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8091E" w14:textId="60952D58" w:rsidR="001710A1" w:rsidRPr="00856F02" w:rsidRDefault="00D94A6F" w:rsidP="00315FE6">
      <w:pPr>
        <w:spacing w:before="160" w:line="240" w:lineRule="auto"/>
        <w:jc w:val="center"/>
        <w:rPr>
          <w:rFonts w:ascii="Segoe UI" w:eastAsia="Calibri" w:hAnsi="Segoe UI" w:cs="Segoe UI"/>
          <w:b/>
          <w:lang w:val="es-ES_tradnl"/>
        </w:rPr>
      </w:pPr>
      <w:r>
        <w:rPr>
          <w:rFonts w:ascii="Segoe UI" w:eastAsia="Calibri" w:hAnsi="Segoe UI" w:cs="Segoe UI"/>
          <w:b/>
          <w:lang w:val="es-ES_tradnl"/>
        </w:rPr>
        <w:t xml:space="preserve"> </w:t>
      </w:r>
      <w:bookmarkStart w:id="0" w:name="_GoBack"/>
      <w:bookmarkEnd w:id="0"/>
      <w:r w:rsidR="007F0C45" w:rsidRPr="00574D48">
        <w:rPr>
          <w:rFonts w:ascii="Segoe UI" w:eastAsia="Calibri" w:hAnsi="Segoe UI" w:cs="Segoe UI"/>
          <w:b/>
          <w:lang w:val="es-ES_tradnl"/>
        </w:rPr>
        <w:t>RESPUESTA</w:t>
      </w:r>
      <w:r w:rsidR="007F0C45" w:rsidRPr="00856F02">
        <w:rPr>
          <w:rFonts w:ascii="Segoe UI" w:eastAsia="Calibri" w:hAnsi="Segoe UI" w:cs="Segoe UI"/>
          <w:b/>
          <w:lang w:val="es-ES_tradnl"/>
        </w:rPr>
        <w:t xml:space="preserve"> DEL ESTADO DE CHILE</w:t>
      </w:r>
      <w:r w:rsidR="001710A1" w:rsidRPr="00856F02">
        <w:rPr>
          <w:rFonts w:ascii="Segoe UI" w:eastAsia="Calibri" w:hAnsi="Segoe UI" w:cs="Segoe UI"/>
          <w:b/>
          <w:vertAlign w:val="superscript"/>
          <w:lang w:val="es-ES_tradnl"/>
        </w:rPr>
        <w:footnoteReference w:id="1"/>
      </w:r>
    </w:p>
    <w:p w14:paraId="6D60AFEE" w14:textId="6DC3783C" w:rsidR="00325C24" w:rsidRPr="00856F02" w:rsidRDefault="001710A1" w:rsidP="00315FE6">
      <w:pPr>
        <w:spacing w:before="160" w:line="240" w:lineRule="auto"/>
        <w:jc w:val="center"/>
        <w:rPr>
          <w:rFonts w:ascii="Segoe UI" w:eastAsia="Calibri" w:hAnsi="Segoe UI" w:cs="Segoe UI"/>
          <w:b/>
          <w:lang w:val="es-ES_tradnl"/>
        </w:rPr>
      </w:pPr>
      <w:r w:rsidRPr="00856F02">
        <w:rPr>
          <w:rFonts w:ascii="Segoe UI" w:eastAsia="Calibri" w:hAnsi="Segoe UI" w:cs="Segoe UI"/>
          <w:b/>
          <w:lang w:val="es-ES_tradnl"/>
        </w:rPr>
        <w:t xml:space="preserve">Solicitud de contribuciones del </w:t>
      </w:r>
      <w:r w:rsidR="00325C24" w:rsidRPr="00856F02">
        <w:rPr>
          <w:rFonts w:ascii="Segoe UI" w:eastAsia="Calibri" w:hAnsi="Segoe UI" w:cs="Segoe UI"/>
          <w:b/>
          <w:lang w:val="es-ES_tradnl"/>
        </w:rPr>
        <w:t>Experto Independiente en protección contra la violencia y la discriminación por motivos de orientación sexual e identidad de género.</w:t>
      </w:r>
    </w:p>
    <w:p w14:paraId="7EE89852" w14:textId="3C286BD0" w:rsidR="00325C24" w:rsidRPr="00856F02" w:rsidRDefault="00325C24" w:rsidP="00315FE6">
      <w:pPr>
        <w:spacing w:before="160" w:line="240" w:lineRule="auto"/>
        <w:jc w:val="center"/>
        <w:rPr>
          <w:rFonts w:ascii="Segoe UI" w:eastAsia="Calibri" w:hAnsi="Segoe UI" w:cs="Segoe UI"/>
          <w:b/>
          <w:lang w:val="es-ES_tradnl"/>
        </w:rPr>
      </w:pPr>
    </w:p>
    <w:p w14:paraId="31E490FB" w14:textId="7DC0EC8C" w:rsidR="00FB78E5" w:rsidRPr="00856F02" w:rsidRDefault="00325C24" w:rsidP="00315FE6">
      <w:pPr>
        <w:spacing w:before="160" w:line="240" w:lineRule="auto"/>
        <w:jc w:val="both"/>
        <w:rPr>
          <w:rFonts w:ascii="Segoe UI" w:eastAsia="Calibri" w:hAnsi="Segoe UI" w:cs="Segoe UI"/>
          <w:b/>
          <w:lang w:val="es-ES_tradnl"/>
        </w:rPr>
      </w:pPr>
      <w:r w:rsidRPr="00856F02">
        <w:rPr>
          <w:rFonts w:ascii="Segoe UI" w:eastAsia="Calibri" w:hAnsi="Segoe UI" w:cs="Segoe UI"/>
          <w:b/>
          <w:lang w:val="es-ES_tradnl"/>
        </w:rPr>
        <w:t xml:space="preserve">Pregunta N°1: </w:t>
      </w:r>
      <w:r w:rsidR="00FB78E5" w:rsidRPr="00856F02">
        <w:rPr>
          <w:rFonts w:ascii="Segoe UI" w:eastAsia="Calibri" w:hAnsi="Segoe UI" w:cs="Segoe UI"/>
        </w:rPr>
        <w:t xml:space="preserve">No se han encontrado antecedentes sobre políticas o prácticas </w:t>
      </w:r>
      <w:r w:rsidR="00DC56FD" w:rsidRPr="00856F02">
        <w:rPr>
          <w:rFonts w:ascii="Segoe UI" w:eastAsia="Calibri" w:hAnsi="Segoe UI" w:cs="Segoe UI"/>
        </w:rPr>
        <w:t xml:space="preserve">en Chile </w:t>
      </w:r>
      <w:r w:rsidR="00FB78E5" w:rsidRPr="00856F02">
        <w:rPr>
          <w:rFonts w:ascii="Segoe UI" w:eastAsia="Calibri" w:hAnsi="Segoe UI" w:cs="Segoe UI"/>
        </w:rPr>
        <w:t xml:space="preserve">que restrinjan la libertad de expresión de personas </w:t>
      </w:r>
      <w:bookmarkStart w:id="1" w:name="_Hlk157424310"/>
      <w:r w:rsidR="00377F14" w:rsidRPr="00FB78E5">
        <w:rPr>
          <w:rFonts w:ascii="Segoe UI" w:eastAsia="Calibri" w:hAnsi="Segoe UI" w:cs="Segoe UI"/>
        </w:rPr>
        <w:t>LGTB</w:t>
      </w:r>
      <w:r w:rsidR="00377F14" w:rsidRPr="00856F02">
        <w:rPr>
          <w:rFonts w:ascii="Segoe UI" w:eastAsia="Calibri" w:hAnsi="Segoe UI" w:cs="Segoe UI"/>
        </w:rPr>
        <w:t>QI+</w:t>
      </w:r>
      <w:bookmarkEnd w:id="1"/>
      <w:r w:rsidR="00FB78E5" w:rsidRPr="00856F02">
        <w:rPr>
          <w:rFonts w:ascii="Segoe UI" w:eastAsia="Calibri" w:hAnsi="Segoe UI" w:cs="Segoe UI"/>
        </w:rPr>
        <w:t xml:space="preserve">. Sin </w:t>
      </w:r>
      <w:r w:rsidR="00DC56FD" w:rsidRPr="00856F02">
        <w:rPr>
          <w:rFonts w:ascii="Segoe UI" w:eastAsia="Calibri" w:hAnsi="Segoe UI" w:cs="Segoe UI"/>
        </w:rPr>
        <w:t>perjuicio de lo anterior, en agosto de 2022 se derogó el</w:t>
      </w:r>
      <w:r w:rsidR="00FB78E5" w:rsidRPr="00856F02">
        <w:rPr>
          <w:rFonts w:ascii="Segoe UI" w:eastAsia="Calibri" w:hAnsi="Segoe UI" w:cs="Segoe UI"/>
        </w:rPr>
        <w:t xml:space="preserve"> artículo 365 del Código Penal</w:t>
      </w:r>
      <w:r w:rsidR="00DC56FD" w:rsidRPr="00856F02">
        <w:rPr>
          <w:rFonts w:ascii="Segoe UI" w:eastAsia="Calibri" w:hAnsi="Segoe UI" w:cs="Segoe UI"/>
        </w:rPr>
        <w:t xml:space="preserve">, catalogado </w:t>
      </w:r>
      <w:r w:rsidR="00FB78E5" w:rsidRPr="00856F02">
        <w:rPr>
          <w:rFonts w:ascii="Segoe UI" w:eastAsia="Calibri" w:hAnsi="Segoe UI" w:cs="Segoe UI"/>
        </w:rPr>
        <w:t xml:space="preserve">por el </w:t>
      </w:r>
      <w:r w:rsidR="00DC56FD" w:rsidRPr="00856F02">
        <w:rPr>
          <w:rFonts w:ascii="Segoe UI" w:eastAsia="Calibri" w:hAnsi="Segoe UI" w:cs="Segoe UI"/>
        </w:rPr>
        <w:t>Movimiento de Integración y Liberación Homosexual (</w:t>
      </w:r>
      <w:r w:rsidR="00846ED7">
        <w:rPr>
          <w:rFonts w:ascii="Segoe UI" w:eastAsia="Calibri" w:hAnsi="Segoe UI" w:cs="Segoe UI"/>
        </w:rPr>
        <w:t>“</w:t>
      </w:r>
      <w:r w:rsidR="00846ED7" w:rsidRPr="00856F02">
        <w:rPr>
          <w:rFonts w:ascii="Segoe UI" w:eastAsia="Calibri" w:hAnsi="Segoe UI" w:cs="Segoe UI"/>
        </w:rPr>
        <w:t>MOVILH</w:t>
      </w:r>
      <w:r w:rsidR="00846ED7">
        <w:rPr>
          <w:rFonts w:ascii="Segoe UI" w:eastAsia="Calibri" w:hAnsi="Segoe UI" w:cs="Segoe UI"/>
        </w:rPr>
        <w:t>”</w:t>
      </w:r>
      <w:r w:rsidR="00DC56FD" w:rsidRPr="00856F02">
        <w:rPr>
          <w:rFonts w:ascii="Segoe UI" w:eastAsia="Calibri" w:hAnsi="Segoe UI" w:cs="Segoe UI"/>
        </w:rPr>
        <w:t>) c</w:t>
      </w:r>
      <w:r w:rsidR="00FB78E5" w:rsidRPr="00856F02">
        <w:rPr>
          <w:rFonts w:ascii="Segoe UI" w:eastAsia="Calibri" w:hAnsi="Segoe UI" w:cs="Segoe UI"/>
        </w:rPr>
        <w:t>omo la “</w:t>
      </w:r>
      <w:r w:rsidR="00FB78E5" w:rsidRPr="007F0C45">
        <w:rPr>
          <w:rFonts w:ascii="Segoe UI" w:eastAsia="Calibri" w:hAnsi="Segoe UI" w:cs="Segoe UI"/>
          <w:i/>
        </w:rPr>
        <w:t>última ley homofóbica vigente en Chile</w:t>
      </w:r>
      <w:r w:rsidR="00FB78E5" w:rsidRPr="00856F02">
        <w:rPr>
          <w:rFonts w:ascii="Segoe UI" w:eastAsia="Calibri" w:hAnsi="Segoe UI" w:cs="Segoe UI"/>
        </w:rPr>
        <w:t xml:space="preserve">”, </w:t>
      </w:r>
      <w:r w:rsidR="00DC56FD" w:rsidRPr="00856F02">
        <w:rPr>
          <w:rFonts w:ascii="Segoe UI" w:eastAsia="Calibri" w:hAnsi="Segoe UI" w:cs="Segoe UI"/>
        </w:rPr>
        <w:t>pues</w:t>
      </w:r>
      <w:r w:rsidR="00FB78E5" w:rsidRPr="00856F02">
        <w:rPr>
          <w:rFonts w:ascii="Segoe UI" w:eastAsia="Calibri" w:hAnsi="Segoe UI" w:cs="Segoe UI"/>
        </w:rPr>
        <w:t xml:space="preserve"> sancionaba hasta con 3 años de cárcel las relaciones sexuales sostenidas entre hombres del mismo sexo entre 14 y 18 años</w:t>
      </w:r>
      <w:r w:rsidR="00FB78E5" w:rsidRPr="00856F02">
        <w:rPr>
          <w:rStyle w:val="Refdenotaalpie"/>
          <w:rFonts w:ascii="Segoe UI" w:eastAsia="Calibri" w:hAnsi="Segoe UI" w:cs="Segoe UI"/>
        </w:rPr>
        <w:footnoteReference w:id="2"/>
      </w:r>
      <w:r w:rsidR="00FB78E5" w:rsidRPr="00856F02">
        <w:rPr>
          <w:rFonts w:ascii="Segoe UI" w:eastAsia="Calibri" w:hAnsi="Segoe UI" w:cs="Segoe UI"/>
        </w:rPr>
        <w:t xml:space="preserve">. </w:t>
      </w:r>
    </w:p>
    <w:p w14:paraId="289AB08C" w14:textId="2503DF1F" w:rsidR="00FB78E5" w:rsidRPr="00856F02" w:rsidRDefault="00846ED7" w:rsidP="00315FE6">
      <w:pPr>
        <w:spacing w:before="160" w:line="240" w:lineRule="auto"/>
        <w:jc w:val="both"/>
        <w:rPr>
          <w:rFonts w:ascii="Segoe UI" w:eastAsiaTheme="minorEastAsia" w:hAnsi="Segoe UI" w:cs="Segoe UI"/>
        </w:rPr>
      </w:pPr>
      <w:r>
        <w:rPr>
          <w:rFonts w:ascii="Segoe UI" w:eastAsiaTheme="minorEastAsia" w:hAnsi="Segoe UI" w:cs="Segoe UI"/>
        </w:rPr>
        <w:t>Ahora bien</w:t>
      </w:r>
      <w:r w:rsidR="00FB78E5" w:rsidRPr="00856F02">
        <w:rPr>
          <w:rFonts w:ascii="Segoe UI" w:eastAsiaTheme="minorEastAsia" w:hAnsi="Segoe UI" w:cs="Segoe UI"/>
        </w:rPr>
        <w:t>, el artículo 373 del Código Penal</w:t>
      </w:r>
      <w:r>
        <w:rPr>
          <w:rFonts w:ascii="Segoe UI" w:eastAsiaTheme="minorEastAsia" w:hAnsi="Segoe UI" w:cs="Segoe UI"/>
        </w:rPr>
        <w:t>,</w:t>
      </w:r>
      <w:r>
        <w:rPr>
          <w:rStyle w:val="Refdenotaalpie"/>
          <w:rFonts w:ascii="Segoe UI" w:eastAsiaTheme="minorEastAsia" w:hAnsi="Segoe UI" w:cs="Segoe UI"/>
        </w:rPr>
        <w:footnoteReference w:id="3"/>
      </w:r>
      <w:r w:rsidR="00FB78E5" w:rsidRPr="00856F02">
        <w:rPr>
          <w:rFonts w:ascii="Segoe UI" w:eastAsiaTheme="minorEastAsia" w:hAnsi="Segoe UI" w:cs="Segoe UI"/>
        </w:rPr>
        <w:t xml:space="preserve"> aún vigente, sanciona las ofensas al pudor o a las </w:t>
      </w:r>
      <w:r>
        <w:rPr>
          <w:rFonts w:ascii="Segoe UI" w:eastAsia="Calibri" w:hAnsi="Segoe UI" w:cs="Segoe UI"/>
        </w:rPr>
        <w:t xml:space="preserve">buenas costumbres. Dicha norma ha sido utilizada en el pasado </w:t>
      </w:r>
      <w:r w:rsidR="00FB78E5" w:rsidRPr="00856F02">
        <w:rPr>
          <w:rFonts w:ascii="Segoe UI" w:eastAsia="Calibri" w:hAnsi="Segoe UI" w:cs="Segoe UI"/>
        </w:rPr>
        <w:t>para detener parejas del mismo sexo que</w:t>
      </w:r>
      <w:r w:rsidR="00FB78E5" w:rsidRPr="00856F02">
        <w:rPr>
          <w:rFonts w:ascii="Segoe UI" w:eastAsiaTheme="minorEastAsia" w:hAnsi="Segoe UI" w:cs="Segoe UI"/>
        </w:rPr>
        <w:t xml:space="preserve"> expresaban sus afectos públicamente. Aunque </w:t>
      </w:r>
      <w:r>
        <w:rPr>
          <w:rFonts w:ascii="Segoe UI" w:eastAsiaTheme="minorEastAsia" w:hAnsi="Segoe UI" w:cs="Segoe UI"/>
        </w:rPr>
        <w:t xml:space="preserve">existen pocos casos recientes de invocación de esta norma, </w:t>
      </w:r>
      <w:r w:rsidR="00DC56FD" w:rsidRPr="00856F02">
        <w:rPr>
          <w:rFonts w:ascii="Segoe UI" w:eastAsiaTheme="minorEastAsia" w:hAnsi="Segoe UI" w:cs="Segoe UI"/>
        </w:rPr>
        <w:t>guardias</w:t>
      </w:r>
      <w:r w:rsidR="00FB78E5" w:rsidRPr="00856F02">
        <w:rPr>
          <w:rFonts w:ascii="Segoe UI" w:eastAsiaTheme="minorEastAsia" w:hAnsi="Segoe UI" w:cs="Segoe UI"/>
        </w:rPr>
        <w:t xml:space="preserve"> de espacios públicos o privados</w:t>
      </w:r>
      <w:r w:rsidR="00DC56FD" w:rsidRPr="00856F02">
        <w:rPr>
          <w:rFonts w:ascii="Segoe UI" w:eastAsiaTheme="minorEastAsia" w:hAnsi="Segoe UI" w:cs="Segoe UI"/>
        </w:rPr>
        <w:t xml:space="preserve"> e incluso algunas familias,</w:t>
      </w:r>
      <w:r w:rsidR="00FB78E5" w:rsidRPr="00856F02">
        <w:rPr>
          <w:rFonts w:ascii="Segoe UI" w:eastAsiaTheme="minorEastAsia" w:hAnsi="Segoe UI" w:cs="Segoe UI"/>
        </w:rPr>
        <w:t xml:space="preserve"> utilizan la norma para denigrar u ofender a la diversidad sexual</w:t>
      </w:r>
      <w:r w:rsidR="00DC56FD" w:rsidRPr="00856F02">
        <w:rPr>
          <w:rFonts w:ascii="Segoe UI" w:eastAsiaTheme="minorEastAsia" w:hAnsi="Segoe UI" w:cs="Segoe UI"/>
        </w:rPr>
        <w:t>.</w:t>
      </w:r>
    </w:p>
    <w:p w14:paraId="5173A9A6" w14:textId="5C7AC6E3" w:rsidR="00FB78E5" w:rsidRPr="00856F02" w:rsidRDefault="00FB78E5" w:rsidP="00315FE6">
      <w:pPr>
        <w:spacing w:before="160" w:line="240" w:lineRule="auto"/>
        <w:jc w:val="both"/>
        <w:rPr>
          <w:rFonts w:ascii="Segoe UI" w:eastAsiaTheme="minorEastAsia" w:hAnsi="Segoe UI" w:cs="Segoe UI"/>
        </w:rPr>
      </w:pPr>
      <w:r w:rsidRPr="00856F02">
        <w:rPr>
          <w:rFonts w:ascii="Segoe UI" w:eastAsiaTheme="minorEastAsia" w:hAnsi="Segoe UI" w:cs="Segoe UI"/>
        </w:rPr>
        <w:t xml:space="preserve">En el 2007, </w:t>
      </w:r>
      <w:r w:rsidR="00846ED7" w:rsidRPr="00856F02">
        <w:rPr>
          <w:rFonts w:ascii="Segoe UI" w:eastAsia="Calibri" w:hAnsi="Segoe UI" w:cs="Segoe UI"/>
        </w:rPr>
        <w:t>MOVILH</w:t>
      </w:r>
      <w:r w:rsidR="00846ED7" w:rsidRPr="00856F02">
        <w:rPr>
          <w:rFonts w:ascii="Segoe UI" w:eastAsiaTheme="minorEastAsia" w:hAnsi="Segoe UI" w:cs="Segoe UI"/>
        </w:rPr>
        <w:t xml:space="preserve"> </w:t>
      </w:r>
      <w:r w:rsidRPr="00856F02">
        <w:rPr>
          <w:rFonts w:ascii="Segoe UI" w:eastAsiaTheme="minorEastAsia" w:hAnsi="Segoe UI" w:cs="Segoe UI"/>
        </w:rPr>
        <w:t>redactó un proyecto de ley para derogar el artículo 373 del Código Penal, logrando que ingresara a tramitación parlamentaria. No obstante, e</w:t>
      </w:r>
      <w:r w:rsidR="00846ED7">
        <w:rPr>
          <w:rFonts w:ascii="Segoe UI" w:eastAsiaTheme="minorEastAsia" w:hAnsi="Segoe UI" w:cs="Segoe UI"/>
        </w:rPr>
        <w:t>l proyecto fue rechazado en la Cámara de Diputadas y Diputados,</w:t>
      </w:r>
      <w:r w:rsidRPr="00856F02">
        <w:rPr>
          <w:rFonts w:ascii="Segoe UI" w:eastAsiaTheme="minorEastAsia" w:hAnsi="Segoe UI" w:cs="Segoe UI"/>
        </w:rPr>
        <w:t xml:space="preserve"> y posteriormente archivado</w:t>
      </w:r>
      <w:r w:rsidRPr="00856F02">
        <w:rPr>
          <w:rStyle w:val="Refdenotaalpie"/>
          <w:rFonts w:ascii="Segoe UI" w:eastAsiaTheme="minorEastAsia" w:hAnsi="Segoe UI" w:cs="Segoe UI"/>
        </w:rPr>
        <w:footnoteReference w:id="4"/>
      </w:r>
      <w:r w:rsidRPr="00856F02">
        <w:rPr>
          <w:rFonts w:ascii="Segoe UI" w:eastAsiaTheme="minorEastAsia" w:hAnsi="Segoe UI" w:cs="Segoe UI"/>
        </w:rPr>
        <w:t>.</w:t>
      </w:r>
    </w:p>
    <w:p w14:paraId="01229A31" w14:textId="77777777" w:rsidR="007F0C45" w:rsidRDefault="00FB78E5" w:rsidP="00315FE6">
      <w:pPr>
        <w:spacing w:before="160" w:line="240" w:lineRule="auto"/>
        <w:jc w:val="both"/>
        <w:rPr>
          <w:rFonts w:ascii="Segoe UI" w:eastAsia="Calibri" w:hAnsi="Segoe UI" w:cs="Segoe UI"/>
          <w:bCs/>
          <w:lang w:val="es-CL"/>
        </w:rPr>
      </w:pPr>
      <w:r w:rsidRPr="00856F02">
        <w:rPr>
          <w:rFonts w:ascii="Segoe UI" w:eastAsia="Calibri" w:hAnsi="Segoe UI" w:cs="Segoe UI"/>
          <w:b/>
          <w:lang w:val="es-ES_tradnl"/>
        </w:rPr>
        <w:t xml:space="preserve">Pregunta N°2: </w:t>
      </w:r>
      <w:r w:rsidRPr="00FB78E5">
        <w:rPr>
          <w:rFonts w:ascii="Segoe UI" w:eastAsia="Calibri" w:hAnsi="Segoe UI" w:cs="Segoe UI"/>
          <w:bCs/>
          <w:lang w:val="es-CL"/>
        </w:rPr>
        <w:t xml:space="preserve">En primer lugar, </w:t>
      </w:r>
      <w:r w:rsidR="00856F02" w:rsidRPr="00856F02">
        <w:rPr>
          <w:rFonts w:ascii="Segoe UI" w:eastAsia="Calibri" w:hAnsi="Segoe UI" w:cs="Segoe UI"/>
          <w:bCs/>
          <w:lang w:val="es-CL"/>
        </w:rPr>
        <w:t xml:space="preserve">la </w:t>
      </w:r>
      <w:r w:rsidRPr="00FB78E5">
        <w:rPr>
          <w:rFonts w:ascii="Segoe UI" w:eastAsia="Calibri" w:hAnsi="Segoe UI" w:cs="Segoe UI"/>
          <w:bCs/>
          <w:lang w:val="es-CL"/>
        </w:rPr>
        <w:t>Ley N°21.120, que «Reconoce y da protección al derecho a la identidad de género»,</w:t>
      </w:r>
      <w:r w:rsidR="00846ED7">
        <w:rPr>
          <w:rStyle w:val="Refdenotaalpie"/>
          <w:rFonts w:ascii="Segoe UI" w:eastAsia="Calibri" w:hAnsi="Segoe UI" w:cs="Segoe UI"/>
          <w:bCs/>
          <w:lang w:val="es-CL"/>
        </w:rPr>
        <w:footnoteReference w:id="5"/>
      </w:r>
      <w:r w:rsidRPr="00FB78E5">
        <w:rPr>
          <w:rFonts w:ascii="Segoe UI" w:eastAsia="Calibri" w:hAnsi="Segoe UI" w:cs="Segoe UI"/>
          <w:bCs/>
          <w:lang w:val="es-CL"/>
        </w:rPr>
        <w:t xml:space="preserve"> </w:t>
      </w:r>
      <w:r w:rsidR="00856F02" w:rsidRPr="00856F02">
        <w:rPr>
          <w:rFonts w:ascii="Segoe UI" w:eastAsia="Calibri" w:hAnsi="Segoe UI" w:cs="Segoe UI"/>
          <w:bCs/>
          <w:lang w:val="es-CL"/>
        </w:rPr>
        <w:t xml:space="preserve">fue </w:t>
      </w:r>
      <w:r w:rsidRPr="00FB78E5">
        <w:rPr>
          <w:rFonts w:ascii="Segoe UI" w:eastAsia="Calibri" w:hAnsi="Segoe UI" w:cs="Segoe UI"/>
          <w:bCs/>
          <w:lang w:val="es-CL"/>
        </w:rPr>
        <w:t>publica</w:t>
      </w:r>
      <w:r w:rsidR="00856F02" w:rsidRPr="00856F02">
        <w:rPr>
          <w:rFonts w:ascii="Segoe UI" w:eastAsia="Calibri" w:hAnsi="Segoe UI" w:cs="Segoe UI"/>
          <w:bCs/>
          <w:lang w:val="es-CL"/>
        </w:rPr>
        <w:t>da</w:t>
      </w:r>
      <w:r w:rsidRPr="00FB78E5">
        <w:rPr>
          <w:rFonts w:ascii="Segoe UI" w:eastAsia="Calibri" w:hAnsi="Segoe UI" w:cs="Segoe UI"/>
          <w:bCs/>
          <w:lang w:val="es-CL"/>
        </w:rPr>
        <w:t xml:space="preserve"> en el Diario Oficial en 2018 y su objetivo es permitir la adecuación registral del sexo y nombre acor</w:t>
      </w:r>
      <w:r w:rsidR="00846ED7">
        <w:rPr>
          <w:rFonts w:ascii="Segoe UI" w:eastAsia="Calibri" w:hAnsi="Segoe UI" w:cs="Segoe UI"/>
          <w:bCs/>
          <w:lang w:val="es-CL"/>
        </w:rPr>
        <w:t xml:space="preserve">de a la identidad de género de la persona </w:t>
      </w:r>
      <w:r w:rsidRPr="00FB78E5">
        <w:rPr>
          <w:rFonts w:ascii="Segoe UI" w:eastAsia="Calibri" w:hAnsi="Segoe UI" w:cs="Segoe UI"/>
          <w:bCs/>
          <w:lang w:val="es-CL"/>
        </w:rPr>
        <w:t>solicitante</w:t>
      </w:r>
      <w:r w:rsidR="00856F02" w:rsidRPr="00856F02">
        <w:rPr>
          <w:rFonts w:ascii="Segoe UI" w:eastAsia="Calibri" w:hAnsi="Segoe UI" w:cs="Segoe UI"/>
          <w:bCs/>
          <w:lang w:val="es-CL"/>
        </w:rPr>
        <w:t xml:space="preserve">. </w:t>
      </w:r>
    </w:p>
    <w:p w14:paraId="2397A609" w14:textId="335C908F" w:rsidR="00FB78E5" w:rsidRPr="00846ED7" w:rsidRDefault="00856F02" w:rsidP="00315FE6">
      <w:pPr>
        <w:spacing w:before="160" w:line="240" w:lineRule="auto"/>
        <w:jc w:val="both"/>
        <w:rPr>
          <w:rFonts w:ascii="Segoe UI" w:eastAsia="Calibri" w:hAnsi="Segoe UI" w:cs="Segoe UI"/>
          <w:b/>
          <w:lang w:val="es-ES_tradnl"/>
        </w:rPr>
      </w:pPr>
      <w:r w:rsidRPr="00856F02">
        <w:rPr>
          <w:rFonts w:ascii="Segoe UI" w:eastAsia="Calibri" w:hAnsi="Segoe UI" w:cs="Segoe UI"/>
          <w:bCs/>
          <w:lang w:val="es-CL"/>
        </w:rPr>
        <w:t xml:space="preserve">En el contexto de su tramitación legislativa, </w:t>
      </w:r>
      <w:r w:rsidR="00FB78E5" w:rsidRPr="00FB78E5">
        <w:rPr>
          <w:rFonts w:ascii="Segoe UI" w:eastAsia="Calibri" w:hAnsi="Segoe UI" w:cs="Segoe UI"/>
          <w:bCs/>
          <w:lang w:val="es-CL"/>
        </w:rPr>
        <w:t>se presentaron una serie de indicacio</w:t>
      </w:r>
      <w:r w:rsidR="00846ED7">
        <w:rPr>
          <w:rFonts w:ascii="Segoe UI" w:eastAsia="Calibri" w:hAnsi="Segoe UI" w:cs="Segoe UI"/>
          <w:bCs/>
          <w:lang w:val="es-CL"/>
        </w:rPr>
        <w:t xml:space="preserve">nes por parte de parlamentarios, que </w:t>
      </w:r>
      <w:r w:rsidR="00FB78E5" w:rsidRPr="00FB78E5">
        <w:rPr>
          <w:rFonts w:ascii="Segoe UI" w:eastAsia="Calibri" w:hAnsi="Segoe UI" w:cs="Segoe UI"/>
          <w:bCs/>
          <w:lang w:val="es-CL"/>
        </w:rPr>
        <w:t xml:space="preserve">buscaban exigir certificado de un psiquiatra o psicólogo para acreditar la ausencia de trastornos de personalidad que pudieran influir en la decisión del solicitante; acreditar el diagnóstico de transexualismo; que la identidad nueva se </w:t>
      </w:r>
      <w:r w:rsidR="00846ED7">
        <w:rPr>
          <w:rFonts w:ascii="Segoe UI" w:eastAsia="Calibri" w:hAnsi="Segoe UI" w:cs="Segoe UI"/>
          <w:bCs/>
          <w:lang w:val="es-CL"/>
        </w:rPr>
        <w:t>encontrare</w:t>
      </w:r>
      <w:r w:rsidR="00FB78E5" w:rsidRPr="00FB78E5">
        <w:rPr>
          <w:rFonts w:ascii="Segoe UI" w:eastAsia="Calibri" w:hAnsi="Segoe UI" w:cs="Segoe UI"/>
          <w:bCs/>
          <w:lang w:val="es-CL"/>
        </w:rPr>
        <w:t xml:space="preserve"> presente constantemente por al menos durante dos años; considerar fraude a la ley el pedir el cambio de género para eludir obligaciones, persecuciones penales u obtener beneficios que dependan del género; cancelar de inmediato el vínculo matrimonial que pudiere tener el solicitante; permitir que una persona con interés legítimo se </w:t>
      </w:r>
      <w:r w:rsidR="00846ED7">
        <w:rPr>
          <w:rFonts w:ascii="Segoe UI" w:eastAsia="Calibri" w:hAnsi="Segoe UI" w:cs="Segoe UI"/>
          <w:bCs/>
          <w:lang w:val="es-CL"/>
        </w:rPr>
        <w:t>pudiera</w:t>
      </w:r>
      <w:r w:rsidR="00FB78E5" w:rsidRPr="00FB78E5">
        <w:rPr>
          <w:rFonts w:ascii="Segoe UI" w:eastAsia="Calibri" w:hAnsi="Segoe UI" w:cs="Segoe UI"/>
          <w:bCs/>
          <w:lang w:val="es-CL"/>
        </w:rPr>
        <w:t xml:space="preserve"> oponer a la solicitud; permitir que la solicitud solo la </w:t>
      </w:r>
      <w:r w:rsidR="00846ED7">
        <w:rPr>
          <w:rFonts w:ascii="Segoe UI" w:eastAsia="Calibri" w:hAnsi="Segoe UI" w:cs="Segoe UI"/>
          <w:bCs/>
          <w:lang w:val="es-CL"/>
        </w:rPr>
        <w:t>pudieran</w:t>
      </w:r>
      <w:r w:rsidR="00FB78E5" w:rsidRPr="00FB78E5">
        <w:rPr>
          <w:rFonts w:ascii="Segoe UI" w:eastAsia="Calibri" w:hAnsi="Segoe UI" w:cs="Segoe UI"/>
          <w:bCs/>
          <w:lang w:val="es-CL"/>
        </w:rPr>
        <w:t xml:space="preserve"> presentar los mayores de edad y no casados; justificar la discriminación por identidad de género en base al ejercicio del derecho a la vida privada y honra, </w:t>
      </w:r>
      <w:r w:rsidR="00FB78E5" w:rsidRPr="00FB78E5">
        <w:rPr>
          <w:rFonts w:ascii="Segoe UI" w:eastAsia="Calibri" w:hAnsi="Segoe UI" w:cs="Segoe UI"/>
          <w:bCs/>
          <w:lang w:val="es-CL"/>
        </w:rPr>
        <w:lastRenderedPageBreak/>
        <w:t>libertad religiosa, de enseñanza, de expresión, de asociación, de trabajo y el derecho a desarrollar cualquier actividad económica, o en otra causa constitucionalmente legítima, entre otras</w:t>
      </w:r>
      <w:r w:rsidR="00FB78E5" w:rsidRPr="00FB78E5">
        <w:rPr>
          <w:rFonts w:ascii="Segoe UI" w:eastAsia="Calibri" w:hAnsi="Segoe UI" w:cs="Segoe UI"/>
          <w:bCs/>
          <w:vertAlign w:val="superscript"/>
          <w:lang w:val="es-CL"/>
        </w:rPr>
        <w:footnoteReference w:id="6"/>
      </w:r>
      <w:r w:rsidR="00FB78E5" w:rsidRPr="00FB78E5">
        <w:rPr>
          <w:rFonts w:ascii="Segoe UI" w:eastAsia="Calibri" w:hAnsi="Segoe UI" w:cs="Segoe UI"/>
          <w:bCs/>
          <w:lang w:val="es-CL"/>
        </w:rPr>
        <w:t>.</w:t>
      </w:r>
    </w:p>
    <w:p w14:paraId="0BC97353" w14:textId="6764EC68" w:rsidR="00FB78E5" w:rsidRPr="00FB78E5" w:rsidRDefault="00631845" w:rsidP="00315FE6">
      <w:pPr>
        <w:spacing w:before="160" w:line="240" w:lineRule="auto"/>
        <w:jc w:val="both"/>
        <w:rPr>
          <w:rFonts w:ascii="Segoe UI" w:eastAsia="Calibri" w:hAnsi="Segoe UI" w:cs="Segoe UI"/>
          <w:bCs/>
          <w:lang w:val="es-CL"/>
        </w:rPr>
      </w:pPr>
      <w:r>
        <w:rPr>
          <w:rFonts w:ascii="Segoe UI" w:eastAsia="Calibri" w:hAnsi="Segoe UI" w:cs="Segoe UI"/>
          <w:bCs/>
          <w:lang w:val="es-CL"/>
        </w:rPr>
        <w:t>Sin embargo</w:t>
      </w:r>
      <w:r w:rsidR="00FB78E5" w:rsidRPr="00FB78E5">
        <w:rPr>
          <w:rFonts w:ascii="Segoe UI" w:eastAsia="Calibri" w:hAnsi="Segoe UI" w:cs="Segoe UI"/>
          <w:bCs/>
          <w:lang w:val="es-CL"/>
        </w:rPr>
        <w:t xml:space="preserve">, las indicaciones referidas </w:t>
      </w:r>
      <w:r w:rsidR="00FB78E5" w:rsidRPr="006C7049">
        <w:rPr>
          <w:rFonts w:ascii="Segoe UI" w:eastAsia="Calibri" w:hAnsi="Segoe UI" w:cs="Segoe UI"/>
          <w:b/>
          <w:bCs/>
          <w:lang w:val="es-CL"/>
        </w:rPr>
        <w:t>no prospera</w:t>
      </w:r>
      <w:r w:rsidRPr="006C7049">
        <w:rPr>
          <w:rFonts w:ascii="Segoe UI" w:eastAsia="Calibri" w:hAnsi="Segoe UI" w:cs="Segoe UI"/>
          <w:b/>
          <w:bCs/>
          <w:lang w:val="es-CL"/>
        </w:rPr>
        <w:t>ron en el texto final de la ley</w:t>
      </w:r>
      <w:r>
        <w:rPr>
          <w:rFonts w:ascii="Segoe UI" w:eastAsia="Calibri" w:hAnsi="Segoe UI" w:cs="Segoe UI"/>
          <w:bCs/>
          <w:lang w:val="es-CL"/>
        </w:rPr>
        <w:t xml:space="preserve">. Así, </w:t>
      </w:r>
      <w:r w:rsidR="00FB78E5" w:rsidRPr="00FB78E5">
        <w:rPr>
          <w:rFonts w:ascii="Segoe UI" w:eastAsia="Calibri" w:hAnsi="Segoe UI" w:cs="Segoe UI"/>
          <w:bCs/>
          <w:lang w:val="es-CL"/>
        </w:rPr>
        <w:t>se logró un significativo avance en la materia de identidad de género</w:t>
      </w:r>
      <w:r>
        <w:rPr>
          <w:rFonts w:ascii="Segoe UI" w:eastAsia="Calibri" w:hAnsi="Segoe UI" w:cs="Segoe UI"/>
          <w:bCs/>
          <w:lang w:val="es-CL"/>
        </w:rPr>
        <w:t>,</w:t>
      </w:r>
      <w:r w:rsidR="00FB78E5" w:rsidRPr="00FB78E5">
        <w:rPr>
          <w:rFonts w:ascii="Segoe UI" w:eastAsia="Calibri" w:hAnsi="Segoe UI" w:cs="Segoe UI"/>
          <w:bCs/>
          <w:lang w:val="es-CL"/>
        </w:rPr>
        <w:t xml:space="preserve"> al permitir el cambio de sexo y nombre registral acorde al género con el cual se identifica la persona, estableciendo un procedimiento administrativo para el solicitante mayor de edad y judicial para los adolescentes mayores de catorce años y menores de dieciocho años. Cabe mencionar que el texto final de la Ley excluye expresamente del cambio de sexo y nombre registral a las personas menores de catorce años.</w:t>
      </w:r>
    </w:p>
    <w:p w14:paraId="4A59F8A4" w14:textId="09A9AF8C" w:rsidR="00FB78E5" w:rsidRPr="00FB78E5" w:rsidRDefault="00FB78E5" w:rsidP="00315FE6">
      <w:pPr>
        <w:spacing w:before="160" w:line="240" w:lineRule="auto"/>
        <w:jc w:val="both"/>
        <w:rPr>
          <w:rFonts w:ascii="Segoe UI" w:eastAsia="Calibri" w:hAnsi="Segoe UI" w:cs="Segoe UI"/>
          <w:bCs/>
          <w:lang w:val="es-CL"/>
        </w:rPr>
      </w:pPr>
      <w:r w:rsidRPr="00FB78E5">
        <w:rPr>
          <w:rFonts w:ascii="Segoe UI" w:eastAsia="Calibri" w:hAnsi="Segoe UI" w:cs="Segoe UI"/>
          <w:bCs/>
          <w:lang w:val="es-CL"/>
        </w:rPr>
        <w:t xml:space="preserve">En segundo lugar, podemos informar respecto a intentos de introducir restricciones de derechos de las personas </w:t>
      </w:r>
      <w:r w:rsidR="00377F14" w:rsidRPr="00FB78E5">
        <w:rPr>
          <w:rFonts w:ascii="Segoe UI" w:eastAsia="Calibri" w:hAnsi="Segoe UI" w:cs="Segoe UI"/>
          <w:bCs/>
        </w:rPr>
        <w:t>LGTB</w:t>
      </w:r>
      <w:r w:rsidR="00377F14" w:rsidRPr="00856F02">
        <w:rPr>
          <w:rFonts w:ascii="Segoe UI" w:eastAsia="Calibri" w:hAnsi="Segoe UI" w:cs="Segoe UI"/>
          <w:bCs/>
        </w:rPr>
        <w:t>QI+</w:t>
      </w:r>
      <w:r w:rsidRPr="00FB78E5">
        <w:rPr>
          <w:rFonts w:ascii="Segoe UI" w:eastAsia="Calibri" w:hAnsi="Segoe UI" w:cs="Segoe UI"/>
          <w:bCs/>
          <w:lang w:val="es-CL"/>
        </w:rPr>
        <w:t xml:space="preserve"> en relación con la t</w:t>
      </w:r>
      <w:r w:rsidR="00315FE6">
        <w:rPr>
          <w:rFonts w:ascii="Segoe UI" w:eastAsia="Calibri" w:hAnsi="Segoe UI" w:cs="Segoe UI"/>
          <w:bCs/>
          <w:lang w:val="es-CL"/>
        </w:rPr>
        <w:t>ramitación del proyecto de ley B</w:t>
      </w:r>
      <w:r w:rsidR="00EF141D">
        <w:rPr>
          <w:rFonts w:ascii="Segoe UI" w:eastAsia="Calibri" w:hAnsi="Segoe UI" w:cs="Segoe UI"/>
          <w:bCs/>
          <w:lang w:val="es-CL"/>
        </w:rPr>
        <w:t>oletín N°12.748-17 que modifica y fortalece la L</w:t>
      </w:r>
      <w:r w:rsidRPr="00FB78E5">
        <w:rPr>
          <w:rFonts w:ascii="Segoe UI" w:eastAsia="Calibri" w:hAnsi="Segoe UI" w:cs="Segoe UI"/>
          <w:bCs/>
          <w:lang w:val="es-CL"/>
        </w:rPr>
        <w:t>ey N°20.609,</w:t>
      </w:r>
      <w:r w:rsidR="00EF141D">
        <w:rPr>
          <w:rStyle w:val="Refdenotaalpie"/>
          <w:rFonts w:ascii="Segoe UI" w:eastAsia="Calibri" w:hAnsi="Segoe UI" w:cs="Segoe UI"/>
          <w:bCs/>
          <w:lang w:val="es-CL"/>
        </w:rPr>
        <w:footnoteReference w:id="7"/>
      </w:r>
      <w:r w:rsidRPr="00FB78E5">
        <w:rPr>
          <w:rFonts w:ascii="Segoe UI" w:eastAsia="Calibri" w:hAnsi="Segoe UI" w:cs="Segoe UI"/>
          <w:bCs/>
          <w:lang w:val="es-CL"/>
        </w:rPr>
        <w:t xml:space="preserve"> que establece medidas contra la discriminación, cuyo objetivo es fortalecer la prevención de la discriminación, y promover y garantizar de mejor manera el principio de igualdad, dotando de mayor eficacia a la acción de no discriminación arbitraria que consagra la ley. </w:t>
      </w:r>
    </w:p>
    <w:p w14:paraId="78A47BF9" w14:textId="7E8E4852" w:rsidR="00FB78E5" w:rsidRPr="00FB78E5" w:rsidRDefault="00FB78E5" w:rsidP="00315FE6">
      <w:pPr>
        <w:spacing w:before="160" w:line="240" w:lineRule="auto"/>
        <w:jc w:val="both"/>
        <w:rPr>
          <w:rFonts w:ascii="Segoe UI" w:eastAsia="Calibri" w:hAnsi="Segoe UI" w:cs="Segoe UI"/>
          <w:bCs/>
          <w:lang w:val="es-CL"/>
        </w:rPr>
      </w:pPr>
      <w:r w:rsidRPr="00FB78E5">
        <w:rPr>
          <w:rFonts w:ascii="Segoe UI" w:eastAsia="Calibri" w:hAnsi="Segoe UI" w:cs="Segoe UI"/>
          <w:bCs/>
          <w:lang w:val="es-CL"/>
        </w:rPr>
        <w:t xml:space="preserve">Cabe recordar que esta ley fue publicada el año 2012 y </w:t>
      </w:r>
      <w:r w:rsidR="00315FE6">
        <w:rPr>
          <w:rFonts w:ascii="Segoe UI" w:eastAsia="Calibri" w:hAnsi="Segoe UI" w:cs="Segoe UI"/>
          <w:bCs/>
          <w:lang w:val="es-CL"/>
        </w:rPr>
        <w:t>fue gatillada en parte por</w:t>
      </w:r>
      <w:r w:rsidRPr="00FB78E5">
        <w:rPr>
          <w:rFonts w:ascii="Segoe UI" w:eastAsia="Calibri" w:hAnsi="Segoe UI" w:cs="Segoe UI"/>
          <w:bCs/>
          <w:lang w:val="es-CL"/>
        </w:rPr>
        <w:t xml:space="preserve"> la agresión que sufrió Daniel Zamudio (perteneciente a la comunidad </w:t>
      </w:r>
      <w:r w:rsidR="00377F14" w:rsidRPr="00FB78E5">
        <w:rPr>
          <w:rFonts w:ascii="Segoe UI" w:eastAsia="Calibri" w:hAnsi="Segoe UI" w:cs="Segoe UI"/>
          <w:bCs/>
        </w:rPr>
        <w:t>LGTB</w:t>
      </w:r>
      <w:r w:rsidR="00377F14" w:rsidRPr="00856F02">
        <w:rPr>
          <w:rFonts w:ascii="Segoe UI" w:eastAsia="Calibri" w:hAnsi="Segoe UI" w:cs="Segoe UI"/>
          <w:bCs/>
        </w:rPr>
        <w:t>QI+</w:t>
      </w:r>
      <w:r w:rsidRPr="00FB78E5">
        <w:rPr>
          <w:rFonts w:ascii="Segoe UI" w:eastAsia="Calibri" w:hAnsi="Segoe UI" w:cs="Segoe UI"/>
          <w:bCs/>
          <w:lang w:val="es-CL"/>
        </w:rPr>
        <w:t>) en marzo de ese año</w:t>
      </w:r>
      <w:r w:rsidR="00315FE6">
        <w:rPr>
          <w:rFonts w:ascii="Segoe UI" w:eastAsia="Calibri" w:hAnsi="Segoe UI" w:cs="Segoe UI"/>
          <w:bCs/>
          <w:lang w:val="es-CL"/>
        </w:rPr>
        <w:t>,</w:t>
      </w:r>
      <w:r w:rsidRPr="00FB78E5">
        <w:rPr>
          <w:rFonts w:ascii="Segoe UI" w:eastAsia="Calibri" w:hAnsi="Segoe UI" w:cs="Segoe UI"/>
          <w:bCs/>
          <w:lang w:val="es-CL"/>
        </w:rPr>
        <w:t xml:space="preserve"> que le </w:t>
      </w:r>
      <w:r w:rsidR="00315FE6">
        <w:rPr>
          <w:rFonts w:ascii="Segoe UI" w:eastAsia="Calibri" w:hAnsi="Segoe UI" w:cs="Segoe UI"/>
          <w:bCs/>
          <w:lang w:val="es-CL"/>
        </w:rPr>
        <w:t>provocó</w:t>
      </w:r>
      <w:r w:rsidRPr="00FB78E5">
        <w:rPr>
          <w:rFonts w:ascii="Segoe UI" w:eastAsia="Calibri" w:hAnsi="Segoe UI" w:cs="Segoe UI"/>
          <w:bCs/>
          <w:lang w:val="es-CL"/>
        </w:rPr>
        <w:t xml:space="preserve"> la muerte. En tal sentido, el proyecto de ley de reforma se fundamenta en que, a siete años de su entrada en vigencia, la ley ha mostrado poca efectividad para erradicar actos y omisiones de discriminación arbitraria, tal como lo reflejan los antecedentes de la Primera Consulta Ciudadana sobre la Discriminación en Chile realizada por el Ministerio Secretaría General de Gobierno el año 2013; el Estudio de Fundación Iguales del año 2018 sobre la aplicación práctica de la acción judicial contenida en la ley; y el Informe del Instituto Nacional de Derechos Humanos del año 2017 sobre Manifestaciones de discriminación racial en Chile: un estudio de percepciones. Dentro de las principales debilidades detectadas de la ley, destacan: la ausencia de una acción indemnizatoria por discriminación; dificultad probatoria para el demandante; existencia de una multa al litigante vencido, y la falta del fortalecimiento de institucionalidad en la materia.</w:t>
      </w:r>
    </w:p>
    <w:p w14:paraId="5934FBD6" w14:textId="2FDB3284" w:rsidR="00FB78E5" w:rsidRPr="00FB78E5" w:rsidRDefault="00315FE6" w:rsidP="00315FE6">
      <w:pPr>
        <w:spacing w:before="160" w:line="240" w:lineRule="auto"/>
        <w:jc w:val="both"/>
        <w:rPr>
          <w:rFonts w:ascii="Segoe UI" w:eastAsia="Calibri" w:hAnsi="Segoe UI" w:cs="Segoe UI"/>
          <w:bCs/>
          <w:lang w:val="es-CL"/>
        </w:rPr>
      </w:pPr>
      <w:r>
        <w:rPr>
          <w:rFonts w:ascii="Segoe UI" w:eastAsia="Calibri" w:hAnsi="Segoe UI" w:cs="Segoe UI"/>
          <w:bCs/>
          <w:lang w:val="es-CL"/>
        </w:rPr>
        <w:t>En el marco de</w:t>
      </w:r>
      <w:r w:rsidR="00FB78E5" w:rsidRPr="00FB78E5">
        <w:rPr>
          <w:rFonts w:ascii="Segoe UI" w:eastAsia="Calibri" w:hAnsi="Segoe UI" w:cs="Segoe UI"/>
          <w:bCs/>
          <w:lang w:val="es-CL"/>
        </w:rPr>
        <w:t xml:space="preserve"> la tramitación legislativa de esta reforma, se han presentado una serie de indicaciones que implican un retroceso </w:t>
      </w:r>
      <w:r>
        <w:rPr>
          <w:rFonts w:ascii="Segoe UI" w:eastAsia="Calibri" w:hAnsi="Segoe UI" w:cs="Segoe UI"/>
          <w:bCs/>
          <w:lang w:val="es-CL"/>
        </w:rPr>
        <w:t>respecto de la regulación actual de ley a reformar. Ello incluye pe</w:t>
      </w:r>
      <w:r w:rsidRPr="00FB78E5">
        <w:rPr>
          <w:rFonts w:ascii="Segoe UI" w:eastAsia="Calibri" w:hAnsi="Segoe UI" w:cs="Segoe UI"/>
          <w:bCs/>
          <w:lang w:val="es-CL"/>
        </w:rPr>
        <w:t>rmitir</w:t>
      </w:r>
      <w:r w:rsidR="00FB78E5" w:rsidRPr="00FB78E5">
        <w:rPr>
          <w:rFonts w:ascii="Segoe UI" w:eastAsia="Calibri" w:hAnsi="Segoe UI" w:cs="Segoe UI"/>
          <w:bCs/>
          <w:lang w:val="es-CL"/>
        </w:rPr>
        <w:t xml:space="preserve"> la introducción de prácticas de conversión por parte de entidades religiosas o particulares fundadas en la libertad religiosa y al derecho preferente de los padres de educar a sus hijos; aumentar multa al litigante vencido; entre otras. </w:t>
      </w:r>
      <w:r>
        <w:rPr>
          <w:rFonts w:ascii="Segoe UI" w:eastAsia="Calibri" w:hAnsi="Segoe UI" w:cs="Segoe UI"/>
          <w:bCs/>
          <w:lang w:val="es-CL"/>
        </w:rPr>
        <w:t>A la fecha, estas</w:t>
      </w:r>
      <w:r w:rsidR="00FB78E5" w:rsidRPr="00FB78E5">
        <w:rPr>
          <w:rFonts w:ascii="Segoe UI" w:eastAsia="Calibri" w:hAnsi="Segoe UI" w:cs="Segoe UI"/>
          <w:bCs/>
          <w:lang w:val="es-CL"/>
        </w:rPr>
        <w:t xml:space="preserve"> indicaciones no han logrado el cuórum para su aprobación. </w:t>
      </w:r>
    </w:p>
    <w:p w14:paraId="310FB44E" w14:textId="133B3ED2" w:rsidR="00820F60" w:rsidRPr="00856F02" w:rsidRDefault="00FB78E5" w:rsidP="00315FE6">
      <w:pPr>
        <w:spacing w:before="160" w:line="240" w:lineRule="auto"/>
        <w:jc w:val="both"/>
        <w:rPr>
          <w:rFonts w:ascii="Segoe UI" w:eastAsia="Calibri" w:hAnsi="Segoe UI" w:cs="Segoe UI"/>
          <w:bCs/>
          <w:lang w:val="es-CL"/>
        </w:rPr>
      </w:pPr>
      <w:r w:rsidRPr="00FB78E5">
        <w:rPr>
          <w:rFonts w:ascii="Segoe UI" w:eastAsia="Calibri" w:hAnsi="Segoe UI" w:cs="Segoe UI"/>
          <w:bCs/>
          <w:lang w:val="es-CL"/>
        </w:rPr>
        <w:t xml:space="preserve">Asimismo, se ha presentado una indicación para establecer especial resguardo de ciertos derechos fundamentales dentro del marco de la definición de discriminación arbitraria que busca justificarla en base al ejercicio del derecho a la vida privada y honra, libertad </w:t>
      </w:r>
      <w:r w:rsidRPr="00FB78E5">
        <w:rPr>
          <w:rFonts w:ascii="Segoe UI" w:eastAsia="Calibri" w:hAnsi="Segoe UI" w:cs="Segoe UI"/>
          <w:bCs/>
          <w:lang w:val="es-CL"/>
        </w:rPr>
        <w:lastRenderedPageBreak/>
        <w:t xml:space="preserve">religiosa, de enseñanza, de expresión, de asociación, de trabajo y el derecho a desarrollar </w:t>
      </w:r>
      <w:r w:rsidR="00315FE6">
        <w:rPr>
          <w:rFonts w:ascii="Segoe UI" w:eastAsia="Calibri" w:hAnsi="Segoe UI" w:cs="Segoe UI"/>
          <w:bCs/>
          <w:lang w:val="es-CL"/>
        </w:rPr>
        <w:t>cualquier actividad económica</w:t>
      </w:r>
      <w:r w:rsidRPr="00FB78E5">
        <w:rPr>
          <w:rFonts w:ascii="Segoe UI" w:eastAsia="Calibri" w:hAnsi="Segoe UI" w:cs="Segoe UI"/>
          <w:bCs/>
          <w:lang w:val="es-CL"/>
        </w:rPr>
        <w:t>. Está indicación, si bien ha prosperado durante el segundo trámite legislativo, específicamente en la Comisión de Derechos Humanos y Pueblos Originarios de la Cámara de Diputad</w:t>
      </w:r>
      <w:r w:rsidR="00315FE6">
        <w:rPr>
          <w:rFonts w:ascii="Segoe UI" w:eastAsia="Calibri" w:hAnsi="Segoe UI" w:cs="Segoe UI"/>
          <w:bCs/>
          <w:lang w:val="es-CL"/>
        </w:rPr>
        <w:t>as y Diputad</w:t>
      </w:r>
      <w:r w:rsidRPr="00FB78E5">
        <w:rPr>
          <w:rFonts w:ascii="Segoe UI" w:eastAsia="Calibri" w:hAnsi="Segoe UI" w:cs="Segoe UI"/>
          <w:bCs/>
          <w:lang w:val="es-CL"/>
        </w:rPr>
        <w:t xml:space="preserve">os, </w:t>
      </w:r>
      <w:r w:rsidR="00315FE6">
        <w:rPr>
          <w:rFonts w:ascii="Segoe UI" w:eastAsia="Calibri" w:hAnsi="Segoe UI" w:cs="Segoe UI"/>
          <w:bCs/>
          <w:lang w:val="es-CL"/>
        </w:rPr>
        <w:t xml:space="preserve">y </w:t>
      </w:r>
      <w:r w:rsidRPr="00FB78E5">
        <w:rPr>
          <w:rFonts w:ascii="Segoe UI" w:eastAsia="Calibri" w:hAnsi="Segoe UI" w:cs="Segoe UI"/>
          <w:bCs/>
          <w:lang w:val="es-CL"/>
        </w:rPr>
        <w:t>atendido a que este proyecto de ley aún se encuentra en tramitación, se espera revertirla en la votación de la sala de dicha Cámara y/o del Senado, la cual debe revisar cambios introducidos por los y las diputadas, lo que se espera suceda durante el año legislativo 2024.</w:t>
      </w:r>
    </w:p>
    <w:p w14:paraId="6F58E800" w14:textId="254E5D9E" w:rsidR="00FB78E5" w:rsidRPr="00FB78E5" w:rsidRDefault="00FB78E5" w:rsidP="00315FE6">
      <w:pPr>
        <w:spacing w:before="160" w:line="240" w:lineRule="auto"/>
        <w:jc w:val="both"/>
        <w:rPr>
          <w:rFonts w:ascii="Segoe UI" w:eastAsia="Calibri" w:hAnsi="Segoe UI" w:cs="Segoe UI"/>
          <w:b/>
          <w:lang w:val="es-ES_tradnl"/>
        </w:rPr>
      </w:pPr>
      <w:r w:rsidRPr="00856F02">
        <w:rPr>
          <w:rFonts w:ascii="Segoe UI" w:eastAsia="Calibri" w:hAnsi="Segoe UI" w:cs="Segoe UI"/>
          <w:b/>
          <w:lang w:val="es-ES_tradnl"/>
        </w:rPr>
        <w:t xml:space="preserve">Pregunta N°4: </w:t>
      </w:r>
      <w:r w:rsidR="00377F14" w:rsidRPr="00856F02">
        <w:rPr>
          <w:rFonts w:ascii="Segoe UI" w:eastAsia="Calibri" w:hAnsi="Segoe UI" w:cs="Segoe UI"/>
          <w:b/>
          <w:lang w:val="es-ES_tradnl"/>
        </w:rPr>
        <w:t xml:space="preserve"> </w:t>
      </w:r>
      <w:r w:rsidR="00315FE6" w:rsidRPr="00315FE6">
        <w:rPr>
          <w:rFonts w:ascii="Segoe UI" w:eastAsia="Calibri" w:hAnsi="Segoe UI" w:cs="Segoe UI"/>
          <w:lang w:val="es-ES_tradnl"/>
        </w:rPr>
        <w:t>La organización de la sociedad civil “</w:t>
      </w:r>
      <w:r w:rsidRPr="00315FE6">
        <w:rPr>
          <w:rFonts w:ascii="Segoe UI" w:eastAsia="Calibri" w:hAnsi="Segoe UI" w:cs="Segoe UI"/>
        </w:rPr>
        <w:t>Corporación</w:t>
      </w:r>
      <w:r w:rsidRPr="00FB78E5">
        <w:rPr>
          <w:rFonts w:ascii="Segoe UI" w:eastAsia="Calibri" w:hAnsi="Segoe UI" w:cs="Segoe UI"/>
        </w:rPr>
        <w:t xml:space="preserve"> Humanas</w:t>
      </w:r>
      <w:r w:rsidR="00315FE6">
        <w:rPr>
          <w:rFonts w:ascii="Segoe UI" w:eastAsia="Calibri" w:hAnsi="Segoe UI" w:cs="Segoe UI"/>
        </w:rPr>
        <w:t>”</w:t>
      </w:r>
      <w:r w:rsidRPr="00FB78E5">
        <w:rPr>
          <w:rFonts w:ascii="Segoe UI" w:eastAsia="Calibri" w:hAnsi="Segoe UI" w:cs="Segoe UI"/>
          <w:vertAlign w:val="superscript"/>
        </w:rPr>
        <w:footnoteReference w:id="8"/>
      </w:r>
      <w:r w:rsidRPr="00FB78E5">
        <w:rPr>
          <w:rFonts w:ascii="Segoe UI" w:eastAsia="Calibri" w:hAnsi="Segoe UI" w:cs="Segoe UI"/>
        </w:rPr>
        <w:t xml:space="preserve"> </w:t>
      </w:r>
      <w:r w:rsidR="00315FE6">
        <w:rPr>
          <w:rFonts w:ascii="Segoe UI" w:eastAsia="Calibri" w:hAnsi="Segoe UI" w:cs="Segoe UI"/>
        </w:rPr>
        <w:t>sostiene</w:t>
      </w:r>
      <w:r w:rsidRPr="00FB78E5">
        <w:rPr>
          <w:rFonts w:ascii="Segoe UI" w:eastAsia="Calibri" w:hAnsi="Segoe UI" w:cs="Segoe UI"/>
        </w:rPr>
        <w:t xml:space="preserve"> que Chile siempre ha sido una sociedad conservadora</w:t>
      </w:r>
      <w:r w:rsidR="00315FE6">
        <w:rPr>
          <w:rFonts w:ascii="Segoe UI" w:eastAsia="Calibri" w:hAnsi="Segoe UI" w:cs="Segoe UI"/>
        </w:rPr>
        <w:t>,</w:t>
      </w:r>
      <w:r w:rsidRPr="00FB78E5">
        <w:rPr>
          <w:rFonts w:ascii="Segoe UI" w:eastAsia="Calibri" w:hAnsi="Segoe UI" w:cs="Segoe UI"/>
        </w:rPr>
        <w:t xml:space="preserve"> en la cual hay una alta resistencia a cambios profundos en la situación de las mujere</w:t>
      </w:r>
      <w:r w:rsidR="00315FE6">
        <w:rPr>
          <w:rFonts w:ascii="Segoe UI" w:eastAsia="Calibri" w:hAnsi="Segoe UI" w:cs="Segoe UI"/>
        </w:rPr>
        <w:t>s y diversidades sexo-genéricas. Ello</w:t>
      </w:r>
      <w:r w:rsidRPr="00FB78E5">
        <w:rPr>
          <w:rFonts w:ascii="Segoe UI" w:eastAsia="Calibri" w:hAnsi="Segoe UI" w:cs="Segoe UI"/>
        </w:rPr>
        <w:t xml:space="preserve"> logró visibilizarse en las dificultades que se presentaron en el marco de la tramitación de la Ley de Interrupción Voluntaria del Embarazo en tres causales</w:t>
      </w:r>
      <w:r w:rsidRPr="00FB78E5">
        <w:rPr>
          <w:rFonts w:ascii="Segoe UI" w:eastAsia="Calibri" w:hAnsi="Segoe UI" w:cs="Segoe UI"/>
          <w:vertAlign w:val="superscript"/>
        </w:rPr>
        <w:footnoteReference w:id="9"/>
      </w:r>
      <w:r w:rsidRPr="00FB78E5">
        <w:rPr>
          <w:rFonts w:ascii="Segoe UI" w:eastAsia="Calibri" w:hAnsi="Segoe UI" w:cs="Segoe UI"/>
        </w:rPr>
        <w:t xml:space="preserve"> y la Ley que reconoce y da protección al Derecho a la Identidad de Género</w:t>
      </w:r>
      <w:r w:rsidRPr="00FB78E5">
        <w:rPr>
          <w:rFonts w:ascii="Segoe UI" w:eastAsia="Calibri" w:hAnsi="Segoe UI" w:cs="Segoe UI"/>
          <w:vertAlign w:val="superscript"/>
        </w:rPr>
        <w:footnoteReference w:id="10"/>
      </w:r>
      <w:r w:rsidRPr="00FB78E5">
        <w:rPr>
          <w:rFonts w:ascii="Segoe UI" w:eastAsia="Calibri" w:hAnsi="Segoe UI" w:cs="Segoe UI"/>
        </w:rPr>
        <w:t>.</w:t>
      </w:r>
    </w:p>
    <w:p w14:paraId="40C93D1D" w14:textId="705C8469" w:rsidR="00FB78E5" w:rsidRPr="00FB78E5" w:rsidRDefault="00FB78E5" w:rsidP="00315FE6">
      <w:pPr>
        <w:spacing w:before="160" w:line="240" w:lineRule="auto"/>
        <w:jc w:val="both"/>
        <w:rPr>
          <w:rFonts w:ascii="Segoe UI" w:eastAsia="Calibri" w:hAnsi="Segoe UI" w:cs="Segoe UI"/>
        </w:rPr>
      </w:pPr>
      <w:r w:rsidRPr="00FB78E5">
        <w:rPr>
          <w:rFonts w:ascii="Segoe UI" w:eastAsia="Calibri" w:hAnsi="Segoe UI" w:cs="Segoe UI"/>
          <w:color w:val="000000"/>
        </w:rPr>
        <w:t>Del mismo modo, ca</w:t>
      </w:r>
      <w:r w:rsidR="00315FE6">
        <w:rPr>
          <w:rFonts w:ascii="Segoe UI" w:eastAsia="Calibri" w:hAnsi="Segoe UI" w:cs="Segoe UI"/>
          <w:color w:val="000000"/>
        </w:rPr>
        <w:t>be destacar la iniciativa del “Bus de la L</w:t>
      </w:r>
      <w:r w:rsidRPr="00FB78E5">
        <w:rPr>
          <w:rFonts w:ascii="Segoe UI" w:eastAsia="Calibri" w:hAnsi="Segoe UI" w:cs="Segoe UI"/>
          <w:color w:val="000000"/>
        </w:rPr>
        <w:t xml:space="preserve">ibertad” que recorrió Santiago en el año 2020 con la </w:t>
      </w:r>
      <w:r w:rsidRPr="00FB78E5">
        <w:rPr>
          <w:rFonts w:ascii="Segoe UI" w:eastAsia="Calibri" w:hAnsi="Segoe UI" w:cs="Segoe UI"/>
        </w:rPr>
        <w:t>frase “</w:t>
      </w:r>
      <w:r w:rsidRPr="00FB78E5">
        <w:rPr>
          <w:rFonts w:ascii="Segoe UI" w:eastAsia="Calibri" w:hAnsi="Segoe UI" w:cs="Segoe UI"/>
          <w:i/>
          <w:iCs/>
        </w:rPr>
        <w:t>l</w:t>
      </w:r>
      <w:r w:rsidRPr="00FB78E5">
        <w:rPr>
          <w:rFonts w:ascii="Segoe UI" w:eastAsia="MS Mincho" w:hAnsi="Segoe UI" w:cs="Segoe UI"/>
          <w:i/>
          <w:iCs/>
        </w:rPr>
        <w:t>os niños tienen pene, las niñas tienen vulva. Que no te engañen</w:t>
      </w:r>
      <w:r w:rsidRPr="00FB78E5">
        <w:rPr>
          <w:rFonts w:ascii="Segoe UI" w:eastAsia="MS Mincho" w:hAnsi="Segoe UI" w:cs="Segoe UI"/>
        </w:rPr>
        <w:t>” y “</w:t>
      </w:r>
      <w:r w:rsidRPr="00FB78E5">
        <w:rPr>
          <w:rFonts w:ascii="Segoe UI" w:eastAsia="MS Mincho" w:hAnsi="Segoe UI" w:cs="Segoe UI"/>
          <w:i/>
          <w:iCs/>
        </w:rPr>
        <w:t>Si naces hombre, eres hombre. Si eres mujer, seguirás siéndolo</w:t>
      </w:r>
      <w:r w:rsidRPr="00FB78E5">
        <w:rPr>
          <w:rFonts w:ascii="Segoe UI" w:eastAsia="MS Mincho" w:hAnsi="Segoe UI" w:cs="Segoe UI"/>
        </w:rPr>
        <w:t>”, que fue criticado por organizaciones de diversidades sexo-genéricas por ser una iniciativa transfóbica y discriminatoria</w:t>
      </w:r>
      <w:r w:rsidRPr="00FB78E5">
        <w:rPr>
          <w:rFonts w:ascii="Segoe UI" w:eastAsia="MS Mincho" w:hAnsi="Segoe UI" w:cs="Segoe UI"/>
          <w:vertAlign w:val="superscript"/>
        </w:rPr>
        <w:footnoteReference w:id="11"/>
      </w:r>
      <w:r w:rsidRPr="00FB78E5">
        <w:rPr>
          <w:rFonts w:ascii="Segoe UI" w:eastAsia="MS Mincho" w:hAnsi="Segoe UI" w:cs="Segoe UI"/>
        </w:rPr>
        <w:t>.</w:t>
      </w:r>
      <w:r w:rsidRPr="00FB78E5">
        <w:rPr>
          <w:rFonts w:ascii="Segoe UI" w:eastAsia="Calibri" w:hAnsi="Segoe UI" w:cs="Segoe UI"/>
        </w:rPr>
        <w:t xml:space="preserve"> </w:t>
      </w:r>
    </w:p>
    <w:p w14:paraId="033A57C8" w14:textId="40102BE7" w:rsidR="00FB78E5" w:rsidRPr="00FB78E5" w:rsidRDefault="00FB78E5" w:rsidP="00315FE6">
      <w:pPr>
        <w:spacing w:before="160" w:line="240" w:lineRule="auto"/>
        <w:jc w:val="both"/>
        <w:rPr>
          <w:rFonts w:ascii="Segoe UI" w:eastAsia="MS Mincho" w:hAnsi="Segoe UI" w:cs="Segoe UI"/>
        </w:rPr>
      </w:pPr>
      <w:r w:rsidRPr="00FB78E5">
        <w:rPr>
          <w:rFonts w:ascii="Segoe UI" w:eastAsia="MS Mincho" w:hAnsi="Segoe UI" w:cs="Segoe UI"/>
        </w:rPr>
        <w:t>En la actualidad, internet se ha convertido en el nuevo campo de batalla en la lucha por los derechos de las mujeres, ya que amplía las oportunidades que estas tienen de expresarse, pero también multiplica las posibilidades de represión</w:t>
      </w:r>
      <w:r w:rsidRPr="00FB78E5">
        <w:rPr>
          <w:rFonts w:ascii="Segoe UI" w:eastAsia="MS Mincho" w:hAnsi="Segoe UI" w:cs="Segoe UI"/>
          <w:vertAlign w:val="superscript"/>
        </w:rPr>
        <w:footnoteReference w:id="12"/>
      </w:r>
      <w:r w:rsidRPr="00FB78E5">
        <w:rPr>
          <w:rFonts w:ascii="Segoe UI" w:eastAsia="MS Mincho" w:hAnsi="Segoe UI" w:cs="Segoe UI"/>
        </w:rPr>
        <w:t xml:space="preserve">. De acuerdo con la Relatora Especial sobre la promoción y protección del derecho a la libertad de opinión y de expresión de Naciones Unidas (2021), las personas con identidades marginadas interseccionales, como personas afrodescendientes, pueblos indígenas, los dalits, los migrantes, personas </w:t>
      </w:r>
      <w:r w:rsidR="00377F14" w:rsidRPr="00FB78E5">
        <w:rPr>
          <w:rFonts w:ascii="Segoe UI" w:eastAsia="MS Mincho" w:hAnsi="Segoe UI" w:cs="Segoe UI"/>
        </w:rPr>
        <w:t>LGTB</w:t>
      </w:r>
      <w:r w:rsidR="00377F14" w:rsidRPr="00377F14">
        <w:rPr>
          <w:rFonts w:ascii="Segoe UI" w:eastAsia="MS Mincho" w:hAnsi="Segoe UI" w:cs="Segoe UI"/>
        </w:rPr>
        <w:t>QI+</w:t>
      </w:r>
      <w:r w:rsidRPr="00FB78E5">
        <w:rPr>
          <w:rFonts w:ascii="Segoe UI" w:eastAsia="MS Mincho" w:hAnsi="Segoe UI" w:cs="Segoe UI"/>
        </w:rPr>
        <w:t xml:space="preserve"> y </w:t>
      </w:r>
      <w:r w:rsidR="00315FE6">
        <w:rPr>
          <w:rFonts w:ascii="Segoe UI" w:eastAsia="MS Mincho" w:hAnsi="Segoe UI" w:cs="Segoe UI"/>
        </w:rPr>
        <w:t>personas con discapacidad</w:t>
      </w:r>
      <w:r w:rsidRPr="00FB78E5">
        <w:rPr>
          <w:rFonts w:ascii="Segoe UI" w:eastAsia="MS Mincho" w:hAnsi="Segoe UI" w:cs="Segoe UI"/>
        </w:rPr>
        <w:t xml:space="preserve"> padecen ataques más frecuentes y concertados contra sus identidades</w:t>
      </w:r>
      <w:r w:rsidRPr="00FB78E5">
        <w:rPr>
          <w:rFonts w:ascii="Segoe UI" w:eastAsia="MS Mincho" w:hAnsi="Segoe UI" w:cs="Segoe UI"/>
          <w:vertAlign w:val="superscript"/>
        </w:rPr>
        <w:footnoteReference w:id="13"/>
      </w:r>
      <w:r w:rsidRPr="00FB78E5">
        <w:rPr>
          <w:rFonts w:ascii="Segoe UI" w:eastAsia="MS Mincho" w:hAnsi="Segoe UI" w:cs="Segoe UI"/>
        </w:rPr>
        <w:t>. Es imprescindible que tanto el derecho a la libertad de opinión como de expresión se resguarden, puesto que ambos derechos y la igualdad de género se refuerzan mutuamente y su efectividad es de vital importancia para alcanzar paz, estabilidad, democracia y desarrollo sostenible</w:t>
      </w:r>
      <w:r w:rsidRPr="00FB78E5">
        <w:rPr>
          <w:rFonts w:ascii="Segoe UI" w:eastAsia="MS Mincho" w:hAnsi="Segoe UI" w:cs="Segoe UI"/>
          <w:vertAlign w:val="superscript"/>
        </w:rPr>
        <w:footnoteReference w:id="14"/>
      </w:r>
      <w:r w:rsidRPr="00FB78E5">
        <w:rPr>
          <w:rFonts w:ascii="Segoe UI" w:eastAsia="MS Mincho" w:hAnsi="Segoe UI" w:cs="Segoe UI"/>
        </w:rPr>
        <w:t xml:space="preserve">.  </w:t>
      </w:r>
    </w:p>
    <w:p w14:paraId="704649C0" w14:textId="13B0A42D" w:rsidR="00FB78E5" w:rsidRPr="00FB78E5" w:rsidRDefault="00315FE6" w:rsidP="00315FE6">
      <w:pPr>
        <w:spacing w:before="160" w:line="240" w:lineRule="auto"/>
        <w:jc w:val="both"/>
        <w:rPr>
          <w:rFonts w:ascii="Segoe UI" w:eastAsia="MS Mincho" w:hAnsi="Segoe UI" w:cs="Segoe UI"/>
          <w:color w:val="000000"/>
        </w:rPr>
      </w:pPr>
      <w:r>
        <w:rPr>
          <w:rFonts w:ascii="Segoe UI" w:eastAsia="MS Mincho" w:hAnsi="Segoe UI" w:cs="Segoe UI"/>
          <w:color w:val="000000"/>
        </w:rPr>
        <w:t>En lo relativo a los discursos de odio</w:t>
      </w:r>
      <w:r w:rsidR="00FB78E5" w:rsidRPr="00FB78E5">
        <w:rPr>
          <w:rFonts w:ascii="Segoe UI" w:eastAsia="MS Mincho" w:hAnsi="Segoe UI" w:cs="Segoe UI"/>
          <w:color w:val="000000"/>
        </w:rPr>
        <w:t>, el Secretario General de Naciones Unidas</w:t>
      </w:r>
      <w:r>
        <w:rPr>
          <w:rFonts w:ascii="Segoe UI" w:eastAsia="MS Mincho" w:hAnsi="Segoe UI" w:cs="Segoe UI"/>
          <w:color w:val="000000"/>
        </w:rPr>
        <w:t xml:space="preserve"> ha señalado que éstos s</w:t>
      </w:r>
      <w:r w:rsidR="00FB78E5" w:rsidRPr="00FB78E5">
        <w:rPr>
          <w:rFonts w:ascii="Segoe UI" w:eastAsia="MS Mincho" w:hAnsi="Segoe UI" w:cs="Segoe UI"/>
          <w:color w:val="000000"/>
        </w:rPr>
        <w:t xml:space="preserve">on una amenaza para los valores democráticos, la estabilidad social </w:t>
      </w:r>
      <w:r w:rsidR="00FB78E5" w:rsidRPr="00FB78E5">
        <w:rPr>
          <w:rFonts w:ascii="Segoe UI" w:eastAsia="MS Mincho" w:hAnsi="Segoe UI" w:cs="Segoe UI"/>
          <w:color w:val="000000"/>
        </w:rPr>
        <w:lastRenderedPageBreak/>
        <w:t>y la paz</w:t>
      </w:r>
      <w:r>
        <w:rPr>
          <w:rFonts w:ascii="Segoe UI" w:eastAsia="MS Mincho" w:hAnsi="Segoe UI" w:cs="Segoe UI"/>
          <w:color w:val="000000"/>
        </w:rPr>
        <w:t>.</w:t>
      </w:r>
      <w:r w:rsidR="00FB78E5" w:rsidRPr="00FB78E5">
        <w:rPr>
          <w:rFonts w:ascii="Segoe UI" w:eastAsia="MS Mincho" w:hAnsi="Segoe UI" w:cs="Segoe UI"/>
          <w:color w:val="000000"/>
          <w:vertAlign w:val="superscript"/>
        </w:rPr>
        <w:footnoteReference w:id="15"/>
      </w:r>
      <w:r>
        <w:rPr>
          <w:rFonts w:ascii="Segoe UI" w:eastAsia="MS Mincho" w:hAnsi="Segoe UI" w:cs="Segoe UI"/>
          <w:color w:val="000000"/>
        </w:rPr>
        <w:t xml:space="preserve"> Por su parte</w:t>
      </w:r>
      <w:r w:rsidR="00FB78E5" w:rsidRPr="00FB78E5">
        <w:rPr>
          <w:rFonts w:ascii="Segoe UI" w:eastAsia="MS Mincho" w:hAnsi="Segoe UI" w:cs="Segoe UI"/>
          <w:color w:val="000000"/>
        </w:rPr>
        <w:t>, UNESCO afirma que no solo causan daño a nivel personal y pueden incitar a la violencia, sino que son un ataque a la inclusión, la diversidad y los derechos humanos</w:t>
      </w:r>
      <w:r>
        <w:rPr>
          <w:rFonts w:ascii="Segoe UI" w:eastAsia="MS Mincho" w:hAnsi="Segoe UI" w:cs="Segoe UI"/>
          <w:color w:val="000000"/>
        </w:rPr>
        <w:t>.</w:t>
      </w:r>
      <w:r w:rsidR="00FB78E5" w:rsidRPr="00FB78E5">
        <w:rPr>
          <w:rFonts w:ascii="Segoe UI" w:eastAsia="MS Mincho" w:hAnsi="Segoe UI" w:cs="Segoe UI"/>
          <w:color w:val="000000"/>
          <w:vertAlign w:val="superscript"/>
        </w:rPr>
        <w:footnoteReference w:id="16"/>
      </w:r>
      <w:r>
        <w:rPr>
          <w:rFonts w:ascii="Segoe UI" w:eastAsia="MS Mincho" w:hAnsi="Segoe UI" w:cs="Segoe UI"/>
          <w:color w:val="000000"/>
        </w:rPr>
        <w:t xml:space="preserve"> Por ello, </w:t>
      </w:r>
      <w:r w:rsidR="00FB78E5" w:rsidRPr="00FB78E5">
        <w:rPr>
          <w:rFonts w:ascii="Segoe UI" w:eastAsia="MS Mincho" w:hAnsi="Segoe UI" w:cs="Segoe UI"/>
          <w:color w:val="000000"/>
        </w:rPr>
        <w:t xml:space="preserve">prevenir y suprimir este tipo de discursos es indispensable para fortalecer la estabilidad democrática del país.  </w:t>
      </w:r>
    </w:p>
    <w:p w14:paraId="53885080" w14:textId="11497592" w:rsidR="00FB78E5" w:rsidRPr="00FB78E5" w:rsidRDefault="00FB78E5" w:rsidP="00315FE6">
      <w:pPr>
        <w:spacing w:before="160" w:line="240" w:lineRule="auto"/>
        <w:jc w:val="both"/>
        <w:rPr>
          <w:rFonts w:ascii="Segoe UI" w:eastAsia="Calibri" w:hAnsi="Segoe UI" w:cs="Segoe UI"/>
          <w:color w:val="000000"/>
        </w:rPr>
      </w:pPr>
      <w:r w:rsidRPr="00FB78E5">
        <w:rPr>
          <w:rFonts w:ascii="Segoe UI" w:eastAsia="MS Mincho" w:hAnsi="Segoe UI" w:cs="Segoe UI"/>
          <w:color w:val="000000"/>
        </w:rPr>
        <w:t>En Chile, se ha podido evidenciar un aumento de discursos de odio a partir del triunfo del rechazo en la propuesta constitucional de 2022</w:t>
      </w:r>
      <w:r w:rsidR="00315FE6">
        <w:rPr>
          <w:rFonts w:ascii="Segoe UI" w:eastAsia="MS Mincho" w:hAnsi="Segoe UI" w:cs="Segoe UI"/>
          <w:color w:val="000000"/>
        </w:rPr>
        <w:t>. Ello indicaría</w:t>
      </w:r>
      <w:r w:rsidRPr="00FB78E5">
        <w:rPr>
          <w:rFonts w:ascii="Segoe UI" w:eastAsia="MS Mincho" w:hAnsi="Segoe UI" w:cs="Segoe UI"/>
          <w:color w:val="000000"/>
        </w:rPr>
        <w:t xml:space="preserve"> que la irrupción de </w:t>
      </w:r>
      <w:r w:rsidR="00315FE6">
        <w:rPr>
          <w:rFonts w:ascii="Segoe UI" w:eastAsia="MS Mincho" w:hAnsi="Segoe UI" w:cs="Segoe UI"/>
          <w:color w:val="000000"/>
        </w:rPr>
        <w:t>algunos</w:t>
      </w:r>
      <w:r w:rsidRPr="00FB78E5">
        <w:rPr>
          <w:rFonts w:ascii="Segoe UI" w:eastAsia="MS Mincho" w:hAnsi="Segoe UI" w:cs="Segoe UI"/>
          <w:color w:val="000000"/>
        </w:rPr>
        <w:t xml:space="preserve"> sectores ultraconservadores </w:t>
      </w:r>
      <w:r w:rsidR="00EF141D">
        <w:rPr>
          <w:rFonts w:ascii="Segoe UI" w:eastAsia="MS Mincho" w:hAnsi="Segoe UI" w:cs="Segoe UI"/>
          <w:color w:val="000000"/>
        </w:rPr>
        <w:t>generaría una oposición con</w:t>
      </w:r>
      <w:r w:rsidRPr="00FB78E5">
        <w:rPr>
          <w:rFonts w:ascii="Segoe UI" w:eastAsia="MS Mincho" w:hAnsi="Segoe UI" w:cs="Segoe UI"/>
          <w:color w:val="000000"/>
        </w:rPr>
        <w:t xml:space="preserve"> la agenda de derechos humanos que impulsa</w:t>
      </w:r>
      <w:r w:rsidR="00315FE6">
        <w:rPr>
          <w:rFonts w:ascii="Segoe UI" w:eastAsia="MS Mincho" w:hAnsi="Segoe UI" w:cs="Segoe UI"/>
          <w:color w:val="000000"/>
        </w:rPr>
        <w:t xml:space="preserve">n los movimientos feministas y </w:t>
      </w:r>
      <w:r w:rsidR="00377F14" w:rsidRPr="00FB78E5">
        <w:rPr>
          <w:rFonts w:ascii="Segoe UI" w:eastAsia="MS Mincho" w:hAnsi="Segoe UI" w:cs="Segoe UI"/>
          <w:color w:val="000000"/>
        </w:rPr>
        <w:t>LGTB</w:t>
      </w:r>
      <w:r w:rsidR="00377F14" w:rsidRPr="00377F14">
        <w:rPr>
          <w:rFonts w:ascii="Segoe UI" w:eastAsia="MS Mincho" w:hAnsi="Segoe UI" w:cs="Segoe UI"/>
          <w:color w:val="000000"/>
        </w:rPr>
        <w:t>QI+</w:t>
      </w:r>
      <w:r w:rsidR="00820F60">
        <w:rPr>
          <w:rFonts w:ascii="Segoe UI" w:eastAsia="MS Mincho" w:hAnsi="Segoe UI" w:cs="Segoe UI"/>
          <w:color w:val="000000"/>
        </w:rPr>
        <w:t xml:space="preserve"> </w:t>
      </w:r>
      <w:r w:rsidRPr="00FB78E5">
        <w:rPr>
          <w:rFonts w:ascii="Segoe UI" w:eastAsia="MS Mincho" w:hAnsi="Segoe UI" w:cs="Segoe UI"/>
          <w:color w:val="000000"/>
        </w:rPr>
        <w:t>en el país</w:t>
      </w:r>
      <w:r w:rsidR="00315FE6">
        <w:rPr>
          <w:rFonts w:ascii="Segoe UI" w:eastAsia="MS Mincho" w:hAnsi="Segoe UI" w:cs="Segoe UI"/>
          <w:color w:val="000000"/>
        </w:rPr>
        <w:t>. Ello, toda vez que representantes</w:t>
      </w:r>
      <w:r w:rsidRPr="00FB78E5">
        <w:rPr>
          <w:rFonts w:ascii="Segoe UI" w:eastAsia="MS Mincho" w:hAnsi="Segoe UI" w:cs="Segoe UI"/>
          <w:color w:val="000000"/>
        </w:rPr>
        <w:t xml:space="preserve"> de estos sectores han logrado ocupar espacios de toma de decisiones legislativas, obstaculizando el avance de proyectos relativos a la ampliación de los derechos de las mujeres y de las diversidades sexo-genéricas, y, en especial, respecto a los derechos sexuales y reproductivos. </w:t>
      </w:r>
    </w:p>
    <w:p w14:paraId="1F069EA9" w14:textId="2EDC3060" w:rsidR="00FB78E5" w:rsidRPr="00FB78E5" w:rsidRDefault="00FB78E5" w:rsidP="00315FE6">
      <w:pPr>
        <w:spacing w:before="160" w:line="240" w:lineRule="auto"/>
        <w:jc w:val="both"/>
        <w:rPr>
          <w:rFonts w:ascii="Segoe UI" w:eastAsia="MS Mincho" w:hAnsi="Segoe UI" w:cs="Segoe UI"/>
          <w:color w:val="00214E"/>
          <w:vertAlign w:val="superscript"/>
        </w:rPr>
      </w:pPr>
      <w:r w:rsidRPr="00FB78E5">
        <w:rPr>
          <w:rFonts w:ascii="Segoe UI" w:eastAsia="MS Mincho" w:hAnsi="Segoe UI" w:cs="Segoe UI"/>
          <w:color w:val="000000"/>
        </w:rPr>
        <w:t>El caso de la diputada Emilia Schneider (Convergencia Social) es un ejemplo de lo anterior. La diputada, h</w:t>
      </w:r>
      <w:r w:rsidRPr="00FB78E5">
        <w:rPr>
          <w:rFonts w:ascii="Segoe UI" w:eastAsia="MS Mincho" w:hAnsi="Segoe UI" w:cs="Segoe UI"/>
        </w:rPr>
        <w:t xml:space="preserve">a sido víctima de reiterados ataques verbales por parte de </w:t>
      </w:r>
      <w:r w:rsidR="00315FE6">
        <w:rPr>
          <w:rFonts w:ascii="Segoe UI" w:eastAsia="MS Mincho" w:hAnsi="Segoe UI" w:cs="Segoe UI"/>
        </w:rPr>
        <w:t>otros diputados, por ser una persona trans</w:t>
      </w:r>
      <w:r w:rsidRPr="00FB78E5">
        <w:rPr>
          <w:rFonts w:ascii="Segoe UI" w:eastAsia="MS Mincho" w:hAnsi="Segoe UI" w:cs="Segoe UI"/>
        </w:rPr>
        <w:t xml:space="preserve">. </w:t>
      </w:r>
      <w:r w:rsidR="00315FE6">
        <w:rPr>
          <w:rFonts w:ascii="Segoe UI" w:eastAsia="MS Mincho" w:hAnsi="Segoe UI" w:cs="Segoe UI"/>
        </w:rPr>
        <w:t>Así, por ejemplo, en una de las sesiones, un Diputado se refirió a ella indicando</w:t>
      </w:r>
      <w:r w:rsidRPr="00FB78E5">
        <w:rPr>
          <w:rFonts w:ascii="Segoe UI" w:eastAsia="MS Mincho" w:hAnsi="Segoe UI" w:cs="Segoe UI"/>
        </w:rPr>
        <w:t>: “</w:t>
      </w:r>
      <w:r w:rsidRPr="00FB78E5">
        <w:rPr>
          <w:rFonts w:ascii="Segoe UI" w:eastAsia="MS Mincho" w:hAnsi="Segoe UI" w:cs="Segoe UI"/>
          <w:i/>
          <w:iCs/>
        </w:rPr>
        <w:t>r</w:t>
      </w:r>
      <w:r w:rsidRPr="00FB78E5">
        <w:rPr>
          <w:rFonts w:ascii="Segoe UI" w:eastAsia="MS Mincho" w:hAnsi="Segoe UI" w:cs="Segoe UI"/>
          <w:i/>
          <w:iCs/>
          <w:color w:val="000000"/>
        </w:rPr>
        <w:t>espetando su condición, usted no puede exigir su derecho a abortar porque jamás podrá abortar y tampoco puede exigir su derecho a menstruar</w:t>
      </w:r>
      <w:r w:rsidRPr="00FB78E5">
        <w:rPr>
          <w:rFonts w:ascii="Segoe UI" w:eastAsia="MS Mincho" w:hAnsi="Segoe UI" w:cs="Segoe UI"/>
          <w:color w:val="000000"/>
        </w:rPr>
        <w:t>”. Frente a esto, la diputada Schneider expresó su orgullo de ser trans, enfatizando en que no se puede “</w:t>
      </w:r>
      <w:r w:rsidRPr="00FB78E5">
        <w:rPr>
          <w:rFonts w:ascii="Segoe UI" w:eastAsia="MS Mincho" w:hAnsi="Segoe UI" w:cs="Segoe UI"/>
          <w:i/>
          <w:iCs/>
          <w:color w:val="000000"/>
        </w:rPr>
        <w:t>seguir tolerando que, en este Congreso Nacional, autoridades electas difundan discursos de odio, porque eso atenta a la democracia</w:t>
      </w:r>
      <w:r w:rsidRPr="00FB78E5">
        <w:rPr>
          <w:rFonts w:ascii="Segoe UI" w:eastAsia="MS Mincho" w:hAnsi="Segoe UI" w:cs="Segoe UI"/>
          <w:color w:val="000000"/>
        </w:rPr>
        <w:t xml:space="preserve">”. Por su parte, </w:t>
      </w:r>
      <w:r w:rsidR="00315FE6">
        <w:rPr>
          <w:rFonts w:ascii="Segoe UI" w:eastAsia="MS Mincho" w:hAnsi="Segoe UI" w:cs="Segoe UI"/>
          <w:color w:val="000000"/>
        </w:rPr>
        <w:t>el Diputado en cuestión</w:t>
      </w:r>
      <w:r w:rsidRPr="00FB78E5">
        <w:rPr>
          <w:rFonts w:ascii="Segoe UI" w:eastAsia="MS Mincho" w:hAnsi="Segoe UI" w:cs="Segoe UI"/>
          <w:color w:val="000000"/>
        </w:rPr>
        <w:t xml:space="preserve"> no se retractó ni ofreció disculpas públicas, tildando de “feminazis” a las diputadas que lo criticaron</w:t>
      </w:r>
      <w:r w:rsidRPr="00FB78E5">
        <w:rPr>
          <w:rFonts w:ascii="Segoe UI" w:eastAsia="MS Mincho" w:hAnsi="Segoe UI" w:cs="Segoe UI"/>
          <w:color w:val="000000"/>
          <w:vertAlign w:val="superscript"/>
        </w:rPr>
        <w:footnoteReference w:id="17"/>
      </w:r>
      <w:r w:rsidRPr="00FB78E5">
        <w:rPr>
          <w:rFonts w:ascii="Segoe UI" w:eastAsia="MS Mincho" w:hAnsi="Segoe UI" w:cs="Segoe UI"/>
          <w:color w:val="000000"/>
        </w:rPr>
        <w:t xml:space="preserve">. </w:t>
      </w:r>
    </w:p>
    <w:p w14:paraId="5C017DCD" w14:textId="29AAC5B7" w:rsidR="00FB78E5" w:rsidRPr="00FB78E5" w:rsidRDefault="00315FE6" w:rsidP="00315FE6">
      <w:pPr>
        <w:spacing w:before="160" w:line="240" w:lineRule="auto"/>
        <w:jc w:val="both"/>
        <w:rPr>
          <w:rFonts w:ascii="Segoe UI" w:eastAsia="Calibri" w:hAnsi="Segoe UI" w:cs="Segoe UI"/>
          <w:color w:val="000000"/>
        </w:rPr>
      </w:pPr>
      <w:r>
        <w:rPr>
          <w:rFonts w:ascii="Segoe UI" w:eastAsia="Calibri" w:hAnsi="Segoe UI" w:cs="Segoe UI"/>
          <w:color w:val="000000"/>
        </w:rPr>
        <w:t>O</w:t>
      </w:r>
      <w:r w:rsidR="00FB78E5" w:rsidRPr="00FB78E5">
        <w:rPr>
          <w:rFonts w:ascii="Segoe UI" w:eastAsia="Calibri" w:hAnsi="Segoe UI" w:cs="Segoe UI"/>
          <w:color w:val="000000"/>
        </w:rPr>
        <w:t>tro ejemplo reciente de lo anterior es la acusación constitucional que se interpuso en contra del ex Ministro de Educación, Marco Antonio Ávila</w:t>
      </w:r>
      <w:r>
        <w:rPr>
          <w:rFonts w:ascii="Segoe UI" w:eastAsia="Calibri" w:hAnsi="Segoe UI" w:cs="Segoe UI"/>
          <w:color w:val="000000"/>
        </w:rPr>
        <w:t xml:space="preserve">. De </w:t>
      </w:r>
      <w:r w:rsidR="00FB78E5" w:rsidRPr="00FB78E5">
        <w:rPr>
          <w:rFonts w:ascii="Segoe UI" w:eastAsia="Calibri" w:hAnsi="Segoe UI" w:cs="Segoe UI"/>
          <w:color w:val="000000"/>
        </w:rPr>
        <w:t xml:space="preserve">los siete capítulos que componían la acusación, cuatro guardaban relación con ataques a la priorización de la promoción de la Educación Sexual Integral (ESI) como parte de la agenda de la anterior autoridad, por una supuesta oposición de la ESI al derecho preferente de </w:t>
      </w:r>
      <w:r>
        <w:rPr>
          <w:rFonts w:ascii="Segoe UI" w:eastAsia="Calibri" w:hAnsi="Segoe UI" w:cs="Segoe UI"/>
          <w:color w:val="000000"/>
        </w:rPr>
        <w:t xml:space="preserve">los padres a educar a sus hijos; </w:t>
      </w:r>
      <w:r w:rsidR="00FB78E5" w:rsidRPr="00FB78E5">
        <w:rPr>
          <w:rFonts w:ascii="Segoe UI" w:eastAsia="Calibri" w:hAnsi="Segoe UI" w:cs="Segoe UI"/>
          <w:color w:val="000000"/>
        </w:rPr>
        <w:t>por promover el diseño e implementación de las orientaciones para el resguardo del bienestar de estudiantes con identidades de género y orientaciones sexoafectivas diversas en el sistema educativo chileno</w:t>
      </w:r>
      <w:r w:rsidR="00FB78E5" w:rsidRPr="00FB78E5">
        <w:rPr>
          <w:rFonts w:ascii="Segoe UI" w:eastAsia="Calibri" w:hAnsi="Segoe UI" w:cs="Segoe UI"/>
          <w:color w:val="000000"/>
          <w:vertAlign w:val="superscript"/>
        </w:rPr>
        <w:footnoteReference w:id="18"/>
      </w:r>
      <w:r w:rsidR="00FB78E5" w:rsidRPr="00FB78E5">
        <w:rPr>
          <w:rFonts w:ascii="Segoe UI" w:eastAsia="Calibri" w:hAnsi="Segoe UI" w:cs="Segoe UI"/>
          <w:color w:val="000000"/>
        </w:rPr>
        <w:t>, así como la actualización  de las orientaciones para la Inclusión de las personas lesbianas, gays, bisexuales, trans e intersex en el sistema educativo chileno</w:t>
      </w:r>
      <w:r>
        <w:rPr>
          <w:rFonts w:ascii="Segoe UI" w:eastAsia="Calibri" w:hAnsi="Segoe UI" w:cs="Segoe UI"/>
          <w:color w:val="000000"/>
        </w:rPr>
        <w:t>.</w:t>
      </w:r>
      <w:r w:rsidR="00FB78E5" w:rsidRPr="00FB78E5">
        <w:rPr>
          <w:rFonts w:ascii="Segoe UI" w:eastAsia="Calibri" w:hAnsi="Segoe UI" w:cs="Segoe UI"/>
          <w:color w:val="000000"/>
          <w:vertAlign w:val="superscript"/>
        </w:rPr>
        <w:footnoteReference w:id="19"/>
      </w:r>
      <w:r>
        <w:rPr>
          <w:rFonts w:ascii="Segoe UI" w:eastAsia="Calibri" w:hAnsi="Segoe UI" w:cs="Segoe UI"/>
          <w:color w:val="000000"/>
        </w:rPr>
        <w:t xml:space="preserve"> Se señaló que dicha agenda </w:t>
      </w:r>
      <w:r w:rsidR="00FB78E5" w:rsidRPr="00FB78E5">
        <w:rPr>
          <w:rFonts w:ascii="Segoe UI" w:eastAsia="Calibri" w:hAnsi="Segoe UI" w:cs="Segoe UI"/>
          <w:color w:val="000000"/>
        </w:rPr>
        <w:t xml:space="preserve">se habría impulsado a </w:t>
      </w:r>
      <w:r w:rsidR="00FB78E5" w:rsidRPr="00FB78E5">
        <w:rPr>
          <w:rFonts w:ascii="Segoe UI" w:eastAsia="Calibri" w:hAnsi="Segoe UI" w:cs="Segoe UI"/>
          <w:color w:val="000000"/>
        </w:rPr>
        <w:lastRenderedPageBreak/>
        <w:t>partir de la cosmovisión particular del ex Ministro, por su orientación sexual, cuestionamientos que son reiterados de manera transversal en el documento</w:t>
      </w:r>
      <w:r w:rsidR="00FB78E5" w:rsidRPr="00FB78E5">
        <w:rPr>
          <w:rFonts w:ascii="Segoe UI" w:eastAsia="Calibri" w:hAnsi="Segoe UI" w:cs="Segoe UI"/>
          <w:color w:val="000000"/>
          <w:vertAlign w:val="superscript"/>
        </w:rPr>
        <w:footnoteReference w:id="20"/>
      </w:r>
      <w:r w:rsidR="00FB78E5" w:rsidRPr="00FB78E5">
        <w:rPr>
          <w:rFonts w:ascii="Segoe UI" w:eastAsia="Calibri" w:hAnsi="Segoe UI" w:cs="Segoe UI"/>
          <w:color w:val="000000"/>
        </w:rPr>
        <w:t xml:space="preserve">. </w:t>
      </w:r>
      <w:r>
        <w:rPr>
          <w:rFonts w:ascii="Segoe UI" w:eastAsia="Calibri" w:hAnsi="Segoe UI" w:cs="Segoe UI"/>
          <w:color w:val="000000"/>
        </w:rPr>
        <w:t>Si</w:t>
      </w:r>
      <w:r w:rsidR="00FB78E5" w:rsidRPr="00FB78E5">
        <w:rPr>
          <w:rFonts w:ascii="Segoe UI" w:eastAsia="Calibri" w:hAnsi="Segoe UI" w:cs="Segoe UI"/>
          <w:color w:val="000000"/>
        </w:rPr>
        <w:t xml:space="preserve"> bien la acusación fue rechazada por la Cámara de Diputada</w:t>
      </w:r>
      <w:r w:rsidR="00585AAF" w:rsidRPr="00377F14">
        <w:rPr>
          <w:rFonts w:ascii="Segoe UI" w:eastAsia="Calibri" w:hAnsi="Segoe UI" w:cs="Segoe UI"/>
          <w:color w:val="000000"/>
        </w:rPr>
        <w:t>s y Diputados</w:t>
      </w:r>
      <w:r w:rsidR="00FB78E5" w:rsidRPr="00FB78E5">
        <w:rPr>
          <w:rFonts w:ascii="Segoe UI" w:eastAsia="Calibri" w:hAnsi="Segoe UI" w:cs="Segoe UI"/>
          <w:color w:val="000000"/>
          <w:vertAlign w:val="superscript"/>
        </w:rPr>
        <w:footnoteReference w:id="21"/>
      </w:r>
      <w:r w:rsidR="00FB78E5" w:rsidRPr="00FB78E5">
        <w:rPr>
          <w:rFonts w:ascii="Segoe UI" w:eastAsia="Calibri" w:hAnsi="Segoe UI" w:cs="Segoe UI"/>
          <w:color w:val="000000"/>
        </w:rPr>
        <w:t xml:space="preserve">, la iniciativa marcó una amenaza de retroceso en el goce y ejercicio del derecho a la libertad de expresión de las personas </w:t>
      </w:r>
      <w:r w:rsidR="00377F14" w:rsidRPr="00FB78E5">
        <w:rPr>
          <w:rFonts w:ascii="Segoe UI" w:eastAsia="Calibri" w:hAnsi="Segoe UI" w:cs="Segoe UI"/>
          <w:color w:val="000000"/>
        </w:rPr>
        <w:t>LGTB</w:t>
      </w:r>
      <w:r w:rsidR="00377F14" w:rsidRPr="00377F14">
        <w:rPr>
          <w:rFonts w:ascii="Segoe UI" w:eastAsia="Calibri" w:hAnsi="Segoe UI" w:cs="Segoe UI"/>
          <w:color w:val="000000"/>
        </w:rPr>
        <w:t>QI+</w:t>
      </w:r>
      <w:r w:rsidR="00377F14">
        <w:rPr>
          <w:rFonts w:ascii="Segoe UI" w:eastAsia="Calibri" w:hAnsi="Segoe UI" w:cs="Segoe UI"/>
          <w:color w:val="000000"/>
        </w:rPr>
        <w:t xml:space="preserve">, </w:t>
      </w:r>
      <w:r w:rsidR="00FB78E5" w:rsidRPr="00FB78E5">
        <w:rPr>
          <w:rFonts w:ascii="Segoe UI" w:eastAsia="Calibri" w:hAnsi="Segoe UI" w:cs="Segoe UI"/>
          <w:color w:val="000000"/>
        </w:rPr>
        <w:t>demostrando la persistencia de discursos ultraconservadores en Chile.</w:t>
      </w:r>
    </w:p>
    <w:p w14:paraId="68981EC9" w14:textId="3C5EE8E2" w:rsidR="00325C24" w:rsidRPr="00377F14" w:rsidRDefault="00FB78E5" w:rsidP="00315FE6">
      <w:pPr>
        <w:spacing w:before="160" w:line="240" w:lineRule="auto"/>
        <w:jc w:val="both"/>
        <w:rPr>
          <w:rFonts w:ascii="Segoe UI" w:eastAsia="MS Mincho" w:hAnsi="Segoe UI" w:cs="Segoe UI"/>
        </w:rPr>
      </w:pPr>
      <w:r w:rsidRPr="00FB78E5">
        <w:rPr>
          <w:rFonts w:ascii="Segoe UI" w:eastAsia="Calibri" w:hAnsi="Segoe UI" w:cs="Segoe UI"/>
          <w:color w:val="000000"/>
        </w:rPr>
        <w:t xml:space="preserve">Por otra parte, congresistas </w:t>
      </w:r>
      <w:r w:rsidRPr="00FB78E5">
        <w:rPr>
          <w:rFonts w:ascii="Segoe UI" w:eastAsia="Calibri" w:hAnsi="Segoe UI" w:cs="Segoe UI"/>
        </w:rPr>
        <w:t>de</w:t>
      </w:r>
      <w:r w:rsidRPr="00FB78E5">
        <w:rPr>
          <w:rFonts w:ascii="Segoe UI" w:eastAsia="Calibri" w:hAnsi="Segoe UI" w:cs="Segoe UI"/>
          <w:color w:val="000000"/>
        </w:rPr>
        <w:t xml:space="preserve"> sectores conservadores han </w:t>
      </w:r>
      <w:r w:rsidRPr="00FB78E5">
        <w:rPr>
          <w:rFonts w:ascii="Segoe UI" w:eastAsia="Calibri" w:hAnsi="Segoe UI" w:cs="Segoe UI"/>
        </w:rPr>
        <w:t xml:space="preserve">impulsado </w:t>
      </w:r>
      <w:r w:rsidRPr="00FB78E5">
        <w:rPr>
          <w:rFonts w:ascii="Segoe UI" w:eastAsia="Calibri" w:hAnsi="Segoe UI" w:cs="Segoe UI"/>
          <w:color w:val="000000"/>
        </w:rPr>
        <w:t>la tramitación de diversos proyectos de ley que buscan el retroceso de derechos de mujeres y diversidades. Entre estos proyectos se encuentran:</w:t>
      </w:r>
      <w:r w:rsidRPr="00FB78E5">
        <w:rPr>
          <w:rFonts w:ascii="Segoe UI" w:eastAsia="Calibri" w:hAnsi="Segoe UI" w:cs="Segoe UI"/>
        </w:rPr>
        <w:t xml:space="preserve"> el B</w:t>
      </w:r>
      <w:r w:rsidRPr="00FB78E5">
        <w:rPr>
          <w:rFonts w:ascii="Segoe UI" w:eastAsia="Calibri" w:hAnsi="Segoe UI" w:cs="Segoe UI"/>
          <w:color w:val="000000"/>
        </w:rPr>
        <w:t>oletín N°14.884-09 orientado a m</w:t>
      </w:r>
      <w:r w:rsidRPr="00FB78E5">
        <w:rPr>
          <w:rFonts w:ascii="Segoe UI" w:eastAsia="MS Mincho" w:hAnsi="Segoe UI" w:cs="Segoe UI"/>
        </w:rPr>
        <w:t>odificar distintos cuerpos legales para regular la participación de personas transo en competiciones deportivas de alto rendimiento</w:t>
      </w:r>
      <w:r w:rsidRPr="00FB78E5">
        <w:rPr>
          <w:rFonts w:ascii="Segoe UI" w:eastAsia="MS Mincho" w:hAnsi="Segoe UI" w:cs="Segoe UI"/>
          <w:vertAlign w:val="superscript"/>
        </w:rPr>
        <w:footnoteReference w:id="22"/>
      </w:r>
      <w:r w:rsidRPr="00FB78E5">
        <w:rPr>
          <w:rFonts w:ascii="Segoe UI" w:eastAsia="MS Mincho" w:hAnsi="Segoe UI" w:cs="Segoe UI"/>
        </w:rPr>
        <w:t>; el Boletín N°15306-07 que pretende modificar la Carta Fundamental para prohibir la difusión de la ideología de género en la enseñanza reconocida por el Estado; el Boletín N°15372-11 con el objetivo de modificar diversos cuerpos legales</w:t>
      </w:r>
      <w:r w:rsidRPr="00FB78E5">
        <w:rPr>
          <w:rFonts w:ascii="Segoe UI" w:eastAsia="MS Mincho" w:hAnsi="Segoe UI" w:cs="Segoe UI"/>
          <w:color w:val="003366"/>
          <w:vertAlign w:val="superscript"/>
        </w:rPr>
        <w:footnoteReference w:id="23"/>
      </w:r>
      <w:r w:rsidRPr="00FB78E5">
        <w:rPr>
          <w:rFonts w:ascii="Segoe UI" w:eastAsia="MS Mincho" w:hAnsi="Segoe UI" w:cs="Segoe UI"/>
          <w:vertAlign w:val="superscript"/>
        </w:rPr>
        <w:footnoteReference w:id="24"/>
      </w:r>
      <w:r w:rsidRPr="00FB78E5">
        <w:rPr>
          <w:rFonts w:ascii="Segoe UI" w:eastAsia="MS Mincho" w:hAnsi="Segoe UI" w:cs="Segoe UI"/>
        </w:rPr>
        <w:t>; el Boletín N°15606-11 para derogar normas del Código Sanitario que autorizan la interrupción del embarazo en tres causales; el Boletín N°15227-11 con la finalidad de modificar el Código Sanitario para exigir exámenes de ecotomografía obstétrica como requisito previo a la interrupción voluntaria del embarazo; el Boletín N°16152-04 para modificar la Ley N°20.370, General de Educación, para autorizar la objeción de conciencia de padres y apoderados respecto de la conmemoración de fechas del calendario escolar</w:t>
      </w:r>
      <w:r w:rsidRPr="00FB78E5">
        <w:rPr>
          <w:rFonts w:ascii="Segoe UI" w:eastAsia="MS Mincho" w:hAnsi="Segoe UI" w:cs="Segoe UI"/>
          <w:color w:val="003366"/>
          <w:vertAlign w:val="superscript"/>
        </w:rPr>
        <w:footnoteReference w:id="25"/>
      </w:r>
      <w:r w:rsidRPr="00FB78E5">
        <w:rPr>
          <w:rFonts w:ascii="Segoe UI" w:eastAsia="MS Mincho" w:hAnsi="Segoe UI" w:cs="Segoe UI"/>
        </w:rPr>
        <w:t xml:space="preserve"> el   Boletín N°15979-04 orientado a reforzar el derecho preferente de los padres a educar a sus hijos en materia sexual y el Boletín N°14873-11 cuyo fin es modificar el artículo 119 del Código Sanitario para eliminar la primera causal de interrupción voluntaria del embarazo. </w:t>
      </w:r>
      <w:r w:rsidR="007F0C45">
        <w:rPr>
          <w:rFonts w:ascii="Segoe UI" w:eastAsia="MS Mincho" w:hAnsi="Segoe UI" w:cs="Segoe UI"/>
        </w:rPr>
        <w:t>N</w:t>
      </w:r>
      <w:r w:rsidRPr="00FB78E5">
        <w:rPr>
          <w:rFonts w:ascii="Segoe UI" w:eastAsia="MS Mincho" w:hAnsi="Segoe UI" w:cs="Segoe UI"/>
        </w:rPr>
        <w:t>inguno</w:t>
      </w:r>
      <w:r w:rsidR="007F0C45">
        <w:rPr>
          <w:rFonts w:ascii="Segoe UI" w:eastAsia="MS Mincho" w:hAnsi="Segoe UI" w:cs="Segoe UI"/>
        </w:rPr>
        <w:t xml:space="preserve"> de los referidos proyectos</w:t>
      </w:r>
      <w:r w:rsidRPr="00FB78E5">
        <w:rPr>
          <w:rFonts w:ascii="Segoe UI" w:eastAsia="MS Mincho" w:hAnsi="Segoe UI" w:cs="Segoe UI"/>
        </w:rPr>
        <w:t xml:space="preserve"> ha avanzado en su tramitación, permaneciendo desde su ingreso en primer trámite constitucional, o bien, con tramitación terminada.</w:t>
      </w:r>
    </w:p>
    <w:p w14:paraId="13F0AE40" w14:textId="0A7233EA" w:rsidR="00820F60" w:rsidRPr="00820F60" w:rsidRDefault="00820F60" w:rsidP="00315FE6">
      <w:pPr>
        <w:spacing w:before="160" w:line="240" w:lineRule="auto"/>
        <w:jc w:val="both"/>
        <w:rPr>
          <w:rFonts w:ascii="Segoe UI" w:eastAsia="MS Mincho" w:hAnsi="Segoe UI" w:cs="Segoe UI"/>
        </w:rPr>
      </w:pPr>
      <w:r>
        <w:rPr>
          <w:rFonts w:ascii="Segoe UI" w:eastAsia="Calibri" w:hAnsi="Segoe UI" w:cs="Segoe UI"/>
          <w:bCs/>
          <w:lang w:val="es-ES_tradnl"/>
        </w:rPr>
        <w:t xml:space="preserve">En el mismo sentido, </w:t>
      </w:r>
      <w:r>
        <w:rPr>
          <w:rFonts w:ascii="Segoe UI" w:eastAsia="MS Mincho" w:hAnsi="Segoe UI" w:cs="Segoe UI"/>
        </w:rPr>
        <w:t>d</w:t>
      </w:r>
      <w:r w:rsidRPr="00820F60">
        <w:rPr>
          <w:rFonts w:ascii="Segoe UI" w:eastAsia="MS Mincho" w:hAnsi="Segoe UI" w:cs="Segoe UI"/>
        </w:rPr>
        <w:t xml:space="preserve">esde sectores conservadores se ha intentado introducir proyectos de ley con el fin de limitar la libertad de expresión de las personas LGTBQI+. Aunque no se manifiesta de forma explícita, los proyectos de ley tienen un implícito tinte ideológico. Ejemplo de esto es el proyecto de ley que Modifica la Carta Fundamental, para prohibir reuniones y manifestaciones públicas contrarias a la familia, la moral y las buenas costumbres en que se ejecuten acciones obscenas, impúdicas o con contenido sexual </w:t>
      </w:r>
      <w:r w:rsidRPr="00820F60">
        <w:rPr>
          <w:rFonts w:ascii="Segoe UI" w:eastAsia="MS Mincho" w:hAnsi="Segoe UI" w:cs="Segoe UI"/>
        </w:rPr>
        <w:lastRenderedPageBreak/>
        <w:t>explícito</w:t>
      </w:r>
      <w:r w:rsidRPr="00820F60">
        <w:rPr>
          <w:rFonts w:ascii="Segoe UI" w:eastAsia="MS Mincho" w:hAnsi="Segoe UI" w:cs="Segoe UI"/>
          <w:vertAlign w:val="superscript"/>
        </w:rPr>
        <w:footnoteReference w:id="26"/>
      </w:r>
      <w:r w:rsidRPr="00820F60">
        <w:rPr>
          <w:rFonts w:ascii="Segoe UI" w:eastAsia="MS Mincho" w:hAnsi="Segoe UI" w:cs="Segoe UI"/>
        </w:rPr>
        <w:t xml:space="preserve"> y el proyecto de ley que Modifica la Carta Fundamental, para prohibir las acciones obscenas, impúdicas o con contenido sexual explícito, en marchas, protestas y manifestaciones sociales</w:t>
      </w:r>
      <w:r w:rsidRPr="00820F60">
        <w:rPr>
          <w:rFonts w:ascii="Segoe UI" w:eastAsia="MS Mincho" w:hAnsi="Segoe UI" w:cs="Segoe UI"/>
          <w:vertAlign w:val="superscript"/>
        </w:rPr>
        <w:footnoteReference w:id="27"/>
      </w:r>
      <w:r w:rsidRPr="00820F60">
        <w:rPr>
          <w:rFonts w:ascii="Segoe UI" w:eastAsia="MS Mincho" w:hAnsi="Segoe UI" w:cs="Segoe UI"/>
        </w:rPr>
        <w:t xml:space="preserve">. Ambos proyectos de ley fueron ingresados al Congreso Nacional en 2021 y, mientras que el primero se encuentra en tramitación finalizada, el segundo se encuentra en primer trámite constitucional sin evidencia de un avance legislativo. </w:t>
      </w:r>
    </w:p>
    <w:p w14:paraId="3AD4F86B" w14:textId="77777777" w:rsidR="00846ED7" w:rsidRDefault="00846ED7" w:rsidP="00315FE6">
      <w:pPr>
        <w:spacing w:before="160" w:line="240" w:lineRule="auto"/>
        <w:jc w:val="right"/>
        <w:rPr>
          <w:rFonts w:ascii="Segoe UI" w:eastAsia="Calibri" w:hAnsi="Segoe UI" w:cs="Segoe UI"/>
          <w:bCs/>
          <w:lang w:val="es-ES_tradnl"/>
        </w:rPr>
      </w:pPr>
    </w:p>
    <w:p w14:paraId="46671901" w14:textId="2491CBFB" w:rsidR="00325C24" w:rsidRPr="00377F14" w:rsidRDefault="00325C24" w:rsidP="00315FE6">
      <w:pPr>
        <w:spacing w:before="160" w:line="240" w:lineRule="auto"/>
        <w:jc w:val="right"/>
        <w:rPr>
          <w:rFonts w:ascii="Segoe UI" w:eastAsia="Calibri" w:hAnsi="Segoe UI" w:cs="Segoe UI"/>
        </w:rPr>
      </w:pPr>
    </w:p>
    <w:sectPr w:rsidR="00325C24" w:rsidRPr="00377F1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44672" w14:textId="77777777" w:rsidR="00FA310D" w:rsidRDefault="00FA310D" w:rsidP="001710A1">
      <w:pPr>
        <w:spacing w:after="0" w:line="240" w:lineRule="auto"/>
      </w:pPr>
      <w:r>
        <w:separator/>
      </w:r>
    </w:p>
  </w:endnote>
  <w:endnote w:type="continuationSeparator" w:id="0">
    <w:p w14:paraId="29467CAB" w14:textId="77777777" w:rsidR="00FA310D" w:rsidRDefault="00FA310D" w:rsidP="00171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20"/>
        <w:szCs w:val="20"/>
      </w:rPr>
      <w:id w:val="-982778602"/>
      <w:docPartObj>
        <w:docPartGallery w:val="Page Numbers (Bottom of Page)"/>
        <w:docPartUnique/>
      </w:docPartObj>
    </w:sdtPr>
    <w:sdtEndPr/>
    <w:sdtContent>
      <w:p w14:paraId="6B570DF5" w14:textId="188AB1CA" w:rsidR="001710A1" w:rsidRPr="00574D48" w:rsidRDefault="001710A1">
        <w:pPr>
          <w:pStyle w:val="Piedepgina"/>
          <w:jc w:val="right"/>
          <w:rPr>
            <w:rFonts w:ascii="Segoe UI" w:hAnsi="Segoe UI" w:cs="Segoe UI"/>
            <w:sz w:val="20"/>
            <w:szCs w:val="20"/>
          </w:rPr>
        </w:pPr>
        <w:r w:rsidRPr="00574D48">
          <w:rPr>
            <w:rFonts w:ascii="Segoe UI" w:hAnsi="Segoe UI" w:cs="Segoe UI"/>
            <w:sz w:val="20"/>
            <w:szCs w:val="20"/>
          </w:rPr>
          <w:fldChar w:fldCharType="begin"/>
        </w:r>
        <w:r w:rsidRPr="00574D48">
          <w:rPr>
            <w:rFonts w:ascii="Segoe UI" w:hAnsi="Segoe UI" w:cs="Segoe UI"/>
            <w:sz w:val="20"/>
            <w:szCs w:val="20"/>
          </w:rPr>
          <w:instrText>PAGE   \* MERGEFORMAT</w:instrText>
        </w:r>
        <w:r w:rsidRPr="00574D48">
          <w:rPr>
            <w:rFonts w:ascii="Segoe UI" w:hAnsi="Segoe UI" w:cs="Segoe UI"/>
            <w:sz w:val="20"/>
            <w:szCs w:val="20"/>
          </w:rPr>
          <w:fldChar w:fldCharType="separate"/>
        </w:r>
        <w:r w:rsidR="00D94A6F">
          <w:rPr>
            <w:rFonts w:ascii="Segoe UI" w:hAnsi="Segoe UI" w:cs="Segoe UI"/>
            <w:noProof/>
            <w:sz w:val="20"/>
            <w:szCs w:val="20"/>
          </w:rPr>
          <w:t>6</w:t>
        </w:r>
        <w:r w:rsidRPr="00574D48">
          <w:rPr>
            <w:rFonts w:ascii="Segoe UI" w:hAnsi="Segoe UI" w:cs="Segoe UI"/>
            <w:sz w:val="20"/>
            <w:szCs w:val="20"/>
          </w:rPr>
          <w:fldChar w:fldCharType="end"/>
        </w:r>
      </w:p>
    </w:sdtContent>
  </w:sdt>
  <w:p w14:paraId="05BF63D9" w14:textId="77777777" w:rsidR="001710A1" w:rsidRPr="00574D48" w:rsidRDefault="001710A1">
    <w:pPr>
      <w:pStyle w:val="Piedepgina"/>
      <w:rPr>
        <w:rFonts w:ascii="Segoe UI" w:hAnsi="Segoe UI" w:cs="Segoe U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72099" w14:textId="77777777" w:rsidR="00FA310D" w:rsidRDefault="00FA310D" w:rsidP="001710A1">
      <w:pPr>
        <w:spacing w:after="0" w:line="240" w:lineRule="auto"/>
      </w:pPr>
      <w:r>
        <w:separator/>
      </w:r>
    </w:p>
  </w:footnote>
  <w:footnote w:type="continuationSeparator" w:id="0">
    <w:p w14:paraId="0CA1B284" w14:textId="77777777" w:rsidR="00FA310D" w:rsidRDefault="00FA310D" w:rsidP="001710A1">
      <w:pPr>
        <w:spacing w:after="0" w:line="240" w:lineRule="auto"/>
      </w:pPr>
      <w:r>
        <w:continuationSeparator/>
      </w:r>
    </w:p>
  </w:footnote>
  <w:footnote w:id="1">
    <w:p w14:paraId="625C513F" w14:textId="41EAD460" w:rsidR="001710A1" w:rsidRPr="00231F33" w:rsidRDefault="001710A1" w:rsidP="007F0C45">
      <w:pPr>
        <w:pStyle w:val="Textonotapie"/>
        <w:jc w:val="both"/>
        <w:rPr>
          <w:rFonts w:ascii="Segoe UI" w:hAnsi="Segoe UI" w:cs="Segoe UI"/>
          <w:sz w:val="16"/>
          <w:szCs w:val="16"/>
        </w:rPr>
      </w:pPr>
      <w:r w:rsidRPr="00231F33">
        <w:rPr>
          <w:rStyle w:val="Refdenotaalpie"/>
          <w:rFonts w:ascii="Segoe UI" w:hAnsi="Segoe UI" w:cs="Segoe UI"/>
          <w:sz w:val="16"/>
          <w:szCs w:val="16"/>
        </w:rPr>
        <w:footnoteRef/>
      </w:r>
      <w:r w:rsidRPr="00231F33">
        <w:rPr>
          <w:rFonts w:ascii="Segoe UI" w:hAnsi="Segoe UI" w:cs="Segoe UI"/>
          <w:sz w:val="16"/>
          <w:szCs w:val="16"/>
        </w:rPr>
        <w:t xml:space="preserve"> El presente documento se ha elaborado a partir de los insumos proporcionados por el</w:t>
      </w:r>
      <w:r w:rsidR="00FB78E5" w:rsidRPr="00231F33">
        <w:rPr>
          <w:rFonts w:ascii="Segoe UI" w:hAnsi="Segoe UI" w:cs="Segoe UI"/>
          <w:sz w:val="16"/>
          <w:szCs w:val="16"/>
        </w:rPr>
        <w:t xml:space="preserve"> Ministerio de Justicia y Derechos Humanos y el Ministerio de la Mujer y </w:t>
      </w:r>
      <w:r w:rsidR="00DC56FD" w:rsidRPr="00231F33">
        <w:rPr>
          <w:rFonts w:ascii="Segoe UI" w:hAnsi="Segoe UI" w:cs="Segoe UI"/>
          <w:sz w:val="16"/>
          <w:szCs w:val="16"/>
        </w:rPr>
        <w:t>Equidad de Género.</w:t>
      </w:r>
    </w:p>
  </w:footnote>
  <w:footnote w:id="2">
    <w:p w14:paraId="3C07D1E6" w14:textId="77777777" w:rsidR="00FB78E5" w:rsidRPr="00231F33" w:rsidRDefault="00FB78E5" w:rsidP="007F0C45">
      <w:pPr>
        <w:pStyle w:val="Textonotapie"/>
        <w:jc w:val="both"/>
        <w:rPr>
          <w:rFonts w:ascii="Segoe UI" w:hAnsi="Segoe UI" w:cs="Segoe UI"/>
          <w:sz w:val="16"/>
          <w:szCs w:val="16"/>
          <w:highlight w:val="yellow"/>
        </w:rPr>
      </w:pPr>
      <w:r w:rsidRPr="00231F33">
        <w:rPr>
          <w:rStyle w:val="Refdenotaalpie"/>
          <w:rFonts w:ascii="Segoe UI" w:hAnsi="Segoe UI" w:cs="Segoe UI"/>
          <w:sz w:val="16"/>
          <w:szCs w:val="16"/>
        </w:rPr>
        <w:footnoteRef/>
      </w:r>
      <w:r w:rsidRPr="00231F33">
        <w:rPr>
          <w:rFonts w:ascii="Segoe UI" w:hAnsi="Segoe UI" w:cs="Segoe UI"/>
          <w:sz w:val="16"/>
          <w:szCs w:val="16"/>
        </w:rPr>
        <w:t xml:space="preserve"> Biblioteca Nacional de Chile, Memoria Chilena, Discursos sobre la homosexualidad en Chile (1875-1999), “Criminalización de la homosexualidad”. Disponible en: [</w:t>
      </w:r>
      <w:hyperlink r:id="rId1" w:history="1">
        <w:r w:rsidRPr="00231F33">
          <w:rPr>
            <w:rStyle w:val="Hipervnculo"/>
            <w:rFonts w:ascii="Segoe UI" w:hAnsi="Segoe UI" w:cs="Segoe UI"/>
            <w:sz w:val="16"/>
            <w:szCs w:val="16"/>
          </w:rPr>
          <w:t>https://www.memoriachilena.gob.cl/602/w3-article-589194.html</w:t>
        </w:r>
      </w:hyperlink>
      <w:r w:rsidRPr="00231F33">
        <w:rPr>
          <w:rFonts w:ascii="Segoe UI" w:hAnsi="Segoe UI" w:cs="Segoe UI"/>
          <w:sz w:val="16"/>
          <w:szCs w:val="16"/>
        </w:rPr>
        <w:t xml:space="preserve">] </w:t>
      </w:r>
    </w:p>
  </w:footnote>
  <w:footnote w:id="3">
    <w:p w14:paraId="029B7625" w14:textId="60417B06" w:rsidR="00846ED7" w:rsidRPr="00231F33" w:rsidRDefault="00846ED7" w:rsidP="007F0C45">
      <w:pPr>
        <w:pStyle w:val="Textonotapie"/>
        <w:jc w:val="both"/>
        <w:rPr>
          <w:rFonts w:ascii="Segoe UI" w:hAnsi="Segoe UI" w:cs="Segoe UI"/>
          <w:sz w:val="16"/>
          <w:szCs w:val="16"/>
        </w:rPr>
      </w:pPr>
      <w:r w:rsidRPr="00231F33">
        <w:rPr>
          <w:rStyle w:val="Refdenotaalpie"/>
          <w:rFonts w:ascii="Segoe UI" w:hAnsi="Segoe UI" w:cs="Segoe UI"/>
          <w:sz w:val="16"/>
          <w:szCs w:val="16"/>
        </w:rPr>
        <w:footnoteRef/>
      </w:r>
      <w:r w:rsidRPr="00231F33">
        <w:rPr>
          <w:rFonts w:ascii="Segoe UI" w:hAnsi="Segoe UI" w:cs="Segoe UI"/>
          <w:sz w:val="16"/>
          <w:szCs w:val="16"/>
        </w:rPr>
        <w:t xml:space="preserve"> Disponible en: </w:t>
      </w:r>
      <w:hyperlink r:id="rId2" w:history="1">
        <w:r w:rsidRPr="00231F33">
          <w:rPr>
            <w:rStyle w:val="Hipervnculo"/>
            <w:rFonts w:ascii="Segoe UI" w:hAnsi="Segoe UI" w:cs="Segoe UI"/>
            <w:sz w:val="16"/>
            <w:szCs w:val="16"/>
          </w:rPr>
          <w:t>https://www.bcn.cl/leychile/navegar?idNorma=1984</w:t>
        </w:r>
      </w:hyperlink>
    </w:p>
  </w:footnote>
  <w:footnote w:id="4">
    <w:p w14:paraId="130C35A2" w14:textId="77777777" w:rsidR="00FB78E5" w:rsidRPr="00231F33" w:rsidRDefault="00FB78E5" w:rsidP="007F0C45">
      <w:pPr>
        <w:pStyle w:val="Textonotapie"/>
        <w:jc w:val="both"/>
        <w:rPr>
          <w:rFonts w:ascii="Segoe UI" w:hAnsi="Segoe UI" w:cs="Segoe UI"/>
          <w:sz w:val="16"/>
          <w:szCs w:val="16"/>
        </w:rPr>
      </w:pPr>
      <w:r w:rsidRPr="00231F33">
        <w:rPr>
          <w:rStyle w:val="Refdenotaalpie"/>
          <w:rFonts w:ascii="Segoe UI" w:hAnsi="Segoe UI" w:cs="Segoe UI"/>
          <w:sz w:val="16"/>
          <w:szCs w:val="16"/>
        </w:rPr>
        <w:footnoteRef/>
      </w:r>
      <w:r w:rsidRPr="00231F33">
        <w:rPr>
          <w:rFonts w:ascii="Segoe UI" w:hAnsi="Segoe UI" w:cs="Segoe UI"/>
          <w:sz w:val="16"/>
          <w:szCs w:val="16"/>
        </w:rPr>
        <w:t xml:space="preserve"> Boletín 5565-67. Disponible en: [</w:t>
      </w:r>
      <w:hyperlink r:id="rId3" w:history="1">
        <w:r w:rsidRPr="00231F33">
          <w:rPr>
            <w:rStyle w:val="Hipervnculo"/>
            <w:rFonts w:ascii="Segoe UI" w:hAnsi="Segoe UI" w:cs="Segoe UI"/>
            <w:sz w:val="16"/>
            <w:szCs w:val="16"/>
          </w:rPr>
          <w:t>https://www.camara.cl/legislacion/ProyectosDeLey/tramitacion.aspx?prmID=5949&amp;prmBoletin=5565-07</w:t>
        </w:r>
      </w:hyperlink>
      <w:r w:rsidRPr="00231F33">
        <w:rPr>
          <w:rFonts w:ascii="Segoe UI" w:hAnsi="Segoe UI" w:cs="Segoe UI"/>
          <w:sz w:val="16"/>
          <w:szCs w:val="16"/>
        </w:rPr>
        <w:t xml:space="preserve">] </w:t>
      </w:r>
    </w:p>
  </w:footnote>
  <w:footnote w:id="5">
    <w:p w14:paraId="4BC4B1D5" w14:textId="264F6867" w:rsidR="00846ED7" w:rsidRPr="00231F33" w:rsidRDefault="00846ED7" w:rsidP="007F0C45">
      <w:pPr>
        <w:pStyle w:val="Textonotapie"/>
        <w:jc w:val="both"/>
        <w:rPr>
          <w:rFonts w:ascii="Segoe UI" w:hAnsi="Segoe UI" w:cs="Segoe UI"/>
          <w:sz w:val="16"/>
          <w:szCs w:val="16"/>
        </w:rPr>
      </w:pPr>
      <w:r w:rsidRPr="00231F33">
        <w:rPr>
          <w:rStyle w:val="Refdenotaalpie"/>
          <w:rFonts w:ascii="Segoe UI" w:hAnsi="Segoe UI" w:cs="Segoe UI"/>
          <w:sz w:val="16"/>
          <w:szCs w:val="16"/>
        </w:rPr>
        <w:footnoteRef/>
      </w:r>
      <w:r w:rsidRPr="00231F33">
        <w:rPr>
          <w:rFonts w:ascii="Segoe UI" w:hAnsi="Segoe UI" w:cs="Segoe UI"/>
          <w:sz w:val="16"/>
          <w:szCs w:val="16"/>
        </w:rPr>
        <w:t xml:space="preserve"> Disponible en: </w:t>
      </w:r>
      <w:hyperlink r:id="rId4" w:history="1">
        <w:r w:rsidRPr="00231F33">
          <w:rPr>
            <w:rStyle w:val="Hipervnculo"/>
            <w:rFonts w:ascii="Segoe UI" w:hAnsi="Segoe UI" w:cs="Segoe UI"/>
            <w:sz w:val="16"/>
            <w:szCs w:val="16"/>
          </w:rPr>
          <w:t>https://www.bcn.cl/leychile/navegar?idNorma=1126480</w:t>
        </w:r>
      </w:hyperlink>
    </w:p>
  </w:footnote>
  <w:footnote w:id="6">
    <w:p w14:paraId="6B6407DF" w14:textId="5A5C7688" w:rsidR="00FB78E5" w:rsidRPr="00EF141D" w:rsidRDefault="00FB78E5" w:rsidP="007F0C45">
      <w:pPr>
        <w:pStyle w:val="Textonotapie"/>
        <w:jc w:val="both"/>
        <w:rPr>
          <w:rFonts w:ascii="Segoe UI" w:hAnsi="Segoe UI" w:cs="Segoe UI"/>
          <w:sz w:val="16"/>
          <w:szCs w:val="16"/>
        </w:rPr>
      </w:pPr>
      <w:r w:rsidRPr="00231F33">
        <w:rPr>
          <w:rStyle w:val="Refdenotaalpie"/>
          <w:rFonts w:ascii="Segoe UI" w:hAnsi="Segoe UI" w:cs="Segoe UI"/>
          <w:sz w:val="16"/>
          <w:szCs w:val="16"/>
        </w:rPr>
        <w:footnoteRef/>
      </w:r>
      <w:r w:rsidRPr="00231F33">
        <w:rPr>
          <w:rFonts w:ascii="Segoe UI" w:hAnsi="Segoe UI" w:cs="Segoe UI"/>
          <w:sz w:val="16"/>
          <w:szCs w:val="16"/>
        </w:rPr>
        <w:t xml:space="preserve"> Biblioteca del Congreso Nacional de Chile, Historia de la Ley N°21.120. Disponible en: </w:t>
      </w:r>
      <w:hyperlink r:id="rId5" w:history="1">
        <w:r w:rsidRPr="00EF141D">
          <w:rPr>
            <w:rStyle w:val="Hipervnculo"/>
            <w:rFonts w:ascii="Segoe UI" w:hAnsi="Segoe UI" w:cs="Segoe UI"/>
            <w:sz w:val="16"/>
            <w:szCs w:val="16"/>
          </w:rPr>
          <w:t>https://www.bcn.cl/historiadelaley/nc/historia-de-la-ley/7600/</w:t>
        </w:r>
      </w:hyperlink>
      <w:r w:rsidRPr="00EF141D">
        <w:rPr>
          <w:rFonts w:ascii="Segoe UI" w:hAnsi="Segoe UI" w:cs="Segoe UI"/>
          <w:sz w:val="16"/>
          <w:szCs w:val="16"/>
        </w:rPr>
        <w:t xml:space="preserve"> </w:t>
      </w:r>
    </w:p>
  </w:footnote>
  <w:footnote w:id="7">
    <w:p w14:paraId="2CE074D3" w14:textId="227271E4" w:rsidR="00EF141D" w:rsidRDefault="00EF141D">
      <w:pPr>
        <w:pStyle w:val="Textonotapie"/>
      </w:pPr>
      <w:r w:rsidRPr="00EF141D">
        <w:rPr>
          <w:rStyle w:val="Refdenotaalpie"/>
          <w:rFonts w:ascii="Segoe UI" w:hAnsi="Segoe UI" w:cs="Segoe UI"/>
          <w:sz w:val="16"/>
          <w:szCs w:val="16"/>
        </w:rPr>
        <w:footnoteRef/>
      </w:r>
      <w:r w:rsidRPr="00EF141D">
        <w:rPr>
          <w:rFonts w:ascii="Segoe UI" w:hAnsi="Segoe UI" w:cs="Segoe UI"/>
          <w:sz w:val="16"/>
          <w:szCs w:val="16"/>
        </w:rPr>
        <w:t xml:space="preserve"> Disponible en: </w:t>
      </w:r>
      <w:hyperlink r:id="rId6" w:history="1">
        <w:r w:rsidRPr="00EF141D">
          <w:rPr>
            <w:rStyle w:val="Hipervnculo"/>
            <w:rFonts w:ascii="Segoe UI" w:hAnsi="Segoe UI" w:cs="Segoe UI"/>
            <w:sz w:val="16"/>
            <w:szCs w:val="16"/>
          </w:rPr>
          <w:t>https://www.bcn.cl/leychile/navegar?idNorma=1042092&amp;idVersion=Diferido</w:t>
        </w:r>
      </w:hyperlink>
    </w:p>
  </w:footnote>
  <w:footnote w:id="8">
    <w:p w14:paraId="586E61C8" w14:textId="7B4E7D56" w:rsidR="00FB78E5" w:rsidRPr="00231F33" w:rsidRDefault="00FB78E5" w:rsidP="007F0C45">
      <w:pPr>
        <w:pStyle w:val="Textonotapie"/>
        <w:jc w:val="both"/>
        <w:rPr>
          <w:rFonts w:ascii="Segoe UI" w:hAnsi="Segoe UI" w:cs="Segoe UI"/>
          <w:sz w:val="16"/>
          <w:szCs w:val="16"/>
        </w:rPr>
      </w:pPr>
      <w:r w:rsidRPr="00231F33">
        <w:rPr>
          <w:rStyle w:val="Refdenotaalpie"/>
          <w:rFonts w:ascii="Segoe UI" w:hAnsi="Segoe UI" w:cs="Segoe UI"/>
          <w:sz w:val="16"/>
          <w:szCs w:val="16"/>
        </w:rPr>
        <w:footnoteRef/>
      </w:r>
      <w:r w:rsidRPr="00231F33">
        <w:rPr>
          <w:rFonts w:ascii="Segoe UI" w:hAnsi="Segoe UI" w:cs="Segoe UI"/>
          <w:sz w:val="16"/>
          <w:szCs w:val="16"/>
        </w:rPr>
        <w:t xml:space="preserve"> Corporación Humanas. (2019). ¿Quiénes se oponen a las demandas sociales de las mujeres?</w:t>
      </w:r>
      <w:r w:rsidR="007F0C45">
        <w:rPr>
          <w:rFonts w:ascii="Segoe UI" w:hAnsi="Segoe UI" w:cs="Segoe UI"/>
          <w:sz w:val="16"/>
          <w:szCs w:val="16"/>
        </w:rPr>
        <w:t xml:space="preserve"> </w:t>
      </w:r>
      <w:hyperlink r:id="rId7" w:history="1">
        <w:r w:rsidRPr="00231F33">
          <w:rPr>
            <w:rStyle w:val="Hipervnculo"/>
            <w:rFonts w:ascii="Segoe UI" w:eastAsia="Calibri" w:hAnsi="Segoe UI" w:cs="Segoe UI"/>
            <w:sz w:val="16"/>
            <w:szCs w:val="16"/>
          </w:rPr>
          <w:t>https://www.humanas.cl/quienes-se-oponen-a-las-demandas-sociales-de-las-mujeres/</w:t>
        </w:r>
      </w:hyperlink>
      <w:r w:rsidRPr="00231F33">
        <w:rPr>
          <w:rFonts w:ascii="Segoe UI" w:hAnsi="Segoe UI" w:cs="Segoe UI"/>
          <w:sz w:val="16"/>
          <w:szCs w:val="16"/>
        </w:rPr>
        <w:t xml:space="preserve">   </w:t>
      </w:r>
    </w:p>
  </w:footnote>
  <w:footnote w:id="9">
    <w:p w14:paraId="1DAA0B27" w14:textId="77777777" w:rsidR="00FB78E5" w:rsidRPr="00231F33" w:rsidRDefault="00FB78E5" w:rsidP="007F0C45">
      <w:pPr>
        <w:pStyle w:val="Textonotapie"/>
        <w:jc w:val="both"/>
        <w:rPr>
          <w:rFonts w:ascii="Segoe UI" w:hAnsi="Segoe UI" w:cs="Segoe UI"/>
          <w:sz w:val="16"/>
          <w:szCs w:val="16"/>
        </w:rPr>
      </w:pPr>
      <w:r w:rsidRPr="00231F33">
        <w:rPr>
          <w:rStyle w:val="Refdenotaalpie"/>
          <w:rFonts w:ascii="Segoe UI" w:hAnsi="Segoe UI" w:cs="Segoe UI"/>
          <w:sz w:val="16"/>
          <w:szCs w:val="16"/>
        </w:rPr>
        <w:footnoteRef/>
      </w:r>
      <w:r w:rsidRPr="00231F33">
        <w:rPr>
          <w:rFonts w:ascii="Segoe UI" w:hAnsi="Segoe UI" w:cs="Segoe UI"/>
          <w:sz w:val="16"/>
          <w:szCs w:val="16"/>
        </w:rPr>
        <w:t xml:space="preserve"> Ley N°21.030 (2017). Disponible en: [https://www.bcn.cl/leychile/navegar?idNorma=1108237]</w:t>
      </w:r>
    </w:p>
  </w:footnote>
  <w:footnote w:id="10">
    <w:p w14:paraId="1F7A9450" w14:textId="77777777" w:rsidR="00FB78E5" w:rsidRPr="00231F33" w:rsidRDefault="00FB78E5" w:rsidP="007F0C45">
      <w:pPr>
        <w:pStyle w:val="Textonotapie"/>
        <w:jc w:val="both"/>
        <w:rPr>
          <w:rFonts w:ascii="Segoe UI" w:hAnsi="Segoe UI" w:cs="Segoe UI"/>
          <w:sz w:val="16"/>
          <w:szCs w:val="16"/>
        </w:rPr>
      </w:pPr>
      <w:r w:rsidRPr="00231F33">
        <w:rPr>
          <w:rStyle w:val="Refdenotaalpie"/>
          <w:rFonts w:ascii="Segoe UI" w:hAnsi="Segoe UI" w:cs="Segoe UI"/>
          <w:sz w:val="16"/>
          <w:szCs w:val="16"/>
        </w:rPr>
        <w:footnoteRef/>
      </w:r>
      <w:r w:rsidRPr="00231F33">
        <w:rPr>
          <w:rFonts w:ascii="Segoe UI" w:hAnsi="Segoe UI" w:cs="Segoe UI"/>
          <w:sz w:val="16"/>
          <w:szCs w:val="16"/>
        </w:rPr>
        <w:t xml:space="preserve"> Ley N°21.120 (2018). Disponible en: [</w:t>
      </w:r>
      <w:hyperlink r:id="rId8" w:history="1">
        <w:r w:rsidRPr="00231F33">
          <w:rPr>
            <w:rStyle w:val="Hipervnculo"/>
            <w:rFonts w:ascii="Segoe UI" w:hAnsi="Segoe UI" w:cs="Segoe UI"/>
            <w:sz w:val="16"/>
            <w:szCs w:val="16"/>
          </w:rPr>
          <w:t>https://www.bcn.cl/leychile/navegar?idNorma=1126480</w:t>
        </w:r>
      </w:hyperlink>
      <w:r w:rsidRPr="00231F33">
        <w:rPr>
          <w:rFonts w:ascii="Segoe UI" w:hAnsi="Segoe UI" w:cs="Segoe UI"/>
          <w:sz w:val="16"/>
          <w:szCs w:val="16"/>
        </w:rPr>
        <w:t xml:space="preserve">] </w:t>
      </w:r>
    </w:p>
  </w:footnote>
  <w:footnote w:id="11">
    <w:p w14:paraId="3C987CEE" w14:textId="77777777" w:rsidR="00FB78E5" w:rsidRPr="00231F33" w:rsidRDefault="00FB78E5" w:rsidP="007F0C45">
      <w:pPr>
        <w:spacing w:after="0" w:line="240" w:lineRule="auto"/>
        <w:jc w:val="both"/>
        <w:rPr>
          <w:rStyle w:val="Hipervnculo"/>
          <w:rFonts w:ascii="Segoe UI" w:hAnsi="Segoe UI" w:cs="Segoe UI"/>
          <w:sz w:val="16"/>
          <w:szCs w:val="16"/>
        </w:rPr>
      </w:pPr>
      <w:r w:rsidRPr="00231F33">
        <w:rPr>
          <w:rStyle w:val="Refdenotaalpie"/>
          <w:rFonts w:ascii="Segoe UI" w:eastAsia="MS Mincho" w:hAnsi="Segoe UI" w:cs="Segoe UI"/>
          <w:sz w:val="16"/>
          <w:szCs w:val="16"/>
        </w:rPr>
        <w:footnoteRef/>
      </w:r>
      <w:r w:rsidRPr="00231F33">
        <w:rPr>
          <w:rFonts w:ascii="Segoe UI" w:eastAsia="MS Mincho" w:hAnsi="Segoe UI" w:cs="Segoe UI"/>
          <w:color w:val="2B579A"/>
          <w:sz w:val="16"/>
          <w:szCs w:val="16"/>
        </w:rPr>
        <w:t xml:space="preserve"> </w:t>
      </w:r>
      <w:r w:rsidRPr="00231F33">
        <w:rPr>
          <w:rFonts w:ascii="Segoe UI" w:eastAsia="MS Mincho" w:hAnsi="Segoe UI" w:cs="Segoe UI"/>
          <w:sz w:val="16"/>
          <w:szCs w:val="16"/>
        </w:rPr>
        <w:t xml:space="preserve">Diario Uchile (2020). Gobierno condena “Bus de la Libertad”, pero descarta tomar medidas para evitar su mensaje transfóbico. Disponible en: [ </w:t>
      </w:r>
      <w:hyperlink r:id="rId9" w:history="1">
        <w:r w:rsidRPr="00231F33">
          <w:rPr>
            <w:rStyle w:val="Hipervnculo"/>
            <w:rFonts w:ascii="Segoe UI" w:hAnsi="Segoe UI" w:cs="Segoe UI"/>
            <w:sz w:val="16"/>
            <w:szCs w:val="16"/>
          </w:rPr>
          <w:t>https://radio.uchile.cl/2020/11/23/gobierno-condena-bus-de-la-libertad-pero-descarta-tomar-medidas-para-evitar-su-mensaje-transfobico/]</w:t>
        </w:r>
      </w:hyperlink>
    </w:p>
  </w:footnote>
  <w:footnote w:id="12">
    <w:p w14:paraId="40FD9552" w14:textId="77777777" w:rsidR="00FB78E5" w:rsidRPr="00231F33" w:rsidRDefault="00FB78E5" w:rsidP="007F0C45">
      <w:pPr>
        <w:pStyle w:val="Textonotapie"/>
        <w:jc w:val="both"/>
        <w:rPr>
          <w:rFonts w:ascii="Segoe UI" w:hAnsi="Segoe UI" w:cs="Segoe UI"/>
          <w:sz w:val="16"/>
          <w:szCs w:val="16"/>
        </w:rPr>
      </w:pPr>
      <w:r w:rsidRPr="00231F33">
        <w:rPr>
          <w:rStyle w:val="Refdenotaalpie"/>
          <w:rFonts w:ascii="Segoe UI" w:hAnsi="Segoe UI" w:cs="Segoe UI"/>
          <w:sz w:val="16"/>
          <w:szCs w:val="16"/>
        </w:rPr>
        <w:footnoteRef/>
      </w:r>
      <w:r w:rsidRPr="00231F33">
        <w:rPr>
          <w:rFonts w:ascii="Segoe UI" w:hAnsi="Segoe UI" w:cs="Segoe UI"/>
          <w:sz w:val="16"/>
          <w:szCs w:val="16"/>
        </w:rPr>
        <w:t xml:space="preserve"> Naciones Unidas (2021). Informe Promoción y Protección del Derecho a la Libertad de Opinión y Expresión. A/76/258.</w:t>
      </w:r>
    </w:p>
  </w:footnote>
  <w:footnote w:id="13">
    <w:p w14:paraId="5B5642FA" w14:textId="77777777" w:rsidR="00FB78E5" w:rsidRPr="00231F33" w:rsidRDefault="00FB78E5" w:rsidP="007F0C45">
      <w:pPr>
        <w:pStyle w:val="Textonotapie"/>
        <w:jc w:val="both"/>
        <w:rPr>
          <w:rFonts w:ascii="Segoe UI" w:hAnsi="Segoe UI" w:cs="Segoe UI"/>
          <w:sz w:val="16"/>
          <w:szCs w:val="16"/>
        </w:rPr>
      </w:pPr>
      <w:r w:rsidRPr="00231F33">
        <w:rPr>
          <w:rStyle w:val="Refdenotaalpie"/>
          <w:rFonts w:ascii="Segoe UI" w:hAnsi="Segoe UI" w:cs="Segoe UI"/>
          <w:sz w:val="16"/>
          <w:szCs w:val="16"/>
        </w:rPr>
        <w:footnoteRef/>
      </w:r>
      <w:r w:rsidRPr="00231F33">
        <w:rPr>
          <w:rFonts w:ascii="Segoe UI" w:hAnsi="Segoe UI" w:cs="Segoe UI"/>
          <w:sz w:val="16"/>
          <w:szCs w:val="16"/>
        </w:rPr>
        <w:t xml:space="preserve"> Naciones Unidas (2021). Informe Promoción y Protección del Derecho a la Libertad de Opinión y Expresión. A/76/258. Pág 8. Disponible en: [</w:t>
      </w:r>
      <w:r w:rsidRPr="00231F33">
        <w:rPr>
          <w:rStyle w:val="Hipervnculo"/>
          <w:rFonts w:ascii="Segoe UI" w:eastAsia="Calibri" w:hAnsi="Segoe UI" w:cs="Segoe UI"/>
          <w:sz w:val="16"/>
          <w:szCs w:val="16"/>
        </w:rPr>
        <w:t>https://documents-dds-ny.un.org/doc/UNDOC/GEN/N21/212/19/PDF/N2121219.pdf?OpenElement]</w:t>
      </w:r>
    </w:p>
  </w:footnote>
  <w:footnote w:id="14">
    <w:p w14:paraId="17546902" w14:textId="77777777" w:rsidR="00FB78E5" w:rsidRPr="00231F33" w:rsidRDefault="00FB78E5" w:rsidP="007F0C45">
      <w:pPr>
        <w:pStyle w:val="Textonotapie"/>
        <w:jc w:val="both"/>
        <w:rPr>
          <w:rStyle w:val="Hipervnculo"/>
          <w:rFonts w:ascii="Segoe UI" w:eastAsia="Calibri" w:hAnsi="Segoe UI" w:cs="Segoe UI"/>
          <w:sz w:val="16"/>
          <w:szCs w:val="16"/>
        </w:rPr>
      </w:pPr>
      <w:r w:rsidRPr="00231F33">
        <w:rPr>
          <w:rStyle w:val="Refdenotaalpie"/>
          <w:rFonts w:ascii="Segoe UI" w:hAnsi="Segoe UI" w:cs="Segoe UI"/>
          <w:sz w:val="16"/>
          <w:szCs w:val="16"/>
        </w:rPr>
        <w:footnoteRef/>
      </w:r>
      <w:r w:rsidRPr="00231F33">
        <w:rPr>
          <w:rFonts w:ascii="Segoe UI" w:hAnsi="Segoe UI" w:cs="Segoe UI"/>
          <w:sz w:val="16"/>
          <w:szCs w:val="16"/>
        </w:rPr>
        <w:t xml:space="preserve"> Naciones Unidas (2021). Informe Promoción y Protección del Derecho a la Libertad de Opinión y Expresión. A/76/258. Pág 2. Disponible en: [</w:t>
      </w:r>
      <w:r w:rsidRPr="00231F33">
        <w:rPr>
          <w:rStyle w:val="Hipervnculo"/>
          <w:rFonts w:ascii="Segoe UI" w:eastAsia="Calibri" w:hAnsi="Segoe UI" w:cs="Segoe UI"/>
          <w:sz w:val="16"/>
          <w:szCs w:val="16"/>
        </w:rPr>
        <w:t>https://www.ohchr.org/es/documents/thematic-reports/a76258-gender-justice-and-freedom-expression-report-special-rapporteur]</w:t>
      </w:r>
    </w:p>
  </w:footnote>
  <w:footnote w:id="15">
    <w:p w14:paraId="1C4D32B1" w14:textId="77777777" w:rsidR="00FB78E5" w:rsidRPr="00231F33" w:rsidRDefault="00FB78E5" w:rsidP="007F0C45">
      <w:pPr>
        <w:pStyle w:val="Textonotapie"/>
        <w:jc w:val="both"/>
        <w:rPr>
          <w:rFonts w:ascii="Segoe UI" w:hAnsi="Segoe UI" w:cs="Segoe UI"/>
          <w:sz w:val="16"/>
          <w:szCs w:val="16"/>
        </w:rPr>
      </w:pPr>
      <w:r w:rsidRPr="00231F33">
        <w:rPr>
          <w:rStyle w:val="Refdenotaalpie"/>
          <w:rFonts w:ascii="Segoe UI" w:hAnsi="Segoe UI" w:cs="Segoe UI"/>
          <w:sz w:val="16"/>
          <w:szCs w:val="16"/>
        </w:rPr>
        <w:footnoteRef/>
      </w:r>
      <w:r w:rsidRPr="00231F33">
        <w:rPr>
          <w:rFonts w:ascii="Segoe UI" w:hAnsi="Segoe UI" w:cs="Segoe UI"/>
          <w:sz w:val="16"/>
          <w:szCs w:val="16"/>
          <w:lang w:val="en-US"/>
        </w:rPr>
        <w:t xml:space="preserve"> UN (2019). UN strategy and Plan of Action on Hate Speech. </w:t>
      </w:r>
      <w:r w:rsidRPr="00231F33">
        <w:rPr>
          <w:rFonts w:ascii="Segoe UI" w:hAnsi="Segoe UI" w:cs="Segoe UI"/>
          <w:sz w:val="16"/>
          <w:szCs w:val="16"/>
        </w:rPr>
        <w:t xml:space="preserve">Disponible en: [ https://www.un.org/en/genocideprevention/documents/advising-and-mobilizing/Action_plan_on_hate_speech_EN.pdf] </w:t>
      </w:r>
    </w:p>
  </w:footnote>
  <w:footnote w:id="16">
    <w:p w14:paraId="589E7648" w14:textId="77777777" w:rsidR="00FB78E5" w:rsidRPr="00231F33" w:rsidRDefault="00FB78E5" w:rsidP="007F0C45">
      <w:pPr>
        <w:pStyle w:val="Textonotapie"/>
        <w:jc w:val="both"/>
        <w:rPr>
          <w:rFonts w:ascii="Segoe UI" w:hAnsi="Segoe UI" w:cs="Segoe UI"/>
          <w:sz w:val="16"/>
          <w:szCs w:val="16"/>
        </w:rPr>
      </w:pPr>
      <w:r w:rsidRPr="00231F33">
        <w:rPr>
          <w:rStyle w:val="Refdenotaalpie"/>
          <w:rFonts w:ascii="Segoe UI" w:hAnsi="Segoe UI" w:cs="Segoe UI"/>
          <w:sz w:val="16"/>
          <w:szCs w:val="16"/>
        </w:rPr>
        <w:footnoteRef/>
      </w:r>
      <w:r w:rsidRPr="00231F33">
        <w:rPr>
          <w:rFonts w:ascii="Segoe UI" w:hAnsi="Segoe UI" w:cs="Segoe UI"/>
          <w:sz w:val="16"/>
          <w:szCs w:val="16"/>
          <w:lang w:val="en-US"/>
        </w:rPr>
        <w:t xml:space="preserve"> UNESCO (2023) What you need to know about hate speech. </w:t>
      </w:r>
      <w:r w:rsidRPr="00231F33">
        <w:rPr>
          <w:rFonts w:ascii="Segoe UI" w:hAnsi="Segoe UI" w:cs="Segoe UI"/>
          <w:sz w:val="16"/>
          <w:szCs w:val="16"/>
        </w:rPr>
        <w:t>Disponible en: [https://www.unesco.org/en/countering-hate-speech/need-know]</w:t>
      </w:r>
    </w:p>
  </w:footnote>
  <w:footnote w:id="17">
    <w:p w14:paraId="1443FA1E" w14:textId="77777777" w:rsidR="00FB78E5" w:rsidRPr="00231F33" w:rsidRDefault="00FB78E5" w:rsidP="007F0C45">
      <w:pPr>
        <w:spacing w:after="0" w:line="240" w:lineRule="auto"/>
        <w:jc w:val="both"/>
        <w:rPr>
          <w:rFonts w:ascii="Segoe UI" w:eastAsia="Calibri" w:hAnsi="Segoe UI" w:cs="Segoe UI"/>
          <w:sz w:val="16"/>
          <w:szCs w:val="16"/>
        </w:rPr>
      </w:pPr>
      <w:r w:rsidRPr="00231F33">
        <w:rPr>
          <w:rStyle w:val="Refdenotaalpie"/>
          <w:rFonts w:ascii="Segoe UI" w:hAnsi="Segoe UI" w:cs="Segoe UI"/>
          <w:sz w:val="16"/>
          <w:szCs w:val="16"/>
        </w:rPr>
        <w:footnoteRef/>
      </w:r>
      <w:r w:rsidRPr="00231F33">
        <w:rPr>
          <w:rFonts w:ascii="Segoe UI" w:hAnsi="Segoe UI" w:cs="Segoe UI"/>
          <w:sz w:val="16"/>
          <w:szCs w:val="16"/>
        </w:rPr>
        <w:t xml:space="preserve"> </w:t>
      </w:r>
      <w:r w:rsidRPr="00231F33">
        <w:rPr>
          <w:rFonts w:ascii="Segoe UI" w:eastAsia="Calibri" w:hAnsi="Segoe UI" w:cs="Segoe UI"/>
          <w:sz w:val="16"/>
          <w:szCs w:val="16"/>
        </w:rPr>
        <w:t>Swissinfo.cl (2022). Diputado chileno ataca a colega transexual en el parlamento y desata crítica. Disponible en: [</w:t>
      </w:r>
      <w:r w:rsidRPr="00231F33">
        <w:rPr>
          <w:rStyle w:val="Hipervnculo"/>
          <w:rFonts w:ascii="Segoe UI" w:eastAsia="Calibri" w:hAnsi="Segoe UI" w:cs="Segoe UI"/>
          <w:sz w:val="16"/>
          <w:szCs w:val="16"/>
        </w:rPr>
        <w:t>https://www.swissinfo.ch/spa/chile-parlamento_diputado-chileno-ataca-a-colega-transexual-en-el-parlamento-y-desata-cr%C3%ADticas/47957454]</w:t>
      </w:r>
    </w:p>
  </w:footnote>
  <w:footnote w:id="18">
    <w:p w14:paraId="4C325EC4" w14:textId="410B28DA" w:rsidR="00315FE6" w:rsidRPr="00231F33" w:rsidRDefault="00FB78E5" w:rsidP="007F0C45">
      <w:pPr>
        <w:pStyle w:val="Textonotapie"/>
        <w:jc w:val="both"/>
        <w:rPr>
          <w:rFonts w:ascii="Segoe UI" w:eastAsia="Calibri" w:hAnsi="Segoe UI" w:cs="Segoe UI"/>
          <w:color w:val="000000"/>
          <w:sz w:val="16"/>
          <w:szCs w:val="16"/>
        </w:rPr>
      </w:pPr>
      <w:r w:rsidRPr="00231F33">
        <w:rPr>
          <w:rStyle w:val="Refdenotaalpie"/>
          <w:rFonts w:ascii="Segoe UI" w:hAnsi="Segoe UI" w:cs="Segoe UI"/>
          <w:sz w:val="16"/>
          <w:szCs w:val="16"/>
        </w:rPr>
        <w:footnoteRef/>
      </w:r>
      <w:r w:rsidRPr="00231F33">
        <w:rPr>
          <w:rFonts w:ascii="Segoe UI" w:hAnsi="Segoe UI" w:cs="Segoe UI"/>
          <w:sz w:val="16"/>
          <w:szCs w:val="16"/>
        </w:rPr>
        <w:t xml:space="preserve"> Ministerio de Educación (2022). </w:t>
      </w:r>
      <w:r w:rsidRPr="00231F33">
        <w:rPr>
          <w:rFonts w:ascii="Segoe UI" w:eastAsia="Calibri" w:hAnsi="Segoe UI" w:cs="Segoe UI"/>
          <w:color w:val="000000"/>
          <w:sz w:val="16"/>
          <w:szCs w:val="16"/>
        </w:rPr>
        <w:t>Orientaciones para el resguardo del bienestar de estudiantes con identidades de género y orientaciones sexoafectivas diversas en el sistema educativo chileno. Disponible en: [https://inclusionyparticipacion.mineduc.cl/wp-content/uploads/sites/113/2023/05</w:t>
      </w:r>
      <w:r w:rsidR="00315FE6">
        <w:rPr>
          <w:rFonts w:ascii="Segoe UI" w:eastAsia="Calibri" w:hAnsi="Segoe UI" w:cs="Segoe UI"/>
          <w:color w:val="000000"/>
          <w:sz w:val="16"/>
          <w:szCs w:val="16"/>
        </w:rPr>
        <w:t>/DOCUMENTO-PARTICIPACION-0.pdf]</w:t>
      </w:r>
    </w:p>
  </w:footnote>
  <w:footnote w:id="19">
    <w:p w14:paraId="1D58A14F" w14:textId="77777777" w:rsidR="00FB78E5" w:rsidRPr="00231F33" w:rsidRDefault="00FB78E5" w:rsidP="007F0C45">
      <w:pPr>
        <w:pStyle w:val="Textonotapie"/>
        <w:jc w:val="both"/>
        <w:rPr>
          <w:rFonts w:ascii="Segoe UI" w:hAnsi="Segoe UI" w:cs="Segoe UI"/>
          <w:sz w:val="16"/>
          <w:szCs w:val="16"/>
          <w:lang w:val="es-CL"/>
        </w:rPr>
      </w:pPr>
      <w:r w:rsidRPr="00231F33">
        <w:rPr>
          <w:rStyle w:val="Refdenotaalpie"/>
          <w:rFonts w:ascii="Segoe UI" w:hAnsi="Segoe UI" w:cs="Segoe UI"/>
          <w:sz w:val="16"/>
          <w:szCs w:val="16"/>
        </w:rPr>
        <w:footnoteRef/>
      </w:r>
      <w:r w:rsidRPr="00231F33">
        <w:rPr>
          <w:rFonts w:ascii="Segoe UI" w:hAnsi="Segoe UI" w:cs="Segoe UI"/>
          <w:sz w:val="16"/>
          <w:szCs w:val="16"/>
        </w:rPr>
        <w:t xml:space="preserve"> Ministerio de Educación (2023). Actualización de Orientaciones para la Inclusión de las personas lesbianas, gays, bisexuales, trans e intersex en el sistema educativo chileno. Disponible en: [https://www.mineduc.cl/inclusion-de-las-personas-lgbtiqa-en-el-sistema-educativo/] </w:t>
      </w:r>
    </w:p>
  </w:footnote>
  <w:footnote w:id="20">
    <w:p w14:paraId="6C310620" w14:textId="77777777" w:rsidR="00FB78E5" w:rsidRPr="00231F33" w:rsidRDefault="00FB78E5" w:rsidP="007F0C45">
      <w:pPr>
        <w:pStyle w:val="Textonotapie"/>
        <w:jc w:val="both"/>
        <w:rPr>
          <w:rFonts w:ascii="Segoe UI" w:hAnsi="Segoe UI" w:cs="Segoe UI"/>
          <w:sz w:val="16"/>
          <w:szCs w:val="16"/>
        </w:rPr>
      </w:pPr>
      <w:r w:rsidRPr="00231F33">
        <w:rPr>
          <w:rStyle w:val="Refdenotaalpie"/>
          <w:rFonts w:ascii="Segoe UI" w:hAnsi="Segoe UI" w:cs="Segoe UI"/>
          <w:sz w:val="16"/>
          <w:szCs w:val="16"/>
        </w:rPr>
        <w:footnoteRef/>
      </w:r>
      <w:r w:rsidRPr="00231F33">
        <w:rPr>
          <w:rFonts w:ascii="Segoe UI" w:hAnsi="Segoe UI" w:cs="Segoe UI"/>
          <w:sz w:val="16"/>
          <w:szCs w:val="16"/>
        </w:rPr>
        <w:t xml:space="preserve"> https://www.camara.cl/verDoc.aspx?prmTipo=SIAL&amp;prmID=73569&amp;formato=pdf</w:t>
      </w:r>
    </w:p>
  </w:footnote>
  <w:footnote w:id="21">
    <w:p w14:paraId="2FC4DCD5" w14:textId="77777777" w:rsidR="00FB78E5" w:rsidRPr="00231F33" w:rsidRDefault="00FB78E5" w:rsidP="007F0C45">
      <w:pPr>
        <w:pStyle w:val="Textonotapie"/>
        <w:jc w:val="both"/>
        <w:rPr>
          <w:rFonts w:ascii="Segoe UI" w:hAnsi="Segoe UI" w:cs="Segoe UI"/>
          <w:sz w:val="16"/>
          <w:szCs w:val="16"/>
        </w:rPr>
      </w:pPr>
      <w:r w:rsidRPr="00231F33">
        <w:rPr>
          <w:rStyle w:val="Refdenotaalpie"/>
          <w:rFonts w:ascii="Segoe UI" w:hAnsi="Segoe UI" w:cs="Segoe UI"/>
          <w:sz w:val="16"/>
          <w:szCs w:val="16"/>
        </w:rPr>
        <w:footnoteRef/>
      </w:r>
      <w:r w:rsidRPr="00231F33">
        <w:rPr>
          <w:rFonts w:ascii="Segoe UI" w:hAnsi="Segoe UI" w:cs="Segoe UI"/>
          <w:sz w:val="16"/>
          <w:szCs w:val="16"/>
        </w:rPr>
        <w:t xml:space="preserve"> Cámara de Diputadas y Diputados. (2023). Cámara rechazó admisibilidad de la acusación constitucional contra el ministro de Educación. </w:t>
      </w:r>
      <w:hyperlink r:id="rId10">
        <w:r w:rsidRPr="00231F33">
          <w:rPr>
            <w:rStyle w:val="Hipervnculo"/>
            <w:rFonts w:ascii="Segoe UI" w:eastAsia="Calibri" w:hAnsi="Segoe UI" w:cs="Segoe UI"/>
            <w:sz w:val="16"/>
            <w:szCs w:val="16"/>
          </w:rPr>
          <w:t>https://www.camara.cl/cms/noticias/2023/07/12/camara-rechazo-admisibilidad-de-la-acusacion-constitucional-contra-el-ministro-de-educacion/</w:t>
        </w:r>
      </w:hyperlink>
      <w:r w:rsidRPr="00231F33">
        <w:rPr>
          <w:rFonts w:ascii="Segoe UI" w:hAnsi="Segoe UI" w:cs="Segoe UI"/>
          <w:sz w:val="16"/>
          <w:szCs w:val="16"/>
        </w:rPr>
        <w:t xml:space="preserve">  </w:t>
      </w:r>
    </w:p>
  </w:footnote>
  <w:footnote w:id="22">
    <w:p w14:paraId="2E589DBD" w14:textId="77777777" w:rsidR="00FB78E5" w:rsidRPr="00231F33" w:rsidRDefault="00FB78E5" w:rsidP="007F0C45">
      <w:pPr>
        <w:pStyle w:val="Textonotapie"/>
        <w:jc w:val="both"/>
        <w:rPr>
          <w:rStyle w:val="Hipervnculo"/>
          <w:rFonts w:ascii="Segoe UI" w:hAnsi="Segoe UI" w:cs="Segoe UI"/>
          <w:sz w:val="16"/>
          <w:szCs w:val="16"/>
        </w:rPr>
      </w:pPr>
      <w:r w:rsidRPr="00231F33">
        <w:rPr>
          <w:rStyle w:val="Refdenotaalpie"/>
          <w:rFonts w:ascii="Segoe UI" w:hAnsi="Segoe UI" w:cs="Segoe UI"/>
          <w:sz w:val="16"/>
          <w:szCs w:val="16"/>
        </w:rPr>
        <w:footnoteRef/>
      </w:r>
      <w:r w:rsidRPr="00231F33">
        <w:rPr>
          <w:rFonts w:ascii="Segoe UI" w:hAnsi="Segoe UI" w:cs="Segoe UI"/>
          <w:sz w:val="16"/>
          <w:szCs w:val="16"/>
        </w:rPr>
        <w:t xml:space="preserve"> Modifica distintos cuerpos legales para regular la participación de personas transgénero en competiciones deportivas de alto rendimiento. Disponible en: [</w:t>
      </w:r>
      <w:hyperlink r:id="rId11" w:history="1">
        <w:r w:rsidRPr="00231F33">
          <w:rPr>
            <w:rStyle w:val="Hipervnculo"/>
            <w:rFonts w:ascii="Segoe UI" w:hAnsi="Segoe UI" w:cs="Segoe UI"/>
            <w:sz w:val="16"/>
            <w:szCs w:val="16"/>
          </w:rPr>
          <w:t>https://www.camara.cl/legislacion/ProyectosDeLey/tramitacion.aspx?prmID=15382&amp;prmBOLETIN=14884-29]</w:t>
        </w:r>
      </w:hyperlink>
    </w:p>
  </w:footnote>
  <w:footnote w:id="23">
    <w:p w14:paraId="18A824A5" w14:textId="77777777" w:rsidR="00FB78E5" w:rsidRPr="00231F33" w:rsidRDefault="00FB78E5" w:rsidP="007F0C45">
      <w:pPr>
        <w:spacing w:after="0" w:line="240" w:lineRule="auto"/>
        <w:jc w:val="both"/>
        <w:rPr>
          <w:rFonts w:ascii="Segoe UI" w:hAnsi="Segoe UI" w:cs="Segoe UI"/>
          <w:color w:val="0563C1"/>
          <w:sz w:val="16"/>
          <w:szCs w:val="16"/>
          <w:u w:val="single"/>
        </w:rPr>
      </w:pPr>
      <w:r w:rsidRPr="00231F33">
        <w:rPr>
          <w:rStyle w:val="Refdenotaalpie"/>
          <w:rFonts w:ascii="Segoe UI" w:hAnsi="Segoe UI" w:cs="Segoe UI"/>
          <w:sz w:val="16"/>
          <w:szCs w:val="16"/>
        </w:rPr>
        <w:footnoteRef/>
      </w:r>
      <w:r w:rsidRPr="00231F33">
        <w:rPr>
          <w:rFonts w:ascii="Segoe UI" w:eastAsia="MS Mincho" w:hAnsi="Segoe UI" w:cs="Segoe UI"/>
          <w:sz w:val="16"/>
          <w:szCs w:val="16"/>
        </w:rPr>
        <w:t xml:space="preserve"> Modifica cuerpos legales que indica para proscribir el aborto y aumentar la sanción penal aplicable. Disponible en: [</w:t>
      </w:r>
      <w:hyperlink r:id="rId12" w:history="1">
        <w:r w:rsidRPr="00231F33">
          <w:rPr>
            <w:rStyle w:val="Hipervnculo"/>
            <w:rFonts w:ascii="Segoe UI" w:hAnsi="Segoe UI" w:cs="Segoe UI"/>
            <w:sz w:val="16"/>
            <w:szCs w:val="16"/>
          </w:rPr>
          <w:t>https://www.camara.cl/legislacion/ProyectosDeLey/tramitacion.aspx?prmID=15883&amp;prmBOLETIN=15372-11]</w:t>
        </w:r>
      </w:hyperlink>
    </w:p>
  </w:footnote>
  <w:footnote w:id="24">
    <w:p w14:paraId="05927E46" w14:textId="77777777" w:rsidR="00FB78E5" w:rsidRPr="00231F33" w:rsidRDefault="00FB78E5" w:rsidP="007F0C45">
      <w:pPr>
        <w:pStyle w:val="Textonotapie"/>
        <w:jc w:val="both"/>
        <w:rPr>
          <w:rStyle w:val="Hipervnculo"/>
          <w:rFonts w:ascii="Segoe UI" w:hAnsi="Segoe UI" w:cs="Segoe UI"/>
          <w:sz w:val="16"/>
          <w:szCs w:val="16"/>
        </w:rPr>
      </w:pPr>
      <w:r w:rsidRPr="00231F33">
        <w:rPr>
          <w:rStyle w:val="Refdenotaalpie"/>
          <w:rFonts w:ascii="Segoe UI" w:hAnsi="Segoe UI" w:cs="Segoe UI"/>
          <w:sz w:val="16"/>
          <w:szCs w:val="16"/>
        </w:rPr>
        <w:footnoteRef/>
      </w:r>
      <w:r w:rsidRPr="00231F33">
        <w:rPr>
          <w:rFonts w:ascii="Segoe UI" w:hAnsi="Segoe UI" w:cs="Segoe UI"/>
          <w:sz w:val="16"/>
          <w:szCs w:val="16"/>
        </w:rPr>
        <w:t xml:space="preserve"> Deroga normas del Código Sanitario que autorizan la interrupción del embarazo en tres causales. Disponible en: [</w:t>
      </w:r>
      <w:hyperlink r:id="rId13" w:history="1">
        <w:r w:rsidRPr="00231F33">
          <w:rPr>
            <w:rStyle w:val="Hipervnculo"/>
            <w:rFonts w:ascii="Segoe UI" w:hAnsi="Segoe UI" w:cs="Segoe UI"/>
            <w:sz w:val="16"/>
            <w:szCs w:val="16"/>
          </w:rPr>
          <w:t>https://www.camara.cl/legislacion/ProyectosDeLey/tramitacion.aspx?prmID=15925&amp;prmBOLETIN=15406-11]</w:t>
        </w:r>
      </w:hyperlink>
    </w:p>
  </w:footnote>
  <w:footnote w:id="25">
    <w:p w14:paraId="6002FCF9" w14:textId="77777777" w:rsidR="00FB78E5" w:rsidRPr="00231F33" w:rsidRDefault="00FB78E5" w:rsidP="007F0C45">
      <w:pPr>
        <w:pStyle w:val="Textonotapie"/>
        <w:jc w:val="both"/>
        <w:rPr>
          <w:rStyle w:val="Hipervnculo"/>
          <w:rFonts w:ascii="Segoe UI" w:hAnsi="Segoe UI" w:cs="Segoe UI"/>
          <w:sz w:val="16"/>
          <w:szCs w:val="16"/>
        </w:rPr>
      </w:pPr>
      <w:r w:rsidRPr="00231F33">
        <w:rPr>
          <w:rStyle w:val="Refdenotaalpie"/>
          <w:rFonts w:ascii="Segoe UI" w:hAnsi="Segoe UI" w:cs="Segoe UI"/>
          <w:sz w:val="16"/>
          <w:szCs w:val="16"/>
        </w:rPr>
        <w:footnoteRef/>
      </w:r>
      <w:r w:rsidRPr="00231F33">
        <w:rPr>
          <w:rFonts w:ascii="Segoe UI" w:hAnsi="Segoe UI" w:cs="Segoe UI"/>
          <w:sz w:val="16"/>
          <w:szCs w:val="16"/>
        </w:rPr>
        <w:t xml:space="preserve"> Proyecto de Ley Refuerza el derecho preferente de los padres a educar a sus hijos en materia sexual. Disponible en: [</w:t>
      </w:r>
      <w:hyperlink r:id="rId14" w:history="1">
        <w:r w:rsidRPr="00231F33">
          <w:rPr>
            <w:rStyle w:val="Hipervnculo"/>
            <w:rFonts w:ascii="Segoe UI" w:hAnsi="Segoe UI" w:cs="Segoe UI"/>
            <w:sz w:val="16"/>
            <w:szCs w:val="16"/>
          </w:rPr>
          <w:t>https://www.camara.cl/legislacion/ProyectosDeLey/autores.aspx?prmID=16518&amp;prmBOLETIN=15979-04]</w:t>
        </w:r>
      </w:hyperlink>
    </w:p>
  </w:footnote>
  <w:footnote w:id="26">
    <w:p w14:paraId="6DF696DB" w14:textId="77777777" w:rsidR="00820F60" w:rsidRPr="00231F33" w:rsidRDefault="00820F60" w:rsidP="007F0C45">
      <w:pPr>
        <w:spacing w:after="0" w:line="240" w:lineRule="auto"/>
        <w:jc w:val="both"/>
        <w:rPr>
          <w:rFonts w:ascii="Segoe UI" w:hAnsi="Segoe UI" w:cs="Segoe UI"/>
          <w:sz w:val="16"/>
          <w:szCs w:val="16"/>
          <w:u w:val="single"/>
        </w:rPr>
      </w:pPr>
      <w:r w:rsidRPr="00231F33">
        <w:rPr>
          <w:rStyle w:val="Refdenotaalpie"/>
          <w:rFonts w:ascii="Segoe UI" w:hAnsi="Segoe UI" w:cs="Segoe UI"/>
          <w:sz w:val="16"/>
          <w:szCs w:val="16"/>
        </w:rPr>
        <w:footnoteRef/>
      </w:r>
      <w:r w:rsidRPr="00231F33">
        <w:rPr>
          <w:rFonts w:ascii="Segoe UI" w:hAnsi="Segoe UI" w:cs="Segoe UI"/>
          <w:sz w:val="16"/>
          <w:szCs w:val="16"/>
        </w:rPr>
        <w:t xml:space="preserve"> </w:t>
      </w:r>
      <w:r w:rsidRPr="00231F33">
        <w:rPr>
          <w:rFonts w:ascii="Segoe UI" w:eastAsia="MS Mincho" w:hAnsi="Segoe UI" w:cs="Segoe UI"/>
          <w:sz w:val="16"/>
          <w:szCs w:val="16"/>
        </w:rPr>
        <w:t>Modifica la Carta Fundamental, para prohibir reuniones y manifestaciones públicas contrarias a la familia, la moral y las buenas costumbres en que se ejecuten acciones obscenas, impúdicas o con contenido sexual explícito. Disponible en: [</w:t>
      </w:r>
      <w:hyperlink r:id="rId15" w:history="1">
        <w:r w:rsidRPr="00231F33">
          <w:rPr>
            <w:rStyle w:val="Hipervnculo"/>
            <w:rFonts w:ascii="Segoe UI" w:hAnsi="Segoe UI" w:cs="Segoe UI"/>
            <w:sz w:val="16"/>
            <w:szCs w:val="16"/>
          </w:rPr>
          <w:t>https://www.camara.cl/legislacion/ProyectosDeLey/tramitacion.aspx?prmID=14902&amp;prmBOLETIN=14319-07]</w:t>
        </w:r>
      </w:hyperlink>
    </w:p>
  </w:footnote>
  <w:footnote w:id="27">
    <w:p w14:paraId="2806529C" w14:textId="77777777" w:rsidR="00820F60" w:rsidRPr="00231F33" w:rsidRDefault="00820F60" w:rsidP="007F0C45">
      <w:pPr>
        <w:spacing w:after="0" w:line="240" w:lineRule="auto"/>
        <w:jc w:val="both"/>
        <w:rPr>
          <w:rFonts w:ascii="Segoe UI" w:eastAsia="MS Mincho" w:hAnsi="Segoe UI" w:cs="Segoe UI"/>
          <w:sz w:val="16"/>
          <w:szCs w:val="16"/>
        </w:rPr>
      </w:pPr>
      <w:r w:rsidRPr="00231F33">
        <w:rPr>
          <w:rStyle w:val="Refdenotaalpie"/>
          <w:rFonts w:ascii="Segoe UI" w:eastAsia="MS Mincho" w:hAnsi="Segoe UI" w:cs="Segoe UI"/>
          <w:sz w:val="16"/>
          <w:szCs w:val="16"/>
        </w:rPr>
        <w:footnoteRef/>
      </w:r>
      <w:r w:rsidRPr="00231F33">
        <w:rPr>
          <w:rFonts w:ascii="Segoe UI" w:eastAsia="MS Mincho" w:hAnsi="Segoe UI" w:cs="Segoe UI"/>
          <w:sz w:val="16"/>
          <w:szCs w:val="16"/>
        </w:rPr>
        <w:t xml:space="preserve"> Modifica la Carta Fundamental para prohibir las acciones obscenas, impúdicas o con contenido sexual explícito, en marchas, protestas y manifestaciones sociales. Disponible en: [</w:t>
      </w:r>
      <w:hyperlink r:id="rId16" w:history="1">
        <w:r w:rsidRPr="00231F33">
          <w:rPr>
            <w:rStyle w:val="Hipervnculo"/>
            <w:rFonts w:ascii="Segoe UI" w:hAnsi="Segoe UI" w:cs="Segoe UI"/>
            <w:sz w:val="16"/>
            <w:szCs w:val="16"/>
          </w:rPr>
          <w:t>https://www.camara.cl/legislacion/ProyectosDeLey/tramitacion.aspx?prmID=14904&amp;prmBOLETIN=14321-07]</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48056" w14:textId="77777777" w:rsidR="001710A1" w:rsidRDefault="001710A1" w:rsidP="001710A1">
    <w:pPr>
      <w:pStyle w:val="Encabezado"/>
      <w:jc w:val="right"/>
      <w:rPr>
        <w:rFonts w:ascii="Segoe UI" w:hAnsi="Segoe UI" w:cs="Segoe UI"/>
        <w:b/>
      </w:rPr>
    </w:pPr>
    <w:r>
      <w:rPr>
        <w:noProof/>
        <w:lang w:eastAsia="es-ES"/>
      </w:rPr>
      <w:drawing>
        <wp:anchor distT="0" distB="0" distL="114300" distR="114300" simplePos="0" relativeHeight="251659264" behindDoc="1" locked="0" layoutInCell="1" allowOverlap="1" wp14:anchorId="369FF6F6" wp14:editId="31D20D7D">
          <wp:simplePos x="0" y="0"/>
          <wp:positionH relativeFrom="column">
            <wp:posOffset>-5343</wp:posOffset>
          </wp:positionH>
          <wp:positionV relativeFrom="paragraph">
            <wp:posOffset>-216814</wp:posOffset>
          </wp:positionV>
          <wp:extent cx="1152525" cy="1042675"/>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lacionesExterio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1042675"/>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b/>
      </w:rPr>
      <w:tab/>
    </w:r>
    <w:r>
      <w:rPr>
        <w:rFonts w:ascii="Segoe UI" w:hAnsi="Segoe UI" w:cs="Segoe UI"/>
        <w:b/>
      </w:rPr>
      <w:tab/>
    </w:r>
  </w:p>
  <w:p w14:paraId="422C4FE4" w14:textId="77777777" w:rsidR="001710A1" w:rsidRPr="00220965" w:rsidRDefault="001710A1" w:rsidP="001710A1">
    <w:pPr>
      <w:pStyle w:val="Encabezado"/>
      <w:jc w:val="right"/>
      <w:rPr>
        <w:rFonts w:ascii="Segoe UI" w:hAnsi="Segoe UI" w:cs="Segoe UI"/>
      </w:rPr>
    </w:pPr>
    <w:r w:rsidRPr="00220965">
      <w:rPr>
        <w:rFonts w:ascii="Segoe UI" w:hAnsi="Segoe UI" w:cs="Segoe UI"/>
      </w:rPr>
      <w:t>Ministerio de Relaciones Exteriores</w:t>
    </w:r>
  </w:p>
  <w:p w14:paraId="3901AE3A" w14:textId="77777777" w:rsidR="001710A1" w:rsidRPr="00220965" w:rsidRDefault="001710A1" w:rsidP="001710A1">
    <w:pPr>
      <w:pStyle w:val="Encabezado"/>
      <w:jc w:val="right"/>
      <w:rPr>
        <w:rFonts w:ascii="Segoe UI" w:hAnsi="Segoe UI" w:cs="Segoe UI"/>
      </w:rPr>
    </w:pPr>
    <w:r w:rsidRPr="00220965">
      <w:rPr>
        <w:rFonts w:ascii="Segoe UI" w:hAnsi="Segoe UI" w:cs="Segoe UI"/>
      </w:rPr>
      <w:t>División de Derechos Humanos</w:t>
    </w:r>
  </w:p>
  <w:p w14:paraId="1085BD17" w14:textId="7E78FD1E" w:rsidR="001710A1" w:rsidRPr="00220965" w:rsidRDefault="00325C24" w:rsidP="001710A1">
    <w:pPr>
      <w:pStyle w:val="Encabezado"/>
      <w:jc w:val="right"/>
      <w:rPr>
        <w:rFonts w:ascii="Segoe UI" w:hAnsi="Segoe UI" w:cs="Segoe UI"/>
      </w:rPr>
    </w:pPr>
    <w:r>
      <w:rPr>
        <w:rFonts w:ascii="Segoe UI" w:hAnsi="Segoe UI" w:cs="Segoe UI"/>
      </w:rPr>
      <w:t>2</w:t>
    </w:r>
    <w:r w:rsidR="00505107">
      <w:rPr>
        <w:rFonts w:ascii="Segoe UI" w:hAnsi="Segoe UI" w:cs="Segoe UI"/>
      </w:rPr>
      <w:t>9</w:t>
    </w:r>
    <w:r w:rsidR="001710A1">
      <w:rPr>
        <w:rFonts w:ascii="Segoe UI" w:hAnsi="Segoe UI" w:cs="Segoe UI"/>
      </w:rPr>
      <w:t xml:space="preserve"> de enero de 2024</w:t>
    </w:r>
  </w:p>
  <w:p w14:paraId="75B3E2E9" w14:textId="77777777" w:rsidR="001710A1" w:rsidRDefault="001710A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34475"/>
    <w:multiLevelType w:val="hybridMultilevel"/>
    <w:tmpl w:val="6C9E64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25E2DE8"/>
    <w:multiLevelType w:val="hybridMultilevel"/>
    <w:tmpl w:val="AA4A8994"/>
    <w:lvl w:ilvl="0" w:tplc="57A823C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5F0238A"/>
    <w:multiLevelType w:val="hybridMultilevel"/>
    <w:tmpl w:val="D41A78AC"/>
    <w:lvl w:ilvl="0" w:tplc="E566FE0A">
      <w:start w:val="1"/>
      <w:numFmt w:val="decimal"/>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79203A"/>
    <w:multiLevelType w:val="hybridMultilevel"/>
    <w:tmpl w:val="2DBA7C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008011F"/>
    <w:multiLevelType w:val="hybridMultilevel"/>
    <w:tmpl w:val="63A88C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D317DB0"/>
    <w:multiLevelType w:val="hybridMultilevel"/>
    <w:tmpl w:val="C97AE5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E9B34BF"/>
    <w:multiLevelType w:val="hybridMultilevel"/>
    <w:tmpl w:val="69A8EE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9425DF9"/>
    <w:multiLevelType w:val="hybridMultilevel"/>
    <w:tmpl w:val="51FCB1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0"/>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A1"/>
    <w:rsid w:val="0002593D"/>
    <w:rsid w:val="00056F32"/>
    <w:rsid w:val="00060A50"/>
    <w:rsid w:val="000837B7"/>
    <w:rsid w:val="00095053"/>
    <w:rsid w:val="000C0347"/>
    <w:rsid w:val="000D1A78"/>
    <w:rsid w:val="000E3FCA"/>
    <w:rsid w:val="000E5766"/>
    <w:rsid w:val="000F15B4"/>
    <w:rsid w:val="0010563E"/>
    <w:rsid w:val="00115FC7"/>
    <w:rsid w:val="00137248"/>
    <w:rsid w:val="00143617"/>
    <w:rsid w:val="0014580A"/>
    <w:rsid w:val="0016286A"/>
    <w:rsid w:val="001710A1"/>
    <w:rsid w:val="00192264"/>
    <w:rsid w:val="00192958"/>
    <w:rsid w:val="001B0DDF"/>
    <w:rsid w:val="001B3E21"/>
    <w:rsid w:val="001C3754"/>
    <w:rsid w:val="00205E55"/>
    <w:rsid w:val="002201BE"/>
    <w:rsid w:val="00231F33"/>
    <w:rsid w:val="00232BF8"/>
    <w:rsid w:val="0026110B"/>
    <w:rsid w:val="002670E8"/>
    <w:rsid w:val="00284F43"/>
    <w:rsid w:val="002D3640"/>
    <w:rsid w:val="002D5058"/>
    <w:rsid w:val="00311426"/>
    <w:rsid w:val="00315FE6"/>
    <w:rsid w:val="00320230"/>
    <w:rsid w:val="00325C24"/>
    <w:rsid w:val="00350F4C"/>
    <w:rsid w:val="0035496B"/>
    <w:rsid w:val="00356BB9"/>
    <w:rsid w:val="00367C4F"/>
    <w:rsid w:val="00370312"/>
    <w:rsid w:val="00377F14"/>
    <w:rsid w:val="00386263"/>
    <w:rsid w:val="00386C79"/>
    <w:rsid w:val="003C469B"/>
    <w:rsid w:val="003D0906"/>
    <w:rsid w:val="003E362A"/>
    <w:rsid w:val="003E45D4"/>
    <w:rsid w:val="003E6878"/>
    <w:rsid w:val="003F1241"/>
    <w:rsid w:val="004007CF"/>
    <w:rsid w:val="00403D62"/>
    <w:rsid w:val="00407243"/>
    <w:rsid w:val="00414661"/>
    <w:rsid w:val="00424BB8"/>
    <w:rsid w:val="00430565"/>
    <w:rsid w:val="00450CC9"/>
    <w:rsid w:val="00450FA3"/>
    <w:rsid w:val="0046589F"/>
    <w:rsid w:val="0049655D"/>
    <w:rsid w:val="004A551F"/>
    <w:rsid w:val="004D2081"/>
    <w:rsid w:val="004D57F3"/>
    <w:rsid w:val="00501B60"/>
    <w:rsid w:val="00505107"/>
    <w:rsid w:val="00522B8A"/>
    <w:rsid w:val="00524397"/>
    <w:rsid w:val="00527122"/>
    <w:rsid w:val="005275EC"/>
    <w:rsid w:val="005749EF"/>
    <w:rsid w:val="00574D48"/>
    <w:rsid w:val="00575E72"/>
    <w:rsid w:val="00585AAF"/>
    <w:rsid w:val="00595167"/>
    <w:rsid w:val="005A21CD"/>
    <w:rsid w:val="005A2ACB"/>
    <w:rsid w:val="005B1531"/>
    <w:rsid w:val="005C0751"/>
    <w:rsid w:val="005C6149"/>
    <w:rsid w:val="00631845"/>
    <w:rsid w:val="0064347C"/>
    <w:rsid w:val="0065502C"/>
    <w:rsid w:val="0066595D"/>
    <w:rsid w:val="00672AE9"/>
    <w:rsid w:val="006B0BC8"/>
    <w:rsid w:val="006C14C3"/>
    <w:rsid w:val="006C7049"/>
    <w:rsid w:val="006E48E1"/>
    <w:rsid w:val="006F0034"/>
    <w:rsid w:val="006F21BA"/>
    <w:rsid w:val="007150E4"/>
    <w:rsid w:val="00740DF1"/>
    <w:rsid w:val="007702D9"/>
    <w:rsid w:val="00770F68"/>
    <w:rsid w:val="007772B6"/>
    <w:rsid w:val="00781DCE"/>
    <w:rsid w:val="007938D6"/>
    <w:rsid w:val="007B3CD8"/>
    <w:rsid w:val="007C5E9F"/>
    <w:rsid w:val="007E7D8E"/>
    <w:rsid w:val="007F0C45"/>
    <w:rsid w:val="007F7639"/>
    <w:rsid w:val="00820F60"/>
    <w:rsid w:val="00822F0A"/>
    <w:rsid w:val="00846ED7"/>
    <w:rsid w:val="008559A1"/>
    <w:rsid w:val="00856F02"/>
    <w:rsid w:val="00865571"/>
    <w:rsid w:val="00867358"/>
    <w:rsid w:val="0088496B"/>
    <w:rsid w:val="008854C5"/>
    <w:rsid w:val="008B0E18"/>
    <w:rsid w:val="008B2D8C"/>
    <w:rsid w:val="008B7FB0"/>
    <w:rsid w:val="008D578D"/>
    <w:rsid w:val="008D5896"/>
    <w:rsid w:val="008E119A"/>
    <w:rsid w:val="008F3AA5"/>
    <w:rsid w:val="008F473B"/>
    <w:rsid w:val="009153B8"/>
    <w:rsid w:val="009359CB"/>
    <w:rsid w:val="00937EF8"/>
    <w:rsid w:val="009427EA"/>
    <w:rsid w:val="00951C56"/>
    <w:rsid w:val="00962CDB"/>
    <w:rsid w:val="0097086C"/>
    <w:rsid w:val="00970EA7"/>
    <w:rsid w:val="00975C87"/>
    <w:rsid w:val="009846E1"/>
    <w:rsid w:val="009A62C0"/>
    <w:rsid w:val="009B513F"/>
    <w:rsid w:val="009E3FB6"/>
    <w:rsid w:val="009E63B8"/>
    <w:rsid w:val="009E75A6"/>
    <w:rsid w:val="00A06663"/>
    <w:rsid w:val="00A156A3"/>
    <w:rsid w:val="00A22524"/>
    <w:rsid w:val="00A379A2"/>
    <w:rsid w:val="00A415DF"/>
    <w:rsid w:val="00A723F8"/>
    <w:rsid w:val="00A75D94"/>
    <w:rsid w:val="00A7710B"/>
    <w:rsid w:val="00AA1EF2"/>
    <w:rsid w:val="00AB5A83"/>
    <w:rsid w:val="00AC27E7"/>
    <w:rsid w:val="00AC64BF"/>
    <w:rsid w:val="00AF7F21"/>
    <w:rsid w:val="00B00F26"/>
    <w:rsid w:val="00B14973"/>
    <w:rsid w:val="00B204DF"/>
    <w:rsid w:val="00B4612D"/>
    <w:rsid w:val="00B87365"/>
    <w:rsid w:val="00BA1E3B"/>
    <w:rsid w:val="00BA2247"/>
    <w:rsid w:val="00BB1F54"/>
    <w:rsid w:val="00BE6EA4"/>
    <w:rsid w:val="00C06443"/>
    <w:rsid w:val="00C20DD3"/>
    <w:rsid w:val="00C43C69"/>
    <w:rsid w:val="00C57920"/>
    <w:rsid w:val="00C72C50"/>
    <w:rsid w:val="00C75CB7"/>
    <w:rsid w:val="00C76793"/>
    <w:rsid w:val="00CC4672"/>
    <w:rsid w:val="00CF1362"/>
    <w:rsid w:val="00CF263C"/>
    <w:rsid w:val="00D01233"/>
    <w:rsid w:val="00D0383B"/>
    <w:rsid w:val="00D11E05"/>
    <w:rsid w:val="00D32482"/>
    <w:rsid w:val="00D47B7C"/>
    <w:rsid w:val="00D510A1"/>
    <w:rsid w:val="00D94A6F"/>
    <w:rsid w:val="00DA218F"/>
    <w:rsid w:val="00DB389F"/>
    <w:rsid w:val="00DC56FD"/>
    <w:rsid w:val="00DD756F"/>
    <w:rsid w:val="00E10B52"/>
    <w:rsid w:val="00E2778D"/>
    <w:rsid w:val="00E729FF"/>
    <w:rsid w:val="00EA1042"/>
    <w:rsid w:val="00EA493E"/>
    <w:rsid w:val="00EB4419"/>
    <w:rsid w:val="00EC5B81"/>
    <w:rsid w:val="00EC5DE5"/>
    <w:rsid w:val="00ED4FF5"/>
    <w:rsid w:val="00EF141D"/>
    <w:rsid w:val="00F418AD"/>
    <w:rsid w:val="00F54F23"/>
    <w:rsid w:val="00F84A74"/>
    <w:rsid w:val="00F95EBC"/>
    <w:rsid w:val="00FA310D"/>
    <w:rsid w:val="00FA6239"/>
    <w:rsid w:val="00FB0B58"/>
    <w:rsid w:val="00FB0BE9"/>
    <w:rsid w:val="00FB78E5"/>
    <w:rsid w:val="00FC4DFF"/>
    <w:rsid w:val="00FF1E30"/>
    <w:rsid w:val="00FF68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82221"/>
  <w15:chartTrackingRefBased/>
  <w15:docId w15:val="{DB473D9F-00EE-472E-A76C-7FF621CA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10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10A1"/>
  </w:style>
  <w:style w:type="paragraph" w:styleId="Piedepgina">
    <w:name w:val="footer"/>
    <w:basedOn w:val="Normal"/>
    <w:link w:val="PiedepginaCar"/>
    <w:uiPriority w:val="99"/>
    <w:unhideWhenUsed/>
    <w:rsid w:val="001710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10A1"/>
  </w:style>
  <w:style w:type="paragraph" w:styleId="Textonotapie">
    <w:name w:val="footnote text"/>
    <w:basedOn w:val="Normal"/>
    <w:link w:val="TextonotapieCar"/>
    <w:uiPriority w:val="99"/>
    <w:unhideWhenUsed/>
    <w:rsid w:val="001710A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10A1"/>
    <w:rPr>
      <w:sz w:val="20"/>
      <w:szCs w:val="20"/>
    </w:rPr>
  </w:style>
  <w:style w:type="character" w:styleId="Refdenotaalpie">
    <w:name w:val="footnote reference"/>
    <w:aliases w:val="Appel note de bas de page,Footnotes refss,Footnote number,referencia nota al pie,BVI fnr,f,4_G,16 Point,Superscript 6 Point,Texto nota al pie,Footnote Reference Char3,Footnote Reference Char1 Char,Footnote Reference Char Char Char"/>
    <w:basedOn w:val="Fuentedeprrafopredeter"/>
    <w:uiPriority w:val="99"/>
    <w:unhideWhenUsed/>
    <w:qFormat/>
    <w:rsid w:val="001710A1"/>
    <w:rPr>
      <w:vertAlign w:val="superscript"/>
    </w:rPr>
  </w:style>
  <w:style w:type="paragraph" w:styleId="Prrafodelista">
    <w:name w:val="List Paragraph"/>
    <w:basedOn w:val="Normal"/>
    <w:uiPriority w:val="34"/>
    <w:qFormat/>
    <w:rsid w:val="00937EF8"/>
    <w:pPr>
      <w:ind w:left="720"/>
      <w:contextualSpacing/>
    </w:pPr>
  </w:style>
  <w:style w:type="paragraph" w:styleId="Textonotaalfinal">
    <w:name w:val="endnote text"/>
    <w:basedOn w:val="Normal"/>
    <w:link w:val="TextonotaalfinalCar"/>
    <w:uiPriority w:val="99"/>
    <w:semiHidden/>
    <w:unhideWhenUsed/>
    <w:rsid w:val="00937EF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37EF8"/>
    <w:rPr>
      <w:sz w:val="20"/>
      <w:szCs w:val="20"/>
    </w:rPr>
  </w:style>
  <w:style w:type="character" w:styleId="Refdenotaalfinal">
    <w:name w:val="endnote reference"/>
    <w:basedOn w:val="Fuentedeprrafopredeter"/>
    <w:uiPriority w:val="99"/>
    <w:semiHidden/>
    <w:unhideWhenUsed/>
    <w:rsid w:val="00937EF8"/>
    <w:rPr>
      <w:vertAlign w:val="superscript"/>
    </w:rPr>
  </w:style>
  <w:style w:type="character" w:styleId="Hipervnculo">
    <w:name w:val="Hyperlink"/>
    <w:basedOn w:val="Fuentedeprrafopredeter"/>
    <w:uiPriority w:val="99"/>
    <w:unhideWhenUsed/>
    <w:rsid w:val="00937EF8"/>
    <w:rPr>
      <w:color w:val="0000FF"/>
      <w:u w:val="single"/>
    </w:rPr>
  </w:style>
  <w:style w:type="character" w:styleId="Hipervnculovisitado">
    <w:name w:val="FollowedHyperlink"/>
    <w:basedOn w:val="Fuentedeprrafopredeter"/>
    <w:uiPriority w:val="99"/>
    <w:semiHidden/>
    <w:unhideWhenUsed/>
    <w:rsid w:val="00937EF8"/>
    <w:rPr>
      <w:color w:val="954F72" w:themeColor="followedHyperlink"/>
      <w:u w:val="single"/>
    </w:rPr>
  </w:style>
  <w:style w:type="character" w:styleId="Refdecomentario">
    <w:name w:val="annotation reference"/>
    <w:basedOn w:val="Fuentedeprrafopredeter"/>
    <w:uiPriority w:val="99"/>
    <w:semiHidden/>
    <w:unhideWhenUsed/>
    <w:rsid w:val="00377F14"/>
    <w:rPr>
      <w:sz w:val="16"/>
      <w:szCs w:val="16"/>
    </w:rPr>
  </w:style>
  <w:style w:type="paragraph" w:styleId="Textocomentario">
    <w:name w:val="annotation text"/>
    <w:basedOn w:val="Normal"/>
    <w:link w:val="TextocomentarioCar"/>
    <w:uiPriority w:val="99"/>
    <w:semiHidden/>
    <w:unhideWhenUsed/>
    <w:rsid w:val="00377F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7F14"/>
    <w:rPr>
      <w:sz w:val="20"/>
      <w:szCs w:val="20"/>
    </w:rPr>
  </w:style>
  <w:style w:type="paragraph" w:styleId="Asuntodelcomentario">
    <w:name w:val="annotation subject"/>
    <w:basedOn w:val="Textocomentario"/>
    <w:next w:val="Textocomentario"/>
    <w:link w:val="AsuntodelcomentarioCar"/>
    <w:uiPriority w:val="99"/>
    <w:semiHidden/>
    <w:unhideWhenUsed/>
    <w:rsid w:val="00377F14"/>
    <w:rPr>
      <w:b/>
      <w:bCs/>
    </w:rPr>
  </w:style>
  <w:style w:type="character" w:customStyle="1" w:styleId="AsuntodelcomentarioCar">
    <w:name w:val="Asunto del comentario Car"/>
    <w:basedOn w:val="TextocomentarioCar"/>
    <w:link w:val="Asuntodelcomentario"/>
    <w:uiPriority w:val="99"/>
    <w:semiHidden/>
    <w:rsid w:val="00377F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bcn.cl/leychile/navegar?idNorma=1126480" TargetMode="External"/><Relationship Id="rId13" Type="http://schemas.openxmlformats.org/officeDocument/2006/relationships/hyperlink" Target="https://www.camara.cl/legislacion/ProyectosDeLey/tramitacion.aspx?prmID=15925&amp;prmBOLETIN=15406-11%5d" TargetMode="External"/><Relationship Id="rId3" Type="http://schemas.openxmlformats.org/officeDocument/2006/relationships/hyperlink" Target="https://www.camara.cl/legislacion/ProyectosDeLey/tramitacion.aspx?prmID=5949&amp;prmBoletin=5565-07" TargetMode="External"/><Relationship Id="rId7" Type="http://schemas.openxmlformats.org/officeDocument/2006/relationships/hyperlink" Target="https://www.humanas.cl/quienes-se-oponen-a-las-demandas-sociales-de-las-mujeres/" TargetMode="External"/><Relationship Id="rId12" Type="http://schemas.openxmlformats.org/officeDocument/2006/relationships/hyperlink" Target="https://www.camara.cl/legislacion/ProyectosDeLey/tramitacion.aspx?prmID=15883&amp;prmBOLETIN=15372-11" TargetMode="External"/><Relationship Id="rId2" Type="http://schemas.openxmlformats.org/officeDocument/2006/relationships/hyperlink" Target="https://www.bcn.cl/leychile/navegar?idNorma=1984" TargetMode="External"/><Relationship Id="rId16" Type="http://schemas.openxmlformats.org/officeDocument/2006/relationships/hyperlink" Target="https://www.camara.cl/legislacion/ProyectosDeLey/tramitacion.aspx?prmID=14904&amp;prmBOLETIN=14321-07" TargetMode="External"/><Relationship Id="rId1" Type="http://schemas.openxmlformats.org/officeDocument/2006/relationships/hyperlink" Target="https://www.memoriachilena.gob.cl/602/w3-article-589194.html" TargetMode="External"/><Relationship Id="rId6" Type="http://schemas.openxmlformats.org/officeDocument/2006/relationships/hyperlink" Target="https://www.bcn.cl/leychile/navegar?idNorma=1042092&amp;idVersion=Diferido" TargetMode="External"/><Relationship Id="rId11" Type="http://schemas.openxmlformats.org/officeDocument/2006/relationships/hyperlink" Target="https://www.camara.cl/legislacion/ProyectosDeLey/tramitacion.aspx?prmID=15382&amp;prmBOLETIN=14884-29" TargetMode="External"/><Relationship Id="rId5" Type="http://schemas.openxmlformats.org/officeDocument/2006/relationships/hyperlink" Target="https://www.bcn.cl/historiadelaley/nc/historia-de-la-ley/7600/" TargetMode="External"/><Relationship Id="rId15" Type="http://schemas.openxmlformats.org/officeDocument/2006/relationships/hyperlink" Target="https://www.camara.cl/legislacion/ProyectosDeLey/tramitacion.aspx?prmID=14902&amp;prmBOLETIN=14319-07" TargetMode="External"/><Relationship Id="rId10" Type="http://schemas.openxmlformats.org/officeDocument/2006/relationships/hyperlink" Target="https://www.camara.cl/cms/noticias/2023/07/12/camara-rechazo-admisibilidad-de-la-acusacion-constitucional-contra-el-ministro-de-educacion/" TargetMode="External"/><Relationship Id="rId4" Type="http://schemas.openxmlformats.org/officeDocument/2006/relationships/hyperlink" Target="https://www.bcn.cl/leychile/navegar?idNorma=1126480" TargetMode="External"/><Relationship Id="rId9" Type="http://schemas.openxmlformats.org/officeDocument/2006/relationships/hyperlink" Target="https://radio.uchile.cl/2020/11/23/gobierno-condena-bus-de-la-libertad-pero-descarta-tomar-medidas-para-evitar-su-mensaje-transfobico/" TargetMode="External"/><Relationship Id="rId14" Type="http://schemas.openxmlformats.org/officeDocument/2006/relationships/hyperlink" Target="https://www.camara.cl/legislacion/ProyectosDeLey/autores.aspx?prmID=16518&amp;prmBOLETIN=15979-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annex</Doctype>
    <Contributor xmlns="d42e65b2-cf21-49c1-b27d-d23f90380c0e">Chile</Contributor>
  </documentManagement>
</p:properties>
</file>

<file path=customXml/itemProps1.xml><?xml version="1.0" encoding="utf-8"?>
<ds:datastoreItem xmlns:ds="http://schemas.openxmlformats.org/officeDocument/2006/customXml" ds:itemID="{15759980-456C-4F80-B450-A6F94942C8AE}">
  <ds:schemaRefs>
    <ds:schemaRef ds:uri="http://schemas.openxmlformats.org/officeDocument/2006/bibliography"/>
  </ds:schemaRefs>
</ds:datastoreItem>
</file>

<file path=customXml/itemProps2.xml><?xml version="1.0" encoding="utf-8"?>
<ds:datastoreItem xmlns:ds="http://schemas.openxmlformats.org/officeDocument/2006/customXml" ds:itemID="{4F2EEA7C-3C0A-4551-BB2C-71541DBE768A}"/>
</file>

<file path=customXml/itemProps3.xml><?xml version="1.0" encoding="utf-8"?>
<ds:datastoreItem xmlns:ds="http://schemas.openxmlformats.org/officeDocument/2006/customXml" ds:itemID="{A798DFF8-CFEB-4E1B-9B14-0AFA8A1119F5}"/>
</file>

<file path=customXml/itemProps4.xml><?xml version="1.0" encoding="utf-8"?>
<ds:datastoreItem xmlns:ds="http://schemas.openxmlformats.org/officeDocument/2006/customXml" ds:itemID="{FB52951B-9D55-49C5-B45C-A257B73394D9}"/>
</file>

<file path=docProps/app.xml><?xml version="1.0" encoding="utf-8"?>
<Properties xmlns="http://schemas.openxmlformats.org/officeDocument/2006/extended-properties" xmlns:vt="http://schemas.openxmlformats.org/officeDocument/2006/docPropsVTypes">
  <Template>Normal</Template>
  <TotalTime>1</TotalTime>
  <Pages>6</Pages>
  <Words>2149</Words>
  <Characters>11821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MINREL</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Fuentes Salinas</dc:creator>
  <cp:keywords/>
  <dc:description/>
  <cp:lastModifiedBy>Solange Dufourcq del Canto</cp:lastModifiedBy>
  <cp:revision>2</cp:revision>
  <dcterms:created xsi:type="dcterms:W3CDTF">2024-01-30T17:49:00Z</dcterms:created>
  <dcterms:modified xsi:type="dcterms:W3CDTF">2024-01-30T17:49:00Z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7a0446ae3b8170a20b64cad867a340a2c1fd266097409bc3010b675d7a19752c</vt:lpwstr>
  </property>
  <property fmtid="{D5CDD505-2E9C-101B-9397-08002B2CF9AE}" pid="3" name="ContentTypeId">
    <vt:lpwstr>0x0101009D953D6983EF5F4EB0B6A5354F975E96</vt:lpwstr>
  </property>
  <property fmtid="{D5CDD505-2E9C-101B-9397-08002B2CF9AE}" pid="4" name="Order">
    <vt:r8>100</vt:r8>
  </property>
  <property fmtid="{D5CDD505-2E9C-101B-9397-08002B2CF9AE}" pid="5" name="Language">
    <vt:lpwstr>English</vt:lpwstr>
  </property>
  <property fmtid="{D5CDD505-2E9C-101B-9397-08002B2CF9AE}" pid="6" name="xd_Signature">
    <vt:bool>false</vt:bool>
  </property>
  <property fmtid="{D5CDD505-2E9C-101B-9397-08002B2CF9AE}" pid="7" name="xd_ProgID">
    <vt:lpwstr/>
  </property>
  <property fmtid="{D5CDD505-2E9C-101B-9397-08002B2CF9AE}" pid="8" name="Security Level">
    <vt:lpwstr>Unclassified</vt:lpwstr>
  </property>
  <property fmtid="{D5CDD505-2E9C-101B-9397-08002B2CF9AE}" pid="9" name="Document Type">
    <vt:lpwstr>UN others</vt:lpwstr>
  </property>
  <property fmtid="{D5CDD505-2E9C-101B-9397-08002B2CF9AE}" pid="10" name="_SourceUrl">
    <vt:lpwstr/>
  </property>
  <property fmtid="{D5CDD505-2E9C-101B-9397-08002B2CF9AE}" pid="11" name="_SharedFileIndex">
    <vt:lpwstr/>
  </property>
  <property fmtid="{D5CDD505-2E9C-101B-9397-08002B2CF9AE}" pid="12" name="UN Official Language">
    <vt:lpwstr>English</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