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3977" w14:textId="4D8F286E" w:rsidR="008A6E35" w:rsidRDefault="008A6E35" w:rsidP="00A13822">
      <w:pPr>
        <w:ind w:firstLine="0"/>
        <w:jc w:val="center"/>
        <w:rPr>
          <w:rStyle w:val="ui-provider"/>
          <w:rFonts w:ascii="Verdana" w:hAnsi="Verdana" w:cs="Arial"/>
          <w:b/>
          <w:bCs/>
          <w:sz w:val="26"/>
          <w:szCs w:val="26"/>
          <w:lang w:val="en-GB"/>
        </w:rPr>
      </w:pPr>
      <w:r w:rsidRPr="006C7464">
        <w:rPr>
          <w:noProof/>
          <w:lang w:val="en-GB"/>
        </w:rPr>
        <w:drawing>
          <wp:inline distT="0" distB="0" distL="0" distR="0" wp14:anchorId="5598A80C" wp14:editId="5C73B730">
            <wp:extent cx="2762250" cy="1075904"/>
            <wp:effectExtent l="0" t="0" r="0" b="0"/>
            <wp:docPr id="1" name="Obraz 1" descr="cid:image003.png@01D828A6.25E9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3" descr="cid:image003.png@01D828A6.25E953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06628" cy="1093189"/>
                    </a:xfrm>
                    <a:prstGeom prst="rect">
                      <a:avLst/>
                    </a:prstGeom>
                    <a:noFill/>
                    <a:ln>
                      <a:noFill/>
                    </a:ln>
                  </pic:spPr>
                </pic:pic>
              </a:graphicData>
            </a:graphic>
          </wp:inline>
        </w:drawing>
      </w:r>
    </w:p>
    <w:p w14:paraId="5979A66B" w14:textId="77777777" w:rsidR="008A6E35" w:rsidRPr="008A71DA" w:rsidRDefault="008A6E35" w:rsidP="00E97333">
      <w:pPr>
        <w:spacing w:before="840"/>
        <w:ind w:firstLine="0"/>
        <w:rPr>
          <w:rFonts w:cs="Open Sans"/>
          <w:b/>
          <w:bCs/>
          <w:sz w:val="28"/>
          <w:szCs w:val="28"/>
          <w:lang w:val="en-GB"/>
        </w:rPr>
      </w:pPr>
      <w:r w:rsidRPr="008A71DA">
        <w:rPr>
          <w:rFonts w:eastAsia="Times New Roman" w:cs="Open Sans"/>
          <w:b/>
          <w:bCs/>
          <w:sz w:val="28"/>
          <w:szCs w:val="28"/>
          <w:lang w:val="en-GB" w:eastAsia="pl-PL"/>
        </w:rPr>
        <w:t xml:space="preserve">Response of the Commissioner for Human Rights of the Republic of Poland to the call for inputs of the </w:t>
      </w:r>
      <w:hyperlink r:id="rId11" w:history="1">
        <w:r w:rsidRPr="008A71DA">
          <w:rPr>
            <w:rStyle w:val="Hipercze"/>
            <w:rFonts w:cs="Open Sans"/>
            <w:b/>
            <w:bCs/>
            <w:color w:val="auto"/>
            <w:sz w:val="28"/>
            <w:szCs w:val="28"/>
            <w:u w:val="none"/>
            <w:lang w:val="en-GB"/>
          </w:rPr>
          <w:t>UN Independent Expert on protection against violence and discrimination based on sexual orientation and gender identity</w:t>
        </w:r>
      </w:hyperlink>
    </w:p>
    <w:p w14:paraId="2AF241CC" w14:textId="77777777" w:rsidR="008A6E35" w:rsidRPr="001878D2" w:rsidRDefault="008A6E35" w:rsidP="008A6E35">
      <w:pPr>
        <w:rPr>
          <w:rFonts w:cs="Open Sans"/>
          <w:b/>
          <w:bCs/>
          <w:sz w:val="20"/>
          <w:szCs w:val="20"/>
          <w:lang w:val="en-GB"/>
        </w:rPr>
      </w:pPr>
    </w:p>
    <w:p w14:paraId="2AD2EA4E" w14:textId="77777777" w:rsidR="008A6E35" w:rsidRPr="008A6E35" w:rsidRDefault="008A6E35" w:rsidP="008A6E35">
      <w:pPr>
        <w:ind w:firstLine="0"/>
        <w:rPr>
          <w:rFonts w:cs="Open Sans"/>
          <w:b/>
          <w:bCs/>
          <w:sz w:val="20"/>
          <w:szCs w:val="20"/>
          <w:lang w:val="en-GB"/>
        </w:rPr>
      </w:pPr>
      <w:r w:rsidRPr="008A6E35">
        <w:rPr>
          <w:rFonts w:cs="Open Sans"/>
          <w:b/>
          <w:bCs/>
          <w:sz w:val="20"/>
          <w:szCs w:val="20"/>
          <w:lang w:val="en-GB"/>
        </w:rPr>
        <w:t xml:space="preserve">To: </w:t>
      </w:r>
      <w:hyperlink r:id="rId12" w:history="1">
        <w:r w:rsidRPr="008A6E35">
          <w:rPr>
            <w:rStyle w:val="Hipercze"/>
            <w:rFonts w:cs="Open Sans"/>
            <w:b/>
            <w:bCs/>
            <w:sz w:val="20"/>
            <w:szCs w:val="20"/>
            <w:lang w:val="en-GB"/>
          </w:rPr>
          <w:t>hrc-ie-sogi@un.org</w:t>
        </w:r>
      </w:hyperlink>
      <w:r w:rsidRPr="008A6E35">
        <w:rPr>
          <w:rFonts w:cs="Open Sans"/>
          <w:b/>
          <w:bCs/>
          <w:sz w:val="20"/>
          <w:szCs w:val="20"/>
          <w:lang w:val="en-GB"/>
        </w:rPr>
        <w:t xml:space="preserve"> </w:t>
      </w:r>
    </w:p>
    <w:p w14:paraId="787378D7" w14:textId="77777777" w:rsidR="008A6E35" w:rsidRPr="00CD2D96" w:rsidRDefault="008A6E35" w:rsidP="008A6E35">
      <w:pPr>
        <w:ind w:firstLine="0"/>
        <w:rPr>
          <w:rFonts w:cs="Open Sans"/>
          <w:b/>
          <w:bCs/>
          <w:sz w:val="20"/>
          <w:szCs w:val="20"/>
          <w:lang w:val="en-GB"/>
        </w:rPr>
      </w:pPr>
      <w:r w:rsidRPr="00CD2D96">
        <w:rPr>
          <w:rFonts w:cs="Open Sans"/>
          <w:b/>
          <w:bCs/>
          <w:sz w:val="20"/>
          <w:szCs w:val="20"/>
          <w:lang w:val="en-GB"/>
        </w:rPr>
        <w:t xml:space="preserve">Subject line: Input for IE SOGI report on the right to freedom of expression, association and assembly </w:t>
      </w:r>
      <w:r w:rsidRPr="00CD2D96">
        <w:rPr>
          <w:rFonts w:cs="Open Sans"/>
          <w:b/>
          <w:bCs/>
          <w:sz w:val="20"/>
          <w:szCs w:val="20"/>
          <w:lang w:val="en-US"/>
        </w:rPr>
        <w:t>in relation to sexual orientation and gender identity</w:t>
      </w:r>
    </w:p>
    <w:p w14:paraId="00EFCD64" w14:textId="77777777" w:rsidR="008A6E35" w:rsidRPr="00CD2D96" w:rsidRDefault="008A6E35" w:rsidP="008A6E35">
      <w:pPr>
        <w:ind w:firstLine="0"/>
        <w:rPr>
          <w:rFonts w:cs="Open Sans"/>
          <w:b/>
          <w:bCs/>
          <w:sz w:val="20"/>
          <w:szCs w:val="20"/>
          <w:lang w:val="en-GB"/>
        </w:rPr>
      </w:pPr>
      <w:r w:rsidRPr="00CD2D96">
        <w:rPr>
          <w:rFonts w:cs="Open Sans"/>
          <w:b/>
          <w:bCs/>
          <w:sz w:val="20"/>
          <w:szCs w:val="20"/>
          <w:lang w:val="en-GB"/>
        </w:rPr>
        <w:t>Date: 31 January 2024</w:t>
      </w:r>
    </w:p>
    <w:p w14:paraId="0AA71D6B" w14:textId="77777777" w:rsidR="008A6E35" w:rsidRPr="00CD2D96" w:rsidRDefault="008A6E35" w:rsidP="008A6E35">
      <w:pPr>
        <w:rPr>
          <w:rFonts w:cs="Open Sans"/>
          <w:b/>
          <w:bCs/>
          <w:sz w:val="20"/>
          <w:szCs w:val="20"/>
          <w:lang w:val="en-GB"/>
        </w:rPr>
      </w:pPr>
    </w:p>
    <w:p w14:paraId="48204C2B" w14:textId="47E5734D" w:rsidR="008A6E35" w:rsidRPr="00CD2D96" w:rsidRDefault="008A6E35" w:rsidP="008A6E35">
      <w:pPr>
        <w:ind w:firstLine="0"/>
        <w:rPr>
          <w:rFonts w:cs="Open Sans"/>
          <w:b/>
          <w:bCs/>
          <w:sz w:val="20"/>
          <w:szCs w:val="20"/>
          <w:lang w:val="en-GB"/>
        </w:rPr>
      </w:pPr>
      <w:r w:rsidRPr="00CD2D96">
        <w:rPr>
          <w:rFonts w:cs="Open Sans"/>
          <w:b/>
          <w:bCs/>
          <w:sz w:val="20"/>
          <w:szCs w:val="20"/>
          <w:lang w:val="en-GB"/>
        </w:rPr>
        <w:t xml:space="preserve">Contact: </w:t>
      </w:r>
      <w:hyperlink r:id="rId13" w:history="1">
        <w:r w:rsidRPr="00CD2D96">
          <w:rPr>
            <w:rStyle w:val="Hipercze"/>
            <w:rFonts w:cs="Open Sans"/>
            <w:b/>
            <w:bCs/>
            <w:sz w:val="20"/>
            <w:szCs w:val="20"/>
            <w:lang w:val="en-GB"/>
          </w:rPr>
          <w:t>biurorzecznika@brpo.gov.pl</w:t>
        </w:r>
      </w:hyperlink>
      <w:r w:rsidRPr="00CD2D96">
        <w:rPr>
          <w:rFonts w:cs="Open Sans"/>
          <w:b/>
          <w:bCs/>
          <w:sz w:val="20"/>
          <w:szCs w:val="20"/>
          <w:lang w:val="en-GB"/>
        </w:rPr>
        <w:t xml:space="preserve"> </w:t>
      </w:r>
      <w:r>
        <w:rPr>
          <w:rFonts w:cs="Open Sans"/>
          <w:b/>
          <w:bCs/>
          <w:sz w:val="20"/>
          <w:szCs w:val="20"/>
          <w:lang w:val="en-GB"/>
        </w:rPr>
        <w:t xml:space="preserve">; </w:t>
      </w:r>
      <w:hyperlink r:id="rId14" w:history="1">
        <w:r w:rsidRPr="004B74F4">
          <w:rPr>
            <w:rStyle w:val="Hipercze"/>
            <w:rFonts w:cs="Open Sans"/>
            <w:b/>
            <w:bCs/>
            <w:sz w:val="20"/>
            <w:szCs w:val="20"/>
            <w:lang w:val="en-GB"/>
          </w:rPr>
          <w:t>international@brpo.gov.pl</w:t>
        </w:r>
      </w:hyperlink>
      <w:r>
        <w:rPr>
          <w:rFonts w:cs="Open Sans"/>
          <w:b/>
          <w:bCs/>
          <w:sz w:val="20"/>
          <w:szCs w:val="20"/>
          <w:lang w:val="en-GB"/>
        </w:rPr>
        <w:t xml:space="preserve"> </w:t>
      </w:r>
    </w:p>
    <w:p w14:paraId="1A16D8BD" w14:textId="77777777" w:rsidR="008A6E35" w:rsidRPr="00CD2D96" w:rsidRDefault="008A6E35" w:rsidP="008A6E35">
      <w:pPr>
        <w:ind w:firstLine="0"/>
        <w:rPr>
          <w:rFonts w:cs="Open Sans"/>
          <w:b/>
          <w:bCs/>
          <w:sz w:val="20"/>
          <w:szCs w:val="20"/>
          <w:lang w:val="en-GB"/>
        </w:rPr>
      </w:pPr>
      <w:bookmarkStart w:id="0" w:name="_Hlk96692176"/>
      <w:r w:rsidRPr="00CD2D96">
        <w:rPr>
          <w:rFonts w:cs="Open Sans"/>
          <w:b/>
          <w:sz w:val="20"/>
          <w:szCs w:val="20"/>
          <w:lang w:val="en"/>
        </w:rPr>
        <w:t>Information on reporting institution</w:t>
      </w:r>
    </w:p>
    <w:p w14:paraId="798594FC" w14:textId="4958869D" w:rsidR="008A6E35" w:rsidRPr="00CD2D96" w:rsidRDefault="008A6E35" w:rsidP="001A5A3E">
      <w:pPr>
        <w:ind w:firstLine="0"/>
        <w:rPr>
          <w:rFonts w:cs="Open Sans"/>
          <w:sz w:val="20"/>
          <w:szCs w:val="20"/>
          <w:lang w:val="en-GB"/>
        </w:rPr>
      </w:pPr>
      <w:bookmarkStart w:id="1" w:name="_Hlk95403318"/>
      <w:bookmarkStart w:id="2" w:name="_Hlk96075783"/>
      <w:bookmarkEnd w:id="0"/>
      <w:r w:rsidRPr="00CD2D96">
        <w:rPr>
          <w:rFonts w:cs="Open Sans"/>
          <w:sz w:val="20"/>
          <w:szCs w:val="20"/>
          <w:lang w:val="en-GB"/>
        </w:rPr>
        <w:t xml:space="preserve">The Commissioner for Human Rights </w:t>
      </w:r>
      <w:bookmarkEnd w:id="1"/>
      <w:r w:rsidRPr="00CD2D96">
        <w:rPr>
          <w:rFonts w:cs="Open Sans"/>
          <w:sz w:val="20"/>
          <w:szCs w:val="20"/>
          <w:lang w:val="en-GB"/>
        </w:rPr>
        <w:t xml:space="preserve">(Commissioner) is a constitutional body appointed to protect and supervise the observance of human and civil rights. The Commissioner’s role is performed independently of other public authorities and his powers are set out in the Constitution of the Republic of Poland as well as in </w:t>
      </w:r>
      <w:bookmarkStart w:id="3" w:name="_Hlk95839007"/>
      <w:r w:rsidRPr="00CD2D96">
        <w:rPr>
          <w:rFonts w:cs="Open Sans"/>
          <w:sz w:val="20"/>
          <w:szCs w:val="20"/>
          <w:lang w:val="en-GB"/>
        </w:rPr>
        <w:t>the Act of 15 July 1987 on the Commissioner for Human Rights</w:t>
      </w:r>
      <w:bookmarkEnd w:id="3"/>
      <w:r w:rsidRPr="00CD2D96">
        <w:rPr>
          <w:rFonts w:cs="Open Sans"/>
          <w:sz w:val="20"/>
          <w:szCs w:val="20"/>
          <w:lang w:val="en-GB"/>
        </w:rPr>
        <w:t xml:space="preserve">. The Commissioner is appointed by Sejm (lower chamber of the Parliament) with the approval of Senate (higher chamber of the Parliament) for a 5-year term of office. The Commissioner plays the roles of National Human Rights Institution (NHRI) as well as </w:t>
      </w:r>
      <w:r w:rsidR="001A5A3E">
        <w:rPr>
          <w:rFonts w:cs="Open Sans"/>
          <w:sz w:val="20"/>
          <w:szCs w:val="20"/>
          <w:lang w:val="en-GB"/>
        </w:rPr>
        <w:t>Ombudsman</w:t>
      </w:r>
      <w:r w:rsidRPr="00CD2D96">
        <w:rPr>
          <w:rFonts w:cs="Open Sans"/>
          <w:sz w:val="20"/>
          <w:szCs w:val="20"/>
          <w:lang w:val="en-GB"/>
        </w:rPr>
        <w:t>, the National Mechanism for the Prevention of Torture (N</w:t>
      </w:r>
      <w:r w:rsidR="001A5A3E">
        <w:rPr>
          <w:rFonts w:cs="Open Sans"/>
          <w:sz w:val="20"/>
          <w:szCs w:val="20"/>
          <w:lang w:val="en-GB"/>
        </w:rPr>
        <w:t>PM</w:t>
      </w:r>
      <w:r w:rsidRPr="00CD2D96">
        <w:rPr>
          <w:rFonts w:cs="Open Sans"/>
          <w:sz w:val="20"/>
          <w:szCs w:val="20"/>
          <w:lang w:val="en-GB"/>
        </w:rPr>
        <w:t xml:space="preserve"> – visiting body for the prevention of torture and other cruel, inhuman or degrading treatment or punishment), independent equality body (as referred to in the EU anti-discrimination directives) and independent body monitoring the implementation of the Convention on the rights of persons with disabilities (CRPD). </w:t>
      </w:r>
      <w:bookmarkStart w:id="4" w:name="_Hlk13125836"/>
      <w:r>
        <w:rPr>
          <w:rFonts w:cs="Open Sans"/>
          <w:sz w:val="20"/>
          <w:szCs w:val="20"/>
          <w:lang w:val="en-GB"/>
        </w:rPr>
        <w:t xml:space="preserve"> </w:t>
      </w:r>
    </w:p>
    <w:p w14:paraId="14B18EF2" w14:textId="77777777" w:rsidR="008A6E35" w:rsidRDefault="008A6E35" w:rsidP="001A5A3E">
      <w:pPr>
        <w:ind w:firstLine="0"/>
        <w:rPr>
          <w:rStyle w:val="ui-provider"/>
          <w:rFonts w:cstheme="minorHAnsi"/>
          <w:sz w:val="20"/>
          <w:szCs w:val="20"/>
          <w:lang w:val="en-GB"/>
        </w:rPr>
      </w:pPr>
      <w:r w:rsidRPr="00CD2D96">
        <w:rPr>
          <w:rStyle w:val="ui-provider"/>
          <w:rFonts w:cstheme="minorHAnsi"/>
          <w:sz w:val="20"/>
          <w:szCs w:val="20"/>
          <w:lang w:val="en-GB"/>
        </w:rPr>
        <w:t xml:space="preserve">The </w:t>
      </w:r>
      <w:r w:rsidRPr="00CD2D96">
        <w:rPr>
          <w:rFonts w:cs="Open Sans"/>
          <w:sz w:val="20"/>
          <w:szCs w:val="20"/>
          <w:lang w:val="en-GB"/>
        </w:rPr>
        <w:t>Commissioner</w:t>
      </w:r>
      <w:r w:rsidRPr="00CD2D96">
        <w:rPr>
          <w:rStyle w:val="ui-provider"/>
          <w:rFonts w:cstheme="minorHAnsi"/>
          <w:sz w:val="20"/>
          <w:szCs w:val="20"/>
          <w:lang w:val="en-GB"/>
        </w:rPr>
        <w:t xml:space="preserve"> has been performing the tasks of an independent </w:t>
      </w:r>
      <w:r>
        <w:rPr>
          <w:rStyle w:val="ui-provider"/>
          <w:rFonts w:cstheme="minorHAnsi"/>
          <w:sz w:val="20"/>
          <w:szCs w:val="20"/>
          <w:lang w:val="en-GB"/>
        </w:rPr>
        <w:t xml:space="preserve">equality </w:t>
      </w:r>
      <w:r w:rsidRPr="00CD2D96">
        <w:rPr>
          <w:rStyle w:val="ui-provider"/>
          <w:rFonts w:cstheme="minorHAnsi"/>
          <w:sz w:val="20"/>
          <w:szCs w:val="20"/>
          <w:lang w:val="en-GB"/>
        </w:rPr>
        <w:t>body since 2011. It remains within the scope of the Commissioner’s statutory duties to uphold the equal treatment of all persons, including regardless of sexual orientation and gender identity (SOGI).</w:t>
      </w:r>
    </w:p>
    <w:bookmarkEnd w:id="2"/>
    <w:bookmarkEnd w:id="4"/>
    <w:p w14:paraId="4CE496EF" w14:textId="13ACC602" w:rsidR="00BB67D2" w:rsidRPr="008F74F2" w:rsidRDefault="004256A3" w:rsidP="00E97333">
      <w:pPr>
        <w:spacing w:before="120" w:after="360"/>
        <w:ind w:firstLine="0"/>
        <w:rPr>
          <w:rStyle w:val="ui-provider"/>
          <w:rFonts w:cs="Open Sans"/>
          <w:szCs w:val="24"/>
          <w:lang w:val="en-GB"/>
        </w:rPr>
      </w:pPr>
      <w:r w:rsidRPr="008F74F2">
        <w:rPr>
          <w:rStyle w:val="ui-provider"/>
          <w:rFonts w:cs="Open Sans"/>
          <w:szCs w:val="24"/>
          <w:lang w:val="en-GB"/>
        </w:rPr>
        <w:lastRenderedPageBreak/>
        <w:t xml:space="preserve">The </w:t>
      </w:r>
      <w:r w:rsidR="004D2E45" w:rsidRPr="008F74F2">
        <w:rPr>
          <w:rFonts w:cs="Open Sans"/>
          <w:szCs w:val="24"/>
          <w:lang w:val="en-GB"/>
        </w:rPr>
        <w:t xml:space="preserve">Commissioner </w:t>
      </w:r>
      <w:r w:rsidRPr="008F74F2">
        <w:rPr>
          <w:rStyle w:val="ui-provider"/>
          <w:rFonts w:cs="Open Sans"/>
          <w:szCs w:val="24"/>
          <w:lang w:val="en-GB"/>
        </w:rPr>
        <w:t>actively counteract</w:t>
      </w:r>
      <w:r w:rsidR="00852176" w:rsidRPr="008F74F2">
        <w:rPr>
          <w:rStyle w:val="ui-provider"/>
          <w:rFonts w:cs="Open Sans"/>
          <w:szCs w:val="24"/>
          <w:lang w:val="en-GB"/>
        </w:rPr>
        <w:t>s</w:t>
      </w:r>
      <w:r w:rsidRPr="008F74F2">
        <w:rPr>
          <w:rStyle w:val="ui-provider"/>
          <w:rFonts w:cs="Open Sans"/>
          <w:szCs w:val="24"/>
          <w:lang w:val="en-GB"/>
        </w:rPr>
        <w:t xml:space="preserve"> unequal treatment and discrimination </w:t>
      </w:r>
      <w:r w:rsidR="00D91742" w:rsidRPr="008F74F2">
        <w:rPr>
          <w:rStyle w:val="ui-provider"/>
          <w:rFonts w:cs="Open Sans"/>
          <w:szCs w:val="24"/>
          <w:lang w:val="en-GB"/>
        </w:rPr>
        <w:t>based on SOGI</w:t>
      </w:r>
      <w:r w:rsidRPr="008F74F2">
        <w:rPr>
          <w:rStyle w:val="ui-provider"/>
          <w:rFonts w:cs="Open Sans"/>
          <w:szCs w:val="24"/>
          <w:lang w:val="en-GB"/>
        </w:rPr>
        <w:t xml:space="preserve">. </w:t>
      </w:r>
      <w:r w:rsidR="004D2E45" w:rsidRPr="008F74F2">
        <w:rPr>
          <w:rStyle w:val="ui-provider"/>
          <w:rFonts w:cs="Open Sans"/>
          <w:szCs w:val="24"/>
          <w:lang w:val="en-GB"/>
        </w:rPr>
        <w:t xml:space="preserve">Below are </w:t>
      </w:r>
      <w:r w:rsidR="008F74F2">
        <w:rPr>
          <w:rStyle w:val="ui-provider"/>
          <w:rFonts w:cs="Open Sans"/>
          <w:szCs w:val="24"/>
          <w:lang w:val="en-GB"/>
        </w:rPr>
        <w:t xml:space="preserve">some </w:t>
      </w:r>
      <w:r w:rsidR="004D2E45" w:rsidRPr="008F74F2">
        <w:rPr>
          <w:rStyle w:val="ui-provider"/>
          <w:rFonts w:cs="Open Sans"/>
          <w:szCs w:val="24"/>
          <w:lang w:val="en-GB"/>
        </w:rPr>
        <w:t xml:space="preserve">examples of policies and practices </w:t>
      </w:r>
      <w:r w:rsidR="000500BC" w:rsidRPr="008F74F2">
        <w:rPr>
          <w:rStyle w:val="ui-provider"/>
          <w:rFonts w:cs="Open Sans"/>
          <w:szCs w:val="24"/>
          <w:lang w:val="en-GB"/>
        </w:rPr>
        <w:t>violating</w:t>
      </w:r>
      <w:r w:rsidR="004D2E45" w:rsidRPr="008F74F2">
        <w:rPr>
          <w:rStyle w:val="ui-provider"/>
          <w:rFonts w:cs="Open Sans"/>
          <w:szCs w:val="24"/>
          <w:lang w:val="en-GB"/>
        </w:rPr>
        <w:t xml:space="preserve"> </w:t>
      </w:r>
      <w:proofErr w:type="spellStart"/>
      <w:r w:rsidR="00D91742" w:rsidRPr="008F74F2">
        <w:rPr>
          <w:rFonts w:cs="Open Sans"/>
          <w:szCs w:val="24"/>
        </w:rPr>
        <w:t>human</w:t>
      </w:r>
      <w:proofErr w:type="spellEnd"/>
      <w:r w:rsidR="00D91742" w:rsidRPr="008F74F2">
        <w:rPr>
          <w:rFonts w:cs="Open Sans"/>
          <w:szCs w:val="24"/>
        </w:rPr>
        <w:t xml:space="preserve"> </w:t>
      </w:r>
      <w:proofErr w:type="spellStart"/>
      <w:r w:rsidR="00D91742" w:rsidRPr="008F74F2">
        <w:rPr>
          <w:rFonts w:cs="Open Sans"/>
          <w:szCs w:val="24"/>
        </w:rPr>
        <w:t>rights</w:t>
      </w:r>
      <w:proofErr w:type="spellEnd"/>
      <w:r w:rsidR="00D91742" w:rsidRPr="008F74F2">
        <w:rPr>
          <w:rFonts w:cs="Open Sans"/>
          <w:szCs w:val="24"/>
        </w:rPr>
        <w:t xml:space="preserve"> to </w:t>
      </w:r>
      <w:proofErr w:type="spellStart"/>
      <w:r w:rsidR="00D91742" w:rsidRPr="008F74F2">
        <w:rPr>
          <w:rFonts w:cs="Open Sans"/>
          <w:szCs w:val="24"/>
        </w:rPr>
        <w:t>freedom</w:t>
      </w:r>
      <w:proofErr w:type="spellEnd"/>
      <w:r w:rsidR="00D91742" w:rsidRPr="008F74F2">
        <w:rPr>
          <w:rFonts w:cs="Open Sans"/>
          <w:szCs w:val="24"/>
        </w:rPr>
        <w:t xml:space="preserve"> of </w:t>
      </w:r>
      <w:proofErr w:type="spellStart"/>
      <w:r w:rsidR="00D91742" w:rsidRPr="008F74F2">
        <w:rPr>
          <w:rFonts w:cs="Open Sans"/>
          <w:szCs w:val="24"/>
        </w:rPr>
        <w:t>expression</w:t>
      </w:r>
      <w:proofErr w:type="spellEnd"/>
      <w:r w:rsidR="00D91742" w:rsidRPr="008F74F2">
        <w:rPr>
          <w:rFonts w:cs="Open Sans"/>
          <w:szCs w:val="24"/>
        </w:rPr>
        <w:t xml:space="preserve">, </w:t>
      </w:r>
      <w:proofErr w:type="spellStart"/>
      <w:r w:rsidR="00D91742" w:rsidRPr="008F74F2">
        <w:rPr>
          <w:rFonts w:cs="Open Sans"/>
          <w:szCs w:val="24"/>
        </w:rPr>
        <w:t>association</w:t>
      </w:r>
      <w:proofErr w:type="spellEnd"/>
      <w:r w:rsidR="00D91742" w:rsidRPr="008F74F2">
        <w:rPr>
          <w:rFonts w:cs="Open Sans"/>
          <w:szCs w:val="24"/>
        </w:rPr>
        <w:t xml:space="preserve"> and </w:t>
      </w:r>
      <w:proofErr w:type="spellStart"/>
      <w:r w:rsidR="00D91742" w:rsidRPr="008F74F2">
        <w:rPr>
          <w:rFonts w:cs="Open Sans"/>
          <w:szCs w:val="24"/>
        </w:rPr>
        <w:t>peaceful</w:t>
      </w:r>
      <w:proofErr w:type="spellEnd"/>
      <w:r w:rsidR="00D91742" w:rsidRPr="008F74F2">
        <w:rPr>
          <w:rFonts w:cs="Open Sans"/>
          <w:szCs w:val="24"/>
        </w:rPr>
        <w:t xml:space="preserve"> </w:t>
      </w:r>
      <w:proofErr w:type="spellStart"/>
      <w:r w:rsidR="00D91742" w:rsidRPr="008F74F2">
        <w:rPr>
          <w:rFonts w:cs="Open Sans"/>
          <w:szCs w:val="24"/>
        </w:rPr>
        <w:t>assembly</w:t>
      </w:r>
      <w:proofErr w:type="spellEnd"/>
      <w:r w:rsidR="00D91742" w:rsidRPr="008F74F2">
        <w:rPr>
          <w:rFonts w:cs="Open Sans"/>
          <w:szCs w:val="24"/>
        </w:rPr>
        <w:t xml:space="preserve"> </w:t>
      </w:r>
      <w:r w:rsidR="00D91742" w:rsidRPr="008F74F2">
        <w:rPr>
          <w:rStyle w:val="ui-provider"/>
          <w:rFonts w:cs="Open Sans"/>
          <w:szCs w:val="24"/>
          <w:lang w:val="en-GB"/>
        </w:rPr>
        <w:t>of</w:t>
      </w:r>
      <w:r w:rsidR="004D2E45" w:rsidRPr="008F74F2">
        <w:rPr>
          <w:rStyle w:val="ui-provider"/>
          <w:rFonts w:cs="Open Sans"/>
          <w:szCs w:val="24"/>
          <w:lang w:val="en-GB"/>
        </w:rPr>
        <w:t xml:space="preserve"> LGBT+ community in Poland between 2013 and 2023. </w:t>
      </w:r>
    </w:p>
    <w:p w14:paraId="76A4FD5D" w14:textId="23BD7286" w:rsidR="007F721F" w:rsidRPr="008F74F2" w:rsidRDefault="007F721F" w:rsidP="00E97333">
      <w:pPr>
        <w:spacing w:before="120" w:after="120"/>
        <w:ind w:firstLine="0"/>
        <w:rPr>
          <w:rFonts w:cs="Open Sans"/>
          <w:b/>
          <w:bCs/>
          <w:szCs w:val="24"/>
          <w:lang w:val="en-GB" w:eastAsia="pl-PL"/>
        </w:rPr>
      </w:pPr>
      <w:r w:rsidRPr="008F74F2">
        <w:rPr>
          <w:rFonts w:cs="Open Sans"/>
          <w:b/>
          <w:bCs/>
          <w:szCs w:val="24"/>
          <w:lang w:val="en-GB" w:eastAsia="pl-PL"/>
        </w:rPr>
        <w:t>Anti-LGBT resolutions</w:t>
      </w:r>
      <w:r w:rsidR="008070D5">
        <w:rPr>
          <w:rFonts w:cs="Open Sans"/>
          <w:b/>
          <w:bCs/>
          <w:szCs w:val="24"/>
          <w:lang w:val="en-GB" w:eastAsia="pl-PL"/>
        </w:rPr>
        <w:t xml:space="preserve"> </w:t>
      </w:r>
    </w:p>
    <w:p w14:paraId="2AF7889C" w14:textId="0A3E1A98" w:rsidR="007F721F" w:rsidRPr="008F74F2" w:rsidRDefault="007F721F" w:rsidP="00E97333">
      <w:pPr>
        <w:spacing w:before="120" w:after="120"/>
        <w:ind w:firstLine="0"/>
        <w:rPr>
          <w:rFonts w:cs="Open Sans"/>
          <w:szCs w:val="24"/>
          <w:lang w:val="en-GB"/>
        </w:rPr>
      </w:pPr>
      <w:r w:rsidRPr="008F74F2">
        <w:rPr>
          <w:rFonts w:cs="Open Sans"/>
          <w:szCs w:val="24"/>
          <w:lang w:val="en-GB"/>
        </w:rPr>
        <w:t>On March 2</w:t>
      </w:r>
      <w:r w:rsidR="001060EA">
        <w:rPr>
          <w:rFonts w:cs="Open Sans"/>
          <w:szCs w:val="24"/>
          <w:lang w:val="en-GB"/>
        </w:rPr>
        <w:t>6</w:t>
      </w:r>
      <w:r w:rsidRPr="008F74F2">
        <w:rPr>
          <w:rFonts w:cs="Open Sans"/>
          <w:szCs w:val="24"/>
          <w:lang w:val="en-GB"/>
        </w:rPr>
        <w:t xml:space="preserve"> 2019 a municipality in Poland (</w:t>
      </w:r>
      <w:proofErr w:type="spellStart"/>
      <w:r w:rsidRPr="008F74F2">
        <w:rPr>
          <w:rFonts w:cs="Open Sans"/>
          <w:szCs w:val="24"/>
          <w:lang w:val="en-GB"/>
        </w:rPr>
        <w:t>Świdnik</w:t>
      </w:r>
      <w:proofErr w:type="spellEnd"/>
      <w:r w:rsidR="001060EA">
        <w:rPr>
          <w:rStyle w:val="Odwoanieprzypisudolnego"/>
          <w:rFonts w:cs="Open Sans"/>
          <w:szCs w:val="24"/>
          <w:lang w:val="en-GB"/>
        </w:rPr>
        <w:footnoteReference w:id="1"/>
      </w:r>
      <w:r w:rsidRPr="008F74F2">
        <w:rPr>
          <w:rFonts w:cs="Open Sans"/>
          <w:szCs w:val="24"/>
          <w:lang w:val="en-GB"/>
        </w:rPr>
        <w:t xml:space="preserve">) declared itself to be free from “LGBT ideology” and adopted the first so called “anti-LGBT” resolution. </w:t>
      </w:r>
      <w:r w:rsidR="000461FF">
        <w:rPr>
          <w:rFonts w:cs="Open Sans"/>
          <w:szCs w:val="24"/>
          <w:lang w:val="en-GB"/>
        </w:rPr>
        <w:t>T</w:t>
      </w:r>
      <w:r w:rsidRPr="008F74F2">
        <w:rPr>
          <w:rFonts w:cs="Open Sans"/>
          <w:szCs w:val="24"/>
          <w:lang w:val="en-GB"/>
        </w:rPr>
        <w:t xml:space="preserve">he case of </w:t>
      </w:r>
      <w:proofErr w:type="spellStart"/>
      <w:r w:rsidRPr="008F74F2">
        <w:rPr>
          <w:rFonts w:cs="Open Sans"/>
          <w:szCs w:val="24"/>
          <w:lang w:val="en-GB"/>
        </w:rPr>
        <w:t>Świdnik</w:t>
      </w:r>
      <w:proofErr w:type="spellEnd"/>
      <w:r w:rsidRPr="008F74F2">
        <w:rPr>
          <w:rFonts w:cs="Open Sans"/>
          <w:szCs w:val="24"/>
          <w:lang w:val="en-GB"/>
        </w:rPr>
        <w:t xml:space="preserve"> started a domino effect and in a couple of months over 100 local governments adopted “anti-LGBT” resolutions which cover two types of acts: </w:t>
      </w:r>
      <w:r w:rsidRPr="008F74F2">
        <w:rPr>
          <w:rFonts w:cs="Open Sans"/>
          <w:szCs w:val="24"/>
          <w:lang w:val="en-GB" w:eastAsia="pl-PL"/>
        </w:rPr>
        <w:t>local councils’ acts which directly mention LGBT matters in their titles or in the content of the act, in most cases by declaring “freedom from LGBT ideology”, and the “Regional Charter of Family Rights”.</w:t>
      </w:r>
      <w:r w:rsidRPr="008F74F2">
        <w:rPr>
          <w:rFonts w:cs="Open Sans"/>
          <w:szCs w:val="24"/>
          <w:lang w:val="en-GB"/>
        </w:rPr>
        <w:t xml:space="preserve"> That is how the information about “LGBT free zone” dominated the international public discourse. </w:t>
      </w:r>
    </w:p>
    <w:p w14:paraId="75409219" w14:textId="30C2663D" w:rsidR="007F721F" w:rsidRPr="008F74F2" w:rsidRDefault="007F721F" w:rsidP="00E97333">
      <w:pPr>
        <w:spacing w:before="120" w:after="120"/>
        <w:ind w:firstLine="0"/>
        <w:rPr>
          <w:rFonts w:cs="Open Sans"/>
          <w:szCs w:val="24"/>
          <w:lang w:val="en-GB"/>
        </w:rPr>
      </w:pPr>
      <w:r w:rsidRPr="008F74F2">
        <w:rPr>
          <w:rFonts w:cs="Open Sans"/>
          <w:szCs w:val="24"/>
          <w:lang w:val="en-GB"/>
        </w:rPr>
        <w:t xml:space="preserve">At first the </w:t>
      </w:r>
      <w:r w:rsidR="00D5301B" w:rsidRPr="008F74F2">
        <w:rPr>
          <w:rFonts w:cs="Open Sans"/>
          <w:szCs w:val="24"/>
          <w:lang w:val="en-GB"/>
        </w:rPr>
        <w:t>Commissioner</w:t>
      </w:r>
      <w:r w:rsidRPr="008F74F2">
        <w:rPr>
          <w:rFonts w:cs="Open Sans"/>
          <w:szCs w:val="24"/>
          <w:lang w:val="en-GB"/>
        </w:rPr>
        <w:t xml:space="preserve"> </w:t>
      </w:r>
      <w:r w:rsidR="00AC4EDA" w:rsidRPr="008F74F2">
        <w:rPr>
          <w:rFonts w:cs="Open Sans"/>
          <w:szCs w:val="24"/>
          <w:lang w:val="en-GB"/>
        </w:rPr>
        <w:t>counteract</w:t>
      </w:r>
      <w:r w:rsidR="00852176" w:rsidRPr="008F74F2">
        <w:rPr>
          <w:rFonts w:cs="Open Sans"/>
          <w:szCs w:val="24"/>
          <w:lang w:val="en-GB"/>
        </w:rPr>
        <w:t>ed</w:t>
      </w:r>
      <w:r w:rsidRPr="008F74F2">
        <w:rPr>
          <w:rFonts w:cs="Open Sans"/>
          <w:szCs w:val="24"/>
          <w:lang w:val="en-GB"/>
        </w:rPr>
        <w:t xml:space="preserve"> the </w:t>
      </w:r>
      <w:r w:rsidR="00AC4EDA" w:rsidRPr="008F74F2">
        <w:rPr>
          <w:rFonts w:cs="Open Sans"/>
          <w:szCs w:val="24"/>
          <w:lang w:val="en-GB"/>
        </w:rPr>
        <w:t>“</w:t>
      </w:r>
      <w:r w:rsidRPr="008F74F2">
        <w:rPr>
          <w:rFonts w:cs="Open Sans"/>
          <w:szCs w:val="24"/>
          <w:lang w:val="en-GB"/>
        </w:rPr>
        <w:t>anti-LGBT” resolution</w:t>
      </w:r>
      <w:r w:rsidR="00D5301B" w:rsidRPr="008F74F2">
        <w:rPr>
          <w:rFonts w:cs="Open Sans"/>
          <w:szCs w:val="24"/>
          <w:lang w:val="en-GB"/>
        </w:rPr>
        <w:t>s</w:t>
      </w:r>
      <w:r w:rsidRPr="008F74F2">
        <w:rPr>
          <w:rFonts w:cs="Open Sans"/>
          <w:szCs w:val="24"/>
          <w:lang w:val="en-GB"/>
        </w:rPr>
        <w:t xml:space="preserve"> with soft measures such as statements addressed to local authorities. This action however did not bring the desired effect. Thus the </w:t>
      </w:r>
      <w:r w:rsidR="00852176" w:rsidRPr="008F74F2">
        <w:rPr>
          <w:rFonts w:cs="Open Sans"/>
          <w:szCs w:val="24"/>
          <w:lang w:val="en-GB"/>
        </w:rPr>
        <w:t xml:space="preserve">Commissioner </w:t>
      </w:r>
      <w:r w:rsidRPr="008F74F2">
        <w:rPr>
          <w:rFonts w:cs="Open Sans"/>
          <w:szCs w:val="24"/>
          <w:lang w:val="en-GB"/>
        </w:rPr>
        <w:t xml:space="preserve">filed nine complaints </w:t>
      </w:r>
      <w:r w:rsidR="00D5301B" w:rsidRPr="008F74F2">
        <w:rPr>
          <w:rFonts w:cs="Open Sans"/>
          <w:szCs w:val="24"/>
          <w:lang w:val="en-GB"/>
        </w:rPr>
        <w:t>with</w:t>
      </w:r>
      <w:r w:rsidRPr="008F74F2">
        <w:rPr>
          <w:rFonts w:cs="Open Sans"/>
          <w:szCs w:val="24"/>
          <w:lang w:val="en-GB"/>
        </w:rPr>
        <w:t xml:space="preserve"> the administrative courts seeking the annulment of the resolutions against the “LGBT ideology”. The 9 </w:t>
      </w:r>
      <w:r w:rsidR="00D5301B" w:rsidRPr="008F74F2">
        <w:rPr>
          <w:rFonts w:cs="Open Sans"/>
          <w:szCs w:val="24"/>
          <w:lang w:val="en-GB"/>
        </w:rPr>
        <w:t>resolutions</w:t>
      </w:r>
      <w:r w:rsidRPr="008F74F2">
        <w:rPr>
          <w:rFonts w:cs="Open Sans"/>
          <w:szCs w:val="24"/>
          <w:lang w:val="en-GB"/>
        </w:rPr>
        <w:t xml:space="preserve"> were selected based on such factors as territorial jurisdiction and other procedural matters; the alleged level of interference; and the applicability of arguments to the particular act.</w:t>
      </w:r>
      <w:r w:rsidR="009059C7">
        <w:rPr>
          <w:rFonts w:cs="Open Sans"/>
          <w:szCs w:val="24"/>
          <w:lang w:val="en-GB"/>
        </w:rPr>
        <w:t xml:space="preserve"> </w:t>
      </w:r>
    </w:p>
    <w:p w14:paraId="4931C995" w14:textId="174DC762" w:rsidR="007F721F" w:rsidRPr="008F74F2" w:rsidRDefault="007F721F" w:rsidP="00E97333">
      <w:pPr>
        <w:spacing w:before="120" w:after="120"/>
        <w:ind w:firstLine="0"/>
        <w:rPr>
          <w:rFonts w:cs="Open Sans"/>
          <w:szCs w:val="24"/>
          <w:lang w:val="en-GB"/>
        </w:rPr>
      </w:pPr>
      <w:r w:rsidRPr="008F74F2">
        <w:rPr>
          <w:rFonts w:cs="Open Sans"/>
          <w:szCs w:val="24"/>
          <w:lang w:val="en-GB"/>
        </w:rPr>
        <w:t>The complaints argued that the resolutions violate</w:t>
      </w:r>
      <w:r w:rsidR="009059C7">
        <w:rPr>
          <w:rFonts w:cs="Open Sans"/>
          <w:szCs w:val="24"/>
          <w:lang w:val="en-GB"/>
        </w:rPr>
        <w:t xml:space="preserve"> selected provisions of </w:t>
      </w:r>
      <w:r w:rsidRPr="008F74F2">
        <w:rPr>
          <w:rFonts w:cs="Open Sans"/>
          <w:szCs w:val="24"/>
          <w:lang w:val="en-GB"/>
        </w:rPr>
        <w:t>the Constitution</w:t>
      </w:r>
      <w:r w:rsidR="009059C7">
        <w:rPr>
          <w:rFonts w:cs="Open Sans"/>
          <w:szCs w:val="24"/>
          <w:lang w:val="en-GB"/>
        </w:rPr>
        <w:t xml:space="preserve"> of Poland</w:t>
      </w:r>
      <w:r w:rsidR="00A65F08" w:rsidRPr="008F74F2">
        <w:rPr>
          <w:rStyle w:val="Odwoanieprzypisudolnego"/>
          <w:rFonts w:cs="Open Sans"/>
          <w:szCs w:val="24"/>
          <w:lang w:val="en-GB"/>
        </w:rPr>
        <w:footnoteReference w:id="2"/>
      </w:r>
      <w:r w:rsidR="009059C7">
        <w:rPr>
          <w:rFonts w:cs="Open Sans"/>
          <w:szCs w:val="24"/>
          <w:lang w:val="en-GB"/>
        </w:rPr>
        <w:t xml:space="preserve"> and </w:t>
      </w:r>
      <w:r w:rsidR="009059C7" w:rsidRPr="008F74F2">
        <w:rPr>
          <w:rFonts w:cs="Open Sans"/>
          <w:szCs w:val="24"/>
          <w:lang w:val="en-GB"/>
        </w:rPr>
        <w:t>administrative law</w:t>
      </w:r>
      <w:r w:rsidRPr="008F74F2">
        <w:rPr>
          <w:rFonts w:cs="Open Sans"/>
          <w:szCs w:val="24"/>
          <w:lang w:val="en-GB"/>
        </w:rPr>
        <w:t>, the European Convention on Human Rights</w:t>
      </w:r>
      <w:r w:rsidR="00A65F08" w:rsidRPr="008F74F2">
        <w:rPr>
          <w:rStyle w:val="Odwoanieprzypisudolnego"/>
          <w:rFonts w:cs="Open Sans"/>
          <w:szCs w:val="24"/>
          <w:lang w:val="en-GB"/>
        </w:rPr>
        <w:footnoteReference w:id="3"/>
      </w:r>
      <w:r w:rsidRPr="008F74F2">
        <w:rPr>
          <w:rFonts w:cs="Open Sans"/>
          <w:szCs w:val="24"/>
          <w:lang w:val="en-GB"/>
        </w:rPr>
        <w:t xml:space="preserve"> and EU law</w:t>
      </w:r>
      <w:r w:rsidR="009059C7">
        <w:rPr>
          <w:rFonts w:cs="Open Sans"/>
          <w:szCs w:val="24"/>
          <w:lang w:val="en-GB"/>
        </w:rPr>
        <w:t xml:space="preserve">, i.e. </w:t>
      </w:r>
      <w:r w:rsidRPr="008F74F2">
        <w:rPr>
          <w:rFonts w:cs="Open Sans"/>
          <w:szCs w:val="24"/>
          <w:lang w:val="en-GB"/>
        </w:rPr>
        <w:t>the principle of freedom of movement and the Charter of Fundamental Rights</w:t>
      </w:r>
      <w:r w:rsidR="008005DA" w:rsidRPr="008F74F2">
        <w:rPr>
          <w:rStyle w:val="Odwoanieprzypisudolnego"/>
          <w:rFonts w:cs="Open Sans"/>
          <w:szCs w:val="24"/>
          <w:lang w:val="en-GB"/>
        </w:rPr>
        <w:footnoteReference w:id="4"/>
      </w:r>
      <w:r w:rsidRPr="008F74F2">
        <w:rPr>
          <w:rFonts w:cs="Open Sans"/>
          <w:szCs w:val="24"/>
          <w:lang w:val="en-GB"/>
        </w:rPr>
        <w:t xml:space="preserve">. The rule of law, the principle of equal treatment, human dignity, freedom of speech, the right to private and family life and the right to education have been invoked in the complaints. </w:t>
      </w:r>
    </w:p>
    <w:p w14:paraId="160F46C0" w14:textId="3370BECF" w:rsidR="007F721F" w:rsidRPr="008F74F2" w:rsidRDefault="007F721F" w:rsidP="00E97333">
      <w:pPr>
        <w:spacing w:before="120" w:after="120"/>
        <w:ind w:firstLine="0"/>
        <w:rPr>
          <w:rFonts w:cs="Open Sans"/>
          <w:szCs w:val="24"/>
          <w:lang w:val="en-GB"/>
        </w:rPr>
      </w:pPr>
      <w:r w:rsidRPr="008F74F2">
        <w:rPr>
          <w:rFonts w:cs="Open Sans"/>
          <w:szCs w:val="24"/>
          <w:lang w:val="en-GB"/>
        </w:rPr>
        <w:t xml:space="preserve">All of the challenged resolutions were deemed adopted without legal basis and invalid due to a gross violation of the law by the authorities adopting them. The administrative courts found that the resolutions against the "LGBT ideology" constituted discrimination against specific people and created a hostile, offensive and </w:t>
      </w:r>
      <w:r w:rsidRPr="008F74F2">
        <w:rPr>
          <w:rFonts w:cs="Open Sans"/>
          <w:szCs w:val="24"/>
          <w:lang w:val="en-GB"/>
        </w:rPr>
        <w:lastRenderedPageBreak/>
        <w:t xml:space="preserve">intimidating environment for them. The resolutions thus caused a risk of violence against LGBT+ community. </w:t>
      </w:r>
      <w:r w:rsidR="00707321">
        <w:rPr>
          <w:rFonts w:cs="Open Sans"/>
          <w:szCs w:val="24"/>
          <w:lang w:val="en-GB"/>
        </w:rPr>
        <w:t>T</w:t>
      </w:r>
      <w:r w:rsidRPr="008F74F2">
        <w:rPr>
          <w:rFonts w:cs="Open Sans"/>
          <w:szCs w:val="24"/>
          <w:lang w:val="en-GB"/>
        </w:rPr>
        <w:t xml:space="preserve">he administrative courts emphasized that no one can be discriminated against by the public authorities on the grounds of their sexual orientation or gender identity. </w:t>
      </w:r>
    </w:p>
    <w:p w14:paraId="33282A07" w14:textId="0AEA43D8" w:rsidR="0024216A" w:rsidRPr="008F74F2" w:rsidRDefault="007F721F" w:rsidP="00E97333">
      <w:pPr>
        <w:spacing w:before="120" w:after="120"/>
        <w:ind w:firstLine="0"/>
        <w:rPr>
          <w:rFonts w:cs="Open Sans"/>
          <w:szCs w:val="24"/>
          <w:lang w:val="en-GB"/>
        </w:rPr>
      </w:pPr>
      <w:r w:rsidRPr="008F74F2">
        <w:rPr>
          <w:rFonts w:cs="Open Sans"/>
          <w:szCs w:val="24"/>
          <w:lang w:val="en-GB"/>
        </w:rPr>
        <w:t>The Supreme Administrative Court, in i</w:t>
      </w:r>
      <w:r w:rsidR="00D5301B" w:rsidRPr="008F74F2">
        <w:rPr>
          <w:rFonts w:cs="Open Sans"/>
          <w:szCs w:val="24"/>
          <w:lang w:val="en-GB"/>
        </w:rPr>
        <w:t>ts</w:t>
      </w:r>
      <w:r w:rsidRPr="008F74F2">
        <w:rPr>
          <w:rFonts w:cs="Open Sans"/>
          <w:szCs w:val="24"/>
          <w:lang w:val="en-GB"/>
        </w:rPr>
        <w:t xml:space="preserve"> legally binding judgments</w:t>
      </w:r>
      <w:r w:rsidR="0047394F" w:rsidRPr="008F74F2">
        <w:rPr>
          <w:rStyle w:val="Odwoanieprzypisudolnego"/>
          <w:rFonts w:cs="Open Sans"/>
          <w:szCs w:val="24"/>
          <w:lang w:val="en-GB"/>
        </w:rPr>
        <w:footnoteReference w:id="5"/>
      </w:r>
      <w:r w:rsidRPr="008F74F2">
        <w:rPr>
          <w:rFonts w:cs="Open Sans"/>
          <w:szCs w:val="24"/>
          <w:lang w:val="en-GB"/>
        </w:rPr>
        <w:t xml:space="preserve">, agreed with the findings of the first instance courts and confirmed that </w:t>
      </w:r>
      <w:r w:rsidR="00D5301B" w:rsidRPr="008F74F2">
        <w:rPr>
          <w:rFonts w:cs="Open Sans"/>
          <w:szCs w:val="24"/>
          <w:lang w:val="en-GB"/>
        </w:rPr>
        <w:t xml:space="preserve">the </w:t>
      </w:r>
      <w:r w:rsidRPr="008F74F2">
        <w:rPr>
          <w:rFonts w:cs="Open Sans"/>
          <w:szCs w:val="24"/>
          <w:lang w:val="en-GB"/>
        </w:rPr>
        <w:t>said resolutions violated human dignity and the prohibition of discrimination.</w:t>
      </w:r>
      <w:r w:rsidR="004D2E45" w:rsidRPr="008F74F2">
        <w:rPr>
          <w:rFonts w:cs="Open Sans"/>
          <w:szCs w:val="24"/>
          <w:lang w:val="en-GB"/>
        </w:rPr>
        <w:t xml:space="preserve"> </w:t>
      </w:r>
    </w:p>
    <w:p w14:paraId="7809DCB9" w14:textId="41927B71" w:rsidR="007F721F" w:rsidRPr="008F74F2" w:rsidRDefault="007F721F" w:rsidP="000D770F">
      <w:pPr>
        <w:spacing w:before="120" w:after="360"/>
        <w:ind w:firstLine="0"/>
        <w:rPr>
          <w:rFonts w:cs="Open Sans"/>
          <w:szCs w:val="24"/>
          <w:lang w:val="en-GB" w:eastAsia="pl-PL"/>
        </w:rPr>
      </w:pPr>
      <w:r w:rsidRPr="008F74F2">
        <w:rPr>
          <w:rFonts w:cs="Open Sans"/>
          <w:szCs w:val="24"/>
          <w:lang w:val="en-GB" w:eastAsia="pl-PL"/>
        </w:rPr>
        <w:t xml:space="preserve">Due to the fact that the resolutions </w:t>
      </w:r>
      <w:r w:rsidR="00BD6826">
        <w:rPr>
          <w:rFonts w:cs="Open Sans"/>
          <w:szCs w:val="24"/>
          <w:lang w:val="en-GB" w:eastAsia="pl-PL"/>
        </w:rPr>
        <w:t xml:space="preserve">against </w:t>
      </w:r>
      <w:r w:rsidR="00BD6826" w:rsidRPr="008F74F2">
        <w:rPr>
          <w:rFonts w:cs="Open Sans"/>
          <w:szCs w:val="24"/>
          <w:lang w:val="en-GB"/>
        </w:rPr>
        <w:t>“LGBT ideology”</w:t>
      </w:r>
      <w:r w:rsidR="00BD6826">
        <w:rPr>
          <w:rFonts w:cs="Open Sans"/>
          <w:szCs w:val="24"/>
          <w:lang w:val="en-GB"/>
        </w:rPr>
        <w:t xml:space="preserve"> </w:t>
      </w:r>
      <w:r w:rsidR="00BD6826">
        <w:rPr>
          <w:rFonts w:cs="Open Sans"/>
          <w:szCs w:val="24"/>
          <w:lang w:val="en-GB" w:eastAsia="pl-PL"/>
        </w:rPr>
        <w:t>were</w:t>
      </w:r>
      <w:r w:rsidRPr="008F74F2">
        <w:rPr>
          <w:rFonts w:cs="Open Sans"/>
          <w:szCs w:val="24"/>
          <w:lang w:val="en-GB" w:eastAsia="pl-PL"/>
        </w:rPr>
        <w:t xml:space="preserve"> still in effect in some municipalities and districts, the </w:t>
      </w:r>
      <w:r w:rsidR="00040448" w:rsidRPr="008F74F2">
        <w:rPr>
          <w:rFonts w:cs="Open Sans"/>
          <w:szCs w:val="24"/>
          <w:lang w:val="en-GB" w:eastAsia="pl-PL"/>
        </w:rPr>
        <w:t>Commissioner</w:t>
      </w:r>
      <w:r w:rsidRPr="008F74F2">
        <w:rPr>
          <w:rFonts w:cs="Open Sans"/>
          <w:szCs w:val="24"/>
          <w:lang w:val="en-GB" w:eastAsia="pl-PL"/>
        </w:rPr>
        <w:t xml:space="preserve"> </w:t>
      </w:r>
      <w:r w:rsidR="00BD6826">
        <w:rPr>
          <w:rFonts w:cs="Open Sans"/>
          <w:szCs w:val="24"/>
          <w:lang w:val="en-GB" w:eastAsia="pl-PL"/>
        </w:rPr>
        <w:t xml:space="preserve">in November 2022 </w:t>
      </w:r>
      <w:r w:rsidRPr="008F74F2">
        <w:rPr>
          <w:rFonts w:cs="Open Sans"/>
          <w:szCs w:val="24"/>
          <w:lang w:val="en-GB" w:eastAsia="pl-PL"/>
        </w:rPr>
        <w:t xml:space="preserve">appealed to 24 municipalities and 12 districts to take action to repeal them. </w:t>
      </w:r>
      <w:r w:rsidR="00F945DD">
        <w:rPr>
          <w:rFonts w:cs="Open Sans"/>
          <w:szCs w:val="24"/>
          <w:lang w:val="en-GB" w:eastAsia="pl-PL"/>
        </w:rPr>
        <w:t>M</w:t>
      </w:r>
      <w:r w:rsidRPr="008F74F2">
        <w:rPr>
          <w:rFonts w:cs="Open Sans"/>
          <w:szCs w:val="24"/>
          <w:lang w:val="en-GB" w:eastAsia="pl-PL"/>
        </w:rPr>
        <w:t xml:space="preserve">ost of the local governments to which </w:t>
      </w:r>
      <w:r w:rsidR="00040448" w:rsidRPr="008F74F2">
        <w:rPr>
          <w:rFonts w:cs="Open Sans"/>
          <w:szCs w:val="24"/>
          <w:lang w:val="en-GB" w:eastAsia="pl-PL"/>
        </w:rPr>
        <w:t xml:space="preserve">he </w:t>
      </w:r>
      <w:r w:rsidRPr="008F74F2">
        <w:rPr>
          <w:rFonts w:cs="Open Sans"/>
          <w:szCs w:val="24"/>
          <w:lang w:val="en-GB" w:eastAsia="pl-PL"/>
        </w:rPr>
        <w:t xml:space="preserve">applied have </w:t>
      </w:r>
      <w:r w:rsidR="000C738D" w:rsidRPr="008F74F2">
        <w:rPr>
          <w:rFonts w:cs="Open Sans"/>
          <w:szCs w:val="24"/>
          <w:lang w:val="en-GB" w:eastAsia="pl-PL"/>
        </w:rPr>
        <w:t>so far</w:t>
      </w:r>
      <w:r w:rsidRPr="008F74F2">
        <w:rPr>
          <w:rFonts w:cs="Open Sans"/>
          <w:szCs w:val="24"/>
          <w:lang w:val="en-GB" w:eastAsia="pl-PL"/>
        </w:rPr>
        <w:t xml:space="preserve"> repealed their resolutions. However, 6 of them did</w:t>
      </w:r>
      <w:r w:rsidR="00040448" w:rsidRPr="008F74F2">
        <w:rPr>
          <w:rFonts w:cs="Open Sans"/>
          <w:szCs w:val="24"/>
          <w:lang w:val="en-GB" w:eastAsia="pl-PL"/>
        </w:rPr>
        <w:t xml:space="preserve"> not </w:t>
      </w:r>
      <w:r w:rsidRPr="008F74F2">
        <w:rPr>
          <w:rFonts w:cs="Open Sans"/>
          <w:szCs w:val="24"/>
          <w:lang w:val="en-GB" w:eastAsia="pl-PL"/>
        </w:rPr>
        <w:t>agree with the Commissioner’s argumentation</w:t>
      </w:r>
      <w:r w:rsidR="00040448" w:rsidRPr="008F74F2">
        <w:rPr>
          <w:rFonts w:cs="Open Sans"/>
          <w:szCs w:val="24"/>
          <w:lang w:val="en-GB" w:eastAsia="pl-PL"/>
        </w:rPr>
        <w:t>. Th</w:t>
      </w:r>
      <w:r w:rsidRPr="008F74F2">
        <w:rPr>
          <w:rFonts w:cs="Open Sans"/>
          <w:szCs w:val="24"/>
          <w:lang w:val="en-GB" w:eastAsia="pl-PL"/>
        </w:rPr>
        <w:t xml:space="preserve">at is why the </w:t>
      </w:r>
      <w:r w:rsidR="00040448" w:rsidRPr="008F74F2">
        <w:rPr>
          <w:rFonts w:cs="Open Sans"/>
          <w:szCs w:val="24"/>
          <w:lang w:val="en-GB" w:eastAsia="pl-PL"/>
        </w:rPr>
        <w:t>Commissioner</w:t>
      </w:r>
      <w:r w:rsidRPr="008F74F2">
        <w:rPr>
          <w:rFonts w:cs="Open Sans"/>
          <w:szCs w:val="24"/>
          <w:lang w:val="en-GB" w:eastAsia="pl-PL"/>
        </w:rPr>
        <w:t xml:space="preserve"> filed </w:t>
      </w:r>
      <w:r w:rsidR="000C738D" w:rsidRPr="008F74F2">
        <w:rPr>
          <w:rFonts w:cs="Open Sans"/>
          <w:szCs w:val="24"/>
          <w:lang w:val="en-GB" w:eastAsia="pl-PL"/>
        </w:rPr>
        <w:t>subsequent</w:t>
      </w:r>
      <w:r w:rsidRPr="008F74F2">
        <w:rPr>
          <w:rFonts w:cs="Open Sans"/>
          <w:szCs w:val="24"/>
          <w:lang w:val="en-GB" w:eastAsia="pl-PL"/>
        </w:rPr>
        <w:t xml:space="preserve"> complains </w:t>
      </w:r>
      <w:r w:rsidR="00040448" w:rsidRPr="008F74F2">
        <w:rPr>
          <w:rFonts w:cs="Open Sans"/>
          <w:szCs w:val="24"/>
          <w:lang w:val="en-GB" w:eastAsia="pl-PL"/>
        </w:rPr>
        <w:t>with</w:t>
      </w:r>
      <w:r w:rsidRPr="008F74F2">
        <w:rPr>
          <w:rFonts w:cs="Open Sans"/>
          <w:szCs w:val="24"/>
          <w:lang w:val="en-GB" w:eastAsia="pl-PL"/>
        </w:rPr>
        <w:t xml:space="preserve"> the administrative courts and awaits the rulings</w:t>
      </w:r>
      <w:r w:rsidR="001F2CEF" w:rsidRPr="008F74F2">
        <w:rPr>
          <w:rStyle w:val="Odwoanieprzypisudolnego"/>
          <w:rFonts w:cs="Open Sans"/>
          <w:szCs w:val="24"/>
          <w:lang w:val="en-GB" w:eastAsia="pl-PL"/>
        </w:rPr>
        <w:footnoteReference w:id="6"/>
      </w:r>
      <w:r w:rsidRPr="008F74F2">
        <w:rPr>
          <w:rFonts w:cs="Open Sans"/>
          <w:szCs w:val="24"/>
          <w:lang w:val="en-GB" w:eastAsia="pl-PL"/>
        </w:rPr>
        <w:t xml:space="preserve">. </w:t>
      </w:r>
      <w:r w:rsidR="004256A3" w:rsidRPr="008F74F2">
        <w:rPr>
          <w:rFonts w:cs="Open Sans"/>
          <w:szCs w:val="24"/>
          <w:lang w:val="en-GB" w:eastAsia="pl-PL"/>
        </w:rPr>
        <w:t xml:space="preserve">So far, the Voivodship Administrative Court </w:t>
      </w:r>
      <w:r w:rsidR="000C738D" w:rsidRPr="008F74F2">
        <w:rPr>
          <w:rFonts w:cs="Open Sans"/>
          <w:szCs w:val="24"/>
          <w:lang w:val="en-GB" w:eastAsia="pl-PL"/>
        </w:rPr>
        <w:t xml:space="preserve">has </w:t>
      </w:r>
      <w:r w:rsidR="004256A3" w:rsidRPr="008F74F2">
        <w:rPr>
          <w:rFonts w:cs="Open Sans"/>
          <w:szCs w:val="24"/>
          <w:lang w:val="en-GB" w:eastAsia="pl-PL"/>
        </w:rPr>
        <w:t xml:space="preserve">deemed </w:t>
      </w:r>
      <w:r w:rsidR="000D770F">
        <w:rPr>
          <w:rFonts w:cs="Open Sans"/>
          <w:szCs w:val="24"/>
          <w:lang w:val="en-GB" w:eastAsia="pl-PL"/>
        </w:rPr>
        <w:t>4</w:t>
      </w:r>
      <w:r w:rsidR="004256A3" w:rsidRPr="008F74F2">
        <w:rPr>
          <w:rFonts w:cs="Open Sans"/>
          <w:szCs w:val="24"/>
          <w:lang w:val="en-GB" w:eastAsia="pl-PL"/>
        </w:rPr>
        <w:t xml:space="preserve"> of the recently challenged resolutions to be adopted without legal basis and invalid. </w:t>
      </w:r>
    </w:p>
    <w:p w14:paraId="609C9FCD" w14:textId="127AA3C9" w:rsidR="00B83BE8" w:rsidRPr="008F74F2" w:rsidRDefault="00080711" w:rsidP="00E97333">
      <w:pPr>
        <w:spacing w:before="120" w:after="120"/>
        <w:ind w:firstLine="0"/>
        <w:rPr>
          <w:rFonts w:cs="Open Sans"/>
          <w:b/>
          <w:bCs/>
          <w:szCs w:val="24"/>
          <w:lang w:val="en-GB"/>
        </w:rPr>
      </w:pPr>
      <w:r>
        <w:rPr>
          <w:rFonts w:cs="Open Sans"/>
          <w:b/>
          <w:bCs/>
          <w:szCs w:val="24"/>
          <w:lang w:val="en-GB"/>
        </w:rPr>
        <w:t>Freedom of Assembly</w:t>
      </w:r>
    </w:p>
    <w:p w14:paraId="492E0741" w14:textId="6D69EF77" w:rsidR="00A15FEB" w:rsidRPr="008F74F2" w:rsidRDefault="00A15FEB" w:rsidP="00E97333">
      <w:pPr>
        <w:spacing w:before="120" w:after="120"/>
        <w:ind w:firstLine="0"/>
        <w:rPr>
          <w:rFonts w:cs="Open Sans"/>
          <w:szCs w:val="24"/>
          <w:lang w:val="en-GB"/>
        </w:rPr>
      </w:pPr>
      <w:r w:rsidRPr="008F74F2">
        <w:rPr>
          <w:rFonts w:cs="Open Sans"/>
          <w:szCs w:val="24"/>
          <w:lang w:val="en-GB"/>
        </w:rPr>
        <w:t xml:space="preserve">Since 2018, </w:t>
      </w:r>
      <w:r w:rsidR="000C738D" w:rsidRPr="008F74F2">
        <w:rPr>
          <w:rFonts w:cs="Open Sans"/>
          <w:szCs w:val="24"/>
          <w:lang w:val="en-GB"/>
        </w:rPr>
        <w:t>simultaneously with</w:t>
      </w:r>
      <w:r w:rsidRPr="008F74F2">
        <w:rPr>
          <w:rFonts w:cs="Open Sans"/>
          <w:szCs w:val="24"/>
          <w:lang w:val="en-GB"/>
        </w:rPr>
        <w:t xml:space="preserve"> </w:t>
      </w:r>
      <w:r w:rsidR="000C738D" w:rsidRPr="008F74F2">
        <w:rPr>
          <w:rFonts w:cs="Open Sans"/>
          <w:szCs w:val="24"/>
          <w:lang w:val="en-GB"/>
        </w:rPr>
        <w:t>a</w:t>
      </w:r>
      <w:r w:rsidRPr="008F74F2">
        <w:rPr>
          <w:rFonts w:cs="Open Sans"/>
          <w:szCs w:val="24"/>
          <w:lang w:val="en-GB"/>
        </w:rPr>
        <w:t xml:space="preserve"> significant increase in the number of equality marches </w:t>
      </w:r>
      <w:r w:rsidR="000C738D" w:rsidRPr="008F74F2">
        <w:rPr>
          <w:rFonts w:cs="Open Sans"/>
          <w:szCs w:val="24"/>
          <w:lang w:val="en-GB"/>
        </w:rPr>
        <w:t>held</w:t>
      </w:r>
      <w:r w:rsidRPr="008F74F2">
        <w:rPr>
          <w:rFonts w:cs="Open Sans"/>
          <w:szCs w:val="24"/>
          <w:lang w:val="en-GB"/>
        </w:rPr>
        <w:t xml:space="preserve"> in Polish cities, </w:t>
      </w:r>
      <w:r w:rsidR="000C738D" w:rsidRPr="008F74F2">
        <w:rPr>
          <w:rFonts w:cs="Open Sans"/>
          <w:szCs w:val="24"/>
          <w:lang w:val="en-GB"/>
        </w:rPr>
        <w:t xml:space="preserve">there have been increasing limitations in </w:t>
      </w:r>
      <w:r w:rsidRPr="008F74F2">
        <w:rPr>
          <w:rFonts w:cs="Open Sans"/>
          <w:szCs w:val="24"/>
          <w:lang w:val="en-GB"/>
        </w:rPr>
        <w:t xml:space="preserve">the protection </w:t>
      </w:r>
      <w:r w:rsidR="000C738D" w:rsidRPr="008F74F2">
        <w:rPr>
          <w:rFonts w:cs="Open Sans"/>
          <w:szCs w:val="24"/>
          <w:lang w:val="en-GB"/>
        </w:rPr>
        <w:t>of</w:t>
      </w:r>
      <w:r w:rsidRPr="008F74F2">
        <w:rPr>
          <w:rFonts w:cs="Open Sans"/>
          <w:szCs w:val="24"/>
          <w:lang w:val="en-GB"/>
        </w:rPr>
        <w:t xml:space="preserve"> the right to peaceful assembly</w:t>
      </w:r>
      <w:r w:rsidR="000C738D" w:rsidRPr="008F74F2">
        <w:rPr>
          <w:rFonts w:cs="Open Sans"/>
          <w:szCs w:val="24"/>
          <w:lang w:val="en-GB"/>
        </w:rPr>
        <w:t>,</w:t>
      </w:r>
      <w:r w:rsidRPr="008F74F2">
        <w:rPr>
          <w:rFonts w:cs="Open Sans"/>
          <w:szCs w:val="24"/>
          <w:lang w:val="en-GB"/>
        </w:rPr>
        <w:t xml:space="preserve"> </w:t>
      </w:r>
      <w:r w:rsidR="000C738D" w:rsidRPr="008F74F2">
        <w:rPr>
          <w:rFonts w:cs="Open Sans"/>
          <w:szCs w:val="24"/>
          <w:lang w:val="en-GB"/>
        </w:rPr>
        <w:t>exercised</w:t>
      </w:r>
      <w:r w:rsidRPr="008F74F2">
        <w:rPr>
          <w:rFonts w:cs="Open Sans"/>
          <w:szCs w:val="24"/>
          <w:lang w:val="en-GB"/>
        </w:rPr>
        <w:t xml:space="preserve"> through the </w:t>
      </w:r>
      <w:r w:rsidR="000C738D" w:rsidRPr="008F74F2">
        <w:rPr>
          <w:rFonts w:cs="Open Sans"/>
          <w:szCs w:val="24"/>
          <w:lang w:val="en-GB"/>
        </w:rPr>
        <w:t>participation</w:t>
      </w:r>
      <w:r w:rsidRPr="008F74F2">
        <w:rPr>
          <w:rFonts w:cs="Open Sans"/>
          <w:szCs w:val="24"/>
          <w:lang w:val="en-GB"/>
        </w:rPr>
        <w:t xml:space="preserve"> in the march</w:t>
      </w:r>
      <w:r w:rsidR="000C738D" w:rsidRPr="008F74F2">
        <w:rPr>
          <w:rFonts w:cs="Open Sans"/>
          <w:szCs w:val="24"/>
          <w:lang w:val="en-GB"/>
        </w:rPr>
        <w:t>es,</w:t>
      </w:r>
      <w:r w:rsidRPr="008F74F2">
        <w:rPr>
          <w:rFonts w:cs="Open Sans"/>
          <w:szCs w:val="24"/>
          <w:lang w:val="en-GB"/>
        </w:rPr>
        <w:t xml:space="preserve"> and </w:t>
      </w:r>
      <w:r w:rsidR="00E65791" w:rsidRPr="008F74F2">
        <w:rPr>
          <w:rFonts w:cs="Open Sans"/>
          <w:szCs w:val="24"/>
          <w:lang w:val="en-GB"/>
        </w:rPr>
        <w:t xml:space="preserve">in </w:t>
      </w:r>
      <w:r w:rsidRPr="008F74F2">
        <w:rPr>
          <w:rFonts w:cs="Open Sans"/>
          <w:szCs w:val="24"/>
          <w:lang w:val="en-GB"/>
        </w:rPr>
        <w:t xml:space="preserve">the provision of security </w:t>
      </w:r>
      <w:r w:rsidR="000C738D" w:rsidRPr="008F74F2">
        <w:rPr>
          <w:rFonts w:cs="Open Sans"/>
          <w:szCs w:val="24"/>
          <w:lang w:val="en-GB"/>
        </w:rPr>
        <w:t>to</w:t>
      </w:r>
      <w:r w:rsidRPr="008F74F2">
        <w:rPr>
          <w:rFonts w:cs="Open Sans"/>
          <w:szCs w:val="24"/>
          <w:lang w:val="en-GB"/>
        </w:rPr>
        <w:t xml:space="preserve"> participants </w:t>
      </w:r>
      <w:r w:rsidR="000C738D" w:rsidRPr="008F74F2">
        <w:rPr>
          <w:rFonts w:cs="Open Sans"/>
          <w:szCs w:val="24"/>
          <w:lang w:val="en-GB"/>
        </w:rPr>
        <w:t>of such</w:t>
      </w:r>
      <w:r w:rsidRPr="008F74F2">
        <w:rPr>
          <w:rFonts w:cs="Open Sans"/>
          <w:szCs w:val="24"/>
          <w:lang w:val="en-GB"/>
        </w:rPr>
        <w:t xml:space="preserve"> </w:t>
      </w:r>
      <w:r w:rsidR="005F6AA7" w:rsidRPr="008F74F2">
        <w:rPr>
          <w:rFonts w:cs="Open Sans"/>
          <w:szCs w:val="24"/>
          <w:lang w:val="en-GB"/>
        </w:rPr>
        <w:t>assemblies</w:t>
      </w:r>
      <w:r w:rsidRPr="008F74F2">
        <w:rPr>
          <w:rFonts w:cs="Open Sans"/>
          <w:szCs w:val="24"/>
          <w:lang w:val="en-GB"/>
        </w:rPr>
        <w:t xml:space="preserve">. </w:t>
      </w:r>
      <w:r w:rsidR="007F4B56">
        <w:rPr>
          <w:rFonts w:cs="Open Sans"/>
          <w:szCs w:val="24"/>
          <w:lang w:val="en-GB"/>
        </w:rPr>
        <w:t>In</w:t>
      </w:r>
      <w:r w:rsidRPr="008F74F2">
        <w:rPr>
          <w:rFonts w:cs="Open Sans"/>
          <w:szCs w:val="24"/>
          <w:lang w:val="en-GB"/>
        </w:rPr>
        <w:t xml:space="preserve"> 2019 equality marches came under increased threat from opposing social groups representing homophobic views. A</w:t>
      </w:r>
      <w:r w:rsidR="0005286F" w:rsidRPr="008F74F2">
        <w:rPr>
          <w:rFonts w:cs="Open Sans"/>
          <w:szCs w:val="24"/>
          <w:lang w:val="en-GB"/>
        </w:rPr>
        <w:t xml:space="preserve">n example of </w:t>
      </w:r>
      <w:r w:rsidRPr="008F74F2">
        <w:rPr>
          <w:rFonts w:cs="Open Sans"/>
          <w:szCs w:val="24"/>
          <w:lang w:val="en-GB"/>
        </w:rPr>
        <w:t xml:space="preserve">particular aggression </w:t>
      </w:r>
      <w:r w:rsidR="0005286F" w:rsidRPr="008F74F2">
        <w:rPr>
          <w:rFonts w:cs="Open Sans"/>
          <w:szCs w:val="24"/>
          <w:lang w:val="en-GB"/>
        </w:rPr>
        <w:t xml:space="preserve">could be seen during the Equality March in </w:t>
      </w:r>
      <w:proofErr w:type="spellStart"/>
      <w:r w:rsidR="0005286F" w:rsidRPr="008F74F2">
        <w:rPr>
          <w:rFonts w:cs="Open Sans"/>
          <w:szCs w:val="24"/>
          <w:lang w:val="en-GB"/>
        </w:rPr>
        <w:t>Białystok</w:t>
      </w:r>
      <w:proofErr w:type="spellEnd"/>
      <w:r w:rsidR="0005286F" w:rsidRPr="008F74F2">
        <w:rPr>
          <w:rFonts w:cs="Open Sans"/>
          <w:szCs w:val="24"/>
          <w:lang w:val="en-GB"/>
        </w:rPr>
        <w:t xml:space="preserve">, held on </w:t>
      </w:r>
      <w:r w:rsidRPr="008F74F2">
        <w:rPr>
          <w:rFonts w:cs="Open Sans"/>
          <w:szCs w:val="24"/>
          <w:lang w:val="en-GB"/>
        </w:rPr>
        <w:t>20 July 2019</w:t>
      </w:r>
      <w:r w:rsidR="0005286F" w:rsidRPr="008F74F2">
        <w:rPr>
          <w:rFonts w:cs="Open Sans"/>
          <w:szCs w:val="24"/>
          <w:lang w:val="en-GB"/>
        </w:rPr>
        <w:t xml:space="preserve">, </w:t>
      </w:r>
      <w:r w:rsidRPr="008F74F2">
        <w:rPr>
          <w:rFonts w:cs="Open Sans"/>
          <w:szCs w:val="24"/>
          <w:lang w:val="en-GB"/>
        </w:rPr>
        <w:t>during which physical and verbal attacks</w:t>
      </w:r>
      <w:r w:rsidR="0005286F" w:rsidRPr="008F74F2">
        <w:rPr>
          <w:rFonts w:cs="Open Sans"/>
          <w:szCs w:val="24"/>
          <w:lang w:val="en-GB"/>
        </w:rPr>
        <w:t xml:space="preserve"> t</w:t>
      </w:r>
      <w:r w:rsidR="00603BC5" w:rsidRPr="008F74F2">
        <w:rPr>
          <w:rFonts w:cs="Open Sans"/>
          <w:szCs w:val="24"/>
          <w:lang w:val="en-GB"/>
        </w:rPr>
        <w:t>ook place</w:t>
      </w:r>
      <w:r w:rsidRPr="008F74F2">
        <w:rPr>
          <w:rFonts w:cs="Open Sans"/>
          <w:szCs w:val="24"/>
          <w:lang w:val="en-GB"/>
        </w:rPr>
        <w:t xml:space="preserve"> </w:t>
      </w:r>
      <w:r w:rsidR="0005286F" w:rsidRPr="008F74F2">
        <w:rPr>
          <w:rFonts w:cs="Open Sans"/>
          <w:szCs w:val="24"/>
          <w:lang w:val="en-GB"/>
        </w:rPr>
        <w:t>against</w:t>
      </w:r>
      <w:r w:rsidRPr="008F74F2">
        <w:rPr>
          <w:rFonts w:cs="Open Sans"/>
          <w:szCs w:val="24"/>
          <w:lang w:val="en-GB"/>
        </w:rPr>
        <w:t xml:space="preserve"> </w:t>
      </w:r>
      <w:r w:rsidR="0005286F" w:rsidRPr="008F74F2">
        <w:rPr>
          <w:rFonts w:cs="Open Sans"/>
          <w:szCs w:val="24"/>
          <w:lang w:val="en-GB"/>
        </w:rPr>
        <w:t xml:space="preserve">the </w:t>
      </w:r>
      <w:r w:rsidRPr="008F74F2">
        <w:rPr>
          <w:rFonts w:cs="Open Sans"/>
          <w:szCs w:val="24"/>
          <w:lang w:val="en-GB"/>
        </w:rPr>
        <w:t>participants of th</w:t>
      </w:r>
      <w:r w:rsidR="0005286F" w:rsidRPr="008F74F2">
        <w:rPr>
          <w:rFonts w:cs="Open Sans"/>
          <w:szCs w:val="24"/>
          <w:lang w:val="en-GB"/>
        </w:rPr>
        <w:t>e</w:t>
      </w:r>
      <w:r w:rsidRPr="008F74F2">
        <w:rPr>
          <w:rFonts w:cs="Open Sans"/>
          <w:szCs w:val="24"/>
          <w:lang w:val="en-GB"/>
        </w:rPr>
        <w:t xml:space="preserve"> peaceful and legal </w:t>
      </w:r>
      <w:r w:rsidR="005F6AA7" w:rsidRPr="008F74F2">
        <w:rPr>
          <w:rFonts w:cs="Open Sans"/>
          <w:szCs w:val="24"/>
          <w:lang w:val="en-GB"/>
        </w:rPr>
        <w:t>assembly</w:t>
      </w:r>
      <w:r w:rsidRPr="008F74F2">
        <w:rPr>
          <w:rFonts w:cs="Open Sans"/>
          <w:szCs w:val="24"/>
          <w:lang w:val="en-GB"/>
        </w:rPr>
        <w:t>.</w:t>
      </w:r>
    </w:p>
    <w:p w14:paraId="1812985B" w14:textId="73635527" w:rsidR="004256A3" w:rsidRPr="008F74F2" w:rsidRDefault="00A15FEB" w:rsidP="00E97333">
      <w:pPr>
        <w:spacing w:before="120" w:after="120"/>
        <w:ind w:firstLine="0"/>
        <w:rPr>
          <w:rFonts w:cs="Open Sans"/>
          <w:szCs w:val="24"/>
          <w:lang w:val="en-GB"/>
        </w:rPr>
      </w:pPr>
      <w:r w:rsidRPr="008F74F2">
        <w:rPr>
          <w:rFonts w:cs="Open Sans"/>
          <w:szCs w:val="24"/>
          <w:lang w:val="en-GB"/>
        </w:rPr>
        <w:lastRenderedPageBreak/>
        <w:t xml:space="preserve">In addition to the </w:t>
      </w:r>
      <w:r w:rsidR="006A71C5" w:rsidRPr="008F74F2">
        <w:rPr>
          <w:rFonts w:cs="Open Sans"/>
          <w:szCs w:val="24"/>
          <w:lang w:val="en-GB"/>
        </w:rPr>
        <w:t>danger</w:t>
      </w:r>
      <w:r w:rsidR="00E65791" w:rsidRPr="008F74F2">
        <w:rPr>
          <w:rFonts w:cs="Open Sans"/>
          <w:szCs w:val="24"/>
          <w:lang w:val="en-GB"/>
        </w:rPr>
        <w:t xml:space="preserve"> posed by</w:t>
      </w:r>
      <w:r w:rsidRPr="008F74F2">
        <w:rPr>
          <w:rFonts w:cs="Open Sans"/>
          <w:szCs w:val="24"/>
          <w:lang w:val="en-GB"/>
        </w:rPr>
        <w:t xml:space="preserve"> counter-</w:t>
      </w:r>
      <w:r w:rsidR="00E65791" w:rsidRPr="008F74F2">
        <w:rPr>
          <w:rFonts w:cs="Open Sans"/>
          <w:szCs w:val="24"/>
          <w:lang w:val="en-GB"/>
        </w:rPr>
        <w:t xml:space="preserve">demonstrators, </w:t>
      </w:r>
      <w:r w:rsidR="006A71C5" w:rsidRPr="008F74F2">
        <w:rPr>
          <w:rFonts w:cs="Open Sans"/>
          <w:szCs w:val="24"/>
          <w:lang w:val="en-GB"/>
        </w:rPr>
        <w:t xml:space="preserve">a risk appeared for </w:t>
      </w:r>
      <w:r w:rsidRPr="008F74F2">
        <w:rPr>
          <w:rFonts w:cs="Open Sans"/>
          <w:szCs w:val="24"/>
          <w:lang w:val="en-GB"/>
        </w:rPr>
        <w:t xml:space="preserve">equality marches </w:t>
      </w:r>
      <w:r w:rsidR="006A71C5" w:rsidRPr="008F74F2">
        <w:rPr>
          <w:rFonts w:cs="Open Sans"/>
          <w:szCs w:val="24"/>
          <w:lang w:val="en-GB"/>
        </w:rPr>
        <w:t>to be prohibited</w:t>
      </w:r>
      <w:r w:rsidRPr="008F74F2">
        <w:rPr>
          <w:rFonts w:cs="Open Sans"/>
          <w:szCs w:val="24"/>
          <w:lang w:val="en-GB"/>
        </w:rPr>
        <w:t xml:space="preserve"> by municipal authorities</w:t>
      </w:r>
      <w:r w:rsidR="000D770F">
        <w:rPr>
          <w:rFonts w:cs="Open Sans"/>
          <w:szCs w:val="24"/>
          <w:lang w:val="en-GB"/>
        </w:rPr>
        <w:t>,</w:t>
      </w:r>
      <w:r w:rsidR="006A71C5" w:rsidRPr="008F74F2">
        <w:rPr>
          <w:rFonts w:cs="Open Sans"/>
          <w:szCs w:val="24"/>
          <w:lang w:val="en-GB"/>
        </w:rPr>
        <w:t xml:space="preserve"> </w:t>
      </w:r>
      <w:r w:rsidR="003050D8" w:rsidRPr="008F74F2">
        <w:rPr>
          <w:rFonts w:cs="Open Sans"/>
          <w:szCs w:val="24"/>
          <w:lang w:val="en-GB"/>
        </w:rPr>
        <w:t>i.e.</w:t>
      </w:r>
      <w:r w:rsidRPr="008F74F2">
        <w:rPr>
          <w:rFonts w:cs="Open Sans"/>
          <w:szCs w:val="24"/>
          <w:lang w:val="en-GB"/>
        </w:rPr>
        <w:t xml:space="preserve"> </w:t>
      </w:r>
      <w:r w:rsidR="006A71C5" w:rsidRPr="008F74F2">
        <w:rPr>
          <w:rFonts w:cs="Open Sans"/>
          <w:szCs w:val="24"/>
          <w:lang w:val="en-GB"/>
        </w:rPr>
        <w:t xml:space="preserve">city </w:t>
      </w:r>
      <w:r w:rsidRPr="008F74F2">
        <w:rPr>
          <w:rFonts w:cs="Open Sans"/>
          <w:szCs w:val="24"/>
          <w:lang w:val="en-GB"/>
        </w:rPr>
        <w:t xml:space="preserve">mayors </w:t>
      </w:r>
      <w:r w:rsidR="006A71C5" w:rsidRPr="008F74F2">
        <w:rPr>
          <w:rFonts w:cs="Open Sans"/>
          <w:szCs w:val="24"/>
          <w:lang w:val="en-GB"/>
        </w:rPr>
        <w:t>who</w:t>
      </w:r>
      <w:r w:rsidRPr="008F74F2">
        <w:rPr>
          <w:rFonts w:cs="Open Sans"/>
          <w:szCs w:val="24"/>
          <w:lang w:val="en-GB"/>
        </w:rPr>
        <w:t xml:space="preserve"> incorrectly appl</w:t>
      </w:r>
      <w:r w:rsidR="006A71C5" w:rsidRPr="008F74F2">
        <w:rPr>
          <w:rFonts w:cs="Open Sans"/>
          <w:szCs w:val="24"/>
          <w:lang w:val="en-GB"/>
        </w:rPr>
        <w:t>ied</w:t>
      </w:r>
      <w:r w:rsidRPr="008F74F2">
        <w:rPr>
          <w:rFonts w:cs="Open Sans"/>
          <w:szCs w:val="24"/>
          <w:lang w:val="en-GB"/>
        </w:rPr>
        <w:t xml:space="preserve"> the provisions of the Act of 24 July 2015 </w:t>
      </w:r>
      <w:r w:rsidR="006A71C5" w:rsidRPr="008F74F2">
        <w:rPr>
          <w:rFonts w:cs="Open Sans"/>
          <w:szCs w:val="24"/>
          <w:lang w:val="en-GB"/>
        </w:rPr>
        <w:t xml:space="preserve">– the Law </w:t>
      </w:r>
      <w:r w:rsidRPr="008F74F2">
        <w:rPr>
          <w:rFonts w:cs="Open Sans"/>
          <w:szCs w:val="24"/>
          <w:lang w:val="en-GB"/>
        </w:rPr>
        <w:t xml:space="preserve">on Assemblies. </w:t>
      </w:r>
      <w:r w:rsidR="00FF7153">
        <w:rPr>
          <w:rFonts w:cs="Open Sans"/>
          <w:szCs w:val="24"/>
          <w:lang w:val="en-GB"/>
        </w:rPr>
        <w:br/>
      </w:r>
      <w:r w:rsidRPr="008F74F2">
        <w:rPr>
          <w:rFonts w:cs="Open Sans"/>
          <w:szCs w:val="24"/>
          <w:lang w:val="en-GB"/>
        </w:rPr>
        <w:t xml:space="preserve">A </w:t>
      </w:r>
      <w:r w:rsidR="006A71C5" w:rsidRPr="008F74F2">
        <w:rPr>
          <w:rFonts w:cs="Open Sans"/>
          <w:szCs w:val="24"/>
          <w:lang w:val="en-GB"/>
        </w:rPr>
        <w:t>significant threat</w:t>
      </w:r>
      <w:r w:rsidRPr="008F74F2">
        <w:rPr>
          <w:rFonts w:cs="Open Sans"/>
          <w:szCs w:val="24"/>
          <w:lang w:val="en-GB"/>
        </w:rPr>
        <w:t xml:space="preserve"> to </w:t>
      </w:r>
      <w:r w:rsidR="005F6AA7" w:rsidRPr="008F74F2">
        <w:rPr>
          <w:rFonts w:cs="Open Sans"/>
          <w:szCs w:val="24"/>
          <w:lang w:val="en-GB"/>
        </w:rPr>
        <w:t xml:space="preserve">human life or health or to property </w:t>
      </w:r>
      <w:r w:rsidR="006A71C5" w:rsidRPr="008F74F2">
        <w:rPr>
          <w:rFonts w:cs="Open Sans"/>
          <w:szCs w:val="24"/>
          <w:lang w:val="en-GB"/>
        </w:rPr>
        <w:t xml:space="preserve">justifies </w:t>
      </w:r>
      <w:r w:rsidR="007C21B8" w:rsidRPr="008F74F2">
        <w:rPr>
          <w:rFonts w:cs="Open Sans"/>
          <w:szCs w:val="24"/>
          <w:lang w:val="en-GB"/>
        </w:rPr>
        <w:t>calling on</w:t>
      </w:r>
      <w:r w:rsidR="003050D8" w:rsidRPr="008F74F2">
        <w:rPr>
          <w:rFonts w:cs="Open Sans"/>
          <w:szCs w:val="24"/>
          <w:lang w:val="en-GB"/>
        </w:rPr>
        <w:t xml:space="preserve"> the </w:t>
      </w:r>
      <w:r w:rsidRPr="008F74F2">
        <w:rPr>
          <w:rFonts w:cs="Open Sans"/>
          <w:szCs w:val="24"/>
          <w:lang w:val="en-GB"/>
        </w:rPr>
        <w:t>organiser of a</w:t>
      </w:r>
      <w:r w:rsidR="005F6AA7" w:rsidRPr="008F74F2">
        <w:rPr>
          <w:rFonts w:cs="Open Sans"/>
          <w:szCs w:val="24"/>
          <w:lang w:val="en-GB"/>
        </w:rPr>
        <w:t xml:space="preserve"> counter-assembly </w:t>
      </w:r>
      <w:r w:rsidRPr="008F74F2">
        <w:rPr>
          <w:rFonts w:cs="Open Sans"/>
          <w:szCs w:val="24"/>
          <w:lang w:val="en-GB"/>
        </w:rPr>
        <w:t>(counter-manifestation)</w:t>
      </w:r>
      <w:r w:rsidR="007C21B8" w:rsidRPr="008F74F2">
        <w:rPr>
          <w:rFonts w:cs="Open Sans"/>
          <w:szCs w:val="24"/>
          <w:lang w:val="en-GB"/>
        </w:rPr>
        <w:t>,</w:t>
      </w:r>
      <w:r w:rsidRPr="008F74F2">
        <w:rPr>
          <w:rFonts w:cs="Open Sans"/>
          <w:szCs w:val="24"/>
          <w:lang w:val="en-GB"/>
        </w:rPr>
        <w:t xml:space="preserve"> </w:t>
      </w:r>
      <w:r w:rsidR="003050D8" w:rsidRPr="008F74F2">
        <w:rPr>
          <w:rFonts w:cs="Open Sans"/>
          <w:szCs w:val="24"/>
          <w:lang w:val="en-GB"/>
        </w:rPr>
        <w:t xml:space="preserve">notified later than the original </w:t>
      </w:r>
      <w:r w:rsidR="005F6AA7" w:rsidRPr="008F74F2">
        <w:rPr>
          <w:rFonts w:cs="Open Sans"/>
          <w:szCs w:val="24"/>
          <w:lang w:val="en-GB"/>
        </w:rPr>
        <w:t>assembly</w:t>
      </w:r>
      <w:r w:rsidR="007C21B8" w:rsidRPr="008F74F2">
        <w:rPr>
          <w:rFonts w:cs="Open Sans"/>
          <w:szCs w:val="24"/>
          <w:lang w:val="en-GB"/>
        </w:rPr>
        <w:t>,</w:t>
      </w:r>
      <w:r w:rsidR="003050D8" w:rsidRPr="008F74F2">
        <w:rPr>
          <w:rFonts w:cs="Open Sans"/>
          <w:szCs w:val="24"/>
          <w:lang w:val="en-GB"/>
        </w:rPr>
        <w:t xml:space="preserve"> </w:t>
      </w:r>
      <w:r w:rsidRPr="008F74F2">
        <w:rPr>
          <w:rFonts w:cs="Open Sans"/>
          <w:szCs w:val="24"/>
          <w:lang w:val="en-GB"/>
        </w:rPr>
        <w:t xml:space="preserve">to change the place or time of the </w:t>
      </w:r>
      <w:r w:rsidR="003050D8" w:rsidRPr="008F74F2">
        <w:rPr>
          <w:rFonts w:cs="Open Sans"/>
          <w:szCs w:val="24"/>
          <w:lang w:val="en-GB"/>
        </w:rPr>
        <w:t>counter-</w:t>
      </w:r>
      <w:r w:rsidR="005F6AA7" w:rsidRPr="008F74F2">
        <w:rPr>
          <w:rFonts w:cs="Open Sans"/>
          <w:szCs w:val="24"/>
          <w:lang w:val="en-GB"/>
        </w:rPr>
        <w:t>assembly</w:t>
      </w:r>
      <w:r w:rsidR="00805EB9" w:rsidRPr="008F74F2">
        <w:rPr>
          <w:rStyle w:val="Odwoanieprzypisudolnego"/>
          <w:rFonts w:cs="Open Sans"/>
          <w:szCs w:val="24"/>
          <w:lang w:val="en-GB"/>
        </w:rPr>
        <w:footnoteReference w:id="7"/>
      </w:r>
      <w:r w:rsidR="002A5C04" w:rsidRPr="008F74F2">
        <w:rPr>
          <w:rFonts w:cs="Open Sans"/>
          <w:szCs w:val="24"/>
          <w:lang w:val="en-GB"/>
        </w:rPr>
        <w:t xml:space="preserve">. </w:t>
      </w:r>
      <w:r w:rsidRPr="008F74F2">
        <w:rPr>
          <w:rFonts w:cs="Open Sans"/>
          <w:szCs w:val="24"/>
          <w:lang w:val="en-GB"/>
        </w:rPr>
        <w:t xml:space="preserve">If the organisers of the </w:t>
      </w:r>
      <w:r w:rsidR="005F6AA7" w:rsidRPr="008F74F2">
        <w:rPr>
          <w:rFonts w:cs="Open Sans"/>
          <w:szCs w:val="24"/>
          <w:lang w:val="en-GB"/>
        </w:rPr>
        <w:t>assemblies</w:t>
      </w:r>
      <w:r w:rsidRPr="008F74F2">
        <w:rPr>
          <w:rFonts w:cs="Open Sans"/>
          <w:szCs w:val="24"/>
          <w:lang w:val="en-GB"/>
        </w:rPr>
        <w:t xml:space="preserve"> fail to </w:t>
      </w:r>
      <w:r w:rsidR="005F6AA7" w:rsidRPr="008F74F2">
        <w:rPr>
          <w:rFonts w:cs="Open Sans"/>
          <w:szCs w:val="24"/>
          <w:lang w:val="en-GB"/>
        </w:rPr>
        <w:t>determine</w:t>
      </w:r>
      <w:r w:rsidRPr="008F74F2">
        <w:rPr>
          <w:rFonts w:cs="Open Sans"/>
          <w:szCs w:val="24"/>
          <w:lang w:val="en-GB"/>
        </w:rPr>
        <w:t xml:space="preserve"> the place</w:t>
      </w:r>
      <w:r w:rsidR="005F6AA7" w:rsidRPr="008F74F2">
        <w:rPr>
          <w:rFonts w:cs="Open Sans"/>
          <w:szCs w:val="24"/>
          <w:lang w:val="en-GB"/>
        </w:rPr>
        <w:t>s</w:t>
      </w:r>
      <w:r w:rsidRPr="008F74F2">
        <w:rPr>
          <w:rFonts w:cs="Open Sans"/>
          <w:szCs w:val="24"/>
          <w:lang w:val="en-GB"/>
        </w:rPr>
        <w:t xml:space="preserve"> or time</w:t>
      </w:r>
      <w:r w:rsidR="005F6AA7" w:rsidRPr="008F74F2">
        <w:rPr>
          <w:rFonts w:cs="Open Sans"/>
          <w:szCs w:val="24"/>
          <w:lang w:val="en-GB"/>
        </w:rPr>
        <w:t>s</w:t>
      </w:r>
      <w:r w:rsidRPr="008F74F2">
        <w:rPr>
          <w:rFonts w:cs="Open Sans"/>
          <w:szCs w:val="24"/>
          <w:lang w:val="en-GB"/>
        </w:rPr>
        <w:t xml:space="preserve"> of the assemblies </w:t>
      </w:r>
      <w:r w:rsidR="005F6AA7" w:rsidRPr="008F74F2">
        <w:rPr>
          <w:rFonts w:cs="Open Sans"/>
          <w:szCs w:val="24"/>
          <w:lang w:val="en-GB"/>
        </w:rPr>
        <w:t>in</w:t>
      </w:r>
      <w:r w:rsidR="00C534B9" w:rsidRPr="008F74F2">
        <w:rPr>
          <w:rFonts w:cs="Open Sans"/>
          <w:szCs w:val="24"/>
          <w:lang w:val="en-GB"/>
        </w:rPr>
        <w:t xml:space="preserve"> a</w:t>
      </w:r>
      <w:r w:rsidR="00C1087D">
        <w:rPr>
          <w:rFonts w:cs="Open Sans"/>
          <w:szCs w:val="24"/>
          <w:lang w:val="en-GB"/>
        </w:rPr>
        <w:t xml:space="preserve"> </w:t>
      </w:r>
      <w:r w:rsidR="005F6AA7" w:rsidRPr="008F74F2">
        <w:rPr>
          <w:rFonts w:cs="Open Sans"/>
          <w:szCs w:val="24"/>
          <w:lang w:val="en-GB"/>
        </w:rPr>
        <w:t>way to eliminate a significant threat to human life or health or to property</w:t>
      </w:r>
      <w:r w:rsidRPr="008F74F2">
        <w:rPr>
          <w:rFonts w:cs="Open Sans"/>
          <w:szCs w:val="24"/>
          <w:lang w:val="en-GB"/>
        </w:rPr>
        <w:t xml:space="preserve">, the organisers </w:t>
      </w:r>
      <w:r w:rsidR="007C21B8" w:rsidRPr="008F74F2">
        <w:rPr>
          <w:rFonts w:cs="Open Sans"/>
          <w:szCs w:val="24"/>
          <w:lang w:val="en-GB"/>
        </w:rPr>
        <w:t>should</w:t>
      </w:r>
      <w:r w:rsidR="00C53F80" w:rsidRPr="008F74F2">
        <w:rPr>
          <w:rFonts w:cs="Open Sans"/>
          <w:szCs w:val="24"/>
          <w:lang w:val="en-GB"/>
        </w:rPr>
        <w:t xml:space="preserve"> </w:t>
      </w:r>
      <w:r w:rsidR="005F6AA7" w:rsidRPr="008F74F2">
        <w:rPr>
          <w:rFonts w:cs="Open Sans"/>
          <w:szCs w:val="24"/>
          <w:lang w:val="en-GB"/>
        </w:rPr>
        <w:t>determine the</w:t>
      </w:r>
      <w:r w:rsidRPr="008F74F2">
        <w:rPr>
          <w:rFonts w:cs="Open Sans"/>
          <w:szCs w:val="24"/>
          <w:lang w:val="en-GB"/>
        </w:rPr>
        <w:t xml:space="preserve"> place</w:t>
      </w:r>
      <w:r w:rsidR="00C53F80" w:rsidRPr="008F74F2">
        <w:rPr>
          <w:rFonts w:cs="Open Sans"/>
          <w:szCs w:val="24"/>
          <w:lang w:val="en-GB"/>
        </w:rPr>
        <w:t>s</w:t>
      </w:r>
      <w:r w:rsidRPr="008F74F2">
        <w:rPr>
          <w:rFonts w:cs="Open Sans"/>
          <w:szCs w:val="24"/>
          <w:lang w:val="en-GB"/>
        </w:rPr>
        <w:t xml:space="preserve"> or time</w:t>
      </w:r>
      <w:r w:rsidR="00C53F80" w:rsidRPr="008F74F2">
        <w:rPr>
          <w:rFonts w:cs="Open Sans"/>
          <w:szCs w:val="24"/>
          <w:lang w:val="en-GB"/>
        </w:rPr>
        <w:t xml:space="preserve">s of the assemblies </w:t>
      </w:r>
      <w:r w:rsidRPr="008F74F2">
        <w:rPr>
          <w:rFonts w:cs="Open Sans"/>
          <w:szCs w:val="24"/>
          <w:lang w:val="en-GB"/>
        </w:rPr>
        <w:t xml:space="preserve">in accordance with the order </w:t>
      </w:r>
      <w:r w:rsidR="00C53F80" w:rsidRPr="008F74F2">
        <w:rPr>
          <w:rFonts w:cs="Open Sans"/>
          <w:szCs w:val="24"/>
          <w:lang w:val="en-GB"/>
        </w:rPr>
        <w:t>of submitting their notifications about the planned assemblies</w:t>
      </w:r>
      <w:r w:rsidRPr="008F74F2">
        <w:rPr>
          <w:rFonts w:cs="Open Sans"/>
          <w:szCs w:val="24"/>
          <w:lang w:val="en-GB"/>
        </w:rPr>
        <w:t xml:space="preserve">. </w:t>
      </w:r>
      <w:r w:rsidR="00C53F80" w:rsidRPr="008F74F2">
        <w:rPr>
          <w:rFonts w:cs="Open Sans"/>
          <w:szCs w:val="24"/>
          <w:lang w:val="en-GB"/>
        </w:rPr>
        <w:t>It</w:t>
      </w:r>
      <w:r w:rsidRPr="008F74F2">
        <w:rPr>
          <w:rFonts w:cs="Open Sans"/>
          <w:szCs w:val="24"/>
          <w:lang w:val="en-GB"/>
        </w:rPr>
        <w:t xml:space="preserve"> should </w:t>
      </w:r>
      <w:r w:rsidR="00C53F80" w:rsidRPr="008F74F2">
        <w:rPr>
          <w:rFonts w:cs="Open Sans"/>
          <w:szCs w:val="24"/>
          <w:lang w:val="en-GB"/>
        </w:rPr>
        <w:t>thus be concluded</w:t>
      </w:r>
      <w:r w:rsidRPr="008F74F2">
        <w:rPr>
          <w:rFonts w:cs="Open Sans"/>
          <w:szCs w:val="24"/>
          <w:lang w:val="en-GB"/>
        </w:rPr>
        <w:t xml:space="preserve"> that if, in the opinion of the</w:t>
      </w:r>
      <w:r w:rsidR="00C53F80" w:rsidRPr="008F74F2">
        <w:rPr>
          <w:rFonts w:cs="Open Sans"/>
          <w:szCs w:val="24"/>
          <w:lang w:val="en-GB"/>
        </w:rPr>
        <w:t xml:space="preserve"> city </w:t>
      </w:r>
      <w:r w:rsidRPr="008F74F2">
        <w:rPr>
          <w:rFonts w:cs="Open Sans"/>
          <w:szCs w:val="24"/>
          <w:lang w:val="en-GB"/>
        </w:rPr>
        <w:t xml:space="preserve">mayor, there is </w:t>
      </w:r>
      <w:r w:rsidR="00C53F80" w:rsidRPr="008F74F2">
        <w:rPr>
          <w:rFonts w:cs="Open Sans"/>
          <w:szCs w:val="24"/>
          <w:lang w:val="en-GB"/>
        </w:rPr>
        <w:t>a significant threat to human life or health or to property</w:t>
      </w:r>
      <w:r w:rsidRPr="008F74F2">
        <w:rPr>
          <w:rFonts w:cs="Open Sans"/>
          <w:szCs w:val="24"/>
          <w:lang w:val="en-GB"/>
        </w:rPr>
        <w:t xml:space="preserve">, </w:t>
      </w:r>
      <w:r w:rsidR="00C53F80" w:rsidRPr="008F74F2">
        <w:rPr>
          <w:rFonts w:cs="Open Sans"/>
          <w:szCs w:val="24"/>
          <w:lang w:val="en-GB"/>
        </w:rPr>
        <w:t>the mayor is required to</w:t>
      </w:r>
      <w:r w:rsidRPr="008F74F2">
        <w:rPr>
          <w:rFonts w:cs="Open Sans"/>
          <w:szCs w:val="24"/>
          <w:lang w:val="en-GB"/>
        </w:rPr>
        <w:t xml:space="preserve"> call on the organiser of </w:t>
      </w:r>
      <w:r w:rsidR="00C53F80" w:rsidRPr="008F74F2">
        <w:rPr>
          <w:rFonts w:cs="Open Sans"/>
          <w:szCs w:val="24"/>
          <w:lang w:val="en-GB"/>
        </w:rPr>
        <w:t>the</w:t>
      </w:r>
      <w:r w:rsidRPr="008F74F2">
        <w:rPr>
          <w:rFonts w:cs="Open Sans"/>
          <w:szCs w:val="24"/>
          <w:lang w:val="en-GB"/>
        </w:rPr>
        <w:t xml:space="preserve"> counter-manifestation </w:t>
      </w:r>
      <w:r w:rsidR="00C53F80" w:rsidRPr="008F74F2">
        <w:rPr>
          <w:rFonts w:cs="Open Sans"/>
          <w:szCs w:val="24"/>
          <w:lang w:val="en-GB"/>
        </w:rPr>
        <w:t xml:space="preserve">notified later </w:t>
      </w:r>
      <w:r w:rsidRPr="008F74F2">
        <w:rPr>
          <w:rFonts w:cs="Open Sans"/>
          <w:szCs w:val="24"/>
          <w:lang w:val="en-GB"/>
        </w:rPr>
        <w:t>to change the place or time of th</w:t>
      </w:r>
      <w:r w:rsidR="00C53F80" w:rsidRPr="008F74F2">
        <w:rPr>
          <w:rFonts w:cs="Open Sans"/>
          <w:szCs w:val="24"/>
          <w:lang w:val="en-GB"/>
        </w:rPr>
        <w:t>at</w:t>
      </w:r>
      <w:r w:rsidRPr="008F74F2">
        <w:rPr>
          <w:rFonts w:cs="Open Sans"/>
          <w:szCs w:val="24"/>
          <w:lang w:val="en-GB"/>
        </w:rPr>
        <w:t xml:space="preserve"> assembly. </w:t>
      </w:r>
      <w:r w:rsidR="00E94A09" w:rsidRPr="008F74F2">
        <w:rPr>
          <w:rFonts w:cs="Open Sans"/>
          <w:szCs w:val="24"/>
          <w:lang w:val="en-GB"/>
        </w:rPr>
        <w:t>The equality march</w:t>
      </w:r>
      <w:r w:rsidRPr="008F74F2">
        <w:rPr>
          <w:rFonts w:cs="Open Sans"/>
          <w:szCs w:val="24"/>
          <w:lang w:val="en-GB"/>
        </w:rPr>
        <w:t xml:space="preserve"> organiser should not be </w:t>
      </w:r>
      <w:r w:rsidR="00E94A09" w:rsidRPr="008F74F2">
        <w:rPr>
          <w:rFonts w:cs="Open Sans"/>
          <w:szCs w:val="24"/>
          <w:lang w:val="en-GB"/>
        </w:rPr>
        <w:t xml:space="preserve">requested </w:t>
      </w:r>
      <w:r w:rsidRPr="008F74F2">
        <w:rPr>
          <w:rFonts w:cs="Open Sans"/>
          <w:szCs w:val="24"/>
          <w:lang w:val="en-GB"/>
        </w:rPr>
        <w:t xml:space="preserve">to change the place </w:t>
      </w:r>
      <w:r w:rsidR="00E94A09" w:rsidRPr="008F74F2">
        <w:rPr>
          <w:rFonts w:cs="Open Sans"/>
          <w:szCs w:val="24"/>
          <w:lang w:val="en-GB"/>
        </w:rPr>
        <w:t>or</w:t>
      </w:r>
      <w:r w:rsidRPr="008F74F2">
        <w:rPr>
          <w:rFonts w:cs="Open Sans"/>
          <w:szCs w:val="24"/>
          <w:lang w:val="en-GB"/>
        </w:rPr>
        <w:t xml:space="preserve"> time of the</w:t>
      </w:r>
      <w:r w:rsidR="00E94A09" w:rsidRPr="008F74F2">
        <w:rPr>
          <w:rFonts w:cs="Open Sans"/>
          <w:szCs w:val="24"/>
          <w:lang w:val="en-GB"/>
        </w:rPr>
        <w:t xml:space="preserve">ir </w:t>
      </w:r>
      <w:r w:rsidRPr="008F74F2">
        <w:rPr>
          <w:rFonts w:cs="Open Sans"/>
          <w:szCs w:val="24"/>
          <w:lang w:val="en-GB"/>
        </w:rPr>
        <w:t>assembly</w:t>
      </w:r>
      <w:r w:rsidR="004E271B">
        <w:rPr>
          <w:rFonts w:cs="Open Sans"/>
          <w:szCs w:val="24"/>
          <w:lang w:val="en-GB"/>
        </w:rPr>
        <w:t>, as first notified</w:t>
      </w:r>
      <w:r w:rsidR="00E94A09" w:rsidRPr="008F74F2">
        <w:rPr>
          <w:rFonts w:cs="Open Sans"/>
          <w:szCs w:val="24"/>
          <w:lang w:val="en-GB"/>
        </w:rPr>
        <w:t>. However</w:t>
      </w:r>
      <w:r w:rsidRPr="008F74F2">
        <w:rPr>
          <w:rFonts w:cs="Open Sans"/>
          <w:szCs w:val="24"/>
          <w:lang w:val="en-GB"/>
        </w:rPr>
        <w:t xml:space="preserve">, </w:t>
      </w:r>
      <w:r w:rsidR="00E94A09" w:rsidRPr="008F74F2">
        <w:rPr>
          <w:rFonts w:cs="Open Sans"/>
          <w:szCs w:val="24"/>
          <w:lang w:val="en-GB"/>
        </w:rPr>
        <w:t xml:space="preserve">for example the organiser of an equality </w:t>
      </w:r>
      <w:r w:rsidRPr="008F74F2">
        <w:rPr>
          <w:rFonts w:cs="Open Sans"/>
          <w:szCs w:val="24"/>
          <w:lang w:val="en-GB"/>
        </w:rPr>
        <w:t xml:space="preserve">march </w:t>
      </w:r>
      <w:r w:rsidR="00E94A09" w:rsidRPr="008F74F2">
        <w:rPr>
          <w:rFonts w:cs="Open Sans"/>
          <w:szCs w:val="24"/>
          <w:lang w:val="en-GB"/>
        </w:rPr>
        <w:t xml:space="preserve">in </w:t>
      </w:r>
      <w:proofErr w:type="spellStart"/>
      <w:r w:rsidR="00E94A09" w:rsidRPr="008F74F2">
        <w:rPr>
          <w:rFonts w:cs="Open Sans"/>
          <w:szCs w:val="24"/>
          <w:lang w:val="en-GB"/>
        </w:rPr>
        <w:t>Gdańsk</w:t>
      </w:r>
      <w:proofErr w:type="spellEnd"/>
      <w:r w:rsidR="00E94A09" w:rsidRPr="008F74F2">
        <w:rPr>
          <w:rFonts w:cs="Open Sans"/>
          <w:szCs w:val="24"/>
          <w:lang w:val="en-GB"/>
        </w:rPr>
        <w:t xml:space="preserve"> in 2016</w:t>
      </w:r>
      <w:r w:rsidR="004E271B">
        <w:rPr>
          <w:rFonts w:cs="Open Sans"/>
          <w:szCs w:val="24"/>
          <w:lang w:val="en-GB"/>
        </w:rPr>
        <w:t>,</w:t>
      </w:r>
      <w:r w:rsidR="00E94A09" w:rsidRPr="008F74F2">
        <w:rPr>
          <w:rFonts w:cs="Open Sans"/>
          <w:szCs w:val="24"/>
          <w:lang w:val="en-GB"/>
        </w:rPr>
        <w:t xml:space="preserve"> was called on to make such a change by the Mayor of </w:t>
      </w:r>
      <w:proofErr w:type="spellStart"/>
      <w:r w:rsidR="00E94A09" w:rsidRPr="008F74F2">
        <w:rPr>
          <w:rFonts w:cs="Open Sans"/>
          <w:szCs w:val="24"/>
          <w:lang w:val="en-GB"/>
        </w:rPr>
        <w:t>Gdańsk</w:t>
      </w:r>
      <w:proofErr w:type="spellEnd"/>
      <w:r w:rsidR="00E94A09" w:rsidRPr="008F74F2">
        <w:rPr>
          <w:rFonts w:cs="Open Sans"/>
          <w:szCs w:val="24"/>
          <w:lang w:val="en-GB"/>
        </w:rPr>
        <w:t xml:space="preserve"> who referred to the disagreement of the </w:t>
      </w:r>
      <w:r w:rsidRPr="008F74F2">
        <w:rPr>
          <w:rFonts w:cs="Open Sans"/>
          <w:szCs w:val="24"/>
          <w:lang w:val="en-GB"/>
        </w:rPr>
        <w:t xml:space="preserve">organisers of </w:t>
      </w:r>
      <w:r w:rsidR="00E94A09" w:rsidRPr="008F74F2">
        <w:rPr>
          <w:rFonts w:cs="Open Sans"/>
          <w:szCs w:val="24"/>
          <w:lang w:val="en-GB"/>
        </w:rPr>
        <w:t>the</w:t>
      </w:r>
      <w:r w:rsidRPr="008F74F2">
        <w:rPr>
          <w:rFonts w:cs="Open Sans"/>
          <w:szCs w:val="24"/>
          <w:lang w:val="en-GB"/>
        </w:rPr>
        <w:t xml:space="preserve"> counter-manifestation to change the place and time of the</w:t>
      </w:r>
      <w:r w:rsidR="00E94A09" w:rsidRPr="008F74F2">
        <w:rPr>
          <w:rFonts w:cs="Open Sans"/>
          <w:szCs w:val="24"/>
          <w:lang w:val="en-GB"/>
        </w:rPr>
        <w:t>ir</w:t>
      </w:r>
      <w:r w:rsidRPr="008F74F2">
        <w:rPr>
          <w:rFonts w:cs="Open Sans"/>
          <w:szCs w:val="24"/>
          <w:lang w:val="en-GB"/>
        </w:rPr>
        <w:t xml:space="preserve"> assembly. </w:t>
      </w:r>
    </w:p>
    <w:p w14:paraId="1B0FF159" w14:textId="2F948A90" w:rsidR="002A5C04" w:rsidRPr="008F74F2" w:rsidRDefault="004F1330" w:rsidP="00E97333">
      <w:pPr>
        <w:spacing w:before="120" w:after="120"/>
        <w:ind w:firstLine="0"/>
        <w:rPr>
          <w:rFonts w:cs="Open Sans"/>
          <w:szCs w:val="24"/>
          <w:lang w:val="en-GB"/>
        </w:rPr>
      </w:pPr>
      <w:r w:rsidRPr="008F74F2">
        <w:rPr>
          <w:rFonts w:cs="Open Sans"/>
          <w:szCs w:val="24"/>
          <w:lang w:val="en-GB"/>
        </w:rPr>
        <w:t>A significant threat to human life or health or to property, posed by</w:t>
      </w:r>
      <w:r w:rsidR="003F6E42" w:rsidRPr="008F74F2">
        <w:rPr>
          <w:rFonts w:cs="Open Sans"/>
          <w:szCs w:val="24"/>
          <w:lang w:val="en-GB"/>
        </w:rPr>
        <w:t xml:space="preserve"> counter-manifesters</w:t>
      </w:r>
      <w:r w:rsidRPr="008F74F2">
        <w:rPr>
          <w:rFonts w:cs="Open Sans"/>
          <w:szCs w:val="24"/>
          <w:lang w:val="en-GB"/>
        </w:rPr>
        <w:t xml:space="preserve"> should not result, in particular, in a prohibition to hold the assembly</w:t>
      </w:r>
      <w:r w:rsidR="003F6E42" w:rsidRPr="008F74F2">
        <w:rPr>
          <w:rFonts w:cs="Open Sans"/>
          <w:szCs w:val="24"/>
          <w:lang w:val="en-GB"/>
        </w:rPr>
        <w:t xml:space="preserve">. Public authorities, when assessing whether a </w:t>
      </w:r>
      <w:r w:rsidRPr="008F74F2">
        <w:rPr>
          <w:rFonts w:cs="Open Sans"/>
          <w:szCs w:val="24"/>
          <w:lang w:val="en-GB"/>
        </w:rPr>
        <w:t>notified</w:t>
      </w:r>
      <w:r w:rsidR="003F6E42" w:rsidRPr="008F74F2">
        <w:rPr>
          <w:rFonts w:cs="Open Sans"/>
          <w:szCs w:val="24"/>
          <w:lang w:val="en-GB"/>
        </w:rPr>
        <w:t xml:space="preserve"> assembly poses a </w:t>
      </w:r>
      <w:r w:rsidRPr="008F74F2">
        <w:rPr>
          <w:rFonts w:cs="Open Sans"/>
          <w:szCs w:val="24"/>
          <w:lang w:val="en-GB"/>
        </w:rPr>
        <w:t xml:space="preserve">significant </w:t>
      </w:r>
      <w:r w:rsidR="003F6E42" w:rsidRPr="008F74F2">
        <w:rPr>
          <w:rFonts w:cs="Open Sans"/>
          <w:szCs w:val="24"/>
          <w:lang w:val="en-GB"/>
        </w:rPr>
        <w:t xml:space="preserve">threat to human life or health or to property, should </w:t>
      </w:r>
      <w:r w:rsidRPr="008F74F2">
        <w:rPr>
          <w:rFonts w:cs="Open Sans"/>
          <w:szCs w:val="24"/>
          <w:lang w:val="en-GB"/>
        </w:rPr>
        <w:t>assess only the</w:t>
      </w:r>
      <w:r w:rsidR="003F6E42" w:rsidRPr="008F74F2">
        <w:rPr>
          <w:rFonts w:cs="Open Sans"/>
          <w:szCs w:val="24"/>
          <w:lang w:val="en-GB"/>
        </w:rPr>
        <w:t xml:space="preserve"> behaviour of the organisers and participants of the assembly </w:t>
      </w:r>
      <w:r w:rsidRPr="008F74F2">
        <w:rPr>
          <w:rFonts w:cs="Open Sans"/>
          <w:szCs w:val="24"/>
          <w:lang w:val="en-GB"/>
        </w:rPr>
        <w:t xml:space="preserve">and not </w:t>
      </w:r>
      <w:r w:rsidR="003F6E42" w:rsidRPr="008F74F2">
        <w:rPr>
          <w:rFonts w:cs="Open Sans"/>
          <w:szCs w:val="24"/>
          <w:lang w:val="en-GB"/>
        </w:rPr>
        <w:t xml:space="preserve">of third parties, and </w:t>
      </w:r>
      <w:r w:rsidR="002479D3" w:rsidRPr="008F74F2">
        <w:rPr>
          <w:rFonts w:cs="Open Sans"/>
          <w:szCs w:val="24"/>
          <w:lang w:val="en-GB"/>
        </w:rPr>
        <w:t xml:space="preserve">in such assessment </w:t>
      </w:r>
      <w:r w:rsidR="003F6E42" w:rsidRPr="008F74F2">
        <w:rPr>
          <w:rFonts w:cs="Open Sans"/>
          <w:szCs w:val="24"/>
          <w:lang w:val="en-GB"/>
        </w:rPr>
        <w:t xml:space="preserve">the purpose of the assembly may be relevant. Furthermore, as </w:t>
      </w:r>
      <w:r w:rsidRPr="008F74F2">
        <w:rPr>
          <w:rFonts w:cs="Open Sans"/>
          <w:szCs w:val="24"/>
          <w:lang w:val="en-GB"/>
        </w:rPr>
        <w:t>arises</w:t>
      </w:r>
      <w:r w:rsidR="003F6E42" w:rsidRPr="008F74F2">
        <w:rPr>
          <w:rFonts w:cs="Open Sans"/>
          <w:szCs w:val="24"/>
          <w:lang w:val="en-GB"/>
        </w:rPr>
        <w:t xml:space="preserve"> from the international and national standard</w:t>
      </w:r>
      <w:r w:rsidRPr="008F74F2">
        <w:rPr>
          <w:rFonts w:cs="Open Sans"/>
          <w:szCs w:val="24"/>
          <w:lang w:val="en-GB"/>
        </w:rPr>
        <w:t>s</w:t>
      </w:r>
      <w:r w:rsidR="003F6E42" w:rsidRPr="008F74F2">
        <w:rPr>
          <w:rFonts w:cs="Open Sans"/>
          <w:szCs w:val="24"/>
          <w:lang w:val="en-GB"/>
        </w:rPr>
        <w:t xml:space="preserve"> </w:t>
      </w:r>
      <w:r w:rsidRPr="008F74F2">
        <w:rPr>
          <w:rFonts w:cs="Open Sans"/>
          <w:szCs w:val="24"/>
          <w:lang w:val="en-GB"/>
        </w:rPr>
        <w:t xml:space="preserve">of </w:t>
      </w:r>
      <w:r w:rsidR="003F6E42" w:rsidRPr="008F74F2">
        <w:rPr>
          <w:rFonts w:cs="Open Sans"/>
          <w:szCs w:val="24"/>
          <w:lang w:val="en-GB"/>
        </w:rPr>
        <w:t xml:space="preserve">protection of </w:t>
      </w:r>
      <w:r w:rsidRPr="008F74F2">
        <w:rPr>
          <w:rFonts w:cs="Open Sans"/>
          <w:szCs w:val="24"/>
          <w:lang w:val="en-GB"/>
        </w:rPr>
        <w:t xml:space="preserve">the </w:t>
      </w:r>
      <w:r w:rsidR="003F6E42" w:rsidRPr="008F74F2">
        <w:rPr>
          <w:rFonts w:cs="Open Sans"/>
          <w:szCs w:val="24"/>
          <w:lang w:val="en-GB"/>
        </w:rPr>
        <w:t>freedom of assembly, any restriction</w:t>
      </w:r>
      <w:r w:rsidRPr="008F74F2">
        <w:rPr>
          <w:rFonts w:cs="Open Sans"/>
          <w:szCs w:val="24"/>
          <w:lang w:val="en-GB"/>
        </w:rPr>
        <w:t>s</w:t>
      </w:r>
      <w:r w:rsidR="003F6E42" w:rsidRPr="008F74F2">
        <w:rPr>
          <w:rFonts w:cs="Open Sans"/>
          <w:szCs w:val="24"/>
          <w:lang w:val="en-GB"/>
        </w:rPr>
        <w:t xml:space="preserve"> </w:t>
      </w:r>
      <w:r w:rsidRPr="008F74F2">
        <w:rPr>
          <w:rFonts w:cs="Open Sans"/>
          <w:szCs w:val="24"/>
          <w:lang w:val="en-GB"/>
        </w:rPr>
        <w:t>of</w:t>
      </w:r>
      <w:r w:rsidR="003F6E42" w:rsidRPr="008F74F2">
        <w:rPr>
          <w:rFonts w:cs="Open Sans"/>
          <w:szCs w:val="24"/>
          <w:lang w:val="en-GB"/>
        </w:rPr>
        <w:t xml:space="preserve"> this freedom </w:t>
      </w:r>
      <w:r w:rsidRPr="008F74F2">
        <w:rPr>
          <w:rFonts w:cs="Open Sans"/>
          <w:szCs w:val="24"/>
          <w:lang w:val="en-GB"/>
        </w:rPr>
        <w:t>should pass</w:t>
      </w:r>
      <w:r w:rsidR="003F6E42" w:rsidRPr="008F74F2">
        <w:rPr>
          <w:rFonts w:cs="Open Sans"/>
          <w:szCs w:val="24"/>
          <w:lang w:val="en-GB"/>
        </w:rPr>
        <w:t xml:space="preserve"> the test of necessity and proportionality and should be </w:t>
      </w:r>
      <w:r w:rsidRPr="008F74F2">
        <w:rPr>
          <w:rFonts w:cs="Open Sans"/>
          <w:szCs w:val="24"/>
          <w:lang w:val="en-GB"/>
        </w:rPr>
        <w:t xml:space="preserve">considered </w:t>
      </w:r>
      <w:r w:rsidR="002479D3" w:rsidRPr="008F74F2">
        <w:rPr>
          <w:rFonts w:cs="Open Sans"/>
          <w:szCs w:val="24"/>
          <w:lang w:val="en-GB"/>
        </w:rPr>
        <w:t>merely</w:t>
      </w:r>
      <w:r w:rsidRPr="008F74F2">
        <w:rPr>
          <w:rFonts w:cs="Open Sans"/>
          <w:szCs w:val="24"/>
          <w:lang w:val="en-GB"/>
        </w:rPr>
        <w:t xml:space="preserve"> an</w:t>
      </w:r>
      <w:r w:rsidR="003F6E42" w:rsidRPr="008F74F2">
        <w:rPr>
          <w:rFonts w:cs="Open Sans"/>
          <w:szCs w:val="24"/>
          <w:lang w:val="en-GB"/>
        </w:rPr>
        <w:t xml:space="preserve"> exception. </w:t>
      </w:r>
      <w:r w:rsidR="00F36AFF" w:rsidRPr="008F74F2">
        <w:rPr>
          <w:rFonts w:cs="Open Sans"/>
          <w:szCs w:val="24"/>
          <w:lang w:val="en-GB"/>
        </w:rPr>
        <w:t>Public a</w:t>
      </w:r>
      <w:r w:rsidR="003F6E42" w:rsidRPr="008F74F2">
        <w:rPr>
          <w:rFonts w:cs="Open Sans"/>
          <w:szCs w:val="24"/>
          <w:lang w:val="en-GB"/>
        </w:rPr>
        <w:t>dministrati</w:t>
      </w:r>
      <w:r w:rsidR="00F36AFF" w:rsidRPr="008F74F2">
        <w:rPr>
          <w:rFonts w:cs="Open Sans"/>
          <w:szCs w:val="24"/>
          <w:lang w:val="en-GB"/>
        </w:rPr>
        <w:t>on</w:t>
      </w:r>
      <w:r w:rsidR="003F6E42" w:rsidRPr="008F74F2">
        <w:rPr>
          <w:rFonts w:cs="Open Sans"/>
          <w:szCs w:val="24"/>
          <w:lang w:val="en-GB"/>
        </w:rPr>
        <w:t xml:space="preserve"> authorities are </w:t>
      </w:r>
      <w:r w:rsidR="00F36AFF" w:rsidRPr="008F74F2">
        <w:rPr>
          <w:rFonts w:cs="Open Sans"/>
          <w:szCs w:val="24"/>
          <w:lang w:val="en-GB"/>
        </w:rPr>
        <w:t>required</w:t>
      </w:r>
      <w:r w:rsidR="003F6E42" w:rsidRPr="008F74F2">
        <w:rPr>
          <w:rFonts w:cs="Open Sans"/>
          <w:szCs w:val="24"/>
          <w:lang w:val="en-GB"/>
        </w:rPr>
        <w:t xml:space="preserve"> to </w:t>
      </w:r>
      <w:r w:rsidR="002479D3" w:rsidRPr="008F74F2">
        <w:rPr>
          <w:rFonts w:cs="Open Sans"/>
          <w:szCs w:val="24"/>
          <w:lang w:val="en-GB"/>
        </w:rPr>
        <w:t>permit</w:t>
      </w:r>
      <w:r w:rsidR="003F6E42" w:rsidRPr="008F74F2">
        <w:rPr>
          <w:rFonts w:cs="Open Sans"/>
          <w:szCs w:val="24"/>
          <w:lang w:val="en-GB"/>
        </w:rPr>
        <w:t xml:space="preserve"> a peaceful assembly also when its participants </w:t>
      </w:r>
      <w:r w:rsidR="002479D3" w:rsidRPr="008F74F2">
        <w:rPr>
          <w:rFonts w:cs="Open Sans"/>
          <w:szCs w:val="24"/>
          <w:lang w:val="en-GB"/>
        </w:rPr>
        <w:t>are expected</w:t>
      </w:r>
      <w:r w:rsidR="003F6E42" w:rsidRPr="008F74F2">
        <w:rPr>
          <w:rFonts w:cs="Open Sans"/>
          <w:szCs w:val="24"/>
          <w:lang w:val="en-GB"/>
        </w:rPr>
        <w:t xml:space="preserve"> present ideas that differ from the majority view</w:t>
      </w:r>
      <w:r w:rsidR="002479D3" w:rsidRPr="008F74F2">
        <w:rPr>
          <w:rFonts w:cs="Open Sans"/>
          <w:szCs w:val="24"/>
          <w:lang w:val="en-GB"/>
        </w:rPr>
        <w:t>s,</w:t>
      </w:r>
      <w:r w:rsidR="003F6E42" w:rsidRPr="008F74F2">
        <w:rPr>
          <w:rFonts w:cs="Open Sans"/>
          <w:szCs w:val="24"/>
          <w:lang w:val="en-GB"/>
        </w:rPr>
        <w:t xml:space="preserve"> and</w:t>
      </w:r>
      <w:r w:rsidR="00F36AFF" w:rsidRPr="008F74F2">
        <w:rPr>
          <w:rFonts w:cs="Open Sans"/>
          <w:szCs w:val="24"/>
          <w:lang w:val="en-GB"/>
        </w:rPr>
        <w:t xml:space="preserve"> even if there can be attempts by counter-manifesters to </w:t>
      </w:r>
      <w:r w:rsidR="003F6E42" w:rsidRPr="008F74F2">
        <w:rPr>
          <w:rFonts w:cs="Open Sans"/>
          <w:szCs w:val="24"/>
          <w:lang w:val="en-GB"/>
        </w:rPr>
        <w:t xml:space="preserve">disrupt </w:t>
      </w:r>
      <w:r w:rsidR="00F36AFF" w:rsidRPr="008F74F2">
        <w:rPr>
          <w:rFonts w:cs="Open Sans"/>
          <w:szCs w:val="24"/>
          <w:lang w:val="en-GB"/>
        </w:rPr>
        <w:t>the assembly or make it impossible</w:t>
      </w:r>
      <w:r w:rsidR="003F6E42" w:rsidRPr="008F74F2">
        <w:rPr>
          <w:rFonts w:cs="Open Sans"/>
          <w:szCs w:val="24"/>
          <w:lang w:val="en-GB"/>
        </w:rPr>
        <w:t xml:space="preserve">. The </w:t>
      </w:r>
      <w:r w:rsidR="00F36AFF" w:rsidRPr="008F74F2">
        <w:rPr>
          <w:rFonts w:cs="Open Sans"/>
          <w:szCs w:val="24"/>
          <w:lang w:val="en-GB"/>
        </w:rPr>
        <w:t xml:space="preserve">reasons for </w:t>
      </w:r>
      <w:r w:rsidR="003F6E42" w:rsidRPr="008F74F2">
        <w:rPr>
          <w:rFonts w:cs="Open Sans"/>
          <w:szCs w:val="24"/>
          <w:lang w:val="en-GB"/>
        </w:rPr>
        <w:t>prohibiti</w:t>
      </w:r>
      <w:r w:rsidR="00F36AFF" w:rsidRPr="008F74F2">
        <w:rPr>
          <w:rFonts w:cs="Open Sans"/>
          <w:szCs w:val="24"/>
          <w:lang w:val="en-GB"/>
        </w:rPr>
        <w:t xml:space="preserve">ng an </w:t>
      </w:r>
      <w:r w:rsidR="003F6E42" w:rsidRPr="008F74F2">
        <w:rPr>
          <w:rFonts w:cs="Open Sans"/>
          <w:szCs w:val="24"/>
          <w:lang w:val="en-GB"/>
        </w:rPr>
        <w:t xml:space="preserve">assembly </w:t>
      </w:r>
      <w:r w:rsidR="00F36AFF" w:rsidRPr="008F74F2">
        <w:rPr>
          <w:rFonts w:cs="Open Sans"/>
          <w:szCs w:val="24"/>
          <w:lang w:val="en-GB"/>
        </w:rPr>
        <w:t>may</w:t>
      </w:r>
      <w:r w:rsidR="003F6E42" w:rsidRPr="008F74F2">
        <w:rPr>
          <w:rFonts w:cs="Open Sans"/>
          <w:szCs w:val="24"/>
          <w:lang w:val="en-GB"/>
        </w:rPr>
        <w:t xml:space="preserve"> not be interpreted </w:t>
      </w:r>
      <w:r w:rsidR="00F36AFF" w:rsidRPr="008F74F2">
        <w:rPr>
          <w:rFonts w:cs="Open Sans"/>
          <w:szCs w:val="24"/>
          <w:lang w:val="en-GB"/>
        </w:rPr>
        <w:t xml:space="preserve">in a </w:t>
      </w:r>
      <w:r w:rsidR="003F6E42" w:rsidRPr="008F74F2">
        <w:rPr>
          <w:rFonts w:cs="Open Sans"/>
          <w:szCs w:val="24"/>
          <w:lang w:val="en-GB"/>
        </w:rPr>
        <w:t>broad</w:t>
      </w:r>
      <w:r w:rsidR="00F36AFF" w:rsidRPr="008F74F2">
        <w:rPr>
          <w:rFonts w:cs="Open Sans"/>
          <w:szCs w:val="24"/>
          <w:lang w:val="en-GB"/>
        </w:rPr>
        <w:t>ening</w:t>
      </w:r>
      <w:r w:rsidR="003F6E42" w:rsidRPr="008F74F2">
        <w:rPr>
          <w:rFonts w:cs="Open Sans"/>
          <w:szCs w:val="24"/>
          <w:lang w:val="en-GB"/>
        </w:rPr>
        <w:t xml:space="preserve"> </w:t>
      </w:r>
      <w:r w:rsidR="00F36AFF" w:rsidRPr="008F74F2">
        <w:rPr>
          <w:rFonts w:cs="Open Sans"/>
          <w:szCs w:val="24"/>
          <w:lang w:val="en-GB"/>
        </w:rPr>
        <w:t>sense</w:t>
      </w:r>
      <w:r w:rsidR="003F6E42" w:rsidRPr="008F74F2">
        <w:rPr>
          <w:rFonts w:cs="Open Sans"/>
          <w:szCs w:val="24"/>
          <w:lang w:val="en-GB"/>
        </w:rPr>
        <w:t>, in particular</w:t>
      </w:r>
      <w:r w:rsidR="00F36AFF" w:rsidRPr="008F74F2">
        <w:rPr>
          <w:rFonts w:cs="Open Sans"/>
          <w:szCs w:val="24"/>
          <w:lang w:val="en-GB"/>
        </w:rPr>
        <w:t xml:space="preserve"> </w:t>
      </w:r>
      <w:r w:rsidR="003F6E42" w:rsidRPr="008F74F2">
        <w:rPr>
          <w:rFonts w:cs="Open Sans"/>
          <w:szCs w:val="24"/>
          <w:lang w:val="en-GB"/>
        </w:rPr>
        <w:t xml:space="preserve">based solely on general </w:t>
      </w:r>
      <w:r w:rsidR="00F36AFF" w:rsidRPr="008F74F2">
        <w:rPr>
          <w:rFonts w:cs="Open Sans"/>
          <w:szCs w:val="24"/>
          <w:lang w:val="en-GB"/>
        </w:rPr>
        <w:t>predictions or expectations</w:t>
      </w:r>
      <w:r w:rsidR="002479D3" w:rsidRPr="008F74F2">
        <w:rPr>
          <w:rFonts w:cs="Open Sans"/>
          <w:szCs w:val="24"/>
          <w:lang w:val="en-GB"/>
        </w:rPr>
        <w:t xml:space="preserve">, and account should be taken of </w:t>
      </w:r>
      <w:r w:rsidR="00F36AFF" w:rsidRPr="008F74F2">
        <w:rPr>
          <w:rFonts w:cs="Open Sans"/>
          <w:szCs w:val="24"/>
          <w:lang w:val="en-GB"/>
        </w:rPr>
        <w:t>higher</w:t>
      </w:r>
      <w:r w:rsidR="003F6E42" w:rsidRPr="008F74F2">
        <w:rPr>
          <w:rFonts w:cs="Open Sans"/>
          <w:szCs w:val="24"/>
          <w:lang w:val="en-GB"/>
        </w:rPr>
        <w:t xml:space="preserve"> values and norms arising from the Constitution and international law. </w:t>
      </w:r>
    </w:p>
    <w:p w14:paraId="55272934" w14:textId="36960261" w:rsidR="003F6E42" w:rsidRPr="008F74F2" w:rsidRDefault="005C16B4" w:rsidP="00E97333">
      <w:pPr>
        <w:spacing w:before="120" w:after="120"/>
        <w:ind w:firstLine="0"/>
        <w:rPr>
          <w:rFonts w:cs="Open Sans"/>
          <w:szCs w:val="24"/>
          <w:lang w:val="en-GB"/>
        </w:rPr>
      </w:pPr>
      <w:r>
        <w:rPr>
          <w:rFonts w:cs="Open Sans"/>
          <w:szCs w:val="24"/>
          <w:lang w:val="en-GB"/>
        </w:rPr>
        <w:lastRenderedPageBreak/>
        <w:t>T</w:t>
      </w:r>
      <w:r w:rsidR="002479D3" w:rsidRPr="008F74F2">
        <w:rPr>
          <w:rFonts w:cs="Open Sans"/>
          <w:szCs w:val="24"/>
          <w:lang w:val="en-GB"/>
        </w:rPr>
        <w:t>he</w:t>
      </w:r>
      <w:r w:rsidR="003F6E42" w:rsidRPr="008F74F2">
        <w:rPr>
          <w:rFonts w:cs="Open Sans"/>
          <w:szCs w:val="24"/>
          <w:lang w:val="en-GB"/>
        </w:rPr>
        <w:t xml:space="preserve"> Commissioner </w:t>
      </w:r>
      <w:r w:rsidR="003D4513" w:rsidRPr="008F74F2">
        <w:rPr>
          <w:rFonts w:cs="Open Sans"/>
          <w:szCs w:val="24"/>
          <w:lang w:val="en-GB"/>
        </w:rPr>
        <w:t>intervened</w:t>
      </w:r>
      <w:r w:rsidR="002479D3" w:rsidRPr="008F74F2">
        <w:rPr>
          <w:rFonts w:cs="Open Sans"/>
          <w:szCs w:val="24"/>
          <w:lang w:val="en-GB"/>
        </w:rPr>
        <w:t xml:space="preserve"> </w:t>
      </w:r>
      <w:r w:rsidR="003F6E42" w:rsidRPr="008F74F2">
        <w:rPr>
          <w:rFonts w:cs="Open Sans"/>
          <w:szCs w:val="24"/>
          <w:lang w:val="en-GB"/>
        </w:rPr>
        <w:t xml:space="preserve">7 times in cases of equality marches </w:t>
      </w:r>
      <w:r w:rsidR="003D4513" w:rsidRPr="008F74F2">
        <w:rPr>
          <w:rFonts w:cs="Open Sans"/>
          <w:szCs w:val="24"/>
          <w:lang w:val="en-GB"/>
        </w:rPr>
        <w:t>prohibited</w:t>
      </w:r>
      <w:r w:rsidR="003F6E42" w:rsidRPr="008F74F2">
        <w:rPr>
          <w:rFonts w:cs="Open Sans"/>
          <w:szCs w:val="24"/>
          <w:lang w:val="en-GB"/>
        </w:rPr>
        <w:t xml:space="preserve"> </w:t>
      </w:r>
      <w:r w:rsidR="003D4513" w:rsidRPr="008F74F2">
        <w:rPr>
          <w:rFonts w:cs="Open Sans"/>
          <w:szCs w:val="24"/>
          <w:lang w:val="en-GB"/>
        </w:rPr>
        <w:t xml:space="preserve">by city mayors without </w:t>
      </w:r>
      <w:r>
        <w:rPr>
          <w:rFonts w:cs="Open Sans"/>
          <w:szCs w:val="24"/>
          <w:lang w:val="en-GB"/>
        </w:rPr>
        <w:t xml:space="preserve">proper </w:t>
      </w:r>
      <w:r w:rsidR="003D4513" w:rsidRPr="008F74F2">
        <w:rPr>
          <w:rFonts w:cs="Open Sans"/>
          <w:szCs w:val="24"/>
          <w:lang w:val="en-GB"/>
        </w:rPr>
        <w:t>grounds</w:t>
      </w:r>
      <w:r>
        <w:rPr>
          <w:rFonts w:cs="Open Sans"/>
          <w:szCs w:val="24"/>
          <w:lang w:val="en-GB"/>
        </w:rPr>
        <w:t>: i</w:t>
      </w:r>
      <w:r w:rsidRPr="008F74F2">
        <w:rPr>
          <w:rFonts w:cs="Open Sans"/>
          <w:szCs w:val="24"/>
          <w:lang w:val="en-GB"/>
        </w:rPr>
        <w:t xml:space="preserve">n 2018 </w:t>
      </w:r>
      <w:r>
        <w:rPr>
          <w:rFonts w:cs="Open Sans"/>
          <w:szCs w:val="24"/>
          <w:lang w:val="en-GB"/>
        </w:rPr>
        <w:t xml:space="preserve">(Lublin) </w:t>
      </w:r>
      <w:r w:rsidRPr="008F74F2">
        <w:rPr>
          <w:rFonts w:cs="Open Sans"/>
          <w:szCs w:val="24"/>
          <w:lang w:val="en-GB"/>
        </w:rPr>
        <w:t xml:space="preserve">and </w:t>
      </w:r>
      <w:r>
        <w:rPr>
          <w:rFonts w:cs="Open Sans"/>
          <w:szCs w:val="24"/>
          <w:lang w:val="en-GB"/>
        </w:rPr>
        <w:t xml:space="preserve">in </w:t>
      </w:r>
      <w:r w:rsidRPr="008F74F2">
        <w:rPr>
          <w:rFonts w:cs="Open Sans"/>
          <w:szCs w:val="24"/>
          <w:lang w:val="en-GB"/>
        </w:rPr>
        <w:t>2019</w:t>
      </w:r>
      <w:r>
        <w:rPr>
          <w:rFonts w:cs="Open Sans"/>
          <w:szCs w:val="24"/>
          <w:lang w:val="en-GB"/>
        </w:rPr>
        <w:t xml:space="preserve"> (</w:t>
      </w:r>
      <w:r w:rsidRPr="008F74F2">
        <w:rPr>
          <w:rFonts w:cs="Open Sans"/>
          <w:szCs w:val="24"/>
          <w:lang w:val="en-GB"/>
        </w:rPr>
        <w:t>Gniezno</w:t>
      </w:r>
      <w:r>
        <w:rPr>
          <w:rFonts w:cs="Open Sans"/>
          <w:szCs w:val="24"/>
          <w:lang w:val="en-GB"/>
        </w:rPr>
        <w:t xml:space="preserve">, </w:t>
      </w:r>
      <w:r w:rsidRPr="008F74F2">
        <w:rPr>
          <w:rFonts w:cs="Open Sans"/>
          <w:szCs w:val="24"/>
          <w:lang w:val="en-GB"/>
        </w:rPr>
        <w:t>Rzeszów</w:t>
      </w:r>
      <w:r>
        <w:rPr>
          <w:rFonts w:cs="Open Sans"/>
          <w:szCs w:val="24"/>
          <w:lang w:val="en-GB"/>
        </w:rPr>
        <w:t xml:space="preserve">, </w:t>
      </w:r>
      <w:r w:rsidRPr="008F74F2">
        <w:rPr>
          <w:rFonts w:cs="Open Sans"/>
          <w:szCs w:val="24"/>
          <w:lang w:val="en-GB"/>
        </w:rPr>
        <w:t>Kielce</w:t>
      </w:r>
      <w:r>
        <w:rPr>
          <w:rFonts w:cs="Open Sans"/>
          <w:szCs w:val="24"/>
          <w:lang w:val="en-GB"/>
        </w:rPr>
        <w:t xml:space="preserve">, </w:t>
      </w:r>
      <w:proofErr w:type="spellStart"/>
      <w:r w:rsidRPr="008F74F2">
        <w:rPr>
          <w:rFonts w:cs="Open Sans"/>
          <w:szCs w:val="24"/>
          <w:lang w:val="en-GB"/>
        </w:rPr>
        <w:t>Gorzów</w:t>
      </w:r>
      <w:proofErr w:type="spellEnd"/>
      <w:r w:rsidRPr="008F74F2">
        <w:rPr>
          <w:rFonts w:cs="Open Sans"/>
          <w:szCs w:val="24"/>
          <w:lang w:val="en-GB"/>
        </w:rPr>
        <w:t xml:space="preserve"> Wielkopolski</w:t>
      </w:r>
      <w:r>
        <w:rPr>
          <w:rFonts w:cs="Open Sans"/>
          <w:szCs w:val="24"/>
          <w:lang w:val="en-GB"/>
        </w:rPr>
        <w:t xml:space="preserve">, </w:t>
      </w:r>
      <w:r w:rsidRPr="008F74F2">
        <w:rPr>
          <w:rFonts w:cs="Open Sans"/>
          <w:szCs w:val="24"/>
          <w:lang w:val="en-GB"/>
        </w:rPr>
        <w:t xml:space="preserve">Nowy </w:t>
      </w:r>
      <w:proofErr w:type="spellStart"/>
      <w:r w:rsidRPr="008F74F2">
        <w:rPr>
          <w:rFonts w:cs="Open Sans"/>
          <w:szCs w:val="24"/>
          <w:lang w:val="en-GB"/>
        </w:rPr>
        <w:t>Sącz</w:t>
      </w:r>
      <w:proofErr w:type="spellEnd"/>
      <w:r>
        <w:rPr>
          <w:rFonts w:cs="Open Sans"/>
          <w:szCs w:val="24"/>
          <w:lang w:val="en-GB"/>
        </w:rPr>
        <w:t>, Lublin)</w:t>
      </w:r>
      <w:r w:rsidR="003F6E42" w:rsidRPr="008F74F2">
        <w:rPr>
          <w:rFonts w:cs="Open Sans"/>
          <w:szCs w:val="24"/>
          <w:lang w:val="en-GB"/>
        </w:rPr>
        <w:t xml:space="preserve">. When joining court proceedings in which </w:t>
      </w:r>
      <w:r w:rsidR="003D4513" w:rsidRPr="008F74F2">
        <w:rPr>
          <w:rFonts w:cs="Open Sans"/>
          <w:szCs w:val="24"/>
          <w:lang w:val="en-GB"/>
        </w:rPr>
        <w:t xml:space="preserve">the </w:t>
      </w:r>
      <w:r w:rsidR="003F6E42" w:rsidRPr="008F74F2">
        <w:rPr>
          <w:rFonts w:cs="Open Sans"/>
          <w:szCs w:val="24"/>
          <w:lang w:val="en-GB"/>
        </w:rPr>
        <w:t xml:space="preserve">organisers </w:t>
      </w:r>
      <w:r w:rsidR="003D4513" w:rsidRPr="008F74F2">
        <w:rPr>
          <w:rFonts w:cs="Open Sans"/>
          <w:szCs w:val="24"/>
          <w:lang w:val="en-GB"/>
        </w:rPr>
        <w:t xml:space="preserve">appealed against the prohibitions, </w:t>
      </w:r>
      <w:r w:rsidR="003F6E42" w:rsidRPr="008F74F2">
        <w:rPr>
          <w:rFonts w:cs="Open Sans"/>
          <w:szCs w:val="24"/>
          <w:lang w:val="en-GB"/>
        </w:rPr>
        <w:t xml:space="preserve">the Commissioner </w:t>
      </w:r>
      <w:r w:rsidR="003D4513" w:rsidRPr="008F74F2">
        <w:rPr>
          <w:rFonts w:cs="Open Sans"/>
          <w:szCs w:val="24"/>
          <w:lang w:val="en-GB"/>
        </w:rPr>
        <w:t>stated that the prohibitions of the</w:t>
      </w:r>
      <w:r w:rsidR="003F6E42" w:rsidRPr="008F74F2">
        <w:rPr>
          <w:rFonts w:cs="Open Sans"/>
          <w:szCs w:val="24"/>
          <w:lang w:val="en-GB"/>
        </w:rPr>
        <w:t xml:space="preserve"> marches </w:t>
      </w:r>
      <w:r w:rsidR="003D4513" w:rsidRPr="008F74F2">
        <w:rPr>
          <w:rFonts w:cs="Open Sans"/>
          <w:szCs w:val="24"/>
          <w:lang w:val="en-GB"/>
        </w:rPr>
        <w:t>constituted</w:t>
      </w:r>
      <w:r w:rsidR="003F6E42" w:rsidRPr="008F74F2">
        <w:rPr>
          <w:rFonts w:cs="Open Sans"/>
          <w:szCs w:val="24"/>
          <w:lang w:val="en-GB"/>
        </w:rPr>
        <w:t xml:space="preserve"> a disproportionate restriction on </w:t>
      </w:r>
      <w:r w:rsidR="003D4513" w:rsidRPr="008F74F2">
        <w:rPr>
          <w:rFonts w:cs="Open Sans"/>
          <w:szCs w:val="24"/>
          <w:lang w:val="en-GB"/>
        </w:rPr>
        <w:t>this freedom</w:t>
      </w:r>
      <w:r w:rsidR="003F6E42" w:rsidRPr="008F74F2">
        <w:rPr>
          <w:rFonts w:cs="Open Sans"/>
          <w:szCs w:val="24"/>
          <w:lang w:val="en-GB"/>
        </w:rPr>
        <w:t xml:space="preserve">. In all the cases the courts upheld the arguments of the organisers and the Commissioner, </w:t>
      </w:r>
      <w:r w:rsidR="003D4513" w:rsidRPr="008F74F2">
        <w:rPr>
          <w:rFonts w:cs="Open Sans"/>
          <w:szCs w:val="24"/>
          <w:lang w:val="en-GB"/>
        </w:rPr>
        <w:t>and annulled the prohibitions</w:t>
      </w:r>
      <w:r w:rsidR="003F6E42" w:rsidRPr="008F74F2">
        <w:rPr>
          <w:rFonts w:cs="Open Sans"/>
          <w:szCs w:val="24"/>
          <w:lang w:val="en-GB"/>
        </w:rPr>
        <w:t xml:space="preserve"> issued by the </w:t>
      </w:r>
      <w:r w:rsidR="003D4513" w:rsidRPr="008F74F2">
        <w:rPr>
          <w:rFonts w:cs="Open Sans"/>
          <w:szCs w:val="24"/>
          <w:lang w:val="en-GB"/>
        </w:rPr>
        <w:t>city mayors</w:t>
      </w:r>
      <w:r w:rsidR="003F6E42" w:rsidRPr="008F74F2">
        <w:rPr>
          <w:rFonts w:cs="Open Sans"/>
          <w:szCs w:val="24"/>
          <w:lang w:val="en-GB"/>
        </w:rPr>
        <w:t xml:space="preserve">. </w:t>
      </w:r>
    </w:p>
    <w:p w14:paraId="6986D6D1" w14:textId="65990978" w:rsidR="00AD597E" w:rsidRPr="008F74F2" w:rsidRDefault="003F6E42" w:rsidP="004E271B">
      <w:pPr>
        <w:spacing w:before="120" w:after="360"/>
        <w:ind w:firstLine="0"/>
        <w:rPr>
          <w:rFonts w:cs="Open Sans"/>
          <w:szCs w:val="24"/>
          <w:lang w:val="en-GB"/>
        </w:rPr>
      </w:pPr>
      <w:r w:rsidRPr="008F74F2">
        <w:rPr>
          <w:rFonts w:cs="Open Sans"/>
          <w:szCs w:val="24"/>
          <w:lang w:val="en-GB"/>
        </w:rPr>
        <w:t xml:space="preserve">In recent years, the situation of equality marches has improved as city mayors have stopped </w:t>
      </w:r>
      <w:r w:rsidR="003D4513" w:rsidRPr="008F74F2">
        <w:rPr>
          <w:rFonts w:cs="Open Sans"/>
          <w:szCs w:val="24"/>
          <w:lang w:val="en-GB"/>
        </w:rPr>
        <w:t>prohibiting</w:t>
      </w:r>
      <w:r w:rsidRPr="008F74F2">
        <w:rPr>
          <w:rFonts w:cs="Open Sans"/>
          <w:szCs w:val="24"/>
          <w:lang w:val="en-GB"/>
        </w:rPr>
        <w:t xml:space="preserve"> such </w:t>
      </w:r>
      <w:r w:rsidR="003D4513" w:rsidRPr="008F74F2">
        <w:rPr>
          <w:rFonts w:cs="Open Sans"/>
          <w:szCs w:val="24"/>
          <w:lang w:val="en-GB"/>
        </w:rPr>
        <w:t>assemblies</w:t>
      </w:r>
      <w:r w:rsidRPr="008F74F2">
        <w:rPr>
          <w:rFonts w:cs="Open Sans"/>
          <w:szCs w:val="24"/>
          <w:lang w:val="en-GB"/>
        </w:rPr>
        <w:t xml:space="preserve">. </w:t>
      </w:r>
      <w:r w:rsidR="003D4513" w:rsidRPr="008F74F2">
        <w:rPr>
          <w:rFonts w:cs="Open Sans"/>
          <w:szCs w:val="24"/>
          <w:lang w:val="en-GB"/>
        </w:rPr>
        <w:t xml:space="preserve">Their improved </w:t>
      </w:r>
      <w:r w:rsidRPr="008F74F2">
        <w:rPr>
          <w:rFonts w:cs="Open Sans"/>
          <w:szCs w:val="24"/>
          <w:lang w:val="en-GB"/>
        </w:rPr>
        <w:t xml:space="preserve">protection </w:t>
      </w:r>
      <w:r w:rsidR="003D4513" w:rsidRPr="008F74F2">
        <w:rPr>
          <w:rFonts w:cs="Open Sans"/>
          <w:szCs w:val="24"/>
          <w:lang w:val="en-GB"/>
        </w:rPr>
        <w:t>by the police</w:t>
      </w:r>
      <w:r w:rsidRPr="008F74F2">
        <w:rPr>
          <w:rFonts w:cs="Open Sans"/>
          <w:szCs w:val="24"/>
          <w:lang w:val="en-GB"/>
        </w:rPr>
        <w:t xml:space="preserve"> has reduced the number of aggressi</w:t>
      </w:r>
      <w:r w:rsidR="003D4513" w:rsidRPr="008F74F2">
        <w:rPr>
          <w:rFonts w:cs="Open Sans"/>
          <w:szCs w:val="24"/>
          <w:lang w:val="en-GB"/>
        </w:rPr>
        <w:t>on</w:t>
      </w:r>
      <w:r w:rsidRPr="008F74F2">
        <w:rPr>
          <w:rFonts w:cs="Open Sans"/>
          <w:szCs w:val="24"/>
          <w:lang w:val="en-GB"/>
        </w:rPr>
        <w:t xml:space="preserve"> incidents </w:t>
      </w:r>
      <w:r w:rsidR="003D4513" w:rsidRPr="008F74F2">
        <w:rPr>
          <w:rFonts w:cs="Open Sans"/>
          <w:szCs w:val="24"/>
          <w:lang w:val="en-GB"/>
        </w:rPr>
        <w:t>that could pose a threat to</w:t>
      </w:r>
      <w:r w:rsidRPr="008F74F2">
        <w:rPr>
          <w:rFonts w:cs="Open Sans"/>
          <w:szCs w:val="24"/>
          <w:lang w:val="en-GB"/>
        </w:rPr>
        <w:t xml:space="preserve"> health or life of participants </w:t>
      </w:r>
      <w:r w:rsidR="003D4513" w:rsidRPr="008F74F2">
        <w:rPr>
          <w:rFonts w:cs="Open Sans"/>
          <w:szCs w:val="24"/>
          <w:lang w:val="en-GB"/>
        </w:rPr>
        <w:t>of</w:t>
      </w:r>
      <w:r w:rsidRPr="008F74F2">
        <w:rPr>
          <w:rFonts w:cs="Open Sans"/>
          <w:szCs w:val="24"/>
          <w:lang w:val="en-GB"/>
        </w:rPr>
        <w:t xml:space="preserve"> equality marches. </w:t>
      </w:r>
    </w:p>
    <w:p w14:paraId="70E0D8E1" w14:textId="0FC300A8" w:rsidR="00F31723" w:rsidRPr="008F74F2" w:rsidRDefault="003F6E42" w:rsidP="00E97333">
      <w:pPr>
        <w:spacing w:before="120" w:after="120"/>
        <w:ind w:firstLine="0"/>
        <w:rPr>
          <w:rFonts w:cs="Open Sans"/>
          <w:szCs w:val="24"/>
          <w:lang w:val="en-GB"/>
        </w:rPr>
      </w:pPr>
      <w:r w:rsidRPr="008F74F2">
        <w:rPr>
          <w:rFonts w:cs="Open Sans"/>
          <w:szCs w:val="24"/>
          <w:lang w:val="en-GB"/>
        </w:rPr>
        <w:t xml:space="preserve">On August </w:t>
      </w:r>
      <w:r w:rsidR="008070D5">
        <w:rPr>
          <w:rFonts w:cs="Open Sans"/>
          <w:szCs w:val="24"/>
          <w:lang w:val="en-GB"/>
        </w:rPr>
        <w:t xml:space="preserve">7 </w:t>
      </w:r>
      <w:r w:rsidRPr="008F74F2">
        <w:rPr>
          <w:rFonts w:cs="Open Sans"/>
          <w:szCs w:val="24"/>
          <w:lang w:val="en-GB"/>
        </w:rPr>
        <w:t>2020</w:t>
      </w:r>
      <w:r w:rsidR="00CC2FBF" w:rsidRPr="008F74F2">
        <w:rPr>
          <w:rFonts w:cs="Open Sans"/>
          <w:szCs w:val="24"/>
          <w:lang w:val="en-GB"/>
        </w:rPr>
        <w:t xml:space="preserve"> in Warsaw the</w:t>
      </w:r>
      <w:r w:rsidRPr="008F74F2">
        <w:rPr>
          <w:rFonts w:cs="Open Sans"/>
          <w:szCs w:val="24"/>
          <w:lang w:val="en-GB"/>
        </w:rPr>
        <w:t xml:space="preserve"> police </w:t>
      </w:r>
      <w:r w:rsidR="00CC2FBF" w:rsidRPr="008F74F2">
        <w:rPr>
          <w:rFonts w:cs="Open Sans"/>
          <w:szCs w:val="24"/>
          <w:lang w:val="en-GB"/>
        </w:rPr>
        <w:t>scattered</w:t>
      </w:r>
      <w:r w:rsidRPr="008F74F2">
        <w:rPr>
          <w:rFonts w:cs="Open Sans"/>
          <w:szCs w:val="24"/>
          <w:lang w:val="en-GB"/>
        </w:rPr>
        <w:t xml:space="preserve"> a peaceful demonstration </w:t>
      </w:r>
      <w:r w:rsidR="00CC2FBF" w:rsidRPr="008F74F2">
        <w:rPr>
          <w:rFonts w:cs="Open Sans"/>
          <w:szCs w:val="24"/>
          <w:lang w:val="en-GB"/>
        </w:rPr>
        <w:t>held as</w:t>
      </w:r>
      <w:r w:rsidRPr="008F74F2">
        <w:rPr>
          <w:rFonts w:cs="Open Sans"/>
          <w:szCs w:val="24"/>
          <w:lang w:val="en-GB"/>
        </w:rPr>
        <w:t xml:space="preserve"> an act of solidarity with an LGBTI activist</w:t>
      </w:r>
      <w:r w:rsidR="00BE569E" w:rsidRPr="008F74F2">
        <w:rPr>
          <w:rStyle w:val="Odwoanieprzypisudolnego"/>
          <w:rFonts w:cs="Open Sans"/>
          <w:szCs w:val="24"/>
          <w:lang w:val="en-GB"/>
        </w:rPr>
        <w:footnoteReference w:id="8"/>
      </w:r>
      <w:r w:rsidRPr="008F74F2">
        <w:rPr>
          <w:rFonts w:cs="Open Sans"/>
          <w:szCs w:val="24"/>
          <w:lang w:val="en-GB"/>
        </w:rPr>
        <w:t xml:space="preserve">. </w:t>
      </w:r>
      <w:r w:rsidR="00934ACD" w:rsidRPr="008F74F2">
        <w:rPr>
          <w:rFonts w:cs="Open Sans"/>
          <w:szCs w:val="24"/>
          <w:lang w:val="en-GB"/>
        </w:rPr>
        <w:t>During the incident</w:t>
      </w:r>
      <w:r w:rsidR="00CC2FBF" w:rsidRPr="008F74F2">
        <w:rPr>
          <w:rFonts w:cs="Open Sans"/>
          <w:szCs w:val="24"/>
          <w:lang w:val="en-GB"/>
        </w:rPr>
        <w:t xml:space="preserve"> </w:t>
      </w:r>
      <w:r w:rsidRPr="008F74F2">
        <w:rPr>
          <w:rFonts w:cs="Open Sans"/>
          <w:szCs w:val="24"/>
          <w:lang w:val="en-GB"/>
        </w:rPr>
        <w:t xml:space="preserve">a number of </w:t>
      </w:r>
      <w:r w:rsidR="00CC2FBF" w:rsidRPr="008F74F2">
        <w:rPr>
          <w:rFonts w:cs="Open Sans"/>
          <w:szCs w:val="24"/>
          <w:lang w:val="en-GB"/>
        </w:rPr>
        <w:t xml:space="preserve">violations of </w:t>
      </w:r>
      <w:r w:rsidRPr="008F74F2">
        <w:rPr>
          <w:rFonts w:cs="Open Sans"/>
          <w:szCs w:val="24"/>
          <w:lang w:val="en-GB"/>
        </w:rPr>
        <w:t xml:space="preserve">human rights </w:t>
      </w:r>
      <w:r w:rsidR="00CC2FBF" w:rsidRPr="008F74F2">
        <w:rPr>
          <w:rFonts w:cs="Open Sans"/>
          <w:szCs w:val="24"/>
          <w:lang w:val="en-GB"/>
        </w:rPr>
        <w:t xml:space="preserve">took place with regard to </w:t>
      </w:r>
      <w:r w:rsidRPr="008F74F2">
        <w:rPr>
          <w:rFonts w:cs="Open Sans"/>
          <w:szCs w:val="24"/>
          <w:lang w:val="en-GB"/>
        </w:rPr>
        <w:t xml:space="preserve">LGBTI activists and bystanders. </w:t>
      </w:r>
      <w:r w:rsidR="00934ACD" w:rsidRPr="008F74F2">
        <w:rPr>
          <w:rFonts w:cs="Open Sans"/>
          <w:szCs w:val="24"/>
          <w:lang w:val="en-GB"/>
        </w:rPr>
        <w:t>The p</w:t>
      </w:r>
      <w:r w:rsidRPr="008F74F2">
        <w:rPr>
          <w:rFonts w:cs="Open Sans"/>
          <w:szCs w:val="24"/>
          <w:lang w:val="en-GB"/>
        </w:rPr>
        <w:t xml:space="preserve">olice </w:t>
      </w:r>
      <w:r w:rsidR="00934ACD" w:rsidRPr="008F74F2">
        <w:rPr>
          <w:rFonts w:cs="Open Sans"/>
          <w:szCs w:val="24"/>
          <w:lang w:val="en-GB"/>
        </w:rPr>
        <w:t>applied</w:t>
      </w:r>
      <w:r w:rsidRPr="008F74F2">
        <w:rPr>
          <w:rFonts w:cs="Open Sans"/>
          <w:szCs w:val="24"/>
          <w:lang w:val="en-GB"/>
        </w:rPr>
        <w:t xml:space="preserve"> direct coerci</w:t>
      </w:r>
      <w:r w:rsidR="00934ACD" w:rsidRPr="008F74F2">
        <w:rPr>
          <w:rFonts w:cs="Open Sans"/>
          <w:szCs w:val="24"/>
          <w:lang w:val="en-GB"/>
        </w:rPr>
        <w:t>on m</w:t>
      </w:r>
      <w:r w:rsidRPr="008F74F2">
        <w:rPr>
          <w:rFonts w:cs="Open Sans"/>
          <w:szCs w:val="24"/>
          <w:lang w:val="en-GB"/>
        </w:rPr>
        <w:t xml:space="preserve">easures and </w:t>
      </w:r>
      <w:r w:rsidR="00934ACD" w:rsidRPr="008F74F2">
        <w:rPr>
          <w:rFonts w:cs="Open Sans"/>
          <w:szCs w:val="24"/>
          <w:lang w:val="en-GB"/>
        </w:rPr>
        <w:t xml:space="preserve">used profiling with regard </w:t>
      </w:r>
      <w:r w:rsidRPr="008F74F2">
        <w:rPr>
          <w:rFonts w:cs="Open Sans"/>
          <w:szCs w:val="24"/>
          <w:lang w:val="en-GB"/>
        </w:rPr>
        <w:t xml:space="preserve">LGBTI </w:t>
      </w:r>
      <w:r w:rsidR="00934ACD" w:rsidRPr="008F74F2">
        <w:rPr>
          <w:rFonts w:cs="Open Sans"/>
          <w:szCs w:val="24"/>
          <w:lang w:val="en-GB"/>
        </w:rPr>
        <w:t>persons</w:t>
      </w:r>
      <w:r w:rsidRPr="008F74F2">
        <w:rPr>
          <w:rFonts w:cs="Open Sans"/>
          <w:szCs w:val="24"/>
          <w:lang w:val="en-GB"/>
        </w:rPr>
        <w:t xml:space="preserve">. Nearly 50 people </w:t>
      </w:r>
      <w:r w:rsidR="00934ACD" w:rsidRPr="008F74F2">
        <w:rPr>
          <w:rFonts w:cs="Open Sans"/>
          <w:szCs w:val="24"/>
          <w:lang w:val="en-GB"/>
        </w:rPr>
        <w:t xml:space="preserve">participating in the protest </w:t>
      </w:r>
      <w:r w:rsidRPr="008F74F2">
        <w:rPr>
          <w:rFonts w:cs="Open Sans"/>
          <w:szCs w:val="24"/>
          <w:lang w:val="en-GB"/>
        </w:rPr>
        <w:t xml:space="preserve">were </w:t>
      </w:r>
      <w:r w:rsidR="00934ACD" w:rsidRPr="008F74F2">
        <w:rPr>
          <w:rFonts w:cs="Open Sans"/>
          <w:szCs w:val="24"/>
          <w:lang w:val="en-GB"/>
        </w:rPr>
        <w:t>apprehended</w:t>
      </w:r>
      <w:r w:rsidRPr="008F74F2">
        <w:rPr>
          <w:rFonts w:cs="Open Sans"/>
          <w:szCs w:val="24"/>
          <w:lang w:val="en-GB"/>
        </w:rPr>
        <w:t>. According to their accounts, they experienced ill-treatment during the</w:t>
      </w:r>
      <w:r w:rsidR="00934ACD" w:rsidRPr="008F74F2">
        <w:rPr>
          <w:rFonts w:cs="Open Sans"/>
          <w:szCs w:val="24"/>
          <w:lang w:val="en-GB"/>
        </w:rPr>
        <w:t xml:space="preserve"> </w:t>
      </w:r>
      <w:r w:rsidRPr="008F74F2">
        <w:rPr>
          <w:rFonts w:cs="Open Sans"/>
          <w:szCs w:val="24"/>
          <w:lang w:val="en-GB"/>
        </w:rPr>
        <w:t xml:space="preserve">night </w:t>
      </w:r>
      <w:r w:rsidR="00934ACD" w:rsidRPr="008F74F2">
        <w:rPr>
          <w:rFonts w:cs="Open Sans"/>
          <w:szCs w:val="24"/>
          <w:lang w:val="en-GB"/>
        </w:rPr>
        <w:t xml:space="preserve">spent </w:t>
      </w:r>
      <w:r w:rsidRPr="008F74F2">
        <w:rPr>
          <w:rFonts w:cs="Open Sans"/>
          <w:szCs w:val="24"/>
          <w:lang w:val="en-GB"/>
        </w:rPr>
        <w:t xml:space="preserve">in police stations and their access to </w:t>
      </w:r>
      <w:r w:rsidR="00934ACD" w:rsidRPr="008F74F2">
        <w:rPr>
          <w:rFonts w:cs="Open Sans"/>
          <w:szCs w:val="24"/>
          <w:lang w:val="en-GB"/>
        </w:rPr>
        <w:t>lawyers</w:t>
      </w:r>
      <w:r w:rsidRPr="008F74F2">
        <w:rPr>
          <w:rFonts w:cs="Open Sans"/>
          <w:szCs w:val="24"/>
          <w:lang w:val="en-GB"/>
        </w:rPr>
        <w:t xml:space="preserve"> was also restricted. Th</w:t>
      </w:r>
      <w:r w:rsidR="00934ACD" w:rsidRPr="008F74F2">
        <w:rPr>
          <w:rFonts w:cs="Open Sans"/>
          <w:szCs w:val="24"/>
          <w:lang w:val="en-GB"/>
        </w:rPr>
        <w:t xml:space="preserve">ey </w:t>
      </w:r>
      <w:r w:rsidRPr="008F74F2">
        <w:rPr>
          <w:rFonts w:cs="Open Sans"/>
          <w:szCs w:val="24"/>
          <w:lang w:val="en-GB"/>
        </w:rPr>
        <w:t>were charged</w:t>
      </w:r>
      <w:r w:rsidR="00934ACD" w:rsidRPr="008F74F2">
        <w:rPr>
          <w:rFonts w:cs="Open Sans"/>
          <w:szCs w:val="24"/>
          <w:lang w:val="en-GB"/>
        </w:rPr>
        <w:t xml:space="preserve"> e.g.</w:t>
      </w:r>
      <w:r w:rsidRPr="008F74F2">
        <w:rPr>
          <w:rFonts w:cs="Open Sans"/>
          <w:szCs w:val="24"/>
          <w:lang w:val="en-GB"/>
        </w:rPr>
        <w:t xml:space="preserve"> </w:t>
      </w:r>
      <w:r w:rsidR="00934ACD" w:rsidRPr="008F74F2">
        <w:rPr>
          <w:rFonts w:cs="Open Sans"/>
          <w:szCs w:val="24"/>
          <w:lang w:val="en-GB"/>
        </w:rPr>
        <w:t xml:space="preserve">with </w:t>
      </w:r>
      <w:r w:rsidRPr="008F74F2">
        <w:rPr>
          <w:rFonts w:cs="Open Sans"/>
          <w:szCs w:val="24"/>
          <w:lang w:val="en-GB"/>
        </w:rPr>
        <w:t xml:space="preserve">participating in a </w:t>
      </w:r>
      <w:r w:rsidR="00934ACD" w:rsidRPr="008F74F2">
        <w:rPr>
          <w:rFonts w:cs="Open Sans"/>
          <w:szCs w:val="24"/>
          <w:lang w:val="en-GB"/>
        </w:rPr>
        <w:t>riot</w:t>
      </w:r>
      <w:r w:rsidR="00590C32">
        <w:rPr>
          <w:rFonts w:cs="Open Sans"/>
          <w:szCs w:val="24"/>
          <w:lang w:val="en-GB"/>
        </w:rPr>
        <w:t xml:space="preserve">, </w:t>
      </w:r>
      <w:r w:rsidRPr="008F74F2">
        <w:rPr>
          <w:rFonts w:cs="Open Sans"/>
          <w:szCs w:val="24"/>
          <w:lang w:val="en-GB"/>
        </w:rPr>
        <w:t>assault</w:t>
      </w:r>
      <w:r w:rsidR="00934ACD" w:rsidRPr="008F74F2">
        <w:rPr>
          <w:rFonts w:cs="Open Sans"/>
          <w:szCs w:val="24"/>
          <w:lang w:val="en-GB"/>
        </w:rPr>
        <w:t>ing and</w:t>
      </w:r>
      <w:r w:rsidRPr="008F74F2">
        <w:rPr>
          <w:rFonts w:cs="Open Sans"/>
          <w:szCs w:val="24"/>
          <w:lang w:val="en-GB"/>
        </w:rPr>
        <w:t xml:space="preserve"> insulting </w:t>
      </w:r>
      <w:r w:rsidR="00934ACD" w:rsidRPr="008F74F2">
        <w:rPr>
          <w:rFonts w:cs="Open Sans"/>
          <w:szCs w:val="24"/>
          <w:lang w:val="en-GB"/>
        </w:rPr>
        <w:t>police</w:t>
      </w:r>
      <w:r w:rsidRPr="008F74F2">
        <w:rPr>
          <w:rFonts w:cs="Open Sans"/>
          <w:szCs w:val="24"/>
          <w:lang w:val="en-GB"/>
        </w:rPr>
        <w:t xml:space="preserve"> officer</w:t>
      </w:r>
      <w:r w:rsidR="00934ACD" w:rsidRPr="008F74F2">
        <w:rPr>
          <w:rFonts w:cs="Open Sans"/>
          <w:szCs w:val="24"/>
          <w:lang w:val="en-GB"/>
        </w:rPr>
        <w:t>s</w:t>
      </w:r>
      <w:r w:rsidRPr="008F74F2">
        <w:rPr>
          <w:rFonts w:cs="Open Sans"/>
          <w:szCs w:val="24"/>
          <w:lang w:val="en-GB"/>
        </w:rPr>
        <w:t xml:space="preserve"> and </w:t>
      </w:r>
      <w:r w:rsidR="00934ACD" w:rsidRPr="008F74F2">
        <w:rPr>
          <w:rFonts w:cs="Open Sans"/>
          <w:szCs w:val="24"/>
          <w:lang w:val="en-GB"/>
        </w:rPr>
        <w:t xml:space="preserve">with destruction of </w:t>
      </w:r>
      <w:r w:rsidRPr="008F74F2">
        <w:rPr>
          <w:rFonts w:cs="Open Sans"/>
          <w:szCs w:val="24"/>
          <w:lang w:val="en-GB"/>
        </w:rPr>
        <w:t xml:space="preserve">property. </w:t>
      </w:r>
      <w:r w:rsidR="00934ACD" w:rsidRPr="008F74F2">
        <w:rPr>
          <w:rFonts w:cs="Open Sans"/>
          <w:szCs w:val="24"/>
          <w:lang w:val="en-GB"/>
        </w:rPr>
        <w:t>Among the apprehended</w:t>
      </w:r>
      <w:r w:rsidRPr="008F74F2">
        <w:rPr>
          <w:rFonts w:cs="Open Sans"/>
          <w:szCs w:val="24"/>
          <w:lang w:val="en-GB"/>
        </w:rPr>
        <w:t xml:space="preserve"> </w:t>
      </w:r>
      <w:r w:rsidR="00934ACD" w:rsidRPr="008F74F2">
        <w:rPr>
          <w:rFonts w:cs="Open Sans"/>
          <w:szCs w:val="24"/>
          <w:lang w:val="en-GB"/>
        </w:rPr>
        <w:t xml:space="preserve">persons were also </w:t>
      </w:r>
      <w:r w:rsidRPr="008F74F2">
        <w:rPr>
          <w:rFonts w:cs="Open Sans"/>
          <w:szCs w:val="24"/>
          <w:lang w:val="en-GB"/>
        </w:rPr>
        <w:t xml:space="preserve">bystanders who had not participated in the protest. </w:t>
      </w:r>
      <w:r w:rsidR="00934ACD" w:rsidRPr="002C7EB4">
        <w:rPr>
          <w:rFonts w:cs="Open Sans"/>
          <w:szCs w:val="24"/>
          <w:lang w:val="en-GB"/>
        </w:rPr>
        <w:t>According to the testimony of</w:t>
      </w:r>
      <w:r w:rsidRPr="002C7EB4">
        <w:rPr>
          <w:rFonts w:cs="Open Sans"/>
          <w:szCs w:val="24"/>
          <w:lang w:val="en-GB"/>
        </w:rPr>
        <w:t xml:space="preserve"> one of the officers on duty on August </w:t>
      </w:r>
      <w:r w:rsidR="000C5BD9" w:rsidRPr="002C7EB4">
        <w:rPr>
          <w:rFonts w:cs="Open Sans"/>
          <w:szCs w:val="24"/>
          <w:lang w:val="en-GB"/>
        </w:rPr>
        <w:t xml:space="preserve">7 </w:t>
      </w:r>
      <w:r w:rsidRPr="002C7EB4">
        <w:rPr>
          <w:rFonts w:cs="Open Sans"/>
          <w:szCs w:val="24"/>
          <w:lang w:val="en-GB"/>
        </w:rPr>
        <w:t>2020</w:t>
      </w:r>
      <w:r w:rsidR="00934ACD" w:rsidRPr="002C7EB4">
        <w:rPr>
          <w:rFonts w:cs="Open Sans"/>
          <w:szCs w:val="24"/>
          <w:lang w:val="en-GB"/>
        </w:rPr>
        <w:t xml:space="preserve"> </w:t>
      </w:r>
      <w:r w:rsidRPr="002C7EB4">
        <w:rPr>
          <w:rFonts w:cs="Open Sans"/>
          <w:szCs w:val="24"/>
          <w:lang w:val="en-GB"/>
        </w:rPr>
        <w:t xml:space="preserve">the police had </w:t>
      </w:r>
      <w:r w:rsidR="00934ACD" w:rsidRPr="002C7EB4">
        <w:rPr>
          <w:rFonts w:cs="Open Sans"/>
          <w:szCs w:val="24"/>
          <w:lang w:val="en-GB"/>
        </w:rPr>
        <w:t xml:space="preserve">been </w:t>
      </w:r>
      <w:r w:rsidRPr="002C7EB4">
        <w:rPr>
          <w:rFonts w:cs="Open Sans"/>
          <w:szCs w:val="24"/>
          <w:lang w:val="en-GB"/>
        </w:rPr>
        <w:t>order</w:t>
      </w:r>
      <w:r w:rsidR="00934ACD" w:rsidRPr="002C7EB4">
        <w:rPr>
          <w:rFonts w:cs="Open Sans"/>
          <w:szCs w:val="24"/>
          <w:lang w:val="en-GB"/>
        </w:rPr>
        <w:t>ed</w:t>
      </w:r>
      <w:r w:rsidRPr="002C7EB4">
        <w:rPr>
          <w:rFonts w:cs="Open Sans"/>
          <w:szCs w:val="24"/>
          <w:lang w:val="en-GB"/>
        </w:rPr>
        <w:t xml:space="preserve"> to profile people with LGBTI symbols regardless of whether or not they</w:t>
      </w:r>
      <w:r w:rsidR="00934ACD" w:rsidRPr="002C7EB4">
        <w:rPr>
          <w:rFonts w:cs="Open Sans"/>
          <w:szCs w:val="24"/>
          <w:lang w:val="en-GB"/>
        </w:rPr>
        <w:t xml:space="preserve"> were taking part i</w:t>
      </w:r>
      <w:r w:rsidRPr="002C7EB4">
        <w:rPr>
          <w:rFonts w:cs="Open Sans"/>
          <w:szCs w:val="24"/>
          <w:lang w:val="en-GB"/>
        </w:rPr>
        <w:t>n the protest</w:t>
      </w:r>
      <w:r w:rsidR="0085251D" w:rsidRPr="002C7EB4">
        <w:rPr>
          <w:rStyle w:val="Odwoanieprzypisudolnego"/>
          <w:rFonts w:cs="Open Sans"/>
          <w:szCs w:val="24"/>
          <w:lang w:val="en-GB"/>
        </w:rPr>
        <w:footnoteReference w:id="9"/>
      </w:r>
      <w:r w:rsidRPr="002C7EB4">
        <w:rPr>
          <w:rFonts w:cs="Open Sans"/>
          <w:szCs w:val="24"/>
          <w:lang w:val="en-GB"/>
        </w:rPr>
        <w:t>.</w:t>
      </w:r>
    </w:p>
    <w:p w14:paraId="56F5CEF5" w14:textId="6D0A1ABC" w:rsidR="00F31723" w:rsidRPr="008F74F2" w:rsidRDefault="003F6E42" w:rsidP="000C5BD9">
      <w:pPr>
        <w:spacing w:before="120" w:after="360"/>
        <w:ind w:firstLine="0"/>
        <w:rPr>
          <w:rFonts w:cs="Open Sans"/>
          <w:szCs w:val="24"/>
          <w:lang w:val="en-GB"/>
        </w:rPr>
      </w:pPr>
      <w:r w:rsidRPr="008F74F2">
        <w:rPr>
          <w:rFonts w:cs="Open Sans"/>
          <w:szCs w:val="24"/>
          <w:lang w:val="en-GB"/>
        </w:rPr>
        <w:t xml:space="preserve">Representatives of the National </w:t>
      </w:r>
      <w:r w:rsidR="00934ACD" w:rsidRPr="008F74F2">
        <w:rPr>
          <w:rFonts w:cs="Open Sans"/>
          <w:szCs w:val="24"/>
          <w:lang w:val="en-GB"/>
        </w:rPr>
        <w:t xml:space="preserve">Mechanism for the </w:t>
      </w:r>
      <w:r w:rsidRPr="008F74F2">
        <w:rPr>
          <w:rFonts w:cs="Open Sans"/>
          <w:szCs w:val="24"/>
          <w:lang w:val="en-GB"/>
        </w:rPr>
        <w:t xml:space="preserve">Prevention </w:t>
      </w:r>
      <w:r w:rsidR="00934ACD" w:rsidRPr="008F74F2">
        <w:rPr>
          <w:rFonts w:cs="Open Sans"/>
          <w:szCs w:val="24"/>
          <w:lang w:val="en-GB"/>
        </w:rPr>
        <w:t>of Torture</w:t>
      </w:r>
      <w:r w:rsidR="00FF6539">
        <w:rPr>
          <w:rFonts w:cs="Open Sans"/>
          <w:szCs w:val="24"/>
          <w:lang w:val="en-GB"/>
        </w:rPr>
        <w:t>,</w:t>
      </w:r>
      <w:r w:rsidRPr="008F74F2">
        <w:rPr>
          <w:rFonts w:cs="Open Sans"/>
          <w:szCs w:val="24"/>
          <w:lang w:val="en-GB"/>
        </w:rPr>
        <w:t xml:space="preserve"> </w:t>
      </w:r>
      <w:r w:rsidR="00155BE6" w:rsidRPr="008F74F2">
        <w:rPr>
          <w:rFonts w:cs="Open Sans"/>
          <w:szCs w:val="24"/>
          <w:lang w:val="en-GB"/>
        </w:rPr>
        <w:t xml:space="preserve">operating within the </w:t>
      </w:r>
      <w:r w:rsidR="00590C32">
        <w:rPr>
          <w:rFonts w:cs="Open Sans"/>
          <w:szCs w:val="24"/>
          <w:lang w:val="en-GB"/>
        </w:rPr>
        <w:t xml:space="preserve">Commissioner’s </w:t>
      </w:r>
      <w:r w:rsidR="00155BE6" w:rsidRPr="008F74F2">
        <w:rPr>
          <w:rFonts w:cs="Open Sans"/>
          <w:szCs w:val="24"/>
          <w:lang w:val="en-GB"/>
        </w:rPr>
        <w:t>Office</w:t>
      </w:r>
      <w:r w:rsidR="00FF6539">
        <w:rPr>
          <w:rFonts w:cs="Open Sans"/>
          <w:szCs w:val="24"/>
          <w:lang w:val="en-GB"/>
        </w:rPr>
        <w:t>,</w:t>
      </w:r>
      <w:r w:rsidR="00155BE6" w:rsidRPr="008F74F2">
        <w:rPr>
          <w:rFonts w:cs="Open Sans"/>
          <w:szCs w:val="24"/>
          <w:lang w:val="en-GB"/>
        </w:rPr>
        <w:t xml:space="preserve"> </w:t>
      </w:r>
      <w:r w:rsidRPr="008F74F2">
        <w:rPr>
          <w:rFonts w:cs="Open Sans"/>
          <w:szCs w:val="24"/>
          <w:lang w:val="en-GB"/>
        </w:rPr>
        <w:t xml:space="preserve">visited </w:t>
      </w:r>
      <w:r w:rsidR="00155BE6" w:rsidRPr="008F74F2">
        <w:rPr>
          <w:rFonts w:cs="Open Sans"/>
          <w:szCs w:val="24"/>
          <w:lang w:val="en-GB"/>
        </w:rPr>
        <w:t xml:space="preserve">the </w:t>
      </w:r>
      <w:r w:rsidRPr="008F74F2">
        <w:rPr>
          <w:rFonts w:cs="Open Sans"/>
          <w:szCs w:val="24"/>
          <w:lang w:val="en-GB"/>
        </w:rPr>
        <w:t xml:space="preserve">police stations where </w:t>
      </w:r>
      <w:r w:rsidR="00155BE6" w:rsidRPr="008F74F2">
        <w:rPr>
          <w:rFonts w:cs="Open Sans"/>
          <w:szCs w:val="24"/>
          <w:lang w:val="en-GB"/>
        </w:rPr>
        <w:t xml:space="preserve">the </w:t>
      </w:r>
      <w:r w:rsidRPr="008F74F2">
        <w:rPr>
          <w:rFonts w:cs="Open Sans"/>
          <w:szCs w:val="24"/>
          <w:lang w:val="en-GB"/>
        </w:rPr>
        <w:t>protesters were detained</w:t>
      </w:r>
      <w:r w:rsidR="00155BE6" w:rsidRPr="008F74F2">
        <w:rPr>
          <w:rFonts w:cs="Open Sans"/>
          <w:szCs w:val="24"/>
          <w:lang w:val="en-GB"/>
        </w:rPr>
        <w:t>,</w:t>
      </w:r>
      <w:r w:rsidRPr="008F74F2">
        <w:rPr>
          <w:rFonts w:cs="Open Sans"/>
          <w:szCs w:val="24"/>
          <w:lang w:val="en-GB"/>
        </w:rPr>
        <w:t xml:space="preserve"> and gathered accounts of brutal</w:t>
      </w:r>
      <w:r w:rsidR="00155BE6" w:rsidRPr="008F74F2">
        <w:rPr>
          <w:rFonts w:cs="Open Sans"/>
          <w:szCs w:val="24"/>
          <w:lang w:val="en-GB"/>
        </w:rPr>
        <w:t>ity of</w:t>
      </w:r>
      <w:r w:rsidRPr="008F74F2">
        <w:rPr>
          <w:rFonts w:cs="Open Sans"/>
          <w:szCs w:val="24"/>
          <w:lang w:val="en-GB"/>
        </w:rPr>
        <w:t xml:space="preserve"> police officers</w:t>
      </w:r>
      <w:r w:rsidR="00F31723" w:rsidRPr="008F74F2">
        <w:rPr>
          <w:rFonts w:cs="Open Sans"/>
          <w:szCs w:val="24"/>
          <w:vertAlign w:val="superscript"/>
          <w:lang w:val="en-GB"/>
        </w:rPr>
        <w:footnoteReference w:id="10"/>
      </w:r>
      <w:r w:rsidR="00F31723" w:rsidRPr="008F74F2">
        <w:rPr>
          <w:rFonts w:cs="Open Sans"/>
          <w:szCs w:val="24"/>
          <w:lang w:val="en-GB"/>
        </w:rPr>
        <w:t>.</w:t>
      </w:r>
      <w:r w:rsidRPr="008F74F2">
        <w:rPr>
          <w:rFonts w:cs="Open Sans"/>
          <w:szCs w:val="24"/>
          <w:lang w:val="en-GB"/>
        </w:rPr>
        <w:t xml:space="preserve"> </w:t>
      </w:r>
    </w:p>
    <w:p w14:paraId="2091DD90" w14:textId="32BEFB7B" w:rsidR="008747E4" w:rsidRPr="008F74F2" w:rsidRDefault="00B630B6" w:rsidP="00E97333">
      <w:pPr>
        <w:spacing w:before="120" w:after="120"/>
        <w:ind w:firstLine="0"/>
        <w:rPr>
          <w:rFonts w:cs="Open Sans"/>
          <w:b/>
          <w:bCs/>
          <w:szCs w:val="24"/>
          <w:lang w:val="en-GB"/>
        </w:rPr>
      </w:pPr>
      <w:r>
        <w:rPr>
          <w:rFonts w:cs="Open Sans"/>
          <w:b/>
          <w:bCs/>
          <w:szCs w:val="24"/>
          <w:lang w:val="en-GB"/>
        </w:rPr>
        <w:lastRenderedPageBreak/>
        <w:t>The “</w:t>
      </w:r>
      <w:r w:rsidR="008747E4" w:rsidRPr="008F74F2">
        <w:rPr>
          <w:rFonts w:cs="Open Sans"/>
          <w:b/>
          <w:bCs/>
          <w:szCs w:val="24"/>
          <w:lang w:val="en-GB"/>
        </w:rPr>
        <w:t>STOP LGBT</w:t>
      </w:r>
      <w:r>
        <w:rPr>
          <w:rFonts w:cs="Open Sans"/>
          <w:b/>
          <w:bCs/>
          <w:szCs w:val="24"/>
          <w:lang w:val="en-GB"/>
        </w:rPr>
        <w:t>” Draft Legislation</w:t>
      </w:r>
    </w:p>
    <w:p w14:paraId="0C646E46" w14:textId="1BE42A73" w:rsidR="003F6E42" w:rsidRPr="008F74F2" w:rsidRDefault="003F6E42" w:rsidP="00E97333">
      <w:pPr>
        <w:spacing w:before="120" w:after="120"/>
        <w:ind w:firstLine="0"/>
        <w:rPr>
          <w:rFonts w:cs="Open Sans"/>
          <w:szCs w:val="24"/>
          <w:lang w:val="en-GB"/>
        </w:rPr>
      </w:pPr>
      <w:r w:rsidRPr="008F74F2">
        <w:rPr>
          <w:rFonts w:cs="Open Sans"/>
          <w:szCs w:val="24"/>
          <w:lang w:val="en-GB"/>
        </w:rPr>
        <w:t>In 2021, a ci</w:t>
      </w:r>
      <w:r w:rsidR="00FA7516" w:rsidRPr="008F74F2">
        <w:rPr>
          <w:rFonts w:cs="Open Sans"/>
          <w:szCs w:val="24"/>
          <w:lang w:val="en-GB"/>
        </w:rPr>
        <w:t xml:space="preserve">tizens’ </w:t>
      </w:r>
      <w:r w:rsidRPr="008F74F2">
        <w:rPr>
          <w:rFonts w:cs="Open Sans"/>
          <w:szCs w:val="24"/>
          <w:lang w:val="en-GB"/>
        </w:rPr>
        <w:t>bill amending the Law on Assemblies</w:t>
      </w:r>
      <w:r w:rsidR="00BE569E" w:rsidRPr="008F74F2">
        <w:rPr>
          <w:rStyle w:val="Odwoanieprzypisudolnego"/>
          <w:rFonts w:cs="Open Sans"/>
          <w:szCs w:val="24"/>
          <w:lang w:val="en-GB"/>
        </w:rPr>
        <w:footnoteReference w:id="11"/>
      </w:r>
      <w:r w:rsidRPr="008F74F2">
        <w:rPr>
          <w:rFonts w:cs="Open Sans"/>
          <w:szCs w:val="24"/>
          <w:lang w:val="en-GB"/>
        </w:rPr>
        <w:t xml:space="preserve"> was submitted to the Sejm</w:t>
      </w:r>
      <w:r w:rsidR="00FA7516" w:rsidRPr="008F74F2">
        <w:rPr>
          <w:rFonts w:cs="Open Sans"/>
          <w:szCs w:val="24"/>
          <w:lang w:val="en-GB"/>
        </w:rPr>
        <w:t>. It</w:t>
      </w:r>
      <w:r w:rsidR="002752D6" w:rsidRPr="008F74F2">
        <w:rPr>
          <w:rFonts w:cs="Open Sans"/>
          <w:szCs w:val="24"/>
          <w:lang w:val="en-GB"/>
        </w:rPr>
        <w:t xml:space="preserve">s aim was </w:t>
      </w:r>
      <w:r w:rsidRPr="008F74F2">
        <w:rPr>
          <w:rFonts w:cs="Open Sans"/>
          <w:szCs w:val="24"/>
          <w:lang w:val="en-GB"/>
        </w:rPr>
        <w:t xml:space="preserve">to </w:t>
      </w:r>
      <w:r w:rsidR="00FA7516" w:rsidRPr="008F74F2">
        <w:rPr>
          <w:rFonts w:cs="Open Sans"/>
          <w:szCs w:val="24"/>
          <w:lang w:val="en-GB"/>
        </w:rPr>
        <w:t>prohibit</w:t>
      </w:r>
      <w:r w:rsidRPr="008F74F2">
        <w:rPr>
          <w:rFonts w:cs="Open Sans"/>
          <w:szCs w:val="24"/>
          <w:lang w:val="en-GB"/>
        </w:rPr>
        <w:t xml:space="preserve"> assemblies</w:t>
      </w:r>
      <w:r w:rsidR="00FA7516" w:rsidRPr="008F74F2">
        <w:rPr>
          <w:rFonts w:cs="Open Sans"/>
          <w:szCs w:val="24"/>
          <w:lang w:val="en-GB"/>
        </w:rPr>
        <w:t>, including equality marches,</w:t>
      </w:r>
      <w:r w:rsidRPr="008F74F2">
        <w:rPr>
          <w:rFonts w:cs="Open Sans"/>
          <w:szCs w:val="24"/>
          <w:lang w:val="en-GB"/>
        </w:rPr>
        <w:t xml:space="preserve"> promoting equal rights for LGBTI persons.</w:t>
      </w:r>
      <w:r w:rsidR="00964AA3">
        <w:rPr>
          <w:rFonts w:cs="Open Sans"/>
          <w:szCs w:val="24"/>
          <w:lang w:val="en-GB"/>
        </w:rPr>
        <w:t xml:space="preserve"> </w:t>
      </w:r>
      <w:r w:rsidRPr="008F74F2">
        <w:rPr>
          <w:rFonts w:cs="Open Sans"/>
          <w:szCs w:val="24"/>
          <w:lang w:val="en-GB"/>
        </w:rPr>
        <w:t xml:space="preserve">According to the </w:t>
      </w:r>
      <w:r w:rsidR="002752D6" w:rsidRPr="008F74F2">
        <w:rPr>
          <w:rFonts w:cs="Open Sans"/>
          <w:szCs w:val="24"/>
          <w:lang w:val="en-GB"/>
        </w:rPr>
        <w:t>bill</w:t>
      </w:r>
      <w:r w:rsidRPr="008F74F2">
        <w:rPr>
          <w:rFonts w:cs="Open Sans"/>
          <w:szCs w:val="24"/>
          <w:lang w:val="en-GB"/>
        </w:rPr>
        <w:t xml:space="preserve">, the purpose of </w:t>
      </w:r>
      <w:r w:rsidR="002752D6" w:rsidRPr="008F74F2">
        <w:rPr>
          <w:rFonts w:cs="Open Sans"/>
          <w:szCs w:val="24"/>
          <w:lang w:val="en-GB"/>
        </w:rPr>
        <w:t>an</w:t>
      </w:r>
      <w:r w:rsidRPr="008F74F2">
        <w:rPr>
          <w:rFonts w:cs="Open Sans"/>
          <w:szCs w:val="24"/>
          <w:lang w:val="en-GB"/>
        </w:rPr>
        <w:t xml:space="preserve"> assembly </w:t>
      </w:r>
      <w:r w:rsidR="002752D6" w:rsidRPr="008F74F2">
        <w:rPr>
          <w:rFonts w:cs="Open Sans"/>
          <w:szCs w:val="24"/>
          <w:lang w:val="en-GB"/>
        </w:rPr>
        <w:t>may not</w:t>
      </w:r>
      <w:r w:rsidRPr="008F74F2">
        <w:rPr>
          <w:rFonts w:cs="Open Sans"/>
          <w:szCs w:val="24"/>
          <w:lang w:val="en-GB"/>
        </w:rPr>
        <w:t xml:space="preserve"> be to </w:t>
      </w:r>
      <w:r w:rsidR="003D288F">
        <w:rPr>
          <w:rFonts w:cs="Open Sans"/>
          <w:szCs w:val="24"/>
          <w:lang w:val="en-GB"/>
        </w:rPr>
        <w:t>“</w:t>
      </w:r>
      <w:r w:rsidRPr="008F74F2">
        <w:rPr>
          <w:rFonts w:cs="Open Sans"/>
          <w:szCs w:val="24"/>
          <w:lang w:val="en-GB"/>
        </w:rPr>
        <w:t>promote</w:t>
      </w:r>
      <w:r w:rsidR="003D288F">
        <w:rPr>
          <w:rFonts w:cs="Open Sans"/>
          <w:szCs w:val="24"/>
          <w:lang w:val="en-GB"/>
        </w:rPr>
        <w:t>”</w:t>
      </w:r>
      <w:r w:rsidRPr="008F74F2">
        <w:rPr>
          <w:rFonts w:cs="Open Sans"/>
          <w:szCs w:val="24"/>
          <w:lang w:val="en-GB"/>
        </w:rPr>
        <w:t xml:space="preserve"> </w:t>
      </w:r>
      <w:proofErr w:type="spellStart"/>
      <w:r w:rsidR="00964AA3">
        <w:rPr>
          <w:rFonts w:cs="Open Sans"/>
          <w:szCs w:val="24"/>
          <w:lang w:val="en-GB"/>
        </w:rPr>
        <w:t>i.a.</w:t>
      </w:r>
      <w:proofErr w:type="spellEnd"/>
      <w:r w:rsidR="00964AA3">
        <w:rPr>
          <w:rFonts w:cs="Open Sans"/>
          <w:szCs w:val="24"/>
          <w:lang w:val="en-GB"/>
        </w:rPr>
        <w:t xml:space="preserve"> </w:t>
      </w:r>
      <w:r w:rsidRPr="008F74F2">
        <w:rPr>
          <w:rFonts w:cs="Open Sans"/>
          <w:szCs w:val="24"/>
          <w:lang w:val="en-GB"/>
        </w:rPr>
        <w:t>non-heterosexual orientations, any same-sex relationships</w:t>
      </w:r>
      <w:r w:rsidR="00964AA3">
        <w:rPr>
          <w:rFonts w:cs="Open Sans"/>
          <w:szCs w:val="24"/>
          <w:lang w:val="en-GB"/>
        </w:rPr>
        <w:t xml:space="preserve"> or</w:t>
      </w:r>
      <w:r w:rsidRPr="008F74F2">
        <w:rPr>
          <w:rFonts w:cs="Open Sans"/>
          <w:szCs w:val="24"/>
          <w:lang w:val="en-GB"/>
        </w:rPr>
        <w:t xml:space="preserve"> the introduction of same-sex marriage.</w:t>
      </w:r>
    </w:p>
    <w:p w14:paraId="6B6A8913" w14:textId="3EF3E8FD" w:rsidR="00294647" w:rsidRPr="008F74F2" w:rsidRDefault="003F6E42" w:rsidP="00E97333">
      <w:pPr>
        <w:spacing w:before="120" w:after="120"/>
        <w:ind w:firstLine="0"/>
        <w:rPr>
          <w:rFonts w:cs="Open Sans"/>
          <w:szCs w:val="24"/>
          <w:lang w:val="en-GB"/>
        </w:rPr>
      </w:pPr>
      <w:r w:rsidRPr="008F74F2">
        <w:rPr>
          <w:rFonts w:cs="Open Sans"/>
          <w:szCs w:val="24"/>
          <w:lang w:val="en-GB"/>
        </w:rPr>
        <w:t xml:space="preserve">In the opinion of the </w:t>
      </w:r>
      <w:r w:rsidR="00D67A31">
        <w:rPr>
          <w:rFonts w:cs="Open Sans"/>
          <w:szCs w:val="24"/>
          <w:lang w:val="en-GB"/>
        </w:rPr>
        <w:t>Commissioner,</w:t>
      </w:r>
      <w:r w:rsidRPr="008F74F2">
        <w:rPr>
          <w:rFonts w:cs="Open Sans"/>
          <w:szCs w:val="24"/>
          <w:lang w:val="en-GB"/>
        </w:rPr>
        <w:t xml:space="preserve"> the </w:t>
      </w:r>
      <w:r w:rsidR="00103A67" w:rsidRPr="008F74F2">
        <w:rPr>
          <w:rFonts w:cs="Open Sans"/>
          <w:szCs w:val="24"/>
          <w:lang w:val="en-GB"/>
        </w:rPr>
        <w:t xml:space="preserve">bill is </w:t>
      </w:r>
      <w:r w:rsidR="00766D9F">
        <w:rPr>
          <w:rFonts w:cs="Open Sans"/>
          <w:szCs w:val="24"/>
          <w:lang w:val="en-GB"/>
        </w:rPr>
        <w:t xml:space="preserve">evidently </w:t>
      </w:r>
      <w:r w:rsidR="00BE569E" w:rsidRPr="008F74F2">
        <w:rPr>
          <w:rFonts w:cs="Open Sans"/>
          <w:szCs w:val="24"/>
          <w:lang w:val="en-GB"/>
        </w:rPr>
        <w:t xml:space="preserve">contrary to </w:t>
      </w:r>
      <w:r w:rsidRPr="008F74F2">
        <w:rPr>
          <w:rFonts w:cs="Open Sans"/>
          <w:szCs w:val="24"/>
          <w:lang w:val="en-GB"/>
        </w:rPr>
        <w:t xml:space="preserve">the Constitution, the European Convention on Human Rights, the Charter of Fundamental Rights and the International Covenant on Civil Rights. </w:t>
      </w:r>
    </w:p>
    <w:p w14:paraId="559FA800" w14:textId="1B803441" w:rsidR="003D5D56" w:rsidRPr="008F74F2" w:rsidRDefault="003F6E42" w:rsidP="00C358CC">
      <w:pPr>
        <w:spacing w:before="360" w:after="120"/>
        <w:ind w:firstLine="0"/>
        <w:rPr>
          <w:rFonts w:cs="Open Sans"/>
          <w:b/>
          <w:bCs/>
          <w:szCs w:val="24"/>
          <w:lang w:val="en-GB"/>
        </w:rPr>
      </w:pPr>
      <w:r w:rsidRPr="008F74F2">
        <w:rPr>
          <w:rFonts w:cs="Open Sans"/>
          <w:b/>
          <w:bCs/>
          <w:szCs w:val="24"/>
          <w:lang w:val="en-GB"/>
        </w:rPr>
        <w:t>Freedom of association</w:t>
      </w:r>
    </w:p>
    <w:p w14:paraId="3E44B2EB" w14:textId="0A7D009A" w:rsidR="00692CB0" w:rsidRPr="008F74F2" w:rsidRDefault="003F6E42" w:rsidP="00E97333">
      <w:pPr>
        <w:spacing w:before="120" w:after="120"/>
        <w:ind w:firstLine="0"/>
        <w:rPr>
          <w:rFonts w:cs="Open Sans"/>
          <w:szCs w:val="24"/>
          <w:lang w:val="en-GB"/>
        </w:rPr>
      </w:pPr>
      <w:r w:rsidRPr="008F74F2">
        <w:rPr>
          <w:rFonts w:cs="Open Sans"/>
          <w:szCs w:val="24"/>
          <w:lang w:val="en-GB"/>
        </w:rPr>
        <w:t xml:space="preserve">The Commissioner is aware of a case in which an application for registration of a foundation </w:t>
      </w:r>
      <w:r w:rsidR="00C331D7" w:rsidRPr="008F74F2">
        <w:rPr>
          <w:rFonts w:cs="Open Sans"/>
          <w:szCs w:val="24"/>
          <w:lang w:val="en-GB"/>
        </w:rPr>
        <w:t>whose aims</w:t>
      </w:r>
      <w:r w:rsidR="0002207A" w:rsidRPr="008F74F2">
        <w:rPr>
          <w:rFonts w:cs="Open Sans"/>
          <w:szCs w:val="24"/>
          <w:lang w:val="en-GB"/>
        </w:rPr>
        <w:t xml:space="preserve"> included</w:t>
      </w:r>
      <w:r w:rsidR="00C331D7" w:rsidRPr="008F74F2">
        <w:rPr>
          <w:rFonts w:cs="Open Sans"/>
          <w:szCs w:val="24"/>
          <w:lang w:val="en-GB"/>
        </w:rPr>
        <w:t xml:space="preserve"> activities </w:t>
      </w:r>
      <w:r w:rsidRPr="008F74F2">
        <w:rPr>
          <w:rFonts w:cs="Open Sans"/>
          <w:szCs w:val="24"/>
          <w:lang w:val="en-GB"/>
        </w:rPr>
        <w:t>for transgender and transsexual pe</w:t>
      </w:r>
      <w:r w:rsidR="00C331D7" w:rsidRPr="008F74F2">
        <w:rPr>
          <w:rFonts w:cs="Open Sans"/>
          <w:szCs w:val="24"/>
          <w:lang w:val="en-GB"/>
        </w:rPr>
        <w:t xml:space="preserve">rsons </w:t>
      </w:r>
      <w:r w:rsidRPr="008F74F2">
        <w:rPr>
          <w:rFonts w:cs="Open Sans"/>
          <w:szCs w:val="24"/>
          <w:lang w:val="en-GB"/>
        </w:rPr>
        <w:t xml:space="preserve">was </w:t>
      </w:r>
      <w:r w:rsidR="00C331D7" w:rsidRPr="008F74F2">
        <w:rPr>
          <w:rFonts w:cs="Open Sans"/>
          <w:szCs w:val="24"/>
          <w:lang w:val="en-GB"/>
        </w:rPr>
        <w:t>rejected</w:t>
      </w:r>
      <w:r w:rsidR="00692CB0" w:rsidRPr="008F74F2">
        <w:rPr>
          <w:rFonts w:cs="Open Sans"/>
          <w:szCs w:val="24"/>
          <w:vertAlign w:val="superscript"/>
          <w:lang w:val="en-GB"/>
        </w:rPr>
        <w:footnoteReference w:id="12"/>
      </w:r>
      <w:r w:rsidR="00692CB0" w:rsidRPr="008F74F2">
        <w:rPr>
          <w:rFonts w:cs="Open Sans"/>
          <w:szCs w:val="24"/>
          <w:lang w:val="en-GB"/>
        </w:rPr>
        <w:t>.</w:t>
      </w:r>
      <w:r w:rsidRPr="008F74F2">
        <w:rPr>
          <w:rFonts w:cs="Open Sans"/>
          <w:szCs w:val="24"/>
          <w:lang w:val="en-GB"/>
        </w:rPr>
        <w:t xml:space="preserve"> </w:t>
      </w:r>
    </w:p>
    <w:p w14:paraId="53D7676D" w14:textId="1C6C9C55" w:rsidR="00832764" w:rsidRPr="008F74F2" w:rsidRDefault="00C6617A" w:rsidP="00E97333">
      <w:pPr>
        <w:spacing w:before="120" w:after="120"/>
        <w:ind w:firstLine="0"/>
        <w:rPr>
          <w:rFonts w:cs="Open Sans"/>
          <w:szCs w:val="24"/>
          <w:lang w:val="en-GB"/>
        </w:rPr>
      </w:pPr>
      <w:r w:rsidRPr="008F74F2">
        <w:rPr>
          <w:rFonts w:cs="Open Sans"/>
          <w:szCs w:val="24"/>
          <w:lang w:val="en-GB"/>
        </w:rPr>
        <w:t>The</w:t>
      </w:r>
      <w:r w:rsidR="00C331D7" w:rsidRPr="008F74F2">
        <w:rPr>
          <w:rFonts w:cs="Open Sans"/>
          <w:szCs w:val="24"/>
          <w:lang w:val="en-GB"/>
        </w:rPr>
        <w:t xml:space="preserve"> court</w:t>
      </w:r>
      <w:r w:rsidR="00B65A9C" w:rsidRPr="008F74F2">
        <w:rPr>
          <w:rFonts w:cs="Open Sans"/>
          <w:szCs w:val="24"/>
          <w:lang w:val="en-GB"/>
        </w:rPr>
        <w:t xml:space="preserve"> </w:t>
      </w:r>
      <w:r w:rsidRPr="008F74F2">
        <w:rPr>
          <w:rFonts w:cs="Open Sans"/>
          <w:szCs w:val="24"/>
          <w:lang w:val="en-GB"/>
        </w:rPr>
        <w:t xml:space="preserve">found that </w:t>
      </w:r>
      <w:r w:rsidR="00B65A9C" w:rsidRPr="008F74F2">
        <w:rPr>
          <w:rFonts w:cs="Open Sans"/>
          <w:szCs w:val="24"/>
          <w:lang w:val="en-GB"/>
        </w:rPr>
        <w:t xml:space="preserve">the </w:t>
      </w:r>
      <w:r w:rsidR="00C331D7" w:rsidRPr="008F74F2">
        <w:rPr>
          <w:rFonts w:cs="Open Sans"/>
          <w:szCs w:val="24"/>
          <w:lang w:val="en-GB"/>
        </w:rPr>
        <w:t xml:space="preserve">aims of the </w:t>
      </w:r>
      <w:r w:rsidR="00B65A9C" w:rsidRPr="008F74F2">
        <w:rPr>
          <w:rFonts w:cs="Open Sans"/>
          <w:szCs w:val="24"/>
          <w:lang w:val="en-GB"/>
        </w:rPr>
        <w:t>foundation</w:t>
      </w:r>
      <w:r w:rsidR="00C331D7" w:rsidRPr="008F74F2">
        <w:rPr>
          <w:rFonts w:cs="Open Sans"/>
          <w:szCs w:val="24"/>
          <w:lang w:val="en-GB"/>
        </w:rPr>
        <w:t xml:space="preserve"> </w:t>
      </w:r>
      <w:r w:rsidR="00B65A9C" w:rsidRPr="008F74F2">
        <w:rPr>
          <w:rFonts w:cs="Open Sans"/>
          <w:szCs w:val="24"/>
          <w:lang w:val="en-GB"/>
        </w:rPr>
        <w:t xml:space="preserve">did not fall within the range of </w:t>
      </w:r>
      <w:r w:rsidR="00C331D7" w:rsidRPr="008F74F2">
        <w:rPr>
          <w:rFonts w:cs="Open Sans"/>
          <w:szCs w:val="24"/>
          <w:lang w:val="en-GB"/>
        </w:rPr>
        <w:t>aims</w:t>
      </w:r>
      <w:r w:rsidR="00B65A9C" w:rsidRPr="008F74F2">
        <w:rPr>
          <w:rFonts w:cs="Open Sans"/>
          <w:szCs w:val="24"/>
          <w:lang w:val="en-GB"/>
        </w:rPr>
        <w:t xml:space="preserve"> </w:t>
      </w:r>
      <w:r w:rsidRPr="008F74F2">
        <w:rPr>
          <w:rFonts w:cs="Open Sans"/>
          <w:szCs w:val="24"/>
          <w:lang w:val="en-GB"/>
        </w:rPr>
        <w:t>to</w:t>
      </w:r>
      <w:r w:rsidR="00B65A9C" w:rsidRPr="008F74F2">
        <w:rPr>
          <w:rFonts w:cs="Open Sans"/>
          <w:szCs w:val="24"/>
          <w:lang w:val="en-GB"/>
        </w:rPr>
        <w:t xml:space="preserve"> which foundations may be established. </w:t>
      </w:r>
      <w:r w:rsidR="00C331D7" w:rsidRPr="008F74F2">
        <w:rPr>
          <w:rFonts w:cs="Open Sans"/>
          <w:szCs w:val="24"/>
          <w:lang w:val="en-GB"/>
        </w:rPr>
        <w:t>According to</w:t>
      </w:r>
      <w:r w:rsidR="00B65A9C" w:rsidRPr="008F74F2">
        <w:rPr>
          <w:rFonts w:cs="Open Sans"/>
          <w:szCs w:val="24"/>
          <w:lang w:val="en-GB"/>
        </w:rPr>
        <w:t xml:space="preserve"> Article 1 of the </w:t>
      </w:r>
      <w:r w:rsidR="00C331D7" w:rsidRPr="008F74F2">
        <w:rPr>
          <w:rFonts w:cs="Open Sans"/>
          <w:szCs w:val="24"/>
          <w:lang w:val="en-GB"/>
        </w:rPr>
        <w:t>Act</w:t>
      </w:r>
      <w:r w:rsidR="00B65A9C" w:rsidRPr="008F74F2">
        <w:rPr>
          <w:rFonts w:cs="Open Sans"/>
          <w:szCs w:val="24"/>
          <w:lang w:val="en-GB"/>
        </w:rPr>
        <w:t xml:space="preserve"> on Foundations</w:t>
      </w:r>
      <w:r w:rsidR="006824FC" w:rsidRPr="008F74F2">
        <w:rPr>
          <w:rStyle w:val="Odwoanieprzypisudolnego"/>
          <w:rFonts w:cs="Open Sans"/>
          <w:szCs w:val="24"/>
          <w:lang w:val="en-GB"/>
        </w:rPr>
        <w:footnoteReference w:id="13"/>
      </w:r>
      <w:r w:rsidR="00692CB0" w:rsidRPr="008F74F2">
        <w:rPr>
          <w:rFonts w:cs="Open Sans"/>
          <w:szCs w:val="24"/>
          <w:lang w:val="en-GB"/>
        </w:rPr>
        <w:t xml:space="preserve"> </w:t>
      </w:r>
      <w:r w:rsidR="00832764" w:rsidRPr="008F74F2">
        <w:rPr>
          <w:rFonts w:cs="Open Sans"/>
          <w:szCs w:val="24"/>
          <w:lang w:val="en-GB"/>
        </w:rPr>
        <w:t xml:space="preserve">a foundation may be established for the pursuit of socially or economically </w:t>
      </w:r>
      <w:r w:rsidR="00133D88" w:rsidRPr="008F74F2">
        <w:rPr>
          <w:rFonts w:cs="Open Sans"/>
          <w:szCs w:val="24"/>
          <w:lang w:val="en-GB"/>
        </w:rPr>
        <w:t xml:space="preserve">beneficial aims </w:t>
      </w:r>
      <w:r w:rsidR="00832764" w:rsidRPr="008F74F2">
        <w:rPr>
          <w:rFonts w:cs="Open Sans"/>
          <w:szCs w:val="24"/>
          <w:lang w:val="en-GB"/>
        </w:rPr>
        <w:t xml:space="preserve">consistent with the fundamental interests of the Republic of Poland, in particular such </w:t>
      </w:r>
      <w:r w:rsidR="00133D88" w:rsidRPr="008F74F2">
        <w:rPr>
          <w:rFonts w:cs="Open Sans"/>
          <w:szCs w:val="24"/>
          <w:lang w:val="en-GB"/>
        </w:rPr>
        <w:t xml:space="preserve">as: </w:t>
      </w:r>
      <w:r w:rsidR="00832764" w:rsidRPr="008F74F2">
        <w:rPr>
          <w:rFonts w:cs="Open Sans"/>
          <w:szCs w:val="24"/>
          <w:lang w:val="en-GB"/>
        </w:rPr>
        <w:t xml:space="preserve">protection of health, development of the economy and science, education and upbringing, culture and art, social </w:t>
      </w:r>
      <w:r w:rsidR="00133D88" w:rsidRPr="008F74F2">
        <w:rPr>
          <w:rFonts w:cs="Open Sans"/>
          <w:szCs w:val="24"/>
          <w:lang w:val="en-GB"/>
        </w:rPr>
        <w:t>welfare</w:t>
      </w:r>
      <w:r w:rsidR="00832764" w:rsidRPr="008F74F2">
        <w:rPr>
          <w:rFonts w:cs="Open Sans"/>
          <w:szCs w:val="24"/>
          <w:lang w:val="en-GB"/>
        </w:rPr>
        <w:t xml:space="preserve"> and assistance, environmental protection and the protection of historic monuments. </w:t>
      </w:r>
      <w:r w:rsidR="00C37839" w:rsidRPr="008F74F2">
        <w:rPr>
          <w:rFonts w:cs="Open Sans"/>
          <w:szCs w:val="24"/>
          <w:lang w:val="en-GB"/>
        </w:rPr>
        <w:t>The</w:t>
      </w:r>
      <w:r w:rsidR="00832764" w:rsidRPr="008F74F2">
        <w:rPr>
          <w:rFonts w:cs="Open Sans"/>
          <w:szCs w:val="24"/>
          <w:lang w:val="en-GB"/>
        </w:rPr>
        <w:t xml:space="preserve"> court found that the </w:t>
      </w:r>
      <w:r w:rsidR="00C37839" w:rsidRPr="008F74F2">
        <w:rPr>
          <w:rFonts w:cs="Open Sans"/>
          <w:szCs w:val="24"/>
          <w:lang w:val="en-GB"/>
        </w:rPr>
        <w:t xml:space="preserve">aims of the </w:t>
      </w:r>
      <w:r w:rsidR="00832764" w:rsidRPr="008F74F2">
        <w:rPr>
          <w:rFonts w:cs="Open Sans"/>
          <w:szCs w:val="24"/>
          <w:lang w:val="en-GB"/>
        </w:rPr>
        <w:t>foundation</w:t>
      </w:r>
      <w:r w:rsidR="00C37839" w:rsidRPr="008F74F2">
        <w:rPr>
          <w:rFonts w:cs="Open Sans"/>
          <w:szCs w:val="24"/>
          <w:lang w:val="en-GB"/>
        </w:rPr>
        <w:t xml:space="preserve"> were </w:t>
      </w:r>
      <w:r w:rsidR="00832764" w:rsidRPr="008F74F2">
        <w:rPr>
          <w:rFonts w:cs="Open Sans"/>
          <w:szCs w:val="24"/>
          <w:lang w:val="en-GB"/>
        </w:rPr>
        <w:t xml:space="preserve">socially </w:t>
      </w:r>
      <w:r w:rsidR="00C37839" w:rsidRPr="008F74F2">
        <w:rPr>
          <w:rFonts w:cs="Open Sans"/>
          <w:szCs w:val="24"/>
          <w:lang w:val="en-GB"/>
        </w:rPr>
        <w:t xml:space="preserve">beneficial but were </w:t>
      </w:r>
      <w:r w:rsidR="00832764" w:rsidRPr="008F74F2">
        <w:rPr>
          <w:rFonts w:cs="Open Sans"/>
          <w:szCs w:val="24"/>
          <w:lang w:val="en-GB"/>
        </w:rPr>
        <w:t xml:space="preserve">contrary to the "fundamental interests of the Republic of Poland". The refusal to register the foundation was also </w:t>
      </w:r>
      <w:r w:rsidR="00C37839" w:rsidRPr="008F74F2">
        <w:rPr>
          <w:rFonts w:cs="Open Sans"/>
          <w:szCs w:val="24"/>
          <w:lang w:val="en-GB"/>
        </w:rPr>
        <w:t>based on</w:t>
      </w:r>
      <w:r w:rsidR="00832764" w:rsidRPr="008F74F2">
        <w:rPr>
          <w:rFonts w:cs="Open Sans"/>
          <w:szCs w:val="24"/>
          <w:lang w:val="en-GB"/>
        </w:rPr>
        <w:t xml:space="preserve"> the lack of </w:t>
      </w:r>
      <w:r w:rsidR="00C37839" w:rsidRPr="008F74F2">
        <w:rPr>
          <w:rFonts w:cs="Open Sans"/>
          <w:szCs w:val="24"/>
          <w:lang w:val="en-GB"/>
        </w:rPr>
        <w:t>transparency</w:t>
      </w:r>
      <w:r w:rsidR="00832764" w:rsidRPr="008F74F2">
        <w:rPr>
          <w:rFonts w:cs="Open Sans"/>
          <w:szCs w:val="24"/>
          <w:lang w:val="en-GB"/>
        </w:rPr>
        <w:t xml:space="preserve"> of </w:t>
      </w:r>
      <w:r w:rsidR="00C37839" w:rsidRPr="008F74F2">
        <w:rPr>
          <w:rFonts w:cs="Open Sans"/>
          <w:szCs w:val="24"/>
          <w:lang w:val="en-GB"/>
        </w:rPr>
        <w:t>its</w:t>
      </w:r>
      <w:r w:rsidR="00832764" w:rsidRPr="008F74F2">
        <w:rPr>
          <w:rFonts w:cs="Open Sans"/>
          <w:szCs w:val="24"/>
          <w:lang w:val="en-GB"/>
        </w:rPr>
        <w:t xml:space="preserve"> statute</w:t>
      </w:r>
      <w:r w:rsidR="00C37839" w:rsidRPr="008F74F2">
        <w:rPr>
          <w:rFonts w:cs="Open Sans"/>
          <w:szCs w:val="24"/>
          <w:lang w:val="en-GB"/>
        </w:rPr>
        <w:t>s</w:t>
      </w:r>
      <w:r w:rsidR="00832764" w:rsidRPr="008F74F2">
        <w:rPr>
          <w:rFonts w:cs="Open Sans"/>
          <w:szCs w:val="24"/>
          <w:lang w:val="en-GB"/>
        </w:rPr>
        <w:t xml:space="preserve"> </w:t>
      </w:r>
      <w:r w:rsidR="00C37839" w:rsidRPr="008F74F2">
        <w:rPr>
          <w:rFonts w:cs="Open Sans"/>
          <w:szCs w:val="24"/>
          <w:lang w:val="en-GB"/>
        </w:rPr>
        <w:t>that</w:t>
      </w:r>
      <w:r w:rsidR="00832764" w:rsidRPr="008F74F2">
        <w:rPr>
          <w:rFonts w:cs="Open Sans"/>
          <w:szCs w:val="24"/>
          <w:lang w:val="en-GB"/>
        </w:rPr>
        <w:t xml:space="preserve"> </w:t>
      </w:r>
      <w:r w:rsidR="00C37839" w:rsidRPr="008F74F2">
        <w:rPr>
          <w:rFonts w:cs="Open Sans"/>
          <w:szCs w:val="24"/>
          <w:lang w:val="en-GB"/>
        </w:rPr>
        <w:t>included</w:t>
      </w:r>
      <w:r w:rsidR="00832764" w:rsidRPr="008F74F2">
        <w:rPr>
          <w:rFonts w:cs="Open Sans"/>
          <w:szCs w:val="24"/>
          <w:lang w:val="en-GB"/>
        </w:rPr>
        <w:t xml:space="preserve"> </w:t>
      </w:r>
      <w:r w:rsidR="00C37839" w:rsidRPr="008F74F2">
        <w:rPr>
          <w:rFonts w:cs="Open Sans"/>
          <w:szCs w:val="24"/>
          <w:lang w:val="en-GB"/>
        </w:rPr>
        <w:t>terms</w:t>
      </w:r>
      <w:r w:rsidR="00832764" w:rsidRPr="008F74F2">
        <w:rPr>
          <w:rFonts w:cs="Open Sans"/>
          <w:szCs w:val="24"/>
          <w:lang w:val="en-GB"/>
        </w:rPr>
        <w:t xml:space="preserve"> such as transsexual, transgender, non-binary, agender, queer</w:t>
      </w:r>
      <w:r w:rsidR="00C37839" w:rsidRPr="008F74F2">
        <w:rPr>
          <w:rFonts w:cs="Open Sans"/>
          <w:szCs w:val="24"/>
          <w:lang w:val="en-GB"/>
        </w:rPr>
        <w:t>-gender</w:t>
      </w:r>
      <w:r w:rsidR="00832764" w:rsidRPr="008F74F2">
        <w:rPr>
          <w:rFonts w:cs="Open Sans"/>
          <w:szCs w:val="24"/>
          <w:lang w:val="en-GB"/>
        </w:rPr>
        <w:t>, transvestite</w:t>
      </w:r>
      <w:r w:rsidR="00C37839" w:rsidRPr="008F74F2">
        <w:rPr>
          <w:rFonts w:cs="Open Sans"/>
          <w:szCs w:val="24"/>
          <w:lang w:val="en-GB"/>
        </w:rPr>
        <w:t xml:space="preserve"> and</w:t>
      </w:r>
      <w:r w:rsidR="00832764" w:rsidRPr="008F74F2">
        <w:rPr>
          <w:rFonts w:cs="Open Sans"/>
          <w:szCs w:val="24"/>
          <w:lang w:val="en-GB"/>
        </w:rPr>
        <w:t xml:space="preserve"> intersex</w:t>
      </w:r>
      <w:r w:rsidR="00C37839" w:rsidRPr="008F74F2">
        <w:rPr>
          <w:rFonts w:cs="Open Sans"/>
          <w:szCs w:val="24"/>
          <w:lang w:val="en-GB"/>
        </w:rPr>
        <w:t xml:space="preserve"> persons</w:t>
      </w:r>
      <w:r w:rsidR="00832764" w:rsidRPr="008F74F2">
        <w:rPr>
          <w:rFonts w:cs="Open Sans"/>
          <w:szCs w:val="24"/>
          <w:lang w:val="en-GB"/>
        </w:rPr>
        <w:t xml:space="preserve">. The foundation was registered after the deletion </w:t>
      </w:r>
      <w:r w:rsidR="00C37839" w:rsidRPr="008F74F2">
        <w:rPr>
          <w:rFonts w:cs="Open Sans"/>
          <w:szCs w:val="24"/>
          <w:lang w:val="en-GB"/>
        </w:rPr>
        <w:t>from its statutes of the aim</w:t>
      </w:r>
      <w:r w:rsidR="00832764" w:rsidRPr="008F74F2">
        <w:rPr>
          <w:rFonts w:cs="Open Sans"/>
          <w:szCs w:val="24"/>
          <w:lang w:val="en-GB"/>
        </w:rPr>
        <w:t xml:space="preserve"> relating to activities for transgender and intersex </w:t>
      </w:r>
      <w:r w:rsidR="00C37839" w:rsidRPr="008F74F2">
        <w:rPr>
          <w:rFonts w:cs="Open Sans"/>
          <w:szCs w:val="24"/>
          <w:lang w:val="en-GB"/>
        </w:rPr>
        <w:t>persons</w:t>
      </w:r>
      <w:r w:rsidR="00832764" w:rsidRPr="008F74F2">
        <w:rPr>
          <w:rFonts w:cs="Open Sans"/>
          <w:szCs w:val="24"/>
          <w:lang w:val="en-GB"/>
        </w:rPr>
        <w:t xml:space="preserve">. </w:t>
      </w:r>
    </w:p>
    <w:p w14:paraId="7B1FF9A0" w14:textId="08733050" w:rsidR="00167938" w:rsidRPr="008F74F2" w:rsidRDefault="00832764" w:rsidP="006322FC">
      <w:pPr>
        <w:spacing w:before="120" w:after="360"/>
        <w:ind w:firstLine="0"/>
        <w:rPr>
          <w:rFonts w:cs="Open Sans"/>
          <w:szCs w:val="24"/>
          <w:lang w:val="en-GB"/>
        </w:rPr>
      </w:pPr>
      <w:r w:rsidRPr="008F74F2">
        <w:rPr>
          <w:rFonts w:cs="Open Sans"/>
          <w:szCs w:val="24"/>
          <w:lang w:val="en-GB"/>
        </w:rPr>
        <w:lastRenderedPageBreak/>
        <w:t xml:space="preserve">In recent years, the </w:t>
      </w:r>
      <w:r w:rsidR="00CB4379" w:rsidRPr="008F74F2">
        <w:rPr>
          <w:rFonts w:cs="Open Sans"/>
          <w:szCs w:val="24"/>
          <w:lang w:val="en-GB"/>
        </w:rPr>
        <w:t>pursuit</w:t>
      </w:r>
      <w:r w:rsidR="00C37839" w:rsidRPr="008F74F2">
        <w:rPr>
          <w:rFonts w:cs="Open Sans"/>
          <w:szCs w:val="24"/>
          <w:lang w:val="en-GB"/>
        </w:rPr>
        <w:t xml:space="preserve"> of</w:t>
      </w:r>
      <w:r w:rsidRPr="008F74F2">
        <w:rPr>
          <w:rFonts w:cs="Open Sans"/>
          <w:szCs w:val="24"/>
          <w:lang w:val="en-GB"/>
        </w:rPr>
        <w:t xml:space="preserve"> statutory aims of foundations and associations </w:t>
      </w:r>
      <w:r w:rsidR="00CB4379" w:rsidRPr="008F74F2">
        <w:rPr>
          <w:rFonts w:cs="Open Sans"/>
          <w:szCs w:val="24"/>
          <w:lang w:val="en-GB"/>
        </w:rPr>
        <w:t>operating in support of the rights of LGBT persons can also be</w:t>
      </w:r>
      <w:r w:rsidRPr="008F74F2">
        <w:rPr>
          <w:rFonts w:cs="Open Sans"/>
          <w:szCs w:val="24"/>
          <w:lang w:val="en-GB"/>
        </w:rPr>
        <w:t xml:space="preserve"> threatened by </w:t>
      </w:r>
      <w:r w:rsidR="00CB4379" w:rsidRPr="008F74F2">
        <w:rPr>
          <w:rFonts w:cs="Open Sans"/>
          <w:szCs w:val="24"/>
          <w:lang w:val="en-GB"/>
        </w:rPr>
        <w:t xml:space="preserve">an </w:t>
      </w:r>
      <w:r w:rsidRPr="008F74F2">
        <w:rPr>
          <w:rFonts w:cs="Open Sans"/>
          <w:szCs w:val="24"/>
          <w:lang w:val="en-GB"/>
        </w:rPr>
        <w:t xml:space="preserve">increasing </w:t>
      </w:r>
      <w:r w:rsidR="00CB4379" w:rsidRPr="008F74F2">
        <w:rPr>
          <w:rFonts w:cs="Open Sans"/>
          <w:szCs w:val="24"/>
          <w:lang w:val="en-GB"/>
        </w:rPr>
        <w:t xml:space="preserve">number of </w:t>
      </w:r>
      <w:r w:rsidRPr="008F74F2">
        <w:rPr>
          <w:rFonts w:cs="Open Sans"/>
          <w:szCs w:val="24"/>
          <w:lang w:val="en-GB"/>
        </w:rPr>
        <w:t xml:space="preserve">attacks on </w:t>
      </w:r>
      <w:r w:rsidR="00CB4379" w:rsidRPr="008F74F2">
        <w:rPr>
          <w:rFonts w:cs="Open Sans"/>
          <w:szCs w:val="24"/>
          <w:lang w:val="en-GB"/>
        </w:rPr>
        <w:t>offices</w:t>
      </w:r>
      <w:r w:rsidRPr="008F74F2">
        <w:rPr>
          <w:rFonts w:cs="Open Sans"/>
          <w:szCs w:val="24"/>
          <w:lang w:val="en-GB"/>
        </w:rPr>
        <w:t xml:space="preserve"> of </w:t>
      </w:r>
      <w:r w:rsidR="00CB4379" w:rsidRPr="008F74F2">
        <w:rPr>
          <w:rFonts w:cs="Open Sans"/>
          <w:szCs w:val="24"/>
          <w:lang w:val="en-GB"/>
        </w:rPr>
        <w:t>such</w:t>
      </w:r>
      <w:r w:rsidRPr="008F74F2">
        <w:rPr>
          <w:rFonts w:cs="Open Sans"/>
          <w:szCs w:val="24"/>
          <w:lang w:val="en-GB"/>
        </w:rPr>
        <w:t xml:space="preserve"> organisations. On several occasions, the Commissioner has called on law enforcement authorities to </w:t>
      </w:r>
      <w:r w:rsidR="00CB4379" w:rsidRPr="008F74F2">
        <w:rPr>
          <w:rFonts w:cs="Open Sans"/>
          <w:szCs w:val="24"/>
          <w:lang w:val="en-GB"/>
        </w:rPr>
        <w:t>take effort</w:t>
      </w:r>
      <w:r w:rsidRPr="008F74F2">
        <w:rPr>
          <w:rFonts w:cs="Open Sans"/>
          <w:szCs w:val="24"/>
          <w:lang w:val="en-GB"/>
        </w:rPr>
        <w:t xml:space="preserve"> to identify the perpetrators of </w:t>
      </w:r>
      <w:r w:rsidR="00CB4379" w:rsidRPr="008F74F2">
        <w:rPr>
          <w:rFonts w:cs="Open Sans"/>
          <w:szCs w:val="24"/>
          <w:lang w:val="en-GB"/>
        </w:rPr>
        <w:t>such</w:t>
      </w:r>
      <w:r w:rsidRPr="008F74F2">
        <w:rPr>
          <w:rFonts w:cs="Open Sans"/>
          <w:szCs w:val="24"/>
          <w:lang w:val="en-GB"/>
        </w:rPr>
        <w:t xml:space="preserve"> attacks and </w:t>
      </w:r>
      <w:r w:rsidR="00CB4379" w:rsidRPr="008F74F2">
        <w:rPr>
          <w:rFonts w:cs="Open Sans"/>
          <w:szCs w:val="24"/>
          <w:lang w:val="en-GB"/>
        </w:rPr>
        <w:t xml:space="preserve">to impose </w:t>
      </w:r>
      <w:r w:rsidR="00FF66B2" w:rsidRPr="008F74F2">
        <w:rPr>
          <w:rFonts w:cs="Open Sans"/>
          <w:szCs w:val="24"/>
          <w:lang w:val="en-GB"/>
        </w:rPr>
        <w:t>adequate penalties on them</w:t>
      </w:r>
      <w:r w:rsidR="004256A3" w:rsidRPr="008F74F2">
        <w:rPr>
          <w:rStyle w:val="Odwoanieprzypisudolnego"/>
          <w:rFonts w:cs="Open Sans"/>
          <w:szCs w:val="24"/>
          <w:lang w:val="en-GB"/>
        </w:rPr>
        <w:footnoteReference w:id="14"/>
      </w:r>
      <w:r w:rsidR="00692CB0" w:rsidRPr="008F74F2">
        <w:rPr>
          <w:rFonts w:cs="Open Sans"/>
          <w:szCs w:val="24"/>
          <w:lang w:val="en-GB"/>
        </w:rPr>
        <w:t xml:space="preserve">. </w:t>
      </w:r>
      <w:r w:rsidRPr="008F74F2">
        <w:rPr>
          <w:rFonts w:cs="Open Sans"/>
          <w:szCs w:val="24"/>
          <w:lang w:val="en-GB"/>
        </w:rPr>
        <w:t xml:space="preserve">Criminal proceedings in cases of physical attacks on activists and </w:t>
      </w:r>
      <w:r w:rsidR="00476338" w:rsidRPr="008F74F2">
        <w:rPr>
          <w:rFonts w:cs="Open Sans"/>
          <w:szCs w:val="24"/>
          <w:lang w:val="en-GB"/>
        </w:rPr>
        <w:t>offices</w:t>
      </w:r>
      <w:r w:rsidRPr="008F74F2">
        <w:rPr>
          <w:rFonts w:cs="Open Sans"/>
          <w:szCs w:val="24"/>
          <w:lang w:val="en-GB"/>
        </w:rPr>
        <w:t xml:space="preserve"> of NGOs </w:t>
      </w:r>
      <w:r w:rsidR="00476338" w:rsidRPr="008F74F2">
        <w:rPr>
          <w:rFonts w:cs="Open Sans"/>
          <w:szCs w:val="24"/>
          <w:lang w:val="en-GB"/>
        </w:rPr>
        <w:t xml:space="preserve">operating in support of LGBT persons </w:t>
      </w:r>
      <w:r w:rsidRPr="008F74F2">
        <w:rPr>
          <w:rFonts w:cs="Open Sans"/>
          <w:szCs w:val="24"/>
          <w:lang w:val="en-GB"/>
        </w:rPr>
        <w:t>have been discontinued due to the failure to detect the perpetrators.</w:t>
      </w:r>
    </w:p>
    <w:p w14:paraId="14B86B6F" w14:textId="0B631BC7" w:rsidR="00167938" w:rsidRPr="008F74F2" w:rsidRDefault="00832764" w:rsidP="00E97333">
      <w:pPr>
        <w:spacing w:before="120" w:after="120"/>
        <w:ind w:firstLine="0"/>
        <w:rPr>
          <w:rFonts w:cs="Open Sans"/>
          <w:b/>
          <w:bCs/>
          <w:szCs w:val="24"/>
          <w:lang w:val="en-GB"/>
        </w:rPr>
      </w:pPr>
      <w:r w:rsidRPr="008F74F2">
        <w:rPr>
          <w:rFonts w:cs="Open Sans"/>
          <w:b/>
          <w:bCs/>
          <w:i/>
          <w:iCs/>
          <w:szCs w:val="24"/>
          <w:lang w:val="en-GB"/>
        </w:rPr>
        <w:t>Invasion</w:t>
      </w:r>
      <w:r w:rsidRPr="008F74F2">
        <w:rPr>
          <w:rFonts w:cs="Open Sans"/>
          <w:b/>
          <w:bCs/>
          <w:szCs w:val="24"/>
          <w:lang w:val="en-GB"/>
        </w:rPr>
        <w:t xml:space="preserve"> </w:t>
      </w:r>
      <w:r w:rsidR="00014790" w:rsidRPr="008F74F2">
        <w:rPr>
          <w:rFonts w:cs="Open Sans"/>
          <w:b/>
          <w:bCs/>
          <w:szCs w:val="24"/>
          <w:lang w:val="en-GB"/>
        </w:rPr>
        <w:t xml:space="preserve">by </w:t>
      </w:r>
      <w:r w:rsidRPr="008F74F2">
        <w:rPr>
          <w:rFonts w:cs="Open Sans"/>
          <w:b/>
          <w:bCs/>
          <w:szCs w:val="24"/>
          <w:lang w:val="en-GB"/>
        </w:rPr>
        <w:t>TVP</w:t>
      </w:r>
    </w:p>
    <w:p w14:paraId="2F879259" w14:textId="677F10EE" w:rsidR="004256A3" w:rsidRPr="008F74F2" w:rsidRDefault="006E5328" w:rsidP="00E97333">
      <w:pPr>
        <w:spacing w:before="120" w:after="120"/>
        <w:ind w:firstLine="0"/>
        <w:rPr>
          <w:rFonts w:cs="Open Sans"/>
          <w:szCs w:val="24"/>
          <w:lang w:val="en-GB"/>
        </w:rPr>
      </w:pPr>
      <w:r w:rsidRPr="008F74F2">
        <w:rPr>
          <w:rFonts w:cs="Open Sans"/>
          <w:szCs w:val="24"/>
          <w:lang w:val="en-GB"/>
        </w:rPr>
        <w:t xml:space="preserve">On </w:t>
      </w:r>
      <w:r w:rsidR="00832764" w:rsidRPr="008F74F2">
        <w:rPr>
          <w:rFonts w:cs="Open Sans"/>
          <w:szCs w:val="24"/>
          <w:lang w:val="en-GB"/>
        </w:rPr>
        <w:t>10 October 2019</w:t>
      </w:r>
      <w:r w:rsidRPr="008F74F2">
        <w:rPr>
          <w:rFonts w:cs="Open Sans"/>
          <w:szCs w:val="24"/>
          <w:lang w:val="en-GB"/>
        </w:rPr>
        <w:t xml:space="preserve"> the</w:t>
      </w:r>
      <w:r w:rsidR="00832764" w:rsidRPr="008F74F2">
        <w:rPr>
          <w:rFonts w:cs="Open Sans"/>
          <w:szCs w:val="24"/>
          <w:lang w:val="en-GB"/>
        </w:rPr>
        <w:t xml:space="preserve"> Public Television </w:t>
      </w:r>
      <w:r w:rsidR="005661C5">
        <w:rPr>
          <w:rFonts w:cs="Open Sans"/>
          <w:szCs w:val="24"/>
          <w:lang w:val="en-GB"/>
        </w:rPr>
        <w:t xml:space="preserve">(TVP) </w:t>
      </w:r>
      <w:r w:rsidR="00832764" w:rsidRPr="008F74F2">
        <w:rPr>
          <w:rFonts w:cs="Open Sans"/>
          <w:szCs w:val="24"/>
          <w:lang w:val="en-GB"/>
        </w:rPr>
        <w:t>broadcast</w:t>
      </w:r>
      <w:r w:rsidRPr="008F74F2">
        <w:rPr>
          <w:rFonts w:cs="Open Sans"/>
          <w:szCs w:val="24"/>
          <w:lang w:val="en-GB"/>
        </w:rPr>
        <w:t>ed a documentary</w:t>
      </w:r>
      <w:r w:rsidR="00832764" w:rsidRPr="008F74F2">
        <w:rPr>
          <w:rFonts w:cs="Open Sans"/>
          <w:szCs w:val="24"/>
          <w:lang w:val="en-GB"/>
        </w:rPr>
        <w:t xml:space="preserve"> entitled </w:t>
      </w:r>
      <w:r w:rsidR="00D567BB" w:rsidRPr="008F74F2">
        <w:rPr>
          <w:rFonts w:cs="Open Sans"/>
          <w:szCs w:val="24"/>
          <w:lang w:val="en-GB"/>
        </w:rPr>
        <w:t>“</w:t>
      </w:r>
      <w:r w:rsidR="00832764" w:rsidRPr="008F74F2">
        <w:rPr>
          <w:rFonts w:cs="Open Sans"/>
          <w:szCs w:val="24"/>
          <w:lang w:val="en-GB"/>
        </w:rPr>
        <w:t>Invasion</w:t>
      </w:r>
      <w:r w:rsidRPr="008F74F2">
        <w:rPr>
          <w:rFonts w:cs="Open Sans"/>
          <w:szCs w:val="24"/>
          <w:lang w:val="en-GB"/>
        </w:rPr>
        <w:t>”</w:t>
      </w:r>
      <w:r w:rsidR="00832764" w:rsidRPr="008F74F2">
        <w:rPr>
          <w:rFonts w:cs="Open Sans"/>
          <w:szCs w:val="24"/>
          <w:lang w:val="en-GB"/>
        </w:rPr>
        <w:t xml:space="preserve"> </w:t>
      </w:r>
      <w:r w:rsidR="00D567BB" w:rsidRPr="008F74F2">
        <w:rPr>
          <w:rFonts w:cs="Open Sans"/>
          <w:szCs w:val="24"/>
          <w:lang w:val="en-GB"/>
        </w:rPr>
        <w:t>on</w:t>
      </w:r>
      <w:r w:rsidR="00832764" w:rsidRPr="008F74F2">
        <w:rPr>
          <w:rFonts w:cs="Open Sans"/>
          <w:szCs w:val="24"/>
          <w:lang w:val="en-GB"/>
        </w:rPr>
        <w:t xml:space="preserve"> organisations working </w:t>
      </w:r>
      <w:r w:rsidR="00D567BB" w:rsidRPr="008F74F2">
        <w:rPr>
          <w:rFonts w:cs="Open Sans"/>
          <w:szCs w:val="24"/>
          <w:lang w:val="en-GB"/>
        </w:rPr>
        <w:t>in support of</w:t>
      </w:r>
      <w:r w:rsidR="00832764" w:rsidRPr="008F74F2">
        <w:rPr>
          <w:rFonts w:cs="Open Sans"/>
          <w:szCs w:val="24"/>
          <w:lang w:val="en-GB"/>
        </w:rPr>
        <w:t xml:space="preserve"> non-heteronormative and transgender people</w:t>
      </w:r>
      <w:r w:rsidR="00D567BB" w:rsidRPr="008F74F2">
        <w:rPr>
          <w:rFonts w:cs="Open Sans"/>
          <w:szCs w:val="24"/>
          <w:lang w:val="en-GB"/>
        </w:rPr>
        <w:t xml:space="preserve"> and</w:t>
      </w:r>
      <w:r w:rsidRPr="008F74F2">
        <w:rPr>
          <w:rFonts w:cs="Open Sans"/>
          <w:szCs w:val="24"/>
          <w:lang w:val="en-GB"/>
        </w:rPr>
        <w:t>, in particular</w:t>
      </w:r>
      <w:r w:rsidR="00D567BB" w:rsidRPr="008F74F2">
        <w:rPr>
          <w:rFonts w:cs="Open Sans"/>
          <w:szCs w:val="24"/>
          <w:lang w:val="en-GB"/>
        </w:rPr>
        <w:t xml:space="preserve">, </w:t>
      </w:r>
      <w:r w:rsidR="00832764" w:rsidRPr="008F74F2">
        <w:rPr>
          <w:rFonts w:cs="Open Sans"/>
          <w:szCs w:val="24"/>
          <w:lang w:val="en-GB"/>
        </w:rPr>
        <w:t xml:space="preserve">peaceful public assemblies. "Invasion" </w:t>
      </w:r>
      <w:r w:rsidR="00F66FFA" w:rsidRPr="008F74F2">
        <w:rPr>
          <w:rFonts w:cs="Open Sans"/>
          <w:szCs w:val="24"/>
          <w:lang w:val="en-GB"/>
        </w:rPr>
        <w:t>is</w:t>
      </w:r>
      <w:r w:rsidR="00832764" w:rsidRPr="008F74F2">
        <w:rPr>
          <w:rFonts w:cs="Open Sans"/>
          <w:szCs w:val="24"/>
          <w:lang w:val="en-GB"/>
        </w:rPr>
        <w:t xml:space="preserve"> based on a provocation </w:t>
      </w:r>
      <w:r w:rsidRPr="008F74F2">
        <w:rPr>
          <w:rFonts w:cs="Open Sans"/>
          <w:szCs w:val="24"/>
          <w:lang w:val="en-GB"/>
        </w:rPr>
        <w:t xml:space="preserve">by journalists from </w:t>
      </w:r>
      <w:r w:rsidR="00832764" w:rsidRPr="008F74F2">
        <w:rPr>
          <w:rFonts w:cs="Open Sans"/>
          <w:szCs w:val="24"/>
          <w:lang w:val="en-GB"/>
        </w:rPr>
        <w:t>TVP</w:t>
      </w:r>
      <w:r w:rsidRPr="008F74F2">
        <w:rPr>
          <w:rFonts w:cs="Open Sans"/>
          <w:szCs w:val="24"/>
          <w:lang w:val="en-GB"/>
        </w:rPr>
        <w:t xml:space="preserve">. The </w:t>
      </w:r>
      <w:r w:rsidR="00F66FFA" w:rsidRPr="008F74F2">
        <w:rPr>
          <w:rFonts w:cs="Open Sans"/>
          <w:szCs w:val="24"/>
          <w:lang w:val="en-GB"/>
        </w:rPr>
        <w:t xml:space="preserve">information </w:t>
      </w:r>
      <w:r w:rsidR="00832764" w:rsidRPr="008F74F2">
        <w:rPr>
          <w:rFonts w:cs="Open Sans"/>
          <w:szCs w:val="24"/>
          <w:lang w:val="en-GB"/>
        </w:rPr>
        <w:t xml:space="preserve">source </w:t>
      </w:r>
      <w:r w:rsidRPr="008F74F2">
        <w:rPr>
          <w:rFonts w:cs="Open Sans"/>
          <w:szCs w:val="24"/>
          <w:lang w:val="en-GB"/>
        </w:rPr>
        <w:t xml:space="preserve">used in the material </w:t>
      </w:r>
      <w:r w:rsidR="00F66FFA" w:rsidRPr="008F74F2">
        <w:rPr>
          <w:rFonts w:cs="Open Sans"/>
          <w:szCs w:val="24"/>
          <w:lang w:val="en-GB"/>
        </w:rPr>
        <w:t>i</w:t>
      </w:r>
      <w:r w:rsidRPr="008F74F2">
        <w:rPr>
          <w:rFonts w:cs="Open Sans"/>
          <w:szCs w:val="24"/>
          <w:lang w:val="en-GB"/>
        </w:rPr>
        <w:t xml:space="preserve">s a recording made in secrecy </w:t>
      </w:r>
      <w:r w:rsidR="00832764" w:rsidRPr="008F74F2">
        <w:rPr>
          <w:rFonts w:cs="Open Sans"/>
          <w:szCs w:val="24"/>
          <w:lang w:val="en-GB"/>
        </w:rPr>
        <w:t xml:space="preserve">by a TVP journalist who carried out </w:t>
      </w:r>
      <w:r w:rsidRPr="008F74F2">
        <w:rPr>
          <w:rFonts w:cs="Open Sans"/>
          <w:szCs w:val="24"/>
          <w:lang w:val="en-GB"/>
        </w:rPr>
        <w:t>her</w:t>
      </w:r>
      <w:r w:rsidR="00832764" w:rsidRPr="008F74F2">
        <w:rPr>
          <w:rFonts w:cs="Open Sans"/>
          <w:szCs w:val="24"/>
          <w:lang w:val="en-GB"/>
        </w:rPr>
        <w:t xml:space="preserve"> investigation</w:t>
      </w:r>
      <w:r w:rsidRPr="008F74F2">
        <w:rPr>
          <w:rFonts w:cs="Open Sans"/>
          <w:szCs w:val="24"/>
          <w:lang w:val="en-GB"/>
        </w:rPr>
        <w:t xml:space="preserve"> </w:t>
      </w:r>
      <w:r w:rsidR="00F66FFA" w:rsidRPr="008F74F2">
        <w:rPr>
          <w:rFonts w:cs="Open Sans"/>
          <w:szCs w:val="24"/>
          <w:lang w:val="en-GB"/>
        </w:rPr>
        <w:t>after</w:t>
      </w:r>
      <w:r w:rsidRPr="008F74F2">
        <w:rPr>
          <w:rFonts w:cs="Open Sans"/>
          <w:szCs w:val="24"/>
          <w:lang w:val="en-GB"/>
        </w:rPr>
        <w:t xml:space="preserve"> having </w:t>
      </w:r>
      <w:r w:rsidR="00832764" w:rsidRPr="008F74F2">
        <w:rPr>
          <w:rFonts w:cs="Open Sans"/>
          <w:szCs w:val="24"/>
          <w:lang w:val="en-GB"/>
        </w:rPr>
        <w:t>establish</w:t>
      </w:r>
      <w:r w:rsidRPr="008F74F2">
        <w:rPr>
          <w:rFonts w:cs="Open Sans"/>
          <w:szCs w:val="24"/>
          <w:lang w:val="en-GB"/>
        </w:rPr>
        <w:t>ed</w:t>
      </w:r>
      <w:r w:rsidR="00832764" w:rsidRPr="008F74F2">
        <w:rPr>
          <w:rFonts w:cs="Open Sans"/>
          <w:szCs w:val="24"/>
          <w:lang w:val="en-GB"/>
        </w:rPr>
        <w:t xml:space="preserve"> cooperation with one of the organisations as a volunteer. The </w:t>
      </w:r>
      <w:r w:rsidRPr="008F74F2">
        <w:rPr>
          <w:rFonts w:cs="Open Sans"/>
          <w:szCs w:val="24"/>
          <w:lang w:val="en-GB"/>
        </w:rPr>
        <w:t>material</w:t>
      </w:r>
      <w:r w:rsidR="00832764" w:rsidRPr="008F74F2">
        <w:rPr>
          <w:rFonts w:cs="Open Sans"/>
          <w:szCs w:val="24"/>
          <w:lang w:val="en-GB"/>
        </w:rPr>
        <w:t xml:space="preserve"> includes </w:t>
      </w:r>
      <w:r w:rsidRPr="008F74F2">
        <w:rPr>
          <w:rFonts w:cs="Open Sans"/>
          <w:szCs w:val="24"/>
          <w:lang w:val="en-GB"/>
        </w:rPr>
        <w:t xml:space="preserve">also parts of </w:t>
      </w:r>
      <w:r w:rsidR="00832764" w:rsidRPr="008F74F2">
        <w:rPr>
          <w:rFonts w:cs="Open Sans"/>
          <w:szCs w:val="24"/>
          <w:lang w:val="en-GB"/>
        </w:rPr>
        <w:t xml:space="preserve">YouTube footage of equality parades </w:t>
      </w:r>
      <w:r w:rsidR="00F66FFA" w:rsidRPr="008F74F2">
        <w:rPr>
          <w:rFonts w:cs="Open Sans"/>
          <w:szCs w:val="24"/>
          <w:lang w:val="en-GB"/>
        </w:rPr>
        <w:t xml:space="preserve">held </w:t>
      </w:r>
      <w:r w:rsidRPr="008F74F2">
        <w:rPr>
          <w:rFonts w:cs="Open Sans"/>
          <w:szCs w:val="24"/>
          <w:lang w:val="en-GB"/>
        </w:rPr>
        <w:t>in other countries</w:t>
      </w:r>
      <w:r w:rsidR="00F66FFA" w:rsidRPr="008F74F2">
        <w:rPr>
          <w:rFonts w:cs="Open Sans"/>
          <w:szCs w:val="24"/>
          <w:lang w:val="en-GB"/>
        </w:rPr>
        <w:t xml:space="preserve">, </w:t>
      </w:r>
      <w:r w:rsidR="00832764" w:rsidRPr="008F74F2">
        <w:rPr>
          <w:rFonts w:cs="Open Sans"/>
          <w:szCs w:val="24"/>
          <w:lang w:val="en-GB"/>
        </w:rPr>
        <w:t xml:space="preserve">and </w:t>
      </w:r>
      <w:r w:rsidRPr="008F74F2">
        <w:rPr>
          <w:rFonts w:cs="Open Sans"/>
          <w:szCs w:val="24"/>
          <w:lang w:val="en-GB"/>
        </w:rPr>
        <w:t xml:space="preserve">parts of </w:t>
      </w:r>
      <w:r w:rsidR="00832764" w:rsidRPr="008F74F2">
        <w:rPr>
          <w:rFonts w:cs="Open Sans"/>
          <w:szCs w:val="24"/>
          <w:lang w:val="en-GB"/>
        </w:rPr>
        <w:t>statements by selected public figures</w:t>
      </w:r>
      <w:r w:rsidR="00F66FFA" w:rsidRPr="008F74F2">
        <w:rPr>
          <w:rFonts w:cs="Open Sans"/>
          <w:szCs w:val="24"/>
          <w:lang w:val="en-GB"/>
        </w:rPr>
        <w:t>,</w:t>
      </w:r>
      <w:r w:rsidR="00552BB3" w:rsidRPr="008F74F2">
        <w:rPr>
          <w:rFonts w:cs="Open Sans"/>
          <w:szCs w:val="24"/>
          <w:lang w:val="en-GB"/>
        </w:rPr>
        <w:t xml:space="preserve"> </w:t>
      </w:r>
      <w:r w:rsidR="00832764" w:rsidRPr="008F74F2">
        <w:rPr>
          <w:rFonts w:cs="Open Sans"/>
          <w:szCs w:val="24"/>
          <w:lang w:val="en-GB"/>
        </w:rPr>
        <w:t xml:space="preserve">not only </w:t>
      </w:r>
      <w:r w:rsidR="00552BB3" w:rsidRPr="008F74F2">
        <w:rPr>
          <w:rFonts w:cs="Open Sans"/>
          <w:szCs w:val="24"/>
          <w:lang w:val="en-GB"/>
        </w:rPr>
        <w:t xml:space="preserve">about </w:t>
      </w:r>
      <w:r w:rsidR="00832764" w:rsidRPr="008F74F2">
        <w:rPr>
          <w:rFonts w:cs="Open Sans"/>
          <w:szCs w:val="24"/>
          <w:lang w:val="en-GB"/>
        </w:rPr>
        <w:t>equality marches but also</w:t>
      </w:r>
      <w:r w:rsidR="00552BB3" w:rsidRPr="008F74F2">
        <w:rPr>
          <w:rFonts w:cs="Open Sans"/>
          <w:szCs w:val="24"/>
          <w:lang w:val="en-GB"/>
        </w:rPr>
        <w:t xml:space="preserve"> about </w:t>
      </w:r>
      <w:r w:rsidR="00832764" w:rsidRPr="008F74F2">
        <w:rPr>
          <w:rFonts w:cs="Open Sans"/>
          <w:szCs w:val="24"/>
          <w:lang w:val="en-GB"/>
        </w:rPr>
        <w:t xml:space="preserve">sex education, LGBT people and alleged </w:t>
      </w:r>
      <w:r w:rsidRPr="008F74F2">
        <w:rPr>
          <w:rFonts w:cs="Open Sans"/>
          <w:szCs w:val="24"/>
          <w:lang w:val="en-GB"/>
        </w:rPr>
        <w:t xml:space="preserve">threats </w:t>
      </w:r>
      <w:r w:rsidR="00552BB3" w:rsidRPr="008F74F2">
        <w:rPr>
          <w:rFonts w:cs="Open Sans"/>
          <w:szCs w:val="24"/>
          <w:lang w:val="en-GB"/>
        </w:rPr>
        <w:t>arising from</w:t>
      </w:r>
      <w:r w:rsidRPr="008F74F2">
        <w:rPr>
          <w:rFonts w:cs="Open Sans"/>
          <w:szCs w:val="24"/>
          <w:lang w:val="en-GB"/>
        </w:rPr>
        <w:t xml:space="preserve"> </w:t>
      </w:r>
      <w:r w:rsidR="00832764" w:rsidRPr="008F74F2">
        <w:rPr>
          <w:rFonts w:cs="Open Sans"/>
          <w:szCs w:val="24"/>
          <w:lang w:val="en-GB"/>
        </w:rPr>
        <w:t xml:space="preserve">their equality activities </w:t>
      </w:r>
      <w:r w:rsidR="00552BB3" w:rsidRPr="008F74F2">
        <w:rPr>
          <w:rFonts w:cs="Open Sans"/>
          <w:szCs w:val="24"/>
          <w:lang w:val="en-GB"/>
        </w:rPr>
        <w:t>–</w:t>
      </w:r>
      <w:r w:rsidR="00832764" w:rsidRPr="008F74F2">
        <w:rPr>
          <w:rFonts w:cs="Open Sans"/>
          <w:szCs w:val="24"/>
          <w:lang w:val="en-GB"/>
        </w:rPr>
        <w:t xml:space="preserve"> </w:t>
      </w:r>
      <w:r w:rsidR="00552BB3" w:rsidRPr="008F74F2">
        <w:rPr>
          <w:rFonts w:cs="Open Sans"/>
          <w:szCs w:val="24"/>
          <w:lang w:val="en-GB"/>
        </w:rPr>
        <w:t xml:space="preserve">starting from </w:t>
      </w:r>
      <w:r w:rsidR="00832764" w:rsidRPr="008F74F2">
        <w:rPr>
          <w:rFonts w:cs="Open Sans"/>
          <w:szCs w:val="24"/>
          <w:lang w:val="en-GB"/>
        </w:rPr>
        <w:t>the negative attitude towards Catholics</w:t>
      </w:r>
      <w:r w:rsidR="00552BB3" w:rsidRPr="008F74F2">
        <w:rPr>
          <w:rFonts w:cs="Open Sans"/>
          <w:szCs w:val="24"/>
          <w:lang w:val="en-GB"/>
        </w:rPr>
        <w:t>, up</w:t>
      </w:r>
      <w:r w:rsidR="00832764" w:rsidRPr="008F74F2">
        <w:rPr>
          <w:rFonts w:cs="Open Sans"/>
          <w:szCs w:val="24"/>
          <w:lang w:val="en-GB"/>
        </w:rPr>
        <w:t xml:space="preserve"> to </w:t>
      </w:r>
      <w:r w:rsidR="00552BB3" w:rsidRPr="008F74F2">
        <w:rPr>
          <w:rFonts w:cs="Open Sans"/>
          <w:szCs w:val="24"/>
          <w:lang w:val="en-GB"/>
        </w:rPr>
        <w:t xml:space="preserve">the associations of LGBT people </w:t>
      </w:r>
      <w:r w:rsidR="00832764" w:rsidRPr="008F74F2">
        <w:rPr>
          <w:rFonts w:cs="Open Sans"/>
          <w:szCs w:val="24"/>
          <w:lang w:val="en-GB"/>
        </w:rPr>
        <w:t xml:space="preserve">with paedophilia. The film </w:t>
      </w:r>
      <w:r w:rsidR="00F66FFA" w:rsidRPr="008F74F2">
        <w:rPr>
          <w:rFonts w:cs="Open Sans"/>
          <w:szCs w:val="24"/>
          <w:lang w:val="en-GB"/>
        </w:rPr>
        <w:t>i</w:t>
      </w:r>
      <w:r w:rsidR="00832764" w:rsidRPr="008F74F2">
        <w:rPr>
          <w:rFonts w:cs="Open Sans"/>
          <w:szCs w:val="24"/>
          <w:lang w:val="en-GB"/>
        </w:rPr>
        <w:t>s narrated in a sensationalist manner</w:t>
      </w:r>
      <w:r w:rsidR="00552BB3" w:rsidRPr="008F74F2">
        <w:rPr>
          <w:rFonts w:cs="Open Sans"/>
          <w:szCs w:val="24"/>
          <w:lang w:val="en-GB"/>
        </w:rPr>
        <w:t xml:space="preserve"> to build</w:t>
      </w:r>
      <w:r w:rsidR="00832764" w:rsidRPr="008F74F2">
        <w:rPr>
          <w:rFonts w:cs="Open Sans"/>
          <w:szCs w:val="24"/>
          <w:lang w:val="en-GB"/>
        </w:rPr>
        <w:t xml:space="preserve"> tension and influenc</w:t>
      </w:r>
      <w:r w:rsidR="00552BB3" w:rsidRPr="008F74F2">
        <w:rPr>
          <w:rFonts w:cs="Open Sans"/>
          <w:szCs w:val="24"/>
          <w:lang w:val="en-GB"/>
        </w:rPr>
        <w:t>e</w:t>
      </w:r>
      <w:r w:rsidR="00832764" w:rsidRPr="008F74F2">
        <w:rPr>
          <w:rFonts w:cs="Open Sans"/>
          <w:szCs w:val="24"/>
          <w:lang w:val="en-GB"/>
        </w:rPr>
        <w:t xml:space="preserve"> viewer</w:t>
      </w:r>
      <w:r w:rsidR="00F66FFA" w:rsidRPr="008F74F2">
        <w:rPr>
          <w:rFonts w:cs="Open Sans"/>
          <w:szCs w:val="24"/>
          <w:lang w:val="en-GB"/>
        </w:rPr>
        <w:t>s</w:t>
      </w:r>
      <w:r w:rsidR="00832764" w:rsidRPr="008F74F2">
        <w:rPr>
          <w:rFonts w:cs="Open Sans"/>
          <w:szCs w:val="24"/>
          <w:lang w:val="en-GB"/>
        </w:rPr>
        <w:t>' emotions by</w:t>
      </w:r>
      <w:r w:rsidR="00F66FFA" w:rsidRPr="008F74F2">
        <w:rPr>
          <w:rFonts w:cs="Open Sans"/>
          <w:szCs w:val="24"/>
          <w:lang w:val="en-GB"/>
        </w:rPr>
        <w:t xml:space="preserve"> causing</w:t>
      </w:r>
      <w:r w:rsidR="00552BB3" w:rsidRPr="008F74F2">
        <w:rPr>
          <w:rFonts w:cs="Open Sans"/>
          <w:szCs w:val="24"/>
          <w:lang w:val="en-GB"/>
        </w:rPr>
        <w:t xml:space="preserve"> the feelings of</w:t>
      </w:r>
      <w:r w:rsidR="00832764" w:rsidRPr="008F74F2">
        <w:rPr>
          <w:rFonts w:cs="Open Sans"/>
          <w:szCs w:val="24"/>
          <w:lang w:val="en-GB"/>
        </w:rPr>
        <w:t xml:space="preserve"> threat, fear and resentment.</w:t>
      </w:r>
      <w:r w:rsidR="00595DA7">
        <w:rPr>
          <w:rFonts w:cs="Open Sans"/>
          <w:szCs w:val="24"/>
          <w:lang w:val="en-GB"/>
        </w:rPr>
        <w:t xml:space="preserve"> </w:t>
      </w:r>
    </w:p>
    <w:p w14:paraId="01929430" w14:textId="23CE03BB" w:rsidR="004256A3" w:rsidRPr="008F74F2" w:rsidRDefault="00552BB3" w:rsidP="00E97333">
      <w:pPr>
        <w:spacing w:before="120" w:after="120"/>
        <w:ind w:firstLine="0"/>
        <w:rPr>
          <w:rFonts w:cs="Open Sans"/>
          <w:szCs w:val="24"/>
          <w:lang w:val="en-GB"/>
        </w:rPr>
      </w:pPr>
      <w:r w:rsidRPr="008F74F2">
        <w:rPr>
          <w:rFonts w:cs="Open Sans"/>
          <w:szCs w:val="24"/>
          <w:lang w:val="en-GB"/>
        </w:rPr>
        <w:t xml:space="preserve">On </w:t>
      </w:r>
      <w:r w:rsidR="00832764" w:rsidRPr="008F74F2">
        <w:rPr>
          <w:rFonts w:cs="Open Sans"/>
          <w:szCs w:val="24"/>
          <w:lang w:val="en-GB"/>
        </w:rPr>
        <w:t xml:space="preserve">November </w:t>
      </w:r>
      <w:r w:rsidR="00595DA7" w:rsidRPr="008F74F2">
        <w:rPr>
          <w:rFonts w:cs="Open Sans"/>
          <w:szCs w:val="24"/>
          <w:lang w:val="en-GB"/>
        </w:rPr>
        <w:t xml:space="preserve">18 </w:t>
      </w:r>
      <w:r w:rsidR="00832764" w:rsidRPr="008F74F2">
        <w:rPr>
          <w:rFonts w:cs="Open Sans"/>
          <w:szCs w:val="24"/>
          <w:lang w:val="en-GB"/>
        </w:rPr>
        <w:t>2019</w:t>
      </w:r>
      <w:r w:rsidRPr="008F74F2">
        <w:rPr>
          <w:rFonts w:cs="Open Sans"/>
          <w:szCs w:val="24"/>
          <w:lang w:val="en-GB"/>
        </w:rPr>
        <w:t>, the Commissioner sent</w:t>
      </w:r>
      <w:r w:rsidR="00832764" w:rsidRPr="008F74F2">
        <w:rPr>
          <w:rFonts w:cs="Open Sans"/>
          <w:szCs w:val="24"/>
          <w:lang w:val="en-GB"/>
        </w:rPr>
        <w:t xml:space="preserve"> a</w:t>
      </w:r>
      <w:r w:rsidRPr="008F74F2">
        <w:rPr>
          <w:rFonts w:cs="Open Sans"/>
          <w:szCs w:val="24"/>
          <w:lang w:val="en-GB"/>
        </w:rPr>
        <w:t>n intervention</w:t>
      </w:r>
      <w:r w:rsidR="00832764" w:rsidRPr="008F74F2">
        <w:rPr>
          <w:rFonts w:cs="Open Sans"/>
          <w:szCs w:val="24"/>
          <w:lang w:val="en-GB"/>
        </w:rPr>
        <w:t xml:space="preserve"> letter to the President of the National Broadcasting Council (the body competent </w:t>
      </w:r>
      <w:r w:rsidRPr="008F74F2">
        <w:rPr>
          <w:rFonts w:cs="Open Sans"/>
          <w:szCs w:val="24"/>
          <w:lang w:val="en-GB"/>
        </w:rPr>
        <w:t>for dealing with</w:t>
      </w:r>
      <w:r w:rsidR="00832764" w:rsidRPr="008F74F2">
        <w:rPr>
          <w:rFonts w:cs="Open Sans"/>
          <w:szCs w:val="24"/>
          <w:lang w:val="en-GB"/>
        </w:rPr>
        <w:t xml:space="preserve"> </w:t>
      </w:r>
      <w:r w:rsidRPr="008F74F2">
        <w:rPr>
          <w:rFonts w:cs="Open Sans"/>
          <w:szCs w:val="24"/>
          <w:lang w:val="en-GB"/>
        </w:rPr>
        <w:t>irregularities</w:t>
      </w:r>
      <w:r w:rsidR="00832764" w:rsidRPr="008F74F2">
        <w:rPr>
          <w:rFonts w:cs="Open Sans"/>
          <w:szCs w:val="24"/>
          <w:lang w:val="en-GB"/>
        </w:rPr>
        <w:t xml:space="preserve"> in television programmes) </w:t>
      </w:r>
      <w:r w:rsidRPr="008F74F2">
        <w:rPr>
          <w:rFonts w:cs="Open Sans"/>
          <w:szCs w:val="24"/>
          <w:lang w:val="en-GB"/>
        </w:rPr>
        <w:t xml:space="preserve">concerning “Invasion”, stating that it </w:t>
      </w:r>
      <w:r w:rsidR="00832764" w:rsidRPr="008F74F2">
        <w:rPr>
          <w:rFonts w:cs="Open Sans"/>
          <w:szCs w:val="24"/>
          <w:lang w:val="en-GB"/>
        </w:rPr>
        <w:t xml:space="preserve">contains content inciting hatred against LGBT people. </w:t>
      </w:r>
    </w:p>
    <w:p w14:paraId="465B4571" w14:textId="79E795D7" w:rsidR="004256A3" w:rsidRDefault="004963DF" w:rsidP="00595DA7">
      <w:pPr>
        <w:spacing w:before="120" w:after="360"/>
        <w:ind w:firstLine="0"/>
        <w:rPr>
          <w:rFonts w:cs="Open Sans"/>
          <w:szCs w:val="24"/>
          <w:lang w:val="en-GB"/>
        </w:rPr>
      </w:pPr>
      <w:r w:rsidRPr="008F74F2">
        <w:rPr>
          <w:rFonts w:cs="Open Sans"/>
          <w:szCs w:val="24"/>
          <w:lang w:val="en-GB"/>
        </w:rPr>
        <w:t xml:space="preserve">One of </w:t>
      </w:r>
      <w:r w:rsidR="00063E9F" w:rsidRPr="008F74F2">
        <w:rPr>
          <w:rFonts w:cs="Open Sans"/>
          <w:szCs w:val="24"/>
          <w:lang w:val="en-GB"/>
        </w:rPr>
        <w:t>n</w:t>
      </w:r>
      <w:r w:rsidRPr="008F74F2">
        <w:rPr>
          <w:rFonts w:cs="Open Sans"/>
          <w:szCs w:val="24"/>
          <w:lang w:val="en-GB"/>
        </w:rPr>
        <w:t xml:space="preserve">on-governmental organisations </w:t>
      </w:r>
      <w:r w:rsidR="00832764" w:rsidRPr="008F74F2">
        <w:rPr>
          <w:rFonts w:cs="Open Sans"/>
          <w:szCs w:val="24"/>
          <w:lang w:val="en-GB"/>
        </w:rPr>
        <w:t>sued TVP for violati</w:t>
      </w:r>
      <w:r w:rsidR="00E86DAF" w:rsidRPr="008F74F2">
        <w:rPr>
          <w:rFonts w:cs="Open Sans"/>
          <w:szCs w:val="24"/>
          <w:lang w:val="en-GB"/>
        </w:rPr>
        <w:t xml:space="preserve">ng </w:t>
      </w:r>
      <w:r w:rsidR="00063E9F" w:rsidRPr="008F74F2">
        <w:rPr>
          <w:rFonts w:cs="Open Sans"/>
          <w:szCs w:val="24"/>
          <w:lang w:val="en-GB"/>
        </w:rPr>
        <w:t>their</w:t>
      </w:r>
      <w:r w:rsidR="00832764" w:rsidRPr="008F74F2">
        <w:rPr>
          <w:rFonts w:cs="Open Sans"/>
          <w:szCs w:val="24"/>
          <w:lang w:val="en-GB"/>
        </w:rPr>
        <w:t xml:space="preserve"> personal rights. </w:t>
      </w:r>
      <w:r w:rsidR="00063E9F" w:rsidRPr="008F74F2">
        <w:rPr>
          <w:rFonts w:cs="Open Sans"/>
          <w:szCs w:val="24"/>
          <w:lang w:val="en-GB"/>
        </w:rPr>
        <w:t>On</w:t>
      </w:r>
      <w:r w:rsidR="00832764" w:rsidRPr="008F74F2">
        <w:rPr>
          <w:rFonts w:cs="Open Sans"/>
          <w:szCs w:val="24"/>
          <w:lang w:val="en-GB"/>
        </w:rPr>
        <w:t xml:space="preserve"> November </w:t>
      </w:r>
      <w:r w:rsidR="00595DA7" w:rsidRPr="008F74F2">
        <w:rPr>
          <w:rFonts w:cs="Open Sans"/>
          <w:szCs w:val="24"/>
          <w:lang w:val="en-GB"/>
        </w:rPr>
        <w:t>21</w:t>
      </w:r>
      <w:r w:rsidR="00595DA7">
        <w:rPr>
          <w:rFonts w:cs="Open Sans"/>
          <w:szCs w:val="24"/>
          <w:lang w:val="en-GB"/>
        </w:rPr>
        <w:t xml:space="preserve"> </w:t>
      </w:r>
      <w:r w:rsidR="00832764" w:rsidRPr="008F74F2">
        <w:rPr>
          <w:rFonts w:cs="Open Sans"/>
          <w:szCs w:val="24"/>
          <w:lang w:val="en-GB"/>
        </w:rPr>
        <w:t>2022</w:t>
      </w:r>
      <w:r w:rsidR="008D60F9" w:rsidRPr="008F74F2">
        <w:rPr>
          <w:rFonts w:cs="Open Sans"/>
          <w:szCs w:val="24"/>
          <w:lang w:val="en-GB"/>
        </w:rPr>
        <w:t>,</w:t>
      </w:r>
      <w:r w:rsidR="00063E9F" w:rsidRPr="008F74F2">
        <w:rPr>
          <w:rFonts w:cs="Open Sans"/>
          <w:szCs w:val="24"/>
          <w:lang w:val="en-GB"/>
        </w:rPr>
        <w:t xml:space="preserve"> the</w:t>
      </w:r>
      <w:r w:rsidR="00832764" w:rsidRPr="008F74F2">
        <w:rPr>
          <w:rFonts w:cs="Open Sans"/>
          <w:szCs w:val="24"/>
          <w:lang w:val="en-GB"/>
        </w:rPr>
        <w:t xml:space="preserve"> Commissioner </w:t>
      </w:r>
      <w:r w:rsidR="005661C5">
        <w:rPr>
          <w:rFonts w:cs="Open Sans"/>
          <w:szCs w:val="24"/>
          <w:lang w:val="en-GB"/>
        </w:rPr>
        <w:t xml:space="preserve">joined </w:t>
      </w:r>
      <w:r w:rsidR="00832764" w:rsidRPr="008F74F2">
        <w:rPr>
          <w:rFonts w:cs="Open Sans"/>
          <w:szCs w:val="24"/>
          <w:lang w:val="en-GB"/>
        </w:rPr>
        <w:t>the proceedings. The Regional Court in Warsaw</w:t>
      </w:r>
      <w:r w:rsidR="008D60F9" w:rsidRPr="008F74F2">
        <w:rPr>
          <w:rFonts w:cs="Open Sans"/>
          <w:szCs w:val="24"/>
          <w:lang w:val="en-GB"/>
        </w:rPr>
        <w:t xml:space="preserve"> in its (</w:t>
      </w:r>
      <w:r w:rsidR="00832764" w:rsidRPr="008F74F2">
        <w:rPr>
          <w:rFonts w:cs="Open Sans"/>
          <w:szCs w:val="24"/>
          <w:lang w:val="en-GB"/>
        </w:rPr>
        <w:t xml:space="preserve">non-final) judgment </w:t>
      </w:r>
      <w:r w:rsidR="008D60F9" w:rsidRPr="008F74F2">
        <w:rPr>
          <w:rFonts w:cs="Open Sans"/>
          <w:szCs w:val="24"/>
          <w:lang w:val="en-GB"/>
        </w:rPr>
        <w:t xml:space="preserve">in principle upheld </w:t>
      </w:r>
      <w:r w:rsidR="00832764" w:rsidRPr="008F74F2">
        <w:rPr>
          <w:rFonts w:cs="Open Sans"/>
          <w:szCs w:val="24"/>
          <w:lang w:val="en-GB"/>
        </w:rPr>
        <w:t xml:space="preserve">the claim </w:t>
      </w:r>
      <w:r w:rsidR="008D60F9" w:rsidRPr="008F74F2">
        <w:rPr>
          <w:rFonts w:cs="Open Sans"/>
          <w:szCs w:val="24"/>
          <w:lang w:val="en-GB"/>
        </w:rPr>
        <w:t>regarding</w:t>
      </w:r>
      <w:r w:rsidR="00832764" w:rsidRPr="008F74F2">
        <w:rPr>
          <w:rFonts w:cs="Open Sans"/>
          <w:szCs w:val="24"/>
          <w:lang w:val="en-GB"/>
        </w:rPr>
        <w:t xml:space="preserve"> </w:t>
      </w:r>
      <w:r w:rsidR="008D60F9" w:rsidRPr="008F74F2">
        <w:rPr>
          <w:rFonts w:cs="Open Sans"/>
          <w:szCs w:val="24"/>
          <w:lang w:val="en-GB"/>
        </w:rPr>
        <w:t xml:space="preserve">the </w:t>
      </w:r>
      <w:r w:rsidR="00832764" w:rsidRPr="008F74F2">
        <w:rPr>
          <w:rFonts w:cs="Open Sans"/>
          <w:szCs w:val="24"/>
          <w:lang w:val="en-GB"/>
        </w:rPr>
        <w:t xml:space="preserve">protection of personal rights. The court </w:t>
      </w:r>
      <w:r w:rsidR="008D60F9" w:rsidRPr="008F74F2">
        <w:rPr>
          <w:rFonts w:cs="Open Sans"/>
          <w:szCs w:val="24"/>
          <w:lang w:val="en-GB"/>
        </w:rPr>
        <w:t xml:space="preserve">issued a prohibition for TVP to broadcast “Invasion” by </w:t>
      </w:r>
      <w:r w:rsidR="00832764" w:rsidRPr="008F74F2">
        <w:rPr>
          <w:rFonts w:cs="Open Sans"/>
          <w:szCs w:val="24"/>
          <w:lang w:val="en-GB"/>
        </w:rPr>
        <w:t xml:space="preserve">any channels and ordered </w:t>
      </w:r>
      <w:r w:rsidR="008D60F9" w:rsidRPr="008F74F2">
        <w:rPr>
          <w:rFonts w:cs="Open Sans"/>
          <w:szCs w:val="24"/>
          <w:lang w:val="en-GB"/>
        </w:rPr>
        <w:t>TVP</w:t>
      </w:r>
      <w:r w:rsidR="00832764" w:rsidRPr="008F74F2">
        <w:rPr>
          <w:rFonts w:cs="Open Sans"/>
          <w:szCs w:val="24"/>
          <w:lang w:val="en-GB"/>
        </w:rPr>
        <w:t xml:space="preserve"> to apologise to the organisation. </w:t>
      </w:r>
      <w:r w:rsidR="008D60F9" w:rsidRPr="008F74F2">
        <w:rPr>
          <w:rFonts w:cs="Open Sans"/>
          <w:szCs w:val="24"/>
          <w:lang w:val="en-GB"/>
        </w:rPr>
        <w:lastRenderedPageBreak/>
        <w:t xml:space="preserve">Furthermore, the court </w:t>
      </w:r>
      <w:r w:rsidR="00E86DAF" w:rsidRPr="008F74F2">
        <w:rPr>
          <w:rFonts w:cs="Open Sans"/>
          <w:szCs w:val="24"/>
          <w:lang w:val="en-GB"/>
        </w:rPr>
        <w:t xml:space="preserve">ruled the payment by </w:t>
      </w:r>
      <w:r w:rsidR="00832764" w:rsidRPr="008F74F2">
        <w:rPr>
          <w:rFonts w:cs="Open Sans"/>
          <w:szCs w:val="24"/>
          <w:lang w:val="en-GB"/>
        </w:rPr>
        <w:t>TVP</w:t>
      </w:r>
      <w:r w:rsidR="005661C5">
        <w:rPr>
          <w:rFonts w:cs="Open Sans"/>
          <w:szCs w:val="24"/>
          <w:lang w:val="en-GB"/>
        </w:rPr>
        <w:t xml:space="preserve"> </w:t>
      </w:r>
      <w:r w:rsidR="00503EBE" w:rsidRPr="008F74F2">
        <w:rPr>
          <w:rFonts w:cs="Open Sans"/>
          <w:szCs w:val="24"/>
          <w:lang w:val="en-GB"/>
        </w:rPr>
        <w:t xml:space="preserve">of PLN 10,000 </w:t>
      </w:r>
      <w:r w:rsidR="00E86DAF" w:rsidRPr="008F74F2">
        <w:rPr>
          <w:rFonts w:cs="Open Sans"/>
          <w:szCs w:val="24"/>
          <w:lang w:val="en-GB"/>
        </w:rPr>
        <w:t>to</w:t>
      </w:r>
      <w:r w:rsidR="00832764" w:rsidRPr="008F74F2">
        <w:rPr>
          <w:rFonts w:cs="Open Sans"/>
          <w:szCs w:val="24"/>
          <w:lang w:val="en-GB"/>
        </w:rPr>
        <w:t xml:space="preserve"> a </w:t>
      </w:r>
      <w:r w:rsidR="00E86DAF" w:rsidRPr="008F74F2">
        <w:rPr>
          <w:rFonts w:cs="Open Sans"/>
          <w:szCs w:val="24"/>
          <w:lang w:val="en-GB"/>
        </w:rPr>
        <w:t>charity</w:t>
      </w:r>
      <w:r w:rsidR="00832764" w:rsidRPr="008F74F2">
        <w:rPr>
          <w:rFonts w:cs="Open Sans"/>
          <w:szCs w:val="24"/>
          <w:lang w:val="en-GB"/>
        </w:rPr>
        <w:t xml:space="preserve"> </w:t>
      </w:r>
      <w:r w:rsidR="00E86DAF" w:rsidRPr="008F74F2">
        <w:rPr>
          <w:rFonts w:cs="Open Sans"/>
          <w:szCs w:val="24"/>
          <w:lang w:val="en-GB"/>
        </w:rPr>
        <w:t>purpose</w:t>
      </w:r>
      <w:r w:rsidR="00FD0599" w:rsidRPr="008F74F2">
        <w:rPr>
          <w:rFonts w:cs="Open Sans"/>
          <w:szCs w:val="24"/>
          <w:lang w:val="en-GB"/>
        </w:rPr>
        <w:t xml:space="preserve"> </w:t>
      </w:r>
      <w:r w:rsidR="00E86DAF" w:rsidRPr="008F74F2">
        <w:rPr>
          <w:rFonts w:cs="Open Sans"/>
          <w:szCs w:val="24"/>
          <w:lang w:val="en-GB"/>
        </w:rPr>
        <w:t xml:space="preserve">to </w:t>
      </w:r>
      <w:r w:rsidR="00832764" w:rsidRPr="008F74F2">
        <w:rPr>
          <w:rFonts w:cs="Open Sans"/>
          <w:szCs w:val="24"/>
          <w:lang w:val="en-GB"/>
        </w:rPr>
        <w:t xml:space="preserve">the Lambda Association. </w:t>
      </w:r>
    </w:p>
    <w:p w14:paraId="16194448" w14:textId="446C61B3" w:rsidR="002D2298" w:rsidRPr="00A13822" w:rsidRDefault="002D2298" w:rsidP="00E97333">
      <w:pPr>
        <w:spacing w:before="120" w:after="120"/>
        <w:ind w:firstLine="0"/>
        <w:rPr>
          <w:rFonts w:cs="Open Sans"/>
          <w:b/>
          <w:bCs/>
          <w:szCs w:val="24"/>
          <w:lang w:val="en-GB"/>
        </w:rPr>
      </w:pPr>
      <w:r w:rsidRPr="00A13822">
        <w:rPr>
          <w:rFonts w:cs="Open Sans"/>
          <w:b/>
          <w:bCs/>
          <w:szCs w:val="24"/>
          <w:lang w:val="en-GB"/>
        </w:rPr>
        <w:t>Equal treatment at schools</w:t>
      </w:r>
    </w:p>
    <w:p w14:paraId="04C5A985" w14:textId="43FD7478" w:rsidR="00BB67D2" w:rsidRPr="00CE0CD3" w:rsidRDefault="002D2298" w:rsidP="00CE0CD3">
      <w:pPr>
        <w:spacing w:before="120" w:after="120"/>
        <w:ind w:firstLine="0"/>
        <w:rPr>
          <w:rFonts w:cs="Open Sans"/>
          <w:szCs w:val="24"/>
          <w:lang w:val="en-GB"/>
        </w:rPr>
      </w:pPr>
      <w:r w:rsidRPr="002D2298">
        <w:rPr>
          <w:rFonts w:cs="Open Sans"/>
          <w:szCs w:val="24"/>
          <w:lang w:val="en-GB"/>
        </w:rPr>
        <w:t>Schools should provide a space for the development and education of young people that is free from discrimination and prejudice and therefore safe. An assessment of the situation in this regard in Polish schools is contained in particular in the Commissioner’s report</w:t>
      </w:r>
      <w:r w:rsidR="00A13822">
        <w:rPr>
          <w:rStyle w:val="Odwoanieprzypisudolnego"/>
          <w:rFonts w:cs="Open Sans"/>
          <w:szCs w:val="24"/>
          <w:lang w:val="en-GB"/>
        </w:rPr>
        <w:footnoteReference w:id="15"/>
      </w:r>
      <w:r w:rsidRPr="002D2298">
        <w:rPr>
          <w:rFonts w:cs="Open Sans"/>
          <w:szCs w:val="24"/>
          <w:lang w:val="en-GB"/>
        </w:rPr>
        <w:t xml:space="preserve">. The main objective of the publication was to diagnose the state of implementation of the principle of equal treatment in primary schools. The </w:t>
      </w:r>
      <w:r w:rsidR="00F5531F">
        <w:rPr>
          <w:rFonts w:cs="Open Sans"/>
          <w:szCs w:val="24"/>
          <w:lang w:val="en-GB"/>
        </w:rPr>
        <w:t>data</w:t>
      </w:r>
      <w:r w:rsidRPr="002D2298">
        <w:rPr>
          <w:rFonts w:cs="Open Sans"/>
          <w:szCs w:val="24"/>
          <w:lang w:val="en-GB"/>
        </w:rPr>
        <w:t xml:space="preserve"> show, among other, that in the opinion of the interviewed teachers, the group most frequently encountering discrimination in the school system are non-heterosexuals (42.5%)</w:t>
      </w:r>
      <w:r w:rsidR="00F5531F">
        <w:rPr>
          <w:rFonts w:cs="Open Sans"/>
          <w:szCs w:val="24"/>
          <w:lang w:val="en-GB"/>
        </w:rPr>
        <w:t>, s</w:t>
      </w:r>
      <w:r w:rsidRPr="002D2298">
        <w:rPr>
          <w:rFonts w:cs="Open Sans"/>
          <w:szCs w:val="24"/>
          <w:lang w:val="en-GB"/>
        </w:rPr>
        <w:t>lightly less frequently, but still very often, in the opinion of the respondents, transgender p</w:t>
      </w:r>
      <w:r w:rsidR="00F5531F">
        <w:rPr>
          <w:rFonts w:cs="Open Sans"/>
          <w:szCs w:val="24"/>
          <w:lang w:val="en-GB"/>
        </w:rPr>
        <w:t>upils</w:t>
      </w:r>
      <w:r w:rsidRPr="002D2298">
        <w:rPr>
          <w:rFonts w:cs="Open Sans"/>
          <w:szCs w:val="24"/>
          <w:lang w:val="en-GB"/>
        </w:rPr>
        <w:t xml:space="preserve"> face discrimination (40.6%).</w:t>
      </w:r>
    </w:p>
    <w:sectPr w:rsidR="00BB67D2" w:rsidRPr="00CE0CD3" w:rsidSect="000B30FF">
      <w:headerReference w:type="default" r:id="rId15"/>
      <w:footerReference w:type="default" r:id="rId16"/>
      <w:headerReference w:type="first" r:id="rId17"/>
      <w:pgSz w:w="11906" w:h="16838"/>
      <w:pgMar w:top="1418" w:right="1134" w:bottom="1418" w:left="1134" w:header="425"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AE63" w14:textId="77777777" w:rsidR="00872FDF" w:rsidRDefault="00872FDF" w:rsidP="00C677BA">
      <w:pPr>
        <w:spacing w:before="0" w:after="0" w:line="240" w:lineRule="auto"/>
      </w:pPr>
      <w:r>
        <w:separator/>
      </w:r>
    </w:p>
  </w:endnote>
  <w:endnote w:type="continuationSeparator" w:id="0">
    <w:p w14:paraId="7FBC2B30" w14:textId="77777777" w:rsidR="00872FDF" w:rsidRDefault="00872FDF" w:rsidP="00C677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panose1 w:val="00000000000000000000"/>
    <w:charset w:val="EE"/>
    <w:family w:val="auto"/>
    <w:pitch w:val="variable"/>
    <w:sig w:usb0="E00002FF" w:usb1="4000205B" w:usb2="00000028" w:usb3="00000000" w:csb0="0000019F" w:csb1="00000000"/>
    <w:embedRegular r:id="rId1" w:fontKey="{65DDB381-7BA6-4C84-8738-81611526651B}"/>
    <w:embedBold r:id="rId2" w:fontKey="{F57A0F92-16E5-4415-A060-5884E31728A5}"/>
    <w:embedBoldItalic r:id="rId3" w:fontKey="{186BA31D-9F80-4ADB-BFAF-D3E1A648CF8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9594" w14:textId="4C1AB092" w:rsidR="00554436" w:rsidRPr="00554436" w:rsidRDefault="00554436" w:rsidP="007A7A84">
    <w:pPr>
      <w:pStyle w:val="Stopka"/>
      <w:spacing w:before="0"/>
      <w:jc w:val="center"/>
    </w:pPr>
    <w:r>
      <w:t xml:space="preserve">- </w:t>
    </w:r>
    <w:sdt>
      <w:sdtPr>
        <w:id w:val="-138192869"/>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6C20" w14:textId="77777777" w:rsidR="00872FDF" w:rsidRDefault="00872FDF" w:rsidP="00B37ECD">
      <w:pPr>
        <w:pStyle w:val="Separator"/>
      </w:pPr>
      <w:r>
        <w:separator/>
      </w:r>
    </w:p>
  </w:footnote>
  <w:footnote w:type="continuationSeparator" w:id="0">
    <w:p w14:paraId="22DB577D" w14:textId="77777777" w:rsidR="00872FDF" w:rsidRDefault="00872FDF" w:rsidP="00C677BA">
      <w:pPr>
        <w:spacing w:before="0" w:after="0" w:line="240" w:lineRule="auto"/>
      </w:pPr>
      <w:r>
        <w:continuationSeparator/>
      </w:r>
    </w:p>
  </w:footnote>
  <w:footnote w:id="1">
    <w:p w14:paraId="52B5F646" w14:textId="08748BE9" w:rsidR="001060EA" w:rsidRPr="009059C7" w:rsidRDefault="001060EA" w:rsidP="00BB67D2">
      <w:pPr>
        <w:pStyle w:val="Tekstprzypisudolnego"/>
        <w:spacing w:before="0" w:after="0"/>
        <w:rPr>
          <w:sz w:val="20"/>
        </w:rPr>
      </w:pPr>
      <w:r w:rsidRPr="009059C7">
        <w:rPr>
          <w:rStyle w:val="Odwoanieprzypisudolnego"/>
          <w:sz w:val="20"/>
        </w:rPr>
        <w:footnoteRef/>
      </w:r>
      <w:r w:rsidRPr="009059C7">
        <w:rPr>
          <w:sz w:val="20"/>
        </w:rPr>
        <w:t xml:space="preserve"> See</w:t>
      </w:r>
      <w:r w:rsidR="009059C7" w:rsidRPr="009059C7">
        <w:rPr>
          <w:sz w:val="20"/>
        </w:rPr>
        <w:t>:</w:t>
      </w:r>
      <w:r w:rsidRPr="009059C7">
        <w:rPr>
          <w:sz w:val="20"/>
        </w:rPr>
        <w:t xml:space="preserve"> </w:t>
      </w:r>
      <w:hyperlink r:id="rId1" w:history="1">
        <w:r w:rsidR="009059C7" w:rsidRPr="009059C7">
          <w:rPr>
            <w:rStyle w:val="Hipercze"/>
            <w:sz w:val="20"/>
          </w:rPr>
          <w:t>0stanowisko.pdf (lubelskie.pl)</w:t>
        </w:r>
      </w:hyperlink>
      <w:r w:rsidRPr="009059C7">
        <w:rPr>
          <w:sz w:val="20"/>
        </w:rPr>
        <w:t xml:space="preserve"> </w:t>
      </w:r>
      <w:r w:rsidR="00590C32" w:rsidRPr="008F74F2">
        <w:rPr>
          <w:rFonts w:cs="Open Sans"/>
          <w:sz w:val="20"/>
          <w:lang w:val="en-GB"/>
        </w:rPr>
        <w:t>[access 2</w:t>
      </w:r>
      <w:r w:rsidR="00D67A31">
        <w:rPr>
          <w:rFonts w:cs="Open Sans"/>
          <w:sz w:val="20"/>
          <w:lang w:val="en-GB"/>
        </w:rPr>
        <w:t>9</w:t>
      </w:r>
      <w:r w:rsidR="00590C32" w:rsidRPr="008F74F2">
        <w:rPr>
          <w:rFonts w:cs="Open Sans"/>
          <w:sz w:val="20"/>
          <w:lang w:val="en-GB"/>
        </w:rPr>
        <w:t>.01.2024]</w:t>
      </w:r>
      <w:r w:rsidR="009059C7" w:rsidRPr="009059C7">
        <w:rPr>
          <w:sz w:val="20"/>
        </w:rPr>
        <w:t>.</w:t>
      </w:r>
    </w:p>
  </w:footnote>
  <w:footnote w:id="2">
    <w:p w14:paraId="2249DC7F" w14:textId="462C121C" w:rsidR="00A65F08" w:rsidRPr="008F74F2" w:rsidRDefault="00A65F08"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4D2E45" w:rsidRPr="008F74F2">
        <w:rPr>
          <w:rFonts w:cs="Open Sans"/>
          <w:sz w:val="20"/>
          <w:lang w:val="en-GB"/>
        </w:rPr>
        <w:t xml:space="preserve">Journal of Laws of 1997, </w:t>
      </w:r>
      <w:r w:rsidR="00D5301B" w:rsidRPr="008F74F2">
        <w:rPr>
          <w:rFonts w:cs="Open Sans"/>
          <w:sz w:val="20"/>
          <w:lang w:val="en-GB"/>
        </w:rPr>
        <w:t>n</w:t>
      </w:r>
      <w:r w:rsidR="004D2E45" w:rsidRPr="008F74F2">
        <w:rPr>
          <w:rFonts w:cs="Open Sans"/>
          <w:sz w:val="20"/>
          <w:lang w:val="en-GB"/>
        </w:rPr>
        <w:t>o. 78, item 483.</w:t>
      </w:r>
    </w:p>
  </w:footnote>
  <w:footnote w:id="3">
    <w:p w14:paraId="30CD17F2" w14:textId="23BFA765" w:rsidR="00A65F08" w:rsidRPr="008F74F2" w:rsidRDefault="00A65F08"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4D2E45" w:rsidRPr="008F74F2">
        <w:rPr>
          <w:rFonts w:cs="Open Sans"/>
          <w:sz w:val="20"/>
          <w:lang w:val="en-GB"/>
        </w:rPr>
        <w:t>Journal of Laws of 1993</w:t>
      </w:r>
      <w:r w:rsidR="00D5301B" w:rsidRPr="008F74F2">
        <w:rPr>
          <w:rFonts w:cs="Open Sans"/>
          <w:sz w:val="20"/>
          <w:lang w:val="en-GB"/>
        </w:rPr>
        <w:t>,</w:t>
      </w:r>
      <w:r w:rsidR="004D2E45" w:rsidRPr="008F74F2">
        <w:rPr>
          <w:rFonts w:cs="Open Sans"/>
          <w:sz w:val="20"/>
          <w:lang w:val="en-GB"/>
        </w:rPr>
        <w:t xml:space="preserve"> </w:t>
      </w:r>
      <w:r w:rsidR="00D5301B" w:rsidRPr="008F74F2">
        <w:rPr>
          <w:rFonts w:cs="Open Sans"/>
          <w:sz w:val="20"/>
          <w:lang w:val="en-GB"/>
        </w:rPr>
        <w:t>n</w:t>
      </w:r>
      <w:r w:rsidR="004D2E45" w:rsidRPr="008F74F2">
        <w:rPr>
          <w:rFonts w:cs="Open Sans"/>
          <w:sz w:val="20"/>
          <w:lang w:val="en-GB"/>
        </w:rPr>
        <w:t>o. 61, item 284.</w:t>
      </w:r>
    </w:p>
  </w:footnote>
  <w:footnote w:id="4">
    <w:p w14:paraId="1DA1D80E" w14:textId="026B6C02" w:rsidR="008005DA" w:rsidRPr="008F74F2" w:rsidRDefault="008005DA"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4D2E45" w:rsidRPr="008F74F2">
        <w:rPr>
          <w:rFonts w:cs="Open Sans"/>
          <w:sz w:val="20"/>
          <w:lang w:val="en-GB"/>
        </w:rPr>
        <w:t>OJ.EU.C.2007.303.1.</w:t>
      </w:r>
    </w:p>
  </w:footnote>
  <w:footnote w:id="5">
    <w:p w14:paraId="52EAB2BB" w14:textId="30AB2E8B" w:rsidR="0047394F" w:rsidRPr="008F74F2" w:rsidRDefault="0047394F" w:rsidP="00BB67D2">
      <w:pPr>
        <w:pStyle w:val="Tekstprzypisudolnego"/>
        <w:spacing w:before="0" w:after="0"/>
        <w:jc w:val="both"/>
        <w:rPr>
          <w:rFonts w:cs="Open Sans"/>
          <w:sz w:val="20"/>
          <w:lang w:val="en-GB"/>
        </w:rPr>
      </w:pPr>
      <w:r w:rsidRPr="008F74F2">
        <w:rPr>
          <w:rStyle w:val="Odwoanieprzypisudolnego"/>
          <w:rFonts w:cs="Open Sans"/>
          <w:sz w:val="20"/>
        </w:rPr>
        <w:footnoteRef/>
      </w:r>
      <w:r w:rsidR="00606D10" w:rsidRPr="008F74F2">
        <w:rPr>
          <w:rFonts w:cs="Open Sans"/>
          <w:sz w:val="20"/>
          <w:lang w:val="en-GB"/>
        </w:rPr>
        <w:t xml:space="preserve"> </w:t>
      </w:r>
      <w:r w:rsidR="004D2E45" w:rsidRPr="008F74F2">
        <w:rPr>
          <w:rFonts w:cs="Open Sans"/>
          <w:sz w:val="20"/>
          <w:lang w:val="en-GB"/>
        </w:rPr>
        <w:t xml:space="preserve">Judgments of the Supreme Administrative Court of 28 June 2022 in the cases of: </w:t>
      </w:r>
      <w:r w:rsidR="004D2E45" w:rsidRPr="008F74F2">
        <w:rPr>
          <w:rFonts w:cs="Open Sans"/>
          <w:sz w:val="20"/>
          <w:lang w:val="en-GB"/>
        </w:rPr>
        <w:t xml:space="preserve">Serniki </w:t>
      </w:r>
      <w:r w:rsidR="00D5301B" w:rsidRPr="008F74F2">
        <w:rPr>
          <w:rFonts w:cs="Open Sans"/>
          <w:sz w:val="20"/>
          <w:lang w:val="en-GB"/>
        </w:rPr>
        <w:t xml:space="preserve">Municipal Council </w:t>
      </w:r>
      <w:r w:rsidR="004D2E45" w:rsidRPr="008F74F2">
        <w:rPr>
          <w:rFonts w:cs="Open Sans"/>
          <w:sz w:val="20"/>
          <w:lang w:val="en-GB"/>
        </w:rPr>
        <w:t>(</w:t>
      </w:r>
      <w:r w:rsidR="00D5301B" w:rsidRPr="008F74F2">
        <w:rPr>
          <w:rFonts w:cs="Open Sans"/>
          <w:sz w:val="20"/>
          <w:lang w:val="en-GB"/>
        </w:rPr>
        <w:t>case file no.</w:t>
      </w:r>
      <w:r w:rsidR="004D2E45" w:rsidRPr="008F74F2">
        <w:rPr>
          <w:rFonts w:cs="Open Sans"/>
          <w:sz w:val="20"/>
          <w:lang w:val="en-GB"/>
        </w:rPr>
        <w:t xml:space="preserve"> III OSK 4028/21), Osiek </w:t>
      </w:r>
      <w:r w:rsidR="00A9140B" w:rsidRPr="008F74F2">
        <w:rPr>
          <w:rFonts w:cs="Open Sans"/>
          <w:sz w:val="20"/>
          <w:lang w:val="en-GB"/>
        </w:rPr>
        <w:t xml:space="preserve">Municipal Council </w:t>
      </w:r>
      <w:r w:rsidR="004D2E45" w:rsidRPr="008F74F2">
        <w:rPr>
          <w:rFonts w:cs="Open Sans"/>
          <w:sz w:val="20"/>
          <w:lang w:val="en-GB"/>
        </w:rPr>
        <w:t>(</w:t>
      </w:r>
      <w:r w:rsidR="00A9140B" w:rsidRPr="008F74F2">
        <w:rPr>
          <w:rFonts w:cs="Open Sans"/>
          <w:sz w:val="20"/>
          <w:lang w:val="en-GB"/>
        </w:rPr>
        <w:t>case file no.</w:t>
      </w:r>
      <w:r w:rsidR="004D2E45" w:rsidRPr="008F74F2">
        <w:rPr>
          <w:rFonts w:cs="Open Sans"/>
          <w:sz w:val="20"/>
          <w:lang w:val="en-GB"/>
        </w:rPr>
        <w:t xml:space="preserve"> III OSK 4041/21), Istebna </w:t>
      </w:r>
      <w:r w:rsidR="00A9140B" w:rsidRPr="008F74F2">
        <w:rPr>
          <w:rFonts w:cs="Open Sans"/>
          <w:sz w:val="20"/>
          <w:lang w:val="en-GB"/>
        </w:rPr>
        <w:t xml:space="preserve">Municipal Council </w:t>
      </w:r>
      <w:r w:rsidR="004D2E45" w:rsidRPr="008F74F2">
        <w:rPr>
          <w:rFonts w:cs="Open Sans"/>
          <w:sz w:val="20"/>
          <w:lang w:val="en-GB"/>
        </w:rPr>
        <w:t>(</w:t>
      </w:r>
      <w:r w:rsidR="00A9140B" w:rsidRPr="008F74F2">
        <w:rPr>
          <w:rFonts w:cs="Open Sans"/>
          <w:sz w:val="20"/>
          <w:lang w:val="en-GB"/>
        </w:rPr>
        <w:t>case file no.</w:t>
      </w:r>
      <w:r w:rsidR="004D2E45" w:rsidRPr="008F74F2">
        <w:rPr>
          <w:rFonts w:cs="Open Sans"/>
          <w:sz w:val="20"/>
          <w:lang w:val="en-GB"/>
        </w:rPr>
        <w:t xml:space="preserve"> III OSK 3746/21) and Klwów </w:t>
      </w:r>
      <w:r w:rsidR="00A9140B" w:rsidRPr="008F74F2">
        <w:rPr>
          <w:rFonts w:cs="Open Sans"/>
          <w:sz w:val="20"/>
          <w:lang w:val="en-GB"/>
        </w:rPr>
        <w:t xml:space="preserve">Municipal Council </w:t>
      </w:r>
      <w:r w:rsidR="004D2E45" w:rsidRPr="008F74F2">
        <w:rPr>
          <w:rFonts w:cs="Open Sans"/>
          <w:sz w:val="20"/>
          <w:lang w:val="en-GB"/>
        </w:rPr>
        <w:t>(</w:t>
      </w:r>
      <w:r w:rsidR="00A9140B" w:rsidRPr="008F74F2">
        <w:rPr>
          <w:rFonts w:cs="Open Sans"/>
          <w:sz w:val="20"/>
          <w:lang w:val="en-GB"/>
        </w:rPr>
        <w:t>case file no.</w:t>
      </w:r>
      <w:r w:rsidR="004D2E45" w:rsidRPr="008F74F2">
        <w:rPr>
          <w:rFonts w:cs="Open Sans"/>
          <w:sz w:val="20"/>
          <w:lang w:val="en-GB"/>
        </w:rPr>
        <w:t xml:space="preserve"> III OSK 4240/21), of 11 October 2023 in the cases of Lipinki </w:t>
      </w:r>
      <w:r w:rsidR="00207334" w:rsidRPr="008F74F2">
        <w:rPr>
          <w:rFonts w:cs="Open Sans"/>
          <w:sz w:val="20"/>
          <w:lang w:val="en-GB"/>
        </w:rPr>
        <w:t xml:space="preserve">Municipal Council </w:t>
      </w:r>
      <w:r w:rsidR="004D2E45" w:rsidRPr="008F74F2">
        <w:rPr>
          <w:rFonts w:cs="Open Sans"/>
          <w:sz w:val="20"/>
          <w:lang w:val="en-GB"/>
        </w:rPr>
        <w:t>(</w:t>
      </w:r>
      <w:r w:rsidR="00A9140B" w:rsidRPr="008F74F2">
        <w:rPr>
          <w:rFonts w:cs="Open Sans"/>
          <w:sz w:val="20"/>
          <w:lang w:val="en-GB"/>
        </w:rPr>
        <w:t>case file no.</w:t>
      </w:r>
      <w:r w:rsidR="004D2E45" w:rsidRPr="008F74F2">
        <w:rPr>
          <w:rFonts w:cs="Open Sans"/>
          <w:sz w:val="20"/>
          <w:lang w:val="en-GB"/>
        </w:rPr>
        <w:t xml:space="preserve"> III OSK 1527/22) and Tarnów </w:t>
      </w:r>
      <w:r w:rsidR="00207334" w:rsidRPr="008F74F2">
        <w:rPr>
          <w:rFonts w:cs="Open Sans"/>
          <w:sz w:val="20"/>
          <w:lang w:val="en-GB"/>
        </w:rPr>
        <w:t xml:space="preserve">District Council </w:t>
      </w:r>
      <w:r w:rsidR="004D2E45" w:rsidRPr="008F74F2">
        <w:rPr>
          <w:rFonts w:cs="Open Sans"/>
          <w:sz w:val="20"/>
          <w:lang w:val="en-GB"/>
        </w:rPr>
        <w:t>(</w:t>
      </w:r>
      <w:r w:rsidR="00A9140B" w:rsidRPr="008F74F2">
        <w:rPr>
          <w:rFonts w:cs="Open Sans"/>
          <w:sz w:val="20"/>
          <w:lang w:val="en-GB"/>
        </w:rPr>
        <w:t>case file no.</w:t>
      </w:r>
      <w:r w:rsidR="004D2E45" w:rsidRPr="008F74F2">
        <w:rPr>
          <w:rFonts w:cs="Open Sans"/>
          <w:sz w:val="20"/>
          <w:lang w:val="en-GB"/>
        </w:rPr>
        <w:t xml:space="preserve"> III OSK 2078/22)</w:t>
      </w:r>
      <w:r w:rsidR="00207334" w:rsidRPr="008F74F2">
        <w:rPr>
          <w:rFonts w:cs="Open Sans"/>
          <w:sz w:val="20"/>
          <w:lang w:val="en-GB"/>
        </w:rPr>
        <w:t>,</w:t>
      </w:r>
      <w:r w:rsidR="004D2E45" w:rsidRPr="008F74F2">
        <w:rPr>
          <w:rFonts w:cs="Open Sans"/>
          <w:sz w:val="20"/>
          <w:lang w:val="en-GB"/>
        </w:rPr>
        <w:t xml:space="preserve"> and of 12 October 2023 in the cases of: Niebylec </w:t>
      </w:r>
      <w:r w:rsidR="00207334" w:rsidRPr="008F74F2">
        <w:rPr>
          <w:rFonts w:cs="Open Sans"/>
          <w:sz w:val="20"/>
          <w:lang w:val="en-GB"/>
        </w:rPr>
        <w:t xml:space="preserve">Municipal Council </w:t>
      </w:r>
      <w:r w:rsidR="004D2E45" w:rsidRPr="008F74F2">
        <w:rPr>
          <w:rFonts w:cs="Open Sans"/>
          <w:sz w:val="20"/>
          <w:lang w:val="en-GB"/>
        </w:rPr>
        <w:t>(</w:t>
      </w:r>
      <w:r w:rsidR="00207334" w:rsidRPr="008F74F2">
        <w:rPr>
          <w:rFonts w:cs="Open Sans"/>
          <w:sz w:val="20"/>
          <w:lang w:val="en-GB"/>
        </w:rPr>
        <w:t xml:space="preserve">case file no. </w:t>
      </w:r>
      <w:r w:rsidR="004D2E45" w:rsidRPr="008F74F2">
        <w:rPr>
          <w:rFonts w:cs="Open Sans"/>
          <w:sz w:val="20"/>
          <w:lang w:val="en-GB"/>
        </w:rPr>
        <w:t>III OSK 2177/22), Lublin Voivodship Assembly (</w:t>
      </w:r>
      <w:r w:rsidR="00E97E46" w:rsidRPr="008F74F2">
        <w:rPr>
          <w:rFonts w:cs="Open Sans"/>
          <w:sz w:val="20"/>
          <w:lang w:val="en-GB"/>
        </w:rPr>
        <w:t xml:space="preserve">case </w:t>
      </w:r>
      <w:r w:rsidR="004D2E45" w:rsidRPr="008F74F2">
        <w:rPr>
          <w:rFonts w:cs="Open Sans"/>
          <w:sz w:val="20"/>
          <w:lang w:val="en-GB"/>
        </w:rPr>
        <w:t>file no. III OSK 2177/22)</w:t>
      </w:r>
      <w:r w:rsidR="00E97E46" w:rsidRPr="008F74F2">
        <w:rPr>
          <w:rFonts w:cs="Open Sans"/>
          <w:sz w:val="20"/>
          <w:lang w:val="en-GB"/>
        </w:rPr>
        <w:t xml:space="preserve"> and</w:t>
      </w:r>
      <w:r w:rsidR="004D2E45" w:rsidRPr="008F74F2">
        <w:rPr>
          <w:rFonts w:cs="Open Sans"/>
          <w:sz w:val="20"/>
          <w:lang w:val="en-GB"/>
        </w:rPr>
        <w:t xml:space="preserve"> Ry</w:t>
      </w:r>
      <w:r w:rsidR="00E97E46" w:rsidRPr="008F74F2">
        <w:rPr>
          <w:rFonts w:cs="Open Sans"/>
          <w:sz w:val="20"/>
          <w:lang w:val="en-GB"/>
        </w:rPr>
        <w:t xml:space="preserve">ki District </w:t>
      </w:r>
      <w:r w:rsidR="004D2E45" w:rsidRPr="008F74F2">
        <w:rPr>
          <w:rFonts w:cs="Open Sans"/>
          <w:sz w:val="20"/>
          <w:lang w:val="en-GB"/>
        </w:rPr>
        <w:t>Council (</w:t>
      </w:r>
      <w:r w:rsidR="00E97E46" w:rsidRPr="008F74F2">
        <w:rPr>
          <w:rFonts w:cs="Open Sans"/>
          <w:sz w:val="20"/>
          <w:lang w:val="en-GB"/>
        </w:rPr>
        <w:t xml:space="preserve">case </w:t>
      </w:r>
      <w:r w:rsidR="004D2E45" w:rsidRPr="008F74F2">
        <w:rPr>
          <w:rFonts w:cs="Open Sans"/>
          <w:sz w:val="20"/>
          <w:lang w:val="en-GB"/>
        </w:rPr>
        <w:t xml:space="preserve">file no. III OSK 2204/22). </w:t>
      </w:r>
    </w:p>
  </w:footnote>
  <w:footnote w:id="6">
    <w:p w14:paraId="06AD9192" w14:textId="4B63EA73" w:rsidR="001F2CEF" w:rsidRPr="00AB2558" w:rsidRDefault="001F2CEF" w:rsidP="00BB67D2">
      <w:pPr>
        <w:pStyle w:val="Tekstprzypisudolnego"/>
        <w:spacing w:before="0" w:after="0"/>
        <w:jc w:val="both"/>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A15FEB" w:rsidRPr="008F74F2">
        <w:rPr>
          <w:rFonts w:cs="Open Sans"/>
          <w:sz w:val="20"/>
          <w:lang w:val="en-GB"/>
        </w:rPr>
        <w:t>Resolutions</w:t>
      </w:r>
      <w:r w:rsidR="00155BE6" w:rsidRPr="008F74F2">
        <w:rPr>
          <w:rFonts w:cs="Open Sans"/>
          <w:sz w:val="20"/>
          <w:lang w:val="en-GB"/>
        </w:rPr>
        <w:t xml:space="preserve"> of</w:t>
      </w:r>
      <w:r w:rsidR="00A15FEB" w:rsidRPr="008F74F2">
        <w:rPr>
          <w:rFonts w:cs="Open Sans"/>
          <w:sz w:val="20"/>
          <w:lang w:val="en-GB"/>
        </w:rPr>
        <w:t xml:space="preserve">: </w:t>
      </w:r>
      <w:r w:rsidR="00A15FEB" w:rsidRPr="008F74F2">
        <w:rPr>
          <w:rFonts w:cs="Open Sans"/>
          <w:sz w:val="20"/>
          <w:lang w:val="en-GB"/>
        </w:rPr>
        <w:t>Tuszów Narodowy Municipal Council (</w:t>
      </w:r>
      <w:r w:rsidR="00155BE6" w:rsidRPr="008F74F2">
        <w:rPr>
          <w:rFonts w:cs="Open Sans"/>
          <w:sz w:val="20"/>
          <w:lang w:val="en-GB"/>
        </w:rPr>
        <w:t>case file no.</w:t>
      </w:r>
      <w:r w:rsidR="00A15FEB" w:rsidRPr="008F74F2">
        <w:rPr>
          <w:rFonts w:cs="Open Sans"/>
          <w:sz w:val="20"/>
          <w:lang w:val="en-GB"/>
        </w:rPr>
        <w:t xml:space="preserve"> II SA/Rz 1221/23), Mord</w:t>
      </w:r>
      <w:r w:rsidR="00155BE6" w:rsidRPr="008F74F2">
        <w:rPr>
          <w:rFonts w:cs="Open Sans"/>
          <w:sz w:val="20"/>
          <w:lang w:val="en-GB"/>
        </w:rPr>
        <w:t xml:space="preserve">y </w:t>
      </w:r>
      <w:r w:rsidR="00A15FEB" w:rsidRPr="008F74F2">
        <w:rPr>
          <w:rFonts w:cs="Open Sans"/>
          <w:sz w:val="20"/>
          <w:lang w:val="en-GB"/>
        </w:rPr>
        <w:t>Municipal Council (</w:t>
      </w:r>
      <w:r w:rsidR="00155BE6" w:rsidRPr="008F74F2">
        <w:rPr>
          <w:rFonts w:cs="Open Sans"/>
          <w:sz w:val="20"/>
          <w:lang w:val="en-GB"/>
        </w:rPr>
        <w:t>case file no.</w:t>
      </w:r>
      <w:r w:rsidR="00A15FEB" w:rsidRPr="008F74F2">
        <w:rPr>
          <w:rFonts w:cs="Open Sans"/>
          <w:sz w:val="20"/>
          <w:lang w:val="en-GB"/>
        </w:rPr>
        <w:t xml:space="preserve"> I SA/Wa 1951/23)</w:t>
      </w:r>
      <w:r w:rsidR="00155BE6" w:rsidRPr="008F74F2">
        <w:rPr>
          <w:rFonts w:cs="Open Sans"/>
          <w:sz w:val="20"/>
          <w:lang w:val="en-GB"/>
        </w:rPr>
        <w:t xml:space="preserve">, </w:t>
      </w:r>
      <w:r w:rsidR="00A15FEB" w:rsidRPr="008F74F2">
        <w:rPr>
          <w:rFonts w:cs="Open Sans"/>
          <w:sz w:val="20"/>
          <w:lang w:val="en-GB"/>
        </w:rPr>
        <w:t>Potworów Municipal Council (</w:t>
      </w:r>
      <w:r w:rsidR="00155BE6" w:rsidRPr="008F74F2">
        <w:rPr>
          <w:rFonts w:cs="Open Sans"/>
          <w:sz w:val="20"/>
          <w:lang w:val="en-GB"/>
        </w:rPr>
        <w:t xml:space="preserve">case file no. </w:t>
      </w:r>
      <w:r w:rsidR="00A15FEB" w:rsidRPr="008F74F2">
        <w:rPr>
          <w:rFonts w:cs="Open Sans"/>
          <w:sz w:val="20"/>
          <w:lang w:val="en-GB"/>
        </w:rPr>
        <w:t>VIII SA/Wa 812/23), Kock Municipal Council (</w:t>
      </w:r>
      <w:r w:rsidR="00155BE6" w:rsidRPr="008F74F2">
        <w:rPr>
          <w:rFonts w:cs="Open Sans"/>
          <w:sz w:val="20"/>
          <w:lang w:val="en-GB"/>
        </w:rPr>
        <w:t>case file no.</w:t>
      </w:r>
      <w:r w:rsidR="00A15FEB" w:rsidRPr="008F74F2">
        <w:rPr>
          <w:rFonts w:cs="Open Sans"/>
          <w:sz w:val="20"/>
          <w:lang w:val="en-GB"/>
        </w:rPr>
        <w:t xml:space="preserve"> III SA/Lu 531/23), Świdnik </w:t>
      </w:r>
      <w:r w:rsidR="00155BE6" w:rsidRPr="008F74F2">
        <w:rPr>
          <w:rFonts w:cs="Open Sans"/>
          <w:sz w:val="20"/>
          <w:lang w:val="en-GB"/>
        </w:rPr>
        <w:t>District</w:t>
      </w:r>
      <w:r w:rsidR="00A15FEB" w:rsidRPr="008F74F2">
        <w:rPr>
          <w:rFonts w:cs="Open Sans"/>
          <w:sz w:val="20"/>
          <w:lang w:val="en-GB"/>
        </w:rPr>
        <w:t xml:space="preserve"> Council (</w:t>
      </w:r>
      <w:r w:rsidR="00155BE6" w:rsidRPr="008F74F2">
        <w:rPr>
          <w:rFonts w:cs="Open Sans"/>
          <w:sz w:val="20"/>
          <w:lang w:val="en-GB"/>
        </w:rPr>
        <w:t>case file no.</w:t>
      </w:r>
      <w:r w:rsidR="00A15FEB" w:rsidRPr="008F74F2">
        <w:rPr>
          <w:rFonts w:cs="Open Sans"/>
          <w:sz w:val="20"/>
          <w:lang w:val="en-GB"/>
        </w:rPr>
        <w:t xml:space="preserve"> III SA/Lu 550/23), Zakrzówek Municipal Council (</w:t>
      </w:r>
      <w:r w:rsidR="00155BE6" w:rsidRPr="008F74F2">
        <w:rPr>
          <w:rFonts w:cs="Open Sans"/>
          <w:sz w:val="20"/>
          <w:lang w:val="en-GB"/>
        </w:rPr>
        <w:t>case file no.</w:t>
      </w:r>
      <w:r w:rsidR="00A15FEB" w:rsidRPr="008F74F2">
        <w:rPr>
          <w:rFonts w:cs="Open Sans"/>
          <w:sz w:val="20"/>
          <w:lang w:val="en-GB"/>
        </w:rPr>
        <w:t xml:space="preserve"> III SA/Lu 553/23). On 11 January 2024 the </w:t>
      </w:r>
      <w:r w:rsidR="00155BE6" w:rsidRPr="008F74F2">
        <w:rPr>
          <w:rFonts w:cs="Open Sans"/>
          <w:sz w:val="20"/>
          <w:lang w:val="en-GB"/>
        </w:rPr>
        <w:t>Voivodship Administrative Court</w:t>
      </w:r>
      <w:r w:rsidR="00A15FEB" w:rsidRPr="008F74F2">
        <w:rPr>
          <w:rFonts w:cs="Open Sans"/>
          <w:sz w:val="20"/>
          <w:lang w:val="en-GB"/>
        </w:rPr>
        <w:t xml:space="preserve"> in Lublin declared the</w:t>
      </w:r>
      <w:r w:rsidR="00155BE6" w:rsidRPr="008F74F2">
        <w:rPr>
          <w:rFonts w:cs="Open Sans"/>
          <w:sz w:val="20"/>
          <w:lang w:val="en-GB"/>
        </w:rPr>
        <w:t xml:space="preserve"> last</w:t>
      </w:r>
      <w:r w:rsidR="00A15FEB" w:rsidRPr="008F74F2">
        <w:rPr>
          <w:rFonts w:cs="Open Sans"/>
          <w:sz w:val="20"/>
          <w:lang w:val="en-GB"/>
        </w:rPr>
        <w:t xml:space="preserve"> 3 resolutions </w:t>
      </w:r>
      <w:r w:rsidR="00A15FEB" w:rsidRPr="00AB2558">
        <w:rPr>
          <w:rFonts w:cs="Open Sans"/>
          <w:sz w:val="20"/>
          <w:lang w:val="en-GB"/>
        </w:rPr>
        <w:t>invalid</w:t>
      </w:r>
      <w:r w:rsidR="007A5F7A" w:rsidRPr="00AB2558">
        <w:rPr>
          <w:rFonts w:cs="Open Sans"/>
          <w:sz w:val="20"/>
          <w:lang w:val="en-GB"/>
        </w:rPr>
        <w:t xml:space="preserve">, </w:t>
      </w:r>
      <w:r w:rsidR="007A5F7A" w:rsidRPr="00AB2558">
        <w:rPr>
          <w:rStyle w:val="ui-provider"/>
          <w:sz w:val="20"/>
        </w:rPr>
        <w:t>on 25 January 2024 the Voivodship Administrative Court in Warsaw annulled resolution</w:t>
      </w:r>
      <w:r w:rsidR="000D770F">
        <w:rPr>
          <w:rStyle w:val="ui-provider"/>
          <w:sz w:val="20"/>
        </w:rPr>
        <w:t xml:space="preserve"> of </w:t>
      </w:r>
      <w:r w:rsidR="000D770F" w:rsidRPr="008F74F2">
        <w:rPr>
          <w:rFonts w:cs="Open Sans"/>
          <w:sz w:val="20"/>
          <w:lang w:val="en-GB"/>
        </w:rPr>
        <w:t>Potworów Municipal Council</w:t>
      </w:r>
      <w:r w:rsidR="00AB2558" w:rsidRPr="00AB2558">
        <w:rPr>
          <w:rStyle w:val="ui-provider"/>
          <w:sz w:val="20"/>
        </w:rPr>
        <w:t>.</w:t>
      </w:r>
      <w:r w:rsidR="007A5F7A" w:rsidRPr="00AB2558">
        <w:rPr>
          <w:rStyle w:val="ui-provider"/>
          <w:sz w:val="20"/>
        </w:rPr>
        <w:t xml:space="preserve"> </w:t>
      </w:r>
    </w:p>
  </w:footnote>
  <w:footnote w:id="7">
    <w:p w14:paraId="4593086F" w14:textId="0F79C7C9" w:rsidR="00805EB9" w:rsidRPr="008F74F2" w:rsidRDefault="00805EB9"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C534B9" w:rsidRPr="008F74F2">
        <w:rPr>
          <w:rFonts w:cs="Open Sans"/>
          <w:sz w:val="20"/>
          <w:lang w:val="en-GB"/>
        </w:rPr>
        <w:t xml:space="preserve">Pursuant to Article 12(2) of the </w:t>
      </w:r>
      <w:r w:rsidR="00A15FEB" w:rsidRPr="008F74F2">
        <w:rPr>
          <w:rFonts w:cs="Open Sans"/>
          <w:sz w:val="20"/>
          <w:lang w:val="en-GB"/>
        </w:rPr>
        <w:t>Act of 24 July 2015 - Law on Assemblies (</w:t>
      </w:r>
      <w:r w:rsidR="009C19F9" w:rsidRPr="008F74F2">
        <w:rPr>
          <w:rFonts w:cs="Open Sans"/>
          <w:sz w:val="20"/>
          <w:lang w:val="en-GB"/>
        </w:rPr>
        <w:t xml:space="preserve">version as in </w:t>
      </w:r>
      <w:r w:rsidR="00155BE6" w:rsidRPr="008F74F2">
        <w:rPr>
          <w:rFonts w:cs="Open Sans"/>
          <w:sz w:val="20"/>
          <w:lang w:val="en-GB"/>
        </w:rPr>
        <w:t>Journal of Laws of</w:t>
      </w:r>
      <w:r w:rsidR="00A15FEB" w:rsidRPr="008F74F2">
        <w:rPr>
          <w:rFonts w:cs="Open Sans"/>
          <w:sz w:val="20"/>
          <w:lang w:val="en-GB"/>
        </w:rPr>
        <w:t xml:space="preserve"> 2018, item 408). </w:t>
      </w:r>
    </w:p>
  </w:footnote>
  <w:footnote w:id="8">
    <w:p w14:paraId="128C5FF2" w14:textId="6A886989" w:rsidR="00BE569E" w:rsidRPr="008F74F2" w:rsidRDefault="00BE569E"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The activist had been placed in custody and charged with damaging, on June </w:t>
      </w:r>
      <w:r w:rsidR="003D288F" w:rsidRPr="008F74F2">
        <w:rPr>
          <w:rFonts w:cs="Open Sans"/>
          <w:sz w:val="20"/>
          <w:lang w:val="en-GB"/>
        </w:rPr>
        <w:t xml:space="preserve">27 </w:t>
      </w:r>
      <w:r w:rsidRPr="008F74F2">
        <w:rPr>
          <w:rFonts w:cs="Open Sans"/>
          <w:sz w:val="20"/>
          <w:lang w:val="en-GB"/>
        </w:rPr>
        <w:t>2020, a van with homophobic slogans on it and assaulting its driver who videorecorded the situation</w:t>
      </w:r>
      <w:r w:rsidR="00590C32">
        <w:rPr>
          <w:rFonts w:cs="Open Sans"/>
          <w:sz w:val="20"/>
          <w:lang w:val="en-GB"/>
        </w:rPr>
        <w:t>.</w:t>
      </w:r>
      <w:r w:rsidR="003D288F">
        <w:rPr>
          <w:rFonts w:cs="Open Sans"/>
          <w:sz w:val="20"/>
          <w:lang w:val="en-GB"/>
        </w:rPr>
        <w:t xml:space="preserve"> </w:t>
      </w:r>
    </w:p>
  </w:footnote>
  <w:footnote w:id="9">
    <w:p w14:paraId="5AFB0554" w14:textId="750AA791" w:rsidR="0085251D" w:rsidRDefault="0085251D" w:rsidP="0085251D">
      <w:pPr>
        <w:pStyle w:val="Tekstprzypisudolnego"/>
        <w:spacing w:before="0" w:after="0"/>
      </w:pPr>
      <w:r>
        <w:rPr>
          <w:rStyle w:val="Odwoanieprzypisudolnego"/>
        </w:rPr>
        <w:footnoteRef/>
      </w:r>
      <w:r>
        <w:t xml:space="preserve"> </w:t>
      </w:r>
      <w:r w:rsidRPr="0085251D">
        <w:rPr>
          <w:rStyle w:val="ui-provider"/>
          <w:sz w:val="20"/>
        </w:rPr>
        <w:t>Amnesty Intern</w:t>
      </w:r>
      <w:r>
        <w:rPr>
          <w:rStyle w:val="ui-provider"/>
          <w:sz w:val="20"/>
        </w:rPr>
        <w:t>a</w:t>
      </w:r>
      <w:r w:rsidRPr="0085251D">
        <w:rPr>
          <w:rStyle w:val="ui-provider"/>
          <w:sz w:val="20"/>
        </w:rPr>
        <w:t>tional Raport 2022, "«</w:t>
      </w:r>
      <w:r>
        <w:rPr>
          <w:rStyle w:val="ui-provider"/>
          <w:sz w:val="20"/>
        </w:rPr>
        <w:t>T</w:t>
      </w:r>
      <w:r w:rsidRPr="0085251D">
        <w:rPr>
          <w:rStyle w:val="ui-provider"/>
          <w:sz w:val="20"/>
        </w:rPr>
        <w:t xml:space="preserve">hey treated us like criminals» </w:t>
      </w:r>
      <w:r>
        <w:rPr>
          <w:rStyle w:val="ui-provider"/>
          <w:sz w:val="20"/>
        </w:rPr>
        <w:t>F</w:t>
      </w:r>
      <w:r w:rsidRPr="0085251D">
        <w:rPr>
          <w:rStyle w:val="ui-provider"/>
          <w:sz w:val="20"/>
        </w:rPr>
        <w:t>rom shrinking space to harassment of LGBTI activists”, pp. 42, </w:t>
      </w:r>
      <w:hyperlink r:id="rId2" w:tgtFrame="_blank" w:tooltip="https://www.amnesty.org.pl/wp-content/uploads/2022/07/they-treated-us-like-ciminals-report-on-lgbti-activists-in-poland-amnesty-international-eur3758822022english.pdf" w:history="1">
        <w:r w:rsidRPr="0085251D">
          <w:rPr>
            <w:rStyle w:val="Hipercze"/>
            <w:sz w:val="20"/>
          </w:rPr>
          <w:t>https://www.amnesty.org.pl/wp-content/uploads/2022/07/THEY-TREATED-US-LIKE-CIMINALS-report-on-LGBTI-activists-in-Poland-Amnesty-International-EUR3758822022english.pdf</w:t>
        </w:r>
      </w:hyperlink>
      <w:r w:rsidRPr="0085251D">
        <w:rPr>
          <w:rStyle w:val="ui-provider"/>
          <w:sz w:val="20"/>
        </w:rPr>
        <w:t xml:space="preserve"> [access: </w:t>
      </w:r>
      <w:r>
        <w:rPr>
          <w:rStyle w:val="ui-provider"/>
          <w:sz w:val="20"/>
        </w:rPr>
        <w:t>29</w:t>
      </w:r>
      <w:r w:rsidRPr="0085251D">
        <w:rPr>
          <w:rStyle w:val="ui-provider"/>
          <w:sz w:val="20"/>
        </w:rPr>
        <w:t>.01.2024].</w:t>
      </w:r>
      <w:r>
        <w:rPr>
          <w:rStyle w:val="ui-provider"/>
        </w:rPr>
        <w:t> </w:t>
      </w:r>
    </w:p>
  </w:footnote>
  <w:footnote w:id="10">
    <w:p w14:paraId="04B3778B" w14:textId="10C3DB88" w:rsidR="008B7358" w:rsidRPr="008F74F2" w:rsidRDefault="00F31723"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3F6E42" w:rsidRPr="008F74F2">
        <w:rPr>
          <w:rFonts w:cs="Open Sans"/>
          <w:sz w:val="20"/>
          <w:lang w:val="en-GB"/>
        </w:rPr>
        <w:t xml:space="preserve">National </w:t>
      </w:r>
      <w:r w:rsidR="00222F3F" w:rsidRPr="008F74F2">
        <w:rPr>
          <w:rFonts w:cs="Open Sans"/>
          <w:sz w:val="20"/>
          <w:lang w:val="en-GB"/>
        </w:rPr>
        <w:t xml:space="preserve">Mechanism for the </w:t>
      </w:r>
      <w:r w:rsidR="003F6E42" w:rsidRPr="008F74F2">
        <w:rPr>
          <w:rFonts w:cs="Open Sans"/>
          <w:sz w:val="20"/>
          <w:lang w:val="en-GB"/>
        </w:rPr>
        <w:t>Prevention</w:t>
      </w:r>
      <w:r w:rsidR="00222F3F" w:rsidRPr="008F74F2">
        <w:rPr>
          <w:rFonts w:cs="Open Sans"/>
          <w:sz w:val="20"/>
          <w:lang w:val="en-GB"/>
        </w:rPr>
        <w:t xml:space="preserve"> of Torture</w:t>
      </w:r>
      <w:r w:rsidR="003F6E42" w:rsidRPr="008F74F2">
        <w:rPr>
          <w:rFonts w:cs="Open Sans"/>
          <w:sz w:val="20"/>
          <w:lang w:val="en-GB"/>
        </w:rPr>
        <w:t xml:space="preserve">, </w:t>
      </w:r>
      <w:r w:rsidR="00E977F3">
        <w:rPr>
          <w:rFonts w:cs="Open Sans"/>
          <w:sz w:val="20"/>
          <w:lang w:val="en-GB"/>
        </w:rPr>
        <w:t>“</w:t>
      </w:r>
      <w:r w:rsidR="00222F3F" w:rsidRPr="003B31E2">
        <w:rPr>
          <w:rFonts w:cs="Open Sans"/>
          <w:sz w:val="20"/>
          <w:lang w:val="en-GB"/>
        </w:rPr>
        <w:t xml:space="preserve">Nie </w:t>
      </w:r>
      <w:r w:rsidR="00222F3F" w:rsidRPr="003B31E2">
        <w:rPr>
          <w:rFonts w:cs="Open Sans"/>
          <w:sz w:val="20"/>
          <w:lang w:val="en-GB"/>
        </w:rPr>
        <w:t>tylko poniżające traktowani</w:t>
      </w:r>
      <w:r w:rsidR="003B31E2">
        <w:rPr>
          <w:rFonts w:cs="Open Sans"/>
          <w:sz w:val="20"/>
          <w:lang w:val="en-GB"/>
        </w:rPr>
        <w:t>e</w:t>
      </w:r>
      <w:r w:rsidR="00222F3F" w:rsidRPr="003B31E2">
        <w:rPr>
          <w:rFonts w:cs="Open Sans"/>
          <w:sz w:val="20"/>
          <w:lang w:val="en-GB"/>
        </w:rPr>
        <w:t>. Raport z Tęczowej Nocy</w:t>
      </w:r>
      <w:r w:rsidR="003B31E2">
        <w:rPr>
          <w:rFonts w:cs="Open Sans"/>
          <w:sz w:val="20"/>
          <w:lang w:val="en-GB"/>
        </w:rPr>
        <w:t>”</w:t>
      </w:r>
      <w:r w:rsidR="00222F3F" w:rsidRPr="003B31E2">
        <w:rPr>
          <w:rFonts w:cs="Open Sans"/>
          <w:sz w:val="20"/>
          <w:lang w:val="en-GB"/>
        </w:rPr>
        <w:t xml:space="preserve"> </w:t>
      </w:r>
      <w:r w:rsidR="00FA7516" w:rsidRPr="003B31E2">
        <w:rPr>
          <w:rFonts w:cs="Open Sans"/>
          <w:sz w:val="20"/>
          <w:lang w:val="en-GB"/>
        </w:rPr>
        <w:t>[</w:t>
      </w:r>
      <w:r w:rsidR="003F6E42" w:rsidRPr="003B31E2">
        <w:rPr>
          <w:rFonts w:cs="Open Sans"/>
          <w:sz w:val="20"/>
          <w:lang w:val="en-GB"/>
        </w:rPr>
        <w:t xml:space="preserve">Not </w:t>
      </w:r>
      <w:r w:rsidR="00222F3F" w:rsidRPr="003B31E2">
        <w:rPr>
          <w:rFonts w:cs="Open Sans"/>
          <w:sz w:val="20"/>
          <w:lang w:val="en-GB"/>
        </w:rPr>
        <w:t>only</w:t>
      </w:r>
      <w:r w:rsidR="003F6E42" w:rsidRPr="003B31E2">
        <w:rPr>
          <w:rFonts w:cs="Open Sans"/>
          <w:sz w:val="20"/>
          <w:lang w:val="en-GB"/>
        </w:rPr>
        <w:t xml:space="preserve"> degrading treatment. </w:t>
      </w:r>
      <w:r w:rsidR="00222F3F" w:rsidRPr="003B31E2">
        <w:rPr>
          <w:rFonts w:cs="Open Sans"/>
          <w:sz w:val="20"/>
          <w:lang w:val="en-GB"/>
        </w:rPr>
        <w:t xml:space="preserve">A report on the </w:t>
      </w:r>
      <w:r w:rsidR="003F6E42" w:rsidRPr="003B31E2">
        <w:rPr>
          <w:rFonts w:cs="Open Sans"/>
          <w:sz w:val="20"/>
          <w:lang w:val="en-GB"/>
        </w:rPr>
        <w:t>Rainbow Night</w:t>
      </w:r>
      <w:r w:rsidR="00FA7516" w:rsidRPr="003B31E2">
        <w:rPr>
          <w:rFonts w:cs="Open Sans"/>
          <w:sz w:val="20"/>
          <w:lang w:val="en-GB"/>
        </w:rPr>
        <w:t>]</w:t>
      </w:r>
      <w:r w:rsidR="003F6E42" w:rsidRPr="008F74F2">
        <w:rPr>
          <w:rFonts w:cs="Open Sans"/>
          <w:sz w:val="20"/>
          <w:lang w:val="en-GB"/>
        </w:rPr>
        <w:t xml:space="preserve">, 23 January 2020, </w:t>
      </w:r>
      <w:hyperlink r:id="rId3" w:history="1">
        <w:r w:rsidR="00D67A31" w:rsidRPr="004B74F4">
          <w:rPr>
            <w:rStyle w:val="Hipercze"/>
            <w:rFonts w:cs="Open Sans"/>
            <w:sz w:val="20"/>
            <w:lang w:val="en-GB"/>
          </w:rPr>
          <w:t>https://bip.brpo.gov.pl/sites/default/files/Raport%20%20KMPT%20z%20wizytacji%20jednostek%20policyjnych%20po%20zatrzymaniach%20w%20Warszawie%207.08.2020%2C%20%207.09.2020.pdf</w:t>
        </w:r>
      </w:hyperlink>
      <w:r w:rsidR="00D67A31">
        <w:rPr>
          <w:rFonts w:cs="Open Sans"/>
          <w:sz w:val="20"/>
          <w:lang w:val="en-GB"/>
        </w:rPr>
        <w:t xml:space="preserve"> </w:t>
      </w:r>
      <w:r w:rsidR="003F6E42" w:rsidRPr="008F74F2">
        <w:rPr>
          <w:rFonts w:cs="Open Sans"/>
          <w:sz w:val="20"/>
          <w:lang w:val="en-GB"/>
        </w:rPr>
        <w:t xml:space="preserve">[access 24.01.2024]. </w:t>
      </w:r>
    </w:p>
  </w:footnote>
  <w:footnote w:id="11">
    <w:p w14:paraId="04FCCFBD" w14:textId="76BA59E2" w:rsidR="00BE569E" w:rsidRPr="008F74F2" w:rsidRDefault="00BE569E"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Sejm paper No. 26</w:t>
      </w:r>
      <w:r w:rsidR="00C358CC">
        <w:rPr>
          <w:rFonts w:cs="Open Sans"/>
          <w:sz w:val="20"/>
          <w:lang w:val="en-GB"/>
        </w:rPr>
        <w:t xml:space="preserve">, see: </w:t>
      </w:r>
      <w:hyperlink r:id="rId4" w:history="1">
        <w:r w:rsidR="00C358CC" w:rsidRPr="004B74F4">
          <w:rPr>
            <w:rStyle w:val="Hipercze"/>
            <w:rFonts w:cs="Open Sans"/>
            <w:sz w:val="20"/>
            <w:lang w:val="en-GB"/>
          </w:rPr>
          <w:t>https://orka.sejm.gov.pl/Druki10ka.nsf/0/F390C55A026D905AC1258A6D006690F0/%24File/26.pdf</w:t>
        </w:r>
      </w:hyperlink>
      <w:r w:rsidR="00C358CC">
        <w:rPr>
          <w:rFonts w:cs="Open Sans"/>
          <w:sz w:val="20"/>
          <w:lang w:val="en-GB"/>
        </w:rPr>
        <w:t xml:space="preserve"> </w:t>
      </w:r>
      <w:r w:rsidR="00C358CC" w:rsidRPr="008F74F2">
        <w:rPr>
          <w:rFonts w:cs="Open Sans"/>
          <w:sz w:val="20"/>
          <w:lang w:val="en-GB"/>
        </w:rPr>
        <w:t>[access 24.01.2024]</w:t>
      </w:r>
      <w:r w:rsidR="003D288F">
        <w:rPr>
          <w:rFonts w:cs="Open Sans"/>
          <w:sz w:val="20"/>
          <w:lang w:val="en-GB"/>
        </w:rPr>
        <w:t>.</w:t>
      </w:r>
    </w:p>
  </w:footnote>
  <w:footnote w:id="12">
    <w:p w14:paraId="152A2DF0" w14:textId="65B16092" w:rsidR="00692CB0" w:rsidRPr="008F74F2" w:rsidRDefault="00692CB0"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476338" w:rsidRPr="008F74F2">
        <w:rPr>
          <w:rFonts w:cs="Open Sans"/>
          <w:sz w:val="20"/>
          <w:lang w:val="en-GB"/>
        </w:rPr>
        <w:t>Ruling</w:t>
      </w:r>
      <w:r w:rsidR="003F6E42" w:rsidRPr="008F74F2">
        <w:rPr>
          <w:rFonts w:cs="Open Sans"/>
          <w:sz w:val="20"/>
          <w:lang w:val="en-GB"/>
        </w:rPr>
        <w:t xml:space="preserve"> of the District Court </w:t>
      </w:r>
      <w:r w:rsidR="003F6E42" w:rsidRPr="008F74F2">
        <w:rPr>
          <w:rFonts w:cs="Open Sans"/>
          <w:sz w:val="20"/>
          <w:lang w:val="en-GB"/>
        </w:rPr>
        <w:t xml:space="preserve">Poznań-Nowe Miasto and Wilda of 22 March 2017, case file </w:t>
      </w:r>
      <w:r w:rsidR="00476338" w:rsidRPr="008F74F2">
        <w:rPr>
          <w:rFonts w:cs="Open Sans"/>
          <w:sz w:val="20"/>
          <w:lang w:val="en-GB"/>
        </w:rPr>
        <w:t xml:space="preserve">no. </w:t>
      </w:r>
      <w:r w:rsidR="003F6E42" w:rsidRPr="008F74F2">
        <w:rPr>
          <w:rFonts w:cs="Open Sans"/>
          <w:sz w:val="20"/>
          <w:lang w:val="en-GB"/>
        </w:rPr>
        <w:t>PO.VIII.Ns-Rej.KRS 4941/17/900 (not published).</w:t>
      </w:r>
    </w:p>
  </w:footnote>
  <w:footnote w:id="13">
    <w:p w14:paraId="5C73D0EE" w14:textId="0757C37F" w:rsidR="006824FC" w:rsidRPr="008F74F2" w:rsidRDefault="006824FC" w:rsidP="00BB67D2">
      <w:pPr>
        <w:pStyle w:val="Tekstprzypisudolnego"/>
        <w:spacing w:before="0" w:after="0"/>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832764" w:rsidRPr="008F74F2">
        <w:rPr>
          <w:rFonts w:cs="Open Sans"/>
          <w:sz w:val="20"/>
          <w:lang w:val="en-GB"/>
        </w:rPr>
        <w:t xml:space="preserve">Act of 6 April 1984 on </w:t>
      </w:r>
      <w:r w:rsidR="00476338" w:rsidRPr="008F74F2">
        <w:rPr>
          <w:rFonts w:cs="Open Sans"/>
          <w:sz w:val="20"/>
          <w:lang w:val="en-GB"/>
        </w:rPr>
        <w:t>F</w:t>
      </w:r>
      <w:r w:rsidR="00832764" w:rsidRPr="008F74F2">
        <w:rPr>
          <w:rFonts w:cs="Open Sans"/>
          <w:sz w:val="20"/>
          <w:lang w:val="en-GB"/>
        </w:rPr>
        <w:t>oundations (</w:t>
      </w:r>
      <w:r w:rsidR="00476338" w:rsidRPr="008F74F2">
        <w:rPr>
          <w:rFonts w:cs="Open Sans"/>
          <w:sz w:val="20"/>
          <w:lang w:val="en-GB"/>
        </w:rPr>
        <w:t>version as in</w:t>
      </w:r>
      <w:r w:rsidR="00832764" w:rsidRPr="008F74F2">
        <w:rPr>
          <w:rFonts w:cs="Open Sans"/>
          <w:sz w:val="20"/>
          <w:lang w:val="en-GB"/>
        </w:rPr>
        <w:t xml:space="preserve"> Journal of Laws 2016, item 40). </w:t>
      </w:r>
    </w:p>
  </w:footnote>
  <w:footnote w:id="14">
    <w:p w14:paraId="061EBC3D" w14:textId="5F6C9819" w:rsidR="004256A3" w:rsidRPr="008F74F2" w:rsidRDefault="004256A3" w:rsidP="00BB67D2">
      <w:pPr>
        <w:pStyle w:val="Tekstprzypisudolnego"/>
        <w:spacing w:before="0" w:after="0"/>
        <w:jc w:val="both"/>
        <w:rPr>
          <w:rFonts w:cs="Open Sans"/>
          <w:sz w:val="20"/>
          <w:lang w:val="en-GB"/>
        </w:rPr>
      </w:pPr>
      <w:r w:rsidRPr="008F74F2">
        <w:rPr>
          <w:rStyle w:val="Odwoanieprzypisudolnego"/>
          <w:rFonts w:cs="Open Sans"/>
          <w:sz w:val="20"/>
        </w:rPr>
        <w:footnoteRef/>
      </w:r>
      <w:r w:rsidRPr="008F74F2">
        <w:rPr>
          <w:rFonts w:cs="Open Sans"/>
          <w:sz w:val="20"/>
          <w:lang w:val="en-GB"/>
        </w:rPr>
        <w:t xml:space="preserve"> </w:t>
      </w:r>
      <w:r w:rsidR="00832764" w:rsidRPr="008F74F2">
        <w:rPr>
          <w:rFonts w:cs="Open Sans"/>
          <w:sz w:val="20"/>
          <w:lang w:val="en-GB"/>
        </w:rPr>
        <w:t>See</w:t>
      </w:r>
      <w:r w:rsidR="00D12CB9" w:rsidRPr="008F74F2">
        <w:rPr>
          <w:rFonts w:cs="Open Sans"/>
          <w:sz w:val="20"/>
          <w:lang w:val="en-GB"/>
        </w:rPr>
        <w:t xml:space="preserve"> e.g.</w:t>
      </w:r>
      <w:r w:rsidR="00832764" w:rsidRPr="008F74F2">
        <w:rPr>
          <w:rFonts w:cs="Open Sans"/>
          <w:sz w:val="20"/>
          <w:lang w:val="en-GB"/>
        </w:rPr>
        <w:t xml:space="preserve"> statement of 5 March 2016: </w:t>
      </w:r>
      <w:hyperlink r:id="rId5" w:history="1">
        <w:r w:rsidR="00D12CB9" w:rsidRPr="008F74F2">
          <w:rPr>
            <w:rStyle w:val="Hipercze"/>
            <w:rFonts w:cs="Open Sans"/>
            <w:sz w:val="20"/>
            <w:lang w:val="en-GB"/>
          </w:rPr>
          <w:t>https://www.rpo.gov.pl/pl/content/rzecznik-w-sprawieatakow-na-osoby-i-organizacje-działajace-na-rzecz-promowania-i-ochrony-praw</w:t>
        </w:r>
      </w:hyperlink>
      <w:r w:rsidR="00D12CB9" w:rsidRPr="008F74F2">
        <w:rPr>
          <w:rFonts w:cs="Open Sans"/>
          <w:sz w:val="20"/>
          <w:lang w:val="en-GB"/>
        </w:rPr>
        <w:t xml:space="preserve"> </w:t>
      </w:r>
      <w:r w:rsidR="00832764" w:rsidRPr="008F74F2">
        <w:rPr>
          <w:rFonts w:cs="Open Sans"/>
          <w:sz w:val="20"/>
          <w:lang w:val="en-GB"/>
        </w:rPr>
        <w:t xml:space="preserve">and statement of 9 May 2017 </w:t>
      </w:r>
      <w:hyperlink r:id="rId6" w:history="1">
        <w:r w:rsidR="00832764" w:rsidRPr="008F74F2">
          <w:rPr>
            <w:rStyle w:val="Hipercze"/>
            <w:rFonts w:cs="Open Sans"/>
            <w:sz w:val="20"/>
            <w:lang w:val="en-GB"/>
          </w:rPr>
          <w:t>https://bip.brpo.gov.pl/pl/content/oswiadczenie-rzecznika-praw-obywatelskich-w-sprawie-kolejnego-ataku-na-siedzibe-kampanii-przeciw</w:t>
        </w:r>
      </w:hyperlink>
      <w:r w:rsidR="00832764" w:rsidRPr="008F74F2">
        <w:rPr>
          <w:rFonts w:cs="Open Sans"/>
          <w:sz w:val="20"/>
          <w:lang w:val="en-GB"/>
        </w:rPr>
        <w:t xml:space="preserve"> [access</w:t>
      </w:r>
      <w:r w:rsidR="00D12CB9" w:rsidRPr="008F74F2">
        <w:rPr>
          <w:rFonts w:cs="Open Sans"/>
          <w:sz w:val="20"/>
          <w:lang w:val="en-GB"/>
        </w:rPr>
        <w:t>:</w:t>
      </w:r>
      <w:r w:rsidR="00832764" w:rsidRPr="008F74F2">
        <w:rPr>
          <w:rFonts w:cs="Open Sans"/>
          <w:sz w:val="20"/>
          <w:lang w:val="en-GB"/>
        </w:rPr>
        <w:t xml:space="preserve"> 24.01.2024]</w:t>
      </w:r>
      <w:r w:rsidR="00D95018" w:rsidRPr="008F74F2">
        <w:rPr>
          <w:rFonts w:cs="Open Sans"/>
          <w:sz w:val="20"/>
          <w:lang w:val="en-GB"/>
        </w:rPr>
        <w:t>.</w:t>
      </w:r>
    </w:p>
  </w:footnote>
  <w:footnote w:id="15">
    <w:p w14:paraId="2929C76C" w14:textId="4238E472" w:rsidR="00A13822" w:rsidRPr="00F5531F" w:rsidRDefault="00A13822">
      <w:pPr>
        <w:pStyle w:val="Tekstprzypisudolnego"/>
        <w:rPr>
          <w:sz w:val="20"/>
        </w:rPr>
      </w:pPr>
      <w:r w:rsidRPr="00595DA7">
        <w:rPr>
          <w:rStyle w:val="Odwoanieprzypisudolnego"/>
          <w:sz w:val="20"/>
        </w:rPr>
        <w:footnoteRef/>
      </w:r>
      <w:r w:rsidRPr="00595DA7">
        <w:rPr>
          <w:sz w:val="20"/>
        </w:rPr>
        <w:t xml:space="preserve"> </w:t>
      </w:r>
      <w:r w:rsidR="00F5531F" w:rsidRPr="00F5531F">
        <w:rPr>
          <w:rFonts w:cs="Open Sans"/>
          <w:sz w:val="20"/>
          <w:lang w:val="en-GB"/>
        </w:rPr>
        <w:t>Equal Treatment at School. Report on the school survey and quantitative analysis of upbringing and prevention programmes, a</w:t>
      </w:r>
      <w:r w:rsidRPr="00F5531F">
        <w:rPr>
          <w:sz w:val="20"/>
        </w:rPr>
        <w:t xml:space="preserve">vailable at: </w:t>
      </w:r>
      <w:hyperlink r:id="rId7" w:history="1">
        <w:r w:rsidRPr="00F5531F">
          <w:rPr>
            <w:rStyle w:val="Hipercze"/>
            <w:sz w:val="20"/>
          </w:rPr>
          <w:t>https://bip.brpo.gov.pl/sites/default/files/2022-01/Raport%20-%20R%C3%B3wne%20traktowanie%20w%20szkole.pdf</w:t>
        </w:r>
      </w:hyperlink>
      <w:r w:rsidRPr="00F5531F">
        <w:rPr>
          <w:sz w:val="20"/>
        </w:rPr>
        <w:t xml:space="preserve"> [access: </w:t>
      </w:r>
      <w:r w:rsidR="00E977F3">
        <w:rPr>
          <w:sz w:val="20"/>
        </w:rPr>
        <w:t>29</w:t>
      </w:r>
      <w:r w:rsidRPr="00F5531F">
        <w:rPr>
          <w:sz w:val="20"/>
        </w:rPr>
        <w:t xml:space="preserve">.01.2024].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44A4" w14:textId="77777777" w:rsidR="008A6E35" w:rsidRDefault="008A6E35" w:rsidP="008A6E35">
    <w:pPr>
      <w:pStyle w:val="Nagwek"/>
      <w:spacing w:before="0"/>
      <w:jc w:val="right"/>
      <w:rPr>
        <w:rFonts w:cs="Open Sans"/>
        <w:sz w:val="20"/>
        <w:szCs w:val="20"/>
        <w:lang w:val="en-GB"/>
      </w:rPr>
    </w:pPr>
    <w:r w:rsidRPr="00CD2D96">
      <w:rPr>
        <w:rFonts w:cs="Open Sans"/>
        <w:sz w:val="20"/>
        <w:szCs w:val="20"/>
        <w:lang w:val="en-GB"/>
      </w:rPr>
      <w:t>Commissioner for Human Rights</w:t>
    </w:r>
  </w:p>
  <w:p w14:paraId="053DF8A9" w14:textId="77777777" w:rsidR="008A6E35" w:rsidRDefault="008A6E35" w:rsidP="008A6E35">
    <w:pPr>
      <w:pStyle w:val="Nagwek"/>
      <w:spacing w:before="0"/>
      <w:jc w:val="right"/>
    </w:pPr>
    <w:r>
      <w:rPr>
        <w:rFonts w:cs="Open Sans"/>
        <w:sz w:val="20"/>
        <w:szCs w:val="20"/>
        <w:lang w:val="en-GB"/>
      </w:rPr>
      <w:t>of the Republic of Poland</w:t>
    </w:r>
  </w:p>
  <w:p w14:paraId="6DC31D16" w14:textId="77777777" w:rsidR="008A6E35" w:rsidRDefault="008A6E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096" w14:textId="7BFA994C" w:rsidR="00554436" w:rsidRDefault="00554436" w:rsidP="00530801">
    <w:pPr>
      <w:pStyle w:val="Nagwek"/>
      <w:tabs>
        <w:tab w:val="clear" w:pos="4536"/>
        <w:tab w:val="clear" w:pos="9072"/>
        <w:tab w:val="center" w:pos="2552"/>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665D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8A2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2A6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5E79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E9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889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02D4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EA5E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9EB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22C4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75E17"/>
    <w:multiLevelType w:val="hybridMultilevel"/>
    <w:tmpl w:val="013256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19050A"/>
    <w:multiLevelType w:val="hybridMultilevel"/>
    <w:tmpl w:val="E5EAD134"/>
    <w:lvl w:ilvl="0" w:tplc="579A0AE4">
      <w:start w:val="1"/>
      <w:numFmt w:val="bullet"/>
      <w:suff w:val="space"/>
      <w:lvlText w:val=""/>
      <w:lvlJc w:val="left"/>
      <w:pPr>
        <w:ind w:left="72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A7749E"/>
    <w:multiLevelType w:val="hybridMultilevel"/>
    <w:tmpl w:val="5A969846"/>
    <w:lvl w:ilvl="0" w:tplc="568CB3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4C2637"/>
    <w:multiLevelType w:val="hybridMultilevel"/>
    <w:tmpl w:val="3E442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C02E17"/>
    <w:multiLevelType w:val="hybridMultilevel"/>
    <w:tmpl w:val="02721D34"/>
    <w:lvl w:ilvl="0" w:tplc="CA42F984">
      <w:start w:val="1"/>
      <w:numFmt w:val="decimal"/>
      <w:pStyle w:val="Akapitzlist"/>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B830CE0"/>
    <w:multiLevelType w:val="hybridMultilevel"/>
    <w:tmpl w:val="42B0DC8E"/>
    <w:lvl w:ilvl="0" w:tplc="AEAA357E">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627B64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B6128A"/>
    <w:multiLevelType w:val="hybridMultilevel"/>
    <w:tmpl w:val="F708B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9711F"/>
    <w:multiLevelType w:val="hybridMultilevel"/>
    <w:tmpl w:val="89DC56DC"/>
    <w:lvl w:ilvl="0" w:tplc="CC8EE25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452548330">
    <w:abstractNumId w:val="11"/>
  </w:num>
  <w:num w:numId="2" w16cid:durableId="20400298">
    <w:abstractNumId w:val="12"/>
  </w:num>
  <w:num w:numId="3" w16cid:durableId="835807792">
    <w:abstractNumId w:val="8"/>
  </w:num>
  <w:num w:numId="4" w16cid:durableId="1459451674">
    <w:abstractNumId w:val="3"/>
  </w:num>
  <w:num w:numId="5" w16cid:durableId="304554328">
    <w:abstractNumId w:val="2"/>
  </w:num>
  <w:num w:numId="6" w16cid:durableId="848983461">
    <w:abstractNumId w:val="1"/>
  </w:num>
  <w:num w:numId="7" w16cid:durableId="1644774213">
    <w:abstractNumId w:val="0"/>
  </w:num>
  <w:num w:numId="8" w16cid:durableId="1444348637">
    <w:abstractNumId w:val="9"/>
  </w:num>
  <w:num w:numId="9" w16cid:durableId="303587473">
    <w:abstractNumId w:val="7"/>
  </w:num>
  <w:num w:numId="10" w16cid:durableId="1166942112">
    <w:abstractNumId w:val="6"/>
  </w:num>
  <w:num w:numId="11" w16cid:durableId="889220485">
    <w:abstractNumId w:val="5"/>
  </w:num>
  <w:num w:numId="12" w16cid:durableId="1598177049">
    <w:abstractNumId w:val="4"/>
  </w:num>
  <w:num w:numId="13" w16cid:durableId="905797950">
    <w:abstractNumId w:val="15"/>
  </w:num>
  <w:num w:numId="14" w16cid:durableId="801733436">
    <w:abstractNumId w:val="18"/>
  </w:num>
  <w:num w:numId="15" w16cid:durableId="1724602443">
    <w:abstractNumId w:val="14"/>
  </w:num>
  <w:num w:numId="16" w16cid:durableId="738753838">
    <w:abstractNumId w:val="16"/>
  </w:num>
  <w:num w:numId="17" w16cid:durableId="1480339712">
    <w:abstractNumId w:val="17"/>
  </w:num>
  <w:num w:numId="18" w16cid:durableId="721514424">
    <w:abstractNumId w:val="13"/>
  </w:num>
  <w:num w:numId="19" w16cid:durableId="472411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62E42D5-3E5C-455F-95C2-284E577A3D7D}"/>
  </w:docVars>
  <w:rsids>
    <w:rsidRoot w:val="00786C3F"/>
    <w:rsid w:val="00004083"/>
    <w:rsid w:val="000061F5"/>
    <w:rsid w:val="00013A27"/>
    <w:rsid w:val="00014790"/>
    <w:rsid w:val="00016BE9"/>
    <w:rsid w:val="0002207A"/>
    <w:rsid w:val="000311D7"/>
    <w:rsid w:val="00040448"/>
    <w:rsid w:val="00045AE8"/>
    <w:rsid w:val="000461FF"/>
    <w:rsid w:val="000500BC"/>
    <w:rsid w:val="00051B0A"/>
    <w:rsid w:val="0005286F"/>
    <w:rsid w:val="0005326F"/>
    <w:rsid w:val="000547CF"/>
    <w:rsid w:val="0005497F"/>
    <w:rsid w:val="00063E9F"/>
    <w:rsid w:val="00072AD6"/>
    <w:rsid w:val="00080711"/>
    <w:rsid w:val="00082D68"/>
    <w:rsid w:val="000954A7"/>
    <w:rsid w:val="000B30FF"/>
    <w:rsid w:val="000C5BD9"/>
    <w:rsid w:val="000C738D"/>
    <w:rsid w:val="000D260D"/>
    <w:rsid w:val="000D2B33"/>
    <w:rsid w:val="000D770F"/>
    <w:rsid w:val="000E488D"/>
    <w:rsid w:val="001033F3"/>
    <w:rsid w:val="00103A67"/>
    <w:rsid w:val="001049CD"/>
    <w:rsid w:val="001060EA"/>
    <w:rsid w:val="0012236F"/>
    <w:rsid w:val="00124A8D"/>
    <w:rsid w:val="00133D88"/>
    <w:rsid w:val="00137867"/>
    <w:rsid w:val="001434EF"/>
    <w:rsid w:val="0015515F"/>
    <w:rsid w:val="00155BE6"/>
    <w:rsid w:val="001671F1"/>
    <w:rsid w:val="00167938"/>
    <w:rsid w:val="00173DEA"/>
    <w:rsid w:val="00180281"/>
    <w:rsid w:val="00185EC5"/>
    <w:rsid w:val="001978F8"/>
    <w:rsid w:val="001A5A3E"/>
    <w:rsid w:val="001B4C14"/>
    <w:rsid w:val="001B5584"/>
    <w:rsid w:val="001F12C6"/>
    <w:rsid w:val="001F280E"/>
    <w:rsid w:val="001F2CEF"/>
    <w:rsid w:val="001F301F"/>
    <w:rsid w:val="00207334"/>
    <w:rsid w:val="00215063"/>
    <w:rsid w:val="00221947"/>
    <w:rsid w:val="00222F3F"/>
    <w:rsid w:val="00223E15"/>
    <w:rsid w:val="0022436D"/>
    <w:rsid w:val="00234875"/>
    <w:rsid w:val="0024216A"/>
    <w:rsid w:val="002479D3"/>
    <w:rsid w:val="00272439"/>
    <w:rsid w:val="00274D95"/>
    <w:rsid w:val="002752D6"/>
    <w:rsid w:val="00277C43"/>
    <w:rsid w:val="0028141C"/>
    <w:rsid w:val="00281DD6"/>
    <w:rsid w:val="002821C1"/>
    <w:rsid w:val="00294647"/>
    <w:rsid w:val="002A4B5A"/>
    <w:rsid w:val="002A5C04"/>
    <w:rsid w:val="002B57D3"/>
    <w:rsid w:val="002C6EF6"/>
    <w:rsid w:val="002C7EB4"/>
    <w:rsid w:val="002D2298"/>
    <w:rsid w:val="002D5289"/>
    <w:rsid w:val="002E4265"/>
    <w:rsid w:val="002E659A"/>
    <w:rsid w:val="002F5B2C"/>
    <w:rsid w:val="003050D8"/>
    <w:rsid w:val="003055F7"/>
    <w:rsid w:val="00322071"/>
    <w:rsid w:val="003258D9"/>
    <w:rsid w:val="003312FD"/>
    <w:rsid w:val="0033682F"/>
    <w:rsid w:val="00370946"/>
    <w:rsid w:val="003722E3"/>
    <w:rsid w:val="00385C08"/>
    <w:rsid w:val="003A111A"/>
    <w:rsid w:val="003A40A4"/>
    <w:rsid w:val="003B31E2"/>
    <w:rsid w:val="003B524D"/>
    <w:rsid w:val="003D288F"/>
    <w:rsid w:val="003D4513"/>
    <w:rsid w:val="003D5D56"/>
    <w:rsid w:val="003E5147"/>
    <w:rsid w:val="003F4D9E"/>
    <w:rsid w:val="003F58BA"/>
    <w:rsid w:val="003F6E42"/>
    <w:rsid w:val="00414D99"/>
    <w:rsid w:val="004256A3"/>
    <w:rsid w:val="00432E55"/>
    <w:rsid w:val="00444B19"/>
    <w:rsid w:val="00462330"/>
    <w:rsid w:val="004719B5"/>
    <w:rsid w:val="0047394F"/>
    <w:rsid w:val="00475DC7"/>
    <w:rsid w:val="00476338"/>
    <w:rsid w:val="00481F75"/>
    <w:rsid w:val="00496154"/>
    <w:rsid w:val="004963DF"/>
    <w:rsid w:val="004B3A4B"/>
    <w:rsid w:val="004D2601"/>
    <w:rsid w:val="004D2E45"/>
    <w:rsid w:val="004E204B"/>
    <w:rsid w:val="004E271B"/>
    <w:rsid w:val="004F1330"/>
    <w:rsid w:val="004F68A9"/>
    <w:rsid w:val="00503EBE"/>
    <w:rsid w:val="00507D35"/>
    <w:rsid w:val="00515AAF"/>
    <w:rsid w:val="00530801"/>
    <w:rsid w:val="00530F2A"/>
    <w:rsid w:val="00552BB3"/>
    <w:rsid w:val="00554436"/>
    <w:rsid w:val="005661C5"/>
    <w:rsid w:val="00566393"/>
    <w:rsid w:val="00585DA1"/>
    <w:rsid w:val="00590C32"/>
    <w:rsid w:val="00595DA7"/>
    <w:rsid w:val="005974A9"/>
    <w:rsid w:val="005A016C"/>
    <w:rsid w:val="005A743A"/>
    <w:rsid w:val="005C0088"/>
    <w:rsid w:val="005C16B4"/>
    <w:rsid w:val="005C4EA5"/>
    <w:rsid w:val="005D3591"/>
    <w:rsid w:val="005F6AA7"/>
    <w:rsid w:val="00603BC5"/>
    <w:rsid w:val="00606D10"/>
    <w:rsid w:val="0061729E"/>
    <w:rsid w:val="006262E3"/>
    <w:rsid w:val="006322FC"/>
    <w:rsid w:val="0064315A"/>
    <w:rsid w:val="00666C44"/>
    <w:rsid w:val="00670D70"/>
    <w:rsid w:val="006824FC"/>
    <w:rsid w:val="00691E86"/>
    <w:rsid w:val="00692CB0"/>
    <w:rsid w:val="006A0A7B"/>
    <w:rsid w:val="006A2752"/>
    <w:rsid w:val="006A5450"/>
    <w:rsid w:val="006A71C5"/>
    <w:rsid w:val="006C7DDC"/>
    <w:rsid w:val="006E5328"/>
    <w:rsid w:val="00707321"/>
    <w:rsid w:val="00740221"/>
    <w:rsid w:val="00761BA5"/>
    <w:rsid w:val="00762D47"/>
    <w:rsid w:val="00766D9F"/>
    <w:rsid w:val="0076701E"/>
    <w:rsid w:val="00775672"/>
    <w:rsid w:val="007769E1"/>
    <w:rsid w:val="00780867"/>
    <w:rsid w:val="00786C3F"/>
    <w:rsid w:val="0079047C"/>
    <w:rsid w:val="00796237"/>
    <w:rsid w:val="007A5F7A"/>
    <w:rsid w:val="007A7A84"/>
    <w:rsid w:val="007B551E"/>
    <w:rsid w:val="007C21B8"/>
    <w:rsid w:val="007C24ED"/>
    <w:rsid w:val="007E0FF5"/>
    <w:rsid w:val="007F4B56"/>
    <w:rsid w:val="007F721F"/>
    <w:rsid w:val="008005DA"/>
    <w:rsid w:val="008052A7"/>
    <w:rsid w:val="00805EB9"/>
    <w:rsid w:val="008070D5"/>
    <w:rsid w:val="00813E51"/>
    <w:rsid w:val="00832764"/>
    <w:rsid w:val="008426A3"/>
    <w:rsid w:val="008427DE"/>
    <w:rsid w:val="0085004C"/>
    <w:rsid w:val="00852176"/>
    <w:rsid w:val="0085251D"/>
    <w:rsid w:val="008576BB"/>
    <w:rsid w:val="0086142E"/>
    <w:rsid w:val="00861D2D"/>
    <w:rsid w:val="00872FDF"/>
    <w:rsid w:val="008747E4"/>
    <w:rsid w:val="008A14AD"/>
    <w:rsid w:val="008A6E35"/>
    <w:rsid w:val="008B50DF"/>
    <w:rsid w:val="008B7358"/>
    <w:rsid w:val="008C07E0"/>
    <w:rsid w:val="008D3B64"/>
    <w:rsid w:val="008D60F9"/>
    <w:rsid w:val="008E2628"/>
    <w:rsid w:val="008E6014"/>
    <w:rsid w:val="008F74F2"/>
    <w:rsid w:val="009059C7"/>
    <w:rsid w:val="00925F80"/>
    <w:rsid w:val="00934ACD"/>
    <w:rsid w:val="0093789D"/>
    <w:rsid w:val="00953763"/>
    <w:rsid w:val="00953D9F"/>
    <w:rsid w:val="00962A0F"/>
    <w:rsid w:val="00964AA3"/>
    <w:rsid w:val="00983308"/>
    <w:rsid w:val="00991F6D"/>
    <w:rsid w:val="0099666B"/>
    <w:rsid w:val="009A3774"/>
    <w:rsid w:val="009A72F2"/>
    <w:rsid w:val="009A7722"/>
    <w:rsid w:val="009C0FB1"/>
    <w:rsid w:val="009C19F9"/>
    <w:rsid w:val="009C5A3A"/>
    <w:rsid w:val="009D060B"/>
    <w:rsid w:val="009F06EC"/>
    <w:rsid w:val="00A1216B"/>
    <w:rsid w:val="00A13822"/>
    <w:rsid w:val="00A15FEB"/>
    <w:rsid w:val="00A65F08"/>
    <w:rsid w:val="00A766E4"/>
    <w:rsid w:val="00A854A3"/>
    <w:rsid w:val="00A9140B"/>
    <w:rsid w:val="00AB2558"/>
    <w:rsid w:val="00AC4EDA"/>
    <w:rsid w:val="00AD3FBF"/>
    <w:rsid w:val="00AD597E"/>
    <w:rsid w:val="00AE5265"/>
    <w:rsid w:val="00AF1E9F"/>
    <w:rsid w:val="00AF253B"/>
    <w:rsid w:val="00B11218"/>
    <w:rsid w:val="00B118F1"/>
    <w:rsid w:val="00B1304E"/>
    <w:rsid w:val="00B2451D"/>
    <w:rsid w:val="00B25D2B"/>
    <w:rsid w:val="00B37ECD"/>
    <w:rsid w:val="00B47182"/>
    <w:rsid w:val="00B530F9"/>
    <w:rsid w:val="00B54474"/>
    <w:rsid w:val="00B62866"/>
    <w:rsid w:val="00B630B6"/>
    <w:rsid w:val="00B65A9C"/>
    <w:rsid w:val="00B67EC9"/>
    <w:rsid w:val="00B75503"/>
    <w:rsid w:val="00B776C0"/>
    <w:rsid w:val="00B83BE8"/>
    <w:rsid w:val="00B84781"/>
    <w:rsid w:val="00BA70B7"/>
    <w:rsid w:val="00BB0F11"/>
    <w:rsid w:val="00BB3882"/>
    <w:rsid w:val="00BB67D2"/>
    <w:rsid w:val="00BC4846"/>
    <w:rsid w:val="00BC7DEC"/>
    <w:rsid w:val="00BD6826"/>
    <w:rsid w:val="00BE569E"/>
    <w:rsid w:val="00BF43EE"/>
    <w:rsid w:val="00C05D1C"/>
    <w:rsid w:val="00C1087D"/>
    <w:rsid w:val="00C119DC"/>
    <w:rsid w:val="00C30518"/>
    <w:rsid w:val="00C331D7"/>
    <w:rsid w:val="00C358CC"/>
    <w:rsid w:val="00C37839"/>
    <w:rsid w:val="00C43FEB"/>
    <w:rsid w:val="00C534B9"/>
    <w:rsid w:val="00C53F80"/>
    <w:rsid w:val="00C5524D"/>
    <w:rsid w:val="00C6617A"/>
    <w:rsid w:val="00C677BA"/>
    <w:rsid w:val="00C811D1"/>
    <w:rsid w:val="00C844F2"/>
    <w:rsid w:val="00C9201F"/>
    <w:rsid w:val="00C936B9"/>
    <w:rsid w:val="00CA1F03"/>
    <w:rsid w:val="00CB4379"/>
    <w:rsid w:val="00CB7C5C"/>
    <w:rsid w:val="00CC2FBF"/>
    <w:rsid w:val="00CC53C0"/>
    <w:rsid w:val="00CD4D49"/>
    <w:rsid w:val="00CE08B4"/>
    <w:rsid w:val="00CE0CD3"/>
    <w:rsid w:val="00CF3DBE"/>
    <w:rsid w:val="00D12CB9"/>
    <w:rsid w:val="00D15415"/>
    <w:rsid w:val="00D17E25"/>
    <w:rsid w:val="00D26AF8"/>
    <w:rsid w:val="00D51FB0"/>
    <w:rsid w:val="00D5301B"/>
    <w:rsid w:val="00D54CE5"/>
    <w:rsid w:val="00D5588B"/>
    <w:rsid w:val="00D567BB"/>
    <w:rsid w:val="00D6176B"/>
    <w:rsid w:val="00D62474"/>
    <w:rsid w:val="00D62E05"/>
    <w:rsid w:val="00D67A31"/>
    <w:rsid w:val="00D85FAA"/>
    <w:rsid w:val="00D91742"/>
    <w:rsid w:val="00D95018"/>
    <w:rsid w:val="00DB112C"/>
    <w:rsid w:val="00DB3B72"/>
    <w:rsid w:val="00DB54D6"/>
    <w:rsid w:val="00DC0AB7"/>
    <w:rsid w:val="00DC7020"/>
    <w:rsid w:val="00DD0222"/>
    <w:rsid w:val="00DD0F39"/>
    <w:rsid w:val="00DE263B"/>
    <w:rsid w:val="00DF072F"/>
    <w:rsid w:val="00DF1982"/>
    <w:rsid w:val="00E357CA"/>
    <w:rsid w:val="00E35C44"/>
    <w:rsid w:val="00E56A6A"/>
    <w:rsid w:val="00E65791"/>
    <w:rsid w:val="00E744C0"/>
    <w:rsid w:val="00E83147"/>
    <w:rsid w:val="00E861F1"/>
    <w:rsid w:val="00E86DAF"/>
    <w:rsid w:val="00E93982"/>
    <w:rsid w:val="00E94A09"/>
    <w:rsid w:val="00E97333"/>
    <w:rsid w:val="00E977F3"/>
    <w:rsid w:val="00E97E46"/>
    <w:rsid w:val="00EB5F2E"/>
    <w:rsid w:val="00EB7587"/>
    <w:rsid w:val="00EC5C9B"/>
    <w:rsid w:val="00EC6EEE"/>
    <w:rsid w:val="00EC7B74"/>
    <w:rsid w:val="00EE107F"/>
    <w:rsid w:val="00EF0A20"/>
    <w:rsid w:val="00EF2BFA"/>
    <w:rsid w:val="00F00C1B"/>
    <w:rsid w:val="00F17152"/>
    <w:rsid w:val="00F31723"/>
    <w:rsid w:val="00F3512B"/>
    <w:rsid w:val="00F35E59"/>
    <w:rsid w:val="00F36AFF"/>
    <w:rsid w:val="00F503F4"/>
    <w:rsid w:val="00F5531F"/>
    <w:rsid w:val="00F66FFA"/>
    <w:rsid w:val="00F861FD"/>
    <w:rsid w:val="00F945DD"/>
    <w:rsid w:val="00FA066E"/>
    <w:rsid w:val="00FA1715"/>
    <w:rsid w:val="00FA7516"/>
    <w:rsid w:val="00FB48B6"/>
    <w:rsid w:val="00FD0599"/>
    <w:rsid w:val="00FD5D9E"/>
    <w:rsid w:val="00FF6539"/>
    <w:rsid w:val="00FF66B2"/>
    <w:rsid w:val="00FF7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7A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40" w:after="240" w:line="276"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F2A"/>
    <w:pPr>
      <w:ind w:firstLine="709"/>
    </w:pPr>
    <w:rPr>
      <w:rFonts w:ascii="Open Sans" w:hAnsi="Open Sans"/>
      <w:sz w:val="24"/>
    </w:rPr>
  </w:style>
  <w:style w:type="paragraph" w:styleId="Nagwek1">
    <w:name w:val="heading 1"/>
    <w:basedOn w:val="Normalny"/>
    <w:next w:val="Normalny"/>
    <w:link w:val="Nagwek1Znak"/>
    <w:uiPriority w:val="9"/>
    <w:qFormat/>
    <w:rsid w:val="00AD3FBF"/>
    <w:pPr>
      <w:keepNext/>
      <w:keepLines/>
      <w:ind w:firstLine="0"/>
      <w:contextualSpacing/>
      <w:outlineLvl w:val="0"/>
    </w:pPr>
    <w:rPr>
      <w:rFonts w:eastAsiaTheme="majorEastAsia" w:cstheme="majorBidi"/>
      <w:sz w:val="30"/>
      <w:szCs w:val="32"/>
    </w:rPr>
  </w:style>
  <w:style w:type="paragraph" w:styleId="Nagwek2">
    <w:name w:val="heading 2"/>
    <w:basedOn w:val="Normalny"/>
    <w:next w:val="Normalny"/>
    <w:link w:val="Nagwek2Znak"/>
    <w:autoRedefine/>
    <w:uiPriority w:val="9"/>
    <w:unhideWhenUsed/>
    <w:qFormat/>
    <w:rsid w:val="00AD3FBF"/>
    <w:pPr>
      <w:keepNext/>
      <w:keepLines/>
      <w:spacing w:before="40" w:after="0"/>
      <w:ind w:firstLine="0"/>
      <w:contextualSpacing/>
      <w:outlineLvl w:val="1"/>
    </w:pPr>
    <w:rPr>
      <w:rFonts w:eastAsiaTheme="majorEastAsia" w:cstheme="majorBidi"/>
      <w:sz w:val="28"/>
      <w:szCs w:val="26"/>
    </w:rPr>
  </w:style>
  <w:style w:type="paragraph" w:styleId="Nagwek3">
    <w:name w:val="heading 3"/>
    <w:basedOn w:val="Normalny"/>
    <w:next w:val="Normalny"/>
    <w:link w:val="Nagwek3Znak"/>
    <w:uiPriority w:val="9"/>
    <w:unhideWhenUsed/>
    <w:qFormat/>
    <w:rsid w:val="00AD3FBF"/>
    <w:pPr>
      <w:keepNext/>
      <w:keepLines/>
      <w:ind w:firstLine="0"/>
      <w:outlineLvl w:val="2"/>
    </w:pPr>
    <w:rPr>
      <w:rFonts w:eastAsiaTheme="majorEastAsia"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1"/>
    <w:rsid w:val="00BC4846"/>
    <w:pPr>
      <w:contextualSpacing/>
    </w:pPr>
    <w:rPr>
      <w:rFonts w:eastAsiaTheme="majorEastAsia" w:cstheme="majorBidi"/>
      <w:spacing w:val="-10"/>
      <w:kern w:val="28"/>
      <w:sz w:val="32"/>
      <w:szCs w:val="56"/>
    </w:rPr>
  </w:style>
  <w:style w:type="character" w:customStyle="1" w:styleId="TytuZnak">
    <w:name w:val="Tytuł Znak"/>
    <w:basedOn w:val="Domylnaczcionkaakapitu"/>
    <w:link w:val="Tytu"/>
    <w:uiPriority w:val="11"/>
    <w:rsid w:val="005A016C"/>
    <w:rPr>
      <w:rFonts w:ascii="Open Sans" w:eastAsiaTheme="majorEastAsia" w:hAnsi="Open Sans" w:cstheme="majorBidi"/>
      <w:spacing w:val="-10"/>
      <w:kern w:val="28"/>
      <w:sz w:val="32"/>
      <w:szCs w:val="56"/>
    </w:rPr>
  </w:style>
  <w:style w:type="character" w:customStyle="1" w:styleId="Nagwek1Znak">
    <w:name w:val="Nagłówek 1 Znak"/>
    <w:basedOn w:val="Domylnaczcionkaakapitu"/>
    <w:link w:val="Nagwek1"/>
    <w:uiPriority w:val="9"/>
    <w:rsid w:val="00AD3FBF"/>
    <w:rPr>
      <w:rFonts w:ascii="Open Sans" w:eastAsiaTheme="majorEastAsia" w:hAnsi="Open Sans" w:cstheme="majorBidi"/>
      <w:sz w:val="30"/>
      <w:szCs w:val="32"/>
    </w:rPr>
  </w:style>
  <w:style w:type="paragraph" w:styleId="Legenda">
    <w:name w:val="caption"/>
    <w:basedOn w:val="Normalny"/>
    <w:next w:val="Normalny"/>
    <w:autoRedefine/>
    <w:uiPriority w:val="35"/>
    <w:unhideWhenUsed/>
    <w:qFormat/>
    <w:rsid w:val="001978F8"/>
    <w:pPr>
      <w:spacing w:line="240" w:lineRule="auto"/>
      <w:contextualSpacing/>
    </w:pPr>
    <w:rPr>
      <w:iCs/>
      <w:szCs w:val="18"/>
    </w:rPr>
  </w:style>
  <w:style w:type="paragraph" w:styleId="Nagwekspisutreci">
    <w:name w:val="TOC Heading"/>
    <w:basedOn w:val="Nagwek1"/>
    <w:next w:val="Normalny"/>
    <w:autoRedefine/>
    <w:uiPriority w:val="39"/>
    <w:unhideWhenUsed/>
    <w:rsid w:val="003A111A"/>
    <w:pPr>
      <w:spacing w:after="0" w:line="259" w:lineRule="auto"/>
      <w:contextualSpacing w:val="0"/>
      <w:outlineLvl w:val="9"/>
    </w:pPr>
    <w:rPr>
      <w:sz w:val="32"/>
      <w:lang w:eastAsia="pl-PL"/>
    </w:rPr>
  </w:style>
  <w:style w:type="character" w:customStyle="1" w:styleId="Nagwek2Znak">
    <w:name w:val="Nagłówek 2 Znak"/>
    <w:basedOn w:val="Domylnaczcionkaakapitu"/>
    <w:link w:val="Nagwek2"/>
    <w:uiPriority w:val="9"/>
    <w:rsid w:val="00AD3FBF"/>
    <w:rPr>
      <w:rFonts w:ascii="Open Sans" w:eastAsiaTheme="majorEastAsia" w:hAnsi="Open Sans" w:cstheme="majorBidi"/>
      <w:sz w:val="28"/>
      <w:szCs w:val="26"/>
    </w:rPr>
  </w:style>
  <w:style w:type="character" w:styleId="Odwoaniedelikatne">
    <w:name w:val="Subtle Reference"/>
    <w:basedOn w:val="Domylnaczcionkaakapitu"/>
    <w:uiPriority w:val="31"/>
    <w:rsid w:val="00016BE9"/>
    <w:rPr>
      <w:rFonts w:ascii="Arial" w:hAnsi="Arial"/>
      <w:smallCaps/>
      <w:color w:val="auto"/>
      <w:sz w:val="23"/>
    </w:rPr>
  </w:style>
  <w:style w:type="paragraph" w:styleId="Akapitzlist">
    <w:name w:val="List Paragraph"/>
    <w:uiPriority w:val="34"/>
    <w:qFormat/>
    <w:rsid w:val="00414D99"/>
    <w:pPr>
      <w:numPr>
        <w:numId w:val="15"/>
      </w:numPr>
      <w:contextualSpacing/>
    </w:pPr>
    <w:rPr>
      <w:rFonts w:ascii="Open Sans" w:hAnsi="Open Sans" w:cs="Open Sans"/>
      <w:sz w:val="24"/>
      <w:szCs w:val="24"/>
      <w:lang w:eastAsia="pl-PL"/>
    </w:rPr>
  </w:style>
  <w:style w:type="paragraph" w:styleId="Nagwek">
    <w:name w:val="header"/>
    <w:basedOn w:val="Normalny"/>
    <w:link w:val="NagwekZnak"/>
    <w:uiPriority w:val="99"/>
    <w:unhideWhenUsed/>
    <w:rsid w:val="00C67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77BA"/>
    <w:rPr>
      <w:rFonts w:ascii="Arial" w:hAnsi="Arial"/>
      <w:sz w:val="24"/>
    </w:rPr>
  </w:style>
  <w:style w:type="paragraph" w:styleId="Stopka">
    <w:name w:val="footer"/>
    <w:basedOn w:val="Normalny"/>
    <w:link w:val="StopkaZnak"/>
    <w:uiPriority w:val="99"/>
    <w:unhideWhenUsed/>
    <w:rsid w:val="00C67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7BA"/>
    <w:rPr>
      <w:rFonts w:ascii="Arial" w:hAnsi="Arial"/>
      <w:sz w:val="24"/>
    </w:rPr>
  </w:style>
  <w:style w:type="character" w:customStyle="1" w:styleId="Nagwek3Znak">
    <w:name w:val="Nagłówek 3 Znak"/>
    <w:basedOn w:val="Domylnaczcionkaakapitu"/>
    <w:link w:val="Nagwek3"/>
    <w:uiPriority w:val="9"/>
    <w:rsid w:val="00AD3FBF"/>
    <w:rPr>
      <w:rFonts w:ascii="Open Sans" w:eastAsiaTheme="majorEastAsia" w:hAnsi="Open Sans" w:cstheme="majorBidi"/>
      <w:color w:val="000000" w:themeColor="text1"/>
      <w:sz w:val="26"/>
      <w:szCs w:val="24"/>
    </w:rPr>
  </w:style>
  <w:style w:type="paragraph" w:customStyle="1" w:styleId="Paragraf">
    <w:name w:val="Paragraf"/>
    <w:basedOn w:val="Normalny"/>
    <w:link w:val="ParagrafZnak"/>
    <w:uiPriority w:val="1"/>
    <w:qFormat/>
    <w:rsid w:val="00FB48B6"/>
    <w:pPr>
      <w:jc w:val="center"/>
    </w:pPr>
    <w:rPr>
      <w:rFonts w:cs="Arial"/>
      <w:b/>
      <w:bCs/>
      <w:color w:val="000000" w:themeColor="text1"/>
      <w:szCs w:val="24"/>
    </w:rPr>
  </w:style>
  <w:style w:type="character" w:customStyle="1" w:styleId="ParagrafZnak">
    <w:name w:val="Paragraf Znak"/>
    <w:basedOn w:val="Domylnaczcionkaakapitu"/>
    <w:link w:val="Paragraf"/>
    <w:uiPriority w:val="1"/>
    <w:rsid w:val="005A016C"/>
    <w:rPr>
      <w:rFonts w:ascii="Open Sans" w:hAnsi="Open Sans" w:cs="Arial"/>
      <w:b/>
      <w:bCs/>
      <w:color w:val="000000" w:themeColor="text1"/>
      <w:sz w:val="24"/>
      <w:szCs w:val="24"/>
    </w:rPr>
  </w:style>
  <w:style w:type="paragraph" w:styleId="Cytatintensywny">
    <w:name w:val="Intense Quote"/>
    <w:basedOn w:val="Normalny"/>
    <w:next w:val="Normalny"/>
    <w:link w:val="CytatintensywnyZnak"/>
    <w:uiPriority w:val="30"/>
    <w:qFormat/>
    <w:rsid w:val="00432E55"/>
    <w:pPr>
      <w:pBdr>
        <w:top w:val="single" w:sz="4" w:space="10" w:color="000000"/>
        <w:bottom w:val="single" w:sz="4" w:space="10" w:color="000000"/>
      </w:pBdr>
      <w:spacing w:before="360" w:after="360"/>
      <w:ind w:left="862" w:right="862"/>
    </w:pPr>
    <w:rPr>
      <w:iCs/>
      <w:color w:val="000000" w:themeColor="text1"/>
    </w:rPr>
  </w:style>
  <w:style w:type="character" w:customStyle="1" w:styleId="CytatintensywnyZnak">
    <w:name w:val="Cytat intensywny Znak"/>
    <w:basedOn w:val="Domylnaczcionkaakapitu"/>
    <w:link w:val="Cytatintensywny"/>
    <w:uiPriority w:val="30"/>
    <w:rsid w:val="00432E55"/>
    <w:rPr>
      <w:rFonts w:ascii="Arial" w:hAnsi="Arial"/>
      <w:iCs/>
      <w:color w:val="000000" w:themeColor="text1"/>
      <w:sz w:val="24"/>
    </w:rPr>
  </w:style>
  <w:style w:type="paragraph" w:styleId="Tekstprzypisudolnego">
    <w:name w:val="footnote text"/>
    <w:link w:val="TekstprzypisudolnegoZnak"/>
    <w:uiPriority w:val="99"/>
    <w:unhideWhenUsed/>
    <w:rsid w:val="002D5289"/>
    <w:pPr>
      <w:spacing w:line="240" w:lineRule="auto"/>
      <w:ind w:firstLine="0"/>
    </w:pPr>
    <w:rPr>
      <w:rFonts w:ascii="Open Sans" w:hAnsi="Open Sans"/>
      <w:sz w:val="23"/>
      <w:szCs w:val="20"/>
    </w:rPr>
  </w:style>
  <w:style w:type="character" w:customStyle="1" w:styleId="TekstprzypisudolnegoZnak">
    <w:name w:val="Tekst przypisu dolnego Znak"/>
    <w:basedOn w:val="Domylnaczcionkaakapitu"/>
    <w:link w:val="Tekstprzypisudolnego"/>
    <w:uiPriority w:val="99"/>
    <w:rsid w:val="002D5289"/>
    <w:rPr>
      <w:rFonts w:ascii="Open Sans" w:hAnsi="Open Sans"/>
      <w:sz w:val="23"/>
      <w:szCs w:val="20"/>
    </w:rPr>
  </w:style>
  <w:style w:type="character" w:styleId="Odwoanieprzypisudolnego">
    <w:name w:val="footnote reference"/>
    <w:basedOn w:val="Domylnaczcionkaakapitu"/>
    <w:uiPriority w:val="99"/>
    <w:semiHidden/>
    <w:unhideWhenUsed/>
    <w:rsid w:val="00B37ECD"/>
    <w:rPr>
      <w:rFonts w:ascii="Open Sans" w:hAnsi="Open Sans"/>
      <w:b w:val="0"/>
      <w:i w:val="0"/>
      <w:sz w:val="24"/>
      <w:vertAlign w:val="superscript"/>
    </w:rPr>
  </w:style>
  <w:style w:type="paragraph" w:customStyle="1" w:styleId="Adresat">
    <w:name w:val="Adresat"/>
    <w:basedOn w:val="Normalny"/>
    <w:link w:val="AdresatZnak"/>
    <w:qFormat/>
    <w:rsid w:val="00496154"/>
    <w:pPr>
      <w:spacing w:before="120" w:after="120"/>
      <w:ind w:left="4820" w:firstLine="0"/>
    </w:pPr>
    <w:rPr>
      <w:rFonts w:cs="Open Sans"/>
      <w:b/>
      <w:szCs w:val="24"/>
    </w:rPr>
  </w:style>
  <w:style w:type="paragraph" w:customStyle="1" w:styleId="Sygnatura">
    <w:name w:val="Sygnatura"/>
    <w:basedOn w:val="Normalny"/>
    <w:link w:val="SygnaturaZnak"/>
    <w:qFormat/>
    <w:rsid w:val="00AF253B"/>
    <w:pPr>
      <w:tabs>
        <w:tab w:val="center" w:pos="2552"/>
      </w:tabs>
      <w:spacing w:after="720" w:line="240" w:lineRule="atLeast"/>
      <w:ind w:firstLine="0"/>
    </w:pPr>
    <w:rPr>
      <w:rFonts w:cs="Open Sans"/>
      <w:b/>
      <w:szCs w:val="24"/>
    </w:rPr>
  </w:style>
  <w:style w:type="character" w:customStyle="1" w:styleId="AdresatZnak">
    <w:name w:val="Adresat Znak"/>
    <w:basedOn w:val="Domylnaczcionkaakapitu"/>
    <w:link w:val="Adresat"/>
    <w:rsid w:val="00496154"/>
    <w:rPr>
      <w:rFonts w:ascii="Open Sans" w:hAnsi="Open Sans" w:cs="Open Sans"/>
      <w:b/>
      <w:sz w:val="24"/>
      <w:szCs w:val="24"/>
    </w:rPr>
  </w:style>
  <w:style w:type="paragraph" w:customStyle="1" w:styleId="Nazwazespou">
    <w:name w:val="Nazwa zespołu"/>
    <w:basedOn w:val="Normalny"/>
    <w:link w:val="NazwazespouZnak"/>
    <w:uiPriority w:val="1"/>
    <w:qFormat/>
    <w:rsid w:val="00AF253B"/>
    <w:pPr>
      <w:tabs>
        <w:tab w:val="center" w:pos="2552"/>
      </w:tabs>
      <w:spacing w:after="360" w:line="240" w:lineRule="atLeast"/>
      <w:ind w:right="4678" w:firstLine="0"/>
      <w:jc w:val="center"/>
    </w:pPr>
    <w:rPr>
      <w:rFonts w:cs="Open Sans"/>
      <w:b/>
      <w:szCs w:val="24"/>
    </w:rPr>
  </w:style>
  <w:style w:type="character" w:customStyle="1" w:styleId="SygnaturaZnak">
    <w:name w:val="Sygnatura Znak"/>
    <w:basedOn w:val="Domylnaczcionkaakapitu"/>
    <w:link w:val="Sygnatura"/>
    <w:rsid w:val="00AF253B"/>
    <w:rPr>
      <w:rFonts w:ascii="Open Sans" w:hAnsi="Open Sans" w:cs="Open Sans"/>
      <w:b/>
      <w:sz w:val="24"/>
      <w:szCs w:val="24"/>
    </w:rPr>
  </w:style>
  <w:style w:type="paragraph" w:customStyle="1" w:styleId="BiuroRPO">
    <w:name w:val="Biuro RPO"/>
    <w:basedOn w:val="Normalny"/>
    <w:link w:val="BiuroRPOZnak"/>
    <w:uiPriority w:val="1"/>
    <w:qFormat/>
    <w:rsid w:val="00AF253B"/>
    <w:pPr>
      <w:tabs>
        <w:tab w:val="center" w:pos="2552"/>
      </w:tabs>
      <w:spacing w:before="0" w:after="0" w:line="240" w:lineRule="atLeast"/>
      <w:ind w:firstLine="0"/>
    </w:pPr>
    <w:rPr>
      <w:rFonts w:cs="Open Sans"/>
      <w:b/>
      <w:smallCaps/>
      <w:spacing w:val="20"/>
      <w:szCs w:val="24"/>
    </w:rPr>
  </w:style>
  <w:style w:type="character" w:customStyle="1" w:styleId="NazwazespouZnak">
    <w:name w:val="Nazwa zespołu Znak"/>
    <w:basedOn w:val="Domylnaczcionkaakapitu"/>
    <w:link w:val="Nazwazespou"/>
    <w:uiPriority w:val="1"/>
    <w:rsid w:val="005A016C"/>
    <w:rPr>
      <w:rFonts w:ascii="Open Sans" w:hAnsi="Open Sans" w:cs="Open Sans"/>
      <w:b/>
      <w:sz w:val="24"/>
      <w:szCs w:val="24"/>
    </w:rPr>
  </w:style>
  <w:style w:type="paragraph" w:customStyle="1" w:styleId="Szanowny">
    <w:name w:val="Szanowny ..."/>
    <w:basedOn w:val="Normalny"/>
    <w:link w:val="SzanownyZnak"/>
    <w:qFormat/>
    <w:rsid w:val="003A40A4"/>
    <w:pPr>
      <w:spacing w:before="840"/>
    </w:pPr>
    <w:rPr>
      <w:rFonts w:cs="Open Sans"/>
      <w:bCs/>
      <w:szCs w:val="24"/>
    </w:rPr>
  </w:style>
  <w:style w:type="character" w:customStyle="1" w:styleId="BiuroRPOZnak">
    <w:name w:val="Biuro RPO Znak"/>
    <w:basedOn w:val="Domylnaczcionkaakapitu"/>
    <w:link w:val="BiuroRPO"/>
    <w:uiPriority w:val="1"/>
    <w:rsid w:val="005A016C"/>
    <w:rPr>
      <w:rFonts w:ascii="Open Sans" w:hAnsi="Open Sans" w:cs="Open Sans"/>
      <w:b/>
      <w:smallCaps/>
      <w:spacing w:val="20"/>
      <w:sz w:val="24"/>
      <w:szCs w:val="24"/>
    </w:rPr>
  </w:style>
  <w:style w:type="paragraph" w:customStyle="1" w:styleId="Dowiadomosci">
    <w:name w:val="Do wiadomosci"/>
    <w:basedOn w:val="Normalny"/>
    <w:link w:val="DowiadomosciZnak"/>
    <w:uiPriority w:val="1"/>
    <w:qFormat/>
    <w:rsid w:val="00BB0F11"/>
    <w:pPr>
      <w:tabs>
        <w:tab w:val="center" w:pos="6237"/>
      </w:tabs>
      <w:spacing w:before="120" w:after="120" w:line="240" w:lineRule="auto"/>
      <w:ind w:firstLine="0"/>
    </w:pPr>
    <w:rPr>
      <w:rFonts w:cs="Open Sans"/>
      <w:szCs w:val="24"/>
    </w:rPr>
  </w:style>
  <w:style w:type="character" w:customStyle="1" w:styleId="SzanownyZnak">
    <w:name w:val="Szanowny ... Znak"/>
    <w:basedOn w:val="Domylnaczcionkaakapitu"/>
    <w:link w:val="Szanowny"/>
    <w:rsid w:val="003A40A4"/>
    <w:rPr>
      <w:rFonts w:ascii="Open Sans" w:hAnsi="Open Sans" w:cs="Open Sans"/>
      <w:bCs/>
      <w:sz w:val="24"/>
      <w:szCs w:val="24"/>
    </w:rPr>
  </w:style>
  <w:style w:type="paragraph" w:styleId="Podpis">
    <w:name w:val="Signature"/>
    <w:basedOn w:val="Normalny"/>
    <w:link w:val="PodpisZnak"/>
    <w:uiPriority w:val="1"/>
    <w:unhideWhenUsed/>
    <w:qFormat/>
    <w:rsid w:val="00AF1E9F"/>
    <w:pPr>
      <w:tabs>
        <w:tab w:val="center" w:pos="6237"/>
      </w:tabs>
    </w:pPr>
    <w:rPr>
      <w:rFonts w:cs="Open Sans"/>
      <w:szCs w:val="24"/>
    </w:rPr>
  </w:style>
  <w:style w:type="character" w:customStyle="1" w:styleId="DowiadomosciZnak">
    <w:name w:val="Do wiadomosci Znak"/>
    <w:basedOn w:val="Domylnaczcionkaakapitu"/>
    <w:link w:val="Dowiadomosci"/>
    <w:uiPriority w:val="1"/>
    <w:rsid w:val="005A016C"/>
    <w:rPr>
      <w:rFonts w:ascii="Open Sans" w:hAnsi="Open Sans" w:cs="Open Sans"/>
      <w:sz w:val="24"/>
      <w:szCs w:val="24"/>
    </w:rPr>
  </w:style>
  <w:style w:type="character" w:customStyle="1" w:styleId="PodpisZnak">
    <w:name w:val="Podpis Znak"/>
    <w:basedOn w:val="Domylnaczcionkaakapitu"/>
    <w:link w:val="Podpis"/>
    <w:uiPriority w:val="1"/>
    <w:rsid w:val="005A016C"/>
    <w:rPr>
      <w:rFonts w:ascii="Open Sans" w:hAnsi="Open Sans" w:cs="Open Sans"/>
      <w:sz w:val="24"/>
      <w:szCs w:val="24"/>
    </w:rPr>
  </w:style>
  <w:style w:type="paragraph" w:customStyle="1" w:styleId="Zpowaaniem">
    <w:name w:val="Z poważaniem"/>
    <w:basedOn w:val="Podpis"/>
    <w:link w:val="ZpowaaniemZnak"/>
    <w:qFormat/>
    <w:rsid w:val="00AF1E9F"/>
    <w:pPr>
      <w:spacing w:before="720"/>
    </w:pPr>
  </w:style>
  <w:style w:type="paragraph" w:styleId="Tekstprzypisukocowego">
    <w:name w:val="endnote text"/>
    <w:basedOn w:val="Normalny"/>
    <w:link w:val="TekstprzypisukocowegoZnak"/>
    <w:uiPriority w:val="99"/>
    <w:unhideWhenUsed/>
    <w:rsid w:val="005C0088"/>
    <w:pPr>
      <w:spacing w:before="0" w:after="0" w:line="240" w:lineRule="auto"/>
    </w:pPr>
    <w:rPr>
      <w:sz w:val="20"/>
      <w:szCs w:val="20"/>
    </w:rPr>
  </w:style>
  <w:style w:type="character" w:customStyle="1" w:styleId="ZpowaaniemZnak">
    <w:name w:val="Z poważaniem Znak"/>
    <w:basedOn w:val="PodpisZnak"/>
    <w:link w:val="Zpowaaniem"/>
    <w:rsid w:val="00AF1E9F"/>
    <w:rPr>
      <w:rFonts w:ascii="Open Sans" w:hAnsi="Open Sans" w:cs="Open Sans"/>
      <w:sz w:val="24"/>
      <w:szCs w:val="24"/>
    </w:rPr>
  </w:style>
  <w:style w:type="character" w:customStyle="1" w:styleId="TekstprzypisukocowegoZnak">
    <w:name w:val="Tekst przypisu końcowego Znak"/>
    <w:basedOn w:val="Domylnaczcionkaakapitu"/>
    <w:link w:val="Tekstprzypisukocowego"/>
    <w:uiPriority w:val="99"/>
    <w:rsid w:val="005C0088"/>
    <w:rPr>
      <w:rFonts w:ascii="Open Sans" w:hAnsi="Open Sans"/>
      <w:sz w:val="20"/>
      <w:szCs w:val="20"/>
    </w:rPr>
  </w:style>
  <w:style w:type="character" w:styleId="Odwoanieprzypisukocowego">
    <w:name w:val="endnote reference"/>
    <w:basedOn w:val="Domylnaczcionkaakapitu"/>
    <w:uiPriority w:val="99"/>
    <w:semiHidden/>
    <w:unhideWhenUsed/>
    <w:rsid w:val="005C0088"/>
    <w:rPr>
      <w:vertAlign w:val="superscript"/>
    </w:rPr>
  </w:style>
  <w:style w:type="paragraph" w:styleId="Tekstpodstawowywcity">
    <w:name w:val="Body Text Indent"/>
    <w:basedOn w:val="Normalny"/>
    <w:link w:val="TekstpodstawowywcityZnak"/>
    <w:uiPriority w:val="99"/>
    <w:semiHidden/>
    <w:unhideWhenUsed/>
    <w:rsid w:val="00962A0F"/>
    <w:pPr>
      <w:spacing w:after="120"/>
      <w:ind w:left="283"/>
    </w:pPr>
  </w:style>
  <w:style w:type="character" w:customStyle="1" w:styleId="TekstpodstawowywcityZnak">
    <w:name w:val="Tekst podstawowy wcięty Znak"/>
    <w:basedOn w:val="Domylnaczcionkaakapitu"/>
    <w:link w:val="Tekstpodstawowywcity"/>
    <w:uiPriority w:val="99"/>
    <w:semiHidden/>
    <w:rsid w:val="00962A0F"/>
    <w:rPr>
      <w:rFonts w:ascii="Open Sans" w:hAnsi="Open Sans"/>
      <w:sz w:val="24"/>
    </w:rPr>
  </w:style>
  <w:style w:type="paragraph" w:styleId="Tekstpodstawowyzwciciem2">
    <w:name w:val="Body Text First Indent 2"/>
    <w:basedOn w:val="Tekstpodstawowywcity"/>
    <w:link w:val="Tekstpodstawowyzwciciem2Znak"/>
    <w:uiPriority w:val="99"/>
    <w:unhideWhenUsed/>
    <w:rsid w:val="00962A0F"/>
    <w:pPr>
      <w:spacing w:after="240"/>
      <w:ind w:left="360" w:firstLine="360"/>
    </w:pPr>
  </w:style>
  <w:style w:type="character" w:customStyle="1" w:styleId="Tekstpodstawowyzwciciem2Znak">
    <w:name w:val="Tekst podstawowy z wcięciem 2 Znak"/>
    <w:basedOn w:val="TekstpodstawowywcityZnak"/>
    <w:link w:val="Tekstpodstawowyzwciciem2"/>
    <w:uiPriority w:val="99"/>
    <w:rsid w:val="00962A0F"/>
    <w:rPr>
      <w:rFonts w:ascii="Open Sans" w:hAnsi="Open Sans"/>
      <w:sz w:val="24"/>
    </w:rPr>
  </w:style>
  <w:style w:type="paragraph" w:styleId="Tekstpodstawowy">
    <w:name w:val="Body Text"/>
    <w:basedOn w:val="Normalny"/>
    <w:link w:val="TekstpodstawowyZnak"/>
    <w:uiPriority w:val="99"/>
    <w:semiHidden/>
    <w:unhideWhenUsed/>
    <w:rsid w:val="00962A0F"/>
    <w:pPr>
      <w:spacing w:after="120"/>
    </w:pPr>
  </w:style>
  <w:style w:type="character" w:customStyle="1" w:styleId="TekstpodstawowyZnak">
    <w:name w:val="Tekst podstawowy Znak"/>
    <w:basedOn w:val="Domylnaczcionkaakapitu"/>
    <w:link w:val="Tekstpodstawowy"/>
    <w:uiPriority w:val="99"/>
    <w:semiHidden/>
    <w:rsid w:val="00962A0F"/>
    <w:rPr>
      <w:rFonts w:ascii="Open Sans" w:hAnsi="Open Sans"/>
      <w:sz w:val="24"/>
    </w:rPr>
  </w:style>
  <w:style w:type="paragraph" w:styleId="Tekstpodstawowyzwciciem">
    <w:name w:val="Body Text First Indent"/>
    <w:basedOn w:val="Tekstpodstawowy"/>
    <w:link w:val="TekstpodstawowyzwciciemZnak"/>
    <w:uiPriority w:val="99"/>
    <w:unhideWhenUsed/>
    <w:rsid w:val="00962A0F"/>
    <w:pPr>
      <w:spacing w:after="240"/>
      <w:ind w:firstLine="0"/>
    </w:pPr>
  </w:style>
  <w:style w:type="character" w:customStyle="1" w:styleId="TekstpodstawowyzwciciemZnak">
    <w:name w:val="Tekst podstawowy z wcięciem Znak"/>
    <w:basedOn w:val="TekstpodstawowyZnak"/>
    <w:link w:val="Tekstpodstawowyzwciciem"/>
    <w:uiPriority w:val="99"/>
    <w:rsid w:val="00962A0F"/>
    <w:rPr>
      <w:rFonts w:ascii="Open Sans" w:hAnsi="Open Sans"/>
      <w:sz w:val="24"/>
    </w:rPr>
  </w:style>
  <w:style w:type="paragraph" w:styleId="Tekstpodstawowywcity3">
    <w:name w:val="Body Text Indent 3"/>
    <w:basedOn w:val="Tekstpodstawowyzwciciem"/>
    <w:link w:val="Tekstpodstawowywcity3Znak"/>
    <w:uiPriority w:val="99"/>
    <w:unhideWhenUsed/>
    <w:rsid w:val="00962A0F"/>
  </w:style>
  <w:style w:type="character" w:customStyle="1" w:styleId="Tekstpodstawowywcity3Znak">
    <w:name w:val="Tekst podstawowy wcięty 3 Znak"/>
    <w:basedOn w:val="Domylnaczcionkaakapitu"/>
    <w:link w:val="Tekstpodstawowywcity3"/>
    <w:uiPriority w:val="99"/>
    <w:rsid w:val="00962A0F"/>
    <w:rPr>
      <w:rFonts w:ascii="Open Sans" w:hAnsi="Open Sans"/>
      <w:sz w:val="24"/>
    </w:rPr>
  </w:style>
  <w:style w:type="paragraph" w:customStyle="1" w:styleId="Separator">
    <w:name w:val="Separator"/>
    <w:link w:val="SeparatorZnak"/>
    <w:uiPriority w:val="99"/>
    <w:qFormat/>
    <w:rsid w:val="00B37ECD"/>
    <w:pPr>
      <w:spacing w:before="0" w:after="0" w:line="240" w:lineRule="auto"/>
      <w:ind w:firstLine="0"/>
    </w:pPr>
    <w:rPr>
      <w:rFonts w:ascii="Open Sans" w:hAnsi="Open Sans"/>
      <w:sz w:val="24"/>
    </w:rPr>
  </w:style>
  <w:style w:type="character" w:customStyle="1" w:styleId="SeparatorZnak">
    <w:name w:val="Separator Znak"/>
    <w:basedOn w:val="Domylnaczcionkaakapitu"/>
    <w:link w:val="Separator"/>
    <w:uiPriority w:val="99"/>
    <w:rsid w:val="00B37ECD"/>
    <w:rPr>
      <w:rFonts w:ascii="Open Sans" w:hAnsi="Open Sans"/>
      <w:sz w:val="24"/>
    </w:rPr>
  </w:style>
  <w:style w:type="character" w:styleId="Hipercze">
    <w:name w:val="Hyperlink"/>
    <w:basedOn w:val="Domylnaczcionkaakapitu"/>
    <w:uiPriority w:val="99"/>
    <w:unhideWhenUsed/>
    <w:rsid w:val="00F31723"/>
    <w:rPr>
      <w:color w:val="0563C1" w:themeColor="hyperlink"/>
      <w:u w:val="single"/>
    </w:rPr>
  </w:style>
  <w:style w:type="character" w:styleId="Nierozpoznanawzmianka">
    <w:name w:val="Unresolved Mention"/>
    <w:basedOn w:val="Domylnaczcionkaakapitu"/>
    <w:uiPriority w:val="99"/>
    <w:semiHidden/>
    <w:unhideWhenUsed/>
    <w:rsid w:val="00F31723"/>
    <w:rPr>
      <w:color w:val="605E5C"/>
      <w:shd w:val="clear" w:color="auto" w:fill="E1DFDD"/>
    </w:rPr>
  </w:style>
  <w:style w:type="paragraph" w:styleId="NormalnyWeb">
    <w:name w:val="Normal (Web)"/>
    <w:basedOn w:val="Normalny"/>
    <w:uiPriority w:val="99"/>
    <w:semiHidden/>
    <w:unhideWhenUsed/>
    <w:rsid w:val="004256A3"/>
    <w:pPr>
      <w:spacing w:before="100" w:beforeAutospacing="1" w:after="100" w:afterAutospacing="1" w:line="240" w:lineRule="auto"/>
      <w:ind w:firstLine="0"/>
    </w:pPr>
    <w:rPr>
      <w:rFonts w:ascii="Times New Roman" w:eastAsia="Times New Roman" w:hAnsi="Times New Roman" w:cs="Times New Roman"/>
      <w:szCs w:val="24"/>
      <w:lang w:eastAsia="pl-PL"/>
    </w:rPr>
  </w:style>
  <w:style w:type="character" w:customStyle="1" w:styleId="ui-provider">
    <w:name w:val="ui-provider"/>
    <w:basedOn w:val="Domylnaczcionkaakapitu"/>
    <w:rsid w:val="004256A3"/>
  </w:style>
  <w:style w:type="character" w:styleId="Odwoaniedokomentarza">
    <w:name w:val="annotation reference"/>
    <w:basedOn w:val="Domylnaczcionkaakapitu"/>
    <w:uiPriority w:val="99"/>
    <w:semiHidden/>
    <w:unhideWhenUsed/>
    <w:rsid w:val="00CF3DBE"/>
    <w:rPr>
      <w:sz w:val="16"/>
      <w:szCs w:val="16"/>
    </w:rPr>
  </w:style>
  <w:style w:type="paragraph" w:styleId="Tekstkomentarza">
    <w:name w:val="annotation text"/>
    <w:basedOn w:val="Normalny"/>
    <w:link w:val="TekstkomentarzaZnak"/>
    <w:uiPriority w:val="99"/>
    <w:unhideWhenUsed/>
    <w:rsid w:val="00CF3DBE"/>
    <w:pPr>
      <w:spacing w:line="240" w:lineRule="auto"/>
    </w:pPr>
    <w:rPr>
      <w:sz w:val="20"/>
      <w:szCs w:val="20"/>
    </w:rPr>
  </w:style>
  <w:style w:type="character" w:customStyle="1" w:styleId="TekstkomentarzaZnak">
    <w:name w:val="Tekst komentarza Znak"/>
    <w:basedOn w:val="Domylnaczcionkaakapitu"/>
    <w:link w:val="Tekstkomentarza"/>
    <w:uiPriority w:val="99"/>
    <w:rsid w:val="00CF3DBE"/>
    <w:rPr>
      <w:rFonts w:ascii="Open Sans" w:hAnsi="Open Sans"/>
      <w:sz w:val="20"/>
      <w:szCs w:val="20"/>
    </w:rPr>
  </w:style>
  <w:style w:type="paragraph" w:styleId="Tematkomentarza">
    <w:name w:val="annotation subject"/>
    <w:basedOn w:val="Tekstkomentarza"/>
    <w:next w:val="Tekstkomentarza"/>
    <w:link w:val="TematkomentarzaZnak"/>
    <w:uiPriority w:val="99"/>
    <w:semiHidden/>
    <w:unhideWhenUsed/>
    <w:rsid w:val="00CF3DBE"/>
    <w:rPr>
      <w:b/>
      <w:bCs/>
    </w:rPr>
  </w:style>
  <w:style w:type="character" w:customStyle="1" w:styleId="TematkomentarzaZnak">
    <w:name w:val="Temat komentarza Znak"/>
    <w:basedOn w:val="TekstkomentarzaZnak"/>
    <w:link w:val="Tematkomentarza"/>
    <w:uiPriority w:val="99"/>
    <w:semiHidden/>
    <w:rsid w:val="00CF3DBE"/>
    <w:rPr>
      <w:rFonts w:ascii="Open Sans" w:hAnsi="Open Sans"/>
      <w:b/>
      <w:bCs/>
      <w:sz w:val="20"/>
      <w:szCs w:val="20"/>
    </w:rPr>
  </w:style>
  <w:style w:type="paragraph" w:styleId="Poprawka">
    <w:name w:val="Revision"/>
    <w:hidden/>
    <w:uiPriority w:val="99"/>
    <w:semiHidden/>
    <w:rsid w:val="00780867"/>
    <w:pPr>
      <w:spacing w:before="0" w:after="0" w:line="240" w:lineRule="auto"/>
      <w:ind w:firstLine="0"/>
    </w:pPr>
    <w:rPr>
      <w:rFonts w:ascii="Open Sans" w:hAnsi="Open Sans"/>
      <w:sz w:val="24"/>
    </w:rPr>
  </w:style>
  <w:style w:type="character" w:styleId="UyteHipercze">
    <w:name w:val="FollowedHyperlink"/>
    <w:basedOn w:val="Domylnaczcionkaakapitu"/>
    <w:uiPriority w:val="99"/>
    <w:semiHidden/>
    <w:unhideWhenUsed/>
    <w:rsid w:val="00905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urorzecznika@brpo.gov.pl"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hrc-ie-sogi@u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special-procedures/ie-sexual-orientation-and-gender-identity/graeme-re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3.png@01D828A6.25E9534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ternational@brpo.gov.pl" TargetMode="External"/><Relationship Id="rId22" Type="http://schemas.openxmlformats.org/officeDocument/2006/relationships/customXml" Target="../customXml/item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s://bip.brpo.gov.pl/sites/default/files/Raport%20%20KMPT%20z%20wizytacji%20jednostek%20policyjnych%20po%20zatrzymaniach%20w%20Warszawie%207.08.2020%2C%20%207.09.2020.pdf" TargetMode="External"/><Relationship Id="rId7" Type="http://schemas.openxmlformats.org/officeDocument/2006/relationships/hyperlink" Target="https://bip.brpo.gov.pl/sites/default/files/2022-01/Raport%20-%20R%C3%B3wne%20traktowanie%20w%20szkole.pdf" TargetMode="External"/><Relationship Id="rId2" Type="http://schemas.openxmlformats.org/officeDocument/2006/relationships/hyperlink" Target="https://www.amnesty.org.pl/wp-content/uploads/2022/07/THEY-TREATED-US-LIKE-CIMINALS-report-on-LGBTI-activists-in-Poland-Amnesty-International-EUR3758822022english.pdf" TargetMode="External"/><Relationship Id="rId1" Type="http://schemas.openxmlformats.org/officeDocument/2006/relationships/hyperlink" Target="https://spswidnik.bip.lubelskie.pl/upload/pliki/0stanowisko.pdf" TargetMode="External"/><Relationship Id="rId6" Type="http://schemas.openxmlformats.org/officeDocument/2006/relationships/hyperlink" Target="https://bip.brpo.gov.pl/pl/content/oswiadczenie-rzecznika-praw-obywatelskich-w-sprawie-kolejnego-ataku-na-siedzibe-kampanii-przeciw" TargetMode="External"/><Relationship Id="rId5" Type="http://schemas.openxmlformats.org/officeDocument/2006/relationships/hyperlink" Target="https://www.rpo.gov.pl/pl/content/rzecznik-w-sprawieatakow-na-osoby-i-organizacje-dzia&#322;ajace-na-rzecz-promowania-i-ochrony-praw" TargetMode="External"/><Relationship Id="rId4" Type="http://schemas.openxmlformats.org/officeDocument/2006/relationships/hyperlink" Target="https://orka.sejm.gov.pl/Druki10ka.nsf/0/F390C55A026D905AC1258A6D006690F0/%24File/26.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NHRIs</Category>
    <Filename xmlns="d42e65b2-cf21-49c1-b27d-d23f90380c0e" xsi:nil="true"/>
    <Doctype xmlns="d42e65b2-cf21-49c1-b27d-d23f90380c0e">input</Doctype>
    <Contributor xmlns="d42e65b2-cf21-49c1-b27d-d23f90380c0e">Commissioner for Human Rights of Poland</Contributor>
  </documentManagement>
</p:properties>
</file>

<file path=customXml/itemProps1.xml><?xml version="1.0" encoding="utf-8"?>
<ds:datastoreItem xmlns:ds="http://schemas.openxmlformats.org/officeDocument/2006/customXml" ds:itemID="{67C500F4-93FF-4933-B98C-8583750AF63D}">
  <ds:schemaRefs>
    <ds:schemaRef ds:uri="http://schemas.openxmlformats.org/officeDocument/2006/bibliography"/>
  </ds:schemaRefs>
</ds:datastoreItem>
</file>

<file path=customXml/itemProps2.xml><?xml version="1.0" encoding="utf-8"?>
<ds:datastoreItem xmlns:ds="http://schemas.openxmlformats.org/officeDocument/2006/customXml" ds:itemID="{F62E42D5-3E5C-455F-95C2-284E577A3D7D}">
  <ds:schemaRefs>
    <ds:schemaRef ds:uri="http://www.w3.org/2001/XMLSchema"/>
  </ds:schemaRefs>
</ds:datastoreItem>
</file>

<file path=customXml/itemProps3.xml><?xml version="1.0" encoding="utf-8"?>
<ds:datastoreItem xmlns:ds="http://schemas.openxmlformats.org/officeDocument/2006/customXml" ds:itemID="{1BBE13B3-953E-437A-BB13-3C4FD9BE8809}"/>
</file>

<file path=customXml/itemProps4.xml><?xml version="1.0" encoding="utf-8"?>
<ds:datastoreItem xmlns:ds="http://schemas.openxmlformats.org/officeDocument/2006/customXml" ds:itemID="{11B03BD1-6FA6-4AF9-A13E-88FECE961E7C}"/>
</file>

<file path=customXml/itemProps5.xml><?xml version="1.0" encoding="utf-8"?>
<ds:datastoreItem xmlns:ds="http://schemas.openxmlformats.org/officeDocument/2006/customXml" ds:itemID="{B49FD540-E3DC-4ED9-9454-E0A8CCBF10EE}"/>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13636</Characters>
  <Application>Microsoft Office Word</Application>
  <DocSecurity>0</DocSecurity>
  <Lines>113</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2024-02-01T15:07:00Z</dcterms:created>
  <dcterms:modified xsi:type="dcterms:W3CDTF">2024-02-01T15:07:00Z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