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9BF26" w14:textId="77777777" w:rsidR="00196793" w:rsidRDefault="00196793" w:rsidP="00E86B1B">
      <w:pPr>
        <w:jc w:val="both"/>
      </w:pPr>
    </w:p>
    <w:p w14:paraId="54AB5E74" w14:textId="11211A3F" w:rsidR="00F54482" w:rsidRPr="00F54482" w:rsidRDefault="00196793" w:rsidP="00F54482">
      <w:pPr>
        <w:jc w:val="both"/>
        <w:rPr>
          <w:b/>
          <w:bCs/>
        </w:rPr>
      </w:pPr>
      <w:r w:rsidRPr="00967F6A">
        <w:rPr>
          <w:b/>
          <w:bCs/>
        </w:rPr>
        <w:t>1.</w:t>
      </w:r>
      <w:r w:rsidRPr="00967F6A">
        <w:rPr>
          <w:b/>
          <w:bCs/>
        </w:rPr>
        <w:tab/>
      </w:r>
      <w:proofErr w:type="spellStart"/>
      <w:r w:rsidR="00F54482" w:rsidRPr="00F54482">
        <w:rPr>
          <w:b/>
          <w:bCs/>
        </w:rPr>
        <w:t>Does</w:t>
      </w:r>
      <w:proofErr w:type="spellEnd"/>
      <w:r w:rsidR="00F54482" w:rsidRPr="00F54482">
        <w:rPr>
          <w:b/>
          <w:bCs/>
        </w:rPr>
        <w:t xml:space="preserve"> </w:t>
      </w:r>
      <w:proofErr w:type="spellStart"/>
      <w:r w:rsidR="00F54482" w:rsidRPr="00F54482">
        <w:rPr>
          <w:b/>
          <w:bCs/>
        </w:rPr>
        <w:t>your</w:t>
      </w:r>
      <w:proofErr w:type="spellEnd"/>
      <w:r w:rsidR="00F54482" w:rsidRPr="00F54482">
        <w:rPr>
          <w:b/>
          <w:bCs/>
        </w:rPr>
        <w:t xml:space="preserve"> </w:t>
      </w:r>
      <w:proofErr w:type="spellStart"/>
      <w:r w:rsidR="00F54482" w:rsidRPr="00F54482">
        <w:rPr>
          <w:b/>
          <w:bCs/>
        </w:rPr>
        <w:t>country</w:t>
      </w:r>
      <w:proofErr w:type="spellEnd"/>
      <w:r w:rsidR="00F54482" w:rsidRPr="00F54482">
        <w:rPr>
          <w:b/>
          <w:bCs/>
        </w:rPr>
        <w:t xml:space="preserve"> </w:t>
      </w:r>
      <w:proofErr w:type="spellStart"/>
      <w:r w:rsidR="00F54482" w:rsidRPr="00F54482">
        <w:rPr>
          <w:b/>
          <w:bCs/>
        </w:rPr>
        <w:t>have</w:t>
      </w:r>
      <w:proofErr w:type="spellEnd"/>
      <w:r w:rsidR="00F54482" w:rsidRPr="00F54482">
        <w:rPr>
          <w:b/>
          <w:bCs/>
        </w:rPr>
        <w:t xml:space="preserve"> </w:t>
      </w:r>
      <w:proofErr w:type="spellStart"/>
      <w:r w:rsidR="00F54482" w:rsidRPr="00F54482">
        <w:rPr>
          <w:b/>
          <w:bCs/>
        </w:rPr>
        <w:t>any</w:t>
      </w:r>
      <w:proofErr w:type="spellEnd"/>
      <w:r w:rsidR="00F54482" w:rsidRPr="00F54482">
        <w:rPr>
          <w:b/>
          <w:bCs/>
        </w:rPr>
        <w:t xml:space="preserve"> </w:t>
      </w:r>
      <w:proofErr w:type="spellStart"/>
      <w:r w:rsidR="00F54482" w:rsidRPr="00F54482">
        <w:rPr>
          <w:b/>
          <w:bCs/>
        </w:rPr>
        <w:t>laws</w:t>
      </w:r>
      <w:proofErr w:type="spellEnd"/>
      <w:r w:rsidR="00F54482" w:rsidRPr="00F54482">
        <w:rPr>
          <w:b/>
          <w:bCs/>
        </w:rPr>
        <w:t xml:space="preserve">, </w:t>
      </w:r>
      <w:proofErr w:type="spellStart"/>
      <w:r w:rsidR="00F54482" w:rsidRPr="00F54482">
        <w:rPr>
          <w:b/>
          <w:bCs/>
        </w:rPr>
        <w:t>policies</w:t>
      </w:r>
      <w:proofErr w:type="spellEnd"/>
      <w:r w:rsidR="00F54482" w:rsidRPr="00F54482">
        <w:rPr>
          <w:b/>
          <w:bCs/>
        </w:rPr>
        <w:t xml:space="preserve">, </w:t>
      </w:r>
      <w:proofErr w:type="spellStart"/>
      <w:r w:rsidR="00F54482" w:rsidRPr="00F54482">
        <w:rPr>
          <w:b/>
          <w:bCs/>
        </w:rPr>
        <w:t>or</w:t>
      </w:r>
      <w:proofErr w:type="spellEnd"/>
      <w:r w:rsidR="00F54482" w:rsidRPr="00F54482">
        <w:rPr>
          <w:b/>
          <w:bCs/>
        </w:rPr>
        <w:t xml:space="preserve"> </w:t>
      </w:r>
      <w:proofErr w:type="spellStart"/>
      <w:r w:rsidR="00F54482" w:rsidRPr="00F54482">
        <w:rPr>
          <w:b/>
          <w:bCs/>
        </w:rPr>
        <w:t>practices</w:t>
      </w:r>
      <w:proofErr w:type="spellEnd"/>
      <w:r w:rsidR="00F54482" w:rsidRPr="00F54482">
        <w:rPr>
          <w:b/>
          <w:bCs/>
        </w:rPr>
        <w:t xml:space="preserve"> </w:t>
      </w:r>
      <w:proofErr w:type="spellStart"/>
      <w:r w:rsidR="00F54482" w:rsidRPr="00F54482">
        <w:rPr>
          <w:b/>
          <w:bCs/>
        </w:rPr>
        <w:t>that</w:t>
      </w:r>
      <w:proofErr w:type="spellEnd"/>
      <w:r w:rsidR="00F54482" w:rsidRPr="00F54482">
        <w:rPr>
          <w:b/>
          <w:bCs/>
        </w:rPr>
        <w:t xml:space="preserve">, </w:t>
      </w:r>
      <w:proofErr w:type="spellStart"/>
      <w:r w:rsidR="00F54482" w:rsidRPr="00F54482">
        <w:rPr>
          <w:b/>
          <w:bCs/>
        </w:rPr>
        <w:t>explicitly</w:t>
      </w:r>
      <w:proofErr w:type="spellEnd"/>
      <w:r w:rsidR="00F54482" w:rsidRPr="00F54482">
        <w:rPr>
          <w:b/>
          <w:bCs/>
        </w:rPr>
        <w:t xml:space="preserve"> </w:t>
      </w:r>
      <w:proofErr w:type="spellStart"/>
      <w:r w:rsidR="00F54482" w:rsidRPr="00F54482">
        <w:rPr>
          <w:b/>
          <w:bCs/>
        </w:rPr>
        <w:t>or</w:t>
      </w:r>
      <w:proofErr w:type="spellEnd"/>
      <w:r w:rsidR="00F54482" w:rsidRPr="00F54482">
        <w:rPr>
          <w:b/>
          <w:bCs/>
        </w:rPr>
        <w:t xml:space="preserve"> </w:t>
      </w:r>
      <w:proofErr w:type="spellStart"/>
      <w:r w:rsidR="00F54482" w:rsidRPr="00F54482">
        <w:rPr>
          <w:b/>
          <w:bCs/>
        </w:rPr>
        <w:t>implicitly</w:t>
      </w:r>
      <w:proofErr w:type="spellEnd"/>
      <w:r w:rsidR="00F54482" w:rsidRPr="00F54482">
        <w:rPr>
          <w:b/>
          <w:bCs/>
        </w:rPr>
        <w:t>, ban,</w:t>
      </w:r>
      <w:r w:rsidR="00F54482">
        <w:rPr>
          <w:b/>
          <w:bCs/>
        </w:rPr>
        <w:t xml:space="preserve"> </w:t>
      </w:r>
    </w:p>
    <w:p w14:paraId="4D536068" w14:textId="77777777" w:rsidR="00F54482" w:rsidRPr="00F54482" w:rsidRDefault="00F54482" w:rsidP="00F54482">
      <w:pPr>
        <w:jc w:val="both"/>
        <w:rPr>
          <w:b/>
          <w:bCs/>
        </w:rPr>
      </w:pPr>
      <w:proofErr w:type="spellStart"/>
      <w:proofErr w:type="gramStart"/>
      <w:r w:rsidRPr="00F54482">
        <w:rPr>
          <w:b/>
          <w:bCs/>
        </w:rPr>
        <w:t>restrict</w:t>
      </w:r>
      <w:proofErr w:type="spellEnd"/>
      <w:proofErr w:type="gram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or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make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more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challenging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the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exercising</w:t>
      </w:r>
      <w:proofErr w:type="spellEnd"/>
      <w:r w:rsidRPr="00F54482">
        <w:rPr>
          <w:b/>
          <w:bCs/>
        </w:rPr>
        <w:t xml:space="preserve"> of </w:t>
      </w:r>
      <w:proofErr w:type="spellStart"/>
      <w:r w:rsidRPr="00F54482">
        <w:rPr>
          <w:b/>
          <w:bCs/>
        </w:rPr>
        <w:t>freedom</w:t>
      </w:r>
      <w:proofErr w:type="spellEnd"/>
      <w:r w:rsidRPr="00F54482">
        <w:rPr>
          <w:b/>
          <w:bCs/>
        </w:rPr>
        <w:t xml:space="preserve"> of </w:t>
      </w:r>
      <w:proofErr w:type="spellStart"/>
      <w:r w:rsidRPr="00F54482">
        <w:rPr>
          <w:b/>
          <w:bCs/>
        </w:rPr>
        <w:t>expression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by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civil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society</w:t>
      </w:r>
      <w:proofErr w:type="spellEnd"/>
    </w:p>
    <w:p w14:paraId="6C96EF04" w14:textId="12A64E93" w:rsidR="00196793" w:rsidRPr="00967F6A" w:rsidRDefault="00F54482" w:rsidP="00F54482">
      <w:pPr>
        <w:jc w:val="both"/>
        <w:rPr>
          <w:b/>
          <w:bCs/>
        </w:rPr>
      </w:pPr>
      <w:proofErr w:type="spellStart"/>
      <w:proofErr w:type="gramStart"/>
      <w:r w:rsidRPr="00F54482">
        <w:rPr>
          <w:b/>
          <w:bCs/>
        </w:rPr>
        <w:t>organizations</w:t>
      </w:r>
      <w:proofErr w:type="spellEnd"/>
      <w:proofErr w:type="gram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or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activists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advocating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for</w:t>
      </w:r>
      <w:proofErr w:type="spellEnd"/>
      <w:r w:rsidRPr="00F54482">
        <w:rPr>
          <w:b/>
          <w:bCs/>
        </w:rPr>
        <w:t xml:space="preserve"> LGBT </w:t>
      </w:r>
      <w:proofErr w:type="spellStart"/>
      <w:r w:rsidRPr="00F54482">
        <w:rPr>
          <w:b/>
          <w:bCs/>
        </w:rPr>
        <w:t>persons</w:t>
      </w:r>
      <w:proofErr w:type="spellEnd"/>
      <w:r w:rsidRPr="00F54482">
        <w:rPr>
          <w:b/>
          <w:bCs/>
        </w:rPr>
        <w:t xml:space="preserve">’ </w:t>
      </w:r>
      <w:proofErr w:type="spellStart"/>
      <w:r w:rsidRPr="00F54482">
        <w:rPr>
          <w:b/>
          <w:bCs/>
        </w:rPr>
        <w:t>human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rights</w:t>
      </w:r>
      <w:proofErr w:type="spellEnd"/>
      <w:r w:rsidRPr="00F54482">
        <w:rPr>
          <w:b/>
          <w:bCs/>
        </w:rPr>
        <w:t>?</w:t>
      </w:r>
    </w:p>
    <w:p w14:paraId="0C0D8DBC" w14:textId="77777777" w:rsidR="00967F6A" w:rsidRDefault="00967F6A" w:rsidP="00E86B1B">
      <w:pPr>
        <w:jc w:val="both"/>
      </w:pPr>
    </w:p>
    <w:p w14:paraId="08EFB280" w14:textId="28C6DF28" w:rsidR="00B12F82" w:rsidRDefault="00186143" w:rsidP="00E86B1B">
      <w:pPr>
        <w:jc w:val="both"/>
      </w:pPr>
      <w:proofErr w:type="spellStart"/>
      <w:r w:rsidRPr="00186143">
        <w:t>All</w:t>
      </w:r>
      <w:proofErr w:type="spellEnd"/>
      <w:r w:rsidRPr="00186143">
        <w:t xml:space="preserve"> </w:t>
      </w:r>
      <w:proofErr w:type="spellStart"/>
      <w:r>
        <w:t>actions</w:t>
      </w:r>
      <w:proofErr w:type="spellEnd"/>
      <w:r w:rsidRPr="00186143">
        <w:t xml:space="preserve"> </w:t>
      </w:r>
      <w:proofErr w:type="spellStart"/>
      <w:r w:rsidRPr="00186143">
        <w:t>are</w:t>
      </w:r>
      <w:proofErr w:type="spellEnd"/>
      <w:r w:rsidRPr="00186143">
        <w:t xml:space="preserve"> </w:t>
      </w:r>
      <w:proofErr w:type="spellStart"/>
      <w:r w:rsidRPr="00186143">
        <w:t>directed</w:t>
      </w:r>
      <w:proofErr w:type="spellEnd"/>
      <w:r w:rsidRPr="00186143">
        <w:t xml:space="preserve"> </w:t>
      </w:r>
      <w:proofErr w:type="spellStart"/>
      <w:r w:rsidRPr="00186143">
        <w:t>towards</w:t>
      </w:r>
      <w:proofErr w:type="spellEnd"/>
      <w:r w:rsidRPr="00186143">
        <w:t xml:space="preserve"> </w:t>
      </w:r>
      <w:proofErr w:type="spellStart"/>
      <w:r w:rsidRPr="00186143">
        <w:t>restricting</w:t>
      </w:r>
      <w:proofErr w:type="spellEnd"/>
      <w:r w:rsidRPr="00186143">
        <w:t xml:space="preserve"> </w:t>
      </w:r>
      <w:proofErr w:type="spellStart"/>
      <w:r w:rsidRPr="00186143">
        <w:t>the</w:t>
      </w:r>
      <w:proofErr w:type="spellEnd"/>
      <w:r w:rsidRPr="00186143">
        <w:t xml:space="preserve"> </w:t>
      </w:r>
      <w:proofErr w:type="spellStart"/>
      <w:r w:rsidRPr="00186143">
        <w:t>freedom</w:t>
      </w:r>
      <w:proofErr w:type="spellEnd"/>
      <w:r w:rsidRPr="00186143">
        <w:t xml:space="preserve"> of </w:t>
      </w:r>
      <w:proofErr w:type="spellStart"/>
      <w:r w:rsidRPr="00186143">
        <w:t>expression</w:t>
      </w:r>
      <w:proofErr w:type="spellEnd"/>
      <w:r w:rsidRPr="00186143">
        <w:t xml:space="preserve"> of LGBTI+ </w:t>
      </w:r>
      <w:proofErr w:type="spellStart"/>
      <w:r w:rsidRPr="00186143">
        <w:t>activism</w:t>
      </w:r>
      <w:proofErr w:type="spellEnd"/>
      <w:r w:rsidRPr="00186143">
        <w:t xml:space="preserve"> </w:t>
      </w:r>
      <w:proofErr w:type="spellStart"/>
      <w:r w:rsidRPr="00186143">
        <w:t>and</w:t>
      </w:r>
      <w:proofErr w:type="spellEnd"/>
      <w:r w:rsidRPr="00186143">
        <w:t xml:space="preserve"> </w:t>
      </w:r>
      <w:proofErr w:type="spellStart"/>
      <w:r w:rsidRPr="00186143">
        <w:t>organizations</w:t>
      </w:r>
      <w:proofErr w:type="spellEnd"/>
      <w:r w:rsidRPr="00186143">
        <w:t xml:space="preserve">. </w:t>
      </w:r>
      <w:proofErr w:type="spellStart"/>
      <w:r w:rsidRPr="00186143">
        <w:t>We</w:t>
      </w:r>
      <w:proofErr w:type="spellEnd"/>
      <w:r w:rsidRPr="00186143">
        <w:t xml:space="preserve"> </w:t>
      </w:r>
      <w:proofErr w:type="spellStart"/>
      <w:r w:rsidRPr="00186143">
        <w:t>express</w:t>
      </w:r>
      <w:proofErr w:type="spellEnd"/>
      <w:r w:rsidRPr="00186143">
        <w:t xml:space="preserve"> </w:t>
      </w:r>
      <w:proofErr w:type="spellStart"/>
      <w:r w:rsidRPr="00186143">
        <w:t>this</w:t>
      </w:r>
      <w:proofErr w:type="spellEnd"/>
      <w:r w:rsidRPr="00186143">
        <w:t xml:space="preserve"> </w:t>
      </w:r>
      <w:proofErr w:type="spellStart"/>
      <w:r w:rsidRPr="00186143">
        <w:t>under</w:t>
      </w:r>
      <w:proofErr w:type="spellEnd"/>
      <w:r w:rsidRPr="00186143">
        <w:t xml:space="preserve"> a </w:t>
      </w:r>
      <w:proofErr w:type="spellStart"/>
      <w:r w:rsidRPr="00186143">
        <w:t>few</w:t>
      </w:r>
      <w:proofErr w:type="spellEnd"/>
      <w:r w:rsidRPr="00186143">
        <w:t xml:space="preserve"> main </w:t>
      </w:r>
      <w:proofErr w:type="spellStart"/>
      <w:r w:rsidRPr="00186143">
        <w:t>headings</w:t>
      </w:r>
      <w:proofErr w:type="spellEnd"/>
      <w:r w:rsidRPr="00186143">
        <w:t xml:space="preserve">. </w:t>
      </w:r>
      <w:proofErr w:type="spellStart"/>
      <w:r w:rsidRPr="00186143">
        <w:t>In</w:t>
      </w:r>
      <w:proofErr w:type="spellEnd"/>
      <w:r w:rsidRPr="00186143">
        <w:t xml:space="preserve"> </w:t>
      </w:r>
      <w:proofErr w:type="spellStart"/>
      <w:r w:rsidRPr="00186143">
        <w:t>parentheses</w:t>
      </w:r>
      <w:proofErr w:type="spellEnd"/>
      <w:r w:rsidRPr="00186143">
        <w:t xml:space="preserve">, </w:t>
      </w:r>
      <w:proofErr w:type="spellStart"/>
      <w:r w:rsidRPr="00186143">
        <w:t>we</w:t>
      </w:r>
      <w:proofErr w:type="spellEnd"/>
      <w:r w:rsidRPr="00186143">
        <w:t xml:space="preserve"> </w:t>
      </w:r>
      <w:proofErr w:type="spellStart"/>
      <w:r w:rsidRPr="00186143">
        <w:t>provide</w:t>
      </w:r>
      <w:proofErr w:type="spellEnd"/>
      <w:r w:rsidRPr="00186143">
        <w:t xml:space="preserve"> </w:t>
      </w:r>
      <w:proofErr w:type="spellStart"/>
      <w:r w:rsidRPr="00186143">
        <w:t>footnotes</w:t>
      </w:r>
      <w:proofErr w:type="spellEnd"/>
      <w:r w:rsidRPr="00186143">
        <w:t xml:space="preserve"> </w:t>
      </w:r>
      <w:proofErr w:type="spellStart"/>
      <w:r w:rsidRPr="00186143">
        <w:t>to</w:t>
      </w:r>
      <w:proofErr w:type="spellEnd"/>
      <w:r w:rsidRPr="00186143">
        <w:t xml:space="preserve"> </w:t>
      </w:r>
      <w:proofErr w:type="spellStart"/>
      <w:r w:rsidRPr="00186143">
        <w:t>access</w:t>
      </w:r>
      <w:proofErr w:type="spellEnd"/>
      <w:r w:rsidRPr="00186143">
        <w:t xml:space="preserve"> </w:t>
      </w:r>
      <w:proofErr w:type="spellStart"/>
      <w:r w:rsidRPr="00186143">
        <w:t>only</w:t>
      </w:r>
      <w:proofErr w:type="spellEnd"/>
      <w:r w:rsidRPr="00186143">
        <w:t xml:space="preserve"> a </w:t>
      </w:r>
      <w:proofErr w:type="spellStart"/>
      <w:r w:rsidRPr="00186143">
        <w:t>few</w:t>
      </w:r>
      <w:proofErr w:type="spellEnd"/>
      <w:r w:rsidRPr="00186143">
        <w:t xml:space="preserve"> </w:t>
      </w:r>
      <w:proofErr w:type="spellStart"/>
      <w:r w:rsidRPr="00186143">
        <w:t>examples</w:t>
      </w:r>
      <w:proofErr w:type="spellEnd"/>
      <w:r w:rsidRPr="00186143">
        <w:t>.</w:t>
      </w:r>
    </w:p>
    <w:p w14:paraId="746701B5" w14:textId="77777777" w:rsidR="00186143" w:rsidRDefault="00186143" w:rsidP="00E86B1B">
      <w:pPr>
        <w:jc w:val="both"/>
      </w:pPr>
    </w:p>
    <w:p w14:paraId="797F0ADA" w14:textId="25DC1855" w:rsidR="00B12F82" w:rsidRDefault="00186143" w:rsidP="00E86B1B">
      <w:pPr>
        <w:jc w:val="both"/>
      </w:pPr>
      <w:r w:rsidRPr="00186143">
        <w:rPr>
          <w:b/>
          <w:bCs/>
        </w:rPr>
        <w:t>PRIDE MARCHES</w:t>
      </w:r>
      <w:r w:rsidRPr="00186143">
        <w:t xml:space="preserve">: </w:t>
      </w:r>
      <w:proofErr w:type="spellStart"/>
      <w:r w:rsidRPr="00186143">
        <w:t>In</w:t>
      </w:r>
      <w:proofErr w:type="spellEnd"/>
      <w:r w:rsidRPr="00186143">
        <w:t xml:space="preserve"> </w:t>
      </w:r>
      <w:proofErr w:type="spellStart"/>
      <w:r w:rsidRPr="00186143">
        <w:t>the</w:t>
      </w:r>
      <w:proofErr w:type="spellEnd"/>
      <w:r w:rsidRPr="00186143">
        <w:t xml:space="preserve"> </w:t>
      </w:r>
      <w:proofErr w:type="spellStart"/>
      <w:r w:rsidRPr="00186143">
        <w:t>year</w:t>
      </w:r>
      <w:proofErr w:type="spellEnd"/>
      <w:r w:rsidRPr="00186143">
        <w:t xml:space="preserve"> 2023 </w:t>
      </w:r>
      <w:proofErr w:type="spellStart"/>
      <w:r w:rsidRPr="00186143">
        <w:t>alone</w:t>
      </w:r>
      <w:proofErr w:type="spellEnd"/>
      <w:r w:rsidRPr="00186143">
        <w:t xml:space="preserve">, 9 </w:t>
      </w:r>
      <w:proofErr w:type="spellStart"/>
      <w:r w:rsidRPr="00186143">
        <w:t>governors</w:t>
      </w:r>
      <w:proofErr w:type="spellEnd"/>
      <w:r w:rsidRPr="00186143">
        <w:t xml:space="preserve"> </w:t>
      </w:r>
      <w:proofErr w:type="spellStart"/>
      <w:r w:rsidRPr="00186143">
        <w:t>and</w:t>
      </w:r>
      <w:proofErr w:type="spellEnd"/>
      <w:r w:rsidRPr="00186143">
        <w:t xml:space="preserve"> 2 </w:t>
      </w:r>
      <w:proofErr w:type="spellStart"/>
      <w:r w:rsidRPr="00186143">
        <w:t>district</w:t>
      </w:r>
      <w:proofErr w:type="spellEnd"/>
      <w:r w:rsidRPr="00186143">
        <w:t xml:space="preserve"> </w:t>
      </w:r>
      <w:proofErr w:type="spellStart"/>
      <w:r w:rsidRPr="00186143">
        <w:t>governors</w:t>
      </w:r>
      <w:proofErr w:type="spellEnd"/>
      <w:r w:rsidRPr="00186143">
        <w:t xml:space="preserve"> in </w:t>
      </w:r>
      <w:proofErr w:type="spellStart"/>
      <w:r w:rsidRPr="00186143">
        <w:t>Turkey</w:t>
      </w:r>
      <w:proofErr w:type="spellEnd"/>
      <w:r w:rsidRPr="00186143">
        <w:t xml:space="preserve"> </w:t>
      </w:r>
      <w:proofErr w:type="spellStart"/>
      <w:r w:rsidRPr="00186143">
        <w:t>have</w:t>
      </w:r>
      <w:proofErr w:type="spellEnd"/>
      <w:r w:rsidRPr="00186143">
        <w:t xml:space="preserve"> </w:t>
      </w:r>
      <w:proofErr w:type="spellStart"/>
      <w:r w:rsidRPr="00186143">
        <w:t>prohibited</w:t>
      </w:r>
      <w:proofErr w:type="spellEnd"/>
      <w:r w:rsidRPr="00186143">
        <w:t xml:space="preserve"> </w:t>
      </w:r>
      <w:proofErr w:type="spellStart"/>
      <w:r w:rsidRPr="00186143">
        <w:t>pride</w:t>
      </w:r>
      <w:proofErr w:type="spellEnd"/>
      <w:r w:rsidRPr="00186143">
        <w:t xml:space="preserve"> </w:t>
      </w:r>
      <w:proofErr w:type="spellStart"/>
      <w:r w:rsidRPr="00186143">
        <w:t>marches</w:t>
      </w:r>
      <w:proofErr w:type="spellEnd"/>
      <w:r w:rsidRPr="00186143">
        <w:t xml:space="preserve"> </w:t>
      </w:r>
      <w:proofErr w:type="spellStart"/>
      <w:r w:rsidRPr="00186143">
        <w:t>through</w:t>
      </w:r>
      <w:proofErr w:type="spellEnd"/>
      <w:r w:rsidRPr="00186143">
        <w:t xml:space="preserve"> a general ban </w:t>
      </w:r>
      <w:proofErr w:type="spellStart"/>
      <w:r w:rsidRPr="00186143">
        <w:t>decision</w:t>
      </w:r>
      <w:proofErr w:type="spellEnd"/>
      <w:r w:rsidRPr="00186143">
        <w:t xml:space="preserve">. </w:t>
      </w:r>
      <w:proofErr w:type="spellStart"/>
      <w:r w:rsidRPr="00186143">
        <w:t>Despite</w:t>
      </w:r>
      <w:proofErr w:type="spellEnd"/>
      <w:r w:rsidRPr="00186143">
        <w:t xml:space="preserve"> </w:t>
      </w:r>
      <w:proofErr w:type="spellStart"/>
      <w:r w:rsidRPr="00186143">
        <w:t>the</w:t>
      </w:r>
      <w:proofErr w:type="spellEnd"/>
      <w:r w:rsidRPr="00186143">
        <w:t xml:space="preserve"> </w:t>
      </w:r>
      <w:proofErr w:type="spellStart"/>
      <w:r w:rsidRPr="00186143">
        <w:t>unlawfulness</w:t>
      </w:r>
      <w:proofErr w:type="spellEnd"/>
      <w:r w:rsidRPr="00186143">
        <w:t xml:space="preserve"> of </w:t>
      </w:r>
      <w:proofErr w:type="spellStart"/>
      <w:r w:rsidRPr="00186143">
        <w:t>these</w:t>
      </w:r>
      <w:proofErr w:type="spellEnd"/>
      <w:r w:rsidRPr="00186143">
        <w:t xml:space="preserve"> </w:t>
      </w:r>
      <w:proofErr w:type="spellStart"/>
      <w:r w:rsidRPr="00186143">
        <w:t>bans</w:t>
      </w:r>
      <w:proofErr w:type="spellEnd"/>
      <w:r w:rsidRPr="00186143">
        <w:t xml:space="preserve">, 266 </w:t>
      </w:r>
      <w:proofErr w:type="spellStart"/>
      <w:r w:rsidRPr="00186143">
        <w:t>people</w:t>
      </w:r>
      <w:proofErr w:type="spellEnd"/>
      <w:r w:rsidRPr="00186143">
        <w:t xml:space="preserve"> </w:t>
      </w:r>
      <w:proofErr w:type="spellStart"/>
      <w:r w:rsidRPr="00186143">
        <w:t>who</w:t>
      </w:r>
      <w:proofErr w:type="spellEnd"/>
      <w:r w:rsidRPr="00186143">
        <w:t xml:space="preserve"> </w:t>
      </w:r>
      <w:proofErr w:type="spellStart"/>
      <w:r w:rsidRPr="00186143">
        <w:t>gathered</w:t>
      </w:r>
      <w:proofErr w:type="spellEnd"/>
      <w:r w:rsidRPr="00186143">
        <w:t xml:space="preserve"> </w:t>
      </w:r>
      <w:proofErr w:type="spellStart"/>
      <w:r w:rsidRPr="00186143">
        <w:t>to</w:t>
      </w:r>
      <w:proofErr w:type="spellEnd"/>
      <w:r w:rsidRPr="00186143">
        <w:t xml:space="preserve"> </w:t>
      </w:r>
      <w:proofErr w:type="spellStart"/>
      <w:r w:rsidRPr="00186143">
        <w:t>peacefully</w:t>
      </w:r>
      <w:proofErr w:type="spellEnd"/>
      <w:r w:rsidRPr="00186143">
        <w:t xml:space="preserve"> </w:t>
      </w:r>
      <w:proofErr w:type="spellStart"/>
      <w:r w:rsidRPr="00186143">
        <w:t>demonstrate</w:t>
      </w:r>
      <w:proofErr w:type="spellEnd"/>
      <w:r w:rsidRPr="00186143">
        <w:t xml:space="preserve"> on </w:t>
      </w:r>
      <w:proofErr w:type="spellStart"/>
      <w:r w:rsidRPr="00186143">
        <w:t>the</w:t>
      </w:r>
      <w:proofErr w:type="spellEnd"/>
      <w:r w:rsidRPr="00186143">
        <w:t xml:space="preserve"> </w:t>
      </w:r>
      <w:proofErr w:type="spellStart"/>
      <w:r w:rsidRPr="00186143">
        <w:t>announced</w:t>
      </w:r>
      <w:proofErr w:type="spellEnd"/>
      <w:r w:rsidRPr="00186143">
        <w:t xml:space="preserve"> </w:t>
      </w:r>
      <w:proofErr w:type="spellStart"/>
      <w:r w:rsidRPr="00186143">
        <w:t>dates</w:t>
      </w:r>
      <w:proofErr w:type="spellEnd"/>
      <w:r w:rsidRPr="00186143">
        <w:t xml:space="preserve"> </w:t>
      </w:r>
      <w:proofErr w:type="spellStart"/>
      <w:r w:rsidRPr="00186143">
        <w:t>were</w:t>
      </w:r>
      <w:proofErr w:type="spellEnd"/>
      <w:r w:rsidRPr="00186143">
        <w:t xml:space="preserve"> </w:t>
      </w:r>
      <w:proofErr w:type="spellStart"/>
      <w:r w:rsidRPr="00186143">
        <w:t>detained</w:t>
      </w:r>
      <w:proofErr w:type="spellEnd"/>
      <w:r w:rsidRPr="00186143">
        <w:t xml:space="preserve">. </w:t>
      </w:r>
      <w:proofErr w:type="spellStart"/>
      <w:r w:rsidRPr="00186143">
        <w:t>Ill-treatment</w:t>
      </w:r>
      <w:proofErr w:type="spellEnd"/>
      <w:r w:rsidRPr="00186143">
        <w:t xml:space="preserve"> </w:t>
      </w:r>
      <w:proofErr w:type="spellStart"/>
      <w:r w:rsidRPr="00186143">
        <w:t>was</w:t>
      </w:r>
      <w:proofErr w:type="spellEnd"/>
      <w:r w:rsidRPr="00186143">
        <w:t xml:space="preserve"> </w:t>
      </w:r>
      <w:proofErr w:type="spellStart"/>
      <w:r w:rsidRPr="00186143">
        <w:t>applied</w:t>
      </w:r>
      <w:proofErr w:type="spellEnd"/>
      <w:r w:rsidRPr="00186143">
        <w:t xml:space="preserve"> </w:t>
      </w:r>
      <w:proofErr w:type="spellStart"/>
      <w:r w:rsidRPr="00186143">
        <w:t>during</w:t>
      </w:r>
      <w:proofErr w:type="spellEnd"/>
      <w:r w:rsidRPr="00186143">
        <w:t xml:space="preserve"> </w:t>
      </w:r>
      <w:proofErr w:type="spellStart"/>
      <w:r w:rsidRPr="00186143">
        <w:t>the</w:t>
      </w:r>
      <w:proofErr w:type="spellEnd"/>
      <w:r w:rsidRPr="00186143">
        <w:t xml:space="preserve"> </w:t>
      </w:r>
      <w:proofErr w:type="spellStart"/>
      <w:r w:rsidRPr="00186143">
        <w:t>detention</w:t>
      </w:r>
      <w:proofErr w:type="spellEnd"/>
      <w:r w:rsidRPr="00186143">
        <w:t xml:space="preserve"> of 125 of </w:t>
      </w:r>
      <w:proofErr w:type="spellStart"/>
      <w:r w:rsidRPr="00186143">
        <w:t>them</w:t>
      </w:r>
      <w:proofErr w:type="spellEnd"/>
      <w:r w:rsidRPr="00186143">
        <w:t xml:space="preserve">. </w:t>
      </w:r>
      <w:proofErr w:type="spellStart"/>
      <w:r w:rsidRPr="00186143">
        <w:t>Additionally</w:t>
      </w:r>
      <w:proofErr w:type="spellEnd"/>
      <w:r w:rsidRPr="00186143">
        <w:t xml:space="preserve">, </w:t>
      </w:r>
      <w:proofErr w:type="spellStart"/>
      <w:r w:rsidRPr="00186143">
        <w:t>another</w:t>
      </w:r>
      <w:proofErr w:type="spellEnd"/>
      <w:r w:rsidRPr="00186143">
        <w:t xml:space="preserve"> </w:t>
      </w:r>
      <w:proofErr w:type="spellStart"/>
      <w:r w:rsidRPr="00186143">
        <w:t>governorship</w:t>
      </w:r>
      <w:proofErr w:type="spellEnd"/>
      <w:r w:rsidRPr="00186143">
        <w:t xml:space="preserve"> </w:t>
      </w:r>
      <w:proofErr w:type="spellStart"/>
      <w:r w:rsidRPr="00186143">
        <w:t>and</w:t>
      </w:r>
      <w:proofErr w:type="spellEnd"/>
      <w:r w:rsidRPr="00186143">
        <w:t xml:space="preserve"> a </w:t>
      </w:r>
      <w:proofErr w:type="spellStart"/>
      <w:r w:rsidRPr="00186143">
        <w:t>district</w:t>
      </w:r>
      <w:proofErr w:type="spellEnd"/>
      <w:r w:rsidRPr="00186143">
        <w:t xml:space="preserve"> </w:t>
      </w:r>
      <w:proofErr w:type="spellStart"/>
      <w:r w:rsidRPr="00186143">
        <w:t>governorship</w:t>
      </w:r>
      <w:proofErr w:type="spellEnd"/>
      <w:r w:rsidRPr="00186143">
        <w:t xml:space="preserve"> </w:t>
      </w:r>
      <w:proofErr w:type="spellStart"/>
      <w:r w:rsidRPr="00186143">
        <w:t>issued</w:t>
      </w:r>
      <w:proofErr w:type="spellEnd"/>
      <w:r w:rsidRPr="00186143">
        <w:t xml:space="preserve"> </w:t>
      </w:r>
      <w:proofErr w:type="spellStart"/>
      <w:r w:rsidRPr="00186143">
        <w:t>specific</w:t>
      </w:r>
      <w:proofErr w:type="spellEnd"/>
      <w:r w:rsidRPr="00186143">
        <w:t xml:space="preserve"> </w:t>
      </w:r>
      <w:proofErr w:type="spellStart"/>
      <w:r w:rsidRPr="00186143">
        <w:t>bans</w:t>
      </w:r>
      <w:proofErr w:type="spellEnd"/>
      <w:r w:rsidRPr="00186143">
        <w:t xml:space="preserve"> on </w:t>
      </w:r>
      <w:proofErr w:type="spellStart"/>
      <w:r w:rsidRPr="00186143">
        <w:t>events</w:t>
      </w:r>
      <w:proofErr w:type="spellEnd"/>
      <w:r w:rsidRPr="00186143">
        <w:t xml:space="preserve"> </w:t>
      </w:r>
      <w:proofErr w:type="spellStart"/>
      <w:r w:rsidRPr="00186143">
        <w:t>organized</w:t>
      </w:r>
      <w:proofErr w:type="spellEnd"/>
      <w:r w:rsidRPr="00186143">
        <w:t xml:space="preserve"> </w:t>
      </w:r>
      <w:proofErr w:type="spellStart"/>
      <w:r w:rsidRPr="00186143">
        <w:t>by</w:t>
      </w:r>
      <w:proofErr w:type="spellEnd"/>
      <w:r w:rsidRPr="00186143">
        <w:t xml:space="preserve"> LGBTI+ </w:t>
      </w:r>
      <w:proofErr w:type="spellStart"/>
      <w:r w:rsidRPr="00186143">
        <w:t>individuals</w:t>
      </w:r>
      <w:proofErr w:type="spellEnd"/>
      <w:r w:rsidRPr="00186143">
        <w:t xml:space="preserve">. </w:t>
      </w:r>
      <w:proofErr w:type="spellStart"/>
      <w:r w:rsidRPr="00186143">
        <w:t>One</w:t>
      </w:r>
      <w:proofErr w:type="spellEnd"/>
      <w:r w:rsidRPr="00186143">
        <w:t xml:space="preserve"> of </w:t>
      </w:r>
      <w:proofErr w:type="spellStart"/>
      <w:r w:rsidRPr="00186143">
        <w:t>them</w:t>
      </w:r>
      <w:proofErr w:type="spellEnd"/>
      <w:r w:rsidRPr="00186143">
        <w:t xml:space="preserve"> </w:t>
      </w:r>
      <w:proofErr w:type="spellStart"/>
      <w:r w:rsidRPr="00186143">
        <w:t>was</w:t>
      </w:r>
      <w:proofErr w:type="spellEnd"/>
      <w:r w:rsidRPr="00186143">
        <w:t xml:space="preserve"> a </w:t>
      </w:r>
      <w:proofErr w:type="spellStart"/>
      <w:r w:rsidRPr="00186143">
        <w:t>tea-drinking</w:t>
      </w:r>
      <w:proofErr w:type="spellEnd"/>
      <w:r w:rsidRPr="00186143">
        <w:t xml:space="preserve"> </w:t>
      </w:r>
      <w:proofErr w:type="spellStart"/>
      <w:r w:rsidRPr="00186143">
        <w:t>event</w:t>
      </w:r>
      <w:proofErr w:type="spellEnd"/>
      <w:r w:rsidRPr="00186143">
        <w:t xml:space="preserve">, </w:t>
      </w:r>
      <w:proofErr w:type="spellStart"/>
      <w:r w:rsidRPr="00186143">
        <w:t>and</w:t>
      </w:r>
      <w:proofErr w:type="spellEnd"/>
      <w:r w:rsidRPr="00186143">
        <w:t xml:space="preserve"> </w:t>
      </w:r>
      <w:proofErr w:type="spellStart"/>
      <w:r w:rsidRPr="00186143">
        <w:t>the</w:t>
      </w:r>
      <w:proofErr w:type="spellEnd"/>
      <w:r w:rsidRPr="00186143">
        <w:t xml:space="preserve"> </w:t>
      </w:r>
      <w:proofErr w:type="spellStart"/>
      <w:r w:rsidRPr="00186143">
        <w:t>other</w:t>
      </w:r>
      <w:proofErr w:type="spellEnd"/>
      <w:r w:rsidRPr="00186143">
        <w:t xml:space="preserve"> </w:t>
      </w:r>
      <w:proofErr w:type="spellStart"/>
      <w:r w:rsidRPr="00186143">
        <w:t>was</w:t>
      </w:r>
      <w:proofErr w:type="spellEnd"/>
      <w:r w:rsidRPr="00186143">
        <w:t xml:space="preserve"> a film </w:t>
      </w:r>
      <w:proofErr w:type="spellStart"/>
      <w:r w:rsidRPr="00186143">
        <w:t>screening</w:t>
      </w:r>
      <w:proofErr w:type="spellEnd"/>
      <w:r w:rsidRPr="00186143">
        <w:t xml:space="preserve"> </w:t>
      </w:r>
      <w:proofErr w:type="spellStart"/>
      <w:r w:rsidRPr="00186143">
        <w:t>event</w:t>
      </w:r>
      <w:proofErr w:type="spellEnd"/>
      <w:r w:rsidRPr="00186143">
        <w:t>.</w:t>
      </w:r>
      <w:r w:rsidR="00D24629">
        <w:rPr>
          <w:rStyle w:val="FootnoteReference"/>
        </w:rPr>
        <w:footnoteReference w:id="1"/>
      </w:r>
      <w:r w:rsidR="00D24629">
        <w:rPr>
          <w:rStyle w:val="FootnoteReference"/>
        </w:rPr>
        <w:footnoteReference w:id="2"/>
      </w:r>
      <w:r w:rsidR="00D24629">
        <w:rPr>
          <w:rStyle w:val="FootnoteReference"/>
        </w:rPr>
        <w:footnoteReference w:id="3"/>
      </w:r>
      <w:r w:rsidR="00D24629">
        <w:rPr>
          <w:rStyle w:val="FootnoteReference"/>
        </w:rPr>
        <w:footnoteReference w:id="4"/>
      </w:r>
    </w:p>
    <w:p w14:paraId="1B5A1C12" w14:textId="77777777" w:rsidR="00B12F82" w:rsidRDefault="00B12F82" w:rsidP="00E86B1B">
      <w:pPr>
        <w:jc w:val="both"/>
      </w:pPr>
    </w:p>
    <w:p w14:paraId="1D077732" w14:textId="11F41449" w:rsidR="00B12F82" w:rsidRDefault="00186143" w:rsidP="00E86B1B">
      <w:pPr>
        <w:jc w:val="both"/>
      </w:pPr>
      <w:r w:rsidRPr="00186143">
        <w:rPr>
          <w:b/>
          <w:bCs/>
        </w:rPr>
        <w:t>ARTISTIC FREEDOM OF EXPRESSION:</w:t>
      </w:r>
      <w:r w:rsidRPr="00186143">
        <w:t xml:space="preserve"> </w:t>
      </w:r>
      <w:proofErr w:type="spellStart"/>
      <w:r w:rsidRPr="00186143">
        <w:t>The</w:t>
      </w:r>
      <w:proofErr w:type="spellEnd"/>
      <w:r w:rsidRPr="00186143">
        <w:t xml:space="preserve"> </w:t>
      </w:r>
      <w:proofErr w:type="spellStart"/>
      <w:r w:rsidRPr="00186143">
        <w:t>artistic</w:t>
      </w:r>
      <w:proofErr w:type="spellEnd"/>
      <w:r w:rsidRPr="00186143">
        <w:t xml:space="preserve"> </w:t>
      </w:r>
      <w:proofErr w:type="spellStart"/>
      <w:r w:rsidRPr="00186143">
        <w:t>performances</w:t>
      </w:r>
      <w:proofErr w:type="spellEnd"/>
      <w:r w:rsidRPr="00186143">
        <w:t xml:space="preserve"> of LGBTI+ </w:t>
      </w:r>
      <w:proofErr w:type="spellStart"/>
      <w:r w:rsidRPr="00186143">
        <w:t>artists</w:t>
      </w:r>
      <w:proofErr w:type="spellEnd"/>
      <w:r w:rsidRPr="00186143">
        <w:t xml:space="preserve"> </w:t>
      </w:r>
      <w:proofErr w:type="spellStart"/>
      <w:r w:rsidRPr="00186143">
        <w:t>or</w:t>
      </w:r>
      <w:proofErr w:type="spellEnd"/>
      <w:r w:rsidRPr="00186143">
        <w:t xml:space="preserve"> </w:t>
      </w:r>
      <w:proofErr w:type="spellStart"/>
      <w:r w:rsidRPr="00186143">
        <w:t>artists</w:t>
      </w:r>
      <w:proofErr w:type="spellEnd"/>
      <w:r w:rsidRPr="00186143">
        <w:t xml:space="preserve"> </w:t>
      </w:r>
      <w:proofErr w:type="spellStart"/>
      <w:r w:rsidRPr="00186143">
        <w:t>openly</w:t>
      </w:r>
      <w:proofErr w:type="spellEnd"/>
      <w:r w:rsidRPr="00186143">
        <w:t xml:space="preserve"> </w:t>
      </w:r>
      <w:proofErr w:type="spellStart"/>
      <w:r w:rsidRPr="00186143">
        <w:t>advocating</w:t>
      </w:r>
      <w:proofErr w:type="spellEnd"/>
      <w:r w:rsidRPr="00186143">
        <w:t xml:space="preserve"> </w:t>
      </w:r>
      <w:proofErr w:type="spellStart"/>
      <w:r w:rsidRPr="00186143">
        <w:t>for</w:t>
      </w:r>
      <w:proofErr w:type="spellEnd"/>
      <w:r w:rsidRPr="00186143">
        <w:t xml:space="preserve"> LGBTI+ </w:t>
      </w:r>
      <w:proofErr w:type="spellStart"/>
      <w:r w:rsidRPr="00186143">
        <w:t>rights</w:t>
      </w:r>
      <w:proofErr w:type="spellEnd"/>
      <w:r w:rsidRPr="00186143">
        <w:t xml:space="preserve"> </w:t>
      </w:r>
      <w:proofErr w:type="spellStart"/>
      <w:r w:rsidRPr="00186143">
        <w:t>have</w:t>
      </w:r>
      <w:proofErr w:type="spellEnd"/>
      <w:r w:rsidRPr="00186143">
        <w:t xml:space="preserve"> </w:t>
      </w:r>
      <w:proofErr w:type="spellStart"/>
      <w:r w:rsidRPr="00186143">
        <w:t>either</w:t>
      </w:r>
      <w:proofErr w:type="spellEnd"/>
      <w:r w:rsidRPr="00186143">
        <w:t xml:space="preserve"> </w:t>
      </w:r>
      <w:proofErr w:type="spellStart"/>
      <w:r w:rsidRPr="00186143">
        <w:t>been</w:t>
      </w:r>
      <w:proofErr w:type="spellEnd"/>
      <w:r w:rsidRPr="00186143">
        <w:t xml:space="preserve"> </w:t>
      </w:r>
      <w:proofErr w:type="spellStart"/>
      <w:r w:rsidRPr="00186143">
        <w:t>banned</w:t>
      </w:r>
      <w:proofErr w:type="spellEnd"/>
      <w:r w:rsidRPr="00186143">
        <w:t xml:space="preserve"> </w:t>
      </w:r>
      <w:proofErr w:type="spellStart"/>
      <w:r w:rsidRPr="00186143">
        <w:t>by</w:t>
      </w:r>
      <w:proofErr w:type="spellEnd"/>
      <w:r w:rsidRPr="00186143">
        <w:t xml:space="preserve"> </w:t>
      </w:r>
      <w:proofErr w:type="spellStart"/>
      <w:r w:rsidRPr="00186143">
        <w:t>public</w:t>
      </w:r>
      <w:proofErr w:type="spellEnd"/>
      <w:r w:rsidRPr="00186143">
        <w:t xml:space="preserve"> </w:t>
      </w:r>
      <w:proofErr w:type="spellStart"/>
      <w:r w:rsidRPr="00186143">
        <w:t>institutions</w:t>
      </w:r>
      <w:proofErr w:type="spellEnd"/>
      <w:r w:rsidRPr="00186143">
        <w:t xml:space="preserve"> </w:t>
      </w:r>
      <w:proofErr w:type="spellStart"/>
      <w:r w:rsidRPr="00186143">
        <w:t>or</w:t>
      </w:r>
      <w:proofErr w:type="spellEnd"/>
      <w:r w:rsidRPr="00186143">
        <w:t xml:space="preserve">, </w:t>
      </w:r>
      <w:proofErr w:type="spellStart"/>
      <w:r w:rsidRPr="00186143">
        <w:t>under</w:t>
      </w:r>
      <w:proofErr w:type="spellEnd"/>
      <w:r w:rsidRPr="00186143">
        <w:t xml:space="preserve"> </w:t>
      </w:r>
      <w:proofErr w:type="spellStart"/>
      <w:r w:rsidRPr="00186143">
        <w:t>the</w:t>
      </w:r>
      <w:proofErr w:type="spellEnd"/>
      <w:r w:rsidRPr="00186143">
        <w:t xml:space="preserve"> </w:t>
      </w:r>
      <w:proofErr w:type="spellStart"/>
      <w:r w:rsidRPr="00186143">
        <w:t>influence</w:t>
      </w:r>
      <w:proofErr w:type="spellEnd"/>
      <w:r w:rsidRPr="00186143">
        <w:t xml:space="preserve"> of </w:t>
      </w:r>
      <w:proofErr w:type="spellStart"/>
      <w:r w:rsidRPr="00186143">
        <w:t>counter</w:t>
      </w:r>
      <w:proofErr w:type="spellEnd"/>
      <w:r w:rsidRPr="00186143">
        <w:t xml:space="preserve">-propaganda, </w:t>
      </w:r>
      <w:proofErr w:type="spellStart"/>
      <w:r w:rsidRPr="00186143">
        <w:t>some</w:t>
      </w:r>
      <w:proofErr w:type="spellEnd"/>
      <w:r w:rsidRPr="00186143">
        <w:t xml:space="preserve"> </w:t>
      </w:r>
      <w:proofErr w:type="spellStart"/>
      <w:r w:rsidRPr="00186143">
        <w:t>organizers</w:t>
      </w:r>
      <w:proofErr w:type="spellEnd"/>
      <w:r w:rsidRPr="00186143">
        <w:t xml:space="preserve">, </w:t>
      </w:r>
      <w:proofErr w:type="spellStart"/>
      <w:r w:rsidRPr="00186143">
        <w:t>such</w:t>
      </w:r>
      <w:proofErr w:type="spellEnd"/>
      <w:r w:rsidRPr="00186143">
        <w:t xml:space="preserve"> as </w:t>
      </w:r>
      <w:proofErr w:type="spellStart"/>
      <w:r w:rsidRPr="00186143">
        <w:t>municipal</w:t>
      </w:r>
      <w:proofErr w:type="spellEnd"/>
      <w:r w:rsidRPr="00186143">
        <w:t xml:space="preserve"> </w:t>
      </w:r>
      <w:proofErr w:type="spellStart"/>
      <w:r w:rsidRPr="00186143">
        <w:t>bodies</w:t>
      </w:r>
      <w:proofErr w:type="spellEnd"/>
      <w:r w:rsidRPr="00186143">
        <w:t xml:space="preserve">, </w:t>
      </w:r>
      <w:proofErr w:type="spellStart"/>
      <w:r w:rsidRPr="00186143">
        <w:t>were</w:t>
      </w:r>
      <w:proofErr w:type="spellEnd"/>
      <w:r w:rsidRPr="00186143">
        <w:t xml:space="preserve"> </w:t>
      </w:r>
      <w:proofErr w:type="spellStart"/>
      <w:r w:rsidRPr="00186143">
        <w:t>compelled</w:t>
      </w:r>
      <w:proofErr w:type="spellEnd"/>
      <w:r w:rsidRPr="00186143">
        <w:t xml:space="preserve"> </w:t>
      </w:r>
      <w:proofErr w:type="spellStart"/>
      <w:r w:rsidRPr="00186143">
        <w:t>to</w:t>
      </w:r>
      <w:proofErr w:type="spellEnd"/>
      <w:r w:rsidRPr="00186143">
        <w:t xml:space="preserve"> </w:t>
      </w:r>
      <w:proofErr w:type="spellStart"/>
      <w:r w:rsidRPr="00186143">
        <w:t>cancel</w:t>
      </w:r>
      <w:proofErr w:type="spellEnd"/>
      <w:r w:rsidRPr="00186143">
        <w:t xml:space="preserve"> </w:t>
      </w:r>
      <w:proofErr w:type="spellStart"/>
      <w:r w:rsidRPr="00186143">
        <w:t>these</w:t>
      </w:r>
      <w:proofErr w:type="spellEnd"/>
      <w:r w:rsidRPr="00186143">
        <w:t xml:space="preserve"> </w:t>
      </w:r>
      <w:proofErr w:type="spellStart"/>
      <w:r w:rsidRPr="00186143">
        <w:t>events</w:t>
      </w:r>
      <w:proofErr w:type="spellEnd"/>
      <w:r w:rsidRPr="00186143">
        <w:t xml:space="preserve">. </w:t>
      </w:r>
      <w:proofErr w:type="spellStart"/>
      <w:r w:rsidRPr="00186143">
        <w:t>Recorded</w:t>
      </w:r>
      <w:proofErr w:type="spellEnd"/>
      <w:r w:rsidRPr="00186143">
        <w:t xml:space="preserve"> </w:t>
      </w:r>
      <w:proofErr w:type="spellStart"/>
      <w:r w:rsidRPr="00186143">
        <w:t>with</w:t>
      </w:r>
      <w:proofErr w:type="spellEnd"/>
      <w:r w:rsidRPr="00186143">
        <w:t xml:space="preserve"> </w:t>
      </w:r>
      <w:proofErr w:type="spellStart"/>
      <w:r w:rsidRPr="00186143">
        <w:t>thirteen</w:t>
      </w:r>
      <w:proofErr w:type="spellEnd"/>
      <w:r w:rsidRPr="00186143">
        <w:t xml:space="preserve"> </w:t>
      </w:r>
      <w:proofErr w:type="spellStart"/>
      <w:r w:rsidRPr="00186143">
        <w:t>separate</w:t>
      </w:r>
      <w:proofErr w:type="spellEnd"/>
      <w:r w:rsidRPr="00186143">
        <w:t xml:space="preserve"> </w:t>
      </w:r>
      <w:proofErr w:type="spellStart"/>
      <w:r w:rsidRPr="00186143">
        <w:t>cases</w:t>
      </w:r>
      <w:proofErr w:type="spellEnd"/>
      <w:r w:rsidRPr="00186143">
        <w:t xml:space="preserve">, </w:t>
      </w:r>
      <w:proofErr w:type="spellStart"/>
      <w:r w:rsidRPr="00186143">
        <w:t>these</w:t>
      </w:r>
      <w:proofErr w:type="spellEnd"/>
      <w:r w:rsidRPr="00186143">
        <w:t xml:space="preserve"> </w:t>
      </w:r>
      <w:proofErr w:type="spellStart"/>
      <w:r w:rsidRPr="00186143">
        <w:t>impediments</w:t>
      </w:r>
      <w:proofErr w:type="spellEnd"/>
      <w:r w:rsidRPr="00186143">
        <w:t xml:space="preserve"> </w:t>
      </w:r>
      <w:proofErr w:type="spellStart"/>
      <w:r w:rsidRPr="00186143">
        <w:t>have</w:t>
      </w:r>
      <w:proofErr w:type="spellEnd"/>
      <w:r w:rsidRPr="00186143">
        <w:t xml:space="preserve"> </w:t>
      </w:r>
      <w:proofErr w:type="spellStart"/>
      <w:r w:rsidRPr="00186143">
        <w:t>placed</w:t>
      </w:r>
      <w:proofErr w:type="spellEnd"/>
      <w:r w:rsidRPr="00186143">
        <w:t xml:space="preserve"> </w:t>
      </w:r>
      <w:proofErr w:type="spellStart"/>
      <w:r w:rsidRPr="00186143">
        <w:t>artistic</w:t>
      </w:r>
      <w:proofErr w:type="spellEnd"/>
      <w:r w:rsidRPr="00186143">
        <w:t xml:space="preserve"> </w:t>
      </w:r>
      <w:proofErr w:type="spellStart"/>
      <w:r w:rsidRPr="00186143">
        <w:t>freedom</w:t>
      </w:r>
      <w:proofErr w:type="spellEnd"/>
      <w:r w:rsidRPr="00186143">
        <w:t xml:space="preserve"> of </w:t>
      </w:r>
      <w:proofErr w:type="spellStart"/>
      <w:r w:rsidRPr="00186143">
        <w:t>expression</w:t>
      </w:r>
      <w:proofErr w:type="spellEnd"/>
      <w:r w:rsidRPr="00186143">
        <w:t xml:space="preserve"> </w:t>
      </w:r>
      <w:proofErr w:type="spellStart"/>
      <w:r w:rsidRPr="00186143">
        <w:t>under</w:t>
      </w:r>
      <w:proofErr w:type="spellEnd"/>
      <w:r w:rsidRPr="00186143">
        <w:t xml:space="preserve"> </w:t>
      </w:r>
      <w:proofErr w:type="spellStart"/>
      <w:r w:rsidRPr="00186143">
        <w:t>pressure</w:t>
      </w:r>
      <w:proofErr w:type="spellEnd"/>
      <w:r w:rsidRPr="00186143">
        <w:t xml:space="preserve">, </w:t>
      </w:r>
      <w:proofErr w:type="spellStart"/>
      <w:r w:rsidRPr="00186143">
        <w:t>including</w:t>
      </w:r>
      <w:proofErr w:type="spellEnd"/>
      <w:r w:rsidRPr="00186143">
        <w:t xml:space="preserve"> </w:t>
      </w:r>
      <w:proofErr w:type="spellStart"/>
      <w:r w:rsidRPr="00186143">
        <w:t>exhibition</w:t>
      </w:r>
      <w:proofErr w:type="spellEnd"/>
      <w:r w:rsidRPr="00186143">
        <w:t xml:space="preserve"> </w:t>
      </w:r>
      <w:proofErr w:type="spellStart"/>
      <w:r w:rsidRPr="00186143">
        <w:t>bans</w:t>
      </w:r>
      <w:proofErr w:type="spellEnd"/>
      <w:r w:rsidRPr="00186143">
        <w:t xml:space="preserve">, </w:t>
      </w:r>
      <w:proofErr w:type="spellStart"/>
      <w:r w:rsidRPr="00186143">
        <w:t>concert</w:t>
      </w:r>
      <w:proofErr w:type="spellEnd"/>
      <w:r w:rsidRPr="00186143">
        <w:t xml:space="preserve"> </w:t>
      </w:r>
      <w:proofErr w:type="spellStart"/>
      <w:r w:rsidRPr="00186143">
        <w:t>bans</w:t>
      </w:r>
      <w:proofErr w:type="spellEnd"/>
      <w:r w:rsidRPr="00186143">
        <w:t xml:space="preserve">, </w:t>
      </w:r>
      <w:proofErr w:type="spellStart"/>
      <w:r w:rsidRPr="00186143">
        <w:t>and</w:t>
      </w:r>
      <w:proofErr w:type="spellEnd"/>
      <w:r w:rsidRPr="00186143">
        <w:t xml:space="preserve"> film </w:t>
      </w:r>
      <w:proofErr w:type="spellStart"/>
      <w:r w:rsidRPr="00186143">
        <w:t>screening</w:t>
      </w:r>
      <w:proofErr w:type="spellEnd"/>
      <w:r w:rsidRPr="00186143">
        <w:t xml:space="preserve"> </w:t>
      </w:r>
      <w:proofErr w:type="spellStart"/>
      <w:r w:rsidRPr="00186143">
        <w:t>bans</w:t>
      </w:r>
      <w:proofErr w:type="spellEnd"/>
      <w:r w:rsidRPr="00186143">
        <w:t>.</w:t>
      </w:r>
      <w:r w:rsidR="00E5795C">
        <w:rPr>
          <w:rStyle w:val="FootnoteReference"/>
        </w:rPr>
        <w:footnoteReference w:id="5"/>
      </w:r>
      <w:r w:rsidR="00E5795C">
        <w:rPr>
          <w:rStyle w:val="FootnoteReference"/>
        </w:rPr>
        <w:footnoteReference w:id="6"/>
      </w:r>
      <w:r w:rsidR="00E5795C">
        <w:rPr>
          <w:rStyle w:val="FootnoteReference"/>
        </w:rPr>
        <w:footnoteReference w:id="7"/>
      </w:r>
      <w:r w:rsidR="00E5795C">
        <w:rPr>
          <w:rStyle w:val="FootnoteReference"/>
        </w:rPr>
        <w:footnoteReference w:id="8"/>
      </w:r>
    </w:p>
    <w:p w14:paraId="2F7AB9B0" w14:textId="77777777" w:rsidR="00380A08" w:rsidRDefault="00380A08" w:rsidP="00E86B1B">
      <w:pPr>
        <w:jc w:val="both"/>
      </w:pPr>
    </w:p>
    <w:p w14:paraId="7DEEC6F3" w14:textId="00C2BBEF" w:rsidR="00B12F82" w:rsidRDefault="00186143" w:rsidP="00E86B1B">
      <w:pPr>
        <w:jc w:val="both"/>
      </w:pPr>
      <w:proofErr w:type="spellStart"/>
      <w:r w:rsidRPr="00186143">
        <w:t>The</w:t>
      </w:r>
      <w:proofErr w:type="spellEnd"/>
      <w:r w:rsidRPr="00186143">
        <w:t xml:space="preserve"> Board </w:t>
      </w:r>
      <w:proofErr w:type="spellStart"/>
      <w:r w:rsidRPr="00186143">
        <w:t>for</w:t>
      </w:r>
      <w:proofErr w:type="spellEnd"/>
      <w:r w:rsidRPr="00186143">
        <w:t xml:space="preserve"> </w:t>
      </w:r>
      <w:proofErr w:type="spellStart"/>
      <w:r w:rsidRPr="00186143">
        <w:t>the</w:t>
      </w:r>
      <w:proofErr w:type="spellEnd"/>
      <w:r w:rsidRPr="00186143">
        <w:t xml:space="preserve"> </w:t>
      </w:r>
      <w:proofErr w:type="spellStart"/>
      <w:r w:rsidRPr="00186143">
        <w:t>Protection</w:t>
      </w:r>
      <w:proofErr w:type="spellEnd"/>
      <w:r w:rsidRPr="00186143">
        <w:t xml:space="preserve"> of </w:t>
      </w:r>
      <w:proofErr w:type="spellStart"/>
      <w:r w:rsidRPr="00186143">
        <w:t>Minors</w:t>
      </w:r>
      <w:proofErr w:type="spellEnd"/>
      <w:r w:rsidRPr="00186143">
        <w:t xml:space="preserve"> </w:t>
      </w:r>
      <w:proofErr w:type="spellStart"/>
      <w:r w:rsidRPr="00186143">
        <w:t>from</w:t>
      </w:r>
      <w:proofErr w:type="spellEnd"/>
      <w:r w:rsidRPr="00186143">
        <w:t xml:space="preserve"> </w:t>
      </w:r>
      <w:proofErr w:type="spellStart"/>
      <w:r w:rsidRPr="00186143">
        <w:t>Obscene</w:t>
      </w:r>
      <w:proofErr w:type="spellEnd"/>
      <w:r w:rsidRPr="00186143">
        <w:t xml:space="preserve"> Publications, a </w:t>
      </w:r>
      <w:proofErr w:type="spellStart"/>
      <w:r w:rsidRPr="00186143">
        <w:t>public</w:t>
      </w:r>
      <w:proofErr w:type="spellEnd"/>
      <w:r w:rsidRPr="00186143">
        <w:t xml:space="preserve"> </w:t>
      </w:r>
      <w:proofErr w:type="spellStart"/>
      <w:r w:rsidRPr="00186143">
        <w:t>institution</w:t>
      </w:r>
      <w:proofErr w:type="spellEnd"/>
      <w:r w:rsidRPr="00186143">
        <w:t xml:space="preserve">, </w:t>
      </w:r>
      <w:proofErr w:type="spellStart"/>
      <w:r w:rsidRPr="00186143">
        <w:t>imposed</w:t>
      </w:r>
      <w:proofErr w:type="spellEnd"/>
      <w:r w:rsidRPr="00186143">
        <w:t xml:space="preserve"> </w:t>
      </w:r>
      <w:proofErr w:type="spellStart"/>
      <w:r w:rsidRPr="00186143">
        <w:t>sanctions</w:t>
      </w:r>
      <w:proofErr w:type="spellEnd"/>
      <w:r w:rsidRPr="00186143">
        <w:t xml:space="preserve"> </w:t>
      </w:r>
      <w:proofErr w:type="spellStart"/>
      <w:r w:rsidRPr="00186143">
        <w:t>solely</w:t>
      </w:r>
      <w:proofErr w:type="spellEnd"/>
      <w:r w:rsidRPr="00186143">
        <w:t xml:space="preserve"> </w:t>
      </w:r>
      <w:proofErr w:type="spellStart"/>
      <w:r w:rsidRPr="00186143">
        <w:t>because</w:t>
      </w:r>
      <w:proofErr w:type="spellEnd"/>
      <w:r w:rsidRPr="00186143">
        <w:t xml:space="preserve"> </w:t>
      </w:r>
      <w:proofErr w:type="spellStart"/>
      <w:r w:rsidRPr="00186143">
        <w:t>literary</w:t>
      </w:r>
      <w:proofErr w:type="spellEnd"/>
      <w:r w:rsidRPr="00186143">
        <w:t xml:space="preserve"> </w:t>
      </w:r>
      <w:proofErr w:type="spellStart"/>
      <w:r w:rsidRPr="00186143">
        <w:t>works</w:t>
      </w:r>
      <w:proofErr w:type="spellEnd"/>
      <w:r w:rsidRPr="00186143">
        <w:t xml:space="preserve">, </w:t>
      </w:r>
      <w:proofErr w:type="spellStart"/>
      <w:r w:rsidRPr="00186143">
        <w:t>which</w:t>
      </w:r>
      <w:proofErr w:type="spellEnd"/>
      <w:r w:rsidRPr="00186143">
        <w:t xml:space="preserve"> </w:t>
      </w:r>
      <w:proofErr w:type="spellStart"/>
      <w:r w:rsidRPr="00186143">
        <w:t>did</w:t>
      </w:r>
      <w:proofErr w:type="spellEnd"/>
      <w:r w:rsidRPr="00186143">
        <w:t xml:space="preserve"> not </w:t>
      </w:r>
      <w:proofErr w:type="spellStart"/>
      <w:r w:rsidRPr="00186143">
        <w:t>have</w:t>
      </w:r>
      <w:proofErr w:type="spellEnd"/>
      <w:r w:rsidRPr="00186143">
        <w:t xml:space="preserve"> </w:t>
      </w:r>
      <w:proofErr w:type="spellStart"/>
      <w:r w:rsidRPr="00186143">
        <w:t>any</w:t>
      </w:r>
      <w:proofErr w:type="spellEnd"/>
      <w:r w:rsidRPr="00186143">
        <w:t xml:space="preserve"> </w:t>
      </w:r>
      <w:proofErr w:type="spellStart"/>
      <w:r w:rsidRPr="00186143">
        <w:t>negative</w:t>
      </w:r>
      <w:proofErr w:type="spellEnd"/>
      <w:r w:rsidRPr="00186143">
        <w:t xml:space="preserve"> </w:t>
      </w:r>
      <w:proofErr w:type="spellStart"/>
      <w:r w:rsidRPr="00186143">
        <w:t>impact</w:t>
      </w:r>
      <w:proofErr w:type="spellEnd"/>
      <w:r w:rsidRPr="00186143">
        <w:t xml:space="preserve"> on </w:t>
      </w:r>
      <w:proofErr w:type="spellStart"/>
      <w:r w:rsidRPr="00186143">
        <w:t>minors</w:t>
      </w:r>
      <w:proofErr w:type="spellEnd"/>
      <w:r w:rsidRPr="00186143">
        <w:t xml:space="preserve"> </w:t>
      </w:r>
      <w:proofErr w:type="spellStart"/>
      <w:r w:rsidRPr="00186143">
        <w:t>and</w:t>
      </w:r>
      <w:proofErr w:type="spellEnd"/>
      <w:r w:rsidRPr="00186143">
        <w:t xml:space="preserve"> </w:t>
      </w:r>
      <w:proofErr w:type="spellStart"/>
      <w:r w:rsidRPr="00186143">
        <w:t>contained</w:t>
      </w:r>
      <w:proofErr w:type="spellEnd"/>
      <w:r w:rsidRPr="00186143">
        <w:t xml:space="preserve"> LGBTQ+ </w:t>
      </w:r>
      <w:proofErr w:type="spellStart"/>
      <w:r w:rsidRPr="00186143">
        <w:t>content</w:t>
      </w:r>
      <w:proofErr w:type="spellEnd"/>
      <w:r w:rsidRPr="00186143">
        <w:t xml:space="preserve">, </w:t>
      </w:r>
      <w:proofErr w:type="spellStart"/>
      <w:r w:rsidRPr="00186143">
        <w:t>were</w:t>
      </w:r>
      <w:proofErr w:type="spellEnd"/>
      <w:r w:rsidRPr="00186143">
        <w:t xml:space="preserve"> </w:t>
      </w:r>
      <w:proofErr w:type="spellStart"/>
      <w:r w:rsidRPr="00186143">
        <w:t>subject</w:t>
      </w:r>
      <w:proofErr w:type="spellEnd"/>
      <w:r w:rsidRPr="00186143">
        <w:t xml:space="preserve"> </w:t>
      </w:r>
      <w:proofErr w:type="spellStart"/>
      <w:r w:rsidRPr="00186143">
        <w:t>to</w:t>
      </w:r>
      <w:proofErr w:type="spellEnd"/>
      <w:r w:rsidRPr="00186143">
        <w:t xml:space="preserve"> </w:t>
      </w:r>
      <w:proofErr w:type="spellStart"/>
      <w:r w:rsidRPr="00186143">
        <w:t>censorship</w:t>
      </w:r>
      <w:proofErr w:type="spellEnd"/>
      <w:r w:rsidRPr="00186143">
        <w:t xml:space="preserve">. </w:t>
      </w:r>
      <w:proofErr w:type="spellStart"/>
      <w:r w:rsidRPr="00186143">
        <w:t>The</w:t>
      </w:r>
      <w:proofErr w:type="spellEnd"/>
      <w:r w:rsidRPr="00186143">
        <w:t xml:space="preserve"> </w:t>
      </w:r>
      <w:proofErr w:type="spellStart"/>
      <w:r w:rsidRPr="00186143">
        <w:t>sanction</w:t>
      </w:r>
      <w:proofErr w:type="spellEnd"/>
      <w:r w:rsidRPr="00186143">
        <w:t xml:space="preserve"> </w:t>
      </w:r>
      <w:proofErr w:type="spellStart"/>
      <w:r w:rsidRPr="00186143">
        <w:t>took</w:t>
      </w:r>
      <w:proofErr w:type="spellEnd"/>
      <w:r w:rsidRPr="00186143">
        <w:t xml:space="preserve"> </w:t>
      </w:r>
      <w:proofErr w:type="spellStart"/>
      <w:r w:rsidRPr="00186143">
        <w:t>the</w:t>
      </w:r>
      <w:proofErr w:type="spellEnd"/>
      <w:r w:rsidRPr="00186143">
        <w:t xml:space="preserve"> form of </w:t>
      </w:r>
      <w:proofErr w:type="spellStart"/>
      <w:r w:rsidRPr="00186143">
        <w:t>sales</w:t>
      </w:r>
      <w:proofErr w:type="spellEnd"/>
      <w:r w:rsidRPr="00186143">
        <w:t xml:space="preserve"> </w:t>
      </w:r>
      <w:proofErr w:type="spellStart"/>
      <w:r w:rsidRPr="00186143">
        <w:t>restrictions</w:t>
      </w:r>
      <w:proofErr w:type="spellEnd"/>
      <w:r w:rsidRPr="00186143">
        <w:t xml:space="preserve">, </w:t>
      </w:r>
      <w:proofErr w:type="spellStart"/>
      <w:r w:rsidRPr="00186143">
        <w:t>making</w:t>
      </w:r>
      <w:proofErr w:type="spellEnd"/>
      <w:r w:rsidRPr="00186143">
        <w:t xml:space="preserve"> </w:t>
      </w:r>
      <w:proofErr w:type="spellStart"/>
      <w:r w:rsidRPr="00186143">
        <w:t>the</w:t>
      </w:r>
      <w:proofErr w:type="spellEnd"/>
      <w:r w:rsidRPr="00186143">
        <w:t xml:space="preserve"> </w:t>
      </w:r>
      <w:proofErr w:type="spellStart"/>
      <w:r w:rsidRPr="00186143">
        <w:t>works</w:t>
      </w:r>
      <w:proofErr w:type="spellEnd"/>
      <w:r w:rsidRPr="00186143">
        <w:t xml:space="preserve"> </w:t>
      </w:r>
      <w:proofErr w:type="spellStart"/>
      <w:r w:rsidRPr="00186143">
        <w:t>inaccessible</w:t>
      </w:r>
      <w:proofErr w:type="spellEnd"/>
      <w:r w:rsidRPr="00186143">
        <w:t xml:space="preserve"> </w:t>
      </w:r>
      <w:proofErr w:type="spellStart"/>
      <w:r w:rsidRPr="00186143">
        <w:t>for</w:t>
      </w:r>
      <w:proofErr w:type="spellEnd"/>
      <w:r w:rsidRPr="00186143">
        <w:t xml:space="preserve"> </w:t>
      </w:r>
      <w:proofErr w:type="spellStart"/>
      <w:r w:rsidRPr="00186143">
        <w:t>purchase</w:t>
      </w:r>
      <w:proofErr w:type="spellEnd"/>
      <w:r w:rsidRPr="00186143">
        <w:t>.</w:t>
      </w:r>
      <w:r>
        <w:t xml:space="preserve"> </w:t>
      </w:r>
      <w:r w:rsidR="00380A08">
        <w:rPr>
          <w:rStyle w:val="FootnoteReference"/>
        </w:rPr>
        <w:footnoteReference w:id="9"/>
      </w:r>
      <w:r w:rsidR="00380A08">
        <w:rPr>
          <w:rStyle w:val="FootnoteReference"/>
        </w:rPr>
        <w:footnoteReference w:id="10"/>
      </w:r>
      <w:r w:rsidR="00380A08">
        <w:t xml:space="preserve"> </w:t>
      </w:r>
      <w:proofErr w:type="spellStart"/>
      <w:r w:rsidRPr="00186143">
        <w:t>One</w:t>
      </w:r>
      <w:proofErr w:type="spellEnd"/>
      <w:r w:rsidRPr="00186143">
        <w:t xml:space="preserve"> of </w:t>
      </w:r>
      <w:proofErr w:type="spellStart"/>
      <w:r w:rsidRPr="00186143">
        <w:t>these</w:t>
      </w:r>
      <w:proofErr w:type="spellEnd"/>
      <w:r w:rsidRPr="00186143">
        <w:t xml:space="preserve"> </w:t>
      </w:r>
      <w:proofErr w:type="spellStart"/>
      <w:r w:rsidRPr="00186143">
        <w:t>publications</w:t>
      </w:r>
      <w:proofErr w:type="spellEnd"/>
      <w:r w:rsidRPr="00186143">
        <w:t xml:space="preserve"> </w:t>
      </w:r>
      <w:proofErr w:type="spellStart"/>
      <w:r w:rsidRPr="00186143">
        <w:t>was</w:t>
      </w:r>
      <w:proofErr w:type="spellEnd"/>
      <w:r w:rsidRPr="00186143">
        <w:t xml:space="preserve"> Christine </w:t>
      </w:r>
      <w:proofErr w:type="spellStart"/>
      <w:r w:rsidRPr="00186143">
        <w:t>Baldacchino's</w:t>
      </w:r>
      <w:proofErr w:type="spellEnd"/>
      <w:r w:rsidRPr="00186143">
        <w:t xml:space="preserve"> </w:t>
      </w:r>
      <w:proofErr w:type="spellStart"/>
      <w:r w:rsidRPr="00186143">
        <w:t>book</w:t>
      </w:r>
      <w:proofErr w:type="spellEnd"/>
      <w:r w:rsidRPr="00186143">
        <w:t xml:space="preserve"> "Morris </w:t>
      </w:r>
      <w:proofErr w:type="spellStart"/>
      <w:r w:rsidRPr="00186143">
        <w:t>Micklewhite</w:t>
      </w:r>
      <w:proofErr w:type="spellEnd"/>
      <w:r w:rsidRPr="00186143">
        <w:t xml:space="preserve"> </w:t>
      </w:r>
      <w:proofErr w:type="spellStart"/>
      <w:r w:rsidRPr="00186143">
        <w:t>and</w:t>
      </w:r>
      <w:proofErr w:type="spellEnd"/>
      <w:r w:rsidRPr="00186143">
        <w:t xml:space="preserve"> </w:t>
      </w:r>
      <w:proofErr w:type="spellStart"/>
      <w:r w:rsidRPr="00186143">
        <w:t>the</w:t>
      </w:r>
      <w:proofErr w:type="spellEnd"/>
      <w:r w:rsidRPr="00186143">
        <w:t xml:space="preserve"> </w:t>
      </w:r>
      <w:proofErr w:type="spellStart"/>
      <w:r w:rsidRPr="00186143">
        <w:t>Tangerine</w:t>
      </w:r>
      <w:proofErr w:type="spellEnd"/>
      <w:r w:rsidRPr="00186143">
        <w:t xml:space="preserve"> </w:t>
      </w:r>
      <w:proofErr w:type="spellStart"/>
      <w:r w:rsidRPr="00186143">
        <w:t>Dress</w:t>
      </w:r>
      <w:proofErr w:type="spellEnd"/>
      <w:r w:rsidRPr="00186143">
        <w:t xml:space="preserve">," </w:t>
      </w:r>
      <w:proofErr w:type="spellStart"/>
      <w:r w:rsidRPr="00186143">
        <w:t>and</w:t>
      </w:r>
      <w:proofErr w:type="spellEnd"/>
      <w:r w:rsidRPr="00186143">
        <w:t xml:space="preserve"> </w:t>
      </w:r>
      <w:proofErr w:type="spellStart"/>
      <w:r w:rsidRPr="00186143">
        <w:t>the</w:t>
      </w:r>
      <w:proofErr w:type="spellEnd"/>
      <w:r w:rsidRPr="00186143">
        <w:t xml:space="preserve"> </w:t>
      </w:r>
      <w:proofErr w:type="spellStart"/>
      <w:r w:rsidRPr="00186143">
        <w:t>other</w:t>
      </w:r>
      <w:proofErr w:type="spellEnd"/>
      <w:r w:rsidRPr="00186143">
        <w:t xml:space="preserve"> </w:t>
      </w:r>
      <w:proofErr w:type="spellStart"/>
      <w:r w:rsidRPr="00186143">
        <w:t>was</w:t>
      </w:r>
      <w:proofErr w:type="spellEnd"/>
      <w:r w:rsidRPr="00186143">
        <w:t xml:space="preserve"> </w:t>
      </w:r>
      <w:proofErr w:type="spellStart"/>
      <w:r w:rsidRPr="00186143">
        <w:t>Jeanette</w:t>
      </w:r>
      <w:proofErr w:type="spellEnd"/>
      <w:r w:rsidRPr="00186143">
        <w:t xml:space="preserve"> </w:t>
      </w:r>
      <w:proofErr w:type="spellStart"/>
      <w:r w:rsidRPr="00186143">
        <w:t>Winterson's</w:t>
      </w:r>
      <w:proofErr w:type="spellEnd"/>
      <w:r w:rsidRPr="00186143">
        <w:t xml:space="preserve"> </w:t>
      </w:r>
      <w:proofErr w:type="spellStart"/>
      <w:r w:rsidRPr="00186143">
        <w:t>book</w:t>
      </w:r>
      <w:proofErr w:type="spellEnd"/>
      <w:r w:rsidRPr="00186143">
        <w:t xml:space="preserve"> "</w:t>
      </w:r>
      <w:proofErr w:type="spellStart"/>
      <w:r w:rsidRPr="00186143">
        <w:t>Sexing</w:t>
      </w:r>
      <w:proofErr w:type="spellEnd"/>
      <w:r w:rsidRPr="00186143">
        <w:t xml:space="preserve"> </w:t>
      </w:r>
      <w:proofErr w:type="spellStart"/>
      <w:r w:rsidRPr="00186143">
        <w:t>the</w:t>
      </w:r>
      <w:proofErr w:type="spellEnd"/>
      <w:r w:rsidRPr="00186143">
        <w:t xml:space="preserve"> </w:t>
      </w:r>
      <w:proofErr w:type="spellStart"/>
      <w:r w:rsidRPr="00186143">
        <w:t>Cherry</w:t>
      </w:r>
      <w:proofErr w:type="spellEnd"/>
      <w:r w:rsidRPr="00186143">
        <w:t>."</w:t>
      </w:r>
    </w:p>
    <w:p w14:paraId="0DF9E88B" w14:textId="77777777" w:rsidR="00186143" w:rsidRDefault="00186143" w:rsidP="00E86B1B">
      <w:pPr>
        <w:jc w:val="both"/>
      </w:pPr>
    </w:p>
    <w:p w14:paraId="32CFAB5E" w14:textId="2216E3B3" w:rsidR="00B12F82" w:rsidRDefault="00F54482" w:rsidP="00E86B1B">
      <w:pPr>
        <w:jc w:val="both"/>
      </w:pPr>
      <w:r>
        <w:rPr>
          <w:b/>
          <w:bCs/>
          <w:u w:val="single"/>
        </w:rPr>
        <w:t>RADIO TV SUPREME COMMISSION</w:t>
      </w:r>
      <w:r w:rsidR="00B12F82" w:rsidRPr="00A54319">
        <w:rPr>
          <w:b/>
          <w:bCs/>
          <w:u w:val="single"/>
        </w:rPr>
        <w:t>:</w:t>
      </w:r>
      <w:r w:rsidR="00B12F82">
        <w:t xml:space="preserve"> </w:t>
      </w:r>
      <w:proofErr w:type="spellStart"/>
      <w:r w:rsidR="00186143" w:rsidRPr="00186143">
        <w:t>The</w:t>
      </w:r>
      <w:proofErr w:type="spellEnd"/>
      <w:r w:rsidR="00186143" w:rsidRPr="00186143">
        <w:t xml:space="preserve"> board, </w:t>
      </w:r>
      <w:proofErr w:type="spellStart"/>
      <w:r w:rsidR="00186143" w:rsidRPr="00186143">
        <w:t>which</w:t>
      </w:r>
      <w:proofErr w:type="spellEnd"/>
      <w:r w:rsidR="00186143" w:rsidRPr="00186143">
        <w:t xml:space="preserve"> has </w:t>
      </w:r>
      <w:proofErr w:type="spellStart"/>
      <w:r w:rsidR="00186143" w:rsidRPr="00186143">
        <w:t>the</w:t>
      </w:r>
      <w:proofErr w:type="spellEnd"/>
      <w:r w:rsidR="00186143" w:rsidRPr="00186143">
        <w:t xml:space="preserve"> </w:t>
      </w:r>
      <w:proofErr w:type="spellStart"/>
      <w:r w:rsidR="00186143" w:rsidRPr="00186143">
        <w:t>authority</w:t>
      </w:r>
      <w:proofErr w:type="spellEnd"/>
      <w:r w:rsidR="00186143" w:rsidRPr="00186143">
        <w:t xml:space="preserve"> </w:t>
      </w:r>
      <w:proofErr w:type="spellStart"/>
      <w:r w:rsidR="00186143" w:rsidRPr="00186143">
        <w:t>to</w:t>
      </w:r>
      <w:proofErr w:type="spellEnd"/>
      <w:r w:rsidR="00186143" w:rsidRPr="00186143">
        <w:t xml:space="preserve"> </w:t>
      </w:r>
      <w:proofErr w:type="spellStart"/>
      <w:r w:rsidR="00186143" w:rsidRPr="00186143">
        <w:t>impose</w:t>
      </w:r>
      <w:proofErr w:type="spellEnd"/>
      <w:r w:rsidR="00186143" w:rsidRPr="00186143">
        <w:t xml:space="preserve"> </w:t>
      </w:r>
      <w:proofErr w:type="spellStart"/>
      <w:r w:rsidR="00186143" w:rsidRPr="00186143">
        <w:t>sanctions</w:t>
      </w:r>
      <w:proofErr w:type="spellEnd"/>
      <w:r w:rsidR="00186143" w:rsidRPr="00186143">
        <w:t xml:space="preserve"> on analog </w:t>
      </w:r>
      <w:proofErr w:type="spellStart"/>
      <w:r w:rsidR="00186143" w:rsidRPr="00186143">
        <w:t>or</w:t>
      </w:r>
      <w:proofErr w:type="spellEnd"/>
      <w:r w:rsidR="00186143" w:rsidRPr="00186143">
        <w:t xml:space="preserve"> </w:t>
      </w:r>
      <w:proofErr w:type="spellStart"/>
      <w:r w:rsidR="00186143" w:rsidRPr="00186143">
        <w:t>digital</w:t>
      </w:r>
      <w:proofErr w:type="spellEnd"/>
      <w:r w:rsidR="00186143" w:rsidRPr="00186143">
        <w:t xml:space="preserve"> </w:t>
      </w:r>
      <w:proofErr w:type="spellStart"/>
      <w:r w:rsidR="00186143" w:rsidRPr="00186143">
        <w:t>broadcasting</w:t>
      </w:r>
      <w:proofErr w:type="spellEnd"/>
      <w:r w:rsidR="00186143" w:rsidRPr="00186143">
        <w:t xml:space="preserve"> </w:t>
      </w:r>
      <w:proofErr w:type="spellStart"/>
      <w:r w:rsidR="00186143" w:rsidRPr="00186143">
        <w:t>institutions</w:t>
      </w:r>
      <w:proofErr w:type="spellEnd"/>
      <w:r w:rsidR="00186143" w:rsidRPr="00186143">
        <w:t xml:space="preserve">, </w:t>
      </w:r>
      <w:proofErr w:type="spellStart"/>
      <w:r w:rsidR="00186143" w:rsidRPr="00186143">
        <w:t>used</w:t>
      </w:r>
      <w:proofErr w:type="spellEnd"/>
      <w:r w:rsidR="00186143" w:rsidRPr="00186143">
        <w:t xml:space="preserve"> </w:t>
      </w:r>
      <w:proofErr w:type="spellStart"/>
      <w:r w:rsidR="00186143" w:rsidRPr="00186143">
        <w:t>its</w:t>
      </w:r>
      <w:proofErr w:type="spellEnd"/>
      <w:r w:rsidR="00186143" w:rsidRPr="00186143">
        <w:t xml:space="preserve"> </w:t>
      </w:r>
      <w:proofErr w:type="spellStart"/>
      <w:r w:rsidR="00186143" w:rsidRPr="00186143">
        <w:t>sanction</w:t>
      </w:r>
      <w:proofErr w:type="spellEnd"/>
      <w:r w:rsidR="00186143" w:rsidRPr="00186143">
        <w:t xml:space="preserve"> </w:t>
      </w:r>
      <w:proofErr w:type="spellStart"/>
      <w:r w:rsidR="00186143" w:rsidRPr="00186143">
        <w:t>power</w:t>
      </w:r>
      <w:proofErr w:type="spellEnd"/>
      <w:r w:rsidR="00186143" w:rsidRPr="00186143">
        <w:t xml:space="preserve"> </w:t>
      </w:r>
      <w:proofErr w:type="spellStart"/>
      <w:r w:rsidR="00186143" w:rsidRPr="00186143">
        <w:t>to</w:t>
      </w:r>
      <w:proofErr w:type="spellEnd"/>
      <w:r w:rsidR="00186143" w:rsidRPr="00186143">
        <w:t xml:space="preserve"> </w:t>
      </w:r>
      <w:proofErr w:type="spellStart"/>
      <w:r w:rsidR="00186143" w:rsidRPr="00186143">
        <w:t>hinder</w:t>
      </w:r>
      <w:proofErr w:type="spellEnd"/>
      <w:r w:rsidR="00186143" w:rsidRPr="00186143">
        <w:t xml:space="preserve"> LGBTI+ </w:t>
      </w:r>
      <w:proofErr w:type="spellStart"/>
      <w:r w:rsidR="00186143" w:rsidRPr="00186143">
        <w:t>visibility</w:t>
      </w:r>
      <w:proofErr w:type="spellEnd"/>
      <w:r w:rsidR="00186143" w:rsidRPr="00186143">
        <w:t xml:space="preserve">. A </w:t>
      </w:r>
      <w:proofErr w:type="spellStart"/>
      <w:r w:rsidR="00186143" w:rsidRPr="00186143">
        <w:t>radio</w:t>
      </w:r>
      <w:proofErr w:type="spellEnd"/>
      <w:r w:rsidR="00186143" w:rsidRPr="00186143">
        <w:t xml:space="preserve"> </w:t>
      </w:r>
      <w:proofErr w:type="spellStart"/>
      <w:r w:rsidR="00186143" w:rsidRPr="00186143">
        <w:t>channel</w:t>
      </w:r>
      <w:proofErr w:type="spellEnd"/>
      <w:r w:rsidR="00186143" w:rsidRPr="00186143">
        <w:t xml:space="preserve"> </w:t>
      </w:r>
      <w:proofErr w:type="spellStart"/>
      <w:r w:rsidR="00186143" w:rsidRPr="00186143">
        <w:t>was</w:t>
      </w:r>
      <w:proofErr w:type="spellEnd"/>
      <w:r w:rsidR="00186143" w:rsidRPr="00186143">
        <w:t xml:space="preserve"> </w:t>
      </w:r>
      <w:proofErr w:type="spellStart"/>
      <w:r w:rsidR="00186143" w:rsidRPr="00186143">
        <w:t>fined</w:t>
      </w:r>
      <w:proofErr w:type="spellEnd"/>
      <w:r w:rsidR="00186143" w:rsidRPr="00186143">
        <w:t xml:space="preserve"> </w:t>
      </w:r>
      <w:proofErr w:type="spellStart"/>
      <w:r w:rsidR="00186143" w:rsidRPr="00186143">
        <w:t>administratively</w:t>
      </w:r>
      <w:proofErr w:type="spellEnd"/>
      <w:r w:rsidR="00186143" w:rsidRPr="00186143">
        <w:t xml:space="preserve"> </w:t>
      </w:r>
      <w:proofErr w:type="spellStart"/>
      <w:r w:rsidR="00186143" w:rsidRPr="00186143">
        <w:t>solely</w:t>
      </w:r>
      <w:proofErr w:type="spellEnd"/>
      <w:r w:rsidR="00186143" w:rsidRPr="00186143">
        <w:t xml:space="preserve"> </w:t>
      </w:r>
      <w:proofErr w:type="spellStart"/>
      <w:r w:rsidR="00186143" w:rsidRPr="00186143">
        <w:t>for</w:t>
      </w:r>
      <w:proofErr w:type="spellEnd"/>
      <w:r w:rsidR="00186143" w:rsidRPr="00186143">
        <w:t xml:space="preserve"> </w:t>
      </w:r>
      <w:proofErr w:type="spellStart"/>
      <w:r w:rsidR="00186143" w:rsidRPr="00186143">
        <w:t>the</w:t>
      </w:r>
      <w:proofErr w:type="spellEnd"/>
      <w:r w:rsidR="00186143" w:rsidRPr="00186143">
        <w:t xml:space="preserve"> </w:t>
      </w:r>
      <w:proofErr w:type="spellStart"/>
      <w:r w:rsidR="00186143" w:rsidRPr="00186143">
        <w:t>statement</w:t>
      </w:r>
      <w:proofErr w:type="spellEnd"/>
      <w:r w:rsidR="00186143" w:rsidRPr="00186143">
        <w:t xml:space="preserve"> "“...</w:t>
      </w:r>
      <w:proofErr w:type="spellStart"/>
      <w:r w:rsidR="00186143" w:rsidRPr="00186143">
        <w:t>while</w:t>
      </w:r>
      <w:proofErr w:type="spellEnd"/>
      <w:r w:rsidR="00186143" w:rsidRPr="00186143">
        <w:t xml:space="preserve"> </w:t>
      </w:r>
      <w:proofErr w:type="spellStart"/>
      <w:r w:rsidR="00186143" w:rsidRPr="00186143">
        <w:t>women</w:t>
      </w:r>
      <w:proofErr w:type="spellEnd"/>
      <w:r w:rsidR="00186143" w:rsidRPr="00186143">
        <w:t xml:space="preserve"> in </w:t>
      </w:r>
      <w:proofErr w:type="spellStart"/>
      <w:r w:rsidR="00186143" w:rsidRPr="00186143">
        <w:t>lesbian</w:t>
      </w:r>
      <w:proofErr w:type="spellEnd"/>
      <w:r w:rsidR="00186143" w:rsidRPr="00186143">
        <w:t xml:space="preserve"> </w:t>
      </w:r>
      <w:proofErr w:type="spellStart"/>
      <w:r w:rsidR="00186143" w:rsidRPr="00186143">
        <w:t>couples</w:t>
      </w:r>
      <w:proofErr w:type="spellEnd"/>
      <w:r w:rsidR="00186143" w:rsidRPr="00186143">
        <w:t xml:space="preserve"> </w:t>
      </w:r>
      <w:proofErr w:type="spellStart"/>
      <w:r w:rsidR="00186143" w:rsidRPr="00186143">
        <w:t>orgasm</w:t>
      </w:r>
      <w:proofErr w:type="spellEnd"/>
      <w:r w:rsidR="00186143" w:rsidRPr="00186143">
        <w:t xml:space="preserve"> at a rate of 88%, </w:t>
      </w:r>
      <w:proofErr w:type="spellStart"/>
      <w:r w:rsidR="00186143" w:rsidRPr="00186143">
        <w:t>this</w:t>
      </w:r>
      <w:proofErr w:type="spellEnd"/>
      <w:r w:rsidR="00186143" w:rsidRPr="00186143">
        <w:t xml:space="preserve"> rate </w:t>
      </w:r>
      <w:proofErr w:type="spellStart"/>
      <w:r w:rsidR="00186143" w:rsidRPr="00186143">
        <w:t>drops</w:t>
      </w:r>
      <w:proofErr w:type="spellEnd"/>
      <w:r w:rsidR="00186143" w:rsidRPr="00186143">
        <w:t xml:space="preserve"> </w:t>
      </w:r>
      <w:proofErr w:type="spellStart"/>
      <w:r w:rsidR="00186143" w:rsidRPr="00186143">
        <w:t>to</w:t>
      </w:r>
      <w:proofErr w:type="spellEnd"/>
      <w:r w:rsidR="00186143" w:rsidRPr="00186143">
        <w:t xml:space="preserve"> 65% </w:t>
      </w:r>
      <w:proofErr w:type="spellStart"/>
      <w:r w:rsidR="00186143" w:rsidRPr="00186143">
        <w:t>for</w:t>
      </w:r>
      <w:proofErr w:type="spellEnd"/>
      <w:r w:rsidR="00186143" w:rsidRPr="00186143">
        <w:t xml:space="preserve"> </w:t>
      </w:r>
      <w:proofErr w:type="spellStart"/>
      <w:r w:rsidR="00186143" w:rsidRPr="00186143">
        <w:t>women</w:t>
      </w:r>
      <w:proofErr w:type="spellEnd"/>
      <w:r w:rsidR="00186143" w:rsidRPr="00186143">
        <w:t xml:space="preserve"> in </w:t>
      </w:r>
      <w:proofErr w:type="spellStart"/>
      <w:r w:rsidR="00186143" w:rsidRPr="00186143">
        <w:t>heterosexual</w:t>
      </w:r>
      <w:proofErr w:type="spellEnd"/>
      <w:r w:rsidR="00186143" w:rsidRPr="00186143">
        <w:t xml:space="preserve"> </w:t>
      </w:r>
      <w:proofErr w:type="spellStart"/>
      <w:r w:rsidR="00186143" w:rsidRPr="00186143">
        <w:t>relationships</w:t>
      </w:r>
      <w:proofErr w:type="spellEnd"/>
      <w:r w:rsidR="00186143" w:rsidRPr="00186143">
        <w:t xml:space="preserve">... Nice ratio, 88%... </w:t>
      </w:r>
      <w:proofErr w:type="spellStart"/>
      <w:r w:rsidR="00186143" w:rsidRPr="00186143">
        <w:t>Also</w:t>
      </w:r>
      <w:proofErr w:type="spellEnd"/>
      <w:r w:rsidR="00186143" w:rsidRPr="00186143">
        <w:t xml:space="preserve"> 65% in </w:t>
      </w:r>
      <w:proofErr w:type="spellStart"/>
      <w:r w:rsidR="00186143" w:rsidRPr="00186143">
        <w:t>heterosexuals</w:t>
      </w:r>
      <w:proofErr w:type="spellEnd"/>
      <w:r w:rsidR="00186143" w:rsidRPr="00186143">
        <w:t xml:space="preserve">... </w:t>
      </w:r>
      <w:proofErr w:type="spellStart"/>
      <w:r w:rsidR="00186143" w:rsidRPr="00186143">
        <w:t>What</w:t>
      </w:r>
      <w:proofErr w:type="spellEnd"/>
      <w:r w:rsidR="00186143" w:rsidRPr="00186143">
        <w:t xml:space="preserve"> </w:t>
      </w:r>
      <w:proofErr w:type="spellStart"/>
      <w:r w:rsidR="00186143" w:rsidRPr="00186143">
        <w:t>should</w:t>
      </w:r>
      <w:proofErr w:type="spellEnd"/>
      <w:r w:rsidR="00186143" w:rsidRPr="00186143">
        <w:t xml:space="preserve"> </w:t>
      </w:r>
      <w:proofErr w:type="spellStart"/>
      <w:r w:rsidR="00186143" w:rsidRPr="00186143">
        <w:t>we</w:t>
      </w:r>
      <w:proofErr w:type="spellEnd"/>
      <w:r w:rsidR="00186143" w:rsidRPr="00186143">
        <w:t xml:space="preserve"> do, </w:t>
      </w:r>
      <w:proofErr w:type="spellStart"/>
      <w:r w:rsidR="00186143" w:rsidRPr="00186143">
        <w:t>become</w:t>
      </w:r>
      <w:proofErr w:type="spellEnd"/>
      <w:r w:rsidR="00186143" w:rsidRPr="00186143">
        <w:t xml:space="preserve"> </w:t>
      </w:r>
      <w:proofErr w:type="spellStart"/>
      <w:proofErr w:type="gramStart"/>
      <w:r w:rsidR="00186143" w:rsidRPr="00186143">
        <w:lastRenderedPageBreak/>
        <w:t>lesbians</w:t>
      </w:r>
      <w:proofErr w:type="spellEnd"/>
      <w:r w:rsidR="00186143" w:rsidRPr="00186143">
        <w:t>?...</w:t>
      </w:r>
      <w:proofErr w:type="gramEnd"/>
      <w:r w:rsidR="00186143" w:rsidRPr="00186143">
        <w:t xml:space="preserve">" </w:t>
      </w:r>
      <w:proofErr w:type="spellStart"/>
      <w:proofErr w:type="gramStart"/>
      <w:r w:rsidR="00186143" w:rsidRPr="00186143">
        <w:t>and</w:t>
      </w:r>
      <w:proofErr w:type="spellEnd"/>
      <w:proofErr w:type="gramEnd"/>
      <w:r w:rsidR="00186143" w:rsidRPr="00186143">
        <w:t xml:space="preserve"> </w:t>
      </w:r>
      <w:proofErr w:type="spellStart"/>
      <w:r w:rsidR="00186143" w:rsidRPr="00186143">
        <w:t>further</w:t>
      </w:r>
      <w:proofErr w:type="spellEnd"/>
      <w:r w:rsidR="00186143" w:rsidRPr="00186143">
        <w:t xml:space="preserve"> </w:t>
      </w:r>
      <w:proofErr w:type="spellStart"/>
      <w:r w:rsidR="00186143" w:rsidRPr="00186143">
        <w:t>repetition</w:t>
      </w:r>
      <w:proofErr w:type="spellEnd"/>
      <w:r w:rsidR="00186143" w:rsidRPr="00186143">
        <w:t xml:space="preserve"> </w:t>
      </w:r>
      <w:proofErr w:type="spellStart"/>
      <w:r w:rsidR="00186143" w:rsidRPr="00186143">
        <w:t>would</w:t>
      </w:r>
      <w:proofErr w:type="spellEnd"/>
      <w:r w:rsidR="00186143" w:rsidRPr="00186143">
        <w:t xml:space="preserve"> </w:t>
      </w:r>
      <w:proofErr w:type="spellStart"/>
      <w:r w:rsidR="00186143" w:rsidRPr="00186143">
        <w:t>result</w:t>
      </w:r>
      <w:proofErr w:type="spellEnd"/>
      <w:r w:rsidR="00186143" w:rsidRPr="00186143">
        <w:t xml:space="preserve"> in a </w:t>
      </w:r>
      <w:proofErr w:type="spellStart"/>
      <w:r w:rsidR="00186143" w:rsidRPr="00186143">
        <w:t>broadcast</w:t>
      </w:r>
      <w:proofErr w:type="spellEnd"/>
      <w:r w:rsidR="00186143" w:rsidRPr="00186143">
        <w:t xml:space="preserve"> </w:t>
      </w:r>
      <w:proofErr w:type="spellStart"/>
      <w:r w:rsidR="00186143" w:rsidRPr="00186143">
        <w:t>suspension</w:t>
      </w:r>
      <w:proofErr w:type="spellEnd"/>
      <w:r w:rsidR="00186143" w:rsidRPr="00186143">
        <w:t xml:space="preserve"> </w:t>
      </w:r>
      <w:proofErr w:type="spellStart"/>
      <w:r w:rsidR="00186143" w:rsidRPr="00186143">
        <w:t>penalty</w:t>
      </w:r>
      <w:proofErr w:type="spellEnd"/>
      <w:r w:rsidR="00186143" w:rsidRPr="00186143">
        <w:t xml:space="preserve">, </w:t>
      </w:r>
      <w:proofErr w:type="spellStart"/>
      <w:r w:rsidR="00186143" w:rsidRPr="00186143">
        <w:t>putting</w:t>
      </w:r>
      <w:proofErr w:type="spellEnd"/>
      <w:r w:rsidR="00186143" w:rsidRPr="00186143">
        <w:t xml:space="preserve"> </w:t>
      </w:r>
      <w:proofErr w:type="spellStart"/>
      <w:r w:rsidR="00186143" w:rsidRPr="00186143">
        <w:t>pressure</w:t>
      </w:r>
      <w:proofErr w:type="spellEnd"/>
      <w:r w:rsidR="00186143" w:rsidRPr="00186143">
        <w:t xml:space="preserve"> on </w:t>
      </w:r>
      <w:proofErr w:type="spellStart"/>
      <w:r w:rsidR="00186143" w:rsidRPr="00186143">
        <w:t>the</w:t>
      </w:r>
      <w:proofErr w:type="spellEnd"/>
      <w:r w:rsidR="00186143" w:rsidRPr="00186143">
        <w:t xml:space="preserve"> </w:t>
      </w:r>
      <w:proofErr w:type="spellStart"/>
      <w:r w:rsidR="00186143" w:rsidRPr="00186143">
        <w:t>channel</w:t>
      </w:r>
      <w:proofErr w:type="spellEnd"/>
      <w:r w:rsidR="00E5795C">
        <w:t>.</w:t>
      </w:r>
      <w:r w:rsidR="00E5795C">
        <w:rPr>
          <w:rStyle w:val="FootnoteReference"/>
        </w:rPr>
        <w:footnoteReference w:id="11"/>
      </w:r>
      <w:r w:rsidR="00E5795C">
        <w:t xml:space="preserve"> </w:t>
      </w:r>
      <w:proofErr w:type="spellStart"/>
      <w:r w:rsidR="00186143" w:rsidRPr="00186143">
        <w:t>In</w:t>
      </w:r>
      <w:proofErr w:type="spellEnd"/>
      <w:r w:rsidR="00186143" w:rsidRPr="00186143">
        <w:t xml:space="preserve"> </w:t>
      </w:r>
      <w:proofErr w:type="spellStart"/>
      <w:r w:rsidR="00186143" w:rsidRPr="00186143">
        <w:t>another</w:t>
      </w:r>
      <w:proofErr w:type="spellEnd"/>
      <w:r w:rsidR="00186143" w:rsidRPr="00186143">
        <w:t xml:space="preserve"> </w:t>
      </w:r>
      <w:proofErr w:type="spellStart"/>
      <w:r w:rsidR="00186143" w:rsidRPr="00186143">
        <w:t>decision</w:t>
      </w:r>
      <w:proofErr w:type="spellEnd"/>
      <w:r w:rsidR="00186143" w:rsidRPr="00186143">
        <w:t xml:space="preserve">, RTÜK, </w:t>
      </w:r>
      <w:proofErr w:type="spellStart"/>
      <w:r w:rsidR="00186143" w:rsidRPr="00186143">
        <w:t>the</w:t>
      </w:r>
      <w:proofErr w:type="spellEnd"/>
      <w:r w:rsidR="00186143" w:rsidRPr="00186143">
        <w:t xml:space="preserve"> </w:t>
      </w:r>
      <w:proofErr w:type="spellStart"/>
      <w:r w:rsidR="00186143" w:rsidRPr="00186143">
        <w:t>regulatory</w:t>
      </w:r>
      <w:proofErr w:type="spellEnd"/>
      <w:r w:rsidR="00186143" w:rsidRPr="00186143">
        <w:t xml:space="preserve"> </w:t>
      </w:r>
      <w:proofErr w:type="spellStart"/>
      <w:r w:rsidR="00186143" w:rsidRPr="00186143">
        <w:t>authority</w:t>
      </w:r>
      <w:proofErr w:type="spellEnd"/>
      <w:r w:rsidR="00186143" w:rsidRPr="00186143">
        <w:t xml:space="preserve"> </w:t>
      </w:r>
      <w:proofErr w:type="spellStart"/>
      <w:r w:rsidR="00186143" w:rsidRPr="00186143">
        <w:t>with</w:t>
      </w:r>
      <w:proofErr w:type="spellEnd"/>
      <w:r w:rsidR="00186143" w:rsidRPr="00186143">
        <w:t xml:space="preserve"> </w:t>
      </w:r>
      <w:proofErr w:type="spellStart"/>
      <w:r w:rsidR="00186143" w:rsidRPr="00186143">
        <w:t>the</w:t>
      </w:r>
      <w:proofErr w:type="spellEnd"/>
      <w:r w:rsidR="00186143" w:rsidRPr="00186143">
        <w:t xml:space="preserve"> </w:t>
      </w:r>
      <w:proofErr w:type="spellStart"/>
      <w:r w:rsidR="00186143" w:rsidRPr="00186143">
        <w:t>power</w:t>
      </w:r>
      <w:proofErr w:type="spellEnd"/>
      <w:r w:rsidR="00186143" w:rsidRPr="00186143">
        <w:t xml:space="preserve"> </w:t>
      </w:r>
      <w:proofErr w:type="spellStart"/>
      <w:r w:rsidR="00186143" w:rsidRPr="00186143">
        <w:t>to</w:t>
      </w:r>
      <w:proofErr w:type="spellEnd"/>
      <w:r w:rsidR="00186143" w:rsidRPr="00186143">
        <w:t xml:space="preserve"> </w:t>
      </w:r>
      <w:proofErr w:type="spellStart"/>
      <w:r w:rsidR="00186143" w:rsidRPr="00186143">
        <w:t>impose</w:t>
      </w:r>
      <w:proofErr w:type="spellEnd"/>
      <w:r w:rsidR="00186143" w:rsidRPr="00186143">
        <w:t xml:space="preserve"> </w:t>
      </w:r>
      <w:proofErr w:type="spellStart"/>
      <w:r w:rsidR="00186143" w:rsidRPr="00186143">
        <w:t>penalties</w:t>
      </w:r>
      <w:proofErr w:type="spellEnd"/>
      <w:r w:rsidR="00186143" w:rsidRPr="00186143">
        <w:t xml:space="preserve"> on </w:t>
      </w:r>
      <w:proofErr w:type="spellStart"/>
      <w:r w:rsidR="00186143" w:rsidRPr="00186143">
        <w:t>digital</w:t>
      </w:r>
      <w:proofErr w:type="spellEnd"/>
      <w:r w:rsidR="00186143" w:rsidRPr="00186143">
        <w:t xml:space="preserve"> </w:t>
      </w:r>
      <w:proofErr w:type="spellStart"/>
      <w:r w:rsidR="00186143" w:rsidRPr="00186143">
        <w:t>platforms</w:t>
      </w:r>
      <w:proofErr w:type="spellEnd"/>
      <w:r w:rsidR="00186143" w:rsidRPr="00186143">
        <w:t xml:space="preserve"> </w:t>
      </w:r>
      <w:proofErr w:type="spellStart"/>
      <w:r w:rsidR="00186143" w:rsidRPr="00186143">
        <w:t>such</w:t>
      </w:r>
      <w:proofErr w:type="spellEnd"/>
      <w:r w:rsidR="00186143" w:rsidRPr="00186143">
        <w:t xml:space="preserve"> as Netflix, Disney+, Prime Video, </w:t>
      </w:r>
      <w:proofErr w:type="spellStart"/>
      <w:r w:rsidR="00186143" w:rsidRPr="00186143">
        <w:t>Mubi</w:t>
      </w:r>
      <w:proofErr w:type="spellEnd"/>
      <w:r w:rsidR="00186143" w:rsidRPr="00186143">
        <w:t xml:space="preserve">, </w:t>
      </w:r>
      <w:proofErr w:type="spellStart"/>
      <w:r w:rsidR="00186143" w:rsidRPr="00186143">
        <w:t>Bein</w:t>
      </w:r>
      <w:proofErr w:type="spellEnd"/>
      <w:r w:rsidR="00186143" w:rsidRPr="00186143">
        <w:t xml:space="preserve">, </w:t>
      </w:r>
      <w:proofErr w:type="spellStart"/>
      <w:r w:rsidR="00186143" w:rsidRPr="00186143">
        <w:t>and</w:t>
      </w:r>
      <w:proofErr w:type="spellEnd"/>
      <w:r w:rsidR="00186143" w:rsidRPr="00186143">
        <w:t xml:space="preserve"> </w:t>
      </w:r>
      <w:proofErr w:type="spellStart"/>
      <w:r w:rsidR="00186143" w:rsidRPr="00186143">
        <w:t>Blu</w:t>
      </w:r>
      <w:proofErr w:type="spellEnd"/>
      <w:r w:rsidR="00186143" w:rsidRPr="00186143">
        <w:t xml:space="preserve"> TV, </w:t>
      </w:r>
      <w:proofErr w:type="spellStart"/>
      <w:r w:rsidR="00186143" w:rsidRPr="00186143">
        <w:t>cited</w:t>
      </w:r>
      <w:proofErr w:type="spellEnd"/>
      <w:r w:rsidR="00186143" w:rsidRPr="00186143">
        <w:t xml:space="preserve"> </w:t>
      </w:r>
      <w:proofErr w:type="spellStart"/>
      <w:r w:rsidR="00186143" w:rsidRPr="00186143">
        <w:t>reasons</w:t>
      </w:r>
      <w:proofErr w:type="spellEnd"/>
      <w:r w:rsidR="00186143" w:rsidRPr="00186143">
        <w:t xml:space="preserve"> </w:t>
      </w:r>
      <w:proofErr w:type="spellStart"/>
      <w:r w:rsidR="00186143" w:rsidRPr="00186143">
        <w:t>such</w:t>
      </w:r>
      <w:proofErr w:type="spellEnd"/>
      <w:r w:rsidR="00186143" w:rsidRPr="00186143">
        <w:t xml:space="preserve"> as "</w:t>
      </w:r>
      <w:proofErr w:type="spellStart"/>
      <w:r w:rsidR="00186143" w:rsidRPr="00186143">
        <w:t>imagining</w:t>
      </w:r>
      <w:proofErr w:type="spellEnd"/>
      <w:r w:rsidR="00186143" w:rsidRPr="00186143">
        <w:t xml:space="preserve"> a </w:t>
      </w:r>
      <w:proofErr w:type="spellStart"/>
      <w:r w:rsidR="00186143" w:rsidRPr="00186143">
        <w:t>gender-based</w:t>
      </w:r>
      <w:proofErr w:type="spellEnd"/>
      <w:r w:rsidR="00186143" w:rsidRPr="00186143">
        <w:t xml:space="preserve"> </w:t>
      </w:r>
      <w:proofErr w:type="spellStart"/>
      <w:r w:rsidR="00186143" w:rsidRPr="00186143">
        <w:t>alternative</w:t>
      </w:r>
      <w:proofErr w:type="spellEnd"/>
      <w:r w:rsidR="00186143" w:rsidRPr="00186143">
        <w:t xml:space="preserve"> </w:t>
      </w:r>
      <w:proofErr w:type="spellStart"/>
      <w:r w:rsidR="00186143" w:rsidRPr="00186143">
        <w:t>world</w:t>
      </w:r>
      <w:proofErr w:type="spellEnd"/>
      <w:r w:rsidR="00186143" w:rsidRPr="00186143">
        <w:t>," "</w:t>
      </w:r>
      <w:proofErr w:type="spellStart"/>
      <w:r w:rsidR="00186143" w:rsidRPr="00186143">
        <w:t>disregarding</w:t>
      </w:r>
      <w:proofErr w:type="spellEnd"/>
      <w:r w:rsidR="00186143" w:rsidRPr="00186143">
        <w:t xml:space="preserve"> </w:t>
      </w:r>
      <w:proofErr w:type="spellStart"/>
      <w:r w:rsidR="00186143" w:rsidRPr="00186143">
        <w:t>boundaries</w:t>
      </w:r>
      <w:proofErr w:type="spellEnd"/>
      <w:r w:rsidR="00186143" w:rsidRPr="00186143">
        <w:t xml:space="preserve"> of </w:t>
      </w:r>
      <w:proofErr w:type="spellStart"/>
      <w:r w:rsidR="00186143" w:rsidRPr="00186143">
        <w:t>sexuality</w:t>
      </w:r>
      <w:proofErr w:type="spellEnd"/>
      <w:r w:rsidR="00186143" w:rsidRPr="00186143">
        <w:t xml:space="preserve"> </w:t>
      </w:r>
      <w:proofErr w:type="spellStart"/>
      <w:r w:rsidR="00186143" w:rsidRPr="00186143">
        <w:t>and</w:t>
      </w:r>
      <w:proofErr w:type="spellEnd"/>
      <w:r w:rsidR="00186143" w:rsidRPr="00186143">
        <w:t xml:space="preserve"> </w:t>
      </w:r>
      <w:proofErr w:type="spellStart"/>
      <w:r w:rsidR="00186143" w:rsidRPr="00186143">
        <w:t>gender</w:t>
      </w:r>
      <w:proofErr w:type="spellEnd"/>
      <w:r w:rsidR="00186143" w:rsidRPr="00186143">
        <w:t xml:space="preserve">," </w:t>
      </w:r>
      <w:proofErr w:type="spellStart"/>
      <w:r w:rsidR="00186143" w:rsidRPr="00186143">
        <w:t>and</w:t>
      </w:r>
      <w:proofErr w:type="spellEnd"/>
      <w:r w:rsidR="00186143" w:rsidRPr="00186143">
        <w:t xml:space="preserve"> "</w:t>
      </w:r>
      <w:proofErr w:type="spellStart"/>
      <w:r w:rsidR="00186143" w:rsidRPr="00186143">
        <w:t>including</w:t>
      </w:r>
      <w:proofErr w:type="spellEnd"/>
      <w:r w:rsidR="00186143" w:rsidRPr="00186143">
        <w:t xml:space="preserve"> LGBTQ+ </w:t>
      </w:r>
      <w:proofErr w:type="spellStart"/>
      <w:r w:rsidR="00186143" w:rsidRPr="00186143">
        <w:t>elements</w:t>
      </w:r>
      <w:proofErr w:type="spellEnd"/>
      <w:r w:rsidR="00186143" w:rsidRPr="00186143">
        <w:t xml:space="preserve">" </w:t>
      </w:r>
      <w:proofErr w:type="spellStart"/>
      <w:r w:rsidR="00186143" w:rsidRPr="00186143">
        <w:t>to</w:t>
      </w:r>
      <w:proofErr w:type="spellEnd"/>
      <w:r w:rsidR="00186143" w:rsidRPr="00186143">
        <w:t xml:space="preserve"> </w:t>
      </w:r>
      <w:proofErr w:type="spellStart"/>
      <w:r w:rsidR="00186143" w:rsidRPr="00186143">
        <w:t>penalize</w:t>
      </w:r>
      <w:proofErr w:type="spellEnd"/>
      <w:r w:rsidR="00186143" w:rsidRPr="00186143">
        <w:t xml:space="preserve"> </w:t>
      </w:r>
      <w:proofErr w:type="spellStart"/>
      <w:r w:rsidR="00186143" w:rsidRPr="00186143">
        <w:t>these</w:t>
      </w:r>
      <w:proofErr w:type="spellEnd"/>
      <w:r w:rsidR="00186143" w:rsidRPr="00186143">
        <w:t xml:space="preserve"> </w:t>
      </w:r>
      <w:proofErr w:type="spellStart"/>
      <w:r w:rsidR="00186143" w:rsidRPr="00186143">
        <w:t>platforms</w:t>
      </w:r>
      <w:proofErr w:type="spellEnd"/>
      <w:r w:rsidR="00186143" w:rsidRPr="00186143">
        <w:t xml:space="preserve">. </w:t>
      </w:r>
      <w:proofErr w:type="spellStart"/>
      <w:r w:rsidR="00186143" w:rsidRPr="00186143">
        <w:t>In</w:t>
      </w:r>
      <w:proofErr w:type="spellEnd"/>
      <w:r w:rsidR="00186143" w:rsidRPr="00186143">
        <w:t xml:space="preserve"> 2023, RTÜK </w:t>
      </w:r>
      <w:proofErr w:type="spellStart"/>
      <w:r w:rsidR="00186143" w:rsidRPr="00186143">
        <w:t>summoned</w:t>
      </w:r>
      <w:proofErr w:type="spellEnd"/>
      <w:r w:rsidR="00186143" w:rsidRPr="00186143">
        <w:t xml:space="preserve"> </w:t>
      </w:r>
      <w:proofErr w:type="spellStart"/>
      <w:r w:rsidR="00186143" w:rsidRPr="00186143">
        <w:t>representatives</w:t>
      </w:r>
      <w:proofErr w:type="spellEnd"/>
      <w:r w:rsidR="00186143" w:rsidRPr="00186143">
        <w:t xml:space="preserve"> of </w:t>
      </w:r>
      <w:proofErr w:type="spellStart"/>
      <w:r w:rsidR="00186143" w:rsidRPr="00186143">
        <w:t>these</w:t>
      </w:r>
      <w:proofErr w:type="spellEnd"/>
      <w:r w:rsidR="00186143" w:rsidRPr="00186143">
        <w:t xml:space="preserve"> </w:t>
      </w:r>
      <w:proofErr w:type="spellStart"/>
      <w:r w:rsidR="00186143" w:rsidRPr="00186143">
        <w:t>platforms</w:t>
      </w:r>
      <w:proofErr w:type="spellEnd"/>
      <w:r w:rsidR="00186143" w:rsidRPr="00186143">
        <w:t xml:space="preserve"> </w:t>
      </w:r>
      <w:proofErr w:type="spellStart"/>
      <w:r w:rsidR="00186143" w:rsidRPr="00186143">
        <w:t>to</w:t>
      </w:r>
      <w:proofErr w:type="spellEnd"/>
      <w:r w:rsidR="00186143" w:rsidRPr="00186143">
        <w:t xml:space="preserve"> a </w:t>
      </w:r>
      <w:proofErr w:type="spellStart"/>
      <w:r w:rsidR="00186143" w:rsidRPr="00186143">
        <w:t>meeting</w:t>
      </w:r>
      <w:proofErr w:type="spellEnd"/>
      <w:r w:rsidR="00186143" w:rsidRPr="00186143">
        <w:t xml:space="preserve">, </w:t>
      </w:r>
      <w:proofErr w:type="spellStart"/>
      <w:r w:rsidR="00186143" w:rsidRPr="00186143">
        <w:t>and</w:t>
      </w:r>
      <w:proofErr w:type="spellEnd"/>
      <w:r w:rsidR="00186143" w:rsidRPr="00186143">
        <w:t xml:space="preserve"> it </w:t>
      </w:r>
      <w:proofErr w:type="spellStart"/>
      <w:r w:rsidR="00186143" w:rsidRPr="00186143">
        <w:t>was</w:t>
      </w:r>
      <w:proofErr w:type="spellEnd"/>
      <w:r w:rsidR="00186143" w:rsidRPr="00186143">
        <w:t xml:space="preserve"> </w:t>
      </w:r>
      <w:proofErr w:type="spellStart"/>
      <w:r w:rsidR="00186143" w:rsidRPr="00186143">
        <w:t>reported</w:t>
      </w:r>
      <w:proofErr w:type="spellEnd"/>
      <w:r w:rsidR="00186143" w:rsidRPr="00186143">
        <w:t xml:space="preserve"> </w:t>
      </w:r>
      <w:proofErr w:type="spellStart"/>
      <w:r w:rsidR="00186143" w:rsidRPr="00186143">
        <w:t>to</w:t>
      </w:r>
      <w:proofErr w:type="spellEnd"/>
      <w:r w:rsidR="00186143" w:rsidRPr="00186143">
        <w:t xml:space="preserve"> </w:t>
      </w:r>
      <w:proofErr w:type="spellStart"/>
      <w:r w:rsidR="00186143" w:rsidRPr="00186143">
        <w:t>the</w:t>
      </w:r>
      <w:proofErr w:type="spellEnd"/>
      <w:r w:rsidR="00186143" w:rsidRPr="00186143">
        <w:t xml:space="preserve"> </w:t>
      </w:r>
      <w:proofErr w:type="spellStart"/>
      <w:r w:rsidR="00186143" w:rsidRPr="00186143">
        <w:t>press</w:t>
      </w:r>
      <w:proofErr w:type="spellEnd"/>
      <w:r w:rsidR="00186143" w:rsidRPr="00186143">
        <w:t xml:space="preserve"> </w:t>
      </w:r>
      <w:proofErr w:type="spellStart"/>
      <w:r w:rsidR="00186143" w:rsidRPr="00186143">
        <w:t>that</w:t>
      </w:r>
      <w:proofErr w:type="spellEnd"/>
      <w:r w:rsidR="00186143" w:rsidRPr="00186143">
        <w:t xml:space="preserve"> </w:t>
      </w:r>
      <w:proofErr w:type="spellStart"/>
      <w:r w:rsidR="00186143" w:rsidRPr="00186143">
        <w:t>the</w:t>
      </w:r>
      <w:proofErr w:type="spellEnd"/>
      <w:r w:rsidR="00186143" w:rsidRPr="00186143">
        <w:t xml:space="preserve"> </w:t>
      </w:r>
      <w:proofErr w:type="spellStart"/>
      <w:r w:rsidR="00186143" w:rsidRPr="00186143">
        <w:t>subject</w:t>
      </w:r>
      <w:proofErr w:type="spellEnd"/>
      <w:r w:rsidR="00186143" w:rsidRPr="00186143">
        <w:t xml:space="preserve"> of </w:t>
      </w:r>
      <w:proofErr w:type="spellStart"/>
      <w:r w:rsidR="00186143" w:rsidRPr="00186143">
        <w:t>the</w:t>
      </w:r>
      <w:proofErr w:type="spellEnd"/>
      <w:r w:rsidR="00186143" w:rsidRPr="00186143">
        <w:t xml:space="preserve"> </w:t>
      </w:r>
      <w:proofErr w:type="spellStart"/>
      <w:r w:rsidR="00186143" w:rsidRPr="00186143">
        <w:t>meeting</w:t>
      </w:r>
      <w:proofErr w:type="spellEnd"/>
      <w:r w:rsidR="00186143" w:rsidRPr="00186143">
        <w:t xml:space="preserve"> </w:t>
      </w:r>
      <w:proofErr w:type="spellStart"/>
      <w:r w:rsidR="00186143" w:rsidRPr="00186143">
        <w:t>revolved</w:t>
      </w:r>
      <w:proofErr w:type="spellEnd"/>
      <w:r w:rsidR="00186143" w:rsidRPr="00186143">
        <w:t xml:space="preserve"> </w:t>
      </w:r>
      <w:proofErr w:type="spellStart"/>
      <w:r w:rsidR="00186143" w:rsidRPr="00186143">
        <w:t>around</w:t>
      </w:r>
      <w:proofErr w:type="spellEnd"/>
      <w:r w:rsidR="00186143" w:rsidRPr="00186143">
        <w:t xml:space="preserve"> </w:t>
      </w:r>
      <w:proofErr w:type="spellStart"/>
      <w:r w:rsidR="00186143" w:rsidRPr="00186143">
        <w:t>issues</w:t>
      </w:r>
      <w:proofErr w:type="spellEnd"/>
      <w:r w:rsidR="00186143" w:rsidRPr="00186143">
        <w:t xml:space="preserve"> </w:t>
      </w:r>
      <w:proofErr w:type="spellStart"/>
      <w:r w:rsidR="00186143" w:rsidRPr="00186143">
        <w:t>such</w:t>
      </w:r>
      <w:proofErr w:type="spellEnd"/>
      <w:r w:rsidR="00186143" w:rsidRPr="00186143">
        <w:t xml:space="preserve"> as "</w:t>
      </w:r>
      <w:proofErr w:type="spellStart"/>
      <w:r w:rsidR="00186143" w:rsidRPr="00186143">
        <w:t>Turkish</w:t>
      </w:r>
      <w:proofErr w:type="spellEnd"/>
      <w:r w:rsidR="00186143" w:rsidRPr="00186143">
        <w:t xml:space="preserve"> </w:t>
      </w:r>
      <w:proofErr w:type="spellStart"/>
      <w:r w:rsidR="00186143" w:rsidRPr="00186143">
        <w:t>family</w:t>
      </w:r>
      <w:proofErr w:type="spellEnd"/>
      <w:r w:rsidR="00186143" w:rsidRPr="00186143">
        <w:t xml:space="preserve"> </w:t>
      </w:r>
      <w:proofErr w:type="spellStart"/>
      <w:r w:rsidR="00186143" w:rsidRPr="00186143">
        <w:t>structure</w:t>
      </w:r>
      <w:proofErr w:type="spellEnd"/>
      <w:r w:rsidR="00186143" w:rsidRPr="00186143">
        <w:t xml:space="preserve">, </w:t>
      </w:r>
      <w:proofErr w:type="spellStart"/>
      <w:r w:rsidR="00186143" w:rsidRPr="00186143">
        <w:t>national</w:t>
      </w:r>
      <w:proofErr w:type="spellEnd"/>
      <w:r w:rsidR="00186143" w:rsidRPr="00186143">
        <w:t xml:space="preserve"> </w:t>
      </w:r>
      <w:proofErr w:type="spellStart"/>
      <w:r w:rsidR="00186143" w:rsidRPr="00186143">
        <w:t>and</w:t>
      </w:r>
      <w:proofErr w:type="spellEnd"/>
      <w:r w:rsidR="00186143" w:rsidRPr="00186143">
        <w:t xml:space="preserve"> </w:t>
      </w:r>
      <w:proofErr w:type="spellStart"/>
      <w:r w:rsidR="00186143" w:rsidRPr="00186143">
        <w:t>spiritual</w:t>
      </w:r>
      <w:proofErr w:type="spellEnd"/>
      <w:r w:rsidR="00186143" w:rsidRPr="00186143">
        <w:t xml:space="preserve"> </w:t>
      </w:r>
      <w:proofErr w:type="spellStart"/>
      <w:r w:rsidR="00186143" w:rsidRPr="00186143">
        <w:t>values</w:t>
      </w:r>
      <w:proofErr w:type="spellEnd"/>
      <w:r w:rsidR="00186143" w:rsidRPr="00186143">
        <w:t xml:space="preserve">, </w:t>
      </w:r>
      <w:proofErr w:type="spellStart"/>
      <w:r w:rsidR="00186143" w:rsidRPr="00186143">
        <w:t>and</w:t>
      </w:r>
      <w:proofErr w:type="spellEnd"/>
      <w:r w:rsidR="00186143" w:rsidRPr="00186143">
        <w:t xml:space="preserve"> </w:t>
      </w:r>
      <w:proofErr w:type="spellStart"/>
      <w:r w:rsidR="00186143" w:rsidRPr="00186143">
        <w:t>the</w:t>
      </w:r>
      <w:proofErr w:type="spellEnd"/>
      <w:r w:rsidR="00186143" w:rsidRPr="00186143">
        <w:t xml:space="preserve"> </w:t>
      </w:r>
      <w:proofErr w:type="spellStart"/>
      <w:r w:rsidR="00186143" w:rsidRPr="00186143">
        <w:t>indivisible</w:t>
      </w:r>
      <w:proofErr w:type="spellEnd"/>
      <w:r w:rsidR="00186143" w:rsidRPr="00186143">
        <w:t xml:space="preserve"> </w:t>
      </w:r>
      <w:proofErr w:type="spellStart"/>
      <w:r w:rsidR="00186143" w:rsidRPr="00186143">
        <w:t>integrity</w:t>
      </w:r>
      <w:proofErr w:type="spellEnd"/>
      <w:r w:rsidR="00186143" w:rsidRPr="00186143">
        <w:t xml:space="preserve"> of </w:t>
      </w:r>
      <w:proofErr w:type="spellStart"/>
      <w:r w:rsidR="00186143" w:rsidRPr="00186143">
        <w:t>Turkey</w:t>
      </w:r>
      <w:proofErr w:type="spellEnd"/>
      <w:r w:rsidR="00186143" w:rsidRPr="00186143">
        <w:t>."</w:t>
      </w:r>
      <w:r w:rsidR="00E5795C">
        <w:rPr>
          <w:rStyle w:val="FootnoteReference"/>
        </w:rPr>
        <w:footnoteReference w:id="12"/>
      </w:r>
      <w:r w:rsidR="00E5795C">
        <w:t xml:space="preserve"> </w:t>
      </w:r>
      <w:r w:rsidR="00186143">
        <w:t xml:space="preserve"> </w:t>
      </w:r>
      <w:proofErr w:type="spellStart"/>
      <w:r w:rsidR="00186143" w:rsidRPr="00186143">
        <w:t>In</w:t>
      </w:r>
      <w:proofErr w:type="spellEnd"/>
      <w:r w:rsidR="00186143" w:rsidRPr="00186143">
        <w:t xml:space="preserve"> </w:t>
      </w:r>
      <w:proofErr w:type="spellStart"/>
      <w:r w:rsidR="00186143" w:rsidRPr="00186143">
        <w:t>another</w:t>
      </w:r>
      <w:proofErr w:type="spellEnd"/>
      <w:r w:rsidR="00186143" w:rsidRPr="00186143">
        <w:t xml:space="preserve"> </w:t>
      </w:r>
      <w:proofErr w:type="spellStart"/>
      <w:r w:rsidR="00186143" w:rsidRPr="00186143">
        <w:t>instance</w:t>
      </w:r>
      <w:proofErr w:type="spellEnd"/>
      <w:r w:rsidR="00186143" w:rsidRPr="00186143">
        <w:t xml:space="preserve">, RTÜK </w:t>
      </w:r>
      <w:proofErr w:type="spellStart"/>
      <w:r w:rsidR="00186143" w:rsidRPr="00186143">
        <w:t>imposed</w:t>
      </w:r>
      <w:proofErr w:type="spellEnd"/>
      <w:r w:rsidR="00186143" w:rsidRPr="00186143">
        <w:t xml:space="preserve"> a </w:t>
      </w:r>
      <w:proofErr w:type="spellStart"/>
      <w:r w:rsidR="00186143" w:rsidRPr="00186143">
        <w:t>monetary</w:t>
      </w:r>
      <w:proofErr w:type="spellEnd"/>
      <w:r w:rsidR="00186143" w:rsidRPr="00186143">
        <w:t xml:space="preserve"> </w:t>
      </w:r>
      <w:proofErr w:type="spellStart"/>
      <w:r w:rsidR="00186143" w:rsidRPr="00186143">
        <w:t>fine</w:t>
      </w:r>
      <w:proofErr w:type="spellEnd"/>
      <w:r w:rsidR="00186143" w:rsidRPr="00186143">
        <w:t xml:space="preserve"> on </w:t>
      </w:r>
      <w:proofErr w:type="spellStart"/>
      <w:r w:rsidR="00186143" w:rsidRPr="00186143">
        <w:t>the</w:t>
      </w:r>
      <w:proofErr w:type="spellEnd"/>
      <w:r w:rsidR="00186143" w:rsidRPr="00186143">
        <w:t xml:space="preserve"> </w:t>
      </w:r>
      <w:proofErr w:type="spellStart"/>
      <w:r w:rsidR="00186143" w:rsidRPr="00186143">
        <w:t>national</w:t>
      </w:r>
      <w:proofErr w:type="spellEnd"/>
      <w:r w:rsidR="00186143" w:rsidRPr="00186143">
        <w:t xml:space="preserve"> </w:t>
      </w:r>
      <w:proofErr w:type="spellStart"/>
      <w:r w:rsidR="00186143" w:rsidRPr="00186143">
        <w:t>broadcaster</w:t>
      </w:r>
      <w:proofErr w:type="spellEnd"/>
      <w:r w:rsidR="00186143" w:rsidRPr="00186143">
        <w:t xml:space="preserve"> Halk TV </w:t>
      </w:r>
      <w:proofErr w:type="spellStart"/>
      <w:r w:rsidR="00186143" w:rsidRPr="00186143">
        <w:t>citing</w:t>
      </w:r>
      <w:proofErr w:type="spellEnd"/>
      <w:r w:rsidR="00186143" w:rsidRPr="00186143">
        <w:t xml:space="preserve"> "</w:t>
      </w:r>
      <w:proofErr w:type="spellStart"/>
      <w:r w:rsidR="00186143" w:rsidRPr="00186143">
        <w:t>inconsistency</w:t>
      </w:r>
      <w:proofErr w:type="spellEnd"/>
      <w:r w:rsidR="00186143" w:rsidRPr="00186143">
        <w:t xml:space="preserve"> </w:t>
      </w:r>
      <w:proofErr w:type="spellStart"/>
      <w:r w:rsidR="00186143" w:rsidRPr="00186143">
        <w:t>with</w:t>
      </w:r>
      <w:proofErr w:type="spellEnd"/>
      <w:r w:rsidR="00186143" w:rsidRPr="00186143">
        <w:t xml:space="preserve"> </w:t>
      </w:r>
      <w:proofErr w:type="spellStart"/>
      <w:r w:rsidR="00186143" w:rsidRPr="00186143">
        <w:t>national</w:t>
      </w:r>
      <w:proofErr w:type="spellEnd"/>
      <w:r w:rsidR="00186143" w:rsidRPr="00186143">
        <w:t xml:space="preserve"> </w:t>
      </w:r>
      <w:proofErr w:type="spellStart"/>
      <w:r w:rsidR="00186143" w:rsidRPr="00186143">
        <w:t>and</w:t>
      </w:r>
      <w:proofErr w:type="spellEnd"/>
      <w:r w:rsidR="00186143" w:rsidRPr="00186143">
        <w:t xml:space="preserve"> </w:t>
      </w:r>
      <w:proofErr w:type="spellStart"/>
      <w:r w:rsidR="00186143" w:rsidRPr="00186143">
        <w:t>spiritual</w:t>
      </w:r>
      <w:proofErr w:type="spellEnd"/>
      <w:r w:rsidR="00186143" w:rsidRPr="00186143">
        <w:t xml:space="preserve"> </w:t>
      </w:r>
      <w:proofErr w:type="spellStart"/>
      <w:r w:rsidR="00186143" w:rsidRPr="00186143">
        <w:t>values</w:t>
      </w:r>
      <w:proofErr w:type="spellEnd"/>
      <w:r w:rsidR="00186143" w:rsidRPr="00186143">
        <w:t xml:space="preserve"> </w:t>
      </w:r>
      <w:proofErr w:type="spellStart"/>
      <w:r w:rsidR="00186143" w:rsidRPr="00186143">
        <w:t>due</w:t>
      </w:r>
      <w:proofErr w:type="spellEnd"/>
      <w:r w:rsidR="00186143" w:rsidRPr="00186143">
        <w:t xml:space="preserve"> </w:t>
      </w:r>
      <w:proofErr w:type="spellStart"/>
      <w:r w:rsidR="00186143" w:rsidRPr="00186143">
        <w:t>to</w:t>
      </w:r>
      <w:proofErr w:type="spellEnd"/>
      <w:r w:rsidR="00186143" w:rsidRPr="00186143">
        <w:t xml:space="preserve"> </w:t>
      </w:r>
      <w:proofErr w:type="spellStart"/>
      <w:r w:rsidR="00186143" w:rsidRPr="00186143">
        <w:t>evaluations</w:t>
      </w:r>
      <w:proofErr w:type="spellEnd"/>
      <w:r w:rsidR="00186143" w:rsidRPr="00186143">
        <w:t xml:space="preserve"> on LGBT+ </w:t>
      </w:r>
      <w:proofErr w:type="spellStart"/>
      <w:r w:rsidR="00186143" w:rsidRPr="00186143">
        <w:t>issues</w:t>
      </w:r>
      <w:proofErr w:type="spellEnd"/>
      <w:r w:rsidR="00186143" w:rsidRPr="00186143">
        <w:t>."</w:t>
      </w:r>
      <w:r w:rsidR="00E5795C">
        <w:rPr>
          <w:rStyle w:val="FootnoteReference"/>
        </w:rPr>
        <w:footnoteReference w:id="13"/>
      </w:r>
      <w:r w:rsidR="00E5795C">
        <w:t xml:space="preserve">  </w:t>
      </w:r>
    </w:p>
    <w:p w14:paraId="6788D811" w14:textId="77777777" w:rsidR="00380A08" w:rsidRDefault="00380A08" w:rsidP="00E86B1B">
      <w:pPr>
        <w:jc w:val="both"/>
      </w:pPr>
    </w:p>
    <w:p w14:paraId="518FF6A6" w14:textId="77777777" w:rsidR="00A40D30" w:rsidRDefault="00380A08" w:rsidP="00E86B1B">
      <w:pPr>
        <w:jc w:val="both"/>
      </w:pPr>
      <w:r>
        <w:tab/>
      </w:r>
      <w:r w:rsidR="00A40D30" w:rsidRPr="00A40D30">
        <w:t xml:space="preserve">Apart </w:t>
      </w:r>
      <w:proofErr w:type="spellStart"/>
      <w:r w:rsidR="00A40D30" w:rsidRPr="00A40D30">
        <w:t>from</w:t>
      </w:r>
      <w:proofErr w:type="spellEnd"/>
      <w:r w:rsidR="00A40D30" w:rsidRPr="00A40D30">
        <w:t xml:space="preserve"> </w:t>
      </w:r>
      <w:proofErr w:type="spellStart"/>
      <w:r w:rsidR="00A40D30" w:rsidRPr="00A40D30">
        <w:t>the</w:t>
      </w:r>
      <w:proofErr w:type="spellEnd"/>
      <w:r w:rsidR="00A40D30" w:rsidRPr="00A40D30">
        <w:t xml:space="preserve"> </w:t>
      </w:r>
      <w:proofErr w:type="spellStart"/>
      <w:r w:rsidR="00A40D30" w:rsidRPr="00A40D30">
        <w:t>mentioned</w:t>
      </w:r>
      <w:proofErr w:type="spellEnd"/>
      <w:r w:rsidR="00A40D30" w:rsidRPr="00A40D30">
        <w:t xml:space="preserve"> </w:t>
      </w:r>
      <w:proofErr w:type="spellStart"/>
      <w:r w:rsidR="00A40D30" w:rsidRPr="00A40D30">
        <w:t>instances</w:t>
      </w:r>
      <w:proofErr w:type="spellEnd"/>
      <w:r w:rsidR="00A40D30" w:rsidRPr="00A40D30">
        <w:t xml:space="preserve">, </w:t>
      </w:r>
      <w:proofErr w:type="spellStart"/>
      <w:r w:rsidR="00A40D30" w:rsidRPr="00A40D30">
        <w:t>rainbow</w:t>
      </w:r>
      <w:proofErr w:type="spellEnd"/>
      <w:r w:rsidR="00A40D30" w:rsidRPr="00A40D30">
        <w:t xml:space="preserve"> </w:t>
      </w:r>
      <w:proofErr w:type="spellStart"/>
      <w:r w:rsidR="00A40D30" w:rsidRPr="00A40D30">
        <w:t>colors</w:t>
      </w:r>
      <w:proofErr w:type="spellEnd"/>
      <w:r w:rsidR="00A40D30" w:rsidRPr="00A40D30">
        <w:t xml:space="preserve"> </w:t>
      </w:r>
      <w:proofErr w:type="spellStart"/>
      <w:r w:rsidR="00A40D30" w:rsidRPr="00A40D30">
        <w:t>symbolizing</w:t>
      </w:r>
      <w:proofErr w:type="spellEnd"/>
      <w:r w:rsidR="00A40D30" w:rsidRPr="00A40D30">
        <w:t xml:space="preserve"> LGBTI+ </w:t>
      </w:r>
      <w:proofErr w:type="spellStart"/>
      <w:r w:rsidR="00A40D30" w:rsidRPr="00A40D30">
        <w:t>existence</w:t>
      </w:r>
      <w:proofErr w:type="spellEnd"/>
      <w:r w:rsidR="00A40D30" w:rsidRPr="00A40D30">
        <w:t xml:space="preserve"> </w:t>
      </w:r>
      <w:proofErr w:type="spellStart"/>
      <w:r w:rsidR="00A40D30" w:rsidRPr="00A40D30">
        <w:t>were</w:t>
      </w:r>
      <w:proofErr w:type="spellEnd"/>
      <w:r w:rsidR="00A40D30" w:rsidRPr="00A40D30">
        <w:t xml:space="preserve"> </w:t>
      </w:r>
      <w:proofErr w:type="spellStart"/>
      <w:r w:rsidR="00A40D30" w:rsidRPr="00A40D30">
        <w:t>excluded</w:t>
      </w:r>
      <w:proofErr w:type="spellEnd"/>
      <w:r w:rsidR="00A40D30" w:rsidRPr="00A40D30">
        <w:t xml:space="preserve"> </w:t>
      </w:r>
      <w:proofErr w:type="spellStart"/>
      <w:r w:rsidR="00A40D30" w:rsidRPr="00A40D30">
        <w:t>from</w:t>
      </w:r>
      <w:proofErr w:type="spellEnd"/>
      <w:r w:rsidR="00A40D30" w:rsidRPr="00A40D30">
        <w:t xml:space="preserve"> </w:t>
      </w:r>
      <w:proofErr w:type="spellStart"/>
      <w:r w:rsidR="00A40D30" w:rsidRPr="00A40D30">
        <w:t>public</w:t>
      </w:r>
      <w:proofErr w:type="spellEnd"/>
      <w:r w:rsidR="00A40D30" w:rsidRPr="00A40D30">
        <w:t xml:space="preserve"> </w:t>
      </w:r>
      <w:proofErr w:type="spellStart"/>
      <w:r w:rsidR="00A40D30" w:rsidRPr="00A40D30">
        <w:t>spaces</w:t>
      </w:r>
      <w:proofErr w:type="spellEnd"/>
      <w:r w:rsidR="00A40D30" w:rsidRPr="00A40D30">
        <w:t xml:space="preserve">. At </w:t>
      </w:r>
      <w:proofErr w:type="spellStart"/>
      <w:r w:rsidR="00A40D30" w:rsidRPr="00A40D30">
        <w:t>times</w:t>
      </w:r>
      <w:proofErr w:type="spellEnd"/>
      <w:r w:rsidR="00A40D30" w:rsidRPr="00A40D30">
        <w:t xml:space="preserve">, </w:t>
      </w:r>
      <w:proofErr w:type="spellStart"/>
      <w:r w:rsidR="00A40D30" w:rsidRPr="00A40D30">
        <w:t>municipalities</w:t>
      </w:r>
      <w:proofErr w:type="spellEnd"/>
      <w:r w:rsidR="00A40D30" w:rsidRPr="00A40D30">
        <w:t xml:space="preserve"> </w:t>
      </w:r>
      <w:proofErr w:type="spellStart"/>
      <w:r w:rsidR="00A40D30" w:rsidRPr="00A40D30">
        <w:t>or</w:t>
      </w:r>
      <w:proofErr w:type="spellEnd"/>
      <w:r w:rsidR="00A40D30" w:rsidRPr="00A40D30">
        <w:t xml:space="preserve"> </w:t>
      </w:r>
      <w:proofErr w:type="spellStart"/>
      <w:r w:rsidR="00A40D30" w:rsidRPr="00A40D30">
        <w:t>university</w:t>
      </w:r>
      <w:proofErr w:type="spellEnd"/>
      <w:r w:rsidR="00A40D30" w:rsidRPr="00A40D30">
        <w:t xml:space="preserve"> </w:t>
      </w:r>
      <w:proofErr w:type="spellStart"/>
      <w:r w:rsidR="00A40D30" w:rsidRPr="00A40D30">
        <w:t>administrations</w:t>
      </w:r>
      <w:proofErr w:type="spellEnd"/>
      <w:r w:rsidR="00A40D30" w:rsidRPr="00A40D30">
        <w:t xml:space="preserve"> </w:t>
      </w:r>
      <w:proofErr w:type="spellStart"/>
      <w:r w:rsidR="00A40D30" w:rsidRPr="00A40D30">
        <w:t>would</w:t>
      </w:r>
      <w:proofErr w:type="spellEnd"/>
      <w:r w:rsidR="00A40D30" w:rsidRPr="00A40D30">
        <w:t xml:space="preserve"> </w:t>
      </w:r>
      <w:proofErr w:type="spellStart"/>
      <w:r w:rsidR="00A40D30" w:rsidRPr="00A40D30">
        <w:t>repaint</w:t>
      </w:r>
      <w:proofErr w:type="spellEnd"/>
      <w:r w:rsidR="00A40D30" w:rsidRPr="00A40D30">
        <w:t xml:space="preserve"> </w:t>
      </w:r>
      <w:proofErr w:type="spellStart"/>
      <w:r w:rsidR="00A40D30" w:rsidRPr="00A40D30">
        <w:t>sidewalks</w:t>
      </w:r>
      <w:proofErr w:type="spellEnd"/>
      <w:r w:rsidR="00A40D30" w:rsidRPr="00A40D30">
        <w:t xml:space="preserve"> </w:t>
      </w:r>
      <w:proofErr w:type="spellStart"/>
      <w:r w:rsidR="00A40D30" w:rsidRPr="00A40D30">
        <w:t>that</w:t>
      </w:r>
      <w:proofErr w:type="spellEnd"/>
      <w:r w:rsidR="00A40D30" w:rsidRPr="00A40D30">
        <w:t xml:space="preserve"> </w:t>
      </w:r>
      <w:proofErr w:type="spellStart"/>
      <w:r w:rsidR="00A40D30" w:rsidRPr="00A40D30">
        <w:t>included</w:t>
      </w:r>
      <w:proofErr w:type="spellEnd"/>
      <w:r w:rsidR="00A40D30" w:rsidRPr="00A40D30">
        <w:t xml:space="preserve"> </w:t>
      </w:r>
      <w:proofErr w:type="spellStart"/>
      <w:r w:rsidR="00A40D30" w:rsidRPr="00A40D30">
        <w:t>rainbow</w:t>
      </w:r>
      <w:proofErr w:type="spellEnd"/>
      <w:r w:rsidR="00A40D30" w:rsidRPr="00A40D30">
        <w:t xml:space="preserve"> </w:t>
      </w:r>
      <w:proofErr w:type="spellStart"/>
      <w:r w:rsidR="00A40D30" w:rsidRPr="00A40D30">
        <w:t>colors</w:t>
      </w:r>
      <w:proofErr w:type="spellEnd"/>
      <w:r w:rsidR="00A40D30" w:rsidRPr="00A40D30">
        <w:t xml:space="preserve"> </w:t>
      </w:r>
      <w:proofErr w:type="spellStart"/>
      <w:r w:rsidR="00A40D30" w:rsidRPr="00A40D30">
        <w:t>with</w:t>
      </w:r>
      <w:proofErr w:type="spellEnd"/>
      <w:r w:rsidR="00A40D30" w:rsidRPr="00A40D30">
        <w:t xml:space="preserve"> </w:t>
      </w:r>
      <w:proofErr w:type="spellStart"/>
      <w:r w:rsidR="00A40D30" w:rsidRPr="00A40D30">
        <w:t>different</w:t>
      </w:r>
      <w:proofErr w:type="spellEnd"/>
      <w:r w:rsidR="00A40D30" w:rsidRPr="00A40D30">
        <w:t xml:space="preserve"> </w:t>
      </w:r>
      <w:proofErr w:type="spellStart"/>
      <w:r w:rsidR="00A40D30" w:rsidRPr="00A40D30">
        <w:t>hues</w:t>
      </w:r>
      <w:proofErr w:type="spellEnd"/>
      <w:r w:rsidR="00A40D30" w:rsidRPr="00A40D30">
        <w:t xml:space="preserve">. </w:t>
      </w:r>
      <w:proofErr w:type="spellStart"/>
      <w:r w:rsidR="00A40D30" w:rsidRPr="00A40D30">
        <w:t>Additionally</w:t>
      </w:r>
      <w:proofErr w:type="spellEnd"/>
      <w:r w:rsidR="00A40D30" w:rsidRPr="00A40D30">
        <w:t xml:space="preserve">, </w:t>
      </w:r>
      <w:proofErr w:type="spellStart"/>
      <w:r w:rsidR="00A40D30" w:rsidRPr="00A40D30">
        <w:t>administrative</w:t>
      </w:r>
      <w:proofErr w:type="spellEnd"/>
      <w:r w:rsidR="00A40D30" w:rsidRPr="00A40D30">
        <w:t xml:space="preserve"> </w:t>
      </w:r>
      <w:proofErr w:type="spellStart"/>
      <w:r w:rsidR="00A40D30" w:rsidRPr="00A40D30">
        <w:t>investigations</w:t>
      </w:r>
      <w:proofErr w:type="spellEnd"/>
      <w:r w:rsidR="00A40D30" w:rsidRPr="00A40D30">
        <w:t xml:space="preserve"> </w:t>
      </w:r>
      <w:proofErr w:type="spellStart"/>
      <w:r w:rsidR="00A40D30" w:rsidRPr="00A40D30">
        <w:t>were</w:t>
      </w:r>
      <w:proofErr w:type="spellEnd"/>
      <w:r w:rsidR="00A40D30" w:rsidRPr="00A40D30">
        <w:t xml:space="preserve"> </w:t>
      </w:r>
      <w:proofErr w:type="spellStart"/>
      <w:r w:rsidR="00A40D30" w:rsidRPr="00A40D30">
        <w:t>initiated</w:t>
      </w:r>
      <w:proofErr w:type="spellEnd"/>
      <w:r w:rsidR="00A40D30" w:rsidRPr="00A40D30">
        <w:t xml:space="preserve"> </w:t>
      </w:r>
      <w:proofErr w:type="spellStart"/>
      <w:r w:rsidR="00A40D30" w:rsidRPr="00A40D30">
        <w:t>by</w:t>
      </w:r>
      <w:proofErr w:type="spellEnd"/>
      <w:r w:rsidR="00A40D30" w:rsidRPr="00A40D30">
        <w:t xml:space="preserve"> </w:t>
      </w:r>
      <w:proofErr w:type="spellStart"/>
      <w:r w:rsidR="00A40D30" w:rsidRPr="00A40D30">
        <w:t>university</w:t>
      </w:r>
      <w:proofErr w:type="spellEnd"/>
      <w:r w:rsidR="00A40D30" w:rsidRPr="00A40D30">
        <w:t xml:space="preserve"> </w:t>
      </w:r>
      <w:proofErr w:type="spellStart"/>
      <w:r w:rsidR="00A40D30" w:rsidRPr="00A40D30">
        <w:t>administrations</w:t>
      </w:r>
      <w:proofErr w:type="spellEnd"/>
      <w:r w:rsidR="00A40D30" w:rsidRPr="00A40D30">
        <w:t xml:space="preserve"> </w:t>
      </w:r>
      <w:proofErr w:type="spellStart"/>
      <w:r w:rsidR="00A40D30" w:rsidRPr="00A40D30">
        <w:t>against</w:t>
      </w:r>
      <w:proofErr w:type="spellEnd"/>
      <w:r w:rsidR="00A40D30" w:rsidRPr="00A40D30">
        <w:t xml:space="preserve"> </w:t>
      </w:r>
      <w:proofErr w:type="spellStart"/>
      <w:r w:rsidR="00A40D30" w:rsidRPr="00A40D30">
        <w:t>students</w:t>
      </w:r>
      <w:proofErr w:type="spellEnd"/>
      <w:r w:rsidR="00A40D30" w:rsidRPr="00A40D30">
        <w:t xml:space="preserve"> </w:t>
      </w:r>
      <w:proofErr w:type="spellStart"/>
      <w:r w:rsidR="00A40D30" w:rsidRPr="00A40D30">
        <w:t>for</w:t>
      </w:r>
      <w:proofErr w:type="spellEnd"/>
      <w:r w:rsidR="00A40D30" w:rsidRPr="00A40D30">
        <w:t xml:space="preserve"> </w:t>
      </w:r>
      <w:proofErr w:type="spellStart"/>
      <w:r w:rsidR="00A40D30" w:rsidRPr="00A40D30">
        <w:t>using</w:t>
      </w:r>
      <w:proofErr w:type="spellEnd"/>
      <w:r w:rsidR="00A40D30" w:rsidRPr="00A40D30">
        <w:t xml:space="preserve"> </w:t>
      </w:r>
      <w:proofErr w:type="spellStart"/>
      <w:r w:rsidR="00A40D30" w:rsidRPr="00A40D30">
        <w:t>accessories</w:t>
      </w:r>
      <w:proofErr w:type="spellEnd"/>
      <w:r w:rsidR="00A40D30" w:rsidRPr="00A40D30">
        <w:t xml:space="preserve"> in </w:t>
      </w:r>
      <w:proofErr w:type="spellStart"/>
      <w:r w:rsidR="00A40D30" w:rsidRPr="00A40D30">
        <w:t>rainbow</w:t>
      </w:r>
      <w:proofErr w:type="spellEnd"/>
      <w:r w:rsidR="00A40D30" w:rsidRPr="00A40D30">
        <w:t xml:space="preserve"> </w:t>
      </w:r>
      <w:proofErr w:type="spellStart"/>
      <w:r w:rsidR="00A40D30" w:rsidRPr="00A40D30">
        <w:t>colors</w:t>
      </w:r>
      <w:proofErr w:type="spellEnd"/>
      <w:r w:rsidR="00A40D30" w:rsidRPr="00A40D30">
        <w:t xml:space="preserve"> </w:t>
      </w:r>
      <w:proofErr w:type="spellStart"/>
      <w:r w:rsidR="00A40D30" w:rsidRPr="00A40D30">
        <w:t>symbolizing</w:t>
      </w:r>
      <w:proofErr w:type="spellEnd"/>
      <w:r w:rsidR="00A40D30" w:rsidRPr="00A40D30">
        <w:t xml:space="preserve"> LGBTI+ </w:t>
      </w:r>
      <w:proofErr w:type="spellStart"/>
      <w:r w:rsidR="00A40D30" w:rsidRPr="00A40D30">
        <w:t>existence</w:t>
      </w:r>
      <w:proofErr w:type="spellEnd"/>
      <w:r w:rsidR="00A40D30" w:rsidRPr="00A40D30">
        <w:t xml:space="preserve">, </w:t>
      </w:r>
      <w:proofErr w:type="spellStart"/>
      <w:r w:rsidR="00A40D30" w:rsidRPr="00A40D30">
        <w:t>and</w:t>
      </w:r>
      <w:proofErr w:type="spellEnd"/>
      <w:r w:rsidR="00A40D30" w:rsidRPr="00A40D30">
        <w:t xml:space="preserve"> </w:t>
      </w:r>
      <w:proofErr w:type="spellStart"/>
      <w:r w:rsidR="00A40D30" w:rsidRPr="00A40D30">
        <w:t>the</w:t>
      </w:r>
      <w:proofErr w:type="spellEnd"/>
      <w:r w:rsidR="00A40D30" w:rsidRPr="00A40D30">
        <w:t xml:space="preserve"> </w:t>
      </w:r>
      <w:proofErr w:type="spellStart"/>
      <w:r w:rsidR="00A40D30" w:rsidRPr="00A40D30">
        <w:t>Ministry</w:t>
      </w:r>
      <w:proofErr w:type="spellEnd"/>
      <w:r w:rsidR="00A40D30" w:rsidRPr="00A40D30">
        <w:t xml:space="preserve"> of </w:t>
      </w:r>
      <w:proofErr w:type="spellStart"/>
      <w:r w:rsidR="00A40D30" w:rsidRPr="00A40D30">
        <w:t>National</w:t>
      </w:r>
      <w:proofErr w:type="spellEnd"/>
      <w:r w:rsidR="00A40D30" w:rsidRPr="00A40D30">
        <w:t xml:space="preserve"> </w:t>
      </w:r>
      <w:proofErr w:type="spellStart"/>
      <w:r w:rsidR="00A40D30" w:rsidRPr="00A40D30">
        <w:t>Education</w:t>
      </w:r>
      <w:proofErr w:type="spellEnd"/>
      <w:r w:rsidR="00A40D30" w:rsidRPr="00A40D30">
        <w:t xml:space="preserve"> </w:t>
      </w:r>
      <w:proofErr w:type="spellStart"/>
      <w:r w:rsidR="00A40D30" w:rsidRPr="00A40D30">
        <w:t>opened</w:t>
      </w:r>
      <w:proofErr w:type="spellEnd"/>
      <w:r w:rsidR="00A40D30" w:rsidRPr="00A40D30">
        <w:t xml:space="preserve"> </w:t>
      </w:r>
      <w:proofErr w:type="spellStart"/>
      <w:r w:rsidR="00A40D30" w:rsidRPr="00A40D30">
        <w:t>administrative</w:t>
      </w:r>
      <w:proofErr w:type="spellEnd"/>
      <w:r w:rsidR="00A40D30" w:rsidRPr="00A40D30">
        <w:t xml:space="preserve"> </w:t>
      </w:r>
      <w:proofErr w:type="spellStart"/>
      <w:r w:rsidR="00A40D30" w:rsidRPr="00A40D30">
        <w:t>inquiries</w:t>
      </w:r>
      <w:proofErr w:type="spellEnd"/>
      <w:r w:rsidR="00A40D30" w:rsidRPr="00A40D30">
        <w:t xml:space="preserve"> </w:t>
      </w:r>
      <w:proofErr w:type="spellStart"/>
      <w:r w:rsidR="00A40D30" w:rsidRPr="00A40D30">
        <w:t>against</w:t>
      </w:r>
      <w:proofErr w:type="spellEnd"/>
      <w:r w:rsidR="00A40D30" w:rsidRPr="00A40D30">
        <w:t xml:space="preserve"> </w:t>
      </w:r>
      <w:proofErr w:type="spellStart"/>
      <w:r w:rsidR="00A40D30" w:rsidRPr="00A40D30">
        <w:t>teachers</w:t>
      </w:r>
      <w:proofErr w:type="spellEnd"/>
      <w:r w:rsidR="00A40D30" w:rsidRPr="00A40D30">
        <w:t xml:space="preserve"> </w:t>
      </w:r>
      <w:proofErr w:type="spellStart"/>
      <w:r w:rsidR="00A40D30" w:rsidRPr="00A40D30">
        <w:t>for</w:t>
      </w:r>
      <w:proofErr w:type="spellEnd"/>
      <w:r w:rsidR="00A40D30" w:rsidRPr="00A40D30">
        <w:t xml:space="preserve"> </w:t>
      </w:r>
      <w:proofErr w:type="spellStart"/>
      <w:r w:rsidR="00A40D30" w:rsidRPr="00A40D30">
        <w:t>similar</w:t>
      </w:r>
      <w:proofErr w:type="spellEnd"/>
      <w:r w:rsidR="00A40D30" w:rsidRPr="00A40D30">
        <w:t xml:space="preserve"> </w:t>
      </w:r>
      <w:proofErr w:type="spellStart"/>
      <w:r w:rsidR="00A40D30" w:rsidRPr="00A40D30">
        <w:t>reasons</w:t>
      </w:r>
      <w:proofErr w:type="spellEnd"/>
      <w:r w:rsidR="00A40D30" w:rsidRPr="00A40D30">
        <w:t>.</w:t>
      </w:r>
    </w:p>
    <w:p w14:paraId="386D262C" w14:textId="722BB1D2" w:rsidR="00380A08" w:rsidRDefault="00380A08" w:rsidP="00E86B1B">
      <w:pPr>
        <w:jc w:val="both"/>
      </w:pPr>
      <w:r>
        <w:rPr>
          <w:rStyle w:val="FootnoteReference"/>
        </w:rPr>
        <w:footnoteReference w:id="14"/>
      </w:r>
      <w:r w:rsidR="00A40D30">
        <w:t xml:space="preserve"> </w:t>
      </w:r>
      <w:r>
        <w:rPr>
          <w:rStyle w:val="FootnoteReference"/>
        </w:rPr>
        <w:footnoteReference w:id="15"/>
      </w:r>
      <w:r w:rsidR="00A40D30">
        <w:t xml:space="preserve"> </w:t>
      </w:r>
      <w:r w:rsidR="00535044">
        <w:rPr>
          <w:rStyle w:val="FootnoteReference"/>
        </w:rPr>
        <w:footnoteReference w:id="16"/>
      </w:r>
      <w:r w:rsidR="00A40D30">
        <w:t xml:space="preserve"> </w:t>
      </w:r>
      <w:r>
        <w:t xml:space="preserve"> </w:t>
      </w:r>
      <w:r w:rsidR="00535044">
        <w:rPr>
          <w:rStyle w:val="FootnoteReference"/>
        </w:rPr>
        <w:footnoteReference w:id="17"/>
      </w:r>
      <w:r w:rsidR="00A40D30">
        <w:t xml:space="preserve"> </w:t>
      </w:r>
    </w:p>
    <w:p w14:paraId="6489D615" w14:textId="77777777" w:rsidR="00380A08" w:rsidRDefault="00380A08" w:rsidP="00E86B1B">
      <w:pPr>
        <w:jc w:val="both"/>
      </w:pPr>
    </w:p>
    <w:p w14:paraId="442630F5" w14:textId="77777777" w:rsidR="007C203C" w:rsidRDefault="00967F6A" w:rsidP="007C203C">
      <w:pPr>
        <w:jc w:val="both"/>
      </w:pPr>
      <w:r>
        <w:tab/>
      </w:r>
      <w:proofErr w:type="spellStart"/>
      <w:r w:rsidR="007C203C">
        <w:t>In</w:t>
      </w:r>
      <w:proofErr w:type="spellEnd"/>
      <w:r w:rsidR="007C203C">
        <w:t xml:space="preserve"> 2020, </w:t>
      </w:r>
      <w:proofErr w:type="spellStart"/>
      <w:r w:rsidR="007C203C">
        <w:t>the</w:t>
      </w:r>
      <w:proofErr w:type="spellEnd"/>
      <w:r w:rsidR="007C203C">
        <w:t xml:space="preserve"> </w:t>
      </w:r>
      <w:proofErr w:type="spellStart"/>
      <w:r w:rsidR="007C203C">
        <w:t>governing</w:t>
      </w:r>
      <w:proofErr w:type="spellEnd"/>
      <w:r w:rsidR="007C203C">
        <w:t xml:space="preserve"> </w:t>
      </w:r>
      <w:proofErr w:type="spellStart"/>
      <w:r w:rsidR="007C203C">
        <w:t>boards</w:t>
      </w:r>
      <w:proofErr w:type="spellEnd"/>
      <w:r w:rsidR="007C203C">
        <w:t xml:space="preserve"> of </w:t>
      </w:r>
      <w:proofErr w:type="spellStart"/>
      <w:r w:rsidR="007C203C">
        <w:t>the</w:t>
      </w:r>
      <w:proofErr w:type="spellEnd"/>
      <w:r w:rsidR="007C203C">
        <w:t xml:space="preserve"> </w:t>
      </w:r>
      <w:proofErr w:type="spellStart"/>
      <w:r w:rsidR="007C203C">
        <w:t>Izmir</w:t>
      </w:r>
      <w:proofErr w:type="spellEnd"/>
      <w:r w:rsidR="007C203C">
        <w:t xml:space="preserve"> </w:t>
      </w:r>
      <w:proofErr w:type="spellStart"/>
      <w:r w:rsidR="007C203C">
        <w:t>and</w:t>
      </w:r>
      <w:proofErr w:type="spellEnd"/>
      <w:r w:rsidR="007C203C">
        <w:t xml:space="preserve"> Ankara Bar </w:t>
      </w:r>
      <w:proofErr w:type="spellStart"/>
      <w:r w:rsidR="007C203C">
        <w:t>Associations</w:t>
      </w:r>
      <w:proofErr w:type="spellEnd"/>
      <w:r w:rsidR="007C203C">
        <w:t xml:space="preserve"> </w:t>
      </w:r>
      <w:proofErr w:type="spellStart"/>
      <w:r w:rsidR="007C203C">
        <w:t>were</w:t>
      </w:r>
      <w:proofErr w:type="spellEnd"/>
      <w:r w:rsidR="007C203C">
        <w:t xml:space="preserve"> </w:t>
      </w:r>
      <w:proofErr w:type="spellStart"/>
      <w:r w:rsidR="007C203C">
        <w:t>taken</w:t>
      </w:r>
      <w:proofErr w:type="spellEnd"/>
      <w:r w:rsidR="007C203C">
        <w:t xml:space="preserve"> </w:t>
      </w:r>
      <w:proofErr w:type="spellStart"/>
      <w:r w:rsidR="007C203C">
        <w:t>to</w:t>
      </w:r>
      <w:proofErr w:type="spellEnd"/>
      <w:r w:rsidR="007C203C">
        <w:t xml:space="preserve"> </w:t>
      </w:r>
      <w:proofErr w:type="spellStart"/>
      <w:r w:rsidR="007C203C">
        <w:t>court</w:t>
      </w:r>
      <w:proofErr w:type="spellEnd"/>
      <w:r w:rsidR="007C203C">
        <w:t xml:space="preserve"> </w:t>
      </w:r>
      <w:proofErr w:type="spellStart"/>
      <w:r w:rsidR="007C203C">
        <w:t>for</w:t>
      </w:r>
      <w:proofErr w:type="spellEnd"/>
      <w:r w:rsidR="007C203C">
        <w:t xml:space="preserve"> </w:t>
      </w:r>
      <w:proofErr w:type="spellStart"/>
      <w:r w:rsidR="007C203C">
        <w:t>condemning</w:t>
      </w:r>
      <w:proofErr w:type="spellEnd"/>
      <w:r w:rsidR="007C203C">
        <w:t xml:space="preserve"> </w:t>
      </w:r>
      <w:proofErr w:type="spellStart"/>
      <w:r w:rsidR="007C203C">
        <w:t>the</w:t>
      </w:r>
      <w:proofErr w:type="spellEnd"/>
      <w:r w:rsidR="007C203C">
        <w:t xml:space="preserve"> </w:t>
      </w:r>
      <w:proofErr w:type="spellStart"/>
      <w:r w:rsidR="007C203C">
        <w:t>sermon</w:t>
      </w:r>
      <w:proofErr w:type="spellEnd"/>
      <w:r w:rsidR="007C203C">
        <w:t xml:space="preserve"> </w:t>
      </w:r>
      <w:proofErr w:type="spellStart"/>
      <w:r w:rsidR="007C203C">
        <w:t>containing</w:t>
      </w:r>
      <w:proofErr w:type="spellEnd"/>
      <w:r w:rsidR="007C203C">
        <w:t xml:space="preserve"> </w:t>
      </w:r>
      <w:proofErr w:type="spellStart"/>
      <w:r w:rsidR="007C203C">
        <w:t>hate</w:t>
      </w:r>
      <w:proofErr w:type="spellEnd"/>
      <w:r w:rsidR="007C203C">
        <w:t xml:space="preserve"> </w:t>
      </w:r>
      <w:proofErr w:type="spellStart"/>
      <w:r w:rsidR="007C203C">
        <w:t>speech</w:t>
      </w:r>
      <w:proofErr w:type="spellEnd"/>
      <w:r w:rsidR="007C203C">
        <w:t xml:space="preserve"> </w:t>
      </w:r>
      <w:proofErr w:type="spellStart"/>
      <w:r w:rsidR="007C203C">
        <w:t>by</w:t>
      </w:r>
      <w:proofErr w:type="spellEnd"/>
      <w:r w:rsidR="007C203C">
        <w:t xml:space="preserve"> </w:t>
      </w:r>
      <w:proofErr w:type="spellStart"/>
      <w:r w:rsidR="007C203C">
        <w:t>the</w:t>
      </w:r>
      <w:proofErr w:type="spellEnd"/>
      <w:r w:rsidR="007C203C">
        <w:t xml:space="preserve"> </w:t>
      </w:r>
      <w:proofErr w:type="spellStart"/>
      <w:r w:rsidR="007C203C">
        <w:t>Presidency</w:t>
      </w:r>
      <w:proofErr w:type="spellEnd"/>
      <w:r w:rsidR="007C203C">
        <w:t xml:space="preserve"> of </w:t>
      </w:r>
      <w:proofErr w:type="spellStart"/>
      <w:r w:rsidR="007C203C">
        <w:t>Religious</w:t>
      </w:r>
      <w:proofErr w:type="spellEnd"/>
      <w:r w:rsidR="007C203C">
        <w:t xml:space="preserve"> </w:t>
      </w:r>
      <w:proofErr w:type="spellStart"/>
      <w:r w:rsidR="007C203C">
        <w:t>Affairs</w:t>
      </w:r>
      <w:proofErr w:type="spellEnd"/>
      <w:r w:rsidR="007C203C">
        <w:t xml:space="preserve">. </w:t>
      </w:r>
      <w:proofErr w:type="spellStart"/>
      <w:r w:rsidR="007C203C">
        <w:t>In</w:t>
      </w:r>
      <w:proofErr w:type="spellEnd"/>
      <w:r w:rsidR="007C203C">
        <w:t xml:space="preserve"> 2023, </w:t>
      </w:r>
      <w:proofErr w:type="spellStart"/>
      <w:r w:rsidR="007C203C">
        <w:t>activists</w:t>
      </w:r>
      <w:proofErr w:type="spellEnd"/>
      <w:r w:rsidR="007C203C">
        <w:t xml:space="preserve"> in Ankara </w:t>
      </w:r>
      <w:proofErr w:type="spellStart"/>
      <w:r w:rsidR="007C203C">
        <w:t>faced</w:t>
      </w:r>
      <w:proofErr w:type="spellEnd"/>
      <w:r w:rsidR="007C203C">
        <w:t xml:space="preserve"> </w:t>
      </w:r>
      <w:proofErr w:type="spellStart"/>
      <w:r w:rsidR="007C203C">
        <w:t>court</w:t>
      </w:r>
      <w:proofErr w:type="spellEnd"/>
      <w:r w:rsidR="007C203C">
        <w:t xml:space="preserve"> </w:t>
      </w:r>
      <w:proofErr w:type="spellStart"/>
      <w:r w:rsidR="007C203C">
        <w:t>proceedings</w:t>
      </w:r>
      <w:proofErr w:type="spellEnd"/>
      <w:r w:rsidR="007C203C">
        <w:t xml:space="preserve"> </w:t>
      </w:r>
      <w:proofErr w:type="spellStart"/>
      <w:r w:rsidR="007C203C">
        <w:t>four</w:t>
      </w:r>
      <w:proofErr w:type="spellEnd"/>
      <w:r w:rsidR="007C203C">
        <w:t xml:space="preserve"> </w:t>
      </w:r>
      <w:proofErr w:type="spellStart"/>
      <w:r w:rsidR="007C203C">
        <w:t>times</w:t>
      </w:r>
      <w:proofErr w:type="spellEnd"/>
      <w:r w:rsidR="007C203C">
        <w:t xml:space="preserve">, Eskişehir </w:t>
      </w:r>
      <w:proofErr w:type="spellStart"/>
      <w:r w:rsidR="007C203C">
        <w:t>activists</w:t>
      </w:r>
      <w:proofErr w:type="spellEnd"/>
      <w:r w:rsidR="007C203C">
        <w:t xml:space="preserve"> </w:t>
      </w:r>
      <w:proofErr w:type="spellStart"/>
      <w:r w:rsidR="007C203C">
        <w:t>three</w:t>
      </w:r>
      <w:proofErr w:type="spellEnd"/>
      <w:r w:rsidR="007C203C">
        <w:t xml:space="preserve"> </w:t>
      </w:r>
      <w:proofErr w:type="spellStart"/>
      <w:r w:rsidR="007C203C">
        <w:t>times</w:t>
      </w:r>
      <w:proofErr w:type="spellEnd"/>
      <w:r w:rsidR="007C203C">
        <w:t xml:space="preserve">, Boğaziçi </w:t>
      </w:r>
      <w:proofErr w:type="spellStart"/>
      <w:r w:rsidR="007C203C">
        <w:t>University</w:t>
      </w:r>
      <w:proofErr w:type="spellEnd"/>
      <w:r w:rsidR="007C203C">
        <w:t xml:space="preserve"> </w:t>
      </w:r>
      <w:proofErr w:type="spellStart"/>
      <w:r w:rsidR="007C203C">
        <w:t>students</w:t>
      </w:r>
      <w:proofErr w:type="spellEnd"/>
      <w:r w:rsidR="007C203C">
        <w:t xml:space="preserve"> </w:t>
      </w:r>
      <w:proofErr w:type="spellStart"/>
      <w:r w:rsidR="007C203C">
        <w:t>four</w:t>
      </w:r>
      <w:proofErr w:type="spellEnd"/>
      <w:r w:rsidR="007C203C">
        <w:t xml:space="preserve"> </w:t>
      </w:r>
      <w:proofErr w:type="spellStart"/>
      <w:r w:rsidR="007C203C">
        <w:t>times</w:t>
      </w:r>
      <w:proofErr w:type="spellEnd"/>
      <w:r w:rsidR="007C203C">
        <w:t xml:space="preserve">, </w:t>
      </w:r>
      <w:proofErr w:type="spellStart"/>
      <w:r w:rsidR="007C203C">
        <w:t>and</w:t>
      </w:r>
      <w:proofErr w:type="spellEnd"/>
      <w:r w:rsidR="007C203C">
        <w:t xml:space="preserve"> </w:t>
      </w:r>
      <w:proofErr w:type="spellStart"/>
      <w:r w:rsidR="007C203C">
        <w:t>Istanbul</w:t>
      </w:r>
      <w:proofErr w:type="spellEnd"/>
      <w:r w:rsidR="007C203C">
        <w:t xml:space="preserve"> </w:t>
      </w:r>
      <w:proofErr w:type="spellStart"/>
      <w:r w:rsidR="007C203C">
        <w:t>activists</w:t>
      </w:r>
      <w:proofErr w:type="spellEnd"/>
      <w:r w:rsidR="007C203C">
        <w:t xml:space="preserve"> </w:t>
      </w:r>
      <w:proofErr w:type="spellStart"/>
      <w:r w:rsidR="007C203C">
        <w:t>twice</w:t>
      </w:r>
      <w:proofErr w:type="spellEnd"/>
      <w:r w:rsidR="007C203C">
        <w:t>.</w:t>
      </w:r>
    </w:p>
    <w:p w14:paraId="0830FB74" w14:textId="77777777" w:rsidR="007C203C" w:rsidRDefault="007C203C" w:rsidP="007C203C">
      <w:pPr>
        <w:jc w:val="both"/>
      </w:pPr>
    </w:p>
    <w:p w14:paraId="5A2B3973" w14:textId="77777777" w:rsidR="007C203C" w:rsidRDefault="007C203C" w:rsidP="007C203C">
      <w:pPr>
        <w:jc w:val="both"/>
      </w:pPr>
      <w:proofErr w:type="spellStart"/>
      <w:r>
        <w:t>Citing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Prevention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Financing</w:t>
      </w:r>
      <w:proofErr w:type="spellEnd"/>
      <w:r>
        <w:t xml:space="preserve"> of </w:t>
      </w:r>
      <w:proofErr w:type="spellStart"/>
      <w:r>
        <w:t>Weapons</w:t>
      </w:r>
      <w:proofErr w:type="spellEnd"/>
      <w:r>
        <w:t xml:space="preserve"> of </w:t>
      </w:r>
      <w:proofErr w:type="spellStart"/>
      <w:r>
        <w:t>Mass</w:t>
      </w:r>
      <w:proofErr w:type="spellEnd"/>
      <w:r>
        <w:t xml:space="preserve"> </w:t>
      </w:r>
      <w:proofErr w:type="spellStart"/>
      <w:r>
        <w:t>Destruction</w:t>
      </w:r>
      <w:proofErr w:type="spellEnd"/>
      <w:r>
        <w:t xml:space="preserve">,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led </w:t>
      </w:r>
      <w:proofErr w:type="spellStart"/>
      <w:r>
        <w:t>to</w:t>
      </w:r>
      <w:proofErr w:type="spellEnd"/>
      <w:r>
        <w:t xml:space="preserve"> an </w:t>
      </w:r>
      <w:proofErr w:type="spellStart"/>
      <w:r>
        <w:t>ongoing</w:t>
      </w:r>
      <w:proofErr w:type="spellEnd"/>
      <w:r>
        <w:t xml:space="preserve"> </w:t>
      </w:r>
      <w:proofErr w:type="spellStart"/>
      <w:r>
        <w:t>closure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Tarlabaşı </w:t>
      </w:r>
      <w:proofErr w:type="spellStart"/>
      <w:r>
        <w:t>Community</w:t>
      </w:r>
      <w:proofErr w:type="spellEnd"/>
      <w:r>
        <w:t xml:space="preserve"> Center, an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of LGBTI+ </w:t>
      </w:r>
      <w:proofErr w:type="spellStart"/>
      <w:r>
        <w:t>rights</w:t>
      </w:r>
      <w:proofErr w:type="spellEnd"/>
      <w:r>
        <w:t>.</w:t>
      </w:r>
    </w:p>
    <w:p w14:paraId="4747E657" w14:textId="77777777" w:rsidR="007C203C" w:rsidRDefault="007C203C" w:rsidP="007C203C">
      <w:pPr>
        <w:jc w:val="both"/>
      </w:pPr>
    </w:p>
    <w:p w14:paraId="397ABA00" w14:textId="2C5C7139" w:rsidR="00967F6A" w:rsidRDefault="007C203C" w:rsidP="007C203C">
      <w:pPr>
        <w:jc w:val="both"/>
      </w:pPr>
      <w:proofErr w:type="spellStart"/>
      <w:r>
        <w:t>Public</w:t>
      </w:r>
      <w:proofErr w:type="spellEnd"/>
      <w:r>
        <w:t xml:space="preserve"> </w:t>
      </w:r>
      <w:proofErr w:type="spellStart"/>
      <w:r>
        <w:t>authorities</w:t>
      </w:r>
      <w:proofErr w:type="spellEnd"/>
      <w:r>
        <w:t xml:space="preserve"> </w:t>
      </w:r>
      <w:proofErr w:type="spellStart"/>
      <w:r>
        <w:t>utilized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powers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obstruct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freedom</w:t>
      </w:r>
      <w:proofErr w:type="spellEnd"/>
      <w:r>
        <w:t xml:space="preserve"> of </w:t>
      </w:r>
      <w:proofErr w:type="spellStart"/>
      <w:r>
        <w:t>expression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LGBTI+ </w:t>
      </w:r>
      <w:proofErr w:type="spellStart"/>
      <w:r>
        <w:t>community</w:t>
      </w:r>
      <w:proofErr w:type="spellEnd"/>
      <w:r>
        <w:t>.</w:t>
      </w:r>
    </w:p>
    <w:p w14:paraId="6BB31515" w14:textId="77777777" w:rsidR="00967F6A" w:rsidRDefault="00967F6A" w:rsidP="00E86B1B">
      <w:pPr>
        <w:jc w:val="both"/>
      </w:pPr>
    </w:p>
    <w:p w14:paraId="64954097" w14:textId="72889E3B" w:rsidR="00C80B0B" w:rsidRDefault="00C80B0B" w:rsidP="00E86B1B">
      <w:pPr>
        <w:jc w:val="both"/>
      </w:pPr>
      <w:r>
        <w:tab/>
      </w:r>
      <w:proofErr w:type="spellStart"/>
      <w:r w:rsidR="007C203C" w:rsidRPr="007C203C">
        <w:t>The</w:t>
      </w:r>
      <w:proofErr w:type="spellEnd"/>
      <w:r w:rsidR="007C203C" w:rsidRPr="007C203C">
        <w:t xml:space="preserve"> </w:t>
      </w:r>
      <w:proofErr w:type="spellStart"/>
      <w:r w:rsidR="007C203C" w:rsidRPr="007C203C">
        <w:t>Minister</w:t>
      </w:r>
      <w:proofErr w:type="spellEnd"/>
      <w:r w:rsidR="007C203C" w:rsidRPr="007C203C">
        <w:t xml:space="preserve"> of </w:t>
      </w:r>
      <w:proofErr w:type="spellStart"/>
      <w:r w:rsidR="007C203C" w:rsidRPr="007C203C">
        <w:t>National</w:t>
      </w:r>
      <w:proofErr w:type="spellEnd"/>
      <w:r w:rsidR="007C203C" w:rsidRPr="007C203C">
        <w:t xml:space="preserve"> </w:t>
      </w:r>
      <w:proofErr w:type="spellStart"/>
      <w:r w:rsidR="007C203C" w:rsidRPr="007C203C">
        <w:t>Education</w:t>
      </w:r>
      <w:proofErr w:type="spellEnd"/>
      <w:r w:rsidR="007C203C" w:rsidRPr="007C203C">
        <w:t xml:space="preserve"> </w:t>
      </w:r>
      <w:proofErr w:type="spellStart"/>
      <w:r w:rsidR="007C203C" w:rsidRPr="007C203C">
        <w:t>targeted</w:t>
      </w:r>
      <w:proofErr w:type="spellEnd"/>
      <w:r w:rsidR="007C203C" w:rsidRPr="007C203C">
        <w:t xml:space="preserve"> </w:t>
      </w:r>
      <w:proofErr w:type="spellStart"/>
      <w:r w:rsidR="007C203C" w:rsidRPr="007C203C">
        <w:t>the</w:t>
      </w:r>
      <w:proofErr w:type="spellEnd"/>
      <w:r w:rsidR="007C203C" w:rsidRPr="007C203C">
        <w:t xml:space="preserve"> LGBTI+ </w:t>
      </w:r>
      <w:proofErr w:type="spellStart"/>
      <w:r w:rsidR="007C203C" w:rsidRPr="007C203C">
        <w:t>community</w:t>
      </w:r>
      <w:proofErr w:type="spellEnd"/>
      <w:r w:rsidR="007C203C" w:rsidRPr="007C203C">
        <w:t xml:space="preserve"> </w:t>
      </w:r>
      <w:proofErr w:type="spellStart"/>
      <w:r w:rsidR="007C203C" w:rsidRPr="007C203C">
        <w:t>with</w:t>
      </w:r>
      <w:proofErr w:type="spellEnd"/>
      <w:r w:rsidR="007C203C" w:rsidRPr="007C203C">
        <w:t xml:space="preserve"> </w:t>
      </w:r>
      <w:proofErr w:type="spellStart"/>
      <w:r w:rsidR="007C203C" w:rsidRPr="007C203C">
        <w:t>the</w:t>
      </w:r>
      <w:proofErr w:type="spellEnd"/>
      <w:r w:rsidR="007C203C" w:rsidRPr="007C203C">
        <w:t xml:space="preserve"> </w:t>
      </w:r>
      <w:proofErr w:type="spellStart"/>
      <w:r w:rsidR="007C203C" w:rsidRPr="007C203C">
        <w:t>curriculum</w:t>
      </w:r>
      <w:proofErr w:type="spellEnd"/>
      <w:r w:rsidR="007C203C" w:rsidRPr="007C203C">
        <w:t xml:space="preserve"> </w:t>
      </w:r>
      <w:proofErr w:type="spellStart"/>
      <w:r w:rsidR="007C203C" w:rsidRPr="007C203C">
        <w:t>announced</w:t>
      </w:r>
      <w:proofErr w:type="spellEnd"/>
      <w:r w:rsidR="007C203C" w:rsidRPr="007C203C">
        <w:t xml:space="preserve"> as </w:t>
      </w:r>
      <w:proofErr w:type="spellStart"/>
      <w:r w:rsidR="007C203C" w:rsidRPr="007C203C">
        <w:t>part</w:t>
      </w:r>
      <w:proofErr w:type="spellEnd"/>
      <w:r w:rsidR="007C203C" w:rsidRPr="007C203C">
        <w:t xml:space="preserve"> of </w:t>
      </w:r>
      <w:proofErr w:type="spellStart"/>
      <w:r w:rsidR="007C203C" w:rsidRPr="007C203C">
        <w:t>the</w:t>
      </w:r>
      <w:proofErr w:type="spellEnd"/>
      <w:r w:rsidR="007C203C" w:rsidRPr="007C203C">
        <w:t xml:space="preserve"> </w:t>
      </w:r>
      <w:proofErr w:type="spellStart"/>
      <w:r w:rsidR="007C203C" w:rsidRPr="007C203C">
        <w:t>education</w:t>
      </w:r>
      <w:proofErr w:type="spellEnd"/>
      <w:r w:rsidR="007C203C" w:rsidRPr="007C203C">
        <w:t xml:space="preserve"> reform.</w:t>
      </w:r>
      <w:r>
        <w:rPr>
          <w:rStyle w:val="FootnoteReference"/>
        </w:rPr>
        <w:footnoteReference w:id="18"/>
      </w:r>
      <w:r>
        <w:t xml:space="preserve"> </w:t>
      </w:r>
      <w:r w:rsidR="007C203C" w:rsidRPr="007C203C">
        <w:t xml:space="preserve">Access </w:t>
      </w:r>
      <w:proofErr w:type="spellStart"/>
      <w:r w:rsidR="007C203C" w:rsidRPr="007C203C">
        <w:t>bans</w:t>
      </w:r>
      <w:proofErr w:type="spellEnd"/>
      <w:r w:rsidR="007C203C" w:rsidRPr="007C203C">
        <w:t xml:space="preserve"> </w:t>
      </w:r>
      <w:proofErr w:type="spellStart"/>
      <w:r w:rsidR="007C203C" w:rsidRPr="007C203C">
        <w:t>to</w:t>
      </w:r>
      <w:proofErr w:type="spellEnd"/>
      <w:r w:rsidR="007C203C" w:rsidRPr="007C203C">
        <w:t xml:space="preserve"> </w:t>
      </w:r>
      <w:proofErr w:type="spellStart"/>
      <w:r w:rsidR="007C203C" w:rsidRPr="007C203C">
        <w:t>social</w:t>
      </w:r>
      <w:proofErr w:type="spellEnd"/>
      <w:r w:rsidR="007C203C" w:rsidRPr="007C203C">
        <w:t xml:space="preserve"> </w:t>
      </w:r>
      <w:proofErr w:type="spellStart"/>
      <w:r w:rsidR="007C203C" w:rsidRPr="007C203C">
        <w:t>media</w:t>
      </w:r>
      <w:proofErr w:type="spellEnd"/>
      <w:r w:rsidR="007C203C" w:rsidRPr="007C203C">
        <w:t xml:space="preserve"> </w:t>
      </w:r>
      <w:proofErr w:type="spellStart"/>
      <w:r w:rsidR="007C203C" w:rsidRPr="007C203C">
        <w:t>applications</w:t>
      </w:r>
      <w:proofErr w:type="spellEnd"/>
      <w:r w:rsidR="007C203C" w:rsidRPr="007C203C">
        <w:t xml:space="preserve"> </w:t>
      </w:r>
      <w:proofErr w:type="spellStart"/>
      <w:r w:rsidR="007C203C" w:rsidRPr="007C203C">
        <w:t>like</w:t>
      </w:r>
      <w:proofErr w:type="spellEnd"/>
      <w:r w:rsidR="007C203C" w:rsidRPr="007C203C">
        <w:t xml:space="preserve"> HORNET </w:t>
      </w:r>
      <w:proofErr w:type="spellStart"/>
      <w:r w:rsidR="007C203C" w:rsidRPr="007C203C">
        <w:t>and</w:t>
      </w:r>
      <w:proofErr w:type="spellEnd"/>
      <w:r w:rsidR="007C203C" w:rsidRPr="007C203C">
        <w:t xml:space="preserve"> GRINDR </w:t>
      </w:r>
      <w:proofErr w:type="spellStart"/>
      <w:r w:rsidR="007C203C" w:rsidRPr="007C203C">
        <w:t>are</w:t>
      </w:r>
      <w:proofErr w:type="spellEnd"/>
      <w:r w:rsidR="007C203C" w:rsidRPr="007C203C">
        <w:t xml:space="preserve"> </w:t>
      </w:r>
      <w:proofErr w:type="spellStart"/>
      <w:r w:rsidR="007C203C" w:rsidRPr="007C203C">
        <w:t>still</w:t>
      </w:r>
      <w:proofErr w:type="spellEnd"/>
      <w:r w:rsidR="007C203C" w:rsidRPr="007C203C">
        <w:t xml:space="preserve"> in </w:t>
      </w:r>
      <w:proofErr w:type="spellStart"/>
      <w:r w:rsidR="007C203C" w:rsidRPr="007C203C">
        <w:t>place</w:t>
      </w:r>
      <w:proofErr w:type="spellEnd"/>
      <w:r w:rsidR="007C203C" w:rsidRPr="007C203C">
        <w:t>.</w:t>
      </w:r>
    </w:p>
    <w:p w14:paraId="7400CEF3" w14:textId="77777777" w:rsidR="00196793" w:rsidRDefault="00196793" w:rsidP="00E86B1B">
      <w:pPr>
        <w:jc w:val="both"/>
      </w:pPr>
    </w:p>
    <w:p w14:paraId="015E5BC1" w14:textId="77777777" w:rsidR="00F54482" w:rsidRPr="00F54482" w:rsidRDefault="00196793" w:rsidP="00F54482">
      <w:pPr>
        <w:jc w:val="both"/>
        <w:rPr>
          <w:b/>
          <w:bCs/>
        </w:rPr>
      </w:pPr>
      <w:r w:rsidRPr="00F04891">
        <w:rPr>
          <w:b/>
          <w:bCs/>
        </w:rPr>
        <w:t>2.</w:t>
      </w:r>
      <w:r w:rsidRPr="00F04891">
        <w:rPr>
          <w:b/>
          <w:bCs/>
        </w:rPr>
        <w:tab/>
      </w:r>
      <w:proofErr w:type="spellStart"/>
      <w:r w:rsidR="00F54482" w:rsidRPr="00F54482">
        <w:rPr>
          <w:b/>
          <w:bCs/>
        </w:rPr>
        <w:t>If</w:t>
      </w:r>
      <w:proofErr w:type="spellEnd"/>
      <w:r w:rsidR="00F54482" w:rsidRPr="00F54482">
        <w:rPr>
          <w:b/>
          <w:bCs/>
        </w:rPr>
        <w:t xml:space="preserve"> </w:t>
      </w:r>
      <w:proofErr w:type="spellStart"/>
      <w:r w:rsidR="00F54482" w:rsidRPr="00F54482">
        <w:rPr>
          <w:b/>
          <w:bCs/>
        </w:rPr>
        <w:t>there</w:t>
      </w:r>
      <w:proofErr w:type="spellEnd"/>
      <w:r w:rsidR="00F54482" w:rsidRPr="00F54482">
        <w:rPr>
          <w:b/>
          <w:bCs/>
        </w:rPr>
        <w:t xml:space="preserve"> </w:t>
      </w:r>
      <w:proofErr w:type="spellStart"/>
      <w:r w:rsidR="00F54482" w:rsidRPr="00F54482">
        <w:rPr>
          <w:b/>
          <w:bCs/>
        </w:rPr>
        <w:t>are</w:t>
      </w:r>
      <w:proofErr w:type="spellEnd"/>
      <w:r w:rsidR="00F54482" w:rsidRPr="00F54482">
        <w:rPr>
          <w:b/>
          <w:bCs/>
        </w:rPr>
        <w:t xml:space="preserve"> </w:t>
      </w:r>
      <w:proofErr w:type="spellStart"/>
      <w:r w:rsidR="00F54482" w:rsidRPr="00F54482">
        <w:rPr>
          <w:b/>
          <w:bCs/>
        </w:rPr>
        <w:t>no</w:t>
      </w:r>
      <w:proofErr w:type="spellEnd"/>
      <w:r w:rsidR="00F54482" w:rsidRPr="00F54482">
        <w:rPr>
          <w:b/>
          <w:bCs/>
        </w:rPr>
        <w:t xml:space="preserve"> </w:t>
      </w:r>
      <w:proofErr w:type="spellStart"/>
      <w:r w:rsidR="00F54482" w:rsidRPr="00F54482">
        <w:rPr>
          <w:b/>
          <w:bCs/>
        </w:rPr>
        <w:t>such</w:t>
      </w:r>
      <w:proofErr w:type="spellEnd"/>
      <w:r w:rsidR="00F54482" w:rsidRPr="00F54482">
        <w:rPr>
          <w:b/>
          <w:bCs/>
        </w:rPr>
        <w:t xml:space="preserve"> </w:t>
      </w:r>
      <w:proofErr w:type="spellStart"/>
      <w:r w:rsidR="00F54482" w:rsidRPr="00F54482">
        <w:rPr>
          <w:b/>
          <w:bCs/>
        </w:rPr>
        <w:t>laws</w:t>
      </w:r>
      <w:proofErr w:type="spellEnd"/>
      <w:r w:rsidR="00F54482" w:rsidRPr="00F54482">
        <w:rPr>
          <w:b/>
          <w:bCs/>
        </w:rPr>
        <w:t xml:space="preserve"> </w:t>
      </w:r>
      <w:proofErr w:type="spellStart"/>
      <w:r w:rsidR="00F54482" w:rsidRPr="00F54482">
        <w:rPr>
          <w:b/>
          <w:bCs/>
        </w:rPr>
        <w:t>or</w:t>
      </w:r>
      <w:proofErr w:type="spellEnd"/>
      <w:r w:rsidR="00F54482" w:rsidRPr="00F54482">
        <w:rPr>
          <w:b/>
          <w:bCs/>
        </w:rPr>
        <w:t xml:space="preserve"> </w:t>
      </w:r>
      <w:proofErr w:type="spellStart"/>
      <w:r w:rsidR="00F54482" w:rsidRPr="00F54482">
        <w:rPr>
          <w:b/>
          <w:bCs/>
        </w:rPr>
        <w:t>policies</w:t>
      </w:r>
      <w:proofErr w:type="spellEnd"/>
      <w:r w:rsidR="00F54482" w:rsidRPr="00F54482">
        <w:rPr>
          <w:b/>
          <w:bCs/>
        </w:rPr>
        <w:t xml:space="preserve">, </w:t>
      </w:r>
      <w:proofErr w:type="spellStart"/>
      <w:r w:rsidR="00F54482" w:rsidRPr="00F54482">
        <w:rPr>
          <w:b/>
          <w:bCs/>
        </w:rPr>
        <w:t>have</w:t>
      </w:r>
      <w:proofErr w:type="spellEnd"/>
      <w:r w:rsidR="00F54482" w:rsidRPr="00F54482">
        <w:rPr>
          <w:b/>
          <w:bCs/>
        </w:rPr>
        <w:t xml:space="preserve"> </w:t>
      </w:r>
      <w:proofErr w:type="spellStart"/>
      <w:r w:rsidR="00F54482" w:rsidRPr="00F54482">
        <w:rPr>
          <w:b/>
          <w:bCs/>
        </w:rPr>
        <w:t>there</w:t>
      </w:r>
      <w:proofErr w:type="spellEnd"/>
      <w:r w:rsidR="00F54482" w:rsidRPr="00F54482">
        <w:rPr>
          <w:b/>
          <w:bCs/>
        </w:rPr>
        <w:t xml:space="preserve"> </w:t>
      </w:r>
      <w:proofErr w:type="spellStart"/>
      <w:r w:rsidR="00F54482" w:rsidRPr="00F54482">
        <w:rPr>
          <w:b/>
          <w:bCs/>
        </w:rPr>
        <w:t>been</w:t>
      </w:r>
      <w:proofErr w:type="spellEnd"/>
      <w:r w:rsidR="00F54482" w:rsidRPr="00F54482">
        <w:rPr>
          <w:b/>
          <w:bCs/>
        </w:rPr>
        <w:t xml:space="preserve"> </w:t>
      </w:r>
      <w:proofErr w:type="spellStart"/>
      <w:r w:rsidR="00F54482" w:rsidRPr="00F54482">
        <w:rPr>
          <w:b/>
          <w:bCs/>
        </w:rPr>
        <w:t>attempts</w:t>
      </w:r>
      <w:proofErr w:type="spellEnd"/>
      <w:r w:rsidR="00F54482" w:rsidRPr="00F54482">
        <w:rPr>
          <w:b/>
          <w:bCs/>
        </w:rPr>
        <w:t xml:space="preserve"> </w:t>
      </w:r>
      <w:proofErr w:type="spellStart"/>
      <w:r w:rsidR="00F54482" w:rsidRPr="00F54482">
        <w:rPr>
          <w:b/>
          <w:bCs/>
        </w:rPr>
        <w:t>or</w:t>
      </w:r>
      <w:proofErr w:type="spellEnd"/>
      <w:r w:rsidR="00F54482" w:rsidRPr="00F54482">
        <w:rPr>
          <w:b/>
          <w:bCs/>
        </w:rPr>
        <w:t xml:space="preserve"> </w:t>
      </w:r>
      <w:proofErr w:type="spellStart"/>
      <w:r w:rsidR="00F54482" w:rsidRPr="00F54482">
        <w:rPr>
          <w:b/>
          <w:bCs/>
        </w:rPr>
        <w:t>incentives</w:t>
      </w:r>
      <w:proofErr w:type="spellEnd"/>
      <w:r w:rsidR="00F54482" w:rsidRPr="00F54482">
        <w:rPr>
          <w:b/>
          <w:bCs/>
        </w:rPr>
        <w:t xml:space="preserve"> in </w:t>
      </w:r>
      <w:proofErr w:type="spellStart"/>
      <w:r w:rsidR="00F54482" w:rsidRPr="00F54482">
        <w:rPr>
          <w:b/>
          <w:bCs/>
        </w:rPr>
        <w:t>the</w:t>
      </w:r>
      <w:proofErr w:type="spellEnd"/>
      <w:r w:rsidR="00F54482" w:rsidRPr="00F54482">
        <w:rPr>
          <w:b/>
          <w:bCs/>
        </w:rPr>
        <w:t xml:space="preserve"> </w:t>
      </w:r>
      <w:proofErr w:type="spellStart"/>
      <w:r w:rsidR="00F54482" w:rsidRPr="00F54482">
        <w:rPr>
          <w:b/>
          <w:bCs/>
        </w:rPr>
        <w:t>last</w:t>
      </w:r>
      <w:proofErr w:type="spellEnd"/>
      <w:r w:rsidR="00F54482" w:rsidRPr="00F54482">
        <w:rPr>
          <w:b/>
          <w:bCs/>
        </w:rPr>
        <w:t xml:space="preserve"> ten</w:t>
      </w:r>
    </w:p>
    <w:p w14:paraId="1BF2BC87" w14:textId="77777777" w:rsidR="00F54482" w:rsidRPr="00F54482" w:rsidRDefault="00F54482" w:rsidP="00F54482">
      <w:pPr>
        <w:jc w:val="both"/>
        <w:rPr>
          <w:b/>
          <w:bCs/>
        </w:rPr>
      </w:pPr>
      <w:proofErr w:type="spellStart"/>
      <w:proofErr w:type="gramStart"/>
      <w:r w:rsidRPr="00F54482">
        <w:rPr>
          <w:b/>
          <w:bCs/>
        </w:rPr>
        <w:lastRenderedPageBreak/>
        <w:t>years</w:t>
      </w:r>
      <w:proofErr w:type="spellEnd"/>
      <w:proofErr w:type="gramEnd"/>
      <w:r w:rsidRPr="00F54482">
        <w:rPr>
          <w:b/>
          <w:bCs/>
        </w:rPr>
        <w:t xml:space="preserve"> (2013-2023) </w:t>
      </w:r>
      <w:proofErr w:type="spellStart"/>
      <w:r w:rsidRPr="00F54482">
        <w:rPr>
          <w:b/>
          <w:bCs/>
        </w:rPr>
        <w:t>to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introduce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such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explicit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or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implicit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restrictions</w:t>
      </w:r>
      <w:proofErr w:type="spellEnd"/>
      <w:r w:rsidRPr="00F54482">
        <w:rPr>
          <w:b/>
          <w:bCs/>
        </w:rPr>
        <w:t xml:space="preserve">, </w:t>
      </w:r>
      <w:proofErr w:type="spellStart"/>
      <w:r w:rsidRPr="00F54482">
        <w:rPr>
          <w:b/>
          <w:bCs/>
        </w:rPr>
        <w:t>either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nationally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or</w:t>
      </w:r>
      <w:proofErr w:type="spellEnd"/>
    </w:p>
    <w:p w14:paraId="4A375079" w14:textId="77777777" w:rsidR="00F54482" w:rsidRPr="00F54482" w:rsidRDefault="00F54482" w:rsidP="00F54482">
      <w:pPr>
        <w:jc w:val="both"/>
        <w:rPr>
          <w:b/>
          <w:bCs/>
        </w:rPr>
      </w:pPr>
      <w:proofErr w:type="spellStart"/>
      <w:proofErr w:type="gramStart"/>
      <w:r w:rsidRPr="00F54482">
        <w:rPr>
          <w:b/>
          <w:bCs/>
        </w:rPr>
        <w:t>locally</w:t>
      </w:r>
      <w:proofErr w:type="spellEnd"/>
      <w:proofErr w:type="gramEnd"/>
      <w:r w:rsidRPr="00F54482">
        <w:rPr>
          <w:b/>
          <w:bCs/>
        </w:rPr>
        <w:t xml:space="preserve">? </w:t>
      </w:r>
      <w:proofErr w:type="spellStart"/>
      <w:r w:rsidRPr="00F54482">
        <w:rPr>
          <w:b/>
          <w:bCs/>
        </w:rPr>
        <w:t>If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so</w:t>
      </w:r>
      <w:proofErr w:type="spellEnd"/>
      <w:r w:rsidRPr="00F54482">
        <w:rPr>
          <w:b/>
          <w:bCs/>
        </w:rPr>
        <w:t xml:space="preserve">, </w:t>
      </w:r>
      <w:proofErr w:type="spellStart"/>
      <w:r w:rsidRPr="00F54482">
        <w:rPr>
          <w:b/>
          <w:bCs/>
        </w:rPr>
        <w:t>who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were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the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actors</w:t>
      </w:r>
      <w:proofErr w:type="spellEnd"/>
      <w:r w:rsidRPr="00F54482">
        <w:rPr>
          <w:b/>
          <w:bCs/>
        </w:rPr>
        <w:t>/</w:t>
      </w:r>
      <w:proofErr w:type="spellStart"/>
      <w:r w:rsidRPr="00F54482">
        <w:rPr>
          <w:b/>
          <w:bCs/>
        </w:rPr>
        <w:t>groups</w:t>
      </w:r>
      <w:proofErr w:type="spellEnd"/>
      <w:r w:rsidRPr="00F54482">
        <w:rPr>
          <w:b/>
          <w:bCs/>
        </w:rPr>
        <w:t>/</w:t>
      </w:r>
      <w:proofErr w:type="spellStart"/>
      <w:r w:rsidRPr="00F54482">
        <w:rPr>
          <w:b/>
          <w:bCs/>
        </w:rPr>
        <w:t>individuals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or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organizations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behind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these</w:t>
      </w:r>
      <w:proofErr w:type="spellEnd"/>
    </w:p>
    <w:p w14:paraId="5E103DC8" w14:textId="47171799" w:rsidR="00196793" w:rsidRPr="00F04891" w:rsidRDefault="00F54482" w:rsidP="00F54482">
      <w:pPr>
        <w:jc w:val="both"/>
        <w:rPr>
          <w:b/>
          <w:bCs/>
        </w:rPr>
      </w:pPr>
      <w:proofErr w:type="spellStart"/>
      <w:proofErr w:type="gramStart"/>
      <w:r w:rsidRPr="00F54482">
        <w:rPr>
          <w:b/>
          <w:bCs/>
        </w:rPr>
        <w:t>attempts</w:t>
      </w:r>
      <w:proofErr w:type="spellEnd"/>
      <w:proofErr w:type="gramEnd"/>
      <w:r w:rsidRPr="00F54482">
        <w:rPr>
          <w:b/>
          <w:bCs/>
        </w:rPr>
        <w:t xml:space="preserve">, </w:t>
      </w:r>
      <w:proofErr w:type="spellStart"/>
      <w:r w:rsidRPr="00F54482">
        <w:rPr>
          <w:b/>
          <w:bCs/>
        </w:rPr>
        <w:t>and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what</w:t>
      </w:r>
      <w:proofErr w:type="spellEnd"/>
      <w:r w:rsidRPr="00F54482">
        <w:rPr>
          <w:b/>
          <w:bCs/>
        </w:rPr>
        <w:t xml:space="preserve"> is </w:t>
      </w:r>
      <w:proofErr w:type="spellStart"/>
      <w:r w:rsidRPr="00F54482">
        <w:rPr>
          <w:b/>
          <w:bCs/>
        </w:rPr>
        <w:t>the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current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situation</w:t>
      </w:r>
      <w:proofErr w:type="spellEnd"/>
      <w:r w:rsidRPr="00F54482">
        <w:rPr>
          <w:b/>
          <w:bCs/>
        </w:rPr>
        <w:t>?</w:t>
      </w:r>
    </w:p>
    <w:p w14:paraId="28482706" w14:textId="77777777" w:rsidR="000E248C" w:rsidRDefault="000E248C" w:rsidP="00E86B1B">
      <w:pPr>
        <w:jc w:val="both"/>
      </w:pPr>
    </w:p>
    <w:p w14:paraId="76B63F3A" w14:textId="64BA4A31" w:rsidR="000E248C" w:rsidRDefault="000E248C" w:rsidP="00E86B1B">
      <w:pPr>
        <w:jc w:val="both"/>
      </w:pPr>
      <w:r>
        <w:tab/>
      </w:r>
      <w:r w:rsidR="007C6420" w:rsidRPr="007C6420">
        <w:t xml:space="preserve">As </w:t>
      </w:r>
      <w:proofErr w:type="spellStart"/>
      <w:r w:rsidR="007C6420" w:rsidRPr="007C6420">
        <w:t>expressed</w:t>
      </w:r>
      <w:proofErr w:type="spellEnd"/>
      <w:r w:rsidR="007C6420" w:rsidRPr="007C6420">
        <w:t xml:space="preserve"> </w:t>
      </w:r>
      <w:proofErr w:type="spellStart"/>
      <w:r w:rsidR="007C6420" w:rsidRPr="007C6420">
        <w:t>above</w:t>
      </w:r>
      <w:proofErr w:type="spellEnd"/>
      <w:r w:rsidR="007C6420" w:rsidRPr="007C6420">
        <w:t xml:space="preserve">, </w:t>
      </w:r>
      <w:proofErr w:type="spellStart"/>
      <w:r w:rsidR="007C6420" w:rsidRPr="007C6420">
        <w:t>the</w:t>
      </w:r>
      <w:proofErr w:type="spellEnd"/>
      <w:r w:rsidR="007C6420" w:rsidRPr="007C6420">
        <w:t xml:space="preserve"> </w:t>
      </w:r>
      <w:proofErr w:type="spellStart"/>
      <w:r w:rsidR="007C6420" w:rsidRPr="007C6420">
        <w:t>policy</w:t>
      </w:r>
      <w:proofErr w:type="spellEnd"/>
      <w:r w:rsidR="007C6420" w:rsidRPr="007C6420">
        <w:t xml:space="preserve"> </w:t>
      </w:r>
      <w:proofErr w:type="spellStart"/>
      <w:r w:rsidR="007C6420" w:rsidRPr="007C6420">
        <w:t>and</w:t>
      </w:r>
      <w:proofErr w:type="spellEnd"/>
      <w:r w:rsidR="007C6420" w:rsidRPr="007C6420">
        <w:t xml:space="preserve"> </w:t>
      </w:r>
      <w:proofErr w:type="spellStart"/>
      <w:r w:rsidR="007C6420" w:rsidRPr="007C6420">
        <w:t>implementation</w:t>
      </w:r>
      <w:proofErr w:type="spellEnd"/>
      <w:r w:rsidR="007C6420" w:rsidRPr="007C6420">
        <w:t xml:space="preserve"> </w:t>
      </w:r>
      <w:proofErr w:type="spellStart"/>
      <w:r w:rsidR="007C6420" w:rsidRPr="007C6420">
        <w:t>aim</w:t>
      </w:r>
      <w:proofErr w:type="spellEnd"/>
      <w:r w:rsidR="007C6420" w:rsidRPr="007C6420">
        <w:t xml:space="preserve"> </w:t>
      </w:r>
      <w:proofErr w:type="spellStart"/>
      <w:r w:rsidR="007C6420" w:rsidRPr="007C6420">
        <w:t>to</w:t>
      </w:r>
      <w:proofErr w:type="spellEnd"/>
      <w:r w:rsidR="007C6420" w:rsidRPr="007C6420">
        <w:t xml:space="preserve"> </w:t>
      </w:r>
      <w:proofErr w:type="spellStart"/>
      <w:r w:rsidR="007C6420" w:rsidRPr="007C6420">
        <w:t>render</w:t>
      </w:r>
      <w:proofErr w:type="spellEnd"/>
      <w:r w:rsidR="007C6420" w:rsidRPr="007C6420">
        <w:t xml:space="preserve"> LGBTI+ </w:t>
      </w:r>
      <w:proofErr w:type="spellStart"/>
      <w:r w:rsidR="007C6420" w:rsidRPr="007C6420">
        <w:t>individuals</w:t>
      </w:r>
      <w:proofErr w:type="spellEnd"/>
      <w:r w:rsidR="007C6420" w:rsidRPr="007C6420">
        <w:t xml:space="preserve"> </w:t>
      </w:r>
      <w:proofErr w:type="spellStart"/>
      <w:r w:rsidR="007C6420" w:rsidRPr="007C6420">
        <w:t>completely</w:t>
      </w:r>
      <w:proofErr w:type="spellEnd"/>
      <w:r w:rsidR="007C6420" w:rsidRPr="007C6420">
        <w:t xml:space="preserve"> </w:t>
      </w:r>
      <w:proofErr w:type="spellStart"/>
      <w:r w:rsidR="007C6420" w:rsidRPr="007C6420">
        <w:t>invisible</w:t>
      </w:r>
      <w:proofErr w:type="spellEnd"/>
      <w:r w:rsidR="007C6420" w:rsidRPr="007C6420">
        <w:t xml:space="preserve"> in </w:t>
      </w:r>
      <w:proofErr w:type="spellStart"/>
      <w:r w:rsidR="007C6420" w:rsidRPr="007C6420">
        <w:t>public</w:t>
      </w:r>
      <w:proofErr w:type="spellEnd"/>
      <w:r w:rsidR="007C6420" w:rsidRPr="007C6420">
        <w:t xml:space="preserve"> life </w:t>
      </w:r>
      <w:proofErr w:type="spellStart"/>
      <w:r w:rsidR="007C6420" w:rsidRPr="007C6420">
        <w:t>and</w:t>
      </w:r>
      <w:proofErr w:type="spellEnd"/>
      <w:r w:rsidR="007C6420" w:rsidRPr="007C6420">
        <w:t xml:space="preserve"> </w:t>
      </w:r>
      <w:proofErr w:type="spellStart"/>
      <w:r w:rsidR="007C6420" w:rsidRPr="007C6420">
        <w:t>exclude</w:t>
      </w:r>
      <w:proofErr w:type="spellEnd"/>
      <w:r w:rsidR="007C6420" w:rsidRPr="007C6420">
        <w:t xml:space="preserve"> </w:t>
      </w:r>
      <w:proofErr w:type="spellStart"/>
      <w:r w:rsidR="007C6420" w:rsidRPr="007C6420">
        <w:t>them</w:t>
      </w:r>
      <w:proofErr w:type="spellEnd"/>
      <w:r w:rsidR="007C6420" w:rsidRPr="007C6420">
        <w:t xml:space="preserve"> </w:t>
      </w:r>
      <w:proofErr w:type="spellStart"/>
      <w:r w:rsidR="007C6420" w:rsidRPr="007C6420">
        <w:t>from</w:t>
      </w:r>
      <w:proofErr w:type="spellEnd"/>
      <w:r w:rsidR="007C6420" w:rsidRPr="007C6420">
        <w:t xml:space="preserve"> </w:t>
      </w:r>
      <w:proofErr w:type="spellStart"/>
      <w:r w:rsidR="007C6420" w:rsidRPr="007C6420">
        <w:t>public</w:t>
      </w:r>
      <w:proofErr w:type="spellEnd"/>
      <w:r w:rsidR="007C6420" w:rsidRPr="007C6420">
        <w:t xml:space="preserve"> life. RTÜK, as </w:t>
      </w:r>
      <w:proofErr w:type="spellStart"/>
      <w:r w:rsidR="007C6420" w:rsidRPr="007C6420">
        <w:t>explained</w:t>
      </w:r>
      <w:proofErr w:type="spellEnd"/>
      <w:r w:rsidR="007C6420" w:rsidRPr="007C6420">
        <w:t xml:space="preserve"> </w:t>
      </w:r>
      <w:proofErr w:type="spellStart"/>
      <w:r w:rsidR="007C6420" w:rsidRPr="007C6420">
        <w:t>with</w:t>
      </w:r>
      <w:proofErr w:type="spellEnd"/>
      <w:r w:rsidR="007C6420" w:rsidRPr="007C6420">
        <w:t xml:space="preserve"> </w:t>
      </w:r>
      <w:proofErr w:type="spellStart"/>
      <w:r w:rsidR="007C6420" w:rsidRPr="007C6420">
        <w:t>examples</w:t>
      </w:r>
      <w:proofErr w:type="spellEnd"/>
      <w:r w:rsidR="007C6420" w:rsidRPr="007C6420">
        <w:t xml:space="preserve"> </w:t>
      </w:r>
      <w:proofErr w:type="spellStart"/>
      <w:r w:rsidR="007C6420" w:rsidRPr="007C6420">
        <w:t>above</w:t>
      </w:r>
      <w:proofErr w:type="spellEnd"/>
      <w:r w:rsidR="007C6420" w:rsidRPr="007C6420">
        <w:t xml:space="preserve">, </w:t>
      </w:r>
      <w:proofErr w:type="spellStart"/>
      <w:r w:rsidR="007C6420" w:rsidRPr="007C6420">
        <w:t>imposed</w:t>
      </w:r>
      <w:proofErr w:type="spellEnd"/>
      <w:r w:rsidR="007C6420" w:rsidRPr="007C6420">
        <w:t xml:space="preserve"> </w:t>
      </w:r>
      <w:proofErr w:type="spellStart"/>
      <w:r w:rsidR="007C6420" w:rsidRPr="007C6420">
        <w:t>significant</w:t>
      </w:r>
      <w:proofErr w:type="spellEnd"/>
      <w:r w:rsidR="007C6420" w:rsidRPr="007C6420">
        <w:t xml:space="preserve"> </w:t>
      </w:r>
      <w:proofErr w:type="spellStart"/>
      <w:r w:rsidR="007C6420" w:rsidRPr="007C6420">
        <w:t>penalties</w:t>
      </w:r>
      <w:proofErr w:type="spellEnd"/>
      <w:r w:rsidR="007C6420" w:rsidRPr="007C6420">
        <w:t xml:space="preserve"> on </w:t>
      </w:r>
      <w:proofErr w:type="spellStart"/>
      <w:r w:rsidR="007C6420" w:rsidRPr="007C6420">
        <w:t>broadcasting</w:t>
      </w:r>
      <w:proofErr w:type="spellEnd"/>
      <w:r w:rsidR="007C6420" w:rsidRPr="007C6420">
        <w:t xml:space="preserve"> </w:t>
      </w:r>
      <w:proofErr w:type="spellStart"/>
      <w:r w:rsidR="007C6420" w:rsidRPr="007C6420">
        <w:t>organizations</w:t>
      </w:r>
      <w:proofErr w:type="spellEnd"/>
      <w:r w:rsidR="007C6420" w:rsidRPr="007C6420">
        <w:t xml:space="preserve"> </w:t>
      </w:r>
      <w:proofErr w:type="spellStart"/>
      <w:r w:rsidR="007C6420" w:rsidRPr="007C6420">
        <w:t>that</w:t>
      </w:r>
      <w:proofErr w:type="spellEnd"/>
      <w:r w:rsidR="007C6420" w:rsidRPr="007C6420">
        <w:t xml:space="preserve"> </w:t>
      </w:r>
      <w:proofErr w:type="spellStart"/>
      <w:r w:rsidR="007C6420" w:rsidRPr="007C6420">
        <w:t>promote</w:t>
      </w:r>
      <w:proofErr w:type="spellEnd"/>
      <w:r w:rsidR="007C6420" w:rsidRPr="007C6420">
        <w:t xml:space="preserve"> LGBTI+ </w:t>
      </w:r>
      <w:proofErr w:type="spellStart"/>
      <w:r w:rsidR="007C6420" w:rsidRPr="007C6420">
        <w:t>visibility</w:t>
      </w:r>
      <w:proofErr w:type="spellEnd"/>
      <w:r w:rsidR="007C6420" w:rsidRPr="007C6420">
        <w:t xml:space="preserve"> </w:t>
      </w:r>
      <w:proofErr w:type="spellStart"/>
      <w:r w:rsidR="007C6420" w:rsidRPr="007C6420">
        <w:t>and</w:t>
      </w:r>
      <w:proofErr w:type="spellEnd"/>
      <w:r w:rsidR="007C6420" w:rsidRPr="007C6420">
        <w:t xml:space="preserve"> </w:t>
      </w:r>
      <w:proofErr w:type="spellStart"/>
      <w:r w:rsidR="007C6420" w:rsidRPr="007C6420">
        <w:t>intervened</w:t>
      </w:r>
      <w:proofErr w:type="spellEnd"/>
      <w:r w:rsidR="007C6420" w:rsidRPr="007C6420">
        <w:t xml:space="preserve"> in </w:t>
      </w:r>
      <w:proofErr w:type="spellStart"/>
      <w:r w:rsidR="007C6420" w:rsidRPr="007C6420">
        <w:t>their</w:t>
      </w:r>
      <w:proofErr w:type="spellEnd"/>
      <w:r w:rsidR="007C6420" w:rsidRPr="007C6420">
        <w:t xml:space="preserve"> </w:t>
      </w:r>
      <w:proofErr w:type="spellStart"/>
      <w:r w:rsidR="007C6420" w:rsidRPr="007C6420">
        <w:t>content</w:t>
      </w:r>
      <w:proofErr w:type="spellEnd"/>
      <w:r w:rsidR="007C6420" w:rsidRPr="007C6420">
        <w:t xml:space="preserve">, </w:t>
      </w:r>
      <w:proofErr w:type="spellStart"/>
      <w:r w:rsidR="007C6420" w:rsidRPr="007C6420">
        <w:t>thereby</w:t>
      </w:r>
      <w:proofErr w:type="spellEnd"/>
      <w:r w:rsidR="007C6420" w:rsidRPr="007C6420">
        <w:t xml:space="preserve"> </w:t>
      </w:r>
      <w:proofErr w:type="spellStart"/>
      <w:r w:rsidR="007C6420" w:rsidRPr="007C6420">
        <w:t>facilitating</w:t>
      </w:r>
      <w:proofErr w:type="spellEnd"/>
      <w:r w:rsidR="007C6420" w:rsidRPr="007C6420">
        <w:t xml:space="preserve"> </w:t>
      </w:r>
      <w:proofErr w:type="spellStart"/>
      <w:r w:rsidR="007C6420" w:rsidRPr="007C6420">
        <w:t>the</w:t>
      </w:r>
      <w:proofErr w:type="spellEnd"/>
      <w:r w:rsidR="007C6420" w:rsidRPr="007C6420">
        <w:t xml:space="preserve"> </w:t>
      </w:r>
      <w:proofErr w:type="spellStart"/>
      <w:r w:rsidR="007C6420" w:rsidRPr="007C6420">
        <w:t>proliferation</w:t>
      </w:r>
      <w:proofErr w:type="spellEnd"/>
      <w:r w:rsidR="007C6420" w:rsidRPr="007C6420">
        <w:t xml:space="preserve"> of </w:t>
      </w:r>
      <w:proofErr w:type="spellStart"/>
      <w:r w:rsidR="007C6420" w:rsidRPr="007C6420">
        <w:t>homophobic</w:t>
      </w:r>
      <w:proofErr w:type="spellEnd"/>
      <w:r w:rsidR="007C6420" w:rsidRPr="007C6420">
        <w:t xml:space="preserve"> </w:t>
      </w:r>
      <w:proofErr w:type="spellStart"/>
      <w:r w:rsidR="007C6420" w:rsidRPr="007C6420">
        <w:t>and</w:t>
      </w:r>
      <w:proofErr w:type="spellEnd"/>
      <w:r w:rsidR="007C6420" w:rsidRPr="007C6420">
        <w:t xml:space="preserve"> </w:t>
      </w:r>
      <w:proofErr w:type="spellStart"/>
      <w:r w:rsidR="007C6420" w:rsidRPr="007C6420">
        <w:t>transphobic</w:t>
      </w:r>
      <w:proofErr w:type="spellEnd"/>
      <w:r w:rsidR="007C6420" w:rsidRPr="007C6420">
        <w:t xml:space="preserve"> </w:t>
      </w:r>
      <w:proofErr w:type="spellStart"/>
      <w:r w:rsidR="007C6420" w:rsidRPr="007C6420">
        <w:t>content</w:t>
      </w:r>
      <w:proofErr w:type="spellEnd"/>
      <w:r w:rsidR="007C6420" w:rsidRPr="007C6420">
        <w:t xml:space="preserve">. </w:t>
      </w:r>
      <w:proofErr w:type="spellStart"/>
      <w:r w:rsidR="007C6420" w:rsidRPr="007C6420">
        <w:t>In</w:t>
      </w:r>
      <w:proofErr w:type="spellEnd"/>
      <w:r w:rsidR="007C6420" w:rsidRPr="007C6420">
        <w:t xml:space="preserve"> 2023, </w:t>
      </w:r>
      <w:proofErr w:type="spellStart"/>
      <w:r w:rsidR="007C6420" w:rsidRPr="007C6420">
        <w:t>just</w:t>
      </w:r>
      <w:proofErr w:type="spellEnd"/>
      <w:r w:rsidR="007C6420" w:rsidRPr="007C6420">
        <w:t xml:space="preserve"> </w:t>
      </w:r>
      <w:proofErr w:type="spellStart"/>
      <w:r w:rsidR="007C6420" w:rsidRPr="007C6420">
        <w:t>like</w:t>
      </w:r>
      <w:proofErr w:type="spellEnd"/>
      <w:r w:rsidR="007C6420" w:rsidRPr="007C6420">
        <w:t xml:space="preserve"> in 2022, RTÜK </w:t>
      </w:r>
      <w:proofErr w:type="spellStart"/>
      <w:r w:rsidR="007C6420" w:rsidRPr="007C6420">
        <w:t>recommended</w:t>
      </w:r>
      <w:proofErr w:type="spellEnd"/>
      <w:r w:rsidR="007C6420" w:rsidRPr="007C6420">
        <w:t xml:space="preserve"> </w:t>
      </w:r>
      <w:proofErr w:type="spellStart"/>
      <w:r w:rsidR="007C6420" w:rsidRPr="007C6420">
        <w:t>broadcasting</w:t>
      </w:r>
      <w:proofErr w:type="spellEnd"/>
      <w:r w:rsidR="007C6420" w:rsidRPr="007C6420">
        <w:t xml:space="preserve"> </w:t>
      </w:r>
      <w:proofErr w:type="spellStart"/>
      <w:r w:rsidR="007C6420" w:rsidRPr="007C6420">
        <w:t>organizations</w:t>
      </w:r>
      <w:proofErr w:type="spellEnd"/>
      <w:r w:rsidR="007C6420" w:rsidRPr="007C6420">
        <w:t xml:space="preserve"> </w:t>
      </w:r>
      <w:proofErr w:type="spellStart"/>
      <w:r w:rsidR="007C6420" w:rsidRPr="007C6420">
        <w:t>to</w:t>
      </w:r>
      <w:proofErr w:type="spellEnd"/>
      <w:r w:rsidR="007C6420" w:rsidRPr="007C6420">
        <w:t xml:space="preserve"> </w:t>
      </w:r>
      <w:proofErr w:type="spellStart"/>
      <w:r w:rsidR="007C6420" w:rsidRPr="007C6420">
        <w:t>disseminate</w:t>
      </w:r>
      <w:proofErr w:type="spellEnd"/>
      <w:r w:rsidR="007C6420" w:rsidRPr="007C6420">
        <w:t xml:space="preserve"> </w:t>
      </w:r>
      <w:proofErr w:type="spellStart"/>
      <w:r w:rsidR="007C6420" w:rsidRPr="007C6420">
        <w:t>videos</w:t>
      </w:r>
      <w:proofErr w:type="spellEnd"/>
      <w:r w:rsidR="007C6420" w:rsidRPr="007C6420">
        <w:t xml:space="preserve"> </w:t>
      </w:r>
      <w:proofErr w:type="spellStart"/>
      <w:r w:rsidR="007C6420" w:rsidRPr="007C6420">
        <w:t>and</w:t>
      </w:r>
      <w:proofErr w:type="spellEnd"/>
      <w:r w:rsidR="007C6420" w:rsidRPr="007C6420">
        <w:t xml:space="preserve"> </w:t>
      </w:r>
      <w:proofErr w:type="spellStart"/>
      <w:r w:rsidR="007C6420" w:rsidRPr="007C6420">
        <w:t>audio</w:t>
      </w:r>
      <w:proofErr w:type="spellEnd"/>
      <w:r w:rsidR="007C6420" w:rsidRPr="007C6420">
        <w:t xml:space="preserve"> </w:t>
      </w:r>
      <w:proofErr w:type="spellStart"/>
      <w:r w:rsidR="007C6420" w:rsidRPr="007C6420">
        <w:t>files</w:t>
      </w:r>
      <w:proofErr w:type="spellEnd"/>
      <w:r w:rsidR="007C6420" w:rsidRPr="007C6420">
        <w:t xml:space="preserve"> </w:t>
      </w:r>
      <w:proofErr w:type="spellStart"/>
      <w:r w:rsidR="007C6420" w:rsidRPr="007C6420">
        <w:t>prepared</w:t>
      </w:r>
      <w:proofErr w:type="spellEnd"/>
      <w:r w:rsidR="007C6420" w:rsidRPr="007C6420">
        <w:t xml:space="preserve"> </w:t>
      </w:r>
      <w:proofErr w:type="spellStart"/>
      <w:r w:rsidR="007C6420" w:rsidRPr="007C6420">
        <w:t>by</w:t>
      </w:r>
      <w:proofErr w:type="spellEnd"/>
      <w:r w:rsidR="007C6420" w:rsidRPr="007C6420">
        <w:t xml:space="preserve"> </w:t>
      </w:r>
      <w:proofErr w:type="spellStart"/>
      <w:r w:rsidR="007C6420" w:rsidRPr="007C6420">
        <w:t>organizers</w:t>
      </w:r>
      <w:proofErr w:type="spellEnd"/>
      <w:r w:rsidR="007C6420" w:rsidRPr="007C6420">
        <w:t xml:space="preserve"> as </w:t>
      </w:r>
      <w:proofErr w:type="spellStart"/>
      <w:r w:rsidR="007C6420" w:rsidRPr="007C6420">
        <w:t>public</w:t>
      </w:r>
      <w:proofErr w:type="spellEnd"/>
      <w:r w:rsidR="007C6420" w:rsidRPr="007C6420">
        <w:t xml:space="preserve"> service </w:t>
      </w:r>
      <w:proofErr w:type="spellStart"/>
      <w:r w:rsidR="007C6420" w:rsidRPr="007C6420">
        <w:t>announcements</w:t>
      </w:r>
      <w:proofErr w:type="spellEnd"/>
      <w:r w:rsidR="007C6420" w:rsidRPr="007C6420">
        <w:t xml:space="preserve"> </w:t>
      </w:r>
      <w:proofErr w:type="spellStart"/>
      <w:r w:rsidR="007C6420" w:rsidRPr="007C6420">
        <w:t>to</w:t>
      </w:r>
      <w:proofErr w:type="spellEnd"/>
      <w:r w:rsidR="007C6420" w:rsidRPr="007C6420">
        <w:t xml:space="preserve"> </w:t>
      </w:r>
      <w:proofErr w:type="spellStart"/>
      <w:r w:rsidR="007C6420" w:rsidRPr="007C6420">
        <w:t>increase</w:t>
      </w:r>
      <w:proofErr w:type="spellEnd"/>
      <w:r w:rsidR="007C6420" w:rsidRPr="007C6420">
        <w:t xml:space="preserve"> </w:t>
      </w:r>
      <w:proofErr w:type="spellStart"/>
      <w:r w:rsidR="007C6420" w:rsidRPr="007C6420">
        <w:t>participation</w:t>
      </w:r>
      <w:proofErr w:type="spellEnd"/>
      <w:r w:rsidR="007C6420" w:rsidRPr="007C6420">
        <w:t xml:space="preserve"> in </w:t>
      </w:r>
      <w:proofErr w:type="spellStart"/>
      <w:r w:rsidR="007C6420" w:rsidRPr="007C6420">
        <w:t>hate</w:t>
      </w:r>
      <w:proofErr w:type="spellEnd"/>
      <w:r w:rsidR="007C6420" w:rsidRPr="007C6420">
        <w:t xml:space="preserve"> </w:t>
      </w:r>
      <w:proofErr w:type="spellStart"/>
      <w:r w:rsidR="007C6420" w:rsidRPr="007C6420">
        <w:t>rallies</w:t>
      </w:r>
      <w:proofErr w:type="spellEnd"/>
      <w:r w:rsidR="007C6420" w:rsidRPr="007C6420">
        <w:t xml:space="preserve"> </w:t>
      </w:r>
      <w:proofErr w:type="spellStart"/>
      <w:r w:rsidR="007C6420" w:rsidRPr="007C6420">
        <w:t>targeting</w:t>
      </w:r>
      <w:proofErr w:type="spellEnd"/>
      <w:r w:rsidR="007C6420" w:rsidRPr="007C6420">
        <w:t xml:space="preserve"> LGBTI+ </w:t>
      </w:r>
      <w:proofErr w:type="spellStart"/>
      <w:r w:rsidR="007C6420" w:rsidRPr="007C6420">
        <w:t>individuals</w:t>
      </w:r>
      <w:proofErr w:type="spellEnd"/>
      <w:r w:rsidR="007C6420" w:rsidRPr="007C6420">
        <w:t xml:space="preserve"> </w:t>
      </w:r>
      <w:proofErr w:type="spellStart"/>
      <w:r w:rsidR="007C6420" w:rsidRPr="007C6420">
        <w:t>and</w:t>
      </w:r>
      <w:proofErr w:type="spellEnd"/>
      <w:r w:rsidR="007C6420" w:rsidRPr="007C6420">
        <w:t xml:space="preserve"> </w:t>
      </w:r>
      <w:proofErr w:type="spellStart"/>
      <w:r w:rsidR="007C6420" w:rsidRPr="007C6420">
        <w:t>the</w:t>
      </w:r>
      <w:proofErr w:type="spellEnd"/>
      <w:r w:rsidR="007C6420" w:rsidRPr="007C6420">
        <w:t xml:space="preserve"> </w:t>
      </w:r>
      <w:proofErr w:type="spellStart"/>
      <w:r w:rsidR="007C6420" w:rsidRPr="007C6420">
        <w:t>promotion</w:t>
      </w:r>
      <w:proofErr w:type="spellEnd"/>
      <w:r w:rsidR="007C6420" w:rsidRPr="007C6420">
        <w:t xml:space="preserve"> of </w:t>
      </w:r>
      <w:proofErr w:type="spellStart"/>
      <w:r w:rsidR="007C6420" w:rsidRPr="007C6420">
        <w:t>hatred</w:t>
      </w:r>
      <w:proofErr w:type="spellEnd"/>
      <w:r w:rsidR="007C6420" w:rsidRPr="007C6420">
        <w:t xml:space="preserve">, </w:t>
      </w:r>
      <w:proofErr w:type="spellStart"/>
      <w:r w:rsidR="007C6420" w:rsidRPr="007C6420">
        <w:t>homophobia</w:t>
      </w:r>
      <w:proofErr w:type="spellEnd"/>
      <w:r w:rsidR="007C6420" w:rsidRPr="007C6420">
        <w:t xml:space="preserve">, </w:t>
      </w:r>
      <w:proofErr w:type="spellStart"/>
      <w:r w:rsidR="007C6420" w:rsidRPr="007C6420">
        <w:t>and</w:t>
      </w:r>
      <w:proofErr w:type="spellEnd"/>
      <w:r w:rsidR="007C6420" w:rsidRPr="007C6420">
        <w:t xml:space="preserve"> </w:t>
      </w:r>
      <w:proofErr w:type="spellStart"/>
      <w:r w:rsidR="007C6420" w:rsidRPr="007C6420">
        <w:t>transphobia</w:t>
      </w:r>
      <w:proofErr w:type="spellEnd"/>
      <w:r w:rsidR="007C6420" w:rsidRPr="007C6420">
        <w:t xml:space="preserve"> </w:t>
      </w:r>
      <w:proofErr w:type="spellStart"/>
      <w:r w:rsidR="007C6420" w:rsidRPr="007C6420">
        <w:t>under</w:t>
      </w:r>
      <w:proofErr w:type="spellEnd"/>
      <w:r w:rsidR="007C6420" w:rsidRPr="007C6420">
        <w:t xml:space="preserve"> </w:t>
      </w:r>
      <w:proofErr w:type="spellStart"/>
      <w:r w:rsidR="007C6420" w:rsidRPr="007C6420">
        <w:t>the</w:t>
      </w:r>
      <w:proofErr w:type="spellEnd"/>
      <w:r w:rsidR="007C6420" w:rsidRPr="007C6420">
        <w:t xml:space="preserve"> </w:t>
      </w:r>
      <w:proofErr w:type="spellStart"/>
      <w:r w:rsidR="007C6420" w:rsidRPr="007C6420">
        <w:t>guise</w:t>
      </w:r>
      <w:proofErr w:type="spellEnd"/>
      <w:r w:rsidR="007C6420" w:rsidRPr="007C6420">
        <w:t xml:space="preserve"> of </w:t>
      </w:r>
      <w:proofErr w:type="spellStart"/>
      <w:r w:rsidR="007C6420" w:rsidRPr="007C6420">
        <w:t>family</w:t>
      </w:r>
      <w:proofErr w:type="spellEnd"/>
      <w:r w:rsidR="007C6420" w:rsidRPr="007C6420">
        <w:t xml:space="preserve"> </w:t>
      </w:r>
      <w:proofErr w:type="spellStart"/>
      <w:r w:rsidR="007C6420" w:rsidRPr="007C6420">
        <w:t>protection</w:t>
      </w:r>
      <w:proofErr w:type="spellEnd"/>
      <w:r w:rsidR="00F04891">
        <w:t>.</w:t>
      </w:r>
      <w:r w:rsidR="00F04891">
        <w:rPr>
          <w:rStyle w:val="FootnoteReference"/>
        </w:rPr>
        <w:footnoteReference w:id="19"/>
      </w:r>
    </w:p>
    <w:p w14:paraId="301F0516" w14:textId="77777777" w:rsidR="00196793" w:rsidRDefault="00196793" w:rsidP="00E86B1B">
      <w:pPr>
        <w:jc w:val="both"/>
      </w:pPr>
    </w:p>
    <w:p w14:paraId="2A1FF699" w14:textId="77777777" w:rsidR="00F54482" w:rsidRPr="00F54482" w:rsidRDefault="00196793" w:rsidP="00F54482">
      <w:pPr>
        <w:jc w:val="both"/>
        <w:rPr>
          <w:b/>
          <w:bCs/>
        </w:rPr>
      </w:pPr>
      <w:r w:rsidRPr="004119F1">
        <w:rPr>
          <w:b/>
          <w:bCs/>
        </w:rPr>
        <w:t>3.</w:t>
      </w:r>
      <w:r w:rsidRPr="004119F1">
        <w:rPr>
          <w:b/>
          <w:bCs/>
        </w:rPr>
        <w:tab/>
      </w:r>
      <w:proofErr w:type="spellStart"/>
      <w:r w:rsidR="00F54482" w:rsidRPr="00F54482">
        <w:rPr>
          <w:b/>
          <w:bCs/>
        </w:rPr>
        <w:t>Does</w:t>
      </w:r>
      <w:proofErr w:type="spellEnd"/>
      <w:r w:rsidR="00F54482" w:rsidRPr="00F54482">
        <w:rPr>
          <w:b/>
          <w:bCs/>
        </w:rPr>
        <w:t xml:space="preserve"> </w:t>
      </w:r>
      <w:proofErr w:type="spellStart"/>
      <w:r w:rsidR="00F54482" w:rsidRPr="00F54482">
        <w:rPr>
          <w:b/>
          <w:bCs/>
        </w:rPr>
        <w:t>your</w:t>
      </w:r>
      <w:proofErr w:type="spellEnd"/>
      <w:r w:rsidR="00F54482" w:rsidRPr="00F54482">
        <w:rPr>
          <w:b/>
          <w:bCs/>
        </w:rPr>
        <w:t xml:space="preserve"> </w:t>
      </w:r>
      <w:proofErr w:type="spellStart"/>
      <w:r w:rsidR="00F54482" w:rsidRPr="00F54482">
        <w:rPr>
          <w:b/>
          <w:bCs/>
        </w:rPr>
        <w:t>country</w:t>
      </w:r>
      <w:proofErr w:type="spellEnd"/>
      <w:r w:rsidR="00F54482" w:rsidRPr="00F54482">
        <w:rPr>
          <w:b/>
          <w:bCs/>
        </w:rPr>
        <w:t xml:space="preserve"> </w:t>
      </w:r>
      <w:proofErr w:type="spellStart"/>
      <w:r w:rsidR="00F54482" w:rsidRPr="00F54482">
        <w:rPr>
          <w:b/>
          <w:bCs/>
        </w:rPr>
        <w:t>have</w:t>
      </w:r>
      <w:proofErr w:type="spellEnd"/>
      <w:r w:rsidR="00F54482" w:rsidRPr="00F54482">
        <w:rPr>
          <w:b/>
          <w:bCs/>
        </w:rPr>
        <w:t xml:space="preserve"> </w:t>
      </w:r>
      <w:proofErr w:type="spellStart"/>
      <w:r w:rsidR="00F54482" w:rsidRPr="00F54482">
        <w:rPr>
          <w:b/>
          <w:bCs/>
        </w:rPr>
        <w:t>any</w:t>
      </w:r>
      <w:proofErr w:type="spellEnd"/>
      <w:r w:rsidR="00F54482" w:rsidRPr="00F54482">
        <w:rPr>
          <w:b/>
          <w:bCs/>
        </w:rPr>
        <w:t xml:space="preserve"> </w:t>
      </w:r>
      <w:proofErr w:type="spellStart"/>
      <w:r w:rsidR="00F54482" w:rsidRPr="00F54482">
        <w:rPr>
          <w:b/>
          <w:bCs/>
        </w:rPr>
        <w:t>laws</w:t>
      </w:r>
      <w:proofErr w:type="spellEnd"/>
      <w:r w:rsidR="00F54482" w:rsidRPr="00F54482">
        <w:rPr>
          <w:b/>
          <w:bCs/>
        </w:rPr>
        <w:t xml:space="preserve">, </w:t>
      </w:r>
      <w:proofErr w:type="spellStart"/>
      <w:r w:rsidR="00F54482" w:rsidRPr="00F54482">
        <w:rPr>
          <w:b/>
          <w:bCs/>
        </w:rPr>
        <w:t>policies</w:t>
      </w:r>
      <w:proofErr w:type="spellEnd"/>
      <w:r w:rsidR="00F54482" w:rsidRPr="00F54482">
        <w:rPr>
          <w:b/>
          <w:bCs/>
        </w:rPr>
        <w:t xml:space="preserve">, </w:t>
      </w:r>
      <w:proofErr w:type="spellStart"/>
      <w:r w:rsidR="00F54482" w:rsidRPr="00F54482">
        <w:rPr>
          <w:b/>
          <w:bCs/>
        </w:rPr>
        <w:t>or</w:t>
      </w:r>
      <w:proofErr w:type="spellEnd"/>
      <w:r w:rsidR="00F54482" w:rsidRPr="00F54482">
        <w:rPr>
          <w:b/>
          <w:bCs/>
        </w:rPr>
        <w:t xml:space="preserve"> </w:t>
      </w:r>
      <w:proofErr w:type="spellStart"/>
      <w:r w:rsidR="00F54482" w:rsidRPr="00F54482">
        <w:rPr>
          <w:b/>
          <w:bCs/>
        </w:rPr>
        <w:t>practices</w:t>
      </w:r>
      <w:proofErr w:type="spellEnd"/>
      <w:r w:rsidR="00F54482" w:rsidRPr="00F54482">
        <w:rPr>
          <w:b/>
          <w:bCs/>
        </w:rPr>
        <w:t xml:space="preserve"> </w:t>
      </w:r>
      <w:proofErr w:type="spellStart"/>
      <w:r w:rsidR="00F54482" w:rsidRPr="00F54482">
        <w:rPr>
          <w:b/>
          <w:bCs/>
        </w:rPr>
        <w:t>that</w:t>
      </w:r>
      <w:proofErr w:type="spellEnd"/>
      <w:r w:rsidR="00F54482" w:rsidRPr="00F54482">
        <w:rPr>
          <w:b/>
          <w:bCs/>
        </w:rPr>
        <w:t xml:space="preserve">, </w:t>
      </w:r>
      <w:proofErr w:type="spellStart"/>
      <w:r w:rsidR="00F54482" w:rsidRPr="00F54482">
        <w:rPr>
          <w:b/>
          <w:bCs/>
        </w:rPr>
        <w:t>explicitly</w:t>
      </w:r>
      <w:proofErr w:type="spellEnd"/>
      <w:r w:rsidR="00F54482" w:rsidRPr="00F54482">
        <w:rPr>
          <w:b/>
          <w:bCs/>
        </w:rPr>
        <w:t xml:space="preserve"> </w:t>
      </w:r>
      <w:proofErr w:type="spellStart"/>
      <w:r w:rsidR="00F54482" w:rsidRPr="00F54482">
        <w:rPr>
          <w:b/>
          <w:bCs/>
        </w:rPr>
        <w:t>or</w:t>
      </w:r>
      <w:proofErr w:type="spellEnd"/>
      <w:r w:rsidR="00F54482" w:rsidRPr="00F54482">
        <w:rPr>
          <w:b/>
          <w:bCs/>
        </w:rPr>
        <w:t xml:space="preserve"> </w:t>
      </w:r>
      <w:proofErr w:type="spellStart"/>
      <w:r w:rsidR="00F54482" w:rsidRPr="00F54482">
        <w:rPr>
          <w:b/>
          <w:bCs/>
        </w:rPr>
        <w:t>implicitly</w:t>
      </w:r>
      <w:proofErr w:type="spellEnd"/>
      <w:r w:rsidR="00F54482" w:rsidRPr="00F54482">
        <w:rPr>
          <w:b/>
          <w:bCs/>
        </w:rPr>
        <w:t>, ban,</w:t>
      </w:r>
    </w:p>
    <w:p w14:paraId="27440ECB" w14:textId="77777777" w:rsidR="00F54482" w:rsidRPr="00F54482" w:rsidRDefault="00F54482" w:rsidP="00F54482">
      <w:pPr>
        <w:jc w:val="both"/>
        <w:rPr>
          <w:b/>
          <w:bCs/>
        </w:rPr>
      </w:pPr>
      <w:proofErr w:type="spellStart"/>
      <w:proofErr w:type="gramStart"/>
      <w:r w:rsidRPr="00F54482">
        <w:rPr>
          <w:b/>
          <w:bCs/>
        </w:rPr>
        <w:t>restrict</w:t>
      </w:r>
      <w:proofErr w:type="spellEnd"/>
      <w:proofErr w:type="gram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or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make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more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challenging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the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exercising</w:t>
      </w:r>
      <w:proofErr w:type="spellEnd"/>
      <w:r w:rsidRPr="00F54482">
        <w:rPr>
          <w:b/>
          <w:bCs/>
        </w:rPr>
        <w:t xml:space="preserve"> of </w:t>
      </w:r>
      <w:proofErr w:type="spellStart"/>
      <w:r w:rsidRPr="00F54482">
        <w:rPr>
          <w:b/>
          <w:bCs/>
        </w:rPr>
        <w:t>freedom</w:t>
      </w:r>
      <w:proofErr w:type="spellEnd"/>
      <w:r w:rsidRPr="00F54482">
        <w:rPr>
          <w:b/>
          <w:bCs/>
        </w:rPr>
        <w:t xml:space="preserve"> of </w:t>
      </w:r>
      <w:proofErr w:type="spellStart"/>
      <w:r w:rsidRPr="00F54482">
        <w:rPr>
          <w:b/>
          <w:bCs/>
        </w:rPr>
        <w:t>association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and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freedom</w:t>
      </w:r>
      <w:proofErr w:type="spellEnd"/>
    </w:p>
    <w:p w14:paraId="78F858F6" w14:textId="77777777" w:rsidR="00F54482" w:rsidRPr="00F54482" w:rsidRDefault="00F54482" w:rsidP="00F54482">
      <w:pPr>
        <w:jc w:val="both"/>
        <w:rPr>
          <w:b/>
          <w:bCs/>
        </w:rPr>
      </w:pPr>
      <w:proofErr w:type="gramStart"/>
      <w:r w:rsidRPr="00F54482">
        <w:rPr>
          <w:b/>
          <w:bCs/>
        </w:rPr>
        <w:t>of</w:t>
      </w:r>
      <w:proofErr w:type="gram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peaceful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assembly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by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civil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society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organizations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or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activists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advocating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for</w:t>
      </w:r>
      <w:proofErr w:type="spellEnd"/>
      <w:r w:rsidRPr="00F54482">
        <w:rPr>
          <w:b/>
          <w:bCs/>
        </w:rPr>
        <w:t xml:space="preserve"> LGBT</w:t>
      </w:r>
    </w:p>
    <w:p w14:paraId="1B751312" w14:textId="6A79BFB0" w:rsidR="00F04891" w:rsidRDefault="00F54482" w:rsidP="00F54482">
      <w:pPr>
        <w:jc w:val="both"/>
      </w:pPr>
      <w:proofErr w:type="spellStart"/>
      <w:proofErr w:type="gramStart"/>
      <w:r w:rsidRPr="00F54482">
        <w:rPr>
          <w:b/>
          <w:bCs/>
        </w:rPr>
        <w:t>persons</w:t>
      </w:r>
      <w:proofErr w:type="spellEnd"/>
      <w:proofErr w:type="gramEnd"/>
      <w:r w:rsidRPr="00F54482">
        <w:rPr>
          <w:b/>
          <w:bCs/>
        </w:rPr>
        <w:t xml:space="preserve">’ </w:t>
      </w:r>
      <w:proofErr w:type="spellStart"/>
      <w:r w:rsidRPr="00F54482">
        <w:rPr>
          <w:b/>
          <w:bCs/>
        </w:rPr>
        <w:t>human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rights</w:t>
      </w:r>
      <w:proofErr w:type="spellEnd"/>
      <w:r w:rsidRPr="00F54482">
        <w:rPr>
          <w:b/>
          <w:bCs/>
        </w:rPr>
        <w:t>?</w:t>
      </w:r>
    </w:p>
    <w:p w14:paraId="41018A1D" w14:textId="77777777" w:rsidR="007C6420" w:rsidRDefault="00F04891" w:rsidP="007C6420">
      <w:pPr>
        <w:jc w:val="both"/>
      </w:pPr>
      <w:r>
        <w:tab/>
      </w:r>
      <w:proofErr w:type="spellStart"/>
      <w:r w:rsidR="007C6420">
        <w:t>Following</w:t>
      </w:r>
      <w:proofErr w:type="spellEnd"/>
      <w:r w:rsidR="007C6420">
        <w:t xml:space="preserve"> </w:t>
      </w:r>
      <w:proofErr w:type="spellStart"/>
      <w:r w:rsidR="007C6420">
        <w:t>the</w:t>
      </w:r>
      <w:proofErr w:type="spellEnd"/>
      <w:r w:rsidR="007C6420">
        <w:t xml:space="preserve"> </w:t>
      </w:r>
      <w:proofErr w:type="spellStart"/>
      <w:r w:rsidR="007C6420">
        <w:t>amendments</w:t>
      </w:r>
      <w:proofErr w:type="spellEnd"/>
      <w:r w:rsidR="007C6420">
        <w:t xml:space="preserve"> </w:t>
      </w:r>
      <w:proofErr w:type="spellStart"/>
      <w:r w:rsidR="007C6420">
        <w:t>to</w:t>
      </w:r>
      <w:proofErr w:type="spellEnd"/>
      <w:r w:rsidR="007C6420">
        <w:t xml:space="preserve"> </w:t>
      </w:r>
      <w:proofErr w:type="spellStart"/>
      <w:r w:rsidR="007C6420">
        <w:t>the</w:t>
      </w:r>
      <w:proofErr w:type="spellEnd"/>
      <w:r w:rsidR="007C6420">
        <w:t xml:space="preserve"> </w:t>
      </w:r>
      <w:proofErr w:type="spellStart"/>
      <w:r w:rsidR="007C6420">
        <w:t>Association</w:t>
      </w:r>
      <w:proofErr w:type="spellEnd"/>
      <w:r w:rsidR="007C6420">
        <w:t xml:space="preserve"> </w:t>
      </w:r>
      <w:proofErr w:type="spellStart"/>
      <w:r w:rsidR="007C6420">
        <w:t>Law</w:t>
      </w:r>
      <w:proofErr w:type="spellEnd"/>
      <w:r w:rsidR="007C6420">
        <w:t xml:space="preserve">, </w:t>
      </w:r>
      <w:proofErr w:type="spellStart"/>
      <w:r w:rsidR="007C6420">
        <w:t>the</w:t>
      </w:r>
      <w:proofErr w:type="spellEnd"/>
      <w:r w:rsidR="007C6420">
        <w:t xml:space="preserve"> </w:t>
      </w:r>
      <w:proofErr w:type="spellStart"/>
      <w:r w:rsidR="007C6420">
        <w:t>Ministry</w:t>
      </w:r>
      <w:proofErr w:type="spellEnd"/>
      <w:r w:rsidR="007C6420">
        <w:t xml:space="preserve"> of </w:t>
      </w:r>
      <w:proofErr w:type="spellStart"/>
      <w:r w:rsidR="007C6420">
        <w:t>Interior</w:t>
      </w:r>
      <w:proofErr w:type="spellEnd"/>
      <w:r w:rsidR="007C6420">
        <w:t xml:space="preserve"> </w:t>
      </w:r>
      <w:proofErr w:type="spellStart"/>
      <w:r w:rsidR="007C6420">
        <w:t>now</w:t>
      </w:r>
      <w:proofErr w:type="spellEnd"/>
      <w:r w:rsidR="007C6420">
        <w:t xml:space="preserve"> </w:t>
      </w:r>
      <w:proofErr w:type="spellStart"/>
      <w:r w:rsidR="007C6420">
        <w:t>conducts</w:t>
      </w:r>
      <w:proofErr w:type="spellEnd"/>
      <w:r w:rsidR="007C6420">
        <w:t xml:space="preserve"> </w:t>
      </w:r>
      <w:proofErr w:type="spellStart"/>
      <w:r w:rsidR="007C6420">
        <w:t>periodic</w:t>
      </w:r>
      <w:proofErr w:type="spellEnd"/>
      <w:r w:rsidR="007C6420">
        <w:t xml:space="preserve"> </w:t>
      </w:r>
      <w:proofErr w:type="spellStart"/>
      <w:r w:rsidR="007C6420">
        <w:t>audits</w:t>
      </w:r>
      <w:proofErr w:type="spellEnd"/>
      <w:r w:rsidR="007C6420">
        <w:t xml:space="preserve"> of </w:t>
      </w:r>
      <w:proofErr w:type="spellStart"/>
      <w:r w:rsidR="007C6420">
        <w:t>associations</w:t>
      </w:r>
      <w:proofErr w:type="spellEnd"/>
      <w:r w:rsidR="007C6420">
        <w:t xml:space="preserve"> at </w:t>
      </w:r>
      <w:proofErr w:type="spellStart"/>
      <w:r w:rsidR="007C6420">
        <w:t>intervals</w:t>
      </w:r>
      <w:proofErr w:type="spellEnd"/>
      <w:r w:rsidR="007C6420">
        <w:t xml:space="preserve"> not </w:t>
      </w:r>
      <w:proofErr w:type="spellStart"/>
      <w:r w:rsidR="007C6420">
        <w:t>exceeding</w:t>
      </w:r>
      <w:proofErr w:type="spellEnd"/>
      <w:r w:rsidR="007C6420">
        <w:t xml:space="preserve"> </w:t>
      </w:r>
      <w:proofErr w:type="spellStart"/>
      <w:r w:rsidR="007C6420">
        <w:t>three</w:t>
      </w:r>
      <w:proofErr w:type="spellEnd"/>
      <w:r w:rsidR="007C6420">
        <w:t xml:space="preserve"> </w:t>
      </w:r>
      <w:proofErr w:type="spellStart"/>
      <w:r w:rsidR="007C6420">
        <w:t>years</w:t>
      </w:r>
      <w:proofErr w:type="spellEnd"/>
      <w:r w:rsidR="007C6420">
        <w:t xml:space="preserve">. </w:t>
      </w:r>
      <w:proofErr w:type="spellStart"/>
      <w:r w:rsidR="007C6420">
        <w:t>Associations</w:t>
      </w:r>
      <w:proofErr w:type="spellEnd"/>
      <w:r w:rsidR="007C6420">
        <w:t xml:space="preserve"> </w:t>
      </w:r>
      <w:proofErr w:type="spellStart"/>
      <w:r w:rsidR="007C6420">
        <w:t>categorized</w:t>
      </w:r>
      <w:proofErr w:type="spellEnd"/>
      <w:r w:rsidR="007C6420">
        <w:t xml:space="preserve"> as </w:t>
      </w:r>
      <w:proofErr w:type="spellStart"/>
      <w:r w:rsidR="007C6420">
        <w:t>high</w:t>
      </w:r>
      <w:proofErr w:type="spellEnd"/>
      <w:r w:rsidR="007C6420">
        <w:t xml:space="preserve">-risk </w:t>
      </w:r>
      <w:proofErr w:type="spellStart"/>
      <w:r w:rsidR="007C6420">
        <w:t>are</w:t>
      </w:r>
      <w:proofErr w:type="spellEnd"/>
      <w:r w:rsidR="007C6420">
        <w:t xml:space="preserve"> </w:t>
      </w:r>
      <w:proofErr w:type="spellStart"/>
      <w:r w:rsidR="007C6420">
        <w:t>audited</w:t>
      </w:r>
      <w:proofErr w:type="spellEnd"/>
      <w:r w:rsidR="007C6420">
        <w:t xml:space="preserve"> </w:t>
      </w:r>
      <w:proofErr w:type="spellStart"/>
      <w:r w:rsidR="007C6420">
        <w:t>annually</w:t>
      </w:r>
      <w:proofErr w:type="spellEnd"/>
      <w:r w:rsidR="007C6420">
        <w:t xml:space="preserve">. </w:t>
      </w:r>
      <w:proofErr w:type="spellStart"/>
      <w:r w:rsidR="007C6420">
        <w:t>During</w:t>
      </w:r>
      <w:proofErr w:type="spellEnd"/>
      <w:r w:rsidR="007C6420">
        <w:t xml:space="preserve"> an </w:t>
      </w:r>
      <w:proofErr w:type="spellStart"/>
      <w:r w:rsidR="007C6420">
        <w:t>informative</w:t>
      </w:r>
      <w:proofErr w:type="spellEnd"/>
      <w:r w:rsidR="007C6420">
        <w:t xml:space="preserve"> </w:t>
      </w:r>
      <w:proofErr w:type="spellStart"/>
      <w:r w:rsidR="007C6420">
        <w:t>meeting</w:t>
      </w:r>
      <w:proofErr w:type="spellEnd"/>
      <w:r w:rsidR="007C6420">
        <w:t xml:space="preserve"> </w:t>
      </w:r>
      <w:proofErr w:type="spellStart"/>
      <w:r w:rsidR="007C6420">
        <w:t>with</w:t>
      </w:r>
      <w:proofErr w:type="spellEnd"/>
      <w:r w:rsidR="007C6420">
        <w:t xml:space="preserve"> </w:t>
      </w:r>
      <w:proofErr w:type="spellStart"/>
      <w:r w:rsidR="007C6420">
        <w:t>civil</w:t>
      </w:r>
      <w:proofErr w:type="spellEnd"/>
      <w:r w:rsidR="007C6420">
        <w:t xml:space="preserve"> </w:t>
      </w:r>
      <w:proofErr w:type="spellStart"/>
      <w:r w:rsidR="007C6420">
        <w:t>society</w:t>
      </w:r>
      <w:proofErr w:type="spellEnd"/>
      <w:r w:rsidR="007C6420">
        <w:t xml:space="preserve"> </w:t>
      </w:r>
      <w:proofErr w:type="spellStart"/>
      <w:r w:rsidR="007C6420">
        <w:t>conducted</w:t>
      </w:r>
      <w:proofErr w:type="spellEnd"/>
      <w:r w:rsidR="007C6420">
        <w:t xml:space="preserve"> </w:t>
      </w:r>
      <w:proofErr w:type="spellStart"/>
      <w:r w:rsidR="007C6420">
        <w:t>by</w:t>
      </w:r>
      <w:proofErr w:type="spellEnd"/>
      <w:r w:rsidR="007C6420">
        <w:t xml:space="preserve"> </w:t>
      </w:r>
      <w:proofErr w:type="spellStart"/>
      <w:r w:rsidR="007C6420">
        <w:t>the</w:t>
      </w:r>
      <w:proofErr w:type="spellEnd"/>
      <w:r w:rsidR="007C6420">
        <w:t xml:space="preserve"> General </w:t>
      </w:r>
      <w:proofErr w:type="spellStart"/>
      <w:r w:rsidR="007C6420">
        <w:t>Directorate</w:t>
      </w:r>
      <w:proofErr w:type="spellEnd"/>
      <w:r w:rsidR="007C6420">
        <w:t xml:space="preserve"> of </w:t>
      </w:r>
      <w:proofErr w:type="spellStart"/>
      <w:r w:rsidR="007C6420">
        <w:t>Relations</w:t>
      </w:r>
      <w:proofErr w:type="spellEnd"/>
      <w:r w:rsidR="007C6420">
        <w:t xml:space="preserve"> </w:t>
      </w:r>
      <w:proofErr w:type="spellStart"/>
      <w:r w:rsidR="007C6420">
        <w:t>with</w:t>
      </w:r>
      <w:proofErr w:type="spellEnd"/>
      <w:r w:rsidR="007C6420">
        <w:t xml:space="preserve"> </w:t>
      </w:r>
      <w:proofErr w:type="spellStart"/>
      <w:r w:rsidR="007C6420">
        <w:t>Civil</w:t>
      </w:r>
      <w:proofErr w:type="spellEnd"/>
      <w:r w:rsidR="007C6420">
        <w:t xml:space="preserve"> </w:t>
      </w:r>
      <w:proofErr w:type="spellStart"/>
      <w:r w:rsidR="007C6420">
        <w:t>Society</w:t>
      </w:r>
      <w:proofErr w:type="spellEnd"/>
      <w:r w:rsidR="007C6420">
        <w:t xml:space="preserve">, an </w:t>
      </w:r>
      <w:proofErr w:type="spellStart"/>
      <w:r w:rsidR="007C6420">
        <w:t>institution</w:t>
      </w:r>
      <w:proofErr w:type="spellEnd"/>
      <w:r w:rsidR="007C6420">
        <w:t xml:space="preserve"> </w:t>
      </w:r>
      <w:proofErr w:type="spellStart"/>
      <w:r w:rsidR="007C6420">
        <w:t>affiliated</w:t>
      </w:r>
      <w:proofErr w:type="spellEnd"/>
      <w:r w:rsidR="007C6420">
        <w:t xml:space="preserve"> </w:t>
      </w:r>
      <w:proofErr w:type="spellStart"/>
      <w:r w:rsidR="007C6420">
        <w:t>with</w:t>
      </w:r>
      <w:proofErr w:type="spellEnd"/>
      <w:r w:rsidR="007C6420">
        <w:t xml:space="preserve"> </w:t>
      </w:r>
      <w:proofErr w:type="spellStart"/>
      <w:r w:rsidR="007C6420">
        <w:t>the</w:t>
      </w:r>
      <w:proofErr w:type="spellEnd"/>
      <w:r w:rsidR="007C6420">
        <w:t xml:space="preserve"> </w:t>
      </w:r>
      <w:proofErr w:type="spellStart"/>
      <w:r w:rsidR="007C6420">
        <w:t>Ministry</w:t>
      </w:r>
      <w:proofErr w:type="spellEnd"/>
      <w:r w:rsidR="007C6420">
        <w:t xml:space="preserve"> of </w:t>
      </w:r>
      <w:proofErr w:type="spellStart"/>
      <w:r w:rsidR="007C6420">
        <w:t>Interior</w:t>
      </w:r>
      <w:proofErr w:type="spellEnd"/>
      <w:r w:rsidR="007C6420">
        <w:t xml:space="preserve">, it </w:t>
      </w:r>
      <w:proofErr w:type="spellStart"/>
      <w:r w:rsidR="007C6420">
        <w:t>was</w:t>
      </w:r>
      <w:proofErr w:type="spellEnd"/>
      <w:r w:rsidR="007C6420">
        <w:t xml:space="preserve"> </w:t>
      </w:r>
      <w:proofErr w:type="spellStart"/>
      <w:r w:rsidR="007C6420">
        <w:t>stated</w:t>
      </w:r>
      <w:proofErr w:type="spellEnd"/>
      <w:r w:rsidR="007C6420">
        <w:t xml:space="preserve"> </w:t>
      </w:r>
      <w:proofErr w:type="spellStart"/>
      <w:r w:rsidR="007C6420">
        <w:t>that</w:t>
      </w:r>
      <w:proofErr w:type="spellEnd"/>
      <w:r w:rsidR="007C6420">
        <w:t xml:space="preserve"> LGBTI+ </w:t>
      </w:r>
      <w:proofErr w:type="spellStart"/>
      <w:r w:rsidR="007C6420">
        <w:t>rights</w:t>
      </w:r>
      <w:proofErr w:type="spellEnd"/>
      <w:r w:rsidR="007C6420">
        <w:t xml:space="preserve"> </w:t>
      </w:r>
      <w:proofErr w:type="spellStart"/>
      <w:r w:rsidR="007C6420">
        <w:t>organizations</w:t>
      </w:r>
      <w:proofErr w:type="spellEnd"/>
      <w:r w:rsidR="007C6420">
        <w:t xml:space="preserve"> </w:t>
      </w:r>
      <w:proofErr w:type="spellStart"/>
      <w:r w:rsidR="007C6420">
        <w:t>are</w:t>
      </w:r>
      <w:proofErr w:type="spellEnd"/>
      <w:r w:rsidR="007C6420">
        <w:t xml:space="preserve"> </w:t>
      </w:r>
      <w:proofErr w:type="spellStart"/>
      <w:r w:rsidR="007C6420">
        <w:t>classified</w:t>
      </w:r>
      <w:proofErr w:type="spellEnd"/>
      <w:r w:rsidR="007C6420">
        <w:t xml:space="preserve"> as "</w:t>
      </w:r>
      <w:proofErr w:type="spellStart"/>
      <w:r w:rsidR="007C6420">
        <w:t>high</w:t>
      </w:r>
      <w:proofErr w:type="spellEnd"/>
      <w:r w:rsidR="007C6420">
        <w:t xml:space="preserve">-risk." </w:t>
      </w:r>
      <w:proofErr w:type="spellStart"/>
      <w:r w:rsidR="007C6420">
        <w:t>Due</w:t>
      </w:r>
      <w:proofErr w:type="spellEnd"/>
      <w:r w:rsidR="007C6420">
        <w:t xml:space="preserve"> </w:t>
      </w:r>
      <w:proofErr w:type="spellStart"/>
      <w:r w:rsidR="007C6420">
        <w:t>to</w:t>
      </w:r>
      <w:proofErr w:type="spellEnd"/>
      <w:r w:rsidR="007C6420">
        <w:t xml:space="preserve"> </w:t>
      </w:r>
      <w:proofErr w:type="spellStart"/>
      <w:r w:rsidR="007C6420">
        <w:t>arbitrary</w:t>
      </w:r>
      <w:proofErr w:type="spellEnd"/>
      <w:r w:rsidR="007C6420">
        <w:t xml:space="preserve"> </w:t>
      </w:r>
      <w:proofErr w:type="spellStart"/>
      <w:r w:rsidR="007C6420">
        <w:t>inspections</w:t>
      </w:r>
      <w:proofErr w:type="spellEnd"/>
      <w:r w:rsidR="007C6420">
        <w:t xml:space="preserve"> </w:t>
      </w:r>
      <w:proofErr w:type="spellStart"/>
      <w:r w:rsidR="007C6420">
        <w:t>carried</w:t>
      </w:r>
      <w:proofErr w:type="spellEnd"/>
      <w:r w:rsidR="007C6420">
        <w:t xml:space="preserve"> </w:t>
      </w:r>
      <w:proofErr w:type="spellStart"/>
      <w:r w:rsidR="007C6420">
        <w:t>out</w:t>
      </w:r>
      <w:proofErr w:type="spellEnd"/>
      <w:r w:rsidR="007C6420">
        <w:t xml:space="preserve"> </w:t>
      </w:r>
      <w:proofErr w:type="spellStart"/>
      <w:r w:rsidR="007C6420">
        <w:t>alternately</w:t>
      </w:r>
      <w:proofErr w:type="spellEnd"/>
      <w:r w:rsidR="007C6420">
        <w:t xml:space="preserve"> </w:t>
      </w:r>
      <w:proofErr w:type="spellStart"/>
      <w:r w:rsidR="007C6420">
        <w:t>by</w:t>
      </w:r>
      <w:proofErr w:type="spellEnd"/>
      <w:r w:rsidR="007C6420">
        <w:t xml:space="preserve"> </w:t>
      </w:r>
      <w:proofErr w:type="spellStart"/>
      <w:r w:rsidR="007C6420">
        <w:t>the</w:t>
      </w:r>
      <w:proofErr w:type="spellEnd"/>
      <w:r w:rsidR="007C6420">
        <w:t xml:space="preserve"> </w:t>
      </w:r>
      <w:proofErr w:type="spellStart"/>
      <w:r w:rsidR="007C6420">
        <w:t>Ministry</w:t>
      </w:r>
      <w:proofErr w:type="spellEnd"/>
      <w:r w:rsidR="007C6420">
        <w:t xml:space="preserve"> of Finance, </w:t>
      </w:r>
      <w:proofErr w:type="spellStart"/>
      <w:r w:rsidR="007C6420">
        <w:t>Social</w:t>
      </w:r>
      <w:proofErr w:type="spellEnd"/>
      <w:r w:rsidR="007C6420">
        <w:t xml:space="preserve"> Security </w:t>
      </w:r>
      <w:proofErr w:type="spellStart"/>
      <w:r w:rsidR="007C6420">
        <w:t>Institution</w:t>
      </w:r>
      <w:proofErr w:type="spellEnd"/>
      <w:r w:rsidR="007C6420">
        <w:t xml:space="preserve">, </w:t>
      </w:r>
      <w:proofErr w:type="spellStart"/>
      <w:r w:rsidR="007C6420">
        <w:t>and</w:t>
      </w:r>
      <w:proofErr w:type="spellEnd"/>
      <w:r w:rsidR="007C6420">
        <w:t xml:space="preserve"> </w:t>
      </w:r>
      <w:proofErr w:type="spellStart"/>
      <w:r w:rsidR="007C6420">
        <w:t>the</w:t>
      </w:r>
      <w:proofErr w:type="spellEnd"/>
      <w:r w:rsidR="007C6420">
        <w:t xml:space="preserve"> </w:t>
      </w:r>
      <w:proofErr w:type="spellStart"/>
      <w:r w:rsidR="007C6420">
        <w:t>Ministry</w:t>
      </w:r>
      <w:proofErr w:type="spellEnd"/>
      <w:r w:rsidR="007C6420">
        <w:t xml:space="preserve"> of </w:t>
      </w:r>
      <w:proofErr w:type="spellStart"/>
      <w:r w:rsidR="007C6420">
        <w:t>Interior</w:t>
      </w:r>
      <w:proofErr w:type="spellEnd"/>
      <w:r w:rsidR="007C6420">
        <w:t xml:space="preserve">, </w:t>
      </w:r>
      <w:proofErr w:type="spellStart"/>
      <w:r w:rsidR="007C6420">
        <w:t>these</w:t>
      </w:r>
      <w:proofErr w:type="spellEnd"/>
      <w:r w:rsidR="007C6420">
        <w:t xml:space="preserve"> </w:t>
      </w:r>
      <w:proofErr w:type="spellStart"/>
      <w:r w:rsidR="007C6420">
        <w:t>organizations</w:t>
      </w:r>
      <w:proofErr w:type="spellEnd"/>
      <w:r w:rsidR="007C6420">
        <w:t xml:space="preserve"> </w:t>
      </w:r>
      <w:proofErr w:type="spellStart"/>
      <w:r w:rsidR="007C6420">
        <w:t>have</w:t>
      </w:r>
      <w:proofErr w:type="spellEnd"/>
      <w:r w:rsidR="007C6420">
        <w:t xml:space="preserve"> </w:t>
      </w:r>
      <w:proofErr w:type="spellStart"/>
      <w:r w:rsidR="007C6420">
        <w:t>become</w:t>
      </w:r>
      <w:proofErr w:type="spellEnd"/>
      <w:r w:rsidR="007C6420">
        <w:t xml:space="preserve"> </w:t>
      </w:r>
      <w:proofErr w:type="spellStart"/>
      <w:r w:rsidR="007C6420">
        <w:t>incapacitated</w:t>
      </w:r>
      <w:proofErr w:type="spellEnd"/>
      <w:r w:rsidR="007C6420">
        <w:t>.</w:t>
      </w:r>
    </w:p>
    <w:p w14:paraId="731C4E14" w14:textId="77777777" w:rsidR="007C6420" w:rsidRDefault="007C6420" w:rsidP="007C6420">
      <w:pPr>
        <w:jc w:val="both"/>
      </w:pPr>
    </w:p>
    <w:p w14:paraId="1FEC436A" w14:textId="77777777" w:rsidR="007C6420" w:rsidRDefault="007C6420" w:rsidP="007C6420">
      <w:pPr>
        <w:jc w:val="both"/>
      </w:pPr>
      <w:proofErr w:type="spellStart"/>
      <w:r>
        <w:t>Especially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on </w:t>
      </w:r>
      <w:proofErr w:type="spellStart"/>
      <w:r>
        <w:t>Meetings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Demonstrations</w:t>
      </w:r>
      <w:proofErr w:type="spellEnd"/>
      <w:r>
        <w:t xml:space="preserve"> No. 2911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on </w:t>
      </w:r>
      <w:proofErr w:type="spellStart"/>
      <w:r>
        <w:t>Provincial</w:t>
      </w:r>
      <w:proofErr w:type="spellEnd"/>
      <w:r>
        <w:t xml:space="preserve"> Administration No. 5442,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utilized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Governorates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District</w:t>
      </w:r>
      <w:proofErr w:type="spellEnd"/>
      <w:r>
        <w:t xml:space="preserve"> </w:t>
      </w:r>
      <w:proofErr w:type="spellStart"/>
      <w:r>
        <w:t>Governorates</w:t>
      </w:r>
      <w:proofErr w:type="spellEnd"/>
      <w:r>
        <w:t xml:space="preserve">, </w:t>
      </w:r>
      <w:proofErr w:type="spellStart"/>
      <w:r>
        <w:t>particularly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prohibition</w:t>
      </w:r>
      <w:proofErr w:type="spellEnd"/>
      <w:r>
        <w:t xml:space="preserve"> of </w:t>
      </w:r>
      <w:proofErr w:type="spellStart"/>
      <w:r>
        <w:t>pride</w:t>
      </w:r>
      <w:proofErr w:type="spellEnd"/>
      <w:r>
        <w:t xml:space="preserve"> </w:t>
      </w:r>
      <w:proofErr w:type="spellStart"/>
      <w:r>
        <w:t>marches</w:t>
      </w:r>
      <w:proofErr w:type="spellEnd"/>
      <w:r>
        <w:t xml:space="preserve">.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formal </w:t>
      </w:r>
      <w:proofErr w:type="spellStart"/>
      <w:r>
        <w:t>requirement</w:t>
      </w:r>
      <w:proofErr w:type="spellEnd"/>
      <w:r>
        <w:t xml:space="preserve"> of </w:t>
      </w:r>
      <w:proofErr w:type="spellStart"/>
      <w:r>
        <w:t>legality</w:t>
      </w:r>
      <w:proofErr w:type="spellEnd"/>
      <w:r>
        <w:t xml:space="preserve">, as </w:t>
      </w:r>
      <w:proofErr w:type="spellStart"/>
      <w:r>
        <w:t>mandated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existence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interference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, is </w:t>
      </w:r>
      <w:proofErr w:type="spellStart"/>
      <w:r>
        <w:t>superficially</w:t>
      </w:r>
      <w:proofErr w:type="spellEnd"/>
      <w:r>
        <w:t xml:space="preserve"> </w:t>
      </w:r>
      <w:proofErr w:type="spellStart"/>
      <w:r>
        <w:t>fulfilled</w:t>
      </w:r>
      <w:proofErr w:type="spellEnd"/>
      <w:r>
        <w:t xml:space="preserve">,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a </w:t>
      </w:r>
      <w:proofErr w:type="spellStart"/>
      <w:r>
        <w:t>legitimate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fulfilling</w:t>
      </w:r>
      <w:proofErr w:type="spellEnd"/>
      <w:r>
        <w:t xml:space="preserve"> a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in a </w:t>
      </w:r>
      <w:proofErr w:type="spellStart"/>
      <w:r>
        <w:t>democratic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not </w:t>
      </w:r>
      <w:proofErr w:type="spellStart"/>
      <w:r>
        <w:t>considered</w:t>
      </w:r>
      <w:proofErr w:type="spellEnd"/>
      <w:r>
        <w:t xml:space="preserve"> in </w:t>
      </w:r>
      <w:proofErr w:type="spellStart"/>
      <w:r>
        <w:t>any</w:t>
      </w:r>
      <w:proofErr w:type="spellEnd"/>
      <w:r>
        <w:t xml:space="preserve"> </w:t>
      </w:r>
      <w:proofErr w:type="spellStart"/>
      <w:r>
        <w:t>intervention</w:t>
      </w:r>
      <w:proofErr w:type="spellEnd"/>
      <w:r>
        <w:t>.</w:t>
      </w:r>
    </w:p>
    <w:p w14:paraId="45E2ED95" w14:textId="77777777" w:rsidR="007C6420" w:rsidRDefault="007C6420" w:rsidP="007C6420">
      <w:pPr>
        <w:jc w:val="both"/>
      </w:pPr>
    </w:p>
    <w:p w14:paraId="653655D9" w14:textId="2DC1502F" w:rsidR="00276921" w:rsidRDefault="007C6420" w:rsidP="007C6420">
      <w:p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routinely</w:t>
      </w:r>
      <w:proofErr w:type="spellEnd"/>
      <w:r>
        <w:t xml:space="preserve"> </w:t>
      </w:r>
      <w:proofErr w:type="spellStart"/>
      <w:r>
        <w:t>obstructed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freedom</w:t>
      </w:r>
      <w:proofErr w:type="spellEnd"/>
      <w:r>
        <w:t xml:space="preserve"> of </w:t>
      </w:r>
      <w:proofErr w:type="spellStart"/>
      <w:r>
        <w:t>expression</w:t>
      </w:r>
      <w:proofErr w:type="spellEnd"/>
      <w:r>
        <w:t xml:space="preserve"> of LGBTI+ </w:t>
      </w:r>
      <w:proofErr w:type="spellStart"/>
      <w:r>
        <w:t>NGOs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legal </w:t>
      </w:r>
      <w:proofErr w:type="spellStart"/>
      <w:r>
        <w:t>basis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laws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above</w:t>
      </w:r>
      <w:proofErr w:type="spellEnd"/>
      <w:r>
        <w:t>.</w:t>
      </w:r>
    </w:p>
    <w:p w14:paraId="5F187708" w14:textId="77777777" w:rsidR="00196793" w:rsidRDefault="00196793" w:rsidP="00E86B1B">
      <w:pPr>
        <w:jc w:val="both"/>
      </w:pPr>
    </w:p>
    <w:p w14:paraId="24446D79" w14:textId="77777777" w:rsidR="00F54482" w:rsidRPr="00F54482" w:rsidRDefault="00196793" w:rsidP="00F54482">
      <w:pPr>
        <w:jc w:val="both"/>
        <w:rPr>
          <w:b/>
          <w:bCs/>
        </w:rPr>
      </w:pPr>
      <w:r w:rsidRPr="00E86B1B">
        <w:rPr>
          <w:b/>
          <w:bCs/>
        </w:rPr>
        <w:t>4.</w:t>
      </w:r>
      <w:r w:rsidRPr="00E86B1B">
        <w:rPr>
          <w:b/>
          <w:bCs/>
        </w:rPr>
        <w:tab/>
      </w:r>
      <w:proofErr w:type="spellStart"/>
      <w:r w:rsidR="00F54482" w:rsidRPr="00F54482">
        <w:rPr>
          <w:b/>
          <w:bCs/>
        </w:rPr>
        <w:t>If</w:t>
      </w:r>
      <w:proofErr w:type="spellEnd"/>
      <w:r w:rsidR="00F54482" w:rsidRPr="00F54482">
        <w:rPr>
          <w:b/>
          <w:bCs/>
        </w:rPr>
        <w:t xml:space="preserve"> </w:t>
      </w:r>
      <w:proofErr w:type="spellStart"/>
      <w:r w:rsidR="00F54482" w:rsidRPr="00F54482">
        <w:rPr>
          <w:b/>
          <w:bCs/>
        </w:rPr>
        <w:t>there</w:t>
      </w:r>
      <w:proofErr w:type="spellEnd"/>
      <w:r w:rsidR="00F54482" w:rsidRPr="00F54482">
        <w:rPr>
          <w:b/>
          <w:bCs/>
        </w:rPr>
        <w:t xml:space="preserve"> </w:t>
      </w:r>
      <w:proofErr w:type="spellStart"/>
      <w:r w:rsidR="00F54482" w:rsidRPr="00F54482">
        <w:rPr>
          <w:b/>
          <w:bCs/>
        </w:rPr>
        <w:t>are</w:t>
      </w:r>
      <w:proofErr w:type="spellEnd"/>
      <w:r w:rsidR="00F54482" w:rsidRPr="00F54482">
        <w:rPr>
          <w:b/>
          <w:bCs/>
        </w:rPr>
        <w:t xml:space="preserve"> </w:t>
      </w:r>
      <w:proofErr w:type="spellStart"/>
      <w:r w:rsidR="00F54482" w:rsidRPr="00F54482">
        <w:rPr>
          <w:b/>
          <w:bCs/>
        </w:rPr>
        <w:t>no</w:t>
      </w:r>
      <w:proofErr w:type="spellEnd"/>
      <w:r w:rsidR="00F54482" w:rsidRPr="00F54482">
        <w:rPr>
          <w:b/>
          <w:bCs/>
        </w:rPr>
        <w:t xml:space="preserve"> </w:t>
      </w:r>
      <w:proofErr w:type="spellStart"/>
      <w:r w:rsidR="00F54482" w:rsidRPr="00F54482">
        <w:rPr>
          <w:b/>
          <w:bCs/>
        </w:rPr>
        <w:t>such</w:t>
      </w:r>
      <w:proofErr w:type="spellEnd"/>
      <w:r w:rsidR="00F54482" w:rsidRPr="00F54482">
        <w:rPr>
          <w:b/>
          <w:bCs/>
        </w:rPr>
        <w:t xml:space="preserve"> </w:t>
      </w:r>
      <w:proofErr w:type="spellStart"/>
      <w:r w:rsidR="00F54482" w:rsidRPr="00F54482">
        <w:rPr>
          <w:b/>
          <w:bCs/>
        </w:rPr>
        <w:t>laws</w:t>
      </w:r>
      <w:proofErr w:type="spellEnd"/>
      <w:r w:rsidR="00F54482" w:rsidRPr="00F54482">
        <w:rPr>
          <w:b/>
          <w:bCs/>
        </w:rPr>
        <w:t xml:space="preserve"> </w:t>
      </w:r>
      <w:proofErr w:type="spellStart"/>
      <w:r w:rsidR="00F54482" w:rsidRPr="00F54482">
        <w:rPr>
          <w:b/>
          <w:bCs/>
        </w:rPr>
        <w:t>or</w:t>
      </w:r>
      <w:proofErr w:type="spellEnd"/>
      <w:r w:rsidR="00F54482" w:rsidRPr="00F54482">
        <w:rPr>
          <w:b/>
          <w:bCs/>
        </w:rPr>
        <w:t xml:space="preserve"> </w:t>
      </w:r>
      <w:proofErr w:type="spellStart"/>
      <w:r w:rsidR="00F54482" w:rsidRPr="00F54482">
        <w:rPr>
          <w:b/>
          <w:bCs/>
        </w:rPr>
        <w:t>policies</w:t>
      </w:r>
      <w:proofErr w:type="spellEnd"/>
      <w:r w:rsidR="00F54482" w:rsidRPr="00F54482">
        <w:rPr>
          <w:b/>
          <w:bCs/>
        </w:rPr>
        <w:t xml:space="preserve">, </w:t>
      </w:r>
      <w:proofErr w:type="spellStart"/>
      <w:r w:rsidR="00F54482" w:rsidRPr="00F54482">
        <w:rPr>
          <w:b/>
          <w:bCs/>
        </w:rPr>
        <w:t>have</w:t>
      </w:r>
      <w:proofErr w:type="spellEnd"/>
      <w:r w:rsidR="00F54482" w:rsidRPr="00F54482">
        <w:rPr>
          <w:b/>
          <w:bCs/>
        </w:rPr>
        <w:t xml:space="preserve"> </w:t>
      </w:r>
      <w:proofErr w:type="spellStart"/>
      <w:r w:rsidR="00F54482" w:rsidRPr="00F54482">
        <w:rPr>
          <w:b/>
          <w:bCs/>
        </w:rPr>
        <w:t>there</w:t>
      </w:r>
      <w:proofErr w:type="spellEnd"/>
      <w:r w:rsidR="00F54482" w:rsidRPr="00F54482">
        <w:rPr>
          <w:b/>
          <w:bCs/>
        </w:rPr>
        <w:t xml:space="preserve"> </w:t>
      </w:r>
      <w:proofErr w:type="spellStart"/>
      <w:r w:rsidR="00F54482" w:rsidRPr="00F54482">
        <w:rPr>
          <w:b/>
          <w:bCs/>
        </w:rPr>
        <w:t>been</w:t>
      </w:r>
      <w:proofErr w:type="spellEnd"/>
      <w:r w:rsidR="00F54482" w:rsidRPr="00F54482">
        <w:rPr>
          <w:b/>
          <w:bCs/>
        </w:rPr>
        <w:t xml:space="preserve"> </w:t>
      </w:r>
      <w:proofErr w:type="spellStart"/>
      <w:r w:rsidR="00F54482" w:rsidRPr="00F54482">
        <w:rPr>
          <w:b/>
          <w:bCs/>
        </w:rPr>
        <w:t>attempts</w:t>
      </w:r>
      <w:proofErr w:type="spellEnd"/>
      <w:r w:rsidR="00F54482" w:rsidRPr="00F54482">
        <w:rPr>
          <w:b/>
          <w:bCs/>
        </w:rPr>
        <w:t xml:space="preserve"> </w:t>
      </w:r>
      <w:proofErr w:type="spellStart"/>
      <w:r w:rsidR="00F54482" w:rsidRPr="00F54482">
        <w:rPr>
          <w:b/>
          <w:bCs/>
        </w:rPr>
        <w:t>or</w:t>
      </w:r>
      <w:proofErr w:type="spellEnd"/>
      <w:r w:rsidR="00F54482" w:rsidRPr="00F54482">
        <w:rPr>
          <w:b/>
          <w:bCs/>
        </w:rPr>
        <w:t xml:space="preserve"> </w:t>
      </w:r>
      <w:proofErr w:type="spellStart"/>
      <w:r w:rsidR="00F54482" w:rsidRPr="00F54482">
        <w:rPr>
          <w:b/>
          <w:bCs/>
        </w:rPr>
        <w:t>incentives</w:t>
      </w:r>
      <w:proofErr w:type="spellEnd"/>
      <w:r w:rsidR="00F54482" w:rsidRPr="00F54482">
        <w:rPr>
          <w:b/>
          <w:bCs/>
        </w:rPr>
        <w:t xml:space="preserve"> in </w:t>
      </w:r>
      <w:proofErr w:type="spellStart"/>
      <w:r w:rsidR="00F54482" w:rsidRPr="00F54482">
        <w:rPr>
          <w:b/>
          <w:bCs/>
        </w:rPr>
        <w:t>the</w:t>
      </w:r>
      <w:proofErr w:type="spellEnd"/>
      <w:r w:rsidR="00F54482" w:rsidRPr="00F54482">
        <w:rPr>
          <w:b/>
          <w:bCs/>
        </w:rPr>
        <w:t xml:space="preserve"> </w:t>
      </w:r>
      <w:proofErr w:type="spellStart"/>
      <w:r w:rsidR="00F54482" w:rsidRPr="00F54482">
        <w:rPr>
          <w:b/>
          <w:bCs/>
        </w:rPr>
        <w:t>last</w:t>
      </w:r>
      <w:proofErr w:type="spellEnd"/>
      <w:r w:rsidR="00F54482" w:rsidRPr="00F54482">
        <w:rPr>
          <w:b/>
          <w:bCs/>
        </w:rPr>
        <w:t xml:space="preserve"> ten</w:t>
      </w:r>
    </w:p>
    <w:p w14:paraId="70288057" w14:textId="77777777" w:rsidR="00F54482" w:rsidRPr="00F54482" w:rsidRDefault="00F54482" w:rsidP="00F54482">
      <w:pPr>
        <w:jc w:val="both"/>
        <w:rPr>
          <w:b/>
          <w:bCs/>
        </w:rPr>
      </w:pPr>
      <w:proofErr w:type="spellStart"/>
      <w:proofErr w:type="gramStart"/>
      <w:r w:rsidRPr="00F54482">
        <w:rPr>
          <w:b/>
          <w:bCs/>
        </w:rPr>
        <w:t>years</w:t>
      </w:r>
      <w:proofErr w:type="spellEnd"/>
      <w:proofErr w:type="gramEnd"/>
      <w:r w:rsidRPr="00F54482">
        <w:rPr>
          <w:b/>
          <w:bCs/>
        </w:rPr>
        <w:t xml:space="preserve"> (2013-2023) </w:t>
      </w:r>
      <w:proofErr w:type="spellStart"/>
      <w:r w:rsidRPr="00F54482">
        <w:rPr>
          <w:b/>
          <w:bCs/>
        </w:rPr>
        <w:t>to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introduce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such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explicit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or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implicit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restrictions</w:t>
      </w:r>
      <w:proofErr w:type="spellEnd"/>
      <w:r w:rsidRPr="00F54482">
        <w:rPr>
          <w:b/>
          <w:bCs/>
        </w:rPr>
        <w:t xml:space="preserve">, </w:t>
      </w:r>
      <w:proofErr w:type="spellStart"/>
      <w:r w:rsidRPr="00F54482">
        <w:rPr>
          <w:b/>
          <w:bCs/>
        </w:rPr>
        <w:t>either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nationally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or</w:t>
      </w:r>
      <w:proofErr w:type="spellEnd"/>
    </w:p>
    <w:p w14:paraId="5CD06B16" w14:textId="77777777" w:rsidR="00F54482" w:rsidRPr="00F54482" w:rsidRDefault="00F54482" w:rsidP="00F54482">
      <w:pPr>
        <w:jc w:val="both"/>
        <w:rPr>
          <w:b/>
          <w:bCs/>
        </w:rPr>
      </w:pPr>
      <w:proofErr w:type="spellStart"/>
      <w:proofErr w:type="gramStart"/>
      <w:r w:rsidRPr="00F54482">
        <w:rPr>
          <w:b/>
          <w:bCs/>
        </w:rPr>
        <w:t>locally</w:t>
      </w:r>
      <w:proofErr w:type="spellEnd"/>
      <w:proofErr w:type="gramEnd"/>
      <w:r w:rsidRPr="00F54482">
        <w:rPr>
          <w:b/>
          <w:bCs/>
        </w:rPr>
        <w:t xml:space="preserve">? </w:t>
      </w:r>
      <w:proofErr w:type="spellStart"/>
      <w:r w:rsidRPr="00F54482">
        <w:rPr>
          <w:b/>
          <w:bCs/>
        </w:rPr>
        <w:t>If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so</w:t>
      </w:r>
      <w:proofErr w:type="spellEnd"/>
      <w:r w:rsidRPr="00F54482">
        <w:rPr>
          <w:b/>
          <w:bCs/>
        </w:rPr>
        <w:t xml:space="preserve">, </w:t>
      </w:r>
      <w:proofErr w:type="spellStart"/>
      <w:r w:rsidRPr="00F54482">
        <w:rPr>
          <w:b/>
          <w:bCs/>
        </w:rPr>
        <w:t>who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were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the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actors</w:t>
      </w:r>
      <w:proofErr w:type="spellEnd"/>
      <w:r w:rsidRPr="00F54482">
        <w:rPr>
          <w:b/>
          <w:bCs/>
        </w:rPr>
        <w:t>/</w:t>
      </w:r>
      <w:proofErr w:type="spellStart"/>
      <w:r w:rsidRPr="00F54482">
        <w:rPr>
          <w:b/>
          <w:bCs/>
        </w:rPr>
        <w:t>groups</w:t>
      </w:r>
      <w:proofErr w:type="spellEnd"/>
      <w:r w:rsidRPr="00F54482">
        <w:rPr>
          <w:b/>
          <w:bCs/>
        </w:rPr>
        <w:t>/</w:t>
      </w:r>
      <w:proofErr w:type="spellStart"/>
      <w:r w:rsidRPr="00F54482">
        <w:rPr>
          <w:b/>
          <w:bCs/>
        </w:rPr>
        <w:t>individuals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or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organizations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behind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these</w:t>
      </w:r>
      <w:proofErr w:type="spellEnd"/>
    </w:p>
    <w:p w14:paraId="489B699D" w14:textId="42A910F8" w:rsidR="00196793" w:rsidRPr="00E86B1B" w:rsidRDefault="00F54482" w:rsidP="00F54482">
      <w:pPr>
        <w:jc w:val="both"/>
        <w:rPr>
          <w:b/>
          <w:bCs/>
        </w:rPr>
      </w:pPr>
      <w:proofErr w:type="spellStart"/>
      <w:proofErr w:type="gramStart"/>
      <w:r w:rsidRPr="00F54482">
        <w:rPr>
          <w:b/>
          <w:bCs/>
        </w:rPr>
        <w:t>attempts</w:t>
      </w:r>
      <w:proofErr w:type="spellEnd"/>
      <w:proofErr w:type="gram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and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what</w:t>
      </w:r>
      <w:proofErr w:type="spellEnd"/>
      <w:r w:rsidRPr="00F54482">
        <w:rPr>
          <w:b/>
          <w:bCs/>
        </w:rPr>
        <w:t xml:space="preserve"> is </w:t>
      </w:r>
      <w:proofErr w:type="spellStart"/>
      <w:r w:rsidRPr="00F54482">
        <w:rPr>
          <w:b/>
          <w:bCs/>
        </w:rPr>
        <w:t>the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current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situation</w:t>
      </w:r>
      <w:proofErr w:type="spellEnd"/>
      <w:r w:rsidRPr="00F54482">
        <w:rPr>
          <w:b/>
          <w:bCs/>
        </w:rPr>
        <w:t>?</w:t>
      </w:r>
    </w:p>
    <w:p w14:paraId="2FD0032C" w14:textId="77777777" w:rsidR="00C452D8" w:rsidRDefault="00C452D8" w:rsidP="00E86B1B">
      <w:pPr>
        <w:jc w:val="both"/>
      </w:pPr>
    </w:p>
    <w:p w14:paraId="0E3536B3" w14:textId="77777777" w:rsidR="007C6420" w:rsidRDefault="00C452D8" w:rsidP="007C6420">
      <w:pPr>
        <w:jc w:val="both"/>
      </w:pPr>
      <w:r>
        <w:lastRenderedPageBreak/>
        <w:tab/>
      </w:r>
      <w:proofErr w:type="spellStart"/>
      <w:r w:rsidR="007C6420">
        <w:t>The</w:t>
      </w:r>
      <w:proofErr w:type="spellEnd"/>
      <w:r w:rsidR="007C6420">
        <w:t xml:space="preserve"> </w:t>
      </w:r>
      <w:proofErr w:type="spellStart"/>
      <w:r w:rsidR="007C6420">
        <w:t>Law</w:t>
      </w:r>
      <w:proofErr w:type="spellEnd"/>
      <w:r w:rsidR="007C6420">
        <w:t xml:space="preserve"> on </w:t>
      </w:r>
      <w:proofErr w:type="spellStart"/>
      <w:r w:rsidR="007C6420">
        <w:t>the</w:t>
      </w:r>
      <w:proofErr w:type="spellEnd"/>
      <w:r w:rsidR="007C6420">
        <w:t xml:space="preserve"> </w:t>
      </w:r>
      <w:proofErr w:type="spellStart"/>
      <w:r w:rsidR="007C6420">
        <w:t>Prevention</w:t>
      </w:r>
      <w:proofErr w:type="spellEnd"/>
      <w:r w:rsidR="007C6420">
        <w:t xml:space="preserve"> of </w:t>
      </w:r>
      <w:proofErr w:type="spellStart"/>
      <w:r w:rsidR="007C6420">
        <w:t>the</w:t>
      </w:r>
      <w:proofErr w:type="spellEnd"/>
      <w:r w:rsidR="007C6420">
        <w:t xml:space="preserve"> </w:t>
      </w:r>
      <w:proofErr w:type="spellStart"/>
      <w:r w:rsidR="007C6420">
        <w:t>Financing</w:t>
      </w:r>
      <w:proofErr w:type="spellEnd"/>
      <w:r w:rsidR="007C6420">
        <w:t xml:space="preserve"> of </w:t>
      </w:r>
      <w:proofErr w:type="spellStart"/>
      <w:r w:rsidR="007C6420">
        <w:t>Weapons</w:t>
      </w:r>
      <w:proofErr w:type="spellEnd"/>
      <w:r w:rsidR="007C6420">
        <w:t xml:space="preserve"> of </w:t>
      </w:r>
      <w:proofErr w:type="spellStart"/>
      <w:r w:rsidR="007C6420">
        <w:t>Mass</w:t>
      </w:r>
      <w:proofErr w:type="spellEnd"/>
      <w:r w:rsidR="007C6420">
        <w:t xml:space="preserve"> </w:t>
      </w:r>
      <w:proofErr w:type="spellStart"/>
      <w:r w:rsidR="007C6420">
        <w:t>Destruction</w:t>
      </w:r>
      <w:proofErr w:type="spellEnd"/>
      <w:r w:rsidR="007C6420">
        <w:t xml:space="preserve">, </w:t>
      </w:r>
      <w:proofErr w:type="spellStart"/>
      <w:r w:rsidR="007C6420">
        <w:t>the</w:t>
      </w:r>
      <w:proofErr w:type="spellEnd"/>
      <w:r w:rsidR="007C6420">
        <w:t xml:space="preserve"> </w:t>
      </w:r>
      <w:proofErr w:type="spellStart"/>
      <w:r w:rsidR="007C6420">
        <w:t>Association</w:t>
      </w:r>
      <w:proofErr w:type="spellEnd"/>
      <w:r w:rsidR="007C6420">
        <w:t xml:space="preserve"> </w:t>
      </w:r>
      <w:proofErr w:type="spellStart"/>
      <w:r w:rsidR="007C6420">
        <w:t>Law</w:t>
      </w:r>
      <w:proofErr w:type="spellEnd"/>
      <w:r w:rsidR="007C6420">
        <w:t xml:space="preserve">, </w:t>
      </w:r>
      <w:proofErr w:type="spellStart"/>
      <w:r w:rsidR="007C6420">
        <w:t>the</w:t>
      </w:r>
      <w:proofErr w:type="spellEnd"/>
      <w:r w:rsidR="007C6420">
        <w:t xml:space="preserve"> </w:t>
      </w:r>
      <w:proofErr w:type="spellStart"/>
      <w:r w:rsidR="007C6420">
        <w:t>Provincial</w:t>
      </w:r>
      <w:proofErr w:type="spellEnd"/>
      <w:r w:rsidR="007C6420">
        <w:t xml:space="preserve"> Administration </w:t>
      </w:r>
      <w:proofErr w:type="spellStart"/>
      <w:r w:rsidR="007C6420">
        <w:t>Law</w:t>
      </w:r>
      <w:proofErr w:type="spellEnd"/>
      <w:r w:rsidR="007C6420">
        <w:t xml:space="preserve">, </w:t>
      </w:r>
      <w:proofErr w:type="spellStart"/>
      <w:r w:rsidR="007C6420">
        <w:t>and</w:t>
      </w:r>
      <w:proofErr w:type="spellEnd"/>
      <w:r w:rsidR="007C6420">
        <w:t xml:space="preserve"> </w:t>
      </w:r>
      <w:proofErr w:type="spellStart"/>
      <w:r w:rsidR="007C6420">
        <w:t>the</w:t>
      </w:r>
      <w:proofErr w:type="spellEnd"/>
      <w:r w:rsidR="007C6420">
        <w:t xml:space="preserve"> </w:t>
      </w:r>
      <w:proofErr w:type="spellStart"/>
      <w:r w:rsidR="007C6420">
        <w:t>Law</w:t>
      </w:r>
      <w:proofErr w:type="spellEnd"/>
      <w:r w:rsidR="007C6420">
        <w:t xml:space="preserve"> on </w:t>
      </w:r>
      <w:proofErr w:type="spellStart"/>
      <w:r w:rsidR="007C6420">
        <w:t>Meetings</w:t>
      </w:r>
      <w:proofErr w:type="spellEnd"/>
      <w:r w:rsidR="007C6420">
        <w:t xml:space="preserve"> </w:t>
      </w:r>
      <w:proofErr w:type="spellStart"/>
      <w:r w:rsidR="007C6420">
        <w:t>and</w:t>
      </w:r>
      <w:proofErr w:type="spellEnd"/>
      <w:r w:rsidR="007C6420">
        <w:t xml:space="preserve"> </w:t>
      </w:r>
      <w:proofErr w:type="spellStart"/>
      <w:r w:rsidR="007C6420">
        <w:t>Demonstrations</w:t>
      </w:r>
      <w:proofErr w:type="spellEnd"/>
      <w:r w:rsidR="007C6420">
        <w:t xml:space="preserve"> </w:t>
      </w:r>
      <w:proofErr w:type="spellStart"/>
      <w:r w:rsidR="007C6420">
        <w:t>prominently</w:t>
      </w:r>
      <w:proofErr w:type="spellEnd"/>
      <w:r w:rsidR="007C6420">
        <w:t xml:space="preserve"> </w:t>
      </w:r>
      <w:proofErr w:type="spellStart"/>
      <w:r w:rsidR="007C6420">
        <w:t>serve</w:t>
      </w:r>
      <w:proofErr w:type="spellEnd"/>
      <w:r w:rsidR="007C6420">
        <w:t xml:space="preserve"> as legal </w:t>
      </w:r>
      <w:proofErr w:type="spellStart"/>
      <w:r w:rsidR="007C6420">
        <w:t>bases</w:t>
      </w:r>
      <w:proofErr w:type="spellEnd"/>
      <w:r w:rsidR="007C6420">
        <w:t xml:space="preserve"> </w:t>
      </w:r>
      <w:proofErr w:type="spellStart"/>
      <w:r w:rsidR="007C6420">
        <w:t>for</w:t>
      </w:r>
      <w:proofErr w:type="spellEnd"/>
      <w:r w:rsidR="007C6420">
        <w:t xml:space="preserve"> </w:t>
      </w:r>
      <w:proofErr w:type="spellStart"/>
      <w:r w:rsidR="007C6420">
        <w:t>the</w:t>
      </w:r>
      <w:proofErr w:type="spellEnd"/>
      <w:r w:rsidR="007C6420">
        <w:t xml:space="preserve"> </w:t>
      </w:r>
      <w:proofErr w:type="spellStart"/>
      <w:r w:rsidR="007C6420">
        <w:t>harsh</w:t>
      </w:r>
      <w:proofErr w:type="spellEnd"/>
      <w:r w:rsidR="007C6420">
        <w:t xml:space="preserve"> </w:t>
      </w:r>
      <w:proofErr w:type="spellStart"/>
      <w:r w:rsidR="007C6420">
        <w:t>state</w:t>
      </w:r>
      <w:proofErr w:type="spellEnd"/>
      <w:r w:rsidR="007C6420">
        <w:t xml:space="preserve"> </w:t>
      </w:r>
      <w:proofErr w:type="spellStart"/>
      <w:r w:rsidR="007C6420">
        <w:t>intervention</w:t>
      </w:r>
      <w:proofErr w:type="spellEnd"/>
      <w:r w:rsidR="007C6420">
        <w:t xml:space="preserve"> in </w:t>
      </w:r>
      <w:proofErr w:type="spellStart"/>
      <w:r w:rsidR="007C6420">
        <w:t>the</w:t>
      </w:r>
      <w:proofErr w:type="spellEnd"/>
      <w:r w:rsidR="007C6420">
        <w:t xml:space="preserve"> </w:t>
      </w:r>
      <w:proofErr w:type="spellStart"/>
      <w:r w:rsidR="007C6420">
        <w:t>freedom</w:t>
      </w:r>
      <w:proofErr w:type="spellEnd"/>
      <w:r w:rsidR="007C6420">
        <w:t xml:space="preserve"> of </w:t>
      </w:r>
      <w:proofErr w:type="spellStart"/>
      <w:r w:rsidR="007C6420">
        <w:t>organization</w:t>
      </w:r>
      <w:proofErr w:type="spellEnd"/>
      <w:r w:rsidR="007C6420">
        <w:t xml:space="preserve"> </w:t>
      </w:r>
      <w:proofErr w:type="spellStart"/>
      <w:r w:rsidR="007C6420">
        <w:t>and</w:t>
      </w:r>
      <w:proofErr w:type="spellEnd"/>
      <w:r w:rsidR="007C6420">
        <w:t xml:space="preserve"> </w:t>
      </w:r>
      <w:proofErr w:type="spellStart"/>
      <w:r w:rsidR="007C6420">
        <w:t>assembly</w:t>
      </w:r>
      <w:proofErr w:type="spellEnd"/>
      <w:r w:rsidR="007C6420">
        <w:t xml:space="preserve">. LGBTI+ </w:t>
      </w:r>
      <w:proofErr w:type="spellStart"/>
      <w:r w:rsidR="007C6420">
        <w:t>rights</w:t>
      </w:r>
      <w:proofErr w:type="spellEnd"/>
      <w:r w:rsidR="007C6420">
        <w:t xml:space="preserve"> </w:t>
      </w:r>
      <w:proofErr w:type="spellStart"/>
      <w:r w:rsidR="007C6420">
        <w:t>organizations</w:t>
      </w:r>
      <w:proofErr w:type="spellEnd"/>
      <w:r w:rsidR="007C6420">
        <w:t xml:space="preserve">, </w:t>
      </w:r>
      <w:proofErr w:type="spellStart"/>
      <w:r w:rsidR="007C6420">
        <w:t>unable</w:t>
      </w:r>
      <w:proofErr w:type="spellEnd"/>
      <w:r w:rsidR="007C6420">
        <w:t xml:space="preserve"> </w:t>
      </w:r>
      <w:proofErr w:type="spellStart"/>
      <w:r w:rsidR="007C6420">
        <w:t>to</w:t>
      </w:r>
      <w:proofErr w:type="spellEnd"/>
      <w:r w:rsidR="007C6420">
        <w:t xml:space="preserve"> </w:t>
      </w:r>
      <w:proofErr w:type="spellStart"/>
      <w:r w:rsidR="007C6420">
        <w:t>access</w:t>
      </w:r>
      <w:proofErr w:type="spellEnd"/>
      <w:r w:rsidR="007C6420">
        <w:t xml:space="preserve"> </w:t>
      </w:r>
      <w:proofErr w:type="spellStart"/>
      <w:r w:rsidR="007C6420">
        <w:t>public</w:t>
      </w:r>
      <w:proofErr w:type="spellEnd"/>
      <w:r w:rsidR="007C6420">
        <w:t xml:space="preserve"> </w:t>
      </w:r>
      <w:proofErr w:type="spellStart"/>
      <w:r w:rsidR="007C6420">
        <w:t>funds</w:t>
      </w:r>
      <w:proofErr w:type="spellEnd"/>
      <w:r w:rsidR="007C6420">
        <w:t xml:space="preserve">, </w:t>
      </w:r>
      <w:proofErr w:type="spellStart"/>
      <w:r w:rsidR="007C6420">
        <w:t>also</w:t>
      </w:r>
      <w:proofErr w:type="spellEnd"/>
      <w:r w:rsidR="007C6420">
        <w:t xml:space="preserve"> </w:t>
      </w:r>
      <w:proofErr w:type="spellStart"/>
      <w:r w:rsidR="007C6420">
        <w:t>face</w:t>
      </w:r>
      <w:proofErr w:type="spellEnd"/>
      <w:r w:rsidR="007C6420">
        <w:t xml:space="preserve"> </w:t>
      </w:r>
      <w:proofErr w:type="spellStart"/>
      <w:r w:rsidR="007C6420">
        <w:t>challenges</w:t>
      </w:r>
      <w:proofErr w:type="spellEnd"/>
      <w:r w:rsidR="007C6420">
        <w:t xml:space="preserve"> in </w:t>
      </w:r>
      <w:proofErr w:type="spellStart"/>
      <w:r w:rsidR="007C6420">
        <w:t>conducting</w:t>
      </w:r>
      <w:proofErr w:type="spellEnd"/>
      <w:r w:rsidR="007C6420">
        <w:t xml:space="preserve"> </w:t>
      </w:r>
      <w:proofErr w:type="spellStart"/>
      <w:r w:rsidR="007C6420">
        <w:t>fundraising</w:t>
      </w:r>
      <w:proofErr w:type="spellEnd"/>
      <w:r w:rsidR="007C6420">
        <w:t xml:space="preserve"> </w:t>
      </w:r>
      <w:proofErr w:type="spellStart"/>
      <w:r w:rsidR="007C6420">
        <w:t>activities</w:t>
      </w:r>
      <w:proofErr w:type="spellEnd"/>
      <w:r w:rsidR="007C6420">
        <w:t xml:space="preserve"> </w:t>
      </w:r>
      <w:proofErr w:type="spellStart"/>
      <w:r w:rsidR="007C6420">
        <w:t>due</w:t>
      </w:r>
      <w:proofErr w:type="spellEnd"/>
      <w:r w:rsidR="007C6420">
        <w:t xml:space="preserve"> </w:t>
      </w:r>
      <w:proofErr w:type="spellStart"/>
      <w:r w:rsidR="007C6420">
        <w:t>to</w:t>
      </w:r>
      <w:proofErr w:type="spellEnd"/>
      <w:r w:rsidR="007C6420">
        <w:t xml:space="preserve"> </w:t>
      </w:r>
      <w:proofErr w:type="spellStart"/>
      <w:r w:rsidR="007C6420">
        <w:t>the</w:t>
      </w:r>
      <w:proofErr w:type="spellEnd"/>
      <w:r w:rsidR="007C6420">
        <w:t xml:space="preserve"> </w:t>
      </w:r>
      <w:proofErr w:type="spellStart"/>
      <w:r w:rsidR="007C6420">
        <w:t>stringent</w:t>
      </w:r>
      <w:proofErr w:type="spellEnd"/>
      <w:r w:rsidR="007C6420">
        <w:t xml:space="preserve"> </w:t>
      </w:r>
      <w:proofErr w:type="spellStart"/>
      <w:r w:rsidR="007C6420">
        <w:t>rules</w:t>
      </w:r>
      <w:proofErr w:type="spellEnd"/>
      <w:r w:rsidR="007C6420">
        <w:t xml:space="preserve"> of </w:t>
      </w:r>
      <w:proofErr w:type="spellStart"/>
      <w:r w:rsidR="007C6420">
        <w:t>the</w:t>
      </w:r>
      <w:proofErr w:type="spellEnd"/>
      <w:r w:rsidR="007C6420">
        <w:t xml:space="preserve"> </w:t>
      </w:r>
      <w:proofErr w:type="spellStart"/>
      <w:r w:rsidR="007C6420">
        <w:t>Fundraising</w:t>
      </w:r>
      <w:proofErr w:type="spellEnd"/>
      <w:r w:rsidR="007C6420">
        <w:t xml:space="preserve"> </w:t>
      </w:r>
      <w:proofErr w:type="spellStart"/>
      <w:r w:rsidR="007C6420">
        <w:t>Law</w:t>
      </w:r>
      <w:proofErr w:type="spellEnd"/>
      <w:r w:rsidR="007C6420">
        <w:t xml:space="preserve">. </w:t>
      </w:r>
      <w:proofErr w:type="spellStart"/>
      <w:r w:rsidR="007C6420">
        <w:t>Funds</w:t>
      </w:r>
      <w:proofErr w:type="spellEnd"/>
      <w:r w:rsidR="007C6420">
        <w:t xml:space="preserve"> </w:t>
      </w:r>
      <w:proofErr w:type="spellStart"/>
      <w:r w:rsidR="007C6420">
        <w:t>received</w:t>
      </w:r>
      <w:proofErr w:type="spellEnd"/>
      <w:r w:rsidR="007C6420">
        <w:t xml:space="preserve"> </w:t>
      </w:r>
      <w:proofErr w:type="spellStart"/>
      <w:r w:rsidR="007C6420">
        <w:t>from</w:t>
      </w:r>
      <w:proofErr w:type="spellEnd"/>
      <w:r w:rsidR="007C6420">
        <w:t xml:space="preserve"> </w:t>
      </w:r>
      <w:proofErr w:type="spellStart"/>
      <w:r w:rsidR="007C6420">
        <w:t>abroad</w:t>
      </w:r>
      <w:proofErr w:type="spellEnd"/>
      <w:r w:rsidR="007C6420">
        <w:t xml:space="preserve"> </w:t>
      </w:r>
      <w:proofErr w:type="spellStart"/>
      <w:r w:rsidR="007C6420">
        <w:t>are</w:t>
      </w:r>
      <w:proofErr w:type="spellEnd"/>
      <w:r w:rsidR="007C6420">
        <w:t xml:space="preserve"> </w:t>
      </w:r>
      <w:proofErr w:type="spellStart"/>
      <w:r w:rsidR="007C6420">
        <w:t>routinely</w:t>
      </w:r>
      <w:proofErr w:type="spellEnd"/>
      <w:r w:rsidR="007C6420">
        <w:t xml:space="preserve"> </w:t>
      </w:r>
      <w:proofErr w:type="spellStart"/>
      <w:r w:rsidR="007C6420">
        <w:t>reported</w:t>
      </w:r>
      <w:proofErr w:type="spellEnd"/>
      <w:r w:rsidR="007C6420">
        <w:t xml:space="preserve"> </w:t>
      </w:r>
      <w:proofErr w:type="spellStart"/>
      <w:r w:rsidR="007C6420">
        <w:t>to</w:t>
      </w:r>
      <w:proofErr w:type="spellEnd"/>
      <w:r w:rsidR="007C6420">
        <w:t xml:space="preserve"> </w:t>
      </w:r>
      <w:proofErr w:type="spellStart"/>
      <w:r w:rsidR="007C6420">
        <w:t>the</w:t>
      </w:r>
      <w:proofErr w:type="spellEnd"/>
      <w:r w:rsidR="007C6420">
        <w:t xml:space="preserve"> </w:t>
      </w:r>
      <w:proofErr w:type="spellStart"/>
      <w:r w:rsidR="007C6420">
        <w:t>Ministry</w:t>
      </w:r>
      <w:proofErr w:type="spellEnd"/>
      <w:r w:rsidR="007C6420">
        <w:t xml:space="preserve"> of </w:t>
      </w:r>
      <w:proofErr w:type="spellStart"/>
      <w:r w:rsidR="007C6420">
        <w:t>Interior</w:t>
      </w:r>
      <w:proofErr w:type="spellEnd"/>
      <w:r w:rsidR="007C6420">
        <w:t xml:space="preserve"> </w:t>
      </w:r>
      <w:proofErr w:type="spellStart"/>
      <w:r w:rsidR="007C6420">
        <w:t>through</w:t>
      </w:r>
      <w:proofErr w:type="spellEnd"/>
      <w:r w:rsidR="007C6420">
        <w:t xml:space="preserve"> a </w:t>
      </w:r>
      <w:proofErr w:type="spellStart"/>
      <w:r w:rsidR="007C6420">
        <w:t>digital</w:t>
      </w:r>
      <w:proofErr w:type="spellEnd"/>
      <w:r w:rsidR="007C6420">
        <w:t xml:space="preserve"> </w:t>
      </w:r>
      <w:proofErr w:type="spellStart"/>
      <w:r w:rsidR="007C6420">
        <w:t>system</w:t>
      </w:r>
      <w:proofErr w:type="spellEnd"/>
      <w:r w:rsidR="007C6420">
        <w:t xml:space="preserve"> </w:t>
      </w:r>
      <w:proofErr w:type="spellStart"/>
      <w:r w:rsidR="007C6420">
        <w:t>before</w:t>
      </w:r>
      <w:proofErr w:type="spellEnd"/>
      <w:r w:rsidR="007C6420">
        <w:t xml:space="preserve"> </w:t>
      </w:r>
      <w:proofErr w:type="spellStart"/>
      <w:r w:rsidR="007C6420">
        <w:t>their</w:t>
      </w:r>
      <w:proofErr w:type="spellEnd"/>
      <w:r w:rsidR="007C6420">
        <w:t xml:space="preserve"> </w:t>
      </w:r>
      <w:proofErr w:type="spellStart"/>
      <w:r w:rsidR="007C6420">
        <w:t>utilization</w:t>
      </w:r>
      <w:proofErr w:type="spellEnd"/>
      <w:r w:rsidR="007C6420">
        <w:t>.</w:t>
      </w:r>
    </w:p>
    <w:p w14:paraId="2A801B37" w14:textId="77777777" w:rsidR="007C6420" w:rsidRDefault="007C6420" w:rsidP="007C6420">
      <w:pPr>
        <w:jc w:val="both"/>
      </w:pPr>
    </w:p>
    <w:p w14:paraId="61B53A48" w14:textId="0FA0CA93" w:rsidR="00CC5894" w:rsidRDefault="007C6420" w:rsidP="007C6420">
      <w:pPr>
        <w:jc w:val="both"/>
      </w:pP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a </w:t>
      </w:r>
      <w:proofErr w:type="spellStart"/>
      <w:r>
        <w:t>public</w:t>
      </w:r>
      <w:proofErr w:type="spellEnd"/>
      <w:r>
        <w:t xml:space="preserve"> service </w:t>
      </w:r>
      <w:proofErr w:type="spellStart"/>
      <w:r>
        <w:t>announcement</w:t>
      </w:r>
      <w:proofErr w:type="spellEnd"/>
      <w:r>
        <w:t xml:space="preserve"> </w:t>
      </w:r>
      <w:proofErr w:type="spellStart"/>
      <w:r>
        <w:t>disseminated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RTÜK. </w:t>
      </w:r>
      <w:proofErr w:type="spellStart"/>
      <w:r>
        <w:t>In</w:t>
      </w:r>
      <w:proofErr w:type="spellEnd"/>
      <w:r>
        <w:t xml:space="preserve"> 2022, RTÜK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a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public</w:t>
      </w:r>
      <w:proofErr w:type="spellEnd"/>
      <w:r>
        <w:t xml:space="preserve"> service </w:t>
      </w:r>
      <w:proofErr w:type="spellStart"/>
      <w:r>
        <w:t>announcement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in </w:t>
      </w:r>
      <w:proofErr w:type="spellStart"/>
      <w:r>
        <w:t>hate</w:t>
      </w:r>
      <w:proofErr w:type="spellEnd"/>
      <w:r>
        <w:t xml:space="preserve"> </w:t>
      </w:r>
      <w:proofErr w:type="spellStart"/>
      <w:r>
        <w:t>rallies</w:t>
      </w:r>
      <w:proofErr w:type="spellEnd"/>
      <w:r>
        <w:t xml:space="preserve"> </w:t>
      </w:r>
      <w:proofErr w:type="spellStart"/>
      <w:r>
        <w:t>held</w:t>
      </w:r>
      <w:proofErr w:type="spellEnd"/>
      <w:r>
        <w:t xml:space="preserve"> in 15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cities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fundamental</w:t>
      </w:r>
      <w:proofErr w:type="spellEnd"/>
      <w:r>
        <w:t xml:space="preserve"> </w:t>
      </w:r>
      <w:proofErr w:type="spellStart"/>
      <w:r>
        <w:t>demand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rallies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closure</w:t>
      </w:r>
      <w:proofErr w:type="spellEnd"/>
      <w:r>
        <w:t xml:space="preserve"> of LGBTI+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.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 GONGO (</w:t>
      </w:r>
      <w:proofErr w:type="spellStart"/>
      <w:r>
        <w:t>Government-Operated</w:t>
      </w:r>
      <w:proofErr w:type="spellEnd"/>
      <w:r>
        <w:t xml:space="preserve"> </w:t>
      </w:r>
      <w:proofErr w:type="spellStart"/>
      <w:r>
        <w:t>Non-Governmental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)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"</w:t>
      </w:r>
      <w:proofErr w:type="spellStart"/>
      <w:r>
        <w:t>Big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Platform," </w:t>
      </w:r>
      <w:proofErr w:type="spellStart"/>
      <w:r>
        <w:t>this</w:t>
      </w:r>
      <w:proofErr w:type="spellEnd"/>
      <w:r>
        <w:t xml:space="preserve"> platform </w:t>
      </w:r>
      <w:proofErr w:type="spellStart"/>
      <w:r>
        <w:t>serves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civil-looking</w:t>
      </w:r>
      <w:proofErr w:type="spellEnd"/>
      <w:r>
        <w:t xml:space="preserve"> </w:t>
      </w:r>
      <w:proofErr w:type="spellStart"/>
      <w:r>
        <w:t>executor</w:t>
      </w:r>
      <w:proofErr w:type="spellEnd"/>
      <w:r>
        <w:t xml:space="preserve"> of </w:t>
      </w:r>
      <w:proofErr w:type="spellStart"/>
      <w:r>
        <w:t>public</w:t>
      </w:r>
      <w:proofErr w:type="spellEnd"/>
      <w:r>
        <w:t xml:space="preserve"> propaganda </w:t>
      </w:r>
      <w:proofErr w:type="spellStart"/>
      <w:r>
        <w:t>calling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closure</w:t>
      </w:r>
      <w:proofErr w:type="spellEnd"/>
      <w:r>
        <w:t xml:space="preserve"> of LGBTI+ </w:t>
      </w:r>
      <w:proofErr w:type="spellStart"/>
      <w:r>
        <w:t>organizations</w:t>
      </w:r>
      <w:proofErr w:type="spellEnd"/>
      <w:r>
        <w:t>.</w:t>
      </w:r>
      <w:r w:rsidR="00CC5894">
        <w:rPr>
          <w:rStyle w:val="FootnoteReference"/>
        </w:rPr>
        <w:footnoteReference w:id="20"/>
      </w:r>
    </w:p>
    <w:p w14:paraId="0D2F819B" w14:textId="77777777" w:rsidR="00196793" w:rsidRDefault="00196793" w:rsidP="00E86B1B">
      <w:pPr>
        <w:jc w:val="both"/>
      </w:pPr>
    </w:p>
    <w:p w14:paraId="4124C64D" w14:textId="77777777" w:rsidR="00F54482" w:rsidRPr="00F54482" w:rsidRDefault="00196793" w:rsidP="00F54482">
      <w:pPr>
        <w:jc w:val="both"/>
        <w:rPr>
          <w:b/>
          <w:bCs/>
        </w:rPr>
      </w:pPr>
      <w:r>
        <w:t>5</w:t>
      </w:r>
      <w:r w:rsidRPr="0090428C">
        <w:rPr>
          <w:b/>
          <w:bCs/>
        </w:rPr>
        <w:t>.</w:t>
      </w:r>
      <w:r w:rsidRPr="0090428C">
        <w:rPr>
          <w:b/>
          <w:bCs/>
        </w:rPr>
        <w:tab/>
      </w:r>
      <w:proofErr w:type="spellStart"/>
      <w:r w:rsidR="00F54482" w:rsidRPr="00F54482">
        <w:rPr>
          <w:b/>
          <w:bCs/>
        </w:rPr>
        <w:t>Are</w:t>
      </w:r>
      <w:proofErr w:type="spellEnd"/>
      <w:r w:rsidR="00F54482" w:rsidRPr="00F54482">
        <w:rPr>
          <w:b/>
          <w:bCs/>
        </w:rPr>
        <w:t xml:space="preserve"> </w:t>
      </w:r>
      <w:proofErr w:type="spellStart"/>
      <w:r w:rsidR="00F54482" w:rsidRPr="00F54482">
        <w:rPr>
          <w:b/>
          <w:bCs/>
        </w:rPr>
        <w:t>there</w:t>
      </w:r>
      <w:proofErr w:type="spellEnd"/>
      <w:r w:rsidR="00F54482" w:rsidRPr="00F54482">
        <w:rPr>
          <w:b/>
          <w:bCs/>
        </w:rPr>
        <w:t xml:space="preserve"> </w:t>
      </w:r>
      <w:proofErr w:type="spellStart"/>
      <w:r w:rsidR="00F54482" w:rsidRPr="00F54482">
        <w:rPr>
          <w:b/>
          <w:bCs/>
        </w:rPr>
        <w:t>practices</w:t>
      </w:r>
      <w:proofErr w:type="spellEnd"/>
      <w:r w:rsidR="00F54482" w:rsidRPr="00F54482">
        <w:rPr>
          <w:b/>
          <w:bCs/>
        </w:rPr>
        <w:t xml:space="preserve">, </w:t>
      </w:r>
      <w:proofErr w:type="spellStart"/>
      <w:r w:rsidR="00F54482" w:rsidRPr="00F54482">
        <w:rPr>
          <w:b/>
          <w:bCs/>
        </w:rPr>
        <w:t>procedures</w:t>
      </w:r>
      <w:proofErr w:type="spellEnd"/>
      <w:r w:rsidR="00F54482" w:rsidRPr="00F54482">
        <w:rPr>
          <w:b/>
          <w:bCs/>
        </w:rPr>
        <w:t xml:space="preserve">, </w:t>
      </w:r>
      <w:proofErr w:type="spellStart"/>
      <w:r w:rsidR="00F54482" w:rsidRPr="00F54482">
        <w:rPr>
          <w:b/>
          <w:bCs/>
        </w:rPr>
        <w:t>groups</w:t>
      </w:r>
      <w:proofErr w:type="spellEnd"/>
      <w:r w:rsidR="00F54482" w:rsidRPr="00F54482">
        <w:rPr>
          <w:b/>
          <w:bCs/>
        </w:rPr>
        <w:t xml:space="preserve"> </w:t>
      </w:r>
      <w:proofErr w:type="spellStart"/>
      <w:r w:rsidR="00F54482" w:rsidRPr="00F54482">
        <w:rPr>
          <w:b/>
          <w:bCs/>
        </w:rPr>
        <w:t>or</w:t>
      </w:r>
      <w:proofErr w:type="spellEnd"/>
      <w:r w:rsidR="00F54482" w:rsidRPr="00F54482">
        <w:rPr>
          <w:b/>
          <w:bCs/>
        </w:rPr>
        <w:t xml:space="preserve"> </w:t>
      </w:r>
      <w:proofErr w:type="spellStart"/>
      <w:r w:rsidR="00F54482" w:rsidRPr="00F54482">
        <w:rPr>
          <w:b/>
          <w:bCs/>
        </w:rPr>
        <w:t>actors</w:t>
      </w:r>
      <w:proofErr w:type="spellEnd"/>
      <w:r w:rsidR="00F54482" w:rsidRPr="00F54482">
        <w:rPr>
          <w:b/>
          <w:bCs/>
        </w:rPr>
        <w:t xml:space="preserve">, </w:t>
      </w:r>
      <w:proofErr w:type="spellStart"/>
      <w:r w:rsidR="00F54482" w:rsidRPr="00F54482">
        <w:rPr>
          <w:b/>
          <w:bCs/>
        </w:rPr>
        <w:t>societal</w:t>
      </w:r>
      <w:proofErr w:type="spellEnd"/>
      <w:r w:rsidR="00F54482" w:rsidRPr="00F54482">
        <w:rPr>
          <w:b/>
          <w:bCs/>
        </w:rPr>
        <w:t xml:space="preserve"> </w:t>
      </w:r>
      <w:proofErr w:type="spellStart"/>
      <w:r w:rsidR="00F54482" w:rsidRPr="00F54482">
        <w:rPr>
          <w:b/>
          <w:bCs/>
        </w:rPr>
        <w:t>and</w:t>
      </w:r>
      <w:proofErr w:type="spellEnd"/>
      <w:r w:rsidR="00F54482" w:rsidRPr="00F54482">
        <w:rPr>
          <w:b/>
          <w:bCs/>
        </w:rPr>
        <w:t xml:space="preserve"> </w:t>
      </w:r>
      <w:proofErr w:type="spellStart"/>
      <w:r w:rsidR="00F54482" w:rsidRPr="00F54482">
        <w:rPr>
          <w:b/>
          <w:bCs/>
        </w:rPr>
        <w:t>political</w:t>
      </w:r>
      <w:proofErr w:type="spellEnd"/>
      <w:r w:rsidR="00F54482" w:rsidRPr="00F54482">
        <w:rPr>
          <w:b/>
          <w:bCs/>
        </w:rPr>
        <w:t xml:space="preserve"> </w:t>
      </w:r>
      <w:proofErr w:type="spellStart"/>
      <w:r w:rsidR="00F54482" w:rsidRPr="00F54482">
        <w:rPr>
          <w:b/>
          <w:bCs/>
        </w:rPr>
        <w:t>trends</w:t>
      </w:r>
      <w:proofErr w:type="spellEnd"/>
      <w:r w:rsidR="00F54482" w:rsidRPr="00F54482">
        <w:rPr>
          <w:b/>
          <w:bCs/>
        </w:rPr>
        <w:t xml:space="preserve">, </w:t>
      </w:r>
      <w:proofErr w:type="spellStart"/>
      <w:r w:rsidR="00F54482" w:rsidRPr="00F54482">
        <w:rPr>
          <w:b/>
          <w:bCs/>
        </w:rPr>
        <w:t>incentives</w:t>
      </w:r>
      <w:proofErr w:type="spellEnd"/>
      <w:r w:rsidR="00F54482" w:rsidRPr="00F54482">
        <w:rPr>
          <w:b/>
          <w:bCs/>
        </w:rPr>
        <w:t>,</w:t>
      </w:r>
    </w:p>
    <w:p w14:paraId="3AD86106" w14:textId="77777777" w:rsidR="00F54482" w:rsidRPr="00F54482" w:rsidRDefault="00F54482" w:rsidP="00F54482">
      <w:pPr>
        <w:jc w:val="both"/>
        <w:rPr>
          <w:b/>
          <w:bCs/>
        </w:rPr>
      </w:pPr>
      <w:proofErr w:type="spellStart"/>
      <w:proofErr w:type="gramStart"/>
      <w:r w:rsidRPr="00F54482">
        <w:rPr>
          <w:b/>
          <w:bCs/>
        </w:rPr>
        <w:t>civil</w:t>
      </w:r>
      <w:proofErr w:type="spellEnd"/>
      <w:proofErr w:type="gram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society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and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constituency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mobilization</w:t>
      </w:r>
      <w:proofErr w:type="spellEnd"/>
      <w:r w:rsidRPr="00F54482">
        <w:rPr>
          <w:b/>
          <w:bCs/>
        </w:rPr>
        <w:t xml:space="preserve">, </w:t>
      </w:r>
      <w:proofErr w:type="spellStart"/>
      <w:r w:rsidRPr="00F54482">
        <w:rPr>
          <w:b/>
          <w:bCs/>
        </w:rPr>
        <w:t>laws</w:t>
      </w:r>
      <w:proofErr w:type="spellEnd"/>
      <w:r w:rsidRPr="00F54482">
        <w:rPr>
          <w:b/>
          <w:bCs/>
        </w:rPr>
        <w:t xml:space="preserve">, </w:t>
      </w:r>
      <w:proofErr w:type="spellStart"/>
      <w:r w:rsidRPr="00F54482">
        <w:rPr>
          <w:b/>
          <w:bCs/>
        </w:rPr>
        <w:t>bills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or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policies</w:t>
      </w:r>
      <w:proofErr w:type="spellEnd"/>
      <w:r w:rsidRPr="00F54482">
        <w:rPr>
          <w:b/>
          <w:bCs/>
        </w:rPr>
        <w:t xml:space="preserve">, </w:t>
      </w:r>
      <w:proofErr w:type="spellStart"/>
      <w:r w:rsidRPr="00F54482">
        <w:rPr>
          <w:b/>
          <w:bCs/>
        </w:rPr>
        <w:t>which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you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have</w:t>
      </w:r>
      <w:proofErr w:type="spellEnd"/>
      <w:r w:rsidRPr="00F54482">
        <w:rPr>
          <w:b/>
          <w:bCs/>
        </w:rPr>
        <w:t xml:space="preserve"> not</w:t>
      </w:r>
    </w:p>
    <w:p w14:paraId="1A0EEFFC" w14:textId="77777777" w:rsidR="00F54482" w:rsidRPr="00F54482" w:rsidRDefault="00F54482" w:rsidP="00F54482">
      <w:pPr>
        <w:jc w:val="both"/>
        <w:rPr>
          <w:b/>
          <w:bCs/>
        </w:rPr>
      </w:pPr>
      <w:proofErr w:type="spellStart"/>
      <w:proofErr w:type="gramStart"/>
      <w:r w:rsidRPr="00F54482">
        <w:rPr>
          <w:b/>
          <w:bCs/>
        </w:rPr>
        <w:t>mentioned</w:t>
      </w:r>
      <w:proofErr w:type="spellEnd"/>
      <w:proofErr w:type="gram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above</w:t>
      </w:r>
      <w:proofErr w:type="spellEnd"/>
      <w:r w:rsidRPr="00F54482">
        <w:rPr>
          <w:b/>
          <w:bCs/>
        </w:rPr>
        <w:t xml:space="preserve"> but </w:t>
      </w:r>
      <w:proofErr w:type="spellStart"/>
      <w:r w:rsidRPr="00F54482">
        <w:rPr>
          <w:b/>
          <w:bCs/>
        </w:rPr>
        <w:t>that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already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affect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or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are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likely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to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affect</w:t>
      </w:r>
      <w:proofErr w:type="spellEnd"/>
      <w:r w:rsidRPr="00F54482">
        <w:rPr>
          <w:b/>
          <w:bCs/>
        </w:rPr>
        <w:t xml:space="preserve"> in </w:t>
      </w:r>
      <w:proofErr w:type="spellStart"/>
      <w:r w:rsidRPr="00F54482">
        <w:rPr>
          <w:b/>
          <w:bCs/>
        </w:rPr>
        <w:t>the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future</w:t>
      </w:r>
      <w:proofErr w:type="spellEnd"/>
      <w:r w:rsidRPr="00F54482">
        <w:rPr>
          <w:b/>
          <w:bCs/>
        </w:rPr>
        <w:t xml:space="preserve">, </w:t>
      </w:r>
      <w:proofErr w:type="spellStart"/>
      <w:r w:rsidRPr="00F54482">
        <w:rPr>
          <w:b/>
          <w:bCs/>
        </w:rPr>
        <w:t>directly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or</w:t>
      </w:r>
      <w:proofErr w:type="spellEnd"/>
    </w:p>
    <w:p w14:paraId="4A1950FE" w14:textId="77777777" w:rsidR="00F54482" w:rsidRPr="00F54482" w:rsidRDefault="00F54482" w:rsidP="00F54482">
      <w:pPr>
        <w:jc w:val="both"/>
        <w:rPr>
          <w:b/>
          <w:bCs/>
        </w:rPr>
      </w:pPr>
      <w:proofErr w:type="spellStart"/>
      <w:proofErr w:type="gramStart"/>
      <w:r w:rsidRPr="00F54482">
        <w:rPr>
          <w:b/>
          <w:bCs/>
        </w:rPr>
        <w:t>indirectly</w:t>
      </w:r>
      <w:proofErr w:type="spellEnd"/>
      <w:proofErr w:type="gramEnd"/>
      <w:r w:rsidRPr="00F54482">
        <w:rPr>
          <w:b/>
          <w:bCs/>
        </w:rPr>
        <w:t xml:space="preserve">, </w:t>
      </w:r>
      <w:proofErr w:type="spellStart"/>
      <w:r w:rsidRPr="00F54482">
        <w:rPr>
          <w:b/>
          <w:bCs/>
        </w:rPr>
        <w:t>the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exercising</w:t>
      </w:r>
      <w:proofErr w:type="spellEnd"/>
      <w:r w:rsidRPr="00F54482">
        <w:rPr>
          <w:b/>
          <w:bCs/>
        </w:rPr>
        <w:t xml:space="preserve"> of </w:t>
      </w:r>
      <w:proofErr w:type="spellStart"/>
      <w:r w:rsidRPr="00F54482">
        <w:rPr>
          <w:b/>
          <w:bCs/>
        </w:rPr>
        <w:t>the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human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rights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to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freedom</w:t>
      </w:r>
      <w:proofErr w:type="spellEnd"/>
      <w:r w:rsidRPr="00F54482">
        <w:rPr>
          <w:b/>
          <w:bCs/>
        </w:rPr>
        <w:t xml:space="preserve"> of </w:t>
      </w:r>
      <w:proofErr w:type="spellStart"/>
      <w:r w:rsidRPr="00F54482">
        <w:rPr>
          <w:b/>
          <w:bCs/>
        </w:rPr>
        <w:t>expression</w:t>
      </w:r>
      <w:proofErr w:type="spellEnd"/>
      <w:r w:rsidRPr="00F54482">
        <w:rPr>
          <w:b/>
          <w:bCs/>
        </w:rPr>
        <w:t xml:space="preserve">, </w:t>
      </w:r>
      <w:proofErr w:type="spellStart"/>
      <w:r w:rsidRPr="00F54482">
        <w:rPr>
          <w:b/>
          <w:bCs/>
        </w:rPr>
        <w:t>association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and</w:t>
      </w:r>
      <w:proofErr w:type="spellEnd"/>
      <w:r w:rsidRPr="00F54482">
        <w:rPr>
          <w:b/>
          <w:bCs/>
        </w:rPr>
        <w:t>/</w:t>
      </w:r>
      <w:proofErr w:type="spellStart"/>
      <w:r w:rsidRPr="00F54482">
        <w:rPr>
          <w:b/>
          <w:bCs/>
        </w:rPr>
        <w:t>or</w:t>
      </w:r>
      <w:proofErr w:type="spellEnd"/>
    </w:p>
    <w:p w14:paraId="4844EDD3" w14:textId="77777777" w:rsidR="00F54482" w:rsidRPr="00F54482" w:rsidRDefault="00F54482" w:rsidP="00F54482">
      <w:pPr>
        <w:jc w:val="both"/>
        <w:rPr>
          <w:b/>
          <w:bCs/>
        </w:rPr>
      </w:pPr>
      <w:proofErr w:type="spellStart"/>
      <w:proofErr w:type="gramStart"/>
      <w:r w:rsidRPr="00F54482">
        <w:rPr>
          <w:b/>
          <w:bCs/>
        </w:rPr>
        <w:t>peaceful</w:t>
      </w:r>
      <w:proofErr w:type="spellEnd"/>
      <w:proofErr w:type="gram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assembly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by</w:t>
      </w:r>
      <w:proofErr w:type="spellEnd"/>
      <w:r w:rsidRPr="00F54482">
        <w:rPr>
          <w:b/>
          <w:bCs/>
        </w:rPr>
        <w:t xml:space="preserve"> LGBT </w:t>
      </w:r>
      <w:proofErr w:type="spellStart"/>
      <w:r w:rsidRPr="00F54482">
        <w:rPr>
          <w:b/>
          <w:bCs/>
        </w:rPr>
        <w:t>people</w:t>
      </w:r>
      <w:proofErr w:type="spellEnd"/>
      <w:r w:rsidRPr="00F54482">
        <w:rPr>
          <w:b/>
          <w:bCs/>
        </w:rPr>
        <w:t xml:space="preserve">, </w:t>
      </w:r>
      <w:proofErr w:type="spellStart"/>
      <w:r w:rsidRPr="00F54482">
        <w:rPr>
          <w:b/>
          <w:bCs/>
        </w:rPr>
        <w:t>activists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and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civil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society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organizations</w:t>
      </w:r>
      <w:proofErr w:type="spellEnd"/>
      <w:r w:rsidRPr="00F54482">
        <w:rPr>
          <w:b/>
          <w:bCs/>
        </w:rPr>
        <w:t xml:space="preserve"> in </w:t>
      </w:r>
      <w:proofErr w:type="spellStart"/>
      <w:r w:rsidRPr="00F54482">
        <w:rPr>
          <w:b/>
          <w:bCs/>
        </w:rPr>
        <w:t>your</w:t>
      </w:r>
      <w:proofErr w:type="spellEnd"/>
    </w:p>
    <w:p w14:paraId="728BDB6A" w14:textId="1764916B" w:rsidR="00196793" w:rsidRDefault="00F54482" w:rsidP="00F54482">
      <w:pPr>
        <w:jc w:val="both"/>
      </w:pPr>
      <w:proofErr w:type="spellStart"/>
      <w:proofErr w:type="gramStart"/>
      <w:r w:rsidRPr="00F54482">
        <w:rPr>
          <w:b/>
          <w:bCs/>
        </w:rPr>
        <w:t>country</w:t>
      </w:r>
      <w:proofErr w:type="spellEnd"/>
      <w:proofErr w:type="gramEnd"/>
      <w:r w:rsidRPr="00F54482">
        <w:rPr>
          <w:b/>
          <w:bCs/>
        </w:rPr>
        <w:t xml:space="preserve">, </w:t>
      </w:r>
      <w:proofErr w:type="spellStart"/>
      <w:r w:rsidRPr="00F54482">
        <w:rPr>
          <w:b/>
          <w:bCs/>
        </w:rPr>
        <w:t>nationally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or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locally</w:t>
      </w:r>
      <w:proofErr w:type="spellEnd"/>
      <w:r w:rsidRPr="00F54482">
        <w:rPr>
          <w:b/>
          <w:bCs/>
        </w:rPr>
        <w:t>?</w:t>
      </w:r>
    </w:p>
    <w:p w14:paraId="210A2442" w14:textId="77777777" w:rsidR="00E86B1B" w:rsidRDefault="00E86B1B" w:rsidP="00E86B1B">
      <w:pPr>
        <w:jc w:val="both"/>
      </w:pPr>
    </w:p>
    <w:p w14:paraId="1A5DA3BE" w14:textId="77777777" w:rsidR="00E86B1B" w:rsidRDefault="00E86B1B" w:rsidP="00E86B1B">
      <w:pPr>
        <w:jc w:val="both"/>
      </w:pPr>
    </w:p>
    <w:p w14:paraId="3E6F828D" w14:textId="77777777" w:rsidR="007C6420" w:rsidRDefault="00E86B1B" w:rsidP="007C6420">
      <w:pPr>
        <w:jc w:val="both"/>
      </w:pPr>
      <w:r>
        <w:tab/>
      </w:r>
      <w:r w:rsidR="007C6420">
        <w:t xml:space="preserve">As of </w:t>
      </w:r>
      <w:proofErr w:type="spellStart"/>
      <w:r w:rsidR="007C6420">
        <w:t>now</w:t>
      </w:r>
      <w:proofErr w:type="spellEnd"/>
      <w:r w:rsidR="007C6420">
        <w:t xml:space="preserve">, </w:t>
      </w:r>
      <w:proofErr w:type="spellStart"/>
      <w:r w:rsidR="007C6420">
        <w:t>there</w:t>
      </w:r>
      <w:proofErr w:type="spellEnd"/>
      <w:r w:rsidR="007C6420">
        <w:t xml:space="preserve"> is </w:t>
      </w:r>
      <w:proofErr w:type="spellStart"/>
      <w:r w:rsidR="007C6420">
        <w:t>no</w:t>
      </w:r>
      <w:proofErr w:type="spellEnd"/>
      <w:r w:rsidR="007C6420">
        <w:t xml:space="preserve"> </w:t>
      </w:r>
      <w:proofErr w:type="spellStart"/>
      <w:r w:rsidR="007C6420">
        <w:t>draft</w:t>
      </w:r>
      <w:proofErr w:type="spellEnd"/>
      <w:r w:rsidR="007C6420">
        <w:t xml:space="preserve"> </w:t>
      </w:r>
      <w:proofErr w:type="spellStart"/>
      <w:r w:rsidR="007C6420">
        <w:t>law</w:t>
      </w:r>
      <w:proofErr w:type="spellEnd"/>
      <w:r w:rsidR="007C6420">
        <w:t xml:space="preserve"> on </w:t>
      </w:r>
      <w:proofErr w:type="spellStart"/>
      <w:r w:rsidR="007C6420">
        <w:t>this</w:t>
      </w:r>
      <w:proofErr w:type="spellEnd"/>
      <w:r w:rsidR="007C6420">
        <w:t xml:space="preserve"> </w:t>
      </w:r>
      <w:proofErr w:type="spellStart"/>
      <w:r w:rsidR="007C6420">
        <w:t>matter</w:t>
      </w:r>
      <w:proofErr w:type="spellEnd"/>
      <w:r w:rsidR="007C6420">
        <w:t xml:space="preserve"> in </w:t>
      </w:r>
      <w:proofErr w:type="spellStart"/>
      <w:r w:rsidR="007C6420">
        <w:t>the</w:t>
      </w:r>
      <w:proofErr w:type="spellEnd"/>
      <w:r w:rsidR="007C6420">
        <w:t xml:space="preserve"> </w:t>
      </w:r>
      <w:proofErr w:type="spellStart"/>
      <w:r w:rsidR="007C6420">
        <w:t>agenda</w:t>
      </w:r>
      <w:proofErr w:type="spellEnd"/>
      <w:r w:rsidR="007C6420">
        <w:t xml:space="preserve"> of </w:t>
      </w:r>
      <w:proofErr w:type="spellStart"/>
      <w:r w:rsidR="007C6420">
        <w:t>the</w:t>
      </w:r>
      <w:proofErr w:type="spellEnd"/>
      <w:r w:rsidR="007C6420">
        <w:t xml:space="preserve"> </w:t>
      </w:r>
      <w:proofErr w:type="spellStart"/>
      <w:r w:rsidR="007C6420">
        <w:t>Turkish</w:t>
      </w:r>
      <w:proofErr w:type="spellEnd"/>
      <w:r w:rsidR="007C6420">
        <w:t xml:space="preserve"> Grand </w:t>
      </w:r>
      <w:proofErr w:type="spellStart"/>
      <w:r w:rsidR="007C6420">
        <w:t>National</w:t>
      </w:r>
      <w:proofErr w:type="spellEnd"/>
      <w:r w:rsidR="007C6420">
        <w:t xml:space="preserve"> Assembly (TBMM). </w:t>
      </w:r>
      <w:proofErr w:type="spellStart"/>
      <w:r w:rsidR="007C6420">
        <w:t>However</w:t>
      </w:r>
      <w:proofErr w:type="spellEnd"/>
      <w:r w:rsidR="007C6420">
        <w:t xml:space="preserve">, in </w:t>
      </w:r>
      <w:proofErr w:type="spellStart"/>
      <w:r w:rsidR="007C6420">
        <w:t>the</w:t>
      </w:r>
      <w:proofErr w:type="spellEnd"/>
      <w:r w:rsidR="007C6420">
        <w:t xml:space="preserve"> final </w:t>
      </w:r>
      <w:proofErr w:type="spellStart"/>
      <w:r w:rsidR="007C6420">
        <w:t>days</w:t>
      </w:r>
      <w:proofErr w:type="spellEnd"/>
      <w:r w:rsidR="007C6420">
        <w:t xml:space="preserve"> of 2022, </w:t>
      </w:r>
      <w:proofErr w:type="spellStart"/>
      <w:r w:rsidR="007C6420">
        <w:t>Turkey</w:t>
      </w:r>
      <w:proofErr w:type="spellEnd"/>
      <w:r w:rsidR="007C6420">
        <w:t xml:space="preserve"> </w:t>
      </w:r>
      <w:proofErr w:type="spellStart"/>
      <w:r w:rsidR="007C6420">
        <w:t>engaged</w:t>
      </w:r>
      <w:proofErr w:type="spellEnd"/>
      <w:r w:rsidR="007C6420">
        <w:t xml:space="preserve"> in </w:t>
      </w:r>
      <w:proofErr w:type="spellStart"/>
      <w:r w:rsidR="007C6420">
        <w:t>discussions</w:t>
      </w:r>
      <w:proofErr w:type="spellEnd"/>
      <w:r w:rsidR="007C6420">
        <w:t xml:space="preserve"> </w:t>
      </w:r>
      <w:proofErr w:type="spellStart"/>
      <w:r w:rsidR="007C6420">
        <w:t>regarding</w:t>
      </w:r>
      <w:proofErr w:type="spellEnd"/>
      <w:r w:rsidR="007C6420">
        <w:t xml:space="preserve"> a </w:t>
      </w:r>
      <w:proofErr w:type="spellStart"/>
      <w:r w:rsidR="007C6420">
        <w:t>constitutional</w:t>
      </w:r>
      <w:proofErr w:type="spellEnd"/>
      <w:r w:rsidR="007C6420">
        <w:t xml:space="preserve"> </w:t>
      </w:r>
      <w:proofErr w:type="spellStart"/>
      <w:r w:rsidR="007C6420">
        <w:t>amendment</w:t>
      </w:r>
      <w:proofErr w:type="spellEnd"/>
      <w:r w:rsidR="007C6420">
        <w:t xml:space="preserve"> </w:t>
      </w:r>
      <w:proofErr w:type="spellStart"/>
      <w:r w:rsidR="007C6420">
        <w:t>proposed</w:t>
      </w:r>
      <w:proofErr w:type="spellEnd"/>
      <w:r w:rsidR="007C6420">
        <w:t xml:space="preserve"> </w:t>
      </w:r>
      <w:proofErr w:type="spellStart"/>
      <w:r w:rsidR="007C6420">
        <w:t>by</w:t>
      </w:r>
      <w:proofErr w:type="spellEnd"/>
      <w:r w:rsidR="007C6420">
        <w:t xml:space="preserve"> </w:t>
      </w:r>
      <w:proofErr w:type="spellStart"/>
      <w:r w:rsidR="007C6420">
        <w:t>the</w:t>
      </w:r>
      <w:proofErr w:type="spellEnd"/>
      <w:r w:rsidR="007C6420">
        <w:t xml:space="preserve"> </w:t>
      </w:r>
      <w:proofErr w:type="spellStart"/>
      <w:r w:rsidR="007C6420">
        <w:t>ruling</w:t>
      </w:r>
      <w:proofErr w:type="spellEnd"/>
      <w:r w:rsidR="007C6420">
        <w:t xml:space="preserve"> </w:t>
      </w:r>
      <w:proofErr w:type="spellStart"/>
      <w:r w:rsidR="007C6420">
        <w:t>party</w:t>
      </w:r>
      <w:proofErr w:type="spellEnd"/>
      <w:r w:rsidR="007C6420">
        <w:t xml:space="preserve"> AK </w:t>
      </w:r>
      <w:proofErr w:type="spellStart"/>
      <w:r w:rsidR="007C6420">
        <w:t>Party</w:t>
      </w:r>
      <w:proofErr w:type="spellEnd"/>
      <w:r w:rsidR="007C6420">
        <w:t xml:space="preserve"> </w:t>
      </w:r>
      <w:proofErr w:type="spellStart"/>
      <w:r w:rsidR="007C6420">
        <w:t>and</w:t>
      </w:r>
      <w:proofErr w:type="spellEnd"/>
      <w:r w:rsidR="007C6420">
        <w:t xml:space="preserve"> </w:t>
      </w:r>
      <w:proofErr w:type="spellStart"/>
      <w:r w:rsidR="007C6420">
        <w:t>its</w:t>
      </w:r>
      <w:proofErr w:type="spellEnd"/>
      <w:r w:rsidR="007C6420">
        <w:t xml:space="preserve"> </w:t>
      </w:r>
      <w:proofErr w:type="spellStart"/>
      <w:r w:rsidR="007C6420">
        <w:t>coalition</w:t>
      </w:r>
      <w:proofErr w:type="spellEnd"/>
      <w:r w:rsidR="007C6420">
        <w:t xml:space="preserve"> </w:t>
      </w:r>
      <w:proofErr w:type="spellStart"/>
      <w:r w:rsidR="007C6420">
        <w:t>partners</w:t>
      </w:r>
      <w:proofErr w:type="spellEnd"/>
      <w:r w:rsidR="007C6420">
        <w:t xml:space="preserve">. </w:t>
      </w:r>
      <w:proofErr w:type="spellStart"/>
      <w:r w:rsidR="007C6420">
        <w:t>The</w:t>
      </w:r>
      <w:proofErr w:type="spellEnd"/>
      <w:r w:rsidR="007C6420">
        <w:t xml:space="preserve"> </w:t>
      </w:r>
      <w:proofErr w:type="spellStart"/>
      <w:r w:rsidR="007C6420">
        <w:t>proposed</w:t>
      </w:r>
      <w:proofErr w:type="spellEnd"/>
      <w:r w:rsidR="007C6420">
        <w:t xml:space="preserve"> </w:t>
      </w:r>
      <w:proofErr w:type="spellStart"/>
      <w:r w:rsidR="007C6420">
        <w:t>amendment</w:t>
      </w:r>
      <w:proofErr w:type="spellEnd"/>
      <w:r w:rsidR="007C6420">
        <w:t xml:space="preserve">, </w:t>
      </w:r>
      <w:proofErr w:type="spellStart"/>
      <w:r w:rsidR="007C6420">
        <w:t>with</w:t>
      </w:r>
      <w:proofErr w:type="spellEnd"/>
      <w:r w:rsidR="007C6420">
        <w:t xml:space="preserve"> </w:t>
      </w:r>
      <w:proofErr w:type="spellStart"/>
      <w:r w:rsidR="007C6420">
        <w:t>its</w:t>
      </w:r>
      <w:proofErr w:type="spellEnd"/>
      <w:r w:rsidR="007C6420">
        <w:t xml:space="preserve"> </w:t>
      </w:r>
      <w:proofErr w:type="spellStart"/>
      <w:r w:rsidR="007C6420">
        <w:t>starting</w:t>
      </w:r>
      <w:proofErr w:type="spellEnd"/>
      <w:r w:rsidR="007C6420">
        <w:t xml:space="preserve"> </w:t>
      </w:r>
      <w:proofErr w:type="spellStart"/>
      <w:r w:rsidR="007C6420">
        <w:t>point</w:t>
      </w:r>
      <w:proofErr w:type="spellEnd"/>
      <w:r w:rsidR="007C6420">
        <w:t xml:space="preserve"> </w:t>
      </w:r>
      <w:proofErr w:type="spellStart"/>
      <w:r w:rsidR="007C6420">
        <w:t>to</w:t>
      </w:r>
      <w:proofErr w:type="spellEnd"/>
      <w:r w:rsidR="007C6420">
        <w:t xml:space="preserve"> </w:t>
      </w:r>
      <w:proofErr w:type="spellStart"/>
      <w:r w:rsidR="007C6420">
        <w:t>secure</w:t>
      </w:r>
      <w:proofErr w:type="spellEnd"/>
      <w:r w:rsidR="007C6420">
        <w:t xml:space="preserve"> </w:t>
      </w:r>
      <w:proofErr w:type="spellStart"/>
      <w:r w:rsidR="007C6420">
        <w:t>constitutional</w:t>
      </w:r>
      <w:proofErr w:type="spellEnd"/>
      <w:r w:rsidR="007C6420">
        <w:t xml:space="preserve"> </w:t>
      </w:r>
      <w:proofErr w:type="spellStart"/>
      <w:r w:rsidR="007C6420">
        <w:t>protection</w:t>
      </w:r>
      <w:proofErr w:type="spellEnd"/>
      <w:r w:rsidR="007C6420">
        <w:t xml:space="preserve"> </w:t>
      </w:r>
      <w:proofErr w:type="spellStart"/>
      <w:r w:rsidR="007C6420">
        <w:t>for</w:t>
      </w:r>
      <w:proofErr w:type="spellEnd"/>
      <w:r w:rsidR="007C6420">
        <w:t xml:space="preserve"> </w:t>
      </w:r>
      <w:proofErr w:type="spellStart"/>
      <w:r w:rsidR="007C6420">
        <w:t>the</w:t>
      </w:r>
      <w:proofErr w:type="spellEnd"/>
      <w:r w:rsidR="007C6420">
        <w:t xml:space="preserve"> </w:t>
      </w:r>
      <w:proofErr w:type="spellStart"/>
      <w:r w:rsidR="007C6420">
        <w:t>headscarf</w:t>
      </w:r>
      <w:proofErr w:type="spellEnd"/>
      <w:r w:rsidR="007C6420">
        <w:t xml:space="preserve"> </w:t>
      </w:r>
      <w:proofErr w:type="spellStart"/>
      <w:r w:rsidR="007C6420">
        <w:t>worn</w:t>
      </w:r>
      <w:proofErr w:type="spellEnd"/>
      <w:r w:rsidR="007C6420">
        <w:t xml:space="preserve"> </w:t>
      </w:r>
      <w:proofErr w:type="spellStart"/>
      <w:r w:rsidR="007C6420">
        <w:t>by</w:t>
      </w:r>
      <w:proofErr w:type="spellEnd"/>
      <w:r w:rsidR="007C6420">
        <w:t xml:space="preserve"> </w:t>
      </w:r>
      <w:proofErr w:type="spellStart"/>
      <w:r w:rsidR="007C6420">
        <w:t>Muslim</w:t>
      </w:r>
      <w:proofErr w:type="spellEnd"/>
      <w:r w:rsidR="007C6420">
        <w:t xml:space="preserve"> </w:t>
      </w:r>
      <w:proofErr w:type="spellStart"/>
      <w:r w:rsidR="007C6420">
        <w:t>women</w:t>
      </w:r>
      <w:proofErr w:type="spellEnd"/>
      <w:r w:rsidR="007C6420">
        <w:t xml:space="preserve">, </w:t>
      </w:r>
      <w:proofErr w:type="spellStart"/>
      <w:r w:rsidR="007C6420">
        <w:t>was</w:t>
      </w:r>
      <w:proofErr w:type="spellEnd"/>
      <w:r w:rsidR="007C6420">
        <w:t xml:space="preserve"> </w:t>
      </w:r>
      <w:proofErr w:type="spellStart"/>
      <w:r w:rsidR="007C6420">
        <w:t>stated</w:t>
      </w:r>
      <w:proofErr w:type="spellEnd"/>
      <w:r w:rsidR="007C6420">
        <w:t xml:space="preserve"> </w:t>
      </w:r>
      <w:proofErr w:type="spellStart"/>
      <w:r w:rsidR="007C6420">
        <w:t>to</w:t>
      </w:r>
      <w:proofErr w:type="spellEnd"/>
      <w:r w:rsidR="007C6420">
        <w:t xml:space="preserve"> </w:t>
      </w:r>
      <w:proofErr w:type="spellStart"/>
      <w:r w:rsidR="007C6420">
        <w:t>also</w:t>
      </w:r>
      <w:proofErr w:type="spellEnd"/>
      <w:r w:rsidR="007C6420">
        <w:t xml:space="preserve"> </w:t>
      </w:r>
      <w:proofErr w:type="spellStart"/>
      <w:r w:rsidR="007C6420">
        <w:t>include</w:t>
      </w:r>
      <w:proofErr w:type="spellEnd"/>
      <w:r w:rsidR="007C6420">
        <w:t xml:space="preserve"> </w:t>
      </w:r>
      <w:proofErr w:type="spellStart"/>
      <w:r w:rsidR="007C6420">
        <w:t>Article</w:t>
      </w:r>
      <w:proofErr w:type="spellEnd"/>
      <w:r w:rsidR="007C6420">
        <w:t xml:space="preserve"> 41 </w:t>
      </w:r>
      <w:proofErr w:type="spellStart"/>
      <w:r w:rsidR="007C6420">
        <w:t>titled</w:t>
      </w:r>
      <w:proofErr w:type="spellEnd"/>
      <w:r w:rsidR="007C6420">
        <w:t xml:space="preserve"> "</w:t>
      </w:r>
      <w:proofErr w:type="spellStart"/>
      <w:r w:rsidR="007C6420">
        <w:t>Protection</w:t>
      </w:r>
      <w:proofErr w:type="spellEnd"/>
      <w:r w:rsidR="007C6420">
        <w:t xml:space="preserve"> of </w:t>
      </w:r>
      <w:proofErr w:type="spellStart"/>
      <w:r w:rsidR="007C6420">
        <w:t>the</w:t>
      </w:r>
      <w:proofErr w:type="spellEnd"/>
      <w:r w:rsidR="007C6420">
        <w:t xml:space="preserve"> </w:t>
      </w:r>
      <w:proofErr w:type="spellStart"/>
      <w:r w:rsidR="007C6420">
        <w:t>Family</w:t>
      </w:r>
      <w:proofErr w:type="spellEnd"/>
      <w:r w:rsidR="007C6420">
        <w:t xml:space="preserve">" in a </w:t>
      </w:r>
      <w:proofErr w:type="spellStart"/>
      <w:r w:rsidR="007C6420">
        <w:t>very</w:t>
      </w:r>
      <w:proofErr w:type="spellEnd"/>
      <w:r w:rsidR="007C6420">
        <w:t xml:space="preserve"> </w:t>
      </w:r>
      <w:proofErr w:type="spellStart"/>
      <w:r w:rsidR="007C6420">
        <w:t>short</w:t>
      </w:r>
      <w:proofErr w:type="spellEnd"/>
      <w:r w:rsidR="007C6420">
        <w:t xml:space="preserve"> </w:t>
      </w:r>
      <w:proofErr w:type="spellStart"/>
      <w:r w:rsidR="007C6420">
        <w:t>period</w:t>
      </w:r>
      <w:proofErr w:type="spellEnd"/>
      <w:r w:rsidR="007C6420">
        <w:t xml:space="preserve">. </w:t>
      </w:r>
      <w:proofErr w:type="spellStart"/>
      <w:r w:rsidR="007C6420">
        <w:t>The</w:t>
      </w:r>
      <w:proofErr w:type="spellEnd"/>
      <w:r w:rsidR="007C6420">
        <w:t xml:space="preserve"> </w:t>
      </w:r>
      <w:proofErr w:type="spellStart"/>
      <w:r w:rsidR="007C6420">
        <w:t>proposal</w:t>
      </w:r>
      <w:proofErr w:type="spellEnd"/>
      <w:r w:rsidR="007C6420">
        <w:t xml:space="preserve">, </w:t>
      </w:r>
      <w:proofErr w:type="spellStart"/>
      <w:r w:rsidR="007C6420">
        <w:t>which</w:t>
      </w:r>
      <w:proofErr w:type="spellEnd"/>
      <w:r w:rsidR="007C6420">
        <w:t xml:space="preserve"> </w:t>
      </w:r>
      <w:proofErr w:type="spellStart"/>
      <w:r w:rsidR="007C6420">
        <w:t>referred</w:t>
      </w:r>
      <w:proofErr w:type="spellEnd"/>
      <w:r w:rsidR="007C6420">
        <w:t xml:space="preserve"> </w:t>
      </w:r>
      <w:proofErr w:type="spellStart"/>
      <w:r w:rsidR="007C6420">
        <w:t>to</w:t>
      </w:r>
      <w:proofErr w:type="spellEnd"/>
      <w:r w:rsidR="007C6420">
        <w:t xml:space="preserve"> LGBTI+ </w:t>
      </w:r>
      <w:proofErr w:type="spellStart"/>
      <w:r w:rsidR="007C6420">
        <w:t>individuals</w:t>
      </w:r>
      <w:proofErr w:type="spellEnd"/>
      <w:r w:rsidR="007C6420">
        <w:t xml:space="preserve"> as "</w:t>
      </w:r>
      <w:proofErr w:type="spellStart"/>
      <w:r w:rsidR="007C6420">
        <w:t>deviants</w:t>
      </w:r>
      <w:proofErr w:type="spellEnd"/>
      <w:r w:rsidR="007C6420">
        <w:t xml:space="preserve">" in </w:t>
      </w:r>
      <w:proofErr w:type="spellStart"/>
      <w:r w:rsidR="007C6420">
        <w:t>its</w:t>
      </w:r>
      <w:proofErr w:type="spellEnd"/>
      <w:r w:rsidR="007C6420">
        <w:t xml:space="preserve"> </w:t>
      </w:r>
      <w:proofErr w:type="spellStart"/>
      <w:r w:rsidR="007C6420">
        <w:t>justification</w:t>
      </w:r>
      <w:proofErr w:type="spellEnd"/>
      <w:r w:rsidR="007C6420">
        <w:t xml:space="preserve">, </w:t>
      </w:r>
      <w:proofErr w:type="spellStart"/>
      <w:r w:rsidR="007C6420">
        <w:t>frequently</w:t>
      </w:r>
      <w:proofErr w:type="spellEnd"/>
      <w:r w:rsidR="007C6420">
        <w:t xml:space="preserve"> </w:t>
      </w:r>
      <w:proofErr w:type="spellStart"/>
      <w:r w:rsidR="007C6420">
        <w:t>witnessed</w:t>
      </w:r>
      <w:proofErr w:type="spellEnd"/>
      <w:r w:rsidR="007C6420">
        <w:t xml:space="preserve"> </w:t>
      </w:r>
      <w:proofErr w:type="spellStart"/>
      <w:r w:rsidR="007C6420">
        <w:t>homophobic</w:t>
      </w:r>
      <w:proofErr w:type="spellEnd"/>
      <w:r w:rsidR="007C6420">
        <w:t xml:space="preserve"> </w:t>
      </w:r>
      <w:proofErr w:type="spellStart"/>
      <w:r w:rsidR="007C6420">
        <w:t>discourse</w:t>
      </w:r>
      <w:proofErr w:type="spellEnd"/>
      <w:r w:rsidR="007C6420">
        <w:t xml:space="preserve"> </w:t>
      </w:r>
      <w:proofErr w:type="spellStart"/>
      <w:r w:rsidR="007C6420">
        <w:t>during</w:t>
      </w:r>
      <w:proofErr w:type="spellEnd"/>
      <w:r w:rsidR="007C6420">
        <w:t xml:space="preserve"> </w:t>
      </w:r>
      <w:proofErr w:type="spellStart"/>
      <w:r w:rsidR="007C6420">
        <w:t>parliamentary</w:t>
      </w:r>
      <w:proofErr w:type="spellEnd"/>
      <w:r w:rsidR="007C6420">
        <w:t xml:space="preserve"> </w:t>
      </w:r>
      <w:proofErr w:type="spellStart"/>
      <w:r w:rsidR="007C6420">
        <w:t>committee</w:t>
      </w:r>
      <w:proofErr w:type="spellEnd"/>
      <w:r w:rsidR="007C6420">
        <w:t xml:space="preserve"> </w:t>
      </w:r>
      <w:proofErr w:type="spellStart"/>
      <w:r w:rsidR="007C6420">
        <w:t>debates</w:t>
      </w:r>
      <w:proofErr w:type="spellEnd"/>
      <w:r w:rsidR="007C6420">
        <w:t>.</w:t>
      </w:r>
    </w:p>
    <w:p w14:paraId="56F01E0F" w14:textId="77777777" w:rsidR="007C6420" w:rsidRDefault="007C6420" w:rsidP="007C6420">
      <w:pPr>
        <w:jc w:val="both"/>
      </w:pPr>
    </w:p>
    <w:p w14:paraId="54BE0030" w14:textId="77777777" w:rsidR="007C6420" w:rsidRDefault="007C6420" w:rsidP="007C6420">
      <w:pPr>
        <w:jc w:val="both"/>
      </w:pPr>
      <w:proofErr w:type="spellStart"/>
      <w:r>
        <w:t>Although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not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February</w:t>
      </w:r>
      <w:proofErr w:type="spellEnd"/>
      <w:r>
        <w:t xml:space="preserve"> 6 Kahramanmaraş </w:t>
      </w:r>
      <w:proofErr w:type="spellStart"/>
      <w:r>
        <w:t>earthquake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subsequent</w:t>
      </w:r>
      <w:proofErr w:type="spellEnd"/>
      <w:r>
        <w:t xml:space="preserve"> </w:t>
      </w:r>
      <w:proofErr w:type="spellStart"/>
      <w:r>
        <w:t>elections</w:t>
      </w:r>
      <w:proofErr w:type="spellEnd"/>
      <w:r>
        <w:t xml:space="preserve">, a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 is </w:t>
      </w:r>
      <w:proofErr w:type="spellStart"/>
      <w:r>
        <w:t>expected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. </w:t>
      </w:r>
    </w:p>
    <w:p w14:paraId="181A0A01" w14:textId="77777777" w:rsidR="007C6420" w:rsidRDefault="007C6420" w:rsidP="007C6420">
      <w:pPr>
        <w:jc w:val="both"/>
      </w:pPr>
    </w:p>
    <w:p w14:paraId="439FDB20" w14:textId="7245E3E7" w:rsidR="00F04891" w:rsidRDefault="007C6420" w:rsidP="007C6420">
      <w:pPr>
        <w:jc w:val="both"/>
      </w:pPr>
      <w:proofErr w:type="spellStart"/>
      <w:r>
        <w:t>While</w:t>
      </w:r>
      <w:proofErr w:type="spellEnd"/>
      <w:r>
        <w:t xml:space="preserve"> </w:t>
      </w:r>
      <w:proofErr w:type="spellStart"/>
      <w:r>
        <w:t>speculations</w:t>
      </w:r>
      <w:proofErr w:type="spellEnd"/>
      <w:r>
        <w:t xml:space="preserve"> </w:t>
      </w:r>
      <w:proofErr w:type="spellStart"/>
      <w:r>
        <w:t>suggest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freedom</w:t>
      </w:r>
      <w:proofErr w:type="spellEnd"/>
      <w:r>
        <w:t xml:space="preserve"> of </w:t>
      </w:r>
      <w:proofErr w:type="spellStart"/>
      <w:r>
        <w:t>organization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is </w:t>
      </w:r>
      <w:proofErr w:type="spellStart"/>
      <w:r>
        <w:t>no</w:t>
      </w:r>
      <w:proofErr w:type="spellEnd"/>
      <w:r>
        <w:t xml:space="preserve"> </w:t>
      </w:r>
      <w:proofErr w:type="spellStart"/>
      <w:r>
        <w:t>confirmed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it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freedom</w:t>
      </w:r>
      <w:proofErr w:type="spellEnd"/>
      <w:r>
        <w:t xml:space="preserve"> of </w:t>
      </w:r>
      <w:proofErr w:type="spellStart"/>
      <w:r>
        <w:t>organization</w:t>
      </w:r>
      <w:proofErr w:type="spellEnd"/>
      <w:r>
        <w:t xml:space="preserve">,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constitutional</w:t>
      </w:r>
      <w:proofErr w:type="spellEnd"/>
      <w:r>
        <w:t xml:space="preserve"> </w:t>
      </w:r>
      <w:proofErr w:type="spellStart"/>
      <w:r>
        <w:t>amendment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labels</w:t>
      </w:r>
      <w:proofErr w:type="spellEnd"/>
      <w:r>
        <w:t xml:space="preserve"> LGBTI+ </w:t>
      </w:r>
      <w:proofErr w:type="spellStart"/>
      <w:r>
        <w:t>individuals</w:t>
      </w:r>
      <w:proofErr w:type="spellEnd"/>
      <w:r>
        <w:t xml:space="preserve"> as "</w:t>
      </w:r>
      <w:proofErr w:type="spellStart"/>
      <w:r>
        <w:t>deviants</w:t>
      </w:r>
      <w:proofErr w:type="spellEnd"/>
      <w:r>
        <w:t xml:space="preserve">"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crucial</w:t>
      </w:r>
      <w:proofErr w:type="spellEnd"/>
      <w:r>
        <w:t xml:space="preserve"> in </w:t>
      </w:r>
      <w:proofErr w:type="spellStart"/>
      <w:r>
        <w:t>shaping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tendencies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Constitutional</w:t>
      </w:r>
      <w:proofErr w:type="spellEnd"/>
      <w:r>
        <w:t xml:space="preserve"> Court. </w:t>
      </w:r>
      <w:proofErr w:type="spellStart"/>
      <w:r>
        <w:t>This</w:t>
      </w:r>
      <w:proofErr w:type="spellEnd"/>
      <w:r>
        <w:t xml:space="preserve"> is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constitution</w:t>
      </w:r>
      <w:proofErr w:type="spellEnd"/>
      <w:r>
        <w:t xml:space="preserve"> is </w:t>
      </w:r>
      <w:proofErr w:type="spellStart"/>
      <w:r>
        <w:t>interpreted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Constitutional</w:t>
      </w:r>
      <w:proofErr w:type="spellEnd"/>
      <w:r>
        <w:t xml:space="preserve"> Court </w:t>
      </w:r>
      <w:proofErr w:type="spellStart"/>
      <w:r>
        <w:t>along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justifications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articles</w:t>
      </w:r>
      <w:proofErr w:type="spellEnd"/>
      <w:r>
        <w:t>.</w:t>
      </w:r>
      <w:r w:rsidR="00E86B1B">
        <w:rPr>
          <w:rStyle w:val="FootnoteReference"/>
        </w:rPr>
        <w:footnoteReference w:id="21"/>
      </w:r>
      <w:r w:rsidR="00E86B1B">
        <w:rPr>
          <w:rStyle w:val="FootnoteReference"/>
        </w:rPr>
        <w:footnoteReference w:id="22"/>
      </w:r>
      <w:r w:rsidR="00E86B1B">
        <w:rPr>
          <w:rStyle w:val="FootnoteReference"/>
        </w:rPr>
        <w:footnoteReference w:id="23"/>
      </w:r>
      <w:r w:rsidR="00E86B1B">
        <w:t xml:space="preserve"> </w:t>
      </w:r>
    </w:p>
    <w:p w14:paraId="129BFADE" w14:textId="77777777" w:rsidR="00F04891" w:rsidRDefault="00F04891" w:rsidP="00E86B1B">
      <w:pPr>
        <w:jc w:val="both"/>
      </w:pPr>
    </w:p>
    <w:p w14:paraId="7A6D75FA" w14:textId="77777777" w:rsidR="00196793" w:rsidRPr="00400350" w:rsidRDefault="00196793" w:rsidP="00E86B1B">
      <w:pPr>
        <w:jc w:val="both"/>
        <w:rPr>
          <w:b/>
          <w:bCs/>
        </w:rPr>
      </w:pPr>
    </w:p>
    <w:p w14:paraId="143D5FE6" w14:textId="77777777" w:rsidR="00F54482" w:rsidRPr="00F54482" w:rsidRDefault="00196793" w:rsidP="00F54482">
      <w:pPr>
        <w:jc w:val="both"/>
        <w:rPr>
          <w:b/>
          <w:bCs/>
        </w:rPr>
      </w:pPr>
      <w:r w:rsidRPr="00400350">
        <w:rPr>
          <w:b/>
          <w:bCs/>
        </w:rPr>
        <w:t>6.</w:t>
      </w:r>
      <w:r w:rsidRPr="00400350">
        <w:rPr>
          <w:b/>
          <w:bCs/>
        </w:rPr>
        <w:tab/>
      </w:r>
      <w:proofErr w:type="spellStart"/>
      <w:r w:rsidR="00F54482" w:rsidRPr="00F54482">
        <w:rPr>
          <w:b/>
          <w:bCs/>
        </w:rPr>
        <w:t>Given</w:t>
      </w:r>
      <w:proofErr w:type="spellEnd"/>
      <w:r w:rsidR="00F54482" w:rsidRPr="00F54482">
        <w:rPr>
          <w:b/>
          <w:bCs/>
        </w:rPr>
        <w:t xml:space="preserve"> </w:t>
      </w:r>
      <w:proofErr w:type="spellStart"/>
      <w:r w:rsidR="00F54482" w:rsidRPr="00F54482">
        <w:rPr>
          <w:b/>
          <w:bCs/>
        </w:rPr>
        <w:t>that</w:t>
      </w:r>
      <w:proofErr w:type="spellEnd"/>
      <w:r w:rsidR="00F54482" w:rsidRPr="00F54482">
        <w:rPr>
          <w:b/>
          <w:bCs/>
        </w:rPr>
        <w:t xml:space="preserve"> </w:t>
      </w:r>
      <w:proofErr w:type="spellStart"/>
      <w:r w:rsidR="00F54482" w:rsidRPr="00F54482">
        <w:rPr>
          <w:b/>
          <w:bCs/>
        </w:rPr>
        <w:t>laws</w:t>
      </w:r>
      <w:proofErr w:type="spellEnd"/>
      <w:r w:rsidR="00F54482" w:rsidRPr="00F54482">
        <w:rPr>
          <w:b/>
          <w:bCs/>
        </w:rPr>
        <w:t xml:space="preserve"> </w:t>
      </w:r>
      <w:proofErr w:type="spellStart"/>
      <w:r w:rsidR="00F54482" w:rsidRPr="00F54482">
        <w:rPr>
          <w:b/>
          <w:bCs/>
        </w:rPr>
        <w:t>and</w:t>
      </w:r>
      <w:proofErr w:type="spellEnd"/>
      <w:r w:rsidR="00F54482" w:rsidRPr="00F54482">
        <w:rPr>
          <w:b/>
          <w:bCs/>
        </w:rPr>
        <w:t xml:space="preserve"> </w:t>
      </w:r>
      <w:proofErr w:type="spellStart"/>
      <w:r w:rsidR="00F54482" w:rsidRPr="00F54482">
        <w:rPr>
          <w:b/>
          <w:bCs/>
        </w:rPr>
        <w:t>policies</w:t>
      </w:r>
      <w:proofErr w:type="spellEnd"/>
      <w:r w:rsidR="00F54482" w:rsidRPr="00F54482">
        <w:rPr>
          <w:b/>
          <w:bCs/>
        </w:rPr>
        <w:t xml:space="preserve"> </w:t>
      </w:r>
      <w:proofErr w:type="spellStart"/>
      <w:r w:rsidR="00F54482" w:rsidRPr="00F54482">
        <w:rPr>
          <w:b/>
          <w:bCs/>
        </w:rPr>
        <w:t>regulating</w:t>
      </w:r>
      <w:proofErr w:type="spellEnd"/>
      <w:r w:rsidR="00F54482" w:rsidRPr="00F54482">
        <w:rPr>
          <w:b/>
          <w:bCs/>
        </w:rPr>
        <w:t xml:space="preserve"> internet </w:t>
      </w:r>
      <w:proofErr w:type="spellStart"/>
      <w:r w:rsidR="00F54482" w:rsidRPr="00F54482">
        <w:rPr>
          <w:b/>
          <w:bCs/>
        </w:rPr>
        <w:t>use</w:t>
      </w:r>
      <w:proofErr w:type="spellEnd"/>
      <w:r w:rsidR="00F54482" w:rsidRPr="00F54482">
        <w:rPr>
          <w:b/>
          <w:bCs/>
        </w:rPr>
        <w:t xml:space="preserve">, </w:t>
      </w:r>
      <w:proofErr w:type="spellStart"/>
      <w:r w:rsidR="00F54482" w:rsidRPr="00F54482">
        <w:rPr>
          <w:b/>
          <w:bCs/>
        </w:rPr>
        <w:t>access</w:t>
      </w:r>
      <w:proofErr w:type="spellEnd"/>
      <w:r w:rsidR="00F54482" w:rsidRPr="00F54482">
        <w:rPr>
          <w:b/>
          <w:bCs/>
        </w:rPr>
        <w:t xml:space="preserve"> </w:t>
      </w:r>
      <w:proofErr w:type="spellStart"/>
      <w:r w:rsidR="00F54482" w:rsidRPr="00F54482">
        <w:rPr>
          <w:b/>
          <w:bCs/>
        </w:rPr>
        <w:t>and</w:t>
      </w:r>
      <w:proofErr w:type="spellEnd"/>
      <w:r w:rsidR="00F54482" w:rsidRPr="00F54482">
        <w:rPr>
          <w:b/>
          <w:bCs/>
        </w:rPr>
        <w:t xml:space="preserve"> </w:t>
      </w:r>
      <w:proofErr w:type="spellStart"/>
      <w:r w:rsidR="00F54482" w:rsidRPr="00F54482">
        <w:rPr>
          <w:b/>
          <w:bCs/>
        </w:rPr>
        <w:t>content</w:t>
      </w:r>
      <w:proofErr w:type="spellEnd"/>
      <w:r w:rsidR="00F54482" w:rsidRPr="00F54482">
        <w:rPr>
          <w:b/>
          <w:bCs/>
        </w:rPr>
        <w:t xml:space="preserve"> can </w:t>
      </w:r>
      <w:proofErr w:type="spellStart"/>
      <w:r w:rsidR="00F54482" w:rsidRPr="00F54482">
        <w:rPr>
          <w:b/>
          <w:bCs/>
        </w:rPr>
        <w:t>have</w:t>
      </w:r>
      <w:proofErr w:type="spellEnd"/>
    </w:p>
    <w:p w14:paraId="1194B839" w14:textId="77777777" w:rsidR="00F54482" w:rsidRPr="00F54482" w:rsidRDefault="00F54482" w:rsidP="00F54482">
      <w:pPr>
        <w:jc w:val="both"/>
        <w:rPr>
          <w:b/>
          <w:bCs/>
        </w:rPr>
      </w:pPr>
      <w:proofErr w:type="spellStart"/>
      <w:proofErr w:type="gramStart"/>
      <w:r w:rsidRPr="00F54482">
        <w:rPr>
          <w:b/>
          <w:bCs/>
        </w:rPr>
        <w:t>especially</w:t>
      </w:r>
      <w:proofErr w:type="spellEnd"/>
      <w:proofErr w:type="gram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restrictive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effects</w:t>
      </w:r>
      <w:proofErr w:type="spellEnd"/>
      <w:r w:rsidRPr="00F54482">
        <w:rPr>
          <w:b/>
          <w:bCs/>
        </w:rPr>
        <w:t xml:space="preserve"> on </w:t>
      </w:r>
      <w:proofErr w:type="spellStart"/>
      <w:r w:rsidRPr="00F54482">
        <w:rPr>
          <w:b/>
          <w:bCs/>
        </w:rPr>
        <w:t>the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protection</w:t>
      </w:r>
      <w:proofErr w:type="spellEnd"/>
      <w:r w:rsidRPr="00F54482">
        <w:rPr>
          <w:b/>
          <w:bCs/>
        </w:rPr>
        <w:t xml:space="preserve"> of </w:t>
      </w:r>
      <w:proofErr w:type="spellStart"/>
      <w:r w:rsidRPr="00F54482">
        <w:rPr>
          <w:b/>
          <w:bCs/>
        </w:rPr>
        <w:t>the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human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rights</w:t>
      </w:r>
      <w:proofErr w:type="spellEnd"/>
      <w:r w:rsidRPr="00F54482">
        <w:rPr>
          <w:b/>
          <w:bCs/>
        </w:rPr>
        <w:t xml:space="preserve"> of LGBT </w:t>
      </w:r>
      <w:proofErr w:type="spellStart"/>
      <w:r w:rsidRPr="00F54482">
        <w:rPr>
          <w:b/>
          <w:bCs/>
        </w:rPr>
        <w:t>persons</w:t>
      </w:r>
      <w:proofErr w:type="spellEnd"/>
      <w:r w:rsidRPr="00F54482">
        <w:rPr>
          <w:b/>
          <w:bCs/>
        </w:rPr>
        <w:t xml:space="preserve">, </w:t>
      </w:r>
      <w:proofErr w:type="spellStart"/>
      <w:r w:rsidRPr="00F54482">
        <w:rPr>
          <w:b/>
          <w:bCs/>
        </w:rPr>
        <w:t>are</w:t>
      </w:r>
      <w:proofErr w:type="spellEnd"/>
    </w:p>
    <w:p w14:paraId="116C28FE" w14:textId="77777777" w:rsidR="00F54482" w:rsidRPr="00F54482" w:rsidRDefault="00F54482" w:rsidP="00F54482">
      <w:pPr>
        <w:jc w:val="both"/>
        <w:rPr>
          <w:b/>
          <w:bCs/>
        </w:rPr>
      </w:pPr>
      <w:proofErr w:type="spellStart"/>
      <w:proofErr w:type="gramStart"/>
      <w:r w:rsidRPr="00F54482">
        <w:rPr>
          <w:b/>
          <w:bCs/>
        </w:rPr>
        <w:t>there</w:t>
      </w:r>
      <w:proofErr w:type="spellEnd"/>
      <w:proofErr w:type="gram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laws</w:t>
      </w:r>
      <w:proofErr w:type="spellEnd"/>
      <w:r w:rsidRPr="00F54482">
        <w:rPr>
          <w:b/>
          <w:bCs/>
        </w:rPr>
        <w:t xml:space="preserve">, </w:t>
      </w:r>
      <w:proofErr w:type="spellStart"/>
      <w:r w:rsidRPr="00F54482">
        <w:rPr>
          <w:b/>
          <w:bCs/>
        </w:rPr>
        <w:t>policies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and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practices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which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appear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neutral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or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otherwise</w:t>
      </w:r>
      <w:proofErr w:type="spellEnd"/>
      <w:r w:rsidRPr="00F54482">
        <w:rPr>
          <w:b/>
          <w:bCs/>
        </w:rPr>
        <w:t xml:space="preserve"> not </w:t>
      </w:r>
      <w:proofErr w:type="spellStart"/>
      <w:r w:rsidRPr="00F54482">
        <w:rPr>
          <w:b/>
          <w:bCs/>
        </w:rPr>
        <w:t>specifically</w:t>
      </w:r>
      <w:proofErr w:type="spellEnd"/>
    </w:p>
    <w:p w14:paraId="7D6D5A48" w14:textId="77777777" w:rsidR="00F54482" w:rsidRPr="00F54482" w:rsidRDefault="00F54482" w:rsidP="00F54482">
      <w:pPr>
        <w:jc w:val="both"/>
        <w:rPr>
          <w:b/>
          <w:bCs/>
        </w:rPr>
      </w:pPr>
      <w:proofErr w:type="spellStart"/>
      <w:proofErr w:type="gramStart"/>
      <w:r w:rsidRPr="00F54482">
        <w:rPr>
          <w:b/>
          <w:bCs/>
        </w:rPr>
        <w:t>addressed</w:t>
      </w:r>
      <w:proofErr w:type="spellEnd"/>
      <w:proofErr w:type="gram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to</w:t>
      </w:r>
      <w:proofErr w:type="spellEnd"/>
      <w:r w:rsidRPr="00F54482">
        <w:rPr>
          <w:b/>
          <w:bCs/>
        </w:rPr>
        <w:t xml:space="preserve"> LGBT </w:t>
      </w:r>
      <w:proofErr w:type="spellStart"/>
      <w:r w:rsidRPr="00F54482">
        <w:rPr>
          <w:b/>
          <w:bCs/>
        </w:rPr>
        <w:t>or</w:t>
      </w:r>
      <w:proofErr w:type="spellEnd"/>
      <w:r w:rsidRPr="00F54482">
        <w:rPr>
          <w:b/>
          <w:bCs/>
        </w:rPr>
        <w:t xml:space="preserve"> SOGI </w:t>
      </w:r>
      <w:proofErr w:type="spellStart"/>
      <w:r w:rsidRPr="00F54482">
        <w:rPr>
          <w:b/>
          <w:bCs/>
        </w:rPr>
        <w:t>issues</w:t>
      </w:r>
      <w:proofErr w:type="spellEnd"/>
      <w:r w:rsidRPr="00F54482">
        <w:rPr>
          <w:b/>
          <w:bCs/>
        </w:rPr>
        <w:t xml:space="preserve">, </w:t>
      </w:r>
      <w:proofErr w:type="spellStart"/>
      <w:r w:rsidRPr="00F54482">
        <w:rPr>
          <w:b/>
          <w:bCs/>
        </w:rPr>
        <w:t>which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nonetheless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have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discriminatory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effects</w:t>
      </w:r>
      <w:proofErr w:type="spellEnd"/>
      <w:r w:rsidRPr="00F54482">
        <w:rPr>
          <w:b/>
          <w:bCs/>
        </w:rPr>
        <w:t xml:space="preserve"> on </w:t>
      </w:r>
      <w:proofErr w:type="spellStart"/>
      <w:r w:rsidRPr="00F54482">
        <w:rPr>
          <w:b/>
          <w:bCs/>
        </w:rPr>
        <w:t>the</w:t>
      </w:r>
      <w:proofErr w:type="spellEnd"/>
    </w:p>
    <w:p w14:paraId="672D7D55" w14:textId="77777777" w:rsidR="00F54482" w:rsidRPr="00F54482" w:rsidRDefault="00F54482" w:rsidP="00F54482">
      <w:pPr>
        <w:jc w:val="both"/>
        <w:rPr>
          <w:b/>
          <w:bCs/>
        </w:rPr>
      </w:pPr>
      <w:proofErr w:type="spellStart"/>
      <w:proofErr w:type="gramStart"/>
      <w:r w:rsidRPr="00F54482">
        <w:rPr>
          <w:b/>
          <w:bCs/>
        </w:rPr>
        <w:t>exercising</w:t>
      </w:r>
      <w:proofErr w:type="spellEnd"/>
      <w:proofErr w:type="gramEnd"/>
      <w:r w:rsidRPr="00F54482">
        <w:rPr>
          <w:b/>
          <w:bCs/>
        </w:rPr>
        <w:t xml:space="preserve"> of </w:t>
      </w:r>
      <w:proofErr w:type="spellStart"/>
      <w:r w:rsidRPr="00F54482">
        <w:rPr>
          <w:b/>
          <w:bCs/>
        </w:rPr>
        <w:t>the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human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rights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to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freedom</w:t>
      </w:r>
      <w:proofErr w:type="spellEnd"/>
      <w:r w:rsidRPr="00F54482">
        <w:rPr>
          <w:b/>
          <w:bCs/>
        </w:rPr>
        <w:t xml:space="preserve"> of </w:t>
      </w:r>
      <w:proofErr w:type="spellStart"/>
      <w:r w:rsidRPr="00F54482">
        <w:rPr>
          <w:b/>
          <w:bCs/>
        </w:rPr>
        <w:t>expression</w:t>
      </w:r>
      <w:proofErr w:type="spellEnd"/>
      <w:r w:rsidRPr="00F54482">
        <w:rPr>
          <w:b/>
          <w:bCs/>
        </w:rPr>
        <w:t xml:space="preserve">, </w:t>
      </w:r>
      <w:proofErr w:type="spellStart"/>
      <w:r w:rsidRPr="00F54482">
        <w:rPr>
          <w:b/>
          <w:bCs/>
        </w:rPr>
        <w:t>association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and</w:t>
      </w:r>
      <w:proofErr w:type="spellEnd"/>
      <w:r w:rsidRPr="00F54482">
        <w:rPr>
          <w:b/>
          <w:bCs/>
        </w:rPr>
        <w:t>/</w:t>
      </w:r>
      <w:proofErr w:type="spellStart"/>
      <w:r w:rsidRPr="00F54482">
        <w:rPr>
          <w:b/>
          <w:bCs/>
        </w:rPr>
        <w:t>or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peaceful</w:t>
      </w:r>
      <w:proofErr w:type="spellEnd"/>
    </w:p>
    <w:p w14:paraId="572E0569" w14:textId="77777777" w:rsidR="00F54482" w:rsidRPr="00F54482" w:rsidRDefault="00F54482" w:rsidP="00F54482">
      <w:pPr>
        <w:jc w:val="both"/>
        <w:rPr>
          <w:b/>
          <w:bCs/>
        </w:rPr>
      </w:pPr>
      <w:proofErr w:type="spellStart"/>
      <w:proofErr w:type="gramStart"/>
      <w:r w:rsidRPr="00F54482">
        <w:rPr>
          <w:b/>
          <w:bCs/>
        </w:rPr>
        <w:t>assembly</w:t>
      </w:r>
      <w:proofErr w:type="spellEnd"/>
      <w:proofErr w:type="gram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by</w:t>
      </w:r>
      <w:proofErr w:type="spellEnd"/>
      <w:r w:rsidRPr="00F54482">
        <w:rPr>
          <w:b/>
          <w:bCs/>
        </w:rPr>
        <w:t xml:space="preserve"> LGBT </w:t>
      </w:r>
      <w:proofErr w:type="spellStart"/>
      <w:r w:rsidRPr="00F54482">
        <w:rPr>
          <w:b/>
          <w:bCs/>
        </w:rPr>
        <w:t>people</w:t>
      </w:r>
      <w:proofErr w:type="spellEnd"/>
      <w:r w:rsidRPr="00F54482">
        <w:rPr>
          <w:b/>
          <w:bCs/>
        </w:rPr>
        <w:t xml:space="preserve">, </w:t>
      </w:r>
      <w:proofErr w:type="spellStart"/>
      <w:r w:rsidRPr="00F54482">
        <w:rPr>
          <w:b/>
          <w:bCs/>
        </w:rPr>
        <w:t>activists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and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civil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society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organizations</w:t>
      </w:r>
      <w:proofErr w:type="spellEnd"/>
      <w:r w:rsidRPr="00F54482">
        <w:rPr>
          <w:b/>
          <w:bCs/>
        </w:rPr>
        <w:t xml:space="preserve"> in </w:t>
      </w:r>
      <w:proofErr w:type="spellStart"/>
      <w:r w:rsidRPr="00F54482">
        <w:rPr>
          <w:b/>
          <w:bCs/>
        </w:rPr>
        <w:t>your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country</w:t>
      </w:r>
      <w:proofErr w:type="spellEnd"/>
      <w:r w:rsidRPr="00F54482">
        <w:rPr>
          <w:b/>
          <w:bCs/>
        </w:rPr>
        <w:t>,</w:t>
      </w:r>
    </w:p>
    <w:p w14:paraId="5453FD6B" w14:textId="1B927DB0" w:rsidR="00196793" w:rsidRPr="00400350" w:rsidRDefault="00F54482" w:rsidP="00F54482">
      <w:pPr>
        <w:jc w:val="both"/>
        <w:rPr>
          <w:b/>
          <w:bCs/>
        </w:rPr>
      </w:pPr>
      <w:proofErr w:type="spellStart"/>
      <w:proofErr w:type="gramStart"/>
      <w:r w:rsidRPr="00F54482">
        <w:rPr>
          <w:b/>
          <w:bCs/>
        </w:rPr>
        <w:t>nationally</w:t>
      </w:r>
      <w:proofErr w:type="spellEnd"/>
      <w:proofErr w:type="gram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or</w:t>
      </w:r>
      <w:proofErr w:type="spellEnd"/>
      <w:r w:rsidRPr="00F54482">
        <w:rPr>
          <w:b/>
          <w:bCs/>
        </w:rPr>
        <w:t xml:space="preserve"> </w:t>
      </w:r>
      <w:proofErr w:type="spellStart"/>
      <w:r w:rsidRPr="00F54482">
        <w:rPr>
          <w:b/>
          <w:bCs/>
        </w:rPr>
        <w:t>locally</w:t>
      </w:r>
      <w:proofErr w:type="spellEnd"/>
      <w:r w:rsidRPr="00F54482">
        <w:rPr>
          <w:b/>
          <w:bCs/>
        </w:rPr>
        <w:t>?</w:t>
      </w:r>
    </w:p>
    <w:p w14:paraId="0136A53A" w14:textId="77777777" w:rsidR="0090428C" w:rsidRDefault="0090428C" w:rsidP="00E86B1B">
      <w:pPr>
        <w:jc w:val="both"/>
      </w:pPr>
    </w:p>
    <w:p w14:paraId="0629E585" w14:textId="1C991EB0" w:rsidR="0090428C" w:rsidRDefault="0090428C" w:rsidP="00E86B1B">
      <w:pPr>
        <w:jc w:val="both"/>
      </w:pPr>
      <w:r>
        <w:tab/>
      </w:r>
      <w:r w:rsidR="007C6420" w:rsidRPr="007C6420">
        <w:t xml:space="preserve">As </w:t>
      </w:r>
      <w:proofErr w:type="spellStart"/>
      <w:r w:rsidR="007C6420" w:rsidRPr="007C6420">
        <w:t>mentioned</w:t>
      </w:r>
      <w:proofErr w:type="spellEnd"/>
      <w:r w:rsidR="007C6420" w:rsidRPr="007C6420">
        <w:t xml:space="preserve"> </w:t>
      </w:r>
      <w:proofErr w:type="spellStart"/>
      <w:r w:rsidR="007C6420" w:rsidRPr="007C6420">
        <w:t>above</w:t>
      </w:r>
      <w:proofErr w:type="spellEnd"/>
      <w:r w:rsidR="007C6420" w:rsidRPr="007C6420">
        <w:t xml:space="preserve">, LGBTI+ </w:t>
      </w:r>
      <w:proofErr w:type="spellStart"/>
      <w:r w:rsidR="007C6420" w:rsidRPr="007C6420">
        <w:t>individuals</w:t>
      </w:r>
      <w:proofErr w:type="spellEnd"/>
      <w:r w:rsidR="007C6420" w:rsidRPr="007C6420">
        <w:t xml:space="preserve"> </w:t>
      </w:r>
      <w:proofErr w:type="spellStart"/>
      <w:r w:rsidR="007C6420" w:rsidRPr="007C6420">
        <w:t>are</w:t>
      </w:r>
      <w:proofErr w:type="spellEnd"/>
      <w:r w:rsidR="007C6420" w:rsidRPr="007C6420">
        <w:t xml:space="preserve"> </w:t>
      </w:r>
      <w:proofErr w:type="spellStart"/>
      <w:r w:rsidR="007C6420" w:rsidRPr="007C6420">
        <w:t>unable</w:t>
      </w:r>
      <w:proofErr w:type="spellEnd"/>
      <w:r w:rsidR="007C6420" w:rsidRPr="007C6420">
        <w:t xml:space="preserve"> </w:t>
      </w:r>
      <w:proofErr w:type="spellStart"/>
      <w:r w:rsidR="007C6420" w:rsidRPr="007C6420">
        <w:t>to</w:t>
      </w:r>
      <w:proofErr w:type="spellEnd"/>
      <w:r w:rsidR="007C6420" w:rsidRPr="007C6420">
        <w:t xml:space="preserve"> </w:t>
      </w:r>
      <w:proofErr w:type="spellStart"/>
      <w:r w:rsidR="007C6420" w:rsidRPr="007C6420">
        <w:t>use</w:t>
      </w:r>
      <w:proofErr w:type="spellEnd"/>
      <w:r w:rsidR="007C6420" w:rsidRPr="007C6420">
        <w:t xml:space="preserve"> </w:t>
      </w:r>
      <w:proofErr w:type="spellStart"/>
      <w:r w:rsidR="007C6420" w:rsidRPr="007C6420">
        <w:t>social</w:t>
      </w:r>
      <w:proofErr w:type="spellEnd"/>
      <w:r w:rsidR="007C6420" w:rsidRPr="007C6420">
        <w:t xml:space="preserve"> </w:t>
      </w:r>
      <w:proofErr w:type="spellStart"/>
      <w:r w:rsidR="007C6420" w:rsidRPr="007C6420">
        <w:t>media</w:t>
      </w:r>
      <w:proofErr w:type="spellEnd"/>
      <w:r w:rsidR="007C6420" w:rsidRPr="007C6420">
        <w:t xml:space="preserve"> </w:t>
      </w:r>
      <w:proofErr w:type="spellStart"/>
      <w:r w:rsidR="007C6420" w:rsidRPr="007C6420">
        <w:t>applications</w:t>
      </w:r>
      <w:proofErr w:type="spellEnd"/>
      <w:r w:rsidR="007C6420" w:rsidRPr="007C6420">
        <w:t xml:space="preserve">. </w:t>
      </w:r>
      <w:proofErr w:type="spellStart"/>
      <w:r w:rsidR="007C6420" w:rsidRPr="007C6420">
        <w:t>The</w:t>
      </w:r>
      <w:proofErr w:type="spellEnd"/>
      <w:r w:rsidR="007C6420" w:rsidRPr="007C6420">
        <w:t xml:space="preserve"> GRINDR </w:t>
      </w:r>
      <w:proofErr w:type="spellStart"/>
      <w:r w:rsidR="007C6420" w:rsidRPr="007C6420">
        <w:t>application</w:t>
      </w:r>
      <w:proofErr w:type="spellEnd"/>
      <w:r w:rsidR="007C6420" w:rsidRPr="007C6420">
        <w:t xml:space="preserve"> has </w:t>
      </w:r>
      <w:proofErr w:type="spellStart"/>
      <w:r w:rsidR="007C6420" w:rsidRPr="007C6420">
        <w:t>been</w:t>
      </w:r>
      <w:proofErr w:type="spellEnd"/>
      <w:r w:rsidR="007C6420" w:rsidRPr="007C6420">
        <w:t xml:space="preserve"> </w:t>
      </w:r>
      <w:proofErr w:type="spellStart"/>
      <w:r w:rsidR="007C6420" w:rsidRPr="007C6420">
        <w:t>inaccessible</w:t>
      </w:r>
      <w:proofErr w:type="spellEnd"/>
      <w:r w:rsidR="007C6420" w:rsidRPr="007C6420">
        <w:t xml:space="preserve"> since 2013. </w:t>
      </w:r>
      <w:proofErr w:type="spellStart"/>
      <w:r w:rsidR="007C6420" w:rsidRPr="007C6420">
        <w:t>Appeals</w:t>
      </w:r>
      <w:proofErr w:type="spellEnd"/>
      <w:r w:rsidR="007C6420" w:rsidRPr="007C6420">
        <w:t xml:space="preserve"> </w:t>
      </w:r>
      <w:proofErr w:type="spellStart"/>
      <w:r w:rsidR="007C6420" w:rsidRPr="007C6420">
        <w:t>made</w:t>
      </w:r>
      <w:proofErr w:type="spellEnd"/>
      <w:r w:rsidR="007C6420" w:rsidRPr="007C6420">
        <w:t xml:space="preserve"> </w:t>
      </w:r>
      <w:proofErr w:type="spellStart"/>
      <w:r w:rsidR="007C6420" w:rsidRPr="007C6420">
        <w:t>by</w:t>
      </w:r>
      <w:proofErr w:type="spellEnd"/>
      <w:r w:rsidR="007C6420" w:rsidRPr="007C6420">
        <w:t xml:space="preserve"> </w:t>
      </w:r>
      <w:proofErr w:type="spellStart"/>
      <w:r w:rsidR="007C6420" w:rsidRPr="007C6420">
        <w:t>users</w:t>
      </w:r>
      <w:proofErr w:type="spellEnd"/>
      <w:r w:rsidR="007C6420" w:rsidRPr="007C6420">
        <w:t xml:space="preserve"> </w:t>
      </w:r>
      <w:proofErr w:type="spellStart"/>
      <w:r w:rsidR="007C6420" w:rsidRPr="007C6420">
        <w:t>and</w:t>
      </w:r>
      <w:proofErr w:type="spellEnd"/>
      <w:r w:rsidR="007C6420" w:rsidRPr="007C6420">
        <w:t xml:space="preserve"> LGBTI+ </w:t>
      </w:r>
      <w:proofErr w:type="spellStart"/>
      <w:r w:rsidR="007C6420" w:rsidRPr="007C6420">
        <w:t>organizations</w:t>
      </w:r>
      <w:proofErr w:type="spellEnd"/>
      <w:r w:rsidR="007C6420" w:rsidRPr="007C6420">
        <w:t xml:space="preserve"> in 2013 </w:t>
      </w:r>
      <w:proofErr w:type="spellStart"/>
      <w:r w:rsidR="007C6420" w:rsidRPr="007C6420">
        <w:t>did</w:t>
      </w:r>
      <w:proofErr w:type="spellEnd"/>
      <w:r w:rsidR="007C6420" w:rsidRPr="007C6420">
        <w:t xml:space="preserve"> not </w:t>
      </w:r>
      <w:proofErr w:type="spellStart"/>
      <w:r w:rsidR="007C6420" w:rsidRPr="007C6420">
        <w:t>yield</w:t>
      </w:r>
      <w:proofErr w:type="spellEnd"/>
      <w:r w:rsidR="007C6420" w:rsidRPr="007C6420">
        <w:t xml:space="preserve"> </w:t>
      </w:r>
      <w:proofErr w:type="spellStart"/>
      <w:r w:rsidR="007C6420" w:rsidRPr="007C6420">
        <w:t>results</w:t>
      </w:r>
      <w:proofErr w:type="spellEnd"/>
      <w:r w:rsidR="007C6420" w:rsidRPr="007C6420">
        <w:t xml:space="preserve">. </w:t>
      </w:r>
      <w:proofErr w:type="spellStart"/>
      <w:r w:rsidR="007C6420" w:rsidRPr="007C6420">
        <w:t>The</w:t>
      </w:r>
      <w:proofErr w:type="spellEnd"/>
      <w:r w:rsidR="007C6420" w:rsidRPr="007C6420">
        <w:t xml:space="preserve"> </w:t>
      </w:r>
      <w:proofErr w:type="spellStart"/>
      <w:r w:rsidR="007C6420" w:rsidRPr="007C6420">
        <w:t>Istanbul</w:t>
      </w:r>
      <w:proofErr w:type="spellEnd"/>
      <w:r w:rsidR="007C6420" w:rsidRPr="007C6420">
        <w:t xml:space="preserve"> </w:t>
      </w:r>
      <w:proofErr w:type="spellStart"/>
      <w:r w:rsidR="007C6420" w:rsidRPr="007C6420">
        <w:t>Anatolian</w:t>
      </w:r>
      <w:proofErr w:type="spellEnd"/>
      <w:r w:rsidR="007C6420" w:rsidRPr="007C6420">
        <w:t xml:space="preserve"> 14th </w:t>
      </w:r>
      <w:proofErr w:type="spellStart"/>
      <w:r w:rsidR="007C6420" w:rsidRPr="007C6420">
        <w:t>Peace</w:t>
      </w:r>
      <w:proofErr w:type="spellEnd"/>
      <w:r w:rsidR="007C6420" w:rsidRPr="007C6420">
        <w:t xml:space="preserve"> </w:t>
      </w:r>
      <w:proofErr w:type="spellStart"/>
      <w:r w:rsidR="007C6420" w:rsidRPr="007C6420">
        <w:t>Criminal</w:t>
      </w:r>
      <w:proofErr w:type="spellEnd"/>
      <w:r w:rsidR="007C6420" w:rsidRPr="007C6420">
        <w:t xml:space="preserve"> Court, </w:t>
      </w:r>
      <w:proofErr w:type="spellStart"/>
      <w:r w:rsidR="007C6420" w:rsidRPr="007C6420">
        <w:t>which</w:t>
      </w:r>
      <w:proofErr w:type="spellEnd"/>
      <w:r w:rsidR="007C6420" w:rsidRPr="007C6420">
        <w:t xml:space="preserve"> </w:t>
      </w:r>
      <w:proofErr w:type="spellStart"/>
      <w:r w:rsidR="007C6420" w:rsidRPr="007C6420">
        <w:t>blocked</w:t>
      </w:r>
      <w:proofErr w:type="spellEnd"/>
      <w:r w:rsidR="007C6420" w:rsidRPr="007C6420">
        <w:t xml:space="preserve"> </w:t>
      </w:r>
      <w:proofErr w:type="spellStart"/>
      <w:r w:rsidR="007C6420" w:rsidRPr="007C6420">
        <w:t>access</w:t>
      </w:r>
      <w:proofErr w:type="spellEnd"/>
      <w:r w:rsidR="007C6420" w:rsidRPr="007C6420">
        <w:t xml:space="preserve"> </w:t>
      </w:r>
      <w:proofErr w:type="spellStart"/>
      <w:r w:rsidR="007C6420" w:rsidRPr="007C6420">
        <w:t>to</w:t>
      </w:r>
      <w:proofErr w:type="spellEnd"/>
      <w:r w:rsidR="007C6420" w:rsidRPr="007C6420">
        <w:t xml:space="preserve"> Grindr, </w:t>
      </w:r>
      <w:proofErr w:type="spellStart"/>
      <w:r w:rsidR="007C6420" w:rsidRPr="007C6420">
        <w:t>stated</w:t>
      </w:r>
      <w:proofErr w:type="spellEnd"/>
      <w:r w:rsidR="007C6420" w:rsidRPr="007C6420">
        <w:t xml:space="preserve"> in </w:t>
      </w:r>
      <w:proofErr w:type="spellStart"/>
      <w:r w:rsidR="007C6420" w:rsidRPr="007C6420">
        <w:t>its</w:t>
      </w:r>
      <w:proofErr w:type="spellEnd"/>
      <w:r w:rsidR="007C6420" w:rsidRPr="007C6420">
        <w:t xml:space="preserve"> </w:t>
      </w:r>
      <w:proofErr w:type="spellStart"/>
      <w:r w:rsidR="007C6420" w:rsidRPr="007C6420">
        <w:t>decision</w:t>
      </w:r>
      <w:proofErr w:type="spellEnd"/>
      <w:r w:rsidR="007C6420" w:rsidRPr="007C6420">
        <w:t xml:space="preserve"> </w:t>
      </w:r>
      <w:proofErr w:type="spellStart"/>
      <w:r w:rsidR="007C6420" w:rsidRPr="007C6420">
        <w:t>that</w:t>
      </w:r>
      <w:proofErr w:type="spellEnd"/>
      <w:r w:rsidR="007C6420" w:rsidRPr="007C6420">
        <w:t xml:space="preserve"> "www.grindr.com, a </w:t>
      </w:r>
      <w:proofErr w:type="spellStart"/>
      <w:r w:rsidR="007C6420" w:rsidRPr="007C6420">
        <w:t>dating</w:t>
      </w:r>
      <w:proofErr w:type="spellEnd"/>
      <w:r w:rsidR="007C6420" w:rsidRPr="007C6420">
        <w:t xml:space="preserve"> site </w:t>
      </w:r>
      <w:proofErr w:type="spellStart"/>
      <w:r w:rsidR="007C6420" w:rsidRPr="007C6420">
        <w:t>with</w:t>
      </w:r>
      <w:proofErr w:type="spellEnd"/>
      <w:r w:rsidR="007C6420" w:rsidRPr="007C6420">
        <w:t xml:space="preserve"> </w:t>
      </w:r>
      <w:proofErr w:type="spellStart"/>
      <w:r w:rsidR="007C6420" w:rsidRPr="007C6420">
        <w:t>homosexual</w:t>
      </w:r>
      <w:proofErr w:type="spellEnd"/>
      <w:r w:rsidR="007C6420" w:rsidRPr="007C6420">
        <w:t xml:space="preserve"> </w:t>
      </w:r>
      <w:proofErr w:type="spellStart"/>
      <w:r w:rsidR="007C6420" w:rsidRPr="007C6420">
        <w:t>members</w:t>
      </w:r>
      <w:proofErr w:type="spellEnd"/>
      <w:r w:rsidR="007C6420" w:rsidRPr="007C6420">
        <w:t xml:space="preserve">, is </w:t>
      </w:r>
      <w:proofErr w:type="spellStart"/>
      <w:r w:rsidR="007C6420" w:rsidRPr="007C6420">
        <w:t>understood</w:t>
      </w:r>
      <w:proofErr w:type="spellEnd"/>
      <w:r w:rsidR="007C6420" w:rsidRPr="007C6420">
        <w:t xml:space="preserve"> </w:t>
      </w:r>
      <w:proofErr w:type="spellStart"/>
      <w:r w:rsidR="007C6420" w:rsidRPr="007C6420">
        <w:t>to</w:t>
      </w:r>
      <w:proofErr w:type="spellEnd"/>
      <w:r w:rsidR="007C6420" w:rsidRPr="007C6420">
        <w:t xml:space="preserve"> </w:t>
      </w:r>
      <w:proofErr w:type="spellStart"/>
      <w:r w:rsidR="007C6420" w:rsidRPr="007C6420">
        <w:t>have</w:t>
      </w:r>
      <w:proofErr w:type="spellEnd"/>
      <w:r w:rsidR="007C6420" w:rsidRPr="007C6420">
        <w:t xml:space="preserve"> </w:t>
      </w:r>
      <w:proofErr w:type="spellStart"/>
      <w:r w:rsidR="007C6420" w:rsidRPr="007C6420">
        <w:t>been</w:t>
      </w:r>
      <w:proofErr w:type="spellEnd"/>
      <w:r w:rsidR="007C6420" w:rsidRPr="007C6420">
        <w:t xml:space="preserve"> </w:t>
      </w:r>
      <w:proofErr w:type="spellStart"/>
      <w:r w:rsidR="007C6420" w:rsidRPr="007C6420">
        <w:t>established</w:t>
      </w:r>
      <w:proofErr w:type="spellEnd"/>
      <w:r w:rsidR="007C6420" w:rsidRPr="007C6420">
        <w:t xml:space="preserve">, </w:t>
      </w:r>
      <w:proofErr w:type="spellStart"/>
      <w:r w:rsidR="007C6420" w:rsidRPr="007C6420">
        <w:t>and</w:t>
      </w:r>
      <w:proofErr w:type="spellEnd"/>
      <w:r w:rsidR="007C6420" w:rsidRPr="007C6420">
        <w:t xml:space="preserve"> </w:t>
      </w:r>
      <w:proofErr w:type="spellStart"/>
      <w:r w:rsidR="007C6420" w:rsidRPr="007C6420">
        <w:t>because</w:t>
      </w:r>
      <w:proofErr w:type="spellEnd"/>
      <w:r w:rsidR="007C6420" w:rsidRPr="007C6420">
        <w:t xml:space="preserve"> it </w:t>
      </w:r>
      <w:proofErr w:type="spellStart"/>
      <w:r w:rsidR="007C6420" w:rsidRPr="007C6420">
        <w:t>contains</w:t>
      </w:r>
      <w:proofErr w:type="spellEnd"/>
      <w:r w:rsidR="007C6420" w:rsidRPr="007C6420">
        <w:t xml:space="preserve"> </w:t>
      </w:r>
      <w:proofErr w:type="spellStart"/>
      <w:r w:rsidR="007C6420" w:rsidRPr="007C6420">
        <w:t>prostitution</w:t>
      </w:r>
      <w:proofErr w:type="spellEnd"/>
      <w:r w:rsidR="007C6420" w:rsidRPr="007C6420">
        <w:t xml:space="preserve"> </w:t>
      </w:r>
      <w:proofErr w:type="spellStart"/>
      <w:r w:rsidR="007C6420" w:rsidRPr="007C6420">
        <w:t>and</w:t>
      </w:r>
      <w:proofErr w:type="spellEnd"/>
      <w:r w:rsidR="007C6420" w:rsidRPr="007C6420">
        <w:t xml:space="preserve"> </w:t>
      </w:r>
      <w:proofErr w:type="spellStart"/>
      <w:r w:rsidR="007C6420" w:rsidRPr="007C6420">
        <w:t>obscenity</w:t>
      </w:r>
      <w:proofErr w:type="spellEnd"/>
      <w:r w:rsidR="007C6420" w:rsidRPr="007C6420">
        <w:t xml:space="preserve"> as </w:t>
      </w:r>
      <w:proofErr w:type="spellStart"/>
      <w:r w:rsidR="007C6420" w:rsidRPr="007C6420">
        <w:t>envisaged</w:t>
      </w:r>
      <w:proofErr w:type="spellEnd"/>
      <w:r w:rsidR="007C6420" w:rsidRPr="007C6420">
        <w:t xml:space="preserve"> in </w:t>
      </w:r>
      <w:proofErr w:type="spellStart"/>
      <w:r w:rsidR="007C6420" w:rsidRPr="007C6420">
        <w:t>Article</w:t>
      </w:r>
      <w:proofErr w:type="spellEnd"/>
      <w:r w:rsidR="007C6420" w:rsidRPr="007C6420">
        <w:t xml:space="preserve"> 8/5-6 of </w:t>
      </w:r>
      <w:proofErr w:type="spellStart"/>
      <w:r w:rsidR="007C6420" w:rsidRPr="007C6420">
        <w:t>Law</w:t>
      </w:r>
      <w:proofErr w:type="spellEnd"/>
      <w:r w:rsidR="007C6420" w:rsidRPr="007C6420">
        <w:t xml:space="preserve"> No. 5651, </w:t>
      </w:r>
      <w:proofErr w:type="spellStart"/>
      <w:r w:rsidR="007C6420" w:rsidRPr="007C6420">
        <w:t>access</w:t>
      </w:r>
      <w:proofErr w:type="spellEnd"/>
      <w:r w:rsidR="007C6420" w:rsidRPr="007C6420">
        <w:t xml:space="preserve"> </w:t>
      </w:r>
      <w:proofErr w:type="spellStart"/>
      <w:r w:rsidR="007C6420" w:rsidRPr="007C6420">
        <w:t>to</w:t>
      </w:r>
      <w:proofErr w:type="spellEnd"/>
      <w:r w:rsidR="007C6420" w:rsidRPr="007C6420">
        <w:t xml:space="preserve"> </w:t>
      </w:r>
      <w:proofErr w:type="spellStart"/>
      <w:r w:rsidR="007C6420" w:rsidRPr="007C6420">
        <w:t>the</w:t>
      </w:r>
      <w:proofErr w:type="spellEnd"/>
      <w:r w:rsidR="007C6420" w:rsidRPr="007C6420">
        <w:t xml:space="preserve"> </w:t>
      </w:r>
      <w:proofErr w:type="spellStart"/>
      <w:r w:rsidR="007C6420" w:rsidRPr="007C6420">
        <w:t>relevant</w:t>
      </w:r>
      <w:proofErr w:type="spellEnd"/>
      <w:r w:rsidR="007C6420" w:rsidRPr="007C6420">
        <w:t xml:space="preserve"> site is </w:t>
      </w:r>
      <w:proofErr w:type="spellStart"/>
      <w:r w:rsidR="007C6420" w:rsidRPr="007C6420">
        <w:t>blocked</w:t>
      </w:r>
      <w:proofErr w:type="spellEnd"/>
      <w:r w:rsidR="007C6420" w:rsidRPr="007C6420">
        <w:t xml:space="preserve">." </w:t>
      </w:r>
      <w:proofErr w:type="spellStart"/>
      <w:r w:rsidR="007C6420" w:rsidRPr="007C6420">
        <w:t>Following</w:t>
      </w:r>
      <w:proofErr w:type="spellEnd"/>
      <w:r w:rsidR="007C6420" w:rsidRPr="007C6420">
        <w:t xml:space="preserve"> </w:t>
      </w:r>
      <w:proofErr w:type="spellStart"/>
      <w:r w:rsidR="007C6420" w:rsidRPr="007C6420">
        <w:t>the</w:t>
      </w:r>
      <w:proofErr w:type="spellEnd"/>
      <w:r w:rsidR="007C6420" w:rsidRPr="007C6420">
        <w:t xml:space="preserve"> </w:t>
      </w:r>
      <w:proofErr w:type="spellStart"/>
      <w:r w:rsidR="007C6420" w:rsidRPr="007C6420">
        <w:t>exhaustion</w:t>
      </w:r>
      <w:proofErr w:type="spellEnd"/>
      <w:r w:rsidR="007C6420" w:rsidRPr="007C6420">
        <w:t xml:space="preserve"> of </w:t>
      </w:r>
      <w:proofErr w:type="spellStart"/>
      <w:r w:rsidR="007C6420" w:rsidRPr="007C6420">
        <w:t>available</w:t>
      </w:r>
      <w:proofErr w:type="spellEnd"/>
      <w:r w:rsidR="007C6420" w:rsidRPr="007C6420">
        <w:t xml:space="preserve"> </w:t>
      </w:r>
      <w:proofErr w:type="spellStart"/>
      <w:r w:rsidR="007C6420" w:rsidRPr="007C6420">
        <w:t>avenues</w:t>
      </w:r>
      <w:proofErr w:type="spellEnd"/>
      <w:r w:rsidR="007C6420" w:rsidRPr="007C6420">
        <w:t xml:space="preserve">, Kaos GL </w:t>
      </w:r>
      <w:proofErr w:type="spellStart"/>
      <w:r w:rsidR="007C6420" w:rsidRPr="007C6420">
        <w:t>appealed</w:t>
      </w:r>
      <w:proofErr w:type="spellEnd"/>
      <w:r w:rsidR="007C6420" w:rsidRPr="007C6420">
        <w:t xml:space="preserve"> </w:t>
      </w:r>
      <w:proofErr w:type="spellStart"/>
      <w:r w:rsidR="007C6420" w:rsidRPr="007C6420">
        <w:t>to</w:t>
      </w:r>
      <w:proofErr w:type="spellEnd"/>
      <w:r w:rsidR="007C6420" w:rsidRPr="007C6420">
        <w:t xml:space="preserve"> </w:t>
      </w:r>
      <w:proofErr w:type="spellStart"/>
      <w:r w:rsidR="007C6420" w:rsidRPr="007C6420">
        <w:t>the</w:t>
      </w:r>
      <w:proofErr w:type="spellEnd"/>
      <w:r w:rsidR="007C6420" w:rsidRPr="007C6420">
        <w:t xml:space="preserve"> </w:t>
      </w:r>
      <w:proofErr w:type="spellStart"/>
      <w:r w:rsidR="007C6420" w:rsidRPr="007C6420">
        <w:t>Constitutional</w:t>
      </w:r>
      <w:proofErr w:type="spellEnd"/>
      <w:r w:rsidR="007C6420" w:rsidRPr="007C6420">
        <w:t xml:space="preserve"> Court.</w:t>
      </w:r>
      <w:r w:rsidR="007C6420">
        <w:t xml:space="preserve"> </w:t>
      </w:r>
      <w:r w:rsidR="005662BF">
        <w:rPr>
          <w:rStyle w:val="FootnoteReference"/>
        </w:rPr>
        <w:footnoteReference w:id="24"/>
      </w:r>
      <w:r w:rsidR="007C6420" w:rsidRPr="007C6420">
        <w:t xml:space="preserve"> </w:t>
      </w:r>
      <w:proofErr w:type="spellStart"/>
      <w:r w:rsidR="007C6420" w:rsidRPr="007C6420">
        <w:t>The</w:t>
      </w:r>
      <w:proofErr w:type="spellEnd"/>
      <w:r w:rsidR="007C6420" w:rsidRPr="007C6420">
        <w:t xml:space="preserve"> </w:t>
      </w:r>
      <w:proofErr w:type="spellStart"/>
      <w:r w:rsidR="007C6420" w:rsidRPr="007C6420">
        <w:t>Constitutional</w:t>
      </w:r>
      <w:proofErr w:type="spellEnd"/>
      <w:r w:rsidR="007C6420" w:rsidRPr="007C6420">
        <w:t xml:space="preserve"> Court has not </w:t>
      </w:r>
      <w:proofErr w:type="spellStart"/>
      <w:r w:rsidR="007C6420" w:rsidRPr="007C6420">
        <w:t>issued</w:t>
      </w:r>
      <w:proofErr w:type="spellEnd"/>
      <w:r w:rsidR="007C6420" w:rsidRPr="007C6420">
        <w:t xml:space="preserve"> a </w:t>
      </w:r>
      <w:proofErr w:type="spellStart"/>
      <w:r w:rsidR="007C6420" w:rsidRPr="007C6420">
        <w:t>decision</w:t>
      </w:r>
      <w:proofErr w:type="spellEnd"/>
      <w:r w:rsidR="007C6420" w:rsidRPr="007C6420">
        <w:t xml:space="preserve"> on </w:t>
      </w:r>
      <w:proofErr w:type="spellStart"/>
      <w:r w:rsidR="007C6420" w:rsidRPr="007C6420">
        <w:t>the</w:t>
      </w:r>
      <w:proofErr w:type="spellEnd"/>
      <w:r w:rsidR="007C6420" w:rsidRPr="007C6420">
        <w:t xml:space="preserve"> </w:t>
      </w:r>
      <w:proofErr w:type="spellStart"/>
      <w:r w:rsidR="007C6420" w:rsidRPr="007C6420">
        <w:t>application</w:t>
      </w:r>
      <w:proofErr w:type="spellEnd"/>
      <w:r w:rsidR="007C6420" w:rsidRPr="007C6420">
        <w:t xml:space="preserve"> since 2015. </w:t>
      </w:r>
      <w:proofErr w:type="spellStart"/>
      <w:r w:rsidR="007C6420" w:rsidRPr="007C6420">
        <w:t>According</w:t>
      </w:r>
      <w:proofErr w:type="spellEnd"/>
      <w:r w:rsidR="007C6420" w:rsidRPr="007C6420">
        <w:t xml:space="preserve"> </w:t>
      </w:r>
      <w:proofErr w:type="spellStart"/>
      <w:r w:rsidR="007C6420" w:rsidRPr="007C6420">
        <w:t>to</w:t>
      </w:r>
      <w:proofErr w:type="spellEnd"/>
      <w:r w:rsidR="007C6420" w:rsidRPr="007C6420">
        <w:t xml:space="preserve"> </w:t>
      </w:r>
      <w:proofErr w:type="spellStart"/>
      <w:r w:rsidR="007C6420" w:rsidRPr="007C6420">
        <w:t>the</w:t>
      </w:r>
      <w:proofErr w:type="spellEnd"/>
      <w:r w:rsidR="007C6420" w:rsidRPr="007C6420">
        <w:t xml:space="preserve"> </w:t>
      </w:r>
      <w:proofErr w:type="spellStart"/>
      <w:r w:rsidR="007C6420" w:rsidRPr="007C6420">
        <w:t>latest</w:t>
      </w:r>
      <w:proofErr w:type="spellEnd"/>
      <w:r w:rsidR="007C6420" w:rsidRPr="007C6420">
        <w:t xml:space="preserve"> </w:t>
      </w:r>
      <w:proofErr w:type="spellStart"/>
      <w:r w:rsidR="007C6420" w:rsidRPr="007C6420">
        <w:t>statistics</w:t>
      </w:r>
      <w:proofErr w:type="spellEnd"/>
      <w:r w:rsidR="007C6420" w:rsidRPr="007C6420">
        <w:t xml:space="preserve"> </w:t>
      </w:r>
      <w:proofErr w:type="spellStart"/>
      <w:r w:rsidR="007C6420" w:rsidRPr="007C6420">
        <w:t>from</w:t>
      </w:r>
      <w:proofErr w:type="spellEnd"/>
      <w:r w:rsidR="007C6420" w:rsidRPr="007C6420">
        <w:t xml:space="preserve"> </w:t>
      </w:r>
      <w:proofErr w:type="spellStart"/>
      <w:r w:rsidR="007C6420" w:rsidRPr="007C6420">
        <w:t>the</w:t>
      </w:r>
      <w:proofErr w:type="spellEnd"/>
      <w:r w:rsidR="007C6420" w:rsidRPr="007C6420">
        <w:t xml:space="preserve"> </w:t>
      </w:r>
      <w:proofErr w:type="spellStart"/>
      <w:r w:rsidR="007C6420" w:rsidRPr="007C6420">
        <w:t>Constitutional</w:t>
      </w:r>
      <w:proofErr w:type="spellEnd"/>
      <w:r w:rsidR="007C6420" w:rsidRPr="007C6420">
        <w:t xml:space="preserve"> Court as of </w:t>
      </w:r>
      <w:proofErr w:type="spellStart"/>
      <w:r w:rsidR="007C6420" w:rsidRPr="007C6420">
        <w:t>December</w:t>
      </w:r>
      <w:proofErr w:type="spellEnd"/>
      <w:r w:rsidR="007C6420" w:rsidRPr="007C6420">
        <w:t xml:space="preserve"> 31, 2022, </w:t>
      </w:r>
      <w:proofErr w:type="spellStart"/>
      <w:r w:rsidR="007C6420" w:rsidRPr="007C6420">
        <w:t>the</w:t>
      </w:r>
      <w:proofErr w:type="spellEnd"/>
      <w:r w:rsidR="007C6420" w:rsidRPr="007C6420">
        <w:t xml:space="preserve"> </w:t>
      </w:r>
      <w:proofErr w:type="spellStart"/>
      <w:r w:rsidR="007C6420" w:rsidRPr="007C6420">
        <w:t>number</w:t>
      </w:r>
      <w:proofErr w:type="spellEnd"/>
      <w:r w:rsidR="007C6420" w:rsidRPr="007C6420">
        <w:t xml:space="preserve"> of </w:t>
      </w:r>
      <w:proofErr w:type="spellStart"/>
      <w:r w:rsidR="007C6420" w:rsidRPr="007C6420">
        <w:t>pending</w:t>
      </w:r>
      <w:proofErr w:type="spellEnd"/>
      <w:r w:rsidR="007C6420" w:rsidRPr="007C6420">
        <w:t xml:space="preserve"> </w:t>
      </w:r>
      <w:proofErr w:type="spellStart"/>
      <w:r w:rsidR="007C6420" w:rsidRPr="007C6420">
        <w:t>cases</w:t>
      </w:r>
      <w:proofErr w:type="spellEnd"/>
      <w:r w:rsidR="007C6420" w:rsidRPr="007C6420">
        <w:t xml:space="preserve"> </w:t>
      </w:r>
      <w:proofErr w:type="spellStart"/>
      <w:r w:rsidR="007C6420" w:rsidRPr="007C6420">
        <w:t>from</w:t>
      </w:r>
      <w:proofErr w:type="spellEnd"/>
      <w:r w:rsidR="007C6420" w:rsidRPr="007C6420">
        <w:t xml:space="preserve"> 2015 </w:t>
      </w:r>
      <w:proofErr w:type="spellStart"/>
      <w:r w:rsidR="007C6420" w:rsidRPr="007C6420">
        <w:t>was</w:t>
      </w:r>
      <w:proofErr w:type="spellEnd"/>
      <w:r w:rsidR="007C6420" w:rsidRPr="007C6420">
        <w:t xml:space="preserve"> 38</w:t>
      </w:r>
      <w:r w:rsidR="005662BF">
        <w:t>.</w:t>
      </w:r>
      <w:r w:rsidR="005662BF">
        <w:rPr>
          <w:rStyle w:val="FootnoteReference"/>
        </w:rPr>
        <w:footnoteReference w:id="25"/>
      </w:r>
      <w:r w:rsidR="005662BF">
        <w:t xml:space="preserve"> </w:t>
      </w:r>
    </w:p>
    <w:p w14:paraId="2881B208" w14:textId="77777777" w:rsidR="007C6420" w:rsidRDefault="007C6420" w:rsidP="00E86B1B">
      <w:pPr>
        <w:jc w:val="both"/>
      </w:pPr>
    </w:p>
    <w:p w14:paraId="5FE8FEF7" w14:textId="48CFDF3F" w:rsidR="007C6420" w:rsidRDefault="007C6420" w:rsidP="00E86B1B">
      <w:pPr>
        <w:jc w:val="both"/>
      </w:pPr>
      <w:r w:rsidRPr="007C6420">
        <w:t xml:space="preserve">Since </w:t>
      </w:r>
      <w:proofErr w:type="spellStart"/>
      <w:r w:rsidRPr="007C6420">
        <w:t>that</w:t>
      </w:r>
      <w:proofErr w:type="spellEnd"/>
      <w:r w:rsidRPr="007C6420">
        <w:t xml:space="preserve"> </w:t>
      </w:r>
      <w:proofErr w:type="spellStart"/>
      <w:r w:rsidRPr="007C6420">
        <w:t>date</w:t>
      </w:r>
      <w:proofErr w:type="spellEnd"/>
      <w:r w:rsidRPr="007C6420">
        <w:t xml:space="preserve"> </w:t>
      </w:r>
      <w:proofErr w:type="spellStart"/>
      <w:r w:rsidRPr="007C6420">
        <w:t>until</w:t>
      </w:r>
      <w:proofErr w:type="spellEnd"/>
      <w:r w:rsidRPr="007C6420">
        <w:t xml:space="preserve"> </w:t>
      </w:r>
      <w:proofErr w:type="spellStart"/>
      <w:r w:rsidRPr="007C6420">
        <w:t>the</w:t>
      </w:r>
      <w:proofErr w:type="spellEnd"/>
      <w:r w:rsidRPr="007C6420">
        <w:t xml:space="preserve"> </w:t>
      </w:r>
      <w:proofErr w:type="spellStart"/>
      <w:r w:rsidRPr="007C6420">
        <w:t>current</w:t>
      </w:r>
      <w:proofErr w:type="spellEnd"/>
      <w:r w:rsidRPr="007C6420">
        <w:t xml:space="preserve"> </w:t>
      </w:r>
      <w:proofErr w:type="spellStart"/>
      <w:r w:rsidRPr="007C6420">
        <w:t>contribution</w:t>
      </w:r>
      <w:proofErr w:type="spellEnd"/>
      <w:r w:rsidRPr="007C6420">
        <w:t xml:space="preserve"> </w:t>
      </w:r>
      <w:proofErr w:type="spellStart"/>
      <w:r w:rsidRPr="007C6420">
        <w:t>date</w:t>
      </w:r>
      <w:proofErr w:type="spellEnd"/>
      <w:r w:rsidRPr="007C6420">
        <w:t xml:space="preserve">, </w:t>
      </w:r>
      <w:proofErr w:type="spellStart"/>
      <w:r w:rsidRPr="007C6420">
        <w:t>decisions</w:t>
      </w:r>
      <w:proofErr w:type="spellEnd"/>
      <w:r w:rsidRPr="007C6420">
        <w:t xml:space="preserve"> </w:t>
      </w:r>
      <w:proofErr w:type="spellStart"/>
      <w:r w:rsidRPr="007C6420">
        <w:t>have</w:t>
      </w:r>
      <w:proofErr w:type="spellEnd"/>
      <w:r w:rsidRPr="007C6420">
        <w:t xml:space="preserve"> </w:t>
      </w:r>
      <w:proofErr w:type="spellStart"/>
      <w:r w:rsidRPr="007C6420">
        <w:t>been</w:t>
      </w:r>
      <w:proofErr w:type="spellEnd"/>
      <w:r w:rsidRPr="007C6420">
        <w:t xml:space="preserve"> </w:t>
      </w:r>
      <w:proofErr w:type="spellStart"/>
      <w:r w:rsidRPr="007C6420">
        <w:t>made</w:t>
      </w:r>
      <w:proofErr w:type="spellEnd"/>
      <w:r w:rsidRPr="007C6420">
        <w:t xml:space="preserve"> on 5 </w:t>
      </w:r>
      <w:proofErr w:type="spellStart"/>
      <w:r w:rsidRPr="007C6420">
        <w:t>more</w:t>
      </w:r>
      <w:proofErr w:type="spellEnd"/>
      <w:r w:rsidRPr="007C6420">
        <w:t xml:space="preserve"> </w:t>
      </w:r>
      <w:proofErr w:type="spellStart"/>
      <w:r w:rsidRPr="007C6420">
        <w:t>applications</w:t>
      </w:r>
      <w:proofErr w:type="spellEnd"/>
      <w:r w:rsidRPr="007C6420">
        <w:t xml:space="preserve">. </w:t>
      </w:r>
      <w:proofErr w:type="spellStart"/>
      <w:r w:rsidRPr="007C6420">
        <w:t>The</w:t>
      </w:r>
      <w:proofErr w:type="spellEnd"/>
      <w:r w:rsidRPr="007C6420">
        <w:t xml:space="preserve"> </w:t>
      </w:r>
      <w:proofErr w:type="spellStart"/>
      <w:r w:rsidRPr="007C6420">
        <w:t>Constitutional</w:t>
      </w:r>
      <w:proofErr w:type="spellEnd"/>
      <w:r w:rsidRPr="007C6420">
        <w:t xml:space="preserve"> Court has </w:t>
      </w:r>
      <w:proofErr w:type="spellStart"/>
      <w:r w:rsidRPr="007C6420">
        <w:t>persistently</w:t>
      </w:r>
      <w:proofErr w:type="spellEnd"/>
      <w:r w:rsidRPr="007C6420">
        <w:t xml:space="preserve"> </w:t>
      </w:r>
      <w:proofErr w:type="spellStart"/>
      <w:r w:rsidRPr="007C6420">
        <w:t>failed</w:t>
      </w:r>
      <w:proofErr w:type="spellEnd"/>
      <w:r w:rsidRPr="007C6420">
        <w:t xml:space="preserve"> </w:t>
      </w:r>
      <w:proofErr w:type="spellStart"/>
      <w:r w:rsidRPr="007C6420">
        <w:t>to</w:t>
      </w:r>
      <w:proofErr w:type="spellEnd"/>
      <w:r w:rsidRPr="007C6420">
        <w:t xml:space="preserve"> </w:t>
      </w:r>
      <w:proofErr w:type="spellStart"/>
      <w:r w:rsidRPr="007C6420">
        <w:t>conclude</w:t>
      </w:r>
      <w:proofErr w:type="spellEnd"/>
      <w:r w:rsidRPr="007C6420">
        <w:t xml:space="preserve"> 33 </w:t>
      </w:r>
      <w:proofErr w:type="spellStart"/>
      <w:r w:rsidRPr="007C6420">
        <w:t>applications</w:t>
      </w:r>
      <w:proofErr w:type="spellEnd"/>
      <w:r w:rsidRPr="007C6420">
        <w:t xml:space="preserve"> since 2015, </w:t>
      </w:r>
      <w:proofErr w:type="spellStart"/>
      <w:r w:rsidRPr="007C6420">
        <w:t>and</w:t>
      </w:r>
      <w:proofErr w:type="spellEnd"/>
      <w:r w:rsidRPr="007C6420">
        <w:t xml:space="preserve"> </w:t>
      </w:r>
      <w:proofErr w:type="spellStart"/>
      <w:r w:rsidRPr="007C6420">
        <w:t>one</w:t>
      </w:r>
      <w:proofErr w:type="spellEnd"/>
      <w:r w:rsidRPr="007C6420">
        <w:t xml:space="preserve"> of </w:t>
      </w:r>
      <w:proofErr w:type="spellStart"/>
      <w:r w:rsidRPr="007C6420">
        <w:t>those</w:t>
      </w:r>
      <w:proofErr w:type="spellEnd"/>
      <w:r w:rsidRPr="007C6420">
        <w:t xml:space="preserve"> 33 </w:t>
      </w:r>
      <w:proofErr w:type="spellStart"/>
      <w:r w:rsidRPr="007C6420">
        <w:t>applications</w:t>
      </w:r>
      <w:proofErr w:type="spellEnd"/>
      <w:r w:rsidRPr="007C6420">
        <w:t xml:space="preserve"> is </w:t>
      </w:r>
      <w:proofErr w:type="spellStart"/>
      <w:r w:rsidRPr="007C6420">
        <w:t>related</w:t>
      </w:r>
      <w:proofErr w:type="spellEnd"/>
      <w:r w:rsidRPr="007C6420">
        <w:t xml:space="preserve"> </w:t>
      </w:r>
      <w:proofErr w:type="spellStart"/>
      <w:r w:rsidRPr="007C6420">
        <w:t>to</w:t>
      </w:r>
      <w:proofErr w:type="spellEnd"/>
      <w:r w:rsidRPr="007C6420">
        <w:t xml:space="preserve"> </w:t>
      </w:r>
      <w:proofErr w:type="spellStart"/>
      <w:r w:rsidRPr="007C6420">
        <w:t>the</w:t>
      </w:r>
      <w:proofErr w:type="spellEnd"/>
      <w:r w:rsidRPr="007C6420">
        <w:t xml:space="preserve"> </w:t>
      </w:r>
      <w:proofErr w:type="spellStart"/>
      <w:r w:rsidRPr="007C6420">
        <w:t>access</w:t>
      </w:r>
      <w:proofErr w:type="spellEnd"/>
      <w:r w:rsidRPr="007C6420">
        <w:t xml:space="preserve"> </w:t>
      </w:r>
      <w:proofErr w:type="spellStart"/>
      <w:r w:rsidRPr="007C6420">
        <w:t>block</w:t>
      </w:r>
      <w:proofErr w:type="spellEnd"/>
      <w:r w:rsidRPr="007C6420">
        <w:t xml:space="preserve"> on GRINDR. </w:t>
      </w:r>
      <w:proofErr w:type="spellStart"/>
      <w:r w:rsidRPr="007C6420">
        <w:t>Similarly</w:t>
      </w:r>
      <w:proofErr w:type="spellEnd"/>
      <w:r w:rsidRPr="007C6420">
        <w:t xml:space="preserve">, </w:t>
      </w:r>
      <w:proofErr w:type="spellStart"/>
      <w:r w:rsidRPr="007C6420">
        <w:t>access</w:t>
      </w:r>
      <w:proofErr w:type="spellEnd"/>
      <w:r w:rsidRPr="007C6420">
        <w:t xml:space="preserve"> </w:t>
      </w:r>
      <w:proofErr w:type="spellStart"/>
      <w:r w:rsidRPr="007C6420">
        <w:t>to</w:t>
      </w:r>
      <w:proofErr w:type="spellEnd"/>
      <w:r w:rsidRPr="007C6420">
        <w:t xml:space="preserve"> </w:t>
      </w:r>
      <w:proofErr w:type="spellStart"/>
      <w:r w:rsidRPr="007C6420">
        <w:t>the</w:t>
      </w:r>
      <w:proofErr w:type="spellEnd"/>
      <w:r w:rsidRPr="007C6420">
        <w:t xml:space="preserve"> HORNET </w:t>
      </w:r>
      <w:proofErr w:type="spellStart"/>
      <w:r w:rsidRPr="007C6420">
        <w:t>application</w:t>
      </w:r>
      <w:proofErr w:type="spellEnd"/>
      <w:r w:rsidRPr="007C6420">
        <w:t xml:space="preserve"> has </w:t>
      </w:r>
      <w:proofErr w:type="spellStart"/>
      <w:r w:rsidRPr="007C6420">
        <w:t>also</w:t>
      </w:r>
      <w:proofErr w:type="spellEnd"/>
      <w:r w:rsidRPr="007C6420">
        <w:t xml:space="preserve"> </w:t>
      </w:r>
      <w:proofErr w:type="spellStart"/>
      <w:r w:rsidRPr="007C6420">
        <w:t>been</w:t>
      </w:r>
      <w:proofErr w:type="spellEnd"/>
      <w:r w:rsidRPr="007C6420">
        <w:t xml:space="preserve"> </w:t>
      </w:r>
      <w:proofErr w:type="spellStart"/>
      <w:r w:rsidRPr="007C6420">
        <w:t>unavailable</w:t>
      </w:r>
      <w:proofErr w:type="spellEnd"/>
      <w:r w:rsidRPr="007C6420">
        <w:t xml:space="preserve"> since 2020.</w:t>
      </w:r>
    </w:p>
    <w:p w14:paraId="7AE15BD8" w14:textId="77777777" w:rsidR="00400350" w:rsidRDefault="00400350" w:rsidP="00E86B1B">
      <w:pPr>
        <w:jc w:val="both"/>
      </w:pPr>
    </w:p>
    <w:p w14:paraId="73065BA6" w14:textId="77777777" w:rsidR="00400350" w:rsidRDefault="00400350" w:rsidP="00E86B1B">
      <w:pPr>
        <w:jc w:val="both"/>
      </w:pPr>
    </w:p>
    <w:p w14:paraId="352DC69E" w14:textId="77777777" w:rsidR="00196793" w:rsidRDefault="00196793" w:rsidP="00E86B1B">
      <w:pPr>
        <w:jc w:val="both"/>
      </w:pPr>
    </w:p>
    <w:p w14:paraId="62420F50" w14:textId="77777777" w:rsidR="0090428C" w:rsidRDefault="0090428C" w:rsidP="00E86B1B">
      <w:pPr>
        <w:jc w:val="both"/>
      </w:pPr>
    </w:p>
    <w:p w14:paraId="68CD6A98" w14:textId="592AC99A" w:rsidR="00196793" w:rsidRDefault="00F54482" w:rsidP="00E86B1B">
      <w:pPr>
        <w:jc w:val="both"/>
      </w:pPr>
      <w:r>
        <w:t xml:space="preserve"> </w:t>
      </w:r>
    </w:p>
    <w:sectPr w:rsidR="00196793" w:rsidSect="0047739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A7B5C" w14:textId="77777777" w:rsidR="00477391" w:rsidRDefault="00477391" w:rsidP="00E5795C">
      <w:r>
        <w:separator/>
      </w:r>
    </w:p>
  </w:endnote>
  <w:endnote w:type="continuationSeparator" w:id="0">
    <w:p w14:paraId="1EB22A9D" w14:textId="77777777" w:rsidR="00477391" w:rsidRDefault="00477391" w:rsidP="00E5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B41EC" w14:textId="77777777" w:rsidR="00477391" w:rsidRDefault="00477391" w:rsidP="00E5795C">
      <w:r>
        <w:separator/>
      </w:r>
    </w:p>
  </w:footnote>
  <w:footnote w:type="continuationSeparator" w:id="0">
    <w:p w14:paraId="7CDF5C8E" w14:textId="77777777" w:rsidR="00477391" w:rsidRDefault="00477391" w:rsidP="00E5795C">
      <w:r>
        <w:continuationSeparator/>
      </w:r>
    </w:p>
  </w:footnote>
  <w:footnote w:id="1">
    <w:p w14:paraId="0FFD3615" w14:textId="53821D89" w:rsidR="00D24629" w:rsidRDefault="00D2462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24629">
        <w:t>https://twitter.com/gul_davut/status/1673077070258118656</w:t>
      </w:r>
    </w:p>
  </w:footnote>
  <w:footnote w:id="2">
    <w:p w14:paraId="325B24E2" w14:textId="5915940E" w:rsidR="00D24629" w:rsidRDefault="00D2462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24629">
        <w:t>https://kaosgl.org/haber/savciya-gore-lgbti-lara-saldiranlar-vatandas-onur-yuruyusu-kanuna-aykiri-eylem</w:t>
      </w:r>
    </w:p>
  </w:footnote>
  <w:footnote w:id="3">
    <w:p w14:paraId="762F37B4" w14:textId="596AF750" w:rsidR="00D24629" w:rsidRDefault="00D2462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24629">
        <w:t>https://kaosgl.org/haber/adana-onur-yuruyusu-ne-5-zirhli-arac-iskenceyle-gozalti-gazeteci-ve-milletvekiline-darp</w:t>
      </w:r>
    </w:p>
  </w:footnote>
  <w:footnote w:id="4">
    <w:p w14:paraId="19C3176B" w14:textId="36EA8081" w:rsidR="00D24629" w:rsidRDefault="00D2462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24629">
        <w:t>https://kaosgl.org/haber/izmir-de-polis-saldirdi-lubunyalar-direndi</w:t>
      </w:r>
    </w:p>
  </w:footnote>
  <w:footnote w:id="5">
    <w:p w14:paraId="15553BA7" w14:textId="49016703" w:rsidR="00E5795C" w:rsidRDefault="00E5795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5795C">
        <w:t>https://www.sabah.com.tr/magazin/sanliurfada-tepkilere-neden-olan-konser-iptal-edildi-6705612</w:t>
      </w:r>
    </w:p>
  </w:footnote>
  <w:footnote w:id="6">
    <w:p w14:paraId="1EE49AF1" w14:textId="79D90028" w:rsidR="00E5795C" w:rsidRDefault="00E5795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5795C">
        <w:t>https://dogruhaber.com.tr/haber/894774-malatyada-toplumun-degerlerine-aykiri-olan-program-iptal-edildi/</w:t>
      </w:r>
    </w:p>
  </w:footnote>
  <w:footnote w:id="7">
    <w:p w14:paraId="2201F12F" w14:textId="5EBC5ED1" w:rsidR="00E5795C" w:rsidRDefault="00E5795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5795C">
        <w:t>https://yesilgazete.org/sisli-kaymakamligindan-diren-ayol-yasagi-gerekce-milli-vicdani-insani-degerler/</w:t>
      </w:r>
    </w:p>
  </w:footnote>
  <w:footnote w:id="8">
    <w:p w14:paraId="1FBB08AB" w14:textId="70890C74" w:rsidR="00E5795C" w:rsidRDefault="00E5795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5795C">
        <w:t>https://www.birgun.net/haber/akp-li-bursa-buyuksehir-belediyesi-melike-sahinin-konserini-iptal-etti-445531</w:t>
      </w:r>
    </w:p>
  </w:footnote>
  <w:footnote w:id="9">
    <w:p w14:paraId="1D4140CD" w14:textId="0A551184" w:rsidR="00380A08" w:rsidRDefault="00380A0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80A08">
        <w:t>https://www.resmigazete.gov.tr/ilanlar/eskiilanlar/2023/09/20230918-4-2.pdf</w:t>
      </w:r>
    </w:p>
  </w:footnote>
  <w:footnote w:id="10">
    <w:p w14:paraId="62272E42" w14:textId="05E77B2A" w:rsidR="00380A08" w:rsidRDefault="00380A0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80A08">
        <w:t>https://www.resmigazete.gov.tr/ilanlar/eskiilanlar/2023/02/20230221-4-6.pdf</w:t>
      </w:r>
    </w:p>
  </w:footnote>
  <w:footnote w:id="11">
    <w:p w14:paraId="20266775" w14:textId="5A25291D" w:rsidR="00E5795C" w:rsidRDefault="00E5795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5795C">
        <w:t>https://rtuk.gov.tr/UstKurulKarar/Detay/19273</w:t>
      </w:r>
    </w:p>
  </w:footnote>
  <w:footnote w:id="12">
    <w:p w14:paraId="058D2824" w14:textId="2D3BEED0" w:rsidR="00E5795C" w:rsidRDefault="00E5795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5795C">
        <w:t>https://kaosgl.org/haber/rtuk-dijital-platformlara-ceza-yagdirdi</w:t>
      </w:r>
    </w:p>
  </w:footnote>
  <w:footnote w:id="13">
    <w:p w14:paraId="3D33B9DB" w14:textId="19189DC1" w:rsidR="00E5795C" w:rsidRDefault="00E5795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5795C">
        <w:t>https://kaosgl.org/haber/rtuk-ten-halk-tv-ye-lgbt-konusundaki-degerlendirmeler-nedeniyle-para-cezasi</w:t>
      </w:r>
    </w:p>
  </w:footnote>
  <w:footnote w:id="14">
    <w:p w14:paraId="2E80C26D" w14:textId="77717D60" w:rsidR="00380A08" w:rsidRDefault="00380A0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80A08">
        <w:t>https://www.gazeteduvar.com.tr/ak-partili-kozlu-belediyesi-gokkusagi-renklerinin-ustunu-boyatti-haber-1625389</w:t>
      </w:r>
    </w:p>
  </w:footnote>
  <w:footnote w:id="15">
    <w:p w14:paraId="4DADF0ED" w14:textId="022A8A8C" w:rsidR="00380A08" w:rsidRDefault="00380A0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80A08">
        <w:t>https://kaosgl.org/haber/odtu-rektorlugu-gokkusagi-merdivenlerini-beyaza-boyadi</w:t>
      </w:r>
    </w:p>
  </w:footnote>
  <w:footnote w:id="16">
    <w:p w14:paraId="6A1C50EA" w14:textId="70815B12" w:rsidR="00535044" w:rsidRDefault="0053504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35044">
        <w:t>https://twitter.com/universiteusak/status/1681428469530656772?s=20</w:t>
      </w:r>
    </w:p>
  </w:footnote>
  <w:footnote w:id="17">
    <w:p w14:paraId="1218BB01" w14:textId="5D2835A5" w:rsidR="00535044" w:rsidRDefault="0053504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35044">
        <w:t>https://www.cumhuriyet.com.tr/siyaset/melih-gokcek-hedef-gosterdi-mudur-ve-ogretmen-aciga-alindi-2092420</w:t>
      </w:r>
    </w:p>
  </w:footnote>
  <w:footnote w:id="18">
    <w:p w14:paraId="3815E9D1" w14:textId="686C250E" w:rsidR="00C80B0B" w:rsidRDefault="00C80B0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80B0B">
        <w:t>https://t24.com.tr/haber/bakan-tekin-lgbti+lari-hedef-aldi-turk-toplumunda-aile-diye-ders-koyduk,1129526</w:t>
      </w:r>
    </w:p>
  </w:footnote>
  <w:footnote w:id="19">
    <w:p w14:paraId="1D5B88BE" w14:textId="183A281C" w:rsidR="00F04891" w:rsidRDefault="00F0489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04891">
        <w:t>https://kaosgl.org/haber/nefret-yine-kamu-spotu</w:t>
      </w:r>
    </w:p>
  </w:footnote>
  <w:footnote w:id="20">
    <w:p w14:paraId="5BBF7B86" w14:textId="48C852AE" w:rsidR="00CC5894" w:rsidRDefault="00CC589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C5894">
        <w:t>https://bianet.org/haber/buyuk-aile-platformundan-lgbti-derneklerinin-kapatilmasi-icin-dilekce-285671</w:t>
      </w:r>
    </w:p>
  </w:footnote>
  <w:footnote w:id="21">
    <w:p w14:paraId="1B7D3DE1" w14:textId="2920B5ED" w:rsidR="00E86B1B" w:rsidRDefault="00E86B1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86B1B">
        <w:t>https://cdn.tbmm.gov.tr/KKBSPublicFile/D27/Y6/T2/WebOnergeMetni/0033706a-2ed0-4d62-9bcf-8ca9399e7159.pdf</w:t>
      </w:r>
    </w:p>
  </w:footnote>
  <w:footnote w:id="22">
    <w:p w14:paraId="23AEFC92" w14:textId="2E817D50" w:rsidR="00E86B1B" w:rsidRDefault="00E86B1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86B1B">
        <w:t>https://www5.tbmm.gov.tr/develop/owa/komisyon_tutanaklari.goruntule?pTutanakId=3094</w:t>
      </w:r>
    </w:p>
  </w:footnote>
  <w:footnote w:id="23">
    <w:p w14:paraId="002472AB" w14:textId="5D355800" w:rsidR="00E86B1B" w:rsidRDefault="00E86B1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86B1B">
        <w:t>https://www5.tbmm.gov.tr/develop/owa/komisyon_tutanaklari.goruntule?pTutanakId=3097</w:t>
      </w:r>
    </w:p>
  </w:footnote>
  <w:footnote w:id="24">
    <w:p w14:paraId="67990AD2" w14:textId="1FDF5383" w:rsidR="005662BF" w:rsidRDefault="005662B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662BF">
        <w:t>https://t24.com.tr/haber/gey-aplikasyonu-grindra-sansur-anayasa-mahkemesinde,291757</w:t>
      </w:r>
    </w:p>
  </w:footnote>
  <w:footnote w:id="25">
    <w:p w14:paraId="552C728E" w14:textId="3F857319" w:rsidR="005662BF" w:rsidRDefault="005662B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662BF">
        <w:t>https://www.anayasa.gov.tr/media/8499/bb_2022_tr.pdf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93"/>
    <w:rsid w:val="00003BA4"/>
    <w:rsid w:val="00021804"/>
    <w:rsid w:val="000E248C"/>
    <w:rsid w:val="00186143"/>
    <w:rsid w:val="00196793"/>
    <w:rsid w:val="0022388D"/>
    <w:rsid w:val="00235D48"/>
    <w:rsid w:val="00263830"/>
    <w:rsid w:val="00276921"/>
    <w:rsid w:val="002865AB"/>
    <w:rsid w:val="00380A08"/>
    <w:rsid w:val="003869E0"/>
    <w:rsid w:val="00400350"/>
    <w:rsid w:val="004119F1"/>
    <w:rsid w:val="00452B69"/>
    <w:rsid w:val="00477391"/>
    <w:rsid w:val="004C360A"/>
    <w:rsid w:val="00535044"/>
    <w:rsid w:val="005662BF"/>
    <w:rsid w:val="005A6FE3"/>
    <w:rsid w:val="006F28F5"/>
    <w:rsid w:val="006F2A13"/>
    <w:rsid w:val="007A7A30"/>
    <w:rsid w:val="007C203C"/>
    <w:rsid w:val="007C6420"/>
    <w:rsid w:val="00883F32"/>
    <w:rsid w:val="008D3410"/>
    <w:rsid w:val="0090428C"/>
    <w:rsid w:val="00967F6A"/>
    <w:rsid w:val="00A40D30"/>
    <w:rsid w:val="00A54319"/>
    <w:rsid w:val="00B12F82"/>
    <w:rsid w:val="00B311BE"/>
    <w:rsid w:val="00BB41C4"/>
    <w:rsid w:val="00C452D8"/>
    <w:rsid w:val="00C80B0B"/>
    <w:rsid w:val="00CC5894"/>
    <w:rsid w:val="00D24629"/>
    <w:rsid w:val="00E5795C"/>
    <w:rsid w:val="00E86B1B"/>
    <w:rsid w:val="00F04891"/>
    <w:rsid w:val="00F54482"/>
    <w:rsid w:val="00F7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2ED70"/>
  <w15:chartTrackingRefBased/>
  <w15:docId w15:val="{4E3D58FE-CAC1-8E48-A218-F9DBDBC6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F8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579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79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79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24" ma:contentTypeDescription="Create a new document." ma:contentTypeScope="" ma:versionID="a2cffc622bec53f124635a3504c776b3">
  <xsd:schema xmlns:xsd="http://www.w3.org/2001/XMLSchema" xmlns:xs="http://www.w3.org/2001/XMLSchema" xmlns:p="http://schemas.microsoft.com/office/2006/metadata/properties" xmlns:ns2="d42e65b2-cf21-49c1-b27d-d23f90380c0e" xmlns:ns3="9c2e4527-2efa-4ade-b3d6-b2418af14986" xmlns:ns4="985ec44e-1bab-4c0b-9df0-6ba128686fc9" targetNamespace="http://schemas.microsoft.com/office/2006/metadata/properties" ma:root="true" ma:fieldsID="4df2b8be154dd2c117d7ec9c300c6b0c" ns2:_="" ns3:_="" ns4:_="">
    <xsd:import namespace="d42e65b2-cf21-49c1-b27d-d23f90380c0e"/>
    <xsd:import namespace="9c2e4527-2efa-4ade-b3d6-b2418af1498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Filenam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IGOs"/>
              <xsd:enumeration value="Regional mechanism"/>
              <xsd:enumeration value="National mechanism"/>
              <xsd:enumeration value="CSOs"/>
              <xsd:enumeration value="Private sector"/>
              <xsd:enumeration value="Academia"/>
              <xsd:enumeration value="Indigenous Peoples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English version"/>
              <xsd:enumeration value="French version"/>
              <xsd:enumeration value="Spanish version"/>
              <xsd:enumeration value="Arabic version"/>
              <xsd:enumeration value="Chinese version"/>
              <xsd:enumeration value="Russian version"/>
              <xsd:enumeration value="English translation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lename" ma:index="17" nillable="true" ma:displayName="File name" ma:format="Dropdown" ma:internalName="Filename">
      <xsd:simpleType>
        <xsd:restriction base="dms:Text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d42e65b2-cf21-49c1-b27d-d23f90380c0e">
      <Terms xmlns="http://schemas.microsoft.com/office/infopath/2007/PartnerControls"/>
    </lcf76f155ced4ddcb4097134ff3c332f>
    <Category xmlns="d42e65b2-cf21-49c1-b27d-d23f90380c0e">CSOs</Category>
    <Filename xmlns="d42e65b2-cf21-49c1-b27d-d23f90380c0e" xsi:nil="true"/>
    <Doctype xmlns="d42e65b2-cf21-49c1-b27d-d23f90380c0e">input</Doctype>
    <Contributor xmlns="d42e65b2-cf21-49c1-b27d-d23f90380c0e">Kaos GL</Contributor>
  </documentManagement>
</p:properties>
</file>

<file path=customXml/itemProps1.xml><?xml version="1.0" encoding="utf-8"?>
<ds:datastoreItem xmlns:ds="http://schemas.openxmlformats.org/officeDocument/2006/customXml" ds:itemID="{CD076D82-BFBD-B845-8AAA-C0707DF3F2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6F4A2D-1C21-450A-A4B3-40933EEC5362}"/>
</file>

<file path=customXml/itemProps3.xml><?xml version="1.0" encoding="utf-8"?>
<ds:datastoreItem xmlns:ds="http://schemas.openxmlformats.org/officeDocument/2006/customXml" ds:itemID="{C45D916D-B689-4781-9511-E2B1431D7E5B}"/>
</file>

<file path=customXml/itemProps4.xml><?xml version="1.0" encoding="utf-8"?>
<ds:datastoreItem xmlns:ds="http://schemas.openxmlformats.org/officeDocument/2006/customXml" ds:itemID="{7D2B732C-1C20-4C79-A074-670B17500D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Kerem Dikmen</dc:creator>
  <cp:keywords/>
  <dc:description/>
  <cp:lastModifiedBy>Murat Köylü</cp:lastModifiedBy>
  <cp:revision>4</cp:revision>
  <dcterms:created xsi:type="dcterms:W3CDTF">2024-01-31T11:36:00Z</dcterms:created>
  <dcterms:modified xsi:type="dcterms:W3CDTF">2024-01-31T13:03:00Z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  <property fmtid="{D5CDD505-2E9C-101B-9397-08002B2CF9AE}" pid="3" name="Order">
    <vt:r8>100</vt:r8>
  </property>
  <property fmtid="{D5CDD505-2E9C-101B-9397-08002B2CF9AE}" pid="4" name="Language">
    <vt:lpwstr>English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Security Level">
    <vt:lpwstr>Unclassified</vt:lpwstr>
  </property>
  <property fmtid="{D5CDD505-2E9C-101B-9397-08002B2CF9AE}" pid="8" name="Document Type">
    <vt:lpwstr>UN others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UN Official Language">
    <vt:lpwstr>English</vt:lpwstr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MediaServiceImageTags">
    <vt:lpwstr/>
  </property>
</Properties>
</file>