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F85" w:rsidRDefault="00D57F85" w:rsidP="00BD3074">
      <w:pPr>
        <w:spacing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D57F85" w:rsidRDefault="00D57F85" w:rsidP="00BD3074">
      <w:pPr>
        <w:spacing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D57F85" w:rsidRDefault="00D57F85" w:rsidP="00BD3074">
      <w:pPr>
        <w:spacing w:line="36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Nicosia, January 1</w:t>
      </w:r>
      <w:r w:rsidR="00010D1E" w:rsidRPr="00010D1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2023</w:t>
      </w:r>
    </w:p>
    <w:p w:rsidR="00D57F85" w:rsidRDefault="00D57F85" w:rsidP="00BD3074">
      <w:pPr>
        <w:spacing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D57F85" w:rsidRDefault="00D57F85" w:rsidP="00BD3074">
      <w:pPr>
        <w:spacing w:line="360" w:lineRule="auto"/>
        <w:ind w:left="0" w:righ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Subject: Submission to the Report on Freedom of Religion or Belief</w:t>
      </w:r>
      <w:r w:rsidR="00010D1E" w:rsidRPr="00010D1E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0010D1E">
        <w:rPr>
          <w:rFonts w:ascii="Arial" w:hAnsi="Arial" w:cs="Arial"/>
          <w:b/>
          <w:bCs/>
          <w:sz w:val="24"/>
          <w:szCs w:val="24"/>
          <w:u w:val="single"/>
        </w:rPr>
        <w:t xml:space="preserve">FoRB)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and freedom form </w:t>
      </w:r>
      <w:r w:rsidR="0055691F">
        <w:rPr>
          <w:rFonts w:ascii="Arial" w:hAnsi="Arial" w:cs="Arial"/>
          <w:b/>
          <w:bCs/>
          <w:sz w:val="24"/>
          <w:szCs w:val="24"/>
          <w:u w:val="single"/>
        </w:rPr>
        <w:t>violence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and discrimination based on sexual orientation and gender identity </w:t>
      </w:r>
    </w:p>
    <w:p w:rsidR="00D57F85" w:rsidRDefault="00D57F85" w:rsidP="00BD3074">
      <w:pPr>
        <w:spacing w:line="360" w:lineRule="auto"/>
        <w:ind w:left="0" w:right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4360B" w:rsidRDefault="00D57F85" w:rsidP="00BD3074">
      <w:pPr>
        <w:spacing w:line="360" w:lineRule="auto"/>
        <w:ind w:left="0" w:right="-360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the above matter, please see below the response of the Commissioner for Administration and the Protection of Human Rights (Ombudsman)</w:t>
      </w:r>
      <w:r w:rsidRPr="00D57F8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which provides related information in a general manner, based on her interventions related to the issue. </w:t>
      </w:r>
    </w:p>
    <w:p w:rsidR="00D57F85" w:rsidRDefault="00D57F85" w:rsidP="00BD3074">
      <w:pPr>
        <w:spacing w:line="360" w:lineRule="auto"/>
        <w:ind w:left="0" w:right="-360"/>
        <w:rPr>
          <w:rFonts w:ascii="Arial" w:hAnsi="Arial"/>
          <w:sz w:val="24"/>
          <w:szCs w:val="24"/>
        </w:rPr>
      </w:pPr>
    </w:p>
    <w:p w:rsidR="00D57F85" w:rsidRDefault="00D57F85" w:rsidP="00BD3074">
      <w:pPr>
        <w:spacing w:line="360" w:lineRule="auto"/>
        <w:ind w:left="0" w:right="-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Based on the Commissioner’s mandates, the latter has stressed, on various occasions the need to protect and empower the LGBT+ persons to exercise and enjoy all of their human rights on an equal basis with other members of the society. </w:t>
      </w:r>
    </w:p>
    <w:p w:rsidR="00D57F85" w:rsidRDefault="00D57F85" w:rsidP="00BD3074">
      <w:pPr>
        <w:spacing w:line="360" w:lineRule="auto"/>
        <w:ind w:left="0" w:right="-360"/>
        <w:rPr>
          <w:rFonts w:ascii="Arial" w:hAnsi="Arial"/>
          <w:sz w:val="24"/>
          <w:szCs w:val="24"/>
        </w:rPr>
      </w:pPr>
    </w:p>
    <w:p w:rsidR="00D57F85" w:rsidRDefault="0055691F" w:rsidP="00BD3074">
      <w:pPr>
        <w:spacing w:line="360" w:lineRule="auto"/>
        <w:ind w:left="0" w:right="-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With respect to the protection of LGBT+ </w:t>
      </w:r>
      <w:r w:rsidR="00010D1E">
        <w:rPr>
          <w:rFonts w:ascii="Arial" w:hAnsi="Arial"/>
          <w:sz w:val="24"/>
          <w:szCs w:val="24"/>
        </w:rPr>
        <w:t>individuals’</w:t>
      </w:r>
      <w:r>
        <w:rPr>
          <w:rFonts w:ascii="Arial" w:hAnsi="Arial"/>
          <w:sz w:val="24"/>
          <w:szCs w:val="24"/>
        </w:rPr>
        <w:t xml:space="preserve"> access to faith and spirituality </w:t>
      </w:r>
      <w:r w:rsidR="00BD3074">
        <w:rPr>
          <w:rFonts w:ascii="Arial" w:hAnsi="Arial"/>
          <w:sz w:val="24"/>
          <w:szCs w:val="24"/>
        </w:rPr>
        <w:t>in relation to</w:t>
      </w:r>
      <w:r>
        <w:rPr>
          <w:rFonts w:ascii="Arial" w:hAnsi="Arial"/>
          <w:sz w:val="24"/>
          <w:szCs w:val="24"/>
        </w:rPr>
        <w:t xml:space="preserve"> freedom from violence and discrimination based on </w:t>
      </w:r>
      <w:r w:rsidR="00010D1E">
        <w:rPr>
          <w:rFonts w:ascii="Arial" w:hAnsi="Arial"/>
          <w:sz w:val="24"/>
          <w:szCs w:val="24"/>
        </w:rPr>
        <w:t xml:space="preserve">sexual orientation or gender identity, the Commissioner </w:t>
      </w:r>
      <w:r w:rsidR="00253244">
        <w:rPr>
          <w:rFonts w:ascii="Arial" w:hAnsi="Arial"/>
          <w:sz w:val="24"/>
          <w:szCs w:val="24"/>
        </w:rPr>
        <w:t xml:space="preserve">has </w:t>
      </w:r>
      <w:r w:rsidR="00010D1E">
        <w:rPr>
          <w:rFonts w:ascii="Arial" w:hAnsi="Arial"/>
          <w:sz w:val="24"/>
          <w:szCs w:val="24"/>
        </w:rPr>
        <w:t>made a relevant intervention</w:t>
      </w:r>
      <w:r w:rsidR="00BD3074">
        <w:rPr>
          <w:rFonts w:ascii="Arial" w:hAnsi="Arial"/>
          <w:sz w:val="24"/>
          <w:szCs w:val="24"/>
        </w:rPr>
        <w:t xml:space="preserve">, concerning </w:t>
      </w:r>
      <w:r w:rsidR="00010D1E">
        <w:rPr>
          <w:rFonts w:ascii="Arial" w:hAnsi="Arial"/>
          <w:sz w:val="24"/>
          <w:szCs w:val="24"/>
        </w:rPr>
        <w:t xml:space="preserve">homophobic comments made by a </w:t>
      </w:r>
      <w:r w:rsidR="004871DB">
        <w:rPr>
          <w:rFonts w:ascii="Arial" w:hAnsi="Arial"/>
          <w:sz w:val="24"/>
          <w:szCs w:val="24"/>
        </w:rPr>
        <w:t xml:space="preserve">Bishop </w:t>
      </w:r>
      <w:r w:rsidR="00010D1E">
        <w:rPr>
          <w:rFonts w:ascii="Arial" w:hAnsi="Arial"/>
          <w:sz w:val="24"/>
          <w:szCs w:val="24"/>
        </w:rPr>
        <w:t xml:space="preserve">of the </w:t>
      </w:r>
      <w:r w:rsidR="00253244">
        <w:rPr>
          <w:rFonts w:ascii="Arial" w:hAnsi="Arial"/>
          <w:sz w:val="24"/>
          <w:szCs w:val="24"/>
        </w:rPr>
        <w:t>C</w:t>
      </w:r>
      <w:r w:rsidR="00010D1E">
        <w:rPr>
          <w:rFonts w:ascii="Arial" w:hAnsi="Arial"/>
          <w:sz w:val="24"/>
          <w:szCs w:val="24"/>
        </w:rPr>
        <w:t>hurch of Cyprus</w:t>
      </w:r>
      <w:r w:rsidR="0022756A">
        <w:rPr>
          <w:rFonts w:ascii="Arial" w:hAnsi="Arial"/>
          <w:sz w:val="24"/>
          <w:szCs w:val="24"/>
        </w:rPr>
        <w:t>, in a public speech</w:t>
      </w:r>
      <w:r w:rsidR="00BD3074">
        <w:rPr>
          <w:rFonts w:ascii="Arial" w:hAnsi="Arial"/>
          <w:sz w:val="24"/>
          <w:szCs w:val="24"/>
        </w:rPr>
        <w:t>.</w:t>
      </w:r>
      <w:r w:rsidR="00010D1E">
        <w:rPr>
          <w:rFonts w:ascii="Arial" w:hAnsi="Arial"/>
          <w:sz w:val="24"/>
          <w:szCs w:val="24"/>
        </w:rPr>
        <w:t xml:space="preserve"> </w:t>
      </w:r>
    </w:p>
    <w:p w:rsidR="00BD3074" w:rsidRDefault="00BD3074" w:rsidP="00BD3074">
      <w:pPr>
        <w:spacing w:line="360" w:lineRule="auto"/>
        <w:ind w:left="0" w:right="-360"/>
        <w:rPr>
          <w:rFonts w:ascii="Arial" w:hAnsi="Arial"/>
          <w:sz w:val="24"/>
          <w:szCs w:val="24"/>
        </w:rPr>
      </w:pPr>
    </w:p>
    <w:p w:rsidR="00BD3074" w:rsidRDefault="00253244" w:rsidP="00253244">
      <w:pPr>
        <w:spacing w:line="360" w:lineRule="auto"/>
        <w:ind w:left="0" w:right="-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her intervention, the Commissioner condemned the content of the rhetoric used by the said </w:t>
      </w:r>
      <w:r w:rsidR="004871DB">
        <w:rPr>
          <w:rFonts w:ascii="Arial" w:hAnsi="Arial"/>
          <w:sz w:val="24"/>
          <w:szCs w:val="24"/>
        </w:rPr>
        <w:t>Bishop</w:t>
      </w:r>
      <w:r>
        <w:rPr>
          <w:rFonts w:ascii="Arial" w:hAnsi="Arial"/>
          <w:sz w:val="24"/>
          <w:szCs w:val="24"/>
        </w:rPr>
        <w:t xml:space="preserve"> of the Church and underlined that “</w:t>
      </w:r>
      <w:r w:rsidR="00BD3074" w:rsidRPr="00BD3074">
        <w:rPr>
          <w:rFonts w:ascii="Arial" w:hAnsi="Arial"/>
          <w:sz w:val="24"/>
          <w:szCs w:val="24"/>
        </w:rPr>
        <w:t>opinions and ideas</w:t>
      </w:r>
      <w:r>
        <w:rPr>
          <w:rFonts w:ascii="Arial" w:hAnsi="Arial"/>
          <w:sz w:val="24"/>
          <w:szCs w:val="24"/>
        </w:rPr>
        <w:t>”</w:t>
      </w:r>
      <w:r w:rsidR="00BD3074" w:rsidRPr="00BD3074">
        <w:rPr>
          <w:rFonts w:ascii="Arial" w:hAnsi="Arial"/>
          <w:sz w:val="24"/>
          <w:szCs w:val="24"/>
        </w:rPr>
        <w:t xml:space="preserve"> that can stigmatize persons and create</w:t>
      </w:r>
      <w:r>
        <w:rPr>
          <w:rFonts w:ascii="Arial" w:hAnsi="Arial"/>
          <w:sz w:val="24"/>
          <w:szCs w:val="24"/>
        </w:rPr>
        <w:t xml:space="preserve"> </w:t>
      </w:r>
      <w:r w:rsidR="00BD3074" w:rsidRPr="00BD3074">
        <w:rPr>
          <w:rFonts w:ascii="Arial" w:hAnsi="Arial"/>
          <w:sz w:val="24"/>
          <w:szCs w:val="24"/>
        </w:rPr>
        <w:t>hostility</w:t>
      </w:r>
      <w:r>
        <w:rPr>
          <w:rFonts w:ascii="Arial" w:hAnsi="Arial"/>
          <w:sz w:val="24"/>
          <w:szCs w:val="24"/>
        </w:rPr>
        <w:t xml:space="preserve"> towards persons of the LGBT+ community, m</w:t>
      </w:r>
      <w:r w:rsidRPr="00BD3074">
        <w:rPr>
          <w:rFonts w:ascii="Arial" w:hAnsi="Arial"/>
          <w:sz w:val="24"/>
          <w:szCs w:val="24"/>
        </w:rPr>
        <w:t>ay promote hatred</w:t>
      </w:r>
      <w:r>
        <w:rPr>
          <w:rFonts w:ascii="Arial" w:hAnsi="Arial"/>
          <w:sz w:val="24"/>
          <w:szCs w:val="24"/>
        </w:rPr>
        <w:t xml:space="preserve"> and </w:t>
      </w:r>
      <w:r w:rsidRPr="00BD3074">
        <w:rPr>
          <w:rFonts w:ascii="Arial" w:hAnsi="Arial"/>
          <w:sz w:val="24"/>
          <w:szCs w:val="24"/>
        </w:rPr>
        <w:t xml:space="preserve">discrimination </w:t>
      </w:r>
      <w:r>
        <w:rPr>
          <w:rFonts w:ascii="Arial" w:hAnsi="Arial"/>
          <w:sz w:val="24"/>
          <w:szCs w:val="24"/>
        </w:rPr>
        <w:t xml:space="preserve">that can </w:t>
      </w:r>
      <w:r w:rsidR="00BD3074" w:rsidRPr="00BD3074">
        <w:rPr>
          <w:rFonts w:ascii="Arial" w:hAnsi="Arial"/>
          <w:sz w:val="24"/>
          <w:szCs w:val="24"/>
        </w:rPr>
        <w:t xml:space="preserve">lead </w:t>
      </w:r>
      <w:r>
        <w:rPr>
          <w:rFonts w:ascii="Arial" w:hAnsi="Arial"/>
          <w:sz w:val="24"/>
          <w:szCs w:val="24"/>
        </w:rPr>
        <w:t xml:space="preserve">even </w:t>
      </w:r>
      <w:r w:rsidR="00BD3074" w:rsidRPr="00BD3074">
        <w:rPr>
          <w:rFonts w:ascii="Arial" w:hAnsi="Arial"/>
          <w:sz w:val="24"/>
          <w:szCs w:val="24"/>
        </w:rPr>
        <w:t>to hate crime</w:t>
      </w:r>
      <w:r>
        <w:rPr>
          <w:rFonts w:ascii="Arial" w:hAnsi="Arial"/>
          <w:sz w:val="24"/>
          <w:szCs w:val="24"/>
        </w:rPr>
        <w:t>.</w:t>
      </w:r>
      <w:r w:rsidR="00BD3074" w:rsidRPr="00BD3074">
        <w:rPr>
          <w:rFonts w:ascii="Arial" w:hAnsi="Arial"/>
          <w:sz w:val="24"/>
          <w:szCs w:val="24"/>
        </w:rPr>
        <w:t xml:space="preserve"> </w:t>
      </w:r>
    </w:p>
    <w:p w:rsidR="00253244" w:rsidRDefault="00253244" w:rsidP="00253244">
      <w:pPr>
        <w:spacing w:line="360" w:lineRule="auto"/>
        <w:ind w:left="0" w:right="-360"/>
        <w:rPr>
          <w:rFonts w:ascii="Arial" w:hAnsi="Arial"/>
          <w:sz w:val="24"/>
          <w:szCs w:val="24"/>
        </w:rPr>
      </w:pPr>
    </w:p>
    <w:p w:rsidR="00253244" w:rsidRPr="00D57F85" w:rsidRDefault="00253244" w:rsidP="00253244">
      <w:pPr>
        <w:spacing w:line="360" w:lineRule="auto"/>
        <w:ind w:left="0" w:right="-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Such hostile </w:t>
      </w:r>
      <w:r w:rsidR="00906E8F">
        <w:rPr>
          <w:rFonts w:ascii="Arial" w:hAnsi="Arial"/>
          <w:sz w:val="24"/>
          <w:szCs w:val="24"/>
        </w:rPr>
        <w:t xml:space="preserve">and non-inclusive </w:t>
      </w:r>
      <w:r>
        <w:rPr>
          <w:rFonts w:ascii="Arial" w:hAnsi="Arial"/>
          <w:sz w:val="24"/>
          <w:szCs w:val="24"/>
        </w:rPr>
        <w:t xml:space="preserve">narratives </w:t>
      </w:r>
      <w:r w:rsidR="00906E8F">
        <w:rPr>
          <w:rFonts w:ascii="Arial" w:hAnsi="Arial"/>
          <w:sz w:val="24"/>
          <w:szCs w:val="24"/>
        </w:rPr>
        <w:t xml:space="preserve">that are made “in the name of religion”, </w:t>
      </w:r>
      <w:r>
        <w:rPr>
          <w:rFonts w:ascii="Arial" w:hAnsi="Arial"/>
          <w:sz w:val="24"/>
          <w:szCs w:val="24"/>
        </w:rPr>
        <w:t xml:space="preserve">can </w:t>
      </w:r>
      <w:r w:rsidR="00906E8F">
        <w:rPr>
          <w:rFonts w:ascii="Arial" w:hAnsi="Arial"/>
          <w:sz w:val="24"/>
          <w:szCs w:val="24"/>
        </w:rPr>
        <w:t>negatively affect</w:t>
      </w:r>
      <w:r>
        <w:rPr>
          <w:rFonts w:ascii="Arial" w:hAnsi="Arial"/>
          <w:sz w:val="24"/>
          <w:szCs w:val="24"/>
        </w:rPr>
        <w:t xml:space="preserve"> the right to freedom of religion or belief of the person of the LGBT+ community</w:t>
      </w:r>
      <w:r w:rsidR="00906E8F">
        <w:rPr>
          <w:rFonts w:ascii="Arial" w:hAnsi="Arial"/>
          <w:sz w:val="24"/>
          <w:szCs w:val="24"/>
        </w:rPr>
        <w:t xml:space="preserve">, that are bound to feel excluded unwelcome to practice specific religions.  </w:t>
      </w:r>
    </w:p>
    <w:sectPr w:rsidR="00253244" w:rsidRPr="00D57F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85"/>
    <w:rsid w:val="00010D1E"/>
    <w:rsid w:val="0022756A"/>
    <w:rsid w:val="00253244"/>
    <w:rsid w:val="004871DB"/>
    <w:rsid w:val="0055691F"/>
    <w:rsid w:val="00906E8F"/>
    <w:rsid w:val="00BD3074"/>
    <w:rsid w:val="00C4360B"/>
    <w:rsid w:val="00D57F85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4658"/>
  <w15:chartTrackingRefBased/>
  <w15:docId w15:val="{0FB3AFC9-259D-4018-9B2E-17B4F5F7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ind w:left="-720" w:right="-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NHRIs</Category>
    <Doctype xmlns="d42e65b2-cf21-49c1-b27d-d23f90380c0e">input</Doctype>
    <Contributor xmlns="d42e65b2-cf21-49c1-b27d-d23f90380c0e">Office of the Commissioner for Administration and Protection of Human Rights (Ombudsman), Cyprus 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B40722F9-F859-41B3-85DE-EC66B3B64063}"/>
</file>

<file path=customXml/itemProps2.xml><?xml version="1.0" encoding="utf-8"?>
<ds:datastoreItem xmlns:ds="http://schemas.openxmlformats.org/officeDocument/2006/customXml" ds:itemID="{DE7062DF-3031-47E0-B934-9657979A20D3}"/>
</file>

<file path=customXml/itemProps3.xml><?xml version="1.0" encoding="utf-8"?>
<ds:datastoreItem xmlns:ds="http://schemas.openxmlformats.org/officeDocument/2006/customXml" ds:itemID="{074D0186-F0E1-46C8-A590-D81DAF783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Tringidou</dc:creator>
  <cp:keywords/>
  <dc:description/>
  <cp:lastModifiedBy>Melina Tringidou</cp:lastModifiedBy>
  <cp:revision>3</cp:revision>
  <dcterms:created xsi:type="dcterms:W3CDTF">2023-01-12T10:02:00Z</dcterms:created>
  <dcterms:modified xsi:type="dcterms:W3CDTF">2023-01-16T10:39:00Z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