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A9A55" w14:textId="02FF33B4" w:rsidR="00071F22" w:rsidRDefault="00071F22">
      <w:pPr>
        <w:rPr>
          <w:rFonts w:ascii="Times New Roman" w:hAnsi="Times New Roman" w:cs="Times New Roman"/>
          <w:b/>
          <w:i/>
          <w:sz w:val="24"/>
          <w:lang w:val="en-US"/>
        </w:rPr>
      </w:pPr>
      <w:r w:rsidRPr="00071F22">
        <w:rPr>
          <w:rFonts w:ascii="Times New Roman" w:hAnsi="Times New Roman" w:cs="Times New Roman"/>
          <w:b/>
          <w:i/>
          <w:sz w:val="24"/>
          <w:lang w:val="en-US"/>
        </w:rPr>
        <w:t>“Independent Expert on protection against violence and discrimination based on sexual orientation and gender identity”</w:t>
      </w:r>
      <w:r>
        <w:rPr>
          <w:rFonts w:ascii="Times New Roman" w:hAnsi="Times New Roman" w:cs="Times New Roman"/>
          <w:b/>
          <w:i/>
          <w:sz w:val="24"/>
          <w:lang w:val="en-US"/>
        </w:rPr>
        <w:br/>
      </w:r>
    </w:p>
    <w:p w14:paraId="114AA3E0" w14:textId="75ABF39B" w:rsidR="003B576F" w:rsidRDefault="00A86287" w:rsidP="003B576F">
      <w:pPr>
        <w:pStyle w:val="ListParagraph"/>
        <w:numPr>
          <w:ilvl w:val="0"/>
          <w:numId w:val="14"/>
        </w:numPr>
        <w:ind w:hanging="436"/>
        <w:jc w:val="both"/>
        <w:rPr>
          <w:rFonts w:ascii="Times New Roman" w:hAnsi="Times New Roman" w:cs="Times New Roman"/>
          <w:sz w:val="24"/>
        </w:rPr>
      </w:pPr>
      <w:r w:rsidRPr="003B576F">
        <w:rPr>
          <w:rFonts w:ascii="Times New Roman" w:hAnsi="Times New Roman" w:cs="Times New Roman"/>
          <w:sz w:val="24"/>
        </w:rPr>
        <w:t>LGBT</w:t>
      </w:r>
      <w:r w:rsidR="001436E3" w:rsidRPr="003B576F">
        <w:rPr>
          <w:rFonts w:ascii="Times New Roman" w:hAnsi="Times New Roman" w:cs="Times New Roman"/>
          <w:sz w:val="24"/>
        </w:rPr>
        <w:t>QI rights</w:t>
      </w:r>
      <w:r w:rsidRPr="003B576F">
        <w:rPr>
          <w:rFonts w:ascii="Times New Roman" w:hAnsi="Times New Roman" w:cs="Times New Roman"/>
          <w:sz w:val="24"/>
        </w:rPr>
        <w:t xml:space="preserve"> and </w:t>
      </w:r>
      <w:r w:rsidR="001436E3" w:rsidRPr="003B576F">
        <w:rPr>
          <w:rFonts w:ascii="Times New Roman" w:hAnsi="Times New Roman" w:cs="Times New Roman"/>
          <w:sz w:val="24"/>
        </w:rPr>
        <w:t xml:space="preserve">discrimination based on </w:t>
      </w:r>
      <w:r w:rsidRPr="003B576F">
        <w:rPr>
          <w:rFonts w:ascii="Times New Roman" w:hAnsi="Times New Roman" w:cs="Times New Roman"/>
          <w:sz w:val="24"/>
        </w:rPr>
        <w:t xml:space="preserve">sexual orientation are emerging </w:t>
      </w:r>
      <w:r w:rsidR="001436E3" w:rsidRPr="003B576F">
        <w:rPr>
          <w:rFonts w:ascii="Times New Roman" w:hAnsi="Times New Roman" w:cs="Times New Roman"/>
          <w:sz w:val="24"/>
        </w:rPr>
        <w:t>human rights concerns</w:t>
      </w:r>
      <w:r w:rsidRPr="003B576F">
        <w:rPr>
          <w:rFonts w:ascii="Times New Roman" w:hAnsi="Times New Roman" w:cs="Times New Roman"/>
          <w:sz w:val="24"/>
        </w:rPr>
        <w:t xml:space="preserve"> that are attracting much attention these days throughout the world.  </w:t>
      </w:r>
      <w:r w:rsidR="001436E3" w:rsidRPr="003B576F">
        <w:rPr>
          <w:rFonts w:ascii="Times New Roman" w:hAnsi="Times New Roman" w:cs="Times New Roman"/>
          <w:sz w:val="24"/>
        </w:rPr>
        <w:t xml:space="preserve">The Republic of Mauritius is no exception to that. </w:t>
      </w:r>
      <w:r w:rsidRPr="003B576F">
        <w:rPr>
          <w:rFonts w:ascii="Times New Roman" w:hAnsi="Times New Roman" w:cs="Times New Roman"/>
          <w:sz w:val="24"/>
        </w:rPr>
        <w:t xml:space="preserve">There are a few nongovernmental organizations which are </w:t>
      </w:r>
      <w:r w:rsidR="001436E3" w:rsidRPr="003B576F">
        <w:rPr>
          <w:rFonts w:ascii="Times New Roman" w:hAnsi="Times New Roman" w:cs="Times New Roman"/>
          <w:sz w:val="24"/>
        </w:rPr>
        <w:t xml:space="preserve">advocating </w:t>
      </w:r>
      <w:r w:rsidR="003B576F" w:rsidRPr="003B576F">
        <w:rPr>
          <w:rFonts w:ascii="Times New Roman" w:hAnsi="Times New Roman" w:cs="Times New Roman"/>
          <w:sz w:val="24"/>
        </w:rPr>
        <w:t xml:space="preserve">actively </w:t>
      </w:r>
      <w:r w:rsidRPr="003B576F">
        <w:rPr>
          <w:rFonts w:ascii="Times New Roman" w:hAnsi="Times New Roman" w:cs="Times New Roman"/>
          <w:sz w:val="24"/>
        </w:rPr>
        <w:t>for recognition of rights of LGBT</w:t>
      </w:r>
      <w:r w:rsidR="001436E3" w:rsidRPr="003B576F">
        <w:rPr>
          <w:rFonts w:ascii="Times New Roman" w:hAnsi="Times New Roman" w:cs="Times New Roman"/>
          <w:sz w:val="24"/>
        </w:rPr>
        <w:t>QI</w:t>
      </w:r>
      <w:r w:rsidRPr="003B576F">
        <w:rPr>
          <w:rFonts w:ascii="Times New Roman" w:hAnsi="Times New Roman" w:cs="Times New Roman"/>
          <w:sz w:val="24"/>
        </w:rPr>
        <w:t xml:space="preserve">. </w:t>
      </w:r>
      <w:r w:rsidR="003B576F" w:rsidRPr="003B576F">
        <w:rPr>
          <w:rFonts w:ascii="Times New Roman" w:hAnsi="Times New Roman" w:cs="Times New Roman"/>
          <w:sz w:val="24"/>
        </w:rPr>
        <w:t>However, in view of the particular social fabric</w:t>
      </w:r>
      <w:r w:rsidRPr="003B576F">
        <w:rPr>
          <w:rFonts w:ascii="Times New Roman" w:hAnsi="Times New Roman" w:cs="Times New Roman"/>
          <w:sz w:val="24"/>
        </w:rPr>
        <w:t xml:space="preserve"> </w:t>
      </w:r>
      <w:r w:rsidR="003B576F" w:rsidRPr="003B576F">
        <w:rPr>
          <w:rFonts w:ascii="Times New Roman" w:hAnsi="Times New Roman" w:cs="Times New Roman"/>
          <w:sz w:val="24"/>
        </w:rPr>
        <w:t>i</w:t>
      </w:r>
      <w:r w:rsidRPr="003B576F">
        <w:rPr>
          <w:rFonts w:ascii="Times New Roman" w:hAnsi="Times New Roman" w:cs="Times New Roman"/>
          <w:sz w:val="24"/>
        </w:rPr>
        <w:t>n Mauritius, LGBT</w:t>
      </w:r>
      <w:r w:rsidR="003B576F" w:rsidRPr="003B576F">
        <w:rPr>
          <w:rFonts w:ascii="Times New Roman" w:hAnsi="Times New Roman" w:cs="Times New Roman"/>
          <w:sz w:val="24"/>
        </w:rPr>
        <w:t>QI</w:t>
      </w:r>
      <w:r w:rsidRPr="003B576F">
        <w:rPr>
          <w:rFonts w:ascii="Times New Roman" w:hAnsi="Times New Roman" w:cs="Times New Roman"/>
          <w:sz w:val="24"/>
        </w:rPr>
        <w:t xml:space="preserve"> or sexual orientation is still a subject of taboo</w:t>
      </w:r>
      <w:r w:rsidR="003B576F" w:rsidRPr="003B576F">
        <w:rPr>
          <w:rFonts w:ascii="Times New Roman" w:hAnsi="Times New Roman" w:cs="Times New Roman"/>
          <w:sz w:val="24"/>
        </w:rPr>
        <w:t xml:space="preserve"> to some extent</w:t>
      </w:r>
      <w:r w:rsidRPr="003B576F">
        <w:rPr>
          <w:rFonts w:ascii="Times New Roman" w:hAnsi="Times New Roman" w:cs="Times New Roman"/>
          <w:sz w:val="24"/>
        </w:rPr>
        <w:t xml:space="preserve">.  </w:t>
      </w:r>
    </w:p>
    <w:p w14:paraId="2563DC17" w14:textId="77777777" w:rsidR="003B576F" w:rsidRDefault="003B576F" w:rsidP="003B576F">
      <w:pPr>
        <w:pStyle w:val="ListParagraph"/>
        <w:ind w:left="436"/>
        <w:jc w:val="both"/>
        <w:rPr>
          <w:rFonts w:ascii="Times New Roman" w:hAnsi="Times New Roman" w:cs="Times New Roman"/>
          <w:sz w:val="24"/>
        </w:rPr>
      </w:pPr>
    </w:p>
    <w:p w14:paraId="5CB21EF8" w14:textId="77777777" w:rsidR="003B576F" w:rsidRDefault="007A40FD" w:rsidP="003B576F">
      <w:pPr>
        <w:pStyle w:val="ListParagraph"/>
        <w:numPr>
          <w:ilvl w:val="0"/>
          <w:numId w:val="14"/>
        </w:numPr>
        <w:ind w:hanging="436"/>
        <w:jc w:val="both"/>
        <w:rPr>
          <w:rFonts w:ascii="Times New Roman" w:hAnsi="Times New Roman" w:cs="Times New Roman"/>
          <w:sz w:val="24"/>
        </w:rPr>
      </w:pPr>
      <w:r w:rsidRPr="003B576F">
        <w:rPr>
          <w:rFonts w:ascii="Times New Roman" w:hAnsi="Times New Roman" w:cs="Times New Roman"/>
          <w:sz w:val="24"/>
        </w:rPr>
        <w:t>The people of the Republic</w:t>
      </w:r>
      <w:r w:rsidR="003B576F">
        <w:rPr>
          <w:rFonts w:ascii="Times New Roman" w:hAnsi="Times New Roman" w:cs="Times New Roman"/>
          <w:sz w:val="24"/>
        </w:rPr>
        <w:t xml:space="preserve"> </w:t>
      </w:r>
      <w:r w:rsidRPr="003B576F">
        <w:rPr>
          <w:rFonts w:ascii="Times New Roman" w:hAnsi="Times New Roman" w:cs="Times New Roman"/>
          <w:sz w:val="24"/>
        </w:rPr>
        <w:t xml:space="preserve">of Mauritius are multicultural and multilingual. </w:t>
      </w:r>
      <w:r w:rsidR="003B576F">
        <w:rPr>
          <w:rFonts w:ascii="Times New Roman" w:hAnsi="Times New Roman" w:cs="Times New Roman"/>
          <w:sz w:val="24"/>
        </w:rPr>
        <w:t>They have freedom of conscience and can manifest and propagate their religion, belief in worship, teaching, practice and observance. This diversity in unity makes the beauty of the country.</w:t>
      </w:r>
    </w:p>
    <w:p w14:paraId="385AF506" w14:textId="77777777" w:rsidR="003B576F" w:rsidRPr="003B576F" w:rsidRDefault="003B576F" w:rsidP="003B576F">
      <w:pPr>
        <w:pStyle w:val="ListParagraph"/>
        <w:rPr>
          <w:rFonts w:ascii="Times New Roman" w:hAnsi="Times New Roman" w:cs="Times New Roman"/>
          <w:sz w:val="24"/>
        </w:rPr>
      </w:pPr>
    </w:p>
    <w:p w14:paraId="44B78A71" w14:textId="69E71897" w:rsidR="003B576F" w:rsidRPr="003B576F" w:rsidRDefault="007A40FD" w:rsidP="003B576F">
      <w:pPr>
        <w:pStyle w:val="ListParagraph"/>
        <w:numPr>
          <w:ilvl w:val="0"/>
          <w:numId w:val="14"/>
        </w:numPr>
        <w:ind w:hanging="436"/>
        <w:jc w:val="both"/>
        <w:rPr>
          <w:rFonts w:ascii="Times New Roman" w:hAnsi="Times New Roman" w:cs="Times New Roman"/>
          <w:sz w:val="24"/>
        </w:rPr>
      </w:pPr>
      <w:r w:rsidRPr="003B576F">
        <w:rPr>
          <w:rFonts w:ascii="Times New Roman" w:hAnsi="Times New Roman" w:cs="Times New Roman"/>
          <w:sz w:val="24"/>
        </w:rPr>
        <w:t xml:space="preserve">Protection of Fundamental Rights and Freedoms of the Individual is enshrined in Chapter II, Section 3 of the </w:t>
      </w:r>
      <w:r w:rsidR="003B576F" w:rsidRPr="003B576F">
        <w:rPr>
          <w:rFonts w:ascii="Times New Roman" w:hAnsi="Times New Roman" w:cs="Times New Roman"/>
          <w:sz w:val="24"/>
        </w:rPr>
        <w:t>C</w:t>
      </w:r>
      <w:r w:rsidRPr="003B576F">
        <w:rPr>
          <w:rFonts w:ascii="Times New Roman" w:hAnsi="Times New Roman" w:cs="Times New Roman"/>
          <w:sz w:val="24"/>
        </w:rPr>
        <w:t>onstitution</w:t>
      </w:r>
      <w:r w:rsidR="003B576F">
        <w:rPr>
          <w:rFonts w:ascii="Times New Roman" w:hAnsi="Times New Roman" w:cs="Times New Roman"/>
          <w:sz w:val="24"/>
        </w:rPr>
        <w:t>. All individuals</w:t>
      </w:r>
      <w:r w:rsidR="003B576F" w:rsidRPr="003B576F">
        <w:rPr>
          <w:rFonts w:ascii="Times New Roman" w:hAnsi="Times New Roman" w:cs="Times New Roman"/>
          <w:sz w:val="24"/>
        </w:rPr>
        <w:t xml:space="preserve"> are equally protected</w:t>
      </w:r>
      <w:r w:rsidR="003B576F">
        <w:rPr>
          <w:rFonts w:ascii="Times New Roman" w:hAnsi="Times New Roman" w:cs="Times New Roman"/>
          <w:sz w:val="24"/>
        </w:rPr>
        <w:t>, be it if they are</w:t>
      </w:r>
      <w:r w:rsidR="003B576F" w:rsidRPr="003B576F">
        <w:rPr>
          <w:rFonts w:ascii="Times New Roman" w:hAnsi="Times New Roman" w:cs="Times New Roman"/>
          <w:sz w:val="24"/>
        </w:rPr>
        <w:t xml:space="preserve"> lesbians, gays, bisexuals, transgender, Queer and Intersex (LGBTQI)</w:t>
      </w:r>
      <w:r w:rsidR="003B576F">
        <w:rPr>
          <w:rFonts w:ascii="Times New Roman" w:hAnsi="Times New Roman" w:cs="Times New Roman"/>
          <w:sz w:val="24"/>
        </w:rPr>
        <w:t>.</w:t>
      </w:r>
    </w:p>
    <w:p w14:paraId="772404A7" w14:textId="5046E5A5" w:rsidR="003B576F" w:rsidRDefault="003B576F" w:rsidP="003B576F">
      <w:pPr>
        <w:pStyle w:val="ListParagraph"/>
        <w:ind w:left="436"/>
        <w:jc w:val="both"/>
        <w:rPr>
          <w:rFonts w:ascii="Times New Roman" w:hAnsi="Times New Roman" w:cs="Times New Roman"/>
          <w:sz w:val="24"/>
        </w:rPr>
      </w:pPr>
    </w:p>
    <w:p w14:paraId="26A530D1" w14:textId="5B12B12D" w:rsidR="00A86287" w:rsidRPr="003B576F" w:rsidRDefault="00A86287" w:rsidP="003B576F">
      <w:pPr>
        <w:pStyle w:val="ListParagraph"/>
        <w:numPr>
          <w:ilvl w:val="0"/>
          <w:numId w:val="14"/>
        </w:numPr>
        <w:ind w:hanging="436"/>
        <w:jc w:val="both"/>
        <w:rPr>
          <w:rFonts w:ascii="Times New Roman" w:hAnsi="Times New Roman" w:cs="Times New Roman"/>
          <w:sz w:val="24"/>
        </w:rPr>
      </w:pPr>
      <w:r w:rsidRPr="003B576F">
        <w:rPr>
          <w:rFonts w:ascii="Times New Roman" w:hAnsi="Times New Roman" w:cs="Times New Roman"/>
          <w:sz w:val="24"/>
        </w:rPr>
        <w:t>Section 3 of the Constitution provides for:</w:t>
      </w:r>
    </w:p>
    <w:p w14:paraId="2A4E91BA" w14:textId="77777777" w:rsidR="00A86287" w:rsidRPr="00071F22" w:rsidRDefault="00A86287" w:rsidP="00A86287">
      <w:pPr>
        <w:spacing w:line="276" w:lineRule="auto"/>
        <w:ind w:left="426"/>
        <w:jc w:val="both"/>
        <w:rPr>
          <w:rFonts w:ascii="Times New Roman" w:hAnsi="Times New Roman" w:cs="Times New Roman"/>
          <w:i/>
          <w:sz w:val="24"/>
          <w:lang w:val="en-US"/>
        </w:rPr>
      </w:pPr>
      <w:r w:rsidRPr="00071F22">
        <w:rPr>
          <w:rFonts w:ascii="Times New Roman" w:hAnsi="Times New Roman" w:cs="Times New Roman"/>
          <w:sz w:val="24"/>
          <w:lang w:val="en-US"/>
        </w:rPr>
        <w:t>"</w:t>
      </w:r>
      <w:r w:rsidRPr="00071F22">
        <w:rPr>
          <w:rFonts w:ascii="Times New Roman" w:hAnsi="Times New Roman" w:cs="Times New Roman"/>
          <w:i/>
          <w:sz w:val="24"/>
          <w:lang w:val="en-US"/>
        </w:rPr>
        <w:t xml:space="preserve">It is hereby </w:t>
      </w:r>
      <w:proofErr w:type="spellStart"/>
      <w:r w:rsidRPr="00071F22">
        <w:rPr>
          <w:rFonts w:ascii="Times New Roman" w:hAnsi="Times New Roman" w:cs="Times New Roman"/>
          <w:i/>
          <w:sz w:val="24"/>
          <w:lang w:val="en-US"/>
        </w:rPr>
        <w:t>recognised</w:t>
      </w:r>
      <w:proofErr w:type="spellEnd"/>
      <w:r w:rsidRPr="00071F22">
        <w:rPr>
          <w:rFonts w:ascii="Times New Roman" w:hAnsi="Times New Roman" w:cs="Times New Roman"/>
          <w:i/>
          <w:sz w:val="24"/>
          <w:lang w:val="en-US"/>
        </w:rPr>
        <w:t xml:space="preserve"> and declared that in Mauritius there have existed and shall</w:t>
      </w:r>
      <w:r w:rsidRPr="00071F22">
        <w:rPr>
          <w:rFonts w:ascii="Times New Roman" w:hAnsi="Times New Roman" w:cs="Times New Roman"/>
          <w:i/>
          <w:sz w:val="24"/>
          <w:lang w:val="en-US"/>
        </w:rPr>
        <w:br/>
        <w:t>continue to exist without discrimination by reason of race, place of origin,</w:t>
      </w:r>
      <w:r>
        <w:rPr>
          <w:rFonts w:ascii="Times New Roman" w:hAnsi="Times New Roman" w:cs="Times New Roman"/>
          <w:i/>
          <w:sz w:val="24"/>
          <w:lang w:val="en-US"/>
        </w:rPr>
        <w:t xml:space="preserve"> </w:t>
      </w:r>
      <w:r w:rsidRPr="00071F22">
        <w:rPr>
          <w:rFonts w:ascii="Times New Roman" w:hAnsi="Times New Roman" w:cs="Times New Roman"/>
          <w:i/>
          <w:sz w:val="24"/>
          <w:lang w:val="en-US"/>
        </w:rPr>
        <w:t>political</w:t>
      </w:r>
      <w:r>
        <w:rPr>
          <w:rFonts w:ascii="Times New Roman" w:hAnsi="Times New Roman" w:cs="Times New Roman"/>
          <w:i/>
          <w:sz w:val="24"/>
          <w:lang w:val="en-US"/>
        </w:rPr>
        <w:t xml:space="preserve"> </w:t>
      </w:r>
      <w:r w:rsidRPr="00071F22">
        <w:rPr>
          <w:rFonts w:ascii="Times New Roman" w:hAnsi="Times New Roman" w:cs="Times New Roman"/>
          <w:i/>
          <w:sz w:val="24"/>
          <w:lang w:val="en-US"/>
        </w:rPr>
        <w:t xml:space="preserve">opinions, </w:t>
      </w:r>
      <w:proofErr w:type="spellStart"/>
      <w:r w:rsidRPr="00071F22">
        <w:rPr>
          <w:rFonts w:ascii="Times New Roman" w:hAnsi="Times New Roman" w:cs="Times New Roman"/>
          <w:i/>
          <w:sz w:val="24"/>
          <w:lang w:val="en-US"/>
        </w:rPr>
        <w:t>colour</w:t>
      </w:r>
      <w:proofErr w:type="spellEnd"/>
      <w:r w:rsidRPr="00071F22">
        <w:rPr>
          <w:rFonts w:ascii="Times New Roman" w:hAnsi="Times New Roman" w:cs="Times New Roman"/>
          <w:i/>
          <w:sz w:val="24"/>
          <w:lang w:val="en-US"/>
        </w:rPr>
        <w:t>, creed or sex, but subject to respect for the rights and freedoms of others</w:t>
      </w:r>
      <w:r>
        <w:rPr>
          <w:rFonts w:ascii="Times New Roman" w:hAnsi="Times New Roman" w:cs="Times New Roman"/>
          <w:i/>
          <w:sz w:val="24"/>
          <w:lang w:val="en-US"/>
        </w:rPr>
        <w:t xml:space="preserve"> </w:t>
      </w:r>
      <w:r w:rsidRPr="00071F22">
        <w:rPr>
          <w:rFonts w:ascii="Times New Roman" w:hAnsi="Times New Roman" w:cs="Times New Roman"/>
          <w:i/>
          <w:sz w:val="24"/>
          <w:lang w:val="en-US"/>
        </w:rPr>
        <w:t>and for the public interest, each and all of the following human rights and fundamental</w:t>
      </w:r>
      <w:r>
        <w:rPr>
          <w:rFonts w:ascii="Times New Roman" w:hAnsi="Times New Roman" w:cs="Times New Roman"/>
          <w:i/>
          <w:sz w:val="24"/>
          <w:lang w:val="en-US"/>
        </w:rPr>
        <w:t xml:space="preserve"> </w:t>
      </w:r>
      <w:r w:rsidRPr="00071F22">
        <w:rPr>
          <w:rFonts w:ascii="Times New Roman" w:hAnsi="Times New Roman" w:cs="Times New Roman"/>
          <w:i/>
          <w:sz w:val="24"/>
          <w:lang w:val="en-US"/>
        </w:rPr>
        <w:t>freedoms –</w:t>
      </w:r>
    </w:p>
    <w:p w14:paraId="23395135" w14:textId="77777777" w:rsidR="00A86287" w:rsidRPr="00877D50" w:rsidRDefault="00A86287" w:rsidP="00A86287">
      <w:pPr>
        <w:numPr>
          <w:ilvl w:val="0"/>
          <w:numId w:val="2"/>
        </w:numPr>
        <w:spacing w:line="276" w:lineRule="auto"/>
        <w:jc w:val="both"/>
        <w:rPr>
          <w:rFonts w:ascii="Times New Roman" w:hAnsi="Times New Roman" w:cs="Times New Roman"/>
          <w:i/>
          <w:sz w:val="24"/>
          <w:lang w:val="en-US"/>
        </w:rPr>
      </w:pPr>
      <w:r w:rsidRPr="00877D50">
        <w:rPr>
          <w:rFonts w:ascii="Times New Roman" w:hAnsi="Times New Roman" w:cs="Times New Roman"/>
          <w:i/>
          <w:sz w:val="24"/>
          <w:lang w:val="en-US"/>
        </w:rPr>
        <w:t>the right of the individual to life, liberty, security of the person and the protection</w:t>
      </w:r>
      <w:r>
        <w:rPr>
          <w:rFonts w:ascii="Times New Roman" w:hAnsi="Times New Roman" w:cs="Times New Roman"/>
          <w:i/>
          <w:sz w:val="24"/>
          <w:lang w:val="en-US"/>
        </w:rPr>
        <w:t xml:space="preserve"> </w:t>
      </w:r>
      <w:r w:rsidRPr="00877D50">
        <w:rPr>
          <w:rFonts w:ascii="Times New Roman" w:hAnsi="Times New Roman" w:cs="Times New Roman"/>
          <w:i/>
          <w:sz w:val="24"/>
          <w:lang w:val="en-US"/>
        </w:rPr>
        <w:t>of the law;</w:t>
      </w:r>
    </w:p>
    <w:p w14:paraId="68ED206A" w14:textId="77777777" w:rsidR="00A86287" w:rsidRPr="00877D50" w:rsidRDefault="00A86287" w:rsidP="00A86287">
      <w:pPr>
        <w:numPr>
          <w:ilvl w:val="0"/>
          <w:numId w:val="2"/>
        </w:numPr>
        <w:spacing w:line="276" w:lineRule="auto"/>
        <w:jc w:val="both"/>
        <w:rPr>
          <w:rFonts w:ascii="Times New Roman" w:hAnsi="Times New Roman" w:cs="Times New Roman"/>
          <w:i/>
          <w:sz w:val="24"/>
          <w:lang w:val="en-US"/>
        </w:rPr>
      </w:pPr>
      <w:r w:rsidRPr="00877D50">
        <w:rPr>
          <w:rFonts w:ascii="Times New Roman" w:hAnsi="Times New Roman" w:cs="Times New Roman"/>
          <w:i/>
          <w:sz w:val="24"/>
          <w:lang w:val="en-US"/>
        </w:rPr>
        <w:t>freedom of conscience of expression, of assembly and association and freedom to establish schools,” and</w:t>
      </w:r>
    </w:p>
    <w:p w14:paraId="6C016B41" w14:textId="77777777" w:rsidR="00AB0C67" w:rsidRPr="007A40FD" w:rsidRDefault="00A86287" w:rsidP="00AB0C67">
      <w:pPr>
        <w:numPr>
          <w:ilvl w:val="0"/>
          <w:numId w:val="2"/>
        </w:numPr>
        <w:spacing w:line="276" w:lineRule="auto"/>
        <w:jc w:val="both"/>
        <w:rPr>
          <w:rFonts w:ascii="Times New Roman" w:hAnsi="Times New Roman" w:cs="Times New Roman"/>
          <w:i/>
          <w:sz w:val="24"/>
          <w:lang w:val="en-US"/>
        </w:rPr>
      </w:pPr>
      <w:r w:rsidRPr="00877D50">
        <w:rPr>
          <w:rFonts w:ascii="Times New Roman" w:hAnsi="Times New Roman" w:cs="Times New Roman"/>
          <w:i/>
          <w:sz w:val="24"/>
          <w:lang w:val="en-US"/>
        </w:rPr>
        <w:t>the right of the individual to protection for the privacy of his home and other</w:t>
      </w:r>
      <w:r w:rsidRPr="00877D50">
        <w:rPr>
          <w:rFonts w:ascii="Times New Roman" w:hAnsi="Times New Roman" w:cs="Times New Roman"/>
          <w:i/>
          <w:sz w:val="24"/>
          <w:lang w:val="en-US"/>
        </w:rPr>
        <w:br/>
        <w:t>property and from deprivation of property without compensation.</w:t>
      </w:r>
    </w:p>
    <w:p w14:paraId="06F4B63A" w14:textId="77777777" w:rsidR="003B576F" w:rsidRDefault="003B576F" w:rsidP="003B576F">
      <w:pPr>
        <w:spacing w:line="276" w:lineRule="auto"/>
        <w:jc w:val="both"/>
        <w:rPr>
          <w:rFonts w:ascii="Times New Roman" w:hAnsi="Times New Roman" w:cs="Times New Roman"/>
          <w:sz w:val="24"/>
        </w:rPr>
      </w:pPr>
    </w:p>
    <w:p w14:paraId="7E8656AD" w14:textId="617C5016" w:rsidR="00A86287" w:rsidRPr="003B576F" w:rsidRDefault="00A86287" w:rsidP="003B576F">
      <w:pPr>
        <w:pStyle w:val="ListParagraph"/>
        <w:numPr>
          <w:ilvl w:val="0"/>
          <w:numId w:val="14"/>
        </w:numPr>
        <w:spacing w:line="276" w:lineRule="auto"/>
        <w:jc w:val="both"/>
        <w:rPr>
          <w:rFonts w:ascii="Times New Roman" w:hAnsi="Times New Roman" w:cs="Times New Roman"/>
          <w:sz w:val="24"/>
        </w:rPr>
      </w:pPr>
      <w:r w:rsidRPr="003B576F">
        <w:rPr>
          <w:rFonts w:ascii="Times New Roman" w:hAnsi="Times New Roman" w:cs="Times New Roman"/>
          <w:sz w:val="24"/>
        </w:rPr>
        <w:t xml:space="preserve">Sections 4 and 5 of the Constitution make </w:t>
      </w:r>
      <w:r w:rsidR="003B576F">
        <w:rPr>
          <w:rFonts w:ascii="Times New Roman" w:hAnsi="Times New Roman" w:cs="Times New Roman"/>
          <w:sz w:val="24"/>
        </w:rPr>
        <w:t xml:space="preserve">also </w:t>
      </w:r>
      <w:r w:rsidRPr="003B576F">
        <w:rPr>
          <w:rFonts w:ascii="Times New Roman" w:hAnsi="Times New Roman" w:cs="Times New Roman"/>
          <w:sz w:val="24"/>
        </w:rPr>
        <w:t>provision for the protection of right to</w:t>
      </w:r>
      <w:r w:rsidRPr="003B576F">
        <w:rPr>
          <w:rFonts w:ascii="Times New Roman" w:hAnsi="Times New Roman" w:cs="Times New Roman"/>
          <w:sz w:val="24"/>
        </w:rPr>
        <w:br/>
        <w:t>life and right to personal liberty</w:t>
      </w:r>
      <w:r w:rsidR="003B576F">
        <w:rPr>
          <w:rFonts w:ascii="Times New Roman" w:hAnsi="Times New Roman" w:cs="Times New Roman"/>
          <w:sz w:val="24"/>
        </w:rPr>
        <w:t xml:space="preserve">. Moreover, </w:t>
      </w:r>
      <w:r w:rsidRPr="003B576F">
        <w:rPr>
          <w:rFonts w:ascii="Times New Roman" w:hAnsi="Times New Roman" w:cs="Times New Roman"/>
          <w:sz w:val="24"/>
        </w:rPr>
        <w:t xml:space="preserve">Section 16 of the Constitution, inter alia, provides that </w:t>
      </w:r>
      <w:r w:rsidRPr="003B576F">
        <w:rPr>
          <w:rFonts w:ascii="Times New Roman" w:hAnsi="Times New Roman" w:cs="Times New Roman"/>
          <w:i/>
          <w:sz w:val="24"/>
        </w:rPr>
        <w:t>"no law shall make any</w:t>
      </w:r>
      <w:r w:rsidR="002D694E">
        <w:rPr>
          <w:rFonts w:ascii="Times New Roman" w:hAnsi="Times New Roman" w:cs="Times New Roman"/>
          <w:i/>
          <w:sz w:val="24"/>
        </w:rPr>
        <w:t xml:space="preserve"> </w:t>
      </w:r>
      <w:r w:rsidRPr="003B576F">
        <w:rPr>
          <w:rFonts w:ascii="Times New Roman" w:hAnsi="Times New Roman" w:cs="Times New Roman"/>
          <w:i/>
          <w:sz w:val="24"/>
        </w:rPr>
        <w:t>provision that is discriminatory either of itself on in its effect"</w:t>
      </w:r>
      <w:r w:rsidRPr="003B576F">
        <w:rPr>
          <w:rFonts w:ascii="Times New Roman" w:hAnsi="Times New Roman" w:cs="Times New Roman"/>
          <w:sz w:val="24"/>
        </w:rPr>
        <w:t>. The term</w:t>
      </w:r>
      <w:r w:rsidR="002D694E">
        <w:rPr>
          <w:rFonts w:ascii="Times New Roman" w:hAnsi="Times New Roman" w:cs="Times New Roman"/>
          <w:sz w:val="24"/>
        </w:rPr>
        <w:t xml:space="preserve"> </w:t>
      </w:r>
      <w:r w:rsidRPr="003B576F">
        <w:rPr>
          <w:rFonts w:ascii="Times New Roman" w:hAnsi="Times New Roman" w:cs="Times New Roman"/>
          <w:sz w:val="24"/>
        </w:rPr>
        <w:t xml:space="preserve">"discriminatory” is defined as </w:t>
      </w:r>
      <w:r w:rsidRPr="003B576F">
        <w:rPr>
          <w:rFonts w:ascii="Times New Roman" w:hAnsi="Times New Roman" w:cs="Times New Roman"/>
          <w:i/>
          <w:sz w:val="24"/>
        </w:rPr>
        <w:t>"affording different treatment to different persons</w:t>
      </w:r>
      <w:r w:rsidR="002D694E">
        <w:rPr>
          <w:rFonts w:ascii="Times New Roman" w:hAnsi="Times New Roman" w:cs="Times New Roman"/>
          <w:i/>
          <w:sz w:val="24"/>
        </w:rPr>
        <w:t xml:space="preserve"> </w:t>
      </w:r>
      <w:r w:rsidRPr="003B576F">
        <w:rPr>
          <w:rFonts w:ascii="Times New Roman" w:hAnsi="Times New Roman" w:cs="Times New Roman"/>
          <w:i/>
          <w:sz w:val="24"/>
        </w:rPr>
        <w:t>attributable wholly or mainly to their respective descriptions by race, caste, place</w:t>
      </w:r>
      <w:r w:rsidR="002D694E">
        <w:rPr>
          <w:rFonts w:ascii="Times New Roman" w:hAnsi="Times New Roman" w:cs="Times New Roman"/>
          <w:i/>
          <w:sz w:val="24"/>
        </w:rPr>
        <w:t xml:space="preserve"> </w:t>
      </w:r>
      <w:r w:rsidRPr="003B576F">
        <w:rPr>
          <w:rFonts w:ascii="Times New Roman" w:hAnsi="Times New Roman" w:cs="Times New Roman"/>
          <w:i/>
          <w:sz w:val="24"/>
        </w:rPr>
        <w:t xml:space="preserve">of origin, political opinions, </w:t>
      </w:r>
      <w:proofErr w:type="spellStart"/>
      <w:r w:rsidRPr="003B576F">
        <w:rPr>
          <w:rFonts w:ascii="Times New Roman" w:hAnsi="Times New Roman" w:cs="Times New Roman"/>
          <w:i/>
          <w:sz w:val="24"/>
        </w:rPr>
        <w:t>colour</w:t>
      </w:r>
      <w:proofErr w:type="spellEnd"/>
      <w:r w:rsidRPr="003B576F">
        <w:rPr>
          <w:rFonts w:ascii="Times New Roman" w:hAnsi="Times New Roman" w:cs="Times New Roman"/>
          <w:i/>
          <w:sz w:val="24"/>
        </w:rPr>
        <w:t>, creed or sex whereby persons of one such</w:t>
      </w:r>
      <w:r w:rsidRPr="003B576F">
        <w:rPr>
          <w:rFonts w:ascii="Times New Roman" w:hAnsi="Times New Roman" w:cs="Times New Roman"/>
          <w:i/>
          <w:sz w:val="24"/>
        </w:rPr>
        <w:br/>
        <w:t>description are subjected to disabilities or restrictions to which persons of another such description are not made subject or are accorded privileges or advantages that are not accorded to persons of another such descripti</w:t>
      </w:r>
      <w:r w:rsidR="00AB0C67" w:rsidRPr="003B576F">
        <w:rPr>
          <w:rFonts w:ascii="Times New Roman" w:hAnsi="Times New Roman" w:cs="Times New Roman"/>
          <w:i/>
          <w:sz w:val="24"/>
        </w:rPr>
        <w:t>on;"</w:t>
      </w:r>
    </w:p>
    <w:p w14:paraId="49CBA9A7" w14:textId="77777777" w:rsidR="003B576F" w:rsidRDefault="003B576F" w:rsidP="003B576F">
      <w:pPr>
        <w:ind w:left="360"/>
        <w:jc w:val="both"/>
        <w:rPr>
          <w:rFonts w:ascii="Times New Roman" w:hAnsi="Times New Roman" w:cs="Times New Roman"/>
          <w:sz w:val="24"/>
        </w:rPr>
      </w:pPr>
    </w:p>
    <w:p w14:paraId="409D5694" w14:textId="283A752D" w:rsidR="003B576F" w:rsidRDefault="003B576F" w:rsidP="00A86287">
      <w:pPr>
        <w:pStyle w:val="ListParagraph"/>
        <w:numPr>
          <w:ilvl w:val="0"/>
          <w:numId w:val="14"/>
        </w:numPr>
        <w:jc w:val="both"/>
        <w:rPr>
          <w:rFonts w:ascii="Times New Roman" w:hAnsi="Times New Roman" w:cs="Times New Roman"/>
          <w:sz w:val="24"/>
        </w:rPr>
      </w:pPr>
      <w:r>
        <w:rPr>
          <w:rFonts w:ascii="Times New Roman" w:hAnsi="Times New Roman" w:cs="Times New Roman"/>
          <w:sz w:val="24"/>
        </w:rPr>
        <w:lastRenderedPageBreak/>
        <w:t>In o</w:t>
      </w:r>
      <w:r w:rsidRPr="003B576F">
        <w:rPr>
          <w:rFonts w:ascii="Times New Roman" w:hAnsi="Times New Roman" w:cs="Times New Roman"/>
          <w:bCs/>
          <w:sz w:val="24"/>
        </w:rPr>
        <w:t xml:space="preserve">ur Criminal code and specific legislations (Domestic Violence Act, Child Protection Act, the Protection of Elderly Persons Act, </w:t>
      </w:r>
      <w:r w:rsidRPr="003B576F">
        <w:rPr>
          <w:rFonts w:ascii="Times New Roman" w:hAnsi="Times New Roman" w:cs="Times New Roman"/>
          <w:sz w:val="24"/>
        </w:rPr>
        <w:t>The Protection of Human Rights Act 1998,</w:t>
      </w:r>
      <w:r w:rsidRPr="003B576F">
        <w:rPr>
          <w:rFonts w:ascii="Times New Roman" w:hAnsi="Times New Roman" w:cs="Times New Roman"/>
          <w:bCs/>
          <w:sz w:val="24"/>
        </w:rPr>
        <w:t xml:space="preserve"> etc.)  any act of violence or discrimination, simple and aggravating assaults, sexual offences, sexual harassment, acts of domestic violence, inciting racial hatred etc., is an offence under the different legislations.  </w:t>
      </w:r>
      <w:r>
        <w:rPr>
          <w:rFonts w:ascii="Times New Roman" w:hAnsi="Times New Roman" w:cs="Times New Roman"/>
          <w:sz w:val="24"/>
        </w:rPr>
        <w:t>S</w:t>
      </w:r>
      <w:r w:rsidRPr="003B576F">
        <w:rPr>
          <w:rFonts w:ascii="Times New Roman" w:hAnsi="Times New Roman" w:cs="Times New Roman"/>
          <w:sz w:val="24"/>
        </w:rPr>
        <w:t>pecific rights of LGBT</w:t>
      </w:r>
      <w:r>
        <w:rPr>
          <w:rFonts w:ascii="Times New Roman" w:hAnsi="Times New Roman" w:cs="Times New Roman"/>
          <w:sz w:val="24"/>
        </w:rPr>
        <w:t>QI</w:t>
      </w:r>
      <w:r w:rsidRPr="003B576F">
        <w:rPr>
          <w:rFonts w:ascii="Times New Roman" w:hAnsi="Times New Roman" w:cs="Times New Roman"/>
          <w:sz w:val="24"/>
        </w:rPr>
        <w:t>s are not specified in domestic law</w:t>
      </w:r>
      <w:r>
        <w:rPr>
          <w:rFonts w:ascii="Times New Roman" w:hAnsi="Times New Roman" w:cs="Times New Roman"/>
          <w:sz w:val="24"/>
        </w:rPr>
        <w:t xml:space="preserve"> but the</w:t>
      </w:r>
      <w:r w:rsidR="0078030F">
        <w:rPr>
          <w:rFonts w:ascii="Times New Roman" w:hAnsi="Times New Roman" w:cs="Times New Roman"/>
          <w:sz w:val="24"/>
        </w:rPr>
        <w:t xml:space="preserve"> legislations</w:t>
      </w:r>
      <w:r>
        <w:rPr>
          <w:rFonts w:ascii="Times New Roman" w:hAnsi="Times New Roman" w:cs="Times New Roman"/>
          <w:sz w:val="24"/>
        </w:rPr>
        <w:t xml:space="preserve"> afford the same protection </w:t>
      </w:r>
      <w:r w:rsidR="0078030F">
        <w:rPr>
          <w:rFonts w:ascii="Times New Roman" w:hAnsi="Times New Roman" w:cs="Times New Roman"/>
          <w:sz w:val="24"/>
        </w:rPr>
        <w:t>to</w:t>
      </w:r>
      <w:r>
        <w:rPr>
          <w:rFonts w:ascii="Times New Roman" w:hAnsi="Times New Roman" w:cs="Times New Roman"/>
          <w:sz w:val="24"/>
        </w:rPr>
        <w:t xml:space="preserve"> </w:t>
      </w:r>
      <w:r w:rsidR="0078030F">
        <w:rPr>
          <w:rFonts w:ascii="Times New Roman" w:hAnsi="Times New Roman" w:cs="Times New Roman"/>
          <w:sz w:val="24"/>
        </w:rPr>
        <w:t>all</w:t>
      </w:r>
      <w:r>
        <w:rPr>
          <w:rFonts w:ascii="Times New Roman" w:hAnsi="Times New Roman" w:cs="Times New Roman"/>
          <w:sz w:val="24"/>
        </w:rPr>
        <w:t xml:space="preserve"> individual</w:t>
      </w:r>
      <w:r w:rsidR="0078030F">
        <w:rPr>
          <w:rFonts w:ascii="Times New Roman" w:hAnsi="Times New Roman" w:cs="Times New Roman"/>
          <w:sz w:val="24"/>
        </w:rPr>
        <w:t xml:space="preserve"> irrespective of their gender identity of sexual orientation</w:t>
      </w:r>
      <w:r>
        <w:rPr>
          <w:rFonts w:ascii="Times New Roman" w:hAnsi="Times New Roman" w:cs="Times New Roman"/>
          <w:sz w:val="24"/>
        </w:rPr>
        <w:t>.</w:t>
      </w:r>
    </w:p>
    <w:p w14:paraId="6F0F4514" w14:textId="77777777" w:rsidR="003B576F" w:rsidRPr="003B576F" w:rsidRDefault="003B576F" w:rsidP="003B576F">
      <w:pPr>
        <w:pStyle w:val="ListParagraph"/>
        <w:rPr>
          <w:rFonts w:ascii="Times New Roman" w:hAnsi="Times New Roman" w:cs="Times New Roman"/>
          <w:sz w:val="24"/>
        </w:rPr>
      </w:pPr>
    </w:p>
    <w:p w14:paraId="02B83060" w14:textId="035FC717" w:rsidR="00A86287" w:rsidRPr="003B576F" w:rsidRDefault="00A86287" w:rsidP="00A86287">
      <w:pPr>
        <w:pStyle w:val="ListParagraph"/>
        <w:numPr>
          <w:ilvl w:val="0"/>
          <w:numId w:val="14"/>
        </w:numPr>
        <w:jc w:val="both"/>
        <w:rPr>
          <w:rFonts w:ascii="Times New Roman" w:hAnsi="Times New Roman" w:cs="Times New Roman"/>
          <w:sz w:val="24"/>
        </w:rPr>
      </w:pPr>
      <w:r w:rsidRPr="003B576F">
        <w:rPr>
          <w:rFonts w:ascii="Times New Roman" w:hAnsi="Times New Roman" w:cs="Times New Roman"/>
          <w:sz w:val="24"/>
        </w:rPr>
        <w:t>The Equal Opportunities Act which was passed in the year 2008, aims at protecting likely victims of discrimination and sexual harassment.  Discrimination on the basis of “status” is also forbidden (section 5 of the Equal Opportunities Act).  “Status”, under section 2 of the Equal Opportunities Act, includes sexual orientation of a person (whether he/she is gay, lesbian, bisexual</w:t>
      </w:r>
      <w:r w:rsidR="0078030F">
        <w:rPr>
          <w:rFonts w:ascii="Times New Roman" w:hAnsi="Times New Roman" w:cs="Times New Roman"/>
          <w:sz w:val="24"/>
        </w:rPr>
        <w:t xml:space="preserve">, </w:t>
      </w:r>
      <w:r w:rsidRPr="003B576F">
        <w:rPr>
          <w:rFonts w:ascii="Times New Roman" w:hAnsi="Times New Roman" w:cs="Times New Roman"/>
          <w:sz w:val="24"/>
        </w:rPr>
        <w:t>transgender</w:t>
      </w:r>
      <w:r w:rsidR="0078030F">
        <w:rPr>
          <w:rFonts w:ascii="Times New Roman" w:hAnsi="Times New Roman" w:cs="Times New Roman"/>
          <w:sz w:val="24"/>
        </w:rPr>
        <w:t>, Queer or Intersex</w:t>
      </w:r>
      <w:r w:rsidRPr="003B576F">
        <w:rPr>
          <w:rFonts w:ascii="Times New Roman" w:hAnsi="Times New Roman" w:cs="Times New Roman"/>
          <w:sz w:val="24"/>
        </w:rPr>
        <w:t>).</w:t>
      </w:r>
    </w:p>
    <w:p w14:paraId="6577110F" w14:textId="77777777" w:rsidR="00AB0C67" w:rsidRPr="00AB0C67" w:rsidRDefault="00AB0C67" w:rsidP="00AB0C67">
      <w:pPr>
        <w:spacing w:line="276" w:lineRule="auto"/>
        <w:ind w:left="993" w:hanging="993"/>
        <w:rPr>
          <w:rFonts w:ascii="Times New Roman" w:hAnsi="Times New Roman" w:cs="Times New Roman"/>
          <w:sz w:val="24"/>
          <w:lang w:val="en-US"/>
        </w:rPr>
      </w:pPr>
      <w:r w:rsidRPr="00877D50">
        <w:rPr>
          <w:rFonts w:ascii="Times New Roman" w:hAnsi="Times New Roman" w:cs="Times New Roman"/>
          <w:sz w:val="24"/>
        </w:rPr>
        <w:br/>
      </w:r>
      <w:proofErr w:type="gramStart"/>
      <w:r w:rsidRPr="00877D50">
        <w:rPr>
          <w:rFonts w:ascii="Times New Roman" w:hAnsi="Times New Roman" w:cs="Times New Roman"/>
          <w:sz w:val="24"/>
        </w:rPr>
        <w:t>“ "</w:t>
      </w:r>
      <w:proofErr w:type="gramEnd"/>
      <w:r w:rsidRPr="00877D50">
        <w:rPr>
          <w:rFonts w:ascii="Times New Roman" w:hAnsi="Times New Roman" w:cs="Times New Roman"/>
          <w:sz w:val="24"/>
        </w:rPr>
        <w:t>Status"-</w:t>
      </w:r>
      <w:r w:rsidRPr="00877D50">
        <w:rPr>
          <w:rFonts w:ascii="Times New Roman" w:hAnsi="Times New Roman" w:cs="Times New Roman"/>
          <w:sz w:val="24"/>
        </w:rPr>
        <w:br/>
        <w:t>means age, caste, colour, creed, ethnic origin, impairment, marital status, place of</w:t>
      </w:r>
      <w:r w:rsidRPr="00877D50">
        <w:rPr>
          <w:rFonts w:ascii="Times New Roman" w:hAnsi="Times New Roman" w:cs="Times New Roman"/>
          <w:sz w:val="24"/>
        </w:rPr>
        <w:br/>
        <w:t>origin, political opinion, race, sex or sexual orientation.”</w:t>
      </w:r>
    </w:p>
    <w:p w14:paraId="273E75F4" w14:textId="77777777" w:rsidR="0078030F" w:rsidRDefault="0078030F" w:rsidP="00A86287">
      <w:pPr>
        <w:jc w:val="both"/>
        <w:rPr>
          <w:rFonts w:ascii="Times New Roman" w:hAnsi="Times New Roman" w:cs="Times New Roman"/>
          <w:sz w:val="24"/>
        </w:rPr>
      </w:pPr>
    </w:p>
    <w:p w14:paraId="732F1EB3" w14:textId="77777777" w:rsidR="0078030F" w:rsidRDefault="00A86287" w:rsidP="00A86287">
      <w:pPr>
        <w:pStyle w:val="ListParagraph"/>
        <w:numPr>
          <w:ilvl w:val="0"/>
          <w:numId w:val="14"/>
        </w:numPr>
        <w:jc w:val="both"/>
        <w:rPr>
          <w:rFonts w:ascii="Times New Roman" w:hAnsi="Times New Roman" w:cs="Times New Roman"/>
          <w:sz w:val="24"/>
        </w:rPr>
      </w:pPr>
      <w:r w:rsidRPr="0078030F">
        <w:rPr>
          <w:rFonts w:ascii="Times New Roman" w:hAnsi="Times New Roman" w:cs="Times New Roman"/>
          <w:sz w:val="24"/>
        </w:rPr>
        <w:t xml:space="preserve">Since the setting up of the Equal Opportunities Commission (EOC) in 2012, </w:t>
      </w:r>
      <w:r w:rsidR="0078030F">
        <w:rPr>
          <w:rFonts w:ascii="Times New Roman" w:hAnsi="Times New Roman" w:cs="Times New Roman"/>
          <w:sz w:val="24"/>
        </w:rPr>
        <w:t>the national human right institution has received only 8 complaints for discrimination on ground of sexual orientation. O</w:t>
      </w:r>
      <w:r w:rsidRPr="0078030F">
        <w:rPr>
          <w:rFonts w:ascii="Times New Roman" w:hAnsi="Times New Roman" w:cs="Times New Roman"/>
          <w:sz w:val="24"/>
        </w:rPr>
        <w:t xml:space="preserve">ut of the 8 complaints, </w:t>
      </w:r>
      <w:r w:rsidR="0078030F">
        <w:rPr>
          <w:rFonts w:ascii="Times New Roman" w:hAnsi="Times New Roman" w:cs="Times New Roman"/>
          <w:sz w:val="24"/>
        </w:rPr>
        <w:t>one (</w:t>
      </w:r>
      <w:r w:rsidRPr="0078030F">
        <w:rPr>
          <w:rFonts w:ascii="Times New Roman" w:hAnsi="Times New Roman" w:cs="Times New Roman"/>
          <w:sz w:val="24"/>
        </w:rPr>
        <w:t>1</w:t>
      </w:r>
      <w:r w:rsidR="0078030F">
        <w:rPr>
          <w:rFonts w:ascii="Times New Roman" w:hAnsi="Times New Roman" w:cs="Times New Roman"/>
          <w:sz w:val="24"/>
        </w:rPr>
        <w:t>)</w:t>
      </w:r>
      <w:r w:rsidRPr="0078030F">
        <w:rPr>
          <w:rFonts w:ascii="Times New Roman" w:hAnsi="Times New Roman" w:cs="Times New Roman"/>
          <w:sz w:val="24"/>
        </w:rPr>
        <w:t xml:space="preserve"> was conciliated and a written agreement made, </w:t>
      </w:r>
      <w:r w:rsidR="0078030F">
        <w:rPr>
          <w:rFonts w:ascii="Times New Roman" w:hAnsi="Times New Roman" w:cs="Times New Roman"/>
          <w:sz w:val="24"/>
        </w:rPr>
        <w:t>two (</w:t>
      </w:r>
      <w:r w:rsidRPr="0078030F">
        <w:rPr>
          <w:rFonts w:ascii="Times New Roman" w:hAnsi="Times New Roman" w:cs="Times New Roman"/>
          <w:sz w:val="24"/>
        </w:rPr>
        <w:t>2</w:t>
      </w:r>
      <w:r w:rsidR="0078030F">
        <w:rPr>
          <w:rFonts w:ascii="Times New Roman" w:hAnsi="Times New Roman" w:cs="Times New Roman"/>
          <w:sz w:val="24"/>
        </w:rPr>
        <w:t>)</w:t>
      </w:r>
      <w:r w:rsidRPr="0078030F">
        <w:rPr>
          <w:rFonts w:ascii="Times New Roman" w:hAnsi="Times New Roman" w:cs="Times New Roman"/>
          <w:sz w:val="24"/>
        </w:rPr>
        <w:t xml:space="preserve"> were settled with no written agreement, </w:t>
      </w:r>
      <w:r w:rsidR="0078030F">
        <w:rPr>
          <w:rFonts w:ascii="Times New Roman" w:hAnsi="Times New Roman" w:cs="Times New Roman"/>
          <w:sz w:val="24"/>
        </w:rPr>
        <w:t>three (</w:t>
      </w:r>
      <w:r w:rsidRPr="0078030F">
        <w:rPr>
          <w:rFonts w:ascii="Times New Roman" w:hAnsi="Times New Roman" w:cs="Times New Roman"/>
          <w:sz w:val="24"/>
        </w:rPr>
        <w:t>3</w:t>
      </w:r>
      <w:r w:rsidR="0078030F">
        <w:rPr>
          <w:rFonts w:ascii="Times New Roman" w:hAnsi="Times New Roman" w:cs="Times New Roman"/>
          <w:sz w:val="24"/>
        </w:rPr>
        <w:t>)</w:t>
      </w:r>
      <w:r w:rsidRPr="0078030F">
        <w:rPr>
          <w:rFonts w:ascii="Times New Roman" w:hAnsi="Times New Roman" w:cs="Times New Roman"/>
          <w:sz w:val="24"/>
        </w:rPr>
        <w:t xml:space="preserve"> were investigated and no evidence of discrimination was found, </w:t>
      </w:r>
      <w:r w:rsidR="0078030F">
        <w:rPr>
          <w:rFonts w:ascii="Times New Roman" w:hAnsi="Times New Roman" w:cs="Times New Roman"/>
          <w:sz w:val="24"/>
        </w:rPr>
        <w:t>one (</w:t>
      </w:r>
      <w:r w:rsidRPr="0078030F">
        <w:rPr>
          <w:rFonts w:ascii="Times New Roman" w:hAnsi="Times New Roman" w:cs="Times New Roman"/>
          <w:sz w:val="24"/>
        </w:rPr>
        <w:t>1</w:t>
      </w:r>
      <w:r w:rsidR="0078030F">
        <w:rPr>
          <w:rFonts w:ascii="Times New Roman" w:hAnsi="Times New Roman" w:cs="Times New Roman"/>
          <w:sz w:val="24"/>
        </w:rPr>
        <w:t>)</w:t>
      </w:r>
      <w:r w:rsidRPr="0078030F">
        <w:rPr>
          <w:rFonts w:ascii="Times New Roman" w:hAnsi="Times New Roman" w:cs="Times New Roman"/>
          <w:sz w:val="24"/>
        </w:rPr>
        <w:t xml:space="preserve"> was withdrawn and </w:t>
      </w:r>
      <w:r w:rsidR="0078030F">
        <w:rPr>
          <w:rFonts w:ascii="Times New Roman" w:hAnsi="Times New Roman" w:cs="Times New Roman"/>
          <w:sz w:val="24"/>
        </w:rPr>
        <w:t>the remaining one (</w:t>
      </w:r>
      <w:r w:rsidRPr="0078030F">
        <w:rPr>
          <w:rFonts w:ascii="Times New Roman" w:hAnsi="Times New Roman" w:cs="Times New Roman"/>
          <w:sz w:val="24"/>
        </w:rPr>
        <w:t>1</w:t>
      </w:r>
      <w:r w:rsidR="0078030F">
        <w:rPr>
          <w:rFonts w:ascii="Times New Roman" w:hAnsi="Times New Roman" w:cs="Times New Roman"/>
          <w:sz w:val="24"/>
        </w:rPr>
        <w:t>)</w:t>
      </w:r>
      <w:r w:rsidRPr="0078030F">
        <w:rPr>
          <w:rFonts w:ascii="Times New Roman" w:hAnsi="Times New Roman" w:cs="Times New Roman"/>
          <w:sz w:val="24"/>
        </w:rPr>
        <w:t xml:space="preserve"> </w:t>
      </w:r>
      <w:r w:rsidR="0078030F">
        <w:rPr>
          <w:rFonts w:ascii="Times New Roman" w:hAnsi="Times New Roman" w:cs="Times New Roman"/>
          <w:sz w:val="24"/>
        </w:rPr>
        <w:t xml:space="preserve">was </w:t>
      </w:r>
      <w:r w:rsidRPr="0078030F">
        <w:rPr>
          <w:rFonts w:ascii="Times New Roman" w:hAnsi="Times New Roman" w:cs="Times New Roman"/>
          <w:sz w:val="24"/>
        </w:rPr>
        <w:t xml:space="preserve">set aside. </w:t>
      </w:r>
    </w:p>
    <w:p w14:paraId="7BB3A450" w14:textId="77777777" w:rsidR="0078030F" w:rsidRDefault="0078030F" w:rsidP="0078030F">
      <w:pPr>
        <w:pStyle w:val="ListParagraph"/>
        <w:ind w:left="436"/>
        <w:jc w:val="both"/>
        <w:rPr>
          <w:rFonts w:ascii="Times New Roman" w:hAnsi="Times New Roman" w:cs="Times New Roman"/>
          <w:sz w:val="24"/>
        </w:rPr>
      </w:pPr>
    </w:p>
    <w:p w14:paraId="7F07C100" w14:textId="77777777" w:rsidR="0078030F" w:rsidRDefault="0078030F" w:rsidP="00A86287">
      <w:pPr>
        <w:pStyle w:val="ListParagraph"/>
        <w:numPr>
          <w:ilvl w:val="0"/>
          <w:numId w:val="14"/>
        </w:numPr>
        <w:jc w:val="both"/>
        <w:rPr>
          <w:rFonts w:ascii="Times New Roman" w:hAnsi="Times New Roman" w:cs="Times New Roman"/>
          <w:sz w:val="24"/>
        </w:rPr>
      </w:pPr>
      <w:r>
        <w:rPr>
          <w:rFonts w:ascii="Times New Roman" w:hAnsi="Times New Roman" w:cs="Times New Roman"/>
          <w:sz w:val="24"/>
        </w:rPr>
        <w:t xml:space="preserve">It is worth noting that </w:t>
      </w:r>
      <w:r w:rsidR="00A86287" w:rsidRPr="0078030F">
        <w:rPr>
          <w:rFonts w:ascii="Times New Roman" w:hAnsi="Times New Roman" w:cs="Times New Roman"/>
          <w:sz w:val="24"/>
        </w:rPr>
        <w:t xml:space="preserve">The EOC </w:t>
      </w:r>
      <w:proofErr w:type="spellStart"/>
      <w:r w:rsidR="00A86287" w:rsidRPr="0078030F">
        <w:rPr>
          <w:rFonts w:ascii="Times New Roman" w:hAnsi="Times New Roman" w:cs="Times New Roman"/>
          <w:sz w:val="24"/>
        </w:rPr>
        <w:t>organises</w:t>
      </w:r>
      <w:proofErr w:type="spellEnd"/>
      <w:r w:rsidR="00A86287" w:rsidRPr="0078030F">
        <w:rPr>
          <w:rFonts w:ascii="Times New Roman" w:hAnsi="Times New Roman" w:cs="Times New Roman"/>
          <w:sz w:val="24"/>
        </w:rPr>
        <w:t xml:space="preserve"> </w:t>
      </w:r>
      <w:r>
        <w:rPr>
          <w:rFonts w:ascii="Times New Roman" w:hAnsi="Times New Roman" w:cs="Times New Roman"/>
          <w:sz w:val="24"/>
        </w:rPr>
        <w:t xml:space="preserve">regularly </w:t>
      </w:r>
      <w:proofErr w:type="spellStart"/>
      <w:r w:rsidR="00A86287" w:rsidRPr="0078030F">
        <w:rPr>
          <w:rFonts w:ascii="Times New Roman" w:hAnsi="Times New Roman" w:cs="Times New Roman"/>
          <w:sz w:val="24"/>
        </w:rPr>
        <w:t>sensitisation</w:t>
      </w:r>
      <w:proofErr w:type="spellEnd"/>
      <w:r w:rsidR="00A86287" w:rsidRPr="0078030F">
        <w:rPr>
          <w:rFonts w:ascii="Times New Roman" w:hAnsi="Times New Roman" w:cs="Times New Roman"/>
          <w:sz w:val="24"/>
        </w:rPr>
        <w:t xml:space="preserve"> campaigns targeted towards the citizens around the island in its combat against discrimination. </w:t>
      </w:r>
    </w:p>
    <w:p w14:paraId="678414A9" w14:textId="77777777" w:rsidR="0078030F" w:rsidRPr="0078030F" w:rsidRDefault="0078030F" w:rsidP="0078030F">
      <w:pPr>
        <w:pStyle w:val="ListParagraph"/>
        <w:rPr>
          <w:rFonts w:ascii="Times New Roman" w:hAnsi="Times New Roman" w:cs="Times New Roman"/>
          <w:bCs/>
          <w:sz w:val="24"/>
        </w:rPr>
      </w:pPr>
    </w:p>
    <w:p w14:paraId="77E91BD1" w14:textId="63041CD8" w:rsidR="00AB0C67" w:rsidRPr="0078030F" w:rsidRDefault="007A40FD" w:rsidP="0078030F">
      <w:pPr>
        <w:pStyle w:val="ListParagraph"/>
        <w:numPr>
          <w:ilvl w:val="0"/>
          <w:numId w:val="14"/>
        </w:numPr>
        <w:jc w:val="both"/>
        <w:rPr>
          <w:rFonts w:ascii="Times New Roman" w:hAnsi="Times New Roman" w:cs="Times New Roman"/>
          <w:sz w:val="24"/>
        </w:rPr>
      </w:pPr>
      <w:r w:rsidRPr="0078030F">
        <w:rPr>
          <w:rFonts w:ascii="Times New Roman" w:hAnsi="Times New Roman" w:cs="Times New Roman"/>
          <w:bCs/>
          <w:sz w:val="24"/>
        </w:rPr>
        <w:t xml:space="preserve">Furthermore, </w:t>
      </w:r>
      <w:r w:rsidR="0078030F">
        <w:rPr>
          <w:rFonts w:ascii="Times New Roman" w:hAnsi="Times New Roman" w:cs="Times New Roman"/>
          <w:color w:val="000000" w:themeColor="text1"/>
          <w:sz w:val="24"/>
          <w:szCs w:val="23"/>
          <w:shd w:val="clear" w:color="auto" w:fill="FFFFFF"/>
        </w:rPr>
        <w:t>t</w:t>
      </w:r>
      <w:r w:rsidR="00AB0C67" w:rsidRPr="0078030F">
        <w:rPr>
          <w:rFonts w:ascii="Times New Roman" w:hAnsi="Times New Roman" w:cs="Times New Roman"/>
          <w:color w:val="000000" w:themeColor="text1"/>
          <w:sz w:val="24"/>
          <w:szCs w:val="23"/>
          <w:shd w:val="clear" w:color="auto" w:fill="FFFFFF"/>
        </w:rPr>
        <w:t>he Workers' Rights Act protects workers' jobs and protects workers against</w:t>
      </w:r>
      <w:r w:rsidR="0078030F">
        <w:rPr>
          <w:rFonts w:ascii="Times New Roman" w:hAnsi="Times New Roman" w:cs="Times New Roman"/>
          <w:color w:val="000000" w:themeColor="text1"/>
          <w:sz w:val="24"/>
          <w:szCs w:val="23"/>
        </w:rPr>
        <w:t xml:space="preserve"> </w:t>
      </w:r>
      <w:r w:rsidR="00AB0C67" w:rsidRPr="0078030F">
        <w:rPr>
          <w:rFonts w:ascii="Times New Roman" w:hAnsi="Times New Roman" w:cs="Times New Roman"/>
          <w:color w:val="000000" w:themeColor="text1"/>
          <w:sz w:val="24"/>
          <w:szCs w:val="23"/>
          <w:shd w:val="clear" w:color="auto" w:fill="FFFFFF"/>
        </w:rPr>
        <w:t>precarious employment and discrimination, among others.</w:t>
      </w:r>
    </w:p>
    <w:p w14:paraId="44DD2BEB" w14:textId="77777777" w:rsidR="00AB0C67" w:rsidRPr="0046268E" w:rsidRDefault="00AB0C67" w:rsidP="00AB0C67">
      <w:pPr>
        <w:pStyle w:val="ListParagraph"/>
        <w:spacing w:line="276" w:lineRule="auto"/>
        <w:jc w:val="both"/>
        <w:rPr>
          <w:rFonts w:ascii="Times New Roman" w:hAnsi="Times New Roman" w:cs="Times New Roman"/>
          <w:b/>
          <w:bCs/>
          <w:i/>
          <w:color w:val="000000" w:themeColor="text1"/>
          <w:sz w:val="28"/>
          <w:szCs w:val="24"/>
          <w:lang w:val="en-GB"/>
        </w:rPr>
      </w:pPr>
    </w:p>
    <w:p w14:paraId="73EAAE1C" w14:textId="77777777" w:rsidR="00AB0C67" w:rsidRPr="0046268E" w:rsidRDefault="00AB0C67" w:rsidP="00AB0C67">
      <w:pPr>
        <w:pStyle w:val="ListParagraph"/>
        <w:numPr>
          <w:ilvl w:val="0"/>
          <w:numId w:val="5"/>
        </w:numPr>
        <w:spacing w:line="276" w:lineRule="auto"/>
        <w:jc w:val="both"/>
        <w:rPr>
          <w:rFonts w:ascii="Times New Roman" w:hAnsi="Times New Roman" w:cs="Times New Roman"/>
          <w:b/>
          <w:bCs/>
          <w:i/>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As per Section 5 (5) of the Workers' Rights Act, discrimination is</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defined as affording different treatment, inter alia, to different workers</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attributable, wholly or mainly, to their respective description by age,</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 xml:space="preserve">race, </w:t>
      </w:r>
      <w:proofErr w:type="spellStart"/>
      <w:r w:rsidRPr="0046268E">
        <w:rPr>
          <w:rFonts w:ascii="Times New Roman" w:hAnsi="Times New Roman" w:cs="Times New Roman"/>
          <w:color w:val="000000" w:themeColor="text1"/>
          <w:sz w:val="24"/>
          <w:szCs w:val="23"/>
          <w:shd w:val="clear" w:color="auto" w:fill="FFFFFF"/>
        </w:rPr>
        <w:t>colour</w:t>
      </w:r>
      <w:proofErr w:type="spellEnd"/>
      <w:r w:rsidRPr="0046268E">
        <w:rPr>
          <w:rFonts w:ascii="Times New Roman" w:hAnsi="Times New Roman" w:cs="Times New Roman"/>
          <w:color w:val="000000" w:themeColor="text1"/>
          <w:sz w:val="24"/>
          <w:szCs w:val="23"/>
          <w:shd w:val="clear" w:color="auto" w:fill="FFFFFF"/>
        </w:rPr>
        <w:t>, caste, creed, sex, sexual orientation, gender, HIV status,</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impairment, marital or family status, pregnancy, religion, political</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opinion, place of origin, national extraction or social origin, which has</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the effect of nullifying or impairing equality of opportunity or treatment</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in employment or occupation;</w:t>
      </w:r>
    </w:p>
    <w:p w14:paraId="0D265CEA" w14:textId="77777777" w:rsidR="00AB0C67" w:rsidRPr="0046268E" w:rsidRDefault="00AB0C67" w:rsidP="00AB0C67">
      <w:pPr>
        <w:pStyle w:val="ListParagraph"/>
        <w:spacing w:line="276" w:lineRule="auto"/>
        <w:ind w:left="1800"/>
        <w:jc w:val="both"/>
        <w:rPr>
          <w:rFonts w:ascii="Times New Roman" w:hAnsi="Times New Roman" w:cs="Times New Roman"/>
          <w:b/>
          <w:bCs/>
          <w:i/>
          <w:color w:val="000000" w:themeColor="text1"/>
          <w:sz w:val="28"/>
          <w:szCs w:val="24"/>
          <w:lang w:val="en-GB"/>
        </w:rPr>
      </w:pPr>
    </w:p>
    <w:p w14:paraId="13C7307D" w14:textId="77777777" w:rsidR="00AB0C67" w:rsidRPr="0046268E" w:rsidRDefault="00AB0C67" w:rsidP="00AB0C67">
      <w:pPr>
        <w:pStyle w:val="ListParagraph"/>
        <w:numPr>
          <w:ilvl w:val="0"/>
          <w:numId w:val="5"/>
        </w:numPr>
        <w:spacing w:line="276" w:lineRule="auto"/>
        <w:jc w:val="both"/>
        <w:rPr>
          <w:rFonts w:ascii="Times New Roman" w:hAnsi="Times New Roman" w:cs="Times New Roman"/>
          <w:b/>
          <w:bCs/>
          <w:i/>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Section 64 of the Workers' Rights Act also provides for protection</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against termination of an agr</w:t>
      </w:r>
      <w:bookmarkStart w:id="0" w:name="_GoBack"/>
      <w:bookmarkEnd w:id="0"/>
      <w:r w:rsidRPr="0046268E">
        <w:rPr>
          <w:rFonts w:ascii="Times New Roman" w:hAnsi="Times New Roman" w:cs="Times New Roman"/>
          <w:color w:val="000000" w:themeColor="text1"/>
          <w:sz w:val="24"/>
          <w:szCs w:val="23"/>
          <w:shd w:val="clear" w:color="auto" w:fill="FFFFFF"/>
        </w:rPr>
        <w:t>eement by reason of, inter alia, a worker's</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 xml:space="preserve">race, </w:t>
      </w:r>
      <w:proofErr w:type="spellStart"/>
      <w:r w:rsidRPr="0046268E">
        <w:rPr>
          <w:rFonts w:ascii="Times New Roman" w:hAnsi="Times New Roman" w:cs="Times New Roman"/>
          <w:color w:val="000000" w:themeColor="text1"/>
          <w:sz w:val="24"/>
          <w:szCs w:val="23"/>
          <w:shd w:val="clear" w:color="auto" w:fill="FFFFFF"/>
        </w:rPr>
        <w:t>colour</w:t>
      </w:r>
      <w:proofErr w:type="spellEnd"/>
      <w:r w:rsidRPr="0046268E">
        <w:rPr>
          <w:rFonts w:ascii="Times New Roman" w:hAnsi="Times New Roman" w:cs="Times New Roman"/>
          <w:color w:val="000000" w:themeColor="text1"/>
          <w:sz w:val="24"/>
          <w:szCs w:val="23"/>
          <w:shd w:val="clear" w:color="auto" w:fill="FFFFFF"/>
        </w:rPr>
        <w:t>, caste, national extraction, social origin, place of his origin,</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lastRenderedPageBreak/>
        <w:t>age, pregnancy, religion, political opinion, sex, sexual orientation,</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gender, HIV status, impairment, marital status or family</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responsibilities:</w:t>
      </w:r>
      <w:r w:rsidRPr="0046268E">
        <w:rPr>
          <w:rFonts w:ascii="Times New Roman" w:hAnsi="Times New Roman" w:cs="Times New Roman"/>
          <w:color w:val="000000" w:themeColor="text1"/>
          <w:sz w:val="24"/>
          <w:szCs w:val="23"/>
        </w:rPr>
        <w:br/>
      </w:r>
    </w:p>
    <w:p w14:paraId="5B9BD6B8" w14:textId="77777777" w:rsidR="00AB0C67" w:rsidRPr="0046268E" w:rsidRDefault="00AB0C67" w:rsidP="00AB0C67">
      <w:pPr>
        <w:pStyle w:val="ListParagraph"/>
        <w:numPr>
          <w:ilvl w:val="0"/>
          <w:numId w:val="5"/>
        </w:numPr>
        <w:spacing w:line="276" w:lineRule="auto"/>
        <w:jc w:val="both"/>
        <w:rPr>
          <w:rFonts w:ascii="Times New Roman" w:hAnsi="Times New Roman" w:cs="Times New Roman"/>
          <w:b/>
          <w:bCs/>
          <w:i/>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Section 114 of the Workers' Rights Act makes it a criminal offence to:</w:t>
      </w:r>
    </w:p>
    <w:p w14:paraId="04892A3D" w14:textId="77777777" w:rsidR="00AB0C67" w:rsidRPr="0046268E" w:rsidRDefault="00AB0C67" w:rsidP="00AB0C67">
      <w:pPr>
        <w:pStyle w:val="ListParagraph"/>
        <w:numPr>
          <w:ilvl w:val="0"/>
          <w:numId w:val="6"/>
        </w:numPr>
        <w:spacing w:line="240" w:lineRule="auto"/>
        <w:jc w:val="both"/>
        <w:rPr>
          <w:rFonts w:ascii="Times New Roman" w:hAnsi="Times New Roman" w:cs="Times New Roman"/>
          <w:b/>
          <w:bCs/>
          <w:i/>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harass, sexually or otherwise;</w:t>
      </w:r>
    </w:p>
    <w:p w14:paraId="1D260E06" w14:textId="77777777" w:rsidR="00AB0C67" w:rsidRPr="0046268E" w:rsidRDefault="00AB0C67" w:rsidP="00AB0C67">
      <w:pPr>
        <w:pStyle w:val="ListParagraph"/>
        <w:numPr>
          <w:ilvl w:val="0"/>
          <w:numId w:val="6"/>
        </w:numPr>
        <w:spacing w:line="240" w:lineRule="auto"/>
        <w:jc w:val="both"/>
        <w:rPr>
          <w:rFonts w:ascii="Times New Roman" w:hAnsi="Times New Roman" w:cs="Times New Roman"/>
          <w:b/>
          <w:bCs/>
          <w:i/>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 xml:space="preserve"> assault;</w:t>
      </w:r>
    </w:p>
    <w:p w14:paraId="57F4C7EE" w14:textId="77777777" w:rsidR="00AB0C67" w:rsidRPr="0046268E" w:rsidRDefault="00AB0C67" w:rsidP="00AB0C67">
      <w:pPr>
        <w:pStyle w:val="ListParagraph"/>
        <w:numPr>
          <w:ilvl w:val="0"/>
          <w:numId w:val="6"/>
        </w:numPr>
        <w:spacing w:line="240" w:lineRule="auto"/>
        <w:jc w:val="both"/>
        <w:rPr>
          <w:rFonts w:ascii="Times New Roman" w:hAnsi="Times New Roman" w:cs="Times New Roman"/>
          <w:b/>
          <w:bCs/>
          <w:i/>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verbally abuse, swear at or insult or humiliate in any</w:t>
      </w:r>
      <w:r w:rsidRPr="0046268E">
        <w:rPr>
          <w:rFonts w:ascii="Times New Roman" w:hAnsi="Times New Roman" w:cs="Times New Roman"/>
          <w:color w:val="000000" w:themeColor="text1"/>
          <w:sz w:val="24"/>
          <w:szCs w:val="23"/>
          <w:shd w:val="clear" w:color="auto" w:fill="FFFFFF"/>
        </w:rPr>
        <w:br/>
        <w:t>manner whatsoever;</w:t>
      </w:r>
    </w:p>
    <w:p w14:paraId="64A6E7CD" w14:textId="77777777" w:rsidR="00AB0C67" w:rsidRPr="0046268E" w:rsidRDefault="00AB0C67" w:rsidP="00AB0C67">
      <w:pPr>
        <w:pStyle w:val="ListParagraph"/>
        <w:numPr>
          <w:ilvl w:val="0"/>
          <w:numId w:val="6"/>
        </w:numPr>
        <w:spacing w:line="240" w:lineRule="auto"/>
        <w:jc w:val="both"/>
        <w:rPr>
          <w:rFonts w:ascii="Times New Roman" w:hAnsi="Times New Roman" w:cs="Times New Roman"/>
          <w:b/>
          <w:bCs/>
          <w:i/>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express the intention to cause harm to;</w:t>
      </w:r>
    </w:p>
    <w:p w14:paraId="7217845A" w14:textId="77777777" w:rsidR="00AB0C67" w:rsidRPr="0046268E" w:rsidRDefault="00AB0C67" w:rsidP="00AB0C67">
      <w:pPr>
        <w:pStyle w:val="ListParagraph"/>
        <w:numPr>
          <w:ilvl w:val="0"/>
          <w:numId w:val="6"/>
        </w:numPr>
        <w:spacing w:line="240" w:lineRule="auto"/>
        <w:jc w:val="both"/>
        <w:rPr>
          <w:rFonts w:ascii="Times New Roman" w:hAnsi="Times New Roman" w:cs="Times New Roman"/>
          <w:b/>
          <w:bCs/>
          <w:i/>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bully or use threatening behaviour towards;</w:t>
      </w:r>
    </w:p>
    <w:p w14:paraId="0B3D6B95" w14:textId="77777777" w:rsidR="00AB0C67" w:rsidRPr="0046268E" w:rsidRDefault="00AB0C67" w:rsidP="00AB0C67">
      <w:pPr>
        <w:pStyle w:val="ListParagraph"/>
        <w:numPr>
          <w:ilvl w:val="0"/>
          <w:numId w:val="6"/>
        </w:numPr>
        <w:spacing w:line="240" w:lineRule="auto"/>
        <w:jc w:val="both"/>
        <w:rPr>
          <w:rFonts w:ascii="Times New Roman" w:hAnsi="Times New Roman" w:cs="Times New Roman"/>
          <w:b/>
          <w:bCs/>
          <w:i/>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use aggressive gesture indicating intimidation, contempt or</w:t>
      </w:r>
      <w:r w:rsidRPr="0046268E">
        <w:rPr>
          <w:rFonts w:ascii="Times New Roman" w:hAnsi="Times New Roman" w:cs="Times New Roman"/>
          <w:color w:val="000000" w:themeColor="text1"/>
          <w:sz w:val="24"/>
          <w:szCs w:val="23"/>
          <w:shd w:val="clear" w:color="auto" w:fill="FFFFFF"/>
        </w:rPr>
        <w:br/>
        <w:t>disdain towards; or</w:t>
      </w:r>
    </w:p>
    <w:p w14:paraId="4E54E268" w14:textId="77777777" w:rsidR="00AB0C67" w:rsidRPr="0046268E" w:rsidRDefault="00AB0C67" w:rsidP="00AB0C67">
      <w:pPr>
        <w:pStyle w:val="ListParagraph"/>
        <w:numPr>
          <w:ilvl w:val="0"/>
          <w:numId w:val="6"/>
        </w:numPr>
        <w:spacing w:line="240" w:lineRule="auto"/>
        <w:jc w:val="both"/>
        <w:rPr>
          <w:rFonts w:ascii="Times New Roman" w:hAnsi="Times New Roman" w:cs="Times New Roman"/>
          <w:b/>
          <w:bCs/>
          <w:i/>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 xml:space="preserve"> by words or act, hinder,</w:t>
      </w:r>
    </w:p>
    <w:p w14:paraId="297EA139" w14:textId="77777777" w:rsidR="00AB0C67" w:rsidRPr="0046268E" w:rsidRDefault="00AB0C67" w:rsidP="00AB0C67">
      <w:pPr>
        <w:pStyle w:val="ListParagraph"/>
        <w:spacing w:line="276" w:lineRule="auto"/>
        <w:ind w:left="2520"/>
        <w:jc w:val="both"/>
        <w:rPr>
          <w:rFonts w:ascii="Times New Roman" w:hAnsi="Times New Roman" w:cs="Times New Roman"/>
          <w:color w:val="000000" w:themeColor="text1"/>
          <w:sz w:val="24"/>
          <w:szCs w:val="23"/>
          <w:shd w:val="clear" w:color="auto" w:fill="FFFFFF"/>
        </w:rPr>
      </w:pP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a worker, including any person undergoing training under any training</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scheme, in the course of or as a result of his work or training.</w:t>
      </w:r>
    </w:p>
    <w:p w14:paraId="79FBE1B1" w14:textId="77777777" w:rsidR="00AB0C67" w:rsidRPr="0046268E" w:rsidRDefault="00AB0C67" w:rsidP="00AB0C67">
      <w:pPr>
        <w:pStyle w:val="ListParagraph"/>
        <w:spacing w:line="276" w:lineRule="auto"/>
        <w:ind w:left="2520"/>
        <w:jc w:val="both"/>
        <w:rPr>
          <w:rFonts w:ascii="Times New Roman" w:hAnsi="Times New Roman" w:cs="Times New Roman"/>
          <w:color w:val="000000" w:themeColor="text1"/>
          <w:sz w:val="24"/>
          <w:szCs w:val="23"/>
          <w:shd w:val="clear" w:color="auto" w:fill="FFFFFF"/>
        </w:rPr>
      </w:pP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Harassment is defined, under this Section, as including any unwanted</w:t>
      </w:r>
      <w:r w:rsidR="001B01DF">
        <w:rPr>
          <w:rFonts w:ascii="Times New Roman" w:hAnsi="Times New Roman" w:cs="Times New Roman"/>
          <w:color w:val="000000" w:themeColor="text1"/>
          <w:sz w:val="24"/>
          <w:szCs w:val="23"/>
          <w:shd w:val="clear" w:color="auto" w:fill="FFFFFF"/>
        </w:rPr>
        <w:t xml:space="preserve"> </w:t>
      </w:r>
      <w:r w:rsidRPr="0046268E">
        <w:rPr>
          <w:rFonts w:ascii="Times New Roman" w:hAnsi="Times New Roman" w:cs="Times New Roman"/>
          <w:color w:val="000000" w:themeColor="text1"/>
          <w:sz w:val="24"/>
          <w:szCs w:val="23"/>
          <w:shd w:val="clear" w:color="auto" w:fill="FFFFFF"/>
        </w:rPr>
        <w:t>conduct towards the worker, whether verbal, non-verbal, visual,</w:t>
      </w:r>
      <w:r w:rsidR="001B01DF">
        <w:rPr>
          <w:rFonts w:ascii="Times New Roman" w:hAnsi="Times New Roman" w:cs="Times New Roman"/>
          <w:color w:val="000000" w:themeColor="text1"/>
          <w:sz w:val="24"/>
          <w:szCs w:val="23"/>
          <w:shd w:val="clear" w:color="auto" w:fill="FFFFFF"/>
        </w:rPr>
        <w:t xml:space="preserve"> </w:t>
      </w:r>
      <w:r w:rsidRPr="0046268E">
        <w:rPr>
          <w:rFonts w:ascii="Times New Roman" w:hAnsi="Times New Roman" w:cs="Times New Roman"/>
          <w:color w:val="000000" w:themeColor="text1"/>
          <w:sz w:val="24"/>
          <w:szCs w:val="23"/>
          <w:shd w:val="clear" w:color="auto" w:fill="FFFFFF"/>
        </w:rPr>
        <w:t>psychological or physical, based on age, impairment, HIV status,</w:t>
      </w:r>
      <w:r w:rsidR="001B01DF">
        <w:rPr>
          <w:rFonts w:ascii="Times New Roman" w:hAnsi="Times New Roman" w:cs="Times New Roman"/>
          <w:color w:val="000000" w:themeColor="text1"/>
          <w:sz w:val="24"/>
          <w:szCs w:val="23"/>
          <w:shd w:val="clear" w:color="auto" w:fill="FFFFFF"/>
        </w:rPr>
        <w:t xml:space="preserve"> </w:t>
      </w:r>
      <w:r w:rsidRPr="0046268E">
        <w:rPr>
          <w:rFonts w:ascii="Times New Roman" w:hAnsi="Times New Roman" w:cs="Times New Roman"/>
          <w:color w:val="000000" w:themeColor="text1"/>
          <w:sz w:val="24"/>
          <w:szCs w:val="23"/>
          <w:shd w:val="clear" w:color="auto" w:fill="FFFFFF"/>
        </w:rPr>
        <w:t xml:space="preserve">domestic circumstances, sex, sexual orientation, gender, race, </w:t>
      </w:r>
      <w:proofErr w:type="spellStart"/>
      <w:r w:rsidRPr="0046268E">
        <w:rPr>
          <w:rFonts w:ascii="Times New Roman" w:hAnsi="Times New Roman" w:cs="Times New Roman"/>
          <w:color w:val="000000" w:themeColor="text1"/>
          <w:sz w:val="24"/>
          <w:szCs w:val="23"/>
          <w:shd w:val="clear" w:color="auto" w:fill="FFFFFF"/>
        </w:rPr>
        <w:t>colour</w:t>
      </w:r>
      <w:proofErr w:type="spellEnd"/>
      <w:r w:rsidRPr="0046268E">
        <w:rPr>
          <w:rFonts w:ascii="Times New Roman" w:hAnsi="Times New Roman" w:cs="Times New Roman"/>
          <w:color w:val="000000" w:themeColor="text1"/>
          <w:sz w:val="24"/>
          <w:szCs w:val="23"/>
          <w:shd w:val="clear" w:color="auto" w:fill="FFFFFF"/>
        </w:rPr>
        <w:t>,</w:t>
      </w:r>
      <w:r w:rsidR="001B01DF">
        <w:rPr>
          <w:rFonts w:ascii="Times New Roman" w:hAnsi="Times New Roman" w:cs="Times New Roman"/>
          <w:color w:val="000000" w:themeColor="text1"/>
          <w:sz w:val="24"/>
          <w:szCs w:val="23"/>
          <w:shd w:val="clear" w:color="auto" w:fill="FFFFFF"/>
        </w:rPr>
        <w:t xml:space="preserve"> </w:t>
      </w:r>
      <w:r w:rsidRPr="0046268E">
        <w:rPr>
          <w:rFonts w:ascii="Times New Roman" w:hAnsi="Times New Roman" w:cs="Times New Roman"/>
          <w:color w:val="000000" w:themeColor="text1"/>
          <w:sz w:val="24"/>
          <w:szCs w:val="23"/>
          <w:shd w:val="clear" w:color="auto" w:fill="FFFFFF"/>
        </w:rPr>
        <w:t>language, religion, political, trade union or other opinion or belief,</w:t>
      </w:r>
      <w:r w:rsidR="001B01DF">
        <w:rPr>
          <w:rFonts w:ascii="Times New Roman" w:hAnsi="Times New Roman" w:cs="Times New Roman"/>
          <w:color w:val="000000" w:themeColor="text1"/>
          <w:sz w:val="24"/>
          <w:szCs w:val="23"/>
          <w:shd w:val="clear" w:color="auto" w:fill="FFFFFF"/>
        </w:rPr>
        <w:t xml:space="preserve"> </w:t>
      </w:r>
      <w:r w:rsidRPr="0046268E">
        <w:rPr>
          <w:rFonts w:ascii="Times New Roman" w:hAnsi="Times New Roman" w:cs="Times New Roman"/>
          <w:color w:val="000000" w:themeColor="text1"/>
          <w:sz w:val="24"/>
          <w:szCs w:val="23"/>
          <w:shd w:val="clear" w:color="auto" w:fill="FFFFFF"/>
        </w:rPr>
        <w:t>national or social origin, association with a minority, birth or other</w:t>
      </w:r>
      <w:r w:rsidR="001B01DF">
        <w:rPr>
          <w:rFonts w:ascii="Times New Roman" w:hAnsi="Times New Roman" w:cs="Times New Roman"/>
          <w:color w:val="000000" w:themeColor="text1"/>
          <w:sz w:val="24"/>
          <w:szCs w:val="23"/>
          <w:shd w:val="clear" w:color="auto" w:fill="FFFFFF"/>
        </w:rPr>
        <w:t xml:space="preserve"> </w:t>
      </w:r>
      <w:r w:rsidRPr="0046268E">
        <w:rPr>
          <w:rFonts w:ascii="Times New Roman" w:hAnsi="Times New Roman" w:cs="Times New Roman"/>
          <w:color w:val="000000" w:themeColor="text1"/>
          <w:sz w:val="24"/>
          <w:szCs w:val="23"/>
          <w:shd w:val="clear" w:color="auto" w:fill="FFFFFF"/>
        </w:rPr>
        <w:t>status, which occurs in circumstances where a reasonable person would</w:t>
      </w:r>
      <w:r w:rsidR="001B01DF">
        <w:rPr>
          <w:rFonts w:ascii="Times New Roman" w:hAnsi="Times New Roman" w:cs="Times New Roman"/>
          <w:color w:val="000000" w:themeColor="text1"/>
          <w:sz w:val="24"/>
          <w:szCs w:val="23"/>
          <w:shd w:val="clear" w:color="auto" w:fill="FFFFFF"/>
        </w:rPr>
        <w:t xml:space="preserve"> </w:t>
      </w:r>
      <w:r w:rsidRPr="0046268E">
        <w:rPr>
          <w:rFonts w:ascii="Times New Roman" w:hAnsi="Times New Roman" w:cs="Times New Roman"/>
          <w:color w:val="000000" w:themeColor="text1"/>
          <w:sz w:val="24"/>
          <w:szCs w:val="23"/>
          <w:shd w:val="clear" w:color="auto" w:fill="FFFFFF"/>
        </w:rPr>
        <w:t>consider the conduct as harassment of the worker</w:t>
      </w:r>
    </w:p>
    <w:p w14:paraId="4F0E4946" w14:textId="77777777" w:rsidR="00AB0C67" w:rsidRPr="0046268E" w:rsidRDefault="00AB0C67" w:rsidP="00AB0C67">
      <w:pPr>
        <w:pStyle w:val="ListParagraph"/>
        <w:spacing w:line="276" w:lineRule="auto"/>
        <w:ind w:left="2520"/>
        <w:jc w:val="both"/>
        <w:rPr>
          <w:rFonts w:ascii="Times New Roman" w:hAnsi="Times New Roman" w:cs="Times New Roman"/>
          <w:color w:val="000000" w:themeColor="text1"/>
          <w:sz w:val="24"/>
          <w:szCs w:val="23"/>
        </w:rPr>
      </w:pPr>
    </w:p>
    <w:p w14:paraId="736D222B" w14:textId="7B086EA5" w:rsidR="0078030F" w:rsidRPr="00DC5553" w:rsidRDefault="0078030F" w:rsidP="0078030F">
      <w:pPr>
        <w:pStyle w:val="ListParagraph"/>
        <w:numPr>
          <w:ilvl w:val="0"/>
          <w:numId w:val="14"/>
        </w:numPr>
        <w:spacing w:line="276" w:lineRule="auto"/>
        <w:jc w:val="both"/>
        <w:rPr>
          <w:rFonts w:ascii="Times New Roman" w:hAnsi="Times New Roman" w:cs="Times New Roman"/>
          <w:bCs/>
          <w:color w:val="000000" w:themeColor="text1"/>
          <w:sz w:val="28"/>
          <w:szCs w:val="24"/>
          <w:lang w:val="en-GB"/>
        </w:rPr>
      </w:pPr>
      <w:r>
        <w:rPr>
          <w:rFonts w:ascii="Times New Roman" w:hAnsi="Times New Roman" w:cs="Times New Roman"/>
          <w:sz w:val="24"/>
        </w:rPr>
        <w:t xml:space="preserve"> The State of Mauritius is also working on the preparation of a</w:t>
      </w:r>
      <w:r w:rsidR="00AB0C67" w:rsidRPr="0078030F">
        <w:rPr>
          <w:rFonts w:ascii="Times New Roman" w:hAnsi="Times New Roman" w:cs="Times New Roman"/>
          <w:sz w:val="24"/>
        </w:rPr>
        <w:t xml:space="preserve"> </w:t>
      </w:r>
      <w:r w:rsidR="00AB0C67" w:rsidRPr="0078030F">
        <w:rPr>
          <w:rFonts w:ascii="Times New Roman" w:hAnsi="Times New Roman" w:cs="Times New Roman"/>
          <w:color w:val="000000" w:themeColor="text1"/>
          <w:sz w:val="24"/>
          <w:szCs w:val="23"/>
          <w:shd w:val="clear" w:color="auto" w:fill="FFFFFF"/>
        </w:rPr>
        <w:t xml:space="preserve">Gender Equality Bill </w:t>
      </w:r>
      <w:r w:rsidRPr="0078030F">
        <w:rPr>
          <w:rFonts w:ascii="Times New Roman" w:hAnsi="Times New Roman" w:cs="Times New Roman"/>
          <w:color w:val="000000" w:themeColor="text1"/>
          <w:sz w:val="24"/>
          <w:szCs w:val="23"/>
          <w:shd w:val="clear" w:color="auto" w:fill="FFFFFF"/>
        </w:rPr>
        <w:t>which will</w:t>
      </w:r>
      <w:r w:rsidR="00DC5553">
        <w:rPr>
          <w:rFonts w:ascii="Times New Roman" w:hAnsi="Times New Roman" w:cs="Times New Roman"/>
          <w:color w:val="000000" w:themeColor="text1"/>
          <w:sz w:val="24"/>
          <w:szCs w:val="23"/>
          <w:shd w:val="clear" w:color="auto" w:fill="FFFFFF"/>
        </w:rPr>
        <w:t xml:space="preserve">: </w:t>
      </w:r>
    </w:p>
    <w:p w14:paraId="4B5F93D5" w14:textId="5570F0D4" w:rsidR="00DC5553" w:rsidRPr="00CF1DA9" w:rsidRDefault="00DC5553" w:rsidP="00DC5553">
      <w:pPr>
        <w:pStyle w:val="ListParagraph"/>
        <w:numPr>
          <w:ilvl w:val="0"/>
          <w:numId w:val="15"/>
        </w:numPr>
        <w:spacing w:line="276" w:lineRule="auto"/>
        <w:jc w:val="both"/>
        <w:rPr>
          <w:rFonts w:ascii="Times New Roman" w:hAnsi="Times New Roman" w:cs="Times New Roman"/>
          <w:bCs/>
          <w:color w:val="000000" w:themeColor="text1"/>
          <w:sz w:val="24"/>
          <w:szCs w:val="24"/>
          <w:lang w:val="en-GB"/>
        </w:rPr>
      </w:pPr>
      <w:r w:rsidRPr="00CF1DA9">
        <w:rPr>
          <w:rFonts w:ascii="Times New Roman" w:hAnsi="Times New Roman" w:cs="Times New Roman"/>
          <w:bCs/>
          <w:color w:val="000000" w:themeColor="text1"/>
          <w:sz w:val="24"/>
          <w:szCs w:val="24"/>
          <w:lang w:val="en-GB"/>
        </w:rPr>
        <w:t xml:space="preserve">promote, protect and regulate gender equality in public and private spheres; </w:t>
      </w:r>
    </w:p>
    <w:p w14:paraId="68D3CA5B" w14:textId="77777777" w:rsidR="000279B1" w:rsidRPr="00CF1DA9" w:rsidRDefault="000279B1" w:rsidP="000279B1">
      <w:pPr>
        <w:pStyle w:val="ListParagraph"/>
        <w:spacing w:line="276" w:lineRule="auto"/>
        <w:ind w:left="1080"/>
        <w:jc w:val="both"/>
        <w:rPr>
          <w:rFonts w:ascii="Times New Roman" w:hAnsi="Times New Roman" w:cs="Times New Roman"/>
          <w:bCs/>
          <w:color w:val="000000" w:themeColor="text1"/>
          <w:sz w:val="24"/>
          <w:szCs w:val="24"/>
          <w:lang w:val="en-GB"/>
        </w:rPr>
      </w:pPr>
    </w:p>
    <w:p w14:paraId="058737DA" w14:textId="200700FE" w:rsidR="00DC5553" w:rsidRPr="00CF1DA9" w:rsidRDefault="00DC5553" w:rsidP="00DC5553">
      <w:pPr>
        <w:pStyle w:val="ListParagraph"/>
        <w:numPr>
          <w:ilvl w:val="0"/>
          <w:numId w:val="15"/>
        </w:numPr>
        <w:spacing w:line="276" w:lineRule="auto"/>
        <w:jc w:val="both"/>
        <w:rPr>
          <w:rFonts w:ascii="Times New Roman" w:hAnsi="Times New Roman" w:cs="Times New Roman"/>
          <w:bCs/>
          <w:color w:val="000000" w:themeColor="text1"/>
          <w:sz w:val="24"/>
          <w:szCs w:val="24"/>
          <w:lang w:val="en-GB"/>
        </w:rPr>
      </w:pPr>
      <w:r w:rsidRPr="00CF1DA9">
        <w:rPr>
          <w:rFonts w:ascii="Times New Roman" w:hAnsi="Times New Roman" w:cs="Times New Roman"/>
          <w:bCs/>
          <w:color w:val="000000" w:themeColor="text1"/>
          <w:sz w:val="24"/>
          <w:szCs w:val="24"/>
          <w:lang w:val="en-GB"/>
        </w:rPr>
        <w:t xml:space="preserve">eliminate gender-based discrimination, ensure that human rights of men and women are guaranteed and acknowledged in existing as well as the proposed legislation in order to achieve gender equality; </w:t>
      </w:r>
    </w:p>
    <w:p w14:paraId="588991B6" w14:textId="77777777" w:rsidR="000279B1" w:rsidRPr="00CF1DA9" w:rsidRDefault="000279B1" w:rsidP="000279B1">
      <w:pPr>
        <w:pStyle w:val="ListParagraph"/>
        <w:rPr>
          <w:rFonts w:ascii="Times New Roman" w:hAnsi="Times New Roman" w:cs="Times New Roman"/>
          <w:bCs/>
          <w:color w:val="000000" w:themeColor="text1"/>
          <w:sz w:val="24"/>
          <w:szCs w:val="24"/>
          <w:lang w:val="en-GB"/>
        </w:rPr>
      </w:pPr>
    </w:p>
    <w:p w14:paraId="47BDD462" w14:textId="77777777" w:rsidR="000279B1" w:rsidRPr="00CF1DA9" w:rsidRDefault="000279B1" w:rsidP="000279B1">
      <w:pPr>
        <w:pStyle w:val="ListParagraph"/>
        <w:spacing w:line="276" w:lineRule="auto"/>
        <w:ind w:left="1080"/>
        <w:jc w:val="both"/>
        <w:rPr>
          <w:rFonts w:ascii="Times New Roman" w:hAnsi="Times New Roman" w:cs="Times New Roman"/>
          <w:bCs/>
          <w:color w:val="000000" w:themeColor="text1"/>
          <w:sz w:val="24"/>
          <w:szCs w:val="24"/>
          <w:lang w:val="en-GB"/>
        </w:rPr>
      </w:pPr>
    </w:p>
    <w:p w14:paraId="518C4C11" w14:textId="03817117" w:rsidR="00DC5553" w:rsidRPr="00CF1DA9" w:rsidRDefault="00DC5553" w:rsidP="00DC5553">
      <w:pPr>
        <w:pStyle w:val="ListParagraph"/>
        <w:numPr>
          <w:ilvl w:val="0"/>
          <w:numId w:val="15"/>
        </w:numPr>
        <w:spacing w:line="276" w:lineRule="auto"/>
        <w:jc w:val="both"/>
        <w:rPr>
          <w:rFonts w:ascii="Times New Roman" w:hAnsi="Times New Roman" w:cs="Times New Roman"/>
          <w:bCs/>
          <w:color w:val="000000" w:themeColor="text1"/>
          <w:sz w:val="24"/>
          <w:szCs w:val="24"/>
          <w:lang w:val="en-GB"/>
        </w:rPr>
      </w:pPr>
      <w:r w:rsidRPr="00CF1DA9">
        <w:rPr>
          <w:rFonts w:ascii="Times New Roman" w:hAnsi="Times New Roman" w:cs="Times New Roman"/>
          <w:bCs/>
          <w:color w:val="000000" w:themeColor="text1"/>
          <w:sz w:val="24"/>
          <w:szCs w:val="24"/>
          <w:lang w:val="en-GB"/>
        </w:rPr>
        <w:t xml:space="preserve">provide for gender equality principles that aim at reducing socio-economic inequalities so as to achieve substantive equality in all spheres, that is socially, economically and politically; </w:t>
      </w:r>
    </w:p>
    <w:p w14:paraId="17DC274C" w14:textId="77777777" w:rsidR="000279B1" w:rsidRPr="00CF1DA9" w:rsidRDefault="000279B1" w:rsidP="000279B1">
      <w:pPr>
        <w:pStyle w:val="ListParagraph"/>
        <w:spacing w:line="276" w:lineRule="auto"/>
        <w:ind w:left="1080"/>
        <w:jc w:val="both"/>
        <w:rPr>
          <w:rFonts w:ascii="Times New Roman" w:hAnsi="Times New Roman" w:cs="Times New Roman"/>
          <w:bCs/>
          <w:color w:val="000000" w:themeColor="text1"/>
          <w:sz w:val="24"/>
          <w:szCs w:val="24"/>
          <w:lang w:val="en-GB"/>
        </w:rPr>
      </w:pPr>
    </w:p>
    <w:p w14:paraId="62CF03F3" w14:textId="28535F1D" w:rsidR="000279B1" w:rsidRPr="00CF1DA9" w:rsidRDefault="00DC5553" w:rsidP="000279B1">
      <w:pPr>
        <w:pStyle w:val="ListParagraph"/>
        <w:numPr>
          <w:ilvl w:val="0"/>
          <w:numId w:val="15"/>
        </w:numPr>
        <w:spacing w:after="0" w:line="276" w:lineRule="auto"/>
        <w:jc w:val="both"/>
        <w:rPr>
          <w:rFonts w:ascii="Times New Roman" w:hAnsi="Times New Roman" w:cs="Times New Roman"/>
          <w:bCs/>
          <w:color w:val="000000" w:themeColor="text1"/>
          <w:sz w:val="24"/>
          <w:szCs w:val="24"/>
          <w:lang w:val="en-GB"/>
        </w:rPr>
      </w:pPr>
      <w:r w:rsidRPr="00CF1DA9">
        <w:rPr>
          <w:rFonts w:ascii="Times New Roman" w:hAnsi="Times New Roman" w:cs="Times New Roman"/>
          <w:bCs/>
          <w:color w:val="000000" w:themeColor="text1"/>
          <w:sz w:val="24"/>
          <w:szCs w:val="24"/>
          <w:lang w:val="en-GB"/>
        </w:rPr>
        <w:t xml:space="preserve">provide for equal opportunities for both men and women and create responsibilities of all entities, public and private, to eliminate barriers that lead to gender discrimination; and </w:t>
      </w:r>
    </w:p>
    <w:p w14:paraId="21749DA0" w14:textId="77777777" w:rsidR="000279B1" w:rsidRPr="00CF1DA9" w:rsidRDefault="000279B1" w:rsidP="000279B1">
      <w:pPr>
        <w:spacing w:line="276" w:lineRule="auto"/>
        <w:jc w:val="both"/>
        <w:rPr>
          <w:rFonts w:ascii="Times New Roman" w:hAnsi="Times New Roman" w:cs="Times New Roman"/>
          <w:bCs/>
          <w:color w:val="000000" w:themeColor="text1"/>
          <w:sz w:val="24"/>
          <w:szCs w:val="24"/>
        </w:rPr>
      </w:pPr>
    </w:p>
    <w:p w14:paraId="0EC931C8" w14:textId="50DFA7DA" w:rsidR="00DC5553" w:rsidRPr="00CF1DA9" w:rsidRDefault="00DC5553" w:rsidP="00DC5553">
      <w:pPr>
        <w:pStyle w:val="ListParagraph"/>
        <w:numPr>
          <w:ilvl w:val="0"/>
          <w:numId w:val="15"/>
        </w:numPr>
        <w:spacing w:line="276" w:lineRule="auto"/>
        <w:jc w:val="both"/>
        <w:rPr>
          <w:rFonts w:ascii="Times New Roman" w:hAnsi="Times New Roman" w:cs="Times New Roman"/>
          <w:bCs/>
          <w:color w:val="000000" w:themeColor="text1"/>
          <w:sz w:val="24"/>
          <w:szCs w:val="24"/>
          <w:lang w:val="en-GB"/>
        </w:rPr>
      </w:pPr>
      <w:r w:rsidRPr="00CF1DA9">
        <w:rPr>
          <w:rFonts w:ascii="Times New Roman" w:hAnsi="Times New Roman" w:cs="Times New Roman"/>
          <w:bCs/>
          <w:color w:val="000000" w:themeColor="text1"/>
          <w:sz w:val="24"/>
          <w:szCs w:val="24"/>
          <w:lang w:val="en-GB"/>
        </w:rPr>
        <w:lastRenderedPageBreak/>
        <w:t>promote equality and gender balance between family roles, unpaid care work and employment for men and women.</w:t>
      </w:r>
    </w:p>
    <w:p w14:paraId="6395BD5D" w14:textId="77777777" w:rsidR="0078030F" w:rsidRPr="0078030F" w:rsidRDefault="0078030F" w:rsidP="0078030F">
      <w:pPr>
        <w:pStyle w:val="ListParagraph"/>
        <w:spacing w:line="276" w:lineRule="auto"/>
        <w:ind w:left="360"/>
        <w:jc w:val="both"/>
        <w:rPr>
          <w:rFonts w:ascii="Times New Roman" w:hAnsi="Times New Roman" w:cs="Times New Roman"/>
          <w:bCs/>
          <w:color w:val="000000" w:themeColor="text1"/>
          <w:sz w:val="28"/>
          <w:szCs w:val="24"/>
          <w:lang w:val="en-GB"/>
        </w:rPr>
      </w:pPr>
    </w:p>
    <w:p w14:paraId="6ECBEAC0" w14:textId="42729A5F" w:rsidR="0078030F" w:rsidRPr="002D694E" w:rsidRDefault="0078030F" w:rsidP="002D694E">
      <w:pPr>
        <w:pStyle w:val="ListParagraph"/>
        <w:numPr>
          <w:ilvl w:val="0"/>
          <w:numId w:val="14"/>
        </w:numPr>
        <w:spacing w:line="276" w:lineRule="auto"/>
        <w:jc w:val="both"/>
        <w:rPr>
          <w:rFonts w:ascii="Times New Roman" w:hAnsi="Times New Roman" w:cs="Times New Roman"/>
          <w:bCs/>
          <w:color w:val="000000" w:themeColor="text1"/>
          <w:sz w:val="28"/>
          <w:szCs w:val="24"/>
          <w:lang w:val="en-GB"/>
        </w:rPr>
      </w:pPr>
      <w:r>
        <w:rPr>
          <w:rFonts w:ascii="Times New Roman" w:hAnsi="Times New Roman" w:cs="Times New Roman"/>
          <w:sz w:val="24"/>
        </w:rPr>
        <w:t>It has been noted in Mauritius that v</w:t>
      </w:r>
      <w:r w:rsidRPr="0078030F">
        <w:rPr>
          <w:rFonts w:ascii="Times New Roman" w:hAnsi="Times New Roman" w:cs="Times New Roman"/>
          <w:sz w:val="24"/>
        </w:rPr>
        <w:t xml:space="preserve">ery often LGBT people hide their sexuality and/or gender identity for fear of ostracism, stigma, or reprisal from their family.  Most of the times they do not report cases of abuse as going to the police would reveal their sexual orientation and gender identity.  Even if they go to the police, they do not disclose their sexual orientation.  </w:t>
      </w:r>
    </w:p>
    <w:p w14:paraId="4B143D6C" w14:textId="77777777" w:rsidR="0078030F" w:rsidRDefault="0078030F" w:rsidP="0078030F">
      <w:pPr>
        <w:pStyle w:val="ListParagraph"/>
        <w:spacing w:line="276" w:lineRule="auto"/>
        <w:ind w:left="360"/>
        <w:jc w:val="both"/>
        <w:rPr>
          <w:rFonts w:ascii="Times New Roman" w:hAnsi="Times New Roman" w:cs="Times New Roman"/>
          <w:sz w:val="24"/>
        </w:rPr>
      </w:pPr>
    </w:p>
    <w:p w14:paraId="7ACE4D38" w14:textId="0A022514" w:rsidR="004D02C5" w:rsidRPr="0078030F" w:rsidRDefault="0078030F" w:rsidP="0078030F">
      <w:pPr>
        <w:pStyle w:val="ListParagraph"/>
        <w:numPr>
          <w:ilvl w:val="0"/>
          <w:numId w:val="14"/>
        </w:numPr>
        <w:spacing w:line="276" w:lineRule="auto"/>
        <w:jc w:val="both"/>
        <w:rPr>
          <w:rFonts w:ascii="Times New Roman" w:hAnsi="Times New Roman" w:cs="Times New Roman"/>
          <w:sz w:val="24"/>
        </w:rPr>
      </w:pPr>
      <w:r>
        <w:rPr>
          <w:rFonts w:ascii="Times New Roman" w:hAnsi="Times New Roman" w:cs="Times New Roman"/>
          <w:sz w:val="24"/>
        </w:rPr>
        <w:t xml:space="preserve">Offences </w:t>
      </w:r>
      <w:r w:rsidR="0046268E" w:rsidRPr="0078030F">
        <w:rPr>
          <w:rFonts w:ascii="Times New Roman" w:hAnsi="Times New Roman" w:cs="Times New Roman"/>
          <w:sz w:val="24"/>
        </w:rPr>
        <w:t xml:space="preserve">that </w:t>
      </w:r>
      <w:r>
        <w:rPr>
          <w:rFonts w:ascii="Times New Roman" w:hAnsi="Times New Roman" w:cs="Times New Roman"/>
          <w:sz w:val="24"/>
        </w:rPr>
        <w:t>are</w:t>
      </w:r>
      <w:r w:rsidR="0046268E" w:rsidRPr="0078030F">
        <w:rPr>
          <w:rFonts w:ascii="Times New Roman" w:hAnsi="Times New Roman" w:cs="Times New Roman"/>
          <w:sz w:val="24"/>
        </w:rPr>
        <w:t xml:space="preserve"> reported to the Mauritius Police Force</w:t>
      </w:r>
      <w:r w:rsidR="004D02C5" w:rsidRPr="0078030F">
        <w:rPr>
          <w:rFonts w:ascii="Times New Roman" w:hAnsi="Times New Roman" w:cs="Times New Roman"/>
          <w:sz w:val="24"/>
        </w:rPr>
        <w:t xml:space="preserve"> </w:t>
      </w:r>
      <w:r>
        <w:rPr>
          <w:rFonts w:ascii="Times New Roman" w:hAnsi="Times New Roman" w:cs="Times New Roman"/>
          <w:sz w:val="24"/>
        </w:rPr>
        <w:t>are</w:t>
      </w:r>
      <w:r w:rsidR="004D02C5" w:rsidRPr="0078030F">
        <w:rPr>
          <w:rFonts w:ascii="Times New Roman" w:hAnsi="Times New Roman" w:cs="Times New Roman"/>
          <w:sz w:val="24"/>
        </w:rPr>
        <w:t xml:space="preserve"> classified into four groups as follows: -</w:t>
      </w:r>
    </w:p>
    <w:p w14:paraId="577545F1" w14:textId="77777777" w:rsidR="004D02C5" w:rsidRPr="004D02C5" w:rsidRDefault="004D02C5" w:rsidP="004D02C5">
      <w:pPr>
        <w:numPr>
          <w:ilvl w:val="0"/>
          <w:numId w:val="10"/>
        </w:numPr>
        <w:spacing w:line="240" w:lineRule="auto"/>
        <w:jc w:val="both"/>
        <w:rPr>
          <w:rFonts w:ascii="Times New Roman" w:hAnsi="Times New Roman" w:cs="Times New Roman"/>
          <w:sz w:val="24"/>
        </w:rPr>
      </w:pPr>
      <w:r w:rsidRPr="004D02C5">
        <w:rPr>
          <w:rFonts w:ascii="Times New Roman" w:hAnsi="Times New Roman" w:cs="Times New Roman"/>
          <w:sz w:val="24"/>
        </w:rPr>
        <w:t>Crimes</w:t>
      </w:r>
    </w:p>
    <w:p w14:paraId="49091E45" w14:textId="77777777" w:rsidR="004D02C5" w:rsidRPr="004D02C5" w:rsidRDefault="004D02C5" w:rsidP="004D02C5">
      <w:pPr>
        <w:numPr>
          <w:ilvl w:val="0"/>
          <w:numId w:val="10"/>
        </w:numPr>
        <w:spacing w:line="240" w:lineRule="auto"/>
        <w:jc w:val="both"/>
        <w:rPr>
          <w:rFonts w:ascii="Times New Roman" w:hAnsi="Times New Roman" w:cs="Times New Roman"/>
          <w:sz w:val="24"/>
        </w:rPr>
      </w:pPr>
      <w:r w:rsidRPr="004D02C5">
        <w:rPr>
          <w:rFonts w:ascii="Times New Roman" w:hAnsi="Times New Roman" w:cs="Times New Roman"/>
          <w:sz w:val="24"/>
        </w:rPr>
        <w:t>Misdemeanour</w:t>
      </w:r>
    </w:p>
    <w:p w14:paraId="7DDB103C" w14:textId="77777777" w:rsidR="004D02C5" w:rsidRPr="004D02C5" w:rsidRDefault="004D02C5" w:rsidP="004D02C5">
      <w:pPr>
        <w:numPr>
          <w:ilvl w:val="0"/>
          <w:numId w:val="10"/>
        </w:numPr>
        <w:spacing w:line="240" w:lineRule="auto"/>
        <w:jc w:val="both"/>
        <w:rPr>
          <w:rFonts w:ascii="Times New Roman" w:hAnsi="Times New Roman" w:cs="Times New Roman"/>
          <w:sz w:val="24"/>
        </w:rPr>
      </w:pPr>
      <w:r w:rsidRPr="004D02C5">
        <w:rPr>
          <w:rFonts w:ascii="Times New Roman" w:hAnsi="Times New Roman" w:cs="Times New Roman"/>
          <w:sz w:val="24"/>
        </w:rPr>
        <w:t>Contravention</w:t>
      </w:r>
    </w:p>
    <w:p w14:paraId="580ABF76" w14:textId="77777777" w:rsidR="004D02C5" w:rsidRPr="004D02C5" w:rsidRDefault="004D02C5" w:rsidP="004D02C5">
      <w:pPr>
        <w:numPr>
          <w:ilvl w:val="0"/>
          <w:numId w:val="10"/>
        </w:numPr>
        <w:spacing w:line="240" w:lineRule="auto"/>
        <w:jc w:val="both"/>
        <w:rPr>
          <w:rFonts w:ascii="Times New Roman" w:hAnsi="Times New Roman" w:cs="Times New Roman"/>
          <w:sz w:val="24"/>
        </w:rPr>
      </w:pPr>
      <w:r w:rsidRPr="004D02C5">
        <w:rPr>
          <w:rFonts w:ascii="Times New Roman" w:hAnsi="Times New Roman" w:cs="Times New Roman"/>
          <w:sz w:val="24"/>
        </w:rPr>
        <w:t>Others</w:t>
      </w:r>
    </w:p>
    <w:p w14:paraId="2CFE1419" w14:textId="114E8172" w:rsidR="0078030F" w:rsidRDefault="004D02C5" w:rsidP="004D02C5">
      <w:pPr>
        <w:spacing w:line="276" w:lineRule="auto"/>
        <w:jc w:val="both"/>
        <w:rPr>
          <w:rFonts w:ascii="Times New Roman" w:hAnsi="Times New Roman" w:cs="Times New Roman"/>
          <w:sz w:val="24"/>
          <w:lang w:val="en-US"/>
        </w:rPr>
      </w:pPr>
      <w:r w:rsidRPr="004D02C5">
        <w:rPr>
          <w:rFonts w:ascii="Times New Roman" w:hAnsi="Times New Roman" w:cs="Times New Roman"/>
          <w:sz w:val="24"/>
          <w:lang w:val="en-US"/>
        </w:rPr>
        <w:t xml:space="preserve">Information of all reported cases at police stations and branches like ADSU and CCID are kept according to this classification and it is not disaggregated by gender.  </w:t>
      </w:r>
      <w:r w:rsidR="0078030F">
        <w:rPr>
          <w:rFonts w:ascii="Times New Roman" w:hAnsi="Times New Roman" w:cs="Times New Roman"/>
          <w:sz w:val="24"/>
          <w:lang w:val="en-US"/>
        </w:rPr>
        <w:t>Consequently, LGBTQI may register their complaints easily without disclosing their gender identity and sexual orientation.</w:t>
      </w:r>
    </w:p>
    <w:p w14:paraId="6E524581" w14:textId="65415FEB" w:rsidR="0078030F" w:rsidRDefault="0078030F" w:rsidP="004D02C5">
      <w:pPr>
        <w:pStyle w:val="ListParagraph"/>
        <w:numPr>
          <w:ilvl w:val="0"/>
          <w:numId w:val="14"/>
        </w:numPr>
        <w:spacing w:line="276" w:lineRule="auto"/>
        <w:jc w:val="both"/>
        <w:rPr>
          <w:rFonts w:ascii="Times New Roman" w:hAnsi="Times New Roman" w:cs="Times New Roman"/>
          <w:sz w:val="24"/>
        </w:rPr>
      </w:pPr>
      <w:r w:rsidRPr="0078030F">
        <w:rPr>
          <w:rFonts w:ascii="Times New Roman" w:hAnsi="Times New Roman" w:cs="Times New Roman"/>
          <w:sz w:val="24"/>
        </w:rPr>
        <w:t>Disaggregated data is maintained by the Police Department / Police Family Protection Unit. o</w:t>
      </w:r>
      <w:r w:rsidR="004D02C5" w:rsidRPr="0078030F">
        <w:rPr>
          <w:rFonts w:ascii="Times New Roman" w:hAnsi="Times New Roman" w:cs="Times New Roman"/>
          <w:sz w:val="24"/>
        </w:rPr>
        <w:t>nly in cases of domestic violence and breaches of Protection Orders</w:t>
      </w:r>
      <w:r>
        <w:rPr>
          <w:rFonts w:ascii="Times New Roman" w:hAnsi="Times New Roman" w:cs="Times New Roman"/>
          <w:sz w:val="24"/>
        </w:rPr>
        <w:t xml:space="preserve">. </w:t>
      </w:r>
      <w:r w:rsidR="004D02C5" w:rsidRPr="0078030F">
        <w:rPr>
          <w:rFonts w:ascii="Times New Roman" w:hAnsi="Times New Roman" w:cs="Times New Roman"/>
          <w:sz w:val="24"/>
        </w:rPr>
        <w:t>However, these systems of recordings do not capture information specifically on LGBT</w:t>
      </w:r>
      <w:r w:rsidRPr="0078030F">
        <w:rPr>
          <w:rFonts w:ascii="Times New Roman" w:hAnsi="Times New Roman" w:cs="Times New Roman"/>
          <w:sz w:val="24"/>
        </w:rPr>
        <w:t>QI</w:t>
      </w:r>
      <w:r w:rsidR="004D02C5" w:rsidRPr="0078030F">
        <w:rPr>
          <w:rFonts w:ascii="Times New Roman" w:hAnsi="Times New Roman" w:cs="Times New Roman"/>
          <w:sz w:val="24"/>
        </w:rPr>
        <w:t xml:space="preserve"> or sexual orientation as it is not </w:t>
      </w:r>
      <w:proofErr w:type="spellStart"/>
      <w:r w:rsidR="004D02C5" w:rsidRPr="0078030F">
        <w:rPr>
          <w:rFonts w:ascii="Times New Roman" w:hAnsi="Times New Roman" w:cs="Times New Roman"/>
          <w:sz w:val="24"/>
        </w:rPr>
        <w:t>recognised</w:t>
      </w:r>
      <w:proofErr w:type="spellEnd"/>
      <w:r w:rsidR="004D02C5" w:rsidRPr="0078030F">
        <w:rPr>
          <w:rFonts w:ascii="Times New Roman" w:hAnsi="Times New Roman" w:cs="Times New Roman"/>
          <w:sz w:val="24"/>
        </w:rPr>
        <w:t xml:space="preserve"> as </w:t>
      </w:r>
      <w:r w:rsidRPr="0078030F">
        <w:rPr>
          <w:rFonts w:ascii="Times New Roman" w:hAnsi="Times New Roman" w:cs="Times New Roman"/>
          <w:sz w:val="24"/>
        </w:rPr>
        <w:t xml:space="preserve">a </w:t>
      </w:r>
      <w:r w:rsidR="004D02C5" w:rsidRPr="0078030F">
        <w:rPr>
          <w:rFonts w:ascii="Times New Roman" w:hAnsi="Times New Roman" w:cs="Times New Roman"/>
          <w:sz w:val="24"/>
        </w:rPr>
        <w:t xml:space="preserve">gender status in Mauritius. </w:t>
      </w:r>
    </w:p>
    <w:p w14:paraId="1809B688" w14:textId="77777777" w:rsidR="0078030F" w:rsidRDefault="0078030F" w:rsidP="0078030F">
      <w:pPr>
        <w:pStyle w:val="ListParagraph"/>
        <w:spacing w:line="276" w:lineRule="auto"/>
        <w:ind w:left="360"/>
        <w:jc w:val="both"/>
        <w:rPr>
          <w:rFonts w:ascii="Times New Roman" w:hAnsi="Times New Roman" w:cs="Times New Roman"/>
          <w:sz w:val="24"/>
        </w:rPr>
      </w:pPr>
    </w:p>
    <w:p w14:paraId="37C4E428" w14:textId="671A12DB" w:rsidR="004D02C5" w:rsidRPr="0078030F" w:rsidRDefault="004D02C5" w:rsidP="004D02C5">
      <w:pPr>
        <w:pStyle w:val="ListParagraph"/>
        <w:numPr>
          <w:ilvl w:val="0"/>
          <w:numId w:val="14"/>
        </w:numPr>
        <w:spacing w:line="276" w:lineRule="auto"/>
        <w:jc w:val="both"/>
        <w:rPr>
          <w:rFonts w:ascii="Times New Roman" w:hAnsi="Times New Roman" w:cs="Times New Roman"/>
          <w:sz w:val="24"/>
        </w:rPr>
      </w:pPr>
      <w:r w:rsidRPr="0078030F">
        <w:rPr>
          <w:rFonts w:ascii="Times New Roman" w:hAnsi="Times New Roman" w:cs="Times New Roman"/>
          <w:sz w:val="24"/>
        </w:rPr>
        <w:t>Moreover, the Protection from Domestic Violence Act 1997 or the amendments made to the Act does not explicitly cater for people with sexual orientation. The redefinition of “spouse’ which is limited to two persons of opposite sex, as prescribed in PDVA Amendment 2016, excludes LGBT people.  Even if protection to these people is extended under this law where they are living together under same roof, they are not obliged to disclose their gender identity.</w:t>
      </w:r>
    </w:p>
    <w:p w14:paraId="5D0455EF" w14:textId="3FC8E7C1" w:rsidR="00EF51BD" w:rsidRDefault="004D02C5" w:rsidP="0046268E">
      <w:pPr>
        <w:spacing w:line="276" w:lineRule="auto"/>
        <w:jc w:val="both"/>
        <w:rPr>
          <w:rFonts w:ascii="Times New Roman" w:hAnsi="Times New Roman" w:cs="Times New Roman"/>
          <w:bCs/>
          <w:sz w:val="24"/>
        </w:rPr>
      </w:pPr>
      <w:r w:rsidRPr="004D02C5">
        <w:rPr>
          <w:rFonts w:ascii="Times New Roman" w:hAnsi="Times New Roman" w:cs="Times New Roman"/>
          <w:bCs/>
          <w:sz w:val="24"/>
        </w:rPr>
        <w:t>A return of cases reported for year 2018 to 2021 (</w:t>
      </w:r>
      <w:r w:rsidRPr="004D02C5">
        <w:rPr>
          <w:rFonts w:ascii="Times New Roman" w:hAnsi="Times New Roman" w:cs="Times New Roman"/>
          <w:bCs/>
          <w:i/>
          <w:sz w:val="24"/>
        </w:rPr>
        <w:t>as at 18 Feb 2021)</w:t>
      </w:r>
      <w:r w:rsidRPr="004D02C5">
        <w:rPr>
          <w:rFonts w:ascii="Times New Roman" w:hAnsi="Times New Roman" w:cs="Times New Roman"/>
          <w:bCs/>
          <w:sz w:val="24"/>
        </w:rPr>
        <w:t xml:space="preserve"> is enclosed at </w:t>
      </w:r>
      <w:r w:rsidRPr="004D02C5">
        <w:rPr>
          <w:rFonts w:ascii="Times New Roman" w:hAnsi="Times New Roman" w:cs="Times New Roman"/>
          <w:b/>
          <w:bCs/>
          <w:sz w:val="24"/>
        </w:rPr>
        <w:t>Annex A</w:t>
      </w:r>
      <w:r w:rsidRPr="004D02C5">
        <w:rPr>
          <w:rFonts w:ascii="Times New Roman" w:hAnsi="Times New Roman" w:cs="Times New Roman"/>
          <w:bCs/>
          <w:sz w:val="24"/>
        </w:rPr>
        <w:t>.</w:t>
      </w:r>
    </w:p>
    <w:p w14:paraId="196FBD3E" w14:textId="77777777" w:rsidR="002D694E" w:rsidRDefault="002D694E" w:rsidP="0046268E">
      <w:pPr>
        <w:spacing w:line="276" w:lineRule="auto"/>
        <w:jc w:val="both"/>
        <w:rPr>
          <w:rFonts w:ascii="Times New Roman" w:hAnsi="Times New Roman" w:cs="Times New Roman"/>
          <w:bCs/>
          <w:sz w:val="24"/>
        </w:rPr>
      </w:pPr>
    </w:p>
    <w:p w14:paraId="1B65F8A4" w14:textId="2EA1BDD2" w:rsidR="0078030F" w:rsidRDefault="004D02C5" w:rsidP="004D02C5">
      <w:pPr>
        <w:pStyle w:val="ListParagraph"/>
        <w:numPr>
          <w:ilvl w:val="0"/>
          <w:numId w:val="14"/>
        </w:numPr>
        <w:spacing w:line="276" w:lineRule="auto"/>
        <w:jc w:val="both"/>
        <w:rPr>
          <w:rFonts w:ascii="Times New Roman" w:hAnsi="Times New Roman" w:cs="Times New Roman"/>
          <w:sz w:val="24"/>
        </w:rPr>
      </w:pPr>
      <w:r w:rsidRPr="0078030F">
        <w:rPr>
          <w:rFonts w:ascii="Times New Roman" w:hAnsi="Times New Roman" w:cs="Times New Roman"/>
          <w:sz w:val="24"/>
        </w:rPr>
        <w:t xml:space="preserve">The Government of Mauritius has solicited the assistance of a Consultant from UNDP in order to assess the current situation with regard to gender-based violence in Mauritius. After consultation with representatives from different Ministries/Departments, the Consultant formulated a National Strategy and Action Plan for the elimination of gender-based violence in Mauritius. The plan focuses on the adoption a multi-sectoral and holistic approach in order to address this pervasive phenomenon which is considered as a serious violation of human rights. </w:t>
      </w:r>
    </w:p>
    <w:p w14:paraId="553F9741" w14:textId="77777777" w:rsidR="0078030F" w:rsidRDefault="0078030F" w:rsidP="0078030F">
      <w:pPr>
        <w:pStyle w:val="ListParagraph"/>
        <w:spacing w:line="276" w:lineRule="auto"/>
        <w:ind w:left="360"/>
        <w:jc w:val="both"/>
        <w:rPr>
          <w:rFonts w:ascii="Times New Roman" w:hAnsi="Times New Roman" w:cs="Times New Roman"/>
          <w:sz w:val="24"/>
        </w:rPr>
      </w:pPr>
    </w:p>
    <w:p w14:paraId="14EDCB31" w14:textId="5989ED6B" w:rsidR="004D02C5" w:rsidRPr="0078030F" w:rsidRDefault="004D02C5" w:rsidP="004D02C5">
      <w:pPr>
        <w:pStyle w:val="ListParagraph"/>
        <w:numPr>
          <w:ilvl w:val="0"/>
          <w:numId w:val="14"/>
        </w:numPr>
        <w:spacing w:line="276" w:lineRule="auto"/>
        <w:jc w:val="both"/>
        <w:rPr>
          <w:rFonts w:ascii="Times New Roman" w:hAnsi="Times New Roman" w:cs="Times New Roman"/>
          <w:sz w:val="24"/>
        </w:rPr>
      </w:pPr>
      <w:r w:rsidRPr="0078030F">
        <w:rPr>
          <w:rFonts w:ascii="Times New Roman" w:hAnsi="Times New Roman" w:cs="Times New Roman"/>
          <w:sz w:val="24"/>
        </w:rPr>
        <w:t>The National Strategy and Action Plan on the Elimination of Gender Based Violence (GBV) was launched on 25 November 2020 on the occasion of the International Day of Elimination of Violence Against Women.In order to ensure the successful implementation of the National Strategy and its accompanying Action Plan, Government has set up the following Monitoring and Evaluation mechanisms: -</w:t>
      </w:r>
    </w:p>
    <w:p w14:paraId="0198C87B" w14:textId="77777777" w:rsidR="004D02C5" w:rsidRDefault="004D02C5" w:rsidP="004D02C5">
      <w:pPr>
        <w:pStyle w:val="ListParagraph"/>
        <w:numPr>
          <w:ilvl w:val="0"/>
          <w:numId w:val="12"/>
        </w:numPr>
        <w:spacing w:line="276" w:lineRule="auto"/>
        <w:jc w:val="both"/>
        <w:rPr>
          <w:rFonts w:ascii="Times New Roman" w:hAnsi="Times New Roman" w:cs="Times New Roman"/>
          <w:sz w:val="24"/>
          <w:lang w:val="en-GB"/>
        </w:rPr>
      </w:pPr>
      <w:r w:rsidRPr="004D02C5">
        <w:rPr>
          <w:rFonts w:ascii="Times New Roman" w:hAnsi="Times New Roman" w:cs="Times New Roman"/>
          <w:sz w:val="24"/>
          <w:lang w:val="en-GB"/>
        </w:rPr>
        <w:t xml:space="preserve">The </w:t>
      </w:r>
      <w:proofErr w:type="gramStart"/>
      <w:r w:rsidRPr="004D02C5">
        <w:rPr>
          <w:rFonts w:ascii="Times New Roman" w:hAnsi="Times New Roman" w:cs="Times New Roman"/>
          <w:sz w:val="24"/>
          <w:lang w:val="en-GB"/>
        </w:rPr>
        <w:t>High Level</w:t>
      </w:r>
      <w:proofErr w:type="gramEnd"/>
      <w:r w:rsidRPr="004D02C5">
        <w:rPr>
          <w:rFonts w:ascii="Times New Roman" w:hAnsi="Times New Roman" w:cs="Times New Roman"/>
          <w:sz w:val="24"/>
          <w:lang w:val="en-GB"/>
        </w:rPr>
        <w:t xml:space="preserve"> Committee under the chair of the Hon. Prime Minister to monitor and evaluate the progress made on the implementation of the National Strategy and Action Plan on a half yearly basis;</w:t>
      </w:r>
    </w:p>
    <w:p w14:paraId="5D4FDA91" w14:textId="77777777" w:rsidR="004D02C5" w:rsidRDefault="004D02C5" w:rsidP="004D02C5">
      <w:pPr>
        <w:pStyle w:val="ListParagraph"/>
        <w:spacing w:line="276" w:lineRule="auto"/>
        <w:ind w:left="1080"/>
        <w:jc w:val="both"/>
        <w:rPr>
          <w:rFonts w:ascii="Times New Roman" w:hAnsi="Times New Roman" w:cs="Times New Roman"/>
          <w:sz w:val="24"/>
          <w:lang w:val="en-GB"/>
        </w:rPr>
      </w:pPr>
    </w:p>
    <w:p w14:paraId="5B80DC3E" w14:textId="77777777" w:rsidR="004D02C5" w:rsidRDefault="004D02C5" w:rsidP="004D02C5">
      <w:pPr>
        <w:pStyle w:val="ListParagraph"/>
        <w:numPr>
          <w:ilvl w:val="0"/>
          <w:numId w:val="12"/>
        </w:numPr>
        <w:spacing w:line="276" w:lineRule="auto"/>
        <w:jc w:val="both"/>
        <w:rPr>
          <w:rFonts w:ascii="Times New Roman" w:hAnsi="Times New Roman" w:cs="Times New Roman"/>
          <w:sz w:val="24"/>
          <w:lang w:val="en-GB"/>
        </w:rPr>
      </w:pPr>
      <w:r w:rsidRPr="004D02C5">
        <w:rPr>
          <w:rFonts w:ascii="Times New Roman" w:hAnsi="Times New Roman" w:cs="Times New Roman"/>
          <w:sz w:val="24"/>
          <w:lang w:val="en-GB"/>
        </w:rPr>
        <w:t xml:space="preserve">A National Steering Committee on GBV chaired by the Hon Minister of Gender Equality and Family Welfare meet on a quarterly basis.  </w:t>
      </w:r>
    </w:p>
    <w:p w14:paraId="798E2D95" w14:textId="77777777" w:rsidR="004D02C5" w:rsidRPr="004D02C5" w:rsidRDefault="004D02C5" w:rsidP="004D02C5">
      <w:pPr>
        <w:pStyle w:val="ListParagraph"/>
        <w:rPr>
          <w:rFonts w:ascii="Times New Roman" w:hAnsi="Times New Roman" w:cs="Times New Roman"/>
          <w:sz w:val="24"/>
          <w:lang w:val="en-GB"/>
        </w:rPr>
      </w:pPr>
    </w:p>
    <w:p w14:paraId="5E779F05" w14:textId="77777777" w:rsidR="004D02C5" w:rsidRDefault="004D02C5" w:rsidP="004D02C5">
      <w:pPr>
        <w:pStyle w:val="ListParagraph"/>
        <w:numPr>
          <w:ilvl w:val="0"/>
          <w:numId w:val="12"/>
        </w:numPr>
        <w:spacing w:line="276" w:lineRule="auto"/>
        <w:jc w:val="both"/>
        <w:rPr>
          <w:rFonts w:ascii="Times New Roman" w:hAnsi="Times New Roman" w:cs="Times New Roman"/>
          <w:sz w:val="24"/>
          <w:lang w:val="en-GB"/>
        </w:rPr>
      </w:pPr>
      <w:r w:rsidRPr="004D02C5">
        <w:rPr>
          <w:rFonts w:ascii="Times New Roman" w:hAnsi="Times New Roman" w:cs="Times New Roman"/>
          <w:sz w:val="24"/>
          <w:lang w:val="en-GB"/>
        </w:rPr>
        <w:t>Four Technical Working Groups to ensure the implementation of the activities falling under each of the following sub strategies:</w:t>
      </w:r>
    </w:p>
    <w:p w14:paraId="2E1C6041" w14:textId="77777777" w:rsidR="004D02C5" w:rsidRPr="004D02C5" w:rsidRDefault="004D02C5" w:rsidP="004D02C5">
      <w:pPr>
        <w:pStyle w:val="ListParagraph"/>
        <w:rPr>
          <w:rFonts w:ascii="Times New Roman" w:hAnsi="Times New Roman" w:cs="Times New Roman"/>
          <w:sz w:val="24"/>
          <w:lang w:val="en-GB"/>
        </w:rPr>
      </w:pPr>
    </w:p>
    <w:p w14:paraId="11A56480" w14:textId="77777777" w:rsidR="004D02C5" w:rsidRDefault="004D02C5" w:rsidP="004D02C5">
      <w:pPr>
        <w:pStyle w:val="ListParagraph"/>
        <w:numPr>
          <w:ilvl w:val="0"/>
          <w:numId w:val="13"/>
        </w:numPr>
        <w:spacing w:line="276" w:lineRule="auto"/>
        <w:jc w:val="both"/>
        <w:rPr>
          <w:rFonts w:ascii="Times New Roman" w:hAnsi="Times New Roman" w:cs="Times New Roman"/>
          <w:sz w:val="24"/>
          <w:lang w:val="en-GB"/>
        </w:rPr>
      </w:pPr>
      <w:r w:rsidRPr="004D02C5">
        <w:rPr>
          <w:rFonts w:ascii="Times New Roman" w:hAnsi="Times New Roman" w:cs="Times New Roman"/>
          <w:sz w:val="24"/>
          <w:lang w:val="en-GB"/>
        </w:rPr>
        <w:t>Change societal norms and beliefs that are against principles of gender equality and equity;</w:t>
      </w:r>
    </w:p>
    <w:p w14:paraId="110D2F89" w14:textId="77777777" w:rsidR="004D02C5" w:rsidRDefault="004D02C5" w:rsidP="004D02C5">
      <w:pPr>
        <w:pStyle w:val="ListParagraph"/>
        <w:spacing w:line="276" w:lineRule="auto"/>
        <w:ind w:left="2160"/>
        <w:jc w:val="both"/>
        <w:rPr>
          <w:rFonts w:ascii="Times New Roman" w:hAnsi="Times New Roman" w:cs="Times New Roman"/>
          <w:sz w:val="24"/>
          <w:lang w:val="en-GB"/>
        </w:rPr>
      </w:pPr>
    </w:p>
    <w:p w14:paraId="41E5549D" w14:textId="77777777" w:rsidR="004D02C5" w:rsidRDefault="004D02C5" w:rsidP="004D02C5">
      <w:pPr>
        <w:pStyle w:val="ListParagraph"/>
        <w:numPr>
          <w:ilvl w:val="0"/>
          <w:numId w:val="13"/>
        </w:numPr>
        <w:spacing w:line="276" w:lineRule="auto"/>
        <w:jc w:val="both"/>
        <w:rPr>
          <w:rFonts w:ascii="Times New Roman" w:hAnsi="Times New Roman" w:cs="Times New Roman"/>
          <w:sz w:val="24"/>
          <w:lang w:val="en-GB"/>
        </w:rPr>
      </w:pPr>
      <w:r w:rsidRPr="004D02C5">
        <w:rPr>
          <w:rFonts w:ascii="Times New Roman" w:hAnsi="Times New Roman" w:cs="Times New Roman"/>
          <w:sz w:val="24"/>
          <w:lang w:val="en-GB"/>
        </w:rPr>
        <w:t>Priority support services for survivors while holding perpetrators accountable;</w:t>
      </w:r>
    </w:p>
    <w:p w14:paraId="15EBED92" w14:textId="77777777" w:rsidR="004D02C5" w:rsidRPr="004D02C5" w:rsidRDefault="004D02C5" w:rsidP="004D02C5">
      <w:pPr>
        <w:pStyle w:val="ListParagraph"/>
        <w:rPr>
          <w:rFonts w:ascii="Times New Roman" w:hAnsi="Times New Roman" w:cs="Times New Roman"/>
          <w:sz w:val="24"/>
          <w:lang w:val="en-GB"/>
        </w:rPr>
      </w:pPr>
    </w:p>
    <w:p w14:paraId="1705A80C" w14:textId="77777777" w:rsidR="004D02C5" w:rsidRDefault="004D02C5" w:rsidP="004D02C5">
      <w:pPr>
        <w:pStyle w:val="ListParagraph"/>
        <w:numPr>
          <w:ilvl w:val="0"/>
          <w:numId w:val="13"/>
        </w:numPr>
        <w:spacing w:line="276" w:lineRule="auto"/>
        <w:jc w:val="both"/>
        <w:rPr>
          <w:rFonts w:ascii="Times New Roman" w:hAnsi="Times New Roman" w:cs="Times New Roman"/>
          <w:sz w:val="24"/>
          <w:lang w:val="en-GB"/>
        </w:rPr>
      </w:pPr>
      <w:r w:rsidRPr="004D02C5">
        <w:rPr>
          <w:rFonts w:ascii="Times New Roman" w:hAnsi="Times New Roman" w:cs="Times New Roman"/>
          <w:sz w:val="24"/>
          <w:lang w:val="en-GB"/>
        </w:rPr>
        <w:t>Identify and redress discriminatory practices that perpetuate gender-based violence; and</w:t>
      </w:r>
    </w:p>
    <w:p w14:paraId="4F0C9C11" w14:textId="77777777" w:rsidR="004D02C5" w:rsidRPr="004D02C5" w:rsidRDefault="004D02C5" w:rsidP="004D02C5">
      <w:pPr>
        <w:pStyle w:val="ListParagraph"/>
        <w:rPr>
          <w:rFonts w:ascii="Times New Roman" w:hAnsi="Times New Roman" w:cs="Times New Roman"/>
          <w:sz w:val="24"/>
          <w:lang w:val="en-GB"/>
        </w:rPr>
      </w:pPr>
    </w:p>
    <w:p w14:paraId="31CC0B7F" w14:textId="77777777" w:rsidR="004D02C5" w:rsidRPr="004D02C5" w:rsidRDefault="004D02C5" w:rsidP="004D02C5">
      <w:pPr>
        <w:pStyle w:val="ListParagraph"/>
        <w:numPr>
          <w:ilvl w:val="0"/>
          <w:numId w:val="13"/>
        </w:numPr>
        <w:spacing w:line="276" w:lineRule="auto"/>
        <w:jc w:val="both"/>
        <w:rPr>
          <w:rFonts w:ascii="Times New Roman" w:hAnsi="Times New Roman" w:cs="Times New Roman"/>
          <w:sz w:val="24"/>
          <w:lang w:val="en-GB"/>
        </w:rPr>
      </w:pPr>
      <w:r w:rsidRPr="004D02C5">
        <w:rPr>
          <w:rFonts w:ascii="Times New Roman" w:hAnsi="Times New Roman" w:cs="Times New Roman"/>
          <w:sz w:val="24"/>
          <w:lang w:val="en-GB"/>
        </w:rPr>
        <w:t>Coordinated Monitoring and Evaluation.</w:t>
      </w:r>
      <w:r w:rsidRPr="004D02C5">
        <w:rPr>
          <w:rFonts w:ascii="Times New Roman" w:hAnsi="Times New Roman" w:cs="Times New Roman"/>
          <w:sz w:val="24"/>
          <w:lang w:val="en-GB"/>
        </w:rPr>
        <w:tab/>
      </w:r>
    </w:p>
    <w:p w14:paraId="7BE1E05F" w14:textId="77777777" w:rsidR="004D02C5" w:rsidRPr="004D02C5" w:rsidRDefault="004D02C5" w:rsidP="004D02C5">
      <w:pPr>
        <w:spacing w:line="276" w:lineRule="auto"/>
        <w:jc w:val="both"/>
        <w:rPr>
          <w:rFonts w:ascii="Times New Roman" w:hAnsi="Times New Roman" w:cs="Times New Roman"/>
          <w:sz w:val="24"/>
        </w:rPr>
      </w:pPr>
      <w:r w:rsidRPr="004D02C5">
        <w:rPr>
          <w:rFonts w:ascii="Times New Roman" w:hAnsi="Times New Roman" w:cs="Times New Roman"/>
          <w:sz w:val="24"/>
        </w:rPr>
        <w:t>Each Technical Working Group meet on a monthly basis and report to the National Steering Committee.</w:t>
      </w:r>
    </w:p>
    <w:p w14:paraId="45CA1938" w14:textId="3BD7CD40" w:rsidR="002D694E" w:rsidRDefault="004D02C5" w:rsidP="002D694E">
      <w:pPr>
        <w:spacing w:line="276" w:lineRule="auto"/>
        <w:jc w:val="both"/>
        <w:rPr>
          <w:rFonts w:ascii="Times New Roman" w:hAnsi="Times New Roman" w:cs="Times New Roman"/>
          <w:b/>
          <w:sz w:val="24"/>
        </w:rPr>
      </w:pPr>
      <w:r w:rsidRPr="004D02C5">
        <w:rPr>
          <w:rFonts w:ascii="Times New Roman" w:hAnsi="Times New Roman" w:cs="Times New Roman"/>
          <w:sz w:val="24"/>
        </w:rPr>
        <w:t>As regards measures taken in relation to the protection against violence and discrimination based on sexual orientation and gender identity, the Action Plan of Technical Working Group on Social Norms is enclosed at</w:t>
      </w:r>
      <w:r w:rsidRPr="004D02C5">
        <w:rPr>
          <w:rFonts w:ascii="Times New Roman" w:hAnsi="Times New Roman" w:cs="Times New Roman"/>
          <w:b/>
          <w:sz w:val="24"/>
        </w:rPr>
        <w:t xml:space="preserve"> Annex B.</w:t>
      </w:r>
    </w:p>
    <w:p w14:paraId="60E9EF2F" w14:textId="77777777" w:rsidR="002D694E" w:rsidRPr="002D694E" w:rsidRDefault="002D694E" w:rsidP="002D694E">
      <w:pPr>
        <w:spacing w:line="276" w:lineRule="auto"/>
        <w:jc w:val="both"/>
        <w:rPr>
          <w:rFonts w:ascii="Times New Roman" w:hAnsi="Times New Roman" w:cs="Times New Roman"/>
          <w:b/>
          <w:sz w:val="24"/>
        </w:rPr>
      </w:pPr>
    </w:p>
    <w:p w14:paraId="7BEB275F" w14:textId="0421E231" w:rsidR="0078030F" w:rsidRPr="0078030F" w:rsidRDefault="0078030F" w:rsidP="0078030F">
      <w:pPr>
        <w:pStyle w:val="ListParagraph"/>
        <w:numPr>
          <w:ilvl w:val="0"/>
          <w:numId w:val="14"/>
        </w:numPr>
        <w:jc w:val="both"/>
        <w:rPr>
          <w:rFonts w:ascii="Times New Roman" w:hAnsi="Times New Roman" w:cs="Times New Roman"/>
          <w:sz w:val="24"/>
        </w:rPr>
      </w:pPr>
      <w:r w:rsidRPr="0078030F">
        <w:rPr>
          <w:rFonts w:ascii="Times New Roman" w:hAnsi="Times New Roman" w:cs="Times New Roman"/>
          <w:sz w:val="24"/>
        </w:rPr>
        <w:t xml:space="preserve">The Republic of Mauritius is signatory to many International &amp; Regional Human Rights treaties to protect the rights and welfare of all individuals and in particular those of the vulnerable groups (Women, Children, Elderly etc.). In this respect, </w:t>
      </w:r>
      <w:r w:rsidRPr="0078030F">
        <w:rPr>
          <w:rFonts w:ascii="Times New Roman" w:hAnsi="Times New Roman" w:cs="Times New Roman"/>
          <w:color w:val="000000" w:themeColor="text1"/>
          <w:sz w:val="24"/>
          <w:szCs w:val="23"/>
          <w:shd w:val="clear" w:color="auto" w:fill="FFFFFF"/>
        </w:rPr>
        <w:t>Mauritius has ratified the following conventions:</w:t>
      </w:r>
    </w:p>
    <w:p w14:paraId="07526612" w14:textId="77777777" w:rsidR="0078030F" w:rsidRPr="0046268E" w:rsidRDefault="0078030F" w:rsidP="00A61330">
      <w:pPr>
        <w:pStyle w:val="ListParagraph"/>
        <w:numPr>
          <w:ilvl w:val="0"/>
          <w:numId w:val="9"/>
        </w:numPr>
        <w:spacing w:line="276" w:lineRule="auto"/>
        <w:ind w:left="1134" w:hanging="567"/>
        <w:rPr>
          <w:rFonts w:ascii="Times New Roman" w:hAnsi="Times New Roman" w:cs="Times New Roman"/>
          <w:bCs/>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Convention on the Elimination of all forms of Discrimination against</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women:</w:t>
      </w:r>
    </w:p>
    <w:p w14:paraId="7F226C12" w14:textId="77777777" w:rsidR="0078030F" w:rsidRPr="0046268E" w:rsidRDefault="0078030F" w:rsidP="00A61330">
      <w:pPr>
        <w:pStyle w:val="ListParagraph"/>
        <w:numPr>
          <w:ilvl w:val="0"/>
          <w:numId w:val="9"/>
        </w:numPr>
        <w:spacing w:line="276" w:lineRule="auto"/>
        <w:ind w:left="1134" w:hanging="567"/>
        <w:rPr>
          <w:rFonts w:ascii="Times New Roman" w:hAnsi="Times New Roman" w:cs="Times New Roman"/>
          <w:bCs/>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International Convention on the Elimination of all Forms of Racial</w:t>
      </w:r>
      <w:r w:rsidRPr="0046268E">
        <w:rPr>
          <w:rFonts w:ascii="Times New Roman" w:hAnsi="Times New Roman" w:cs="Times New Roman"/>
          <w:color w:val="000000" w:themeColor="text1"/>
          <w:sz w:val="24"/>
          <w:szCs w:val="23"/>
        </w:rPr>
        <w:br/>
      </w:r>
      <w:r w:rsidRPr="0046268E">
        <w:rPr>
          <w:rFonts w:ascii="Times New Roman" w:hAnsi="Times New Roman" w:cs="Times New Roman"/>
          <w:color w:val="000000" w:themeColor="text1"/>
          <w:sz w:val="24"/>
          <w:szCs w:val="23"/>
          <w:shd w:val="clear" w:color="auto" w:fill="FFFFFF"/>
        </w:rPr>
        <w:t>Discrimination;</w:t>
      </w:r>
    </w:p>
    <w:p w14:paraId="6698DCD5" w14:textId="77777777" w:rsidR="0078030F" w:rsidRPr="0046268E" w:rsidRDefault="0078030F" w:rsidP="00A61330">
      <w:pPr>
        <w:pStyle w:val="ListParagraph"/>
        <w:numPr>
          <w:ilvl w:val="0"/>
          <w:numId w:val="9"/>
        </w:numPr>
        <w:spacing w:line="276" w:lineRule="auto"/>
        <w:ind w:left="1134" w:hanging="567"/>
        <w:rPr>
          <w:rFonts w:ascii="Times New Roman" w:hAnsi="Times New Roman" w:cs="Times New Roman"/>
          <w:bCs/>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Convention on the Rights of Child;</w:t>
      </w:r>
    </w:p>
    <w:p w14:paraId="115CBF9B" w14:textId="77777777" w:rsidR="0078030F" w:rsidRPr="0046268E" w:rsidRDefault="0078030F" w:rsidP="00A61330">
      <w:pPr>
        <w:pStyle w:val="ListParagraph"/>
        <w:numPr>
          <w:ilvl w:val="0"/>
          <w:numId w:val="9"/>
        </w:numPr>
        <w:spacing w:line="276" w:lineRule="auto"/>
        <w:ind w:left="1134" w:hanging="567"/>
        <w:rPr>
          <w:rFonts w:ascii="Times New Roman" w:hAnsi="Times New Roman" w:cs="Times New Roman"/>
          <w:bCs/>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t>Convention on the Rights of Persons with Disabilities;</w:t>
      </w:r>
    </w:p>
    <w:p w14:paraId="2AF8BF80" w14:textId="77777777" w:rsidR="0078030F" w:rsidRPr="0078030F" w:rsidRDefault="0078030F" w:rsidP="00A61330">
      <w:pPr>
        <w:pStyle w:val="ListParagraph"/>
        <w:numPr>
          <w:ilvl w:val="0"/>
          <w:numId w:val="9"/>
        </w:numPr>
        <w:spacing w:line="276" w:lineRule="auto"/>
        <w:ind w:left="1134" w:hanging="567"/>
        <w:rPr>
          <w:rFonts w:ascii="Times New Roman" w:hAnsi="Times New Roman" w:cs="Times New Roman"/>
          <w:bCs/>
          <w:color w:val="000000" w:themeColor="text1"/>
          <w:sz w:val="28"/>
          <w:szCs w:val="24"/>
          <w:lang w:val="en-GB"/>
        </w:rPr>
      </w:pPr>
      <w:r w:rsidRPr="0046268E">
        <w:rPr>
          <w:rFonts w:ascii="Times New Roman" w:hAnsi="Times New Roman" w:cs="Times New Roman"/>
          <w:color w:val="000000" w:themeColor="text1"/>
          <w:sz w:val="24"/>
          <w:szCs w:val="23"/>
          <w:shd w:val="clear" w:color="auto" w:fill="FFFFFF"/>
        </w:rPr>
        <w:lastRenderedPageBreak/>
        <w:t>African Charter on Human and Peoples' Rights;</w:t>
      </w:r>
    </w:p>
    <w:p w14:paraId="78E19E43" w14:textId="7090CD0A" w:rsidR="0078030F" w:rsidRPr="000279B1" w:rsidRDefault="0078030F" w:rsidP="00A61330">
      <w:pPr>
        <w:pStyle w:val="ListParagraph"/>
        <w:numPr>
          <w:ilvl w:val="0"/>
          <w:numId w:val="9"/>
        </w:numPr>
        <w:spacing w:line="276" w:lineRule="auto"/>
        <w:ind w:left="1134" w:hanging="567"/>
        <w:rPr>
          <w:rFonts w:ascii="Times New Roman" w:hAnsi="Times New Roman" w:cs="Times New Roman"/>
          <w:bCs/>
          <w:color w:val="000000" w:themeColor="text1"/>
          <w:sz w:val="28"/>
          <w:szCs w:val="24"/>
          <w:lang w:val="en-GB"/>
        </w:rPr>
      </w:pPr>
      <w:r w:rsidRPr="0078030F">
        <w:rPr>
          <w:rFonts w:ascii="Times New Roman" w:hAnsi="Times New Roman" w:cs="Times New Roman"/>
          <w:color w:val="000000" w:themeColor="text1"/>
          <w:sz w:val="24"/>
          <w:szCs w:val="23"/>
          <w:shd w:val="clear" w:color="auto" w:fill="FFFFFF"/>
        </w:rPr>
        <w:t>African Charter on the Rights and Welfare of the Child</w:t>
      </w:r>
    </w:p>
    <w:p w14:paraId="40588B5B" w14:textId="201B309D" w:rsidR="000279B1" w:rsidRPr="00CF1DA9" w:rsidRDefault="000279B1" w:rsidP="00A61330">
      <w:pPr>
        <w:pStyle w:val="ListParagraph"/>
        <w:numPr>
          <w:ilvl w:val="0"/>
          <w:numId w:val="9"/>
        </w:numPr>
        <w:spacing w:line="276" w:lineRule="auto"/>
        <w:ind w:left="1134" w:hanging="567"/>
        <w:rPr>
          <w:rFonts w:ascii="Times New Roman" w:hAnsi="Times New Roman" w:cs="Times New Roman"/>
          <w:bCs/>
          <w:color w:val="000000" w:themeColor="text1"/>
          <w:sz w:val="24"/>
          <w:szCs w:val="24"/>
          <w:lang w:val="en-GB"/>
        </w:rPr>
      </w:pPr>
      <w:r w:rsidRPr="00CF1DA9">
        <w:rPr>
          <w:rFonts w:ascii="Times New Roman" w:hAnsi="Times New Roman" w:cs="Times New Roman"/>
          <w:bCs/>
          <w:color w:val="000000" w:themeColor="text1"/>
          <w:sz w:val="24"/>
          <w:szCs w:val="24"/>
          <w:lang w:val="en-GB"/>
        </w:rPr>
        <w:t>International Covenant on Civil &amp; Political Rights</w:t>
      </w:r>
    </w:p>
    <w:p w14:paraId="49B8756D" w14:textId="055AE8C8" w:rsidR="0078030F" w:rsidRPr="00CF1DA9" w:rsidRDefault="00A61330" w:rsidP="00A61330">
      <w:pPr>
        <w:pStyle w:val="ListParagraph"/>
        <w:numPr>
          <w:ilvl w:val="0"/>
          <w:numId w:val="9"/>
        </w:numPr>
        <w:spacing w:line="276" w:lineRule="auto"/>
        <w:ind w:left="1134" w:hanging="567"/>
        <w:rPr>
          <w:rFonts w:ascii="Times New Roman" w:hAnsi="Times New Roman" w:cs="Times New Roman"/>
          <w:bCs/>
          <w:color w:val="000000" w:themeColor="text1"/>
          <w:sz w:val="24"/>
          <w:szCs w:val="24"/>
          <w:lang w:val="en-GB"/>
        </w:rPr>
      </w:pPr>
      <w:r w:rsidRPr="00CF1DA9">
        <w:rPr>
          <w:rFonts w:ascii="Times New Roman" w:hAnsi="Times New Roman" w:cs="Times New Roman"/>
          <w:bCs/>
          <w:color w:val="000000" w:themeColor="text1"/>
          <w:sz w:val="24"/>
          <w:szCs w:val="24"/>
          <w:lang w:val="en-GB"/>
        </w:rPr>
        <w:t xml:space="preserve">Convention Against Torture and other Cruel, Inhuman or Degrading Treatment/ Punishment. </w:t>
      </w:r>
    </w:p>
    <w:p w14:paraId="0BA0E8D2" w14:textId="77777777" w:rsidR="00A61330" w:rsidRPr="00A61330" w:rsidRDefault="00A61330" w:rsidP="00A61330">
      <w:pPr>
        <w:pStyle w:val="ListParagraph"/>
        <w:spacing w:line="276" w:lineRule="auto"/>
        <w:ind w:left="1134"/>
        <w:rPr>
          <w:rFonts w:ascii="Times New Roman" w:hAnsi="Times New Roman" w:cs="Times New Roman"/>
          <w:bCs/>
          <w:color w:val="000000" w:themeColor="text1"/>
          <w:sz w:val="24"/>
          <w:szCs w:val="24"/>
          <w:highlight w:val="yellow"/>
          <w:lang w:val="en-GB"/>
        </w:rPr>
      </w:pPr>
    </w:p>
    <w:p w14:paraId="333C1ABE" w14:textId="42C88A48" w:rsidR="0078030F" w:rsidRDefault="0078030F" w:rsidP="0078030F">
      <w:pPr>
        <w:pStyle w:val="ListParagraph"/>
        <w:numPr>
          <w:ilvl w:val="0"/>
          <w:numId w:val="14"/>
        </w:numPr>
        <w:jc w:val="both"/>
        <w:rPr>
          <w:rFonts w:ascii="Times New Roman" w:hAnsi="Times New Roman" w:cs="Times New Roman"/>
          <w:sz w:val="24"/>
        </w:rPr>
      </w:pPr>
      <w:r>
        <w:rPr>
          <w:rFonts w:ascii="Times New Roman" w:hAnsi="Times New Roman" w:cs="Times New Roman"/>
          <w:sz w:val="24"/>
        </w:rPr>
        <w:t xml:space="preserve">Moreover, the </w:t>
      </w:r>
      <w:r w:rsidRPr="0078030F">
        <w:rPr>
          <w:rFonts w:ascii="Times New Roman" w:hAnsi="Times New Roman" w:cs="Times New Roman"/>
          <w:sz w:val="24"/>
        </w:rPr>
        <w:t xml:space="preserve">Government fully believes in the freedom of the individual to adhere to and follow his cultural and religious principles and is fully committed to this principle. With a view to giving an opportunity to the different communities of the population to appreciate and share our rich cultural values, Government has been organizing </w:t>
      </w:r>
      <w:proofErr w:type="spellStart"/>
      <w:r w:rsidRPr="0078030F">
        <w:rPr>
          <w:rFonts w:ascii="Times New Roman" w:hAnsi="Times New Roman" w:cs="Times New Roman"/>
          <w:sz w:val="24"/>
        </w:rPr>
        <w:t>Christams</w:t>
      </w:r>
      <w:proofErr w:type="spellEnd"/>
      <w:r w:rsidRPr="0078030F">
        <w:rPr>
          <w:rFonts w:ascii="Times New Roman" w:hAnsi="Times New Roman" w:cs="Times New Roman"/>
          <w:sz w:val="24"/>
        </w:rPr>
        <w:t xml:space="preserve">, </w:t>
      </w:r>
      <w:proofErr w:type="spellStart"/>
      <w:r w:rsidRPr="0078030F">
        <w:rPr>
          <w:rFonts w:ascii="Times New Roman" w:hAnsi="Times New Roman" w:cs="Times New Roman"/>
          <w:sz w:val="24"/>
        </w:rPr>
        <w:t>Divali</w:t>
      </w:r>
      <w:proofErr w:type="spellEnd"/>
      <w:r w:rsidRPr="0078030F">
        <w:rPr>
          <w:rFonts w:ascii="Times New Roman" w:hAnsi="Times New Roman" w:cs="Times New Roman"/>
          <w:sz w:val="24"/>
        </w:rPr>
        <w:t>, Eid-Ul-</w:t>
      </w:r>
      <w:proofErr w:type="spellStart"/>
      <w:r w:rsidRPr="0078030F">
        <w:rPr>
          <w:rFonts w:ascii="Times New Roman" w:hAnsi="Times New Roman" w:cs="Times New Roman"/>
          <w:sz w:val="24"/>
        </w:rPr>
        <w:t>Fitr</w:t>
      </w:r>
      <w:proofErr w:type="spellEnd"/>
      <w:r w:rsidRPr="0078030F">
        <w:rPr>
          <w:rFonts w:ascii="Times New Roman" w:hAnsi="Times New Roman" w:cs="Times New Roman"/>
          <w:sz w:val="24"/>
        </w:rPr>
        <w:t xml:space="preserve"> and Spring Festival on an annual basis beside other festivals. Each community has a public holiday decreed for its major festival. To give a boost to human rights and cultural diversity, Government also provides religious subsidy to various religious bodies thus recognising that religion and cultural diversity and the pursuit of such development is a source of mutual enrichment for the cultural life of its people.</w:t>
      </w:r>
    </w:p>
    <w:p w14:paraId="226DD608" w14:textId="1CEA44FB" w:rsidR="0078030F" w:rsidRDefault="0078030F" w:rsidP="0078030F">
      <w:pPr>
        <w:pStyle w:val="ListParagraph"/>
        <w:ind w:left="360"/>
        <w:jc w:val="both"/>
        <w:rPr>
          <w:rFonts w:ascii="Times New Roman" w:hAnsi="Times New Roman" w:cs="Times New Roman"/>
          <w:sz w:val="24"/>
        </w:rPr>
      </w:pPr>
    </w:p>
    <w:p w14:paraId="594BE0E5" w14:textId="3021092C" w:rsidR="0078030F" w:rsidRPr="00CF1DA9" w:rsidRDefault="00CF1DA9" w:rsidP="00CF1DA9">
      <w:pPr>
        <w:pStyle w:val="ListParagraph"/>
        <w:numPr>
          <w:ilvl w:val="0"/>
          <w:numId w:val="14"/>
        </w:numPr>
        <w:jc w:val="both"/>
        <w:rPr>
          <w:rFonts w:ascii="Times New Roman" w:hAnsi="Times New Roman" w:cs="Times New Roman"/>
          <w:sz w:val="24"/>
          <w:lang w:val="en-GB"/>
        </w:rPr>
      </w:pPr>
      <w:r w:rsidRPr="00CF1DA9">
        <w:rPr>
          <w:rFonts w:ascii="Times New Roman" w:hAnsi="Times New Roman" w:cs="Times New Roman"/>
          <w:sz w:val="24"/>
          <w:lang w:val="en-GB"/>
        </w:rPr>
        <w:t>The right of peaceful assembly and association of all citizens of Mauritius are observed effectively. LGBTQI activists has been carrying out Prides Marches successfully with the support of the authorities over the past two years.</w:t>
      </w:r>
    </w:p>
    <w:p w14:paraId="6F73C1A0" w14:textId="77777777" w:rsidR="00CF1DA9" w:rsidRDefault="00CF1DA9" w:rsidP="0078030F">
      <w:pPr>
        <w:pStyle w:val="ListParagraph"/>
        <w:ind w:left="360"/>
        <w:jc w:val="both"/>
        <w:rPr>
          <w:rFonts w:ascii="Times New Roman" w:hAnsi="Times New Roman" w:cs="Times New Roman"/>
          <w:sz w:val="24"/>
        </w:rPr>
      </w:pPr>
    </w:p>
    <w:p w14:paraId="60525AAF" w14:textId="6DCAB606" w:rsidR="0078030F" w:rsidRPr="0078030F" w:rsidRDefault="0078030F" w:rsidP="0078030F">
      <w:pPr>
        <w:pStyle w:val="ListParagraph"/>
        <w:numPr>
          <w:ilvl w:val="0"/>
          <w:numId w:val="14"/>
        </w:numPr>
        <w:spacing w:line="276" w:lineRule="auto"/>
        <w:jc w:val="both"/>
        <w:rPr>
          <w:rFonts w:ascii="Times New Roman" w:hAnsi="Times New Roman" w:cs="Times New Roman"/>
          <w:sz w:val="24"/>
        </w:rPr>
      </w:pPr>
      <w:r w:rsidRPr="0078030F">
        <w:rPr>
          <w:rFonts w:ascii="Times New Roman" w:hAnsi="Times New Roman" w:cs="Times New Roman"/>
          <w:sz w:val="24"/>
        </w:rPr>
        <w:t>The</w:t>
      </w:r>
      <w:r>
        <w:rPr>
          <w:rFonts w:ascii="Times New Roman" w:hAnsi="Times New Roman" w:cs="Times New Roman"/>
          <w:sz w:val="24"/>
        </w:rPr>
        <w:t xml:space="preserve"> Republic</w:t>
      </w:r>
      <w:r w:rsidRPr="0078030F">
        <w:rPr>
          <w:rFonts w:ascii="Times New Roman" w:hAnsi="Times New Roman" w:cs="Times New Roman"/>
          <w:sz w:val="24"/>
        </w:rPr>
        <w:t xml:space="preserve"> of Mauritius is indeed committed to advancing the rights of </w:t>
      </w:r>
      <w:r>
        <w:rPr>
          <w:rFonts w:ascii="Times New Roman" w:hAnsi="Times New Roman" w:cs="Times New Roman"/>
          <w:sz w:val="24"/>
        </w:rPr>
        <w:t xml:space="preserve">all its citizens including the </w:t>
      </w:r>
      <w:r w:rsidRPr="0078030F">
        <w:rPr>
          <w:rFonts w:ascii="Times New Roman" w:hAnsi="Times New Roman" w:cs="Times New Roman"/>
          <w:sz w:val="24"/>
        </w:rPr>
        <w:t>LGBT</w:t>
      </w:r>
      <w:r>
        <w:rPr>
          <w:rFonts w:ascii="Times New Roman" w:hAnsi="Times New Roman" w:cs="Times New Roman"/>
          <w:sz w:val="24"/>
        </w:rPr>
        <w:t>QI</w:t>
      </w:r>
      <w:r w:rsidRPr="0078030F">
        <w:rPr>
          <w:rFonts w:ascii="Times New Roman" w:hAnsi="Times New Roman" w:cs="Times New Roman"/>
          <w:sz w:val="24"/>
        </w:rPr>
        <w:t xml:space="preserve"> community</w:t>
      </w:r>
      <w:r>
        <w:rPr>
          <w:rFonts w:ascii="Times New Roman" w:hAnsi="Times New Roman" w:cs="Times New Roman"/>
          <w:sz w:val="24"/>
        </w:rPr>
        <w:t>. It is however</w:t>
      </w:r>
      <w:r w:rsidRPr="0078030F">
        <w:rPr>
          <w:rFonts w:ascii="Times New Roman" w:hAnsi="Times New Roman" w:cs="Times New Roman"/>
          <w:sz w:val="24"/>
        </w:rPr>
        <w:t xml:space="preserve"> proceeding in a holistic manner taking into consideration the social fabric of the </w:t>
      </w:r>
      <w:r>
        <w:rPr>
          <w:rFonts w:ascii="Times New Roman" w:hAnsi="Times New Roman" w:cs="Times New Roman"/>
          <w:sz w:val="24"/>
        </w:rPr>
        <w:t>country and will take more visible legislative measures for recognition of the rights of the LGBTQI community once a consensus is reached within the population.</w:t>
      </w:r>
    </w:p>
    <w:p w14:paraId="4F53E3AE" w14:textId="77777777" w:rsidR="0078030F" w:rsidRPr="0078030F" w:rsidRDefault="0078030F" w:rsidP="0078030F">
      <w:pPr>
        <w:pStyle w:val="ListParagraph"/>
        <w:ind w:left="360"/>
        <w:jc w:val="both"/>
        <w:rPr>
          <w:rFonts w:ascii="Times New Roman" w:hAnsi="Times New Roman" w:cs="Times New Roman"/>
          <w:sz w:val="24"/>
        </w:rPr>
      </w:pPr>
    </w:p>
    <w:p w14:paraId="0F861432" w14:textId="77777777" w:rsidR="0078030F" w:rsidRDefault="0078030F" w:rsidP="00A61330">
      <w:pPr>
        <w:rPr>
          <w:rFonts w:ascii="Times New Roman" w:hAnsi="Times New Roman" w:cs="Times New Roman"/>
          <w:sz w:val="24"/>
          <w:lang w:val="en-US"/>
        </w:rPr>
      </w:pPr>
    </w:p>
    <w:p w14:paraId="16035D9B" w14:textId="67FCBDC5" w:rsidR="001B01DF" w:rsidRDefault="00CF1DA9" w:rsidP="001B01DF">
      <w:pPr>
        <w:jc w:val="right"/>
        <w:rPr>
          <w:rFonts w:ascii="Times New Roman" w:hAnsi="Times New Roman" w:cs="Times New Roman"/>
          <w:sz w:val="24"/>
          <w:lang w:val="en-US"/>
        </w:rPr>
      </w:pPr>
      <w:r>
        <w:rPr>
          <w:rFonts w:ascii="Times New Roman" w:hAnsi="Times New Roman" w:cs="Times New Roman"/>
          <w:sz w:val="24"/>
          <w:lang w:val="en-US"/>
        </w:rPr>
        <w:t>21</w:t>
      </w:r>
      <w:r w:rsidR="00824DB7">
        <w:rPr>
          <w:rFonts w:ascii="Times New Roman" w:hAnsi="Times New Roman" w:cs="Times New Roman"/>
          <w:sz w:val="24"/>
          <w:lang w:val="en-US"/>
        </w:rPr>
        <w:t xml:space="preserve"> April 2021</w:t>
      </w:r>
      <w:r w:rsidR="001B01DF">
        <w:rPr>
          <w:rFonts w:ascii="Times New Roman" w:hAnsi="Times New Roman" w:cs="Times New Roman"/>
          <w:sz w:val="24"/>
          <w:lang w:val="en-US"/>
        </w:rPr>
        <w:br w:type="page"/>
      </w:r>
    </w:p>
    <w:p w14:paraId="1A2ACE2A" w14:textId="77777777" w:rsidR="001B01DF" w:rsidRDefault="001B01DF" w:rsidP="00824DB7">
      <w:pPr>
        <w:spacing w:line="276" w:lineRule="auto"/>
        <w:jc w:val="right"/>
        <w:rPr>
          <w:rFonts w:ascii="Times New Roman" w:hAnsi="Times New Roman" w:cs="Times New Roman"/>
          <w:sz w:val="24"/>
          <w:lang w:val="en-US"/>
        </w:rPr>
        <w:sectPr w:rsidR="001B01DF" w:rsidSect="00A82136">
          <w:footerReference w:type="default" r:id="rId7"/>
          <w:pgSz w:w="11906" w:h="16838"/>
          <w:pgMar w:top="1440" w:right="1440" w:bottom="1440" w:left="1440" w:header="708" w:footer="708" w:gutter="0"/>
          <w:cols w:space="708"/>
          <w:docGrid w:linePitch="360"/>
        </w:sectPr>
      </w:pPr>
    </w:p>
    <w:p w14:paraId="7733E657" w14:textId="77777777" w:rsidR="001B01DF" w:rsidRDefault="001B01DF" w:rsidP="001B01DF">
      <w:pPr>
        <w:spacing w:after="0"/>
        <w:rPr>
          <w:rFonts w:ascii="Arial" w:hAnsi="Arial" w:cs="Arial"/>
          <w:b/>
          <w:smallCaps/>
          <w:sz w:val="24"/>
          <w:szCs w:val="24"/>
        </w:rPr>
      </w:pPr>
    </w:p>
    <w:p w14:paraId="1D188394" w14:textId="77777777" w:rsidR="001B01DF" w:rsidRDefault="001B01DF" w:rsidP="001B01DF">
      <w:pPr>
        <w:spacing w:after="0"/>
        <w:jc w:val="right"/>
        <w:rPr>
          <w:rFonts w:ascii="Arial" w:hAnsi="Arial" w:cs="Arial"/>
          <w:b/>
          <w:smallCaps/>
          <w:sz w:val="24"/>
          <w:szCs w:val="24"/>
        </w:rPr>
      </w:pPr>
      <w:r>
        <w:rPr>
          <w:rFonts w:ascii="Arial" w:hAnsi="Arial" w:cs="Arial"/>
          <w:b/>
          <w:smallCaps/>
          <w:sz w:val="24"/>
          <w:szCs w:val="24"/>
        </w:rPr>
        <w:t>Annex A</w:t>
      </w:r>
    </w:p>
    <w:p w14:paraId="507C94DD" w14:textId="77777777" w:rsidR="001B01DF" w:rsidRDefault="001B01DF" w:rsidP="001B01DF">
      <w:pPr>
        <w:spacing w:after="0"/>
        <w:jc w:val="right"/>
        <w:rPr>
          <w:rFonts w:ascii="Arial" w:hAnsi="Arial" w:cs="Arial"/>
          <w:b/>
          <w:smallCaps/>
          <w:sz w:val="24"/>
          <w:szCs w:val="24"/>
        </w:rPr>
      </w:pPr>
    </w:p>
    <w:p w14:paraId="5667C2CB" w14:textId="77777777" w:rsidR="001B01DF" w:rsidRPr="00E52603" w:rsidRDefault="001B01DF" w:rsidP="001B01DF">
      <w:pPr>
        <w:spacing w:after="0" w:line="240" w:lineRule="auto"/>
        <w:jc w:val="center"/>
        <w:rPr>
          <w:rFonts w:ascii="Cambria" w:eastAsia="Times New Roman" w:hAnsi="Cambria" w:cs="Times New Roman"/>
          <w:b/>
          <w:smallCaps/>
          <w:sz w:val="28"/>
          <w:szCs w:val="28"/>
        </w:rPr>
      </w:pPr>
      <w:r w:rsidRPr="00E52603">
        <w:rPr>
          <w:rFonts w:ascii="Cambria" w:eastAsia="Times New Roman" w:hAnsi="Cambria" w:cs="Times New Roman"/>
          <w:b/>
          <w:smallCaps/>
          <w:sz w:val="28"/>
          <w:szCs w:val="28"/>
        </w:rPr>
        <w:t>Protection Against Violence and Discrimination</w:t>
      </w:r>
    </w:p>
    <w:p w14:paraId="65A8BDC9" w14:textId="77777777" w:rsidR="001B01DF" w:rsidRPr="00E52603" w:rsidRDefault="001B01DF" w:rsidP="001B01DF">
      <w:pPr>
        <w:spacing w:after="0" w:line="240" w:lineRule="auto"/>
        <w:jc w:val="center"/>
        <w:rPr>
          <w:rFonts w:ascii="Cambria" w:eastAsia="Times New Roman" w:hAnsi="Cambria" w:cs="Times New Roman"/>
          <w:b/>
          <w:smallCaps/>
          <w:sz w:val="28"/>
          <w:szCs w:val="28"/>
        </w:rPr>
      </w:pPr>
      <w:r w:rsidRPr="00E52603">
        <w:rPr>
          <w:rFonts w:ascii="Cambria" w:eastAsia="Times New Roman" w:hAnsi="Cambria" w:cs="Times New Roman"/>
          <w:b/>
          <w:smallCaps/>
          <w:sz w:val="28"/>
          <w:szCs w:val="28"/>
        </w:rPr>
        <w:t>Based on sexual Orientation and Gender Identity</w:t>
      </w:r>
    </w:p>
    <w:p w14:paraId="1585B245" w14:textId="77777777" w:rsidR="001B01DF" w:rsidRPr="00E52603" w:rsidRDefault="001B01DF" w:rsidP="001B01DF">
      <w:pPr>
        <w:spacing w:after="0" w:line="240" w:lineRule="auto"/>
        <w:rPr>
          <w:rFonts w:ascii="Book Antiqua" w:eastAsia="Times New Roman" w:hAnsi="Book Antiqua" w:cs="Times New Roman"/>
          <w:sz w:val="24"/>
          <w:szCs w:val="24"/>
        </w:rPr>
      </w:pPr>
    </w:p>
    <w:p w14:paraId="4514CA45" w14:textId="77777777" w:rsidR="001B01DF" w:rsidRPr="00E52603" w:rsidRDefault="001B01DF" w:rsidP="001B01DF">
      <w:pPr>
        <w:spacing w:after="0" w:line="240" w:lineRule="auto"/>
        <w:rPr>
          <w:rFonts w:ascii="Book Antiqua" w:eastAsia="Times New Roman" w:hAnsi="Book Antiqua" w:cs="Times New Roman"/>
          <w:sz w:val="24"/>
          <w:szCs w:val="24"/>
        </w:rPr>
      </w:pPr>
    </w:p>
    <w:p w14:paraId="49A0A4AA" w14:textId="77777777" w:rsidR="001B01DF" w:rsidRPr="00E52603" w:rsidRDefault="001B01DF" w:rsidP="001B01DF">
      <w:pPr>
        <w:spacing w:after="0" w:line="240" w:lineRule="auto"/>
        <w:jc w:val="center"/>
        <w:rPr>
          <w:rFonts w:ascii="Book Antiqua" w:eastAsia="Times New Roman" w:hAnsi="Book Antiqua" w:cs="Times New Roman"/>
          <w:b/>
          <w:sz w:val="24"/>
          <w:szCs w:val="24"/>
          <w:u w:val="single"/>
        </w:rPr>
      </w:pPr>
      <w:r w:rsidRPr="00E52603">
        <w:rPr>
          <w:rFonts w:ascii="Book Antiqua" w:eastAsia="Times New Roman" w:hAnsi="Book Antiqua" w:cs="Times New Roman"/>
          <w:b/>
          <w:sz w:val="24"/>
          <w:szCs w:val="24"/>
          <w:u w:val="single"/>
        </w:rPr>
        <w:t xml:space="preserve">Statistics on reported cases for </w:t>
      </w:r>
      <w:r>
        <w:rPr>
          <w:rFonts w:ascii="Book Antiqua" w:eastAsia="Times New Roman" w:hAnsi="Book Antiqua" w:cs="Times New Roman"/>
          <w:b/>
          <w:sz w:val="24"/>
          <w:szCs w:val="24"/>
          <w:u w:val="single"/>
        </w:rPr>
        <w:t>Island o</w:t>
      </w:r>
      <w:r w:rsidRPr="00E52603">
        <w:rPr>
          <w:rFonts w:ascii="Book Antiqua" w:eastAsia="Times New Roman" w:hAnsi="Book Antiqua" w:cs="Times New Roman"/>
          <w:b/>
          <w:sz w:val="24"/>
          <w:szCs w:val="24"/>
          <w:u w:val="single"/>
        </w:rPr>
        <w:t>f Mauritius</w:t>
      </w:r>
    </w:p>
    <w:p w14:paraId="32D9E14E" w14:textId="77777777" w:rsidR="001B01DF" w:rsidRPr="00E52603" w:rsidRDefault="001B01DF" w:rsidP="001B01DF">
      <w:pPr>
        <w:spacing w:after="0" w:line="240" w:lineRule="auto"/>
        <w:rPr>
          <w:rFonts w:ascii="Book Antiqua" w:eastAsia="Times New Roman" w:hAnsi="Book Antiqua"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844"/>
        <w:gridCol w:w="1870"/>
        <w:gridCol w:w="1870"/>
        <w:gridCol w:w="1870"/>
      </w:tblGrid>
      <w:tr w:rsidR="001B01DF" w:rsidRPr="00E52603" w14:paraId="0E41396B" w14:textId="77777777" w:rsidTr="009A35C1">
        <w:tc>
          <w:tcPr>
            <w:tcW w:w="479" w:type="pct"/>
            <w:tcBorders>
              <w:top w:val="single" w:sz="4" w:space="0" w:color="000000"/>
              <w:left w:val="single" w:sz="4" w:space="0" w:color="000000"/>
              <w:bottom w:val="single" w:sz="4" w:space="0" w:color="000000"/>
              <w:right w:val="single" w:sz="4" w:space="0" w:color="000000"/>
            </w:tcBorders>
            <w:hideMark/>
          </w:tcPr>
          <w:p w14:paraId="6BA5351D" w14:textId="77777777" w:rsidR="001B01DF" w:rsidRPr="00E52603" w:rsidRDefault="001B01DF" w:rsidP="009A35C1">
            <w:pPr>
              <w:spacing w:after="0" w:line="240" w:lineRule="auto"/>
              <w:jc w:val="center"/>
              <w:rPr>
                <w:rFonts w:ascii="Book Antiqua" w:eastAsia="Times New Roman" w:hAnsi="Book Antiqua" w:cs="Times New Roman"/>
                <w:b/>
                <w:sz w:val="24"/>
                <w:szCs w:val="24"/>
              </w:rPr>
            </w:pPr>
            <w:r w:rsidRPr="00E52603">
              <w:rPr>
                <w:rFonts w:ascii="Book Antiqua" w:eastAsia="Times New Roman" w:hAnsi="Book Antiqua" w:cs="Times New Roman"/>
                <w:b/>
                <w:sz w:val="24"/>
                <w:szCs w:val="24"/>
              </w:rPr>
              <w:t>SNO.</w:t>
            </w:r>
          </w:p>
        </w:tc>
        <w:tc>
          <w:tcPr>
            <w:tcW w:w="1521" w:type="pct"/>
            <w:tcBorders>
              <w:top w:val="single" w:sz="4" w:space="0" w:color="000000"/>
              <w:left w:val="single" w:sz="4" w:space="0" w:color="000000"/>
              <w:bottom w:val="single" w:sz="4" w:space="0" w:color="000000"/>
              <w:right w:val="single" w:sz="4" w:space="0" w:color="000000"/>
            </w:tcBorders>
            <w:hideMark/>
          </w:tcPr>
          <w:p w14:paraId="3BF39A30" w14:textId="77777777" w:rsidR="001B01DF" w:rsidRPr="00E52603" w:rsidRDefault="001B01DF" w:rsidP="009A35C1">
            <w:pPr>
              <w:spacing w:after="0" w:line="240" w:lineRule="auto"/>
              <w:rPr>
                <w:rFonts w:ascii="Book Antiqua" w:eastAsia="Times New Roman" w:hAnsi="Book Antiqua" w:cs="Times New Roman"/>
                <w:b/>
                <w:sz w:val="24"/>
                <w:szCs w:val="24"/>
              </w:rPr>
            </w:pPr>
            <w:r w:rsidRPr="00E52603">
              <w:rPr>
                <w:rFonts w:ascii="Book Antiqua" w:eastAsia="Times New Roman" w:hAnsi="Book Antiqua" w:cs="Times New Roman"/>
                <w:b/>
                <w:sz w:val="24"/>
                <w:szCs w:val="24"/>
              </w:rPr>
              <w:t>OFFENCE</w:t>
            </w:r>
          </w:p>
        </w:tc>
        <w:tc>
          <w:tcPr>
            <w:tcW w:w="1000" w:type="pct"/>
            <w:tcBorders>
              <w:top w:val="single" w:sz="4" w:space="0" w:color="000000"/>
              <w:left w:val="single" w:sz="4" w:space="0" w:color="000000"/>
              <w:bottom w:val="single" w:sz="4" w:space="0" w:color="000000"/>
              <w:right w:val="single" w:sz="4" w:space="0" w:color="000000"/>
            </w:tcBorders>
            <w:hideMark/>
          </w:tcPr>
          <w:p w14:paraId="0B6EF8A2" w14:textId="77777777" w:rsidR="001B01DF" w:rsidRPr="00E52603" w:rsidRDefault="001B01DF" w:rsidP="009A35C1">
            <w:pPr>
              <w:spacing w:after="0" w:line="240" w:lineRule="auto"/>
              <w:jc w:val="center"/>
              <w:rPr>
                <w:rFonts w:ascii="Book Antiqua" w:eastAsia="Times New Roman" w:hAnsi="Book Antiqua" w:cs="Times New Roman"/>
                <w:b/>
                <w:sz w:val="24"/>
                <w:szCs w:val="24"/>
              </w:rPr>
            </w:pPr>
            <w:r w:rsidRPr="00E52603">
              <w:rPr>
                <w:rFonts w:ascii="Book Antiqua" w:eastAsia="Times New Roman" w:hAnsi="Book Antiqua" w:cs="Times New Roman"/>
                <w:b/>
                <w:sz w:val="24"/>
                <w:szCs w:val="24"/>
              </w:rPr>
              <w:t>2018</w:t>
            </w:r>
          </w:p>
        </w:tc>
        <w:tc>
          <w:tcPr>
            <w:tcW w:w="1000" w:type="pct"/>
            <w:tcBorders>
              <w:top w:val="single" w:sz="4" w:space="0" w:color="000000"/>
              <w:left w:val="single" w:sz="4" w:space="0" w:color="000000"/>
              <w:bottom w:val="single" w:sz="4" w:space="0" w:color="000000"/>
              <w:right w:val="single" w:sz="4" w:space="0" w:color="000000"/>
            </w:tcBorders>
            <w:hideMark/>
          </w:tcPr>
          <w:p w14:paraId="3B45267C" w14:textId="77777777" w:rsidR="001B01DF" w:rsidRPr="00E52603" w:rsidRDefault="001B01DF" w:rsidP="009A35C1">
            <w:pPr>
              <w:spacing w:after="0" w:line="240" w:lineRule="auto"/>
              <w:jc w:val="center"/>
              <w:rPr>
                <w:rFonts w:ascii="Book Antiqua" w:eastAsia="Times New Roman" w:hAnsi="Book Antiqua" w:cs="Times New Roman"/>
                <w:b/>
                <w:sz w:val="24"/>
                <w:szCs w:val="24"/>
              </w:rPr>
            </w:pPr>
            <w:r w:rsidRPr="00E52603">
              <w:rPr>
                <w:rFonts w:ascii="Book Antiqua" w:eastAsia="Times New Roman" w:hAnsi="Book Antiqua" w:cs="Times New Roman"/>
                <w:b/>
                <w:sz w:val="24"/>
                <w:szCs w:val="24"/>
              </w:rPr>
              <w:t>2019</w:t>
            </w:r>
          </w:p>
        </w:tc>
        <w:tc>
          <w:tcPr>
            <w:tcW w:w="1000" w:type="pct"/>
            <w:tcBorders>
              <w:top w:val="single" w:sz="4" w:space="0" w:color="000000"/>
              <w:left w:val="single" w:sz="4" w:space="0" w:color="000000"/>
              <w:bottom w:val="single" w:sz="4" w:space="0" w:color="000000"/>
              <w:right w:val="single" w:sz="4" w:space="0" w:color="000000"/>
            </w:tcBorders>
            <w:hideMark/>
          </w:tcPr>
          <w:p w14:paraId="66E22F66" w14:textId="77777777" w:rsidR="001B01DF" w:rsidRPr="00E52603" w:rsidRDefault="001B01DF" w:rsidP="009A35C1">
            <w:pPr>
              <w:spacing w:after="0" w:line="240" w:lineRule="auto"/>
              <w:jc w:val="center"/>
              <w:rPr>
                <w:rFonts w:ascii="Book Antiqua" w:eastAsia="Times New Roman" w:hAnsi="Book Antiqua" w:cs="Times New Roman"/>
                <w:b/>
                <w:sz w:val="24"/>
                <w:szCs w:val="24"/>
              </w:rPr>
            </w:pPr>
            <w:r w:rsidRPr="00E52603">
              <w:rPr>
                <w:rFonts w:ascii="Book Antiqua" w:eastAsia="Times New Roman" w:hAnsi="Book Antiqua" w:cs="Times New Roman"/>
                <w:b/>
                <w:sz w:val="24"/>
                <w:szCs w:val="24"/>
              </w:rPr>
              <w:t>2020</w:t>
            </w:r>
          </w:p>
        </w:tc>
      </w:tr>
      <w:tr w:rsidR="001B01DF" w:rsidRPr="00E52603" w14:paraId="20C3A2DF" w14:textId="77777777" w:rsidTr="009A35C1">
        <w:tc>
          <w:tcPr>
            <w:tcW w:w="479" w:type="pct"/>
            <w:tcBorders>
              <w:top w:val="single" w:sz="4" w:space="0" w:color="000000"/>
              <w:left w:val="single" w:sz="4" w:space="0" w:color="000000"/>
              <w:bottom w:val="single" w:sz="4" w:space="0" w:color="000000"/>
              <w:right w:val="single" w:sz="4" w:space="0" w:color="000000"/>
            </w:tcBorders>
            <w:hideMark/>
          </w:tcPr>
          <w:p w14:paraId="77447DC8"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1</w:t>
            </w:r>
          </w:p>
        </w:tc>
        <w:tc>
          <w:tcPr>
            <w:tcW w:w="1521" w:type="pct"/>
            <w:tcBorders>
              <w:top w:val="single" w:sz="4" w:space="0" w:color="000000"/>
              <w:left w:val="single" w:sz="4" w:space="0" w:color="000000"/>
              <w:bottom w:val="single" w:sz="4" w:space="0" w:color="000000"/>
              <w:right w:val="single" w:sz="4" w:space="0" w:color="000000"/>
            </w:tcBorders>
            <w:hideMark/>
          </w:tcPr>
          <w:p w14:paraId="199A5F8A" w14:textId="77777777" w:rsidR="001B01DF" w:rsidRPr="00E52603" w:rsidRDefault="001B01DF" w:rsidP="009A35C1">
            <w:pPr>
              <w:spacing w:after="0" w:line="240" w:lineRule="auto"/>
              <w:rPr>
                <w:rFonts w:ascii="Book Antiqua" w:eastAsia="Times New Roman" w:hAnsi="Book Antiqua" w:cs="Times New Roman"/>
                <w:sz w:val="24"/>
                <w:szCs w:val="24"/>
              </w:rPr>
            </w:pPr>
            <w:r w:rsidRPr="00E52603">
              <w:rPr>
                <w:rFonts w:ascii="Book Antiqua" w:eastAsia="Times New Roman" w:hAnsi="Book Antiqua" w:cs="Times New Roman"/>
                <w:sz w:val="24"/>
                <w:szCs w:val="24"/>
              </w:rPr>
              <w:t>Sexual Harassment</w:t>
            </w:r>
          </w:p>
        </w:tc>
        <w:tc>
          <w:tcPr>
            <w:tcW w:w="1000" w:type="pct"/>
            <w:tcBorders>
              <w:top w:val="single" w:sz="4" w:space="0" w:color="000000"/>
              <w:left w:val="single" w:sz="4" w:space="0" w:color="000000"/>
              <w:bottom w:val="single" w:sz="4" w:space="0" w:color="000000"/>
              <w:right w:val="single" w:sz="4" w:space="0" w:color="000000"/>
            </w:tcBorders>
            <w:hideMark/>
          </w:tcPr>
          <w:p w14:paraId="524FEA9A"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8</w:t>
            </w:r>
          </w:p>
        </w:tc>
        <w:tc>
          <w:tcPr>
            <w:tcW w:w="1000" w:type="pct"/>
            <w:tcBorders>
              <w:top w:val="single" w:sz="4" w:space="0" w:color="000000"/>
              <w:left w:val="single" w:sz="4" w:space="0" w:color="000000"/>
              <w:bottom w:val="single" w:sz="4" w:space="0" w:color="000000"/>
              <w:right w:val="single" w:sz="4" w:space="0" w:color="000000"/>
            </w:tcBorders>
            <w:hideMark/>
          </w:tcPr>
          <w:p w14:paraId="5EE7FBFF"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6</w:t>
            </w:r>
          </w:p>
        </w:tc>
        <w:tc>
          <w:tcPr>
            <w:tcW w:w="1000" w:type="pct"/>
            <w:tcBorders>
              <w:top w:val="single" w:sz="4" w:space="0" w:color="000000"/>
              <w:left w:val="single" w:sz="4" w:space="0" w:color="000000"/>
              <w:bottom w:val="single" w:sz="4" w:space="0" w:color="000000"/>
              <w:right w:val="single" w:sz="4" w:space="0" w:color="000000"/>
            </w:tcBorders>
            <w:hideMark/>
          </w:tcPr>
          <w:p w14:paraId="04BB4E9D"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9</w:t>
            </w:r>
          </w:p>
        </w:tc>
      </w:tr>
      <w:tr w:rsidR="001B01DF" w:rsidRPr="00E52603" w14:paraId="07417AE3" w14:textId="77777777" w:rsidTr="009A35C1">
        <w:tc>
          <w:tcPr>
            <w:tcW w:w="479" w:type="pct"/>
            <w:tcBorders>
              <w:top w:val="single" w:sz="4" w:space="0" w:color="000000"/>
              <w:left w:val="single" w:sz="4" w:space="0" w:color="000000"/>
              <w:bottom w:val="single" w:sz="4" w:space="0" w:color="000000"/>
              <w:right w:val="single" w:sz="4" w:space="0" w:color="000000"/>
            </w:tcBorders>
            <w:hideMark/>
          </w:tcPr>
          <w:p w14:paraId="0C4C0395"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2</w:t>
            </w:r>
          </w:p>
        </w:tc>
        <w:tc>
          <w:tcPr>
            <w:tcW w:w="1521" w:type="pct"/>
            <w:tcBorders>
              <w:top w:val="single" w:sz="4" w:space="0" w:color="000000"/>
              <w:left w:val="single" w:sz="4" w:space="0" w:color="000000"/>
              <w:bottom w:val="single" w:sz="4" w:space="0" w:color="000000"/>
              <w:right w:val="single" w:sz="4" w:space="0" w:color="000000"/>
            </w:tcBorders>
            <w:hideMark/>
          </w:tcPr>
          <w:p w14:paraId="5B3211F1" w14:textId="77777777" w:rsidR="001B01DF" w:rsidRPr="00E52603" w:rsidRDefault="001B01DF" w:rsidP="009A35C1">
            <w:pPr>
              <w:spacing w:after="0" w:line="240" w:lineRule="auto"/>
              <w:rPr>
                <w:rFonts w:ascii="Book Antiqua" w:eastAsia="Times New Roman" w:hAnsi="Book Antiqua" w:cs="Times New Roman"/>
                <w:sz w:val="24"/>
                <w:szCs w:val="24"/>
              </w:rPr>
            </w:pPr>
            <w:r w:rsidRPr="00E52603">
              <w:rPr>
                <w:rFonts w:ascii="Book Antiqua" w:eastAsia="Times New Roman" w:hAnsi="Book Antiqua" w:cs="Times New Roman"/>
                <w:sz w:val="24"/>
                <w:szCs w:val="24"/>
              </w:rPr>
              <w:t>Other Offences under Sex Discrimination Act</w:t>
            </w:r>
          </w:p>
        </w:tc>
        <w:tc>
          <w:tcPr>
            <w:tcW w:w="1000" w:type="pct"/>
            <w:tcBorders>
              <w:top w:val="single" w:sz="4" w:space="0" w:color="000000"/>
              <w:left w:val="single" w:sz="4" w:space="0" w:color="000000"/>
              <w:bottom w:val="single" w:sz="4" w:space="0" w:color="000000"/>
              <w:right w:val="single" w:sz="4" w:space="0" w:color="000000"/>
            </w:tcBorders>
            <w:hideMark/>
          </w:tcPr>
          <w:p w14:paraId="2AE727D7"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4</w:t>
            </w:r>
          </w:p>
        </w:tc>
        <w:tc>
          <w:tcPr>
            <w:tcW w:w="1000" w:type="pct"/>
            <w:tcBorders>
              <w:top w:val="single" w:sz="4" w:space="0" w:color="000000"/>
              <w:left w:val="single" w:sz="4" w:space="0" w:color="000000"/>
              <w:bottom w:val="single" w:sz="4" w:space="0" w:color="000000"/>
              <w:right w:val="single" w:sz="4" w:space="0" w:color="000000"/>
            </w:tcBorders>
            <w:hideMark/>
          </w:tcPr>
          <w:p w14:paraId="00F01C0E"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1</w:t>
            </w:r>
          </w:p>
        </w:tc>
        <w:tc>
          <w:tcPr>
            <w:tcW w:w="1000" w:type="pct"/>
            <w:tcBorders>
              <w:top w:val="single" w:sz="4" w:space="0" w:color="000000"/>
              <w:left w:val="single" w:sz="4" w:space="0" w:color="000000"/>
              <w:bottom w:val="single" w:sz="4" w:space="0" w:color="000000"/>
              <w:right w:val="single" w:sz="4" w:space="0" w:color="000000"/>
            </w:tcBorders>
            <w:hideMark/>
          </w:tcPr>
          <w:p w14:paraId="1670FA5D"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2</w:t>
            </w:r>
          </w:p>
        </w:tc>
      </w:tr>
    </w:tbl>
    <w:p w14:paraId="7613FED0" w14:textId="77777777" w:rsidR="001B01DF" w:rsidRPr="00E52603" w:rsidRDefault="001B01DF" w:rsidP="001B01DF">
      <w:pPr>
        <w:spacing w:after="0" w:line="240" w:lineRule="auto"/>
        <w:rPr>
          <w:rFonts w:ascii="Book Antiqua" w:eastAsia="Times New Roman" w:hAnsi="Book Antiqua" w:cs="Times New Roman"/>
          <w:sz w:val="24"/>
          <w:szCs w:val="24"/>
        </w:rPr>
      </w:pPr>
    </w:p>
    <w:p w14:paraId="7823576D" w14:textId="77777777" w:rsidR="001B01DF" w:rsidRPr="00E52603" w:rsidRDefault="001B01DF" w:rsidP="001B01DF">
      <w:pPr>
        <w:spacing w:after="0" w:line="240" w:lineRule="auto"/>
        <w:rPr>
          <w:rFonts w:ascii="Book Antiqua" w:eastAsia="Times New Roman" w:hAnsi="Book Antiqua" w:cs="Times New Roman"/>
          <w:sz w:val="24"/>
          <w:szCs w:val="24"/>
        </w:rPr>
      </w:pPr>
    </w:p>
    <w:p w14:paraId="7EDDDB5E" w14:textId="77777777" w:rsidR="001B01DF" w:rsidRPr="00E52603" w:rsidRDefault="001B01DF" w:rsidP="001B01DF">
      <w:pPr>
        <w:spacing w:after="0" w:line="240" w:lineRule="auto"/>
        <w:jc w:val="center"/>
        <w:rPr>
          <w:rFonts w:ascii="Book Antiqua" w:eastAsia="Times New Roman" w:hAnsi="Book Antiqua" w:cs="Times New Roman"/>
          <w:b/>
          <w:sz w:val="24"/>
          <w:szCs w:val="24"/>
          <w:u w:val="single"/>
        </w:rPr>
      </w:pPr>
      <w:r w:rsidRPr="00E52603">
        <w:rPr>
          <w:rFonts w:ascii="Book Antiqua" w:eastAsia="Times New Roman" w:hAnsi="Book Antiqua" w:cs="Times New Roman"/>
          <w:b/>
          <w:sz w:val="24"/>
          <w:szCs w:val="24"/>
          <w:u w:val="single"/>
        </w:rPr>
        <w:t xml:space="preserve">Victims of </w:t>
      </w:r>
      <w:r>
        <w:rPr>
          <w:rFonts w:ascii="Book Antiqua" w:eastAsia="Times New Roman" w:hAnsi="Book Antiqua" w:cs="Times New Roman"/>
          <w:b/>
          <w:sz w:val="24"/>
          <w:szCs w:val="24"/>
          <w:u w:val="single"/>
        </w:rPr>
        <w:t>Selected Offences for Republic o</w:t>
      </w:r>
      <w:r w:rsidRPr="00E52603">
        <w:rPr>
          <w:rFonts w:ascii="Book Antiqua" w:eastAsia="Times New Roman" w:hAnsi="Book Antiqua" w:cs="Times New Roman"/>
          <w:b/>
          <w:sz w:val="24"/>
          <w:szCs w:val="24"/>
          <w:u w:val="single"/>
        </w:rPr>
        <w:t>f Mauritius</w:t>
      </w:r>
    </w:p>
    <w:p w14:paraId="20359F35" w14:textId="77777777" w:rsidR="001B01DF" w:rsidRPr="00E52603" w:rsidRDefault="001B01DF" w:rsidP="001B01DF">
      <w:pPr>
        <w:spacing w:after="0" w:line="240" w:lineRule="auto"/>
        <w:rPr>
          <w:rFonts w:ascii="Book Antiqua" w:eastAsia="Times New Roman" w:hAnsi="Book Antiqua"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2"/>
        <w:gridCol w:w="1379"/>
        <w:gridCol w:w="1675"/>
        <w:gridCol w:w="1766"/>
        <w:gridCol w:w="1412"/>
        <w:gridCol w:w="2136"/>
      </w:tblGrid>
      <w:tr w:rsidR="001B01DF" w:rsidRPr="00E52603" w14:paraId="136CE040" w14:textId="77777777" w:rsidTr="009A35C1">
        <w:tc>
          <w:tcPr>
            <w:tcW w:w="420" w:type="pct"/>
            <w:tcBorders>
              <w:top w:val="single" w:sz="4" w:space="0" w:color="000000"/>
              <w:left w:val="single" w:sz="4" w:space="0" w:color="000000"/>
              <w:bottom w:val="single" w:sz="4" w:space="0" w:color="000000"/>
              <w:right w:val="single" w:sz="4" w:space="0" w:color="000000"/>
            </w:tcBorders>
          </w:tcPr>
          <w:p w14:paraId="44298A0C"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08A1C761"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Intentional Homicide</w:t>
            </w:r>
          </w:p>
        </w:tc>
        <w:tc>
          <w:tcPr>
            <w:tcW w:w="923" w:type="pct"/>
            <w:tcBorders>
              <w:top w:val="single" w:sz="4" w:space="0" w:color="000000"/>
              <w:left w:val="single" w:sz="4" w:space="0" w:color="000000"/>
              <w:bottom w:val="single" w:sz="4" w:space="0" w:color="000000"/>
              <w:right w:val="single" w:sz="4" w:space="0" w:color="000000"/>
            </w:tcBorders>
            <w:vAlign w:val="center"/>
            <w:hideMark/>
          </w:tcPr>
          <w:p w14:paraId="416A7F9F"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Attempted Intentional Homicide</w:t>
            </w:r>
          </w:p>
        </w:tc>
        <w:tc>
          <w:tcPr>
            <w:tcW w:w="971" w:type="pct"/>
            <w:tcBorders>
              <w:top w:val="single" w:sz="4" w:space="0" w:color="000000"/>
              <w:left w:val="single" w:sz="4" w:space="0" w:color="000000"/>
              <w:bottom w:val="single" w:sz="4" w:space="0" w:color="000000"/>
              <w:right w:val="single" w:sz="4" w:space="0" w:color="000000"/>
            </w:tcBorders>
            <w:vAlign w:val="center"/>
            <w:hideMark/>
          </w:tcPr>
          <w:p w14:paraId="2DAED71F" w14:textId="77777777" w:rsidR="001B01DF" w:rsidRPr="00E52603" w:rsidRDefault="001B01DF" w:rsidP="009A35C1">
            <w:pPr>
              <w:spacing w:after="0" w:line="240" w:lineRule="auto"/>
              <w:jc w:val="center"/>
              <w:rPr>
                <w:rFonts w:ascii="Book Antiqua" w:eastAsia="Times New Roman" w:hAnsi="Book Antiqua" w:cs="Times New Roman"/>
                <w:sz w:val="24"/>
                <w:szCs w:val="24"/>
              </w:rPr>
            </w:pPr>
            <w:proofErr w:type="gramStart"/>
            <w:r w:rsidRPr="00E52603">
              <w:rPr>
                <w:rFonts w:ascii="Book Antiqua" w:eastAsia="Times New Roman" w:hAnsi="Book Antiqua" w:cs="Times New Roman"/>
                <w:sz w:val="24"/>
                <w:szCs w:val="24"/>
              </w:rPr>
              <w:t>Non Intentional</w:t>
            </w:r>
            <w:proofErr w:type="gramEnd"/>
            <w:r w:rsidRPr="00E52603">
              <w:rPr>
                <w:rFonts w:ascii="Book Antiqua" w:eastAsia="Times New Roman" w:hAnsi="Book Antiqua" w:cs="Times New Roman"/>
                <w:sz w:val="24"/>
                <w:szCs w:val="24"/>
              </w:rPr>
              <w:t xml:space="preserve"> Homicide</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277F8A5E"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Assaults</w:t>
            </w:r>
          </w:p>
        </w:tc>
        <w:tc>
          <w:tcPr>
            <w:tcW w:w="1169" w:type="pct"/>
            <w:tcBorders>
              <w:top w:val="single" w:sz="4" w:space="0" w:color="000000"/>
              <w:left w:val="single" w:sz="4" w:space="0" w:color="000000"/>
              <w:bottom w:val="single" w:sz="4" w:space="0" w:color="000000"/>
              <w:right w:val="single" w:sz="4" w:space="0" w:color="000000"/>
            </w:tcBorders>
            <w:vAlign w:val="center"/>
            <w:hideMark/>
          </w:tcPr>
          <w:p w14:paraId="62EC0446" w14:textId="77777777" w:rsidR="001B01DF" w:rsidRPr="00E52603" w:rsidRDefault="001B01DF" w:rsidP="009A35C1">
            <w:pPr>
              <w:spacing w:after="0" w:line="240" w:lineRule="auto"/>
              <w:jc w:val="center"/>
              <w:rPr>
                <w:rFonts w:ascii="Book Antiqua" w:eastAsia="Times New Roman" w:hAnsi="Book Antiqua" w:cs="Times New Roman"/>
                <w:sz w:val="24"/>
                <w:szCs w:val="24"/>
                <w:lang w:val="fr-FR"/>
              </w:rPr>
            </w:pPr>
            <w:proofErr w:type="spellStart"/>
            <w:r w:rsidRPr="00E52603">
              <w:rPr>
                <w:rFonts w:ascii="Book Antiqua" w:eastAsia="Times New Roman" w:hAnsi="Book Antiqua" w:cs="Times New Roman"/>
                <w:sz w:val="24"/>
                <w:szCs w:val="24"/>
                <w:lang w:val="fr-FR"/>
              </w:rPr>
              <w:t>Sexual</w:t>
            </w:r>
            <w:proofErr w:type="spellEnd"/>
            <w:r w:rsidRPr="00E52603">
              <w:rPr>
                <w:rFonts w:ascii="Book Antiqua" w:eastAsia="Times New Roman" w:hAnsi="Book Antiqua" w:cs="Times New Roman"/>
                <w:sz w:val="24"/>
                <w:szCs w:val="24"/>
                <w:lang w:val="fr-FR"/>
              </w:rPr>
              <w:t xml:space="preserve"> Violence and </w:t>
            </w:r>
            <w:proofErr w:type="spellStart"/>
            <w:r w:rsidRPr="00E52603">
              <w:rPr>
                <w:rFonts w:ascii="Book Antiqua" w:eastAsia="Times New Roman" w:hAnsi="Book Antiqua" w:cs="Times New Roman"/>
                <w:sz w:val="24"/>
                <w:szCs w:val="24"/>
                <w:lang w:val="fr-FR"/>
              </w:rPr>
              <w:t>Sexual</w:t>
            </w:r>
            <w:proofErr w:type="spellEnd"/>
            <w:r w:rsidRPr="00E52603">
              <w:rPr>
                <w:rFonts w:ascii="Book Antiqua" w:eastAsia="Times New Roman" w:hAnsi="Book Antiqua" w:cs="Times New Roman"/>
                <w:sz w:val="24"/>
                <w:szCs w:val="24"/>
                <w:lang w:val="fr-FR"/>
              </w:rPr>
              <w:t xml:space="preserve"> Exploitation</w:t>
            </w:r>
          </w:p>
        </w:tc>
      </w:tr>
      <w:tr w:rsidR="001B01DF" w:rsidRPr="00E52603" w14:paraId="06D0E870" w14:textId="77777777" w:rsidTr="009A35C1">
        <w:tc>
          <w:tcPr>
            <w:tcW w:w="5000" w:type="pct"/>
            <w:gridSpan w:val="6"/>
            <w:tcBorders>
              <w:top w:val="single" w:sz="4" w:space="0" w:color="000000"/>
              <w:left w:val="single" w:sz="4" w:space="0" w:color="000000"/>
              <w:bottom w:val="single" w:sz="4" w:space="0" w:color="000000"/>
              <w:right w:val="single" w:sz="4" w:space="0" w:color="000000"/>
            </w:tcBorders>
            <w:hideMark/>
          </w:tcPr>
          <w:p w14:paraId="52E3C387"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Year 2016</w:t>
            </w:r>
          </w:p>
        </w:tc>
      </w:tr>
      <w:tr w:rsidR="001B01DF" w:rsidRPr="00E52603" w14:paraId="080D327C" w14:textId="77777777" w:rsidTr="009A35C1">
        <w:trPr>
          <w:trHeight w:val="179"/>
        </w:trPr>
        <w:tc>
          <w:tcPr>
            <w:tcW w:w="420" w:type="pct"/>
            <w:tcBorders>
              <w:top w:val="single" w:sz="4" w:space="0" w:color="000000"/>
              <w:left w:val="single" w:sz="4" w:space="0" w:color="000000"/>
              <w:bottom w:val="single" w:sz="4" w:space="0" w:color="000000"/>
              <w:right w:val="single" w:sz="4" w:space="0" w:color="000000"/>
            </w:tcBorders>
            <w:hideMark/>
          </w:tcPr>
          <w:p w14:paraId="1771D4BA" w14:textId="77777777" w:rsidR="001B01DF" w:rsidRPr="00E52603" w:rsidRDefault="001B01DF" w:rsidP="009A35C1">
            <w:pPr>
              <w:spacing w:after="0" w:line="240" w:lineRule="auto"/>
              <w:rPr>
                <w:rFonts w:ascii="Book Antiqua" w:eastAsia="Times New Roman" w:hAnsi="Book Antiqua" w:cs="Times New Roman"/>
                <w:sz w:val="24"/>
                <w:szCs w:val="24"/>
              </w:rPr>
            </w:pPr>
            <w:r w:rsidRPr="00E52603">
              <w:rPr>
                <w:rFonts w:ascii="Book Antiqua" w:eastAsia="Times New Roman" w:hAnsi="Book Antiqua" w:cs="Times New Roman"/>
                <w:sz w:val="24"/>
                <w:szCs w:val="24"/>
              </w:rPr>
              <w:t>Male</w:t>
            </w:r>
          </w:p>
        </w:tc>
        <w:tc>
          <w:tcPr>
            <w:tcW w:w="735" w:type="pct"/>
            <w:tcBorders>
              <w:top w:val="single" w:sz="4" w:space="0" w:color="000000"/>
              <w:left w:val="single" w:sz="4" w:space="0" w:color="000000"/>
              <w:bottom w:val="single" w:sz="4" w:space="0" w:color="000000"/>
              <w:right w:val="single" w:sz="4" w:space="0" w:color="000000"/>
            </w:tcBorders>
            <w:hideMark/>
          </w:tcPr>
          <w:p w14:paraId="04FA945A"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13</w:t>
            </w:r>
          </w:p>
        </w:tc>
        <w:tc>
          <w:tcPr>
            <w:tcW w:w="923" w:type="pct"/>
            <w:tcBorders>
              <w:top w:val="single" w:sz="4" w:space="0" w:color="000000"/>
              <w:left w:val="single" w:sz="4" w:space="0" w:color="000000"/>
              <w:bottom w:val="single" w:sz="4" w:space="0" w:color="000000"/>
              <w:right w:val="single" w:sz="4" w:space="0" w:color="000000"/>
            </w:tcBorders>
            <w:hideMark/>
          </w:tcPr>
          <w:p w14:paraId="1C19FDB1"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8</w:t>
            </w:r>
          </w:p>
        </w:tc>
        <w:tc>
          <w:tcPr>
            <w:tcW w:w="971" w:type="pct"/>
            <w:tcBorders>
              <w:top w:val="single" w:sz="4" w:space="0" w:color="000000"/>
              <w:left w:val="single" w:sz="4" w:space="0" w:color="000000"/>
              <w:bottom w:val="single" w:sz="4" w:space="0" w:color="000000"/>
              <w:right w:val="single" w:sz="4" w:space="0" w:color="000000"/>
            </w:tcBorders>
            <w:hideMark/>
          </w:tcPr>
          <w:p w14:paraId="2C261D3C"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36</w:t>
            </w:r>
          </w:p>
        </w:tc>
        <w:tc>
          <w:tcPr>
            <w:tcW w:w="782" w:type="pct"/>
            <w:tcBorders>
              <w:top w:val="single" w:sz="4" w:space="0" w:color="000000"/>
              <w:left w:val="single" w:sz="4" w:space="0" w:color="000000"/>
              <w:bottom w:val="single" w:sz="4" w:space="0" w:color="000000"/>
              <w:right w:val="single" w:sz="4" w:space="0" w:color="000000"/>
            </w:tcBorders>
            <w:hideMark/>
          </w:tcPr>
          <w:p w14:paraId="4D3C4789"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6228</w:t>
            </w:r>
          </w:p>
        </w:tc>
        <w:tc>
          <w:tcPr>
            <w:tcW w:w="1169" w:type="pct"/>
            <w:tcBorders>
              <w:top w:val="single" w:sz="4" w:space="0" w:color="000000"/>
              <w:left w:val="single" w:sz="4" w:space="0" w:color="000000"/>
              <w:bottom w:val="single" w:sz="4" w:space="0" w:color="000000"/>
              <w:right w:val="single" w:sz="4" w:space="0" w:color="000000"/>
            </w:tcBorders>
            <w:hideMark/>
          </w:tcPr>
          <w:p w14:paraId="1C912A37"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73</w:t>
            </w:r>
          </w:p>
        </w:tc>
      </w:tr>
      <w:tr w:rsidR="001B01DF" w:rsidRPr="00E52603" w14:paraId="40E70935" w14:textId="77777777" w:rsidTr="009A35C1">
        <w:tc>
          <w:tcPr>
            <w:tcW w:w="420" w:type="pct"/>
            <w:tcBorders>
              <w:top w:val="single" w:sz="4" w:space="0" w:color="000000"/>
              <w:left w:val="single" w:sz="4" w:space="0" w:color="000000"/>
              <w:bottom w:val="single" w:sz="4" w:space="0" w:color="000000"/>
              <w:right w:val="single" w:sz="4" w:space="0" w:color="000000"/>
            </w:tcBorders>
            <w:hideMark/>
          </w:tcPr>
          <w:p w14:paraId="7D5682DB" w14:textId="77777777" w:rsidR="001B01DF" w:rsidRPr="00E52603" w:rsidRDefault="001B01DF" w:rsidP="009A35C1">
            <w:pPr>
              <w:spacing w:after="0" w:line="240" w:lineRule="auto"/>
              <w:rPr>
                <w:rFonts w:ascii="Book Antiqua" w:eastAsia="Times New Roman" w:hAnsi="Book Antiqua" w:cs="Times New Roman"/>
                <w:sz w:val="24"/>
                <w:szCs w:val="24"/>
              </w:rPr>
            </w:pPr>
            <w:r w:rsidRPr="00E52603">
              <w:rPr>
                <w:rFonts w:ascii="Book Antiqua" w:eastAsia="Times New Roman" w:hAnsi="Book Antiqua" w:cs="Times New Roman"/>
                <w:sz w:val="24"/>
                <w:szCs w:val="24"/>
              </w:rPr>
              <w:t>Female</w:t>
            </w:r>
          </w:p>
        </w:tc>
        <w:tc>
          <w:tcPr>
            <w:tcW w:w="735" w:type="pct"/>
            <w:tcBorders>
              <w:top w:val="single" w:sz="4" w:space="0" w:color="000000"/>
              <w:left w:val="single" w:sz="4" w:space="0" w:color="000000"/>
              <w:bottom w:val="single" w:sz="4" w:space="0" w:color="000000"/>
              <w:right w:val="single" w:sz="4" w:space="0" w:color="000000"/>
            </w:tcBorders>
            <w:hideMark/>
          </w:tcPr>
          <w:p w14:paraId="7AE6F428"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10</w:t>
            </w:r>
          </w:p>
        </w:tc>
        <w:tc>
          <w:tcPr>
            <w:tcW w:w="923" w:type="pct"/>
            <w:tcBorders>
              <w:top w:val="single" w:sz="4" w:space="0" w:color="000000"/>
              <w:left w:val="single" w:sz="4" w:space="0" w:color="000000"/>
              <w:bottom w:val="single" w:sz="4" w:space="0" w:color="000000"/>
              <w:right w:val="single" w:sz="4" w:space="0" w:color="000000"/>
            </w:tcBorders>
            <w:hideMark/>
          </w:tcPr>
          <w:p w14:paraId="09319241"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2</w:t>
            </w:r>
          </w:p>
        </w:tc>
        <w:tc>
          <w:tcPr>
            <w:tcW w:w="971" w:type="pct"/>
            <w:tcBorders>
              <w:top w:val="single" w:sz="4" w:space="0" w:color="000000"/>
              <w:left w:val="single" w:sz="4" w:space="0" w:color="000000"/>
              <w:bottom w:val="single" w:sz="4" w:space="0" w:color="000000"/>
              <w:right w:val="single" w:sz="4" w:space="0" w:color="000000"/>
            </w:tcBorders>
            <w:hideMark/>
          </w:tcPr>
          <w:p w14:paraId="4DC4747F"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6</w:t>
            </w:r>
          </w:p>
        </w:tc>
        <w:tc>
          <w:tcPr>
            <w:tcW w:w="782" w:type="pct"/>
            <w:tcBorders>
              <w:top w:val="single" w:sz="4" w:space="0" w:color="000000"/>
              <w:left w:val="single" w:sz="4" w:space="0" w:color="000000"/>
              <w:bottom w:val="single" w:sz="4" w:space="0" w:color="000000"/>
              <w:right w:val="single" w:sz="4" w:space="0" w:color="000000"/>
            </w:tcBorders>
            <w:hideMark/>
          </w:tcPr>
          <w:p w14:paraId="04B5FE69"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5545</w:t>
            </w:r>
          </w:p>
        </w:tc>
        <w:tc>
          <w:tcPr>
            <w:tcW w:w="1169" w:type="pct"/>
            <w:tcBorders>
              <w:top w:val="single" w:sz="4" w:space="0" w:color="000000"/>
              <w:left w:val="single" w:sz="4" w:space="0" w:color="000000"/>
              <w:bottom w:val="single" w:sz="4" w:space="0" w:color="000000"/>
              <w:right w:val="single" w:sz="4" w:space="0" w:color="000000"/>
            </w:tcBorders>
            <w:hideMark/>
          </w:tcPr>
          <w:p w14:paraId="54EDC68E"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597</w:t>
            </w:r>
          </w:p>
        </w:tc>
      </w:tr>
      <w:tr w:rsidR="001B01DF" w:rsidRPr="00E52603" w14:paraId="5D53B277" w14:textId="77777777" w:rsidTr="009A35C1">
        <w:trPr>
          <w:trHeight w:val="314"/>
        </w:trPr>
        <w:tc>
          <w:tcPr>
            <w:tcW w:w="420" w:type="pct"/>
            <w:tcBorders>
              <w:top w:val="single" w:sz="4" w:space="0" w:color="000000"/>
              <w:left w:val="single" w:sz="4" w:space="0" w:color="000000"/>
              <w:bottom w:val="single" w:sz="4" w:space="0" w:color="000000"/>
              <w:right w:val="single" w:sz="4" w:space="0" w:color="000000"/>
            </w:tcBorders>
          </w:tcPr>
          <w:p w14:paraId="7A590500"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735" w:type="pct"/>
            <w:tcBorders>
              <w:top w:val="single" w:sz="4" w:space="0" w:color="000000"/>
              <w:left w:val="single" w:sz="4" w:space="0" w:color="000000"/>
              <w:bottom w:val="single" w:sz="4" w:space="0" w:color="000000"/>
              <w:right w:val="single" w:sz="4" w:space="0" w:color="000000"/>
            </w:tcBorders>
          </w:tcPr>
          <w:p w14:paraId="4421CD88"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923" w:type="pct"/>
            <w:tcBorders>
              <w:top w:val="single" w:sz="4" w:space="0" w:color="000000"/>
              <w:left w:val="single" w:sz="4" w:space="0" w:color="000000"/>
              <w:bottom w:val="single" w:sz="4" w:space="0" w:color="000000"/>
              <w:right w:val="single" w:sz="4" w:space="0" w:color="000000"/>
            </w:tcBorders>
          </w:tcPr>
          <w:p w14:paraId="5FD6B00C"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971" w:type="pct"/>
            <w:tcBorders>
              <w:top w:val="single" w:sz="4" w:space="0" w:color="000000"/>
              <w:left w:val="single" w:sz="4" w:space="0" w:color="000000"/>
              <w:bottom w:val="single" w:sz="4" w:space="0" w:color="000000"/>
              <w:right w:val="single" w:sz="4" w:space="0" w:color="000000"/>
            </w:tcBorders>
          </w:tcPr>
          <w:p w14:paraId="4A2CADCD"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782" w:type="pct"/>
            <w:tcBorders>
              <w:top w:val="single" w:sz="4" w:space="0" w:color="000000"/>
              <w:left w:val="single" w:sz="4" w:space="0" w:color="000000"/>
              <w:bottom w:val="single" w:sz="4" w:space="0" w:color="000000"/>
              <w:right w:val="single" w:sz="4" w:space="0" w:color="000000"/>
            </w:tcBorders>
          </w:tcPr>
          <w:p w14:paraId="2F146B77"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1169" w:type="pct"/>
            <w:tcBorders>
              <w:top w:val="single" w:sz="4" w:space="0" w:color="000000"/>
              <w:left w:val="single" w:sz="4" w:space="0" w:color="000000"/>
              <w:bottom w:val="single" w:sz="4" w:space="0" w:color="000000"/>
              <w:right w:val="single" w:sz="4" w:space="0" w:color="000000"/>
            </w:tcBorders>
          </w:tcPr>
          <w:p w14:paraId="3D6B6D7A" w14:textId="77777777" w:rsidR="001B01DF" w:rsidRPr="00E52603" w:rsidRDefault="001B01DF" w:rsidP="009A35C1">
            <w:pPr>
              <w:spacing w:after="0" w:line="240" w:lineRule="auto"/>
              <w:rPr>
                <w:rFonts w:ascii="Book Antiqua" w:eastAsia="Times New Roman" w:hAnsi="Book Antiqua" w:cs="Times New Roman"/>
                <w:sz w:val="24"/>
                <w:szCs w:val="24"/>
              </w:rPr>
            </w:pPr>
          </w:p>
        </w:tc>
      </w:tr>
      <w:tr w:rsidR="001B01DF" w:rsidRPr="00E52603" w14:paraId="666EC9BF" w14:textId="77777777" w:rsidTr="009A35C1">
        <w:tc>
          <w:tcPr>
            <w:tcW w:w="5000" w:type="pct"/>
            <w:gridSpan w:val="6"/>
            <w:tcBorders>
              <w:top w:val="single" w:sz="4" w:space="0" w:color="000000"/>
              <w:left w:val="single" w:sz="4" w:space="0" w:color="000000"/>
              <w:bottom w:val="single" w:sz="4" w:space="0" w:color="000000"/>
              <w:right w:val="single" w:sz="4" w:space="0" w:color="000000"/>
            </w:tcBorders>
            <w:hideMark/>
          </w:tcPr>
          <w:p w14:paraId="6EF27491"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Year 2017</w:t>
            </w:r>
          </w:p>
        </w:tc>
      </w:tr>
      <w:tr w:rsidR="001B01DF" w:rsidRPr="00E52603" w14:paraId="3F4AEFBE" w14:textId="77777777" w:rsidTr="009A35C1">
        <w:tc>
          <w:tcPr>
            <w:tcW w:w="420" w:type="pct"/>
            <w:tcBorders>
              <w:top w:val="single" w:sz="4" w:space="0" w:color="000000"/>
              <w:left w:val="single" w:sz="4" w:space="0" w:color="000000"/>
              <w:bottom w:val="single" w:sz="4" w:space="0" w:color="000000"/>
              <w:right w:val="single" w:sz="4" w:space="0" w:color="000000"/>
            </w:tcBorders>
            <w:hideMark/>
          </w:tcPr>
          <w:p w14:paraId="433E93F4" w14:textId="77777777" w:rsidR="001B01DF" w:rsidRPr="00E52603" w:rsidRDefault="001B01DF" w:rsidP="009A35C1">
            <w:pPr>
              <w:spacing w:after="0" w:line="240" w:lineRule="auto"/>
              <w:rPr>
                <w:rFonts w:ascii="Book Antiqua" w:eastAsia="Times New Roman" w:hAnsi="Book Antiqua" w:cs="Times New Roman"/>
                <w:sz w:val="24"/>
                <w:szCs w:val="24"/>
              </w:rPr>
            </w:pPr>
            <w:r w:rsidRPr="00E52603">
              <w:rPr>
                <w:rFonts w:ascii="Book Antiqua" w:eastAsia="Times New Roman" w:hAnsi="Book Antiqua" w:cs="Times New Roman"/>
                <w:sz w:val="24"/>
                <w:szCs w:val="24"/>
              </w:rPr>
              <w:t>Male</w:t>
            </w:r>
          </w:p>
        </w:tc>
        <w:tc>
          <w:tcPr>
            <w:tcW w:w="735" w:type="pct"/>
            <w:tcBorders>
              <w:top w:val="single" w:sz="4" w:space="0" w:color="000000"/>
              <w:left w:val="single" w:sz="4" w:space="0" w:color="000000"/>
              <w:bottom w:val="single" w:sz="4" w:space="0" w:color="000000"/>
              <w:right w:val="single" w:sz="4" w:space="0" w:color="000000"/>
            </w:tcBorders>
            <w:hideMark/>
          </w:tcPr>
          <w:p w14:paraId="52BEE33D"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20</w:t>
            </w:r>
          </w:p>
        </w:tc>
        <w:tc>
          <w:tcPr>
            <w:tcW w:w="923" w:type="pct"/>
            <w:tcBorders>
              <w:top w:val="single" w:sz="4" w:space="0" w:color="000000"/>
              <w:left w:val="single" w:sz="4" w:space="0" w:color="000000"/>
              <w:bottom w:val="single" w:sz="4" w:space="0" w:color="000000"/>
              <w:right w:val="single" w:sz="4" w:space="0" w:color="000000"/>
            </w:tcBorders>
            <w:hideMark/>
          </w:tcPr>
          <w:p w14:paraId="00206EB6"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5</w:t>
            </w:r>
          </w:p>
        </w:tc>
        <w:tc>
          <w:tcPr>
            <w:tcW w:w="971" w:type="pct"/>
            <w:tcBorders>
              <w:top w:val="single" w:sz="4" w:space="0" w:color="000000"/>
              <w:left w:val="single" w:sz="4" w:space="0" w:color="000000"/>
              <w:bottom w:val="single" w:sz="4" w:space="0" w:color="000000"/>
              <w:right w:val="single" w:sz="4" w:space="0" w:color="000000"/>
            </w:tcBorders>
            <w:hideMark/>
          </w:tcPr>
          <w:p w14:paraId="7743DD88"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42</w:t>
            </w:r>
          </w:p>
        </w:tc>
        <w:tc>
          <w:tcPr>
            <w:tcW w:w="782" w:type="pct"/>
            <w:tcBorders>
              <w:top w:val="single" w:sz="4" w:space="0" w:color="000000"/>
              <w:left w:val="single" w:sz="4" w:space="0" w:color="000000"/>
              <w:bottom w:val="single" w:sz="4" w:space="0" w:color="000000"/>
              <w:right w:val="single" w:sz="4" w:space="0" w:color="000000"/>
            </w:tcBorders>
            <w:hideMark/>
          </w:tcPr>
          <w:p w14:paraId="0196AB10"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6394</w:t>
            </w:r>
          </w:p>
        </w:tc>
        <w:tc>
          <w:tcPr>
            <w:tcW w:w="1169" w:type="pct"/>
            <w:tcBorders>
              <w:top w:val="single" w:sz="4" w:space="0" w:color="000000"/>
              <w:left w:val="single" w:sz="4" w:space="0" w:color="000000"/>
              <w:bottom w:val="single" w:sz="4" w:space="0" w:color="000000"/>
              <w:right w:val="single" w:sz="4" w:space="0" w:color="000000"/>
            </w:tcBorders>
            <w:hideMark/>
          </w:tcPr>
          <w:p w14:paraId="0C2D4208"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70</w:t>
            </w:r>
          </w:p>
        </w:tc>
      </w:tr>
      <w:tr w:rsidR="001B01DF" w:rsidRPr="00E52603" w14:paraId="1950F60D" w14:textId="77777777" w:rsidTr="009A35C1">
        <w:tc>
          <w:tcPr>
            <w:tcW w:w="420" w:type="pct"/>
            <w:tcBorders>
              <w:top w:val="single" w:sz="4" w:space="0" w:color="000000"/>
              <w:left w:val="single" w:sz="4" w:space="0" w:color="000000"/>
              <w:bottom w:val="single" w:sz="4" w:space="0" w:color="000000"/>
              <w:right w:val="single" w:sz="4" w:space="0" w:color="000000"/>
            </w:tcBorders>
            <w:hideMark/>
          </w:tcPr>
          <w:p w14:paraId="38DC3244" w14:textId="77777777" w:rsidR="001B01DF" w:rsidRPr="00E52603" w:rsidRDefault="001B01DF" w:rsidP="009A35C1">
            <w:pPr>
              <w:spacing w:after="0" w:line="240" w:lineRule="auto"/>
              <w:rPr>
                <w:rFonts w:ascii="Book Antiqua" w:eastAsia="Times New Roman" w:hAnsi="Book Antiqua" w:cs="Times New Roman"/>
                <w:sz w:val="24"/>
                <w:szCs w:val="24"/>
              </w:rPr>
            </w:pPr>
            <w:r w:rsidRPr="00E52603">
              <w:rPr>
                <w:rFonts w:ascii="Book Antiqua" w:eastAsia="Times New Roman" w:hAnsi="Book Antiqua" w:cs="Times New Roman"/>
                <w:sz w:val="24"/>
                <w:szCs w:val="24"/>
              </w:rPr>
              <w:t>Female</w:t>
            </w:r>
          </w:p>
        </w:tc>
        <w:tc>
          <w:tcPr>
            <w:tcW w:w="735" w:type="pct"/>
            <w:tcBorders>
              <w:top w:val="single" w:sz="4" w:space="0" w:color="000000"/>
              <w:left w:val="single" w:sz="4" w:space="0" w:color="000000"/>
              <w:bottom w:val="single" w:sz="4" w:space="0" w:color="000000"/>
              <w:right w:val="single" w:sz="4" w:space="0" w:color="000000"/>
            </w:tcBorders>
            <w:hideMark/>
          </w:tcPr>
          <w:p w14:paraId="72811B97"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13</w:t>
            </w:r>
          </w:p>
        </w:tc>
        <w:tc>
          <w:tcPr>
            <w:tcW w:w="923" w:type="pct"/>
            <w:tcBorders>
              <w:top w:val="single" w:sz="4" w:space="0" w:color="000000"/>
              <w:left w:val="single" w:sz="4" w:space="0" w:color="000000"/>
              <w:bottom w:val="single" w:sz="4" w:space="0" w:color="000000"/>
              <w:right w:val="single" w:sz="4" w:space="0" w:color="000000"/>
            </w:tcBorders>
            <w:hideMark/>
          </w:tcPr>
          <w:p w14:paraId="5E0C553B"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9</w:t>
            </w:r>
          </w:p>
        </w:tc>
        <w:tc>
          <w:tcPr>
            <w:tcW w:w="971" w:type="pct"/>
            <w:tcBorders>
              <w:top w:val="single" w:sz="4" w:space="0" w:color="000000"/>
              <w:left w:val="single" w:sz="4" w:space="0" w:color="000000"/>
              <w:bottom w:val="single" w:sz="4" w:space="0" w:color="000000"/>
              <w:right w:val="single" w:sz="4" w:space="0" w:color="000000"/>
            </w:tcBorders>
            <w:hideMark/>
          </w:tcPr>
          <w:p w14:paraId="1A2EAF7F"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10</w:t>
            </w:r>
          </w:p>
        </w:tc>
        <w:tc>
          <w:tcPr>
            <w:tcW w:w="782" w:type="pct"/>
            <w:tcBorders>
              <w:top w:val="single" w:sz="4" w:space="0" w:color="000000"/>
              <w:left w:val="single" w:sz="4" w:space="0" w:color="000000"/>
              <w:bottom w:val="single" w:sz="4" w:space="0" w:color="000000"/>
              <w:right w:val="single" w:sz="4" w:space="0" w:color="000000"/>
            </w:tcBorders>
            <w:hideMark/>
          </w:tcPr>
          <w:p w14:paraId="0C0F66AB"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5230</w:t>
            </w:r>
          </w:p>
        </w:tc>
        <w:tc>
          <w:tcPr>
            <w:tcW w:w="1169" w:type="pct"/>
            <w:tcBorders>
              <w:top w:val="single" w:sz="4" w:space="0" w:color="000000"/>
              <w:left w:val="single" w:sz="4" w:space="0" w:color="000000"/>
              <w:bottom w:val="single" w:sz="4" w:space="0" w:color="000000"/>
              <w:right w:val="single" w:sz="4" w:space="0" w:color="000000"/>
            </w:tcBorders>
            <w:hideMark/>
          </w:tcPr>
          <w:p w14:paraId="45E26531"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512</w:t>
            </w:r>
          </w:p>
        </w:tc>
      </w:tr>
      <w:tr w:rsidR="001B01DF" w:rsidRPr="00E52603" w14:paraId="6A5F53F1" w14:textId="77777777" w:rsidTr="009A35C1">
        <w:tc>
          <w:tcPr>
            <w:tcW w:w="420" w:type="pct"/>
            <w:tcBorders>
              <w:top w:val="single" w:sz="4" w:space="0" w:color="000000"/>
              <w:left w:val="single" w:sz="4" w:space="0" w:color="000000"/>
              <w:bottom w:val="single" w:sz="4" w:space="0" w:color="000000"/>
              <w:right w:val="single" w:sz="4" w:space="0" w:color="000000"/>
            </w:tcBorders>
          </w:tcPr>
          <w:p w14:paraId="51FBFDC1"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735" w:type="pct"/>
            <w:tcBorders>
              <w:top w:val="single" w:sz="4" w:space="0" w:color="000000"/>
              <w:left w:val="single" w:sz="4" w:space="0" w:color="000000"/>
              <w:bottom w:val="single" w:sz="4" w:space="0" w:color="000000"/>
              <w:right w:val="single" w:sz="4" w:space="0" w:color="000000"/>
            </w:tcBorders>
          </w:tcPr>
          <w:p w14:paraId="4B42B552"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923" w:type="pct"/>
            <w:tcBorders>
              <w:top w:val="single" w:sz="4" w:space="0" w:color="000000"/>
              <w:left w:val="single" w:sz="4" w:space="0" w:color="000000"/>
              <w:bottom w:val="single" w:sz="4" w:space="0" w:color="000000"/>
              <w:right w:val="single" w:sz="4" w:space="0" w:color="000000"/>
            </w:tcBorders>
          </w:tcPr>
          <w:p w14:paraId="5932ED52"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971" w:type="pct"/>
            <w:tcBorders>
              <w:top w:val="single" w:sz="4" w:space="0" w:color="000000"/>
              <w:left w:val="single" w:sz="4" w:space="0" w:color="000000"/>
              <w:bottom w:val="single" w:sz="4" w:space="0" w:color="000000"/>
              <w:right w:val="single" w:sz="4" w:space="0" w:color="000000"/>
            </w:tcBorders>
          </w:tcPr>
          <w:p w14:paraId="11C73729"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782" w:type="pct"/>
            <w:tcBorders>
              <w:top w:val="single" w:sz="4" w:space="0" w:color="000000"/>
              <w:left w:val="single" w:sz="4" w:space="0" w:color="000000"/>
              <w:bottom w:val="single" w:sz="4" w:space="0" w:color="000000"/>
              <w:right w:val="single" w:sz="4" w:space="0" w:color="000000"/>
            </w:tcBorders>
          </w:tcPr>
          <w:p w14:paraId="229BE79A"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1169" w:type="pct"/>
            <w:tcBorders>
              <w:top w:val="single" w:sz="4" w:space="0" w:color="000000"/>
              <w:left w:val="single" w:sz="4" w:space="0" w:color="000000"/>
              <w:bottom w:val="single" w:sz="4" w:space="0" w:color="000000"/>
              <w:right w:val="single" w:sz="4" w:space="0" w:color="000000"/>
            </w:tcBorders>
          </w:tcPr>
          <w:p w14:paraId="5210D244" w14:textId="77777777" w:rsidR="001B01DF" w:rsidRPr="00E52603" w:rsidRDefault="001B01DF" w:rsidP="009A35C1">
            <w:pPr>
              <w:spacing w:after="0" w:line="240" w:lineRule="auto"/>
              <w:rPr>
                <w:rFonts w:ascii="Book Antiqua" w:eastAsia="Times New Roman" w:hAnsi="Book Antiqua" w:cs="Times New Roman"/>
                <w:sz w:val="24"/>
                <w:szCs w:val="24"/>
              </w:rPr>
            </w:pPr>
          </w:p>
        </w:tc>
      </w:tr>
      <w:tr w:rsidR="001B01DF" w:rsidRPr="00E52603" w14:paraId="149A3DE3" w14:textId="77777777" w:rsidTr="009A35C1">
        <w:tc>
          <w:tcPr>
            <w:tcW w:w="5000" w:type="pct"/>
            <w:gridSpan w:val="6"/>
            <w:tcBorders>
              <w:top w:val="single" w:sz="4" w:space="0" w:color="000000"/>
              <w:left w:val="single" w:sz="4" w:space="0" w:color="000000"/>
              <w:bottom w:val="single" w:sz="4" w:space="0" w:color="000000"/>
              <w:right w:val="single" w:sz="4" w:space="0" w:color="000000"/>
            </w:tcBorders>
            <w:hideMark/>
          </w:tcPr>
          <w:p w14:paraId="66242B33"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Pr>
                <w:rFonts w:ascii="Book Antiqua" w:eastAsia="Times New Roman" w:hAnsi="Book Antiqua" w:cs="Times New Roman"/>
                <w:sz w:val="24"/>
                <w:szCs w:val="24"/>
              </w:rPr>
              <w:t>Yea</w:t>
            </w:r>
            <w:r w:rsidRPr="00E52603">
              <w:rPr>
                <w:rFonts w:ascii="Book Antiqua" w:eastAsia="Times New Roman" w:hAnsi="Book Antiqua" w:cs="Times New Roman"/>
                <w:sz w:val="24"/>
                <w:szCs w:val="24"/>
              </w:rPr>
              <w:t>r 2018</w:t>
            </w:r>
          </w:p>
        </w:tc>
      </w:tr>
      <w:tr w:rsidR="001B01DF" w:rsidRPr="00E52603" w14:paraId="2124E851" w14:textId="77777777" w:rsidTr="009A35C1">
        <w:tc>
          <w:tcPr>
            <w:tcW w:w="420" w:type="pct"/>
            <w:tcBorders>
              <w:top w:val="single" w:sz="4" w:space="0" w:color="000000"/>
              <w:left w:val="single" w:sz="4" w:space="0" w:color="000000"/>
              <w:bottom w:val="single" w:sz="4" w:space="0" w:color="000000"/>
              <w:right w:val="single" w:sz="4" w:space="0" w:color="000000"/>
            </w:tcBorders>
            <w:hideMark/>
          </w:tcPr>
          <w:p w14:paraId="7C44F8B1" w14:textId="77777777" w:rsidR="001B01DF" w:rsidRPr="00E52603" w:rsidRDefault="001B01DF" w:rsidP="009A35C1">
            <w:pPr>
              <w:spacing w:after="0" w:line="240" w:lineRule="auto"/>
              <w:rPr>
                <w:rFonts w:ascii="Book Antiqua" w:eastAsia="Times New Roman" w:hAnsi="Book Antiqua" w:cs="Times New Roman"/>
                <w:sz w:val="24"/>
                <w:szCs w:val="24"/>
              </w:rPr>
            </w:pPr>
            <w:r w:rsidRPr="00E52603">
              <w:rPr>
                <w:rFonts w:ascii="Book Antiqua" w:eastAsia="Times New Roman" w:hAnsi="Book Antiqua" w:cs="Times New Roman"/>
                <w:sz w:val="24"/>
                <w:szCs w:val="24"/>
              </w:rPr>
              <w:t>Male</w:t>
            </w:r>
          </w:p>
        </w:tc>
        <w:tc>
          <w:tcPr>
            <w:tcW w:w="735" w:type="pct"/>
            <w:tcBorders>
              <w:top w:val="single" w:sz="4" w:space="0" w:color="000000"/>
              <w:left w:val="single" w:sz="4" w:space="0" w:color="000000"/>
              <w:bottom w:val="single" w:sz="4" w:space="0" w:color="000000"/>
              <w:right w:val="single" w:sz="4" w:space="0" w:color="000000"/>
            </w:tcBorders>
            <w:hideMark/>
          </w:tcPr>
          <w:p w14:paraId="7D058639"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23</w:t>
            </w:r>
          </w:p>
        </w:tc>
        <w:tc>
          <w:tcPr>
            <w:tcW w:w="923" w:type="pct"/>
            <w:tcBorders>
              <w:top w:val="single" w:sz="4" w:space="0" w:color="000000"/>
              <w:left w:val="single" w:sz="4" w:space="0" w:color="000000"/>
              <w:bottom w:val="single" w:sz="4" w:space="0" w:color="000000"/>
              <w:right w:val="single" w:sz="4" w:space="0" w:color="000000"/>
            </w:tcBorders>
            <w:hideMark/>
          </w:tcPr>
          <w:p w14:paraId="57FB3683"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9</w:t>
            </w:r>
          </w:p>
        </w:tc>
        <w:tc>
          <w:tcPr>
            <w:tcW w:w="971" w:type="pct"/>
            <w:tcBorders>
              <w:top w:val="single" w:sz="4" w:space="0" w:color="000000"/>
              <w:left w:val="single" w:sz="4" w:space="0" w:color="000000"/>
              <w:bottom w:val="single" w:sz="4" w:space="0" w:color="000000"/>
              <w:right w:val="single" w:sz="4" w:space="0" w:color="000000"/>
            </w:tcBorders>
            <w:hideMark/>
          </w:tcPr>
          <w:p w14:paraId="5B671887"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45</w:t>
            </w:r>
          </w:p>
        </w:tc>
        <w:tc>
          <w:tcPr>
            <w:tcW w:w="782" w:type="pct"/>
            <w:tcBorders>
              <w:top w:val="single" w:sz="4" w:space="0" w:color="000000"/>
              <w:left w:val="single" w:sz="4" w:space="0" w:color="000000"/>
              <w:bottom w:val="single" w:sz="4" w:space="0" w:color="000000"/>
              <w:right w:val="single" w:sz="4" w:space="0" w:color="000000"/>
            </w:tcBorders>
            <w:hideMark/>
          </w:tcPr>
          <w:p w14:paraId="1D24E430"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6,053</w:t>
            </w:r>
          </w:p>
        </w:tc>
        <w:tc>
          <w:tcPr>
            <w:tcW w:w="1169" w:type="pct"/>
            <w:tcBorders>
              <w:top w:val="single" w:sz="4" w:space="0" w:color="000000"/>
              <w:left w:val="single" w:sz="4" w:space="0" w:color="000000"/>
              <w:bottom w:val="single" w:sz="4" w:space="0" w:color="000000"/>
              <w:right w:val="single" w:sz="4" w:space="0" w:color="000000"/>
            </w:tcBorders>
            <w:hideMark/>
          </w:tcPr>
          <w:p w14:paraId="2B52C38E"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44</w:t>
            </w:r>
          </w:p>
        </w:tc>
      </w:tr>
      <w:tr w:rsidR="001B01DF" w:rsidRPr="00E52603" w14:paraId="1BFAD6D4" w14:textId="77777777" w:rsidTr="009A35C1">
        <w:tc>
          <w:tcPr>
            <w:tcW w:w="420" w:type="pct"/>
            <w:tcBorders>
              <w:top w:val="single" w:sz="4" w:space="0" w:color="000000"/>
              <w:left w:val="single" w:sz="4" w:space="0" w:color="000000"/>
              <w:bottom w:val="single" w:sz="4" w:space="0" w:color="000000"/>
              <w:right w:val="single" w:sz="4" w:space="0" w:color="000000"/>
            </w:tcBorders>
            <w:hideMark/>
          </w:tcPr>
          <w:p w14:paraId="1FF13B14" w14:textId="77777777" w:rsidR="001B01DF" w:rsidRPr="00E52603" w:rsidRDefault="001B01DF" w:rsidP="009A35C1">
            <w:pPr>
              <w:spacing w:after="0" w:line="240" w:lineRule="auto"/>
              <w:rPr>
                <w:rFonts w:ascii="Book Antiqua" w:eastAsia="Times New Roman" w:hAnsi="Book Antiqua" w:cs="Times New Roman"/>
                <w:sz w:val="24"/>
                <w:szCs w:val="24"/>
              </w:rPr>
            </w:pPr>
            <w:r w:rsidRPr="00E52603">
              <w:rPr>
                <w:rFonts w:ascii="Book Antiqua" w:eastAsia="Times New Roman" w:hAnsi="Book Antiqua" w:cs="Times New Roman"/>
                <w:sz w:val="24"/>
                <w:szCs w:val="24"/>
              </w:rPr>
              <w:t>Female</w:t>
            </w:r>
          </w:p>
        </w:tc>
        <w:tc>
          <w:tcPr>
            <w:tcW w:w="735" w:type="pct"/>
            <w:tcBorders>
              <w:top w:val="single" w:sz="4" w:space="0" w:color="000000"/>
              <w:left w:val="single" w:sz="4" w:space="0" w:color="000000"/>
              <w:bottom w:val="single" w:sz="4" w:space="0" w:color="000000"/>
              <w:right w:val="single" w:sz="4" w:space="0" w:color="000000"/>
            </w:tcBorders>
            <w:hideMark/>
          </w:tcPr>
          <w:p w14:paraId="047424F8"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14</w:t>
            </w:r>
          </w:p>
        </w:tc>
        <w:tc>
          <w:tcPr>
            <w:tcW w:w="923" w:type="pct"/>
            <w:tcBorders>
              <w:top w:val="single" w:sz="4" w:space="0" w:color="000000"/>
              <w:left w:val="single" w:sz="4" w:space="0" w:color="000000"/>
              <w:bottom w:val="single" w:sz="4" w:space="0" w:color="000000"/>
              <w:right w:val="single" w:sz="4" w:space="0" w:color="000000"/>
            </w:tcBorders>
            <w:hideMark/>
          </w:tcPr>
          <w:p w14:paraId="76BAE222"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4</w:t>
            </w:r>
          </w:p>
        </w:tc>
        <w:tc>
          <w:tcPr>
            <w:tcW w:w="971" w:type="pct"/>
            <w:tcBorders>
              <w:top w:val="single" w:sz="4" w:space="0" w:color="000000"/>
              <w:left w:val="single" w:sz="4" w:space="0" w:color="000000"/>
              <w:bottom w:val="single" w:sz="4" w:space="0" w:color="000000"/>
              <w:right w:val="single" w:sz="4" w:space="0" w:color="000000"/>
            </w:tcBorders>
            <w:hideMark/>
          </w:tcPr>
          <w:p w14:paraId="7A821A59"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14</w:t>
            </w:r>
          </w:p>
        </w:tc>
        <w:tc>
          <w:tcPr>
            <w:tcW w:w="782" w:type="pct"/>
            <w:tcBorders>
              <w:top w:val="single" w:sz="4" w:space="0" w:color="000000"/>
              <w:left w:val="single" w:sz="4" w:space="0" w:color="000000"/>
              <w:bottom w:val="single" w:sz="4" w:space="0" w:color="000000"/>
              <w:right w:val="single" w:sz="4" w:space="0" w:color="000000"/>
            </w:tcBorders>
            <w:hideMark/>
          </w:tcPr>
          <w:p w14:paraId="6C39CD07"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4,788</w:t>
            </w:r>
          </w:p>
        </w:tc>
        <w:tc>
          <w:tcPr>
            <w:tcW w:w="1169" w:type="pct"/>
            <w:tcBorders>
              <w:top w:val="single" w:sz="4" w:space="0" w:color="000000"/>
              <w:left w:val="single" w:sz="4" w:space="0" w:color="000000"/>
              <w:bottom w:val="single" w:sz="4" w:space="0" w:color="000000"/>
              <w:right w:val="single" w:sz="4" w:space="0" w:color="000000"/>
            </w:tcBorders>
            <w:hideMark/>
          </w:tcPr>
          <w:p w14:paraId="007B79C3"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573</w:t>
            </w:r>
          </w:p>
        </w:tc>
      </w:tr>
      <w:tr w:rsidR="001B01DF" w:rsidRPr="00E52603" w14:paraId="498D4C14" w14:textId="77777777" w:rsidTr="009A35C1">
        <w:tc>
          <w:tcPr>
            <w:tcW w:w="420" w:type="pct"/>
            <w:tcBorders>
              <w:top w:val="single" w:sz="4" w:space="0" w:color="000000"/>
              <w:left w:val="single" w:sz="4" w:space="0" w:color="000000"/>
              <w:bottom w:val="single" w:sz="4" w:space="0" w:color="000000"/>
              <w:right w:val="single" w:sz="4" w:space="0" w:color="000000"/>
            </w:tcBorders>
          </w:tcPr>
          <w:p w14:paraId="01104435"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735" w:type="pct"/>
            <w:tcBorders>
              <w:top w:val="single" w:sz="4" w:space="0" w:color="000000"/>
              <w:left w:val="single" w:sz="4" w:space="0" w:color="000000"/>
              <w:bottom w:val="single" w:sz="4" w:space="0" w:color="000000"/>
              <w:right w:val="single" w:sz="4" w:space="0" w:color="000000"/>
            </w:tcBorders>
          </w:tcPr>
          <w:p w14:paraId="68156547"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923" w:type="pct"/>
            <w:tcBorders>
              <w:top w:val="single" w:sz="4" w:space="0" w:color="000000"/>
              <w:left w:val="single" w:sz="4" w:space="0" w:color="000000"/>
              <w:bottom w:val="single" w:sz="4" w:space="0" w:color="000000"/>
              <w:right w:val="single" w:sz="4" w:space="0" w:color="000000"/>
            </w:tcBorders>
          </w:tcPr>
          <w:p w14:paraId="17DB49F3"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971" w:type="pct"/>
            <w:tcBorders>
              <w:top w:val="single" w:sz="4" w:space="0" w:color="000000"/>
              <w:left w:val="single" w:sz="4" w:space="0" w:color="000000"/>
              <w:bottom w:val="single" w:sz="4" w:space="0" w:color="000000"/>
              <w:right w:val="single" w:sz="4" w:space="0" w:color="000000"/>
            </w:tcBorders>
          </w:tcPr>
          <w:p w14:paraId="52B09AE3"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782" w:type="pct"/>
            <w:tcBorders>
              <w:top w:val="single" w:sz="4" w:space="0" w:color="000000"/>
              <w:left w:val="single" w:sz="4" w:space="0" w:color="000000"/>
              <w:bottom w:val="single" w:sz="4" w:space="0" w:color="000000"/>
              <w:right w:val="single" w:sz="4" w:space="0" w:color="000000"/>
            </w:tcBorders>
          </w:tcPr>
          <w:p w14:paraId="5C32C55D" w14:textId="77777777" w:rsidR="001B01DF" w:rsidRPr="00E52603" w:rsidRDefault="001B01DF" w:rsidP="009A35C1">
            <w:pPr>
              <w:spacing w:after="0" w:line="240" w:lineRule="auto"/>
              <w:rPr>
                <w:rFonts w:ascii="Book Antiqua" w:eastAsia="Times New Roman" w:hAnsi="Book Antiqua" w:cs="Times New Roman"/>
                <w:sz w:val="24"/>
                <w:szCs w:val="24"/>
              </w:rPr>
            </w:pPr>
          </w:p>
        </w:tc>
        <w:tc>
          <w:tcPr>
            <w:tcW w:w="1169" w:type="pct"/>
            <w:tcBorders>
              <w:top w:val="single" w:sz="4" w:space="0" w:color="000000"/>
              <w:left w:val="single" w:sz="4" w:space="0" w:color="000000"/>
              <w:bottom w:val="single" w:sz="4" w:space="0" w:color="000000"/>
              <w:right w:val="single" w:sz="4" w:space="0" w:color="000000"/>
            </w:tcBorders>
          </w:tcPr>
          <w:p w14:paraId="22CA64E4" w14:textId="77777777" w:rsidR="001B01DF" w:rsidRPr="00E52603" w:rsidRDefault="001B01DF" w:rsidP="009A35C1">
            <w:pPr>
              <w:spacing w:after="0" w:line="240" w:lineRule="auto"/>
              <w:rPr>
                <w:rFonts w:ascii="Book Antiqua" w:eastAsia="Times New Roman" w:hAnsi="Book Antiqua" w:cs="Times New Roman"/>
                <w:sz w:val="24"/>
                <w:szCs w:val="24"/>
              </w:rPr>
            </w:pPr>
          </w:p>
        </w:tc>
      </w:tr>
      <w:tr w:rsidR="001B01DF" w:rsidRPr="00E52603" w14:paraId="10A4EC82" w14:textId="77777777" w:rsidTr="009A35C1">
        <w:tc>
          <w:tcPr>
            <w:tcW w:w="5000" w:type="pct"/>
            <w:gridSpan w:val="6"/>
            <w:tcBorders>
              <w:top w:val="single" w:sz="4" w:space="0" w:color="000000"/>
              <w:left w:val="single" w:sz="4" w:space="0" w:color="000000"/>
              <w:bottom w:val="single" w:sz="4" w:space="0" w:color="000000"/>
              <w:right w:val="single" w:sz="4" w:space="0" w:color="000000"/>
            </w:tcBorders>
            <w:hideMark/>
          </w:tcPr>
          <w:p w14:paraId="4CAC7F85"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Year 2019</w:t>
            </w:r>
          </w:p>
        </w:tc>
      </w:tr>
      <w:tr w:rsidR="001B01DF" w:rsidRPr="00E52603" w14:paraId="4D696231" w14:textId="77777777" w:rsidTr="009A35C1">
        <w:tc>
          <w:tcPr>
            <w:tcW w:w="420" w:type="pct"/>
            <w:tcBorders>
              <w:top w:val="single" w:sz="4" w:space="0" w:color="000000"/>
              <w:left w:val="single" w:sz="4" w:space="0" w:color="000000"/>
              <w:bottom w:val="single" w:sz="4" w:space="0" w:color="000000"/>
              <w:right w:val="single" w:sz="4" w:space="0" w:color="000000"/>
            </w:tcBorders>
            <w:hideMark/>
          </w:tcPr>
          <w:p w14:paraId="2211ECE1" w14:textId="77777777" w:rsidR="001B01DF" w:rsidRPr="00E52603" w:rsidRDefault="001B01DF" w:rsidP="009A35C1">
            <w:pPr>
              <w:spacing w:after="0" w:line="240" w:lineRule="auto"/>
              <w:rPr>
                <w:rFonts w:ascii="Book Antiqua" w:eastAsia="Times New Roman" w:hAnsi="Book Antiqua" w:cs="Times New Roman"/>
                <w:sz w:val="24"/>
                <w:szCs w:val="24"/>
              </w:rPr>
            </w:pPr>
            <w:r w:rsidRPr="00E52603">
              <w:rPr>
                <w:rFonts w:ascii="Book Antiqua" w:eastAsia="Times New Roman" w:hAnsi="Book Antiqua" w:cs="Times New Roman"/>
                <w:sz w:val="24"/>
                <w:szCs w:val="24"/>
              </w:rPr>
              <w:t>Male</w:t>
            </w:r>
          </w:p>
        </w:tc>
        <w:tc>
          <w:tcPr>
            <w:tcW w:w="735" w:type="pct"/>
            <w:tcBorders>
              <w:top w:val="single" w:sz="4" w:space="0" w:color="000000"/>
              <w:left w:val="single" w:sz="4" w:space="0" w:color="000000"/>
              <w:bottom w:val="single" w:sz="4" w:space="0" w:color="000000"/>
              <w:right w:val="single" w:sz="4" w:space="0" w:color="000000"/>
            </w:tcBorders>
            <w:hideMark/>
          </w:tcPr>
          <w:p w14:paraId="24B92950"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21</w:t>
            </w:r>
          </w:p>
        </w:tc>
        <w:tc>
          <w:tcPr>
            <w:tcW w:w="923" w:type="pct"/>
            <w:tcBorders>
              <w:top w:val="single" w:sz="4" w:space="0" w:color="000000"/>
              <w:left w:val="single" w:sz="4" w:space="0" w:color="000000"/>
              <w:bottom w:val="single" w:sz="4" w:space="0" w:color="000000"/>
              <w:right w:val="single" w:sz="4" w:space="0" w:color="000000"/>
            </w:tcBorders>
            <w:hideMark/>
          </w:tcPr>
          <w:p w14:paraId="6E72B707"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12</w:t>
            </w:r>
          </w:p>
        </w:tc>
        <w:tc>
          <w:tcPr>
            <w:tcW w:w="971" w:type="pct"/>
            <w:tcBorders>
              <w:top w:val="single" w:sz="4" w:space="0" w:color="000000"/>
              <w:left w:val="single" w:sz="4" w:space="0" w:color="000000"/>
              <w:bottom w:val="single" w:sz="4" w:space="0" w:color="000000"/>
              <w:right w:val="single" w:sz="4" w:space="0" w:color="000000"/>
            </w:tcBorders>
            <w:hideMark/>
          </w:tcPr>
          <w:p w14:paraId="41E486FF"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49</w:t>
            </w:r>
          </w:p>
        </w:tc>
        <w:tc>
          <w:tcPr>
            <w:tcW w:w="782" w:type="pct"/>
            <w:tcBorders>
              <w:top w:val="single" w:sz="4" w:space="0" w:color="000000"/>
              <w:left w:val="single" w:sz="4" w:space="0" w:color="000000"/>
              <w:bottom w:val="single" w:sz="4" w:space="0" w:color="000000"/>
              <w:right w:val="single" w:sz="4" w:space="0" w:color="000000"/>
            </w:tcBorders>
            <w:hideMark/>
          </w:tcPr>
          <w:p w14:paraId="771BBD6C"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5475</w:t>
            </w:r>
          </w:p>
        </w:tc>
        <w:tc>
          <w:tcPr>
            <w:tcW w:w="1169" w:type="pct"/>
            <w:tcBorders>
              <w:top w:val="single" w:sz="4" w:space="0" w:color="000000"/>
              <w:left w:val="single" w:sz="4" w:space="0" w:color="000000"/>
              <w:bottom w:val="single" w:sz="4" w:space="0" w:color="000000"/>
              <w:right w:val="single" w:sz="4" w:space="0" w:color="000000"/>
            </w:tcBorders>
            <w:hideMark/>
          </w:tcPr>
          <w:p w14:paraId="7E3EE1CD"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51</w:t>
            </w:r>
          </w:p>
        </w:tc>
      </w:tr>
      <w:tr w:rsidR="001B01DF" w:rsidRPr="00E52603" w14:paraId="099057C0" w14:textId="77777777" w:rsidTr="009A35C1">
        <w:tc>
          <w:tcPr>
            <w:tcW w:w="420" w:type="pct"/>
            <w:tcBorders>
              <w:top w:val="single" w:sz="4" w:space="0" w:color="000000"/>
              <w:left w:val="single" w:sz="4" w:space="0" w:color="000000"/>
              <w:bottom w:val="single" w:sz="4" w:space="0" w:color="000000"/>
              <w:right w:val="single" w:sz="4" w:space="0" w:color="000000"/>
            </w:tcBorders>
            <w:hideMark/>
          </w:tcPr>
          <w:p w14:paraId="5EE8E138" w14:textId="77777777" w:rsidR="001B01DF" w:rsidRPr="00E52603" w:rsidRDefault="001B01DF" w:rsidP="009A35C1">
            <w:pPr>
              <w:spacing w:after="0" w:line="240" w:lineRule="auto"/>
              <w:rPr>
                <w:rFonts w:ascii="Book Antiqua" w:eastAsia="Times New Roman" w:hAnsi="Book Antiqua" w:cs="Times New Roman"/>
                <w:sz w:val="24"/>
                <w:szCs w:val="24"/>
              </w:rPr>
            </w:pPr>
            <w:r w:rsidRPr="00E52603">
              <w:rPr>
                <w:rFonts w:ascii="Book Antiqua" w:eastAsia="Times New Roman" w:hAnsi="Book Antiqua" w:cs="Times New Roman"/>
                <w:sz w:val="24"/>
                <w:szCs w:val="24"/>
              </w:rPr>
              <w:t>Female</w:t>
            </w:r>
          </w:p>
        </w:tc>
        <w:tc>
          <w:tcPr>
            <w:tcW w:w="735" w:type="pct"/>
            <w:tcBorders>
              <w:top w:val="single" w:sz="4" w:space="0" w:color="000000"/>
              <w:left w:val="single" w:sz="4" w:space="0" w:color="000000"/>
              <w:bottom w:val="single" w:sz="4" w:space="0" w:color="000000"/>
              <w:right w:val="single" w:sz="4" w:space="0" w:color="000000"/>
            </w:tcBorders>
            <w:hideMark/>
          </w:tcPr>
          <w:p w14:paraId="2714FF02"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6</w:t>
            </w:r>
          </w:p>
        </w:tc>
        <w:tc>
          <w:tcPr>
            <w:tcW w:w="923" w:type="pct"/>
            <w:tcBorders>
              <w:top w:val="single" w:sz="4" w:space="0" w:color="000000"/>
              <w:left w:val="single" w:sz="4" w:space="0" w:color="000000"/>
              <w:bottom w:val="single" w:sz="4" w:space="0" w:color="000000"/>
              <w:right w:val="single" w:sz="4" w:space="0" w:color="000000"/>
            </w:tcBorders>
            <w:hideMark/>
          </w:tcPr>
          <w:p w14:paraId="6B87A526"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7</w:t>
            </w:r>
          </w:p>
        </w:tc>
        <w:tc>
          <w:tcPr>
            <w:tcW w:w="971" w:type="pct"/>
            <w:tcBorders>
              <w:top w:val="single" w:sz="4" w:space="0" w:color="000000"/>
              <w:left w:val="single" w:sz="4" w:space="0" w:color="000000"/>
              <w:bottom w:val="single" w:sz="4" w:space="0" w:color="000000"/>
              <w:right w:val="single" w:sz="4" w:space="0" w:color="000000"/>
            </w:tcBorders>
            <w:hideMark/>
          </w:tcPr>
          <w:p w14:paraId="4DD79033"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10</w:t>
            </w:r>
          </w:p>
        </w:tc>
        <w:tc>
          <w:tcPr>
            <w:tcW w:w="782" w:type="pct"/>
            <w:tcBorders>
              <w:top w:val="single" w:sz="4" w:space="0" w:color="000000"/>
              <w:left w:val="single" w:sz="4" w:space="0" w:color="000000"/>
              <w:bottom w:val="single" w:sz="4" w:space="0" w:color="000000"/>
              <w:right w:val="single" w:sz="4" w:space="0" w:color="000000"/>
            </w:tcBorders>
            <w:hideMark/>
          </w:tcPr>
          <w:p w14:paraId="61C3D5DC"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4705</w:t>
            </w:r>
          </w:p>
        </w:tc>
        <w:tc>
          <w:tcPr>
            <w:tcW w:w="1169" w:type="pct"/>
            <w:tcBorders>
              <w:top w:val="single" w:sz="4" w:space="0" w:color="000000"/>
              <w:left w:val="single" w:sz="4" w:space="0" w:color="000000"/>
              <w:bottom w:val="single" w:sz="4" w:space="0" w:color="000000"/>
              <w:right w:val="single" w:sz="4" w:space="0" w:color="000000"/>
            </w:tcBorders>
            <w:hideMark/>
          </w:tcPr>
          <w:p w14:paraId="30F030E4" w14:textId="77777777" w:rsidR="001B01DF" w:rsidRPr="00E52603" w:rsidRDefault="001B01DF" w:rsidP="009A35C1">
            <w:pPr>
              <w:spacing w:after="0" w:line="240" w:lineRule="auto"/>
              <w:jc w:val="center"/>
              <w:rPr>
                <w:rFonts w:ascii="Book Antiqua" w:eastAsia="Times New Roman" w:hAnsi="Book Antiqua" w:cs="Times New Roman"/>
                <w:sz w:val="24"/>
                <w:szCs w:val="24"/>
              </w:rPr>
            </w:pPr>
            <w:r w:rsidRPr="00E52603">
              <w:rPr>
                <w:rFonts w:ascii="Book Antiqua" w:eastAsia="Times New Roman" w:hAnsi="Book Antiqua" w:cs="Times New Roman"/>
                <w:sz w:val="24"/>
                <w:szCs w:val="24"/>
              </w:rPr>
              <w:t>634</w:t>
            </w:r>
          </w:p>
        </w:tc>
      </w:tr>
    </w:tbl>
    <w:p w14:paraId="018307B8" w14:textId="77777777" w:rsidR="001B01DF" w:rsidRPr="00E52603" w:rsidRDefault="001B01DF" w:rsidP="001B01DF">
      <w:pPr>
        <w:spacing w:after="0" w:line="240" w:lineRule="auto"/>
        <w:rPr>
          <w:rFonts w:ascii="Book Antiqua" w:eastAsia="Times New Roman" w:hAnsi="Book Antiqua" w:cs="Times New Roman"/>
          <w:sz w:val="24"/>
          <w:szCs w:val="24"/>
        </w:rPr>
      </w:pPr>
    </w:p>
    <w:p w14:paraId="1ACBBC58" w14:textId="77777777" w:rsidR="001B01DF" w:rsidRPr="00E52603" w:rsidRDefault="001B01DF" w:rsidP="001B01DF">
      <w:pPr>
        <w:spacing w:after="0" w:line="240" w:lineRule="auto"/>
        <w:rPr>
          <w:rFonts w:ascii="Book Antiqua" w:eastAsia="Times New Roman" w:hAnsi="Book Antiqua" w:cs="Times New Roman"/>
          <w:sz w:val="24"/>
          <w:szCs w:val="24"/>
        </w:rPr>
      </w:pPr>
    </w:p>
    <w:p w14:paraId="15052CAD" w14:textId="77777777" w:rsidR="001B01DF" w:rsidRPr="00E52603" w:rsidRDefault="001B01DF" w:rsidP="001B01DF">
      <w:pPr>
        <w:spacing w:after="0" w:line="240" w:lineRule="auto"/>
        <w:rPr>
          <w:rFonts w:ascii="Book Antiqua" w:eastAsia="Times New Roman" w:hAnsi="Book Antiqua" w:cs="Times New Roman"/>
          <w:sz w:val="24"/>
          <w:szCs w:val="24"/>
        </w:rPr>
      </w:pPr>
    </w:p>
    <w:p w14:paraId="028FAA60" w14:textId="77777777" w:rsidR="001B01DF" w:rsidRPr="00E52603" w:rsidRDefault="001B01DF" w:rsidP="001B01DF">
      <w:pPr>
        <w:spacing w:after="0" w:line="240" w:lineRule="auto"/>
        <w:rPr>
          <w:rFonts w:ascii="Book Antiqua" w:eastAsia="Times New Roman" w:hAnsi="Book Antiqua" w:cs="Times New Roman"/>
          <w:b/>
          <w:bCs/>
          <w:i/>
          <w:sz w:val="28"/>
          <w:szCs w:val="28"/>
        </w:rPr>
      </w:pPr>
      <w:r w:rsidRPr="00E52603">
        <w:rPr>
          <w:rFonts w:ascii="Book Antiqua" w:eastAsia="Times New Roman" w:hAnsi="Book Antiqua" w:cs="Times New Roman"/>
          <w:bCs/>
          <w:sz w:val="28"/>
          <w:szCs w:val="28"/>
        </w:rPr>
        <w:tab/>
      </w:r>
      <w:r w:rsidRPr="00E52603">
        <w:rPr>
          <w:rFonts w:ascii="Book Antiqua" w:eastAsia="Times New Roman" w:hAnsi="Book Antiqua" w:cs="Times New Roman"/>
          <w:bCs/>
          <w:sz w:val="28"/>
          <w:szCs w:val="28"/>
        </w:rPr>
        <w:tab/>
      </w:r>
      <w:r w:rsidRPr="00E52603">
        <w:rPr>
          <w:rFonts w:ascii="Book Antiqua" w:eastAsia="Times New Roman" w:hAnsi="Book Antiqua" w:cs="Times New Roman"/>
          <w:bCs/>
          <w:sz w:val="28"/>
          <w:szCs w:val="28"/>
        </w:rPr>
        <w:tab/>
      </w:r>
      <w:r w:rsidRPr="00E52603">
        <w:rPr>
          <w:rFonts w:ascii="Book Antiqua" w:eastAsia="Times New Roman" w:hAnsi="Book Antiqua" w:cs="Times New Roman"/>
          <w:bCs/>
          <w:sz w:val="28"/>
          <w:szCs w:val="28"/>
        </w:rPr>
        <w:tab/>
      </w:r>
      <w:r w:rsidRPr="00E52603">
        <w:rPr>
          <w:rFonts w:ascii="Book Antiqua" w:eastAsia="Times New Roman" w:hAnsi="Book Antiqua" w:cs="Times New Roman"/>
          <w:b/>
          <w:bCs/>
          <w:i/>
          <w:sz w:val="28"/>
          <w:szCs w:val="28"/>
        </w:rPr>
        <w:t>Source: Crime Records Office as at 18 Feb 2021</w:t>
      </w:r>
    </w:p>
    <w:p w14:paraId="5C87E593" w14:textId="77777777" w:rsidR="001B01DF" w:rsidRDefault="001B01DF" w:rsidP="001B01DF">
      <w:pPr>
        <w:spacing w:after="0"/>
        <w:rPr>
          <w:rFonts w:ascii="Arial" w:hAnsi="Arial" w:cs="Arial"/>
          <w:b/>
          <w:sz w:val="24"/>
          <w:szCs w:val="24"/>
        </w:rPr>
        <w:sectPr w:rsidR="001B01DF" w:rsidSect="005779B5">
          <w:pgSz w:w="12240" w:h="15840"/>
          <w:pgMar w:top="1440" w:right="1440" w:bottom="1440" w:left="1440" w:header="720" w:footer="720" w:gutter="0"/>
          <w:cols w:space="720"/>
          <w:docGrid w:linePitch="360"/>
        </w:sectPr>
      </w:pPr>
    </w:p>
    <w:p w14:paraId="647F1F8B" w14:textId="77777777" w:rsidR="00B541BE" w:rsidRDefault="00B541BE" w:rsidP="00B541BE">
      <w:pPr>
        <w:autoSpaceDE w:val="0"/>
        <w:autoSpaceDN w:val="0"/>
        <w:adjustRightInd w:val="0"/>
        <w:spacing w:line="276" w:lineRule="auto"/>
        <w:jc w:val="right"/>
        <w:rPr>
          <w:rFonts w:ascii="Arial" w:hAnsi="Arial" w:cs="Arial"/>
          <w:b/>
          <w:smallCaps/>
          <w:sz w:val="24"/>
          <w:szCs w:val="24"/>
        </w:rPr>
      </w:pPr>
      <w:r>
        <w:rPr>
          <w:rFonts w:ascii="Arial" w:hAnsi="Arial" w:cs="Arial"/>
          <w:b/>
          <w:smallCaps/>
          <w:sz w:val="24"/>
          <w:szCs w:val="24"/>
        </w:rPr>
        <w:lastRenderedPageBreak/>
        <w:t>Annex B</w:t>
      </w:r>
    </w:p>
    <w:p w14:paraId="7BE9F634" w14:textId="77777777" w:rsidR="00B541BE" w:rsidRDefault="00B541BE" w:rsidP="00B541BE">
      <w:pPr>
        <w:autoSpaceDE w:val="0"/>
        <w:autoSpaceDN w:val="0"/>
        <w:adjustRightInd w:val="0"/>
        <w:spacing w:line="276" w:lineRule="auto"/>
        <w:rPr>
          <w:rFonts w:ascii="Arial" w:hAnsi="Arial" w:cs="Arial"/>
          <w:b/>
          <w:smallCaps/>
          <w:sz w:val="24"/>
          <w:szCs w:val="24"/>
        </w:rPr>
      </w:pPr>
      <w:r>
        <w:rPr>
          <w:rFonts w:ascii="Arial" w:hAnsi="Arial" w:cs="Arial"/>
          <w:b/>
          <w:caps/>
          <w:sz w:val="24"/>
          <w:szCs w:val="24"/>
          <w:u w:val="single"/>
        </w:rPr>
        <w:t>Sub-Strategy component 1:</w:t>
      </w:r>
    </w:p>
    <w:p w14:paraId="59971982" w14:textId="77777777" w:rsidR="00B541BE" w:rsidRDefault="00B541BE" w:rsidP="00B541BE">
      <w:pPr>
        <w:autoSpaceDE w:val="0"/>
        <w:autoSpaceDN w:val="0"/>
        <w:adjustRightInd w:val="0"/>
        <w:spacing w:line="276" w:lineRule="auto"/>
        <w:rPr>
          <w:rFonts w:ascii="Arial" w:hAnsi="Arial" w:cs="Arial"/>
          <w:b/>
          <w:smallCaps/>
          <w:sz w:val="24"/>
          <w:szCs w:val="24"/>
        </w:rPr>
      </w:pPr>
      <w:r>
        <w:rPr>
          <w:rFonts w:ascii="Arial" w:hAnsi="Arial" w:cs="Arial"/>
          <w:b/>
          <w:sz w:val="24"/>
          <w:szCs w:val="24"/>
        </w:rPr>
        <w:t>CHANGE SOCIETAL NORMS AND BELIEFS THAT ARE AGAINST PRINCIPLES OF GENDER EQUALITY</w:t>
      </w:r>
    </w:p>
    <w:tbl>
      <w:tblPr>
        <w:tblStyle w:val="TableGrid"/>
        <w:tblW w:w="13230" w:type="dxa"/>
        <w:tblLayout w:type="fixed"/>
        <w:tblLook w:val="04A0" w:firstRow="1" w:lastRow="0" w:firstColumn="1" w:lastColumn="0" w:noHBand="0" w:noVBand="1"/>
      </w:tblPr>
      <w:tblGrid>
        <w:gridCol w:w="2516"/>
        <w:gridCol w:w="2341"/>
        <w:gridCol w:w="1981"/>
        <w:gridCol w:w="507"/>
        <w:gridCol w:w="492"/>
        <w:gridCol w:w="12"/>
        <w:gridCol w:w="504"/>
        <w:gridCol w:w="565"/>
        <w:gridCol w:w="551"/>
        <w:gridCol w:w="1722"/>
        <w:gridCol w:w="2039"/>
      </w:tblGrid>
      <w:tr w:rsidR="00B541BE" w14:paraId="3B5D3486" w14:textId="77777777" w:rsidTr="009A35C1">
        <w:trPr>
          <w:tblHeader/>
        </w:trPr>
        <w:tc>
          <w:tcPr>
            <w:tcW w:w="251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BA6A5E" w14:textId="77777777" w:rsidR="00B541BE" w:rsidRDefault="00B541BE" w:rsidP="009A35C1">
            <w:pPr>
              <w:tabs>
                <w:tab w:val="left" w:pos="270"/>
                <w:tab w:val="left" w:pos="540"/>
              </w:tabs>
              <w:jc w:val="center"/>
              <w:rPr>
                <w:rFonts w:ascii="Times New Roman" w:hAnsi="Times New Roman" w:cs="Times New Roman"/>
                <w:sz w:val="24"/>
                <w:szCs w:val="24"/>
              </w:rPr>
            </w:pPr>
            <w:r>
              <w:rPr>
                <w:rFonts w:ascii="Arial" w:hAnsi="Arial" w:cs="Arial"/>
                <w:b/>
                <w:sz w:val="24"/>
                <w:szCs w:val="24"/>
              </w:rPr>
              <w:t>EXPECTED OUTPUTS</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8F5F54" w14:textId="77777777" w:rsidR="00B541BE" w:rsidRDefault="00B541BE" w:rsidP="009A35C1">
            <w:pPr>
              <w:tabs>
                <w:tab w:val="left" w:pos="270"/>
                <w:tab w:val="left" w:pos="540"/>
              </w:tabs>
              <w:jc w:val="center"/>
              <w:rPr>
                <w:sz w:val="24"/>
                <w:szCs w:val="24"/>
              </w:rPr>
            </w:pPr>
            <w:r>
              <w:rPr>
                <w:rFonts w:ascii="Arial" w:hAnsi="Arial" w:cs="Arial"/>
                <w:b/>
                <w:sz w:val="24"/>
                <w:szCs w:val="24"/>
              </w:rPr>
              <w:t>OUTPUT INDICATORS</w:t>
            </w:r>
          </w:p>
        </w:tc>
        <w:tc>
          <w:tcPr>
            <w:tcW w:w="198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4908C8" w14:textId="77777777" w:rsidR="00B541BE" w:rsidRDefault="00B541BE" w:rsidP="009A35C1">
            <w:pPr>
              <w:tabs>
                <w:tab w:val="left" w:pos="270"/>
                <w:tab w:val="left" w:pos="540"/>
              </w:tabs>
              <w:jc w:val="center"/>
              <w:rPr>
                <w:sz w:val="24"/>
                <w:szCs w:val="24"/>
              </w:rPr>
            </w:pPr>
            <w:r>
              <w:rPr>
                <w:rFonts w:ascii="Arial" w:hAnsi="Arial" w:cs="Arial"/>
                <w:b/>
                <w:sz w:val="24"/>
                <w:szCs w:val="24"/>
              </w:rPr>
              <w:t>ACTIVITIES</w:t>
            </w:r>
          </w:p>
        </w:tc>
        <w:tc>
          <w:tcPr>
            <w:tcW w:w="263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E2D6BF" w14:textId="77777777" w:rsidR="00B541BE" w:rsidRDefault="00B541BE" w:rsidP="009A35C1">
            <w:pPr>
              <w:tabs>
                <w:tab w:val="left" w:pos="270"/>
                <w:tab w:val="left" w:pos="540"/>
              </w:tabs>
              <w:jc w:val="center"/>
              <w:rPr>
                <w:sz w:val="24"/>
                <w:szCs w:val="24"/>
              </w:rPr>
            </w:pPr>
            <w:r>
              <w:rPr>
                <w:rFonts w:ascii="Arial" w:hAnsi="Arial" w:cs="Arial"/>
                <w:b/>
                <w:sz w:val="24"/>
                <w:szCs w:val="24"/>
              </w:rPr>
              <w:t>YEAR TARGETS</w:t>
            </w:r>
          </w:p>
        </w:tc>
        <w:tc>
          <w:tcPr>
            <w:tcW w:w="172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551B0E" w14:textId="77777777" w:rsidR="00B541BE" w:rsidRDefault="00B541BE" w:rsidP="009A35C1">
            <w:pPr>
              <w:tabs>
                <w:tab w:val="left" w:pos="270"/>
                <w:tab w:val="left" w:pos="540"/>
              </w:tabs>
              <w:rPr>
                <w:sz w:val="24"/>
                <w:szCs w:val="24"/>
              </w:rPr>
            </w:pPr>
            <w:r>
              <w:rPr>
                <w:rFonts w:ascii="Arial" w:hAnsi="Arial" w:cs="Arial"/>
                <w:b/>
                <w:i/>
                <w:sz w:val="24"/>
                <w:szCs w:val="24"/>
              </w:rPr>
              <w:t>Lead Agency</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FBAE5D" w14:textId="77777777" w:rsidR="00B541BE" w:rsidRDefault="00B541BE" w:rsidP="009A35C1">
            <w:pPr>
              <w:tabs>
                <w:tab w:val="left" w:pos="270"/>
                <w:tab w:val="left" w:pos="540"/>
              </w:tabs>
              <w:rPr>
                <w:sz w:val="24"/>
                <w:szCs w:val="24"/>
              </w:rPr>
            </w:pPr>
            <w:r>
              <w:rPr>
                <w:rFonts w:ascii="Arial" w:hAnsi="Arial" w:cs="Arial"/>
                <w:b/>
                <w:i/>
                <w:sz w:val="24"/>
                <w:szCs w:val="24"/>
              </w:rPr>
              <w:t>Collaboration</w:t>
            </w:r>
          </w:p>
        </w:tc>
      </w:tr>
      <w:tr w:rsidR="00B541BE" w14:paraId="6E351FDD" w14:textId="77777777" w:rsidTr="009A35C1">
        <w:tc>
          <w:tcPr>
            <w:tcW w:w="2516" w:type="dxa"/>
            <w:vMerge/>
            <w:tcBorders>
              <w:top w:val="single" w:sz="4" w:space="0" w:color="auto"/>
              <w:left w:val="single" w:sz="4" w:space="0" w:color="auto"/>
              <w:bottom w:val="single" w:sz="4" w:space="0" w:color="auto"/>
              <w:right w:val="single" w:sz="4" w:space="0" w:color="auto"/>
            </w:tcBorders>
            <w:vAlign w:val="center"/>
            <w:hideMark/>
          </w:tcPr>
          <w:p w14:paraId="01B4D392" w14:textId="77777777" w:rsidR="00B541BE" w:rsidRDefault="00B541BE" w:rsidP="009A35C1">
            <w:pPr>
              <w:rPr>
                <w:rFonts w:ascii="Times New Roman" w:hAnsi="Times New Roman" w:cs="Times New Roman"/>
                <w:sz w:val="24"/>
                <w:szCs w:val="24"/>
                <w:lang w:val="en-GB"/>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1125482E" w14:textId="77777777" w:rsidR="00B541BE" w:rsidRDefault="00B541BE" w:rsidP="009A35C1">
            <w:pPr>
              <w:rPr>
                <w:rFonts w:ascii="Times New Roman" w:hAnsi="Times New Roman" w:cs="Times New Roman"/>
                <w:sz w:val="24"/>
                <w:szCs w:val="24"/>
                <w:lang w:val="en-GB"/>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5E4ED2C5" w14:textId="77777777" w:rsidR="00B541BE" w:rsidRDefault="00B541BE" w:rsidP="009A35C1">
            <w:pPr>
              <w:rPr>
                <w:rFonts w:ascii="Times New Roman" w:hAnsi="Times New Roman" w:cs="Times New Roman"/>
                <w:sz w:val="24"/>
                <w:szCs w:val="24"/>
                <w:lang w:val="en-GB"/>
              </w:rPr>
            </w:pPr>
          </w:p>
        </w:tc>
        <w:tc>
          <w:tcPr>
            <w:tcW w:w="5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F8BA0B" w14:textId="77777777" w:rsidR="00B541BE" w:rsidRDefault="00B541BE" w:rsidP="009A35C1">
            <w:pPr>
              <w:tabs>
                <w:tab w:val="left" w:pos="270"/>
                <w:tab w:val="left" w:pos="540"/>
              </w:tabs>
              <w:jc w:val="center"/>
              <w:rPr>
                <w:rFonts w:ascii="Arial" w:hAnsi="Arial" w:cs="Arial"/>
                <w:b/>
                <w:i/>
                <w:sz w:val="24"/>
                <w:szCs w:val="24"/>
              </w:rPr>
            </w:pPr>
            <w:r>
              <w:rPr>
                <w:rFonts w:ascii="Arial" w:hAnsi="Arial" w:cs="Arial"/>
                <w:b/>
                <w:i/>
                <w:sz w:val="24"/>
                <w:szCs w:val="24"/>
              </w:rPr>
              <w:t>20</w:t>
            </w:r>
          </w:p>
        </w:tc>
        <w:tc>
          <w:tcPr>
            <w:tcW w:w="5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05EFBE" w14:textId="77777777" w:rsidR="00B541BE" w:rsidRDefault="00B541BE" w:rsidP="009A35C1">
            <w:pPr>
              <w:tabs>
                <w:tab w:val="left" w:pos="270"/>
                <w:tab w:val="left" w:pos="540"/>
              </w:tabs>
              <w:jc w:val="center"/>
              <w:rPr>
                <w:rFonts w:ascii="Arial" w:hAnsi="Arial" w:cs="Arial"/>
                <w:b/>
                <w:i/>
                <w:sz w:val="24"/>
                <w:szCs w:val="24"/>
              </w:rPr>
            </w:pPr>
            <w:r>
              <w:rPr>
                <w:rFonts w:ascii="Arial" w:hAnsi="Arial" w:cs="Arial"/>
                <w:b/>
                <w:i/>
                <w:sz w:val="24"/>
                <w:szCs w:val="24"/>
              </w:rPr>
              <w:t>21</w:t>
            </w:r>
          </w:p>
        </w:tc>
        <w:tc>
          <w:tcPr>
            <w:tcW w:w="50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CB2B42" w14:textId="77777777" w:rsidR="00B541BE" w:rsidRDefault="00B541BE" w:rsidP="009A35C1">
            <w:pPr>
              <w:tabs>
                <w:tab w:val="left" w:pos="270"/>
                <w:tab w:val="left" w:pos="540"/>
              </w:tabs>
              <w:jc w:val="center"/>
              <w:rPr>
                <w:rFonts w:ascii="Arial" w:hAnsi="Arial" w:cs="Arial"/>
                <w:b/>
                <w:i/>
                <w:sz w:val="24"/>
                <w:szCs w:val="24"/>
              </w:rPr>
            </w:pPr>
            <w:r>
              <w:rPr>
                <w:rFonts w:ascii="Arial" w:hAnsi="Arial" w:cs="Arial"/>
                <w:b/>
                <w:i/>
                <w:sz w:val="24"/>
                <w:szCs w:val="24"/>
              </w:rPr>
              <w:t>22</w:t>
            </w:r>
          </w:p>
        </w:tc>
        <w:tc>
          <w:tcPr>
            <w:tcW w:w="5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4757A5" w14:textId="77777777" w:rsidR="00B541BE" w:rsidRDefault="00B541BE" w:rsidP="009A35C1">
            <w:pPr>
              <w:tabs>
                <w:tab w:val="left" w:pos="270"/>
                <w:tab w:val="left" w:pos="540"/>
              </w:tabs>
              <w:jc w:val="center"/>
              <w:rPr>
                <w:rFonts w:ascii="Arial" w:hAnsi="Arial" w:cs="Arial"/>
                <w:b/>
                <w:i/>
                <w:sz w:val="24"/>
                <w:szCs w:val="24"/>
              </w:rPr>
            </w:pPr>
            <w:r>
              <w:rPr>
                <w:rFonts w:ascii="Arial" w:hAnsi="Arial" w:cs="Arial"/>
                <w:b/>
                <w:i/>
                <w:sz w:val="24"/>
                <w:szCs w:val="24"/>
              </w:rPr>
              <w:t>23</w:t>
            </w:r>
          </w:p>
        </w:tc>
        <w:tc>
          <w:tcPr>
            <w:tcW w:w="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FA3885" w14:textId="77777777" w:rsidR="00B541BE" w:rsidRDefault="00B541BE" w:rsidP="009A35C1">
            <w:pPr>
              <w:tabs>
                <w:tab w:val="left" w:pos="270"/>
                <w:tab w:val="left" w:pos="540"/>
              </w:tabs>
              <w:jc w:val="center"/>
              <w:rPr>
                <w:rFonts w:ascii="Times New Roman" w:hAnsi="Times New Roman" w:cs="Times New Roman"/>
                <w:sz w:val="24"/>
                <w:szCs w:val="24"/>
              </w:rPr>
            </w:pPr>
            <w:r>
              <w:rPr>
                <w:rFonts w:ascii="Arial" w:hAnsi="Arial" w:cs="Arial"/>
                <w:b/>
                <w:i/>
                <w:sz w:val="24"/>
                <w:szCs w:val="24"/>
              </w:rPr>
              <w:t>24</w:t>
            </w: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05572F85" w14:textId="77777777" w:rsidR="00B541BE" w:rsidRDefault="00B541BE" w:rsidP="009A35C1">
            <w:pPr>
              <w:rPr>
                <w:rFonts w:ascii="Times New Roman" w:hAnsi="Times New Roman" w:cs="Times New Roman"/>
                <w:sz w:val="24"/>
                <w:szCs w:val="24"/>
                <w:lang w:val="en-GB"/>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14:paraId="7CC6B5B0" w14:textId="77777777" w:rsidR="00B541BE" w:rsidRDefault="00B541BE" w:rsidP="009A35C1">
            <w:pPr>
              <w:rPr>
                <w:rFonts w:ascii="Times New Roman" w:hAnsi="Times New Roman" w:cs="Times New Roman"/>
                <w:sz w:val="24"/>
                <w:szCs w:val="24"/>
                <w:lang w:val="en-GB"/>
              </w:rPr>
            </w:pPr>
          </w:p>
        </w:tc>
      </w:tr>
      <w:tr w:rsidR="00B541BE" w14:paraId="79EBD1F2" w14:textId="77777777" w:rsidTr="009A35C1">
        <w:tc>
          <w:tcPr>
            <w:tcW w:w="2516" w:type="dxa"/>
            <w:vMerge w:val="restart"/>
            <w:tcBorders>
              <w:top w:val="single" w:sz="4" w:space="0" w:color="auto"/>
              <w:left w:val="single" w:sz="4" w:space="0" w:color="auto"/>
              <w:bottom w:val="single" w:sz="4" w:space="0" w:color="auto"/>
              <w:right w:val="single" w:sz="4" w:space="0" w:color="auto"/>
            </w:tcBorders>
          </w:tcPr>
          <w:p w14:paraId="0714561A" w14:textId="77777777" w:rsidR="00B541BE" w:rsidRDefault="00B541BE" w:rsidP="009A35C1">
            <w:pPr>
              <w:rPr>
                <w:rFonts w:ascii="Arial" w:hAnsi="Arial" w:cs="Arial"/>
                <w:b/>
              </w:rPr>
            </w:pPr>
            <w:r>
              <w:rPr>
                <w:rFonts w:ascii="Arial" w:hAnsi="Arial" w:cs="Arial"/>
                <w:b/>
              </w:rPr>
              <w:t xml:space="preserve">Output 12: </w:t>
            </w:r>
          </w:p>
          <w:p w14:paraId="3237DDD1" w14:textId="77777777" w:rsidR="00B541BE" w:rsidRDefault="00B541BE" w:rsidP="009A35C1">
            <w:pPr>
              <w:rPr>
                <w:rFonts w:ascii="Arial" w:hAnsi="Arial" w:cs="Arial"/>
                <w:b/>
              </w:rPr>
            </w:pPr>
            <w:r>
              <w:rPr>
                <w:rFonts w:ascii="Arial" w:hAnsi="Arial" w:cs="Arial"/>
                <w:b/>
              </w:rPr>
              <w:t xml:space="preserve">Awareness raised on </w:t>
            </w:r>
            <w:proofErr w:type="spellStart"/>
            <w:r>
              <w:rPr>
                <w:rFonts w:ascii="Arial" w:hAnsi="Arial" w:cs="Arial"/>
                <w:b/>
              </w:rPr>
              <w:t>Stigmatisation</w:t>
            </w:r>
            <w:proofErr w:type="spellEnd"/>
            <w:r>
              <w:rPr>
                <w:rFonts w:ascii="Arial" w:hAnsi="Arial" w:cs="Arial"/>
                <w:b/>
              </w:rPr>
              <w:t xml:space="preserve"> based on </w:t>
            </w:r>
            <w:proofErr w:type="spellStart"/>
            <w:r>
              <w:rPr>
                <w:rFonts w:ascii="Arial" w:hAnsi="Arial" w:cs="Arial"/>
                <w:b/>
              </w:rPr>
              <w:t>marginalised</w:t>
            </w:r>
            <w:proofErr w:type="spellEnd"/>
            <w:r>
              <w:rPr>
                <w:rFonts w:ascii="Arial" w:hAnsi="Arial" w:cs="Arial"/>
                <w:b/>
              </w:rPr>
              <w:t xml:space="preserve"> groups</w:t>
            </w:r>
          </w:p>
          <w:p w14:paraId="24456183" w14:textId="77777777" w:rsidR="00B541BE" w:rsidRDefault="00B541BE" w:rsidP="009A35C1">
            <w:pPr>
              <w:rPr>
                <w:rFonts w:ascii="Arial" w:hAnsi="Arial" w:cs="Arial"/>
                <w:b/>
              </w:rPr>
            </w:pPr>
          </w:p>
          <w:p w14:paraId="14BA961D" w14:textId="77777777" w:rsidR="00B541BE" w:rsidRDefault="00B541BE" w:rsidP="009A35C1">
            <w:pPr>
              <w:rPr>
                <w:rFonts w:ascii="Arial" w:hAnsi="Arial" w:cs="Arial"/>
                <w:b/>
              </w:rPr>
            </w:pPr>
          </w:p>
          <w:p w14:paraId="551DA0DD" w14:textId="77777777" w:rsidR="00B541BE" w:rsidRDefault="00B541BE" w:rsidP="009A35C1">
            <w:pPr>
              <w:rPr>
                <w:rFonts w:ascii="Arial" w:hAnsi="Arial" w:cs="Arial"/>
                <w:b/>
              </w:rPr>
            </w:pPr>
          </w:p>
        </w:tc>
        <w:tc>
          <w:tcPr>
            <w:tcW w:w="2341" w:type="dxa"/>
            <w:tcBorders>
              <w:top w:val="single" w:sz="4" w:space="0" w:color="auto"/>
              <w:left w:val="single" w:sz="4" w:space="0" w:color="auto"/>
              <w:bottom w:val="single" w:sz="4" w:space="0" w:color="auto"/>
              <w:right w:val="single" w:sz="4" w:space="0" w:color="auto"/>
            </w:tcBorders>
          </w:tcPr>
          <w:p w14:paraId="6CB11F51" w14:textId="77777777" w:rsidR="00B541BE" w:rsidRDefault="00B541BE" w:rsidP="009A35C1">
            <w:pPr>
              <w:ind w:left="421" w:hanging="421"/>
              <w:rPr>
                <w:rFonts w:ascii="Arial" w:hAnsi="Arial" w:cs="Arial"/>
              </w:rPr>
            </w:pPr>
            <w:r>
              <w:rPr>
                <w:rFonts w:ascii="Arial" w:hAnsi="Arial" w:cs="Arial"/>
              </w:rPr>
              <w:t xml:space="preserve">12.1 Number of Awareness raising sessions to disseminate the impacts of the Study on the </w:t>
            </w:r>
            <w:proofErr w:type="spellStart"/>
            <w:r>
              <w:rPr>
                <w:rFonts w:ascii="Arial" w:hAnsi="Arial" w:cs="Arial"/>
              </w:rPr>
              <w:t>stigmatisation</w:t>
            </w:r>
            <w:proofErr w:type="spellEnd"/>
            <w:r>
              <w:rPr>
                <w:rFonts w:ascii="Arial" w:hAnsi="Arial" w:cs="Arial"/>
              </w:rPr>
              <w:t xml:space="preserve"> of </w:t>
            </w:r>
            <w:proofErr w:type="spellStart"/>
            <w:r>
              <w:rPr>
                <w:rFonts w:ascii="Arial" w:hAnsi="Arial" w:cs="Arial"/>
              </w:rPr>
              <w:t>marginalised</w:t>
            </w:r>
            <w:proofErr w:type="spellEnd"/>
            <w:r>
              <w:rPr>
                <w:rFonts w:ascii="Arial" w:hAnsi="Arial" w:cs="Arial"/>
              </w:rPr>
              <w:t xml:space="preserve"> groups </w:t>
            </w:r>
          </w:p>
          <w:p w14:paraId="620B48E1" w14:textId="77777777" w:rsidR="00B541BE" w:rsidRDefault="00B541BE" w:rsidP="009A35C1">
            <w:pPr>
              <w:ind w:left="421" w:hanging="421"/>
              <w:rPr>
                <w:rFonts w:ascii="Arial" w:hAnsi="Arial" w:cs="Arial"/>
              </w:rPr>
            </w:pPr>
          </w:p>
        </w:tc>
        <w:tc>
          <w:tcPr>
            <w:tcW w:w="1981" w:type="dxa"/>
            <w:tcBorders>
              <w:top w:val="single" w:sz="4" w:space="0" w:color="auto"/>
              <w:left w:val="single" w:sz="4" w:space="0" w:color="auto"/>
              <w:bottom w:val="single" w:sz="4" w:space="0" w:color="auto"/>
              <w:right w:val="single" w:sz="4" w:space="0" w:color="auto"/>
            </w:tcBorders>
            <w:hideMark/>
          </w:tcPr>
          <w:p w14:paraId="65F7D3A6" w14:textId="77777777" w:rsidR="00B541BE" w:rsidRDefault="00B541BE" w:rsidP="009A35C1">
            <w:pPr>
              <w:pStyle w:val="CommentText"/>
              <w:spacing w:line="276" w:lineRule="auto"/>
              <w:rPr>
                <w:rFonts w:ascii="Arial" w:hAnsi="Arial" w:cs="Arial"/>
                <w:sz w:val="22"/>
                <w:szCs w:val="22"/>
              </w:rPr>
            </w:pPr>
            <w:r>
              <w:rPr>
                <w:rFonts w:ascii="Arial" w:hAnsi="Arial" w:cs="Arial"/>
                <w:sz w:val="22"/>
                <w:szCs w:val="22"/>
              </w:rPr>
              <w:t xml:space="preserve">Conduct a Study on </w:t>
            </w:r>
            <w:proofErr w:type="spellStart"/>
            <w:r>
              <w:rPr>
                <w:rFonts w:ascii="Arial" w:hAnsi="Arial" w:cs="Arial"/>
                <w:sz w:val="22"/>
                <w:szCs w:val="22"/>
              </w:rPr>
              <w:t>Stigmatisation</w:t>
            </w:r>
            <w:proofErr w:type="spellEnd"/>
            <w:r>
              <w:rPr>
                <w:rFonts w:ascii="Arial" w:hAnsi="Arial" w:cs="Arial"/>
                <w:sz w:val="22"/>
                <w:szCs w:val="22"/>
              </w:rPr>
              <w:t xml:space="preserve"> of </w:t>
            </w:r>
            <w:proofErr w:type="spellStart"/>
            <w:r>
              <w:rPr>
                <w:rFonts w:ascii="Arial" w:hAnsi="Arial" w:cs="Arial"/>
                <w:sz w:val="22"/>
                <w:szCs w:val="22"/>
              </w:rPr>
              <w:t>marginalised</w:t>
            </w:r>
            <w:proofErr w:type="spellEnd"/>
            <w:r>
              <w:rPr>
                <w:rFonts w:ascii="Arial" w:hAnsi="Arial" w:cs="Arial"/>
                <w:sz w:val="22"/>
                <w:szCs w:val="22"/>
              </w:rPr>
              <w:t xml:space="preserve"> groups in Mauritius</w:t>
            </w:r>
          </w:p>
        </w:tc>
        <w:tc>
          <w:tcPr>
            <w:tcW w:w="507" w:type="dxa"/>
            <w:tcBorders>
              <w:top w:val="single" w:sz="4" w:space="0" w:color="auto"/>
              <w:left w:val="single" w:sz="4" w:space="0" w:color="auto"/>
              <w:bottom w:val="single" w:sz="4" w:space="0" w:color="auto"/>
              <w:right w:val="single" w:sz="4" w:space="0" w:color="auto"/>
            </w:tcBorders>
          </w:tcPr>
          <w:p w14:paraId="6F7F876E" w14:textId="77777777" w:rsidR="00B541BE" w:rsidRDefault="00B541BE" w:rsidP="009A35C1">
            <w:pPr>
              <w:pStyle w:val="Header"/>
              <w:spacing w:line="276" w:lineRule="auto"/>
              <w:rPr>
                <w:rFonts w:ascii="Arial" w:hAnsi="Arial" w:cs="Arial"/>
              </w:rPr>
            </w:pPr>
          </w:p>
        </w:tc>
        <w:tc>
          <w:tcPr>
            <w:tcW w:w="492" w:type="dxa"/>
            <w:tcBorders>
              <w:top w:val="single" w:sz="4" w:space="0" w:color="auto"/>
              <w:left w:val="single" w:sz="4" w:space="0" w:color="auto"/>
              <w:bottom w:val="single" w:sz="4" w:space="0" w:color="auto"/>
              <w:right w:val="single" w:sz="4" w:space="0" w:color="auto"/>
            </w:tcBorders>
            <w:hideMark/>
          </w:tcPr>
          <w:p w14:paraId="0A7B7808" w14:textId="77777777" w:rsidR="00B541BE" w:rsidRDefault="00B541BE" w:rsidP="009A35C1">
            <w:pPr>
              <w:pStyle w:val="Header"/>
              <w:spacing w:line="276" w:lineRule="auto"/>
              <w:rPr>
                <w:rFonts w:ascii="Arial" w:hAnsi="Arial" w:cs="Arial"/>
              </w:rPr>
            </w:pPr>
            <w:r>
              <w:rPr>
                <w:rFonts w:ascii="Arial" w:hAnsi="Arial" w:cs="Arial"/>
              </w:rPr>
              <w:t>X</w:t>
            </w:r>
          </w:p>
        </w:tc>
        <w:tc>
          <w:tcPr>
            <w:tcW w:w="516" w:type="dxa"/>
            <w:gridSpan w:val="2"/>
            <w:tcBorders>
              <w:top w:val="single" w:sz="4" w:space="0" w:color="auto"/>
              <w:left w:val="single" w:sz="4" w:space="0" w:color="auto"/>
              <w:bottom w:val="single" w:sz="4" w:space="0" w:color="auto"/>
              <w:right w:val="single" w:sz="4" w:space="0" w:color="auto"/>
            </w:tcBorders>
          </w:tcPr>
          <w:p w14:paraId="3DB88221" w14:textId="77777777" w:rsidR="00B541BE" w:rsidRDefault="00B541BE" w:rsidP="009A35C1">
            <w:pPr>
              <w:pStyle w:val="Header"/>
              <w:spacing w:line="276" w:lineRule="auto"/>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14:paraId="6A6500CE" w14:textId="77777777" w:rsidR="00B541BE" w:rsidRDefault="00B541BE" w:rsidP="009A35C1">
            <w:pPr>
              <w:pStyle w:val="Header"/>
              <w:spacing w:line="276" w:lineRule="auto"/>
              <w:rPr>
                <w:rFonts w:ascii="Arial" w:hAnsi="Arial" w:cs="Arial"/>
              </w:rPr>
            </w:pPr>
          </w:p>
        </w:tc>
        <w:tc>
          <w:tcPr>
            <w:tcW w:w="551" w:type="dxa"/>
            <w:tcBorders>
              <w:top w:val="single" w:sz="4" w:space="0" w:color="auto"/>
              <w:left w:val="single" w:sz="4" w:space="0" w:color="auto"/>
              <w:bottom w:val="single" w:sz="4" w:space="0" w:color="auto"/>
              <w:right w:val="single" w:sz="4" w:space="0" w:color="auto"/>
            </w:tcBorders>
          </w:tcPr>
          <w:p w14:paraId="3FDCD05A" w14:textId="77777777" w:rsidR="00B541BE" w:rsidRDefault="00B541BE" w:rsidP="009A35C1">
            <w:pPr>
              <w:pStyle w:val="Header"/>
              <w:spacing w:line="276" w:lineRule="auto"/>
              <w:rPr>
                <w:rFonts w:ascii="Arial" w:hAnsi="Arial" w:cs="Arial"/>
              </w:rPr>
            </w:pPr>
          </w:p>
        </w:tc>
        <w:tc>
          <w:tcPr>
            <w:tcW w:w="1722" w:type="dxa"/>
            <w:tcBorders>
              <w:top w:val="single" w:sz="4" w:space="0" w:color="auto"/>
              <w:left w:val="single" w:sz="4" w:space="0" w:color="auto"/>
              <w:bottom w:val="single" w:sz="4" w:space="0" w:color="auto"/>
              <w:right w:val="single" w:sz="4" w:space="0" w:color="auto"/>
            </w:tcBorders>
          </w:tcPr>
          <w:p w14:paraId="1531EDA8" w14:textId="77777777" w:rsidR="00B541BE" w:rsidRDefault="00B541BE" w:rsidP="009A35C1">
            <w:pPr>
              <w:pStyle w:val="NormalWeb"/>
              <w:spacing w:after="0" w:afterAutospacing="0" w:line="276" w:lineRule="auto"/>
              <w:rPr>
                <w:rFonts w:ascii="Arial" w:hAnsi="Arial" w:cs="Arial"/>
                <w:sz w:val="22"/>
                <w:szCs w:val="22"/>
                <w:lang w:val="en-GB" w:eastAsia="fr-FR"/>
              </w:rPr>
            </w:pPr>
            <w:r>
              <w:rPr>
                <w:rFonts w:ascii="Arial" w:hAnsi="Arial" w:cs="Arial"/>
                <w:sz w:val="22"/>
                <w:szCs w:val="22"/>
                <w:lang w:val="en-GB" w:eastAsia="fr-FR"/>
              </w:rPr>
              <w:t xml:space="preserve">Ministry of Social Integration, Social Security and National Solidarity </w:t>
            </w:r>
          </w:p>
          <w:p w14:paraId="3776FB28" w14:textId="77777777" w:rsidR="00B541BE" w:rsidRDefault="00B541BE" w:rsidP="009A35C1">
            <w:pPr>
              <w:pStyle w:val="Header"/>
              <w:spacing w:line="276" w:lineRule="auto"/>
              <w:rPr>
                <w:rFonts w:ascii="Arial" w:hAnsi="Arial" w:cs="Arial"/>
              </w:rPr>
            </w:pPr>
          </w:p>
        </w:tc>
        <w:tc>
          <w:tcPr>
            <w:tcW w:w="2039" w:type="dxa"/>
            <w:tcBorders>
              <w:top w:val="single" w:sz="4" w:space="0" w:color="auto"/>
              <w:left w:val="single" w:sz="4" w:space="0" w:color="auto"/>
              <w:bottom w:val="single" w:sz="4" w:space="0" w:color="auto"/>
              <w:right w:val="single" w:sz="4" w:space="0" w:color="auto"/>
            </w:tcBorders>
          </w:tcPr>
          <w:p w14:paraId="6A8DFF0D" w14:textId="77777777" w:rsidR="00B541BE" w:rsidRDefault="00B541BE" w:rsidP="009A35C1">
            <w:pPr>
              <w:rPr>
                <w:rFonts w:ascii="Arial" w:eastAsia="Times New Roman" w:hAnsi="Arial" w:cs="Arial"/>
                <w:lang w:val="en-GB" w:eastAsia="fr-FR"/>
              </w:rPr>
            </w:pPr>
            <w:r>
              <w:rPr>
                <w:rFonts w:ascii="Arial" w:eastAsia="Times New Roman" w:hAnsi="Arial" w:cs="Arial"/>
                <w:lang w:val="en-GB" w:eastAsia="fr-FR"/>
              </w:rPr>
              <w:t>Ministry of Gender Equality and Family Welfare</w:t>
            </w:r>
          </w:p>
          <w:p w14:paraId="647E8789" w14:textId="77777777" w:rsidR="00B541BE" w:rsidRDefault="00B541BE" w:rsidP="009A35C1">
            <w:pPr>
              <w:rPr>
                <w:rFonts w:ascii="Arial" w:eastAsia="Times New Roman" w:hAnsi="Arial" w:cs="Arial"/>
                <w:lang w:val="en-GB" w:eastAsia="fr-FR"/>
              </w:rPr>
            </w:pPr>
          </w:p>
          <w:p w14:paraId="65228F99" w14:textId="77777777" w:rsidR="00B541BE" w:rsidRDefault="00B541BE" w:rsidP="009A35C1">
            <w:pPr>
              <w:rPr>
                <w:rFonts w:ascii="Arial" w:hAnsi="Arial" w:cs="Arial"/>
              </w:rPr>
            </w:pPr>
            <w:r>
              <w:rPr>
                <w:rFonts w:ascii="Arial" w:eastAsia="Times New Roman" w:hAnsi="Arial" w:cs="Arial"/>
                <w:lang w:val="en-GB" w:eastAsia="fr-FR"/>
              </w:rPr>
              <w:t xml:space="preserve">Equal Opportunities Commission </w:t>
            </w:r>
          </w:p>
        </w:tc>
      </w:tr>
      <w:tr w:rsidR="00B541BE" w14:paraId="4F49FAA7" w14:textId="77777777" w:rsidTr="009A35C1">
        <w:tc>
          <w:tcPr>
            <w:tcW w:w="2516" w:type="dxa"/>
            <w:vMerge/>
            <w:tcBorders>
              <w:top w:val="single" w:sz="4" w:space="0" w:color="auto"/>
              <w:left w:val="single" w:sz="4" w:space="0" w:color="auto"/>
              <w:bottom w:val="single" w:sz="4" w:space="0" w:color="auto"/>
              <w:right w:val="single" w:sz="4" w:space="0" w:color="auto"/>
            </w:tcBorders>
            <w:vAlign w:val="center"/>
            <w:hideMark/>
          </w:tcPr>
          <w:p w14:paraId="66E22A4C" w14:textId="77777777" w:rsidR="00B541BE" w:rsidRDefault="00B541BE" w:rsidP="009A35C1">
            <w:pPr>
              <w:rPr>
                <w:rFonts w:ascii="Arial" w:hAnsi="Arial" w:cs="Arial"/>
                <w:b/>
              </w:rPr>
            </w:pPr>
          </w:p>
        </w:tc>
        <w:tc>
          <w:tcPr>
            <w:tcW w:w="2341" w:type="dxa"/>
            <w:tcBorders>
              <w:top w:val="single" w:sz="4" w:space="0" w:color="auto"/>
              <w:left w:val="single" w:sz="4" w:space="0" w:color="auto"/>
              <w:bottom w:val="single" w:sz="4" w:space="0" w:color="auto"/>
              <w:right w:val="single" w:sz="4" w:space="0" w:color="auto"/>
            </w:tcBorders>
            <w:hideMark/>
          </w:tcPr>
          <w:p w14:paraId="0D7D8958" w14:textId="77777777" w:rsidR="00B541BE" w:rsidRDefault="00B541BE" w:rsidP="009A35C1">
            <w:pPr>
              <w:ind w:left="421" w:hanging="421"/>
              <w:rPr>
                <w:rFonts w:ascii="Arial" w:hAnsi="Arial" w:cs="Arial"/>
              </w:rPr>
            </w:pPr>
            <w:r>
              <w:rPr>
                <w:rFonts w:ascii="Arial" w:hAnsi="Arial" w:cs="Arial"/>
              </w:rPr>
              <w:t xml:space="preserve">12.2 Number of Awareness raising of service providers such as Police/ Health Personnel to improve service delivery to </w:t>
            </w:r>
            <w:proofErr w:type="spellStart"/>
            <w:r>
              <w:rPr>
                <w:rFonts w:ascii="Arial" w:hAnsi="Arial" w:cs="Arial"/>
              </w:rPr>
              <w:t>marginalised</w:t>
            </w:r>
            <w:proofErr w:type="spellEnd"/>
            <w:r>
              <w:rPr>
                <w:rFonts w:ascii="Arial" w:hAnsi="Arial" w:cs="Arial"/>
              </w:rPr>
              <w:t xml:space="preserve"> groups </w:t>
            </w:r>
          </w:p>
        </w:tc>
        <w:tc>
          <w:tcPr>
            <w:tcW w:w="1981" w:type="dxa"/>
            <w:tcBorders>
              <w:top w:val="single" w:sz="4" w:space="0" w:color="auto"/>
              <w:left w:val="single" w:sz="4" w:space="0" w:color="auto"/>
              <w:bottom w:val="single" w:sz="4" w:space="0" w:color="auto"/>
              <w:right w:val="single" w:sz="4" w:space="0" w:color="auto"/>
            </w:tcBorders>
            <w:hideMark/>
          </w:tcPr>
          <w:p w14:paraId="240A9F61" w14:textId="77777777" w:rsidR="00B541BE" w:rsidRDefault="00B541BE" w:rsidP="009A35C1">
            <w:pPr>
              <w:pStyle w:val="CommentText"/>
              <w:spacing w:line="276" w:lineRule="auto"/>
              <w:rPr>
                <w:rFonts w:ascii="Arial" w:hAnsi="Arial" w:cs="Arial"/>
                <w:sz w:val="22"/>
                <w:szCs w:val="22"/>
              </w:rPr>
            </w:pPr>
            <w:r>
              <w:rPr>
                <w:rFonts w:ascii="Arial" w:hAnsi="Arial" w:cs="Arial"/>
                <w:sz w:val="22"/>
                <w:szCs w:val="22"/>
              </w:rPr>
              <w:t xml:space="preserve">Deliver awareness raising sessions to key stakeholders. </w:t>
            </w:r>
          </w:p>
        </w:tc>
        <w:tc>
          <w:tcPr>
            <w:tcW w:w="507" w:type="dxa"/>
            <w:tcBorders>
              <w:top w:val="single" w:sz="4" w:space="0" w:color="auto"/>
              <w:left w:val="single" w:sz="4" w:space="0" w:color="auto"/>
              <w:bottom w:val="single" w:sz="4" w:space="0" w:color="auto"/>
              <w:right w:val="single" w:sz="4" w:space="0" w:color="auto"/>
            </w:tcBorders>
          </w:tcPr>
          <w:p w14:paraId="46911EBC" w14:textId="77777777" w:rsidR="00B541BE" w:rsidRDefault="00B541BE" w:rsidP="009A35C1">
            <w:pPr>
              <w:pStyle w:val="Header"/>
              <w:spacing w:line="276" w:lineRule="auto"/>
              <w:rPr>
                <w:rFonts w:ascii="Arial" w:hAnsi="Arial" w:cs="Arial"/>
              </w:rPr>
            </w:pPr>
          </w:p>
        </w:tc>
        <w:tc>
          <w:tcPr>
            <w:tcW w:w="492" w:type="dxa"/>
            <w:tcBorders>
              <w:top w:val="single" w:sz="4" w:space="0" w:color="auto"/>
              <w:left w:val="single" w:sz="4" w:space="0" w:color="auto"/>
              <w:bottom w:val="single" w:sz="4" w:space="0" w:color="auto"/>
              <w:right w:val="single" w:sz="4" w:space="0" w:color="auto"/>
            </w:tcBorders>
            <w:hideMark/>
          </w:tcPr>
          <w:p w14:paraId="4854EB9C" w14:textId="77777777" w:rsidR="00B541BE" w:rsidRDefault="00B541BE" w:rsidP="009A35C1">
            <w:pPr>
              <w:pStyle w:val="Header"/>
              <w:spacing w:line="276" w:lineRule="auto"/>
              <w:rPr>
                <w:rFonts w:ascii="Arial" w:hAnsi="Arial" w:cs="Arial"/>
              </w:rPr>
            </w:pPr>
            <w:r>
              <w:rPr>
                <w:rFonts w:ascii="Arial" w:hAnsi="Arial" w:cs="Arial"/>
              </w:rPr>
              <w:t>X</w:t>
            </w:r>
          </w:p>
        </w:tc>
        <w:tc>
          <w:tcPr>
            <w:tcW w:w="516" w:type="dxa"/>
            <w:gridSpan w:val="2"/>
            <w:tcBorders>
              <w:top w:val="single" w:sz="4" w:space="0" w:color="auto"/>
              <w:left w:val="single" w:sz="4" w:space="0" w:color="auto"/>
              <w:bottom w:val="single" w:sz="4" w:space="0" w:color="auto"/>
              <w:right w:val="single" w:sz="4" w:space="0" w:color="auto"/>
            </w:tcBorders>
          </w:tcPr>
          <w:p w14:paraId="7CDFAD4A" w14:textId="77777777" w:rsidR="00B541BE" w:rsidRDefault="00B541BE" w:rsidP="009A35C1">
            <w:pPr>
              <w:pStyle w:val="Header"/>
              <w:spacing w:line="276" w:lineRule="auto"/>
              <w:rPr>
                <w:rFonts w:ascii="Arial" w:hAnsi="Arial" w:cs="Arial"/>
              </w:rPr>
            </w:pPr>
          </w:p>
        </w:tc>
        <w:tc>
          <w:tcPr>
            <w:tcW w:w="565" w:type="dxa"/>
            <w:tcBorders>
              <w:top w:val="single" w:sz="4" w:space="0" w:color="auto"/>
              <w:left w:val="single" w:sz="4" w:space="0" w:color="auto"/>
              <w:bottom w:val="single" w:sz="4" w:space="0" w:color="auto"/>
              <w:right w:val="single" w:sz="4" w:space="0" w:color="auto"/>
            </w:tcBorders>
          </w:tcPr>
          <w:p w14:paraId="2C07E61F" w14:textId="77777777" w:rsidR="00B541BE" w:rsidRDefault="00B541BE" w:rsidP="009A35C1">
            <w:pPr>
              <w:pStyle w:val="Header"/>
              <w:spacing w:line="276" w:lineRule="auto"/>
              <w:rPr>
                <w:rFonts w:ascii="Arial" w:hAnsi="Arial" w:cs="Arial"/>
              </w:rPr>
            </w:pPr>
          </w:p>
        </w:tc>
        <w:tc>
          <w:tcPr>
            <w:tcW w:w="551" w:type="dxa"/>
            <w:tcBorders>
              <w:top w:val="single" w:sz="4" w:space="0" w:color="auto"/>
              <w:left w:val="single" w:sz="4" w:space="0" w:color="auto"/>
              <w:bottom w:val="single" w:sz="4" w:space="0" w:color="auto"/>
              <w:right w:val="single" w:sz="4" w:space="0" w:color="auto"/>
            </w:tcBorders>
          </w:tcPr>
          <w:p w14:paraId="4613FF04" w14:textId="77777777" w:rsidR="00B541BE" w:rsidRDefault="00B541BE" w:rsidP="009A35C1">
            <w:pPr>
              <w:pStyle w:val="Header"/>
              <w:spacing w:line="276" w:lineRule="auto"/>
              <w:rPr>
                <w:rFonts w:ascii="Arial" w:hAnsi="Arial" w:cs="Arial"/>
              </w:rPr>
            </w:pPr>
          </w:p>
        </w:tc>
        <w:tc>
          <w:tcPr>
            <w:tcW w:w="1722" w:type="dxa"/>
            <w:tcBorders>
              <w:top w:val="single" w:sz="4" w:space="0" w:color="auto"/>
              <w:left w:val="single" w:sz="4" w:space="0" w:color="auto"/>
              <w:bottom w:val="single" w:sz="4" w:space="0" w:color="auto"/>
              <w:right w:val="single" w:sz="4" w:space="0" w:color="auto"/>
            </w:tcBorders>
            <w:hideMark/>
          </w:tcPr>
          <w:p w14:paraId="082B086F" w14:textId="77777777" w:rsidR="00B541BE" w:rsidRDefault="00B541BE" w:rsidP="009A35C1">
            <w:pPr>
              <w:pStyle w:val="NormalWeb"/>
              <w:spacing w:line="276" w:lineRule="auto"/>
              <w:rPr>
                <w:rFonts w:ascii="Arial" w:hAnsi="Arial" w:cs="Arial"/>
                <w:sz w:val="22"/>
                <w:szCs w:val="22"/>
                <w:lang w:val="en-GB" w:eastAsia="fr-FR"/>
              </w:rPr>
            </w:pPr>
            <w:r>
              <w:rPr>
                <w:rFonts w:ascii="Arial" w:hAnsi="Arial" w:cs="Arial"/>
                <w:sz w:val="22"/>
                <w:szCs w:val="22"/>
                <w:lang w:val="en-GB" w:eastAsia="fr-FR"/>
              </w:rPr>
              <w:t>Ministry of Social Integration, Social Security and National Solidarity</w:t>
            </w:r>
          </w:p>
          <w:p w14:paraId="75EF44D7" w14:textId="77777777" w:rsidR="00B541BE" w:rsidRDefault="00B541BE" w:rsidP="009A35C1">
            <w:pPr>
              <w:pStyle w:val="NormalWeb"/>
              <w:spacing w:line="276" w:lineRule="auto"/>
              <w:rPr>
                <w:rFonts w:ascii="Arial" w:hAnsi="Arial" w:cs="Arial"/>
                <w:sz w:val="22"/>
                <w:szCs w:val="22"/>
                <w:lang w:val="en-GB" w:eastAsia="fr-FR"/>
              </w:rPr>
            </w:pPr>
            <w:r>
              <w:rPr>
                <w:rFonts w:ascii="Arial" w:hAnsi="Arial" w:cs="Arial"/>
                <w:sz w:val="22"/>
                <w:szCs w:val="22"/>
                <w:lang w:val="en-GB" w:eastAsia="fr-FR"/>
              </w:rPr>
              <w:t>Ministry of Gender Equality and Family Welfare</w:t>
            </w:r>
          </w:p>
        </w:tc>
        <w:tc>
          <w:tcPr>
            <w:tcW w:w="2039" w:type="dxa"/>
            <w:tcBorders>
              <w:top w:val="single" w:sz="4" w:space="0" w:color="auto"/>
              <w:left w:val="single" w:sz="4" w:space="0" w:color="auto"/>
              <w:bottom w:val="single" w:sz="4" w:space="0" w:color="auto"/>
              <w:right w:val="single" w:sz="4" w:space="0" w:color="auto"/>
            </w:tcBorders>
          </w:tcPr>
          <w:p w14:paraId="7730E6FC" w14:textId="77777777" w:rsidR="00B541BE" w:rsidRDefault="00B541BE" w:rsidP="009A35C1">
            <w:pPr>
              <w:pStyle w:val="NormalWeb"/>
              <w:spacing w:line="276" w:lineRule="auto"/>
              <w:rPr>
                <w:rFonts w:ascii="Arial" w:hAnsi="Arial" w:cs="Arial"/>
                <w:sz w:val="22"/>
                <w:szCs w:val="22"/>
                <w:lang w:val="en-GB" w:eastAsia="fr-FR"/>
              </w:rPr>
            </w:pPr>
            <w:r>
              <w:rPr>
                <w:rFonts w:ascii="Arial" w:hAnsi="Arial" w:cs="Arial"/>
                <w:sz w:val="22"/>
                <w:szCs w:val="22"/>
                <w:lang w:val="en-GB" w:eastAsia="fr-FR"/>
              </w:rPr>
              <w:t xml:space="preserve">Ministry of Health and Wellness </w:t>
            </w:r>
          </w:p>
          <w:p w14:paraId="2A1A4D8E" w14:textId="77777777" w:rsidR="00B541BE" w:rsidRDefault="00B541BE" w:rsidP="009A35C1">
            <w:pPr>
              <w:pStyle w:val="Header"/>
              <w:spacing w:line="276" w:lineRule="auto"/>
              <w:rPr>
                <w:rFonts w:ascii="Arial" w:hAnsi="Arial" w:cs="Arial"/>
              </w:rPr>
            </w:pPr>
            <w:r>
              <w:rPr>
                <w:rFonts w:ascii="Arial" w:hAnsi="Arial" w:cs="Arial"/>
              </w:rPr>
              <w:t>Police Department</w:t>
            </w:r>
          </w:p>
          <w:p w14:paraId="4E1E0BBD" w14:textId="77777777" w:rsidR="00B541BE" w:rsidRDefault="00B541BE" w:rsidP="009A35C1">
            <w:pPr>
              <w:rPr>
                <w:rFonts w:ascii="Arial" w:hAnsi="Arial" w:cs="Arial"/>
              </w:rPr>
            </w:pPr>
          </w:p>
          <w:p w14:paraId="71B5329D" w14:textId="77777777" w:rsidR="00B541BE" w:rsidRDefault="00B541BE" w:rsidP="009A35C1">
            <w:pPr>
              <w:rPr>
                <w:rFonts w:ascii="Arial" w:hAnsi="Arial" w:cs="Arial"/>
              </w:rPr>
            </w:pPr>
          </w:p>
          <w:p w14:paraId="4F63B2E3" w14:textId="77777777" w:rsidR="00B541BE" w:rsidRDefault="00B541BE" w:rsidP="009A35C1">
            <w:pPr>
              <w:rPr>
                <w:rFonts w:ascii="Arial" w:hAnsi="Arial" w:cs="Arial"/>
              </w:rPr>
            </w:pPr>
          </w:p>
          <w:p w14:paraId="3ED28010" w14:textId="77777777" w:rsidR="00B541BE" w:rsidRDefault="00B541BE" w:rsidP="009A35C1">
            <w:pPr>
              <w:rPr>
                <w:rFonts w:ascii="Arial" w:hAnsi="Arial" w:cs="Arial"/>
              </w:rPr>
            </w:pPr>
          </w:p>
          <w:p w14:paraId="2C87B83C" w14:textId="77777777" w:rsidR="00B541BE" w:rsidRDefault="00B541BE" w:rsidP="009A35C1">
            <w:pPr>
              <w:rPr>
                <w:rFonts w:ascii="Arial" w:hAnsi="Arial" w:cs="Arial"/>
              </w:rPr>
            </w:pPr>
          </w:p>
          <w:p w14:paraId="6DB3A824" w14:textId="77777777" w:rsidR="00B541BE" w:rsidRDefault="00B541BE" w:rsidP="009A35C1">
            <w:pPr>
              <w:rPr>
                <w:rFonts w:ascii="Arial" w:hAnsi="Arial" w:cs="Arial"/>
              </w:rPr>
            </w:pPr>
          </w:p>
          <w:p w14:paraId="20465ED2" w14:textId="77777777" w:rsidR="00B541BE" w:rsidRDefault="00B541BE" w:rsidP="009A35C1">
            <w:pPr>
              <w:rPr>
                <w:rFonts w:ascii="Arial" w:hAnsi="Arial" w:cs="Arial"/>
              </w:rPr>
            </w:pPr>
          </w:p>
          <w:p w14:paraId="46B06DF0" w14:textId="77777777" w:rsidR="00B541BE" w:rsidRDefault="00B541BE" w:rsidP="009A35C1">
            <w:pPr>
              <w:rPr>
                <w:rFonts w:ascii="Arial" w:hAnsi="Arial" w:cs="Arial"/>
              </w:rPr>
            </w:pPr>
          </w:p>
          <w:p w14:paraId="79766D3F" w14:textId="77777777" w:rsidR="00B541BE" w:rsidRDefault="00B541BE" w:rsidP="009A35C1">
            <w:pPr>
              <w:rPr>
                <w:rFonts w:ascii="Arial" w:hAnsi="Arial" w:cs="Arial"/>
              </w:rPr>
            </w:pPr>
          </w:p>
        </w:tc>
      </w:tr>
    </w:tbl>
    <w:p w14:paraId="7DEC1E53" w14:textId="77777777" w:rsidR="001B01DF" w:rsidRDefault="001B01DF" w:rsidP="00CE0541">
      <w:pPr>
        <w:spacing w:line="276" w:lineRule="auto"/>
        <w:rPr>
          <w:rFonts w:ascii="Times New Roman" w:hAnsi="Times New Roman" w:cs="Times New Roman"/>
          <w:sz w:val="24"/>
          <w:lang w:val="en-US"/>
        </w:rPr>
        <w:sectPr w:rsidR="001B01DF" w:rsidSect="00B541BE">
          <w:pgSz w:w="16838" w:h="11906" w:orient="landscape"/>
          <w:pgMar w:top="1440" w:right="1440" w:bottom="1440" w:left="1440" w:header="708" w:footer="708" w:gutter="0"/>
          <w:cols w:space="708"/>
          <w:docGrid w:linePitch="360"/>
        </w:sectPr>
      </w:pPr>
    </w:p>
    <w:p w14:paraId="6654462B" w14:textId="77777777" w:rsidR="004D02C5" w:rsidRPr="0046268E" w:rsidRDefault="004D02C5" w:rsidP="00A61330">
      <w:pPr>
        <w:spacing w:line="276" w:lineRule="auto"/>
        <w:rPr>
          <w:rFonts w:ascii="Times New Roman" w:hAnsi="Times New Roman" w:cs="Times New Roman"/>
          <w:sz w:val="24"/>
          <w:lang w:val="en-US"/>
        </w:rPr>
      </w:pPr>
    </w:p>
    <w:sectPr w:rsidR="004D02C5" w:rsidRPr="0046268E" w:rsidSect="00A821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0873F" w14:textId="77777777" w:rsidR="009E5452" w:rsidRDefault="009E5452" w:rsidP="00824DB7">
      <w:pPr>
        <w:spacing w:after="0" w:line="240" w:lineRule="auto"/>
      </w:pPr>
      <w:r>
        <w:separator/>
      </w:r>
    </w:p>
  </w:endnote>
  <w:endnote w:type="continuationSeparator" w:id="0">
    <w:p w14:paraId="41B05E83" w14:textId="77777777" w:rsidR="009E5452" w:rsidRDefault="009E5452" w:rsidP="0082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23706"/>
      <w:docPartObj>
        <w:docPartGallery w:val="Page Numbers (Bottom of Page)"/>
        <w:docPartUnique/>
      </w:docPartObj>
    </w:sdtPr>
    <w:sdtEndPr/>
    <w:sdtContent>
      <w:sdt>
        <w:sdtPr>
          <w:id w:val="-1769616900"/>
          <w:docPartObj>
            <w:docPartGallery w:val="Page Numbers (Top of Page)"/>
            <w:docPartUnique/>
          </w:docPartObj>
        </w:sdtPr>
        <w:sdtEndPr/>
        <w:sdtContent>
          <w:p w14:paraId="4CA3F49B" w14:textId="77777777" w:rsidR="00824DB7" w:rsidRDefault="00824DB7">
            <w:pPr>
              <w:pStyle w:val="Footer"/>
              <w:jc w:val="right"/>
            </w:pPr>
            <w:r>
              <w:t xml:space="preserve">Page </w:t>
            </w:r>
            <w:r w:rsidR="00A82136">
              <w:rPr>
                <w:b/>
                <w:bCs/>
                <w:sz w:val="24"/>
                <w:szCs w:val="24"/>
              </w:rPr>
              <w:fldChar w:fldCharType="begin"/>
            </w:r>
            <w:r>
              <w:rPr>
                <w:b/>
                <w:bCs/>
              </w:rPr>
              <w:instrText xml:space="preserve"> PAGE </w:instrText>
            </w:r>
            <w:r w:rsidR="00A82136">
              <w:rPr>
                <w:b/>
                <w:bCs/>
                <w:sz w:val="24"/>
                <w:szCs w:val="24"/>
              </w:rPr>
              <w:fldChar w:fldCharType="separate"/>
            </w:r>
            <w:r w:rsidR="00B541BE">
              <w:rPr>
                <w:b/>
                <w:bCs/>
                <w:noProof/>
              </w:rPr>
              <w:t>5</w:t>
            </w:r>
            <w:r w:rsidR="00A82136">
              <w:rPr>
                <w:b/>
                <w:bCs/>
                <w:sz w:val="24"/>
                <w:szCs w:val="24"/>
              </w:rPr>
              <w:fldChar w:fldCharType="end"/>
            </w:r>
            <w:r>
              <w:t xml:space="preserve"> of </w:t>
            </w:r>
            <w:r w:rsidR="00A82136">
              <w:rPr>
                <w:b/>
                <w:bCs/>
                <w:sz w:val="24"/>
                <w:szCs w:val="24"/>
              </w:rPr>
              <w:fldChar w:fldCharType="begin"/>
            </w:r>
            <w:r>
              <w:rPr>
                <w:b/>
                <w:bCs/>
              </w:rPr>
              <w:instrText xml:space="preserve"> NUMPAGES  </w:instrText>
            </w:r>
            <w:r w:rsidR="00A82136">
              <w:rPr>
                <w:b/>
                <w:bCs/>
                <w:sz w:val="24"/>
                <w:szCs w:val="24"/>
              </w:rPr>
              <w:fldChar w:fldCharType="separate"/>
            </w:r>
            <w:r w:rsidR="00B541BE">
              <w:rPr>
                <w:b/>
                <w:bCs/>
                <w:noProof/>
              </w:rPr>
              <w:t>8</w:t>
            </w:r>
            <w:r w:rsidR="00A82136">
              <w:rPr>
                <w:b/>
                <w:bCs/>
                <w:sz w:val="24"/>
                <w:szCs w:val="24"/>
              </w:rPr>
              <w:fldChar w:fldCharType="end"/>
            </w:r>
          </w:p>
        </w:sdtContent>
      </w:sdt>
    </w:sdtContent>
  </w:sdt>
  <w:p w14:paraId="48EBB17B" w14:textId="77777777" w:rsidR="00824DB7" w:rsidRDefault="00824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76911" w14:textId="77777777" w:rsidR="009E5452" w:rsidRDefault="009E5452" w:rsidP="00824DB7">
      <w:pPr>
        <w:spacing w:after="0" w:line="240" w:lineRule="auto"/>
      </w:pPr>
      <w:r>
        <w:separator/>
      </w:r>
    </w:p>
  </w:footnote>
  <w:footnote w:type="continuationSeparator" w:id="0">
    <w:p w14:paraId="28F29A3C" w14:textId="77777777" w:rsidR="009E5452" w:rsidRDefault="009E5452" w:rsidP="00824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66A"/>
    <w:multiLevelType w:val="hybridMultilevel"/>
    <w:tmpl w:val="7C86C7A8"/>
    <w:lvl w:ilvl="0" w:tplc="6E9E443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E36F1D"/>
    <w:multiLevelType w:val="hybridMultilevel"/>
    <w:tmpl w:val="417221B6"/>
    <w:lvl w:ilvl="0" w:tplc="BBAA1DCA">
      <w:start w:val="1"/>
      <w:numFmt w:val="lowerRoman"/>
      <w:lvlText w:val="(%1)"/>
      <w:lvlJc w:val="left"/>
      <w:pPr>
        <w:ind w:left="1080" w:hanging="720"/>
      </w:pPr>
      <w:rPr>
        <w:rFonts w:hint="default"/>
        <w:color w:val="201F1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9975C2"/>
    <w:multiLevelType w:val="hybridMultilevel"/>
    <w:tmpl w:val="E0E65D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D3E1B05"/>
    <w:multiLevelType w:val="hybridMultilevel"/>
    <w:tmpl w:val="F65AA0B6"/>
    <w:lvl w:ilvl="0" w:tplc="C180D3CC">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37DA52EC"/>
    <w:multiLevelType w:val="hybridMultilevel"/>
    <w:tmpl w:val="D65660D4"/>
    <w:lvl w:ilvl="0" w:tplc="0409000B">
      <w:start w:val="1"/>
      <w:numFmt w:val="bullet"/>
      <w:lvlText w:val=""/>
      <w:lvlJc w:val="left"/>
      <w:pPr>
        <w:ind w:left="2160" w:hanging="360"/>
      </w:pPr>
      <w:rPr>
        <w:rFonts w:ascii="Wingdings" w:hAnsi="Wingdings"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5" w15:restartNumberingAfterBreak="0">
    <w:nsid w:val="3F3F0B03"/>
    <w:multiLevelType w:val="hybridMultilevel"/>
    <w:tmpl w:val="847890DA"/>
    <w:lvl w:ilvl="0" w:tplc="6D92FD3E">
      <w:start w:val="1"/>
      <w:numFmt w:val="lowerLetter"/>
      <w:lvlText w:val="%1)"/>
      <w:lvlJc w:val="left"/>
      <w:pPr>
        <w:ind w:left="1080" w:hanging="360"/>
      </w:pPr>
      <w:rPr>
        <w:rFonts w:hint="default"/>
        <w:b w:val="0"/>
        <w:i w:val="0"/>
        <w:color w:val="00B050"/>
        <w:sz w:val="23"/>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454F225A"/>
    <w:multiLevelType w:val="hybridMultilevel"/>
    <w:tmpl w:val="F9E8DFE6"/>
    <w:lvl w:ilvl="0" w:tplc="6F741062">
      <w:start w:val="1"/>
      <w:numFmt w:val="lowerLetter"/>
      <w:lvlText w:val="(%1)"/>
      <w:lvlJc w:val="left"/>
      <w:pPr>
        <w:ind w:left="1080" w:hanging="360"/>
      </w:pPr>
      <w:rPr>
        <w:rFonts w:hint="default"/>
        <w:b w:val="0"/>
        <w:i w:val="0"/>
        <w:color w:val="000000" w:themeColor="text1"/>
        <w:sz w:val="23"/>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505F0924"/>
    <w:multiLevelType w:val="hybridMultilevel"/>
    <w:tmpl w:val="65E46C70"/>
    <w:lvl w:ilvl="0" w:tplc="0809000B">
      <w:start w:val="1"/>
      <w:numFmt w:val="bullet"/>
      <w:lvlText w:val=""/>
      <w:lvlJc w:val="left"/>
      <w:pPr>
        <w:ind w:left="720" w:hanging="360"/>
      </w:pPr>
      <w:rPr>
        <w:rFonts w:ascii="Wingdings" w:hAnsi="Wingdings" w:hint="default"/>
        <w:b w:val="0"/>
        <w:i w:val="0"/>
        <w:color w:val="000000" w:themeColor="text1"/>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1775EA2"/>
    <w:multiLevelType w:val="hybridMultilevel"/>
    <w:tmpl w:val="F0AC96B2"/>
    <w:lvl w:ilvl="0" w:tplc="97422864">
      <w:start w:val="1"/>
      <w:numFmt w:val="lowerRoman"/>
      <w:lvlText w:val="(%1)"/>
      <w:lvlJc w:val="left"/>
      <w:pPr>
        <w:ind w:left="1440" w:hanging="360"/>
      </w:pPr>
      <w:rPr>
        <w:rFonts w:hint="default"/>
        <w:b w:val="0"/>
        <w:i w:val="0"/>
        <w:color w:val="000000" w:themeColor="text1"/>
        <w:sz w:val="23"/>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62103FAF"/>
    <w:multiLevelType w:val="hybridMultilevel"/>
    <w:tmpl w:val="70107718"/>
    <w:lvl w:ilvl="0" w:tplc="3A10F6E6">
      <w:start w:val="1"/>
      <w:numFmt w:val="lowerLetter"/>
      <w:lvlText w:val="%1)"/>
      <w:lvlJc w:val="left"/>
      <w:pPr>
        <w:ind w:left="1080" w:hanging="360"/>
      </w:pPr>
      <w:rPr>
        <w:rFonts w:hint="default"/>
        <w:b w:val="0"/>
        <w:i w:val="0"/>
        <w:color w:val="00B050"/>
        <w:sz w:val="23"/>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622C0283"/>
    <w:multiLevelType w:val="hybridMultilevel"/>
    <w:tmpl w:val="EF02BCD8"/>
    <w:lvl w:ilvl="0" w:tplc="4688332C">
      <w:start w:val="1"/>
      <w:numFmt w:val="lowerLetter"/>
      <w:lvlText w:val="%1)"/>
      <w:lvlJc w:val="left"/>
      <w:pPr>
        <w:ind w:left="2520" w:hanging="360"/>
      </w:pPr>
      <w:rPr>
        <w:b w:val="0"/>
        <w:i w:val="0"/>
        <w:sz w:val="24"/>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1" w15:restartNumberingAfterBreak="0">
    <w:nsid w:val="63C67BC3"/>
    <w:multiLevelType w:val="hybridMultilevel"/>
    <w:tmpl w:val="05DAF062"/>
    <w:lvl w:ilvl="0" w:tplc="6F741062">
      <w:start w:val="1"/>
      <w:numFmt w:val="lowerLetter"/>
      <w:lvlText w:val="(%1)"/>
      <w:lvlJc w:val="left"/>
      <w:pPr>
        <w:ind w:left="1800" w:hanging="360"/>
      </w:pPr>
      <w:rPr>
        <w:rFonts w:hint="default"/>
        <w:b w:val="0"/>
        <w:i w:val="0"/>
        <w:color w:val="000000" w:themeColor="text1"/>
        <w:sz w:val="23"/>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2" w15:restartNumberingAfterBreak="0">
    <w:nsid w:val="66633E0C"/>
    <w:multiLevelType w:val="hybridMultilevel"/>
    <w:tmpl w:val="8046A19A"/>
    <w:lvl w:ilvl="0" w:tplc="1E18E35A">
      <w:start w:val="1"/>
      <w:numFmt w:val="lowerRoman"/>
      <w:lvlText w:val="(%1)"/>
      <w:lvlJc w:val="left"/>
      <w:pPr>
        <w:ind w:left="1800" w:hanging="360"/>
      </w:pPr>
      <w:rPr>
        <w:rFonts w:hint="default"/>
        <w:b w:val="0"/>
        <w:i/>
        <w:color w:val="201F1E"/>
        <w:sz w:val="23"/>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3" w15:restartNumberingAfterBreak="0">
    <w:nsid w:val="72F73048"/>
    <w:multiLevelType w:val="hybridMultilevel"/>
    <w:tmpl w:val="FF2CEFBA"/>
    <w:lvl w:ilvl="0" w:tplc="663A1436">
      <w:start w:val="1"/>
      <w:numFmt w:val="lowerRoman"/>
      <w:lvlText w:val="(%1)"/>
      <w:lvlJc w:val="left"/>
      <w:pPr>
        <w:ind w:left="1859" w:hanging="360"/>
      </w:pPr>
      <w:rPr>
        <w:rFonts w:hint="default"/>
        <w:b w:val="0"/>
        <w:i w:val="0"/>
        <w:color w:val="00B050"/>
        <w:sz w:val="23"/>
      </w:rPr>
    </w:lvl>
    <w:lvl w:ilvl="1" w:tplc="20000019" w:tentative="1">
      <w:start w:val="1"/>
      <w:numFmt w:val="lowerLetter"/>
      <w:lvlText w:val="%2."/>
      <w:lvlJc w:val="left"/>
      <w:pPr>
        <w:ind w:left="2579" w:hanging="360"/>
      </w:pPr>
    </w:lvl>
    <w:lvl w:ilvl="2" w:tplc="2000001B" w:tentative="1">
      <w:start w:val="1"/>
      <w:numFmt w:val="lowerRoman"/>
      <w:lvlText w:val="%3."/>
      <w:lvlJc w:val="right"/>
      <w:pPr>
        <w:ind w:left="3299" w:hanging="180"/>
      </w:pPr>
    </w:lvl>
    <w:lvl w:ilvl="3" w:tplc="2000000F" w:tentative="1">
      <w:start w:val="1"/>
      <w:numFmt w:val="decimal"/>
      <w:lvlText w:val="%4."/>
      <w:lvlJc w:val="left"/>
      <w:pPr>
        <w:ind w:left="4019" w:hanging="360"/>
      </w:pPr>
    </w:lvl>
    <w:lvl w:ilvl="4" w:tplc="20000019" w:tentative="1">
      <w:start w:val="1"/>
      <w:numFmt w:val="lowerLetter"/>
      <w:lvlText w:val="%5."/>
      <w:lvlJc w:val="left"/>
      <w:pPr>
        <w:ind w:left="4739" w:hanging="360"/>
      </w:pPr>
    </w:lvl>
    <w:lvl w:ilvl="5" w:tplc="2000001B" w:tentative="1">
      <w:start w:val="1"/>
      <w:numFmt w:val="lowerRoman"/>
      <w:lvlText w:val="%6."/>
      <w:lvlJc w:val="right"/>
      <w:pPr>
        <w:ind w:left="5459" w:hanging="180"/>
      </w:pPr>
    </w:lvl>
    <w:lvl w:ilvl="6" w:tplc="2000000F" w:tentative="1">
      <w:start w:val="1"/>
      <w:numFmt w:val="decimal"/>
      <w:lvlText w:val="%7."/>
      <w:lvlJc w:val="left"/>
      <w:pPr>
        <w:ind w:left="6179" w:hanging="360"/>
      </w:pPr>
    </w:lvl>
    <w:lvl w:ilvl="7" w:tplc="20000019" w:tentative="1">
      <w:start w:val="1"/>
      <w:numFmt w:val="lowerLetter"/>
      <w:lvlText w:val="%8."/>
      <w:lvlJc w:val="left"/>
      <w:pPr>
        <w:ind w:left="6899" w:hanging="360"/>
      </w:pPr>
    </w:lvl>
    <w:lvl w:ilvl="8" w:tplc="2000001B" w:tentative="1">
      <w:start w:val="1"/>
      <w:numFmt w:val="lowerRoman"/>
      <w:lvlText w:val="%9."/>
      <w:lvlJc w:val="right"/>
      <w:pPr>
        <w:ind w:left="7619" w:hanging="180"/>
      </w:pPr>
    </w:lvl>
  </w:abstractNum>
  <w:abstractNum w:abstractNumId="14" w15:restartNumberingAfterBreak="0">
    <w:nsid w:val="73A30773"/>
    <w:multiLevelType w:val="hybridMultilevel"/>
    <w:tmpl w:val="DC30C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5"/>
  </w:num>
  <w:num w:numId="4">
    <w:abstractNumId w:val="13"/>
  </w:num>
  <w:num w:numId="5">
    <w:abstractNumId w:val="11"/>
  </w:num>
  <w:num w:numId="6">
    <w:abstractNumId w:val="10"/>
  </w:num>
  <w:num w:numId="7">
    <w:abstractNumId w:val="7"/>
  </w:num>
  <w:num w:numId="8">
    <w:abstractNumId w:val="9"/>
  </w:num>
  <w:num w:numId="9">
    <w:abstractNumId w:val="8"/>
  </w:num>
  <w:num w:numId="10">
    <w:abstractNumId w:val="2"/>
  </w:num>
  <w:num w:numId="11">
    <w:abstractNumId w:val="14"/>
  </w:num>
  <w:num w:numId="12">
    <w:abstractNumId w:val="0"/>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22"/>
    <w:rsid w:val="000279B1"/>
    <w:rsid w:val="00071F22"/>
    <w:rsid w:val="00117435"/>
    <w:rsid w:val="001436E3"/>
    <w:rsid w:val="001B01DF"/>
    <w:rsid w:val="002D694E"/>
    <w:rsid w:val="0032187B"/>
    <w:rsid w:val="003B576F"/>
    <w:rsid w:val="0046268E"/>
    <w:rsid w:val="004D02C5"/>
    <w:rsid w:val="006E0FB4"/>
    <w:rsid w:val="0078030F"/>
    <w:rsid w:val="007A40FD"/>
    <w:rsid w:val="00824DB7"/>
    <w:rsid w:val="00877D50"/>
    <w:rsid w:val="008B431B"/>
    <w:rsid w:val="009E5452"/>
    <w:rsid w:val="00A54D58"/>
    <w:rsid w:val="00A61330"/>
    <w:rsid w:val="00A82136"/>
    <w:rsid w:val="00A86287"/>
    <w:rsid w:val="00AB0C67"/>
    <w:rsid w:val="00B541BE"/>
    <w:rsid w:val="00CE0541"/>
    <w:rsid w:val="00CF1DA9"/>
    <w:rsid w:val="00DC5553"/>
    <w:rsid w:val="00EF51BD"/>
    <w:rsid w:val="00F635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0FE1"/>
  <w15:docId w15:val="{BF149E03-D9EA-F544-9000-F9C237E5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13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F22"/>
    <w:pPr>
      <w:ind w:left="720"/>
      <w:contextualSpacing/>
    </w:pPr>
    <w:rPr>
      <w:lang w:val="en-US"/>
    </w:rPr>
  </w:style>
  <w:style w:type="paragraph" w:styleId="Header">
    <w:name w:val="header"/>
    <w:basedOn w:val="Normal"/>
    <w:link w:val="HeaderChar"/>
    <w:uiPriority w:val="99"/>
    <w:unhideWhenUsed/>
    <w:rsid w:val="00824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DB7"/>
  </w:style>
  <w:style w:type="paragraph" w:styleId="Footer">
    <w:name w:val="footer"/>
    <w:basedOn w:val="Normal"/>
    <w:link w:val="FooterChar"/>
    <w:uiPriority w:val="99"/>
    <w:unhideWhenUsed/>
    <w:rsid w:val="00824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DB7"/>
  </w:style>
  <w:style w:type="table" w:styleId="TableGrid">
    <w:name w:val="Table Grid"/>
    <w:basedOn w:val="TableNormal"/>
    <w:uiPriority w:val="39"/>
    <w:rsid w:val="00B541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41BE"/>
    <w:pPr>
      <w:spacing w:before="100" w:beforeAutospacing="1" w:after="100" w:afterAutospacing="1" w:line="240" w:lineRule="auto"/>
    </w:pPr>
    <w:rPr>
      <w:rFonts w:ascii="Times" w:hAnsi="Times" w:cs="Times New Roman"/>
      <w:sz w:val="20"/>
      <w:szCs w:val="20"/>
      <w:lang w:val="en-US"/>
    </w:rPr>
  </w:style>
  <w:style w:type="paragraph" w:styleId="CommentText">
    <w:name w:val="annotation text"/>
    <w:basedOn w:val="Normal"/>
    <w:link w:val="CommentTextChar"/>
    <w:uiPriority w:val="99"/>
    <w:semiHidden/>
    <w:unhideWhenUsed/>
    <w:rsid w:val="00B541BE"/>
    <w:pPr>
      <w:spacing w:after="0" w:line="240" w:lineRule="auto"/>
    </w:pPr>
    <w:rPr>
      <w:rFonts w:ascii="Calibri" w:eastAsia="Times New Roman" w:hAnsi="Calibri" w:cs="Times New Roman"/>
      <w:sz w:val="21"/>
      <w:szCs w:val="20"/>
      <w:lang w:eastAsia="fr-FR"/>
    </w:rPr>
  </w:style>
  <w:style w:type="character" w:customStyle="1" w:styleId="CommentTextChar">
    <w:name w:val="Comment Text Char"/>
    <w:basedOn w:val="DefaultParagraphFont"/>
    <w:link w:val="CommentText"/>
    <w:uiPriority w:val="99"/>
    <w:semiHidden/>
    <w:rsid w:val="00B541BE"/>
    <w:rPr>
      <w:rFonts w:ascii="Calibri" w:eastAsia="Times New Roman" w:hAnsi="Calibri" w:cs="Times New Roman"/>
      <w:sz w:val="21"/>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Mauritius</Contributor>
  </documentManagement>
</p:properties>
</file>

<file path=customXml/itemProps1.xml><?xml version="1.0" encoding="utf-8"?>
<ds:datastoreItem xmlns:ds="http://schemas.openxmlformats.org/officeDocument/2006/customXml" ds:itemID="{2A42769C-36F2-45C0-9AD8-555866EF9D35}"/>
</file>

<file path=customXml/itemProps2.xml><?xml version="1.0" encoding="utf-8"?>
<ds:datastoreItem xmlns:ds="http://schemas.openxmlformats.org/officeDocument/2006/customXml" ds:itemID="{4AD97C5D-7ED6-4BC1-8D2C-F2A2F1502F81}"/>
</file>

<file path=customXml/itemProps3.xml><?xml version="1.0" encoding="utf-8"?>
<ds:datastoreItem xmlns:ds="http://schemas.openxmlformats.org/officeDocument/2006/customXml" ds:itemID="{C02FDBEB-4C9D-4F97-BBB3-6F480D1F9CB9}"/>
</file>

<file path=docProps/app.xml><?xml version="1.0" encoding="utf-8"?>
<Properties xmlns="http://schemas.openxmlformats.org/officeDocument/2006/extended-properties" xmlns:vt="http://schemas.openxmlformats.org/officeDocument/2006/docPropsVTypes">
  <Template>Normal</Template>
  <TotalTime>5</TotalTime>
  <Pages>9</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cp:lastPrinted>2021-04-21T09:13:00Z</cp:lastPrinted>
  <dcterms:created xsi:type="dcterms:W3CDTF">2021-04-21T09:13:00Z</dcterms:created>
  <dcterms:modified xsi:type="dcterms:W3CDTF">2021-04-21T09:17:00Z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