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02" w:rsidRDefault="001E38DF" w:rsidP="001E38DF">
      <w:pPr>
        <w:spacing w:after="0" w:line="240" w:lineRule="auto"/>
        <w:ind w:right="22"/>
        <w:jc w:val="center"/>
        <w:rPr>
          <w:rFonts w:ascii="Arial" w:hAnsi="Arial" w:cs="Arial"/>
          <w:b/>
          <w:i/>
          <w:sz w:val="24"/>
          <w:szCs w:val="24"/>
        </w:rPr>
      </w:pPr>
      <w:r w:rsidRPr="00BE4A6D">
        <w:rPr>
          <w:rFonts w:ascii="Arial" w:hAnsi="Arial" w:cs="Arial"/>
          <w:b/>
          <w:color w:val="000000" w:themeColor="text1"/>
          <w:sz w:val="24"/>
          <w:szCs w:val="24"/>
        </w:rPr>
        <w:t xml:space="preserve">INFORMACIÓN SOBRE </w:t>
      </w:r>
      <w:r w:rsidRPr="00BE4A6D">
        <w:rPr>
          <w:rFonts w:ascii="Arial" w:hAnsi="Arial" w:cs="Arial"/>
          <w:b/>
          <w:sz w:val="24"/>
          <w:szCs w:val="24"/>
        </w:rPr>
        <w:t>“</w:t>
      </w:r>
      <w:r w:rsidRPr="00BE4A6D">
        <w:rPr>
          <w:rFonts w:ascii="Arial" w:hAnsi="Arial" w:cs="Arial"/>
          <w:b/>
          <w:i/>
          <w:sz w:val="24"/>
          <w:szCs w:val="24"/>
        </w:rPr>
        <w:t>EL CONCEPTO DE GÉNERO, QUE DESCRIBE LAS JERARQUÍAS EN LAS RELACIONES DE PODER QUE SITÚAN A PERSONAS, COMUNIDADES Y POBLACIONES COMO BLANCO DE VIOLENCIA Y DISCRIMINACIÓN Y LIMITAN EL DISFRUTE DE LOS DERECHOS HUMANOS DE LAS PERSONAS LGBT”</w:t>
      </w:r>
    </w:p>
    <w:p w:rsidR="001E38DF" w:rsidRPr="00C351EE" w:rsidRDefault="001E38DF" w:rsidP="004A2FC8">
      <w:pPr>
        <w:spacing w:after="0" w:line="240" w:lineRule="auto"/>
        <w:ind w:right="22"/>
        <w:jc w:val="both"/>
        <w:rPr>
          <w:rFonts w:ascii="Arial" w:hAnsi="Arial" w:cs="Arial"/>
          <w:b/>
          <w:bCs/>
          <w:sz w:val="24"/>
          <w:szCs w:val="24"/>
        </w:rPr>
      </w:pPr>
    </w:p>
    <w:p w:rsidR="009B2060" w:rsidRPr="00C351EE" w:rsidRDefault="009B2060" w:rsidP="00E75E31">
      <w:pPr>
        <w:pStyle w:val="xgmail-msolistparagraph"/>
        <w:spacing w:before="0" w:beforeAutospacing="0" w:after="0" w:afterAutospacing="0"/>
        <w:ind w:right="22"/>
        <w:jc w:val="both"/>
        <w:rPr>
          <w:rFonts w:ascii="Arial" w:hAnsi="Arial" w:cs="Arial"/>
          <w:b/>
          <w:bCs/>
          <w:lang w:val="es-ES"/>
        </w:rPr>
      </w:pPr>
      <w:r w:rsidRPr="00C351EE">
        <w:rPr>
          <w:rFonts w:ascii="Arial" w:hAnsi="Arial" w:cs="Arial"/>
          <w:b/>
          <w:bCs/>
          <w:lang w:val="es-ES"/>
        </w:rPr>
        <w:t>¿Ha adoptado el Estado medidas de política pública, legislación o acceso a la justicia que i</w:t>
      </w:r>
      <w:r w:rsidR="00B43902" w:rsidRPr="00C351EE">
        <w:rPr>
          <w:rFonts w:ascii="Arial" w:hAnsi="Arial" w:cs="Arial"/>
          <w:b/>
          <w:bCs/>
          <w:lang w:val="es-ES"/>
        </w:rPr>
        <w:t xml:space="preserve">ncluyan definiciones de género y conceptos conexos (por ejemplo, la teoría del </w:t>
      </w:r>
      <w:r w:rsidRPr="00C351EE">
        <w:rPr>
          <w:rFonts w:ascii="Arial" w:hAnsi="Arial" w:cs="Arial"/>
          <w:b/>
          <w:bCs/>
          <w:lang w:val="es-ES"/>
        </w:rPr>
        <w:t>género</w:t>
      </w:r>
      <w:r w:rsidR="00B43902" w:rsidRPr="00C351EE">
        <w:rPr>
          <w:rFonts w:ascii="Arial" w:hAnsi="Arial" w:cs="Arial"/>
          <w:b/>
          <w:bCs/>
          <w:lang w:val="es-ES"/>
        </w:rPr>
        <w:t xml:space="preserve">, los enfoques basados en el género, </w:t>
      </w:r>
      <w:r w:rsidRPr="00C351EE">
        <w:rPr>
          <w:rFonts w:ascii="Arial" w:hAnsi="Arial" w:cs="Arial"/>
          <w:b/>
          <w:bCs/>
          <w:lang w:val="es-ES"/>
        </w:rPr>
        <w:t xml:space="preserve">la </w:t>
      </w:r>
      <w:r w:rsidR="00B43902" w:rsidRPr="00C351EE">
        <w:rPr>
          <w:rFonts w:ascii="Arial" w:hAnsi="Arial" w:cs="Arial"/>
          <w:b/>
          <w:bCs/>
          <w:lang w:val="es-ES"/>
        </w:rPr>
        <w:t xml:space="preserve">perspectiva de género, la </w:t>
      </w:r>
      <w:r w:rsidRPr="00C351EE">
        <w:rPr>
          <w:rFonts w:ascii="Arial" w:hAnsi="Arial" w:cs="Arial"/>
          <w:b/>
          <w:bCs/>
          <w:lang w:val="es-ES"/>
        </w:rPr>
        <w:t>incorporación transversal de la</w:t>
      </w:r>
      <w:r w:rsidR="00B43902" w:rsidRPr="00C351EE">
        <w:rPr>
          <w:rFonts w:ascii="Arial" w:hAnsi="Arial" w:cs="Arial"/>
          <w:b/>
          <w:bCs/>
          <w:lang w:val="es-ES"/>
        </w:rPr>
        <w:t xml:space="preserve"> perspectiva de género</w:t>
      </w:r>
      <w:r w:rsidRPr="00C351EE">
        <w:rPr>
          <w:rFonts w:ascii="Arial" w:hAnsi="Arial" w:cs="Arial"/>
          <w:b/>
          <w:bCs/>
          <w:lang w:val="es-ES"/>
        </w:rPr>
        <w:t>) con el fin de abordar la violencia y la discriminación basada en la orientación sexual y la identidad de género? En caso afirmativo, sírvase dar ejemplos para explicar el contexto, el alcance y la aplicación.</w:t>
      </w:r>
    </w:p>
    <w:p w:rsidR="00811D53" w:rsidRPr="00C351EE" w:rsidRDefault="00811D53" w:rsidP="004A2FC8">
      <w:pPr>
        <w:pStyle w:val="xgmail-msolistparagraph"/>
        <w:spacing w:before="0" w:beforeAutospacing="0" w:after="0" w:afterAutospacing="0"/>
        <w:ind w:right="22"/>
        <w:jc w:val="both"/>
        <w:rPr>
          <w:rFonts w:ascii="Arial" w:hAnsi="Arial" w:cs="Arial"/>
          <w:b/>
          <w:bCs/>
          <w:lang w:val="es-ES"/>
        </w:rPr>
      </w:pPr>
    </w:p>
    <w:p w:rsidR="00042C49" w:rsidRPr="00C351EE" w:rsidRDefault="00E61FA4" w:rsidP="00E61FA4">
      <w:pPr>
        <w:pStyle w:val="xgmail-msolistparagraph"/>
        <w:spacing w:before="0" w:beforeAutospacing="0" w:after="0" w:afterAutospacing="0"/>
        <w:ind w:right="22"/>
        <w:jc w:val="both"/>
        <w:rPr>
          <w:rFonts w:ascii="Arial" w:hAnsi="Arial" w:cs="Arial"/>
        </w:rPr>
      </w:pPr>
      <w:r w:rsidRPr="00C351EE">
        <w:rPr>
          <w:rFonts w:ascii="Arial" w:hAnsi="Arial" w:cs="Arial"/>
        </w:rPr>
        <w:t>L</w:t>
      </w:r>
      <w:r w:rsidR="00127CFC" w:rsidRPr="00C351EE">
        <w:rPr>
          <w:rFonts w:ascii="Arial" w:hAnsi="Arial" w:cs="Arial"/>
        </w:rPr>
        <w:t>a</w:t>
      </w:r>
      <w:r w:rsidRPr="00C351EE">
        <w:rPr>
          <w:rFonts w:ascii="Arial" w:hAnsi="Arial" w:cs="Arial"/>
        </w:rPr>
        <w:t xml:space="preserve"> </w:t>
      </w:r>
      <w:r w:rsidR="00127CFC" w:rsidRPr="00C351EE">
        <w:rPr>
          <w:rFonts w:ascii="Arial" w:hAnsi="Arial" w:cs="Arial"/>
        </w:rPr>
        <w:t>Constituc</w:t>
      </w:r>
      <w:r w:rsidRPr="00C351EE">
        <w:rPr>
          <w:rFonts w:ascii="Arial" w:hAnsi="Arial" w:cs="Arial"/>
        </w:rPr>
        <w:t xml:space="preserve">ión Política del Estado </w:t>
      </w:r>
      <w:r w:rsidR="00E31D07">
        <w:rPr>
          <w:rFonts w:ascii="Arial" w:hAnsi="Arial" w:cs="Arial"/>
        </w:rPr>
        <w:t xml:space="preserve">Plurinacional de Bolivia </w:t>
      </w:r>
      <w:r w:rsidRPr="00C351EE">
        <w:rPr>
          <w:rFonts w:ascii="Arial" w:hAnsi="Arial" w:cs="Arial"/>
        </w:rPr>
        <w:t>(CPE) de</w:t>
      </w:r>
      <w:r w:rsidR="00127CFC" w:rsidRPr="00C351EE">
        <w:rPr>
          <w:rFonts w:ascii="Arial" w:hAnsi="Arial" w:cs="Arial"/>
        </w:rPr>
        <w:t xml:space="preserve"> 7 de febrero del año 2009, marca un hito fundamental en la historia, puesto que incorpora principios y valores de los pueblos indígenas originario campesino y </w:t>
      </w:r>
      <w:proofErr w:type="spellStart"/>
      <w:r w:rsidR="00127CFC" w:rsidRPr="00C351EE">
        <w:rPr>
          <w:rFonts w:ascii="Arial" w:hAnsi="Arial" w:cs="Arial"/>
        </w:rPr>
        <w:t>afrobolivianos</w:t>
      </w:r>
      <w:proofErr w:type="spellEnd"/>
      <w:r w:rsidR="00127CFC" w:rsidRPr="00C351EE">
        <w:rPr>
          <w:rFonts w:ascii="Arial" w:hAnsi="Arial" w:cs="Arial"/>
        </w:rPr>
        <w:t xml:space="preserve">, reconoce los derechos de las mujeres, incorpora criterios de género en todo el texto constitucional, reconociendo fundamentalmente los derechos sexuales y reproductivos, el acceso a la tierra, igual remuneración por igual trabajo, a vivir libres de violencia, entre otros. Después de un largo proceso de luchas y resistencia, este logro político e ideológico determina que el conjunto de la legislación boliviana deba ser adecuada al texto constitucional desde </w:t>
      </w:r>
      <w:r w:rsidR="00042C49" w:rsidRPr="00C351EE">
        <w:rPr>
          <w:rFonts w:ascii="Arial" w:hAnsi="Arial" w:cs="Arial"/>
        </w:rPr>
        <w:t>una perspectiva</w:t>
      </w:r>
      <w:r w:rsidR="00127CFC" w:rsidRPr="00C351EE">
        <w:rPr>
          <w:rFonts w:ascii="Arial" w:hAnsi="Arial" w:cs="Arial"/>
        </w:rPr>
        <w:t xml:space="preserve"> de género</w:t>
      </w:r>
      <w:r w:rsidR="00042C49" w:rsidRPr="00C351EE">
        <w:rPr>
          <w:rFonts w:ascii="Arial" w:hAnsi="Arial" w:cs="Arial"/>
        </w:rPr>
        <w:t xml:space="preserve"> y la incorporación transversal de la perspectiva de género.</w:t>
      </w:r>
    </w:p>
    <w:p w:rsidR="00042C49" w:rsidRPr="00C351EE" w:rsidRDefault="00042C49" w:rsidP="004A2FC8">
      <w:pPr>
        <w:pStyle w:val="xgmail-msolistparagraph"/>
        <w:spacing w:before="0" w:beforeAutospacing="0" w:after="0" w:afterAutospacing="0"/>
        <w:ind w:left="720" w:right="22"/>
        <w:jc w:val="both"/>
        <w:rPr>
          <w:rFonts w:ascii="Arial" w:hAnsi="Arial" w:cs="Arial"/>
        </w:rPr>
      </w:pPr>
    </w:p>
    <w:p w:rsidR="00042C49" w:rsidRPr="00C351EE" w:rsidRDefault="00042C49" w:rsidP="00E61FA4">
      <w:pPr>
        <w:pStyle w:val="xgmail-msolistparagraph"/>
        <w:spacing w:before="0" w:beforeAutospacing="0" w:after="0" w:afterAutospacing="0"/>
        <w:ind w:right="22"/>
        <w:jc w:val="both"/>
        <w:rPr>
          <w:rFonts w:ascii="Arial" w:hAnsi="Arial" w:cs="Arial"/>
          <w:b/>
        </w:rPr>
      </w:pPr>
      <w:r w:rsidRPr="00C351EE">
        <w:rPr>
          <w:rFonts w:ascii="Arial" w:hAnsi="Arial" w:cs="Arial"/>
          <w:b/>
        </w:rPr>
        <w:t xml:space="preserve">El horizonte de cambio: el Vivir bien </w:t>
      </w:r>
    </w:p>
    <w:p w:rsidR="00042C49" w:rsidRPr="00C351EE" w:rsidRDefault="00042C49" w:rsidP="004A2FC8">
      <w:pPr>
        <w:pStyle w:val="xgmail-msolistparagraph"/>
        <w:spacing w:before="0" w:beforeAutospacing="0" w:after="0" w:afterAutospacing="0"/>
        <w:ind w:left="720" w:right="22"/>
        <w:jc w:val="both"/>
        <w:rPr>
          <w:rFonts w:ascii="Arial" w:hAnsi="Arial" w:cs="Arial"/>
          <w:b/>
        </w:rPr>
      </w:pPr>
    </w:p>
    <w:p w:rsidR="00042C49" w:rsidRPr="00C351EE" w:rsidRDefault="00042C49" w:rsidP="00E61FA4">
      <w:pPr>
        <w:pStyle w:val="xgmail-msolistparagraph"/>
        <w:spacing w:before="0" w:beforeAutospacing="0" w:after="0" w:afterAutospacing="0"/>
        <w:ind w:right="22"/>
        <w:jc w:val="both"/>
        <w:rPr>
          <w:rFonts w:ascii="Arial" w:hAnsi="Arial" w:cs="Arial"/>
        </w:rPr>
      </w:pPr>
      <w:r w:rsidRPr="00C351EE">
        <w:rPr>
          <w:rFonts w:ascii="Arial" w:hAnsi="Arial" w:cs="Arial"/>
        </w:rPr>
        <w:t>El concepto del Vivir Bien se convierte en un paradigma de</w:t>
      </w:r>
      <w:r w:rsidR="00592B40" w:rsidRPr="00C351EE">
        <w:rPr>
          <w:rFonts w:ascii="Arial" w:hAnsi="Arial" w:cs="Arial"/>
        </w:rPr>
        <w:t xml:space="preserve"> ruptura y alternativa política</w:t>
      </w:r>
      <w:r w:rsidRPr="00C351EE">
        <w:rPr>
          <w:rFonts w:ascii="Arial" w:hAnsi="Arial" w:cs="Arial"/>
        </w:rPr>
        <w:t xml:space="preserve"> al desarrollo, a partir del proceso de reconstitución de la memoria, la cosmovisión y las estructuras de autoridad originaria</w:t>
      </w:r>
      <w:r w:rsidRPr="00C351EE">
        <w:rPr>
          <w:rStyle w:val="Refdenotaalpie"/>
          <w:rFonts w:ascii="Arial" w:hAnsi="Arial" w:cs="Arial"/>
        </w:rPr>
        <w:footnoteReference w:id="1"/>
      </w:r>
      <w:r w:rsidRPr="00C351EE">
        <w:rPr>
          <w:rFonts w:ascii="Arial" w:hAnsi="Arial" w:cs="Arial"/>
        </w:rPr>
        <w:t xml:space="preserve"> en varios núcleos del pensamiento y activismo político que se incorporan en la Constitución Política del Estado Plurinacional de Bolivia, misma que en su Capítulo II de Principios, Valores y Fines del Estado señala</w:t>
      </w:r>
      <w:r w:rsidR="00E61FA4" w:rsidRPr="00C351EE">
        <w:rPr>
          <w:rFonts w:ascii="Arial" w:hAnsi="Arial" w:cs="Arial"/>
        </w:rPr>
        <w:t xml:space="preserve"> que</w:t>
      </w:r>
      <w:r w:rsidRPr="00C351EE">
        <w:rPr>
          <w:rFonts w:ascii="Arial" w:hAnsi="Arial" w:cs="Arial"/>
        </w:rPr>
        <w:t xml:space="preserve">: </w:t>
      </w:r>
    </w:p>
    <w:p w:rsidR="009C7460" w:rsidRPr="00C351EE" w:rsidRDefault="009C7460" w:rsidP="009C7460">
      <w:pPr>
        <w:pStyle w:val="xgmail-msolistparagraph"/>
        <w:spacing w:before="0" w:beforeAutospacing="0" w:after="0" w:afterAutospacing="0"/>
        <w:ind w:right="22"/>
        <w:jc w:val="both"/>
        <w:rPr>
          <w:rFonts w:ascii="Arial" w:hAnsi="Arial" w:cs="Arial"/>
        </w:rPr>
      </w:pPr>
    </w:p>
    <w:p w:rsidR="009C7460" w:rsidRPr="00C351EE" w:rsidRDefault="009C7460" w:rsidP="009C7460">
      <w:pPr>
        <w:pStyle w:val="xgmail-msolistparagraph"/>
        <w:spacing w:before="0" w:beforeAutospacing="0" w:after="0" w:afterAutospacing="0"/>
        <w:ind w:left="568" w:right="22"/>
        <w:jc w:val="both"/>
        <w:rPr>
          <w:rFonts w:ascii="Arial" w:hAnsi="Arial" w:cs="Arial"/>
          <w:b/>
          <w:i/>
          <w:sz w:val="22"/>
        </w:rPr>
      </w:pPr>
      <w:r w:rsidRPr="00C351EE">
        <w:rPr>
          <w:rFonts w:ascii="Arial" w:hAnsi="Arial" w:cs="Arial"/>
          <w:b/>
          <w:i/>
          <w:sz w:val="22"/>
        </w:rPr>
        <w:t>Artículo 8.</w:t>
      </w:r>
    </w:p>
    <w:p w:rsidR="009C7460" w:rsidRPr="00C351EE" w:rsidRDefault="009C7460" w:rsidP="009C7460">
      <w:pPr>
        <w:pStyle w:val="xgmail-msolistparagraph"/>
        <w:spacing w:before="0" w:beforeAutospacing="0" w:after="0" w:afterAutospacing="0"/>
        <w:ind w:left="568" w:right="22"/>
        <w:jc w:val="both"/>
        <w:rPr>
          <w:rFonts w:ascii="Arial" w:hAnsi="Arial" w:cs="Arial"/>
          <w:sz w:val="22"/>
        </w:rPr>
      </w:pPr>
      <w:r w:rsidRPr="00C351EE">
        <w:rPr>
          <w:rFonts w:ascii="Arial" w:hAnsi="Arial" w:cs="Arial"/>
          <w:sz w:val="22"/>
        </w:rPr>
        <w:t xml:space="preserve">  </w:t>
      </w:r>
    </w:p>
    <w:p w:rsidR="009C7460" w:rsidRPr="00C351EE" w:rsidRDefault="00042C49" w:rsidP="009C7460">
      <w:pPr>
        <w:pStyle w:val="xgmail-msolistparagraph"/>
        <w:numPr>
          <w:ilvl w:val="0"/>
          <w:numId w:val="32"/>
        </w:numPr>
        <w:spacing w:before="0" w:beforeAutospacing="0" w:after="0" w:afterAutospacing="0"/>
        <w:ind w:left="852" w:right="22" w:hanging="284"/>
        <w:jc w:val="both"/>
        <w:rPr>
          <w:rFonts w:ascii="Arial" w:hAnsi="Arial" w:cs="Arial"/>
          <w:i/>
          <w:sz w:val="22"/>
        </w:rPr>
      </w:pPr>
      <w:r w:rsidRPr="00C351EE">
        <w:rPr>
          <w:rFonts w:ascii="Arial" w:hAnsi="Arial" w:cs="Arial"/>
          <w:i/>
          <w:sz w:val="22"/>
        </w:rPr>
        <w:t xml:space="preserve">El Estado asume y promueve como principios ético-morales de la sociedad plural: ama </w:t>
      </w:r>
      <w:proofErr w:type="spellStart"/>
      <w:r w:rsidRPr="00C351EE">
        <w:rPr>
          <w:rFonts w:ascii="Arial" w:hAnsi="Arial" w:cs="Arial"/>
          <w:i/>
          <w:sz w:val="22"/>
        </w:rPr>
        <w:t>qhilla</w:t>
      </w:r>
      <w:proofErr w:type="spellEnd"/>
      <w:r w:rsidRPr="00C351EE">
        <w:rPr>
          <w:rFonts w:ascii="Arial" w:hAnsi="Arial" w:cs="Arial"/>
          <w:i/>
          <w:sz w:val="22"/>
        </w:rPr>
        <w:t xml:space="preserve">, ama </w:t>
      </w:r>
      <w:proofErr w:type="spellStart"/>
      <w:r w:rsidRPr="00C351EE">
        <w:rPr>
          <w:rFonts w:ascii="Arial" w:hAnsi="Arial" w:cs="Arial"/>
          <w:i/>
          <w:sz w:val="22"/>
        </w:rPr>
        <w:t>llulla</w:t>
      </w:r>
      <w:proofErr w:type="spellEnd"/>
      <w:r w:rsidRPr="00C351EE">
        <w:rPr>
          <w:rFonts w:ascii="Arial" w:hAnsi="Arial" w:cs="Arial"/>
          <w:i/>
          <w:sz w:val="22"/>
        </w:rPr>
        <w:t xml:space="preserve">, ama </w:t>
      </w:r>
      <w:proofErr w:type="spellStart"/>
      <w:r w:rsidRPr="00C351EE">
        <w:rPr>
          <w:rFonts w:ascii="Arial" w:hAnsi="Arial" w:cs="Arial"/>
          <w:i/>
          <w:sz w:val="22"/>
        </w:rPr>
        <w:t>suwa</w:t>
      </w:r>
      <w:proofErr w:type="spellEnd"/>
      <w:r w:rsidRPr="00C351EE">
        <w:rPr>
          <w:rFonts w:ascii="Arial" w:hAnsi="Arial" w:cs="Arial"/>
          <w:i/>
          <w:sz w:val="22"/>
        </w:rPr>
        <w:t xml:space="preserve"> (no seas flojo, no seas mentiroso ni seas ladrón), suma </w:t>
      </w:r>
      <w:proofErr w:type="spellStart"/>
      <w:r w:rsidRPr="00C351EE">
        <w:rPr>
          <w:rFonts w:ascii="Arial" w:hAnsi="Arial" w:cs="Arial"/>
          <w:i/>
          <w:sz w:val="22"/>
        </w:rPr>
        <w:t>qamaña</w:t>
      </w:r>
      <w:proofErr w:type="spellEnd"/>
      <w:r w:rsidRPr="00C351EE">
        <w:rPr>
          <w:rFonts w:ascii="Arial" w:hAnsi="Arial" w:cs="Arial"/>
          <w:i/>
          <w:sz w:val="22"/>
        </w:rPr>
        <w:t xml:space="preserve"> (vivir bien), </w:t>
      </w:r>
      <w:proofErr w:type="spellStart"/>
      <w:r w:rsidRPr="00C351EE">
        <w:rPr>
          <w:rFonts w:ascii="Arial" w:hAnsi="Arial" w:cs="Arial"/>
          <w:i/>
          <w:sz w:val="22"/>
        </w:rPr>
        <w:t>ñandereko</w:t>
      </w:r>
      <w:proofErr w:type="spellEnd"/>
      <w:r w:rsidRPr="00C351EE">
        <w:rPr>
          <w:rFonts w:ascii="Arial" w:hAnsi="Arial" w:cs="Arial"/>
          <w:i/>
          <w:sz w:val="22"/>
        </w:rPr>
        <w:t xml:space="preserve"> (vida armoniosa), </w:t>
      </w:r>
      <w:proofErr w:type="spellStart"/>
      <w:r w:rsidRPr="00C351EE">
        <w:rPr>
          <w:rFonts w:ascii="Arial" w:hAnsi="Arial" w:cs="Arial"/>
          <w:i/>
          <w:sz w:val="22"/>
        </w:rPr>
        <w:t>teko</w:t>
      </w:r>
      <w:proofErr w:type="spellEnd"/>
      <w:r w:rsidRPr="00C351EE">
        <w:rPr>
          <w:rFonts w:ascii="Arial" w:hAnsi="Arial" w:cs="Arial"/>
          <w:i/>
          <w:sz w:val="22"/>
        </w:rPr>
        <w:t xml:space="preserve"> </w:t>
      </w:r>
      <w:proofErr w:type="spellStart"/>
      <w:r w:rsidRPr="00C351EE">
        <w:rPr>
          <w:rFonts w:ascii="Arial" w:hAnsi="Arial" w:cs="Arial"/>
          <w:i/>
          <w:sz w:val="22"/>
        </w:rPr>
        <w:t>kavi</w:t>
      </w:r>
      <w:proofErr w:type="spellEnd"/>
      <w:r w:rsidRPr="00C351EE">
        <w:rPr>
          <w:rFonts w:ascii="Arial" w:hAnsi="Arial" w:cs="Arial"/>
          <w:i/>
          <w:sz w:val="22"/>
        </w:rPr>
        <w:t xml:space="preserve"> (vida buena), </w:t>
      </w:r>
      <w:proofErr w:type="spellStart"/>
      <w:r w:rsidRPr="00C351EE">
        <w:rPr>
          <w:rFonts w:ascii="Arial" w:hAnsi="Arial" w:cs="Arial"/>
          <w:i/>
          <w:sz w:val="22"/>
        </w:rPr>
        <w:t>ivi</w:t>
      </w:r>
      <w:proofErr w:type="spellEnd"/>
      <w:r w:rsidRPr="00C351EE">
        <w:rPr>
          <w:rFonts w:ascii="Arial" w:hAnsi="Arial" w:cs="Arial"/>
          <w:i/>
          <w:sz w:val="22"/>
        </w:rPr>
        <w:t xml:space="preserve"> </w:t>
      </w:r>
      <w:proofErr w:type="spellStart"/>
      <w:r w:rsidRPr="00C351EE">
        <w:rPr>
          <w:rFonts w:ascii="Arial" w:hAnsi="Arial" w:cs="Arial"/>
          <w:i/>
          <w:sz w:val="22"/>
        </w:rPr>
        <w:t>maraei</w:t>
      </w:r>
      <w:proofErr w:type="spellEnd"/>
      <w:r w:rsidRPr="00C351EE">
        <w:rPr>
          <w:rFonts w:ascii="Arial" w:hAnsi="Arial" w:cs="Arial"/>
          <w:i/>
          <w:sz w:val="22"/>
        </w:rPr>
        <w:t xml:space="preserve"> (tierra sin mal) y </w:t>
      </w:r>
      <w:proofErr w:type="spellStart"/>
      <w:r w:rsidRPr="00C351EE">
        <w:rPr>
          <w:rFonts w:ascii="Arial" w:hAnsi="Arial" w:cs="Arial"/>
          <w:i/>
          <w:sz w:val="22"/>
        </w:rPr>
        <w:t>qhapaj</w:t>
      </w:r>
      <w:proofErr w:type="spellEnd"/>
      <w:r w:rsidRPr="00C351EE">
        <w:rPr>
          <w:rFonts w:ascii="Arial" w:hAnsi="Arial" w:cs="Arial"/>
          <w:i/>
          <w:sz w:val="22"/>
        </w:rPr>
        <w:t xml:space="preserve"> </w:t>
      </w:r>
      <w:proofErr w:type="spellStart"/>
      <w:r w:rsidRPr="00C351EE">
        <w:rPr>
          <w:rFonts w:ascii="Arial" w:hAnsi="Arial" w:cs="Arial"/>
          <w:i/>
          <w:sz w:val="22"/>
        </w:rPr>
        <w:t>ñan</w:t>
      </w:r>
      <w:proofErr w:type="spellEnd"/>
      <w:r w:rsidRPr="00C351EE">
        <w:rPr>
          <w:rFonts w:ascii="Arial" w:hAnsi="Arial" w:cs="Arial"/>
          <w:i/>
          <w:sz w:val="22"/>
        </w:rPr>
        <w:t xml:space="preserve"> (camino o vida noble). </w:t>
      </w:r>
    </w:p>
    <w:p w:rsidR="00127CFC" w:rsidRPr="00C351EE" w:rsidRDefault="00042C49" w:rsidP="009C7460">
      <w:pPr>
        <w:pStyle w:val="xgmail-msolistparagraph"/>
        <w:numPr>
          <w:ilvl w:val="0"/>
          <w:numId w:val="32"/>
        </w:numPr>
        <w:spacing w:before="0" w:beforeAutospacing="0" w:after="0" w:afterAutospacing="0"/>
        <w:ind w:left="852" w:right="22" w:hanging="284"/>
        <w:jc w:val="both"/>
        <w:rPr>
          <w:rFonts w:ascii="Arial" w:hAnsi="Arial" w:cs="Arial"/>
          <w:i/>
          <w:sz w:val="22"/>
        </w:rPr>
      </w:pPr>
      <w:r w:rsidRPr="00C351EE">
        <w:rPr>
          <w:rFonts w:ascii="Arial" w:hAnsi="Arial" w:cs="Arial"/>
          <w:i/>
          <w:sz w:val="22"/>
        </w:rPr>
        <w:t>El Estado se sustenta en los valores de unidad, igualdad, inclusión, dignidad, libertad, solidaridad, reciprocidad, respeto, complementariedad, armonía, transparencia, equilibrio, igualdad de oportunidades, equidad social y de género en la participación, bienestar común, responsabilidad, justicia social, distribución y redistribución de los productos y bienes sociales, para vivir bien.</w:t>
      </w:r>
    </w:p>
    <w:p w:rsidR="00592B40" w:rsidRPr="00C351EE" w:rsidRDefault="00592B40" w:rsidP="004A2FC8">
      <w:pPr>
        <w:pStyle w:val="Prrafodelista"/>
        <w:spacing w:after="0" w:line="240" w:lineRule="auto"/>
        <w:jc w:val="both"/>
        <w:rPr>
          <w:rFonts w:ascii="Arial" w:hAnsi="Arial" w:cs="Arial"/>
          <w:b/>
          <w:bCs/>
          <w:sz w:val="24"/>
          <w:szCs w:val="24"/>
          <w:lang w:val="es-ES"/>
        </w:rPr>
      </w:pPr>
    </w:p>
    <w:p w:rsidR="009C7460" w:rsidRPr="00C351EE" w:rsidRDefault="00042C49" w:rsidP="004A2FC8">
      <w:pPr>
        <w:pStyle w:val="xgmail-msolistparagraph"/>
        <w:spacing w:before="0" w:beforeAutospacing="0" w:after="0" w:afterAutospacing="0"/>
        <w:ind w:right="22"/>
        <w:jc w:val="both"/>
        <w:rPr>
          <w:rFonts w:ascii="Arial" w:hAnsi="Arial" w:cs="Arial"/>
        </w:rPr>
      </w:pPr>
      <w:r w:rsidRPr="00C351EE">
        <w:rPr>
          <w:rFonts w:ascii="Arial" w:hAnsi="Arial" w:cs="Arial"/>
        </w:rPr>
        <w:t>Asimismo, la CPE define la descolonización como el instrumento para la con</w:t>
      </w:r>
      <w:r w:rsidR="009C7460" w:rsidRPr="00C351EE">
        <w:rPr>
          <w:rFonts w:ascii="Arial" w:hAnsi="Arial" w:cs="Arial"/>
        </w:rPr>
        <w:t xml:space="preserve">strucción de la nueva sociedad de la siguiente manera: </w:t>
      </w:r>
    </w:p>
    <w:p w:rsidR="00E75E31" w:rsidRPr="00C351EE" w:rsidRDefault="00E75E31" w:rsidP="004A2FC8">
      <w:pPr>
        <w:pStyle w:val="xgmail-msolistparagraph"/>
        <w:spacing w:before="0" w:beforeAutospacing="0" w:after="0" w:afterAutospacing="0"/>
        <w:ind w:right="22"/>
        <w:jc w:val="both"/>
        <w:rPr>
          <w:rFonts w:ascii="Arial" w:hAnsi="Arial" w:cs="Arial"/>
        </w:rPr>
      </w:pPr>
    </w:p>
    <w:p w:rsidR="009C7460" w:rsidRPr="00C351EE" w:rsidRDefault="009C7460" w:rsidP="004A2FC8">
      <w:pPr>
        <w:pStyle w:val="xgmail-msolistparagraph"/>
        <w:spacing w:before="0" w:beforeAutospacing="0" w:after="0" w:afterAutospacing="0"/>
        <w:ind w:right="22"/>
        <w:jc w:val="both"/>
        <w:rPr>
          <w:rFonts w:ascii="Arial" w:hAnsi="Arial" w:cs="Arial"/>
          <w:b/>
          <w:sz w:val="22"/>
        </w:rPr>
      </w:pPr>
      <w:r w:rsidRPr="00C351EE">
        <w:rPr>
          <w:rFonts w:ascii="Arial" w:hAnsi="Arial" w:cs="Arial"/>
          <w:b/>
          <w:sz w:val="22"/>
        </w:rPr>
        <w:t xml:space="preserve">Artículo </w:t>
      </w:r>
      <w:r w:rsidR="00042C49" w:rsidRPr="00C351EE">
        <w:rPr>
          <w:rFonts w:ascii="Arial" w:hAnsi="Arial" w:cs="Arial"/>
          <w:b/>
          <w:sz w:val="22"/>
        </w:rPr>
        <w:t>9</w:t>
      </w:r>
      <w:r w:rsidRPr="00C351EE">
        <w:rPr>
          <w:rFonts w:ascii="Arial" w:hAnsi="Arial" w:cs="Arial"/>
          <w:b/>
          <w:sz w:val="22"/>
        </w:rPr>
        <w:t xml:space="preserve">. </w:t>
      </w:r>
      <w:r w:rsidR="00042C49" w:rsidRPr="00C351EE">
        <w:rPr>
          <w:rFonts w:ascii="Arial" w:hAnsi="Arial" w:cs="Arial"/>
          <w:b/>
          <w:sz w:val="22"/>
        </w:rPr>
        <w:t xml:space="preserve"> </w:t>
      </w:r>
    </w:p>
    <w:p w:rsidR="009C7460" w:rsidRPr="00C351EE" w:rsidRDefault="009C7460" w:rsidP="004A2FC8">
      <w:pPr>
        <w:pStyle w:val="xgmail-msolistparagraph"/>
        <w:spacing w:before="0" w:beforeAutospacing="0" w:after="0" w:afterAutospacing="0"/>
        <w:ind w:right="22"/>
        <w:jc w:val="both"/>
        <w:rPr>
          <w:rFonts w:ascii="Arial" w:hAnsi="Arial" w:cs="Arial"/>
          <w:sz w:val="22"/>
        </w:rPr>
      </w:pPr>
    </w:p>
    <w:p w:rsidR="009C7460" w:rsidRPr="00C351EE" w:rsidRDefault="00042C49" w:rsidP="009C7460">
      <w:pPr>
        <w:pStyle w:val="xgmail-msolistparagraph"/>
        <w:numPr>
          <w:ilvl w:val="0"/>
          <w:numId w:val="33"/>
        </w:numPr>
        <w:spacing w:before="0" w:beforeAutospacing="0" w:after="0" w:afterAutospacing="0"/>
        <w:ind w:left="851" w:right="22" w:hanging="284"/>
        <w:jc w:val="both"/>
        <w:rPr>
          <w:rFonts w:ascii="Arial" w:hAnsi="Arial" w:cs="Arial"/>
          <w:b/>
          <w:bCs/>
          <w:sz w:val="22"/>
          <w:lang w:val="es-ES"/>
        </w:rPr>
      </w:pPr>
      <w:r w:rsidRPr="00C351EE">
        <w:rPr>
          <w:rFonts w:ascii="Arial" w:hAnsi="Arial" w:cs="Arial"/>
          <w:i/>
          <w:sz w:val="22"/>
        </w:rPr>
        <w:t>Constituir una sociedad justa y armoniosa, cimentada en la descolonización, sin discriminación</w:t>
      </w:r>
      <w:r w:rsidR="00D771EA" w:rsidRPr="00C351EE">
        <w:rPr>
          <w:rFonts w:ascii="Arial" w:hAnsi="Arial" w:cs="Arial"/>
          <w:i/>
          <w:sz w:val="22"/>
        </w:rPr>
        <w:t>,</w:t>
      </w:r>
      <w:r w:rsidRPr="00C351EE">
        <w:rPr>
          <w:rFonts w:ascii="Arial" w:hAnsi="Arial" w:cs="Arial"/>
          <w:i/>
          <w:sz w:val="22"/>
        </w:rPr>
        <w:t xml:space="preserve"> ni explotación, con plena justicia social, para consolidar las identidades plurinacionales. </w:t>
      </w:r>
    </w:p>
    <w:p w:rsidR="00042C49" w:rsidRPr="00C351EE" w:rsidRDefault="00042C49" w:rsidP="009C7460">
      <w:pPr>
        <w:pStyle w:val="xgmail-msolistparagraph"/>
        <w:numPr>
          <w:ilvl w:val="0"/>
          <w:numId w:val="33"/>
        </w:numPr>
        <w:spacing w:before="0" w:beforeAutospacing="0" w:after="0" w:afterAutospacing="0"/>
        <w:ind w:left="851" w:right="22" w:hanging="284"/>
        <w:jc w:val="both"/>
        <w:rPr>
          <w:rFonts w:ascii="Arial" w:hAnsi="Arial" w:cs="Arial"/>
          <w:b/>
          <w:bCs/>
          <w:sz w:val="22"/>
          <w:lang w:val="es-ES"/>
        </w:rPr>
      </w:pPr>
      <w:r w:rsidRPr="00C351EE">
        <w:rPr>
          <w:rFonts w:ascii="Arial" w:hAnsi="Arial" w:cs="Arial"/>
          <w:i/>
          <w:sz w:val="22"/>
        </w:rPr>
        <w:t xml:space="preserve">Garantizar el bienestar, el desarrollo, la seguridad y la protección e igual dignidad de las personas, las naciones, los pueblos y las comunidades, y fomentar el respeto mutuo y el diálogo </w:t>
      </w:r>
      <w:proofErr w:type="spellStart"/>
      <w:r w:rsidRPr="00C351EE">
        <w:rPr>
          <w:rFonts w:ascii="Arial" w:hAnsi="Arial" w:cs="Arial"/>
          <w:i/>
          <w:sz w:val="22"/>
        </w:rPr>
        <w:t>intracultural</w:t>
      </w:r>
      <w:proofErr w:type="spellEnd"/>
      <w:r w:rsidRPr="00C351EE">
        <w:rPr>
          <w:rFonts w:ascii="Arial" w:hAnsi="Arial" w:cs="Arial"/>
          <w:i/>
          <w:sz w:val="22"/>
        </w:rPr>
        <w:t>, intercultural y plurilingüe.</w:t>
      </w:r>
      <w:r w:rsidRPr="00C351EE">
        <w:rPr>
          <w:rFonts w:ascii="Arial" w:hAnsi="Arial" w:cs="Arial"/>
          <w:sz w:val="22"/>
        </w:rPr>
        <w:t xml:space="preserve"> </w:t>
      </w:r>
    </w:p>
    <w:p w:rsidR="00042C49" w:rsidRPr="00C351EE" w:rsidRDefault="00042C49" w:rsidP="004A2FC8">
      <w:pPr>
        <w:pStyle w:val="xgmail-msolistparagraph"/>
        <w:spacing w:before="0" w:beforeAutospacing="0" w:after="0" w:afterAutospacing="0"/>
        <w:ind w:left="720" w:right="22"/>
        <w:jc w:val="both"/>
        <w:rPr>
          <w:rFonts w:ascii="Arial" w:hAnsi="Arial" w:cs="Arial"/>
        </w:rPr>
      </w:pPr>
    </w:p>
    <w:p w:rsidR="00B43902" w:rsidRPr="00C351EE" w:rsidRDefault="00042C49" w:rsidP="004A2FC8">
      <w:pPr>
        <w:pStyle w:val="xgmail-msolistparagraph"/>
        <w:spacing w:before="0" w:beforeAutospacing="0" w:after="0" w:afterAutospacing="0"/>
        <w:ind w:right="22"/>
        <w:jc w:val="both"/>
        <w:rPr>
          <w:rFonts w:ascii="Arial" w:hAnsi="Arial" w:cs="Arial"/>
        </w:rPr>
      </w:pPr>
      <w:r w:rsidRPr="00C351EE">
        <w:rPr>
          <w:rFonts w:ascii="Arial" w:hAnsi="Arial" w:cs="Arial"/>
        </w:rPr>
        <w:t>En estos artículos se reflejan los pilares de la construcción del Estado Plurinacional y el Vivir Bien</w:t>
      </w:r>
    </w:p>
    <w:p w:rsidR="00042C49" w:rsidRPr="00C351EE" w:rsidRDefault="00042C49" w:rsidP="004A2FC8">
      <w:pPr>
        <w:pStyle w:val="xgmail-msolistparagraph"/>
        <w:spacing w:before="0" w:beforeAutospacing="0" w:after="0" w:afterAutospacing="0"/>
        <w:ind w:left="720" w:right="22"/>
        <w:jc w:val="both"/>
        <w:rPr>
          <w:rFonts w:ascii="Arial" w:hAnsi="Arial" w:cs="Arial"/>
        </w:rPr>
      </w:pPr>
    </w:p>
    <w:p w:rsidR="00042C49" w:rsidRPr="00C351EE" w:rsidRDefault="00042C49" w:rsidP="004A2FC8">
      <w:pPr>
        <w:pStyle w:val="xgmail-msolistparagraph"/>
        <w:spacing w:before="0" w:beforeAutospacing="0" w:after="0" w:afterAutospacing="0"/>
        <w:ind w:right="22"/>
        <w:jc w:val="both"/>
        <w:rPr>
          <w:rFonts w:ascii="Arial" w:hAnsi="Arial" w:cs="Arial"/>
          <w:b/>
        </w:rPr>
      </w:pPr>
      <w:r w:rsidRPr="00C351EE">
        <w:rPr>
          <w:rFonts w:ascii="Arial" w:hAnsi="Arial" w:cs="Arial"/>
          <w:b/>
        </w:rPr>
        <w:t xml:space="preserve">La </w:t>
      </w:r>
      <w:proofErr w:type="spellStart"/>
      <w:r w:rsidRPr="00C351EE">
        <w:rPr>
          <w:rFonts w:ascii="Arial" w:hAnsi="Arial" w:cs="Arial"/>
          <w:b/>
        </w:rPr>
        <w:t>Despatriarcalización</w:t>
      </w:r>
      <w:proofErr w:type="spellEnd"/>
      <w:r w:rsidRPr="00C351EE">
        <w:rPr>
          <w:rFonts w:ascii="Arial" w:hAnsi="Arial" w:cs="Arial"/>
          <w:b/>
        </w:rPr>
        <w:t xml:space="preserve"> en</w:t>
      </w:r>
      <w:r w:rsidR="00D771EA" w:rsidRPr="00C351EE">
        <w:rPr>
          <w:rFonts w:ascii="Arial" w:hAnsi="Arial" w:cs="Arial"/>
          <w:b/>
        </w:rPr>
        <w:t xml:space="preserve"> el</w:t>
      </w:r>
      <w:r w:rsidRPr="00C351EE">
        <w:rPr>
          <w:rFonts w:ascii="Arial" w:hAnsi="Arial" w:cs="Arial"/>
          <w:b/>
        </w:rPr>
        <w:t xml:space="preserve"> horizonte del Vivir Bien </w:t>
      </w:r>
    </w:p>
    <w:p w:rsidR="00042C49" w:rsidRPr="00C351EE" w:rsidRDefault="00042C49" w:rsidP="004A2FC8">
      <w:pPr>
        <w:pStyle w:val="xgmail-msolistparagraph"/>
        <w:spacing w:before="0" w:beforeAutospacing="0" w:after="0" w:afterAutospacing="0"/>
        <w:ind w:left="720" w:right="22"/>
        <w:jc w:val="both"/>
        <w:rPr>
          <w:rFonts w:ascii="Arial" w:hAnsi="Arial" w:cs="Arial"/>
        </w:rPr>
      </w:pPr>
    </w:p>
    <w:p w:rsidR="00D771EA" w:rsidRPr="00C351EE" w:rsidRDefault="00EB68DC" w:rsidP="009C7460">
      <w:pPr>
        <w:pStyle w:val="xgmail-msolistparagraph"/>
        <w:spacing w:before="0" w:beforeAutospacing="0" w:after="0" w:afterAutospacing="0"/>
        <w:ind w:right="22"/>
        <w:jc w:val="both"/>
        <w:rPr>
          <w:rFonts w:ascii="Arial" w:hAnsi="Arial" w:cs="Arial"/>
        </w:rPr>
      </w:pPr>
      <w:r w:rsidRPr="00C351EE">
        <w:rPr>
          <w:rFonts w:ascii="Arial" w:hAnsi="Arial" w:cs="Arial"/>
        </w:rPr>
        <w:t>D</w:t>
      </w:r>
      <w:r w:rsidR="00042C49" w:rsidRPr="00C351EE">
        <w:rPr>
          <w:rFonts w:ascii="Arial" w:hAnsi="Arial" w:cs="Arial"/>
        </w:rPr>
        <w:t>esde</w:t>
      </w:r>
      <w:r w:rsidRPr="00C351EE">
        <w:rPr>
          <w:rFonts w:ascii="Arial" w:hAnsi="Arial" w:cs="Arial"/>
        </w:rPr>
        <w:t xml:space="preserve"> </w:t>
      </w:r>
      <w:r w:rsidR="00042C49" w:rsidRPr="00C351EE">
        <w:rPr>
          <w:rFonts w:ascii="Arial" w:hAnsi="Arial" w:cs="Arial"/>
        </w:rPr>
        <w:t xml:space="preserve">distintas visiones se ha avanzado en la identificación de los ejes de la dominación y subordinación de las mujeres, entendiendo que el sistema patriarcal-colonial se sostiene en la naturalización de la dominación y la desigualdad entre hombres y mujeres y la división sexual jerarquizada del trabajo y el trabajo doméstico. </w:t>
      </w:r>
    </w:p>
    <w:p w:rsidR="00D771EA" w:rsidRPr="00C351EE" w:rsidRDefault="00D771EA" w:rsidP="004A2FC8">
      <w:pPr>
        <w:pStyle w:val="Sinespaciado"/>
        <w:jc w:val="both"/>
        <w:rPr>
          <w:rFonts w:ascii="Arial" w:hAnsi="Arial" w:cs="Arial"/>
          <w:sz w:val="24"/>
          <w:szCs w:val="24"/>
        </w:rPr>
      </w:pPr>
    </w:p>
    <w:p w:rsidR="00043C7F" w:rsidRPr="00C351EE" w:rsidRDefault="00042C49" w:rsidP="00EB68DC">
      <w:pPr>
        <w:pStyle w:val="xgmail-msolistparagraph"/>
        <w:spacing w:before="0" w:beforeAutospacing="0" w:after="0" w:afterAutospacing="0"/>
        <w:ind w:right="22"/>
        <w:jc w:val="both"/>
        <w:rPr>
          <w:rFonts w:ascii="Arial" w:hAnsi="Arial" w:cs="Arial"/>
        </w:rPr>
      </w:pPr>
      <w:r w:rsidRPr="00C351EE">
        <w:rPr>
          <w:rFonts w:ascii="Arial" w:hAnsi="Arial" w:cs="Arial"/>
        </w:rPr>
        <w:t>Por tanto, los procesos de descolonización</w:t>
      </w:r>
      <w:r w:rsidR="00592B40" w:rsidRPr="00C351EE">
        <w:rPr>
          <w:rFonts w:ascii="Arial" w:hAnsi="Arial" w:cs="Arial"/>
        </w:rPr>
        <w:t xml:space="preserve"> </w:t>
      </w:r>
      <w:proofErr w:type="spellStart"/>
      <w:r w:rsidRPr="00C351EE">
        <w:rPr>
          <w:rFonts w:ascii="Arial" w:hAnsi="Arial" w:cs="Arial"/>
        </w:rPr>
        <w:t>despatriarcalización</w:t>
      </w:r>
      <w:proofErr w:type="spellEnd"/>
      <w:r w:rsidRPr="00C351EE">
        <w:rPr>
          <w:rFonts w:ascii="Arial" w:hAnsi="Arial" w:cs="Arial"/>
        </w:rPr>
        <w:t xml:space="preserve"> están orientados al desmontaje de </w:t>
      </w:r>
      <w:proofErr w:type="gramStart"/>
      <w:r w:rsidRPr="00C351EE">
        <w:rPr>
          <w:rFonts w:ascii="Arial" w:hAnsi="Arial" w:cs="Arial"/>
        </w:rPr>
        <w:t>las estructuras ideológicas, políticas, económicas y culturales que sostienen y reproducen la desigualdad social, la discriminación, opresión y subordinación de género y generacional</w:t>
      </w:r>
      <w:proofErr w:type="gramEnd"/>
      <w:r w:rsidRPr="00C351EE">
        <w:rPr>
          <w:rFonts w:ascii="Arial" w:hAnsi="Arial" w:cs="Arial"/>
        </w:rPr>
        <w:t xml:space="preserve">. Lo que implica un proceso de transformación estructural de las relaciones de poder (en el sentido del Vivir Bien: convivir en comunidad) y la eliminación de patrones culturales y estereotipos sociales discriminatorios; es un proceso de reconocimiento de la función de reproducción y del trabajo doméstico. </w:t>
      </w:r>
    </w:p>
    <w:p w:rsidR="00043C7F" w:rsidRPr="00C351EE" w:rsidRDefault="00043C7F" w:rsidP="004A2FC8">
      <w:pPr>
        <w:pStyle w:val="xgmail-msolistparagraph"/>
        <w:spacing w:before="0" w:beforeAutospacing="0" w:after="0" w:afterAutospacing="0"/>
        <w:ind w:left="1080" w:right="22"/>
        <w:jc w:val="both"/>
        <w:rPr>
          <w:rFonts w:ascii="Arial" w:hAnsi="Arial" w:cs="Arial"/>
        </w:rPr>
      </w:pPr>
    </w:p>
    <w:p w:rsidR="00043C7F" w:rsidRPr="00C351EE" w:rsidRDefault="00313528" w:rsidP="004A2FC8">
      <w:pPr>
        <w:pStyle w:val="xgmail-msolistparagraph"/>
        <w:spacing w:before="0" w:beforeAutospacing="0" w:after="0" w:afterAutospacing="0"/>
        <w:ind w:right="22"/>
        <w:jc w:val="both"/>
        <w:rPr>
          <w:rFonts w:ascii="Arial" w:hAnsi="Arial" w:cs="Arial"/>
          <w:b/>
          <w:bCs/>
          <w:lang w:val="es-ES"/>
        </w:rPr>
      </w:pPr>
      <w:r w:rsidRPr="00C351EE">
        <w:rPr>
          <w:rFonts w:ascii="Arial" w:hAnsi="Arial" w:cs="Arial"/>
          <w:b/>
          <w:bCs/>
          <w:lang w:val="es-ES"/>
        </w:rPr>
        <w:t xml:space="preserve">La </w:t>
      </w:r>
      <w:proofErr w:type="spellStart"/>
      <w:r w:rsidRPr="00C351EE">
        <w:rPr>
          <w:rFonts w:ascii="Arial" w:hAnsi="Arial" w:cs="Arial"/>
          <w:b/>
          <w:bCs/>
          <w:lang w:val="es-ES"/>
        </w:rPr>
        <w:t>Despatriarclización</w:t>
      </w:r>
      <w:proofErr w:type="spellEnd"/>
      <w:r w:rsidRPr="00C351EE">
        <w:rPr>
          <w:rFonts w:ascii="Arial" w:hAnsi="Arial" w:cs="Arial"/>
          <w:b/>
          <w:bCs/>
          <w:lang w:val="es-ES"/>
        </w:rPr>
        <w:t xml:space="preserve"> como marco de las políticas</w:t>
      </w:r>
    </w:p>
    <w:p w:rsidR="00202759" w:rsidRPr="00C351EE" w:rsidRDefault="00202759" w:rsidP="00202759">
      <w:pPr>
        <w:pStyle w:val="xgmail-msolistparagraph"/>
        <w:spacing w:before="0" w:beforeAutospacing="0" w:after="0" w:afterAutospacing="0"/>
        <w:ind w:right="22"/>
        <w:jc w:val="both"/>
        <w:rPr>
          <w:rFonts w:ascii="Arial" w:hAnsi="Arial" w:cs="Arial"/>
          <w:b/>
          <w:bCs/>
          <w:lang w:val="es-ES"/>
        </w:rPr>
      </w:pPr>
    </w:p>
    <w:p w:rsidR="00313528" w:rsidRPr="00C351EE" w:rsidRDefault="00202759" w:rsidP="00202759">
      <w:pPr>
        <w:pStyle w:val="xgmail-msolistparagraph"/>
        <w:spacing w:before="0" w:beforeAutospacing="0" w:after="0" w:afterAutospacing="0"/>
        <w:ind w:right="22"/>
        <w:jc w:val="both"/>
        <w:rPr>
          <w:rFonts w:ascii="Arial" w:hAnsi="Arial" w:cs="Arial"/>
          <w:b/>
          <w:bCs/>
          <w:lang w:val="es-ES"/>
        </w:rPr>
      </w:pPr>
      <w:r w:rsidRPr="00C351EE">
        <w:rPr>
          <w:rFonts w:ascii="Arial" w:hAnsi="Arial" w:cs="Arial"/>
        </w:rPr>
        <w:t>D</w:t>
      </w:r>
      <w:r w:rsidR="00313528" w:rsidRPr="00C351EE">
        <w:rPr>
          <w:rFonts w:ascii="Arial" w:hAnsi="Arial" w:cs="Arial"/>
        </w:rPr>
        <w:t>esde</w:t>
      </w:r>
      <w:r w:rsidRPr="00C351EE">
        <w:rPr>
          <w:rFonts w:ascii="Arial" w:hAnsi="Arial" w:cs="Arial"/>
        </w:rPr>
        <w:t xml:space="preserve"> </w:t>
      </w:r>
      <w:r w:rsidR="00313528" w:rsidRPr="00C351EE">
        <w:rPr>
          <w:rFonts w:ascii="Arial" w:hAnsi="Arial" w:cs="Arial"/>
        </w:rPr>
        <w:t>las organizaciones sociales y de mujeres, se están gestando aportes y reflexiones cuya articulación y profundización constituye un desafío importante para continuar construyendo y profundizando los avances conceptuales, el diseño de políticas, su implementación y medición desde estas visiones.</w:t>
      </w:r>
    </w:p>
    <w:p w:rsidR="00043C7F" w:rsidRPr="00C351EE" w:rsidRDefault="00043C7F" w:rsidP="004A2FC8">
      <w:pPr>
        <w:pStyle w:val="xgmail-msolistparagraph"/>
        <w:spacing w:before="0" w:beforeAutospacing="0" w:after="0" w:afterAutospacing="0"/>
        <w:ind w:right="22"/>
        <w:jc w:val="both"/>
        <w:rPr>
          <w:rFonts w:ascii="Arial" w:hAnsi="Arial" w:cs="Arial"/>
          <w:b/>
          <w:bCs/>
          <w:lang w:val="es-ES"/>
        </w:rPr>
      </w:pPr>
    </w:p>
    <w:p w:rsidR="00313528" w:rsidRPr="00C351EE" w:rsidRDefault="00043C7F" w:rsidP="004A2FC8">
      <w:pPr>
        <w:pStyle w:val="xgmail-msolistparagraph"/>
        <w:spacing w:before="0" w:beforeAutospacing="0" w:after="0" w:afterAutospacing="0"/>
        <w:ind w:right="22"/>
        <w:jc w:val="both"/>
        <w:rPr>
          <w:rFonts w:ascii="Arial" w:hAnsi="Arial" w:cs="Arial"/>
          <w:b/>
        </w:rPr>
      </w:pPr>
      <w:proofErr w:type="spellStart"/>
      <w:r w:rsidRPr="00C351EE">
        <w:rPr>
          <w:rFonts w:ascii="Arial" w:hAnsi="Arial" w:cs="Arial"/>
          <w:b/>
        </w:rPr>
        <w:t>Constitucionalización</w:t>
      </w:r>
      <w:proofErr w:type="spellEnd"/>
      <w:r w:rsidRPr="00C351EE">
        <w:rPr>
          <w:rFonts w:ascii="Arial" w:hAnsi="Arial" w:cs="Arial"/>
          <w:b/>
        </w:rPr>
        <w:t xml:space="preserve"> de los Derechos de las Mujeres. </w:t>
      </w:r>
    </w:p>
    <w:p w:rsidR="00154E06" w:rsidRPr="00C351EE" w:rsidRDefault="00154E06" w:rsidP="004A2FC8">
      <w:pPr>
        <w:pStyle w:val="xgmail-msolistparagraph"/>
        <w:spacing w:before="0" w:beforeAutospacing="0" w:after="0" w:afterAutospacing="0"/>
        <w:ind w:right="22"/>
        <w:jc w:val="both"/>
        <w:rPr>
          <w:rFonts w:ascii="Arial" w:hAnsi="Arial" w:cs="Arial"/>
          <w:b/>
        </w:rPr>
      </w:pPr>
    </w:p>
    <w:p w:rsidR="00D771EA" w:rsidRPr="00C351EE" w:rsidRDefault="00313528" w:rsidP="004A2FC8">
      <w:pPr>
        <w:pStyle w:val="xgmail-msolistparagraph"/>
        <w:spacing w:before="0" w:beforeAutospacing="0" w:after="0" w:afterAutospacing="0"/>
        <w:ind w:right="22"/>
        <w:jc w:val="both"/>
        <w:rPr>
          <w:rFonts w:ascii="Arial" w:hAnsi="Arial" w:cs="Arial"/>
        </w:rPr>
      </w:pPr>
      <w:r w:rsidRPr="00C351EE">
        <w:rPr>
          <w:rFonts w:ascii="Arial" w:hAnsi="Arial" w:cs="Arial"/>
        </w:rPr>
        <w:t xml:space="preserve">La </w:t>
      </w:r>
      <w:r w:rsidR="00E31D07">
        <w:rPr>
          <w:rFonts w:ascii="Arial" w:hAnsi="Arial" w:cs="Arial"/>
        </w:rPr>
        <w:t>CPE</w:t>
      </w:r>
      <w:r w:rsidR="00202759" w:rsidRPr="00C351EE">
        <w:rPr>
          <w:rFonts w:ascii="Arial" w:hAnsi="Arial" w:cs="Arial"/>
        </w:rPr>
        <w:t xml:space="preserve">, reconoce los siguientes: </w:t>
      </w:r>
      <w:r w:rsidRPr="00C351EE">
        <w:rPr>
          <w:rFonts w:ascii="Arial" w:hAnsi="Arial" w:cs="Arial"/>
        </w:rPr>
        <w:t xml:space="preserve"> </w:t>
      </w:r>
    </w:p>
    <w:p w:rsidR="00D771EA" w:rsidRPr="00E31D07" w:rsidRDefault="00D771EA" w:rsidP="004A2FC8">
      <w:pPr>
        <w:pStyle w:val="Sinespaciado"/>
        <w:jc w:val="both"/>
        <w:rPr>
          <w:rFonts w:ascii="Arial" w:hAnsi="Arial" w:cs="Arial"/>
          <w:sz w:val="24"/>
          <w:szCs w:val="24"/>
          <w:lang w:val="es-BO"/>
        </w:rPr>
      </w:pPr>
    </w:p>
    <w:p w:rsidR="0031352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 xml:space="preserve">Acceso a la educación, a la salud y al trabajo. Artículo 9.5. </w:t>
      </w:r>
    </w:p>
    <w:p w:rsidR="0031352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 xml:space="preserve">Equivalencia de condiciones entre mujeres y hombres. Artículo 11.I. </w:t>
      </w:r>
    </w:p>
    <w:p w:rsidR="0031352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Prohibición y sanción a toda forma de discriminación. Artículo</w:t>
      </w:r>
      <w:r w:rsidR="00105148" w:rsidRPr="00C351EE">
        <w:rPr>
          <w:rFonts w:ascii="Arial" w:hAnsi="Arial" w:cs="Arial"/>
        </w:rPr>
        <w:t xml:space="preserve"> 14. II.</w:t>
      </w:r>
      <w:r w:rsidRPr="00C351EE">
        <w:rPr>
          <w:rFonts w:ascii="Arial" w:hAnsi="Arial" w:cs="Arial"/>
        </w:rPr>
        <w:t xml:space="preserve"> </w:t>
      </w:r>
    </w:p>
    <w:p w:rsidR="0010514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Prevención y sanción de la violencia de género y generacional. Artículo. 15</w:t>
      </w:r>
      <w:proofErr w:type="gramStart"/>
      <w:r w:rsidRPr="00C351EE">
        <w:rPr>
          <w:rFonts w:ascii="Arial" w:hAnsi="Arial" w:cs="Arial"/>
        </w:rPr>
        <w:t>.II</w:t>
      </w:r>
      <w:proofErr w:type="gramEnd"/>
      <w:r w:rsidR="00202759" w:rsidRPr="00C351EE">
        <w:rPr>
          <w:rFonts w:ascii="Arial" w:hAnsi="Arial" w:cs="Arial"/>
        </w:rPr>
        <w:t>.</w:t>
      </w:r>
      <w:r w:rsidRPr="00C351EE">
        <w:rPr>
          <w:rFonts w:ascii="Arial" w:hAnsi="Arial" w:cs="Arial"/>
        </w:rPr>
        <w:t xml:space="preserve"> y III. </w:t>
      </w:r>
    </w:p>
    <w:p w:rsidR="0031352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 xml:space="preserve">Inclusión sin discriminación. Artículo </w:t>
      </w:r>
      <w:r w:rsidR="00105148" w:rsidRPr="00C351EE">
        <w:rPr>
          <w:rFonts w:ascii="Arial" w:hAnsi="Arial" w:cs="Arial"/>
        </w:rPr>
        <w:t>18. II.</w:t>
      </w:r>
      <w:r w:rsidRPr="00C351EE">
        <w:rPr>
          <w:rFonts w:ascii="Arial" w:hAnsi="Arial" w:cs="Arial"/>
        </w:rPr>
        <w:t xml:space="preserve"> </w:t>
      </w:r>
    </w:p>
    <w:p w:rsidR="0031352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 xml:space="preserve">Igual participación política. Artículo 26. I, Artículo 147 y Artículo 210 II. </w:t>
      </w:r>
    </w:p>
    <w:p w:rsidR="0031352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lastRenderedPageBreak/>
        <w:t xml:space="preserve">Derecho a la salud y seguridad social. Artículo 35.I y II. </w:t>
      </w:r>
    </w:p>
    <w:p w:rsidR="0031352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 xml:space="preserve">Derecho a la seguridad social y la maternidad segura. Artículo 45.I, II, III, IV y V. </w:t>
      </w:r>
    </w:p>
    <w:p w:rsidR="0031352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 xml:space="preserve">Igual remuneración por trabajo de igual valor. Artículo 48. V y VI. </w:t>
      </w:r>
    </w:p>
    <w:p w:rsidR="002A7A40"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Derechos de la niñez, adolescencia y juventud. Artículo 61.I y II.</w:t>
      </w:r>
    </w:p>
    <w:p w:rsidR="002A7A40"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Derechos de la familia. Artículo 63.II, Artículo 64.I y II.</w:t>
      </w:r>
    </w:p>
    <w:p w:rsidR="0031352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 xml:space="preserve">Derechos sexuales y reproductivos. Artículo 66. </w:t>
      </w:r>
    </w:p>
    <w:p w:rsidR="0031352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 xml:space="preserve">Equidad de género en la educación. Artículo79. </w:t>
      </w:r>
    </w:p>
    <w:p w:rsidR="0031352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Competencias de las autonomías indígenas originaria campesina. Artículo 300, inciso 30.</w:t>
      </w:r>
    </w:p>
    <w:p w:rsidR="0031352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 xml:space="preserve">Competencias de los gobiernos municipales. Artículo 302, inciso 30. </w:t>
      </w:r>
    </w:p>
    <w:p w:rsidR="0031352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 xml:space="preserve">Política financiera con criterios de igualdad de oportunidades. Artículo 330.I. </w:t>
      </w:r>
    </w:p>
    <w:p w:rsidR="0031352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 xml:space="preserve">Reconocimiento del valor económico del trabajo del hogar. Artículo 338. </w:t>
      </w:r>
    </w:p>
    <w:p w:rsidR="00313528" w:rsidRPr="00C351EE" w:rsidRDefault="00313528" w:rsidP="00202759">
      <w:pPr>
        <w:pStyle w:val="xgmail-msolistparagraph"/>
        <w:numPr>
          <w:ilvl w:val="0"/>
          <w:numId w:val="17"/>
        </w:numPr>
        <w:spacing w:before="0" w:beforeAutospacing="0" w:after="0" w:afterAutospacing="0"/>
        <w:ind w:left="284" w:right="22" w:hanging="284"/>
        <w:jc w:val="both"/>
        <w:rPr>
          <w:rFonts w:ascii="Arial" w:hAnsi="Arial" w:cs="Arial"/>
        </w:rPr>
      </w:pPr>
      <w:r w:rsidRPr="00C351EE">
        <w:rPr>
          <w:rFonts w:ascii="Arial" w:hAnsi="Arial" w:cs="Arial"/>
        </w:rPr>
        <w:t>No discriminación en acceso, tenencia y herencia de la tierra. Artículo 395. I y Artículo 402</w:t>
      </w:r>
      <w:r w:rsidR="00202759" w:rsidRPr="00C351EE">
        <w:rPr>
          <w:rFonts w:ascii="Arial" w:hAnsi="Arial" w:cs="Arial"/>
        </w:rPr>
        <w:t xml:space="preserve">. </w:t>
      </w:r>
    </w:p>
    <w:p w:rsidR="002A7A40" w:rsidRPr="00C351EE" w:rsidRDefault="002A7A40" w:rsidP="004A2FC8">
      <w:pPr>
        <w:pStyle w:val="xgmail-msolistparagraph"/>
        <w:spacing w:before="0" w:beforeAutospacing="0" w:after="0" w:afterAutospacing="0"/>
        <w:ind w:left="1776" w:right="22"/>
        <w:jc w:val="both"/>
        <w:rPr>
          <w:rFonts w:ascii="Arial" w:hAnsi="Arial" w:cs="Arial"/>
        </w:rPr>
      </w:pPr>
    </w:p>
    <w:p w:rsidR="00313528" w:rsidRPr="00C351EE" w:rsidRDefault="002A7A40" w:rsidP="004A2FC8">
      <w:pPr>
        <w:pStyle w:val="xgmail-msolistparagraph"/>
        <w:spacing w:before="0" w:beforeAutospacing="0" w:after="0" w:afterAutospacing="0"/>
        <w:ind w:right="22"/>
        <w:jc w:val="both"/>
        <w:rPr>
          <w:rFonts w:ascii="Arial" w:hAnsi="Arial" w:cs="Arial"/>
          <w:b/>
        </w:rPr>
      </w:pPr>
      <w:r w:rsidRPr="00C351EE">
        <w:rPr>
          <w:rFonts w:ascii="Arial" w:hAnsi="Arial" w:cs="Arial"/>
          <w:b/>
        </w:rPr>
        <w:t>Participación Política y Participación en Cargos de Toma de Decisión.</w:t>
      </w:r>
    </w:p>
    <w:p w:rsidR="002A7A40" w:rsidRPr="00C351EE" w:rsidRDefault="002A7A40" w:rsidP="004A2FC8">
      <w:pPr>
        <w:pStyle w:val="xgmail-msolistparagraph"/>
        <w:spacing w:before="0" w:beforeAutospacing="0" w:after="0" w:afterAutospacing="0"/>
        <w:ind w:left="1080" w:right="22"/>
        <w:jc w:val="both"/>
        <w:rPr>
          <w:rFonts w:ascii="Arial" w:hAnsi="Arial" w:cs="Arial"/>
        </w:rPr>
      </w:pPr>
    </w:p>
    <w:p w:rsidR="00202759" w:rsidRPr="00C351EE" w:rsidRDefault="00313528" w:rsidP="004A2FC8">
      <w:pPr>
        <w:pStyle w:val="xgmail-msolistparagraph"/>
        <w:spacing w:before="0" w:beforeAutospacing="0" w:after="0" w:afterAutospacing="0"/>
        <w:ind w:right="22"/>
        <w:jc w:val="both"/>
        <w:rPr>
          <w:rFonts w:ascii="Arial" w:hAnsi="Arial" w:cs="Arial"/>
        </w:rPr>
      </w:pPr>
      <w:r w:rsidRPr="00C351EE">
        <w:rPr>
          <w:rFonts w:ascii="Arial" w:hAnsi="Arial" w:cs="Arial"/>
        </w:rPr>
        <w:t xml:space="preserve">La paridad y alternancia se consolida a través </w:t>
      </w:r>
      <w:r w:rsidR="00202759" w:rsidRPr="00C351EE">
        <w:rPr>
          <w:rFonts w:ascii="Arial" w:hAnsi="Arial" w:cs="Arial"/>
        </w:rPr>
        <w:t>de la siguiente normativa:</w:t>
      </w:r>
    </w:p>
    <w:p w:rsidR="00202759" w:rsidRPr="00C351EE" w:rsidRDefault="00202759" w:rsidP="004A2FC8">
      <w:pPr>
        <w:pStyle w:val="xgmail-msolistparagraph"/>
        <w:spacing w:before="0" w:beforeAutospacing="0" w:after="0" w:afterAutospacing="0"/>
        <w:ind w:right="22"/>
        <w:jc w:val="both"/>
        <w:rPr>
          <w:rFonts w:ascii="Arial" w:hAnsi="Arial" w:cs="Arial"/>
        </w:rPr>
      </w:pPr>
      <w:r w:rsidRPr="00C351EE">
        <w:rPr>
          <w:rFonts w:ascii="Arial" w:hAnsi="Arial" w:cs="Arial"/>
        </w:rPr>
        <w:t xml:space="preserve"> </w:t>
      </w:r>
    </w:p>
    <w:p w:rsidR="00202759" w:rsidRDefault="00313528" w:rsidP="004A2FC8">
      <w:pPr>
        <w:pStyle w:val="xgmail-msolistparagraph"/>
        <w:spacing w:before="0" w:beforeAutospacing="0" w:after="0" w:afterAutospacing="0"/>
        <w:ind w:right="22"/>
        <w:jc w:val="both"/>
        <w:rPr>
          <w:rFonts w:ascii="Arial" w:hAnsi="Arial" w:cs="Arial"/>
        </w:rPr>
      </w:pPr>
      <w:r w:rsidRPr="00C351EE">
        <w:rPr>
          <w:rFonts w:ascii="Arial" w:hAnsi="Arial" w:cs="Arial"/>
        </w:rPr>
        <w:t>Ley N</w:t>
      </w:r>
      <w:r w:rsidR="00202759" w:rsidRPr="00C351EE">
        <w:rPr>
          <w:rFonts w:ascii="Arial" w:hAnsi="Arial" w:cs="Arial"/>
        </w:rPr>
        <w:t>º</w:t>
      </w:r>
      <w:r w:rsidRPr="00C351EE">
        <w:rPr>
          <w:rFonts w:ascii="Arial" w:hAnsi="Arial" w:cs="Arial"/>
        </w:rPr>
        <w:t xml:space="preserve"> 018 </w:t>
      </w:r>
      <w:r w:rsidR="00202759" w:rsidRPr="00C351EE">
        <w:rPr>
          <w:rFonts w:ascii="Arial" w:hAnsi="Arial" w:cs="Arial"/>
        </w:rPr>
        <w:t xml:space="preserve">de 16 junio de 2010 </w:t>
      </w:r>
      <w:r w:rsidRPr="00C351EE">
        <w:rPr>
          <w:rFonts w:ascii="Arial" w:hAnsi="Arial" w:cs="Arial"/>
        </w:rPr>
        <w:t>del Órgano Electoral Plurinacional, incluye como principios rectores la naturaleza, organización y funcionamiento del Órgano Electoral; el de equivale</w:t>
      </w:r>
      <w:r w:rsidR="00202759" w:rsidRPr="00C351EE">
        <w:rPr>
          <w:rFonts w:ascii="Arial" w:hAnsi="Arial" w:cs="Arial"/>
        </w:rPr>
        <w:t>ncia (Artículo</w:t>
      </w:r>
      <w:r w:rsidRPr="00C351EE">
        <w:rPr>
          <w:rFonts w:ascii="Arial" w:hAnsi="Arial" w:cs="Arial"/>
        </w:rPr>
        <w:t xml:space="preserve"> 4 inciso 6) y entre los postulados electorales los de paridad y alternancia (</w:t>
      </w:r>
      <w:r w:rsidR="00202759" w:rsidRPr="00C351EE">
        <w:rPr>
          <w:rFonts w:ascii="Arial" w:hAnsi="Arial" w:cs="Arial"/>
        </w:rPr>
        <w:t xml:space="preserve">Artículo </w:t>
      </w:r>
      <w:r w:rsidRPr="00C351EE">
        <w:rPr>
          <w:rFonts w:ascii="Arial" w:hAnsi="Arial" w:cs="Arial"/>
        </w:rPr>
        <w:t xml:space="preserve">8). </w:t>
      </w:r>
    </w:p>
    <w:p w:rsidR="00E31D07" w:rsidRPr="00C351EE" w:rsidRDefault="00E31D07" w:rsidP="004A2FC8">
      <w:pPr>
        <w:pStyle w:val="xgmail-msolistparagraph"/>
        <w:spacing w:before="0" w:beforeAutospacing="0" w:after="0" w:afterAutospacing="0"/>
        <w:ind w:right="22"/>
        <w:jc w:val="both"/>
        <w:rPr>
          <w:rFonts w:ascii="Arial" w:hAnsi="Arial" w:cs="Arial"/>
        </w:rPr>
      </w:pPr>
    </w:p>
    <w:p w:rsidR="002A7A40" w:rsidRPr="00C351EE" w:rsidRDefault="00202759" w:rsidP="004A2FC8">
      <w:pPr>
        <w:pStyle w:val="xgmail-msolistparagraph"/>
        <w:spacing w:before="0" w:beforeAutospacing="0" w:after="0" w:afterAutospacing="0"/>
        <w:ind w:right="22"/>
        <w:jc w:val="both"/>
        <w:rPr>
          <w:rFonts w:ascii="Arial" w:hAnsi="Arial" w:cs="Arial"/>
        </w:rPr>
      </w:pPr>
      <w:r w:rsidRPr="00C351EE">
        <w:rPr>
          <w:rFonts w:ascii="Arial" w:hAnsi="Arial" w:cs="Arial"/>
        </w:rPr>
        <w:t>La Ley Nº</w:t>
      </w:r>
      <w:r w:rsidR="00313528" w:rsidRPr="00C351EE">
        <w:rPr>
          <w:rFonts w:ascii="Arial" w:hAnsi="Arial" w:cs="Arial"/>
        </w:rPr>
        <w:t xml:space="preserve"> 026 </w:t>
      </w:r>
      <w:r w:rsidRPr="00C351EE">
        <w:rPr>
          <w:rFonts w:ascii="Arial" w:hAnsi="Arial" w:cs="Arial"/>
        </w:rPr>
        <w:t xml:space="preserve">de 30 de junio de 2010 </w:t>
      </w:r>
      <w:r w:rsidR="00313528" w:rsidRPr="00C351EE">
        <w:rPr>
          <w:rFonts w:ascii="Arial" w:hAnsi="Arial" w:cs="Arial"/>
        </w:rPr>
        <w:t xml:space="preserve">de Régimen Electoral </w:t>
      </w:r>
      <w:r w:rsidRPr="00C351EE">
        <w:rPr>
          <w:rFonts w:ascii="Arial" w:hAnsi="Arial" w:cs="Arial"/>
        </w:rPr>
        <w:t xml:space="preserve">que </w:t>
      </w:r>
      <w:r w:rsidR="00313528" w:rsidRPr="00C351EE">
        <w:rPr>
          <w:rFonts w:ascii="Arial" w:hAnsi="Arial" w:cs="Arial"/>
        </w:rPr>
        <w:t>consagra en sus principios el acceso a los derechos políticos en la igualdad de condiciones para hombres y mujeres, reglamentando en el Art</w:t>
      </w:r>
      <w:r w:rsidRPr="00C351EE">
        <w:rPr>
          <w:rFonts w:ascii="Arial" w:hAnsi="Arial" w:cs="Arial"/>
        </w:rPr>
        <w:t>ículo</w:t>
      </w:r>
      <w:r w:rsidR="00313528" w:rsidRPr="00C351EE">
        <w:rPr>
          <w:rFonts w:ascii="Arial" w:hAnsi="Arial" w:cs="Arial"/>
        </w:rPr>
        <w:t xml:space="preserve"> 11 la paridad y alternancia para candidaturas por lista (plurinominales), así como el 50% de representación para candidaturas uninominales y para </w:t>
      </w:r>
      <w:r w:rsidR="002A7A40" w:rsidRPr="00C351EE">
        <w:rPr>
          <w:rFonts w:ascii="Arial" w:hAnsi="Arial" w:cs="Arial"/>
        </w:rPr>
        <w:t>los pueblos indígenas</w:t>
      </w:r>
      <w:r w:rsidR="00313528" w:rsidRPr="00C351EE">
        <w:rPr>
          <w:rFonts w:ascii="Arial" w:hAnsi="Arial" w:cs="Arial"/>
        </w:rPr>
        <w:t>, respetando las diferentes formas y maneras de democracia establecidas en la CPE.</w:t>
      </w:r>
    </w:p>
    <w:p w:rsidR="002A7A40" w:rsidRPr="00C351EE" w:rsidRDefault="002A7A40" w:rsidP="004A2FC8">
      <w:pPr>
        <w:pStyle w:val="xgmail-msolistparagraph"/>
        <w:spacing w:before="0" w:beforeAutospacing="0" w:after="0" w:afterAutospacing="0"/>
        <w:ind w:left="1080" w:right="22"/>
        <w:jc w:val="both"/>
        <w:rPr>
          <w:rFonts w:ascii="Arial" w:hAnsi="Arial" w:cs="Arial"/>
        </w:rPr>
      </w:pPr>
    </w:p>
    <w:p w:rsidR="00313528" w:rsidRPr="00C351EE" w:rsidRDefault="000B4823" w:rsidP="004A2FC8">
      <w:pPr>
        <w:pStyle w:val="xgmail-msolistparagraph"/>
        <w:spacing w:before="0" w:beforeAutospacing="0" w:after="0" w:afterAutospacing="0"/>
        <w:ind w:right="22"/>
        <w:jc w:val="both"/>
        <w:rPr>
          <w:rFonts w:ascii="Arial" w:hAnsi="Arial" w:cs="Arial"/>
          <w:b/>
        </w:rPr>
      </w:pPr>
      <w:r w:rsidRPr="00C351EE">
        <w:rPr>
          <w:rFonts w:ascii="Arial" w:hAnsi="Arial" w:cs="Arial"/>
          <w:b/>
        </w:rPr>
        <w:t xml:space="preserve">Lucha Contra la Violencia hacia las Mujeres </w:t>
      </w:r>
    </w:p>
    <w:p w:rsidR="00313528" w:rsidRPr="00C351EE" w:rsidRDefault="00313528" w:rsidP="004A2FC8">
      <w:pPr>
        <w:pStyle w:val="xgmail-msolistparagraph"/>
        <w:spacing w:before="0" w:beforeAutospacing="0" w:after="0" w:afterAutospacing="0"/>
        <w:ind w:left="1080" w:right="22"/>
        <w:jc w:val="both"/>
        <w:rPr>
          <w:rFonts w:ascii="Arial" w:hAnsi="Arial" w:cs="Arial"/>
        </w:rPr>
      </w:pPr>
    </w:p>
    <w:p w:rsidR="00313528" w:rsidRPr="00C351EE" w:rsidRDefault="00313528" w:rsidP="004A2FC8">
      <w:pPr>
        <w:pStyle w:val="xgmail-msolistparagraph"/>
        <w:spacing w:before="0" w:beforeAutospacing="0" w:after="0" w:afterAutospacing="0"/>
        <w:ind w:right="22"/>
        <w:jc w:val="both"/>
        <w:rPr>
          <w:rFonts w:ascii="Arial" w:hAnsi="Arial" w:cs="Arial"/>
        </w:rPr>
      </w:pPr>
      <w:r w:rsidRPr="00C351EE">
        <w:rPr>
          <w:rFonts w:ascii="Arial" w:hAnsi="Arial" w:cs="Arial"/>
        </w:rPr>
        <w:t xml:space="preserve">La CPE </w:t>
      </w:r>
      <w:r w:rsidR="00121D1A" w:rsidRPr="00C351EE">
        <w:rPr>
          <w:rFonts w:ascii="Arial" w:hAnsi="Arial" w:cs="Arial"/>
        </w:rPr>
        <w:t xml:space="preserve">establece  como prioridad </w:t>
      </w:r>
      <w:r w:rsidRPr="00C351EE">
        <w:rPr>
          <w:rFonts w:ascii="Arial" w:hAnsi="Arial" w:cs="Arial"/>
        </w:rPr>
        <w:t xml:space="preserve">la prevención y protección de la violencia contra las mujeres a través de medidas establecidas en varios de sus artículos, consagrando el reconocimiento del derecho de cada persona a la vida y a la integridad física, psicológica, moral y sexual. De manera particular, el derecho de las mujeres a vivir libres de violencia </w:t>
      </w:r>
      <w:r w:rsidR="00202759" w:rsidRPr="00C351EE">
        <w:rPr>
          <w:rFonts w:ascii="Arial" w:hAnsi="Arial" w:cs="Arial"/>
        </w:rPr>
        <w:t>en la familia y en la sociedad</w:t>
      </w:r>
      <w:r w:rsidR="00121D1A" w:rsidRPr="00C351EE">
        <w:rPr>
          <w:rFonts w:ascii="Arial" w:hAnsi="Arial" w:cs="Arial"/>
        </w:rPr>
        <w:t>.</w:t>
      </w:r>
    </w:p>
    <w:p w:rsidR="00313528" w:rsidRPr="00C351EE" w:rsidRDefault="00313528" w:rsidP="004A2FC8">
      <w:pPr>
        <w:pStyle w:val="xgmail-msolistparagraph"/>
        <w:spacing w:before="0" w:beforeAutospacing="0" w:after="0" w:afterAutospacing="0"/>
        <w:ind w:left="1080" w:right="22"/>
        <w:jc w:val="both"/>
        <w:rPr>
          <w:rFonts w:ascii="Arial" w:hAnsi="Arial" w:cs="Arial"/>
        </w:rPr>
      </w:pPr>
    </w:p>
    <w:p w:rsidR="00786D9C" w:rsidRPr="00C351EE" w:rsidRDefault="00313528" w:rsidP="004A2FC8">
      <w:pPr>
        <w:pStyle w:val="xgmail-msolistparagraph"/>
        <w:spacing w:before="0" w:beforeAutospacing="0" w:after="0" w:afterAutospacing="0"/>
        <w:ind w:right="22"/>
        <w:jc w:val="both"/>
        <w:rPr>
          <w:rFonts w:ascii="Arial" w:hAnsi="Arial" w:cs="Arial"/>
        </w:rPr>
      </w:pPr>
      <w:r w:rsidRPr="00C351EE">
        <w:rPr>
          <w:rFonts w:ascii="Arial" w:hAnsi="Arial" w:cs="Arial"/>
        </w:rPr>
        <w:t>En este marco</w:t>
      </w:r>
      <w:r w:rsidR="00202759" w:rsidRPr="00C351EE">
        <w:rPr>
          <w:rFonts w:ascii="Arial" w:hAnsi="Arial" w:cs="Arial"/>
        </w:rPr>
        <w:t>,</w:t>
      </w:r>
      <w:r w:rsidRPr="00C351EE">
        <w:rPr>
          <w:rFonts w:ascii="Arial" w:hAnsi="Arial" w:cs="Arial"/>
        </w:rPr>
        <w:t xml:space="preserve"> se evidencian avances normativos y en políticas públicas como la declaración del Día de la No Violencia, la Ley por el Derecho de las mujeres a una vida libre de la violencia, la Ley contra el acoso y la violencia política hacia las mujeres, el </w:t>
      </w:r>
      <w:r w:rsidR="00202759" w:rsidRPr="00C351EE">
        <w:rPr>
          <w:rFonts w:ascii="Arial" w:hAnsi="Arial" w:cs="Arial"/>
        </w:rPr>
        <w:t>D</w:t>
      </w:r>
      <w:r w:rsidRPr="00C351EE">
        <w:rPr>
          <w:rFonts w:ascii="Arial" w:hAnsi="Arial" w:cs="Arial"/>
        </w:rPr>
        <w:t>ecreto</w:t>
      </w:r>
      <w:r w:rsidR="00202759" w:rsidRPr="00C351EE">
        <w:rPr>
          <w:rFonts w:ascii="Arial" w:hAnsi="Arial" w:cs="Arial"/>
        </w:rPr>
        <w:t xml:space="preserve"> Supremo</w:t>
      </w:r>
      <w:r w:rsidRPr="00C351EE">
        <w:rPr>
          <w:rFonts w:ascii="Arial" w:hAnsi="Arial" w:cs="Arial"/>
        </w:rPr>
        <w:t xml:space="preserve"> para la realización de la campaña contra la violencia, entre otros, y una lucha constante contra la violencia pues el Estado Plurinacional asume que sus causas se afincan en patrones patriarcales profundamente enraizados en la sociedad boliviana y por tanto se requiere un conjunto de medidas orientadas a desestructurar estos mecanismos.</w:t>
      </w:r>
    </w:p>
    <w:p w:rsidR="00786D9C" w:rsidRPr="00C351EE" w:rsidRDefault="00786D9C" w:rsidP="004A2FC8">
      <w:pPr>
        <w:pStyle w:val="xgmail-msolistparagraph"/>
        <w:spacing w:before="0" w:beforeAutospacing="0" w:after="0" w:afterAutospacing="0"/>
        <w:ind w:right="22"/>
        <w:jc w:val="both"/>
        <w:rPr>
          <w:rFonts w:ascii="Arial" w:hAnsi="Arial" w:cs="Arial"/>
        </w:rPr>
      </w:pPr>
    </w:p>
    <w:p w:rsidR="00313528" w:rsidRPr="00C351EE" w:rsidRDefault="00313528" w:rsidP="004A2FC8">
      <w:pPr>
        <w:pStyle w:val="xgmail-msolistparagraph"/>
        <w:spacing w:before="0" w:beforeAutospacing="0" w:after="0" w:afterAutospacing="0"/>
        <w:ind w:right="22"/>
        <w:jc w:val="both"/>
        <w:rPr>
          <w:rFonts w:ascii="Arial" w:hAnsi="Arial" w:cs="Arial"/>
        </w:rPr>
      </w:pPr>
      <w:r w:rsidRPr="00C351EE">
        <w:rPr>
          <w:rFonts w:ascii="Arial" w:hAnsi="Arial" w:cs="Arial"/>
        </w:rPr>
        <w:t>Como primera expresión de e</w:t>
      </w:r>
      <w:r w:rsidR="00786D9C" w:rsidRPr="00C351EE">
        <w:rPr>
          <w:rFonts w:ascii="Arial" w:hAnsi="Arial" w:cs="Arial"/>
        </w:rPr>
        <w:t>sta voluntad política, se aprueba</w:t>
      </w:r>
      <w:r w:rsidRPr="00C351EE">
        <w:rPr>
          <w:rFonts w:ascii="Arial" w:hAnsi="Arial" w:cs="Arial"/>
        </w:rPr>
        <w:t xml:space="preserve"> la Ley Nº 348 de 9 de marzo de 2013</w:t>
      </w:r>
      <w:r w:rsidRPr="00C351EE">
        <w:rPr>
          <w:rFonts w:ascii="Arial" w:hAnsi="Arial" w:cs="Arial"/>
          <w:i/>
        </w:rPr>
        <w:t>” Ley integral para garantizar a las mujeres una vida libre de violenci</w:t>
      </w:r>
      <w:r w:rsidRPr="00C351EE">
        <w:rPr>
          <w:rFonts w:ascii="Arial" w:hAnsi="Arial" w:cs="Arial"/>
        </w:rPr>
        <w:t xml:space="preserve">a”. Esta ley es una de las más avanzadas en América Latina ya que en ella se señala que los actos de violencia contra las mujeres se convierten en delitos de acción pública, estableciéndose nuevos tipos penales como el </w:t>
      </w:r>
      <w:proofErr w:type="spellStart"/>
      <w:r w:rsidRPr="00C351EE">
        <w:rPr>
          <w:rFonts w:ascii="Arial" w:hAnsi="Arial" w:cs="Arial"/>
        </w:rPr>
        <w:t>feminicidio</w:t>
      </w:r>
      <w:proofErr w:type="spellEnd"/>
      <w:r w:rsidRPr="00C351EE">
        <w:rPr>
          <w:rFonts w:ascii="Arial" w:hAnsi="Arial" w:cs="Arial"/>
        </w:rPr>
        <w:t xml:space="preserve">, el acoso sexual, la violencia intrafamiliar o doméstica, la esterilización forzada, el incumplimiento de deberes, padecimientos sexuales, actos sexuales abusivos, incorporándose también como delitos contra la mujer la violencia económica, violencia patrimonial y sustracción de utilidades de actividades económicas familiares, lo que significa que la investigación de estos hechos se efectuará de oficio por el Ministerio Público en coordinación con la fuerza Especial de Lucha contra la Violencia-FELC-V, generando procedimientos penales más agiles. En los delitos de </w:t>
      </w:r>
      <w:proofErr w:type="spellStart"/>
      <w:r w:rsidRPr="00C351EE">
        <w:rPr>
          <w:rFonts w:ascii="Arial" w:hAnsi="Arial" w:cs="Arial"/>
        </w:rPr>
        <w:t>feminicidio</w:t>
      </w:r>
      <w:proofErr w:type="spellEnd"/>
      <w:r w:rsidR="00121D1A" w:rsidRPr="00C351EE">
        <w:rPr>
          <w:rFonts w:ascii="Arial" w:hAnsi="Arial" w:cs="Arial"/>
        </w:rPr>
        <w:t xml:space="preserve"> (que tiene presidio de 30 años sin derecho a indulto)</w:t>
      </w:r>
      <w:r w:rsidRPr="00C351EE">
        <w:rPr>
          <w:rFonts w:ascii="Arial" w:hAnsi="Arial" w:cs="Arial"/>
        </w:rPr>
        <w:t xml:space="preserve"> ya no aplica la figura de homicidio por emoción violenta, figura penal que se hacía referencia a razones de “honorabilidad” y en el cual los agresores se acogían para atenuar la pena y lograr penas privativas de libertad de 2 a 6 años.</w:t>
      </w:r>
    </w:p>
    <w:p w:rsidR="00786D9C" w:rsidRPr="00C351EE" w:rsidRDefault="00786D9C" w:rsidP="004A2FC8">
      <w:pPr>
        <w:pStyle w:val="xgmail-msolistparagraph"/>
        <w:spacing w:before="0" w:beforeAutospacing="0" w:after="0" w:afterAutospacing="0"/>
        <w:ind w:right="22"/>
        <w:jc w:val="both"/>
        <w:rPr>
          <w:rFonts w:ascii="Arial" w:hAnsi="Arial" w:cs="Arial"/>
        </w:rPr>
      </w:pPr>
    </w:p>
    <w:p w:rsidR="00786D9C" w:rsidRPr="00C351EE" w:rsidRDefault="00313528" w:rsidP="004A2FC8">
      <w:pPr>
        <w:pStyle w:val="xgmail-msolistparagraph"/>
        <w:spacing w:before="0" w:beforeAutospacing="0" w:after="0" w:afterAutospacing="0"/>
        <w:ind w:right="22"/>
        <w:jc w:val="both"/>
        <w:rPr>
          <w:rFonts w:ascii="Arial" w:hAnsi="Arial" w:cs="Arial"/>
        </w:rPr>
      </w:pPr>
      <w:r w:rsidRPr="00C351EE">
        <w:rPr>
          <w:rFonts w:ascii="Arial" w:hAnsi="Arial" w:cs="Arial"/>
        </w:rPr>
        <w:t xml:space="preserve">La </w:t>
      </w:r>
      <w:r w:rsidR="00E31D07" w:rsidRPr="00C351EE">
        <w:rPr>
          <w:rFonts w:ascii="Arial" w:hAnsi="Arial" w:cs="Arial"/>
        </w:rPr>
        <w:t xml:space="preserve">Ley </w:t>
      </w:r>
      <w:r w:rsidRPr="00C351EE">
        <w:rPr>
          <w:rFonts w:ascii="Arial" w:hAnsi="Arial" w:cs="Arial"/>
        </w:rPr>
        <w:t>se aplica en todo el territorio del Estado Plurinacional de Bolivia para la protección principal de las niñas, adolescentes y mujeres contra todo tipo de violencia; a las autoridades y servidores públicos de todos los Órganos, Instituciones Públicas, Entidades Territoriales Autónomas y la Sociedad Civil, no reconociendo fuero ni privilegio de ninguna clase; siendo su aplicación preferente respecto a cualquier otra norma, así como también a toda persona que por su situación de vulnerabilidad sufra cualquiera de las formas de violencia que la ley sanciona independientemente de su género</w:t>
      </w:r>
      <w:r w:rsidR="00786D9C" w:rsidRPr="00C351EE">
        <w:rPr>
          <w:rFonts w:ascii="Arial" w:hAnsi="Arial" w:cs="Arial"/>
        </w:rPr>
        <w:t>.</w:t>
      </w:r>
    </w:p>
    <w:p w:rsidR="00786D9C" w:rsidRPr="00C351EE" w:rsidRDefault="00786D9C" w:rsidP="004A2FC8">
      <w:pPr>
        <w:pStyle w:val="xgmail-msolistparagraph"/>
        <w:spacing w:before="0" w:beforeAutospacing="0" w:after="0" w:afterAutospacing="0"/>
        <w:ind w:right="22"/>
        <w:jc w:val="both"/>
        <w:rPr>
          <w:rFonts w:ascii="Arial" w:hAnsi="Arial" w:cs="Arial"/>
        </w:rPr>
      </w:pPr>
    </w:p>
    <w:p w:rsidR="00313528" w:rsidRPr="00C351EE" w:rsidRDefault="00D377FB" w:rsidP="004A2FC8">
      <w:pPr>
        <w:pStyle w:val="xgmail-msolistparagraph"/>
        <w:spacing w:before="0" w:beforeAutospacing="0" w:after="0" w:afterAutospacing="0"/>
        <w:ind w:right="22"/>
        <w:jc w:val="both"/>
        <w:rPr>
          <w:rFonts w:ascii="Arial" w:hAnsi="Arial" w:cs="Arial"/>
        </w:rPr>
      </w:pPr>
      <w:r w:rsidRPr="00C351EE">
        <w:rPr>
          <w:rFonts w:ascii="Arial" w:hAnsi="Arial" w:cs="Arial"/>
        </w:rPr>
        <w:t xml:space="preserve">El Estado, a través del Ministerio de Justicia </w:t>
      </w:r>
      <w:r w:rsidR="00121D1A" w:rsidRPr="00C351EE">
        <w:rPr>
          <w:rFonts w:ascii="Arial" w:hAnsi="Arial" w:cs="Arial"/>
        </w:rPr>
        <w:t xml:space="preserve">y Transparencia Institucional </w:t>
      </w:r>
      <w:r w:rsidRPr="00C351EE">
        <w:rPr>
          <w:rFonts w:ascii="Arial" w:hAnsi="Arial" w:cs="Arial"/>
        </w:rPr>
        <w:t xml:space="preserve">ha generado la </w:t>
      </w:r>
      <w:r w:rsidR="00786D9C" w:rsidRPr="00C351EE">
        <w:rPr>
          <w:rFonts w:ascii="Arial" w:hAnsi="Arial" w:cs="Arial"/>
        </w:rPr>
        <w:t xml:space="preserve">normativa y políticas </w:t>
      </w:r>
      <w:r w:rsidR="00FB2353" w:rsidRPr="00C351EE">
        <w:rPr>
          <w:rFonts w:ascii="Arial" w:hAnsi="Arial" w:cs="Arial"/>
        </w:rPr>
        <w:t>públicas</w:t>
      </w:r>
      <w:r w:rsidR="00786D9C" w:rsidRPr="00C351EE">
        <w:rPr>
          <w:rFonts w:ascii="Arial" w:hAnsi="Arial" w:cs="Arial"/>
        </w:rPr>
        <w:t xml:space="preserve"> dirigida a la equidad e igualdad de género</w:t>
      </w:r>
      <w:r w:rsidRPr="00C351EE">
        <w:rPr>
          <w:rFonts w:ascii="Arial" w:hAnsi="Arial" w:cs="Arial"/>
        </w:rPr>
        <w:t xml:space="preserve"> y la </w:t>
      </w:r>
      <w:proofErr w:type="spellStart"/>
      <w:r w:rsidRPr="00C351EE">
        <w:rPr>
          <w:rFonts w:ascii="Arial" w:hAnsi="Arial" w:cs="Arial"/>
        </w:rPr>
        <w:t>despatriarcalizació</w:t>
      </w:r>
      <w:r w:rsidR="00786D9C" w:rsidRPr="00C351EE">
        <w:rPr>
          <w:rFonts w:ascii="Arial" w:hAnsi="Arial" w:cs="Arial"/>
        </w:rPr>
        <w:t>n</w:t>
      </w:r>
      <w:proofErr w:type="spellEnd"/>
      <w:r w:rsidR="00786D9C" w:rsidRPr="00C351EE">
        <w:rPr>
          <w:rFonts w:ascii="Arial" w:hAnsi="Arial" w:cs="Arial"/>
        </w:rPr>
        <w:t>,</w:t>
      </w:r>
      <w:r w:rsidRPr="00C351EE">
        <w:rPr>
          <w:rFonts w:ascii="Arial" w:hAnsi="Arial" w:cs="Arial"/>
        </w:rPr>
        <w:t xml:space="preserve"> como: La </w:t>
      </w:r>
      <w:r w:rsidR="0025587E" w:rsidRPr="00C351EE">
        <w:rPr>
          <w:rFonts w:ascii="Arial" w:hAnsi="Arial" w:cs="Arial"/>
        </w:rPr>
        <w:t>Política</w:t>
      </w:r>
      <w:r w:rsidRPr="00C351EE">
        <w:rPr>
          <w:rFonts w:ascii="Arial" w:hAnsi="Arial" w:cs="Arial"/>
        </w:rPr>
        <w:t xml:space="preserve"> Publica Integral “Para una Vida Digna de las Mujeres”</w:t>
      </w:r>
      <w:r w:rsidR="00313528" w:rsidRPr="00C351EE">
        <w:rPr>
          <w:rFonts w:ascii="Arial" w:hAnsi="Arial" w:cs="Arial"/>
        </w:rPr>
        <w:t xml:space="preserve"> y </w:t>
      </w:r>
      <w:r w:rsidRPr="00C351EE">
        <w:rPr>
          <w:rFonts w:ascii="Arial" w:hAnsi="Arial" w:cs="Arial"/>
        </w:rPr>
        <w:t xml:space="preserve"> la</w:t>
      </w:r>
      <w:r w:rsidR="00313528" w:rsidRPr="00C351EE">
        <w:rPr>
          <w:rFonts w:ascii="Arial" w:hAnsi="Arial" w:cs="Arial"/>
        </w:rPr>
        <w:t xml:space="preserve"> implementación del programa: Sistema Integral Plurinacional de Prevención, Atención, Sanción, Erradicación de l</w:t>
      </w:r>
      <w:r w:rsidR="00E31D07">
        <w:rPr>
          <w:rFonts w:ascii="Arial" w:hAnsi="Arial" w:cs="Arial"/>
        </w:rPr>
        <w:t>a Violencia contra las Mujeres (</w:t>
      </w:r>
      <w:r w:rsidR="00313528" w:rsidRPr="00C351EE">
        <w:rPr>
          <w:rFonts w:ascii="Arial" w:hAnsi="Arial" w:cs="Arial"/>
        </w:rPr>
        <w:t>SIPPASE</w:t>
      </w:r>
      <w:r w:rsidR="00E31D07">
        <w:rPr>
          <w:rFonts w:ascii="Arial" w:hAnsi="Arial" w:cs="Arial"/>
        </w:rPr>
        <w:t>)</w:t>
      </w:r>
      <w:r w:rsidR="00313528" w:rsidRPr="00C351EE">
        <w:rPr>
          <w:rFonts w:ascii="Arial" w:hAnsi="Arial" w:cs="Arial"/>
        </w:rPr>
        <w:t xml:space="preserve">, que constituye una herramienta de gestión orientada a la evaluación y resultados con base en los procesos de: i) Monitoreo, </w:t>
      </w:r>
      <w:proofErr w:type="spellStart"/>
      <w:r w:rsidR="00313528" w:rsidRPr="00C351EE">
        <w:rPr>
          <w:rFonts w:ascii="Arial" w:hAnsi="Arial" w:cs="Arial"/>
        </w:rPr>
        <w:t>ii</w:t>
      </w:r>
      <w:proofErr w:type="spellEnd"/>
      <w:r w:rsidR="00313528" w:rsidRPr="00C351EE">
        <w:rPr>
          <w:rFonts w:ascii="Arial" w:hAnsi="Arial" w:cs="Arial"/>
        </w:rPr>
        <w:t xml:space="preserve">) Seguimiento; </w:t>
      </w:r>
      <w:proofErr w:type="spellStart"/>
      <w:r w:rsidR="00313528" w:rsidRPr="00C351EE">
        <w:rPr>
          <w:rFonts w:ascii="Arial" w:hAnsi="Arial" w:cs="Arial"/>
        </w:rPr>
        <w:t>iii</w:t>
      </w:r>
      <w:proofErr w:type="spellEnd"/>
      <w:r w:rsidR="00313528" w:rsidRPr="00C351EE">
        <w:rPr>
          <w:rFonts w:ascii="Arial" w:hAnsi="Arial" w:cs="Arial"/>
        </w:rPr>
        <w:t>) Evaluación por resultados. Siendo la violencia en razón de género un fenómeno estructural de orden patriarcal y una de las formas extremas de discriminación, se ha identificado la necesidad de implementar acciones destinadas a garantizar el cumplimiento de los mandatos de la Ley 348, entre ellas: un estudio profundo sobre las causas y estado de situación de la violencia; desarrollar políticas sostenidas en comunicación, así como garantizar el cumplimiento de la obligación que tienen los órganos del Estado, instituciones públicas y entidades territoriales autónomas de adoptar medidas y políticas necesarias asignando recursos económicos y humanos suficientes.</w:t>
      </w:r>
    </w:p>
    <w:p w:rsidR="001651C7" w:rsidRPr="00C351EE" w:rsidRDefault="001651C7" w:rsidP="004A2FC8">
      <w:pPr>
        <w:autoSpaceDE w:val="0"/>
        <w:autoSpaceDN w:val="0"/>
        <w:adjustRightInd w:val="0"/>
        <w:spacing w:after="0" w:line="240" w:lineRule="auto"/>
        <w:jc w:val="both"/>
        <w:rPr>
          <w:rFonts w:ascii="Arial" w:eastAsia="Times New Roman" w:hAnsi="Arial" w:cs="Arial"/>
          <w:b/>
          <w:bCs/>
          <w:sz w:val="24"/>
          <w:szCs w:val="24"/>
          <w:lang w:val="es-BO" w:eastAsia="es-BO"/>
        </w:rPr>
      </w:pPr>
    </w:p>
    <w:p w:rsidR="00B227E7" w:rsidRPr="00C351EE" w:rsidRDefault="001651C7" w:rsidP="004A2FC8">
      <w:pPr>
        <w:autoSpaceDE w:val="0"/>
        <w:autoSpaceDN w:val="0"/>
        <w:adjustRightInd w:val="0"/>
        <w:spacing w:after="0" w:line="240" w:lineRule="auto"/>
        <w:jc w:val="both"/>
        <w:rPr>
          <w:rFonts w:ascii="Arial" w:hAnsi="Arial" w:cs="Arial"/>
          <w:sz w:val="24"/>
          <w:szCs w:val="24"/>
        </w:rPr>
      </w:pPr>
      <w:r w:rsidRPr="00C351EE">
        <w:rPr>
          <w:rFonts w:ascii="Arial" w:hAnsi="Arial" w:cs="Arial"/>
          <w:sz w:val="24"/>
          <w:szCs w:val="24"/>
          <w:lang w:val="es-BO"/>
        </w:rPr>
        <w:t>Se ha incorpora</w:t>
      </w:r>
      <w:r w:rsidR="00121D1A" w:rsidRPr="00C351EE">
        <w:rPr>
          <w:rFonts w:ascii="Arial" w:hAnsi="Arial" w:cs="Arial"/>
          <w:sz w:val="24"/>
          <w:szCs w:val="24"/>
          <w:lang w:val="es-BO"/>
        </w:rPr>
        <w:t>do</w:t>
      </w:r>
      <w:r w:rsidRPr="00C351EE">
        <w:rPr>
          <w:rFonts w:ascii="Arial" w:hAnsi="Arial" w:cs="Arial"/>
          <w:sz w:val="24"/>
          <w:szCs w:val="24"/>
          <w:lang w:val="es-BO"/>
        </w:rPr>
        <w:t xml:space="preserve"> </w:t>
      </w:r>
      <w:r w:rsidR="004D7841" w:rsidRPr="00C351EE">
        <w:rPr>
          <w:rFonts w:ascii="Arial" w:hAnsi="Arial" w:cs="Arial"/>
          <w:sz w:val="24"/>
          <w:szCs w:val="24"/>
          <w:lang w:val="es-BO"/>
        </w:rPr>
        <w:t>la equidad</w:t>
      </w:r>
      <w:r w:rsidRPr="00C351EE">
        <w:rPr>
          <w:rFonts w:ascii="Arial" w:hAnsi="Arial" w:cs="Arial"/>
          <w:sz w:val="24"/>
          <w:szCs w:val="24"/>
        </w:rPr>
        <w:t xml:space="preserve"> de género en las </w:t>
      </w:r>
      <w:r w:rsidR="00121D1A" w:rsidRPr="00C351EE">
        <w:rPr>
          <w:rFonts w:ascii="Arial" w:hAnsi="Arial" w:cs="Arial"/>
          <w:sz w:val="24"/>
          <w:szCs w:val="24"/>
        </w:rPr>
        <w:t xml:space="preserve">siguientes </w:t>
      </w:r>
      <w:r w:rsidRPr="00C351EE">
        <w:rPr>
          <w:rFonts w:ascii="Arial" w:hAnsi="Arial" w:cs="Arial"/>
          <w:sz w:val="24"/>
          <w:szCs w:val="24"/>
        </w:rPr>
        <w:t>leyes fundamentales del Estado, logrando importantes avances respecto a la garantía de los derechos de las mujeres</w:t>
      </w:r>
      <w:r w:rsidR="00121D1A" w:rsidRPr="00C351EE">
        <w:rPr>
          <w:rFonts w:ascii="Arial" w:hAnsi="Arial" w:cs="Arial"/>
          <w:sz w:val="24"/>
          <w:szCs w:val="24"/>
        </w:rPr>
        <w:t>:</w:t>
      </w:r>
    </w:p>
    <w:p w:rsidR="001651C7" w:rsidRPr="00C351EE" w:rsidRDefault="001651C7" w:rsidP="004A2FC8">
      <w:pPr>
        <w:autoSpaceDE w:val="0"/>
        <w:autoSpaceDN w:val="0"/>
        <w:adjustRightInd w:val="0"/>
        <w:spacing w:after="0" w:line="240" w:lineRule="auto"/>
        <w:jc w:val="both"/>
        <w:rPr>
          <w:rFonts w:ascii="Arial" w:hAnsi="Arial" w:cs="Arial"/>
          <w:sz w:val="24"/>
          <w:szCs w:val="24"/>
        </w:rPr>
      </w:pPr>
    </w:p>
    <w:p w:rsidR="00B227E7" w:rsidRPr="00C351EE" w:rsidRDefault="00B227E7" w:rsidP="00121D1A">
      <w:pPr>
        <w:pStyle w:val="Prrafodelista"/>
        <w:numPr>
          <w:ilvl w:val="0"/>
          <w:numId w:val="18"/>
        </w:numPr>
        <w:autoSpaceDE w:val="0"/>
        <w:autoSpaceDN w:val="0"/>
        <w:adjustRightInd w:val="0"/>
        <w:spacing w:after="0" w:line="240" w:lineRule="auto"/>
        <w:ind w:left="284" w:hanging="284"/>
        <w:jc w:val="both"/>
        <w:rPr>
          <w:rFonts w:ascii="Arial" w:hAnsi="Arial" w:cs="Arial"/>
          <w:sz w:val="24"/>
          <w:szCs w:val="24"/>
        </w:rPr>
      </w:pPr>
      <w:r w:rsidRPr="00C351EE">
        <w:rPr>
          <w:rFonts w:ascii="Arial" w:hAnsi="Arial" w:cs="Arial"/>
          <w:sz w:val="24"/>
          <w:szCs w:val="24"/>
        </w:rPr>
        <w:lastRenderedPageBreak/>
        <w:t>Ley N° 18 del Órgano Electoral Plurinacional de16 de junio de 2010</w:t>
      </w:r>
    </w:p>
    <w:p w:rsidR="00B227E7" w:rsidRPr="00C351EE" w:rsidRDefault="00B227E7" w:rsidP="00121D1A">
      <w:pPr>
        <w:pStyle w:val="Prrafodelista"/>
        <w:numPr>
          <w:ilvl w:val="0"/>
          <w:numId w:val="18"/>
        </w:numPr>
        <w:autoSpaceDE w:val="0"/>
        <w:autoSpaceDN w:val="0"/>
        <w:adjustRightInd w:val="0"/>
        <w:spacing w:after="0" w:line="240" w:lineRule="auto"/>
        <w:ind w:left="284" w:hanging="284"/>
        <w:jc w:val="both"/>
        <w:rPr>
          <w:rFonts w:ascii="Arial" w:hAnsi="Arial" w:cs="Arial"/>
          <w:sz w:val="24"/>
          <w:szCs w:val="24"/>
        </w:rPr>
      </w:pPr>
      <w:r w:rsidRPr="00C351EE">
        <w:rPr>
          <w:rFonts w:ascii="Arial" w:hAnsi="Arial" w:cs="Arial"/>
          <w:sz w:val="24"/>
          <w:szCs w:val="24"/>
        </w:rPr>
        <w:t>Ley N° 25 del Órgano Judicial de 24 de junio de 2010</w:t>
      </w:r>
    </w:p>
    <w:p w:rsidR="00B227E7" w:rsidRPr="00C351EE" w:rsidRDefault="00B227E7" w:rsidP="00121D1A">
      <w:pPr>
        <w:pStyle w:val="Prrafodelista"/>
        <w:numPr>
          <w:ilvl w:val="0"/>
          <w:numId w:val="18"/>
        </w:numPr>
        <w:autoSpaceDE w:val="0"/>
        <w:autoSpaceDN w:val="0"/>
        <w:adjustRightInd w:val="0"/>
        <w:spacing w:after="0" w:line="240" w:lineRule="auto"/>
        <w:ind w:left="284" w:hanging="284"/>
        <w:jc w:val="both"/>
        <w:rPr>
          <w:rFonts w:ascii="Arial" w:hAnsi="Arial" w:cs="Arial"/>
          <w:sz w:val="24"/>
          <w:szCs w:val="24"/>
        </w:rPr>
      </w:pPr>
      <w:r w:rsidRPr="00C351EE">
        <w:rPr>
          <w:rFonts w:ascii="Arial" w:hAnsi="Arial" w:cs="Arial"/>
          <w:sz w:val="24"/>
          <w:szCs w:val="24"/>
        </w:rPr>
        <w:t>Ley N° 26 del Régimen Electoral de 30 de junio de 2010</w:t>
      </w:r>
    </w:p>
    <w:p w:rsidR="00B227E7" w:rsidRPr="00C351EE" w:rsidRDefault="00B227E7" w:rsidP="00121D1A">
      <w:pPr>
        <w:pStyle w:val="Prrafodelista"/>
        <w:numPr>
          <w:ilvl w:val="0"/>
          <w:numId w:val="18"/>
        </w:numPr>
        <w:autoSpaceDE w:val="0"/>
        <w:autoSpaceDN w:val="0"/>
        <w:adjustRightInd w:val="0"/>
        <w:spacing w:after="0" w:line="240" w:lineRule="auto"/>
        <w:ind w:left="284" w:hanging="284"/>
        <w:jc w:val="both"/>
        <w:rPr>
          <w:rFonts w:ascii="Arial" w:hAnsi="Arial" w:cs="Arial"/>
          <w:sz w:val="24"/>
          <w:szCs w:val="24"/>
        </w:rPr>
      </w:pPr>
      <w:r w:rsidRPr="00C351EE">
        <w:rPr>
          <w:rFonts w:ascii="Arial" w:hAnsi="Arial" w:cs="Arial"/>
          <w:sz w:val="24"/>
          <w:szCs w:val="24"/>
        </w:rPr>
        <w:t>Ley N° 27 del Tribunal Constitucional Plurinacional de 6 de julio de 2010</w:t>
      </w:r>
    </w:p>
    <w:p w:rsidR="00B227E7" w:rsidRPr="00C351EE" w:rsidRDefault="00B227E7" w:rsidP="00121D1A">
      <w:pPr>
        <w:pStyle w:val="Prrafodelista"/>
        <w:numPr>
          <w:ilvl w:val="0"/>
          <w:numId w:val="18"/>
        </w:numPr>
        <w:autoSpaceDE w:val="0"/>
        <w:autoSpaceDN w:val="0"/>
        <w:adjustRightInd w:val="0"/>
        <w:spacing w:after="0" w:line="240" w:lineRule="auto"/>
        <w:ind w:left="284" w:hanging="284"/>
        <w:jc w:val="both"/>
        <w:rPr>
          <w:rFonts w:ascii="Arial" w:hAnsi="Arial" w:cs="Arial"/>
          <w:sz w:val="24"/>
          <w:szCs w:val="24"/>
        </w:rPr>
      </w:pPr>
      <w:r w:rsidRPr="00C351EE">
        <w:rPr>
          <w:rFonts w:ascii="Arial" w:hAnsi="Arial" w:cs="Arial"/>
          <w:sz w:val="24"/>
          <w:szCs w:val="24"/>
        </w:rPr>
        <w:t>Ley N° 045 de 8 de octubre de 2010 Contra el Racismo y toda forma d</w:t>
      </w:r>
      <w:r w:rsidR="001651C7" w:rsidRPr="00C351EE">
        <w:rPr>
          <w:rFonts w:ascii="Arial" w:hAnsi="Arial" w:cs="Arial"/>
          <w:sz w:val="24"/>
          <w:szCs w:val="24"/>
        </w:rPr>
        <w:t xml:space="preserve">e Discriminación, que señala en su Artículo 6: </w:t>
      </w:r>
      <w:r w:rsidRPr="00C351EE">
        <w:rPr>
          <w:rFonts w:ascii="Arial" w:hAnsi="Arial" w:cs="Arial"/>
          <w:i/>
          <w:iCs/>
          <w:sz w:val="24"/>
          <w:szCs w:val="24"/>
        </w:rPr>
        <w:t xml:space="preserve">Es deber del Estado Plurinacional de Bolivia definir y adoptar </w:t>
      </w:r>
      <w:r w:rsidR="001651C7" w:rsidRPr="00C351EE">
        <w:rPr>
          <w:rFonts w:ascii="Arial" w:hAnsi="Arial" w:cs="Arial"/>
          <w:i/>
          <w:iCs/>
          <w:sz w:val="24"/>
          <w:szCs w:val="24"/>
        </w:rPr>
        <w:t>una política pública</w:t>
      </w:r>
      <w:r w:rsidRPr="00C351EE">
        <w:rPr>
          <w:rFonts w:ascii="Arial" w:hAnsi="Arial" w:cs="Arial"/>
          <w:i/>
          <w:iCs/>
          <w:sz w:val="24"/>
          <w:szCs w:val="24"/>
        </w:rPr>
        <w:t xml:space="preserve"> de</w:t>
      </w:r>
      <w:r w:rsidR="001651C7" w:rsidRPr="00C351EE">
        <w:rPr>
          <w:rFonts w:ascii="Arial" w:hAnsi="Arial" w:cs="Arial"/>
          <w:sz w:val="24"/>
          <w:szCs w:val="24"/>
        </w:rPr>
        <w:t xml:space="preserve"> </w:t>
      </w:r>
      <w:r w:rsidRPr="00C351EE">
        <w:rPr>
          <w:rFonts w:ascii="Arial" w:hAnsi="Arial" w:cs="Arial"/>
          <w:i/>
          <w:iCs/>
          <w:sz w:val="24"/>
          <w:szCs w:val="24"/>
        </w:rPr>
        <w:t>prevención y lucha contra el racismo y toda forma de dis</w:t>
      </w:r>
      <w:r w:rsidR="001651C7" w:rsidRPr="00C351EE">
        <w:rPr>
          <w:rFonts w:ascii="Arial" w:hAnsi="Arial" w:cs="Arial"/>
          <w:i/>
          <w:iCs/>
          <w:sz w:val="24"/>
          <w:szCs w:val="24"/>
        </w:rPr>
        <w:t>criminación, con perspectiva de género</w:t>
      </w:r>
      <w:r w:rsidRPr="00C351EE">
        <w:rPr>
          <w:rFonts w:ascii="Arial" w:hAnsi="Arial" w:cs="Arial"/>
          <w:i/>
          <w:iCs/>
          <w:sz w:val="24"/>
          <w:szCs w:val="24"/>
        </w:rPr>
        <w:t xml:space="preserve"> y generacional, de aplicación en todos los niveles territoriales nacionales,</w:t>
      </w:r>
      <w:r w:rsidR="001651C7" w:rsidRPr="00C351EE">
        <w:rPr>
          <w:rFonts w:ascii="Arial" w:hAnsi="Arial" w:cs="Arial"/>
          <w:sz w:val="24"/>
          <w:szCs w:val="24"/>
        </w:rPr>
        <w:t xml:space="preserve"> </w:t>
      </w:r>
      <w:r w:rsidRPr="00C351EE">
        <w:rPr>
          <w:rFonts w:ascii="Arial" w:hAnsi="Arial" w:cs="Arial"/>
          <w:i/>
          <w:iCs/>
          <w:sz w:val="24"/>
          <w:szCs w:val="24"/>
        </w:rPr>
        <w:t>departamentales y municipales</w:t>
      </w:r>
    </w:p>
    <w:p w:rsidR="00B227E7" w:rsidRPr="00C351EE" w:rsidRDefault="00B227E7" w:rsidP="00121D1A">
      <w:pPr>
        <w:pStyle w:val="Prrafodelista"/>
        <w:numPr>
          <w:ilvl w:val="0"/>
          <w:numId w:val="18"/>
        </w:numPr>
        <w:autoSpaceDE w:val="0"/>
        <w:autoSpaceDN w:val="0"/>
        <w:adjustRightInd w:val="0"/>
        <w:spacing w:after="0" w:line="240" w:lineRule="auto"/>
        <w:ind w:left="284" w:hanging="284"/>
        <w:jc w:val="both"/>
        <w:rPr>
          <w:rFonts w:ascii="Arial" w:hAnsi="Arial" w:cs="Arial"/>
          <w:sz w:val="24"/>
          <w:szCs w:val="24"/>
        </w:rPr>
      </w:pPr>
      <w:r w:rsidRPr="00C351EE">
        <w:rPr>
          <w:rFonts w:ascii="Arial" w:hAnsi="Arial" w:cs="Arial"/>
          <w:sz w:val="24"/>
          <w:szCs w:val="24"/>
        </w:rPr>
        <w:t>Ley Nº 181 del 25 de noviembre 2011, declara el 30 de marzo de cada año como “</w:t>
      </w:r>
      <w:r w:rsidR="004D7841" w:rsidRPr="00C351EE">
        <w:rPr>
          <w:rFonts w:ascii="Arial" w:hAnsi="Arial" w:cs="Arial"/>
          <w:sz w:val="24"/>
          <w:szCs w:val="24"/>
        </w:rPr>
        <w:t xml:space="preserve">El día de la </w:t>
      </w:r>
      <w:r w:rsidRPr="00C351EE">
        <w:rPr>
          <w:rFonts w:ascii="Arial" w:hAnsi="Arial" w:cs="Arial"/>
          <w:sz w:val="24"/>
          <w:szCs w:val="24"/>
        </w:rPr>
        <w:t>trabajadora y el trabajador del hogar”, debiendo otorgar a las y l</w:t>
      </w:r>
      <w:r w:rsidR="001651C7" w:rsidRPr="00C351EE">
        <w:rPr>
          <w:rFonts w:ascii="Arial" w:hAnsi="Arial" w:cs="Arial"/>
          <w:sz w:val="24"/>
          <w:szCs w:val="24"/>
        </w:rPr>
        <w:t xml:space="preserve">os empleados un descanso por la </w:t>
      </w:r>
      <w:r w:rsidRPr="00C351EE">
        <w:rPr>
          <w:rFonts w:ascii="Arial" w:hAnsi="Arial" w:cs="Arial"/>
          <w:sz w:val="24"/>
          <w:szCs w:val="24"/>
        </w:rPr>
        <w:t>jornada laboral, sin descuento de haberes.</w:t>
      </w:r>
    </w:p>
    <w:p w:rsidR="00B227E7" w:rsidRPr="00C351EE" w:rsidRDefault="00B227E7" w:rsidP="00121D1A">
      <w:pPr>
        <w:pStyle w:val="Prrafodelista"/>
        <w:numPr>
          <w:ilvl w:val="0"/>
          <w:numId w:val="18"/>
        </w:numPr>
        <w:autoSpaceDE w:val="0"/>
        <w:autoSpaceDN w:val="0"/>
        <w:adjustRightInd w:val="0"/>
        <w:spacing w:after="0" w:line="240" w:lineRule="auto"/>
        <w:ind w:left="284" w:hanging="284"/>
        <w:jc w:val="both"/>
        <w:rPr>
          <w:rFonts w:ascii="Arial" w:hAnsi="Arial" w:cs="Arial"/>
          <w:sz w:val="24"/>
          <w:szCs w:val="24"/>
        </w:rPr>
      </w:pPr>
      <w:r w:rsidRPr="00C351EE">
        <w:rPr>
          <w:rFonts w:ascii="Arial" w:hAnsi="Arial" w:cs="Arial"/>
          <w:sz w:val="24"/>
          <w:szCs w:val="24"/>
        </w:rPr>
        <w:t>Ley Nº 214 del 28 de diciembre de 2011, declara el año 2012 como “Año de la n</w:t>
      </w:r>
      <w:r w:rsidR="001651C7" w:rsidRPr="00C351EE">
        <w:rPr>
          <w:rFonts w:ascii="Arial" w:hAnsi="Arial" w:cs="Arial"/>
          <w:sz w:val="24"/>
          <w:szCs w:val="24"/>
        </w:rPr>
        <w:t xml:space="preserve">o violencia contra la </w:t>
      </w:r>
      <w:r w:rsidRPr="00C351EE">
        <w:rPr>
          <w:rFonts w:ascii="Arial" w:hAnsi="Arial" w:cs="Arial"/>
          <w:sz w:val="24"/>
          <w:szCs w:val="24"/>
        </w:rPr>
        <w:t>niñez y adolescencia en el Estado Plurinacional de Bolivia”. En</w:t>
      </w:r>
      <w:r w:rsidR="001651C7" w:rsidRPr="00C351EE">
        <w:rPr>
          <w:rFonts w:ascii="Arial" w:hAnsi="Arial" w:cs="Arial"/>
          <w:sz w:val="24"/>
          <w:szCs w:val="24"/>
        </w:rPr>
        <w:t xml:space="preserve"> este marco se han desarrollado </w:t>
      </w:r>
      <w:r w:rsidRPr="00C351EE">
        <w:rPr>
          <w:rFonts w:ascii="Arial" w:hAnsi="Arial" w:cs="Arial"/>
          <w:sz w:val="24"/>
          <w:szCs w:val="24"/>
        </w:rPr>
        <w:t>acciones de concientización a través de talleres, campañas, cursos y otras</w:t>
      </w:r>
      <w:r w:rsidR="001651C7" w:rsidRPr="00C351EE">
        <w:rPr>
          <w:rFonts w:ascii="Arial" w:hAnsi="Arial" w:cs="Arial"/>
          <w:sz w:val="24"/>
          <w:szCs w:val="24"/>
        </w:rPr>
        <w:t xml:space="preserve"> políticas para la erradicación </w:t>
      </w:r>
      <w:r w:rsidRPr="00C351EE">
        <w:rPr>
          <w:rFonts w:ascii="Arial" w:hAnsi="Arial" w:cs="Arial"/>
          <w:sz w:val="24"/>
          <w:szCs w:val="24"/>
        </w:rPr>
        <w:t>de la violencia.</w:t>
      </w:r>
    </w:p>
    <w:p w:rsidR="00B227E7" w:rsidRPr="00C351EE" w:rsidRDefault="00B227E7" w:rsidP="00121D1A">
      <w:pPr>
        <w:pStyle w:val="Prrafodelista"/>
        <w:numPr>
          <w:ilvl w:val="0"/>
          <w:numId w:val="18"/>
        </w:numPr>
        <w:autoSpaceDE w:val="0"/>
        <w:autoSpaceDN w:val="0"/>
        <w:adjustRightInd w:val="0"/>
        <w:spacing w:after="0" w:line="240" w:lineRule="auto"/>
        <w:ind w:left="284" w:hanging="284"/>
        <w:jc w:val="both"/>
        <w:rPr>
          <w:rFonts w:ascii="Arial" w:hAnsi="Arial" w:cs="Arial"/>
          <w:sz w:val="24"/>
          <w:szCs w:val="24"/>
        </w:rPr>
      </w:pPr>
      <w:r w:rsidRPr="00C351EE">
        <w:rPr>
          <w:rFonts w:ascii="Arial" w:hAnsi="Arial" w:cs="Arial"/>
          <w:sz w:val="24"/>
          <w:szCs w:val="24"/>
        </w:rPr>
        <w:t>Ley Nº 263 de 31 de julio de 2012, Ley integral contra la trata y tráfico</w:t>
      </w:r>
      <w:r w:rsidR="001651C7" w:rsidRPr="00C351EE">
        <w:rPr>
          <w:rFonts w:ascii="Arial" w:hAnsi="Arial" w:cs="Arial"/>
          <w:sz w:val="24"/>
          <w:szCs w:val="24"/>
        </w:rPr>
        <w:t xml:space="preserve"> de personas, que garantiza los </w:t>
      </w:r>
      <w:r w:rsidRPr="00C351EE">
        <w:rPr>
          <w:rFonts w:ascii="Arial" w:hAnsi="Arial" w:cs="Arial"/>
          <w:sz w:val="24"/>
          <w:szCs w:val="24"/>
        </w:rPr>
        <w:t>derechos fundamentales de las víctimas a través de la consolida</w:t>
      </w:r>
      <w:r w:rsidR="001651C7" w:rsidRPr="00C351EE">
        <w:rPr>
          <w:rFonts w:ascii="Arial" w:hAnsi="Arial" w:cs="Arial"/>
          <w:sz w:val="24"/>
          <w:szCs w:val="24"/>
        </w:rPr>
        <w:t xml:space="preserve">ción de medidas y mecanismos de </w:t>
      </w:r>
      <w:r w:rsidRPr="00C351EE">
        <w:rPr>
          <w:rFonts w:ascii="Arial" w:hAnsi="Arial" w:cs="Arial"/>
          <w:sz w:val="24"/>
          <w:szCs w:val="24"/>
        </w:rPr>
        <w:t>prevención, protección, atención, persecución y sanción penal de estos delitos.</w:t>
      </w:r>
    </w:p>
    <w:p w:rsidR="00B227E7" w:rsidRPr="00C351EE" w:rsidRDefault="00B227E7" w:rsidP="00121D1A">
      <w:pPr>
        <w:pStyle w:val="Prrafodelista"/>
        <w:numPr>
          <w:ilvl w:val="0"/>
          <w:numId w:val="18"/>
        </w:numPr>
        <w:autoSpaceDE w:val="0"/>
        <w:autoSpaceDN w:val="0"/>
        <w:adjustRightInd w:val="0"/>
        <w:spacing w:after="0" w:line="240" w:lineRule="auto"/>
        <w:ind w:left="284" w:hanging="284"/>
        <w:jc w:val="both"/>
        <w:rPr>
          <w:rFonts w:ascii="Arial" w:hAnsi="Arial" w:cs="Arial"/>
          <w:b/>
          <w:bCs/>
          <w:sz w:val="24"/>
          <w:szCs w:val="24"/>
        </w:rPr>
      </w:pPr>
      <w:r w:rsidRPr="00C351EE">
        <w:rPr>
          <w:rFonts w:ascii="Arial" w:hAnsi="Arial" w:cs="Arial"/>
          <w:sz w:val="24"/>
          <w:szCs w:val="24"/>
        </w:rPr>
        <w:t xml:space="preserve">Ley Nº 348 de 9 de marzo de 2013, </w:t>
      </w:r>
      <w:r w:rsidRPr="00C351EE">
        <w:rPr>
          <w:rFonts w:ascii="Arial" w:hAnsi="Arial" w:cs="Arial"/>
          <w:b/>
          <w:bCs/>
          <w:sz w:val="24"/>
          <w:szCs w:val="24"/>
        </w:rPr>
        <w:t xml:space="preserve">Ley integral para garantizar </w:t>
      </w:r>
      <w:r w:rsidR="001651C7" w:rsidRPr="00C351EE">
        <w:rPr>
          <w:rFonts w:ascii="Arial" w:hAnsi="Arial" w:cs="Arial"/>
          <w:b/>
          <w:bCs/>
          <w:sz w:val="24"/>
          <w:szCs w:val="24"/>
        </w:rPr>
        <w:t xml:space="preserve">a las mujeres una vida libre de </w:t>
      </w:r>
      <w:r w:rsidRPr="00C351EE">
        <w:rPr>
          <w:rFonts w:ascii="Arial" w:hAnsi="Arial" w:cs="Arial"/>
          <w:b/>
          <w:bCs/>
          <w:sz w:val="24"/>
          <w:szCs w:val="24"/>
        </w:rPr>
        <w:t>violencia</w:t>
      </w:r>
      <w:r w:rsidRPr="00C351EE">
        <w:rPr>
          <w:rFonts w:ascii="Arial" w:hAnsi="Arial" w:cs="Arial"/>
          <w:sz w:val="24"/>
          <w:szCs w:val="24"/>
        </w:rPr>
        <w:t>, que tiene por objeto establecer mecanismos, medidas y políticas integrales de prevención,</w:t>
      </w:r>
      <w:r w:rsidR="001651C7" w:rsidRPr="00C351EE">
        <w:rPr>
          <w:rFonts w:ascii="Arial" w:hAnsi="Arial" w:cs="Arial"/>
          <w:b/>
          <w:bCs/>
          <w:sz w:val="24"/>
          <w:szCs w:val="24"/>
        </w:rPr>
        <w:t xml:space="preserve"> </w:t>
      </w:r>
      <w:r w:rsidRPr="00C351EE">
        <w:rPr>
          <w:rFonts w:ascii="Arial" w:hAnsi="Arial" w:cs="Arial"/>
          <w:sz w:val="24"/>
          <w:szCs w:val="24"/>
        </w:rPr>
        <w:t>atención, protección y reparación a las mujeres en situación de violencia, así como la persecución y</w:t>
      </w:r>
      <w:r w:rsidR="001651C7" w:rsidRPr="00C351EE">
        <w:rPr>
          <w:rFonts w:ascii="Arial" w:hAnsi="Arial" w:cs="Arial"/>
          <w:b/>
          <w:bCs/>
          <w:sz w:val="24"/>
          <w:szCs w:val="24"/>
        </w:rPr>
        <w:t xml:space="preserve"> </w:t>
      </w:r>
      <w:r w:rsidRPr="00C351EE">
        <w:rPr>
          <w:rFonts w:ascii="Arial" w:hAnsi="Arial" w:cs="Arial"/>
          <w:sz w:val="24"/>
          <w:szCs w:val="24"/>
        </w:rPr>
        <w:t>sanción a los agresores, con el fin de garantizar a las mujeres una vida digna y el ejercicio pleno de sus derechos para Vivir Bien.</w:t>
      </w:r>
    </w:p>
    <w:p w:rsidR="00B227E7" w:rsidRPr="00C351EE" w:rsidRDefault="00FB2353" w:rsidP="00121D1A">
      <w:pPr>
        <w:pStyle w:val="Prrafodelista"/>
        <w:numPr>
          <w:ilvl w:val="0"/>
          <w:numId w:val="18"/>
        </w:num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Ley Nº</w:t>
      </w:r>
      <w:r w:rsidR="004D7841" w:rsidRPr="00C351EE">
        <w:rPr>
          <w:rFonts w:ascii="Arial" w:hAnsi="Arial" w:cs="Arial"/>
          <w:sz w:val="24"/>
          <w:szCs w:val="24"/>
        </w:rPr>
        <w:t xml:space="preserve"> 031 de 19 de Julio de 2010, l</w:t>
      </w:r>
      <w:r w:rsidR="00B227E7" w:rsidRPr="00C351EE">
        <w:rPr>
          <w:rFonts w:ascii="Arial" w:hAnsi="Arial" w:cs="Arial"/>
          <w:sz w:val="24"/>
          <w:szCs w:val="24"/>
        </w:rPr>
        <w:t xml:space="preserve">a Ley Marco de </w:t>
      </w:r>
      <w:r w:rsidR="004D7841" w:rsidRPr="00C351EE">
        <w:rPr>
          <w:rFonts w:ascii="Arial" w:hAnsi="Arial" w:cs="Arial"/>
          <w:sz w:val="24"/>
          <w:szCs w:val="24"/>
        </w:rPr>
        <w:t xml:space="preserve">Autonomías y Descentralización, establece un marco normativo </w:t>
      </w:r>
      <w:r w:rsidR="00B227E7" w:rsidRPr="00C351EE">
        <w:rPr>
          <w:rFonts w:ascii="Arial" w:hAnsi="Arial" w:cs="Arial"/>
          <w:sz w:val="24"/>
          <w:szCs w:val="24"/>
        </w:rPr>
        <w:t xml:space="preserve">sustancial para la generación de procesos de planificación y </w:t>
      </w:r>
      <w:proofErr w:type="spellStart"/>
      <w:r w:rsidR="00B227E7" w:rsidRPr="00C351EE">
        <w:rPr>
          <w:rFonts w:ascii="Arial" w:hAnsi="Arial" w:cs="Arial"/>
          <w:sz w:val="24"/>
          <w:szCs w:val="24"/>
        </w:rPr>
        <w:t>presupuestación</w:t>
      </w:r>
      <w:proofErr w:type="spellEnd"/>
      <w:r w:rsidR="00B227E7" w:rsidRPr="00C351EE">
        <w:rPr>
          <w:rFonts w:ascii="Arial" w:hAnsi="Arial" w:cs="Arial"/>
          <w:sz w:val="24"/>
          <w:szCs w:val="24"/>
        </w:rPr>
        <w:t xml:space="preserve"> con enfoque de género.</w:t>
      </w:r>
    </w:p>
    <w:p w:rsidR="004D7841" w:rsidRPr="00C351EE" w:rsidRDefault="004D7841" w:rsidP="004A2FC8">
      <w:pPr>
        <w:pStyle w:val="Prrafodelista"/>
        <w:autoSpaceDE w:val="0"/>
        <w:autoSpaceDN w:val="0"/>
        <w:adjustRightInd w:val="0"/>
        <w:spacing w:after="0" w:line="240" w:lineRule="auto"/>
        <w:jc w:val="both"/>
        <w:rPr>
          <w:rFonts w:ascii="Arial" w:hAnsi="Arial" w:cs="Arial"/>
          <w:sz w:val="24"/>
          <w:szCs w:val="24"/>
        </w:rPr>
      </w:pPr>
    </w:p>
    <w:p w:rsidR="004D7841" w:rsidRPr="00C351EE" w:rsidRDefault="004D7841" w:rsidP="004A2FC8">
      <w:pPr>
        <w:pStyle w:val="xgmail-msolistparagraph"/>
        <w:numPr>
          <w:ilvl w:val="0"/>
          <w:numId w:val="20"/>
        </w:numPr>
        <w:spacing w:before="0" w:beforeAutospacing="0" w:after="0" w:afterAutospacing="0"/>
        <w:ind w:right="22"/>
        <w:jc w:val="both"/>
        <w:rPr>
          <w:rFonts w:ascii="Arial" w:hAnsi="Arial" w:cs="Arial"/>
          <w:b/>
          <w:bCs/>
          <w:lang w:val="es-ES"/>
        </w:rPr>
      </w:pPr>
      <w:r w:rsidRPr="00C351EE">
        <w:rPr>
          <w:rFonts w:ascii="Arial" w:hAnsi="Arial" w:cs="Arial"/>
          <w:b/>
          <w:bCs/>
          <w:lang w:val="es-ES"/>
        </w:rPr>
        <w:t>De ser así ¿ha llevado a cabo el Estado evaluaciones, valoraciones o recopilación de pruebas acerca de los efectos de la aplicación de esas medidas? y, de ser así, ¿cuáles son las principales tendencias identificadas?</w:t>
      </w:r>
    </w:p>
    <w:p w:rsidR="001651C7" w:rsidRPr="00C351EE" w:rsidRDefault="001651C7" w:rsidP="004A2FC8">
      <w:pPr>
        <w:autoSpaceDE w:val="0"/>
        <w:autoSpaceDN w:val="0"/>
        <w:adjustRightInd w:val="0"/>
        <w:spacing w:after="0" w:line="240" w:lineRule="auto"/>
        <w:jc w:val="both"/>
        <w:rPr>
          <w:rFonts w:ascii="Arial" w:hAnsi="Arial" w:cs="Arial"/>
          <w:sz w:val="24"/>
          <w:szCs w:val="24"/>
        </w:rPr>
      </w:pPr>
    </w:p>
    <w:p w:rsidR="004D7841" w:rsidRPr="00C351EE" w:rsidRDefault="002002F4" w:rsidP="004A2FC8">
      <w:pPr>
        <w:pStyle w:val="xgmail-msolistparagraph"/>
        <w:spacing w:before="0" w:beforeAutospacing="0" w:after="0" w:afterAutospacing="0"/>
        <w:ind w:right="22"/>
        <w:jc w:val="both"/>
        <w:rPr>
          <w:rFonts w:ascii="Arial" w:hAnsi="Arial" w:cs="Arial"/>
        </w:rPr>
      </w:pPr>
      <w:r w:rsidRPr="00C351EE">
        <w:rPr>
          <w:rFonts w:ascii="Arial" w:hAnsi="Arial" w:cs="Arial"/>
          <w:lang w:val="es-ES"/>
        </w:rPr>
        <w:t>E</w:t>
      </w:r>
      <w:r w:rsidR="004D7841" w:rsidRPr="00C351EE">
        <w:rPr>
          <w:rFonts w:ascii="Arial" w:hAnsi="Arial" w:cs="Arial"/>
          <w:lang w:val="es-ES"/>
        </w:rPr>
        <w:t xml:space="preserve">l Estado boliviano </w:t>
      </w:r>
      <w:r w:rsidRPr="00C351EE">
        <w:rPr>
          <w:rFonts w:ascii="Arial" w:hAnsi="Arial" w:cs="Arial"/>
          <w:lang w:val="es-ES"/>
        </w:rPr>
        <w:t xml:space="preserve">con el propósito de reforzar las medidas y acciones dirigidas a garantizar a las mujeres bolivianas una vida libre de violencia, debido a los altos índices de </w:t>
      </w:r>
      <w:proofErr w:type="spellStart"/>
      <w:r w:rsidRPr="00C351EE">
        <w:rPr>
          <w:rFonts w:ascii="Arial" w:hAnsi="Arial" w:cs="Arial"/>
          <w:lang w:val="es-ES"/>
        </w:rPr>
        <w:t>feminicidios</w:t>
      </w:r>
      <w:proofErr w:type="spellEnd"/>
      <w:r w:rsidRPr="00C351EE">
        <w:rPr>
          <w:rFonts w:ascii="Arial" w:hAnsi="Arial" w:cs="Arial"/>
          <w:lang w:val="es-ES"/>
        </w:rPr>
        <w:t xml:space="preserve"> y otros tipos de violencia contra las mujeres y niñas bolivianas, ha iniciado un proceso de modificación de la Ley N° 348, en  un proceso participativo de evaluación de la implementación de la Ley tanto en lo normativo como en lo operativo de los servicios de atención </w:t>
      </w:r>
      <w:r w:rsidR="004D7841" w:rsidRPr="00C351EE">
        <w:rPr>
          <w:rFonts w:ascii="Arial" w:hAnsi="Arial" w:cs="Arial"/>
        </w:rPr>
        <w:t>con organizaciones de mujeres e instituciones de la sociedad civil</w:t>
      </w:r>
      <w:r w:rsidRPr="00C351EE">
        <w:rPr>
          <w:rFonts w:ascii="Arial" w:hAnsi="Arial" w:cs="Arial"/>
        </w:rPr>
        <w:t xml:space="preserve">  defensoras de los derechos de las mujeres</w:t>
      </w:r>
    </w:p>
    <w:p w:rsidR="004D7841" w:rsidRPr="00C351EE" w:rsidRDefault="004D7841" w:rsidP="004A2FC8">
      <w:pPr>
        <w:autoSpaceDE w:val="0"/>
        <w:autoSpaceDN w:val="0"/>
        <w:adjustRightInd w:val="0"/>
        <w:spacing w:after="0" w:line="240" w:lineRule="auto"/>
        <w:jc w:val="both"/>
        <w:rPr>
          <w:rFonts w:ascii="Arial" w:hAnsi="Arial" w:cs="Arial"/>
          <w:sz w:val="24"/>
          <w:szCs w:val="24"/>
          <w:lang w:val="es-BO"/>
        </w:rPr>
      </w:pPr>
    </w:p>
    <w:p w:rsidR="009B2060" w:rsidRPr="00C351EE" w:rsidRDefault="009B2060" w:rsidP="004A2FC8">
      <w:pPr>
        <w:pStyle w:val="xgmail-msolistparagraph"/>
        <w:numPr>
          <w:ilvl w:val="0"/>
          <w:numId w:val="20"/>
        </w:numPr>
        <w:spacing w:before="0" w:beforeAutospacing="0" w:after="0" w:afterAutospacing="0"/>
        <w:ind w:right="22"/>
        <w:jc w:val="both"/>
        <w:rPr>
          <w:rFonts w:ascii="Arial" w:hAnsi="Arial" w:cs="Arial"/>
          <w:b/>
          <w:bCs/>
          <w:lang w:val="es-ES"/>
        </w:rPr>
      </w:pPr>
      <w:r w:rsidRPr="00C351EE">
        <w:rPr>
          <w:rFonts w:ascii="Arial" w:hAnsi="Arial" w:cs="Arial"/>
          <w:b/>
          <w:bCs/>
          <w:lang w:val="es-ES"/>
        </w:rPr>
        <w:t>Si no es así, sírvase proporcionar información sobre las razones,</w:t>
      </w:r>
    </w:p>
    <w:p w:rsidR="00C855BC" w:rsidRPr="00C351EE" w:rsidRDefault="00C855BC" w:rsidP="004A2FC8">
      <w:pPr>
        <w:pStyle w:val="Default"/>
        <w:ind w:right="22"/>
        <w:jc w:val="both"/>
        <w:rPr>
          <w:rFonts w:ascii="Arial" w:hAnsi="Arial" w:cs="Arial"/>
          <w:bCs/>
        </w:rPr>
      </w:pPr>
    </w:p>
    <w:p w:rsidR="009B2060" w:rsidRPr="00C351EE" w:rsidRDefault="009B2060" w:rsidP="00E75E31">
      <w:pPr>
        <w:pStyle w:val="xgmail-msolistparagraph"/>
        <w:spacing w:before="0" w:beforeAutospacing="0" w:after="0" w:afterAutospacing="0"/>
        <w:ind w:right="22"/>
        <w:jc w:val="both"/>
        <w:rPr>
          <w:rFonts w:ascii="Arial" w:hAnsi="Arial" w:cs="Arial"/>
          <w:b/>
          <w:bCs/>
        </w:rPr>
      </w:pPr>
      <w:r w:rsidRPr="00C351EE">
        <w:rPr>
          <w:rFonts w:ascii="Arial" w:hAnsi="Arial" w:cs="Arial"/>
          <w:b/>
          <w:bCs/>
          <w:lang w:val="es-ES"/>
        </w:rPr>
        <w:lastRenderedPageBreak/>
        <w:t>¿Ha ratificado, firmado o adherido el Estado a tratados, declaraciones, programas o políticas regionales o internacionales de derechos humanos o a cualquier otro instrumento internacional destinado a hacer frente a la violencia y la discriminación basadas en la orientación sexual y la identidad de género que implique la aplicación de un enfoque de género (por ejemplo, la teoría del género, los enfoques basados en el género, la perspectiva de género, la incorporación de la perspectiva de género)?</w:t>
      </w:r>
    </w:p>
    <w:p w:rsidR="004D7841" w:rsidRPr="00C351EE" w:rsidRDefault="004D7841" w:rsidP="004A2FC8">
      <w:pPr>
        <w:pStyle w:val="xgmail-msolistparagraph"/>
        <w:spacing w:before="0" w:beforeAutospacing="0" w:after="0" w:afterAutospacing="0"/>
        <w:ind w:left="360" w:right="22"/>
        <w:jc w:val="both"/>
        <w:rPr>
          <w:rFonts w:ascii="Arial" w:hAnsi="Arial" w:cs="Arial"/>
          <w:b/>
          <w:bCs/>
          <w:lang w:val="es-ES"/>
        </w:rPr>
      </w:pPr>
    </w:p>
    <w:p w:rsidR="00B80BBB" w:rsidRPr="00C351EE" w:rsidRDefault="004D7841" w:rsidP="004A2FC8">
      <w:pPr>
        <w:spacing w:after="0" w:line="240" w:lineRule="auto"/>
        <w:jc w:val="both"/>
        <w:rPr>
          <w:rFonts w:ascii="Arial" w:hAnsi="Arial" w:cs="Arial"/>
          <w:b/>
          <w:sz w:val="24"/>
          <w:szCs w:val="24"/>
        </w:rPr>
      </w:pPr>
      <w:r w:rsidRPr="00C351EE">
        <w:rPr>
          <w:rFonts w:ascii="Arial" w:hAnsi="Arial" w:cs="Arial"/>
          <w:b/>
          <w:sz w:val="24"/>
          <w:szCs w:val="24"/>
        </w:rPr>
        <w:t xml:space="preserve">Sistema </w:t>
      </w:r>
      <w:r w:rsidR="00B80BBB" w:rsidRPr="00C351EE">
        <w:rPr>
          <w:rFonts w:ascii="Arial" w:hAnsi="Arial" w:cs="Arial"/>
          <w:b/>
          <w:sz w:val="24"/>
          <w:szCs w:val="24"/>
        </w:rPr>
        <w:t xml:space="preserve">Universal </w:t>
      </w:r>
    </w:p>
    <w:p w:rsidR="004D7841" w:rsidRPr="00C351EE" w:rsidRDefault="004D7841" w:rsidP="004A2FC8">
      <w:pPr>
        <w:spacing w:after="0" w:line="240" w:lineRule="auto"/>
        <w:jc w:val="both"/>
        <w:rPr>
          <w:rFonts w:ascii="Arial" w:hAnsi="Arial" w:cs="Arial"/>
          <w:b/>
          <w:sz w:val="24"/>
          <w:szCs w:val="24"/>
        </w:rPr>
      </w:pPr>
    </w:p>
    <w:p w:rsidR="00B80BBB" w:rsidRPr="00C351EE" w:rsidRDefault="00B80BBB" w:rsidP="00B80BBB">
      <w:pPr>
        <w:pStyle w:val="Prrafodelista"/>
        <w:numPr>
          <w:ilvl w:val="0"/>
          <w:numId w:val="19"/>
        </w:numPr>
        <w:spacing w:after="0" w:line="240" w:lineRule="auto"/>
        <w:ind w:left="284" w:hanging="284"/>
        <w:jc w:val="both"/>
        <w:rPr>
          <w:rFonts w:ascii="Arial" w:hAnsi="Arial" w:cs="Arial"/>
          <w:sz w:val="24"/>
          <w:szCs w:val="24"/>
        </w:rPr>
      </w:pPr>
      <w:r w:rsidRPr="00C351EE">
        <w:rPr>
          <w:rFonts w:ascii="Arial" w:hAnsi="Arial" w:cs="Arial"/>
          <w:sz w:val="24"/>
          <w:szCs w:val="24"/>
        </w:rPr>
        <w:t>Declaración Universal de Derechos Humanos</w:t>
      </w:r>
    </w:p>
    <w:p w:rsidR="004D7841" w:rsidRPr="00C351EE" w:rsidRDefault="004D7841" w:rsidP="00B80BBB">
      <w:pPr>
        <w:pStyle w:val="Prrafodelista"/>
        <w:numPr>
          <w:ilvl w:val="0"/>
          <w:numId w:val="19"/>
        </w:numPr>
        <w:spacing w:after="0" w:line="240" w:lineRule="auto"/>
        <w:ind w:left="284" w:hanging="284"/>
        <w:jc w:val="both"/>
        <w:rPr>
          <w:rFonts w:ascii="Arial" w:hAnsi="Arial" w:cs="Arial"/>
          <w:sz w:val="24"/>
          <w:szCs w:val="24"/>
        </w:rPr>
      </w:pPr>
      <w:r w:rsidRPr="00C351EE">
        <w:rPr>
          <w:rFonts w:ascii="Arial" w:hAnsi="Arial" w:cs="Arial"/>
          <w:sz w:val="24"/>
          <w:szCs w:val="24"/>
        </w:rPr>
        <w:t>Convención para la Eliminación de todas las Formas de Discriminac</w:t>
      </w:r>
      <w:r w:rsidR="00B80BBB" w:rsidRPr="00C351EE">
        <w:rPr>
          <w:rFonts w:ascii="Arial" w:hAnsi="Arial" w:cs="Arial"/>
          <w:sz w:val="24"/>
          <w:szCs w:val="24"/>
        </w:rPr>
        <w:t>ión Contra la Mujer</w:t>
      </w:r>
      <w:proofErr w:type="gramStart"/>
      <w:r w:rsidR="00B80BBB" w:rsidRPr="00C351EE">
        <w:rPr>
          <w:rFonts w:ascii="Arial" w:hAnsi="Arial" w:cs="Arial"/>
          <w:sz w:val="24"/>
          <w:szCs w:val="24"/>
        </w:rPr>
        <w:t>.</w:t>
      </w:r>
      <w:r w:rsidRPr="00C351EE">
        <w:rPr>
          <w:rFonts w:ascii="Arial" w:hAnsi="Arial" w:cs="Arial"/>
          <w:sz w:val="24"/>
          <w:szCs w:val="24"/>
        </w:rPr>
        <w:t>.</w:t>
      </w:r>
      <w:proofErr w:type="gramEnd"/>
      <w:r w:rsidRPr="00C351EE">
        <w:rPr>
          <w:rFonts w:ascii="Arial" w:hAnsi="Arial" w:cs="Arial"/>
          <w:sz w:val="24"/>
          <w:szCs w:val="24"/>
        </w:rPr>
        <w:t xml:space="preserve"> </w:t>
      </w:r>
    </w:p>
    <w:p w:rsidR="004D7841" w:rsidRPr="00C351EE" w:rsidRDefault="004D7841" w:rsidP="00B80BBB">
      <w:pPr>
        <w:pStyle w:val="Prrafodelista"/>
        <w:numPr>
          <w:ilvl w:val="0"/>
          <w:numId w:val="19"/>
        </w:numPr>
        <w:spacing w:after="0" w:line="240" w:lineRule="auto"/>
        <w:ind w:left="284" w:hanging="284"/>
        <w:jc w:val="both"/>
        <w:rPr>
          <w:rFonts w:ascii="Arial" w:hAnsi="Arial" w:cs="Arial"/>
          <w:sz w:val="24"/>
          <w:szCs w:val="24"/>
        </w:rPr>
      </w:pPr>
      <w:r w:rsidRPr="00C351EE">
        <w:rPr>
          <w:rFonts w:ascii="Arial" w:hAnsi="Arial" w:cs="Arial"/>
          <w:sz w:val="24"/>
          <w:szCs w:val="24"/>
        </w:rPr>
        <w:t>Declaración sobre la Eliminación de la Violencia Contra La Mujer.</w:t>
      </w:r>
    </w:p>
    <w:p w:rsidR="004D7841" w:rsidRPr="00C351EE" w:rsidRDefault="004D7841" w:rsidP="00B80BBB">
      <w:pPr>
        <w:pStyle w:val="Prrafodelista"/>
        <w:numPr>
          <w:ilvl w:val="0"/>
          <w:numId w:val="19"/>
        </w:numPr>
        <w:spacing w:after="0" w:line="240" w:lineRule="auto"/>
        <w:ind w:left="284" w:hanging="284"/>
        <w:jc w:val="both"/>
        <w:rPr>
          <w:rFonts w:ascii="Arial" w:hAnsi="Arial" w:cs="Arial"/>
          <w:sz w:val="24"/>
          <w:szCs w:val="24"/>
        </w:rPr>
      </w:pPr>
      <w:r w:rsidRPr="00C351EE">
        <w:rPr>
          <w:rFonts w:ascii="Arial" w:hAnsi="Arial" w:cs="Arial"/>
          <w:sz w:val="24"/>
          <w:szCs w:val="24"/>
        </w:rPr>
        <w:t>Pacto Internacional de los Derechos Económicos, Sociales y Culturales.</w:t>
      </w:r>
    </w:p>
    <w:p w:rsidR="004D7841" w:rsidRPr="00C351EE" w:rsidRDefault="004D7841" w:rsidP="00B80BBB">
      <w:pPr>
        <w:pStyle w:val="Prrafodelista"/>
        <w:numPr>
          <w:ilvl w:val="0"/>
          <w:numId w:val="19"/>
        </w:numPr>
        <w:spacing w:after="0" w:line="240" w:lineRule="auto"/>
        <w:ind w:left="284" w:hanging="284"/>
        <w:jc w:val="both"/>
        <w:rPr>
          <w:rFonts w:ascii="Arial" w:hAnsi="Arial" w:cs="Arial"/>
          <w:sz w:val="24"/>
          <w:szCs w:val="24"/>
        </w:rPr>
      </w:pPr>
      <w:r w:rsidRPr="00C351EE">
        <w:rPr>
          <w:rFonts w:ascii="Arial" w:hAnsi="Arial" w:cs="Arial"/>
          <w:sz w:val="24"/>
          <w:szCs w:val="24"/>
        </w:rPr>
        <w:t>Pacto Internacional de Derechos Civiles y Políticos.</w:t>
      </w:r>
    </w:p>
    <w:p w:rsidR="00B80BBB" w:rsidRPr="00C351EE" w:rsidRDefault="00B80BBB" w:rsidP="00B80BBB">
      <w:pPr>
        <w:pStyle w:val="Prrafodelista"/>
        <w:spacing w:after="0" w:line="240" w:lineRule="auto"/>
        <w:ind w:left="284"/>
        <w:jc w:val="both"/>
        <w:rPr>
          <w:rFonts w:ascii="Arial" w:hAnsi="Arial" w:cs="Arial"/>
          <w:sz w:val="24"/>
          <w:szCs w:val="24"/>
        </w:rPr>
      </w:pPr>
    </w:p>
    <w:p w:rsidR="004D7841" w:rsidRPr="00C351EE" w:rsidRDefault="004D7841" w:rsidP="004A2FC8">
      <w:pPr>
        <w:spacing w:after="0" w:line="240" w:lineRule="auto"/>
        <w:jc w:val="both"/>
        <w:rPr>
          <w:rFonts w:ascii="Arial" w:hAnsi="Arial" w:cs="Arial"/>
          <w:b/>
          <w:sz w:val="24"/>
          <w:szCs w:val="24"/>
        </w:rPr>
      </w:pPr>
      <w:r w:rsidRPr="00C351EE">
        <w:rPr>
          <w:rFonts w:ascii="Arial" w:hAnsi="Arial" w:cs="Arial"/>
          <w:b/>
          <w:sz w:val="24"/>
          <w:szCs w:val="24"/>
        </w:rPr>
        <w:t>Sistema Interamericano de Derechos Humanos (OEA)</w:t>
      </w:r>
    </w:p>
    <w:p w:rsidR="004D7841" w:rsidRPr="00C351EE" w:rsidRDefault="004D7841" w:rsidP="004A2FC8">
      <w:pPr>
        <w:pStyle w:val="Sinespaciado"/>
        <w:jc w:val="both"/>
        <w:rPr>
          <w:rFonts w:ascii="Arial" w:hAnsi="Arial" w:cs="Arial"/>
          <w:sz w:val="24"/>
          <w:szCs w:val="24"/>
        </w:rPr>
      </w:pPr>
    </w:p>
    <w:p w:rsidR="00B80BBB" w:rsidRPr="00C351EE" w:rsidRDefault="00B80BBB" w:rsidP="00B80BBB">
      <w:pPr>
        <w:pStyle w:val="Prrafodelista"/>
        <w:numPr>
          <w:ilvl w:val="0"/>
          <w:numId w:val="21"/>
        </w:numPr>
        <w:spacing w:after="0" w:line="240" w:lineRule="auto"/>
        <w:contextualSpacing w:val="0"/>
        <w:jc w:val="both"/>
        <w:rPr>
          <w:rFonts w:ascii="Arial" w:hAnsi="Arial" w:cs="Arial"/>
          <w:sz w:val="24"/>
          <w:szCs w:val="24"/>
        </w:rPr>
      </w:pPr>
      <w:r w:rsidRPr="00C351EE">
        <w:rPr>
          <w:rFonts w:ascii="Arial" w:hAnsi="Arial" w:cs="Arial"/>
          <w:sz w:val="24"/>
          <w:szCs w:val="24"/>
        </w:rPr>
        <w:t xml:space="preserve">Convención Interamericana sobre Derechos Humanos, Pacto de San José de Costa Rica. </w:t>
      </w:r>
    </w:p>
    <w:p w:rsidR="004D7841" w:rsidRPr="00C351EE" w:rsidRDefault="004D7841" w:rsidP="004A2FC8">
      <w:pPr>
        <w:pStyle w:val="Prrafodelista"/>
        <w:numPr>
          <w:ilvl w:val="0"/>
          <w:numId w:val="21"/>
        </w:numPr>
        <w:spacing w:after="0" w:line="240" w:lineRule="auto"/>
        <w:jc w:val="both"/>
        <w:rPr>
          <w:rFonts w:ascii="Arial" w:hAnsi="Arial" w:cs="Arial"/>
          <w:sz w:val="24"/>
          <w:szCs w:val="24"/>
        </w:rPr>
      </w:pPr>
      <w:r w:rsidRPr="00C351EE">
        <w:rPr>
          <w:rFonts w:ascii="Arial" w:hAnsi="Arial" w:cs="Arial"/>
          <w:sz w:val="24"/>
          <w:szCs w:val="24"/>
        </w:rPr>
        <w:t>Convención Interamericana para Prevenir, Sancionar y Erradicar la Violencia contra la Mujer</w:t>
      </w:r>
      <w:r w:rsidR="00B80BBB" w:rsidRPr="00C351EE">
        <w:rPr>
          <w:rFonts w:ascii="Arial" w:hAnsi="Arial" w:cs="Arial"/>
          <w:sz w:val="24"/>
          <w:szCs w:val="24"/>
        </w:rPr>
        <w:t xml:space="preserve">. </w:t>
      </w:r>
    </w:p>
    <w:p w:rsidR="004D7841" w:rsidRPr="00C351EE" w:rsidRDefault="004D7841" w:rsidP="004A2FC8">
      <w:pPr>
        <w:pStyle w:val="Prrafodelista"/>
        <w:numPr>
          <w:ilvl w:val="0"/>
          <w:numId w:val="21"/>
        </w:numPr>
        <w:spacing w:after="0" w:line="240" w:lineRule="auto"/>
        <w:contextualSpacing w:val="0"/>
        <w:jc w:val="both"/>
        <w:rPr>
          <w:rFonts w:ascii="Arial" w:hAnsi="Arial" w:cs="Arial"/>
          <w:sz w:val="24"/>
          <w:szCs w:val="24"/>
        </w:rPr>
      </w:pPr>
      <w:r w:rsidRPr="00C351EE">
        <w:rPr>
          <w:rFonts w:ascii="Arial" w:hAnsi="Arial" w:cs="Arial"/>
          <w:sz w:val="24"/>
          <w:szCs w:val="24"/>
        </w:rPr>
        <w:t>Convención Interamericana sobre Concesión de los Derechos Políticos de la Mujer</w:t>
      </w:r>
      <w:r w:rsidR="00B80BBB" w:rsidRPr="00C351EE">
        <w:rPr>
          <w:rFonts w:ascii="Arial" w:hAnsi="Arial" w:cs="Arial"/>
          <w:sz w:val="24"/>
          <w:szCs w:val="24"/>
        </w:rPr>
        <w:t>.</w:t>
      </w:r>
    </w:p>
    <w:p w:rsidR="004D7841" w:rsidRPr="00C351EE" w:rsidRDefault="004D7841" w:rsidP="004A2FC8">
      <w:pPr>
        <w:pStyle w:val="Prrafodelista"/>
        <w:numPr>
          <w:ilvl w:val="0"/>
          <w:numId w:val="21"/>
        </w:numPr>
        <w:spacing w:after="0" w:line="240" w:lineRule="auto"/>
        <w:contextualSpacing w:val="0"/>
        <w:jc w:val="both"/>
        <w:rPr>
          <w:rFonts w:ascii="Arial" w:hAnsi="Arial" w:cs="Arial"/>
          <w:sz w:val="24"/>
          <w:szCs w:val="24"/>
        </w:rPr>
      </w:pPr>
      <w:r w:rsidRPr="00C351EE">
        <w:rPr>
          <w:rFonts w:ascii="Arial" w:hAnsi="Arial" w:cs="Arial"/>
          <w:sz w:val="24"/>
          <w:szCs w:val="24"/>
        </w:rPr>
        <w:t>Convención Interamericana sobre Concesión de los Derechos Civiles de la Muje</w:t>
      </w:r>
      <w:r w:rsidR="00B80BBB" w:rsidRPr="00C351EE">
        <w:rPr>
          <w:rFonts w:ascii="Arial" w:hAnsi="Arial" w:cs="Arial"/>
          <w:sz w:val="24"/>
          <w:szCs w:val="24"/>
        </w:rPr>
        <w:t xml:space="preserve">r. </w:t>
      </w:r>
    </w:p>
    <w:p w:rsidR="004D7841" w:rsidRPr="00C351EE" w:rsidRDefault="004D7841" w:rsidP="004A2FC8">
      <w:pPr>
        <w:pStyle w:val="xgmail-msolistparagraph"/>
        <w:spacing w:before="0" w:beforeAutospacing="0" w:after="0" w:afterAutospacing="0"/>
        <w:ind w:right="22"/>
        <w:jc w:val="both"/>
        <w:rPr>
          <w:rFonts w:ascii="Arial" w:hAnsi="Arial" w:cs="Arial"/>
          <w:b/>
          <w:bCs/>
          <w:lang w:val="es-ES"/>
        </w:rPr>
      </w:pPr>
    </w:p>
    <w:p w:rsidR="009B2060" w:rsidRPr="00C351EE" w:rsidRDefault="009B2060" w:rsidP="004A2FC8">
      <w:pPr>
        <w:pStyle w:val="xgmail-msolistparagraph"/>
        <w:numPr>
          <w:ilvl w:val="0"/>
          <w:numId w:val="3"/>
        </w:numPr>
        <w:spacing w:before="0" w:beforeAutospacing="0" w:after="0" w:afterAutospacing="0"/>
        <w:ind w:right="22"/>
        <w:jc w:val="both"/>
        <w:rPr>
          <w:rFonts w:ascii="Arial" w:hAnsi="Arial" w:cs="Arial"/>
          <w:b/>
          <w:bCs/>
        </w:rPr>
      </w:pPr>
      <w:r w:rsidRPr="00C351EE">
        <w:rPr>
          <w:rFonts w:ascii="Arial" w:hAnsi="Arial" w:cs="Arial"/>
          <w:b/>
          <w:bCs/>
          <w:lang w:val="es-ES"/>
        </w:rPr>
        <w:t>En caso afirmativo ¿ha llevado a cabo el Estado evaluaciones, valoraciones o recopilación de pruebas acerca de los efectos de la aplicación de esas medidas y, de ser así, cuales son las principales tendencias identificadas?</w:t>
      </w:r>
    </w:p>
    <w:p w:rsidR="002002F4" w:rsidRPr="00C351EE" w:rsidRDefault="002002F4" w:rsidP="004A2FC8">
      <w:pPr>
        <w:autoSpaceDE w:val="0"/>
        <w:autoSpaceDN w:val="0"/>
        <w:adjustRightInd w:val="0"/>
        <w:spacing w:after="0" w:line="240" w:lineRule="auto"/>
        <w:jc w:val="both"/>
        <w:rPr>
          <w:rFonts w:ascii="Arial" w:hAnsi="Arial" w:cs="Arial"/>
          <w:b/>
          <w:sz w:val="24"/>
          <w:szCs w:val="24"/>
          <w:lang w:val="es-BO"/>
        </w:rPr>
      </w:pPr>
    </w:p>
    <w:p w:rsidR="00B80BBB" w:rsidRPr="00C351EE" w:rsidRDefault="002002F4" w:rsidP="004A2FC8">
      <w:pPr>
        <w:autoSpaceDE w:val="0"/>
        <w:autoSpaceDN w:val="0"/>
        <w:adjustRightInd w:val="0"/>
        <w:spacing w:after="0" w:line="240" w:lineRule="auto"/>
        <w:jc w:val="both"/>
        <w:rPr>
          <w:rFonts w:ascii="Arial" w:hAnsi="Arial" w:cs="Arial"/>
          <w:sz w:val="24"/>
          <w:szCs w:val="24"/>
        </w:rPr>
      </w:pPr>
      <w:r w:rsidRPr="00C351EE">
        <w:rPr>
          <w:rFonts w:ascii="Arial" w:hAnsi="Arial" w:cs="Arial"/>
          <w:sz w:val="24"/>
          <w:szCs w:val="24"/>
        </w:rPr>
        <w:t xml:space="preserve">El Estado Plurinacional de Bolivia </w:t>
      </w:r>
      <w:r w:rsidR="00B80BBB" w:rsidRPr="00C351EE">
        <w:rPr>
          <w:rFonts w:ascii="Arial" w:hAnsi="Arial" w:cs="Arial"/>
          <w:sz w:val="24"/>
          <w:szCs w:val="24"/>
        </w:rPr>
        <w:t xml:space="preserve">en el marco de sus compromisos internacionales, </w:t>
      </w:r>
      <w:r w:rsidRPr="00C351EE">
        <w:rPr>
          <w:rFonts w:ascii="Arial" w:hAnsi="Arial" w:cs="Arial"/>
          <w:sz w:val="24"/>
          <w:szCs w:val="24"/>
        </w:rPr>
        <w:t>presenta informes</w:t>
      </w:r>
      <w:r w:rsidR="00B80BBB" w:rsidRPr="00C351EE">
        <w:rPr>
          <w:rFonts w:ascii="Arial" w:hAnsi="Arial" w:cs="Arial"/>
          <w:sz w:val="24"/>
          <w:szCs w:val="24"/>
        </w:rPr>
        <w:t xml:space="preserve"> periódicos </w:t>
      </w:r>
      <w:r w:rsidRPr="00C351EE">
        <w:rPr>
          <w:rFonts w:ascii="Arial" w:hAnsi="Arial" w:cs="Arial"/>
          <w:sz w:val="24"/>
          <w:szCs w:val="24"/>
        </w:rPr>
        <w:t xml:space="preserve">sobre los avances </w:t>
      </w:r>
      <w:r w:rsidR="00B80BBB" w:rsidRPr="00C351EE">
        <w:rPr>
          <w:rFonts w:ascii="Arial" w:hAnsi="Arial" w:cs="Arial"/>
          <w:sz w:val="24"/>
          <w:szCs w:val="24"/>
        </w:rPr>
        <w:t xml:space="preserve">sobre la implementación de los instrumentos internacionales en la materia. </w:t>
      </w:r>
    </w:p>
    <w:p w:rsidR="0025587E" w:rsidRPr="00C351EE" w:rsidRDefault="0025587E" w:rsidP="004A2FC8">
      <w:pPr>
        <w:pStyle w:val="xgmail-msolistparagraph"/>
        <w:spacing w:before="0" w:beforeAutospacing="0" w:after="0" w:afterAutospacing="0"/>
        <w:ind w:right="22"/>
        <w:jc w:val="both"/>
        <w:rPr>
          <w:rFonts w:ascii="Arial" w:hAnsi="Arial" w:cs="Arial"/>
          <w:b/>
          <w:bCs/>
        </w:rPr>
      </w:pPr>
    </w:p>
    <w:p w:rsidR="009B2060" w:rsidRPr="00C351EE" w:rsidRDefault="009B2060" w:rsidP="004A2FC8">
      <w:pPr>
        <w:pStyle w:val="xgmail-msolistparagraph"/>
        <w:numPr>
          <w:ilvl w:val="0"/>
          <w:numId w:val="3"/>
        </w:numPr>
        <w:spacing w:before="0" w:beforeAutospacing="0" w:after="0" w:afterAutospacing="0"/>
        <w:ind w:right="22"/>
        <w:jc w:val="both"/>
        <w:rPr>
          <w:rFonts w:ascii="Arial" w:hAnsi="Arial" w:cs="Arial"/>
          <w:b/>
          <w:bCs/>
        </w:rPr>
      </w:pPr>
      <w:r w:rsidRPr="00C351EE">
        <w:rPr>
          <w:rFonts w:ascii="Arial" w:hAnsi="Arial" w:cs="Arial"/>
          <w:b/>
          <w:bCs/>
          <w:lang w:val="es-ES"/>
        </w:rPr>
        <w:t>Si no es así, sírvase proporcionar información sobre los motivos</w:t>
      </w:r>
    </w:p>
    <w:p w:rsidR="009B2060" w:rsidRPr="00C351EE" w:rsidRDefault="009B2060" w:rsidP="004A2FC8">
      <w:pPr>
        <w:pStyle w:val="xgmail-msolistparagraph"/>
        <w:spacing w:before="0" w:beforeAutospacing="0" w:after="0" w:afterAutospacing="0"/>
        <w:ind w:left="1080" w:right="22"/>
        <w:jc w:val="both"/>
        <w:rPr>
          <w:rFonts w:ascii="Arial" w:hAnsi="Arial" w:cs="Arial"/>
          <w:b/>
          <w:bCs/>
        </w:rPr>
      </w:pPr>
    </w:p>
    <w:p w:rsidR="009B2060" w:rsidRPr="00C351EE" w:rsidRDefault="009B2060" w:rsidP="00E75E31">
      <w:pPr>
        <w:pStyle w:val="xgmail-msolistparagraph"/>
        <w:spacing w:before="0" w:beforeAutospacing="0" w:after="0" w:afterAutospacing="0"/>
        <w:ind w:right="22"/>
        <w:jc w:val="both"/>
        <w:rPr>
          <w:rFonts w:ascii="Arial" w:hAnsi="Arial" w:cs="Arial"/>
          <w:b/>
          <w:bCs/>
        </w:rPr>
      </w:pPr>
      <w:r w:rsidRPr="00C351EE">
        <w:rPr>
          <w:rFonts w:ascii="Arial" w:hAnsi="Arial" w:cs="Arial"/>
          <w:b/>
          <w:bCs/>
        </w:rPr>
        <w:t xml:space="preserve">¿Qué tipos de información y datos reúne el Estado para identificar las formas de violencia y discriminación a las </w:t>
      </w:r>
      <w:r w:rsidR="00C855BC" w:rsidRPr="00C351EE">
        <w:rPr>
          <w:rFonts w:ascii="Arial" w:hAnsi="Arial" w:cs="Arial"/>
          <w:b/>
          <w:bCs/>
        </w:rPr>
        <w:t>que se enfrentan las personas p</w:t>
      </w:r>
      <w:r w:rsidRPr="00C351EE">
        <w:rPr>
          <w:rFonts w:ascii="Arial" w:hAnsi="Arial" w:cs="Arial"/>
          <w:b/>
          <w:bCs/>
        </w:rPr>
        <w:t>o</w:t>
      </w:r>
      <w:r w:rsidR="00C855BC" w:rsidRPr="00C351EE">
        <w:rPr>
          <w:rFonts w:ascii="Arial" w:hAnsi="Arial" w:cs="Arial"/>
          <w:b/>
          <w:bCs/>
        </w:rPr>
        <w:t>r</w:t>
      </w:r>
      <w:r w:rsidRPr="00C351EE">
        <w:rPr>
          <w:rFonts w:ascii="Arial" w:hAnsi="Arial" w:cs="Arial"/>
          <w:b/>
          <w:bCs/>
        </w:rPr>
        <w:t xml:space="preserve"> su orientación sexual e identidad de género? ¿Están los datos diseñados para captar las causas y las pautas de la violencia y la discriminación contra las lesbianas, los hombres homosexuales, las mujeres bisexuales, los hombres bisexuales, las mujeres </w:t>
      </w:r>
      <w:proofErr w:type="spellStart"/>
      <w:r w:rsidRPr="00C351EE">
        <w:rPr>
          <w:rFonts w:ascii="Arial" w:hAnsi="Arial" w:cs="Arial"/>
          <w:b/>
          <w:bCs/>
        </w:rPr>
        <w:t>trans</w:t>
      </w:r>
      <w:proofErr w:type="spellEnd"/>
      <w:r w:rsidRPr="00C351EE">
        <w:rPr>
          <w:rFonts w:ascii="Arial" w:hAnsi="Arial" w:cs="Arial"/>
          <w:b/>
          <w:bCs/>
        </w:rPr>
        <w:t xml:space="preserve">, los hombres </w:t>
      </w:r>
      <w:proofErr w:type="spellStart"/>
      <w:r w:rsidRPr="00C351EE">
        <w:rPr>
          <w:rFonts w:ascii="Arial" w:hAnsi="Arial" w:cs="Arial"/>
          <w:b/>
          <w:bCs/>
        </w:rPr>
        <w:t>trans</w:t>
      </w:r>
      <w:proofErr w:type="spellEnd"/>
      <w:r w:rsidRPr="00C351EE">
        <w:rPr>
          <w:rFonts w:ascii="Arial" w:hAnsi="Arial" w:cs="Arial"/>
          <w:b/>
          <w:bCs/>
        </w:rPr>
        <w:t xml:space="preserve"> y las personas género diversa?</w:t>
      </w:r>
    </w:p>
    <w:p w:rsidR="002B0AC6" w:rsidRPr="00C351EE" w:rsidRDefault="002B0AC6" w:rsidP="004A2FC8">
      <w:pPr>
        <w:pStyle w:val="xgmail-msolistparagraph"/>
        <w:spacing w:before="0" w:beforeAutospacing="0" w:after="0" w:afterAutospacing="0"/>
        <w:ind w:right="22"/>
        <w:jc w:val="both"/>
        <w:rPr>
          <w:rFonts w:ascii="Arial" w:hAnsi="Arial" w:cs="Arial"/>
          <w:b/>
          <w:bCs/>
        </w:rPr>
      </w:pPr>
    </w:p>
    <w:p w:rsidR="002B0AC6" w:rsidRPr="00C351EE" w:rsidRDefault="00131ED9" w:rsidP="007E773C">
      <w:pPr>
        <w:pStyle w:val="xgmail-msolistparagraph"/>
        <w:spacing w:before="0" w:beforeAutospacing="0" w:after="0" w:afterAutospacing="0"/>
        <w:ind w:right="22"/>
        <w:jc w:val="both"/>
        <w:rPr>
          <w:rFonts w:ascii="Arial" w:hAnsi="Arial" w:cs="Arial"/>
          <w:bCs/>
        </w:rPr>
      </w:pPr>
      <w:r w:rsidRPr="00C351EE">
        <w:rPr>
          <w:rFonts w:ascii="Arial" w:hAnsi="Arial" w:cs="Arial"/>
          <w:bCs/>
        </w:rPr>
        <w:t>En el marco del control social, se tomó en cuenta e</w:t>
      </w:r>
      <w:r w:rsidR="009542D4" w:rsidRPr="00C351EE">
        <w:rPr>
          <w:rFonts w:ascii="Arial" w:hAnsi="Arial" w:cs="Arial"/>
          <w:bCs/>
        </w:rPr>
        <w:t xml:space="preserve">l Informe 2016-2018  acerca de los colectivos LGBTI del Estado Plurinacional de Bolivia, </w:t>
      </w:r>
      <w:r w:rsidR="007E773C" w:rsidRPr="00C351EE">
        <w:rPr>
          <w:rFonts w:ascii="Arial" w:hAnsi="Arial" w:cs="Arial"/>
          <w:bCs/>
        </w:rPr>
        <w:t xml:space="preserve">que </w:t>
      </w:r>
      <w:r w:rsidR="009542D4" w:rsidRPr="00C351EE">
        <w:rPr>
          <w:rFonts w:ascii="Arial" w:hAnsi="Arial" w:cs="Arial"/>
          <w:bCs/>
        </w:rPr>
        <w:t>señala que desde la implementación de l</w:t>
      </w:r>
      <w:r w:rsidR="002B0AC6" w:rsidRPr="00C351EE">
        <w:rPr>
          <w:rFonts w:ascii="Arial" w:hAnsi="Arial" w:cs="Arial"/>
          <w:bCs/>
        </w:rPr>
        <w:t xml:space="preserve">a Ley N° 807 de 21 de mayo de 2016 para dar </w:t>
      </w:r>
      <w:r w:rsidR="002B0AC6" w:rsidRPr="00C351EE">
        <w:rPr>
          <w:rFonts w:ascii="Arial" w:hAnsi="Arial" w:cs="Arial"/>
          <w:bCs/>
        </w:rPr>
        <w:lastRenderedPageBreak/>
        <w:t xml:space="preserve">cumplimiento a la </w:t>
      </w:r>
      <w:r w:rsidR="009542D4" w:rsidRPr="00C351EE">
        <w:rPr>
          <w:rFonts w:ascii="Arial" w:hAnsi="Arial" w:cs="Arial"/>
          <w:bCs/>
        </w:rPr>
        <w:t>Disposición</w:t>
      </w:r>
      <w:r w:rsidR="002B0AC6" w:rsidRPr="00C351EE">
        <w:rPr>
          <w:rFonts w:ascii="Arial" w:hAnsi="Arial" w:cs="Arial"/>
          <w:bCs/>
        </w:rPr>
        <w:t xml:space="preserve"> Transitoria </w:t>
      </w:r>
      <w:r w:rsidR="009542D4" w:rsidRPr="00C351EE">
        <w:rPr>
          <w:rFonts w:ascii="Arial" w:hAnsi="Arial" w:cs="Arial"/>
          <w:bCs/>
        </w:rPr>
        <w:t>Única</w:t>
      </w:r>
      <w:r w:rsidR="002B0AC6" w:rsidRPr="00C351EE">
        <w:rPr>
          <w:rFonts w:ascii="Arial" w:hAnsi="Arial" w:cs="Arial"/>
          <w:bCs/>
        </w:rPr>
        <w:t xml:space="preserve">: </w:t>
      </w:r>
      <w:r w:rsidR="002B0AC6" w:rsidRPr="00C351EE">
        <w:rPr>
          <w:rFonts w:ascii="Arial" w:hAnsi="Arial" w:cs="Arial"/>
          <w:bCs/>
          <w:i/>
        </w:rPr>
        <w:t xml:space="preserve">“A efectos de implementar la presente Ley todas las instituciones </w:t>
      </w:r>
      <w:r w:rsidR="009542D4" w:rsidRPr="00C351EE">
        <w:rPr>
          <w:rFonts w:ascii="Arial" w:hAnsi="Arial" w:cs="Arial"/>
          <w:bCs/>
          <w:i/>
        </w:rPr>
        <w:t>públicas</w:t>
      </w:r>
      <w:r w:rsidR="002B0AC6" w:rsidRPr="00C351EE">
        <w:rPr>
          <w:rFonts w:ascii="Arial" w:hAnsi="Arial" w:cs="Arial"/>
          <w:bCs/>
          <w:i/>
        </w:rPr>
        <w:t xml:space="preserve"> y privadas donde se consignen datos de identidad, deberán adecuar sus normas y procedimientos internos en el plazo de 3 meses computables a partir de la promulgación de la presente ley”</w:t>
      </w:r>
      <w:r w:rsidR="002B0AC6" w:rsidRPr="00C351EE">
        <w:rPr>
          <w:rFonts w:ascii="Arial" w:hAnsi="Arial" w:cs="Arial"/>
          <w:bCs/>
        </w:rPr>
        <w:t xml:space="preserve">, </w:t>
      </w:r>
      <w:r w:rsidR="007E773C" w:rsidRPr="00C351EE">
        <w:rPr>
          <w:rFonts w:ascii="Arial" w:hAnsi="Arial" w:cs="Arial"/>
          <w:bCs/>
        </w:rPr>
        <w:t xml:space="preserve">para que diferentes instituciones </w:t>
      </w:r>
      <w:r w:rsidR="002B0AC6" w:rsidRPr="00C351EE">
        <w:rPr>
          <w:rFonts w:ascii="Arial" w:hAnsi="Arial" w:cs="Arial"/>
          <w:bCs/>
        </w:rPr>
        <w:t>desarroll</w:t>
      </w:r>
      <w:r w:rsidR="007E773C" w:rsidRPr="00C351EE">
        <w:rPr>
          <w:rFonts w:ascii="Arial" w:hAnsi="Arial" w:cs="Arial"/>
          <w:bCs/>
        </w:rPr>
        <w:t xml:space="preserve">en </w:t>
      </w:r>
      <w:r w:rsidR="002B0AC6" w:rsidRPr="00C351EE">
        <w:rPr>
          <w:rFonts w:ascii="Arial" w:hAnsi="Arial" w:cs="Arial"/>
          <w:bCs/>
        </w:rPr>
        <w:t xml:space="preserve">reglamentos internos </w:t>
      </w:r>
      <w:r w:rsidR="007E773C" w:rsidRPr="00C351EE">
        <w:rPr>
          <w:rFonts w:ascii="Arial" w:hAnsi="Arial" w:cs="Arial"/>
          <w:bCs/>
        </w:rPr>
        <w:t>de las siguientes entidades para</w:t>
      </w:r>
      <w:r w:rsidR="002B0AC6" w:rsidRPr="00C351EE">
        <w:rPr>
          <w:rFonts w:ascii="Arial" w:hAnsi="Arial" w:cs="Arial"/>
          <w:bCs/>
        </w:rPr>
        <w:t xml:space="preserve"> </w:t>
      </w:r>
      <w:r w:rsidR="007E773C" w:rsidRPr="00C351EE">
        <w:rPr>
          <w:rFonts w:ascii="Arial" w:hAnsi="Arial" w:cs="Arial"/>
          <w:bCs/>
        </w:rPr>
        <w:t xml:space="preserve">el </w:t>
      </w:r>
      <w:r w:rsidR="002B0AC6" w:rsidRPr="00C351EE">
        <w:rPr>
          <w:rFonts w:ascii="Arial" w:hAnsi="Arial" w:cs="Arial"/>
          <w:bCs/>
        </w:rPr>
        <w:t>cambio de nombre, dato del sexo e imagen</w:t>
      </w:r>
      <w:r w:rsidR="007E773C" w:rsidRPr="00C351EE">
        <w:rPr>
          <w:rFonts w:ascii="Arial" w:hAnsi="Arial" w:cs="Arial"/>
          <w:bCs/>
        </w:rPr>
        <w:t>.</w:t>
      </w:r>
    </w:p>
    <w:p w:rsidR="00FF3FBC" w:rsidRPr="00C351EE" w:rsidRDefault="00FF3FBC" w:rsidP="004A2FC8">
      <w:pPr>
        <w:pStyle w:val="xgmail-msolistparagraph"/>
        <w:spacing w:before="0" w:beforeAutospacing="0" w:after="0" w:afterAutospacing="0"/>
        <w:ind w:left="720" w:right="22"/>
        <w:jc w:val="both"/>
        <w:rPr>
          <w:rFonts w:ascii="Arial" w:hAnsi="Arial" w:cs="Arial"/>
          <w:b/>
          <w:bCs/>
        </w:rPr>
      </w:pPr>
    </w:p>
    <w:p w:rsidR="009542D4" w:rsidRPr="00C351EE" w:rsidRDefault="007E773C" w:rsidP="004A2FC8">
      <w:pPr>
        <w:pStyle w:val="xgmail-msolistparagraph"/>
        <w:spacing w:before="0" w:beforeAutospacing="0" w:after="0" w:afterAutospacing="0"/>
        <w:ind w:right="22"/>
        <w:jc w:val="both"/>
        <w:rPr>
          <w:rFonts w:ascii="Arial" w:hAnsi="Arial" w:cs="Arial"/>
          <w:bCs/>
        </w:rPr>
      </w:pPr>
      <w:r w:rsidRPr="00C351EE">
        <w:rPr>
          <w:rFonts w:ascii="Arial" w:hAnsi="Arial" w:cs="Arial"/>
          <w:bCs/>
        </w:rPr>
        <w:t xml:space="preserve">Al respecto, se </w:t>
      </w:r>
      <w:r w:rsidR="009542D4" w:rsidRPr="00C351EE">
        <w:rPr>
          <w:rFonts w:ascii="Arial" w:hAnsi="Arial" w:cs="Arial"/>
          <w:bCs/>
        </w:rPr>
        <w:t xml:space="preserve">cuenta con </w:t>
      </w:r>
      <w:r w:rsidR="005058EE" w:rsidRPr="00C351EE">
        <w:rPr>
          <w:rFonts w:ascii="Arial" w:hAnsi="Arial" w:cs="Arial"/>
          <w:bCs/>
        </w:rPr>
        <w:t xml:space="preserve">los siguientes </w:t>
      </w:r>
      <w:r w:rsidR="009542D4" w:rsidRPr="00C351EE">
        <w:rPr>
          <w:rFonts w:ascii="Arial" w:hAnsi="Arial" w:cs="Arial"/>
          <w:bCs/>
        </w:rPr>
        <w:t xml:space="preserve">9 Reglamentos Internos </w:t>
      </w:r>
      <w:r w:rsidR="00FF3FBC" w:rsidRPr="00C351EE">
        <w:rPr>
          <w:rFonts w:ascii="Arial" w:hAnsi="Arial" w:cs="Arial"/>
          <w:bCs/>
        </w:rPr>
        <w:t>trabajadas conjuntamente</w:t>
      </w:r>
      <w:r w:rsidR="000D1F6B" w:rsidRPr="00C351EE">
        <w:rPr>
          <w:rFonts w:ascii="Arial" w:hAnsi="Arial" w:cs="Arial"/>
          <w:bCs/>
        </w:rPr>
        <w:t xml:space="preserve"> con</w:t>
      </w:r>
      <w:r w:rsidR="00FF3FBC" w:rsidRPr="00C351EE">
        <w:rPr>
          <w:rFonts w:ascii="Arial" w:hAnsi="Arial" w:cs="Arial"/>
          <w:bCs/>
        </w:rPr>
        <w:t xml:space="preserve"> organizaciones LGTBI, de </w:t>
      </w:r>
      <w:r w:rsidRPr="00C351EE">
        <w:rPr>
          <w:rFonts w:ascii="Arial" w:hAnsi="Arial" w:cs="Arial"/>
          <w:bCs/>
        </w:rPr>
        <w:t>derechos humanos</w:t>
      </w:r>
      <w:r w:rsidR="00FF3FBC" w:rsidRPr="00C351EE">
        <w:rPr>
          <w:rFonts w:ascii="Arial" w:hAnsi="Arial" w:cs="Arial"/>
          <w:bCs/>
        </w:rPr>
        <w:t xml:space="preserve">, el Ministerio de Trabajo </w:t>
      </w:r>
      <w:r w:rsidRPr="00C351EE">
        <w:rPr>
          <w:rFonts w:ascii="Arial" w:hAnsi="Arial" w:cs="Arial"/>
          <w:bCs/>
        </w:rPr>
        <w:t xml:space="preserve">Empleo y Previsión Social </w:t>
      </w:r>
      <w:r w:rsidR="00FF3FBC" w:rsidRPr="00C351EE">
        <w:rPr>
          <w:rFonts w:ascii="Arial" w:hAnsi="Arial" w:cs="Arial"/>
          <w:bCs/>
        </w:rPr>
        <w:t>y la Defensoría del Pueblo</w:t>
      </w:r>
      <w:r w:rsidR="009542D4" w:rsidRPr="00C351EE">
        <w:rPr>
          <w:rFonts w:ascii="Arial" w:hAnsi="Arial" w:cs="Arial"/>
          <w:bCs/>
        </w:rPr>
        <w:t>:</w:t>
      </w:r>
    </w:p>
    <w:p w:rsidR="007E773C" w:rsidRPr="00C351EE" w:rsidRDefault="007E773C" w:rsidP="004A2FC8">
      <w:pPr>
        <w:pStyle w:val="xgmail-msolistparagraph"/>
        <w:spacing w:before="0" w:beforeAutospacing="0" w:after="0" w:afterAutospacing="0"/>
        <w:ind w:right="22"/>
        <w:jc w:val="both"/>
        <w:rPr>
          <w:rFonts w:ascii="Arial" w:hAnsi="Arial" w:cs="Arial"/>
          <w:bCs/>
        </w:rPr>
      </w:pPr>
    </w:p>
    <w:p w:rsidR="00FF3FBC" w:rsidRPr="00C351EE" w:rsidRDefault="005058EE" w:rsidP="004A2FC8">
      <w:pPr>
        <w:pStyle w:val="xgmail-msolistparagraph"/>
        <w:numPr>
          <w:ilvl w:val="0"/>
          <w:numId w:val="27"/>
        </w:numPr>
        <w:spacing w:before="0" w:beforeAutospacing="0" w:after="0" w:afterAutospacing="0"/>
        <w:ind w:right="22"/>
        <w:jc w:val="both"/>
        <w:rPr>
          <w:rFonts w:ascii="Arial" w:hAnsi="Arial" w:cs="Arial"/>
          <w:bCs/>
        </w:rPr>
      </w:pPr>
      <w:r w:rsidRPr="00C351EE">
        <w:rPr>
          <w:rFonts w:ascii="Arial" w:hAnsi="Arial" w:cs="Arial"/>
          <w:bCs/>
        </w:rPr>
        <w:t xml:space="preserve">Del </w:t>
      </w:r>
      <w:r w:rsidR="00FF3FBC" w:rsidRPr="00C351EE">
        <w:rPr>
          <w:rFonts w:ascii="Arial" w:hAnsi="Arial" w:cs="Arial"/>
          <w:b/>
          <w:bCs/>
        </w:rPr>
        <w:t>Tribunal Supremo Electoral</w:t>
      </w:r>
      <w:r w:rsidRPr="00C351EE">
        <w:rPr>
          <w:rFonts w:ascii="Arial" w:hAnsi="Arial" w:cs="Arial"/>
          <w:b/>
          <w:bCs/>
        </w:rPr>
        <w:t xml:space="preserve">, </w:t>
      </w:r>
      <w:r w:rsidRPr="00C351EE">
        <w:rPr>
          <w:rFonts w:ascii="Arial" w:hAnsi="Arial" w:cs="Arial"/>
          <w:bCs/>
        </w:rPr>
        <w:t>Re</w:t>
      </w:r>
      <w:r w:rsidR="00FF3FBC" w:rsidRPr="00C351EE">
        <w:rPr>
          <w:rFonts w:ascii="Arial" w:hAnsi="Arial" w:cs="Arial"/>
          <w:bCs/>
        </w:rPr>
        <w:t>solución TSE-RSP N°0229/2016 de 22 de junio de 2016</w:t>
      </w:r>
      <w:r w:rsidR="007E773C" w:rsidRPr="00C351EE">
        <w:rPr>
          <w:rFonts w:ascii="Arial" w:hAnsi="Arial" w:cs="Arial"/>
          <w:bCs/>
        </w:rPr>
        <w:t>.</w:t>
      </w:r>
    </w:p>
    <w:p w:rsidR="00FF3FBC" w:rsidRPr="00C351EE" w:rsidRDefault="005058EE" w:rsidP="004A2FC8">
      <w:pPr>
        <w:pStyle w:val="xgmail-msolistparagraph"/>
        <w:numPr>
          <w:ilvl w:val="0"/>
          <w:numId w:val="25"/>
        </w:numPr>
        <w:spacing w:before="0" w:beforeAutospacing="0" w:after="0" w:afterAutospacing="0"/>
        <w:ind w:right="22"/>
        <w:jc w:val="both"/>
        <w:rPr>
          <w:rFonts w:ascii="Arial" w:hAnsi="Arial" w:cs="Arial"/>
          <w:bCs/>
        </w:rPr>
      </w:pPr>
      <w:r w:rsidRPr="00C351EE">
        <w:rPr>
          <w:rFonts w:ascii="Arial" w:hAnsi="Arial" w:cs="Arial"/>
          <w:bCs/>
        </w:rPr>
        <w:t xml:space="preserve">De la </w:t>
      </w:r>
      <w:r w:rsidR="00FF3FBC" w:rsidRPr="00C351EE">
        <w:rPr>
          <w:rFonts w:ascii="Arial" w:hAnsi="Arial" w:cs="Arial"/>
          <w:b/>
          <w:bCs/>
        </w:rPr>
        <w:t>Dirección General de Migración</w:t>
      </w:r>
      <w:r w:rsidRPr="00C351EE">
        <w:rPr>
          <w:rFonts w:ascii="Arial" w:hAnsi="Arial" w:cs="Arial"/>
          <w:b/>
          <w:bCs/>
        </w:rPr>
        <w:t xml:space="preserve">, </w:t>
      </w:r>
      <w:r w:rsidR="00FF3FBC" w:rsidRPr="00C351EE">
        <w:rPr>
          <w:rFonts w:ascii="Arial" w:hAnsi="Arial" w:cs="Arial"/>
          <w:bCs/>
        </w:rPr>
        <w:t>Procedimiento de registro del cambio de Nombre Propio y Dato del Sexo de personas Transexuales</w:t>
      </w:r>
      <w:r w:rsidR="000D1F6B" w:rsidRPr="00C351EE">
        <w:rPr>
          <w:rFonts w:ascii="Arial" w:hAnsi="Arial" w:cs="Arial"/>
          <w:bCs/>
        </w:rPr>
        <w:t xml:space="preserve"> y </w:t>
      </w:r>
      <w:proofErr w:type="spellStart"/>
      <w:r w:rsidR="000D1F6B" w:rsidRPr="00C351EE">
        <w:rPr>
          <w:rFonts w:ascii="Arial" w:hAnsi="Arial" w:cs="Arial"/>
          <w:bCs/>
        </w:rPr>
        <w:t>T</w:t>
      </w:r>
      <w:r w:rsidR="00FF3FBC" w:rsidRPr="00C351EE">
        <w:rPr>
          <w:rFonts w:ascii="Arial" w:hAnsi="Arial" w:cs="Arial"/>
          <w:bCs/>
        </w:rPr>
        <w:t>ransgénero</w:t>
      </w:r>
      <w:proofErr w:type="spellEnd"/>
      <w:r w:rsidR="00FF3FBC" w:rsidRPr="00C351EE">
        <w:rPr>
          <w:rFonts w:ascii="Arial" w:hAnsi="Arial" w:cs="Arial"/>
          <w:bCs/>
        </w:rPr>
        <w:t xml:space="preserve"> para la obtención de Documentos de Via</w:t>
      </w:r>
      <w:r w:rsidRPr="00C351EE">
        <w:rPr>
          <w:rFonts w:ascii="Arial" w:hAnsi="Arial" w:cs="Arial"/>
          <w:bCs/>
        </w:rPr>
        <w:t xml:space="preserve">je y Tarjeta vecinal Fronteriza, </w:t>
      </w:r>
      <w:r w:rsidR="00FF3FBC" w:rsidRPr="00C351EE">
        <w:rPr>
          <w:rFonts w:ascii="Arial" w:hAnsi="Arial" w:cs="Arial"/>
          <w:bCs/>
        </w:rPr>
        <w:t xml:space="preserve">Ley N° 807 de </w:t>
      </w:r>
      <w:r w:rsidRPr="00C351EE">
        <w:rPr>
          <w:rFonts w:ascii="Arial" w:hAnsi="Arial" w:cs="Arial"/>
          <w:bCs/>
        </w:rPr>
        <w:t xml:space="preserve">Identidad de género 21/05/2016, </w:t>
      </w:r>
      <w:r w:rsidR="00FF3FBC" w:rsidRPr="00C351EE">
        <w:rPr>
          <w:rFonts w:ascii="Arial" w:hAnsi="Arial" w:cs="Arial"/>
          <w:bCs/>
        </w:rPr>
        <w:t>Resolución Administrativa 199/2016 del 8 de agosto de 2016</w:t>
      </w:r>
      <w:r w:rsidR="007E773C" w:rsidRPr="00C351EE">
        <w:rPr>
          <w:rFonts w:ascii="Arial" w:hAnsi="Arial" w:cs="Arial"/>
          <w:bCs/>
        </w:rPr>
        <w:t>.</w:t>
      </w:r>
    </w:p>
    <w:p w:rsidR="00FF3FBC" w:rsidRPr="00C351EE" w:rsidRDefault="005058EE" w:rsidP="004A2FC8">
      <w:pPr>
        <w:pStyle w:val="xgmail-msolistparagraph"/>
        <w:numPr>
          <w:ilvl w:val="0"/>
          <w:numId w:val="25"/>
        </w:numPr>
        <w:spacing w:before="0" w:beforeAutospacing="0" w:after="0" w:afterAutospacing="0"/>
        <w:ind w:right="22"/>
        <w:jc w:val="both"/>
        <w:rPr>
          <w:rFonts w:ascii="Arial" w:hAnsi="Arial" w:cs="Arial"/>
          <w:bCs/>
        </w:rPr>
      </w:pPr>
      <w:r w:rsidRPr="00C351EE">
        <w:rPr>
          <w:rFonts w:ascii="Arial" w:hAnsi="Arial" w:cs="Arial"/>
          <w:bCs/>
        </w:rPr>
        <w:t>De la</w:t>
      </w:r>
      <w:r w:rsidRPr="00C351EE">
        <w:rPr>
          <w:rFonts w:ascii="Arial" w:hAnsi="Arial" w:cs="Arial"/>
          <w:b/>
          <w:bCs/>
        </w:rPr>
        <w:t xml:space="preserve"> </w:t>
      </w:r>
      <w:r w:rsidR="00FF3FBC" w:rsidRPr="00C351EE">
        <w:rPr>
          <w:rFonts w:ascii="Arial" w:hAnsi="Arial" w:cs="Arial"/>
          <w:b/>
          <w:bCs/>
        </w:rPr>
        <w:t>Dirección General de Régimen Penitenciario y Supervisión</w:t>
      </w:r>
      <w:r w:rsidRPr="00C351EE">
        <w:rPr>
          <w:rFonts w:ascii="Arial" w:hAnsi="Arial" w:cs="Arial"/>
          <w:b/>
          <w:bCs/>
        </w:rPr>
        <w:t>,</w:t>
      </w:r>
      <w:r w:rsidR="00FF3FBC" w:rsidRPr="00C351EE">
        <w:rPr>
          <w:rFonts w:ascii="Arial" w:hAnsi="Arial" w:cs="Arial"/>
          <w:bCs/>
        </w:rPr>
        <w:t xml:space="preserve"> </w:t>
      </w:r>
      <w:r w:rsidR="007E773C" w:rsidRPr="00C351EE">
        <w:rPr>
          <w:rFonts w:ascii="Arial" w:hAnsi="Arial" w:cs="Arial"/>
          <w:bCs/>
        </w:rPr>
        <w:t>Informe DGRP. - D.L.C. 285/2016.</w:t>
      </w:r>
    </w:p>
    <w:p w:rsidR="00FF3FBC" w:rsidRPr="00C351EE" w:rsidRDefault="005058EE" w:rsidP="004A2FC8">
      <w:pPr>
        <w:pStyle w:val="xgmail-msolistparagraph"/>
        <w:numPr>
          <w:ilvl w:val="0"/>
          <w:numId w:val="25"/>
        </w:numPr>
        <w:spacing w:before="0" w:beforeAutospacing="0" w:after="0" w:afterAutospacing="0"/>
        <w:ind w:right="22"/>
        <w:jc w:val="both"/>
        <w:rPr>
          <w:rFonts w:ascii="Arial" w:hAnsi="Arial" w:cs="Arial"/>
          <w:bCs/>
        </w:rPr>
      </w:pPr>
      <w:r w:rsidRPr="00C351EE">
        <w:rPr>
          <w:rFonts w:ascii="Arial" w:hAnsi="Arial" w:cs="Arial"/>
          <w:bCs/>
        </w:rPr>
        <w:t xml:space="preserve">Del </w:t>
      </w:r>
      <w:r w:rsidR="00FF3FBC" w:rsidRPr="00C351EE">
        <w:rPr>
          <w:rFonts w:ascii="Arial" w:hAnsi="Arial" w:cs="Arial"/>
          <w:b/>
          <w:bCs/>
        </w:rPr>
        <w:t>Servicio de Impuestos Nacionales</w:t>
      </w:r>
      <w:r w:rsidRPr="00C351EE">
        <w:rPr>
          <w:rFonts w:ascii="Arial" w:hAnsi="Arial" w:cs="Arial"/>
          <w:b/>
          <w:bCs/>
        </w:rPr>
        <w:t xml:space="preserve">, </w:t>
      </w:r>
      <w:r w:rsidR="00FF3FBC" w:rsidRPr="00C351EE">
        <w:rPr>
          <w:rFonts w:ascii="Arial" w:hAnsi="Arial" w:cs="Arial"/>
          <w:bCs/>
        </w:rPr>
        <w:t xml:space="preserve"> Circular N° 12/0265/16</w:t>
      </w:r>
      <w:r w:rsidR="007E773C" w:rsidRPr="00C351EE">
        <w:rPr>
          <w:rFonts w:ascii="Arial" w:hAnsi="Arial" w:cs="Arial"/>
          <w:bCs/>
        </w:rPr>
        <w:t>.</w:t>
      </w:r>
    </w:p>
    <w:p w:rsidR="00FF3FBC" w:rsidRPr="00C351EE" w:rsidRDefault="005058EE" w:rsidP="004A2FC8">
      <w:pPr>
        <w:pStyle w:val="xgmail-msolistparagraph"/>
        <w:numPr>
          <w:ilvl w:val="0"/>
          <w:numId w:val="25"/>
        </w:numPr>
        <w:spacing w:before="0" w:beforeAutospacing="0" w:after="0" w:afterAutospacing="0"/>
        <w:ind w:right="22"/>
        <w:jc w:val="both"/>
        <w:rPr>
          <w:rFonts w:ascii="Arial" w:hAnsi="Arial" w:cs="Arial"/>
          <w:bCs/>
        </w:rPr>
      </w:pPr>
      <w:r w:rsidRPr="00C351EE">
        <w:rPr>
          <w:rFonts w:ascii="Arial" w:hAnsi="Arial" w:cs="Arial"/>
          <w:bCs/>
        </w:rPr>
        <w:t xml:space="preserve">Del </w:t>
      </w:r>
      <w:r w:rsidR="00FF3FBC" w:rsidRPr="00C351EE">
        <w:rPr>
          <w:rFonts w:ascii="Arial" w:hAnsi="Arial" w:cs="Arial"/>
          <w:b/>
          <w:bCs/>
        </w:rPr>
        <w:t>Servicio General de identificación Personal</w:t>
      </w:r>
      <w:r w:rsidRPr="00C351EE">
        <w:rPr>
          <w:rFonts w:ascii="Arial" w:hAnsi="Arial" w:cs="Arial"/>
          <w:b/>
          <w:bCs/>
        </w:rPr>
        <w:t>,</w:t>
      </w:r>
      <w:r w:rsidR="00FF3FBC" w:rsidRPr="00C351EE">
        <w:rPr>
          <w:rFonts w:ascii="Arial" w:hAnsi="Arial" w:cs="Arial"/>
          <w:bCs/>
        </w:rPr>
        <w:t xml:space="preserve"> Reglamento para la Emisión de Cedulas de Perso</w:t>
      </w:r>
      <w:r w:rsidRPr="00C351EE">
        <w:rPr>
          <w:rFonts w:ascii="Arial" w:hAnsi="Arial" w:cs="Arial"/>
          <w:bCs/>
        </w:rPr>
        <w:t xml:space="preserve">nas Transexuales y </w:t>
      </w:r>
      <w:proofErr w:type="spellStart"/>
      <w:r w:rsidRPr="00C351EE">
        <w:rPr>
          <w:rFonts w:ascii="Arial" w:hAnsi="Arial" w:cs="Arial"/>
          <w:bCs/>
        </w:rPr>
        <w:t>Transgénero</w:t>
      </w:r>
      <w:proofErr w:type="spellEnd"/>
      <w:r w:rsidRPr="00C351EE">
        <w:rPr>
          <w:rFonts w:ascii="Arial" w:hAnsi="Arial" w:cs="Arial"/>
          <w:bCs/>
        </w:rPr>
        <w:t xml:space="preserve"> (</w:t>
      </w:r>
      <w:r w:rsidR="00FF3FBC" w:rsidRPr="00C351EE">
        <w:rPr>
          <w:rFonts w:ascii="Arial" w:hAnsi="Arial" w:cs="Arial"/>
          <w:bCs/>
        </w:rPr>
        <w:t>Resolución Administrativa SEGIP/DGE/N°477/2016</w:t>
      </w:r>
      <w:r w:rsidRPr="00C351EE">
        <w:rPr>
          <w:rFonts w:ascii="Arial" w:hAnsi="Arial" w:cs="Arial"/>
          <w:bCs/>
        </w:rPr>
        <w:t>)</w:t>
      </w:r>
      <w:r w:rsidR="007E773C" w:rsidRPr="00C351EE">
        <w:rPr>
          <w:rFonts w:ascii="Arial" w:hAnsi="Arial" w:cs="Arial"/>
          <w:bCs/>
        </w:rPr>
        <w:t>.</w:t>
      </w:r>
    </w:p>
    <w:p w:rsidR="00FF3FBC" w:rsidRPr="00C351EE" w:rsidRDefault="005058EE" w:rsidP="004A2FC8">
      <w:pPr>
        <w:pStyle w:val="xgmail-msolistparagraph"/>
        <w:numPr>
          <w:ilvl w:val="0"/>
          <w:numId w:val="25"/>
        </w:numPr>
        <w:spacing w:before="0" w:beforeAutospacing="0" w:after="0" w:afterAutospacing="0"/>
        <w:ind w:right="22"/>
        <w:jc w:val="both"/>
        <w:rPr>
          <w:rFonts w:ascii="Arial" w:hAnsi="Arial" w:cs="Arial"/>
          <w:bCs/>
        </w:rPr>
      </w:pPr>
      <w:r w:rsidRPr="00C351EE">
        <w:rPr>
          <w:rFonts w:ascii="Arial" w:hAnsi="Arial" w:cs="Arial"/>
          <w:bCs/>
        </w:rPr>
        <w:t xml:space="preserve">De la </w:t>
      </w:r>
      <w:r w:rsidR="00FF3FBC" w:rsidRPr="00C351EE">
        <w:rPr>
          <w:rFonts w:ascii="Arial" w:hAnsi="Arial" w:cs="Arial"/>
          <w:b/>
          <w:bCs/>
        </w:rPr>
        <w:t>Autoridad de Supervisión del Sistema Financiero</w:t>
      </w:r>
      <w:r w:rsidRPr="00C351EE">
        <w:rPr>
          <w:rFonts w:ascii="Arial" w:hAnsi="Arial" w:cs="Arial"/>
          <w:b/>
          <w:bCs/>
        </w:rPr>
        <w:t>,</w:t>
      </w:r>
      <w:r w:rsidR="00FF3FBC" w:rsidRPr="00C351EE">
        <w:rPr>
          <w:rFonts w:ascii="Arial" w:hAnsi="Arial" w:cs="Arial"/>
          <w:bCs/>
        </w:rPr>
        <w:t xml:space="preserve"> Modificaciones al reglamento de la Central de Información Crediticia y al reglamento de Protección del Consumidor de servicios Financieros</w:t>
      </w:r>
      <w:r w:rsidRPr="00C351EE">
        <w:rPr>
          <w:rFonts w:ascii="Arial" w:hAnsi="Arial" w:cs="Arial"/>
          <w:bCs/>
        </w:rPr>
        <w:t xml:space="preserve"> (</w:t>
      </w:r>
      <w:r w:rsidR="00FF3FBC" w:rsidRPr="00C351EE">
        <w:rPr>
          <w:rFonts w:ascii="Arial" w:hAnsi="Arial" w:cs="Arial"/>
          <w:bCs/>
        </w:rPr>
        <w:t>Resolución ASFI/713/2916 del 19 de agosto de 2016</w:t>
      </w:r>
      <w:r w:rsidRPr="00C351EE">
        <w:rPr>
          <w:rFonts w:ascii="Arial" w:hAnsi="Arial" w:cs="Arial"/>
          <w:bCs/>
        </w:rPr>
        <w:t>)</w:t>
      </w:r>
      <w:r w:rsidR="00FF3FBC" w:rsidRPr="00C351EE">
        <w:rPr>
          <w:rFonts w:ascii="Arial" w:hAnsi="Arial" w:cs="Arial"/>
          <w:bCs/>
        </w:rPr>
        <w:t>.</w:t>
      </w:r>
    </w:p>
    <w:p w:rsidR="00FF3FBC" w:rsidRPr="00C351EE" w:rsidRDefault="00FF3FBC" w:rsidP="004A2FC8">
      <w:pPr>
        <w:pStyle w:val="xgmail-msolistparagraph"/>
        <w:numPr>
          <w:ilvl w:val="0"/>
          <w:numId w:val="25"/>
        </w:numPr>
        <w:spacing w:before="0" w:beforeAutospacing="0" w:after="0" w:afterAutospacing="0"/>
        <w:ind w:right="22"/>
        <w:jc w:val="both"/>
        <w:rPr>
          <w:rFonts w:ascii="Arial" w:hAnsi="Arial" w:cs="Arial"/>
          <w:bCs/>
        </w:rPr>
      </w:pPr>
      <w:r w:rsidRPr="00C351EE">
        <w:rPr>
          <w:rFonts w:ascii="Arial" w:hAnsi="Arial" w:cs="Arial"/>
          <w:b/>
          <w:bCs/>
        </w:rPr>
        <w:t>Autoridad de Fiscalización y Control de Pensiones y Seguro:</w:t>
      </w:r>
      <w:r w:rsidRPr="00C351EE">
        <w:rPr>
          <w:rFonts w:ascii="Arial" w:hAnsi="Arial" w:cs="Arial"/>
          <w:bCs/>
        </w:rPr>
        <w:t xml:space="preserve"> Instructivo APS/63/2016</w:t>
      </w:r>
      <w:r w:rsidR="007E773C" w:rsidRPr="00C351EE">
        <w:rPr>
          <w:rFonts w:ascii="Arial" w:hAnsi="Arial" w:cs="Arial"/>
          <w:bCs/>
        </w:rPr>
        <w:t>.</w:t>
      </w:r>
    </w:p>
    <w:p w:rsidR="00FF3FBC" w:rsidRPr="00C351EE" w:rsidRDefault="00FF3FBC" w:rsidP="004A2FC8">
      <w:pPr>
        <w:pStyle w:val="xgmail-msolistparagraph"/>
        <w:numPr>
          <w:ilvl w:val="0"/>
          <w:numId w:val="25"/>
        </w:numPr>
        <w:spacing w:before="0" w:beforeAutospacing="0" w:after="0" w:afterAutospacing="0"/>
        <w:ind w:right="22"/>
        <w:jc w:val="both"/>
        <w:rPr>
          <w:rFonts w:ascii="Arial" w:hAnsi="Arial" w:cs="Arial"/>
          <w:bCs/>
        </w:rPr>
      </w:pPr>
      <w:r w:rsidRPr="00C351EE">
        <w:rPr>
          <w:rFonts w:ascii="Arial" w:hAnsi="Arial" w:cs="Arial"/>
          <w:b/>
          <w:bCs/>
        </w:rPr>
        <w:t>Ministerio de Educación</w:t>
      </w:r>
      <w:r w:rsidRPr="00C351EE">
        <w:rPr>
          <w:rFonts w:ascii="Arial" w:hAnsi="Arial" w:cs="Arial"/>
          <w:bCs/>
        </w:rPr>
        <w:t xml:space="preserve">: Reglamento Interno para el cambio de Nombre propio, datos del sexo e imagen en los Documentos Oficiales del Ministerio de educación para Personas Transexuales y </w:t>
      </w:r>
      <w:proofErr w:type="spellStart"/>
      <w:r w:rsidRPr="00C351EE">
        <w:rPr>
          <w:rFonts w:ascii="Arial" w:hAnsi="Arial" w:cs="Arial"/>
          <w:bCs/>
        </w:rPr>
        <w:t>Transgénero</w:t>
      </w:r>
      <w:proofErr w:type="spellEnd"/>
      <w:r w:rsidRPr="00C351EE">
        <w:rPr>
          <w:rFonts w:ascii="Arial" w:hAnsi="Arial" w:cs="Arial"/>
          <w:bCs/>
        </w:rPr>
        <w:t>. Resolución Ministerial N° 0485/2016 del 31 de agosto de 2016</w:t>
      </w:r>
      <w:r w:rsidR="007E773C" w:rsidRPr="00C351EE">
        <w:rPr>
          <w:rFonts w:ascii="Arial" w:hAnsi="Arial" w:cs="Arial"/>
          <w:bCs/>
        </w:rPr>
        <w:t>.</w:t>
      </w:r>
    </w:p>
    <w:p w:rsidR="00FF3FBC" w:rsidRPr="00C351EE" w:rsidRDefault="00FF3FBC" w:rsidP="004A2FC8">
      <w:pPr>
        <w:pStyle w:val="xgmail-msolistparagraph"/>
        <w:numPr>
          <w:ilvl w:val="0"/>
          <w:numId w:val="25"/>
        </w:numPr>
        <w:spacing w:before="0" w:beforeAutospacing="0" w:after="0" w:afterAutospacing="0"/>
        <w:ind w:right="22"/>
        <w:jc w:val="both"/>
        <w:rPr>
          <w:rFonts w:ascii="Arial" w:hAnsi="Arial" w:cs="Arial"/>
          <w:bCs/>
        </w:rPr>
      </w:pPr>
      <w:r w:rsidRPr="00C351EE">
        <w:rPr>
          <w:rFonts w:ascii="Arial" w:hAnsi="Arial" w:cs="Arial"/>
          <w:b/>
          <w:bCs/>
        </w:rPr>
        <w:t>Servicio Nacional del Sistema de Reparto</w:t>
      </w:r>
      <w:r w:rsidR="005058EE" w:rsidRPr="00C351EE">
        <w:rPr>
          <w:rFonts w:ascii="Arial" w:hAnsi="Arial" w:cs="Arial"/>
          <w:bCs/>
        </w:rPr>
        <w:t xml:space="preserve">, </w:t>
      </w:r>
      <w:r w:rsidRPr="00C351EE">
        <w:rPr>
          <w:rFonts w:ascii="Arial" w:hAnsi="Arial" w:cs="Arial"/>
          <w:bCs/>
        </w:rPr>
        <w:t>Resolución Administrativa N° 427/16 del 19 de agosto de 2016</w:t>
      </w:r>
      <w:r w:rsidR="007E773C" w:rsidRPr="00C351EE">
        <w:rPr>
          <w:rFonts w:ascii="Arial" w:hAnsi="Arial" w:cs="Arial"/>
          <w:bCs/>
        </w:rPr>
        <w:t>.</w:t>
      </w:r>
    </w:p>
    <w:p w:rsidR="00FF3FBC" w:rsidRPr="00C351EE" w:rsidRDefault="00FF3FBC" w:rsidP="004A2FC8">
      <w:pPr>
        <w:pStyle w:val="xgmail-msolistparagraph"/>
        <w:spacing w:before="0" w:beforeAutospacing="0" w:after="0" w:afterAutospacing="0"/>
        <w:ind w:right="22"/>
        <w:jc w:val="both"/>
        <w:rPr>
          <w:rFonts w:ascii="Arial" w:hAnsi="Arial" w:cs="Arial"/>
          <w:b/>
          <w:bCs/>
        </w:rPr>
      </w:pPr>
    </w:p>
    <w:p w:rsidR="009B2060" w:rsidRPr="00C351EE" w:rsidRDefault="009B2060" w:rsidP="004A2FC8">
      <w:pPr>
        <w:pStyle w:val="xgmail-msolistparagraph"/>
        <w:numPr>
          <w:ilvl w:val="0"/>
          <w:numId w:val="4"/>
        </w:numPr>
        <w:spacing w:before="0" w:beforeAutospacing="0" w:after="0" w:afterAutospacing="0"/>
        <w:ind w:right="22"/>
        <w:jc w:val="both"/>
        <w:rPr>
          <w:rFonts w:ascii="Arial" w:hAnsi="Arial" w:cs="Arial"/>
          <w:b/>
          <w:bCs/>
        </w:rPr>
      </w:pPr>
      <w:r w:rsidRPr="00C351EE">
        <w:rPr>
          <w:rFonts w:ascii="Arial" w:hAnsi="Arial" w:cs="Arial"/>
          <w:b/>
          <w:bCs/>
        </w:rPr>
        <w:t>¿Se adopta en este recabo de datos un enfoque intersectorial (por ejemplo, la conexión de las múltiples categorías sociales de una persona para permitir un análisis más preciso (por ejemplo, la reunión de datos sobre personas LGBT por identidades como la raza, la edad, la condición nacional y el origen étnico)?</w:t>
      </w:r>
    </w:p>
    <w:p w:rsidR="009542D4" w:rsidRPr="00C351EE" w:rsidRDefault="009542D4" w:rsidP="004A2FC8">
      <w:pPr>
        <w:spacing w:after="0" w:line="240" w:lineRule="auto"/>
        <w:jc w:val="both"/>
        <w:rPr>
          <w:rFonts w:ascii="Arial" w:hAnsi="Arial" w:cs="Arial"/>
          <w:bCs/>
          <w:sz w:val="24"/>
          <w:szCs w:val="24"/>
        </w:rPr>
      </w:pPr>
    </w:p>
    <w:p w:rsidR="002B6581" w:rsidRPr="00C351EE" w:rsidRDefault="002B6581" w:rsidP="004A2FC8">
      <w:pPr>
        <w:tabs>
          <w:tab w:val="left" w:pos="425"/>
        </w:tabs>
        <w:spacing w:after="0" w:line="240" w:lineRule="auto"/>
        <w:jc w:val="both"/>
        <w:rPr>
          <w:rFonts w:ascii="Arial" w:hAnsi="Arial" w:cs="Arial"/>
          <w:bCs/>
          <w:sz w:val="24"/>
          <w:szCs w:val="24"/>
        </w:rPr>
      </w:pPr>
      <w:r w:rsidRPr="00C351EE">
        <w:rPr>
          <w:rFonts w:ascii="Arial" w:hAnsi="Arial" w:cs="Arial"/>
          <w:bCs/>
          <w:sz w:val="24"/>
          <w:szCs w:val="24"/>
        </w:rPr>
        <w:t xml:space="preserve">A partir de la implementación de la Ley N° 807 “Identidad de Género”, se considera la necesidad de establecer acciones intersectorial para la atención de las demandas específicas de personas LGBTI y de políticas sectoriales que permitan el resguardo y cumplimiento efectivo de sus derechos, toda vez que en la normativa existente, si bien se observa un avance significativo en el reconocimiento a su identidad de </w:t>
      </w:r>
      <w:r w:rsidR="00030B0D" w:rsidRPr="00C351EE">
        <w:rPr>
          <w:rFonts w:ascii="Arial" w:hAnsi="Arial" w:cs="Arial"/>
          <w:bCs/>
          <w:sz w:val="24"/>
          <w:szCs w:val="24"/>
        </w:rPr>
        <w:t>género y</w:t>
      </w:r>
      <w:r w:rsidRPr="00C351EE">
        <w:rPr>
          <w:rFonts w:ascii="Arial" w:hAnsi="Arial" w:cs="Arial"/>
          <w:bCs/>
          <w:sz w:val="24"/>
          <w:szCs w:val="24"/>
        </w:rPr>
        <w:t xml:space="preserve"> todavía es un desafío el garantizar </w:t>
      </w:r>
      <w:r w:rsidR="00030B0D" w:rsidRPr="00C351EE">
        <w:rPr>
          <w:rFonts w:ascii="Arial" w:hAnsi="Arial" w:cs="Arial"/>
          <w:bCs/>
          <w:sz w:val="24"/>
          <w:szCs w:val="24"/>
        </w:rPr>
        <w:t>sus</w:t>
      </w:r>
      <w:r w:rsidRPr="00C351EE">
        <w:rPr>
          <w:rFonts w:ascii="Arial" w:hAnsi="Arial" w:cs="Arial"/>
          <w:bCs/>
          <w:sz w:val="24"/>
          <w:szCs w:val="24"/>
        </w:rPr>
        <w:t xml:space="preserve"> derechos fundamentales</w:t>
      </w:r>
      <w:r w:rsidR="00030B0D" w:rsidRPr="00C351EE">
        <w:rPr>
          <w:rFonts w:ascii="Arial" w:hAnsi="Arial" w:cs="Arial"/>
          <w:bCs/>
          <w:sz w:val="24"/>
          <w:szCs w:val="24"/>
        </w:rPr>
        <w:t>.</w:t>
      </w:r>
    </w:p>
    <w:p w:rsidR="009B2060" w:rsidRPr="00C351EE" w:rsidRDefault="009B2060" w:rsidP="004A2FC8">
      <w:pPr>
        <w:pStyle w:val="xgmail-msolistparagraph"/>
        <w:shd w:val="clear" w:color="auto" w:fill="FFFFFF" w:themeFill="background1"/>
        <w:spacing w:before="0" w:beforeAutospacing="0" w:after="0" w:afterAutospacing="0"/>
        <w:ind w:right="22"/>
        <w:jc w:val="both"/>
        <w:rPr>
          <w:rFonts w:ascii="Arial" w:hAnsi="Arial" w:cs="Arial"/>
          <w:bCs/>
        </w:rPr>
      </w:pPr>
    </w:p>
    <w:p w:rsidR="009B2060" w:rsidRPr="00C351EE" w:rsidRDefault="009B2060" w:rsidP="00E75E31">
      <w:pPr>
        <w:pStyle w:val="xgmail-msolistparagraph"/>
        <w:spacing w:before="0" w:beforeAutospacing="0" w:after="0" w:afterAutospacing="0"/>
        <w:ind w:right="22"/>
        <w:jc w:val="both"/>
        <w:rPr>
          <w:rFonts w:ascii="Arial" w:hAnsi="Arial" w:cs="Arial"/>
          <w:b/>
          <w:bCs/>
        </w:rPr>
      </w:pPr>
      <w:bookmarkStart w:id="0" w:name="_GoBack"/>
      <w:bookmarkEnd w:id="0"/>
      <w:r w:rsidRPr="00C351EE">
        <w:rPr>
          <w:rFonts w:ascii="Arial" w:hAnsi="Arial" w:cs="Arial"/>
          <w:b/>
          <w:bCs/>
        </w:rPr>
        <w:t>¿Existen ejemplos en los que el concepto de género, los valores tradicionales o la protección de la familia se hayan utilizado en narrativas religiosas o tradicionales para obstaculizar la adopción de medidas legislativas o de política pública destinadas a abordar o erradicar la violencia y la discriminación basadas en el sexo, el género, la orientación sexual y la identidad de género?</w:t>
      </w:r>
    </w:p>
    <w:p w:rsidR="009B2060" w:rsidRPr="00C351EE" w:rsidRDefault="009B2060" w:rsidP="004A2FC8">
      <w:pPr>
        <w:pStyle w:val="xgmail-msolistparagraph"/>
        <w:spacing w:before="0" w:beforeAutospacing="0" w:after="0" w:afterAutospacing="0"/>
        <w:ind w:left="360" w:right="22"/>
        <w:jc w:val="both"/>
        <w:rPr>
          <w:rFonts w:ascii="Arial" w:hAnsi="Arial" w:cs="Arial"/>
          <w:bCs/>
        </w:rPr>
      </w:pPr>
    </w:p>
    <w:p w:rsidR="006A20D0" w:rsidRPr="00C351EE" w:rsidRDefault="001F5207" w:rsidP="004A2FC8">
      <w:pPr>
        <w:pStyle w:val="xgmail-msolistparagraph"/>
        <w:spacing w:before="0" w:beforeAutospacing="0" w:after="0" w:afterAutospacing="0"/>
        <w:ind w:right="22"/>
        <w:jc w:val="both"/>
        <w:rPr>
          <w:rFonts w:ascii="Arial" w:hAnsi="Arial" w:cs="Arial"/>
          <w:bCs/>
        </w:rPr>
      </w:pPr>
      <w:r w:rsidRPr="00C351EE">
        <w:rPr>
          <w:rFonts w:ascii="Arial" w:hAnsi="Arial" w:cs="Arial"/>
          <w:bCs/>
        </w:rPr>
        <w:t xml:space="preserve">Luego de la promulgación de la Ley de </w:t>
      </w:r>
      <w:r w:rsidR="006A20D0" w:rsidRPr="00C351EE">
        <w:rPr>
          <w:rFonts w:ascii="Arial" w:hAnsi="Arial" w:cs="Arial"/>
          <w:bCs/>
        </w:rPr>
        <w:t>Identidad</w:t>
      </w:r>
      <w:r w:rsidRPr="00C351EE">
        <w:rPr>
          <w:rFonts w:ascii="Arial" w:hAnsi="Arial" w:cs="Arial"/>
          <w:bCs/>
        </w:rPr>
        <w:t xml:space="preserve"> de G</w:t>
      </w:r>
      <w:r w:rsidR="00A60951" w:rsidRPr="00C351EE">
        <w:rPr>
          <w:rFonts w:ascii="Arial" w:hAnsi="Arial" w:cs="Arial"/>
          <w:bCs/>
        </w:rPr>
        <w:t>é</w:t>
      </w:r>
      <w:r w:rsidRPr="00C351EE">
        <w:rPr>
          <w:rFonts w:ascii="Arial" w:hAnsi="Arial" w:cs="Arial"/>
          <w:bCs/>
        </w:rPr>
        <w:t xml:space="preserve">nero, se iniciaron diferentes acciones a nivel nacional en contra de la misma, </w:t>
      </w:r>
      <w:r w:rsidR="006A20D0" w:rsidRPr="00C351EE">
        <w:rPr>
          <w:rFonts w:ascii="Arial" w:hAnsi="Arial" w:cs="Arial"/>
          <w:bCs/>
        </w:rPr>
        <w:t>especialmente</w:t>
      </w:r>
      <w:r w:rsidRPr="00C351EE">
        <w:rPr>
          <w:rFonts w:ascii="Arial" w:hAnsi="Arial" w:cs="Arial"/>
          <w:bCs/>
        </w:rPr>
        <w:t xml:space="preserve"> por la Iglesia </w:t>
      </w:r>
      <w:r w:rsidR="006A20D0" w:rsidRPr="00C351EE">
        <w:rPr>
          <w:rFonts w:ascii="Arial" w:hAnsi="Arial" w:cs="Arial"/>
          <w:bCs/>
        </w:rPr>
        <w:t>Católica</w:t>
      </w:r>
      <w:r w:rsidRPr="00C351EE">
        <w:rPr>
          <w:rFonts w:ascii="Arial" w:hAnsi="Arial" w:cs="Arial"/>
          <w:bCs/>
        </w:rPr>
        <w:t xml:space="preserve"> y </w:t>
      </w:r>
      <w:r w:rsidR="006A20D0" w:rsidRPr="00C351EE">
        <w:rPr>
          <w:rFonts w:ascii="Arial" w:hAnsi="Arial" w:cs="Arial"/>
          <w:bCs/>
        </w:rPr>
        <w:t>Evangélica</w:t>
      </w:r>
      <w:r w:rsidRPr="00C351EE">
        <w:rPr>
          <w:rFonts w:ascii="Arial" w:hAnsi="Arial" w:cs="Arial"/>
          <w:bCs/>
        </w:rPr>
        <w:t xml:space="preserve">, </w:t>
      </w:r>
      <w:r w:rsidR="00702C01" w:rsidRPr="00C351EE">
        <w:rPr>
          <w:rFonts w:ascii="Arial" w:hAnsi="Arial" w:cs="Arial"/>
          <w:bCs/>
        </w:rPr>
        <w:t>u</w:t>
      </w:r>
      <w:r w:rsidRPr="00C351EE">
        <w:rPr>
          <w:rFonts w:ascii="Arial" w:hAnsi="Arial" w:cs="Arial"/>
          <w:bCs/>
        </w:rPr>
        <w:t xml:space="preserve">na de las </w:t>
      </w:r>
      <w:r w:rsidR="006A20D0" w:rsidRPr="00C351EE">
        <w:rPr>
          <w:rFonts w:ascii="Arial" w:hAnsi="Arial" w:cs="Arial"/>
          <w:bCs/>
        </w:rPr>
        <w:t>más</w:t>
      </w:r>
      <w:r w:rsidRPr="00C351EE">
        <w:rPr>
          <w:rFonts w:ascii="Arial" w:hAnsi="Arial" w:cs="Arial"/>
          <w:bCs/>
        </w:rPr>
        <w:t xml:space="preserve"> contundentes fue convocada por la Plataforma de la Vida y la Familia el 22 de junio </w:t>
      </w:r>
      <w:r w:rsidR="00702C01" w:rsidRPr="00C351EE">
        <w:rPr>
          <w:rFonts w:ascii="Arial" w:hAnsi="Arial" w:cs="Arial"/>
          <w:bCs/>
        </w:rPr>
        <w:t xml:space="preserve">de 2016 </w:t>
      </w:r>
      <w:r w:rsidRPr="00C351EE">
        <w:rPr>
          <w:rFonts w:ascii="Arial" w:hAnsi="Arial" w:cs="Arial"/>
          <w:bCs/>
        </w:rPr>
        <w:t xml:space="preserve">en la ciudad de Santa Cruz de la Sierra, que </w:t>
      </w:r>
      <w:r w:rsidR="006A20D0" w:rsidRPr="00C351EE">
        <w:rPr>
          <w:rFonts w:ascii="Arial" w:hAnsi="Arial" w:cs="Arial"/>
          <w:bCs/>
        </w:rPr>
        <w:t>tenía</w:t>
      </w:r>
      <w:r w:rsidRPr="00C351EE">
        <w:rPr>
          <w:rFonts w:ascii="Arial" w:hAnsi="Arial" w:cs="Arial"/>
          <w:bCs/>
        </w:rPr>
        <w:t xml:space="preserve"> como fin dar a conocer su posición ante la sociedad en </w:t>
      </w:r>
      <w:r w:rsidR="006A20D0" w:rsidRPr="00C351EE">
        <w:rPr>
          <w:rFonts w:ascii="Arial" w:hAnsi="Arial" w:cs="Arial"/>
          <w:bCs/>
        </w:rPr>
        <w:t>general</w:t>
      </w:r>
      <w:r w:rsidRPr="00C351EE">
        <w:rPr>
          <w:rFonts w:ascii="Arial" w:hAnsi="Arial" w:cs="Arial"/>
          <w:bCs/>
        </w:rPr>
        <w:t xml:space="preserve">, y exigir la </w:t>
      </w:r>
      <w:r w:rsidR="006A20D0" w:rsidRPr="00C351EE">
        <w:rPr>
          <w:rFonts w:ascii="Arial" w:hAnsi="Arial" w:cs="Arial"/>
          <w:bCs/>
        </w:rPr>
        <w:t>abrogación</w:t>
      </w:r>
      <w:r w:rsidRPr="00C351EE">
        <w:rPr>
          <w:rFonts w:ascii="Arial" w:hAnsi="Arial" w:cs="Arial"/>
          <w:bCs/>
        </w:rPr>
        <w:t xml:space="preserve"> de la Ley, alegando una supuesta injerencia de la “ideología de </w:t>
      </w:r>
      <w:r w:rsidR="006A20D0" w:rsidRPr="00C351EE">
        <w:rPr>
          <w:rFonts w:ascii="Arial" w:hAnsi="Arial" w:cs="Arial"/>
          <w:bCs/>
        </w:rPr>
        <w:t>Género</w:t>
      </w:r>
      <w:r w:rsidRPr="00C351EE">
        <w:rPr>
          <w:rFonts w:ascii="Arial" w:hAnsi="Arial" w:cs="Arial"/>
          <w:bCs/>
        </w:rPr>
        <w:t>”</w:t>
      </w:r>
      <w:r w:rsidR="00E75E31" w:rsidRPr="00C351EE">
        <w:rPr>
          <w:rFonts w:ascii="Arial" w:hAnsi="Arial" w:cs="Arial"/>
          <w:bCs/>
        </w:rPr>
        <w:t>.</w:t>
      </w:r>
      <w:r w:rsidR="006A20D0" w:rsidRPr="00C351EE">
        <w:rPr>
          <w:rFonts w:ascii="Arial" w:hAnsi="Arial" w:cs="Arial"/>
          <w:bCs/>
        </w:rPr>
        <w:t xml:space="preserve"> </w:t>
      </w:r>
    </w:p>
    <w:p w:rsidR="006A20D0" w:rsidRPr="00C351EE" w:rsidRDefault="006A20D0" w:rsidP="004A2FC8">
      <w:pPr>
        <w:pStyle w:val="xgmail-msolistparagraph"/>
        <w:spacing w:before="0" w:beforeAutospacing="0" w:after="0" w:afterAutospacing="0"/>
        <w:ind w:right="22"/>
        <w:jc w:val="both"/>
        <w:rPr>
          <w:rFonts w:ascii="Arial" w:hAnsi="Arial" w:cs="Arial"/>
          <w:bCs/>
        </w:rPr>
      </w:pPr>
    </w:p>
    <w:p w:rsidR="001F5207" w:rsidRPr="00C351EE" w:rsidRDefault="006A20D0" w:rsidP="004A2FC8">
      <w:pPr>
        <w:pStyle w:val="xgmail-msolistparagraph"/>
        <w:spacing w:before="0" w:beforeAutospacing="0" w:after="0" w:afterAutospacing="0"/>
        <w:ind w:right="22"/>
        <w:jc w:val="both"/>
        <w:rPr>
          <w:rFonts w:ascii="Arial" w:hAnsi="Arial" w:cs="Arial"/>
          <w:bCs/>
        </w:rPr>
      </w:pPr>
      <w:r w:rsidRPr="00C351EE">
        <w:rPr>
          <w:rFonts w:ascii="Arial" w:hAnsi="Arial" w:cs="Arial"/>
          <w:bCs/>
        </w:rPr>
        <w:t xml:space="preserve">Estos hechos fueron difundidos a través de </w:t>
      </w:r>
      <w:r w:rsidR="00D62EDE" w:rsidRPr="00C351EE">
        <w:rPr>
          <w:rFonts w:ascii="Arial" w:hAnsi="Arial" w:cs="Arial"/>
          <w:bCs/>
        </w:rPr>
        <w:t xml:space="preserve">diferentes </w:t>
      </w:r>
      <w:r w:rsidRPr="00C351EE">
        <w:rPr>
          <w:rFonts w:ascii="Arial" w:hAnsi="Arial" w:cs="Arial"/>
          <w:bCs/>
        </w:rPr>
        <w:t>medios de comunicación</w:t>
      </w:r>
      <w:r w:rsidR="00702C01" w:rsidRPr="00C351EE">
        <w:rPr>
          <w:rFonts w:ascii="Arial" w:hAnsi="Arial" w:cs="Arial"/>
          <w:bCs/>
        </w:rPr>
        <w:t>, por ejemplo el medio</w:t>
      </w:r>
      <w:r w:rsidRPr="00C351EE">
        <w:rPr>
          <w:rFonts w:ascii="Arial" w:hAnsi="Arial" w:cs="Arial"/>
          <w:bCs/>
        </w:rPr>
        <w:t xml:space="preserve"> digital </w:t>
      </w:r>
      <w:r w:rsidR="00FB2353">
        <w:rPr>
          <w:rFonts w:ascii="Arial" w:hAnsi="Arial" w:cs="Arial"/>
          <w:bCs/>
        </w:rPr>
        <w:t>“El Mundo” publicó</w:t>
      </w:r>
      <w:r w:rsidR="001F5207" w:rsidRPr="00C351EE">
        <w:rPr>
          <w:rFonts w:ascii="Arial" w:hAnsi="Arial" w:cs="Arial"/>
          <w:bCs/>
        </w:rPr>
        <w:t xml:space="preserve"> el 23 de junio la noticia “</w:t>
      </w:r>
      <w:proofErr w:type="spellStart"/>
      <w:r w:rsidR="001F5207" w:rsidRPr="00C351EE">
        <w:rPr>
          <w:rFonts w:ascii="Arial" w:hAnsi="Arial" w:cs="Arial"/>
          <w:bCs/>
          <w:i/>
        </w:rPr>
        <w:t>Multidtudinaria</w:t>
      </w:r>
      <w:proofErr w:type="spellEnd"/>
      <w:r w:rsidR="001F5207" w:rsidRPr="00C351EE">
        <w:rPr>
          <w:rFonts w:ascii="Arial" w:hAnsi="Arial" w:cs="Arial"/>
          <w:bCs/>
          <w:i/>
        </w:rPr>
        <w:t xml:space="preserve"> marcha que busca anular Ley de Identidad de Género</w:t>
      </w:r>
      <w:r w:rsidR="001F5207" w:rsidRPr="00C351EE">
        <w:rPr>
          <w:rFonts w:ascii="Arial" w:hAnsi="Arial" w:cs="Arial"/>
          <w:bCs/>
        </w:rPr>
        <w:t xml:space="preserve">”, que entre lo </w:t>
      </w:r>
      <w:r w:rsidRPr="00C351EE">
        <w:rPr>
          <w:rFonts w:ascii="Arial" w:hAnsi="Arial" w:cs="Arial"/>
          <w:bCs/>
        </w:rPr>
        <w:t>más</w:t>
      </w:r>
      <w:r w:rsidR="001F5207" w:rsidRPr="00C351EE">
        <w:rPr>
          <w:rFonts w:ascii="Arial" w:hAnsi="Arial" w:cs="Arial"/>
          <w:bCs/>
        </w:rPr>
        <w:t xml:space="preserve"> relevante de la nota expresaba textualmente “</w:t>
      </w:r>
      <w:r w:rsidR="001F5207" w:rsidRPr="00C351EE">
        <w:rPr>
          <w:rFonts w:ascii="Arial" w:hAnsi="Arial" w:cs="Arial"/>
          <w:bCs/>
          <w:i/>
        </w:rPr>
        <w:t xml:space="preserve">Recordemos que la marca pide la derogación de la Ley de Identidad de </w:t>
      </w:r>
      <w:r w:rsidRPr="00C351EE">
        <w:rPr>
          <w:rFonts w:ascii="Arial" w:hAnsi="Arial" w:cs="Arial"/>
          <w:bCs/>
          <w:i/>
        </w:rPr>
        <w:t>Género</w:t>
      </w:r>
      <w:r w:rsidR="001F5207" w:rsidRPr="00C351EE">
        <w:rPr>
          <w:rFonts w:ascii="Arial" w:hAnsi="Arial" w:cs="Arial"/>
          <w:bCs/>
          <w:i/>
        </w:rPr>
        <w:t xml:space="preserve"> que beneficia directamente al colectivo de Lesbianas, </w:t>
      </w:r>
      <w:proofErr w:type="spellStart"/>
      <w:r w:rsidR="001F5207" w:rsidRPr="00C351EE">
        <w:rPr>
          <w:rFonts w:ascii="Arial" w:hAnsi="Arial" w:cs="Arial"/>
          <w:bCs/>
          <w:i/>
        </w:rPr>
        <w:t>Gays</w:t>
      </w:r>
      <w:proofErr w:type="spellEnd"/>
      <w:r w:rsidR="001F5207" w:rsidRPr="00C351EE">
        <w:rPr>
          <w:rFonts w:ascii="Arial" w:hAnsi="Arial" w:cs="Arial"/>
          <w:bCs/>
          <w:i/>
        </w:rPr>
        <w:t>, Bisexuales y</w:t>
      </w:r>
      <w:r w:rsidRPr="00C351EE">
        <w:rPr>
          <w:rFonts w:ascii="Arial" w:hAnsi="Arial" w:cs="Arial"/>
          <w:bCs/>
          <w:i/>
        </w:rPr>
        <w:t xml:space="preserve"> personas </w:t>
      </w:r>
      <w:proofErr w:type="spellStart"/>
      <w:r w:rsidRPr="00C351EE">
        <w:rPr>
          <w:rFonts w:ascii="Arial" w:hAnsi="Arial" w:cs="Arial"/>
          <w:bCs/>
          <w:i/>
        </w:rPr>
        <w:t>Transgeneros</w:t>
      </w:r>
      <w:proofErr w:type="spellEnd"/>
      <w:r w:rsidRPr="00C351EE">
        <w:rPr>
          <w:rFonts w:ascii="Arial" w:hAnsi="Arial" w:cs="Arial"/>
          <w:bCs/>
          <w:i/>
        </w:rPr>
        <w:t xml:space="preserve"> (LGBT)”</w:t>
      </w:r>
      <w:r w:rsidRPr="00C351EE">
        <w:rPr>
          <w:rFonts w:ascii="Arial" w:hAnsi="Arial" w:cs="Arial"/>
          <w:bCs/>
        </w:rPr>
        <w:t xml:space="preserve">. </w:t>
      </w:r>
      <w:r w:rsidR="00D62EDE" w:rsidRPr="00C351EE">
        <w:rPr>
          <w:rFonts w:ascii="Arial" w:hAnsi="Arial" w:cs="Arial"/>
          <w:bCs/>
        </w:rPr>
        <w:t xml:space="preserve">El </w:t>
      </w:r>
      <w:r w:rsidR="001F5207" w:rsidRPr="00C351EE">
        <w:rPr>
          <w:rFonts w:ascii="Arial" w:hAnsi="Arial" w:cs="Arial"/>
          <w:bCs/>
        </w:rPr>
        <w:t>líder de la manifestación, indico: “</w:t>
      </w:r>
      <w:r w:rsidR="001F5207" w:rsidRPr="00C351EE">
        <w:rPr>
          <w:rFonts w:ascii="Arial" w:hAnsi="Arial" w:cs="Arial"/>
          <w:bCs/>
          <w:i/>
        </w:rPr>
        <w:t xml:space="preserve">Agradecemos a toda la población que nos </w:t>
      </w:r>
      <w:r w:rsidRPr="00C351EE">
        <w:rPr>
          <w:rFonts w:ascii="Arial" w:hAnsi="Arial" w:cs="Arial"/>
          <w:bCs/>
          <w:i/>
        </w:rPr>
        <w:t>acompañó</w:t>
      </w:r>
      <w:r w:rsidR="001F5207" w:rsidRPr="00C351EE">
        <w:rPr>
          <w:rFonts w:ascii="Arial" w:hAnsi="Arial" w:cs="Arial"/>
          <w:bCs/>
          <w:i/>
        </w:rPr>
        <w:t>, que se dio cita al Monseñor y participo de lo anunciada marcha, ya que esta marcha es el inicio de la defensa de nuestra cultura familiar, no podemos seguir dejando que atropellen el proceso real de nuestra familia</w:t>
      </w:r>
      <w:r w:rsidR="001F5207" w:rsidRPr="00C351EE">
        <w:rPr>
          <w:rFonts w:ascii="Arial" w:hAnsi="Arial" w:cs="Arial"/>
          <w:bCs/>
        </w:rPr>
        <w:t>”</w:t>
      </w:r>
      <w:r w:rsidR="00A60951" w:rsidRPr="00C351EE">
        <w:rPr>
          <w:rFonts w:ascii="Arial" w:hAnsi="Arial" w:cs="Arial"/>
          <w:bCs/>
        </w:rPr>
        <w:t>.</w:t>
      </w:r>
    </w:p>
    <w:p w:rsidR="009B2060" w:rsidRPr="00C351EE" w:rsidRDefault="009B2060" w:rsidP="004A2FC8">
      <w:pPr>
        <w:pStyle w:val="xgmail-msolistparagraph"/>
        <w:spacing w:before="0" w:beforeAutospacing="0" w:after="0" w:afterAutospacing="0"/>
        <w:ind w:left="360" w:right="22"/>
        <w:jc w:val="both"/>
        <w:rPr>
          <w:rFonts w:ascii="Arial" w:hAnsi="Arial" w:cs="Arial"/>
          <w:bCs/>
        </w:rPr>
      </w:pPr>
    </w:p>
    <w:p w:rsidR="009B2060" w:rsidRPr="00C351EE" w:rsidRDefault="001F5207" w:rsidP="004A2FC8">
      <w:pPr>
        <w:pStyle w:val="xgmail-msolistparagraph"/>
        <w:spacing w:before="0" w:beforeAutospacing="0" w:after="0" w:afterAutospacing="0"/>
        <w:ind w:right="22"/>
        <w:jc w:val="both"/>
        <w:rPr>
          <w:rFonts w:ascii="Arial" w:hAnsi="Arial" w:cs="Arial"/>
          <w:bCs/>
        </w:rPr>
      </w:pPr>
      <w:r w:rsidRPr="00C351EE">
        <w:rPr>
          <w:rFonts w:ascii="Arial" w:hAnsi="Arial" w:cs="Arial"/>
          <w:bCs/>
        </w:rPr>
        <w:t xml:space="preserve">En la misma nota el vocero de la Plataforma manifestó que </w:t>
      </w:r>
      <w:r w:rsidR="00D62EDE" w:rsidRPr="00C351EE">
        <w:rPr>
          <w:rFonts w:ascii="Arial" w:hAnsi="Arial" w:cs="Arial"/>
          <w:bCs/>
        </w:rPr>
        <w:t>se deberían seguir con otras acciones como: “</w:t>
      </w:r>
      <w:r w:rsidRPr="00C351EE">
        <w:rPr>
          <w:rFonts w:ascii="Arial" w:hAnsi="Arial" w:cs="Arial"/>
          <w:bCs/>
          <w:i/>
        </w:rPr>
        <w:t>1</w:t>
      </w:r>
      <w:r w:rsidR="00D62EDE" w:rsidRPr="00C351EE">
        <w:rPr>
          <w:rFonts w:ascii="Arial" w:hAnsi="Arial" w:cs="Arial"/>
          <w:bCs/>
          <w:i/>
        </w:rPr>
        <w:t>)</w:t>
      </w:r>
      <w:r w:rsidRPr="00C351EE">
        <w:rPr>
          <w:rFonts w:ascii="Arial" w:hAnsi="Arial" w:cs="Arial"/>
          <w:bCs/>
          <w:i/>
        </w:rPr>
        <w:t xml:space="preserve"> Pedir y exigir a nuestras autoridades que respeten los valores y culturas originarias de nuestro pueblo con gran diversidad cultural y étnica y que no se dejen manipular y presionar por los organismos internacionales que van imponiendo la ideología de </w:t>
      </w:r>
      <w:r w:rsidR="006A20D0" w:rsidRPr="00C351EE">
        <w:rPr>
          <w:rFonts w:ascii="Arial" w:hAnsi="Arial" w:cs="Arial"/>
          <w:bCs/>
          <w:i/>
        </w:rPr>
        <w:t>género</w:t>
      </w:r>
      <w:r w:rsidR="00D62EDE" w:rsidRPr="00C351EE">
        <w:rPr>
          <w:rFonts w:ascii="Arial" w:hAnsi="Arial" w:cs="Arial"/>
          <w:bCs/>
          <w:i/>
        </w:rPr>
        <w:t xml:space="preserve"> en los países. 2)</w:t>
      </w:r>
      <w:r w:rsidRPr="00C351EE">
        <w:rPr>
          <w:rFonts w:ascii="Arial" w:hAnsi="Arial" w:cs="Arial"/>
          <w:bCs/>
          <w:i/>
        </w:rPr>
        <w:t xml:space="preserve"> Mantenernos en vigilia permanente para reflexionar y trabajar</w:t>
      </w:r>
      <w:r w:rsidR="00730F39" w:rsidRPr="00C351EE">
        <w:rPr>
          <w:rFonts w:ascii="Arial" w:hAnsi="Arial" w:cs="Arial"/>
          <w:bCs/>
          <w:i/>
        </w:rPr>
        <w:t xml:space="preserve"> desde las juntas vecinales, juntas escolares de padres de familia y escuelas, formando dentro de estas organizaciones comi</w:t>
      </w:r>
      <w:r w:rsidR="00D62EDE" w:rsidRPr="00C351EE">
        <w:rPr>
          <w:rFonts w:ascii="Arial" w:hAnsi="Arial" w:cs="Arial"/>
          <w:bCs/>
          <w:i/>
        </w:rPr>
        <w:t>tés por la vida y la familia. 3)</w:t>
      </w:r>
      <w:r w:rsidR="00730F39" w:rsidRPr="00C351EE">
        <w:rPr>
          <w:rFonts w:ascii="Arial" w:hAnsi="Arial" w:cs="Arial"/>
          <w:bCs/>
          <w:i/>
        </w:rPr>
        <w:t xml:space="preserve"> Activar todos los mecanismos legales constitucionales hasta lograr la abrogación de la Ley </w:t>
      </w:r>
      <w:r w:rsidR="00D62EDE" w:rsidRPr="00C351EE">
        <w:rPr>
          <w:rFonts w:ascii="Arial" w:hAnsi="Arial" w:cs="Arial"/>
          <w:bCs/>
          <w:i/>
        </w:rPr>
        <w:t xml:space="preserve">Nº </w:t>
      </w:r>
      <w:r w:rsidR="00730F39" w:rsidRPr="00C351EE">
        <w:rPr>
          <w:rFonts w:ascii="Arial" w:hAnsi="Arial" w:cs="Arial"/>
          <w:bCs/>
          <w:i/>
        </w:rPr>
        <w:t xml:space="preserve">807 de Identidad de </w:t>
      </w:r>
      <w:r w:rsidR="006A20D0" w:rsidRPr="00C351EE">
        <w:rPr>
          <w:rFonts w:ascii="Arial" w:hAnsi="Arial" w:cs="Arial"/>
          <w:bCs/>
          <w:i/>
        </w:rPr>
        <w:t>género</w:t>
      </w:r>
      <w:r w:rsidR="00730F39" w:rsidRPr="00C351EE">
        <w:rPr>
          <w:rFonts w:ascii="Arial" w:hAnsi="Arial" w:cs="Arial"/>
          <w:bCs/>
          <w:i/>
        </w:rPr>
        <w:t>, llegando incluso si es necesario a un referéndum, donde sea la voluntad soberana del pueblo lo que decida la aplicación o no de este tipo de leyes</w:t>
      </w:r>
      <w:r w:rsidR="00730F39" w:rsidRPr="00C351EE">
        <w:rPr>
          <w:rFonts w:ascii="Arial" w:hAnsi="Arial" w:cs="Arial"/>
          <w:bCs/>
        </w:rPr>
        <w:t>.”</w:t>
      </w:r>
    </w:p>
    <w:p w:rsidR="006A20D0" w:rsidRPr="00C351EE" w:rsidRDefault="006A20D0" w:rsidP="004A2FC8">
      <w:pPr>
        <w:pStyle w:val="xgmail-msolistparagraph"/>
        <w:spacing w:before="0" w:beforeAutospacing="0" w:after="0" w:afterAutospacing="0"/>
        <w:ind w:right="22"/>
        <w:jc w:val="both"/>
        <w:rPr>
          <w:rFonts w:ascii="Arial" w:hAnsi="Arial" w:cs="Arial"/>
          <w:bCs/>
        </w:rPr>
      </w:pPr>
    </w:p>
    <w:p w:rsidR="00730F39" w:rsidRPr="00C351EE" w:rsidRDefault="00335AD9" w:rsidP="004A2FC8">
      <w:pPr>
        <w:pStyle w:val="xgmail-msolistparagraph"/>
        <w:spacing w:before="0" w:beforeAutospacing="0" w:after="0" w:afterAutospacing="0"/>
        <w:ind w:right="22"/>
        <w:jc w:val="both"/>
        <w:rPr>
          <w:rFonts w:ascii="Arial" w:hAnsi="Arial" w:cs="Arial"/>
          <w:bCs/>
        </w:rPr>
      </w:pPr>
      <w:r w:rsidRPr="00C351EE">
        <w:rPr>
          <w:rFonts w:ascii="Arial" w:hAnsi="Arial" w:cs="Arial"/>
          <w:bCs/>
        </w:rPr>
        <w:t>Igualmente,</w:t>
      </w:r>
      <w:r w:rsidR="00730F39" w:rsidRPr="00C351EE">
        <w:rPr>
          <w:rFonts w:ascii="Arial" w:hAnsi="Arial" w:cs="Arial"/>
          <w:bCs/>
        </w:rPr>
        <w:t xml:space="preserve"> el Periódico de circulación nacional “La razón”, publico la nota titulada: “En Santa cruz se movilizan contra la ley de Identidad de </w:t>
      </w:r>
      <w:r w:rsidRPr="00C351EE">
        <w:rPr>
          <w:rFonts w:ascii="Arial" w:hAnsi="Arial" w:cs="Arial"/>
          <w:bCs/>
        </w:rPr>
        <w:t>Género</w:t>
      </w:r>
      <w:r w:rsidR="00730F39" w:rsidRPr="00C351EE">
        <w:rPr>
          <w:rFonts w:ascii="Arial" w:hAnsi="Arial" w:cs="Arial"/>
          <w:bCs/>
        </w:rPr>
        <w:t xml:space="preserve">”, que </w:t>
      </w:r>
      <w:r w:rsidRPr="00C351EE">
        <w:rPr>
          <w:rFonts w:ascii="Arial" w:hAnsi="Arial" w:cs="Arial"/>
          <w:bCs/>
        </w:rPr>
        <w:t>textualmente</w:t>
      </w:r>
      <w:r w:rsidR="00730F39" w:rsidRPr="00C351EE">
        <w:rPr>
          <w:rFonts w:ascii="Arial" w:hAnsi="Arial" w:cs="Arial"/>
          <w:bCs/>
        </w:rPr>
        <w:t xml:space="preserve"> establecía que “</w:t>
      </w:r>
      <w:r w:rsidR="00730F39" w:rsidRPr="00C351EE">
        <w:rPr>
          <w:rFonts w:ascii="Arial" w:hAnsi="Arial" w:cs="Arial"/>
          <w:bCs/>
          <w:i/>
        </w:rPr>
        <w:t xml:space="preserve">La Marcha por la Vida y la Familia, convocada por las iglesias </w:t>
      </w:r>
      <w:r w:rsidRPr="00C351EE">
        <w:rPr>
          <w:rFonts w:ascii="Arial" w:hAnsi="Arial" w:cs="Arial"/>
          <w:bCs/>
          <w:i/>
        </w:rPr>
        <w:t>Católica</w:t>
      </w:r>
      <w:r w:rsidR="00730F39" w:rsidRPr="00C351EE">
        <w:rPr>
          <w:rFonts w:ascii="Arial" w:hAnsi="Arial" w:cs="Arial"/>
          <w:bCs/>
          <w:i/>
        </w:rPr>
        <w:t xml:space="preserve"> y </w:t>
      </w:r>
      <w:r w:rsidRPr="00C351EE">
        <w:rPr>
          <w:rFonts w:ascii="Arial" w:hAnsi="Arial" w:cs="Arial"/>
          <w:bCs/>
          <w:i/>
        </w:rPr>
        <w:t>Evangélica</w:t>
      </w:r>
      <w:r w:rsidR="00730F39" w:rsidRPr="00C351EE">
        <w:rPr>
          <w:rFonts w:ascii="Arial" w:hAnsi="Arial" w:cs="Arial"/>
          <w:bCs/>
          <w:i/>
        </w:rPr>
        <w:t xml:space="preserve">, se </w:t>
      </w:r>
      <w:r w:rsidRPr="00C351EE">
        <w:rPr>
          <w:rFonts w:ascii="Arial" w:hAnsi="Arial" w:cs="Arial"/>
          <w:bCs/>
          <w:i/>
        </w:rPr>
        <w:t>realizó hoy en la ciudad de Santa C</w:t>
      </w:r>
      <w:r w:rsidR="00730F39" w:rsidRPr="00C351EE">
        <w:rPr>
          <w:rFonts w:ascii="Arial" w:hAnsi="Arial" w:cs="Arial"/>
          <w:bCs/>
          <w:i/>
        </w:rPr>
        <w:t xml:space="preserve">ruz en contra de la Ley de identidad de </w:t>
      </w:r>
      <w:r w:rsidRPr="00C351EE">
        <w:rPr>
          <w:rFonts w:ascii="Arial" w:hAnsi="Arial" w:cs="Arial"/>
          <w:bCs/>
          <w:i/>
        </w:rPr>
        <w:t>género</w:t>
      </w:r>
      <w:r w:rsidR="00730F39" w:rsidRPr="00C351EE">
        <w:rPr>
          <w:rFonts w:ascii="Arial" w:hAnsi="Arial" w:cs="Arial"/>
          <w:bCs/>
          <w:i/>
        </w:rPr>
        <w:t>, que permita a l</w:t>
      </w:r>
      <w:r w:rsidRPr="00C351EE">
        <w:rPr>
          <w:rFonts w:ascii="Arial" w:hAnsi="Arial" w:cs="Arial"/>
          <w:bCs/>
          <w:i/>
        </w:rPr>
        <w:t xml:space="preserve">a población transexual y </w:t>
      </w:r>
      <w:proofErr w:type="spellStart"/>
      <w:r w:rsidRPr="00C351EE">
        <w:rPr>
          <w:rFonts w:ascii="Arial" w:hAnsi="Arial" w:cs="Arial"/>
          <w:bCs/>
          <w:i/>
        </w:rPr>
        <w:t>transgé</w:t>
      </w:r>
      <w:r w:rsidR="00730F39" w:rsidRPr="00C351EE">
        <w:rPr>
          <w:rFonts w:ascii="Arial" w:hAnsi="Arial" w:cs="Arial"/>
          <w:bCs/>
          <w:i/>
        </w:rPr>
        <w:t>nero</w:t>
      </w:r>
      <w:proofErr w:type="spellEnd"/>
      <w:r w:rsidR="00730F39" w:rsidRPr="00C351EE">
        <w:rPr>
          <w:rFonts w:ascii="Arial" w:hAnsi="Arial" w:cs="Arial"/>
          <w:bCs/>
          <w:i/>
        </w:rPr>
        <w:t xml:space="preserve"> cambiar su nombre y </w:t>
      </w:r>
      <w:r w:rsidRPr="00C351EE">
        <w:rPr>
          <w:rFonts w:ascii="Arial" w:hAnsi="Arial" w:cs="Arial"/>
          <w:bCs/>
          <w:i/>
        </w:rPr>
        <w:t>género</w:t>
      </w:r>
      <w:r w:rsidR="00730F39" w:rsidRPr="00C351EE">
        <w:rPr>
          <w:rFonts w:ascii="Arial" w:hAnsi="Arial" w:cs="Arial"/>
          <w:bCs/>
          <w:i/>
        </w:rPr>
        <w:t xml:space="preserve"> en documentos como de identidad</w:t>
      </w:r>
      <w:r w:rsidR="00730F39" w:rsidRPr="00C351EE">
        <w:rPr>
          <w:rFonts w:ascii="Arial" w:hAnsi="Arial" w:cs="Arial"/>
          <w:bCs/>
        </w:rPr>
        <w:t xml:space="preserve">”. </w:t>
      </w:r>
    </w:p>
    <w:p w:rsidR="00335AD9" w:rsidRPr="00C351EE" w:rsidRDefault="00335AD9" w:rsidP="004A2FC8">
      <w:pPr>
        <w:pStyle w:val="xgmail-msolistparagraph"/>
        <w:spacing w:before="0" w:beforeAutospacing="0" w:after="0" w:afterAutospacing="0"/>
        <w:ind w:right="22"/>
        <w:jc w:val="both"/>
        <w:rPr>
          <w:rFonts w:ascii="Arial" w:hAnsi="Arial" w:cs="Arial"/>
          <w:bCs/>
        </w:rPr>
      </w:pPr>
    </w:p>
    <w:p w:rsidR="00730F39" w:rsidRPr="00C351EE" w:rsidRDefault="00FB2353" w:rsidP="004A2FC8">
      <w:pPr>
        <w:pStyle w:val="xgmail-msolistparagraph"/>
        <w:spacing w:before="0" w:beforeAutospacing="0" w:after="0" w:afterAutospacing="0"/>
        <w:ind w:right="22"/>
        <w:jc w:val="both"/>
        <w:rPr>
          <w:rFonts w:ascii="Arial" w:hAnsi="Arial" w:cs="Arial"/>
          <w:bCs/>
        </w:rPr>
      </w:pPr>
      <w:r>
        <w:rPr>
          <w:rFonts w:ascii="Arial" w:hAnsi="Arial" w:cs="Arial"/>
          <w:bCs/>
        </w:rPr>
        <w:lastRenderedPageBreak/>
        <w:t>Ante estas manifestaciones</w:t>
      </w:r>
      <w:r w:rsidR="00A60951" w:rsidRPr="00C351EE">
        <w:rPr>
          <w:rFonts w:ascii="Arial" w:hAnsi="Arial" w:cs="Arial"/>
          <w:bCs/>
        </w:rPr>
        <w:t>,</w:t>
      </w:r>
      <w:r w:rsidR="00951BE0" w:rsidRPr="00C351EE">
        <w:rPr>
          <w:rFonts w:ascii="Arial" w:hAnsi="Arial" w:cs="Arial"/>
          <w:bCs/>
        </w:rPr>
        <w:t xml:space="preserve"> </w:t>
      </w:r>
      <w:r w:rsidR="00730F39" w:rsidRPr="00C351EE">
        <w:rPr>
          <w:rFonts w:ascii="Arial" w:hAnsi="Arial" w:cs="Arial"/>
          <w:bCs/>
        </w:rPr>
        <w:t xml:space="preserve">se </w:t>
      </w:r>
      <w:r w:rsidR="00A60951" w:rsidRPr="00C351EE">
        <w:rPr>
          <w:rFonts w:ascii="Arial" w:hAnsi="Arial" w:cs="Arial"/>
          <w:bCs/>
        </w:rPr>
        <w:t>realizan</w:t>
      </w:r>
      <w:r w:rsidR="00730F39" w:rsidRPr="00C351EE">
        <w:rPr>
          <w:rFonts w:ascii="Arial" w:hAnsi="Arial" w:cs="Arial"/>
          <w:bCs/>
        </w:rPr>
        <w:t xml:space="preserve"> </w:t>
      </w:r>
      <w:r w:rsidR="00A60951" w:rsidRPr="00C351EE">
        <w:rPr>
          <w:rFonts w:ascii="Arial" w:hAnsi="Arial" w:cs="Arial"/>
          <w:bCs/>
        </w:rPr>
        <w:t>diferentes actividades para</w:t>
      </w:r>
      <w:r w:rsidR="00730F39" w:rsidRPr="00C351EE">
        <w:rPr>
          <w:rFonts w:ascii="Arial" w:hAnsi="Arial" w:cs="Arial"/>
          <w:bCs/>
        </w:rPr>
        <w:t xml:space="preserve"> contrarrestar las amenazas de los grupos fundamentalistas religiosos</w:t>
      </w:r>
      <w:r w:rsidR="00A60951" w:rsidRPr="00C351EE">
        <w:rPr>
          <w:rFonts w:ascii="Arial" w:hAnsi="Arial" w:cs="Arial"/>
          <w:bCs/>
        </w:rPr>
        <w:t>, se</w:t>
      </w:r>
      <w:r w:rsidR="00730F39" w:rsidRPr="00C351EE">
        <w:rPr>
          <w:rFonts w:ascii="Arial" w:hAnsi="Arial" w:cs="Arial"/>
          <w:bCs/>
        </w:rPr>
        <w:t xml:space="preserve"> </w:t>
      </w:r>
      <w:r w:rsidR="00A60951" w:rsidRPr="00C351EE">
        <w:rPr>
          <w:rFonts w:ascii="Arial" w:hAnsi="Arial" w:cs="Arial"/>
          <w:bCs/>
        </w:rPr>
        <w:t>realizó</w:t>
      </w:r>
      <w:r w:rsidR="00730F39" w:rsidRPr="00C351EE">
        <w:rPr>
          <w:rFonts w:ascii="Arial" w:hAnsi="Arial" w:cs="Arial"/>
          <w:bCs/>
        </w:rPr>
        <w:t xml:space="preserve"> </w:t>
      </w:r>
      <w:r w:rsidR="00A60951" w:rsidRPr="00C351EE">
        <w:rPr>
          <w:rFonts w:ascii="Arial" w:hAnsi="Arial" w:cs="Arial"/>
          <w:bCs/>
        </w:rPr>
        <w:t xml:space="preserve">una </w:t>
      </w:r>
      <w:r w:rsidR="00730F39" w:rsidRPr="00C351EE">
        <w:rPr>
          <w:rFonts w:ascii="Arial" w:hAnsi="Arial" w:cs="Arial"/>
          <w:bCs/>
        </w:rPr>
        <w:t xml:space="preserve">marcha del 22 de junio, con una campaña en redes sociales </w:t>
      </w:r>
      <w:r w:rsidR="00335AD9" w:rsidRPr="00C351EE">
        <w:rPr>
          <w:rFonts w:ascii="Arial" w:hAnsi="Arial" w:cs="Arial"/>
          <w:bCs/>
        </w:rPr>
        <w:t xml:space="preserve">denominada </w:t>
      </w:r>
      <w:proofErr w:type="spellStart"/>
      <w:r w:rsidR="00335AD9" w:rsidRPr="00C351EE">
        <w:rPr>
          <w:rFonts w:ascii="Arial" w:hAnsi="Arial" w:cs="Arial"/>
          <w:bCs/>
        </w:rPr>
        <w:t>Twitazo</w:t>
      </w:r>
      <w:proofErr w:type="spellEnd"/>
      <w:r w:rsidR="00730F39" w:rsidRPr="00C351EE">
        <w:rPr>
          <w:rFonts w:ascii="Arial" w:hAnsi="Arial" w:cs="Arial"/>
          <w:bCs/>
        </w:rPr>
        <w:t xml:space="preserve">, a través de los </w:t>
      </w:r>
      <w:proofErr w:type="spellStart"/>
      <w:r w:rsidR="00730F39" w:rsidRPr="00C351EE">
        <w:rPr>
          <w:rFonts w:ascii="Arial" w:hAnsi="Arial" w:cs="Arial"/>
          <w:bCs/>
        </w:rPr>
        <w:t>hashtags</w:t>
      </w:r>
      <w:proofErr w:type="spellEnd"/>
      <w:r w:rsidR="00730F39" w:rsidRPr="00C351EE">
        <w:rPr>
          <w:rFonts w:ascii="Arial" w:hAnsi="Arial" w:cs="Arial"/>
          <w:bCs/>
        </w:rPr>
        <w:t>.</w:t>
      </w:r>
    </w:p>
    <w:p w:rsidR="00A60951" w:rsidRPr="00C351EE" w:rsidRDefault="00A60951" w:rsidP="004A2FC8">
      <w:pPr>
        <w:pStyle w:val="xgmail-msolistparagraph"/>
        <w:spacing w:before="0" w:beforeAutospacing="0" w:after="0" w:afterAutospacing="0"/>
        <w:ind w:right="22"/>
        <w:jc w:val="both"/>
        <w:rPr>
          <w:rFonts w:ascii="Arial" w:hAnsi="Arial" w:cs="Arial"/>
          <w:bCs/>
        </w:rPr>
      </w:pPr>
    </w:p>
    <w:p w:rsidR="00730F39" w:rsidRPr="00C351EE" w:rsidRDefault="00730F39" w:rsidP="004A2FC8">
      <w:pPr>
        <w:pStyle w:val="xgmail-msolistparagraph"/>
        <w:spacing w:before="0" w:beforeAutospacing="0" w:after="0" w:afterAutospacing="0"/>
        <w:ind w:left="360" w:right="22"/>
        <w:jc w:val="both"/>
        <w:rPr>
          <w:rFonts w:ascii="Arial" w:hAnsi="Arial" w:cs="Arial"/>
          <w:bCs/>
        </w:rPr>
      </w:pPr>
      <w:r w:rsidRPr="00C351EE">
        <w:rPr>
          <w:rFonts w:ascii="Arial" w:hAnsi="Arial" w:cs="Arial"/>
          <w:bCs/>
        </w:rPr>
        <w:t xml:space="preserve"># </w:t>
      </w:r>
      <w:proofErr w:type="spellStart"/>
      <w:r w:rsidRPr="00C351EE">
        <w:rPr>
          <w:rFonts w:ascii="Arial" w:hAnsi="Arial" w:cs="Arial"/>
          <w:bCs/>
        </w:rPr>
        <w:t>YoApoyoLaLeydelI</w:t>
      </w:r>
      <w:r w:rsidR="008C157E" w:rsidRPr="00C351EE">
        <w:rPr>
          <w:rFonts w:ascii="Arial" w:hAnsi="Arial" w:cs="Arial"/>
          <w:bCs/>
        </w:rPr>
        <w:t>dentidadDe</w:t>
      </w:r>
      <w:r w:rsidR="00335AD9" w:rsidRPr="00C351EE">
        <w:rPr>
          <w:rFonts w:ascii="Arial" w:hAnsi="Arial" w:cs="Arial"/>
          <w:bCs/>
        </w:rPr>
        <w:t>Gé</w:t>
      </w:r>
      <w:r w:rsidRPr="00C351EE">
        <w:rPr>
          <w:rFonts w:ascii="Arial" w:hAnsi="Arial" w:cs="Arial"/>
          <w:bCs/>
        </w:rPr>
        <w:t>nero</w:t>
      </w:r>
      <w:proofErr w:type="spellEnd"/>
    </w:p>
    <w:p w:rsidR="00730F39" w:rsidRPr="00C351EE" w:rsidRDefault="00730F39" w:rsidP="004A2FC8">
      <w:pPr>
        <w:pStyle w:val="xgmail-msolistparagraph"/>
        <w:spacing w:before="0" w:beforeAutospacing="0" w:after="0" w:afterAutospacing="0"/>
        <w:ind w:left="360" w:right="22"/>
        <w:jc w:val="both"/>
        <w:rPr>
          <w:rFonts w:ascii="Arial" w:hAnsi="Arial" w:cs="Arial"/>
          <w:bCs/>
        </w:rPr>
      </w:pPr>
      <w:r w:rsidRPr="00C351EE">
        <w:rPr>
          <w:rFonts w:ascii="Arial" w:hAnsi="Arial" w:cs="Arial"/>
          <w:bCs/>
        </w:rPr>
        <w:t>#</w:t>
      </w:r>
      <w:proofErr w:type="spellStart"/>
      <w:r w:rsidRPr="00C351EE">
        <w:rPr>
          <w:rFonts w:ascii="Arial" w:hAnsi="Arial" w:cs="Arial"/>
          <w:bCs/>
        </w:rPr>
        <w:t>NoALa</w:t>
      </w:r>
      <w:proofErr w:type="spellEnd"/>
      <w:r w:rsidRPr="00C351EE">
        <w:rPr>
          <w:rFonts w:ascii="Arial" w:hAnsi="Arial" w:cs="Arial"/>
          <w:bCs/>
        </w:rPr>
        <w:t xml:space="preserve"> </w:t>
      </w:r>
      <w:proofErr w:type="spellStart"/>
      <w:r w:rsidRPr="00C351EE">
        <w:rPr>
          <w:rFonts w:ascii="Arial" w:hAnsi="Arial" w:cs="Arial"/>
          <w:bCs/>
        </w:rPr>
        <w:t>MarchaDe</w:t>
      </w:r>
      <w:r w:rsidR="008C157E" w:rsidRPr="00C351EE">
        <w:rPr>
          <w:rFonts w:ascii="Arial" w:hAnsi="Arial" w:cs="Arial"/>
          <w:bCs/>
        </w:rPr>
        <w:t>LaIntolerancia</w:t>
      </w:r>
      <w:proofErr w:type="spellEnd"/>
    </w:p>
    <w:p w:rsidR="00A60951" w:rsidRPr="00C351EE" w:rsidRDefault="00A60951" w:rsidP="004A2FC8">
      <w:pPr>
        <w:pStyle w:val="xgmail-msolistparagraph"/>
        <w:spacing w:before="0" w:beforeAutospacing="0" w:after="0" w:afterAutospacing="0"/>
        <w:ind w:right="22"/>
        <w:jc w:val="both"/>
        <w:rPr>
          <w:rFonts w:ascii="Arial" w:hAnsi="Arial" w:cs="Arial"/>
          <w:bCs/>
        </w:rPr>
      </w:pPr>
    </w:p>
    <w:p w:rsidR="00335AD9" w:rsidRPr="00C351EE" w:rsidRDefault="00A60951" w:rsidP="004A2FC8">
      <w:pPr>
        <w:pStyle w:val="xgmail-msolistparagraph"/>
        <w:spacing w:before="0" w:beforeAutospacing="0" w:after="0" w:afterAutospacing="0"/>
        <w:ind w:right="22"/>
        <w:jc w:val="both"/>
        <w:rPr>
          <w:rFonts w:ascii="Arial" w:hAnsi="Arial" w:cs="Arial"/>
          <w:bCs/>
        </w:rPr>
      </w:pPr>
      <w:r w:rsidRPr="00C351EE">
        <w:rPr>
          <w:rFonts w:ascii="Arial" w:hAnsi="Arial" w:cs="Arial"/>
          <w:bCs/>
        </w:rPr>
        <w:t>P</w:t>
      </w:r>
      <w:r w:rsidR="008C157E" w:rsidRPr="00C351EE">
        <w:rPr>
          <w:rFonts w:ascii="Arial" w:hAnsi="Arial" w:cs="Arial"/>
          <w:bCs/>
        </w:rPr>
        <w:t xml:space="preserve">or primera vez en Bolivia, </w:t>
      </w:r>
      <w:proofErr w:type="spellStart"/>
      <w:r w:rsidR="008C157E" w:rsidRPr="00C351EE">
        <w:rPr>
          <w:rFonts w:ascii="Arial" w:hAnsi="Arial" w:cs="Arial"/>
          <w:bCs/>
        </w:rPr>
        <w:t>hashtags</w:t>
      </w:r>
      <w:proofErr w:type="spellEnd"/>
      <w:r w:rsidR="008C157E" w:rsidRPr="00C351EE">
        <w:rPr>
          <w:rFonts w:ascii="Arial" w:hAnsi="Arial" w:cs="Arial"/>
          <w:bCs/>
        </w:rPr>
        <w:t xml:space="preserve"> con temática LGTBI, se convirtieron en tendencia a nivel nacional, generando así un gran impacto en las redes</w:t>
      </w:r>
      <w:r w:rsidRPr="00C351EE">
        <w:rPr>
          <w:rFonts w:ascii="Arial" w:hAnsi="Arial" w:cs="Arial"/>
          <w:bCs/>
        </w:rPr>
        <w:t xml:space="preserve"> </w:t>
      </w:r>
      <w:r w:rsidR="008C157E" w:rsidRPr="00C351EE">
        <w:rPr>
          <w:rFonts w:ascii="Arial" w:hAnsi="Arial" w:cs="Arial"/>
          <w:bCs/>
        </w:rPr>
        <w:t>y</w:t>
      </w:r>
      <w:r w:rsidRPr="00C351EE">
        <w:rPr>
          <w:rFonts w:ascii="Arial" w:hAnsi="Arial" w:cs="Arial"/>
          <w:bCs/>
        </w:rPr>
        <w:t xml:space="preserve"> SE </w:t>
      </w:r>
      <w:r w:rsidR="008C157E" w:rsidRPr="00C351EE">
        <w:rPr>
          <w:rFonts w:ascii="Arial" w:hAnsi="Arial" w:cs="Arial"/>
          <w:bCs/>
        </w:rPr>
        <w:t xml:space="preserve"> obtuvo el apoyo de diferentes actores de la sociedad civil en general, movimientos de mujeres, periodistas, artistas, instituciones públicas, organismos internacionales, activistas, organizaciones sociales, </w:t>
      </w:r>
      <w:proofErr w:type="gramStart"/>
      <w:r w:rsidR="008C157E" w:rsidRPr="00C351EE">
        <w:rPr>
          <w:rFonts w:ascii="Arial" w:hAnsi="Arial" w:cs="Arial"/>
          <w:bCs/>
        </w:rPr>
        <w:t>tomadores</w:t>
      </w:r>
      <w:proofErr w:type="gramEnd"/>
      <w:r w:rsidR="008C157E" w:rsidRPr="00C351EE">
        <w:rPr>
          <w:rFonts w:ascii="Arial" w:hAnsi="Arial" w:cs="Arial"/>
          <w:bCs/>
        </w:rPr>
        <w:t xml:space="preserve"> de decisión, entre otros.</w:t>
      </w:r>
    </w:p>
    <w:p w:rsidR="00FF4FCF" w:rsidRPr="00C351EE" w:rsidRDefault="00FF4FCF" w:rsidP="004A2FC8">
      <w:pPr>
        <w:pStyle w:val="xgmail-msolistparagraph"/>
        <w:spacing w:before="0" w:beforeAutospacing="0" w:after="0" w:afterAutospacing="0"/>
        <w:ind w:right="22"/>
        <w:jc w:val="both"/>
        <w:rPr>
          <w:rFonts w:ascii="Arial" w:hAnsi="Arial" w:cs="Arial"/>
          <w:bCs/>
        </w:rPr>
      </w:pPr>
    </w:p>
    <w:p w:rsidR="00FC4DFD" w:rsidRPr="00C351EE" w:rsidRDefault="00FB2353" w:rsidP="004A2FC8">
      <w:pPr>
        <w:pStyle w:val="xgmail-msolistparagraph"/>
        <w:spacing w:before="0" w:beforeAutospacing="0" w:after="0" w:afterAutospacing="0"/>
        <w:ind w:right="22"/>
        <w:jc w:val="both"/>
        <w:rPr>
          <w:rFonts w:ascii="Arial" w:hAnsi="Arial" w:cs="Arial"/>
          <w:bCs/>
        </w:rPr>
      </w:pPr>
      <w:r>
        <w:rPr>
          <w:rFonts w:ascii="Arial" w:hAnsi="Arial" w:cs="Arial"/>
          <w:bCs/>
        </w:rPr>
        <w:t>Posteriormente, e</w:t>
      </w:r>
      <w:r w:rsidR="00FC4DFD" w:rsidRPr="00C351EE">
        <w:rPr>
          <w:rFonts w:ascii="Arial" w:hAnsi="Arial" w:cs="Arial"/>
          <w:bCs/>
        </w:rPr>
        <w:t xml:space="preserve">l 13 de octubre de 2016, </w:t>
      </w:r>
      <w:r w:rsidR="00A60951" w:rsidRPr="00C351EE">
        <w:rPr>
          <w:rFonts w:ascii="Arial" w:hAnsi="Arial" w:cs="Arial"/>
          <w:bCs/>
        </w:rPr>
        <w:t xml:space="preserve">representantes de los Partidos Políticos: </w:t>
      </w:r>
      <w:r w:rsidR="00335AD9" w:rsidRPr="00C351EE">
        <w:rPr>
          <w:rFonts w:ascii="Arial" w:hAnsi="Arial" w:cs="Arial"/>
          <w:bCs/>
        </w:rPr>
        <w:t>Demócrata</w:t>
      </w:r>
      <w:r w:rsidR="00A60951" w:rsidRPr="00C351EE">
        <w:rPr>
          <w:rFonts w:ascii="Arial" w:hAnsi="Arial" w:cs="Arial"/>
          <w:bCs/>
        </w:rPr>
        <w:t xml:space="preserve"> Cristiano y </w:t>
      </w:r>
      <w:r w:rsidR="00335AD9" w:rsidRPr="00C351EE">
        <w:rPr>
          <w:rFonts w:ascii="Arial" w:hAnsi="Arial" w:cs="Arial"/>
          <w:bCs/>
        </w:rPr>
        <w:t xml:space="preserve">Unidad Demócrata, presentaron una Acción de </w:t>
      </w:r>
      <w:proofErr w:type="spellStart"/>
      <w:r w:rsidR="00335AD9" w:rsidRPr="00C351EE">
        <w:rPr>
          <w:rFonts w:ascii="Arial" w:hAnsi="Arial" w:cs="Arial"/>
          <w:bCs/>
        </w:rPr>
        <w:t>Insconstitucionalidad</w:t>
      </w:r>
      <w:proofErr w:type="spellEnd"/>
      <w:r w:rsidR="00335AD9" w:rsidRPr="00C351EE">
        <w:rPr>
          <w:rFonts w:ascii="Arial" w:hAnsi="Arial" w:cs="Arial"/>
          <w:b/>
          <w:bCs/>
        </w:rPr>
        <w:t xml:space="preserve"> </w:t>
      </w:r>
      <w:r w:rsidR="00335AD9" w:rsidRPr="00C351EE">
        <w:rPr>
          <w:rFonts w:ascii="Arial" w:hAnsi="Arial" w:cs="Arial"/>
          <w:bCs/>
        </w:rPr>
        <w:t>Abstracta en contra de algunos artículos de la Ley N°</w:t>
      </w:r>
      <w:r w:rsidR="00FC4DFD" w:rsidRPr="00C351EE">
        <w:rPr>
          <w:rFonts w:ascii="Arial" w:hAnsi="Arial" w:cs="Arial"/>
          <w:bCs/>
        </w:rPr>
        <w:t xml:space="preserve"> 807</w:t>
      </w:r>
      <w:r w:rsidR="00A60951" w:rsidRPr="00C351EE">
        <w:rPr>
          <w:rFonts w:ascii="Arial" w:hAnsi="Arial" w:cs="Arial"/>
          <w:bCs/>
        </w:rPr>
        <w:t xml:space="preserve">. </w:t>
      </w:r>
    </w:p>
    <w:p w:rsidR="00FC4DFD" w:rsidRPr="00C351EE" w:rsidRDefault="00FC4DFD" w:rsidP="004A2FC8">
      <w:pPr>
        <w:pStyle w:val="xgmail-msolistparagraph"/>
        <w:spacing w:before="0" w:beforeAutospacing="0" w:after="0" w:afterAutospacing="0"/>
        <w:ind w:left="360" w:right="22"/>
        <w:jc w:val="both"/>
        <w:rPr>
          <w:rFonts w:ascii="Arial" w:hAnsi="Arial" w:cs="Arial"/>
          <w:bCs/>
        </w:rPr>
      </w:pPr>
    </w:p>
    <w:p w:rsidR="00A848C8" w:rsidRPr="00C351EE" w:rsidRDefault="00FC4DFD" w:rsidP="004A2FC8">
      <w:pPr>
        <w:pStyle w:val="xgmail-msolistparagraph"/>
        <w:spacing w:before="0" w:beforeAutospacing="0" w:after="0" w:afterAutospacing="0"/>
        <w:ind w:right="22"/>
        <w:jc w:val="both"/>
        <w:rPr>
          <w:rFonts w:ascii="Arial" w:hAnsi="Arial" w:cs="Arial"/>
          <w:bCs/>
        </w:rPr>
      </w:pPr>
      <w:r w:rsidRPr="00C351EE">
        <w:rPr>
          <w:rFonts w:ascii="Arial" w:hAnsi="Arial" w:cs="Arial"/>
          <w:bCs/>
        </w:rPr>
        <w:t xml:space="preserve">Analizada la acción interpuesta, ya a partir de las declaraciones vertidas por las autoridades que interpusieron la misma, </w:t>
      </w:r>
      <w:r w:rsidR="00335AD9" w:rsidRPr="00C351EE">
        <w:rPr>
          <w:rFonts w:ascii="Arial" w:hAnsi="Arial" w:cs="Arial"/>
          <w:bCs/>
        </w:rPr>
        <w:t>así</w:t>
      </w:r>
      <w:r w:rsidRPr="00C351EE">
        <w:rPr>
          <w:rFonts w:ascii="Arial" w:hAnsi="Arial" w:cs="Arial"/>
          <w:bCs/>
        </w:rPr>
        <w:t xml:space="preserve"> como las manifestaciones de los voceros de la </w:t>
      </w:r>
      <w:r w:rsidR="00A848C8" w:rsidRPr="00C351EE">
        <w:rPr>
          <w:rFonts w:ascii="Arial" w:hAnsi="Arial" w:cs="Arial"/>
          <w:bCs/>
        </w:rPr>
        <w:t>mencionando</w:t>
      </w:r>
      <w:r w:rsidRPr="00C351EE">
        <w:rPr>
          <w:rFonts w:ascii="Arial" w:hAnsi="Arial" w:cs="Arial"/>
          <w:bCs/>
        </w:rPr>
        <w:t xml:space="preserve"> Plataforma en diferentes medios de </w:t>
      </w:r>
      <w:r w:rsidR="00A848C8" w:rsidRPr="00C351EE">
        <w:rPr>
          <w:rFonts w:ascii="Arial" w:hAnsi="Arial" w:cs="Arial"/>
          <w:bCs/>
        </w:rPr>
        <w:t>comunicación</w:t>
      </w:r>
      <w:r w:rsidR="00A60951" w:rsidRPr="00C351EE">
        <w:rPr>
          <w:rFonts w:ascii="Arial" w:hAnsi="Arial" w:cs="Arial"/>
          <w:bCs/>
        </w:rPr>
        <w:t>, se evidencio un</w:t>
      </w:r>
      <w:r w:rsidRPr="00C351EE">
        <w:rPr>
          <w:rFonts w:ascii="Arial" w:hAnsi="Arial" w:cs="Arial"/>
          <w:bCs/>
        </w:rPr>
        <w:t xml:space="preserve"> alto grado de </w:t>
      </w:r>
      <w:proofErr w:type="spellStart"/>
      <w:r w:rsidRPr="00C351EE">
        <w:rPr>
          <w:rFonts w:ascii="Arial" w:hAnsi="Arial" w:cs="Arial"/>
          <w:bCs/>
        </w:rPr>
        <w:t>transfobia</w:t>
      </w:r>
      <w:proofErr w:type="spellEnd"/>
      <w:r w:rsidRPr="00C351EE">
        <w:rPr>
          <w:rFonts w:ascii="Arial" w:hAnsi="Arial" w:cs="Arial"/>
          <w:bCs/>
        </w:rPr>
        <w:t xml:space="preserve">, discriminación, violencia, incitación al odio, </w:t>
      </w:r>
      <w:r w:rsidR="00A848C8" w:rsidRPr="00C351EE">
        <w:rPr>
          <w:rFonts w:ascii="Arial" w:hAnsi="Arial" w:cs="Arial"/>
          <w:bCs/>
        </w:rPr>
        <w:t>desconocimiento</w:t>
      </w:r>
      <w:r w:rsidRPr="00C351EE">
        <w:rPr>
          <w:rFonts w:ascii="Arial" w:hAnsi="Arial" w:cs="Arial"/>
          <w:bCs/>
        </w:rPr>
        <w:t xml:space="preserve"> de conceptos relativos a </w:t>
      </w:r>
      <w:r w:rsidR="00A848C8" w:rsidRPr="00C351EE">
        <w:rPr>
          <w:rFonts w:ascii="Arial" w:hAnsi="Arial" w:cs="Arial"/>
          <w:bCs/>
        </w:rPr>
        <w:t>la</w:t>
      </w:r>
      <w:r w:rsidRPr="00C351EE">
        <w:rPr>
          <w:rFonts w:ascii="Arial" w:hAnsi="Arial" w:cs="Arial"/>
          <w:bCs/>
        </w:rPr>
        <w:t xml:space="preserve"> identidad de </w:t>
      </w:r>
      <w:r w:rsidR="00A848C8" w:rsidRPr="00C351EE">
        <w:rPr>
          <w:rFonts w:ascii="Arial" w:hAnsi="Arial" w:cs="Arial"/>
          <w:bCs/>
        </w:rPr>
        <w:t>género</w:t>
      </w:r>
      <w:r w:rsidRPr="00C351EE">
        <w:rPr>
          <w:rFonts w:ascii="Arial" w:hAnsi="Arial" w:cs="Arial"/>
          <w:bCs/>
        </w:rPr>
        <w:t xml:space="preserve"> y de preceptos jurídicos</w:t>
      </w:r>
      <w:r w:rsidR="00A848C8" w:rsidRPr="00C351EE">
        <w:rPr>
          <w:rFonts w:ascii="Arial" w:hAnsi="Arial" w:cs="Arial"/>
          <w:bCs/>
        </w:rPr>
        <w:t>.</w:t>
      </w:r>
    </w:p>
    <w:p w:rsidR="00FF4FCF" w:rsidRPr="00C351EE" w:rsidRDefault="00FF4FCF" w:rsidP="004A2FC8">
      <w:pPr>
        <w:pStyle w:val="xgmail-msolistparagraph"/>
        <w:spacing w:before="0" w:beforeAutospacing="0" w:after="0" w:afterAutospacing="0"/>
        <w:ind w:right="22"/>
        <w:jc w:val="both"/>
        <w:rPr>
          <w:rFonts w:ascii="Arial" w:hAnsi="Arial" w:cs="Arial"/>
          <w:bCs/>
        </w:rPr>
      </w:pPr>
    </w:p>
    <w:p w:rsidR="009B2060" w:rsidRPr="00C351EE" w:rsidRDefault="009B2060" w:rsidP="00EE19FE">
      <w:pPr>
        <w:pStyle w:val="xgmail-msolistparagraph"/>
        <w:spacing w:before="0" w:beforeAutospacing="0" w:after="0" w:afterAutospacing="0"/>
        <w:ind w:right="22"/>
        <w:jc w:val="both"/>
        <w:rPr>
          <w:rFonts w:ascii="Arial" w:hAnsi="Arial" w:cs="Arial"/>
          <w:b/>
          <w:bCs/>
        </w:rPr>
      </w:pPr>
      <w:r w:rsidRPr="00C351EE">
        <w:rPr>
          <w:rFonts w:ascii="Arial" w:hAnsi="Arial" w:cs="Arial"/>
          <w:b/>
          <w:bCs/>
        </w:rPr>
        <w:t>¿Existen ejemplos en los</w:t>
      </w:r>
      <w:r w:rsidR="00C855BC" w:rsidRPr="00C351EE">
        <w:rPr>
          <w:rFonts w:ascii="Arial" w:hAnsi="Arial" w:cs="Arial"/>
          <w:b/>
          <w:bCs/>
        </w:rPr>
        <w:t xml:space="preserve"> que </w:t>
      </w:r>
      <w:r w:rsidRPr="00C351EE">
        <w:rPr>
          <w:rFonts w:ascii="Arial" w:hAnsi="Arial" w:cs="Arial"/>
          <w:b/>
          <w:bCs/>
        </w:rPr>
        <w:t>se haya utilizado un concepto de género en relatos o valores religiosos, tradicionales o indígenas de manera que promueva la aceptación de personas con orientaciones sexuales o identidad de género diversas, o que proteja a las personas LGTB de la violencia y la discriminación, además de abarcar una gama más amplia de personas?</w:t>
      </w:r>
    </w:p>
    <w:p w:rsidR="00AB4FD6" w:rsidRPr="00C351EE" w:rsidRDefault="00AB4FD6" w:rsidP="004A2FC8">
      <w:pPr>
        <w:pStyle w:val="Default"/>
        <w:ind w:right="22"/>
        <w:jc w:val="both"/>
        <w:rPr>
          <w:rStyle w:val="A0"/>
          <w:rFonts w:ascii="Arial" w:hAnsi="Arial" w:cs="Arial"/>
          <w:sz w:val="24"/>
          <w:szCs w:val="24"/>
          <w:lang w:val="es-BO"/>
        </w:rPr>
      </w:pPr>
    </w:p>
    <w:p w:rsidR="00AB4FD6" w:rsidRPr="00C351EE" w:rsidRDefault="00AB4FD6" w:rsidP="004A2FC8">
      <w:pPr>
        <w:pStyle w:val="Default"/>
        <w:ind w:right="22"/>
        <w:jc w:val="both"/>
        <w:rPr>
          <w:rFonts w:ascii="Arial" w:hAnsi="Arial" w:cs="Arial"/>
          <w:bCs/>
        </w:rPr>
      </w:pPr>
      <w:r w:rsidRPr="00C351EE">
        <w:rPr>
          <w:rStyle w:val="A0"/>
          <w:rFonts w:ascii="Arial" w:hAnsi="Arial" w:cs="Arial"/>
          <w:sz w:val="24"/>
          <w:szCs w:val="24"/>
        </w:rPr>
        <w:t xml:space="preserve">En Bolivia, el respeto a la identidad de género está contemplado en la CPE, la Ley Nº 045 y actualmente este derecho se ejerce a partir de la Ley Nº 807 que establece el procedimiento mediante el cual las personas transexuales y </w:t>
      </w:r>
      <w:proofErr w:type="spellStart"/>
      <w:r w:rsidRPr="00C351EE">
        <w:rPr>
          <w:rStyle w:val="A0"/>
          <w:rFonts w:ascii="Arial" w:hAnsi="Arial" w:cs="Arial"/>
          <w:sz w:val="24"/>
          <w:szCs w:val="24"/>
        </w:rPr>
        <w:t>transgénero</w:t>
      </w:r>
      <w:proofErr w:type="spellEnd"/>
      <w:r w:rsidRPr="00C351EE">
        <w:rPr>
          <w:rStyle w:val="A0"/>
          <w:rFonts w:ascii="Arial" w:hAnsi="Arial" w:cs="Arial"/>
          <w:sz w:val="24"/>
          <w:szCs w:val="24"/>
        </w:rPr>
        <w:t xml:space="preserve"> mayores de edad pueden acceder al cambio de nombre y dato del sexo en todos sus documentos de identidad, tanto en el ámbito público como privado.</w:t>
      </w:r>
    </w:p>
    <w:p w:rsidR="009B2060" w:rsidRPr="00C351EE" w:rsidRDefault="009B2060" w:rsidP="004A2FC8">
      <w:pPr>
        <w:pStyle w:val="xgmail-msolistparagraph"/>
        <w:spacing w:before="0" w:beforeAutospacing="0" w:after="0" w:afterAutospacing="0"/>
        <w:ind w:left="720" w:right="22"/>
        <w:jc w:val="both"/>
        <w:rPr>
          <w:rFonts w:ascii="Arial" w:hAnsi="Arial" w:cs="Arial"/>
          <w:bCs/>
          <w:lang w:val="es-ES"/>
        </w:rPr>
      </w:pPr>
    </w:p>
    <w:p w:rsidR="0021098D" w:rsidRPr="00C351EE" w:rsidRDefault="00A0768A" w:rsidP="004A2FC8">
      <w:pPr>
        <w:pStyle w:val="xgmail-msolistparagraph"/>
        <w:spacing w:before="0" w:beforeAutospacing="0" w:after="0" w:afterAutospacing="0"/>
        <w:ind w:right="22"/>
        <w:jc w:val="both"/>
        <w:rPr>
          <w:rFonts w:ascii="Arial" w:hAnsi="Arial" w:cs="Arial"/>
          <w:bCs/>
        </w:rPr>
      </w:pPr>
      <w:r w:rsidRPr="00C351EE">
        <w:rPr>
          <w:rFonts w:ascii="Arial" w:hAnsi="Arial" w:cs="Arial"/>
          <w:bCs/>
        </w:rPr>
        <w:t>El Instru</w:t>
      </w:r>
      <w:r w:rsidR="00AB4FD6" w:rsidRPr="00C351EE">
        <w:rPr>
          <w:rFonts w:ascii="Arial" w:hAnsi="Arial" w:cs="Arial"/>
          <w:bCs/>
        </w:rPr>
        <w:t>ctivo N° TSE-PRES-015/2017 del T</w:t>
      </w:r>
      <w:r w:rsidRPr="00C351EE">
        <w:rPr>
          <w:rFonts w:ascii="Arial" w:hAnsi="Arial" w:cs="Arial"/>
          <w:bCs/>
        </w:rPr>
        <w:t>ribunal Supremo Electoral ratifica que el Dere</w:t>
      </w:r>
      <w:r w:rsidR="0021098D" w:rsidRPr="00C351EE">
        <w:rPr>
          <w:rFonts w:ascii="Arial" w:hAnsi="Arial" w:cs="Arial"/>
          <w:bCs/>
        </w:rPr>
        <w:t>cho Humano a Formar una Familia, puede ser ejercido por cualquier ser humano sin discriminación por su identidad de género, en cumplimiento a los instrumentos internacionales</w:t>
      </w:r>
      <w:r w:rsidR="00EE19FE" w:rsidRPr="00C351EE">
        <w:rPr>
          <w:rFonts w:ascii="Arial" w:hAnsi="Arial" w:cs="Arial"/>
          <w:bCs/>
        </w:rPr>
        <w:t>.</w:t>
      </w:r>
    </w:p>
    <w:p w:rsidR="0021098D" w:rsidRPr="00C351EE" w:rsidRDefault="0021098D" w:rsidP="004A2FC8">
      <w:pPr>
        <w:pStyle w:val="xgmail-msolistparagraph"/>
        <w:spacing w:before="0" w:beforeAutospacing="0" w:after="0" w:afterAutospacing="0"/>
        <w:ind w:left="720" w:right="22"/>
        <w:jc w:val="both"/>
        <w:rPr>
          <w:rFonts w:ascii="Arial" w:hAnsi="Arial" w:cs="Arial"/>
          <w:bCs/>
        </w:rPr>
      </w:pPr>
    </w:p>
    <w:p w:rsidR="009B2060" w:rsidRPr="00C351EE" w:rsidRDefault="009B2060" w:rsidP="00EE19FE">
      <w:pPr>
        <w:pStyle w:val="xgmail-msolistparagraph"/>
        <w:spacing w:before="0" w:beforeAutospacing="0" w:after="0" w:afterAutospacing="0"/>
        <w:ind w:right="22"/>
        <w:jc w:val="both"/>
        <w:rPr>
          <w:rFonts w:ascii="Arial" w:hAnsi="Arial" w:cs="Arial"/>
          <w:b/>
          <w:bCs/>
        </w:rPr>
      </w:pPr>
      <w:r w:rsidRPr="00C351EE">
        <w:rPr>
          <w:rFonts w:ascii="Arial" w:hAnsi="Arial" w:cs="Arial"/>
          <w:b/>
          <w:bCs/>
        </w:rPr>
        <w:t>¿Existen ejemplos en los que hayan utilizado narrativas o “ideología de género”, “</w:t>
      </w:r>
      <w:proofErr w:type="spellStart"/>
      <w:r w:rsidRPr="00C351EE">
        <w:rPr>
          <w:rFonts w:ascii="Arial" w:hAnsi="Arial" w:cs="Arial"/>
          <w:b/>
          <w:bCs/>
        </w:rPr>
        <w:t>generismo</w:t>
      </w:r>
      <w:proofErr w:type="spellEnd"/>
      <w:r w:rsidRPr="00C351EE">
        <w:rPr>
          <w:rFonts w:ascii="Arial" w:hAnsi="Arial" w:cs="Arial"/>
          <w:b/>
          <w:bCs/>
        </w:rPr>
        <w:t>” u otros conceptos relacionados con el género para introducir medidas regresivas, en particular, pero no exclusivamente, para las personas</w:t>
      </w:r>
      <w:r w:rsidR="00AB0FE7" w:rsidRPr="00C351EE">
        <w:rPr>
          <w:rFonts w:ascii="Arial" w:hAnsi="Arial" w:cs="Arial"/>
          <w:b/>
          <w:bCs/>
        </w:rPr>
        <w:t xml:space="preserve"> o comunidades LG</w:t>
      </w:r>
      <w:r w:rsidRPr="00C351EE">
        <w:rPr>
          <w:rFonts w:ascii="Arial" w:hAnsi="Arial" w:cs="Arial"/>
          <w:b/>
          <w:bCs/>
        </w:rPr>
        <w:t>TB?</w:t>
      </w:r>
    </w:p>
    <w:p w:rsidR="00AB4FD6" w:rsidRPr="00C351EE" w:rsidRDefault="00AB4FD6" w:rsidP="004A2FC8">
      <w:pPr>
        <w:pStyle w:val="xgmail-msolistparagraph"/>
        <w:spacing w:before="0" w:beforeAutospacing="0" w:after="0" w:afterAutospacing="0"/>
        <w:ind w:right="22"/>
        <w:jc w:val="both"/>
        <w:rPr>
          <w:rFonts w:ascii="Arial" w:hAnsi="Arial" w:cs="Arial"/>
          <w:bCs/>
        </w:rPr>
      </w:pPr>
    </w:p>
    <w:p w:rsidR="00AB4FD6" w:rsidRPr="00C351EE" w:rsidRDefault="00AB4FD6" w:rsidP="004A2FC8">
      <w:pPr>
        <w:pStyle w:val="xgmail-msolistparagraph"/>
        <w:spacing w:before="0" w:beforeAutospacing="0" w:after="0" w:afterAutospacing="0"/>
        <w:ind w:right="22"/>
        <w:jc w:val="both"/>
        <w:rPr>
          <w:rFonts w:ascii="Arial" w:hAnsi="Arial" w:cs="Arial"/>
          <w:bCs/>
        </w:rPr>
      </w:pPr>
      <w:r w:rsidRPr="00C351EE">
        <w:rPr>
          <w:rFonts w:ascii="Arial" w:hAnsi="Arial" w:cs="Arial"/>
          <w:bCs/>
        </w:rPr>
        <w:t xml:space="preserve">Los </w:t>
      </w:r>
      <w:r w:rsidR="00EE19FE" w:rsidRPr="00C351EE">
        <w:rPr>
          <w:rFonts w:ascii="Arial" w:hAnsi="Arial" w:cs="Arial"/>
          <w:bCs/>
        </w:rPr>
        <w:t xml:space="preserve">utilizados para la </w:t>
      </w:r>
      <w:r w:rsidRPr="00C351EE">
        <w:rPr>
          <w:rFonts w:ascii="Arial" w:hAnsi="Arial" w:cs="Arial"/>
          <w:bCs/>
        </w:rPr>
        <w:t>presenta</w:t>
      </w:r>
      <w:r w:rsidR="00EE19FE" w:rsidRPr="00C351EE">
        <w:rPr>
          <w:rFonts w:ascii="Arial" w:hAnsi="Arial" w:cs="Arial"/>
          <w:bCs/>
        </w:rPr>
        <w:t>ción</w:t>
      </w:r>
      <w:r w:rsidRPr="00C351EE">
        <w:rPr>
          <w:rFonts w:ascii="Arial" w:hAnsi="Arial" w:cs="Arial"/>
          <w:bCs/>
        </w:rPr>
        <w:t xml:space="preserve"> </w:t>
      </w:r>
      <w:r w:rsidR="00EE19FE" w:rsidRPr="00C351EE">
        <w:rPr>
          <w:rFonts w:ascii="Arial" w:hAnsi="Arial" w:cs="Arial"/>
          <w:bCs/>
        </w:rPr>
        <w:t xml:space="preserve">de </w:t>
      </w:r>
      <w:r w:rsidRPr="00C351EE">
        <w:rPr>
          <w:rFonts w:ascii="Arial" w:hAnsi="Arial" w:cs="Arial"/>
          <w:bCs/>
        </w:rPr>
        <w:t>la Acción Abs</w:t>
      </w:r>
      <w:r w:rsidR="00EE19FE" w:rsidRPr="00C351EE">
        <w:rPr>
          <w:rFonts w:ascii="Arial" w:hAnsi="Arial" w:cs="Arial"/>
          <w:bCs/>
        </w:rPr>
        <w:t xml:space="preserve">tracta de Inconstitucionalidad de partidos políticos antes señalados, </w:t>
      </w:r>
      <w:r w:rsidRPr="00C351EE">
        <w:rPr>
          <w:rFonts w:ascii="Arial" w:hAnsi="Arial" w:cs="Arial"/>
          <w:bCs/>
        </w:rPr>
        <w:t xml:space="preserve">los portavoces de la Conferencia Episcopal </w:t>
      </w:r>
      <w:r w:rsidR="00EE19FE" w:rsidRPr="00C351EE">
        <w:rPr>
          <w:rFonts w:ascii="Arial" w:hAnsi="Arial" w:cs="Arial"/>
          <w:bCs/>
        </w:rPr>
        <w:t xml:space="preserve">de Bolivia </w:t>
      </w:r>
      <w:r w:rsidRPr="00C351EE">
        <w:rPr>
          <w:rFonts w:ascii="Arial" w:hAnsi="Arial" w:cs="Arial"/>
          <w:bCs/>
        </w:rPr>
        <w:t>y de las iglesias evangélicas,</w:t>
      </w:r>
      <w:r w:rsidR="00EE19FE" w:rsidRPr="00C351EE">
        <w:rPr>
          <w:rFonts w:ascii="Arial" w:hAnsi="Arial" w:cs="Arial"/>
          <w:bCs/>
        </w:rPr>
        <w:t xml:space="preserve"> ya</w:t>
      </w:r>
      <w:r w:rsidRPr="00C351EE">
        <w:rPr>
          <w:rFonts w:ascii="Arial" w:hAnsi="Arial" w:cs="Arial"/>
          <w:bCs/>
        </w:rPr>
        <w:t xml:space="preserve"> </w:t>
      </w:r>
      <w:r w:rsidR="00EE19FE" w:rsidRPr="00C351EE">
        <w:rPr>
          <w:rFonts w:ascii="Arial" w:hAnsi="Arial" w:cs="Arial"/>
          <w:bCs/>
        </w:rPr>
        <w:t xml:space="preserve">que </w:t>
      </w:r>
      <w:r w:rsidRPr="00C351EE">
        <w:rPr>
          <w:rFonts w:ascii="Arial" w:hAnsi="Arial" w:cs="Arial"/>
          <w:bCs/>
        </w:rPr>
        <w:t xml:space="preserve">se sustentan en argumentos religiosos y políticos, pero carecen de fundamentos jurídicos, además de ser discriminatorios y </w:t>
      </w:r>
      <w:proofErr w:type="spellStart"/>
      <w:r w:rsidRPr="00C351EE">
        <w:rPr>
          <w:rFonts w:ascii="Arial" w:hAnsi="Arial" w:cs="Arial"/>
          <w:bCs/>
        </w:rPr>
        <w:t>transfobicos</w:t>
      </w:r>
      <w:proofErr w:type="spellEnd"/>
      <w:r w:rsidRPr="00C351EE">
        <w:rPr>
          <w:rFonts w:ascii="Arial" w:hAnsi="Arial" w:cs="Arial"/>
          <w:bCs/>
        </w:rPr>
        <w:t>.</w:t>
      </w:r>
    </w:p>
    <w:p w:rsidR="009B2060" w:rsidRPr="00C351EE" w:rsidRDefault="009B2060" w:rsidP="004A2FC8">
      <w:pPr>
        <w:pStyle w:val="xgmail-msolistparagraph"/>
        <w:spacing w:before="0" w:beforeAutospacing="0" w:after="0" w:afterAutospacing="0"/>
        <w:ind w:right="22"/>
        <w:jc w:val="both"/>
        <w:rPr>
          <w:rFonts w:ascii="Arial" w:hAnsi="Arial" w:cs="Arial"/>
          <w:bCs/>
        </w:rPr>
      </w:pPr>
    </w:p>
    <w:p w:rsidR="009B2060" w:rsidRPr="00C351EE" w:rsidRDefault="009B2060" w:rsidP="00EE19FE">
      <w:pPr>
        <w:pStyle w:val="xgmail-msolistparagraph"/>
        <w:spacing w:before="0" w:beforeAutospacing="0" w:after="0" w:afterAutospacing="0"/>
        <w:ind w:right="22"/>
        <w:jc w:val="both"/>
        <w:rPr>
          <w:rFonts w:ascii="Arial" w:hAnsi="Arial" w:cs="Arial"/>
          <w:b/>
          <w:bCs/>
        </w:rPr>
      </w:pPr>
      <w:r w:rsidRPr="00C351EE">
        <w:rPr>
          <w:rFonts w:ascii="Arial" w:hAnsi="Arial" w:cs="Arial"/>
          <w:b/>
          <w:bCs/>
        </w:rPr>
        <w:t>¿Existen iniciativas adoptadas por los Estados en relación con el derecho a la libertad de religión, creencias o conciencia (incluida la figura de la objeción de conciencia) que hayan tenido el efecto práctico de limitar el disfrute de los derechos humanos (incluidos los derechos sexuales y reproductivos) de las personas LGBT?</w:t>
      </w:r>
    </w:p>
    <w:p w:rsidR="00AB4FD6" w:rsidRPr="00C351EE" w:rsidRDefault="00AB4FD6" w:rsidP="00EE19FE">
      <w:pPr>
        <w:pStyle w:val="xgmail-msolistparagraph"/>
        <w:spacing w:before="0" w:beforeAutospacing="0" w:after="0" w:afterAutospacing="0"/>
        <w:ind w:left="360" w:right="22"/>
        <w:jc w:val="both"/>
        <w:rPr>
          <w:rFonts w:ascii="Arial" w:hAnsi="Arial" w:cs="Arial"/>
          <w:b/>
          <w:bCs/>
        </w:rPr>
      </w:pPr>
    </w:p>
    <w:p w:rsidR="0025587E" w:rsidRPr="00C351EE" w:rsidRDefault="0025587E" w:rsidP="00EE19FE">
      <w:pPr>
        <w:autoSpaceDE w:val="0"/>
        <w:autoSpaceDN w:val="0"/>
        <w:adjustRightInd w:val="0"/>
        <w:spacing w:after="0" w:line="240" w:lineRule="auto"/>
        <w:jc w:val="both"/>
        <w:rPr>
          <w:rFonts w:ascii="Arial" w:hAnsi="Arial" w:cs="Arial"/>
          <w:bCs/>
          <w:sz w:val="24"/>
          <w:szCs w:val="24"/>
        </w:rPr>
      </w:pPr>
      <w:r w:rsidRPr="00C351EE">
        <w:rPr>
          <w:rStyle w:val="A0"/>
          <w:rFonts w:ascii="Arial" w:hAnsi="Arial" w:cs="Arial"/>
          <w:sz w:val="24"/>
          <w:szCs w:val="24"/>
        </w:rPr>
        <w:t>En Bolivia la Constitución Política del Estado</w:t>
      </w:r>
      <w:r w:rsidR="00EE19FE" w:rsidRPr="00C351EE">
        <w:rPr>
          <w:rStyle w:val="A0"/>
          <w:rFonts w:ascii="Arial" w:hAnsi="Arial" w:cs="Arial"/>
          <w:sz w:val="24"/>
          <w:szCs w:val="24"/>
        </w:rPr>
        <w:t xml:space="preserve"> establece que “</w:t>
      </w:r>
      <w:r w:rsidR="00EE19FE" w:rsidRPr="00C351EE">
        <w:rPr>
          <w:rStyle w:val="A0"/>
          <w:rFonts w:ascii="Arial" w:hAnsi="Arial" w:cs="Arial"/>
          <w:i/>
          <w:sz w:val="24"/>
          <w:szCs w:val="24"/>
        </w:rPr>
        <w:t>E</w:t>
      </w:r>
      <w:r w:rsidR="00EE19FE" w:rsidRPr="00C351EE">
        <w:rPr>
          <w:rFonts w:ascii="Arial" w:hAnsi="Arial" w:cs="Arial"/>
          <w:i/>
          <w:sz w:val="24"/>
          <w:szCs w:val="24"/>
        </w:rPr>
        <w:t>l Estado respeta y garantiza la libertad de religión y de creencias espirituales, de acuerdo con sus cosmovisiones. El Estado es independiente de la religión</w:t>
      </w:r>
      <w:r w:rsidR="00EE19FE" w:rsidRPr="00C351EE">
        <w:rPr>
          <w:rFonts w:ascii="Arial" w:hAnsi="Arial" w:cs="Arial"/>
          <w:sz w:val="24"/>
          <w:szCs w:val="24"/>
        </w:rPr>
        <w:t>” (Artículo 4)</w:t>
      </w:r>
      <w:r w:rsidRPr="00C351EE">
        <w:rPr>
          <w:rStyle w:val="A0"/>
          <w:rFonts w:ascii="Arial" w:hAnsi="Arial" w:cs="Arial"/>
          <w:sz w:val="24"/>
          <w:szCs w:val="24"/>
        </w:rPr>
        <w:t xml:space="preserve">, </w:t>
      </w:r>
      <w:r w:rsidR="00EE19FE" w:rsidRPr="00C351EE">
        <w:rPr>
          <w:rStyle w:val="A0"/>
          <w:rFonts w:ascii="Arial" w:hAnsi="Arial" w:cs="Arial"/>
          <w:sz w:val="24"/>
          <w:szCs w:val="24"/>
        </w:rPr>
        <w:t xml:space="preserve">en este marco se desprende normativa como </w:t>
      </w:r>
      <w:r w:rsidRPr="00C351EE">
        <w:rPr>
          <w:rStyle w:val="A0"/>
          <w:rFonts w:ascii="Arial" w:hAnsi="Arial" w:cs="Arial"/>
          <w:sz w:val="24"/>
          <w:szCs w:val="24"/>
        </w:rPr>
        <w:t>la Ley N° 045 Contra el Ra</w:t>
      </w:r>
      <w:r w:rsidRPr="00C351EE">
        <w:rPr>
          <w:rStyle w:val="A0"/>
          <w:rFonts w:ascii="Arial" w:hAnsi="Arial" w:cs="Arial"/>
          <w:sz w:val="24"/>
          <w:szCs w:val="24"/>
        </w:rPr>
        <w:softHyphen/>
        <w:t xml:space="preserve">cismo y Toda Forma de Discriminación, </w:t>
      </w:r>
      <w:r w:rsidR="0044345E" w:rsidRPr="00C351EE">
        <w:rPr>
          <w:rStyle w:val="A0"/>
          <w:rFonts w:ascii="Arial" w:hAnsi="Arial" w:cs="Arial"/>
          <w:sz w:val="24"/>
          <w:szCs w:val="24"/>
        </w:rPr>
        <w:t xml:space="preserve">actualización de tipos penales en el </w:t>
      </w:r>
      <w:r w:rsidRPr="00C351EE">
        <w:rPr>
          <w:rStyle w:val="A0"/>
          <w:rFonts w:ascii="Arial" w:hAnsi="Arial" w:cs="Arial"/>
          <w:sz w:val="24"/>
          <w:szCs w:val="24"/>
        </w:rPr>
        <w:t>Código Penal y la Ley N° 807 de Identidad de Género entre otras</w:t>
      </w:r>
      <w:r w:rsidR="0044345E" w:rsidRPr="00C351EE">
        <w:rPr>
          <w:rStyle w:val="A0"/>
          <w:rFonts w:ascii="Arial" w:hAnsi="Arial" w:cs="Arial"/>
          <w:sz w:val="24"/>
          <w:szCs w:val="24"/>
        </w:rPr>
        <w:t>.</w:t>
      </w:r>
    </w:p>
    <w:p w:rsidR="0044345E" w:rsidRPr="00C351EE" w:rsidRDefault="0044345E" w:rsidP="0044345E">
      <w:pPr>
        <w:pStyle w:val="xgmail-msolistparagraph"/>
        <w:spacing w:before="0" w:beforeAutospacing="0" w:after="0" w:afterAutospacing="0"/>
        <w:ind w:right="22"/>
        <w:jc w:val="both"/>
        <w:rPr>
          <w:rFonts w:ascii="Arial" w:hAnsi="Arial" w:cs="Arial"/>
          <w:bCs/>
          <w:lang w:val="es-ES"/>
        </w:rPr>
      </w:pPr>
    </w:p>
    <w:p w:rsidR="009B2060" w:rsidRPr="00C351EE" w:rsidRDefault="009B2060" w:rsidP="0044345E">
      <w:pPr>
        <w:pStyle w:val="xgmail-msolistparagraph"/>
        <w:spacing w:before="0" w:beforeAutospacing="0" w:after="0" w:afterAutospacing="0"/>
        <w:ind w:right="22"/>
        <w:jc w:val="both"/>
        <w:rPr>
          <w:rFonts w:ascii="Arial" w:hAnsi="Arial" w:cs="Arial"/>
          <w:b/>
          <w:bCs/>
        </w:rPr>
      </w:pPr>
      <w:r w:rsidRPr="00C351EE">
        <w:rPr>
          <w:rFonts w:ascii="Arial" w:hAnsi="Arial" w:cs="Arial"/>
          <w:b/>
          <w:bCs/>
        </w:rPr>
        <w:t>¿Ha habido expresiones o declaraciones públicas de dirigentes políticos y/o religiosos que hayan dado lugar a la prolongación, modificación o supresión indefinida de acciones, actividades, proyectos, políticas públicas o aplicación de enfoques de género?</w:t>
      </w:r>
    </w:p>
    <w:p w:rsidR="00222025" w:rsidRPr="00C351EE" w:rsidRDefault="00222025" w:rsidP="004A2FC8">
      <w:pPr>
        <w:pStyle w:val="xgmail-msolistparagraph"/>
        <w:spacing w:before="0" w:beforeAutospacing="0" w:after="0" w:afterAutospacing="0"/>
        <w:ind w:left="720" w:right="22"/>
        <w:jc w:val="both"/>
        <w:rPr>
          <w:rFonts w:ascii="Arial" w:hAnsi="Arial" w:cs="Arial"/>
          <w:bCs/>
        </w:rPr>
      </w:pPr>
    </w:p>
    <w:p w:rsidR="00951BE0" w:rsidRPr="00C351EE" w:rsidRDefault="00537D07" w:rsidP="004A2FC8">
      <w:pPr>
        <w:pStyle w:val="xgmail-msolistparagraph"/>
        <w:spacing w:before="0" w:beforeAutospacing="0" w:after="0" w:afterAutospacing="0"/>
        <w:ind w:right="22"/>
        <w:jc w:val="both"/>
        <w:rPr>
          <w:rFonts w:ascii="Arial" w:hAnsi="Arial" w:cs="Arial"/>
          <w:bCs/>
        </w:rPr>
      </w:pPr>
      <w:r w:rsidRPr="00C351EE">
        <w:rPr>
          <w:rFonts w:ascii="Arial" w:hAnsi="Arial" w:cs="Arial"/>
          <w:bCs/>
        </w:rPr>
        <w:t>S</w:t>
      </w:r>
      <w:r w:rsidR="0044345E" w:rsidRPr="00C351EE">
        <w:rPr>
          <w:rFonts w:ascii="Arial" w:hAnsi="Arial" w:cs="Arial"/>
          <w:bCs/>
        </w:rPr>
        <w:t>e realizaron en contra de la Ley de Identidad de Género</w:t>
      </w:r>
      <w:r w:rsidRPr="00C351EE">
        <w:rPr>
          <w:rFonts w:ascii="Arial" w:hAnsi="Arial" w:cs="Arial"/>
          <w:bCs/>
        </w:rPr>
        <w:t xml:space="preserve">, marchas </w:t>
      </w:r>
      <w:r w:rsidR="00951BE0" w:rsidRPr="00C351EE">
        <w:rPr>
          <w:rFonts w:ascii="Arial" w:hAnsi="Arial" w:cs="Arial"/>
          <w:bCs/>
        </w:rPr>
        <w:t>por la Vida y la Familia, convocada por las iglesias Católica y Evangélica</w:t>
      </w:r>
      <w:r w:rsidRPr="00C351EE">
        <w:rPr>
          <w:rFonts w:ascii="Arial" w:hAnsi="Arial" w:cs="Arial"/>
          <w:bCs/>
        </w:rPr>
        <w:t xml:space="preserve"> </w:t>
      </w:r>
      <w:r w:rsidR="00951BE0" w:rsidRPr="00C351EE">
        <w:rPr>
          <w:rFonts w:ascii="Arial" w:hAnsi="Arial" w:cs="Arial"/>
          <w:bCs/>
        </w:rPr>
        <w:t>en la ciudad de Santa Cruz. El vocero de la</w:t>
      </w:r>
      <w:r w:rsidRPr="00C351EE">
        <w:rPr>
          <w:rFonts w:ascii="Arial" w:hAnsi="Arial" w:cs="Arial"/>
          <w:bCs/>
        </w:rPr>
        <w:t xml:space="preserve"> Iglesia Católica, </w:t>
      </w:r>
      <w:r w:rsidR="00951BE0" w:rsidRPr="00C351EE">
        <w:rPr>
          <w:rFonts w:ascii="Arial" w:hAnsi="Arial" w:cs="Arial"/>
          <w:bCs/>
        </w:rPr>
        <w:t>manifestaba que “</w:t>
      </w:r>
      <w:r w:rsidR="00951BE0" w:rsidRPr="00C351EE">
        <w:rPr>
          <w:rFonts w:ascii="Arial" w:hAnsi="Arial" w:cs="Arial"/>
          <w:bCs/>
          <w:i/>
        </w:rPr>
        <w:t>La Ley de Identidad de Género, si bien no define as</w:t>
      </w:r>
      <w:r w:rsidRPr="00C351EE">
        <w:rPr>
          <w:rFonts w:ascii="Arial" w:hAnsi="Arial" w:cs="Arial"/>
          <w:bCs/>
          <w:i/>
        </w:rPr>
        <w:t xml:space="preserve">pectos como el matrimonio gay, </w:t>
      </w:r>
      <w:r w:rsidRPr="00C351EE">
        <w:rPr>
          <w:rFonts w:ascii="Arial" w:hAnsi="Arial" w:cs="Arial"/>
          <w:bCs/>
          <w:i/>
        </w:rPr>
        <w:sym w:font="Symbol" w:char="F0A2"/>
      </w:r>
      <w:r w:rsidR="00951BE0" w:rsidRPr="00C351EE">
        <w:rPr>
          <w:rFonts w:ascii="Arial" w:hAnsi="Arial" w:cs="Arial"/>
          <w:bCs/>
          <w:i/>
        </w:rPr>
        <w:t>es la punta de lanza</w:t>
      </w:r>
      <w:r w:rsidRPr="00C351EE">
        <w:rPr>
          <w:rFonts w:ascii="Arial" w:hAnsi="Arial" w:cs="Arial"/>
          <w:bCs/>
          <w:i/>
        </w:rPr>
        <w:sym w:font="Symbol" w:char="F0A2"/>
      </w:r>
      <w:r w:rsidR="00951BE0" w:rsidRPr="00C351EE">
        <w:rPr>
          <w:rFonts w:ascii="Arial" w:hAnsi="Arial" w:cs="Arial"/>
          <w:bCs/>
          <w:i/>
        </w:rPr>
        <w:t xml:space="preserve"> para otras normas que atentarían contra la familia y los niños</w:t>
      </w:r>
      <w:r w:rsidR="00951BE0" w:rsidRPr="00C351EE">
        <w:rPr>
          <w:rFonts w:ascii="Arial" w:hAnsi="Arial" w:cs="Arial"/>
          <w:bCs/>
        </w:rPr>
        <w:t>”</w:t>
      </w:r>
      <w:r w:rsidRPr="00C351EE">
        <w:rPr>
          <w:rFonts w:ascii="Arial" w:hAnsi="Arial" w:cs="Arial"/>
          <w:bCs/>
        </w:rPr>
        <w:t xml:space="preserve">. </w:t>
      </w:r>
    </w:p>
    <w:p w:rsidR="00537D07" w:rsidRPr="00C351EE" w:rsidRDefault="00537D07" w:rsidP="004A2FC8">
      <w:pPr>
        <w:pStyle w:val="xgmail-msolistparagraph"/>
        <w:spacing w:before="0" w:beforeAutospacing="0" w:after="0" w:afterAutospacing="0"/>
        <w:ind w:right="22"/>
        <w:jc w:val="both"/>
        <w:rPr>
          <w:rFonts w:ascii="Arial" w:hAnsi="Arial" w:cs="Arial"/>
          <w:bCs/>
        </w:rPr>
      </w:pPr>
    </w:p>
    <w:p w:rsidR="00537D07" w:rsidRPr="00C351EE" w:rsidRDefault="00537D07" w:rsidP="004A2FC8">
      <w:pPr>
        <w:pStyle w:val="xgmail-msolistparagraph"/>
        <w:spacing w:before="0" w:beforeAutospacing="0" w:after="0" w:afterAutospacing="0"/>
        <w:ind w:right="22"/>
        <w:jc w:val="both"/>
        <w:rPr>
          <w:rFonts w:ascii="Arial" w:hAnsi="Arial" w:cs="Arial"/>
          <w:bCs/>
        </w:rPr>
      </w:pPr>
      <w:r w:rsidRPr="00C351EE">
        <w:rPr>
          <w:rFonts w:ascii="Arial" w:hAnsi="Arial" w:cs="Arial"/>
          <w:bCs/>
        </w:rPr>
        <w:t>Diferentes manifestaciones de parte de las personas que interpusieron la acción de inconstitucionalidad  de algunos artículos de la Ley N° 807.</w:t>
      </w:r>
    </w:p>
    <w:p w:rsidR="009B2060" w:rsidRPr="00C351EE" w:rsidRDefault="009B2060" w:rsidP="004A2FC8">
      <w:pPr>
        <w:pStyle w:val="xgmail-msolistparagraph"/>
        <w:spacing w:before="0" w:beforeAutospacing="0" w:after="0" w:afterAutospacing="0"/>
        <w:ind w:left="720" w:right="22"/>
        <w:jc w:val="both"/>
        <w:rPr>
          <w:rFonts w:ascii="Arial" w:hAnsi="Arial" w:cs="Arial"/>
          <w:bCs/>
        </w:rPr>
      </w:pPr>
    </w:p>
    <w:p w:rsidR="009B2060" w:rsidRPr="00C351EE" w:rsidRDefault="009B2060" w:rsidP="00537D07">
      <w:pPr>
        <w:pStyle w:val="xgmail-msolistparagraph"/>
        <w:spacing w:before="0" w:beforeAutospacing="0" w:after="0" w:afterAutospacing="0"/>
        <w:ind w:right="22"/>
        <w:jc w:val="both"/>
        <w:rPr>
          <w:rFonts w:ascii="Arial" w:hAnsi="Arial" w:cs="Arial"/>
          <w:b/>
          <w:bCs/>
        </w:rPr>
      </w:pPr>
      <w:r w:rsidRPr="00C351EE">
        <w:rPr>
          <w:rFonts w:ascii="Arial" w:hAnsi="Arial" w:cs="Arial"/>
          <w:b/>
          <w:bCs/>
        </w:rPr>
        <w:t>¿Quiénes son los principales actores que sostienen que los defensores de los derechos humanos de las personas LGBT están fomentando la llamada “ideología de género”? ¿Cuáles son sus principales argumentos</w:t>
      </w:r>
      <w:proofErr w:type="gramStart"/>
      <w:r w:rsidRPr="00C351EE">
        <w:rPr>
          <w:rFonts w:ascii="Arial" w:hAnsi="Arial" w:cs="Arial"/>
          <w:b/>
          <w:bCs/>
        </w:rPr>
        <w:t>?¡</w:t>
      </w:r>
      <w:proofErr w:type="gramEnd"/>
      <w:r w:rsidRPr="00C351EE">
        <w:rPr>
          <w:rFonts w:ascii="Arial" w:hAnsi="Arial" w:cs="Arial"/>
          <w:b/>
          <w:bCs/>
        </w:rPr>
        <w:t>han sido eficaces en la regresión de los derechos humanos de las personas LGBT? ¡</w:t>
      </w:r>
      <w:proofErr w:type="gramStart"/>
      <w:r w:rsidRPr="00C351EE">
        <w:rPr>
          <w:rFonts w:ascii="Arial" w:hAnsi="Arial" w:cs="Arial"/>
          <w:b/>
          <w:bCs/>
        </w:rPr>
        <w:t>han</w:t>
      </w:r>
      <w:proofErr w:type="gramEnd"/>
      <w:r w:rsidRPr="00C351EE">
        <w:rPr>
          <w:rFonts w:ascii="Arial" w:hAnsi="Arial" w:cs="Arial"/>
          <w:b/>
          <w:bCs/>
        </w:rPr>
        <w:t xml:space="preserve"> tenido sus estrategias un impacto directo o indirecto en los derechos humanos de las mujeres y las niñas?</w:t>
      </w:r>
    </w:p>
    <w:p w:rsidR="009B2060" w:rsidRPr="00C351EE" w:rsidRDefault="009B2060" w:rsidP="004A2FC8">
      <w:pPr>
        <w:pStyle w:val="xgmail-msolistparagraph"/>
        <w:spacing w:before="0" w:beforeAutospacing="0" w:after="0" w:afterAutospacing="0"/>
        <w:ind w:left="720" w:right="22"/>
        <w:jc w:val="both"/>
        <w:rPr>
          <w:rFonts w:ascii="Arial" w:hAnsi="Arial" w:cs="Arial"/>
          <w:bCs/>
        </w:rPr>
      </w:pPr>
    </w:p>
    <w:p w:rsidR="009B2060" w:rsidRPr="00C351EE" w:rsidRDefault="00951BE0" w:rsidP="004A2FC8">
      <w:pPr>
        <w:pStyle w:val="xgmail-msolistparagraph"/>
        <w:spacing w:before="0" w:beforeAutospacing="0" w:after="0" w:afterAutospacing="0"/>
        <w:ind w:right="22"/>
        <w:jc w:val="both"/>
        <w:rPr>
          <w:rFonts w:ascii="Arial" w:hAnsi="Arial" w:cs="Arial"/>
          <w:bCs/>
        </w:rPr>
      </w:pPr>
      <w:r w:rsidRPr="00C351EE">
        <w:rPr>
          <w:rFonts w:ascii="Arial" w:hAnsi="Arial" w:cs="Arial"/>
          <w:bCs/>
        </w:rPr>
        <w:t>Los principales actores son la iglesia Católica y Evangélica, políticos y organizaciones de la sociedad civil conservadora y defensora de la familia tradicional.</w:t>
      </w:r>
    </w:p>
    <w:p w:rsidR="009B2060" w:rsidRPr="00C351EE" w:rsidRDefault="009B2060" w:rsidP="004A2FC8">
      <w:pPr>
        <w:pStyle w:val="xgmail-msolistparagraph"/>
        <w:spacing w:before="0" w:beforeAutospacing="0" w:after="0" w:afterAutospacing="0"/>
        <w:ind w:right="22"/>
        <w:jc w:val="both"/>
        <w:rPr>
          <w:rFonts w:ascii="Arial" w:hAnsi="Arial" w:cs="Arial"/>
          <w:bCs/>
        </w:rPr>
      </w:pPr>
    </w:p>
    <w:p w:rsidR="009B2060" w:rsidRPr="00C351EE" w:rsidRDefault="009B2060" w:rsidP="00537D07">
      <w:pPr>
        <w:pStyle w:val="xgmail-msolistparagraph"/>
        <w:spacing w:before="0" w:beforeAutospacing="0" w:after="0" w:afterAutospacing="0"/>
        <w:ind w:right="22"/>
        <w:jc w:val="both"/>
        <w:rPr>
          <w:rFonts w:ascii="Arial" w:hAnsi="Arial" w:cs="Arial"/>
          <w:b/>
          <w:bCs/>
        </w:rPr>
      </w:pPr>
      <w:r w:rsidRPr="00C351EE">
        <w:rPr>
          <w:rFonts w:ascii="Arial" w:hAnsi="Arial" w:cs="Arial"/>
          <w:b/>
          <w:bCs/>
        </w:rPr>
        <w:t>¿Qué políticas, programa</w:t>
      </w:r>
      <w:r w:rsidR="00AB0FE7" w:rsidRPr="00C351EE">
        <w:rPr>
          <w:rFonts w:ascii="Arial" w:hAnsi="Arial" w:cs="Arial"/>
          <w:b/>
          <w:bCs/>
        </w:rPr>
        <w:t>s y/o practicas ha adoptado el E</w:t>
      </w:r>
      <w:r w:rsidRPr="00C351EE">
        <w:rPr>
          <w:rFonts w:ascii="Arial" w:hAnsi="Arial" w:cs="Arial"/>
          <w:b/>
          <w:bCs/>
        </w:rPr>
        <w:t>stado</w:t>
      </w:r>
      <w:r w:rsidR="00AB0FE7" w:rsidRPr="00C351EE">
        <w:rPr>
          <w:rFonts w:ascii="Arial" w:hAnsi="Arial" w:cs="Arial"/>
          <w:b/>
          <w:bCs/>
        </w:rPr>
        <w:t xml:space="preserve"> para cumplir los Objetivos de D</w:t>
      </w:r>
      <w:r w:rsidRPr="00C351EE">
        <w:rPr>
          <w:rFonts w:ascii="Arial" w:hAnsi="Arial" w:cs="Arial"/>
          <w:b/>
          <w:bCs/>
        </w:rPr>
        <w:t xml:space="preserve">esarrollo Sostenible 5 (igualdad de género) y 10 (reducción de las desigualdades)? ¿Se bases en enfoques de género que incluyan las diversas orientaciones sexuales e identidades de género y/o que tengan como objetivo abordar la violencia y la discriminación </w:t>
      </w:r>
      <w:r w:rsidRPr="00C351EE">
        <w:rPr>
          <w:rFonts w:ascii="Arial" w:hAnsi="Arial" w:cs="Arial"/>
          <w:b/>
          <w:bCs/>
        </w:rPr>
        <w:lastRenderedPageBreak/>
        <w:t>basadas en la orientación sexual y la identidad de género? Solicitando señalar ejemplos pertinentes.</w:t>
      </w:r>
    </w:p>
    <w:p w:rsidR="00951BE0" w:rsidRPr="00C351EE" w:rsidRDefault="00951BE0" w:rsidP="004A2FC8">
      <w:pPr>
        <w:spacing w:after="0" w:line="240" w:lineRule="auto"/>
        <w:jc w:val="both"/>
        <w:rPr>
          <w:rFonts w:ascii="Arial" w:hAnsi="Arial" w:cs="Arial"/>
          <w:sz w:val="24"/>
          <w:szCs w:val="24"/>
          <w:lang w:val="es-BO"/>
        </w:rPr>
      </w:pPr>
    </w:p>
    <w:p w:rsidR="00537D07" w:rsidRPr="00537D07" w:rsidRDefault="00951BE0" w:rsidP="00537D07">
      <w:pPr>
        <w:spacing w:after="0" w:line="240" w:lineRule="auto"/>
        <w:jc w:val="both"/>
        <w:rPr>
          <w:rFonts w:ascii="Arial" w:hAnsi="Arial" w:cs="Arial"/>
          <w:sz w:val="24"/>
          <w:szCs w:val="24"/>
        </w:rPr>
      </w:pPr>
      <w:r w:rsidRPr="00C351EE">
        <w:rPr>
          <w:rFonts w:ascii="Arial" w:hAnsi="Arial" w:cs="Arial"/>
          <w:sz w:val="24"/>
          <w:szCs w:val="24"/>
          <w:lang w:val="es-BO"/>
        </w:rPr>
        <w:t>L</w:t>
      </w:r>
      <w:r w:rsidRPr="00C351EE">
        <w:rPr>
          <w:rFonts w:ascii="Arial" w:hAnsi="Arial" w:cs="Arial"/>
          <w:sz w:val="24"/>
          <w:szCs w:val="24"/>
        </w:rPr>
        <w:t xml:space="preserve">a </w:t>
      </w:r>
      <w:r w:rsidRPr="00C351EE">
        <w:rPr>
          <w:rFonts w:ascii="Arial" w:hAnsi="Arial" w:cs="Arial"/>
          <w:b/>
          <w:sz w:val="24"/>
          <w:szCs w:val="24"/>
        </w:rPr>
        <w:t>Ley de Identidad de Género</w:t>
      </w:r>
      <w:r w:rsidR="00537D07" w:rsidRPr="00C351EE">
        <w:rPr>
          <w:rFonts w:ascii="Arial" w:hAnsi="Arial" w:cs="Arial"/>
          <w:b/>
          <w:sz w:val="24"/>
          <w:szCs w:val="24"/>
        </w:rPr>
        <w:t xml:space="preserve"> </w:t>
      </w:r>
      <w:r w:rsidRPr="00C351EE">
        <w:rPr>
          <w:rFonts w:ascii="Arial" w:hAnsi="Arial" w:cs="Arial"/>
          <w:sz w:val="24"/>
          <w:szCs w:val="24"/>
        </w:rPr>
        <w:t>tiene como objeto “…</w:t>
      </w:r>
      <w:r w:rsidRPr="00C351EE">
        <w:rPr>
          <w:rFonts w:ascii="Arial" w:hAnsi="Arial" w:cs="Arial"/>
          <w:i/>
          <w:sz w:val="24"/>
          <w:szCs w:val="24"/>
        </w:rPr>
        <w:t xml:space="preserve">establecer el procedimiento para el cambio de nombre propio, dato de sexo e imagen de personas transexuales y </w:t>
      </w:r>
      <w:proofErr w:type="spellStart"/>
      <w:r w:rsidRPr="00C351EE">
        <w:rPr>
          <w:rFonts w:ascii="Arial" w:hAnsi="Arial" w:cs="Arial"/>
          <w:i/>
          <w:sz w:val="24"/>
          <w:szCs w:val="24"/>
        </w:rPr>
        <w:t>transgénero</w:t>
      </w:r>
      <w:proofErr w:type="spellEnd"/>
      <w:r w:rsidRPr="00C351EE">
        <w:rPr>
          <w:rFonts w:ascii="Arial" w:hAnsi="Arial" w:cs="Arial"/>
          <w:i/>
          <w:sz w:val="24"/>
          <w:szCs w:val="24"/>
        </w:rPr>
        <w:t xml:space="preserve"> en toda documentación pública y privada vinculada a su identidad, permitiéndoles ejercer de forma plena el derecho a la identidad de género</w:t>
      </w:r>
      <w:r w:rsidRPr="00C351EE">
        <w:rPr>
          <w:rFonts w:ascii="Arial" w:hAnsi="Arial" w:cs="Arial"/>
          <w:sz w:val="24"/>
          <w:szCs w:val="24"/>
        </w:rPr>
        <w:t xml:space="preserve">” de la misma forma </w:t>
      </w:r>
      <w:r w:rsidR="00537D07" w:rsidRPr="00C351EE">
        <w:rPr>
          <w:rFonts w:ascii="Arial" w:hAnsi="Arial" w:cs="Arial"/>
          <w:sz w:val="24"/>
          <w:szCs w:val="24"/>
        </w:rPr>
        <w:t xml:space="preserve">establece que </w:t>
      </w:r>
      <w:r w:rsidRPr="00C351EE">
        <w:rPr>
          <w:rFonts w:ascii="Arial" w:hAnsi="Arial" w:cs="Arial"/>
          <w:i/>
          <w:sz w:val="24"/>
          <w:szCs w:val="24"/>
        </w:rPr>
        <w:t xml:space="preserve">“El Estado garantiza a las personas transexuales y </w:t>
      </w:r>
      <w:proofErr w:type="spellStart"/>
      <w:r w:rsidRPr="00C351EE">
        <w:rPr>
          <w:rFonts w:ascii="Arial" w:hAnsi="Arial" w:cs="Arial"/>
          <w:i/>
          <w:sz w:val="24"/>
          <w:szCs w:val="24"/>
        </w:rPr>
        <w:t>transgénero</w:t>
      </w:r>
      <w:proofErr w:type="spellEnd"/>
      <w:r w:rsidRPr="00C351EE">
        <w:rPr>
          <w:rFonts w:ascii="Arial" w:hAnsi="Arial" w:cs="Arial"/>
          <w:i/>
          <w:sz w:val="24"/>
          <w:szCs w:val="24"/>
        </w:rPr>
        <w:t>, lo siguiente: 1. El libre desarrollo de su persona de acuerdo a su identidad de género. 2. El trato de acuerdo con su identidad de género y, en particular, a ser identificada o identificado de ese modo tanto en la vida pública como privada</w:t>
      </w:r>
      <w:r w:rsidR="00537D07" w:rsidRPr="00C351EE">
        <w:rPr>
          <w:rFonts w:ascii="Arial" w:hAnsi="Arial" w:cs="Arial"/>
          <w:sz w:val="24"/>
          <w:szCs w:val="24"/>
        </w:rPr>
        <w:t>”.</w:t>
      </w:r>
    </w:p>
    <w:p w:rsidR="00951BE0" w:rsidRPr="004A2FC8" w:rsidRDefault="00951BE0" w:rsidP="004A2FC8">
      <w:pPr>
        <w:spacing w:after="0" w:line="240" w:lineRule="auto"/>
        <w:jc w:val="both"/>
        <w:rPr>
          <w:rFonts w:ascii="Arial" w:hAnsi="Arial" w:cs="Arial"/>
          <w:sz w:val="24"/>
          <w:szCs w:val="24"/>
          <w:lang w:val="es-ES_tradnl"/>
        </w:rPr>
      </w:pPr>
    </w:p>
    <w:sectPr w:rsidR="00951BE0" w:rsidRPr="004A2FC8" w:rsidSect="004C4465">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4F1" w:rsidRDefault="00C614F1" w:rsidP="00042C49">
      <w:pPr>
        <w:spacing w:after="0" w:line="240" w:lineRule="auto"/>
      </w:pPr>
      <w:r>
        <w:separator/>
      </w:r>
    </w:p>
  </w:endnote>
  <w:endnote w:type="continuationSeparator" w:id="0">
    <w:p w:rsidR="00C614F1" w:rsidRDefault="00C614F1" w:rsidP="00042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579781"/>
      <w:docPartObj>
        <w:docPartGallery w:val="Page Numbers (Bottom of Page)"/>
        <w:docPartUnique/>
      </w:docPartObj>
    </w:sdtPr>
    <w:sdtContent>
      <w:p w:rsidR="007E773C" w:rsidRDefault="00A84B9E">
        <w:pPr>
          <w:pStyle w:val="Piedepgina"/>
          <w:jc w:val="right"/>
        </w:pPr>
        <w:fldSimple w:instr="PAGE   \* MERGEFORMAT">
          <w:r w:rsidR="00FB2353">
            <w:rPr>
              <w:noProof/>
            </w:rPr>
            <w:t>11</w:t>
          </w:r>
        </w:fldSimple>
      </w:p>
    </w:sdtContent>
  </w:sdt>
  <w:p w:rsidR="007E773C" w:rsidRDefault="007E773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4F1" w:rsidRDefault="00C614F1" w:rsidP="00042C49">
      <w:pPr>
        <w:spacing w:after="0" w:line="240" w:lineRule="auto"/>
      </w:pPr>
      <w:r>
        <w:separator/>
      </w:r>
    </w:p>
  </w:footnote>
  <w:footnote w:type="continuationSeparator" w:id="0">
    <w:p w:rsidR="00C614F1" w:rsidRDefault="00C614F1" w:rsidP="00042C49">
      <w:pPr>
        <w:spacing w:after="0" w:line="240" w:lineRule="auto"/>
      </w:pPr>
      <w:r>
        <w:continuationSeparator/>
      </w:r>
    </w:p>
  </w:footnote>
  <w:footnote w:id="1">
    <w:p w:rsidR="007E773C" w:rsidRPr="00042C49" w:rsidRDefault="007E773C">
      <w:pPr>
        <w:pStyle w:val="Textonotapie"/>
        <w:rPr>
          <w:sz w:val="16"/>
          <w:szCs w:val="16"/>
        </w:rPr>
      </w:pPr>
      <w:r>
        <w:rPr>
          <w:rStyle w:val="Refdenotaalpie"/>
        </w:rPr>
        <w:footnoteRef/>
      </w:r>
      <w:r>
        <w:t xml:space="preserve"> </w:t>
      </w:r>
      <w:r w:rsidRPr="00042C49">
        <w:rPr>
          <w:sz w:val="16"/>
          <w:szCs w:val="16"/>
        </w:rPr>
        <w:t>Autoridad originaria refiere al sistema político de las comunidades indígenas que eligen a sus autoridades con orden a su cosmovisión, usos y costumbres. Mantener este tipo de autoridades ha sido y es una resistencia cultural de las comunidades contra el avasallamiento de autoridades promovidas por el Estado moderno, que corresponden a la noción general de democracia (senadores, diputados, presidente, etc.), pero que desconocen la tradición indígena de elección de autoridades.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A94"/>
    <w:multiLevelType w:val="hybridMultilevel"/>
    <w:tmpl w:val="8BC4589A"/>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205EA2"/>
    <w:multiLevelType w:val="hybridMultilevel"/>
    <w:tmpl w:val="5DDAD57A"/>
    <w:lvl w:ilvl="0" w:tplc="917497D6">
      <w:start w:val="2"/>
      <w:numFmt w:val="lowerLetter"/>
      <w:lvlText w:val="%1)"/>
      <w:lvlJc w:val="left"/>
      <w:pPr>
        <w:ind w:left="785" w:hanging="360"/>
      </w:pPr>
      <w:rPr>
        <w:rFonts w:hint="default"/>
      </w:rPr>
    </w:lvl>
    <w:lvl w:ilvl="1" w:tplc="400A0019" w:tentative="1">
      <w:start w:val="1"/>
      <w:numFmt w:val="lowerLetter"/>
      <w:lvlText w:val="%2."/>
      <w:lvlJc w:val="left"/>
      <w:pPr>
        <w:ind w:left="1505" w:hanging="360"/>
      </w:pPr>
    </w:lvl>
    <w:lvl w:ilvl="2" w:tplc="400A001B" w:tentative="1">
      <w:start w:val="1"/>
      <w:numFmt w:val="lowerRoman"/>
      <w:lvlText w:val="%3."/>
      <w:lvlJc w:val="right"/>
      <w:pPr>
        <w:ind w:left="2225" w:hanging="180"/>
      </w:pPr>
    </w:lvl>
    <w:lvl w:ilvl="3" w:tplc="400A000F" w:tentative="1">
      <w:start w:val="1"/>
      <w:numFmt w:val="decimal"/>
      <w:lvlText w:val="%4."/>
      <w:lvlJc w:val="left"/>
      <w:pPr>
        <w:ind w:left="2945" w:hanging="360"/>
      </w:pPr>
    </w:lvl>
    <w:lvl w:ilvl="4" w:tplc="400A0019" w:tentative="1">
      <w:start w:val="1"/>
      <w:numFmt w:val="lowerLetter"/>
      <w:lvlText w:val="%5."/>
      <w:lvlJc w:val="left"/>
      <w:pPr>
        <w:ind w:left="3665" w:hanging="360"/>
      </w:pPr>
    </w:lvl>
    <w:lvl w:ilvl="5" w:tplc="400A001B" w:tentative="1">
      <w:start w:val="1"/>
      <w:numFmt w:val="lowerRoman"/>
      <w:lvlText w:val="%6."/>
      <w:lvlJc w:val="right"/>
      <w:pPr>
        <w:ind w:left="4385" w:hanging="180"/>
      </w:pPr>
    </w:lvl>
    <w:lvl w:ilvl="6" w:tplc="400A000F" w:tentative="1">
      <w:start w:val="1"/>
      <w:numFmt w:val="decimal"/>
      <w:lvlText w:val="%7."/>
      <w:lvlJc w:val="left"/>
      <w:pPr>
        <w:ind w:left="5105" w:hanging="360"/>
      </w:pPr>
    </w:lvl>
    <w:lvl w:ilvl="7" w:tplc="400A0019" w:tentative="1">
      <w:start w:val="1"/>
      <w:numFmt w:val="lowerLetter"/>
      <w:lvlText w:val="%8."/>
      <w:lvlJc w:val="left"/>
      <w:pPr>
        <w:ind w:left="5825" w:hanging="360"/>
      </w:pPr>
    </w:lvl>
    <w:lvl w:ilvl="8" w:tplc="400A001B" w:tentative="1">
      <w:start w:val="1"/>
      <w:numFmt w:val="lowerRoman"/>
      <w:lvlText w:val="%9."/>
      <w:lvlJc w:val="right"/>
      <w:pPr>
        <w:ind w:left="6545" w:hanging="180"/>
      </w:pPr>
    </w:lvl>
  </w:abstractNum>
  <w:abstractNum w:abstractNumId="2">
    <w:nsid w:val="043470FA"/>
    <w:multiLevelType w:val="hybridMultilevel"/>
    <w:tmpl w:val="BEB0D668"/>
    <w:lvl w:ilvl="0" w:tplc="D43A434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56C2DCB"/>
    <w:multiLevelType w:val="hybridMultilevel"/>
    <w:tmpl w:val="B7FCB9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A1A4A35"/>
    <w:multiLevelType w:val="hybridMultilevel"/>
    <w:tmpl w:val="48BA578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nsid w:val="0C967E72"/>
    <w:multiLevelType w:val="hybridMultilevel"/>
    <w:tmpl w:val="5B6EEA72"/>
    <w:lvl w:ilvl="0" w:tplc="32904DD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BE254E"/>
    <w:multiLevelType w:val="hybridMultilevel"/>
    <w:tmpl w:val="4620C4DA"/>
    <w:lvl w:ilvl="0" w:tplc="32904DD6">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80E7F75"/>
    <w:multiLevelType w:val="hybridMultilevel"/>
    <w:tmpl w:val="FBFA432E"/>
    <w:lvl w:ilvl="0" w:tplc="32904DD6">
      <w:start w:val="1"/>
      <w:numFmt w:val="bullet"/>
      <w:lvlText w:val="-"/>
      <w:lvlJc w:val="left"/>
      <w:pPr>
        <w:ind w:left="1800" w:hanging="360"/>
      </w:pPr>
      <w:rPr>
        <w:rFonts w:ascii="Times New Roman" w:eastAsia="Times New Roman" w:hAnsi="Times New Roman"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nsid w:val="2BE11315"/>
    <w:multiLevelType w:val="hybridMultilevel"/>
    <w:tmpl w:val="6BD40568"/>
    <w:lvl w:ilvl="0" w:tplc="32904DD6">
      <w:start w:val="1"/>
      <w:numFmt w:val="bullet"/>
      <w:lvlText w:val="-"/>
      <w:lvlJc w:val="left"/>
      <w:pPr>
        <w:ind w:left="360" w:hanging="360"/>
      </w:pPr>
      <w:rPr>
        <w:rFonts w:ascii="Times New Roman" w:eastAsia="Times New Roman" w:hAnsi="Times New Roman" w:cs="Times New Roman"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E651A82"/>
    <w:multiLevelType w:val="hybridMultilevel"/>
    <w:tmpl w:val="55A40CF6"/>
    <w:lvl w:ilvl="0" w:tplc="32904DD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1FE1C3A"/>
    <w:multiLevelType w:val="hybridMultilevel"/>
    <w:tmpl w:val="611A9AA6"/>
    <w:lvl w:ilvl="0" w:tplc="CDAA76DC">
      <w:start w:val="1"/>
      <w:numFmt w:val="decimal"/>
      <w:lvlText w:val="%1."/>
      <w:lvlJc w:val="left"/>
      <w:pPr>
        <w:ind w:left="720" w:hanging="36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1A62AF"/>
    <w:multiLevelType w:val="hybridMultilevel"/>
    <w:tmpl w:val="26807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93859FA"/>
    <w:multiLevelType w:val="hybridMultilevel"/>
    <w:tmpl w:val="15244914"/>
    <w:lvl w:ilvl="0" w:tplc="3A3EB1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9EE2128"/>
    <w:multiLevelType w:val="hybridMultilevel"/>
    <w:tmpl w:val="85881EEC"/>
    <w:lvl w:ilvl="0" w:tplc="BB18033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3A3417DC"/>
    <w:multiLevelType w:val="hybridMultilevel"/>
    <w:tmpl w:val="5516A62E"/>
    <w:lvl w:ilvl="0" w:tplc="400A0017">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D151B77"/>
    <w:multiLevelType w:val="hybridMultilevel"/>
    <w:tmpl w:val="A08A40B4"/>
    <w:lvl w:ilvl="0" w:tplc="32904DD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F5E3990"/>
    <w:multiLevelType w:val="hybridMultilevel"/>
    <w:tmpl w:val="2E8074FC"/>
    <w:lvl w:ilvl="0" w:tplc="32904DD6">
      <w:start w:val="1"/>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3FE03470"/>
    <w:multiLevelType w:val="hybridMultilevel"/>
    <w:tmpl w:val="D3005CB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FF8543C"/>
    <w:multiLevelType w:val="hybridMultilevel"/>
    <w:tmpl w:val="B48A9808"/>
    <w:lvl w:ilvl="0" w:tplc="32904DD6">
      <w:start w:val="1"/>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458249AF"/>
    <w:multiLevelType w:val="hybridMultilevel"/>
    <w:tmpl w:val="043E2C2C"/>
    <w:lvl w:ilvl="0" w:tplc="32904DD6">
      <w:start w:val="1"/>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6212116"/>
    <w:multiLevelType w:val="hybridMultilevel"/>
    <w:tmpl w:val="24588AC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49C26179"/>
    <w:multiLevelType w:val="hybridMultilevel"/>
    <w:tmpl w:val="F4D426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B651FA3"/>
    <w:multiLevelType w:val="hybridMultilevel"/>
    <w:tmpl w:val="C1BA71F4"/>
    <w:lvl w:ilvl="0" w:tplc="32904DD6">
      <w:start w:val="1"/>
      <w:numFmt w:val="bullet"/>
      <w:lvlText w:val="-"/>
      <w:lvlJc w:val="left"/>
      <w:pPr>
        <w:ind w:left="360" w:hanging="360"/>
      </w:pPr>
      <w:rPr>
        <w:rFonts w:ascii="Times New Roman" w:eastAsia="Times New Roman" w:hAnsi="Times New Roman" w:cs="Times New Roman"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4BDF71E5"/>
    <w:multiLevelType w:val="hybridMultilevel"/>
    <w:tmpl w:val="7E32A80A"/>
    <w:lvl w:ilvl="0" w:tplc="01186EF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4BF944F4"/>
    <w:multiLevelType w:val="hybridMultilevel"/>
    <w:tmpl w:val="A33EF8A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F744A03"/>
    <w:multiLevelType w:val="hybridMultilevel"/>
    <w:tmpl w:val="19588972"/>
    <w:lvl w:ilvl="0" w:tplc="0C0A0011">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53A7673D"/>
    <w:multiLevelType w:val="hybridMultilevel"/>
    <w:tmpl w:val="0D8C2CE4"/>
    <w:lvl w:ilvl="0" w:tplc="32904DD6">
      <w:start w:val="1"/>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5241CDE"/>
    <w:multiLevelType w:val="hybridMultilevel"/>
    <w:tmpl w:val="2FAEA2E8"/>
    <w:lvl w:ilvl="0" w:tplc="32904DD6">
      <w:start w:val="1"/>
      <w:numFmt w:val="bullet"/>
      <w:lvlText w:val="-"/>
      <w:lvlJc w:val="left"/>
      <w:pPr>
        <w:ind w:left="1080" w:hanging="360"/>
      </w:pPr>
      <w:rPr>
        <w:rFonts w:ascii="Times New Roman" w:eastAsia="Times New Roman" w:hAnsi="Times New Roman" w:cs="Times New Roman"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593B6598"/>
    <w:multiLevelType w:val="hybridMultilevel"/>
    <w:tmpl w:val="CDDE35E6"/>
    <w:lvl w:ilvl="0" w:tplc="32904DD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C5A3EBA"/>
    <w:multiLevelType w:val="hybridMultilevel"/>
    <w:tmpl w:val="1D688DC0"/>
    <w:lvl w:ilvl="0" w:tplc="C2ACCE3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604D3324"/>
    <w:multiLevelType w:val="hybridMultilevel"/>
    <w:tmpl w:val="D6B2E39E"/>
    <w:lvl w:ilvl="0" w:tplc="5532F93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717142CA"/>
    <w:multiLevelType w:val="hybridMultilevel"/>
    <w:tmpl w:val="4A32AE7A"/>
    <w:lvl w:ilvl="0" w:tplc="3A14938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5200CC4"/>
    <w:multiLevelType w:val="hybridMultilevel"/>
    <w:tmpl w:val="B678ABB6"/>
    <w:lvl w:ilvl="0" w:tplc="1A90715C">
      <w:start w:val="1"/>
      <w:numFmt w:val="lowerLetter"/>
      <w:lvlText w:val="%1)"/>
      <w:lvlJc w:val="left"/>
      <w:pPr>
        <w:ind w:left="720" w:hanging="360"/>
      </w:pPr>
      <w:rPr>
        <w:rFonts w:ascii="Arial" w:eastAsia="Times New Roman"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B106D2C"/>
    <w:multiLevelType w:val="hybridMultilevel"/>
    <w:tmpl w:val="9C5A9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0"/>
  </w:num>
  <w:num w:numId="3">
    <w:abstractNumId w:val="32"/>
  </w:num>
  <w:num w:numId="4">
    <w:abstractNumId w:val="31"/>
  </w:num>
  <w:num w:numId="5">
    <w:abstractNumId w:val="29"/>
  </w:num>
  <w:num w:numId="6">
    <w:abstractNumId w:val="33"/>
  </w:num>
  <w:num w:numId="7">
    <w:abstractNumId w:val="11"/>
  </w:num>
  <w:num w:numId="8">
    <w:abstractNumId w:val="13"/>
  </w:num>
  <w:num w:numId="9">
    <w:abstractNumId w:val="28"/>
  </w:num>
  <w:num w:numId="10">
    <w:abstractNumId w:val="6"/>
  </w:num>
  <w:num w:numId="11">
    <w:abstractNumId w:val="16"/>
  </w:num>
  <w:num w:numId="12">
    <w:abstractNumId w:val="2"/>
  </w:num>
  <w:num w:numId="13">
    <w:abstractNumId w:val="20"/>
  </w:num>
  <w:num w:numId="14">
    <w:abstractNumId w:val="26"/>
  </w:num>
  <w:num w:numId="15">
    <w:abstractNumId w:val="7"/>
  </w:num>
  <w:num w:numId="16">
    <w:abstractNumId w:val="4"/>
  </w:num>
  <w:num w:numId="17">
    <w:abstractNumId w:val="18"/>
  </w:num>
  <w:num w:numId="18">
    <w:abstractNumId w:val="9"/>
  </w:num>
  <w:num w:numId="19">
    <w:abstractNumId w:val="27"/>
  </w:num>
  <w:num w:numId="20">
    <w:abstractNumId w:val="21"/>
  </w:num>
  <w:num w:numId="21">
    <w:abstractNumId w:val="22"/>
  </w:num>
  <w:num w:numId="22">
    <w:abstractNumId w:val="25"/>
  </w:num>
  <w:num w:numId="23">
    <w:abstractNumId w:val="14"/>
  </w:num>
  <w:num w:numId="24">
    <w:abstractNumId w:val="1"/>
  </w:num>
  <w:num w:numId="25">
    <w:abstractNumId w:val="8"/>
  </w:num>
  <w:num w:numId="26">
    <w:abstractNumId w:val="3"/>
  </w:num>
  <w:num w:numId="27">
    <w:abstractNumId w:val="19"/>
  </w:num>
  <w:num w:numId="28">
    <w:abstractNumId w:val="24"/>
  </w:num>
  <w:num w:numId="29">
    <w:abstractNumId w:val="5"/>
  </w:num>
  <w:num w:numId="30">
    <w:abstractNumId w:val="15"/>
  </w:num>
  <w:num w:numId="31">
    <w:abstractNumId w:val="17"/>
  </w:num>
  <w:num w:numId="32">
    <w:abstractNumId w:val="12"/>
  </w:num>
  <w:num w:numId="33">
    <w:abstractNumId w:val="10"/>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B2060"/>
    <w:rsid w:val="000213DD"/>
    <w:rsid w:val="00024962"/>
    <w:rsid w:val="00030B0D"/>
    <w:rsid w:val="00042C49"/>
    <w:rsid w:val="00043C7F"/>
    <w:rsid w:val="00082B64"/>
    <w:rsid w:val="000B4823"/>
    <w:rsid w:val="000D1922"/>
    <w:rsid w:val="000D1F6B"/>
    <w:rsid w:val="001030DA"/>
    <w:rsid w:val="00105148"/>
    <w:rsid w:val="00107CE1"/>
    <w:rsid w:val="00121D1A"/>
    <w:rsid w:val="00127CFC"/>
    <w:rsid w:val="00131ED9"/>
    <w:rsid w:val="00154E06"/>
    <w:rsid w:val="001651C7"/>
    <w:rsid w:val="00183CC0"/>
    <w:rsid w:val="00187C0A"/>
    <w:rsid w:val="001E38DF"/>
    <w:rsid w:val="001F5207"/>
    <w:rsid w:val="002002F4"/>
    <w:rsid w:val="00202759"/>
    <w:rsid w:val="0021098D"/>
    <w:rsid w:val="00222025"/>
    <w:rsid w:val="002501AF"/>
    <w:rsid w:val="0025587E"/>
    <w:rsid w:val="002731FE"/>
    <w:rsid w:val="00291B8F"/>
    <w:rsid w:val="002A7A40"/>
    <w:rsid w:val="002B0AC6"/>
    <w:rsid w:val="002B6581"/>
    <w:rsid w:val="002C015E"/>
    <w:rsid w:val="00313528"/>
    <w:rsid w:val="00335AD9"/>
    <w:rsid w:val="00340811"/>
    <w:rsid w:val="00344A35"/>
    <w:rsid w:val="00346F8A"/>
    <w:rsid w:val="003475E9"/>
    <w:rsid w:val="00376862"/>
    <w:rsid w:val="00394A33"/>
    <w:rsid w:val="003E108C"/>
    <w:rsid w:val="0044345E"/>
    <w:rsid w:val="00497F66"/>
    <w:rsid w:val="004A2FC8"/>
    <w:rsid w:val="004C4465"/>
    <w:rsid w:val="004C49A5"/>
    <w:rsid w:val="004C5B27"/>
    <w:rsid w:val="004D7841"/>
    <w:rsid w:val="005058EE"/>
    <w:rsid w:val="00537D07"/>
    <w:rsid w:val="00575701"/>
    <w:rsid w:val="00592B40"/>
    <w:rsid w:val="005C1358"/>
    <w:rsid w:val="006138BB"/>
    <w:rsid w:val="00656D91"/>
    <w:rsid w:val="0068577C"/>
    <w:rsid w:val="006A20D0"/>
    <w:rsid w:val="006B2701"/>
    <w:rsid w:val="00702C01"/>
    <w:rsid w:val="00716257"/>
    <w:rsid w:val="00730F39"/>
    <w:rsid w:val="007552D5"/>
    <w:rsid w:val="00784A76"/>
    <w:rsid w:val="0078591E"/>
    <w:rsid w:val="00786D9C"/>
    <w:rsid w:val="00796910"/>
    <w:rsid w:val="007E773C"/>
    <w:rsid w:val="00806572"/>
    <w:rsid w:val="00811D53"/>
    <w:rsid w:val="00885996"/>
    <w:rsid w:val="00887203"/>
    <w:rsid w:val="00891CF9"/>
    <w:rsid w:val="008A2544"/>
    <w:rsid w:val="008A4F2D"/>
    <w:rsid w:val="008C157E"/>
    <w:rsid w:val="00935FD5"/>
    <w:rsid w:val="00951BE0"/>
    <w:rsid w:val="009542D4"/>
    <w:rsid w:val="0095552A"/>
    <w:rsid w:val="0095757E"/>
    <w:rsid w:val="0097107A"/>
    <w:rsid w:val="009844EC"/>
    <w:rsid w:val="009948E6"/>
    <w:rsid w:val="009B2060"/>
    <w:rsid w:val="009B370A"/>
    <w:rsid w:val="009C7460"/>
    <w:rsid w:val="00A0768A"/>
    <w:rsid w:val="00A3108A"/>
    <w:rsid w:val="00A42D3F"/>
    <w:rsid w:val="00A60951"/>
    <w:rsid w:val="00A848C8"/>
    <w:rsid w:val="00A84B9E"/>
    <w:rsid w:val="00A86BD9"/>
    <w:rsid w:val="00A94A9A"/>
    <w:rsid w:val="00AB0FE7"/>
    <w:rsid w:val="00AB4FD6"/>
    <w:rsid w:val="00B227E7"/>
    <w:rsid w:val="00B43902"/>
    <w:rsid w:val="00B80BBB"/>
    <w:rsid w:val="00BA2FF1"/>
    <w:rsid w:val="00BC1E1A"/>
    <w:rsid w:val="00BE1443"/>
    <w:rsid w:val="00C351EE"/>
    <w:rsid w:val="00C614F1"/>
    <w:rsid w:val="00C855BC"/>
    <w:rsid w:val="00CE4683"/>
    <w:rsid w:val="00CF3BE9"/>
    <w:rsid w:val="00D15905"/>
    <w:rsid w:val="00D377FB"/>
    <w:rsid w:val="00D62EDE"/>
    <w:rsid w:val="00D771EA"/>
    <w:rsid w:val="00D811AC"/>
    <w:rsid w:val="00D84D56"/>
    <w:rsid w:val="00DB02F4"/>
    <w:rsid w:val="00DE2879"/>
    <w:rsid w:val="00DE3585"/>
    <w:rsid w:val="00E31D07"/>
    <w:rsid w:val="00E61FA4"/>
    <w:rsid w:val="00E75E31"/>
    <w:rsid w:val="00EB68DC"/>
    <w:rsid w:val="00EE19FE"/>
    <w:rsid w:val="00F30FE8"/>
    <w:rsid w:val="00F83B57"/>
    <w:rsid w:val="00FB2353"/>
    <w:rsid w:val="00FC4DFD"/>
    <w:rsid w:val="00FF3FBC"/>
    <w:rsid w:val="00FF4F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A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gmail-msolistparagraph">
    <w:name w:val="x_gmail-msolistparagraph"/>
    <w:basedOn w:val="Normal"/>
    <w:rsid w:val="009B2060"/>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paragraph" w:customStyle="1" w:styleId="Default">
    <w:name w:val="Default"/>
    <w:rsid w:val="009B2060"/>
    <w:pPr>
      <w:autoSpaceDE w:val="0"/>
      <w:autoSpaceDN w:val="0"/>
      <w:adjustRightInd w:val="0"/>
      <w:spacing w:after="0" w:line="240" w:lineRule="auto"/>
    </w:pPr>
    <w:rPr>
      <w:rFonts w:ascii="Myriad Pro" w:hAnsi="Myriad Pro" w:cs="Myriad Pro"/>
      <w:color w:val="000000"/>
      <w:sz w:val="24"/>
      <w:szCs w:val="24"/>
    </w:rPr>
  </w:style>
  <w:style w:type="character" w:customStyle="1" w:styleId="A0">
    <w:name w:val="A0"/>
    <w:uiPriority w:val="99"/>
    <w:rsid w:val="009B2060"/>
    <w:rPr>
      <w:rFonts w:cs="Myriad Pro"/>
      <w:color w:val="000000"/>
      <w:sz w:val="23"/>
      <w:szCs w:val="23"/>
    </w:rPr>
  </w:style>
  <w:style w:type="paragraph" w:customStyle="1" w:styleId="Pa11">
    <w:name w:val="Pa11"/>
    <w:basedOn w:val="Default"/>
    <w:next w:val="Default"/>
    <w:uiPriority w:val="99"/>
    <w:rsid w:val="009B2060"/>
    <w:pPr>
      <w:spacing w:line="241" w:lineRule="atLeast"/>
    </w:pPr>
    <w:rPr>
      <w:rFonts w:cstheme="minorBidi"/>
      <w:color w:val="auto"/>
    </w:rPr>
  </w:style>
  <w:style w:type="paragraph" w:customStyle="1" w:styleId="Pa12">
    <w:name w:val="Pa12"/>
    <w:basedOn w:val="Default"/>
    <w:next w:val="Default"/>
    <w:uiPriority w:val="99"/>
    <w:rsid w:val="009B2060"/>
    <w:pPr>
      <w:spacing w:line="241" w:lineRule="atLeast"/>
    </w:pPr>
    <w:rPr>
      <w:rFonts w:cstheme="minorBidi"/>
      <w:color w:val="auto"/>
    </w:rPr>
  </w:style>
  <w:style w:type="paragraph" w:customStyle="1" w:styleId="Pa2">
    <w:name w:val="Pa2"/>
    <w:basedOn w:val="Default"/>
    <w:next w:val="Default"/>
    <w:uiPriority w:val="99"/>
    <w:rsid w:val="009B2060"/>
    <w:pPr>
      <w:spacing w:line="241" w:lineRule="atLeast"/>
    </w:pPr>
    <w:rPr>
      <w:rFonts w:cstheme="minorBidi"/>
      <w:color w:val="auto"/>
    </w:rPr>
  </w:style>
  <w:style w:type="paragraph" w:styleId="Prrafodelista">
    <w:name w:val="List Paragraph"/>
    <w:aliases w:val="titulo 5"/>
    <w:basedOn w:val="Normal"/>
    <w:link w:val="PrrafodelistaCar"/>
    <w:uiPriority w:val="34"/>
    <w:qFormat/>
    <w:rsid w:val="00C855BC"/>
    <w:pPr>
      <w:ind w:left="720"/>
      <w:contextualSpacing/>
    </w:pPr>
    <w:rPr>
      <w:lang w:val="es-BO"/>
    </w:rPr>
  </w:style>
  <w:style w:type="character" w:customStyle="1" w:styleId="PrrafodelistaCar">
    <w:name w:val="Párrafo de lista Car"/>
    <w:aliases w:val="titulo 5 Car"/>
    <w:link w:val="Prrafodelista"/>
    <w:uiPriority w:val="34"/>
    <w:rsid w:val="00C855BC"/>
    <w:rPr>
      <w:lang w:val="es-BO"/>
    </w:rPr>
  </w:style>
  <w:style w:type="character" w:customStyle="1" w:styleId="A9">
    <w:name w:val="A9"/>
    <w:uiPriority w:val="99"/>
    <w:rsid w:val="00AB0FE7"/>
    <w:rPr>
      <w:rFonts w:cs="Myriad Pro"/>
      <w:i/>
      <w:iCs/>
      <w:color w:val="000000"/>
      <w:sz w:val="14"/>
      <w:szCs w:val="14"/>
    </w:rPr>
  </w:style>
  <w:style w:type="paragraph" w:styleId="Textonotapie">
    <w:name w:val="footnote text"/>
    <w:basedOn w:val="Normal"/>
    <w:link w:val="TextonotapieCar"/>
    <w:uiPriority w:val="99"/>
    <w:semiHidden/>
    <w:unhideWhenUsed/>
    <w:rsid w:val="00042C4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2C49"/>
    <w:rPr>
      <w:sz w:val="20"/>
      <w:szCs w:val="20"/>
    </w:rPr>
  </w:style>
  <w:style w:type="character" w:styleId="Refdenotaalpie">
    <w:name w:val="footnote reference"/>
    <w:basedOn w:val="Fuentedeprrafopredeter"/>
    <w:uiPriority w:val="99"/>
    <w:semiHidden/>
    <w:unhideWhenUsed/>
    <w:rsid w:val="00042C49"/>
    <w:rPr>
      <w:vertAlign w:val="superscript"/>
    </w:rPr>
  </w:style>
  <w:style w:type="paragraph" w:styleId="Sinespaciado">
    <w:name w:val="No Spacing"/>
    <w:uiPriority w:val="1"/>
    <w:qFormat/>
    <w:rsid w:val="00D771EA"/>
    <w:pPr>
      <w:spacing w:after="0" w:line="240" w:lineRule="auto"/>
    </w:pPr>
  </w:style>
  <w:style w:type="character" w:styleId="Hipervnculo">
    <w:name w:val="Hyperlink"/>
    <w:basedOn w:val="Fuentedeprrafopredeter"/>
    <w:uiPriority w:val="99"/>
    <w:unhideWhenUsed/>
    <w:rsid w:val="004C4465"/>
    <w:rPr>
      <w:color w:val="0563C1" w:themeColor="hyperlink"/>
      <w:u w:val="single"/>
    </w:rPr>
  </w:style>
  <w:style w:type="paragraph" w:styleId="Encabezado">
    <w:name w:val="header"/>
    <w:basedOn w:val="Normal"/>
    <w:link w:val="EncabezadoCar"/>
    <w:uiPriority w:val="99"/>
    <w:unhideWhenUsed/>
    <w:rsid w:val="004C49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49A5"/>
  </w:style>
  <w:style w:type="paragraph" w:styleId="Piedepgina">
    <w:name w:val="footer"/>
    <w:basedOn w:val="Normal"/>
    <w:link w:val="PiedepginaCar"/>
    <w:uiPriority w:val="99"/>
    <w:unhideWhenUsed/>
    <w:rsid w:val="004C49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49A5"/>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Bolivia</Contributor>
  </documentManagement>
</p:properties>
</file>

<file path=customXml/itemProps1.xml><?xml version="1.0" encoding="utf-8"?>
<ds:datastoreItem xmlns:ds="http://schemas.openxmlformats.org/officeDocument/2006/customXml" ds:itemID="{B387F51D-B84C-4C40-9248-0BC6881BD7B4}">
  <ds:schemaRefs>
    <ds:schemaRef ds:uri="http://schemas.openxmlformats.org/officeDocument/2006/bibliography"/>
  </ds:schemaRefs>
</ds:datastoreItem>
</file>

<file path=customXml/itemProps2.xml><?xml version="1.0" encoding="utf-8"?>
<ds:datastoreItem xmlns:ds="http://schemas.openxmlformats.org/officeDocument/2006/customXml" ds:itemID="{4654D0D8-7B03-4065-A727-DA7DA649D6F5}"/>
</file>

<file path=customXml/itemProps3.xml><?xml version="1.0" encoding="utf-8"?>
<ds:datastoreItem xmlns:ds="http://schemas.openxmlformats.org/officeDocument/2006/customXml" ds:itemID="{C979C0A8-DF98-4E40-88B3-707A7A7F9B2A}"/>
</file>

<file path=customXml/itemProps4.xml><?xml version="1.0" encoding="utf-8"?>
<ds:datastoreItem xmlns:ds="http://schemas.openxmlformats.org/officeDocument/2006/customXml" ds:itemID="{50FE2138-0193-47A3-A5A0-922B12C0BFF6}"/>
</file>

<file path=docProps/app.xml><?xml version="1.0" encoding="utf-8"?>
<Properties xmlns="http://schemas.openxmlformats.org/officeDocument/2006/extended-properties" xmlns:vt="http://schemas.openxmlformats.org/officeDocument/2006/docPropsVTypes">
  <Template>Normal.dotm</Template>
  <TotalTime>20</TotalTime>
  <Pages>11</Pages>
  <Words>4444</Words>
  <Characters>24443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consultor.sippaseB</dc:creator>
  <cp:lastModifiedBy>echipana</cp:lastModifiedBy>
  <cp:revision>3</cp:revision>
  <dcterms:created xsi:type="dcterms:W3CDTF">2021-03-22T19:18:00Z</dcterms:created>
  <dcterms:modified xsi:type="dcterms:W3CDTF">2021-03-22T20:01:00Z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Postedonline">
    <vt:bool>false</vt:bool>
  </property>
</Properties>
</file>