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563404491"/>
        <w:docPartObj>
          <w:docPartGallery w:val="Cover Pages"/>
          <w:docPartUnique/>
        </w:docPartObj>
      </w:sdtPr>
      <w:sdtEndPr>
        <w:rPr>
          <w:rFonts w:ascii="Palatino Linotype" w:hAnsi="Palatino Linotype" w:cstheme="minorHAnsi"/>
        </w:rPr>
      </w:sdtEndPr>
      <w:sdtContent>
        <w:p w14:paraId="3DFDA637" w14:textId="7F07F45B" w:rsidR="004126FD" w:rsidRPr="00C75035" w:rsidRDefault="004126FD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908"/>
          </w:tblGrid>
          <w:tr w:rsidR="00C75035" w:rsidRPr="00C75035" w14:paraId="5DB2B26D" w14:textId="77777777"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Company"/>
                <w:id w:val="13406915"/>
                <w:placeholder>
                  <w:docPart w:val="0B463AD381DF416B9F0A04549B83A69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6DE6AC4" w14:textId="5CE42770" w:rsidR="004126FD" w:rsidRPr="00C75035" w:rsidRDefault="001E1CE9">
                    <w:pPr>
                      <w:pStyle w:val="NoSpacing"/>
                      <w:rPr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sz w:val="24"/>
                        <w:szCs w:val="24"/>
                      </w:rPr>
                      <w:t>Parents United Canada</w:t>
                    </w:r>
                  </w:p>
                </w:tc>
              </w:sdtContent>
            </w:sdt>
          </w:tr>
          <w:tr w:rsidR="00C75035" w:rsidRPr="00C75035" w14:paraId="15D3F616" w14:textId="77777777">
            <w:tc>
              <w:tcPr>
                <w:tcW w:w="7672" w:type="dxa"/>
              </w:tcPr>
              <w:p w14:paraId="2B73D58B" w14:textId="65679805" w:rsidR="004126FD" w:rsidRPr="00C75035" w:rsidRDefault="004126FD">
                <w:pPr>
                  <w:pStyle w:val="NoSpacing"/>
                  <w:spacing w:line="216" w:lineRule="auto"/>
                  <w:rPr>
                    <w:rFonts w:ascii="Palatino Linotype" w:eastAsiaTheme="majorEastAsia" w:hAnsi="Palatino Linotype" w:cstheme="majorBidi"/>
                    <w:sz w:val="88"/>
                    <w:szCs w:val="88"/>
                  </w:rPr>
                </w:pPr>
                <w:r w:rsidRPr="001E1CE9">
                  <w:rPr>
                    <w:rFonts w:ascii="Palatino Linotype" w:eastAsiaTheme="majorEastAsia" w:hAnsi="Palatino Linotype" w:cstheme="majorBidi"/>
                    <w:sz w:val="62"/>
                    <w:szCs w:val="62"/>
                  </w:rPr>
                  <w:t xml:space="preserve">Submission to the </w:t>
                </w:r>
                <w:r w:rsidR="001E1CE9" w:rsidRPr="001E1CE9">
                  <w:rPr>
                    <w:rFonts w:ascii="Palatino Linotype" w:eastAsiaTheme="majorEastAsia" w:hAnsi="Palatino Linotype" w:cstheme="majorBidi"/>
                    <w:sz w:val="62"/>
                    <w:szCs w:val="62"/>
                  </w:rPr>
                  <w:t>Independent Expert on protection against violence and discrimination based on sexual orientation and gender identity</w:t>
                </w:r>
              </w:p>
            </w:tc>
          </w:tr>
          <w:tr w:rsidR="00C75035" w:rsidRPr="00C75035" w14:paraId="7D1FB03E" w14:textId="77777777"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Subtitle"/>
                <w:id w:val="13406923"/>
                <w:placeholder>
                  <w:docPart w:val="92BB9026EA7F49928463786284C3A70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F94737E" w14:textId="5230D068" w:rsidR="004126FD" w:rsidRPr="00C75035" w:rsidRDefault="00C75035">
                    <w:pPr>
                      <w:pStyle w:val="NoSpacing"/>
                      <w:rPr>
                        <w:rFonts w:ascii="Palatino Linotype" w:hAnsi="Palatino Linotype"/>
                        <w:sz w:val="24"/>
                      </w:rPr>
                    </w:pPr>
                    <w:r w:rsidRPr="00C75035">
                      <w:rPr>
                        <w:rFonts w:ascii="Palatino Linotype" w:hAnsi="Palatino Linotype"/>
                        <w:sz w:val="24"/>
                        <w:szCs w:val="24"/>
                      </w:rPr>
                      <w:t>The Myth of the Immutability of Sexual Orientation and Gender Identity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637"/>
          </w:tblGrid>
          <w:tr w:rsidR="00C75035" w:rsidRPr="00C75035" w14:paraId="01A1DD7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Palatino Linotype" w:hAnsi="Palatino Linotype"/>
                    <w:sz w:val="26"/>
                    <w:szCs w:val="26"/>
                  </w:rPr>
                  <w:alias w:val="Author"/>
                  <w:id w:val="13406928"/>
                  <w:placeholder>
                    <w:docPart w:val="89D2210EDCBD444AB2D35FB82CF6AA0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3B923F3" w14:textId="07799B09" w:rsidR="004126FD" w:rsidRPr="00C75035" w:rsidRDefault="004126FD">
                    <w:pPr>
                      <w:pStyle w:val="NoSpacing"/>
                      <w:rPr>
                        <w:rFonts w:ascii="Palatino Linotype" w:hAnsi="Palatino Linotype"/>
                        <w:sz w:val="26"/>
                        <w:szCs w:val="26"/>
                      </w:rPr>
                    </w:pPr>
                    <w:r w:rsidRPr="00C75035">
                      <w:rPr>
                        <w:rFonts w:ascii="Palatino Linotype" w:hAnsi="Palatino Linotype"/>
                        <w:sz w:val="26"/>
                        <w:szCs w:val="26"/>
                      </w:rPr>
                      <w:t>Paul Dirks</w:t>
                    </w:r>
                    <w:r w:rsidR="001E1CE9">
                      <w:rPr>
                        <w:rFonts w:ascii="Palatino Linotype" w:hAnsi="Palatino Linotype"/>
                        <w:sz w:val="26"/>
                        <w:szCs w:val="26"/>
                      </w:rPr>
                      <w:t>, for Parents United Canada</w:t>
                    </w:r>
                  </w:p>
                </w:sdtContent>
              </w:sdt>
              <w:sdt>
                <w:sdtPr>
                  <w:rPr>
                    <w:rFonts w:ascii="Palatino Linotype" w:hAnsi="Palatino Linotype"/>
                    <w:sz w:val="26"/>
                    <w:szCs w:val="26"/>
                  </w:rPr>
                  <w:alias w:val="Date"/>
                  <w:tag w:val="Date"/>
                  <w:id w:val="13406932"/>
                  <w:placeholder>
                    <w:docPart w:val="474334B699E14F999F627146D1AAD14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3-13T00:00:00Z">
                    <w:dateFormat w:val="M-d-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30A4EAA2" w14:textId="4DF01756" w:rsidR="004126FD" w:rsidRPr="00C75035" w:rsidRDefault="001E1CE9">
                    <w:pPr>
                      <w:pStyle w:val="NoSpacing"/>
                      <w:rPr>
                        <w:rFonts w:ascii="Palatino Linotype" w:hAnsi="Palatino Linotype"/>
                        <w:sz w:val="26"/>
                        <w:szCs w:val="26"/>
                      </w:rPr>
                    </w:pPr>
                    <w:r>
                      <w:rPr>
                        <w:rFonts w:ascii="Palatino Linotype" w:hAnsi="Palatino Linotype"/>
                        <w:sz w:val="26"/>
                        <w:szCs w:val="26"/>
                      </w:rPr>
                      <w:t>3-13-2021</w:t>
                    </w:r>
                  </w:p>
                </w:sdtContent>
              </w:sdt>
              <w:p w14:paraId="41CA1C06" w14:textId="77777777" w:rsidR="004126FD" w:rsidRPr="00C75035" w:rsidRDefault="004126FD">
                <w:pPr>
                  <w:pStyle w:val="NoSpacing"/>
                  <w:rPr>
                    <w:rFonts w:ascii="Palatino Linotype" w:hAnsi="Palatino Linotype"/>
                  </w:rPr>
                </w:pPr>
              </w:p>
            </w:tc>
          </w:tr>
        </w:tbl>
        <w:p w14:paraId="77C43A4D" w14:textId="04BA6D83" w:rsidR="004126FD" w:rsidRPr="00C75035" w:rsidRDefault="004126FD">
          <w:pPr>
            <w:rPr>
              <w:rFonts w:ascii="Palatino Linotype" w:hAnsi="Palatino Linotype" w:cstheme="minorHAnsi"/>
            </w:rPr>
          </w:pPr>
          <w:r w:rsidRPr="00C75035">
            <w:rPr>
              <w:rFonts w:ascii="Palatino Linotype" w:hAnsi="Palatino Linotype" w:cstheme="minorHAnsi"/>
            </w:rPr>
            <w:br w:type="page"/>
          </w:r>
        </w:p>
      </w:sdtContent>
    </w:sdt>
    <w:p w14:paraId="3EEE99B7" w14:textId="4BA758C3" w:rsidR="00377729" w:rsidRPr="00377729" w:rsidRDefault="00377729" w:rsidP="0037772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Palatino Linotype" w:eastAsia="Times New Roman" w:hAnsi="Palatino Linotype" w:cs="Times New Roman"/>
          <w:color w:val="16181A"/>
          <w:sz w:val="24"/>
          <w:szCs w:val="24"/>
          <w:lang w:eastAsia="en-CA"/>
        </w:rPr>
      </w:pPr>
      <w:r w:rsidRPr="00377729">
        <w:rPr>
          <w:rFonts w:ascii="Palatino Linotype" w:eastAsia="Times New Roman" w:hAnsi="Palatino Linotype" w:cs="Times New Roman"/>
          <w:b/>
          <w:bCs/>
          <w:color w:val="16181A"/>
          <w:sz w:val="24"/>
          <w:szCs w:val="24"/>
          <w:lang w:eastAsia="en-CA"/>
        </w:rPr>
        <w:lastRenderedPageBreak/>
        <w:t xml:space="preserve">Submission to the </w:t>
      </w:r>
      <w:r w:rsidR="001E1CE9" w:rsidRPr="001E1CE9">
        <w:rPr>
          <w:rFonts w:ascii="Palatino Linotype" w:eastAsia="Times New Roman" w:hAnsi="Palatino Linotype" w:cs="Times New Roman"/>
          <w:b/>
          <w:bCs/>
          <w:color w:val="16181A"/>
          <w:sz w:val="24"/>
          <w:szCs w:val="24"/>
          <w:lang w:eastAsia="en-CA"/>
        </w:rPr>
        <w:t>Independent Expert on protection against violence and discrimination based on sexual orientation and gender identity</w:t>
      </w:r>
    </w:p>
    <w:p w14:paraId="48714676" w14:textId="7090F484" w:rsidR="00377729" w:rsidRPr="008517F1" w:rsidRDefault="001E1CE9" w:rsidP="00377729">
      <w:pPr>
        <w:jc w:val="center"/>
        <w:rPr>
          <w:rFonts w:ascii="Palatino Linotype" w:hAnsi="Palatino Linotype" w:cstheme="minorHAnsi"/>
          <w:i/>
          <w:iCs/>
          <w:sz w:val="24"/>
          <w:szCs w:val="24"/>
        </w:rPr>
      </w:pPr>
      <w:r>
        <w:rPr>
          <w:rFonts w:ascii="Palatino Linotype" w:hAnsi="Palatino Linotype" w:cstheme="minorHAnsi"/>
          <w:i/>
          <w:iCs/>
          <w:sz w:val="24"/>
          <w:szCs w:val="24"/>
        </w:rPr>
        <w:t xml:space="preserve">Protecting Youth Begins </w:t>
      </w:r>
      <w:r w:rsidR="001B1D93">
        <w:rPr>
          <w:rFonts w:ascii="Palatino Linotype" w:hAnsi="Palatino Linotype" w:cstheme="minorHAnsi"/>
          <w:i/>
          <w:iCs/>
          <w:sz w:val="24"/>
          <w:szCs w:val="24"/>
        </w:rPr>
        <w:t>w</w:t>
      </w:r>
      <w:r>
        <w:rPr>
          <w:rFonts w:ascii="Palatino Linotype" w:hAnsi="Palatino Linotype" w:cstheme="minorHAnsi"/>
          <w:i/>
          <w:iCs/>
          <w:sz w:val="24"/>
          <w:szCs w:val="24"/>
        </w:rPr>
        <w:t>ith Recognizing Sexual Development and Fluidity</w:t>
      </w:r>
    </w:p>
    <w:p w14:paraId="44512596" w14:textId="77777777" w:rsidR="008517F1" w:rsidRDefault="008517F1">
      <w:pPr>
        <w:rPr>
          <w:rFonts w:ascii="Palatino Linotype" w:hAnsi="Palatino Linotype" w:cstheme="minorHAnsi"/>
          <w:b/>
          <w:bCs/>
        </w:rPr>
      </w:pPr>
    </w:p>
    <w:p w14:paraId="094CDD07" w14:textId="3030343F" w:rsidR="0095357C" w:rsidRPr="008517F1" w:rsidRDefault="008517F1">
      <w:pPr>
        <w:rPr>
          <w:rFonts w:ascii="Palatino Linotype" w:hAnsi="Palatino Linotype" w:cstheme="minorHAnsi"/>
          <w:b/>
          <w:bCs/>
        </w:rPr>
      </w:pPr>
      <w:r w:rsidRPr="008517F1">
        <w:rPr>
          <w:rFonts w:ascii="Palatino Linotype" w:hAnsi="Palatino Linotype" w:cstheme="minorHAnsi"/>
          <w:b/>
          <w:bCs/>
        </w:rPr>
        <w:t>THE MYTH OF IMMUTABILITY</w:t>
      </w:r>
    </w:p>
    <w:p w14:paraId="7DD83992" w14:textId="2AB655FB" w:rsidR="001E1CE9" w:rsidRDefault="001E1CE9" w:rsidP="00F11EC7">
      <w:pPr>
        <w:pStyle w:val="FootnoteText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In response to your call for input </w:t>
      </w:r>
      <w:r w:rsidR="0033705E">
        <w:rPr>
          <w:rFonts w:ascii="Palatino Linotype" w:hAnsi="Palatino Linotype" w:cstheme="minorHAnsi"/>
          <w:sz w:val="22"/>
          <w:szCs w:val="22"/>
        </w:rPr>
        <w:t>for</w:t>
      </w:r>
      <w:r>
        <w:rPr>
          <w:rFonts w:ascii="Palatino Linotype" w:hAnsi="Palatino Linotype" w:cstheme="minorHAnsi"/>
          <w:sz w:val="22"/>
          <w:szCs w:val="22"/>
        </w:rPr>
        <w:t xml:space="preserve"> a thematic report on gender, sexual orientation, and gender identity, Parents United Canada, a parental-rights and child-protection organization in Canada, would like to comment and provide data ensuring an evidence-based approach to a highly politicized set of issues. </w:t>
      </w:r>
    </w:p>
    <w:p w14:paraId="1CD370C2" w14:textId="77777777" w:rsidR="001E1CE9" w:rsidRDefault="001E1CE9" w:rsidP="00F11EC7">
      <w:pPr>
        <w:pStyle w:val="FootnoteText"/>
        <w:rPr>
          <w:rFonts w:ascii="Palatino Linotype" w:hAnsi="Palatino Linotype" w:cstheme="minorHAnsi"/>
          <w:sz w:val="22"/>
          <w:szCs w:val="22"/>
        </w:rPr>
      </w:pPr>
    </w:p>
    <w:p w14:paraId="3C873A19" w14:textId="0AB2D582" w:rsidR="0004770B" w:rsidRPr="009D14BA" w:rsidRDefault="001E1CE9" w:rsidP="00F11EC7">
      <w:pPr>
        <w:pStyle w:val="FootnoteText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The objectives and inputs sought by the Independent Expert assumes that sexual orientation and gender identity are fixed identities and experiences</w:t>
      </w:r>
      <w:r w:rsidR="001B1D93">
        <w:rPr>
          <w:rFonts w:ascii="Palatino Linotype" w:hAnsi="Palatino Linotype" w:cstheme="minorHAnsi"/>
          <w:sz w:val="22"/>
          <w:szCs w:val="22"/>
        </w:rPr>
        <w:t>.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="001B1D93">
        <w:rPr>
          <w:rFonts w:ascii="Palatino Linotype" w:hAnsi="Palatino Linotype" w:cstheme="minorHAnsi"/>
          <w:sz w:val="22"/>
          <w:szCs w:val="22"/>
        </w:rPr>
        <w:t>T</w:t>
      </w:r>
      <w:r>
        <w:rPr>
          <w:rFonts w:ascii="Palatino Linotype" w:hAnsi="Palatino Linotype" w:cstheme="minorHAnsi"/>
          <w:sz w:val="22"/>
          <w:szCs w:val="22"/>
        </w:rPr>
        <w:t>he peer-reviewed medical studies</w:t>
      </w:r>
      <w:r w:rsidR="001B1D93">
        <w:rPr>
          <w:rFonts w:ascii="Palatino Linotype" w:hAnsi="Palatino Linotype" w:cstheme="minorHAnsi"/>
          <w:sz w:val="22"/>
          <w:szCs w:val="22"/>
        </w:rPr>
        <w:t>, however,</w:t>
      </w:r>
      <w:r>
        <w:rPr>
          <w:rFonts w:ascii="Palatino Linotype" w:hAnsi="Palatino Linotype" w:cstheme="minorHAnsi"/>
          <w:sz w:val="22"/>
          <w:szCs w:val="22"/>
        </w:rPr>
        <w:t xml:space="preserve"> are increasingly finding that </w:t>
      </w:r>
      <w:r w:rsidR="001B1D93">
        <w:rPr>
          <w:rFonts w:ascii="Palatino Linotype" w:hAnsi="Palatino Linotype" w:cstheme="minorHAnsi"/>
          <w:sz w:val="22"/>
          <w:szCs w:val="22"/>
        </w:rPr>
        <w:t>these</w:t>
      </w:r>
      <w:r>
        <w:rPr>
          <w:rFonts w:ascii="Palatino Linotype" w:hAnsi="Palatino Linotype" w:cstheme="minorHAnsi"/>
          <w:sz w:val="22"/>
          <w:szCs w:val="22"/>
        </w:rPr>
        <w:t xml:space="preserve"> are highly unstable traits and subject to significant fluidity, especially amongst young people and women. </w:t>
      </w:r>
      <w:r w:rsidR="009D14BA">
        <w:rPr>
          <w:rFonts w:ascii="Palatino Linotype" w:hAnsi="Palatino Linotype" w:cstheme="minorHAnsi"/>
          <w:sz w:val="22"/>
          <w:szCs w:val="22"/>
        </w:rPr>
        <w:t>Concerning youth,</w:t>
      </w:r>
      <w:r>
        <w:rPr>
          <w:rFonts w:ascii="Palatino Linotype" w:hAnsi="Palatino Linotype" w:cstheme="minorHAnsi"/>
          <w:sz w:val="22"/>
          <w:szCs w:val="22"/>
        </w:rPr>
        <w:t xml:space="preserve"> Savin-Williams and Ream state in their seminal 2007 study </w:t>
      </w:r>
      <w:r w:rsidRPr="001E1CE9">
        <w:rPr>
          <w:rFonts w:ascii="Palatino Linotype" w:hAnsi="Palatino Linotype" w:cstheme="minorHAnsi"/>
          <w:i/>
          <w:iCs/>
          <w:sz w:val="22"/>
          <w:szCs w:val="22"/>
        </w:rPr>
        <w:t>Prevalence and Stability of Sexual Orientation Components</w:t>
      </w:r>
      <w:r w:rsidR="009D14BA">
        <w:rPr>
          <w:rFonts w:ascii="Palatino Linotype" w:hAnsi="Palatino Linotype" w:cstheme="minorHAnsi"/>
          <w:sz w:val="22"/>
          <w:szCs w:val="22"/>
        </w:rPr>
        <w:t>,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Pr="001E1CE9">
        <w:rPr>
          <w:rFonts w:ascii="Palatino Linotype" w:hAnsi="Palatino Linotype" w:cstheme="minorHAnsi"/>
          <w:sz w:val="22"/>
          <w:szCs w:val="22"/>
        </w:rPr>
        <w:t>"Researchers readily acknowledge the existence of such sexual groups (</w:t>
      </w:r>
      <w:r w:rsidR="009D14BA">
        <w:rPr>
          <w:rFonts w:ascii="Palatino Linotype" w:hAnsi="Palatino Linotype" w:cstheme="minorHAnsi"/>
          <w:sz w:val="22"/>
          <w:szCs w:val="22"/>
        </w:rPr>
        <w:t>‘</w:t>
      </w:r>
      <w:r w:rsidRPr="001E1CE9">
        <w:rPr>
          <w:rFonts w:ascii="Palatino Linotype" w:hAnsi="Palatino Linotype" w:cstheme="minorHAnsi"/>
          <w:sz w:val="22"/>
          <w:szCs w:val="22"/>
        </w:rPr>
        <w:t>gay youth</w:t>
      </w:r>
      <w:r w:rsidR="009D14BA">
        <w:rPr>
          <w:rFonts w:ascii="Palatino Linotype" w:hAnsi="Palatino Linotype" w:cstheme="minorHAnsi"/>
          <w:sz w:val="22"/>
          <w:szCs w:val="22"/>
        </w:rPr>
        <w:t>’</w:t>
      </w:r>
      <w:r w:rsidRPr="001E1CE9">
        <w:rPr>
          <w:rFonts w:ascii="Palatino Linotype" w:hAnsi="Palatino Linotype" w:cstheme="minorHAnsi"/>
          <w:sz w:val="22"/>
          <w:szCs w:val="22"/>
        </w:rPr>
        <w:t>) with little evidence that these individuals will be in the same group a month, a year, or a decade henceforth. Evidence to support sexual orientation stability among nonheterosexuals is suprisingly meager."</w:t>
      </w:r>
      <w:r w:rsidR="009D14BA">
        <w:rPr>
          <w:rFonts w:ascii="Palatino Linotype" w:hAnsi="Palatino Linotype" w:cstheme="minorHAnsi"/>
          <w:sz w:val="22"/>
          <w:szCs w:val="22"/>
        </w:rPr>
        <w:t xml:space="preserve"> Since 2007 the evidence has grown, but for </w:t>
      </w:r>
      <w:r w:rsidR="00914FA9">
        <w:rPr>
          <w:rFonts w:ascii="Palatino Linotype" w:hAnsi="Palatino Linotype" w:cstheme="minorHAnsi"/>
          <w:sz w:val="22"/>
          <w:szCs w:val="22"/>
        </w:rPr>
        <w:t xml:space="preserve">the </w:t>
      </w:r>
      <w:r w:rsidR="009D14BA">
        <w:rPr>
          <w:rFonts w:ascii="Palatino Linotype" w:hAnsi="Palatino Linotype" w:cstheme="minorHAnsi"/>
          <w:sz w:val="22"/>
          <w:szCs w:val="22"/>
        </w:rPr>
        <w:t xml:space="preserve">fluidity of orientation, not stability. </w:t>
      </w:r>
      <w:r w:rsidR="00842C9D" w:rsidRPr="008517F1">
        <w:rPr>
          <w:rFonts w:ascii="Palatino Linotype" w:hAnsi="Palatino Linotype" w:cstheme="minorHAnsi"/>
          <w:color w:val="333333"/>
          <w:sz w:val="22"/>
          <w:szCs w:val="22"/>
          <w:shd w:val="clear" w:color="auto" w:fill="FFFFFF"/>
        </w:rPr>
        <w:t>L</w:t>
      </w:r>
      <w:r w:rsidR="00AE2AF1" w:rsidRPr="008517F1">
        <w:rPr>
          <w:rFonts w:ascii="Palatino Linotype" w:hAnsi="Palatino Linotype" w:cstheme="minorHAnsi"/>
          <w:color w:val="333333"/>
          <w:sz w:val="22"/>
          <w:szCs w:val="22"/>
          <w:shd w:val="clear" w:color="auto" w:fill="FFFFFF"/>
        </w:rPr>
        <w:t>eading r</w:t>
      </w:r>
      <w:r w:rsidR="00530A25" w:rsidRPr="008517F1">
        <w:rPr>
          <w:rFonts w:ascii="Palatino Linotype" w:hAnsi="Palatino Linotype" w:cstheme="minorHAnsi"/>
          <w:color w:val="333333"/>
          <w:sz w:val="22"/>
          <w:szCs w:val="22"/>
          <w:shd w:val="clear" w:color="auto" w:fill="FFFFFF"/>
        </w:rPr>
        <w:t xml:space="preserve">esearcher Lisa Diamond </w:t>
      </w:r>
      <w:r w:rsidR="00914FA9" w:rsidRPr="008517F1">
        <w:rPr>
          <w:rFonts w:ascii="Palatino Linotype" w:hAnsi="Palatino Linotype" w:cstheme="minorHAnsi"/>
          <w:color w:val="333333"/>
          <w:sz w:val="22"/>
          <w:szCs w:val="22"/>
          <w:shd w:val="clear" w:color="auto" w:fill="FFFFFF"/>
        </w:rPr>
        <w:t>(</w:t>
      </w:r>
      <w:hyperlink r:id="rId12" w:history="1">
        <w:r w:rsidR="00914FA9" w:rsidRPr="00914FA9">
          <w:rPr>
            <w:rStyle w:val="Hyperlink"/>
            <w:rFonts w:ascii="Palatino Linotype" w:hAnsi="Palatino Linotype" w:cstheme="minorHAnsi"/>
            <w:i/>
            <w:iCs/>
            <w:sz w:val="22"/>
            <w:szCs w:val="22"/>
            <w:shd w:val="clear" w:color="auto" w:fill="FFFFFF"/>
          </w:rPr>
          <w:t>Sexual Fluidity</w:t>
        </w:r>
      </w:hyperlink>
      <w:r w:rsidR="00914FA9" w:rsidRPr="008517F1">
        <w:rPr>
          <w:rFonts w:ascii="Palatino Linotype" w:hAnsi="Palatino Linotype" w:cstheme="minorHAnsi"/>
          <w:color w:val="333333"/>
          <w:sz w:val="22"/>
          <w:szCs w:val="22"/>
          <w:shd w:val="clear" w:color="auto" w:fill="FFFFFF"/>
        </w:rPr>
        <w:t>)</w:t>
      </w:r>
      <w:r w:rsidR="00914FA9">
        <w:rPr>
          <w:rFonts w:ascii="Palatino Linotype" w:hAnsi="Palatino Linotype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530A25" w:rsidRPr="008517F1">
        <w:rPr>
          <w:rFonts w:ascii="Palatino Linotype" w:hAnsi="Palatino Linotype" w:cstheme="minorHAnsi"/>
          <w:color w:val="333333"/>
          <w:sz w:val="22"/>
          <w:szCs w:val="22"/>
          <w:shd w:val="clear" w:color="auto" w:fill="FFFFFF"/>
        </w:rPr>
        <w:t>states</w:t>
      </w:r>
      <w:r w:rsidR="00DD338D" w:rsidRPr="008517F1">
        <w:rPr>
          <w:rFonts w:ascii="Palatino Linotype" w:hAnsi="Palatino Linotype" w:cstheme="minorHAnsi"/>
          <w:color w:val="333333"/>
          <w:sz w:val="22"/>
          <w:szCs w:val="22"/>
          <w:shd w:val="clear" w:color="auto" w:fill="FFFFFF"/>
        </w:rPr>
        <w:t>:</w:t>
      </w:r>
    </w:p>
    <w:p w14:paraId="06420E61" w14:textId="63EA3F67" w:rsidR="0004770B" w:rsidRPr="008517F1" w:rsidRDefault="00530A25" w:rsidP="00517A7A">
      <w:pPr>
        <w:ind w:left="720" w:right="540"/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</w:rPr>
        <w:t>The existing body of international research assessing sexual attractions, behaviors, and identities among representative samples of adolescents and adults shows that sexual orientation is not a static and categorical trait. Rather, same-sex sexuality shows substantial fluidity in both men and women, and this fluidity takes a number of forms.</w:t>
      </w:r>
    </w:p>
    <w:p w14:paraId="641024B2" w14:textId="3B8BEB2F" w:rsidR="009D14BA" w:rsidRPr="008517F1" w:rsidRDefault="009D14BA" w:rsidP="009D14BA">
      <w:p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</w:rPr>
        <w:t xml:space="preserve">The literature on gender dysphoria and gender identity is not nearly as mature as that on sexual orientation. No quantitative long-term studies exist on rates of change in gender identity or detransition among adults. In fact, research on this topic </w:t>
      </w:r>
      <w:hyperlink r:id="rId13" w:history="1">
        <w:r w:rsidRPr="008517F1">
          <w:rPr>
            <w:rStyle w:val="Hyperlink"/>
            <w:rFonts w:ascii="Palatino Linotype" w:hAnsi="Palatino Linotype" w:cstheme="minorHAnsi"/>
          </w:rPr>
          <w:t>has been blocked</w:t>
        </w:r>
      </w:hyperlink>
      <w:r w:rsidRPr="008517F1">
        <w:rPr>
          <w:rFonts w:ascii="Palatino Linotype" w:hAnsi="Palatino Linotype" w:cstheme="minorHAnsi"/>
        </w:rPr>
        <w:t xml:space="preserve"> due to political pressures in the UK. However, there is considerable data which demonstrates childhood gender dysphoria goes away in adolescence far more often than it persists</w:t>
      </w:r>
      <w:r>
        <w:rPr>
          <w:rFonts w:ascii="Palatino Linotype" w:hAnsi="Palatino Linotype" w:cstheme="minorHAnsi"/>
        </w:rPr>
        <w:t>.</w:t>
      </w:r>
      <w:r w:rsidRPr="008517F1">
        <w:rPr>
          <w:rFonts w:ascii="Palatino Linotype" w:hAnsi="Palatino Linotype" w:cstheme="minorHAnsi"/>
        </w:rPr>
        <w:t xml:space="preserve"> </w:t>
      </w:r>
      <w:r w:rsidR="009358B2" w:rsidRPr="008517F1">
        <w:rPr>
          <w:rFonts w:ascii="Palatino Linotype" w:hAnsi="Palatino Linotype" w:cstheme="minorHAnsi"/>
        </w:rPr>
        <w:t>In regard to gender identity</w:t>
      </w:r>
      <w:r>
        <w:rPr>
          <w:rFonts w:ascii="Palatino Linotype" w:hAnsi="Palatino Linotype" w:cstheme="minorHAnsi"/>
        </w:rPr>
        <w:t xml:space="preserve"> among children and adolescence however</w:t>
      </w:r>
      <w:r w:rsidR="009358B2" w:rsidRPr="008517F1">
        <w:rPr>
          <w:rFonts w:ascii="Palatino Linotype" w:hAnsi="Palatino Linotype" w:cstheme="minorHAnsi"/>
        </w:rPr>
        <w:t xml:space="preserve">, Thomas Steensma </w:t>
      </w:r>
      <w:r w:rsidR="00914FA9" w:rsidRPr="008517F1">
        <w:rPr>
          <w:rFonts w:ascii="Palatino Linotype" w:hAnsi="Palatino Linotype" w:cstheme="minorHAnsi"/>
        </w:rPr>
        <w:t>(</w:t>
      </w:r>
      <w:hyperlink r:id="rId14" w:history="1">
        <w:r w:rsidR="00914FA9" w:rsidRPr="00914FA9">
          <w:rPr>
            <w:rStyle w:val="Hyperlink"/>
            <w:rFonts w:ascii="Palatino Linotype" w:hAnsi="Palatino Linotype" w:cstheme="minorHAnsi"/>
            <w:i/>
            <w:iCs/>
          </w:rPr>
          <w:t xml:space="preserve">Desisting and </w:t>
        </w:r>
        <w:r w:rsidR="00914FA9" w:rsidRPr="00914FA9">
          <w:rPr>
            <w:rStyle w:val="Hyperlink"/>
            <w:rFonts w:ascii="Palatino Linotype" w:hAnsi="Palatino Linotype"/>
            <w:i/>
            <w:iCs/>
          </w:rPr>
          <w:t>Persisting</w:t>
        </w:r>
      </w:hyperlink>
      <w:r w:rsidR="00914FA9">
        <w:rPr>
          <w:rFonts w:ascii="Palatino Linotype" w:hAnsi="Palatino Linotype"/>
        </w:rPr>
        <w:t>)</w:t>
      </w:r>
      <w:r w:rsidR="00914FA9" w:rsidRPr="008517F1">
        <w:rPr>
          <w:rFonts w:ascii="Palatino Linotype" w:hAnsi="Palatino Linotype"/>
          <w:i/>
          <w:iCs/>
        </w:rPr>
        <w:t xml:space="preserve"> </w:t>
      </w:r>
      <w:r w:rsidR="009358B2" w:rsidRPr="008517F1">
        <w:rPr>
          <w:rFonts w:ascii="Palatino Linotype" w:hAnsi="Palatino Linotype" w:cstheme="minorHAnsi"/>
        </w:rPr>
        <w:t>sums up the literature’s findings</w:t>
      </w:r>
      <w:r w:rsidR="0031575D" w:rsidRPr="008517F1">
        <w:rPr>
          <w:rFonts w:ascii="Palatino Linotype" w:hAnsi="Palatino Linotype" w:cstheme="minorHAnsi"/>
        </w:rPr>
        <w:t xml:space="preserve"> </w:t>
      </w:r>
      <w:r w:rsidR="00E026FC" w:rsidRPr="008517F1">
        <w:rPr>
          <w:rFonts w:ascii="Palatino Linotype" w:hAnsi="Palatino Linotype" w:cstheme="minorHAnsi"/>
        </w:rPr>
        <w:t>that</w:t>
      </w:r>
      <w:r w:rsidR="009358B2" w:rsidRPr="008517F1">
        <w:rPr>
          <w:rFonts w:ascii="Palatino Linotype" w:hAnsi="Palatino Linotype" w:cstheme="minorHAnsi"/>
        </w:rPr>
        <w:t xml:space="preserve"> gender dysphoria </w:t>
      </w:r>
      <w:r>
        <w:rPr>
          <w:rFonts w:ascii="Palatino Linotype" w:hAnsi="Palatino Linotype" w:cstheme="minorHAnsi"/>
        </w:rPr>
        <w:t>most often desists</w:t>
      </w:r>
      <w:r w:rsidR="009358B2" w:rsidRPr="008517F1">
        <w:rPr>
          <w:rFonts w:ascii="Palatino Linotype" w:hAnsi="Palatino Linotype" w:cstheme="minorHAnsi"/>
        </w:rPr>
        <w:t xml:space="preserve"> in adolescence</w:t>
      </w:r>
      <w:r w:rsidR="00E026FC" w:rsidRPr="008517F1">
        <w:rPr>
          <w:rFonts w:ascii="Palatino Linotype" w:hAnsi="Palatino Linotype" w:cstheme="minorHAnsi"/>
        </w:rPr>
        <w:t>:</w:t>
      </w:r>
      <w:r w:rsidR="009358B2" w:rsidRPr="008517F1">
        <w:rPr>
          <w:rFonts w:ascii="Palatino Linotype" w:hAnsi="Palatino Linotype" w:cstheme="minorHAnsi"/>
        </w:rPr>
        <w:t xml:space="preserve"> “Although the persistence rates differed between the various studies (2% to 27%), the results unequivocally showed that the gender dysphoria remitted after puberty in the vast majority of children.”</w:t>
      </w:r>
      <w:r>
        <w:rPr>
          <w:rFonts w:ascii="Palatino Linotype" w:hAnsi="Palatino Linotype" w:cstheme="minorHAnsi"/>
        </w:rPr>
        <w:t xml:space="preserve"> </w:t>
      </w:r>
    </w:p>
    <w:p w14:paraId="4E924B07" w14:textId="3A472BE6" w:rsidR="0056466C" w:rsidRDefault="009D14BA" w:rsidP="00F11EC7">
      <w:pPr>
        <w:pStyle w:val="FootnoteText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The following summaries demonstrate the fluidity and non-immutability of both sexual orientation and gender identity. These are taken from reputable peer-reviewed journals. </w:t>
      </w:r>
    </w:p>
    <w:p w14:paraId="576BE8E6" w14:textId="61D2B14B" w:rsidR="009D14BA" w:rsidRDefault="009D14BA" w:rsidP="00F11EC7">
      <w:pPr>
        <w:pStyle w:val="FootnoteText"/>
        <w:rPr>
          <w:rFonts w:ascii="Palatino Linotype" w:hAnsi="Palatino Linotype" w:cstheme="minorHAnsi"/>
          <w:sz w:val="22"/>
          <w:szCs w:val="22"/>
        </w:rPr>
      </w:pPr>
    </w:p>
    <w:p w14:paraId="6AE8801B" w14:textId="7487814B" w:rsidR="009D14BA" w:rsidRDefault="009D14BA" w:rsidP="00F11EC7">
      <w:pPr>
        <w:pStyle w:val="FootnoteText"/>
        <w:rPr>
          <w:rFonts w:ascii="Palatino Linotype" w:hAnsi="Palatino Linotype" w:cstheme="minorHAnsi"/>
          <w:sz w:val="22"/>
          <w:szCs w:val="22"/>
        </w:rPr>
      </w:pPr>
    </w:p>
    <w:p w14:paraId="4A93EEA8" w14:textId="77777777" w:rsidR="00267821" w:rsidRDefault="00267821" w:rsidP="00F11EC7">
      <w:pPr>
        <w:pStyle w:val="FootnoteText"/>
        <w:rPr>
          <w:rFonts w:ascii="Palatino Linotype" w:hAnsi="Palatino Linotype" w:cstheme="minorHAnsi"/>
          <w:b/>
          <w:bCs/>
          <w:caps/>
          <w:sz w:val="22"/>
          <w:szCs w:val="22"/>
        </w:rPr>
      </w:pPr>
    </w:p>
    <w:p w14:paraId="0D781342" w14:textId="4990943E" w:rsidR="009D14BA" w:rsidRPr="009D14BA" w:rsidRDefault="009D14BA" w:rsidP="00F11EC7">
      <w:pPr>
        <w:pStyle w:val="FootnoteText"/>
        <w:rPr>
          <w:rFonts w:ascii="Palatino Linotype" w:hAnsi="Palatino Linotype" w:cstheme="minorHAnsi"/>
          <w:b/>
          <w:bCs/>
          <w:caps/>
          <w:sz w:val="22"/>
          <w:szCs w:val="22"/>
        </w:rPr>
      </w:pPr>
      <w:r w:rsidRPr="009D14BA">
        <w:rPr>
          <w:rFonts w:ascii="Palatino Linotype" w:hAnsi="Palatino Linotype" w:cstheme="minorHAnsi"/>
          <w:b/>
          <w:bCs/>
          <w:caps/>
          <w:sz w:val="22"/>
          <w:szCs w:val="22"/>
        </w:rPr>
        <w:lastRenderedPageBreak/>
        <w:t>Sexual Orientation:</w:t>
      </w:r>
    </w:p>
    <w:p w14:paraId="6B47AB8E" w14:textId="77777777" w:rsidR="009D14BA" w:rsidRPr="008517F1" w:rsidRDefault="009D14BA" w:rsidP="00F11EC7">
      <w:pPr>
        <w:pStyle w:val="FootnoteText"/>
        <w:rPr>
          <w:rFonts w:ascii="Palatino Linotype" w:hAnsi="Palatino Linotype"/>
        </w:rPr>
      </w:pPr>
    </w:p>
    <w:p w14:paraId="61B4E9EB" w14:textId="73E6812D" w:rsidR="00451CE4" w:rsidRPr="008517F1" w:rsidRDefault="00451CE4" w:rsidP="00451CE4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  <w:b/>
        </w:rPr>
        <w:t xml:space="preserve">Stewart 2019, </w:t>
      </w:r>
      <w:r w:rsidRPr="008517F1">
        <w:rPr>
          <w:rFonts w:ascii="Palatino Linotype" w:hAnsi="Palatino Linotype" w:cstheme="minorHAnsi"/>
          <w:b/>
          <w:i/>
        </w:rPr>
        <w:t>Developmental Patterns of Sexual Identity</w:t>
      </w:r>
      <w:r w:rsidRPr="008517F1">
        <w:rPr>
          <w:rFonts w:ascii="Palatino Linotype" w:hAnsi="Palatino Linotype" w:cstheme="minorHAnsi"/>
          <w:b/>
          <w:i/>
        </w:rPr>
        <w:br/>
      </w:r>
      <w:hyperlink r:id="rId15" w:history="1">
        <w:r w:rsidRPr="008517F1">
          <w:rPr>
            <w:rStyle w:val="Hyperlink"/>
            <w:rFonts w:ascii="Palatino Linotype" w:hAnsi="Palatino Linotype"/>
          </w:rPr>
          <w:t>https://www.sciencedirect.com/science/article/pii/S0140197119301745</w:t>
        </w:r>
      </w:hyperlink>
      <w:r w:rsidRPr="008517F1">
        <w:rPr>
          <w:rFonts w:ascii="Palatino Linotype" w:hAnsi="Palatino Linotype"/>
        </w:rPr>
        <w:br/>
      </w:r>
      <w:r w:rsidRPr="008517F1">
        <w:rPr>
          <w:rFonts w:ascii="Palatino Linotype" w:hAnsi="Palatino Linotype" w:cstheme="minorHAnsi"/>
        </w:rPr>
        <w:t>In a population-based longitudinal annual study of adolescents over three years, “Results revealed 26% of girls and 11% of boys reported fluidity in identity and 31% of girls and 10% of boys reported fluidity in attractions. At each time point, up to 20% of girls and 6% of boys reported a sexual minority identity label with concurrent same-sex attraction</w:t>
      </w:r>
      <w:r w:rsidR="00037C8A">
        <w:rPr>
          <w:rFonts w:ascii="Palatino Linotype" w:hAnsi="Palatino Linotype" w:cstheme="minorHAnsi"/>
        </w:rPr>
        <w:t>.</w:t>
      </w:r>
      <w:r w:rsidRPr="008517F1">
        <w:rPr>
          <w:rFonts w:ascii="Palatino Linotype" w:hAnsi="Palatino Linotype" w:cstheme="minorHAnsi"/>
        </w:rPr>
        <w:t>”</w:t>
      </w:r>
    </w:p>
    <w:p w14:paraId="747ED9E0" w14:textId="2802553A" w:rsidR="00451CE4" w:rsidRPr="008517F1" w:rsidRDefault="00451CE4" w:rsidP="00451CE4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  <w:b/>
          <w:bCs/>
        </w:rPr>
        <w:t xml:space="preserve">Berona 2018, </w:t>
      </w:r>
      <w:r w:rsidRPr="008517F1">
        <w:rPr>
          <w:rFonts w:ascii="Palatino Linotype" w:hAnsi="Palatino Linotype" w:cstheme="minorHAnsi"/>
          <w:b/>
          <w:bCs/>
          <w:i/>
          <w:iCs/>
        </w:rPr>
        <w:t>Trajectories of Sexual Orientation from Adolescence to Young Adulthood</w:t>
      </w:r>
      <w:r w:rsidRPr="008517F1">
        <w:rPr>
          <w:rFonts w:ascii="Palatino Linotype" w:hAnsi="Palatino Linotype" w:cstheme="minorHAnsi"/>
          <w:i/>
          <w:iCs/>
        </w:rPr>
        <w:t xml:space="preserve"> </w:t>
      </w:r>
      <w:hyperlink r:id="rId16" w:history="1">
        <w:r w:rsidRPr="008517F1">
          <w:rPr>
            <w:rStyle w:val="Hyperlink"/>
            <w:rFonts w:ascii="Palatino Linotype" w:hAnsi="Palatino Linotype" w:cstheme="minorHAnsi"/>
          </w:rPr>
          <w:t>https://www.ncbi.nlm.nih.gov/pubmed/30060858</w:t>
        </w:r>
      </w:hyperlink>
      <w:r w:rsidRPr="008517F1">
        <w:rPr>
          <w:rFonts w:ascii="Palatino Linotype" w:hAnsi="Palatino Linotype" w:cstheme="minorHAnsi"/>
        </w:rPr>
        <w:br/>
        <w:t>In a longitudinal cohort of girls, the authors found that 63.2% reported at least one change in sexual orientation over eight years</w:t>
      </w:r>
      <w:r w:rsidR="00037C8A">
        <w:rPr>
          <w:rFonts w:ascii="Palatino Linotype" w:hAnsi="Palatino Linotype" w:cstheme="minorHAnsi"/>
        </w:rPr>
        <w:t>, from ages 14 to 22.</w:t>
      </w:r>
      <w:r w:rsidRPr="008517F1">
        <w:rPr>
          <w:rFonts w:ascii="Palatino Linotype" w:hAnsi="Palatino Linotype" w:cstheme="minorHAnsi"/>
        </w:rPr>
        <w:t>The girls categorized by the researchers as lesbians averaged three orientation changes in that time.</w:t>
      </w:r>
    </w:p>
    <w:p w14:paraId="417949BB" w14:textId="39FA5F03" w:rsidR="00451CE4" w:rsidRPr="008517F1" w:rsidRDefault="00451CE4" w:rsidP="00451CE4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b/>
          <w:bCs/>
        </w:rPr>
      </w:pPr>
      <w:r w:rsidRPr="008517F1">
        <w:rPr>
          <w:rFonts w:ascii="Palatino Linotype" w:hAnsi="Palatino Linotype" w:cstheme="minorHAnsi"/>
          <w:b/>
          <w:bCs/>
        </w:rPr>
        <w:t xml:space="preserve">Diamond 2017 </w:t>
      </w:r>
      <w:r w:rsidRPr="008517F1">
        <w:rPr>
          <w:rFonts w:ascii="Palatino Linotype" w:hAnsi="Palatino Linotype" w:cstheme="minorHAnsi"/>
          <w:b/>
          <w:bCs/>
          <w:i/>
          <w:iCs/>
        </w:rPr>
        <w:t>Stability of Sexual Attractions Across Different Timescales</w:t>
      </w:r>
      <w:r w:rsidRPr="008517F1">
        <w:rPr>
          <w:rFonts w:ascii="Palatino Linotype" w:hAnsi="Palatino Linotype" w:cstheme="minorHAnsi"/>
          <w:b/>
          <w:bCs/>
          <w:i/>
          <w:iCs/>
        </w:rPr>
        <w:br/>
      </w:r>
      <w:hyperlink r:id="rId17" w:history="1">
        <w:r w:rsidRPr="008517F1">
          <w:rPr>
            <w:rStyle w:val="Hyperlink"/>
            <w:rFonts w:ascii="Palatino Linotype" w:hAnsi="Palatino Linotype" w:cstheme="minorHAnsi"/>
          </w:rPr>
          <w:t>https://link.springer.com/article/10.1007/s10508-016-0860-x</w:t>
        </w:r>
      </w:hyperlink>
      <w:r w:rsidRPr="008517F1">
        <w:rPr>
          <w:rFonts w:ascii="Palatino Linotype" w:hAnsi="Palatino Linotype" w:cstheme="minorHAnsi"/>
          <w:b/>
          <w:bCs/>
          <w:i/>
          <w:iCs/>
        </w:rPr>
        <w:br/>
      </w:r>
      <w:r w:rsidRPr="008517F1">
        <w:rPr>
          <w:rFonts w:ascii="Palatino Linotype" w:hAnsi="Palatino Linotype" w:cstheme="minorHAnsi"/>
        </w:rPr>
        <w:t xml:space="preserve">Retrospectively, “the majority of the nonheterosexual respondents had undergone multiple changes in sexual identity: 82% of the lesbian/bisexual women and 78% of the gay/bisexual men reported having switched their sexual identity label at least once </w:t>
      </w:r>
      <w:r w:rsidRPr="008517F1">
        <w:rPr>
          <w:rFonts w:ascii="Palatino Linotype" w:hAnsi="Palatino Linotype" w:cstheme="minorHAnsi"/>
          <w:i/>
          <w:iCs/>
        </w:rPr>
        <w:t xml:space="preserve">after </w:t>
      </w:r>
      <w:r w:rsidRPr="008517F1">
        <w:rPr>
          <w:rFonts w:ascii="Palatino Linotype" w:hAnsi="Palatino Linotype" w:cstheme="minorHAnsi"/>
        </w:rPr>
        <w:t xml:space="preserve">having first adopted a nonheterosexual identity, and 45% of women and 34% of men reported two or more identity changes.” </w:t>
      </w:r>
      <w:r w:rsidR="00037C8A">
        <w:rPr>
          <w:rFonts w:ascii="Palatino Linotype" w:hAnsi="Palatino Linotype" w:cstheme="minorHAnsi"/>
        </w:rPr>
        <w:t>S</w:t>
      </w:r>
      <w:r w:rsidRPr="008517F1">
        <w:rPr>
          <w:rFonts w:ascii="Palatino Linotype" w:hAnsi="Palatino Linotype" w:cstheme="minorHAnsi"/>
        </w:rPr>
        <w:t>ignificant day-to-day fluidity, especially among women</w:t>
      </w:r>
      <w:r w:rsidR="00037C8A">
        <w:rPr>
          <w:rFonts w:ascii="Palatino Linotype" w:hAnsi="Palatino Linotype" w:cstheme="minorHAnsi"/>
        </w:rPr>
        <w:t>, was also reported.</w:t>
      </w:r>
    </w:p>
    <w:p w14:paraId="650E5F60" w14:textId="1E7FFB82" w:rsidR="00451CE4" w:rsidRPr="008517F1" w:rsidRDefault="00451CE4" w:rsidP="00451CE4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  <w:b/>
          <w:bCs/>
        </w:rPr>
        <w:t>Katz-Wise 2015</w:t>
      </w:r>
      <w:r w:rsidR="00901CEF">
        <w:rPr>
          <w:rFonts w:ascii="Palatino Linotype" w:hAnsi="Palatino Linotype" w:cstheme="minorHAnsi"/>
          <w:b/>
          <w:bCs/>
        </w:rPr>
        <w:t>,</w:t>
      </w:r>
      <w:r w:rsidRPr="008517F1">
        <w:rPr>
          <w:rFonts w:ascii="Palatino Linotype" w:hAnsi="Palatino Linotype" w:cstheme="minorHAnsi"/>
          <w:b/>
          <w:bCs/>
          <w:i/>
          <w:iCs/>
        </w:rPr>
        <w:t xml:space="preserve"> Sexual Fluidity in Young Adult Women and Men</w:t>
      </w:r>
      <w:r w:rsidRPr="008517F1">
        <w:rPr>
          <w:rFonts w:ascii="Palatino Linotype" w:hAnsi="Palatino Linotype" w:cstheme="minorHAnsi"/>
          <w:i/>
          <w:iCs/>
        </w:rPr>
        <w:br/>
      </w:r>
      <w:hyperlink r:id="rId18" w:history="1">
        <w:r w:rsidRPr="008517F1">
          <w:rPr>
            <w:rStyle w:val="Hyperlink"/>
            <w:rFonts w:ascii="Palatino Linotype" w:hAnsi="Palatino Linotype" w:cstheme="minorHAnsi"/>
          </w:rPr>
          <w:t>https://psycnet.apa.org/record/2017-01123-003</w:t>
        </w:r>
      </w:hyperlink>
      <w:r w:rsidRPr="008517F1">
        <w:rPr>
          <w:rFonts w:ascii="Palatino Linotype" w:hAnsi="Palatino Linotype" w:cstheme="minorHAnsi"/>
        </w:rPr>
        <w:br/>
        <w:t xml:space="preserve">“Sexual fluidity in attractions was reported for 64% of women and 52% of men, with 49% of women and 36% of men reporting subsequent sexual fluidity in sexual identity. Furthermore, 23% of women and 22% of men experienced more than one change in attractions.” </w:t>
      </w:r>
    </w:p>
    <w:p w14:paraId="736DDAE9" w14:textId="77777777" w:rsidR="00451CE4" w:rsidRPr="008517F1" w:rsidRDefault="00451CE4" w:rsidP="00451CE4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  <w:b/>
        </w:rPr>
        <w:t xml:space="preserve">Everett 2015, </w:t>
      </w:r>
      <w:r w:rsidRPr="008517F1">
        <w:rPr>
          <w:rFonts w:ascii="Palatino Linotype" w:hAnsi="Palatino Linotype" w:cstheme="minorHAnsi"/>
          <w:b/>
          <w:i/>
        </w:rPr>
        <w:t>Sexual Orientation Identity Change</w:t>
      </w:r>
      <w:r w:rsidRPr="008517F1">
        <w:rPr>
          <w:rFonts w:ascii="Palatino Linotype" w:hAnsi="Palatino Linotype" w:cstheme="minorHAnsi"/>
          <w:b/>
        </w:rPr>
        <w:t xml:space="preserve"> </w:t>
      </w:r>
      <w:r w:rsidRPr="008517F1">
        <w:rPr>
          <w:rFonts w:ascii="Palatino Linotype" w:hAnsi="Palatino Linotype" w:cstheme="minorHAnsi"/>
        </w:rPr>
        <w:br/>
      </w:r>
      <w:hyperlink r:id="rId19" w:history="1">
        <w:r w:rsidRPr="008517F1">
          <w:rPr>
            <w:rStyle w:val="Hyperlink"/>
            <w:rFonts w:ascii="Palatino Linotype" w:hAnsi="Palatino Linotype" w:cstheme="minorHAnsi"/>
          </w:rPr>
          <w:t>https://journals.sagepub.com/doi/full/10.1177/0022146514568349</w:t>
        </w:r>
      </w:hyperlink>
    </w:p>
    <w:p w14:paraId="58741235" w14:textId="55B79A82" w:rsidR="00451CE4" w:rsidRPr="008517F1" w:rsidRDefault="00451CE4" w:rsidP="00451CE4">
      <w:pPr>
        <w:pStyle w:val="ListParagraph"/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</w:rPr>
        <w:t>In a population-based longitudinal study in youn</w:t>
      </w:r>
      <w:r w:rsidR="00037C8A">
        <w:rPr>
          <w:rFonts w:ascii="Palatino Linotype" w:hAnsi="Palatino Linotype" w:cstheme="minorHAnsi"/>
        </w:rPr>
        <w:t>g adults</w:t>
      </w:r>
      <w:r w:rsidRPr="008517F1">
        <w:rPr>
          <w:rFonts w:ascii="Palatino Linotype" w:hAnsi="Palatino Linotype" w:cstheme="minorHAnsi"/>
        </w:rPr>
        <w:t>, “twelve percent of the total sample reported a different sexual orientation identity between Waves 3 and 4</w:t>
      </w:r>
      <w:r w:rsidR="00037C8A">
        <w:rPr>
          <w:rFonts w:ascii="Palatino Linotype" w:hAnsi="Palatino Linotype" w:cstheme="minorHAnsi"/>
        </w:rPr>
        <w:t>,</w:t>
      </w:r>
      <w:r w:rsidRPr="008517F1">
        <w:rPr>
          <w:rFonts w:ascii="Palatino Linotype" w:hAnsi="Palatino Linotype" w:cstheme="minorHAnsi"/>
        </w:rPr>
        <w:t xml:space="preserve">” a span of seven years.  </w:t>
      </w:r>
    </w:p>
    <w:p w14:paraId="77EB54F1" w14:textId="0C18916A" w:rsidR="00451CE4" w:rsidRPr="008517F1" w:rsidRDefault="00451CE4" w:rsidP="00451CE4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  <w:b/>
          <w:bCs/>
        </w:rPr>
        <w:t>Dickson 2013</w:t>
      </w:r>
      <w:r w:rsidR="00901CEF">
        <w:rPr>
          <w:rFonts w:ascii="Palatino Linotype" w:hAnsi="Palatino Linotype" w:cstheme="minorHAnsi"/>
          <w:b/>
          <w:bCs/>
        </w:rPr>
        <w:t>,</w:t>
      </w:r>
      <w:r w:rsidRPr="008517F1">
        <w:rPr>
          <w:rFonts w:ascii="Palatino Linotype" w:hAnsi="Palatino Linotype" w:cstheme="minorHAnsi"/>
          <w:b/>
          <w:bCs/>
        </w:rPr>
        <w:t xml:space="preserve"> </w:t>
      </w:r>
      <w:r w:rsidRPr="008517F1">
        <w:rPr>
          <w:rFonts w:ascii="Palatino Linotype" w:hAnsi="Palatino Linotype" w:cstheme="minorHAnsi"/>
          <w:b/>
          <w:bCs/>
          <w:i/>
          <w:iCs/>
        </w:rPr>
        <w:t>Stability and Change in Same-Sex Attraction, Experience, and Identity</w:t>
      </w:r>
    </w:p>
    <w:p w14:paraId="1A268BA7" w14:textId="1569F59B" w:rsidR="00451CE4" w:rsidRPr="008517F1" w:rsidRDefault="00937184" w:rsidP="00451CE4">
      <w:pPr>
        <w:pStyle w:val="ListParagraph"/>
        <w:rPr>
          <w:rFonts w:ascii="Palatino Linotype" w:hAnsi="Palatino Linotype" w:cstheme="minorHAnsi"/>
        </w:rPr>
      </w:pPr>
      <w:hyperlink r:id="rId20" w:history="1">
        <w:r w:rsidR="00451CE4" w:rsidRPr="008517F1">
          <w:rPr>
            <w:rStyle w:val="Hyperlink"/>
            <w:rFonts w:ascii="Palatino Linotype" w:hAnsi="Palatino Linotype" w:cstheme="minorHAnsi"/>
          </w:rPr>
          <w:t>https://www.ncbi.nlm.nih.gov/pubmed/23430085</w:t>
        </w:r>
      </w:hyperlink>
      <w:r w:rsidR="00451CE4" w:rsidRPr="008517F1">
        <w:rPr>
          <w:rFonts w:ascii="Palatino Linotype" w:hAnsi="Palatino Linotype" w:cstheme="minorHAnsi"/>
          <w:b/>
          <w:bCs/>
        </w:rPr>
        <w:br/>
      </w:r>
      <w:r w:rsidR="00451CE4" w:rsidRPr="008517F1">
        <w:rPr>
          <w:rFonts w:ascii="Palatino Linotype" w:hAnsi="Palatino Linotype" w:cstheme="minorHAnsi"/>
        </w:rPr>
        <w:t xml:space="preserve">In a New Zealand cohort of young </w:t>
      </w:r>
      <w:r w:rsidR="00037C8A">
        <w:rPr>
          <w:rFonts w:ascii="Palatino Linotype" w:hAnsi="Palatino Linotype" w:cstheme="minorHAnsi"/>
        </w:rPr>
        <w:t>adults</w:t>
      </w:r>
      <w:r w:rsidR="00451CE4" w:rsidRPr="008517F1">
        <w:rPr>
          <w:rFonts w:ascii="Palatino Linotype" w:hAnsi="Palatino Linotype" w:cstheme="minorHAnsi"/>
        </w:rPr>
        <w:t>, “among the men, any change in sexual attraction was reported by 4.2, 3.3, and 2.9 % in the age periods 21–26, 26–32, and 32–38 years, respectively; the comparable proportions for the women were 16.1, 16.3, and 11.8 %</w:t>
      </w:r>
      <w:r w:rsidR="00901CEF">
        <w:rPr>
          <w:rFonts w:ascii="Palatino Linotype" w:hAnsi="Palatino Linotype" w:cstheme="minorHAnsi"/>
        </w:rPr>
        <w:t>.</w:t>
      </w:r>
      <w:r w:rsidR="00451CE4" w:rsidRPr="008517F1">
        <w:rPr>
          <w:rFonts w:ascii="Palatino Linotype" w:hAnsi="Palatino Linotype" w:cstheme="minorHAnsi"/>
        </w:rPr>
        <w:t>”</w:t>
      </w:r>
    </w:p>
    <w:p w14:paraId="53C840EF" w14:textId="77777777" w:rsidR="00451CE4" w:rsidRPr="008517F1" w:rsidRDefault="00451CE4" w:rsidP="00451CE4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  <w:b/>
          <w:bCs/>
        </w:rPr>
        <w:t xml:space="preserve">Ott 2011, </w:t>
      </w:r>
      <w:r w:rsidRPr="008517F1">
        <w:rPr>
          <w:rFonts w:ascii="Palatino Linotype" w:hAnsi="Palatino Linotype" w:cstheme="minorHAnsi"/>
          <w:b/>
          <w:bCs/>
          <w:i/>
          <w:iCs/>
        </w:rPr>
        <w:t>Stability and Change in Self-Reported Sexual Orientation Identity in Young People</w:t>
      </w:r>
      <w:r w:rsidRPr="008517F1">
        <w:rPr>
          <w:rFonts w:ascii="Palatino Linotype" w:hAnsi="Palatino Linotype" w:cstheme="minorHAnsi"/>
          <w:b/>
          <w:bCs/>
          <w:i/>
          <w:iCs/>
        </w:rPr>
        <w:br/>
      </w:r>
      <w:hyperlink r:id="rId21" w:history="1">
        <w:r w:rsidRPr="008517F1">
          <w:rPr>
            <w:rStyle w:val="Hyperlink"/>
            <w:rFonts w:ascii="Palatino Linotype" w:hAnsi="Palatino Linotype" w:cstheme="minorHAnsi"/>
          </w:rPr>
          <w:t>https://www.ncbi.nlm.nih.gov/pmc/articles/PMC3081371/</w:t>
        </w:r>
      </w:hyperlink>
    </w:p>
    <w:p w14:paraId="447004AA" w14:textId="77777777" w:rsidR="00451CE4" w:rsidRPr="008517F1" w:rsidRDefault="00451CE4" w:rsidP="00451CE4">
      <w:pPr>
        <w:pStyle w:val="ListParagraph"/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</w:rPr>
        <w:t xml:space="preserve">In a longitudinal cohort study, the authors found significant sexual orientation fluidity in both males and females in both adolescence and young adulthood.  </w:t>
      </w:r>
    </w:p>
    <w:p w14:paraId="123AD66A" w14:textId="3039C522" w:rsidR="00451CE4" w:rsidRPr="008517F1" w:rsidRDefault="00451CE4" w:rsidP="00451CE4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b/>
          <w:bCs/>
        </w:rPr>
      </w:pPr>
      <w:r w:rsidRPr="008517F1">
        <w:rPr>
          <w:rFonts w:ascii="Palatino Linotype" w:hAnsi="Palatino Linotype" w:cstheme="minorHAnsi"/>
          <w:b/>
          <w:bCs/>
        </w:rPr>
        <w:lastRenderedPageBreak/>
        <w:t>Savin-Williams &amp; Ream 2007</w:t>
      </w:r>
      <w:r w:rsidR="00901CEF">
        <w:rPr>
          <w:rFonts w:ascii="Palatino Linotype" w:hAnsi="Palatino Linotype" w:cstheme="minorHAnsi"/>
          <w:b/>
          <w:bCs/>
        </w:rPr>
        <w:t>,</w:t>
      </w:r>
      <w:r w:rsidRPr="008517F1">
        <w:rPr>
          <w:rFonts w:ascii="Palatino Linotype" w:hAnsi="Palatino Linotype" w:cstheme="minorHAnsi"/>
          <w:b/>
          <w:bCs/>
        </w:rPr>
        <w:t xml:space="preserve"> </w:t>
      </w:r>
      <w:r w:rsidRPr="008517F1">
        <w:rPr>
          <w:rFonts w:ascii="Palatino Linotype" w:hAnsi="Palatino Linotype" w:cstheme="minorHAnsi"/>
          <w:b/>
          <w:bCs/>
          <w:i/>
          <w:iCs/>
        </w:rPr>
        <w:t>Prevalence and Stability of Sexual Orientation Components</w:t>
      </w:r>
      <w:r w:rsidRPr="008517F1">
        <w:rPr>
          <w:rFonts w:ascii="Palatino Linotype" w:hAnsi="Palatino Linotype" w:cstheme="minorHAnsi"/>
          <w:b/>
          <w:bCs/>
          <w:i/>
          <w:iCs/>
        </w:rPr>
        <w:br/>
      </w:r>
      <w:hyperlink r:id="rId22" w:history="1">
        <w:r w:rsidRPr="008517F1">
          <w:rPr>
            <w:rStyle w:val="Hyperlink"/>
            <w:rFonts w:ascii="Palatino Linotype" w:hAnsi="Palatino Linotype" w:cstheme="minorHAnsi"/>
          </w:rPr>
          <w:t>https://www.ncbi.nlm.nih.gov/pubmed/17195103</w:t>
        </w:r>
      </w:hyperlink>
      <w:r w:rsidRPr="008517F1">
        <w:rPr>
          <w:rFonts w:ascii="Palatino Linotype" w:hAnsi="Palatino Linotype" w:cstheme="minorHAnsi"/>
        </w:rPr>
        <w:br/>
        <w:t xml:space="preserve">In a large, population-based longitudinal study of adolescents, the authors found that 87.7% of bisexual males, 88.7% of bisexual females, 71.6% of homosexual males, and 76.8% of homosexual females moved from same-sex sexual behavior to completely heterosexual behavior within 6 years. Changes in same-sex identity were roughly similar. </w:t>
      </w:r>
      <w:r w:rsidRPr="008517F1">
        <w:rPr>
          <w:rFonts w:ascii="Palatino Linotype" w:hAnsi="Palatino Linotype" w:cstheme="minorHAnsi"/>
        </w:rPr>
        <w:br/>
        <w:t xml:space="preserve">For confirmation of this data see Fish 2017: </w:t>
      </w:r>
      <w:hyperlink r:id="rId23" w:history="1">
        <w:r w:rsidRPr="008517F1">
          <w:rPr>
            <w:rStyle w:val="Hyperlink"/>
            <w:rFonts w:ascii="Palatino Linotype" w:hAnsi="Palatino Linotype" w:cstheme="minorHAnsi"/>
          </w:rPr>
          <w:t>https://link.springer.com/article/10.1007/s10508-017-0993-6</w:t>
        </w:r>
      </w:hyperlink>
      <w:r w:rsidR="00901CEF" w:rsidRPr="00901CEF">
        <w:rPr>
          <w:rStyle w:val="Hyperlink"/>
          <w:rFonts w:ascii="Palatino Linotype" w:hAnsi="Palatino Linotype" w:cstheme="minorHAnsi"/>
          <w:color w:val="auto"/>
          <w:u w:val="none"/>
        </w:rPr>
        <w:t>.</w:t>
      </w:r>
    </w:p>
    <w:p w14:paraId="4AD65123" w14:textId="6856EC31" w:rsidR="00451CE4" w:rsidRPr="009D14BA" w:rsidRDefault="009D14BA" w:rsidP="004E773F">
      <w:pPr>
        <w:rPr>
          <w:rFonts w:ascii="Palatino Linotype" w:hAnsi="Palatino Linotype" w:cstheme="minorHAnsi"/>
          <w:b/>
          <w:bCs/>
        </w:rPr>
      </w:pPr>
      <w:r w:rsidRPr="009D14BA">
        <w:rPr>
          <w:rFonts w:ascii="Palatino Linotype" w:hAnsi="Palatino Linotype" w:cstheme="minorHAnsi"/>
          <w:b/>
          <w:bCs/>
        </w:rPr>
        <w:t>GENDER IDENTITY:</w:t>
      </w:r>
    </w:p>
    <w:p w14:paraId="3E52086D" w14:textId="746299EE" w:rsidR="00451CE4" w:rsidRPr="008517F1" w:rsidRDefault="00451CE4" w:rsidP="00451CE4">
      <w:pPr>
        <w:pStyle w:val="ListParagraph"/>
        <w:numPr>
          <w:ilvl w:val="0"/>
          <w:numId w:val="3"/>
        </w:num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  <w:b/>
          <w:bCs/>
        </w:rPr>
        <w:t>Singh 2012</w:t>
      </w:r>
      <w:r w:rsidR="00901CEF">
        <w:rPr>
          <w:rFonts w:ascii="Palatino Linotype" w:hAnsi="Palatino Linotype" w:cstheme="minorHAnsi"/>
          <w:b/>
          <w:bCs/>
        </w:rPr>
        <w:t xml:space="preserve">, </w:t>
      </w:r>
      <w:r w:rsidR="00901CEF" w:rsidRPr="00901CEF">
        <w:rPr>
          <w:rFonts w:ascii="Palatino Linotype" w:hAnsi="Palatino Linotype" w:cstheme="minorHAnsi"/>
          <w:b/>
          <w:bCs/>
          <w:i/>
          <w:iCs/>
        </w:rPr>
        <w:t>A Follow-Up Study of Boys with Gender Identity Disorder</w:t>
      </w:r>
      <w:r w:rsidRPr="008517F1">
        <w:rPr>
          <w:rFonts w:ascii="Palatino Linotype" w:hAnsi="Palatino Linotype" w:cstheme="minorHAnsi"/>
          <w:b/>
          <w:bCs/>
        </w:rPr>
        <w:br/>
      </w:r>
      <w:hyperlink r:id="rId24" w:history="1">
        <w:r w:rsidRPr="008517F1">
          <w:rPr>
            <w:rStyle w:val="Hyperlink"/>
            <w:rFonts w:ascii="Palatino Linotype" w:hAnsi="Palatino Linotype" w:cstheme="minorHAnsi"/>
          </w:rPr>
          <w:t>https://images.nymag.com/images/2/daily/2016/01/SINGH-DISSERTATION.pdf</w:t>
        </w:r>
      </w:hyperlink>
      <w:r w:rsidRPr="008517F1">
        <w:rPr>
          <w:rFonts w:ascii="Palatino Linotype" w:hAnsi="Palatino Linotype" w:cstheme="minorHAnsi"/>
        </w:rPr>
        <w:br/>
        <w:t xml:space="preserve">This Canadian dissertation, cited in the broader literature, found that of 139 males, 87.8% desisted from gender dysphoria over an average of a 13 year period. </w:t>
      </w:r>
    </w:p>
    <w:p w14:paraId="6C1A017B" w14:textId="0D165D0B" w:rsidR="00451CE4" w:rsidRPr="008517F1" w:rsidRDefault="00451CE4" w:rsidP="00451CE4">
      <w:pPr>
        <w:pStyle w:val="ListParagraph"/>
        <w:numPr>
          <w:ilvl w:val="0"/>
          <w:numId w:val="3"/>
        </w:num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  <w:b/>
          <w:bCs/>
        </w:rPr>
        <w:t>Drummond 2008</w:t>
      </w:r>
      <w:r w:rsidR="00901CEF">
        <w:rPr>
          <w:rFonts w:ascii="Palatino Linotype" w:hAnsi="Palatino Linotype" w:cstheme="minorHAnsi"/>
          <w:b/>
          <w:bCs/>
        </w:rPr>
        <w:t xml:space="preserve">, </w:t>
      </w:r>
      <w:r w:rsidR="00901CEF">
        <w:rPr>
          <w:rFonts w:ascii="Palatino Linotype" w:hAnsi="Palatino Linotype" w:cstheme="minorHAnsi"/>
          <w:b/>
          <w:bCs/>
          <w:i/>
          <w:iCs/>
        </w:rPr>
        <w:t>A Follow-Up Study of Girls with Gender Identity Disorder</w:t>
      </w:r>
      <w:r w:rsidRPr="008517F1">
        <w:rPr>
          <w:rFonts w:ascii="Palatino Linotype" w:hAnsi="Palatino Linotype" w:cstheme="minorHAnsi"/>
          <w:b/>
          <w:bCs/>
        </w:rPr>
        <w:t xml:space="preserve"> </w:t>
      </w:r>
      <w:r w:rsidRPr="008517F1">
        <w:rPr>
          <w:rFonts w:ascii="Palatino Linotype" w:hAnsi="Palatino Linotype" w:cstheme="minorHAnsi"/>
          <w:b/>
          <w:bCs/>
        </w:rPr>
        <w:br/>
      </w:r>
      <w:hyperlink r:id="rId25" w:history="1">
        <w:r w:rsidRPr="008517F1">
          <w:rPr>
            <w:rStyle w:val="Hyperlink"/>
            <w:rFonts w:ascii="Palatino Linotype" w:hAnsi="Palatino Linotype" w:cstheme="minorHAnsi"/>
          </w:rPr>
          <w:t>https://www.researchgate.net/publication/5657572_A_Follow-Up_Study_of_Girls_With_Gender_Identity_Disorder</w:t>
        </w:r>
      </w:hyperlink>
      <w:r w:rsidRPr="008517F1">
        <w:rPr>
          <w:rFonts w:ascii="Palatino Linotype" w:hAnsi="Palatino Linotype" w:cstheme="minorHAnsi"/>
        </w:rPr>
        <w:br/>
        <w:t>This Canadian study of 25 females found 88% desistence over an average of a 12 year period.</w:t>
      </w:r>
    </w:p>
    <w:p w14:paraId="3CB7BB41" w14:textId="62E52421" w:rsidR="00451CE4" w:rsidRPr="008517F1" w:rsidRDefault="00451CE4" w:rsidP="00451CE4">
      <w:pPr>
        <w:pStyle w:val="ListParagraph"/>
        <w:numPr>
          <w:ilvl w:val="0"/>
          <w:numId w:val="3"/>
        </w:num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  <w:b/>
          <w:bCs/>
        </w:rPr>
        <w:t>Wallien &amp; Cohen-Kettenis 2008</w:t>
      </w:r>
      <w:r w:rsidR="00901CEF">
        <w:rPr>
          <w:rFonts w:ascii="Palatino Linotype" w:hAnsi="Palatino Linotype" w:cstheme="minorHAnsi"/>
          <w:b/>
          <w:bCs/>
        </w:rPr>
        <w:t xml:space="preserve">, </w:t>
      </w:r>
      <w:r w:rsidR="00901CEF" w:rsidRPr="00901CEF">
        <w:rPr>
          <w:rFonts w:ascii="Palatino Linotype" w:hAnsi="Palatino Linotype" w:cstheme="minorHAnsi"/>
          <w:b/>
          <w:bCs/>
          <w:i/>
          <w:iCs/>
        </w:rPr>
        <w:t>Psychosexual Outcome of Gender-Dysphoric Children</w:t>
      </w:r>
      <w:r w:rsidRPr="008517F1">
        <w:rPr>
          <w:rFonts w:ascii="Palatino Linotype" w:hAnsi="Palatino Linotype" w:cstheme="minorHAnsi"/>
          <w:b/>
          <w:bCs/>
        </w:rPr>
        <w:br/>
      </w:r>
      <w:hyperlink r:id="rId26" w:history="1">
        <w:r w:rsidRPr="008517F1">
          <w:rPr>
            <w:rStyle w:val="Hyperlink"/>
            <w:rFonts w:ascii="Palatino Linotype" w:hAnsi="Palatino Linotype" w:cstheme="minorHAnsi"/>
          </w:rPr>
          <w:t>https://www.researchgate.net/publication/23449293_Psychosexual_Outcome_of_Gender-Dysphoric_Children</w:t>
        </w:r>
      </w:hyperlink>
      <w:r w:rsidRPr="008517F1">
        <w:rPr>
          <w:rFonts w:ascii="Palatino Linotype" w:hAnsi="Palatino Linotype" w:cstheme="minorHAnsi"/>
        </w:rPr>
        <w:br/>
        <w:t>This Dutch study found 73% desistence in a mixed-sex group of 77 over an average of a 10 year period.</w:t>
      </w:r>
    </w:p>
    <w:p w14:paraId="6F9771EB" w14:textId="77C64630" w:rsidR="00451CE4" w:rsidRPr="008517F1" w:rsidRDefault="00451CE4" w:rsidP="00451CE4">
      <w:pPr>
        <w:pStyle w:val="ListParagraph"/>
        <w:numPr>
          <w:ilvl w:val="0"/>
          <w:numId w:val="3"/>
        </w:num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  <w:b/>
          <w:bCs/>
        </w:rPr>
        <w:t>Zucker &amp; Bradley 1995</w:t>
      </w:r>
      <w:r w:rsidR="00901CEF">
        <w:rPr>
          <w:rFonts w:ascii="Palatino Linotype" w:hAnsi="Palatino Linotype" w:cstheme="minorHAnsi"/>
          <w:b/>
          <w:bCs/>
        </w:rPr>
        <w:t xml:space="preserve">, </w:t>
      </w:r>
      <w:r w:rsidR="00901CEF" w:rsidRPr="00901CEF">
        <w:rPr>
          <w:rFonts w:ascii="Palatino Linotype" w:hAnsi="Palatino Linotype" w:cstheme="minorHAnsi"/>
          <w:b/>
          <w:bCs/>
          <w:i/>
          <w:iCs/>
        </w:rPr>
        <w:t>Gender Identity Disorder and Psychosexual Problems in Children and Adolescents</w:t>
      </w:r>
      <w:r w:rsidRPr="008517F1">
        <w:rPr>
          <w:rFonts w:ascii="Palatino Linotype" w:hAnsi="Palatino Linotype" w:cstheme="minorHAnsi"/>
          <w:b/>
          <w:bCs/>
        </w:rPr>
        <w:br/>
      </w:r>
      <w:hyperlink r:id="rId27" w:history="1">
        <w:r w:rsidRPr="008517F1">
          <w:rPr>
            <w:rStyle w:val="Hyperlink"/>
            <w:rFonts w:ascii="Palatino Linotype" w:hAnsi="Palatino Linotype" w:cstheme="minorHAnsi"/>
          </w:rPr>
          <w:t>https://www.amazon.com/Identity-Disorder-Psychosexual-Adolescents-Hardcover/dp/B00ZT0C7WU/ref=sr_1_1?keywords=zucker+bradley&amp;qid=1584793813&amp;sr=8-1</w:t>
        </w:r>
      </w:hyperlink>
      <w:r w:rsidRPr="008517F1">
        <w:rPr>
          <w:rFonts w:ascii="Palatino Linotype" w:hAnsi="Palatino Linotype" w:cstheme="minorHAnsi"/>
          <w:b/>
          <w:bCs/>
        </w:rPr>
        <w:br/>
      </w:r>
      <w:r w:rsidRPr="008517F1">
        <w:rPr>
          <w:rFonts w:ascii="Palatino Linotype" w:hAnsi="Palatino Linotype" w:cstheme="minorHAnsi"/>
        </w:rPr>
        <w:t>The Canadian study findings reported in this book were 80% desistence of a group of 77 males over an average of a</w:t>
      </w:r>
      <w:r w:rsidR="000E195C">
        <w:rPr>
          <w:rFonts w:ascii="Palatino Linotype" w:hAnsi="Palatino Linotype" w:cstheme="minorHAnsi"/>
        </w:rPr>
        <w:t>n</w:t>
      </w:r>
      <w:r w:rsidRPr="008517F1">
        <w:rPr>
          <w:rFonts w:ascii="Palatino Linotype" w:hAnsi="Palatino Linotype" w:cstheme="minorHAnsi"/>
        </w:rPr>
        <w:t xml:space="preserve"> 8 year period. </w:t>
      </w:r>
    </w:p>
    <w:p w14:paraId="1FFA4540" w14:textId="4B1E408C" w:rsidR="00451CE4" w:rsidRPr="008517F1" w:rsidRDefault="00451CE4" w:rsidP="00451CE4">
      <w:pPr>
        <w:pStyle w:val="ListParagraph"/>
        <w:numPr>
          <w:ilvl w:val="0"/>
          <w:numId w:val="3"/>
        </w:numPr>
        <w:rPr>
          <w:rFonts w:ascii="Palatino Linotype" w:hAnsi="Palatino Linotype" w:cstheme="minorHAnsi"/>
        </w:rPr>
      </w:pPr>
      <w:r w:rsidRPr="008517F1">
        <w:rPr>
          <w:rFonts w:ascii="Palatino Linotype" w:hAnsi="Palatino Linotype" w:cstheme="minorHAnsi"/>
          <w:b/>
          <w:bCs/>
        </w:rPr>
        <w:t>Green 1987</w:t>
      </w:r>
      <w:r w:rsidR="000E195C">
        <w:rPr>
          <w:rFonts w:ascii="Palatino Linotype" w:hAnsi="Palatino Linotype" w:cstheme="minorHAnsi"/>
          <w:b/>
          <w:bCs/>
        </w:rPr>
        <w:t xml:space="preserve">, </w:t>
      </w:r>
      <w:r w:rsidR="000E195C" w:rsidRPr="0036253C">
        <w:rPr>
          <w:rFonts w:ascii="Palatino Linotype" w:hAnsi="Palatino Linotype" w:cstheme="minorHAnsi"/>
          <w:b/>
          <w:bCs/>
          <w:i/>
          <w:iCs/>
        </w:rPr>
        <w:t>The “Sissy Boy Syndrome” and the Development of Homosexuality</w:t>
      </w:r>
      <w:r w:rsidRPr="0036253C">
        <w:rPr>
          <w:rFonts w:ascii="Palatino Linotype" w:hAnsi="Palatino Linotype" w:cstheme="minorHAnsi"/>
          <w:b/>
          <w:bCs/>
          <w:i/>
          <w:iCs/>
        </w:rPr>
        <w:br/>
      </w:r>
      <w:hyperlink r:id="rId28" w:history="1">
        <w:r w:rsidRPr="008517F1">
          <w:rPr>
            <w:rStyle w:val="Hyperlink"/>
            <w:rFonts w:ascii="Palatino Linotype" w:hAnsi="Palatino Linotype" w:cstheme="minorHAnsi"/>
          </w:rPr>
          <w:t>https://www.amazon.com/Sissy-Boy-Syndrome-Development-Homosexuality/dp/0300036965/ref=sr_1_1?keywords=green+sissy+boys&amp;qid=1584793922&amp;rnid=2941120011&amp;s=books&amp;sr=1-1</w:t>
        </w:r>
      </w:hyperlink>
      <w:r w:rsidRPr="008517F1">
        <w:rPr>
          <w:rFonts w:ascii="Palatino Linotype" w:hAnsi="Palatino Linotype" w:cstheme="minorHAnsi"/>
        </w:rPr>
        <w:br/>
        <w:t>In the only prospective</w:t>
      </w:r>
      <w:r w:rsidR="000E195C">
        <w:rPr>
          <w:rFonts w:ascii="Palatino Linotype" w:hAnsi="Palatino Linotype" w:cstheme="minorHAnsi"/>
        </w:rPr>
        <w:t xml:space="preserve"> longitudinal</w:t>
      </w:r>
      <w:r w:rsidRPr="008517F1">
        <w:rPr>
          <w:rFonts w:ascii="Palatino Linotype" w:hAnsi="Palatino Linotype" w:cstheme="minorHAnsi"/>
        </w:rPr>
        <w:t xml:space="preserve"> study ever done on persistence of gender dysphoria, Green found 98% desistence in a group of 44 males from the United States. </w:t>
      </w:r>
    </w:p>
    <w:p w14:paraId="36D72017" w14:textId="149A6710" w:rsidR="000707E3" w:rsidRPr="008517F1" w:rsidRDefault="000E195C" w:rsidP="00451CE4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For all studies on persistence/desistence of gender dysphoria in children, the </w:t>
      </w:r>
      <w:r w:rsidR="00793398">
        <w:rPr>
          <w:rFonts w:ascii="Palatino Linotype" w:hAnsi="Palatino Linotype" w:cstheme="minorHAnsi"/>
        </w:rPr>
        <w:t>average</w:t>
      </w:r>
      <w:r>
        <w:rPr>
          <w:rFonts w:ascii="Palatino Linotype" w:hAnsi="Palatino Linotype" w:cstheme="minorHAnsi"/>
        </w:rPr>
        <w:t xml:space="preserve"> desistence is </w:t>
      </w:r>
      <w:r w:rsidR="002B1139" w:rsidRPr="008517F1">
        <w:rPr>
          <w:rFonts w:ascii="Palatino Linotype" w:hAnsi="Palatino Linotype" w:cstheme="minorHAnsi"/>
        </w:rPr>
        <w:t xml:space="preserve">84.2% according to Steensma </w:t>
      </w:r>
      <w:r w:rsidR="0028287C">
        <w:rPr>
          <w:rFonts w:ascii="Palatino Linotype" w:hAnsi="Palatino Linotype" w:cstheme="minorHAnsi"/>
        </w:rPr>
        <w:t>(</w:t>
      </w:r>
      <w:hyperlink r:id="rId29" w:history="1">
        <w:r w:rsidR="0028287C" w:rsidRPr="0028287C">
          <w:rPr>
            <w:rStyle w:val="Hyperlink"/>
            <w:rFonts w:ascii="Palatino Linotype" w:hAnsi="Palatino Linotype" w:cstheme="minorHAnsi"/>
            <w:i/>
            <w:iCs/>
          </w:rPr>
          <w:t>Desisting and Persisting</w:t>
        </w:r>
      </w:hyperlink>
      <w:r w:rsidR="007E4352" w:rsidRPr="008517F1">
        <w:rPr>
          <w:rFonts w:ascii="Palatino Linotype" w:hAnsi="Palatino Linotype" w:cstheme="minorHAnsi"/>
        </w:rPr>
        <w:t>)</w:t>
      </w:r>
      <w:r w:rsidR="002B1139" w:rsidRPr="008517F1">
        <w:rPr>
          <w:rFonts w:ascii="Palatino Linotype" w:hAnsi="Palatino Linotype" w:cstheme="minorHAnsi"/>
        </w:rPr>
        <w:t>. It could not be clear</w:t>
      </w:r>
      <w:r w:rsidR="00583704" w:rsidRPr="008517F1">
        <w:rPr>
          <w:rFonts w:ascii="Palatino Linotype" w:hAnsi="Palatino Linotype" w:cstheme="minorHAnsi"/>
        </w:rPr>
        <w:t>er</w:t>
      </w:r>
      <w:r w:rsidR="002B1139" w:rsidRPr="008517F1">
        <w:rPr>
          <w:rFonts w:ascii="Palatino Linotype" w:hAnsi="Palatino Linotype" w:cstheme="minorHAnsi"/>
        </w:rPr>
        <w:t xml:space="preserve"> in the literature that not only can gender dysphoria or gender identity change in adolescence, it changes and remits more often than not. </w:t>
      </w:r>
    </w:p>
    <w:p w14:paraId="3107507E" w14:textId="74AC7E00" w:rsidR="002B7E6A" w:rsidRDefault="009D14BA" w:rsidP="00EC2C1C">
      <w:pPr>
        <w:pStyle w:val="ListParagraph"/>
        <w:ind w:left="0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lastRenderedPageBreak/>
        <w:t xml:space="preserve">The ramifications of this peer-reviewed evidence base are significant. Comprehensive sex education should not include anal sex or other forms of highly </w:t>
      </w:r>
      <w:r w:rsidR="002B7E6A">
        <w:rPr>
          <w:rFonts w:ascii="Palatino Linotype" w:hAnsi="Palatino Linotype" w:cstheme="minorHAnsi"/>
          <w:bCs/>
        </w:rPr>
        <w:t>dangerous sexual behaviours such as analingus. Anal sex among males is associated with 3.6 times higher risk of mortality</w:t>
      </w:r>
      <w:r w:rsidR="00BD10B9">
        <w:rPr>
          <w:rFonts w:ascii="Palatino Linotype" w:hAnsi="Palatino Linotype" w:cstheme="minorHAnsi"/>
          <w:bCs/>
        </w:rPr>
        <w:t xml:space="preserve"> (</w:t>
      </w:r>
      <w:hyperlink r:id="rId30" w:history="1">
        <w:r w:rsidR="00BD10B9" w:rsidRPr="00BD10B9">
          <w:rPr>
            <w:rStyle w:val="Hyperlink"/>
            <w:rFonts w:ascii="Palatino Linotype" w:hAnsi="Palatino Linotype" w:cstheme="minorHAnsi"/>
            <w:bCs/>
          </w:rPr>
          <w:t>Cochran 2011</w:t>
        </w:r>
      </w:hyperlink>
      <w:r w:rsidR="00BD10B9">
        <w:rPr>
          <w:rFonts w:ascii="Palatino Linotype" w:hAnsi="Palatino Linotype" w:cstheme="minorHAnsi"/>
          <w:bCs/>
        </w:rPr>
        <w:t>)</w:t>
      </w:r>
      <w:r w:rsidR="002B7E6A">
        <w:rPr>
          <w:rFonts w:ascii="Palatino Linotype" w:hAnsi="Palatino Linotype" w:cstheme="minorHAnsi"/>
          <w:bCs/>
        </w:rPr>
        <w:t>, and 140 times higher risk of both HIV infections and syphilis</w:t>
      </w:r>
      <w:r w:rsidR="00BD10B9">
        <w:rPr>
          <w:rFonts w:ascii="Palatino Linotype" w:hAnsi="Palatino Linotype" w:cstheme="minorHAnsi"/>
          <w:bCs/>
        </w:rPr>
        <w:t xml:space="preserve"> (</w:t>
      </w:r>
      <w:hyperlink r:id="rId31" w:history="1">
        <w:r w:rsidR="00BD10B9" w:rsidRPr="00BD10B9">
          <w:rPr>
            <w:rStyle w:val="Hyperlink"/>
            <w:rFonts w:ascii="Palatino Linotype" w:hAnsi="Palatino Linotype" w:cstheme="minorHAnsi"/>
            <w:bCs/>
          </w:rPr>
          <w:t>Pathela 2011</w:t>
        </w:r>
      </w:hyperlink>
      <w:r w:rsidR="00BD10B9">
        <w:rPr>
          <w:rFonts w:ascii="Palatino Linotype" w:hAnsi="Palatino Linotype" w:cstheme="minorHAnsi"/>
          <w:bCs/>
        </w:rPr>
        <w:t>)</w:t>
      </w:r>
      <w:r w:rsidR="002B7E6A">
        <w:rPr>
          <w:rFonts w:ascii="Palatino Linotype" w:hAnsi="Palatino Linotype" w:cstheme="minorHAnsi"/>
          <w:bCs/>
        </w:rPr>
        <w:t>. Anal sex has often been included in comprehensive sex education</w:t>
      </w:r>
      <w:r w:rsidR="00BD10B9">
        <w:rPr>
          <w:rFonts w:ascii="Palatino Linotype" w:hAnsi="Palatino Linotype" w:cstheme="minorHAnsi"/>
          <w:bCs/>
        </w:rPr>
        <w:t xml:space="preserve"> under the guise of removing stigma for young gay males. However, anal sex is 17 times more risky per sexual act than vaginal sex even for heterosexuals (</w:t>
      </w:r>
      <w:hyperlink r:id="rId32" w:history="1">
        <w:r w:rsidR="00BD10B9" w:rsidRPr="004D658E">
          <w:rPr>
            <w:rStyle w:val="Hyperlink"/>
            <w:rFonts w:ascii="Palatino Linotype" w:hAnsi="Palatino Linotype" w:cstheme="minorHAnsi"/>
            <w:bCs/>
          </w:rPr>
          <w:t>O’Leary 2017</w:t>
        </w:r>
      </w:hyperlink>
      <w:r w:rsidR="00BD10B9">
        <w:rPr>
          <w:rFonts w:ascii="Palatino Linotype" w:hAnsi="Palatino Linotype" w:cstheme="minorHAnsi"/>
          <w:bCs/>
        </w:rPr>
        <w:t xml:space="preserve">) </w:t>
      </w:r>
      <w:r w:rsidR="004D658E">
        <w:rPr>
          <w:rFonts w:ascii="Palatino Linotype" w:hAnsi="Palatino Linotype" w:cstheme="minorHAnsi"/>
          <w:bCs/>
        </w:rPr>
        <w:t>and is</w:t>
      </w:r>
      <w:r w:rsidR="002B7E6A">
        <w:rPr>
          <w:rFonts w:ascii="Palatino Linotype" w:hAnsi="Palatino Linotype" w:cstheme="minorHAnsi"/>
          <w:bCs/>
        </w:rPr>
        <w:t xml:space="preserve"> very often a coercive sexual behaviour and linked with power disparities between insertive and receptive </w:t>
      </w:r>
      <w:r w:rsidR="004D658E">
        <w:rPr>
          <w:rFonts w:ascii="Palatino Linotype" w:hAnsi="Palatino Linotype" w:cstheme="minorHAnsi"/>
          <w:bCs/>
        </w:rPr>
        <w:t>actors</w:t>
      </w:r>
      <w:r w:rsidR="002B7E6A">
        <w:rPr>
          <w:rFonts w:ascii="Palatino Linotype" w:hAnsi="Palatino Linotype" w:cstheme="minorHAnsi"/>
          <w:bCs/>
        </w:rPr>
        <w:t xml:space="preserve"> (</w:t>
      </w:r>
      <w:hyperlink r:id="rId33" w:history="1">
        <w:r w:rsidR="002B7E6A" w:rsidRPr="00BD10B9">
          <w:rPr>
            <w:rStyle w:val="Hyperlink"/>
            <w:rFonts w:ascii="Palatino Linotype" w:hAnsi="Palatino Linotype" w:cstheme="minorHAnsi"/>
            <w:bCs/>
          </w:rPr>
          <w:t>Marston 2014</w:t>
        </w:r>
      </w:hyperlink>
      <w:r w:rsidR="00BD10B9">
        <w:rPr>
          <w:rFonts w:ascii="Palatino Linotype" w:hAnsi="Palatino Linotype" w:cstheme="minorHAnsi"/>
          <w:bCs/>
        </w:rPr>
        <w:t xml:space="preserve">, </w:t>
      </w:r>
      <w:hyperlink r:id="rId34" w:history="1">
        <w:r w:rsidR="00BD10B9" w:rsidRPr="00BD10B9">
          <w:rPr>
            <w:rStyle w:val="Hyperlink"/>
            <w:rFonts w:ascii="Palatino Linotype" w:hAnsi="Palatino Linotype" w:cstheme="minorHAnsi"/>
            <w:bCs/>
          </w:rPr>
          <w:t>McBride 2018</w:t>
        </w:r>
      </w:hyperlink>
      <w:r w:rsidR="00BD10B9">
        <w:rPr>
          <w:rFonts w:ascii="Palatino Linotype" w:hAnsi="Palatino Linotype" w:cstheme="minorHAnsi"/>
          <w:bCs/>
        </w:rPr>
        <w:t>)</w:t>
      </w:r>
      <w:r w:rsidR="002B7E6A">
        <w:rPr>
          <w:rFonts w:ascii="Palatino Linotype" w:hAnsi="Palatino Linotype" w:cstheme="minorHAnsi"/>
          <w:bCs/>
        </w:rPr>
        <w:t xml:space="preserve">. </w:t>
      </w:r>
      <w:r w:rsidR="004D658E">
        <w:rPr>
          <w:rFonts w:ascii="Palatino Linotype" w:hAnsi="Palatino Linotype" w:cstheme="minorHAnsi"/>
          <w:bCs/>
        </w:rPr>
        <w:t xml:space="preserve">However, given </w:t>
      </w:r>
      <w:r w:rsidR="000840FC">
        <w:rPr>
          <w:rFonts w:ascii="Palatino Linotype" w:hAnsi="Palatino Linotype" w:cstheme="minorHAnsi"/>
          <w:bCs/>
        </w:rPr>
        <w:t xml:space="preserve">the fact </w:t>
      </w:r>
      <w:r w:rsidR="004D658E">
        <w:rPr>
          <w:rFonts w:ascii="Palatino Linotype" w:hAnsi="Palatino Linotype" w:cstheme="minorHAnsi"/>
          <w:bCs/>
        </w:rPr>
        <w:t>that the vast majority of same-sex behaved adolescents will settle into heterosexual relationships and behaviors, risky sexual behaviours should not be encouraged or normalized.</w:t>
      </w:r>
    </w:p>
    <w:p w14:paraId="102808E4" w14:textId="6AE9D61D" w:rsidR="004D658E" w:rsidRDefault="004D658E" w:rsidP="00EC2C1C">
      <w:pPr>
        <w:pStyle w:val="ListParagraph"/>
        <w:ind w:left="0"/>
        <w:rPr>
          <w:rFonts w:ascii="Palatino Linotype" w:hAnsi="Palatino Linotype" w:cstheme="minorHAnsi"/>
          <w:bCs/>
        </w:rPr>
      </w:pPr>
    </w:p>
    <w:p w14:paraId="5CB30C9E" w14:textId="533DDD17" w:rsidR="00CE7C24" w:rsidRDefault="004D658E" w:rsidP="00EC2C1C">
      <w:pPr>
        <w:pStyle w:val="ListParagraph"/>
        <w:ind w:left="0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>Another ramification of identity</w:t>
      </w:r>
      <w:r w:rsidR="00CE7C24">
        <w:rPr>
          <w:rFonts w:ascii="Palatino Linotype" w:hAnsi="Palatino Linotype" w:cstheme="minorHAnsi"/>
          <w:bCs/>
        </w:rPr>
        <w:t xml:space="preserve"> and sexual</w:t>
      </w:r>
      <w:r>
        <w:rPr>
          <w:rFonts w:ascii="Palatino Linotype" w:hAnsi="Palatino Linotype" w:cstheme="minorHAnsi"/>
          <w:bCs/>
        </w:rPr>
        <w:t xml:space="preserve"> fluidity is that </w:t>
      </w:r>
      <w:r w:rsidR="00CE7C24">
        <w:rPr>
          <w:rFonts w:ascii="Palatino Linotype" w:hAnsi="Palatino Linotype" w:cstheme="minorHAnsi"/>
          <w:bCs/>
        </w:rPr>
        <w:t xml:space="preserve">these changes create a clash between sexual orientation (or more specifically, same-sex attraction) and gender identity. The literature on gender-dysphoria desistence demonstrates that </w:t>
      </w:r>
      <w:hyperlink r:id="rId35" w:history="1">
        <w:r w:rsidR="00CE7C24" w:rsidRPr="00CE7C24">
          <w:rPr>
            <w:rStyle w:val="Hyperlink"/>
            <w:rFonts w:ascii="Palatino Linotype" w:hAnsi="Palatino Linotype" w:cstheme="minorHAnsi"/>
            <w:bCs/>
          </w:rPr>
          <w:t>half of those who desist are same-sex attracted</w:t>
        </w:r>
      </w:hyperlink>
      <w:r w:rsidR="00CE7C24">
        <w:rPr>
          <w:rFonts w:ascii="Palatino Linotype" w:hAnsi="Palatino Linotype" w:cstheme="minorHAnsi"/>
          <w:bCs/>
        </w:rPr>
        <w:t xml:space="preserve">, a number highly elevated over population norms. As gender identity is </w:t>
      </w:r>
      <w:r w:rsidR="00CE7C24">
        <w:rPr>
          <w:rFonts w:ascii="Palatino Linotype" w:hAnsi="Palatino Linotype" w:cstheme="minorHAnsi"/>
          <w:bCs/>
        </w:rPr>
        <w:t xml:space="preserve">suggested and </w:t>
      </w:r>
      <w:r w:rsidR="00CE7C24">
        <w:rPr>
          <w:rFonts w:ascii="Palatino Linotype" w:hAnsi="Palatino Linotype" w:cstheme="minorHAnsi"/>
          <w:bCs/>
        </w:rPr>
        <w:t xml:space="preserve">normalized through comprehensive sex education and peer networks, the strong likelihood is that same-sex attracted young people are </w:t>
      </w:r>
      <w:r w:rsidR="000840FC">
        <w:rPr>
          <w:rFonts w:ascii="Palatino Linotype" w:hAnsi="Palatino Linotype" w:cstheme="minorHAnsi"/>
          <w:bCs/>
        </w:rPr>
        <w:t xml:space="preserve">currently </w:t>
      </w:r>
      <w:r w:rsidR="00CE7C24">
        <w:rPr>
          <w:rFonts w:ascii="Palatino Linotype" w:hAnsi="Palatino Linotype" w:cstheme="minorHAnsi"/>
          <w:bCs/>
        </w:rPr>
        <w:t>undergoing a form of conversion therapy to heterosexual attractions by blocking a normal pubertal process, taking off-label cross-sex hormones for the rest of their lives, and having healthy body parts amputated. This process is being called “</w:t>
      </w:r>
      <w:hyperlink r:id="rId36" w:history="1">
        <w:r w:rsidR="00CE7C24" w:rsidRPr="00CE7C24">
          <w:rPr>
            <w:rStyle w:val="Hyperlink"/>
            <w:rFonts w:ascii="Palatino Linotype" w:hAnsi="Palatino Linotype" w:cstheme="minorHAnsi"/>
            <w:bCs/>
          </w:rPr>
          <w:t>gay eugenics</w:t>
        </w:r>
      </w:hyperlink>
      <w:r w:rsidR="00CE7C24">
        <w:rPr>
          <w:rFonts w:ascii="Palatino Linotype" w:hAnsi="Palatino Linotype" w:cstheme="minorHAnsi"/>
          <w:bCs/>
        </w:rPr>
        <w:t xml:space="preserve">” by many LGB advocates. </w:t>
      </w:r>
    </w:p>
    <w:p w14:paraId="4CC770C7" w14:textId="77777777" w:rsidR="00CE7C24" w:rsidRDefault="00CE7C24" w:rsidP="00EC2C1C">
      <w:pPr>
        <w:pStyle w:val="ListParagraph"/>
        <w:ind w:left="0"/>
        <w:rPr>
          <w:rFonts w:ascii="Palatino Linotype" w:hAnsi="Palatino Linotype" w:cstheme="minorHAnsi"/>
          <w:bCs/>
        </w:rPr>
      </w:pPr>
    </w:p>
    <w:p w14:paraId="0777D1B8" w14:textId="075796FF" w:rsidR="00903C48" w:rsidRPr="00CE7C24" w:rsidRDefault="00CE7C24" w:rsidP="00EC2C1C">
      <w:pPr>
        <w:pStyle w:val="ListParagraph"/>
        <w:ind w:left="0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As Independent Expert, I urge you to recognize that under false perceptions of the peer-reviewed literature, violence and harm </w:t>
      </w:r>
      <w:r>
        <w:rPr>
          <w:rFonts w:ascii="Palatino Linotype" w:hAnsi="Palatino Linotype" w:cstheme="minorHAnsi"/>
          <w:bCs/>
          <w:i/>
          <w:iCs/>
        </w:rPr>
        <w:t xml:space="preserve">are </w:t>
      </w:r>
      <w:r>
        <w:rPr>
          <w:rFonts w:ascii="Palatino Linotype" w:hAnsi="Palatino Linotype" w:cstheme="minorHAnsi"/>
          <w:bCs/>
        </w:rPr>
        <w:t xml:space="preserve">being perpetrated and that comprehensive sex education as it is currently practiced is part of the structure-base of that violence. </w:t>
      </w:r>
      <w:r w:rsidR="0033705E">
        <w:rPr>
          <w:rFonts w:ascii="Palatino Linotype" w:hAnsi="Palatino Linotype" w:cstheme="minorHAnsi"/>
          <w:bCs/>
        </w:rPr>
        <w:t xml:space="preserve">Please protect our children from harm. </w:t>
      </w:r>
    </w:p>
    <w:p w14:paraId="68606C12" w14:textId="77777777" w:rsidR="00CE7C24" w:rsidRPr="008517F1" w:rsidRDefault="00CE7C24" w:rsidP="00EC2C1C">
      <w:pPr>
        <w:pStyle w:val="ListParagraph"/>
        <w:ind w:left="0"/>
        <w:rPr>
          <w:rFonts w:ascii="Palatino Linotype" w:hAnsi="Palatino Linotype" w:cstheme="minorHAnsi"/>
          <w:bCs/>
        </w:rPr>
      </w:pPr>
    </w:p>
    <w:p w14:paraId="21B295FF" w14:textId="213B182C" w:rsidR="0033705E" w:rsidRDefault="00636563" w:rsidP="00EC2C1C">
      <w:pPr>
        <w:pStyle w:val="ListParagraph"/>
        <w:ind w:left="0"/>
        <w:rPr>
          <w:rFonts w:ascii="Palatino Linotype" w:hAnsi="Palatino Linotype" w:cstheme="minorHAnsi"/>
          <w:bCs/>
        </w:rPr>
      </w:pPr>
      <w:r w:rsidRPr="008517F1">
        <w:rPr>
          <w:rFonts w:ascii="Palatino Linotype" w:hAnsi="Palatino Linotype" w:cstheme="minorHAnsi"/>
          <w:bCs/>
        </w:rPr>
        <w:t>Paul Dirk</w:t>
      </w:r>
      <w:r w:rsidR="0033705E">
        <w:rPr>
          <w:rFonts w:ascii="Palatino Linotype" w:hAnsi="Palatino Linotype" w:cstheme="minorHAnsi"/>
          <w:bCs/>
        </w:rPr>
        <w:t>s</w:t>
      </w:r>
    </w:p>
    <w:p w14:paraId="6EEEE712" w14:textId="77777777" w:rsidR="0033705E" w:rsidRPr="008517F1" w:rsidRDefault="0033705E" w:rsidP="0033705E">
      <w:pPr>
        <w:pStyle w:val="ListParagraph"/>
        <w:ind w:left="0"/>
        <w:rPr>
          <w:rFonts w:ascii="Palatino Linotype" w:hAnsi="Palatino Linotype" w:cstheme="minorHAnsi"/>
          <w:bCs/>
        </w:rPr>
      </w:pPr>
      <w:r w:rsidRPr="008517F1">
        <w:rPr>
          <w:rFonts w:ascii="Palatino Linotype" w:hAnsi="Palatino Linotype" w:cstheme="minorHAnsi"/>
          <w:bCs/>
        </w:rPr>
        <w:t xml:space="preserve">Provided </w:t>
      </w:r>
      <w:hyperlink r:id="rId37" w:history="1">
        <w:r w:rsidRPr="008517F1">
          <w:rPr>
            <w:rStyle w:val="Hyperlink"/>
            <w:rFonts w:ascii="Palatino Linotype" w:hAnsi="Palatino Linotype" w:cstheme="minorHAnsi"/>
            <w:bCs/>
          </w:rPr>
          <w:t>testimony</w:t>
        </w:r>
      </w:hyperlink>
      <w:r w:rsidRPr="008517F1">
        <w:rPr>
          <w:rFonts w:ascii="Palatino Linotype" w:hAnsi="Palatino Linotype" w:cstheme="minorHAnsi"/>
          <w:bCs/>
        </w:rPr>
        <w:t xml:space="preserve"> to Senate on Bill C-16</w:t>
      </w:r>
    </w:p>
    <w:p w14:paraId="5E2386F6" w14:textId="77777777" w:rsidR="0033705E" w:rsidRPr="008517F1" w:rsidRDefault="0033705E" w:rsidP="0033705E">
      <w:pPr>
        <w:pStyle w:val="ListParagraph"/>
        <w:ind w:left="0"/>
        <w:rPr>
          <w:rStyle w:val="Hyperlink"/>
          <w:rFonts w:ascii="Palatino Linotype" w:hAnsi="Palatino Linotype" w:cstheme="minorHAnsi"/>
          <w:bCs/>
          <w:i/>
        </w:rPr>
      </w:pPr>
      <w:r w:rsidRPr="008517F1">
        <w:rPr>
          <w:rFonts w:ascii="Palatino Linotype" w:hAnsi="Palatino Linotype" w:cstheme="minorHAnsi"/>
          <w:bCs/>
        </w:rPr>
        <w:t xml:space="preserve">Published at </w:t>
      </w:r>
      <w:r w:rsidRPr="008517F1">
        <w:rPr>
          <w:rFonts w:ascii="Palatino Linotype" w:hAnsi="Palatino Linotype" w:cstheme="minorHAnsi"/>
          <w:bCs/>
        </w:rPr>
        <w:fldChar w:fldCharType="begin"/>
      </w:r>
      <w:r w:rsidRPr="008517F1">
        <w:rPr>
          <w:rFonts w:ascii="Palatino Linotype" w:hAnsi="Palatino Linotype" w:cstheme="minorHAnsi"/>
          <w:bCs/>
        </w:rPr>
        <w:instrText xml:space="preserve"> HYPERLINK "https://www.thepublicdiscourse.com/author/paul-dirks/" </w:instrText>
      </w:r>
      <w:r w:rsidRPr="008517F1">
        <w:rPr>
          <w:rFonts w:ascii="Palatino Linotype" w:hAnsi="Palatino Linotype" w:cstheme="minorHAnsi"/>
          <w:bCs/>
        </w:rPr>
        <w:fldChar w:fldCharType="separate"/>
      </w:r>
      <w:r w:rsidRPr="008517F1">
        <w:rPr>
          <w:rStyle w:val="Hyperlink"/>
          <w:rFonts w:ascii="Palatino Linotype" w:hAnsi="Palatino Linotype" w:cstheme="minorHAnsi"/>
          <w:bCs/>
          <w:i/>
          <w:iCs/>
        </w:rPr>
        <w:t>The Public Discourse</w:t>
      </w:r>
    </w:p>
    <w:p w14:paraId="7149160A" w14:textId="35AE5AE3" w:rsidR="0033705E" w:rsidRDefault="0033705E" w:rsidP="0033705E">
      <w:pPr>
        <w:pStyle w:val="ListParagraph"/>
        <w:ind w:left="0"/>
        <w:rPr>
          <w:rFonts w:ascii="Palatino Linotype" w:hAnsi="Palatino Linotype" w:cstheme="minorHAnsi"/>
          <w:bCs/>
        </w:rPr>
      </w:pPr>
      <w:r w:rsidRPr="008517F1">
        <w:rPr>
          <w:rFonts w:ascii="Palatino Linotype" w:hAnsi="Palatino Linotype" w:cstheme="minorHAnsi"/>
          <w:bCs/>
        </w:rPr>
        <w:fldChar w:fldCharType="end"/>
      </w:r>
      <w:r>
        <w:rPr>
          <w:rFonts w:ascii="Palatino Linotype" w:hAnsi="Palatino Linotype" w:cstheme="minorHAnsi"/>
          <w:bCs/>
        </w:rPr>
        <w:t xml:space="preserve">For </w:t>
      </w:r>
      <w:r w:rsidRPr="0033705E">
        <w:rPr>
          <w:rFonts w:ascii="Palatino Linotype" w:hAnsi="Palatino Linotype" w:cstheme="minorHAnsi"/>
          <w:bCs/>
        </w:rPr>
        <w:t>Parents United Canada</w:t>
      </w:r>
    </w:p>
    <w:p w14:paraId="7CE1982B" w14:textId="59D70AFE" w:rsidR="001B1D93" w:rsidRDefault="001B1D93" w:rsidP="0033705E">
      <w:pPr>
        <w:pStyle w:val="ListParagraph"/>
        <w:ind w:left="0"/>
        <w:rPr>
          <w:rFonts w:ascii="Palatino Linotype" w:hAnsi="Palatino Linotype" w:cstheme="minorHAnsi"/>
          <w:bCs/>
        </w:rPr>
      </w:pPr>
      <w:r>
        <w:object w:dxaOrig="5240" w:dyaOrig="1767" w14:anchorId="305AF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30.15pt;height:43.85pt" o:ole="">
            <v:imagedata r:id="rId38" o:title=""/>
          </v:shape>
          <o:OLEObject Type="Embed" ProgID="CorelDraw.Graphic.19" ShapeID="_x0000_i1032" DrawAspect="Content" ObjectID="_1677155389" r:id="rId39"/>
        </w:object>
      </w:r>
    </w:p>
    <w:p w14:paraId="06258756" w14:textId="7478DC82" w:rsidR="0033705E" w:rsidRPr="0033705E" w:rsidRDefault="0033705E" w:rsidP="00EC2C1C">
      <w:pPr>
        <w:pStyle w:val="ListParagraph"/>
        <w:ind w:left="0"/>
        <w:rPr>
          <w:rFonts w:ascii="Palatino Linotype" w:hAnsi="Palatino Linotype" w:cstheme="minorHAnsi"/>
          <w:bCs/>
          <w:i/>
          <w:iCs/>
        </w:rPr>
      </w:pPr>
    </w:p>
    <w:p w14:paraId="46B9D9B0" w14:textId="398CF063" w:rsidR="00636563" w:rsidRPr="008517F1" w:rsidRDefault="00636563" w:rsidP="00EC2C1C">
      <w:pPr>
        <w:pStyle w:val="ListParagraph"/>
        <w:ind w:left="0"/>
        <w:rPr>
          <w:rFonts w:ascii="Palatino Linotype" w:hAnsi="Palatino Linotype" w:cstheme="minorHAnsi"/>
          <w:bCs/>
        </w:rPr>
      </w:pPr>
      <w:r w:rsidRPr="008517F1">
        <w:rPr>
          <w:rFonts w:ascii="Palatino Linotype" w:hAnsi="Palatino Linotype" w:cstheme="minorHAnsi"/>
          <w:bCs/>
        </w:rPr>
        <w:t xml:space="preserve"> </w:t>
      </w:r>
    </w:p>
    <w:sectPr w:rsidR="00636563" w:rsidRPr="008517F1" w:rsidSect="004126FD">
      <w:footerReference w:type="default" r:id="rId40"/>
      <w:pgSz w:w="12240" w:h="15840"/>
      <w:pgMar w:top="1440" w:right="1170" w:bottom="1440" w:left="117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C9930" w14:textId="77777777" w:rsidR="00937184" w:rsidRDefault="00937184" w:rsidP="00530A25">
      <w:pPr>
        <w:spacing w:after="0" w:line="240" w:lineRule="auto"/>
      </w:pPr>
      <w:r>
        <w:separator/>
      </w:r>
    </w:p>
  </w:endnote>
  <w:endnote w:type="continuationSeparator" w:id="0">
    <w:p w14:paraId="6561E598" w14:textId="77777777" w:rsidR="00937184" w:rsidRDefault="00937184" w:rsidP="0053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874692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p w14:paraId="2E65468B" w14:textId="62396277" w:rsidR="00037C8A" w:rsidRPr="00037C8A" w:rsidRDefault="00037C8A">
        <w:pPr>
          <w:pStyle w:val="Footer"/>
          <w:jc w:val="center"/>
          <w:rPr>
            <w:rFonts w:ascii="Palatino Linotype" w:hAnsi="Palatino Linotype"/>
          </w:rPr>
        </w:pPr>
        <w:r w:rsidRPr="00037C8A">
          <w:rPr>
            <w:rFonts w:ascii="Palatino Linotype" w:hAnsi="Palatino Linotype"/>
          </w:rPr>
          <w:fldChar w:fldCharType="begin"/>
        </w:r>
        <w:r w:rsidRPr="00037C8A">
          <w:rPr>
            <w:rFonts w:ascii="Palatino Linotype" w:hAnsi="Palatino Linotype"/>
          </w:rPr>
          <w:instrText xml:space="preserve"> PAGE   \* MERGEFORMAT </w:instrText>
        </w:r>
        <w:r w:rsidRPr="00037C8A">
          <w:rPr>
            <w:rFonts w:ascii="Palatino Linotype" w:hAnsi="Palatino Linotype"/>
          </w:rPr>
          <w:fldChar w:fldCharType="separate"/>
        </w:r>
        <w:r w:rsidRPr="00037C8A">
          <w:rPr>
            <w:rFonts w:ascii="Palatino Linotype" w:hAnsi="Palatino Linotype"/>
            <w:noProof/>
          </w:rPr>
          <w:t>2</w:t>
        </w:r>
        <w:r w:rsidRPr="00037C8A">
          <w:rPr>
            <w:rFonts w:ascii="Palatino Linotype" w:hAnsi="Palatino Linotype"/>
            <w:noProof/>
          </w:rPr>
          <w:fldChar w:fldCharType="end"/>
        </w:r>
      </w:p>
    </w:sdtContent>
  </w:sdt>
  <w:p w14:paraId="29E7AB1A" w14:textId="77777777" w:rsidR="00037C8A" w:rsidRDefault="00037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20EAA" w14:textId="77777777" w:rsidR="00937184" w:rsidRDefault="00937184" w:rsidP="00530A25">
      <w:pPr>
        <w:spacing w:after="0" w:line="240" w:lineRule="auto"/>
      </w:pPr>
      <w:r>
        <w:separator/>
      </w:r>
    </w:p>
  </w:footnote>
  <w:footnote w:type="continuationSeparator" w:id="0">
    <w:p w14:paraId="11B90981" w14:textId="77777777" w:rsidR="00937184" w:rsidRDefault="00937184" w:rsidP="00530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6CD7"/>
    <w:multiLevelType w:val="hybridMultilevel"/>
    <w:tmpl w:val="00D65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D43C5"/>
    <w:multiLevelType w:val="hybridMultilevel"/>
    <w:tmpl w:val="19DC5C88"/>
    <w:lvl w:ilvl="0" w:tplc="474A4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8B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1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C0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4F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C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2F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82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C1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9A343E"/>
    <w:multiLevelType w:val="hybridMultilevel"/>
    <w:tmpl w:val="BF8A9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6C"/>
    <w:rsid w:val="0001485E"/>
    <w:rsid w:val="00017501"/>
    <w:rsid w:val="00034651"/>
    <w:rsid w:val="00037C8A"/>
    <w:rsid w:val="0004770B"/>
    <w:rsid w:val="00052A68"/>
    <w:rsid w:val="000707E3"/>
    <w:rsid w:val="000840FC"/>
    <w:rsid w:val="00085591"/>
    <w:rsid w:val="000C2857"/>
    <w:rsid w:val="000D358D"/>
    <w:rsid w:val="000D7164"/>
    <w:rsid w:val="000E15CF"/>
    <w:rsid w:val="000E195C"/>
    <w:rsid w:val="000F692D"/>
    <w:rsid w:val="000F6F43"/>
    <w:rsid w:val="00103106"/>
    <w:rsid w:val="001127BF"/>
    <w:rsid w:val="00134E28"/>
    <w:rsid w:val="001537A2"/>
    <w:rsid w:val="0017054C"/>
    <w:rsid w:val="00191295"/>
    <w:rsid w:val="001954CE"/>
    <w:rsid w:val="001A42CE"/>
    <w:rsid w:val="001B1D93"/>
    <w:rsid w:val="001E1CE9"/>
    <w:rsid w:val="00253135"/>
    <w:rsid w:val="00267821"/>
    <w:rsid w:val="00270330"/>
    <w:rsid w:val="00280A3F"/>
    <w:rsid w:val="0028287C"/>
    <w:rsid w:val="002A5409"/>
    <w:rsid w:val="002B1139"/>
    <w:rsid w:val="002B7E6A"/>
    <w:rsid w:val="002D4355"/>
    <w:rsid w:val="002F32C9"/>
    <w:rsid w:val="00306DD6"/>
    <w:rsid w:val="0031575D"/>
    <w:rsid w:val="00321564"/>
    <w:rsid w:val="00330461"/>
    <w:rsid w:val="0033705E"/>
    <w:rsid w:val="00361B9F"/>
    <w:rsid w:val="0036253C"/>
    <w:rsid w:val="00366ECF"/>
    <w:rsid w:val="00377729"/>
    <w:rsid w:val="00397E18"/>
    <w:rsid w:val="003A0C5C"/>
    <w:rsid w:val="003D4765"/>
    <w:rsid w:val="003D544D"/>
    <w:rsid w:val="00404F7B"/>
    <w:rsid w:val="0041268E"/>
    <w:rsid w:val="004126FD"/>
    <w:rsid w:val="00412AE4"/>
    <w:rsid w:val="00414219"/>
    <w:rsid w:val="00417FF5"/>
    <w:rsid w:val="00443BD3"/>
    <w:rsid w:val="00451CE4"/>
    <w:rsid w:val="00461D52"/>
    <w:rsid w:val="00486F4E"/>
    <w:rsid w:val="004B6209"/>
    <w:rsid w:val="004D658E"/>
    <w:rsid w:val="004E2339"/>
    <w:rsid w:val="004E6AC8"/>
    <w:rsid w:val="004E773F"/>
    <w:rsid w:val="00517A7A"/>
    <w:rsid w:val="00530A25"/>
    <w:rsid w:val="005539AB"/>
    <w:rsid w:val="0056466C"/>
    <w:rsid w:val="00570DEF"/>
    <w:rsid w:val="00583704"/>
    <w:rsid w:val="00591198"/>
    <w:rsid w:val="005D4E4D"/>
    <w:rsid w:val="005E5267"/>
    <w:rsid w:val="005E6557"/>
    <w:rsid w:val="006203BB"/>
    <w:rsid w:val="00620A9D"/>
    <w:rsid w:val="00636563"/>
    <w:rsid w:val="0069422C"/>
    <w:rsid w:val="006B78CE"/>
    <w:rsid w:val="006D04ED"/>
    <w:rsid w:val="006E130B"/>
    <w:rsid w:val="00717E27"/>
    <w:rsid w:val="0073707B"/>
    <w:rsid w:val="00746A7B"/>
    <w:rsid w:val="00766109"/>
    <w:rsid w:val="0078319D"/>
    <w:rsid w:val="00793398"/>
    <w:rsid w:val="00793BDB"/>
    <w:rsid w:val="007B4CD2"/>
    <w:rsid w:val="007C64FE"/>
    <w:rsid w:val="007E4352"/>
    <w:rsid w:val="0081241C"/>
    <w:rsid w:val="008261D9"/>
    <w:rsid w:val="00842C9D"/>
    <w:rsid w:val="008517F1"/>
    <w:rsid w:val="00852D2B"/>
    <w:rsid w:val="0086064E"/>
    <w:rsid w:val="00872B90"/>
    <w:rsid w:val="008900D5"/>
    <w:rsid w:val="008D22D1"/>
    <w:rsid w:val="008D530C"/>
    <w:rsid w:val="008E378B"/>
    <w:rsid w:val="00901CEF"/>
    <w:rsid w:val="00903C48"/>
    <w:rsid w:val="009066EF"/>
    <w:rsid w:val="00914FA9"/>
    <w:rsid w:val="009358B2"/>
    <w:rsid w:val="00937184"/>
    <w:rsid w:val="00946C85"/>
    <w:rsid w:val="0095357C"/>
    <w:rsid w:val="009628CF"/>
    <w:rsid w:val="009647F0"/>
    <w:rsid w:val="00982522"/>
    <w:rsid w:val="00982A45"/>
    <w:rsid w:val="009D14BA"/>
    <w:rsid w:val="009D709D"/>
    <w:rsid w:val="00A02D54"/>
    <w:rsid w:val="00A315FF"/>
    <w:rsid w:val="00A348FD"/>
    <w:rsid w:val="00A61FD8"/>
    <w:rsid w:val="00A90608"/>
    <w:rsid w:val="00A96D54"/>
    <w:rsid w:val="00AA22E1"/>
    <w:rsid w:val="00AB0607"/>
    <w:rsid w:val="00AE2AF1"/>
    <w:rsid w:val="00AF0C59"/>
    <w:rsid w:val="00B043DC"/>
    <w:rsid w:val="00B44FD5"/>
    <w:rsid w:val="00B91580"/>
    <w:rsid w:val="00B96504"/>
    <w:rsid w:val="00BD10B9"/>
    <w:rsid w:val="00BD638E"/>
    <w:rsid w:val="00BF3B66"/>
    <w:rsid w:val="00BF48BA"/>
    <w:rsid w:val="00C03072"/>
    <w:rsid w:val="00C61010"/>
    <w:rsid w:val="00C75035"/>
    <w:rsid w:val="00CB19D6"/>
    <w:rsid w:val="00CB2543"/>
    <w:rsid w:val="00CD14B5"/>
    <w:rsid w:val="00CE6935"/>
    <w:rsid w:val="00CE7C24"/>
    <w:rsid w:val="00CF5240"/>
    <w:rsid w:val="00D63C72"/>
    <w:rsid w:val="00D666AF"/>
    <w:rsid w:val="00D6735F"/>
    <w:rsid w:val="00DC6D71"/>
    <w:rsid w:val="00DD16F2"/>
    <w:rsid w:val="00DD338D"/>
    <w:rsid w:val="00E026FC"/>
    <w:rsid w:val="00E218B6"/>
    <w:rsid w:val="00E245D1"/>
    <w:rsid w:val="00E31B10"/>
    <w:rsid w:val="00E70BBD"/>
    <w:rsid w:val="00E7345B"/>
    <w:rsid w:val="00EA427E"/>
    <w:rsid w:val="00EA5553"/>
    <w:rsid w:val="00EB346B"/>
    <w:rsid w:val="00EC2C1C"/>
    <w:rsid w:val="00ED078D"/>
    <w:rsid w:val="00ED64E7"/>
    <w:rsid w:val="00F11EC7"/>
    <w:rsid w:val="00F15B9C"/>
    <w:rsid w:val="00F23669"/>
    <w:rsid w:val="00F44C83"/>
    <w:rsid w:val="00F82459"/>
    <w:rsid w:val="00FB6A67"/>
    <w:rsid w:val="00FE2CFE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22F0"/>
  <w15:chartTrackingRefBased/>
  <w15:docId w15:val="{96C1B9EA-1E8C-4E36-B949-21F9BC31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135"/>
  </w:style>
  <w:style w:type="paragraph" w:styleId="Heading5">
    <w:name w:val="heading 5"/>
    <w:basedOn w:val="Normal"/>
    <w:link w:val="Heading5Char"/>
    <w:uiPriority w:val="9"/>
    <w:qFormat/>
    <w:rsid w:val="003777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2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2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2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5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30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0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A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F4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8B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54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135"/>
    <w:rPr>
      <w:color w:val="4472C4" w:themeColor="accent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7772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Strong">
    <w:name w:val="Strong"/>
    <w:basedOn w:val="DefaultParagraphFont"/>
    <w:uiPriority w:val="22"/>
    <w:qFormat/>
    <w:rsid w:val="00377729"/>
    <w:rPr>
      <w:b/>
      <w:bCs/>
    </w:rPr>
  </w:style>
  <w:style w:type="character" w:styleId="Emphasis">
    <w:name w:val="Emphasis"/>
    <w:basedOn w:val="DefaultParagraphFont"/>
    <w:uiPriority w:val="20"/>
    <w:qFormat/>
    <w:rsid w:val="0037772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8A"/>
  </w:style>
  <w:style w:type="paragraph" w:styleId="Footer">
    <w:name w:val="footer"/>
    <w:basedOn w:val="Normal"/>
    <w:link w:val="FooterChar"/>
    <w:uiPriority w:val="99"/>
    <w:unhideWhenUsed/>
    <w:rsid w:val="0003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8A"/>
  </w:style>
  <w:style w:type="paragraph" w:styleId="NoSpacing">
    <w:name w:val="No Spacing"/>
    <w:link w:val="NoSpacingChar"/>
    <w:uiPriority w:val="1"/>
    <w:qFormat/>
    <w:rsid w:val="004126F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26F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ionalpost.com/news/world/the-new-taboo-more-people-regret-sex-change-and-want-to-detransition-surgeon-says" TargetMode="External"/><Relationship Id="rId18" Type="http://schemas.openxmlformats.org/officeDocument/2006/relationships/hyperlink" Target="https://psycnet.apa.org/record/2017-01123-003" TargetMode="External"/><Relationship Id="rId26" Type="http://schemas.openxmlformats.org/officeDocument/2006/relationships/hyperlink" Target="https://www.researchgate.net/publication/23449293_Psychosexual_Outcome_of_Gender-Dysphoric_Children" TargetMode="External"/><Relationship Id="rId39" Type="http://schemas.openxmlformats.org/officeDocument/2006/relationships/oleObject" Target="embeddings/oleObject1.bin"/><Relationship Id="rId21" Type="http://schemas.openxmlformats.org/officeDocument/2006/relationships/hyperlink" Target="https://www.ncbi.nlm.nih.gov/pmc/articles/PMC3081371/" TargetMode="External"/><Relationship Id="rId34" Type="http://schemas.openxmlformats.org/officeDocument/2006/relationships/hyperlink" Target="https://www.ncbi.nlm.nih.gov/pubmed/28796537" TargetMode="External"/><Relationship Id="rId42" Type="http://schemas.openxmlformats.org/officeDocument/2006/relationships/glossaryDocument" Target="glossary/document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cbi.nlm.nih.gov/pubmed/30060858" TargetMode="External"/><Relationship Id="rId20" Type="http://schemas.openxmlformats.org/officeDocument/2006/relationships/hyperlink" Target="https://www.ncbi.nlm.nih.gov/pubmed/23430085" TargetMode="External"/><Relationship Id="rId29" Type="http://schemas.openxmlformats.org/officeDocument/2006/relationships/hyperlink" Target="https://pubmed.ncbi.nlm.nih.gov/2121680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images.nymag.com/images/2/daily/2016/01/SINGH-DISSERTATION.pdf" TargetMode="External"/><Relationship Id="rId32" Type="http://schemas.openxmlformats.org/officeDocument/2006/relationships/hyperlink" Target="https://www.researchgate.net/publication/312099415_Contribution_of_Anal_Sex_to_HIV_Prevalence_Among_Heterosexuals_A_Modeling_Analysis" TargetMode="External"/><Relationship Id="rId37" Type="http://schemas.openxmlformats.org/officeDocument/2006/relationships/hyperlink" Target="https://sencanada.ca/en/Content/SEN/Committee/421/lcjc/28ev-53308-e" TargetMode="Externa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ciencedirect.com/science/article/pii/S0140197119301745" TargetMode="External"/><Relationship Id="rId23" Type="http://schemas.openxmlformats.org/officeDocument/2006/relationships/hyperlink" Target="https://link.springer.com/article/10.1007/s10508-017-0993-6" TargetMode="External"/><Relationship Id="rId28" Type="http://schemas.openxmlformats.org/officeDocument/2006/relationships/hyperlink" Target="https://www.amazon.com/Sissy-Boy-Syndrome-Development-Homosexuality/dp/0300036965/ref=sr_1_1?keywords=green+sissy+boys&amp;qid=1584793922&amp;rnid=2941120011&amp;s=books&amp;sr=1-1" TargetMode="External"/><Relationship Id="rId36" Type="http://schemas.openxmlformats.org/officeDocument/2006/relationships/hyperlink" Target="https://www.genderhq.org/conversion-therapy-laws-gay-lesbian-transgender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journals.sagepub.com/doi/full/10.1177/0022146514568349" TargetMode="External"/><Relationship Id="rId31" Type="http://schemas.openxmlformats.org/officeDocument/2006/relationships/hyperlink" Target="https://www.ncbi.nlm.nih.gov/pubmed/2185735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ubmed.ncbi.nlm.nih.gov/21216800/" TargetMode="External"/><Relationship Id="rId22" Type="http://schemas.openxmlformats.org/officeDocument/2006/relationships/hyperlink" Target="https://www.ncbi.nlm.nih.gov/pubmed/17195103" TargetMode="External"/><Relationship Id="rId27" Type="http://schemas.openxmlformats.org/officeDocument/2006/relationships/hyperlink" Target="https://www.amazon.com/Identity-Disorder-Psychosexual-Adolescents-Hardcover/dp/B00ZT0C7WU/ref=sr_1_1?keywords=zucker+bradley&amp;qid=1584793813&amp;sr=8-1" TargetMode="External"/><Relationship Id="rId30" Type="http://schemas.openxmlformats.org/officeDocument/2006/relationships/hyperlink" Target="https://www.ncbi.nlm.nih.gov/pmc/articles/PMC3093261/" TargetMode="External"/><Relationship Id="rId35" Type="http://schemas.openxmlformats.org/officeDocument/2006/relationships/hyperlink" Target="http://womanmeanssomething.com/half-of-all-desisters-are-same-sex-attracted/" TargetMode="External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nk.springer.com/article/10.1007/s11930-016-0092-z" TargetMode="External"/><Relationship Id="rId17" Type="http://schemas.openxmlformats.org/officeDocument/2006/relationships/hyperlink" Target="https://link.springer.com/article/10.1007/s10508-016-0860-x" TargetMode="External"/><Relationship Id="rId25" Type="http://schemas.openxmlformats.org/officeDocument/2006/relationships/hyperlink" Target="https://www.researchgate.net/publication/5657572_A_Follow-Up_Study_of_Girls_With_Gender_Identity_Disorder" TargetMode="External"/><Relationship Id="rId33" Type="http://schemas.openxmlformats.org/officeDocument/2006/relationships/hyperlink" Target="https://www.ncbi.nlm.nih.gov/pmc/articles/PMC3662085/" TargetMode="External"/><Relationship Id="rId38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463AD381DF416B9F0A04549B83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3D6E-A042-40EE-A3B8-A54A0EBDD8D7}"/>
      </w:docPartPr>
      <w:docPartBody>
        <w:p w:rsidR="00897BE4" w:rsidRDefault="00E257CD" w:rsidP="00E257CD">
          <w:pPr>
            <w:pStyle w:val="0B463AD381DF416B9F0A04549B83A69F"/>
          </w:pPr>
          <w:r>
            <w:rPr>
              <w:color w:val="2F5496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92BB9026EA7F49928463786284C3A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22FE-AC33-462F-8BE0-3BF18A681096}"/>
      </w:docPartPr>
      <w:docPartBody>
        <w:p w:rsidR="00897BE4" w:rsidRDefault="00E257CD" w:rsidP="00E257CD">
          <w:pPr>
            <w:pStyle w:val="92BB9026EA7F49928463786284C3A704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  <w:docPart>
      <w:docPartPr>
        <w:name w:val="89D2210EDCBD444AB2D35FB82CF6A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B7A6A-C84F-43CE-BAEA-CCA7C9AD43C3}"/>
      </w:docPartPr>
      <w:docPartBody>
        <w:p w:rsidR="00897BE4" w:rsidRDefault="00E257CD" w:rsidP="00E257CD">
          <w:pPr>
            <w:pStyle w:val="89D2210EDCBD444AB2D35FB82CF6AA08"/>
          </w:pPr>
          <w:r>
            <w:rPr>
              <w:color w:val="4472C4" w:themeColor="accent1"/>
              <w:sz w:val="28"/>
              <w:szCs w:val="28"/>
            </w:rPr>
            <w:t>[Author name]</w:t>
          </w:r>
        </w:p>
      </w:docPartBody>
    </w:docPart>
    <w:docPart>
      <w:docPartPr>
        <w:name w:val="474334B699E14F999F627146D1AA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B5C4-7A8D-4DEB-BD38-871F11422094}"/>
      </w:docPartPr>
      <w:docPartBody>
        <w:p w:rsidR="00897BE4" w:rsidRDefault="00E257CD" w:rsidP="00E257CD">
          <w:pPr>
            <w:pStyle w:val="474334B699E14F999F627146D1AAD14E"/>
          </w:pPr>
          <w:r>
            <w:rPr>
              <w:color w:val="4472C4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CD"/>
    <w:rsid w:val="00531C45"/>
    <w:rsid w:val="00897BE4"/>
    <w:rsid w:val="00B100EA"/>
    <w:rsid w:val="00E2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463AD381DF416B9F0A04549B83A69F">
    <w:name w:val="0B463AD381DF416B9F0A04549B83A69F"/>
    <w:rsid w:val="00E257CD"/>
  </w:style>
  <w:style w:type="paragraph" w:customStyle="1" w:styleId="92BB9026EA7F49928463786284C3A704">
    <w:name w:val="92BB9026EA7F49928463786284C3A704"/>
    <w:rsid w:val="00E257CD"/>
  </w:style>
  <w:style w:type="paragraph" w:customStyle="1" w:styleId="89D2210EDCBD444AB2D35FB82CF6AA08">
    <w:name w:val="89D2210EDCBD444AB2D35FB82CF6AA08"/>
    <w:rsid w:val="00E257CD"/>
  </w:style>
  <w:style w:type="paragraph" w:customStyle="1" w:styleId="474334B699E14F999F627146D1AAD14E">
    <w:name w:val="474334B699E14F999F627146D1AAD14E"/>
    <w:rsid w:val="00E25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2021-03-13T00:00:00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1aae2dfcf38eb3d4f769327b9f8ce2e5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83be24ca81d3dd6e9270b5b0a69b2c74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Parents United Canada</Contribut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B4421A-8848-4546-85FB-572CF1AE58DD}"/>
</file>

<file path=customXml/itemProps3.xml><?xml version="1.0" encoding="utf-8"?>
<ds:datastoreItem xmlns:ds="http://schemas.openxmlformats.org/officeDocument/2006/customXml" ds:itemID="{34933660-F421-4514-9245-886AFBF15604}">
  <ds:schemaRefs>
    <ds:schemaRef ds:uri="http://schemas.microsoft.com/office/2006/metadata/properties"/>
    <ds:schemaRef ds:uri="http://schemas.microsoft.com/office/infopath/2007/PartnerControls"/>
    <ds:schemaRef ds:uri="daae8e7a-ed96-4730-93c9-043aa36cccff"/>
  </ds:schemaRefs>
</ds:datastoreItem>
</file>

<file path=customXml/itemProps4.xml><?xml version="1.0" encoding="utf-8"?>
<ds:datastoreItem xmlns:ds="http://schemas.openxmlformats.org/officeDocument/2006/customXml" ds:itemID="{406351A9-5C6F-4196-9389-5E7401D3E9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7A685F-BB3F-4CCE-9AF5-B8037F4C4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Standing Committee on Justice and Human Rights Respecting Bill C-6</vt:lpstr>
    </vt:vector>
  </TitlesOfParts>
  <Company>Parents United Canada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Standing Committee on Justice and Human Rights Respecting Bill C-6</dc:title>
  <dc:subject>The Myth of the Immutability of Sexual Orientation and Gender Identity</dc:subject>
  <dc:creator>Paul Dirks, for Parents United Canada</dc:creator>
  <cp:keywords/>
  <dc:description/>
  <cp:lastModifiedBy>Paul Dirks</cp:lastModifiedBy>
  <cp:revision>6</cp:revision>
  <cp:lastPrinted>2020-10-30T21:45:00Z</cp:lastPrinted>
  <dcterms:created xsi:type="dcterms:W3CDTF">2021-03-13T22:00:00Z</dcterms:created>
  <dcterms:modified xsi:type="dcterms:W3CDTF">2021-03-13T23:43:00Z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