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857" w:rsidRDefault="00365857">
      <w:pPr>
        <w:pStyle w:val="Heading2"/>
        <w:rPr>
          <w:rFonts w:ascii="Open Sans" w:eastAsia="Open Sans" w:hAnsi="Open Sans" w:cs="Open Sans"/>
          <w:b/>
          <w:sz w:val="28"/>
          <w:szCs w:val="28"/>
        </w:rPr>
      </w:pPr>
      <w:bookmarkStart w:id="0" w:name="_tk3ddz9hag7" w:colFirst="0" w:colLast="0"/>
      <w:bookmarkEnd w:id="0"/>
    </w:p>
    <w:p w:rsidR="00365857" w:rsidRDefault="005552F4">
      <w:pPr>
        <w:pStyle w:val="Title"/>
        <w:keepNext w:val="0"/>
        <w:keepLines w:val="0"/>
        <w:spacing w:after="0"/>
        <w:ind w:left="-15"/>
        <w:jc w:val="center"/>
        <w:rPr>
          <w:rFonts w:ascii="Open Sans" w:eastAsia="Open Sans" w:hAnsi="Open Sans" w:cs="Open Sans"/>
          <w:sz w:val="60"/>
          <w:szCs w:val="60"/>
        </w:rPr>
      </w:pPr>
      <w:bookmarkStart w:id="1" w:name="_mbjsiz6n6jlo" w:colFirst="0" w:colLast="0"/>
      <w:bookmarkEnd w:id="1"/>
      <w:r>
        <w:rPr>
          <w:rFonts w:ascii="Open Sans" w:eastAsia="Open Sans" w:hAnsi="Open Sans" w:cs="Open Sans"/>
          <w:b/>
          <w:sz w:val="48"/>
          <w:szCs w:val="48"/>
        </w:rPr>
        <w:t>Special Report</w:t>
      </w:r>
    </w:p>
    <w:p w:rsidR="00365857" w:rsidRDefault="005552F4">
      <w:pPr>
        <w:pStyle w:val="Subtitle"/>
        <w:keepNext w:val="0"/>
        <w:keepLines w:val="0"/>
        <w:spacing w:after="0"/>
        <w:ind w:left="-15"/>
        <w:jc w:val="center"/>
        <w:rPr>
          <w:rFonts w:ascii="Open Sans" w:eastAsia="Open Sans" w:hAnsi="Open Sans" w:cs="Open Sans"/>
          <w:color w:val="000000"/>
          <w:sz w:val="52"/>
          <w:szCs w:val="52"/>
        </w:rPr>
      </w:pPr>
      <w:bookmarkStart w:id="2" w:name="_4yq4uteex2r3" w:colFirst="0" w:colLast="0"/>
      <w:bookmarkEnd w:id="2"/>
      <w:r>
        <w:rPr>
          <w:rFonts w:ascii="Open Sans" w:eastAsia="Open Sans" w:hAnsi="Open Sans" w:cs="Open Sans"/>
          <w:color w:val="000000"/>
          <w:sz w:val="52"/>
          <w:szCs w:val="52"/>
        </w:rPr>
        <w:t>Persecution, Stigmatization, Discrimination of</w:t>
      </w:r>
    </w:p>
    <w:p w:rsidR="00365857" w:rsidRDefault="005552F4">
      <w:pPr>
        <w:pStyle w:val="Subtitle"/>
        <w:keepNext w:val="0"/>
        <w:keepLines w:val="0"/>
        <w:spacing w:after="0"/>
        <w:ind w:left="-15"/>
        <w:jc w:val="center"/>
        <w:rPr>
          <w:rFonts w:ascii="Open Sans" w:eastAsia="Open Sans" w:hAnsi="Open Sans" w:cs="Open Sans"/>
          <w:color w:val="000000"/>
          <w:sz w:val="52"/>
          <w:szCs w:val="52"/>
        </w:rPr>
      </w:pPr>
      <w:bookmarkStart w:id="3" w:name="_8xs8m12jmqhv" w:colFirst="0" w:colLast="0"/>
      <w:bookmarkEnd w:id="3"/>
      <w:r>
        <w:rPr>
          <w:rFonts w:ascii="Open Sans" w:eastAsia="Open Sans" w:hAnsi="Open Sans" w:cs="Open Sans"/>
          <w:color w:val="000000"/>
          <w:sz w:val="52"/>
          <w:szCs w:val="52"/>
        </w:rPr>
        <w:t xml:space="preserve"> Adi Shaivite Minority Tradition in India</w:t>
      </w:r>
      <w:r>
        <w:rPr>
          <w:rFonts w:ascii="Open Sans" w:eastAsia="Open Sans" w:hAnsi="Open Sans" w:cs="Open Sans"/>
          <w:color w:val="000000"/>
          <w:sz w:val="52"/>
          <w:szCs w:val="52"/>
        </w:rPr>
        <w:br/>
        <w:t>For their Open and Inclusive Stance on Gender Equality for all Eleven Genders</w:t>
      </w:r>
      <w:r>
        <w:br w:type="page"/>
      </w:r>
    </w:p>
    <w:p w:rsidR="00365857" w:rsidRPr="00F96BE2" w:rsidRDefault="00F96BE2">
      <w:pPr>
        <w:ind w:left="-15"/>
        <w:rPr>
          <w:rFonts w:ascii="Open Sans" w:hAnsi="Open Sans" w:cs="Open Sans"/>
          <w:b/>
          <w:sz w:val="26"/>
          <w:szCs w:val="26"/>
          <w:u w:val="single"/>
        </w:rPr>
      </w:pPr>
      <w:r>
        <w:rPr>
          <w:rFonts w:ascii="Open Sans" w:hAnsi="Open Sans" w:cs="Open Sans"/>
          <w:b/>
          <w:sz w:val="26"/>
          <w:szCs w:val="26"/>
          <w:u w:val="single"/>
        </w:rPr>
        <w:lastRenderedPageBreak/>
        <w:t xml:space="preserve">Table of </w:t>
      </w:r>
      <w:r w:rsidRPr="00F96BE2">
        <w:rPr>
          <w:rFonts w:ascii="Open Sans" w:hAnsi="Open Sans" w:cs="Open Sans"/>
          <w:b/>
          <w:sz w:val="26"/>
          <w:szCs w:val="26"/>
          <w:u w:val="single"/>
        </w:rPr>
        <w:t>Content</w:t>
      </w:r>
      <w:r>
        <w:rPr>
          <w:rFonts w:ascii="Open Sans" w:hAnsi="Open Sans" w:cs="Open Sans"/>
          <w:b/>
          <w:sz w:val="26"/>
          <w:szCs w:val="26"/>
          <w:u w:val="single"/>
        </w:rPr>
        <w:t>s</w:t>
      </w:r>
    </w:p>
    <w:sdt>
      <w:sdtPr>
        <w:id w:val="-1103570526"/>
        <w:docPartObj>
          <w:docPartGallery w:val="Table of Contents"/>
          <w:docPartUnique/>
        </w:docPartObj>
      </w:sdtPr>
      <w:sdtEndPr/>
      <w:sdtContent>
        <w:p w:rsidR="00365857" w:rsidRDefault="005552F4">
          <w:pPr>
            <w:tabs>
              <w:tab w:val="right" w:pos="9360"/>
            </w:tabs>
            <w:spacing w:before="80" w:line="240" w:lineRule="auto"/>
            <w:rPr>
              <w:rFonts w:ascii="Open Sans" w:eastAsia="Open Sans" w:hAnsi="Open Sans" w:cs="Open Sans"/>
              <w:b/>
              <w:noProof/>
              <w:color w:val="000000"/>
            </w:rPr>
          </w:pPr>
          <w:r>
            <w:fldChar w:fldCharType="begin"/>
          </w:r>
          <w:r>
            <w:instrText xml:space="preserve"> TOC \h \u \z </w:instrText>
          </w:r>
          <w:r>
            <w:fldChar w:fldCharType="separate"/>
          </w:r>
          <w:hyperlink w:anchor="_xzpltyacleu0">
            <w:r>
              <w:rPr>
                <w:rFonts w:ascii="Open Sans" w:eastAsia="Open Sans" w:hAnsi="Open Sans" w:cs="Open Sans"/>
                <w:b/>
                <w:noProof/>
                <w:color w:val="000000"/>
              </w:rPr>
              <w:t>The Neo-Hindutva W</w:t>
            </w:r>
            <w:bookmarkStart w:id="4" w:name="_GoBack"/>
            <w:bookmarkEnd w:id="4"/>
            <w:r>
              <w:rPr>
                <w:rFonts w:ascii="Open Sans" w:eastAsia="Open Sans" w:hAnsi="Open Sans" w:cs="Open Sans"/>
                <w:b/>
                <w:noProof/>
                <w:color w:val="000000"/>
              </w:rPr>
              <w:t>orld View</w:t>
            </w:r>
          </w:hyperlink>
          <w:r>
            <w:rPr>
              <w:rFonts w:ascii="Open Sans" w:eastAsia="Open Sans" w:hAnsi="Open Sans" w:cs="Open Sans"/>
              <w:b/>
              <w:noProof/>
              <w:color w:val="000000"/>
            </w:rPr>
            <w:tab/>
          </w:r>
          <w:r>
            <w:rPr>
              <w:noProof/>
            </w:rPr>
            <w:fldChar w:fldCharType="begin"/>
          </w:r>
          <w:r>
            <w:rPr>
              <w:noProof/>
            </w:rPr>
            <w:instrText xml:space="preserve"> PAGEREF _xzpltyacleu0 \h </w:instrText>
          </w:r>
          <w:r>
            <w:rPr>
              <w:noProof/>
            </w:rPr>
          </w:r>
          <w:r>
            <w:rPr>
              <w:noProof/>
            </w:rPr>
            <w:fldChar w:fldCharType="separate"/>
          </w:r>
          <w:r w:rsidR="00DD66D0">
            <w:rPr>
              <w:noProof/>
            </w:rPr>
            <w:t>4</w:t>
          </w:r>
          <w:r>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9ppy93tpct9i">
            <w:r w:rsidR="005552F4">
              <w:rPr>
                <w:rFonts w:ascii="Open Sans" w:eastAsia="Open Sans" w:hAnsi="Open Sans" w:cs="Open Sans"/>
                <w:b/>
                <w:noProof/>
                <w:color w:val="000000"/>
              </w:rPr>
              <w:t>The World View of native Hindus</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_9ppy93tpct9i \h </w:instrText>
          </w:r>
          <w:r w:rsidR="005552F4">
            <w:rPr>
              <w:noProof/>
            </w:rPr>
          </w:r>
          <w:r w:rsidR="005552F4">
            <w:rPr>
              <w:noProof/>
            </w:rPr>
            <w:fldChar w:fldCharType="separate"/>
          </w:r>
          <w:r w:rsidR="00DD66D0">
            <w:rPr>
              <w:noProof/>
            </w:rPr>
            <w:t>7</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d87zrvlr9ulc">
            <w:r w:rsidR="005552F4">
              <w:rPr>
                <w:rFonts w:ascii="Open Sans" w:eastAsia="Open Sans" w:hAnsi="Open Sans" w:cs="Open Sans"/>
                <w:noProof/>
                <w:color w:val="000000"/>
              </w:rPr>
              <w:t>Religious, Social and Cultural Empowerment of Women in ASMT</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_d87zrvlr9ulc \h </w:instrText>
          </w:r>
          <w:r w:rsidR="005552F4">
            <w:rPr>
              <w:noProof/>
            </w:rPr>
          </w:r>
          <w:r w:rsidR="005552F4">
            <w:rPr>
              <w:noProof/>
            </w:rPr>
            <w:fldChar w:fldCharType="separate"/>
          </w:r>
          <w:r w:rsidR="00DD66D0">
            <w:rPr>
              <w:noProof/>
            </w:rPr>
            <w:t>7</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hg0t0hejmcpk">
            <w:r w:rsidR="005552F4">
              <w:rPr>
                <w:rFonts w:ascii="Open Sans" w:eastAsia="Open Sans" w:hAnsi="Open Sans" w:cs="Open Sans"/>
                <w:noProof/>
                <w:color w:val="000000"/>
              </w:rPr>
              <w:t>Religious, Social and Cultural Empowerment of LGBTQ+ in ASMT</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_hg0t0hejmcpk \h </w:instrText>
          </w:r>
          <w:r w:rsidR="005552F4">
            <w:rPr>
              <w:noProof/>
            </w:rPr>
          </w:r>
          <w:r w:rsidR="005552F4">
            <w:rPr>
              <w:noProof/>
            </w:rPr>
            <w:fldChar w:fldCharType="separate"/>
          </w:r>
          <w:r w:rsidR="00DD66D0">
            <w:rPr>
              <w:noProof/>
            </w:rPr>
            <w:t>9</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w0y6rmjgflca">
            <w:r w:rsidR="005552F4">
              <w:rPr>
                <w:rFonts w:ascii="Open Sans" w:eastAsia="Open Sans" w:hAnsi="Open Sans" w:cs="Open Sans"/>
                <w:noProof/>
                <w:color w:val="000000"/>
              </w:rPr>
              <w:t>The irreversible impact of the Hindu Holocaust felt over generations</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_w0y6rmjgflca \h </w:instrText>
          </w:r>
          <w:r w:rsidR="005552F4">
            <w:rPr>
              <w:noProof/>
            </w:rPr>
          </w:r>
          <w:r w:rsidR="005552F4">
            <w:rPr>
              <w:noProof/>
            </w:rPr>
            <w:fldChar w:fldCharType="separate"/>
          </w:r>
          <w:r w:rsidR="00DD66D0">
            <w:rPr>
              <w:noProof/>
            </w:rPr>
            <w:t>11</w:t>
          </w:r>
          <w:r w:rsidR="005552F4">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g902hst7c1mp">
            <w:r w:rsidR="005552F4">
              <w:rPr>
                <w:rFonts w:ascii="Open Sans" w:eastAsia="Open Sans" w:hAnsi="Open Sans" w:cs="Open Sans"/>
                <w:b/>
                <w:noProof/>
                <w:color w:val="000000"/>
              </w:rPr>
              <w:t>June 2020 : Cultural Genocide - State Sponsored Terrorism - Demolition of Kashi Sarvajnapeetha, Varanasi</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_g902hst7c1mp \h </w:instrText>
          </w:r>
          <w:r w:rsidR="005552F4">
            <w:rPr>
              <w:noProof/>
            </w:rPr>
          </w:r>
          <w:r w:rsidR="005552F4">
            <w:rPr>
              <w:noProof/>
            </w:rPr>
            <w:fldChar w:fldCharType="separate"/>
          </w:r>
          <w:r w:rsidR="00DD66D0">
            <w:rPr>
              <w:noProof/>
            </w:rPr>
            <w:t>13</w:t>
          </w:r>
          <w:r w:rsidR="005552F4">
            <w:rPr>
              <w:noProof/>
            </w:rPr>
            <w:fldChar w:fldCharType="end"/>
          </w:r>
        </w:p>
        <w:p w:rsidR="00365857" w:rsidRDefault="005E6B5E">
          <w:pPr>
            <w:tabs>
              <w:tab w:val="right" w:pos="9360"/>
            </w:tabs>
            <w:spacing w:before="200" w:line="240" w:lineRule="auto"/>
            <w:rPr>
              <w:rFonts w:ascii="Open Sans" w:eastAsia="Open Sans" w:hAnsi="Open Sans" w:cs="Open Sans"/>
              <w:noProof/>
              <w:color w:val="000000"/>
            </w:rPr>
          </w:pPr>
          <w:hyperlink w:anchor="_n4pbhmghlv7g">
            <w:r w:rsidR="005552F4">
              <w:rPr>
                <w:rFonts w:ascii="Open Sans" w:eastAsia="Open Sans" w:hAnsi="Open Sans" w:cs="Open Sans"/>
                <w:noProof/>
                <w:color w:val="000000"/>
              </w:rPr>
              <w:t>2019 - CHILD SEXUAL ABUSE BY CHILDREN WELFARE COMMISSION : WHERE CHILD WELFARE OFFICERS BECOME INSTRUMENTS OF CHILD SEXUAL ABUSE IN THE HANDS OF ANTI-HINDU NARRATIVES</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_n4pbhmghlv7g \h </w:instrText>
          </w:r>
          <w:r w:rsidR="005552F4">
            <w:rPr>
              <w:noProof/>
            </w:rPr>
          </w:r>
          <w:r w:rsidR="005552F4">
            <w:rPr>
              <w:noProof/>
            </w:rPr>
            <w:fldChar w:fldCharType="separate"/>
          </w:r>
          <w:r w:rsidR="00DD66D0">
            <w:rPr>
              <w:noProof/>
            </w:rPr>
            <w:t>15</w:t>
          </w:r>
          <w:r w:rsidR="005552F4">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82e0qhd53szu">
            <w:r w:rsidR="005552F4">
              <w:rPr>
                <w:rFonts w:ascii="Open Sans" w:eastAsia="Open Sans" w:hAnsi="Open Sans" w:cs="Open Sans"/>
                <w:b/>
                <w:noProof/>
                <w:color w:val="000000"/>
              </w:rPr>
              <w:t>The Roots of Persecution of LGBTQ Activist Hindu Monks</w:t>
            </w:r>
            <w:r w:rsidR="005552F4">
              <w:rPr>
                <w:rFonts w:ascii="Open Sans" w:eastAsia="Open Sans" w:hAnsi="Open Sans" w:cs="Open Sans"/>
                <w:b/>
                <w:noProof/>
                <w:color w:val="000000"/>
              </w:rPr>
              <w:br/>
              <w:t>(1) Media Bias</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_82e0qhd53szu \h </w:instrText>
          </w:r>
          <w:r w:rsidR="005552F4">
            <w:rPr>
              <w:noProof/>
            </w:rPr>
          </w:r>
          <w:r w:rsidR="005552F4">
            <w:rPr>
              <w:noProof/>
            </w:rPr>
            <w:fldChar w:fldCharType="separate"/>
          </w:r>
          <w:r w:rsidR="00DD66D0">
            <w:rPr>
              <w:noProof/>
            </w:rPr>
            <w:t>18</w:t>
          </w:r>
          <w:r w:rsidR="005552F4">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aee98wqlo0lj">
            <w:r w:rsidR="005552F4">
              <w:rPr>
                <w:rFonts w:ascii="Open Sans" w:eastAsia="Open Sans" w:hAnsi="Open Sans" w:cs="Open Sans"/>
                <w:b/>
                <w:noProof/>
                <w:color w:val="000000"/>
              </w:rPr>
              <w:t>The Roots of Persecution of LGBTQ Activist Hindu Monks</w:t>
            </w:r>
            <w:r w:rsidR="005552F4">
              <w:rPr>
                <w:rFonts w:ascii="Open Sans" w:eastAsia="Open Sans" w:hAnsi="Open Sans" w:cs="Open Sans"/>
                <w:b/>
                <w:noProof/>
                <w:color w:val="000000"/>
              </w:rPr>
              <w:br/>
              <w:t>(2) POLICE BIAS AND MALICIOUS PROSECUTION</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_aee98wqlo0lj \h </w:instrText>
          </w:r>
          <w:r w:rsidR="005552F4">
            <w:rPr>
              <w:noProof/>
            </w:rPr>
          </w:r>
          <w:r w:rsidR="005552F4">
            <w:rPr>
              <w:noProof/>
            </w:rPr>
            <w:fldChar w:fldCharType="separate"/>
          </w:r>
          <w:r w:rsidR="00DD66D0">
            <w:rPr>
              <w:noProof/>
            </w:rPr>
            <w:t>24</w:t>
          </w:r>
          <w:r w:rsidR="005552F4">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2ubglavuwza7">
            <w:r w:rsidR="005552F4">
              <w:rPr>
                <w:rFonts w:ascii="Open Sans" w:eastAsia="Open Sans" w:hAnsi="Open Sans" w:cs="Open Sans"/>
                <w:b/>
                <w:noProof/>
                <w:color w:val="000000"/>
              </w:rPr>
              <w:t>The Roots of Persecution of LGBTQ Activist Hindu Monks</w:t>
            </w:r>
            <w:r w:rsidR="005552F4">
              <w:rPr>
                <w:rFonts w:ascii="Open Sans" w:eastAsia="Open Sans" w:hAnsi="Open Sans" w:cs="Open Sans"/>
                <w:b/>
                <w:noProof/>
                <w:color w:val="000000"/>
              </w:rPr>
              <w:br/>
              <w:t>(3) LAW AS AN ACCELERATOR OF PERSECUTION</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_2ubglavuwza7 \h </w:instrText>
          </w:r>
          <w:r w:rsidR="005552F4">
            <w:rPr>
              <w:noProof/>
            </w:rPr>
          </w:r>
          <w:r w:rsidR="005552F4">
            <w:rPr>
              <w:noProof/>
            </w:rPr>
            <w:fldChar w:fldCharType="separate"/>
          </w:r>
          <w:r w:rsidR="00DD66D0">
            <w:rPr>
              <w:noProof/>
            </w:rPr>
            <w:t>27</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mr6vxd6ozd0s">
            <w:r w:rsidR="005552F4">
              <w:rPr>
                <w:rFonts w:ascii="Open Sans" w:eastAsia="Open Sans" w:hAnsi="Open Sans" w:cs="Open Sans"/>
                <w:noProof/>
                <w:color w:val="000000"/>
              </w:rPr>
              <w:t>2010 &amp; 2014 - MEDICAL TORTURE : WHERE DOCTORS - THE PROTECTORS OF LIFE - BECOME INSTRUMENTS OF TORTURE IN THE HANDS OF ANTI-HINDU NARRATIVES</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_mr6vxd6ozd0s \h </w:instrText>
          </w:r>
          <w:r w:rsidR="005552F4">
            <w:rPr>
              <w:noProof/>
            </w:rPr>
          </w:r>
          <w:r w:rsidR="005552F4">
            <w:rPr>
              <w:noProof/>
            </w:rPr>
            <w:fldChar w:fldCharType="separate"/>
          </w:r>
          <w:r w:rsidR="00DD66D0">
            <w:rPr>
              <w:noProof/>
            </w:rPr>
            <w:t>27</w:t>
          </w:r>
          <w:r w:rsidR="005552F4">
            <w:rPr>
              <w:noProof/>
            </w:rPr>
            <w:fldChar w:fldCharType="end"/>
          </w:r>
        </w:p>
        <w:p w:rsidR="00365857" w:rsidRDefault="005E6B5E">
          <w:pPr>
            <w:tabs>
              <w:tab w:val="right" w:pos="9360"/>
            </w:tabs>
            <w:spacing w:before="200" w:line="240" w:lineRule="auto"/>
            <w:rPr>
              <w:rFonts w:ascii="Open Sans" w:eastAsia="Open Sans" w:hAnsi="Open Sans" w:cs="Open Sans"/>
              <w:b/>
              <w:noProof/>
              <w:color w:val="000000"/>
            </w:rPr>
          </w:pPr>
          <w:hyperlink w:anchor="_e0zan5hctjzl">
            <w:r w:rsidR="005552F4">
              <w:rPr>
                <w:rFonts w:ascii="Open Sans" w:eastAsia="Open Sans" w:hAnsi="Open Sans" w:cs="Open Sans"/>
                <w:b/>
                <w:noProof/>
                <w:color w:val="000000"/>
              </w:rPr>
              <w:t>ANNEXURE I</w:t>
            </w:r>
          </w:hyperlink>
          <w:r w:rsidR="005552F4">
            <w:rPr>
              <w:rFonts w:ascii="Open Sans" w:eastAsia="Open Sans" w:hAnsi="Open Sans" w:cs="Open Sans"/>
              <w:b/>
              <w:noProof/>
              <w:color w:val="000000"/>
            </w:rPr>
            <w:tab/>
          </w:r>
          <w:r w:rsidR="005552F4">
            <w:rPr>
              <w:noProof/>
            </w:rPr>
            <w:fldChar w:fldCharType="begin"/>
          </w:r>
          <w:r w:rsidR="005552F4">
            <w:rPr>
              <w:noProof/>
            </w:rPr>
            <w:instrText xml:space="preserve"> PAGEREF _e0zan5hctjzl \h </w:instrText>
          </w:r>
          <w:r w:rsidR="005552F4">
            <w:rPr>
              <w:noProof/>
            </w:rPr>
          </w:r>
          <w:r w:rsidR="005552F4">
            <w:rPr>
              <w:noProof/>
            </w:rPr>
            <w:fldChar w:fldCharType="separate"/>
          </w:r>
          <w:r w:rsidR="00DD66D0">
            <w:rPr>
              <w:noProof/>
            </w:rPr>
            <w:t>31</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wix5ncm601ml">
            <w:r w:rsidR="005552F4">
              <w:rPr>
                <w:rFonts w:ascii="Open Sans" w:eastAsia="Open Sans" w:hAnsi="Open Sans" w:cs="Open Sans"/>
                <w:noProof/>
                <w:color w:val="000000"/>
              </w:rPr>
              <w:t>Adi Shaivism: A History of Openness and Inclusiveness</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_wix5ncm601ml \h </w:instrText>
          </w:r>
          <w:r w:rsidR="005552F4">
            <w:rPr>
              <w:noProof/>
            </w:rPr>
          </w:r>
          <w:r w:rsidR="005552F4">
            <w:rPr>
              <w:noProof/>
            </w:rPr>
            <w:fldChar w:fldCharType="separate"/>
          </w:r>
          <w:r w:rsidR="00DD66D0">
            <w:rPr>
              <w:noProof/>
            </w:rPr>
            <w:t>31</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rPr>
          </w:pPr>
          <w:hyperlink w:anchor="_v2d242rk5zw5">
            <w:r w:rsidR="005552F4">
              <w:rPr>
                <w:rFonts w:ascii="Open Sans" w:eastAsia="Open Sans" w:hAnsi="Open Sans" w:cs="Open Sans"/>
                <w:noProof/>
              </w:rPr>
              <w:t>Revelations on the Eleven Genders by The Supreme Pontiff of Hinduism</w:t>
            </w:r>
          </w:hyperlink>
          <w:r w:rsidR="005552F4">
            <w:rPr>
              <w:rFonts w:ascii="Open Sans" w:eastAsia="Open Sans" w:hAnsi="Open Sans" w:cs="Open Sans"/>
              <w:noProof/>
            </w:rPr>
            <w:tab/>
          </w:r>
          <w:r w:rsidR="005552F4">
            <w:rPr>
              <w:noProof/>
            </w:rPr>
            <w:fldChar w:fldCharType="begin"/>
          </w:r>
          <w:r w:rsidR="005552F4">
            <w:rPr>
              <w:noProof/>
            </w:rPr>
            <w:instrText xml:space="preserve"> PAGEREF _v2d242rk5zw5 \h </w:instrText>
          </w:r>
          <w:r w:rsidR="005552F4">
            <w:rPr>
              <w:noProof/>
            </w:rPr>
          </w:r>
          <w:r w:rsidR="005552F4">
            <w:rPr>
              <w:noProof/>
            </w:rPr>
            <w:fldChar w:fldCharType="separate"/>
          </w:r>
          <w:r w:rsidR="00DD66D0">
            <w:rPr>
              <w:noProof/>
            </w:rPr>
            <w:t>32</w:t>
          </w:r>
          <w:r w:rsidR="005552F4">
            <w:rPr>
              <w:noProof/>
            </w:rPr>
            <w:fldChar w:fldCharType="end"/>
          </w:r>
        </w:p>
        <w:p w:rsidR="00365857" w:rsidRDefault="005E6B5E">
          <w:pPr>
            <w:tabs>
              <w:tab w:val="right" w:pos="9360"/>
            </w:tabs>
            <w:spacing w:before="60" w:line="240" w:lineRule="auto"/>
            <w:ind w:left="360"/>
            <w:rPr>
              <w:rFonts w:ascii="Open Sans" w:eastAsia="Open Sans" w:hAnsi="Open Sans" w:cs="Open Sans"/>
              <w:noProof/>
              <w:color w:val="000000"/>
            </w:rPr>
          </w:pPr>
          <w:hyperlink w:anchor="_9uxpykwtgce1">
            <w:r w:rsidR="005552F4">
              <w:rPr>
                <w:rFonts w:ascii="Open Sans" w:eastAsia="Open Sans" w:hAnsi="Open Sans" w:cs="Open Sans"/>
                <w:noProof/>
                <w:color w:val="000000"/>
              </w:rPr>
              <w:t>The Supreme Pontiff of Hinduism Speaks on His Gender</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_9uxpykwtgce1 \h </w:instrText>
          </w:r>
          <w:r w:rsidR="005552F4">
            <w:rPr>
              <w:noProof/>
            </w:rPr>
          </w:r>
          <w:r w:rsidR="005552F4">
            <w:rPr>
              <w:noProof/>
            </w:rPr>
            <w:fldChar w:fldCharType="separate"/>
          </w:r>
          <w:r w:rsidR="00DD66D0">
            <w:rPr>
              <w:noProof/>
            </w:rPr>
            <w:t>34</w:t>
          </w:r>
          <w:r w:rsidR="005552F4">
            <w:rPr>
              <w:noProof/>
            </w:rPr>
            <w:fldChar w:fldCharType="end"/>
          </w:r>
        </w:p>
        <w:p w:rsidR="00365857" w:rsidRDefault="005E6B5E">
          <w:pPr>
            <w:tabs>
              <w:tab w:val="right" w:pos="9360"/>
            </w:tabs>
            <w:spacing w:before="60" w:after="80" w:line="240" w:lineRule="auto"/>
            <w:ind w:left="360"/>
            <w:rPr>
              <w:rFonts w:ascii="Open Sans" w:eastAsia="Open Sans" w:hAnsi="Open Sans" w:cs="Open Sans"/>
              <w:color w:val="000000"/>
            </w:rPr>
          </w:pPr>
          <w:hyperlink w:anchor="_aejmizidp45y">
            <w:r w:rsidR="005552F4">
              <w:rPr>
                <w:rFonts w:ascii="Open Sans" w:eastAsia="Open Sans" w:hAnsi="Open Sans" w:cs="Open Sans"/>
                <w:noProof/>
                <w:color w:val="000000"/>
              </w:rPr>
              <w:t>Scriptural References on Gender Fluidity and Non-Binary Genders</w:t>
            </w:r>
          </w:hyperlink>
          <w:r w:rsidR="005552F4">
            <w:rPr>
              <w:rFonts w:ascii="Open Sans" w:eastAsia="Open Sans" w:hAnsi="Open Sans" w:cs="Open Sans"/>
              <w:noProof/>
              <w:color w:val="000000"/>
            </w:rPr>
            <w:tab/>
          </w:r>
          <w:r w:rsidR="005552F4">
            <w:rPr>
              <w:noProof/>
            </w:rPr>
            <w:fldChar w:fldCharType="begin"/>
          </w:r>
          <w:r w:rsidR="005552F4">
            <w:rPr>
              <w:noProof/>
            </w:rPr>
            <w:instrText xml:space="preserve"> PAGEREF _aejmizidp45y \h </w:instrText>
          </w:r>
          <w:r w:rsidR="005552F4">
            <w:rPr>
              <w:noProof/>
            </w:rPr>
          </w:r>
          <w:r w:rsidR="005552F4">
            <w:rPr>
              <w:noProof/>
            </w:rPr>
            <w:fldChar w:fldCharType="separate"/>
          </w:r>
          <w:r w:rsidR="00DD66D0">
            <w:rPr>
              <w:noProof/>
            </w:rPr>
            <w:t>34</w:t>
          </w:r>
          <w:r w:rsidR="005552F4">
            <w:rPr>
              <w:noProof/>
            </w:rPr>
            <w:fldChar w:fldCharType="end"/>
          </w:r>
          <w:r w:rsidR="005552F4">
            <w:fldChar w:fldCharType="end"/>
          </w:r>
        </w:p>
      </w:sdtContent>
    </w:sdt>
    <w:p w:rsidR="00365857" w:rsidRDefault="00365857"/>
    <w:p w:rsidR="00365857" w:rsidRDefault="00365857">
      <w:pPr>
        <w:ind w:left="-15"/>
      </w:pPr>
    </w:p>
    <w:p w:rsidR="00365857" w:rsidRDefault="005552F4">
      <w:pPr>
        <w:pStyle w:val="Heading2"/>
        <w:keepNext w:val="0"/>
        <w:keepLines w:val="0"/>
        <w:spacing w:before="480" w:after="0"/>
        <w:ind w:left="-15"/>
        <w:jc w:val="both"/>
        <w:rPr>
          <w:rFonts w:ascii="Open Sans" w:eastAsia="Open Sans" w:hAnsi="Open Sans" w:cs="Open Sans"/>
          <w:sz w:val="24"/>
          <w:szCs w:val="24"/>
        </w:rPr>
      </w:pPr>
      <w:bookmarkStart w:id="5" w:name="_u34tbgk0k9fl" w:colFirst="0" w:colLast="0"/>
      <w:bookmarkEnd w:id="5"/>
      <w:r>
        <w:rPr>
          <w:rFonts w:ascii="Open Sans" w:eastAsia="Open Sans" w:hAnsi="Open Sans" w:cs="Open Sans"/>
          <w:noProof/>
          <w:sz w:val="24"/>
          <w:szCs w:val="24"/>
          <w:lang w:val="en-IN"/>
        </w:rPr>
        <w:lastRenderedPageBreak/>
        <w:drawing>
          <wp:inline distT="114300" distB="114300" distL="114300" distR="114300">
            <wp:extent cx="5676900" cy="4814888"/>
            <wp:effectExtent l="0" t="0" r="0" b="0"/>
            <wp:docPr id="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l="5982" r="5982"/>
                    <a:stretch>
                      <a:fillRect/>
                    </a:stretch>
                  </pic:blipFill>
                  <pic:spPr>
                    <a:xfrm>
                      <a:off x="0" y="0"/>
                      <a:ext cx="5676900" cy="4814888"/>
                    </a:xfrm>
                    <a:prstGeom prst="rect">
                      <a:avLst/>
                    </a:prstGeom>
                    <a:ln/>
                  </pic:spPr>
                </pic:pic>
              </a:graphicData>
            </a:graphic>
          </wp:inline>
        </w:drawing>
      </w:r>
    </w:p>
    <w:p w:rsidR="00365857" w:rsidRDefault="005552F4">
      <w:pPr>
        <w:ind w:left="-15"/>
        <w:jc w:val="both"/>
        <w:rPr>
          <w:rFonts w:ascii="Open Sans" w:eastAsia="Open Sans" w:hAnsi="Open Sans" w:cs="Open Sans"/>
          <w:sz w:val="20"/>
          <w:szCs w:val="20"/>
        </w:rPr>
      </w:pPr>
      <w:r>
        <w:rPr>
          <w:rFonts w:ascii="Open Sans" w:eastAsia="Open Sans" w:hAnsi="Open Sans" w:cs="Open Sans"/>
          <w:sz w:val="20"/>
          <w:szCs w:val="20"/>
        </w:rPr>
        <w:t>The human rights situation for women and children in India</w:t>
      </w:r>
      <w:r>
        <w:rPr>
          <w:rFonts w:ascii="Open Sans" w:eastAsia="Open Sans" w:hAnsi="Open Sans" w:cs="Open Sans"/>
          <w:sz w:val="20"/>
          <w:szCs w:val="20"/>
          <w:vertAlign w:val="superscript"/>
        </w:rPr>
        <w:footnoteReference w:id="1"/>
      </w:r>
      <w:r>
        <w:rPr>
          <w:rFonts w:ascii="Open Sans" w:eastAsia="Open Sans" w:hAnsi="Open Sans" w:cs="Open Sans"/>
          <w:sz w:val="20"/>
          <w:szCs w:val="20"/>
        </w:rPr>
        <w:t xml:space="preserve"> is abysmal.</w:t>
      </w:r>
      <w:r>
        <w:rPr>
          <w:rFonts w:ascii="Open Sans" w:eastAsia="Open Sans" w:hAnsi="Open Sans" w:cs="Open Sans"/>
          <w:sz w:val="20"/>
          <w:szCs w:val="20"/>
          <w:vertAlign w:val="superscript"/>
        </w:rPr>
        <w:footnoteReference w:id="2"/>
      </w:r>
      <w:r>
        <w:rPr>
          <w:rFonts w:ascii="Open Sans" w:eastAsia="Open Sans" w:hAnsi="Open Sans" w:cs="Open Sans"/>
          <w:sz w:val="20"/>
          <w:szCs w:val="20"/>
        </w:rPr>
        <w:t xml:space="preserve">  India is the most dangerous country for sexual violence against women, according to the Thomson Reuters Foundation 2018 survey.</w:t>
      </w:r>
      <w:r>
        <w:rPr>
          <w:rFonts w:ascii="Open Sans" w:eastAsia="Open Sans" w:hAnsi="Open Sans" w:cs="Open Sans"/>
          <w:sz w:val="20"/>
          <w:szCs w:val="20"/>
          <w:vertAlign w:val="superscript"/>
        </w:rPr>
        <w:footnoteReference w:id="3"/>
      </w:r>
      <w:r>
        <w:rPr>
          <w:rFonts w:ascii="Open Sans" w:eastAsia="Open Sans" w:hAnsi="Open Sans" w:cs="Open Sans"/>
          <w:sz w:val="20"/>
          <w:szCs w:val="20"/>
        </w:rPr>
        <w:t xml:space="preserve">  Rape, sexual violence, gender based harassment, and female infanticide happen  unabated in India despite the public attention given to these issues. According to the National Crimes Records Bureau, the rape of minor girls increased by 82% in the year 2016 compared with the previous year.</w:t>
      </w:r>
      <w:r>
        <w:rPr>
          <w:rFonts w:ascii="Open Sans" w:eastAsia="Open Sans" w:hAnsi="Open Sans" w:cs="Open Sans"/>
          <w:sz w:val="20"/>
          <w:szCs w:val="20"/>
          <w:vertAlign w:val="superscript"/>
        </w:rPr>
        <w:footnoteReference w:id="4"/>
      </w:r>
      <w:r>
        <w:rPr>
          <w:rFonts w:ascii="Open Sans" w:eastAsia="Open Sans" w:hAnsi="Open Sans" w:cs="Open Sans"/>
          <w:sz w:val="20"/>
          <w:szCs w:val="20"/>
        </w:rPr>
        <w:t xml:space="preserve">  Against this backdrop, sexual violence and brutal rape have become weaponized against minority women and children by extremist militant elements at the highest levels of governance.  This weaponization of sexual violence targeting women and children is part of a more pervasive and systematic campaign targeting certain indigenous spiritual traditions, minority communities, and their leaders,</w:t>
      </w:r>
      <w:r>
        <w:rPr>
          <w:rFonts w:ascii="Open Sans" w:eastAsia="Open Sans" w:hAnsi="Open Sans" w:cs="Open Sans"/>
          <w:sz w:val="20"/>
          <w:szCs w:val="20"/>
          <w:vertAlign w:val="superscript"/>
        </w:rPr>
        <w:footnoteReference w:id="5"/>
      </w:r>
      <w:r>
        <w:rPr>
          <w:rFonts w:ascii="Open Sans" w:eastAsia="Open Sans" w:hAnsi="Open Sans" w:cs="Open Sans"/>
          <w:sz w:val="20"/>
          <w:szCs w:val="20"/>
        </w:rPr>
        <w:t xml:space="preserve"> especially those from linguistic and religious minority </w:t>
      </w:r>
      <w:r>
        <w:rPr>
          <w:rFonts w:ascii="Open Sans" w:eastAsia="Open Sans" w:hAnsi="Open Sans" w:cs="Open Sans"/>
          <w:sz w:val="20"/>
          <w:szCs w:val="20"/>
        </w:rPr>
        <w:lastRenderedPageBreak/>
        <w:t>groups, and of dark-skinned people of indigenous spiritual traditions, and of ethnic native-Hindu tribes that have existed in India for millenia.</w:t>
      </w:r>
      <w:r>
        <w:rPr>
          <w:rFonts w:ascii="Open Sans" w:eastAsia="Open Sans" w:hAnsi="Open Sans" w:cs="Open Sans"/>
          <w:sz w:val="20"/>
          <w:szCs w:val="20"/>
          <w:vertAlign w:val="superscript"/>
        </w:rPr>
        <w:footnoteReference w:id="6"/>
      </w:r>
      <w:r>
        <w:rPr>
          <w:rFonts w:ascii="Open Sans" w:eastAsia="Open Sans" w:hAnsi="Open Sans" w:cs="Open Sans"/>
          <w:sz w:val="20"/>
          <w:szCs w:val="20"/>
        </w:rPr>
        <w:t xml:space="preserve">  </w:t>
      </w:r>
    </w:p>
    <w:p w:rsidR="00365857" w:rsidRDefault="00365857">
      <w:pPr>
        <w:ind w:left="-15"/>
        <w:jc w:val="both"/>
        <w:rPr>
          <w:rFonts w:ascii="Open Sans" w:eastAsia="Open Sans" w:hAnsi="Open Sans" w:cs="Open Sans"/>
          <w:sz w:val="20"/>
          <w:szCs w:val="20"/>
        </w:rPr>
      </w:pPr>
    </w:p>
    <w:p w:rsidR="00365857" w:rsidRDefault="005552F4">
      <w:pPr>
        <w:ind w:left="-15"/>
        <w:jc w:val="both"/>
        <w:rPr>
          <w:sz w:val="20"/>
          <w:szCs w:val="20"/>
        </w:rPr>
      </w:pPr>
      <w:r>
        <w:rPr>
          <w:rFonts w:ascii="Open Sans" w:eastAsia="Open Sans" w:hAnsi="Open Sans" w:cs="Open Sans"/>
          <w:sz w:val="20"/>
          <w:szCs w:val="20"/>
        </w:rPr>
        <w:t xml:space="preserve">One such indigenous spiritual tradition currently targeted for extermination by the extremist militant elements is the Hindu Adi Shaivite Minority Tradition (“ASMT”) in South India.  The extremist militants view the 30 million strong ASMT spiritual community as a  threat to their extremist ideologies as the ASMT explicitly rejects extremism of all types and emphasizes openness and inclusivity, especially when it comes to caste and gender.  In particular, the extremist militant  elements are opposed to ASMT’s stance when it comes to the rights of women, and the rights of members of the LGBTQ+ and transgendered communities.  The spiritual head of ASMT has publicly declared himself to be transcendental gender and possessing multiple gender components.  ASMT freely allows women to be priests in temples, ordains women into </w:t>
      </w:r>
      <w:r>
        <w:rPr>
          <w:rFonts w:ascii="Open Sans" w:eastAsia="Open Sans" w:hAnsi="Open Sans" w:cs="Open Sans"/>
          <w:i/>
          <w:sz w:val="20"/>
          <w:szCs w:val="20"/>
        </w:rPr>
        <w:t>sanyaas</w:t>
      </w:r>
      <w:r>
        <w:rPr>
          <w:rFonts w:ascii="Open Sans" w:eastAsia="Open Sans" w:hAnsi="Open Sans" w:cs="Open Sans"/>
          <w:sz w:val="20"/>
          <w:szCs w:val="20"/>
        </w:rPr>
        <w:t xml:space="preserve"> (the monastic order), recognizes 11 unique gender identities, and performs specific temple rituals for gay marriage. In this regard, ASMT represents one of the most progressive ideologies in the world. The idea of gender equality, freedom of gender identity, and universality is directly written in the ancient scriptures of the 5000-year old Hindu tradition. This is in direct contradiction to the claims of the extremist Hindus, and hence forms an existential threat to their ideology. </w:t>
      </w:r>
    </w:p>
    <w:p w:rsidR="00365857" w:rsidRDefault="005552F4">
      <w:pPr>
        <w:pStyle w:val="Heading2"/>
        <w:rPr>
          <w:rFonts w:ascii="Open Sans" w:eastAsia="Open Sans" w:hAnsi="Open Sans" w:cs="Open Sans"/>
          <w:b/>
          <w:sz w:val="28"/>
          <w:szCs w:val="28"/>
        </w:rPr>
      </w:pPr>
      <w:bookmarkStart w:id="6" w:name="_xzpltyacleu0" w:colFirst="0" w:colLast="0"/>
      <w:bookmarkEnd w:id="6"/>
      <w:r>
        <w:rPr>
          <w:rFonts w:ascii="Open Sans" w:eastAsia="Open Sans" w:hAnsi="Open Sans" w:cs="Open Sans"/>
          <w:b/>
          <w:sz w:val="28"/>
          <w:szCs w:val="28"/>
        </w:rPr>
        <w:t>The Neo-Hindutva World View</w:t>
      </w: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The neo-Hindutva leaders have extremely regressive views regarding sexuality and rights of people of non-conformist genders. The views of some go to the extent of </w:t>
      </w:r>
      <w:hyperlink r:id="rId10">
        <w:r>
          <w:rPr>
            <w:rFonts w:ascii="Open Sans" w:eastAsia="Open Sans" w:hAnsi="Open Sans" w:cs="Open Sans"/>
            <w:color w:val="1155CC"/>
            <w:sz w:val="20"/>
            <w:szCs w:val="20"/>
            <w:u w:val="single"/>
          </w:rPr>
          <w:t xml:space="preserve">justifying rape as a tool to suppress native </w:t>
        </w:r>
      </w:hyperlink>
      <w:hyperlink r:id="rId11">
        <w:r>
          <w:rPr>
            <w:rFonts w:ascii="Open Sans" w:eastAsia="Open Sans" w:hAnsi="Open Sans" w:cs="Open Sans"/>
            <w:color w:val="1155CC"/>
            <w:sz w:val="20"/>
            <w:szCs w:val="20"/>
            <w:u w:val="single"/>
          </w:rPr>
          <w:t>Hindu</w:t>
        </w:r>
      </w:hyperlink>
      <w:hyperlink r:id="rId12">
        <w:r>
          <w:rPr>
            <w:rFonts w:ascii="Open Sans" w:eastAsia="Open Sans" w:hAnsi="Open Sans" w:cs="Open Sans"/>
            <w:color w:val="1155CC"/>
            <w:sz w:val="20"/>
            <w:szCs w:val="20"/>
            <w:u w:val="single"/>
          </w:rPr>
          <w:t xml:space="preserve"> traditions</w:t>
        </w:r>
      </w:hyperlink>
      <w:r>
        <w:rPr>
          <w:rFonts w:ascii="Open Sans" w:eastAsia="Open Sans" w:hAnsi="Open Sans" w:cs="Open Sans"/>
          <w:sz w:val="20"/>
          <w:szCs w:val="20"/>
        </w:rPr>
        <w:t>, for their political agenda.</w:t>
      </w:r>
    </w:p>
    <w:p w:rsidR="00365857" w:rsidRDefault="005552F4">
      <w:pPr>
        <w:spacing w:before="200"/>
        <w:jc w:val="both"/>
        <w:rPr>
          <w:rFonts w:ascii="Open Sans" w:eastAsia="Open Sans" w:hAnsi="Open Sans" w:cs="Open Sans"/>
          <w:sz w:val="20"/>
          <w:szCs w:val="20"/>
        </w:rPr>
      </w:pPr>
      <w:r>
        <w:rPr>
          <w:rFonts w:ascii="Open Sans" w:eastAsia="Open Sans" w:hAnsi="Open Sans" w:cs="Open Sans"/>
          <w:sz w:val="20"/>
          <w:szCs w:val="20"/>
        </w:rPr>
        <w:t xml:space="preserve">Contrary to this, </w:t>
      </w:r>
      <w:hyperlink r:id="rId13">
        <w:r>
          <w:rPr>
            <w:rFonts w:ascii="Open Sans" w:eastAsia="Open Sans" w:hAnsi="Open Sans" w:cs="Open Sans"/>
            <w:color w:val="1155CC"/>
            <w:sz w:val="20"/>
            <w:szCs w:val="20"/>
            <w:u w:val="single"/>
          </w:rPr>
          <w:t>gender fluidity</w:t>
        </w:r>
      </w:hyperlink>
      <w:r>
        <w:rPr>
          <w:rFonts w:ascii="Open Sans" w:eastAsia="Open Sans" w:hAnsi="Open Sans" w:cs="Open Sans"/>
          <w:sz w:val="20"/>
          <w:szCs w:val="20"/>
        </w:rPr>
        <w:t xml:space="preserve"> and </w:t>
      </w:r>
      <w:hyperlink r:id="rId14">
        <w:r>
          <w:rPr>
            <w:rFonts w:ascii="Open Sans" w:eastAsia="Open Sans" w:hAnsi="Open Sans" w:cs="Open Sans"/>
            <w:color w:val="1155CC"/>
            <w:sz w:val="20"/>
            <w:szCs w:val="20"/>
            <w:u w:val="single"/>
          </w:rPr>
          <w:t>non-binary gender</w:t>
        </w:r>
      </w:hyperlink>
      <w:r>
        <w:rPr>
          <w:rFonts w:ascii="Open Sans" w:eastAsia="Open Sans" w:hAnsi="Open Sans" w:cs="Open Sans"/>
          <w:sz w:val="20"/>
          <w:szCs w:val="20"/>
        </w:rPr>
        <w:t xml:space="preserve"> theories have always been seen as an everyday fact of life by native traditions worldwide. None of the genders were either seen as a rule or as an abnormality. For example since time memorial</w:t>
      </w:r>
      <w:hyperlink r:id="rId15">
        <w:r>
          <w:rPr>
            <w:rFonts w:ascii="Open Sans" w:eastAsia="Open Sans" w:hAnsi="Open Sans" w:cs="Open Sans"/>
            <w:color w:val="1155CC"/>
            <w:sz w:val="20"/>
            <w:szCs w:val="20"/>
            <w:u w:val="single"/>
          </w:rPr>
          <w:t xml:space="preserve"> native Americans recognize five genders</w:t>
        </w:r>
      </w:hyperlink>
      <w:r>
        <w:rPr>
          <w:rFonts w:ascii="Open Sans" w:eastAsia="Open Sans" w:hAnsi="Open Sans" w:cs="Open Sans"/>
          <w:sz w:val="20"/>
          <w:szCs w:val="20"/>
        </w:rPr>
        <w:t xml:space="preserve">; non-binary genders were recognized, documented and accepted in Greek history; native traditions in Hinduism recognize eleven gender identities. </w:t>
      </w:r>
    </w:p>
    <w:p w:rsidR="00365857" w:rsidRDefault="00365857">
      <w:pPr>
        <w:jc w:val="both"/>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The </w:t>
      </w:r>
      <w:hyperlink r:id="rId16">
        <w:r>
          <w:rPr>
            <w:rFonts w:ascii="Open Sans" w:eastAsia="Open Sans" w:hAnsi="Open Sans" w:cs="Open Sans"/>
            <w:color w:val="1155CC"/>
            <w:sz w:val="20"/>
            <w:szCs w:val="20"/>
            <w:u w:val="single"/>
          </w:rPr>
          <w:t>civilizing mission</w:t>
        </w:r>
      </w:hyperlink>
      <w:r>
        <w:rPr>
          <w:rFonts w:ascii="Open Sans" w:eastAsia="Open Sans" w:hAnsi="Open Sans" w:cs="Open Sans"/>
          <w:sz w:val="20"/>
          <w:szCs w:val="20"/>
        </w:rPr>
        <w:t xml:space="preserve"> was a political rationale for military intervention and for colonization </w:t>
      </w:r>
      <w:r>
        <w:rPr>
          <w:rFonts w:ascii="Open Sans" w:eastAsia="Open Sans" w:hAnsi="Open Sans" w:cs="Open Sans"/>
          <w:b/>
          <w:sz w:val="20"/>
          <w:szCs w:val="20"/>
        </w:rPr>
        <w:t xml:space="preserve">purporting to facilitate the modernization </w:t>
      </w:r>
      <w:r>
        <w:rPr>
          <w:rFonts w:ascii="Open Sans" w:eastAsia="Open Sans" w:hAnsi="Open Sans" w:cs="Open Sans"/>
          <w:sz w:val="20"/>
          <w:szCs w:val="20"/>
        </w:rPr>
        <w:t xml:space="preserve">and the Westernization of indigenous peoples, especially in the period from the 15th to the 20th centuries. The </w:t>
      </w:r>
      <w:hyperlink r:id="rId17">
        <w:r>
          <w:rPr>
            <w:rFonts w:ascii="Open Sans" w:eastAsia="Open Sans" w:hAnsi="Open Sans" w:cs="Open Sans"/>
            <w:color w:val="1155CC"/>
            <w:sz w:val="20"/>
            <w:szCs w:val="20"/>
            <w:u w:val="single"/>
          </w:rPr>
          <w:t>civilizing mission</w:t>
        </w:r>
      </w:hyperlink>
      <w:r>
        <w:rPr>
          <w:rFonts w:ascii="Open Sans" w:eastAsia="Open Sans" w:hAnsi="Open Sans" w:cs="Open Sans"/>
          <w:sz w:val="20"/>
          <w:szCs w:val="20"/>
        </w:rPr>
        <w:t xml:space="preserve"> curtailed the civil rights of the native “subordinates” in terms of pushing over them an oppressive gender identity framework. The world view of the colonial oppressors was such that they found gender civil rights in native traditions immoral and subversive; and they  responded by criminalizing  these rights. This can be demonstrated through several instances. In India, the colonial rule criminalized gay sex through Article 377. In terms of women dis-empowerment, the colonial rule in India, dis-enfranchised women from their property rights (Stri-Dhan : exclusive Women's Wealth) and inheritance rights. </w:t>
      </w:r>
    </w:p>
    <w:p w:rsidR="00365857" w:rsidRDefault="00365857">
      <w:pPr>
        <w:jc w:val="both"/>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Traditionally as seen in case of Hindu incarnation Queen Devi Meenakshi, women exercised their right over the throne as per Hindu law by assuming the role of the “Pautrika” - a situation when the female offspring assumes the role as the political heir on a Hindu empire in absence of a suitable male heir. However during the colonial era, Hindu Queen of Jhansi Rani Laxmi was not allowed to exercise her rights over the throne, nor any female offspring was to be allowed to do so. After the death of her husband she was not allowed to continue to remain as queen according to the Colonial law, as she didn't give birth to a male-child. These examples clearly demonstrate that the colonial civil and criminal laws were meant for oppression and subjugation and not for empowering its subjects. </w:t>
      </w:r>
    </w:p>
    <w:p w:rsidR="00365857" w:rsidRDefault="00365857">
      <w:pPr>
        <w:jc w:val="both"/>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While the British law practised in United Kingdom, </w:t>
      </w:r>
      <w:hyperlink r:id="rId18">
        <w:r>
          <w:rPr>
            <w:rFonts w:ascii="Open Sans" w:eastAsia="Open Sans" w:hAnsi="Open Sans" w:cs="Open Sans"/>
            <w:color w:val="1155CC"/>
            <w:sz w:val="20"/>
            <w:szCs w:val="20"/>
            <w:u w:val="single"/>
          </w:rPr>
          <w:t>legalized homosexual acts in 1967</w:t>
        </w:r>
      </w:hyperlink>
      <w:r>
        <w:rPr>
          <w:rFonts w:ascii="Open Sans" w:eastAsia="Open Sans" w:hAnsi="Open Sans" w:cs="Open Sans"/>
          <w:sz w:val="20"/>
          <w:szCs w:val="20"/>
        </w:rPr>
        <w:t>, the colonial laws left in place in India continued unaltered for a long time. After Independence of India, the colonial race-supremacist ideologies were replaced by the Neo-Hindutva political ideology which essentially parroted the same narratives under the guise of “modernity”.</w:t>
      </w:r>
    </w:p>
    <w:p w:rsidR="00365857" w:rsidRDefault="00365857">
      <w:pPr>
        <w:jc w:val="both"/>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The Neo-Hindutva political ideology was articulated by Vinayak Damodar Savarkar in 1923 which today is the main ideological narrative for the right wing political extremists in India. Vinayak Damodar Savarkar idealized a homogenized society which his proponents could easily subjudicate. Savarkar identified the egalitarian principles of the Veda-Agamas (original source scriptures of Hinduism) as a threat to his vision of political reconciliation of the entirety of the Indian-sub continent into a homogenized </w:t>
      </w:r>
      <w:hyperlink r:id="rId19">
        <w:r>
          <w:rPr>
            <w:rFonts w:ascii="Open Sans" w:eastAsia="Open Sans" w:hAnsi="Open Sans" w:cs="Open Sans"/>
            <w:color w:val="1155CC"/>
            <w:sz w:val="20"/>
            <w:szCs w:val="20"/>
            <w:u w:val="single"/>
          </w:rPr>
          <w:t>votebank</w:t>
        </w:r>
      </w:hyperlink>
      <w:r>
        <w:rPr>
          <w:rFonts w:ascii="Open Sans" w:eastAsia="Open Sans" w:hAnsi="Open Sans" w:cs="Open Sans"/>
          <w:sz w:val="20"/>
          <w:szCs w:val="20"/>
        </w:rPr>
        <w:t>, over which his proponents could exercise exclusive hegemony.</w:t>
      </w:r>
    </w:p>
    <w:p w:rsidR="00365857" w:rsidRDefault="00365857">
      <w:pPr>
        <w:rPr>
          <w:rFonts w:ascii="Open Sans" w:eastAsia="Open Sans" w:hAnsi="Open Sans" w:cs="Open Sans"/>
        </w:rPr>
      </w:pPr>
    </w:p>
    <w:tbl>
      <w:tblPr>
        <w:tblStyle w:val="2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5857">
        <w:tc>
          <w:tcPr>
            <w:tcW w:w="9360" w:type="dxa"/>
            <w:tcBorders>
              <w:top w:val="single" w:sz="8" w:space="0" w:color="666666"/>
              <w:left w:val="single" w:sz="8" w:space="0" w:color="666666"/>
              <w:bottom w:val="single" w:sz="8" w:space="0" w:color="666666"/>
              <w:right w:val="single" w:sz="8" w:space="0" w:color="666666"/>
            </w:tcBorders>
            <w:shd w:val="clear" w:color="auto" w:fill="FAFAFA"/>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b/>
                <w:sz w:val="26"/>
                <w:szCs w:val="26"/>
              </w:rPr>
            </w:pPr>
            <w:r>
              <w:rPr>
                <w:rFonts w:ascii="Open Sans" w:eastAsia="Open Sans" w:hAnsi="Open Sans" w:cs="Open Sans"/>
                <w:b/>
                <w:sz w:val="26"/>
                <w:szCs w:val="26"/>
              </w:rPr>
              <w:t xml:space="preserve">Neo-Hindutva - a Hindu Cultural Genocide disguised as modernity </w:t>
            </w:r>
            <w:r>
              <w:rPr>
                <w:noProof/>
                <w:lang w:val="en-IN"/>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95251</wp:posOffset>
                  </wp:positionV>
                  <wp:extent cx="1738313" cy="1418325"/>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929" r="14582"/>
                          <a:stretch>
                            <a:fillRect/>
                          </a:stretch>
                        </pic:blipFill>
                        <pic:spPr>
                          <a:xfrm>
                            <a:off x="0" y="0"/>
                            <a:ext cx="1738313" cy="1418325"/>
                          </a:xfrm>
                          <a:prstGeom prst="rect">
                            <a:avLst/>
                          </a:prstGeom>
                          <a:ln/>
                        </pic:spPr>
                      </pic:pic>
                    </a:graphicData>
                  </a:graphic>
                </wp:anchor>
              </w:drawing>
            </w:r>
          </w:p>
          <w:p w:rsidR="00365857" w:rsidRDefault="005552F4">
            <w:pPr>
              <w:widowControl w:val="0"/>
              <w:spacing w:line="240" w:lineRule="auto"/>
              <w:jc w:val="both"/>
              <w:rPr>
                <w:rFonts w:ascii="Open Sans" w:eastAsia="Open Sans" w:hAnsi="Open Sans" w:cs="Open Sans"/>
              </w:rPr>
            </w:pPr>
            <w:r>
              <w:rPr>
                <w:rFonts w:ascii="Open Sans" w:eastAsia="Open Sans" w:hAnsi="Open Sans" w:cs="Open Sans"/>
                <w:sz w:val="20"/>
                <w:szCs w:val="20"/>
              </w:rPr>
              <w:t>“</w:t>
            </w:r>
            <w:r>
              <w:rPr>
                <w:rFonts w:ascii="Open Sans" w:eastAsia="Open Sans" w:hAnsi="Open Sans" w:cs="Open Sans"/>
                <w:b/>
                <w:sz w:val="20"/>
                <w:szCs w:val="20"/>
              </w:rPr>
              <w:t xml:space="preserve">Europe is now four thousand years ahead of us. It has </w:t>
            </w:r>
            <w:r>
              <w:rPr>
                <w:rFonts w:ascii="Open Sans" w:eastAsia="Open Sans" w:hAnsi="Open Sans" w:cs="Open Sans"/>
                <w:b/>
                <w:color w:val="CC0000"/>
                <w:sz w:val="20"/>
                <w:szCs w:val="20"/>
              </w:rPr>
              <w:t>conquered three continents</w:t>
            </w:r>
            <w:r>
              <w:rPr>
                <w:rFonts w:ascii="Open Sans" w:eastAsia="Open Sans" w:hAnsi="Open Sans" w:cs="Open Sans"/>
                <w:sz w:val="20"/>
                <w:szCs w:val="20"/>
              </w:rPr>
              <w:t xml:space="preserve">!  If the Indian nation aims to be like Europe, </w:t>
            </w:r>
            <w:r>
              <w:rPr>
                <w:rFonts w:ascii="Open Sans" w:eastAsia="Open Sans" w:hAnsi="Open Sans" w:cs="Open Sans"/>
                <w:b/>
                <w:sz w:val="20"/>
                <w:szCs w:val="20"/>
              </w:rPr>
              <w:t>it should close the ‘book’ of the ancient era</w:t>
            </w:r>
            <w:r>
              <w:rPr>
                <w:rFonts w:ascii="Open Sans" w:eastAsia="Open Sans" w:hAnsi="Open Sans" w:cs="Open Sans"/>
                <w:sz w:val="20"/>
                <w:szCs w:val="20"/>
              </w:rPr>
              <w:t xml:space="preserve">, forget the supremacy of Shruti, Smriti and the Puranas, keep them safely away in libraries and enter the age of science. Those old tomes are relevant only for telling us what happened in the past. But the science that is objective and experimental alone qualifies as the basis for deciding what is appropriate for today. Modernity contains the essence of all that was useful in past experiences; but </w:t>
            </w:r>
            <w:r>
              <w:rPr>
                <w:rFonts w:ascii="Open Sans" w:eastAsia="Open Sans" w:hAnsi="Open Sans" w:cs="Open Sans"/>
                <w:b/>
                <w:sz w:val="20"/>
                <w:szCs w:val="20"/>
              </w:rPr>
              <w:t>the Shruti-Smriti-Puranokta cannot have even a speck of modern knowledge</w:t>
            </w:r>
            <w:r>
              <w:rPr>
                <w:rFonts w:ascii="Open Sans" w:eastAsia="Open Sans" w:hAnsi="Open Sans" w:cs="Open Sans"/>
                <w:sz w:val="20"/>
                <w:szCs w:val="20"/>
              </w:rPr>
              <w:t>.</w:t>
            </w:r>
            <w:r>
              <w:rPr>
                <w:rFonts w:ascii="Open Sans" w:eastAsia="Open Sans" w:hAnsi="Open Sans" w:cs="Open Sans"/>
              </w:rPr>
              <w:t>”</w:t>
            </w:r>
          </w:p>
          <w:p w:rsidR="00365857" w:rsidRDefault="005552F4">
            <w:pPr>
              <w:widowControl w:val="0"/>
              <w:numPr>
                <w:ilvl w:val="0"/>
                <w:numId w:val="1"/>
              </w:numPr>
              <w:spacing w:line="240" w:lineRule="auto"/>
              <w:jc w:val="right"/>
              <w:rPr>
                <w:rFonts w:ascii="Open Sans" w:eastAsia="Open Sans" w:hAnsi="Open Sans" w:cs="Open Sans"/>
              </w:rPr>
            </w:pPr>
            <w:r>
              <w:rPr>
                <w:rFonts w:ascii="Open Sans" w:eastAsia="Open Sans" w:hAnsi="Open Sans" w:cs="Open Sans"/>
              </w:rPr>
              <w:t xml:space="preserve">Vinayak Damodar Savarkar </w:t>
            </w:r>
            <w:r>
              <w:rPr>
                <w:rFonts w:ascii="Open Sans" w:eastAsia="Open Sans" w:hAnsi="Open Sans" w:cs="Open Sans"/>
              </w:rPr>
              <w:br/>
            </w:r>
            <w:r>
              <w:rPr>
                <w:rFonts w:ascii="Open Sans" w:eastAsia="Open Sans" w:hAnsi="Open Sans" w:cs="Open Sans"/>
                <w:sz w:val="16"/>
                <w:szCs w:val="16"/>
              </w:rPr>
              <w:t>(Ideological father of Neo-Hindutva extremists)</w:t>
            </w:r>
          </w:p>
          <w:p w:rsidR="00365857" w:rsidRDefault="005552F4">
            <w:pPr>
              <w:widowControl w:val="0"/>
              <w:spacing w:line="240" w:lineRule="auto"/>
              <w:jc w:val="both"/>
              <w:rPr>
                <w:rFonts w:ascii="Open Sans" w:eastAsia="Open Sans" w:hAnsi="Open Sans" w:cs="Open Sans"/>
                <w:b/>
                <w:sz w:val="14"/>
                <w:szCs w:val="14"/>
              </w:rPr>
            </w:pPr>
            <w:r>
              <w:rPr>
                <w:rFonts w:ascii="Open Sans" w:eastAsia="Open Sans" w:hAnsi="Open Sans" w:cs="Open Sans"/>
                <w:b/>
                <w:sz w:val="14"/>
                <w:szCs w:val="14"/>
              </w:rPr>
              <w:t>Sources :</w:t>
            </w:r>
          </w:p>
          <w:p w:rsidR="00365857" w:rsidRDefault="005552F4">
            <w:pPr>
              <w:widowControl w:val="0"/>
              <w:spacing w:line="240" w:lineRule="auto"/>
              <w:jc w:val="both"/>
              <w:rPr>
                <w:rFonts w:ascii="Open Sans" w:eastAsia="Open Sans" w:hAnsi="Open Sans" w:cs="Open Sans"/>
                <w:sz w:val="12"/>
                <w:szCs w:val="12"/>
              </w:rPr>
            </w:pPr>
            <w:r>
              <w:rPr>
                <w:rFonts w:ascii="Open Sans" w:eastAsia="Open Sans" w:hAnsi="Open Sans" w:cs="Open Sans"/>
                <w:sz w:val="12"/>
                <w:szCs w:val="12"/>
              </w:rPr>
              <w:t xml:space="preserve">https://thewire.in/history/veer-savarkar-the-staunchest-advocate-of-loyalty-to-the-english-government </w:t>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12"/>
                <w:szCs w:val="12"/>
              </w:rPr>
              <w:t>https://www.counterview.net/2018/08/indian-nation-should-forget-supremacy.html</w:t>
            </w:r>
          </w:p>
        </w:tc>
      </w:tr>
    </w:tbl>
    <w:p w:rsidR="00365857" w:rsidRDefault="00365857">
      <w:pPr>
        <w:rPr>
          <w:rFonts w:ascii="Open Sans" w:eastAsia="Open Sans" w:hAnsi="Open Sans" w:cs="Open Sans"/>
        </w:rPr>
      </w:pPr>
    </w:p>
    <w:p w:rsidR="00365857" w:rsidRPr="00F52DC8" w:rsidRDefault="005552F4">
      <w:pPr>
        <w:jc w:val="both"/>
        <w:rPr>
          <w:rFonts w:ascii="Open Sans" w:eastAsia="Open Sans" w:hAnsi="Open Sans" w:cs="Open Sans"/>
          <w:sz w:val="20"/>
          <w:szCs w:val="20"/>
        </w:rPr>
      </w:pPr>
      <w:r w:rsidRPr="00F52DC8">
        <w:rPr>
          <w:rFonts w:ascii="Open Sans" w:eastAsia="Open Sans" w:hAnsi="Open Sans" w:cs="Open Sans"/>
          <w:sz w:val="20"/>
          <w:szCs w:val="20"/>
        </w:rPr>
        <w:lastRenderedPageBreak/>
        <w:t xml:space="preserve">For Savarkar </w:t>
      </w:r>
      <w:r w:rsidRPr="00F52DC8">
        <w:rPr>
          <w:rFonts w:ascii="Open Sans" w:eastAsia="Open Sans" w:hAnsi="Open Sans" w:cs="Open Sans"/>
          <w:b/>
          <w:sz w:val="20"/>
          <w:szCs w:val="20"/>
        </w:rPr>
        <w:t>modernity was a euphemism for a kind of neo-colonialism</w:t>
      </w:r>
      <w:r w:rsidRPr="00F52DC8">
        <w:rPr>
          <w:rFonts w:ascii="Open Sans" w:eastAsia="Open Sans" w:hAnsi="Open Sans" w:cs="Open Sans"/>
          <w:sz w:val="20"/>
          <w:szCs w:val="20"/>
        </w:rPr>
        <w:t xml:space="preserve"> - which is very apparent by his emphasis on the need of </w:t>
      </w:r>
      <w:r w:rsidRPr="00F52DC8">
        <w:rPr>
          <w:rFonts w:ascii="Open Sans" w:eastAsia="Open Sans" w:hAnsi="Open Sans" w:cs="Open Sans"/>
          <w:color w:val="CC0000"/>
          <w:sz w:val="20"/>
          <w:szCs w:val="20"/>
        </w:rPr>
        <w:t>conquering three continents</w:t>
      </w:r>
      <w:r w:rsidRPr="00F52DC8">
        <w:rPr>
          <w:rFonts w:ascii="Open Sans" w:eastAsia="Open Sans" w:hAnsi="Open Sans" w:cs="Open Sans"/>
          <w:sz w:val="20"/>
          <w:szCs w:val="20"/>
        </w:rPr>
        <w:t xml:space="preserve">, which </w:t>
      </w:r>
      <w:r w:rsidRPr="00F52DC8">
        <w:rPr>
          <w:rFonts w:ascii="Open Sans" w:eastAsia="Open Sans" w:hAnsi="Open Sans" w:cs="Open Sans"/>
          <w:b/>
          <w:sz w:val="20"/>
          <w:szCs w:val="20"/>
        </w:rPr>
        <w:t>meant oppressing native Hindu traditions</w:t>
      </w:r>
      <w:r w:rsidRPr="00F52DC8">
        <w:rPr>
          <w:rFonts w:ascii="Open Sans" w:eastAsia="Palanquin Dark" w:hAnsi="Open Sans" w:cs="Open Sans"/>
          <w:sz w:val="20"/>
          <w:szCs w:val="20"/>
        </w:rPr>
        <w:t>. Savarkar rejected the Veda-Agamas as they declared, “</w:t>
      </w:r>
      <w:r w:rsidRPr="00F52DC8">
        <w:rPr>
          <w:rFonts w:ascii="Nirmala UI" w:eastAsia="Palanquin Dark" w:hAnsi="Nirmala UI" w:cs="Nirmala UI"/>
          <w:sz w:val="20"/>
          <w:szCs w:val="20"/>
        </w:rPr>
        <w:t>अहिंसा</w:t>
      </w:r>
      <w:r w:rsidRPr="00F52DC8">
        <w:rPr>
          <w:rFonts w:ascii="Open Sans" w:eastAsia="Palanquin Dark" w:hAnsi="Open Sans" w:cs="Open Sans"/>
          <w:sz w:val="20"/>
          <w:szCs w:val="20"/>
        </w:rPr>
        <w:t xml:space="preserve"> </w:t>
      </w:r>
      <w:r w:rsidRPr="00F52DC8">
        <w:rPr>
          <w:rFonts w:ascii="Nirmala UI" w:eastAsia="Palanquin Dark" w:hAnsi="Nirmala UI" w:cs="Nirmala UI"/>
          <w:sz w:val="20"/>
          <w:szCs w:val="20"/>
        </w:rPr>
        <w:t>परमॊ</w:t>
      </w:r>
      <w:r w:rsidRPr="00F52DC8">
        <w:rPr>
          <w:rFonts w:ascii="Open Sans" w:eastAsia="Palanquin Dark" w:hAnsi="Open Sans" w:cs="Open Sans"/>
          <w:sz w:val="20"/>
          <w:szCs w:val="20"/>
        </w:rPr>
        <w:t xml:space="preserve"> </w:t>
      </w:r>
      <w:r w:rsidRPr="00F52DC8">
        <w:rPr>
          <w:rFonts w:ascii="Nirmala UI" w:eastAsia="Palanquin Dark" w:hAnsi="Nirmala UI" w:cs="Nirmala UI"/>
          <w:sz w:val="20"/>
          <w:szCs w:val="20"/>
        </w:rPr>
        <w:t>धर्म</w:t>
      </w:r>
      <w:r w:rsidRPr="00F52DC8">
        <w:rPr>
          <w:rFonts w:ascii="Open Sans" w:eastAsia="Palanquin Dark" w:hAnsi="Open Sans" w:cs="Open Sans"/>
          <w:sz w:val="20"/>
          <w:szCs w:val="20"/>
        </w:rPr>
        <w:t xml:space="preserve">”, meaning Ahimsa (non-violence) is the ultimate Dharma (existential cosmic law), which was not befitting his vision of establishing exclusive political control over the Indian sub-continent by a civilizing mission in lines of </w:t>
      </w:r>
      <w:r w:rsidRPr="00F52DC8">
        <w:rPr>
          <w:rFonts w:ascii="Open Sans" w:eastAsia="Open Sans" w:hAnsi="Open Sans" w:cs="Open Sans"/>
          <w:color w:val="CC0000"/>
          <w:sz w:val="20"/>
          <w:szCs w:val="20"/>
        </w:rPr>
        <w:t>conquering three continents</w:t>
      </w:r>
      <w:r w:rsidRPr="00F52DC8">
        <w:rPr>
          <w:rFonts w:ascii="Open Sans" w:eastAsia="Open Sans" w:hAnsi="Open Sans" w:cs="Open Sans"/>
          <w:sz w:val="20"/>
          <w:szCs w:val="20"/>
        </w:rPr>
        <w:t xml:space="preserve">. </w:t>
      </w:r>
    </w:p>
    <w:p w:rsidR="00365857" w:rsidRDefault="00365857">
      <w:pPr>
        <w:jc w:val="both"/>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The Mahaprasthanika Parva of Mahabharat shows how strongly Ahimsa (non-violence) is emphasized as the ultimate principle and why there was a need for rejection of core Hindu principles (Veda-Agamas) by followers of Savarkar.</w:t>
      </w:r>
    </w:p>
    <w:p w:rsidR="00365857" w:rsidRDefault="00365857">
      <w:pPr>
        <w:jc w:val="both"/>
        <w:rPr>
          <w:rFonts w:ascii="Open Sans" w:eastAsia="Open Sans" w:hAnsi="Open Sans" w:cs="Open Sans"/>
        </w:rPr>
      </w:pPr>
    </w:p>
    <w:tbl>
      <w:tblPr>
        <w:tblStyle w:val="2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5190"/>
      </w:tblGrid>
      <w:tr w:rsidR="00365857">
        <w:tc>
          <w:tcPr>
            <w:tcW w:w="4170" w:type="dxa"/>
            <w:tcBorders>
              <w:top w:val="nil"/>
              <w:left w:val="nil"/>
              <w:bottom w:val="nil"/>
              <w:right w:val="nil"/>
            </w:tcBorders>
            <w:shd w:val="clear" w:color="auto" w:fill="auto"/>
            <w:tcMar>
              <w:top w:w="100" w:type="dxa"/>
              <w:left w:w="100" w:type="dxa"/>
              <w:bottom w:w="100" w:type="dxa"/>
              <w:right w:w="100" w:type="dxa"/>
            </w:tcMar>
          </w:tcPr>
          <w:p w:rsidR="00365857" w:rsidRPr="00656FBA" w:rsidRDefault="005552F4">
            <w:pPr>
              <w:widowControl w:val="0"/>
              <w:spacing w:line="240" w:lineRule="auto"/>
              <w:rPr>
                <w:rFonts w:eastAsia="Open Sans"/>
              </w:rPr>
            </w:pP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धर्मस</w:t>
            </w:r>
            <w:r w:rsidRPr="00656FBA">
              <w:rPr>
                <w:rFonts w:eastAsia="Palanquin Dark"/>
              </w:rPr>
              <w:t xml:space="preserve"> </w:t>
            </w:r>
            <w:r w:rsidRPr="00656FBA">
              <w:rPr>
                <w:rFonts w:ascii="Nirmala UI" w:eastAsia="Palanquin Dark" w:hAnsi="Nirmala UI" w:cs="Nirmala UI"/>
              </w:rPr>
              <w:t>तथाहिंसा</w:t>
            </w:r>
            <w:r w:rsidRPr="00656FBA">
              <w:rPr>
                <w:rFonts w:eastAsia="Palanquin Dark"/>
              </w:rPr>
              <w:t xml:space="preserve"> </w:t>
            </w:r>
            <w:r w:rsidRPr="00656FBA">
              <w:rPr>
                <w:rFonts w:ascii="Nirmala UI" w:eastAsia="Palanquin Dark" w:hAnsi="Nirmala UI" w:cs="Nirmala UI"/>
              </w:rPr>
              <w:t>परॊ</w:t>
            </w:r>
            <w:r w:rsidRPr="00656FBA">
              <w:rPr>
                <w:rFonts w:eastAsia="Palanquin Dark"/>
              </w:rPr>
              <w:t xml:space="preserve"> </w:t>
            </w:r>
            <w:r w:rsidRPr="00656FBA">
              <w:rPr>
                <w:rFonts w:ascii="Nirmala UI" w:eastAsia="Palanquin Dark" w:hAnsi="Nirmala UI" w:cs="Nirmala UI"/>
              </w:rPr>
              <w:t>दमः।</w:t>
            </w:r>
          </w:p>
        </w:tc>
        <w:tc>
          <w:tcPr>
            <w:tcW w:w="519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18"/>
                <w:szCs w:val="18"/>
              </w:rPr>
            </w:pPr>
            <w:r>
              <w:rPr>
                <w:rFonts w:ascii="Open Sans" w:eastAsia="Open Sans" w:hAnsi="Open Sans" w:cs="Open Sans"/>
                <w:sz w:val="18"/>
                <w:szCs w:val="18"/>
              </w:rPr>
              <w:t xml:space="preserve">Ahimsa (non-violence) is the highest Dharma (cosmic law), </w:t>
            </w:r>
          </w:p>
          <w:p w:rsidR="00365857" w:rsidRDefault="005552F4">
            <w:pPr>
              <w:widowControl w:val="0"/>
              <w:spacing w:line="240" w:lineRule="auto"/>
              <w:rPr>
                <w:rFonts w:ascii="Open Sans" w:eastAsia="Open Sans" w:hAnsi="Open Sans" w:cs="Open Sans"/>
              </w:rPr>
            </w:pPr>
            <w:r>
              <w:rPr>
                <w:rFonts w:ascii="Open Sans" w:eastAsia="Open Sans" w:hAnsi="Open Sans" w:cs="Open Sans"/>
                <w:sz w:val="18"/>
                <w:szCs w:val="18"/>
              </w:rPr>
              <w:t>Ahimsa (non-violence) is the highest self-control,</w:t>
            </w:r>
          </w:p>
        </w:tc>
      </w:tr>
      <w:tr w:rsidR="00365857">
        <w:tc>
          <w:tcPr>
            <w:tcW w:w="4170" w:type="dxa"/>
            <w:tcBorders>
              <w:top w:val="nil"/>
              <w:left w:val="nil"/>
              <w:bottom w:val="nil"/>
              <w:right w:val="nil"/>
            </w:tcBorders>
            <w:shd w:val="clear" w:color="auto" w:fill="auto"/>
            <w:tcMar>
              <w:top w:w="100" w:type="dxa"/>
              <w:left w:w="100" w:type="dxa"/>
              <w:bottom w:w="100" w:type="dxa"/>
              <w:right w:w="100" w:type="dxa"/>
            </w:tcMar>
          </w:tcPr>
          <w:p w:rsidR="00365857" w:rsidRPr="00656FBA" w:rsidRDefault="005552F4">
            <w:pPr>
              <w:widowControl w:val="0"/>
              <w:spacing w:line="240" w:lineRule="auto"/>
              <w:rPr>
                <w:rFonts w:eastAsia="Open Sans"/>
              </w:rPr>
            </w:pP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दानम</w:t>
            </w:r>
            <w:r w:rsidRPr="00656FBA">
              <w:rPr>
                <w:rFonts w:eastAsia="Palanquin Dark"/>
              </w:rPr>
              <w:t xml:space="preserve"> </w:t>
            </w: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परमस</w:t>
            </w:r>
            <w:r w:rsidRPr="00656FBA">
              <w:rPr>
                <w:rFonts w:eastAsia="Palanquin Dark"/>
              </w:rPr>
              <w:t xml:space="preserve"> </w:t>
            </w:r>
            <w:r w:rsidRPr="00656FBA">
              <w:rPr>
                <w:rFonts w:ascii="Nirmala UI" w:eastAsia="Palanquin Dark" w:hAnsi="Nirmala UI" w:cs="Nirmala UI"/>
              </w:rPr>
              <w:t>तपः।</w:t>
            </w:r>
          </w:p>
        </w:tc>
        <w:tc>
          <w:tcPr>
            <w:tcW w:w="519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18"/>
                <w:szCs w:val="18"/>
              </w:rPr>
            </w:pPr>
            <w:r>
              <w:rPr>
                <w:rFonts w:ascii="Open Sans" w:eastAsia="Open Sans" w:hAnsi="Open Sans" w:cs="Open Sans"/>
                <w:sz w:val="18"/>
                <w:szCs w:val="18"/>
              </w:rPr>
              <w:t xml:space="preserve">Ahimsa(non-violence) is the greatest gift, </w:t>
            </w:r>
          </w:p>
          <w:p w:rsidR="00365857" w:rsidRDefault="005552F4">
            <w:pPr>
              <w:widowControl w:val="0"/>
              <w:spacing w:line="240" w:lineRule="auto"/>
              <w:rPr>
                <w:rFonts w:ascii="Open Sans" w:eastAsia="Open Sans" w:hAnsi="Open Sans" w:cs="Open Sans"/>
              </w:rPr>
            </w:pPr>
            <w:r>
              <w:rPr>
                <w:rFonts w:ascii="Open Sans" w:eastAsia="Open Sans" w:hAnsi="Open Sans" w:cs="Open Sans"/>
                <w:sz w:val="18"/>
                <w:szCs w:val="18"/>
              </w:rPr>
              <w:t>Ahimsa(non-violence) is the best practice,</w:t>
            </w:r>
          </w:p>
        </w:tc>
      </w:tr>
      <w:tr w:rsidR="00365857">
        <w:tc>
          <w:tcPr>
            <w:tcW w:w="4170" w:type="dxa"/>
            <w:tcBorders>
              <w:top w:val="nil"/>
              <w:left w:val="nil"/>
              <w:bottom w:val="nil"/>
              <w:right w:val="nil"/>
            </w:tcBorders>
            <w:shd w:val="clear" w:color="auto" w:fill="auto"/>
            <w:tcMar>
              <w:top w:w="100" w:type="dxa"/>
              <w:left w:w="100" w:type="dxa"/>
              <w:bottom w:w="100" w:type="dxa"/>
              <w:right w:w="100" w:type="dxa"/>
            </w:tcMar>
          </w:tcPr>
          <w:p w:rsidR="00365857" w:rsidRPr="00656FBA" w:rsidRDefault="005552F4">
            <w:pPr>
              <w:widowControl w:val="0"/>
              <w:spacing w:line="240" w:lineRule="auto"/>
              <w:rPr>
                <w:rFonts w:eastAsia="Open Sans"/>
              </w:rPr>
            </w:pP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यज्ञस</w:t>
            </w:r>
            <w:r w:rsidRPr="00656FBA">
              <w:rPr>
                <w:rFonts w:eastAsia="Palanquin Dark"/>
              </w:rPr>
              <w:t xml:space="preserve"> </w:t>
            </w:r>
            <w:r w:rsidRPr="00656FBA">
              <w:rPr>
                <w:rFonts w:ascii="Nirmala UI" w:eastAsia="Palanquin Dark" w:hAnsi="Nirmala UI" w:cs="Nirmala UI"/>
              </w:rPr>
              <w:t>तथाहिस्मा</w:t>
            </w:r>
            <w:r w:rsidRPr="00656FBA">
              <w:rPr>
                <w:rFonts w:eastAsia="Palanquin Dark"/>
              </w:rPr>
              <w:t xml:space="preserve"> </w:t>
            </w:r>
            <w:r w:rsidRPr="00656FBA">
              <w:rPr>
                <w:rFonts w:ascii="Nirmala UI" w:eastAsia="Palanquin Dark" w:hAnsi="Nirmala UI" w:cs="Nirmala UI"/>
              </w:rPr>
              <w:t>परं</w:t>
            </w:r>
            <w:r w:rsidRPr="00656FBA">
              <w:rPr>
                <w:rFonts w:eastAsia="Palanquin Dark"/>
              </w:rPr>
              <w:t xml:space="preserve"> </w:t>
            </w:r>
            <w:r w:rsidRPr="00656FBA">
              <w:rPr>
                <w:rFonts w:ascii="Nirmala UI" w:eastAsia="Palanquin Dark" w:hAnsi="Nirmala UI" w:cs="Nirmala UI"/>
              </w:rPr>
              <w:t>बलम।</w:t>
            </w:r>
          </w:p>
        </w:tc>
        <w:tc>
          <w:tcPr>
            <w:tcW w:w="519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sz w:val="18"/>
                <w:szCs w:val="18"/>
              </w:rPr>
              <w:t>Ahimsa(non-violence) is the highest sacrifice, Ahimsa(non-violence) is the finest strength,</w:t>
            </w:r>
          </w:p>
        </w:tc>
      </w:tr>
      <w:tr w:rsidR="00365857">
        <w:tc>
          <w:tcPr>
            <w:tcW w:w="4170" w:type="dxa"/>
            <w:tcBorders>
              <w:top w:val="nil"/>
              <w:left w:val="nil"/>
              <w:bottom w:val="nil"/>
              <w:right w:val="nil"/>
            </w:tcBorders>
            <w:shd w:val="clear" w:color="auto" w:fill="auto"/>
            <w:tcMar>
              <w:top w:w="100" w:type="dxa"/>
              <w:left w:w="100" w:type="dxa"/>
              <w:bottom w:w="100" w:type="dxa"/>
              <w:right w:w="100" w:type="dxa"/>
            </w:tcMar>
          </w:tcPr>
          <w:p w:rsidR="00365857" w:rsidRPr="00656FBA" w:rsidRDefault="005552F4">
            <w:pPr>
              <w:widowControl w:val="0"/>
              <w:spacing w:line="240" w:lineRule="auto"/>
              <w:rPr>
                <w:rFonts w:eastAsia="Open Sans"/>
              </w:rPr>
            </w:pP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मित्रम</w:t>
            </w:r>
            <w:r w:rsidRPr="00656FBA">
              <w:rPr>
                <w:rFonts w:eastAsia="Palanquin Dark"/>
              </w:rPr>
              <w:t xml:space="preserve"> </w:t>
            </w: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सुखम।</w:t>
            </w:r>
          </w:p>
        </w:tc>
        <w:tc>
          <w:tcPr>
            <w:tcW w:w="519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sz w:val="18"/>
                <w:szCs w:val="18"/>
              </w:rPr>
              <w:t>Ahimsa(non-violence) is the greatest friend, Ahimsa(non-violence) is the greatest happiness,</w:t>
            </w:r>
          </w:p>
        </w:tc>
      </w:tr>
      <w:tr w:rsidR="00365857">
        <w:tc>
          <w:tcPr>
            <w:tcW w:w="4170" w:type="dxa"/>
            <w:tcBorders>
              <w:top w:val="nil"/>
              <w:left w:val="nil"/>
              <w:bottom w:val="nil"/>
              <w:right w:val="nil"/>
            </w:tcBorders>
            <w:shd w:val="clear" w:color="auto" w:fill="auto"/>
            <w:tcMar>
              <w:top w:w="100" w:type="dxa"/>
              <w:left w:w="100" w:type="dxa"/>
              <w:bottom w:w="100" w:type="dxa"/>
              <w:right w:w="100" w:type="dxa"/>
            </w:tcMar>
          </w:tcPr>
          <w:p w:rsidR="00365857" w:rsidRPr="00656FBA" w:rsidRDefault="005552F4">
            <w:pPr>
              <w:widowControl w:val="0"/>
              <w:spacing w:line="240" w:lineRule="auto"/>
              <w:rPr>
                <w:rFonts w:eastAsia="Open Sans"/>
              </w:rPr>
            </w:pP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सत्यम</w:t>
            </w:r>
            <w:r w:rsidRPr="00656FBA">
              <w:rPr>
                <w:rFonts w:eastAsia="Palanquin Dark"/>
              </w:rPr>
              <w:t xml:space="preserve"> </w:t>
            </w:r>
            <w:r w:rsidRPr="00656FBA">
              <w:rPr>
                <w:rFonts w:ascii="Nirmala UI" w:eastAsia="Palanquin Dark" w:hAnsi="Nirmala UI" w:cs="Nirmala UI"/>
              </w:rPr>
              <w:t>अहिंसा</w:t>
            </w:r>
            <w:r w:rsidRPr="00656FBA">
              <w:rPr>
                <w:rFonts w:eastAsia="Palanquin Dark"/>
              </w:rPr>
              <w:t xml:space="preserve"> </w:t>
            </w:r>
            <w:r w:rsidRPr="00656FBA">
              <w:rPr>
                <w:rFonts w:ascii="Nirmala UI" w:eastAsia="Palanquin Dark" w:hAnsi="Nirmala UI" w:cs="Nirmala UI"/>
              </w:rPr>
              <w:t>परमं</w:t>
            </w:r>
            <w:r w:rsidRPr="00656FBA">
              <w:rPr>
                <w:rFonts w:eastAsia="Palanquin Dark"/>
              </w:rPr>
              <w:t xml:space="preserve"> </w:t>
            </w:r>
            <w:r w:rsidRPr="00656FBA">
              <w:rPr>
                <w:rFonts w:ascii="Nirmala UI" w:eastAsia="Palanquin Dark" w:hAnsi="Nirmala UI" w:cs="Nirmala UI"/>
              </w:rPr>
              <w:t>शरुतम॥</w:t>
            </w:r>
          </w:p>
        </w:tc>
        <w:tc>
          <w:tcPr>
            <w:tcW w:w="519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sz w:val="18"/>
                <w:szCs w:val="18"/>
              </w:rPr>
              <w:t>Ahimsa(non-violence) is the highest truth, and Ahimsa(non-violence) is the greatest teaching.</w:t>
            </w:r>
          </w:p>
        </w:tc>
      </w:tr>
    </w:tbl>
    <w:p w:rsidR="00365857" w:rsidRDefault="005E6B5E">
      <w:pPr>
        <w:jc w:val="right"/>
        <w:rPr>
          <w:rFonts w:ascii="Open Sans" w:eastAsia="Open Sans" w:hAnsi="Open Sans" w:cs="Open Sans"/>
        </w:rPr>
      </w:pPr>
      <w:hyperlink r:id="rId21">
        <w:r w:rsidR="005552F4">
          <w:rPr>
            <w:rFonts w:ascii="Open Sans" w:eastAsia="Open Sans" w:hAnsi="Open Sans" w:cs="Open Sans"/>
            <w:color w:val="663366"/>
            <w:sz w:val="19"/>
            <w:szCs w:val="19"/>
            <w:u w:val="single"/>
          </w:rPr>
          <w:t>Mahabharata 13.117.37–38</w:t>
        </w:r>
      </w:hyperlink>
    </w:p>
    <w:p w:rsidR="00365857" w:rsidRDefault="00365857">
      <w:pPr>
        <w:rPr>
          <w:rFonts w:ascii="Open Sans" w:eastAsia="Open Sans" w:hAnsi="Open Sans" w:cs="Open Sans"/>
        </w:rPr>
      </w:pPr>
    </w:p>
    <w:tbl>
      <w:tblPr>
        <w:tblStyle w:val="2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120"/>
      </w:tblGrid>
      <w:tr w:rsidR="00365857">
        <w:tc>
          <w:tcPr>
            <w:tcW w:w="3240" w:type="dxa"/>
            <w:tcBorders>
              <w:top w:val="single" w:sz="8" w:space="0" w:color="CC0000"/>
              <w:left w:val="single" w:sz="8" w:space="0" w:color="CC0000"/>
              <w:bottom w:val="single" w:sz="8" w:space="0" w:color="CC0000"/>
              <w:right w:val="nil"/>
            </w:tcBorders>
            <w:shd w:val="clear" w:color="auto" w:fill="FFF2F2"/>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sz w:val="16"/>
                <w:szCs w:val="16"/>
              </w:rPr>
            </w:pPr>
            <w:r>
              <w:rPr>
                <w:rFonts w:ascii="Open Sans" w:eastAsia="Open Sans" w:hAnsi="Open Sans" w:cs="Open Sans"/>
                <w:noProof/>
                <w:lang w:val="en-IN"/>
              </w:rPr>
              <w:drawing>
                <wp:inline distT="114300" distB="114300" distL="114300" distR="114300">
                  <wp:extent cx="1743075" cy="1352834"/>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1743075" cy="1352834"/>
                          </a:xfrm>
                          <a:prstGeom prst="rect">
                            <a:avLst/>
                          </a:prstGeom>
                          <a:ln/>
                        </pic:spPr>
                      </pic:pic>
                    </a:graphicData>
                  </a:graphic>
                </wp:inline>
              </w:drawing>
            </w:r>
            <w:r>
              <w:rPr>
                <w:rFonts w:ascii="Open Sans" w:eastAsia="Open Sans" w:hAnsi="Open Sans" w:cs="Open Sans"/>
              </w:rPr>
              <w:br/>
            </w:r>
            <w:r>
              <w:rPr>
                <w:rFonts w:ascii="Open Sans" w:eastAsia="Open Sans" w:hAnsi="Open Sans" w:cs="Open Sans"/>
                <w:sz w:val="16"/>
                <w:szCs w:val="16"/>
              </w:rPr>
              <w:t xml:space="preserve">The </w:t>
            </w:r>
            <w:r>
              <w:rPr>
                <w:rFonts w:ascii="Open Sans" w:eastAsia="Open Sans" w:hAnsi="Open Sans" w:cs="Open Sans"/>
                <w:b/>
                <w:sz w:val="16"/>
                <w:szCs w:val="16"/>
              </w:rPr>
              <w:t xml:space="preserve">Prime Minister of India </w:t>
            </w:r>
            <w:r>
              <w:rPr>
                <w:rFonts w:ascii="Open Sans" w:eastAsia="Open Sans" w:hAnsi="Open Sans" w:cs="Open Sans"/>
                <w:sz w:val="16"/>
                <w:szCs w:val="16"/>
              </w:rPr>
              <w:t>from the neo-Hindutva BJP political party offering respects to Savarkar.</w:t>
            </w:r>
          </w:p>
        </w:tc>
        <w:tc>
          <w:tcPr>
            <w:tcW w:w="6120" w:type="dxa"/>
            <w:tcBorders>
              <w:top w:val="single" w:sz="8" w:space="0" w:color="CC0000"/>
              <w:left w:val="nil"/>
              <w:bottom w:val="single" w:sz="8" w:space="0" w:color="CC0000"/>
              <w:right w:val="single" w:sz="8" w:space="0" w:color="CC0000"/>
            </w:tcBorders>
            <w:shd w:val="clear" w:color="auto" w:fill="FFF2F2"/>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“He (Savarkar) said that Pakistan's </w:t>
            </w:r>
            <w:r>
              <w:rPr>
                <w:rFonts w:ascii="Open Sans" w:eastAsia="Open Sans" w:hAnsi="Open Sans" w:cs="Open Sans"/>
                <w:b/>
                <w:sz w:val="20"/>
                <w:szCs w:val="20"/>
              </w:rPr>
              <w:t>inhuman and atrocious activities like the kidnapping and rape of Hindustani women can only be stopped when we respond in a like manner (rape)</w:t>
            </w:r>
            <w:r>
              <w:rPr>
                <w:rFonts w:ascii="Open Sans" w:eastAsia="Open Sans" w:hAnsi="Open Sans" w:cs="Open Sans"/>
                <w:sz w:val="20"/>
                <w:szCs w:val="20"/>
              </w:rPr>
              <w:t>.” This leaves no doubt that Savarkar was advocating rape. In this context, prominent thinker Purushottam Agarwal says, “</w:t>
            </w:r>
            <w:r>
              <w:rPr>
                <w:rFonts w:ascii="Open Sans" w:eastAsia="Open Sans" w:hAnsi="Open Sans" w:cs="Open Sans"/>
                <w:b/>
                <w:sz w:val="20"/>
                <w:szCs w:val="20"/>
              </w:rPr>
              <w:t>The rapist also hesitates in giving rape a moral status. With the idea of ‘Sadgun Vikriti’ (virtuous perversion) Savarkar put an end to this hesitation with a single stroke</w:t>
            </w:r>
            <w:r>
              <w:rPr>
                <w:rFonts w:ascii="Open Sans" w:eastAsia="Open Sans" w:hAnsi="Open Sans" w:cs="Open Sans"/>
                <w:sz w:val="20"/>
                <w:szCs w:val="20"/>
              </w:rPr>
              <w:t xml:space="preserve">...” </w:t>
            </w:r>
            <w:r>
              <w:rPr>
                <w:rFonts w:ascii="Open Sans" w:eastAsia="Open Sans" w:hAnsi="Open Sans" w:cs="Open Sans"/>
                <w:i/>
                <w:sz w:val="20"/>
                <w:szCs w:val="20"/>
              </w:rPr>
              <w:t>- VC Savarkar (founder of Hindutva ideology).</w:t>
            </w:r>
            <w:r>
              <w:rPr>
                <w:rFonts w:ascii="Open Sans" w:eastAsia="Open Sans" w:hAnsi="Open Sans" w:cs="Open Sans"/>
                <w:sz w:val="20"/>
                <w:szCs w:val="20"/>
              </w:rPr>
              <w:t xml:space="preserve"> </w:t>
            </w:r>
          </w:p>
          <w:p w:rsidR="00365857" w:rsidRDefault="005E6B5E">
            <w:pPr>
              <w:widowControl w:val="0"/>
              <w:pBdr>
                <w:top w:val="nil"/>
                <w:left w:val="nil"/>
                <w:bottom w:val="nil"/>
                <w:right w:val="nil"/>
                <w:between w:val="nil"/>
              </w:pBdr>
              <w:spacing w:line="240" w:lineRule="auto"/>
              <w:rPr>
                <w:rFonts w:ascii="Open Sans" w:eastAsia="Open Sans" w:hAnsi="Open Sans" w:cs="Open Sans"/>
                <w:sz w:val="12"/>
                <w:szCs w:val="12"/>
              </w:rPr>
            </w:pPr>
            <w:hyperlink r:id="rId23">
              <w:r w:rsidR="005552F4">
                <w:rPr>
                  <w:rFonts w:ascii="Open Sans" w:eastAsia="Open Sans" w:hAnsi="Open Sans" w:cs="Open Sans"/>
                  <w:color w:val="1155CC"/>
                  <w:sz w:val="12"/>
                  <w:szCs w:val="12"/>
                  <w:u w:val="single"/>
                </w:rPr>
                <w:t>https://www.thequint.com/voices/opinion/veer-savarkar-thoughts-on-rape-the-enemy-hindu-muslims</w:t>
              </w:r>
            </w:hyperlink>
            <w:r w:rsidR="005552F4">
              <w:rPr>
                <w:rFonts w:ascii="Open Sans" w:eastAsia="Open Sans" w:hAnsi="Open Sans" w:cs="Open Sans"/>
                <w:sz w:val="12"/>
                <w:szCs w:val="12"/>
              </w:rPr>
              <w:t xml:space="preserve"> </w:t>
            </w:r>
          </w:p>
        </w:tc>
      </w:tr>
    </w:tbl>
    <w:p w:rsidR="00365857" w:rsidRDefault="00365857">
      <w:pPr>
        <w:rPr>
          <w:rFonts w:ascii="Open Sans" w:eastAsia="Open Sans" w:hAnsi="Open Sans" w:cs="Open Sans"/>
        </w:rPr>
      </w:pPr>
    </w:p>
    <w:tbl>
      <w:tblPr>
        <w:tblStyle w:val="2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5857">
        <w:tc>
          <w:tcPr>
            <w:tcW w:w="4680" w:type="dxa"/>
            <w:tcBorders>
              <w:top w:val="single" w:sz="8" w:space="0" w:color="E06666"/>
              <w:left w:val="single" w:sz="8" w:space="0" w:color="E06666"/>
              <w:bottom w:val="single" w:sz="8" w:space="0" w:color="E06666"/>
              <w:right w:val="nil"/>
            </w:tcBorders>
            <w:shd w:val="clear" w:color="auto" w:fill="FFFBFB"/>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lang w:val="en-IN"/>
              </w:rPr>
              <w:lastRenderedPageBreak/>
              <w:drawing>
                <wp:inline distT="114300" distB="114300" distL="114300" distR="114300">
                  <wp:extent cx="2838450" cy="21082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838450" cy="2108200"/>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“Being gay is against Hindutva, it needs a cure,” </w:t>
            </w:r>
            <w:hyperlink r:id="rId25">
              <w:r>
                <w:rPr>
                  <w:rFonts w:ascii="Open Sans" w:eastAsia="Open Sans" w:hAnsi="Open Sans" w:cs="Open Sans"/>
                  <w:color w:val="1155CC"/>
                  <w:u w:val="single"/>
                </w:rPr>
                <w:t>BJP MP Subramanian Swamy (10 June 2018)</w:t>
              </w:r>
            </w:hyperlink>
          </w:p>
        </w:tc>
        <w:tc>
          <w:tcPr>
            <w:tcW w:w="4680" w:type="dxa"/>
            <w:tcBorders>
              <w:top w:val="single" w:sz="8" w:space="0" w:color="E06666"/>
              <w:left w:val="nil"/>
              <w:bottom w:val="single" w:sz="8" w:space="0" w:color="E06666"/>
              <w:right w:val="single" w:sz="8" w:space="0" w:color="E06666"/>
            </w:tcBorders>
            <w:shd w:val="clear" w:color="auto" w:fill="FFFBFB"/>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center"/>
              <w:rPr>
                <w:rFonts w:ascii="Open Sans" w:eastAsia="Open Sans" w:hAnsi="Open Sans" w:cs="Open Sans"/>
              </w:rPr>
            </w:pPr>
            <w:r>
              <w:rPr>
                <w:rFonts w:ascii="Open Sans" w:eastAsia="Open Sans" w:hAnsi="Open Sans" w:cs="Open Sans"/>
                <w:noProof/>
                <w:lang w:val="en-IN"/>
              </w:rPr>
              <w:drawing>
                <wp:inline distT="114300" distB="114300" distL="114300" distR="114300">
                  <wp:extent cx="2576513" cy="2092336"/>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t="7023" b="12040"/>
                          <a:stretch>
                            <a:fillRect/>
                          </a:stretch>
                        </pic:blipFill>
                        <pic:spPr>
                          <a:xfrm>
                            <a:off x="0" y="0"/>
                            <a:ext cx="2576513" cy="2092336"/>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Homosexuality not a crime, but against nature: </w:t>
            </w:r>
            <w:hyperlink r:id="rId27">
              <w:r>
                <w:rPr>
                  <w:rFonts w:ascii="Open Sans" w:eastAsia="Open Sans" w:hAnsi="Open Sans" w:cs="Open Sans"/>
                  <w:color w:val="1155CC"/>
                  <w:u w:val="single"/>
                </w:rPr>
                <w:t>RSS - militant wing of neo-Hindutva extremists (SEPTEMBER 06, 2018)</w:t>
              </w:r>
            </w:hyperlink>
          </w:p>
        </w:tc>
      </w:tr>
    </w:tbl>
    <w:p w:rsidR="00365857" w:rsidRDefault="00365857">
      <w:pPr>
        <w:rPr>
          <w:rFonts w:ascii="Open Sans" w:eastAsia="Open Sans" w:hAnsi="Open Sans" w:cs="Open Sans"/>
        </w:rPr>
      </w:pPr>
    </w:p>
    <w:p w:rsidR="00365857" w:rsidRDefault="005552F4">
      <w:pPr>
        <w:rPr>
          <w:rFonts w:ascii="Open Sans" w:eastAsia="Open Sans" w:hAnsi="Open Sans" w:cs="Open Sans"/>
          <w:b/>
          <w:sz w:val="28"/>
          <w:szCs w:val="28"/>
        </w:rPr>
      </w:pPr>
      <w:r>
        <w:rPr>
          <w:rFonts w:ascii="Open Sans" w:eastAsia="Open Sans" w:hAnsi="Open Sans" w:cs="Open Sans"/>
          <w:b/>
          <w:sz w:val="28"/>
          <w:szCs w:val="28"/>
        </w:rPr>
        <w:t>The collateral damage</w:t>
      </w:r>
    </w:p>
    <w:p w:rsidR="00365857" w:rsidRDefault="005552F4">
      <w:pPr>
        <w:jc w:val="both"/>
        <w:rPr>
          <w:rFonts w:ascii="Open Sans" w:eastAsia="Open Sans" w:hAnsi="Open Sans" w:cs="Open Sans"/>
          <w:b/>
          <w:sz w:val="28"/>
          <w:szCs w:val="28"/>
        </w:rPr>
      </w:pPr>
      <w:r>
        <w:rPr>
          <w:rFonts w:ascii="Open Sans" w:eastAsia="Open Sans" w:hAnsi="Open Sans" w:cs="Open Sans"/>
          <w:sz w:val="20"/>
          <w:szCs w:val="20"/>
        </w:rPr>
        <w:t xml:space="preserve">The modern counterparts of Savarkar have ensued a cultural genocide on native ethnic minorities which is a continued quest of political reconciliation and homogenization in the guise of “modernity”.  The native ethnic minorities and traditions of Hinduism, their egalitarian worldview of inclusiveness of multiple gender identities, their principles of equality of genders, their dispassionate protection of women and children rights were the victims. The political proponents of neo-Hindutva, one which rejects the core Hindu principles (Veda-Agamas), use sophisticated media propaganda to realize their goals. </w:t>
      </w:r>
    </w:p>
    <w:p w:rsidR="00365857" w:rsidRDefault="005552F4">
      <w:pPr>
        <w:ind w:left="-15"/>
        <w:jc w:val="both"/>
        <w:rPr>
          <w:sz w:val="20"/>
          <w:szCs w:val="20"/>
        </w:rPr>
      </w:pPr>
      <w:r>
        <w:rPr>
          <w:sz w:val="20"/>
          <w:szCs w:val="20"/>
        </w:rPr>
        <w:t xml:space="preserve"> </w:t>
      </w:r>
    </w:p>
    <w:p w:rsidR="00365857" w:rsidRDefault="005552F4">
      <w:pPr>
        <w:pStyle w:val="Heading2"/>
        <w:rPr>
          <w:rFonts w:ascii="Open Sans" w:eastAsia="Open Sans" w:hAnsi="Open Sans" w:cs="Open Sans"/>
          <w:b/>
          <w:sz w:val="28"/>
          <w:szCs w:val="28"/>
        </w:rPr>
      </w:pPr>
      <w:bookmarkStart w:id="7" w:name="_9ppy93tpct9i" w:colFirst="0" w:colLast="0"/>
      <w:bookmarkEnd w:id="7"/>
      <w:r>
        <w:rPr>
          <w:rFonts w:ascii="Open Sans" w:eastAsia="Open Sans" w:hAnsi="Open Sans" w:cs="Open Sans"/>
          <w:b/>
          <w:sz w:val="28"/>
          <w:szCs w:val="28"/>
        </w:rPr>
        <w:t>The World View of native Hindus</w:t>
      </w:r>
    </w:p>
    <w:p w:rsidR="00365857" w:rsidRDefault="005552F4">
      <w:pPr>
        <w:pStyle w:val="Heading3"/>
        <w:keepNext w:val="0"/>
        <w:keepLines w:val="0"/>
        <w:spacing w:before="0" w:after="0"/>
        <w:ind w:left="-15"/>
        <w:jc w:val="both"/>
        <w:rPr>
          <w:rFonts w:ascii="Open Sans" w:eastAsia="Open Sans" w:hAnsi="Open Sans" w:cs="Open Sans"/>
          <w:b/>
          <w:color w:val="000000"/>
          <w:sz w:val="24"/>
          <w:szCs w:val="24"/>
        </w:rPr>
      </w:pPr>
      <w:bookmarkStart w:id="8" w:name="_d87zrvlr9ulc" w:colFirst="0" w:colLast="0"/>
      <w:bookmarkEnd w:id="8"/>
      <w:r>
        <w:rPr>
          <w:rFonts w:ascii="Open Sans" w:eastAsia="Open Sans" w:hAnsi="Open Sans" w:cs="Open Sans"/>
          <w:b/>
          <w:color w:val="000000"/>
          <w:sz w:val="24"/>
          <w:szCs w:val="24"/>
        </w:rPr>
        <w:t>Religious, Social and Cultural Empowerment of Women in ASMT</w:t>
      </w:r>
    </w:p>
    <w:p w:rsidR="00365857" w:rsidRDefault="005552F4">
      <w:pPr>
        <w:spacing w:before="200"/>
        <w:ind w:left="-15"/>
        <w:jc w:val="both"/>
        <w:rPr>
          <w:rFonts w:ascii="Open Sans" w:eastAsia="Open Sans" w:hAnsi="Open Sans" w:cs="Open Sans"/>
          <w:color w:val="000000"/>
        </w:rPr>
      </w:pPr>
      <w:r>
        <w:rPr>
          <w:rFonts w:ascii="Open Sans" w:eastAsia="Open Sans" w:hAnsi="Open Sans" w:cs="Open Sans"/>
          <w:sz w:val="20"/>
          <w:szCs w:val="20"/>
        </w:rPr>
        <w:t xml:space="preserve">The spiritual head of the ASMT and two billion Hindus, the Supreme Pontiff of Hinduism (SPH) Jagat Guru Mahasannidhaanam (JGM) His Divine Holiness (HDH) Bhagavan Sri Nithyananda Paramashivam has revived several female monastic orders of Hinduism which became extinct in the course of two thousand years of the </w:t>
      </w:r>
      <w:hyperlink r:id="rId28">
        <w:r>
          <w:rPr>
            <w:rFonts w:ascii="Open Sans" w:eastAsia="Open Sans" w:hAnsi="Open Sans" w:cs="Open Sans"/>
            <w:color w:val="1155CC"/>
            <w:u w:val="single"/>
          </w:rPr>
          <w:t>Hindu Holocaust</w:t>
        </w:r>
      </w:hyperlink>
      <w:r>
        <w:rPr>
          <w:rFonts w:ascii="Open Sans" w:eastAsia="Open Sans" w:hAnsi="Open Sans" w:cs="Open Sans"/>
          <w:color w:val="000000"/>
        </w:rPr>
        <w:t>.</w:t>
      </w:r>
    </w:p>
    <w:p w:rsidR="00365857" w:rsidRDefault="005552F4">
      <w:pPr>
        <w:pBdr>
          <w:top w:val="nil"/>
          <w:left w:val="nil"/>
          <w:bottom w:val="nil"/>
          <w:right w:val="nil"/>
          <w:between w:val="nil"/>
        </w:pBdr>
        <w:spacing w:before="200"/>
        <w:ind w:left="-15"/>
        <w:jc w:val="both"/>
        <w:rPr>
          <w:rFonts w:ascii="Open Sans" w:eastAsia="Open Sans" w:hAnsi="Open Sans" w:cs="Open Sans"/>
          <w:sz w:val="20"/>
          <w:szCs w:val="20"/>
        </w:rPr>
      </w:pPr>
      <w:r>
        <w:rPr>
          <w:rFonts w:ascii="Open Sans" w:eastAsia="Open Sans" w:hAnsi="Open Sans" w:cs="Open Sans"/>
          <w:color w:val="000000"/>
          <w:sz w:val="20"/>
          <w:szCs w:val="20"/>
        </w:rPr>
        <w:t xml:space="preserve">The Sanyas Sampradaya (monastic order) established by </w:t>
      </w:r>
      <w:r>
        <w:rPr>
          <w:rFonts w:ascii="Open Sans" w:eastAsia="Open Sans" w:hAnsi="Open Sans" w:cs="Open Sans"/>
          <w:sz w:val="20"/>
          <w:szCs w:val="20"/>
        </w:rPr>
        <w:t>t</w:t>
      </w:r>
      <w:r>
        <w:rPr>
          <w:rFonts w:ascii="Open Sans" w:eastAsia="Open Sans" w:hAnsi="Open Sans" w:cs="Open Sans"/>
          <w:color w:val="000000"/>
          <w:sz w:val="20"/>
          <w:szCs w:val="20"/>
        </w:rPr>
        <w:t xml:space="preserve">he SPH is unique in that it freely ordains women and allows women to perform temple rituals.  Moreover, women constitute the majority of the senior leadership in </w:t>
      </w:r>
      <w:r>
        <w:rPr>
          <w:rFonts w:ascii="Open Sans" w:eastAsia="Open Sans" w:hAnsi="Open Sans" w:cs="Open Sans"/>
          <w:sz w:val="20"/>
          <w:szCs w:val="20"/>
        </w:rPr>
        <w:t>t</w:t>
      </w:r>
      <w:r>
        <w:rPr>
          <w:rFonts w:ascii="Open Sans" w:eastAsia="Open Sans" w:hAnsi="Open Sans" w:cs="Open Sans"/>
          <w:color w:val="000000"/>
          <w:sz w:val="20"/>
          <w:szCs w:val="20"/>
        </w:rPr>
        <w:t>he SPH’s mission, thereby establishing his vision of Hinduism as not just orthodox, but also highly progressive and committed to gender equality. The SPH has also ordained men and women from the Scheduled Caste, Scheduled Tribe and Dalit communities which ha</w:t>
      </w:r>
      <w:r>
        <w:rPr>
          <w:rFonts w:ascii="Open Sans" w:eastAsia="Open Sans" w:hAnsi="Open Sans" w:cs="Open Sans"/>
          <w:sz w:val="20"/>
          <w:szCs w:val="20"/>
        </w:rPr>
        <w:t>ve</w:t>
      </w:r>
      <w:r>
        <w:rPr>
          <w:rFonts w:ascii="Open Sans" w:eastAsia="Open Sans" w:hAnsi="Open Sans" w:cs="Open Sans"/>
          <w:color w:val="000000"/>
          <w:sz w:val="20"/>
          <w:szCs w:val="20"/>
        </w:rPr>
        <w:t xml:space="preserve"> been discriminated and sidelined by the neo-Hindutva ideologies.</w:t>
      </w:r>
    </w:p>
    <w:tbl>
      <w:tblPr>
        <w:tblStyle w:val="23"/>
        <w:tblW w:w="93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365857">
        <w:trPr>
          <w:trHeight w:val="400"/>
        </w:trPr>
        <w:tc>
          <w:tcPr>
            <w:tcW w:w="9360" w:type="dxa"/>
            <w:gridSpan w:val="2"/>
            <w:tcBorders>
              <w:top w:val="single" w:sz="8" w:space="0" w:color="CCCCCC"/>
              <w:left w:val="single" w:sz="8" w:space="0" w:color="CCCCCC"/>
              <w:bottom w:val="nil"/>
              <w:right w:val="single" w:sz="8" w:space="0" w:color="CCCCCC"/>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lastRenderedPageBreak/>
              <w:drawing>
                <wp:inline distT="114300" distB="114300" distL="114300" distR="114300">
                  <wp:extent cx="5810250" cy="3896857"/>
                  <wp:effectExtent l="12700" t="12700" r="12700" b="1270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b="12017"/>
                          <a:stretch>
                            <a:fillRect/>
                          </a:stretch>
                        </pic:blipFill>
                        <pic:spPr>
                          <a:xfrm>
                            <a:off x="0" y="0"/>
                            <a:ext cx="5810250" cy="3896857"/>
                          </a:xfrm>
                          <a:prstGeom prst="rect">
                            <a:avLst/>
                          </a:prstGeom>
                          <a:ln w="12700">
                            <a:solidFill>
                              <a:srgbClr val="B7B7B7"/>
                            </a:solidFill>
                            <a:prstDash val="solid"/>
                          </a:ln>
                        </pic:spPr>
                      </pic:pic>
                    </a:graphicData>
                  </a:graphic>
                </wp:inline>
              </w:drawing>
            </w:r>
          </w:p>
          <w:p w:rsidR="00365857" w:rsidRDefault="005E6B5E">
            <w:pPr>
              <w:widowControl w:val="0"/>
              <w:spacing w:line="240" w:lineRule="auto"/>
              <w:jc w:val="both"/>
              <w:rPr>
                <w:rFonts w:ascii="Open Sans" w:eastAsia="Open Sans" w:hAnsi="Open Sans" w:cs="Open Sans"/>
                <w:sz w:val="20"/>
                <w:szCs w:val="20"/>
              </w:rPr>
            </w:pPr>
            <w:hyperlink r:id="rId30">
              <w:r w:rsidR="005552F4">
                <w:rPr>
                  <w:rFonts w:ascii="Open Sans" w:eastAsia="Open Sans" w:hAnsi="Open Sans" w:cs="Open Sans"/>
                  <w:color w:val="1155CC"/>
                  <w:sz w:val="20"/>
                  <w:szCs w:val="20"/>
                  <w:u w:val="single"/>
                </w:rPr>
                <w:t>A media clip from 2018</w:t>
              </w:r>
            </w:hyperlink>
            <w:r w:rsidR="005552F4">
              <w:rPr>
                <w:rFonts w:ascii="Open Sans" w:eastAsia="Open Sans" w:hAnsi="Open Sans" w:cs="Open Sans"/>
                <w:sz w:val="20"/>
                <w:szCs w:val="20"/>
              </w:rPr>
              <w:t xml:space="preserve"> highlighting exclusion of women from Hindu temples as a consequence of neo-Hindutva extremist ideologies who disregard Hindu sacred texts - Veda-Agamas.</w:t>
            </w:r>
          </w:p>
        </w:tc>
      </w:tr>
      <w:tr w:rsidR="00365857">
        <w:trPr>
          <w:trHeight w:val="5910"/>
        </w:trPr>
        <w:tc>
          <w:tcPr>
            <w:tcW w:w="4095" w:type="dxa"/>
            <w:tcBorders>
              <w:top w:val="nil"/>
              <w:left w:val="single" w:sz="8" w:space="0" w:color="CCCCCC"/>
              <w:bottom w:val="single" w:sz="8" w:space="0" w:color="CCCCCC"/>
              <w:right w:val="nil"/>
            </w:tcBorders>
            <w:shd w:val="clear" w:color="auto" w:fill="FCFCFC"/>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sz w:val="20"/>
                <w:szCs w:val="20"/>
              </w:rPr>
            </w:pPr>
            <w:r>
              <w:rPr>
                <w:rFonts w:ascii="Open Sans" w:eastAsia="Open Sans" w:hAnsi="Open Sans" w:cs="Open Sans"/>
                <w:noProof/>
                <w:sz w:val="20"/>
                <w:szCs w:val="20"/>
                <w:lang w:val="en-IN"/>
              </w:rPr>
              <w:lastRenderedPageBreak/>
              <w:drawing>
                <wp:inline distT="114300" distB="114300" distL="114300" distR="114300">
                  <wp:extent cx="2273564" cy="2194560"/>
                  <wp:effectExtent l="12700" t="12700" r="12700" b="1270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l="9991" t="40047" r="44514" b="25025"/>
                          <a:stretch>
                            <a:fillRect/>
                          </a:stretch>
                        </pic:blipFill>
                        <pic:spPr>
                          <a:xfrm>
                            <a:off x="0" y="0"/>
                            <a:ext cx="2273564" cy="2194560"/>
                          </a:xfrm>
                          <a:prstGeom prst="rect">
                            <a:avLst/>
                          </a:prstGeom>
                          <a:ln w="12700">
                            <a:solidFill>
                              <a:srgbClr val="999999"/>
                            </a:solidFill>
                            <a:prstDash val="solid"/>
                          </a:ln>
                        </pic:spPr>
                      </pic:pic>
                    </a:graphicData>
                  </a:graphic>
                </wp:inline>
              </w:drawing>
            </w:r>
          </w:p>
          <w:p w:rsidR="00365857" w:rsidRDefault="005552F4">
            <w:pPr>
              <w:widowControl w:val="0"/>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Ma Nithya Supriyananda Swami - the world’s first Woman Dalit Hindu ASMT Sanyasi (monk) in the contemporary era, performing temple rituals in the main sanctum sanctorum at the headquarters as female Hindu priest </w:t>
            </w:r>
            <w:r>
              <w:rPr>
                <w:rFonts w:ascii="Open Sans" w:eastAsia="Open Sans" w:hAnsi="Open Sans" w:cs="Open Sans"/>
                <w:b/>
                <w:sz w:val="20"/>
                <w:szCs w:val="20"/>
              </w:rPr>
              <w:t>(September 2018).</w:t>
            </w:r>
          </w:p>
        </w:tc>
        <w:tc>
          <w:tcPr>
            <w:tcW w:w="5265" w:type="dxa"/>
            <w:tcBorders>
              <w:top w:val="nil"/>
              <w:left w:val="nil"/>
              <w:bottom w:val="single" w:sz="8" w:space="0" w:color="CCCCCC"/>
              <w:right w:val="single" w:sz="8" w:space="0" w:color="CCCCCC"/>
            </w:tcBorders>
            <w:shd w:val="clear" w:color="auto" w:fill="FCFCFC"/>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931932" cy="2194560"/>
                  <wp:effectExtent l="12700" t="12700" r="12700" b="12700"/>
                  <wp:docPr id="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l="11744" t="6974" r="10738" b="5155"/>
                          <a:stretch>
                            <a:fillRect/>
                          </a:stretch>
                        </pic:blipFill>
                        <pic:spPr>
                          <a:xfrm>
                            <a:off x="0" y="0"/>
                            <a:ext cx="2931932" cy="2194560"/>
                          </a:xfrm>
                          <a:prstGeom prst="rect">
                            <a:avLst/>
                          </a:prstGeom>
                          <a:ln w="12700">
                            <a:solidFill>
                              <a:srgbClr val="999999"/>
                            </a:solidFill>
                            <a:prstDash val="solid"/>
                          </a:ln>
                        </pic:spPr>
                      </pic:pic>
                    </a:graphicData>
                  </a:graphic>
                </wp:inline>
              </w:drawing>
            </w:r>
            <w:r>
              <w:rPr>
                <w:rFonts w:ascii="Open Sans" w:eastAsia="Open Sans" w:hAnsi="Open Sans" w:cs="Open Sans"/>
                <w:sz w:val="20"/>
                <w:szCs w:val="20"/>
              </w:rPr>
              <w:t xml:space="preserve"> </w:t>
            </w:r>
          </w:p>
          <w:p w:rsidR="00365857" w:rsidRDefault="005552F4">
            <w:pPr>
              <w:widowControl w:val="0"/>
              <w:spacing w:line="240" w:lineRule="auto"/>
              <w:jc w:val="both"/>
              <w:rPr>
                <w:rFonts w:ascii="Open Sans" w:eastAsia="Open Sans" w:hAnsi="Open Sans" w:cs="Open Sans"/>
                <w:b/>
                <w:sz w:val="20"/>
                <w:szCs w:val="20"/>
              </w:rPr>
            </w:pPr>
            <w:r>
              <w:rPr>
                <w:rFonts w:ascii="Open Sans" w:eastAsia="Open Sans" w:hAnsi="Open Sans" w:cs="Open Sans"/>
                <w:sz w:val="20"/>
                <w:szCs w:val="20"/>
              </w:rPr>
              <w:t xml:space="preserve">A female Brahmacharini (monk) offering Aarthi ritual to the presiding Deities in the main sanctum sanctorum at the headquarters of the Nithyanandeshwara Paramashiva Devalaya Hindu Temple of The Supreme Pontiff of Hinduism JGM HDH Bhagavan Sri Nithyananda Paramashivam </w:t>
            </w:r>
            <w:hyperlink r:id="rId33" w:anchor="gsc.tab=0">
              <w:r>
                <w:rPr>
                  <w:rFonts w:ascii="Open Sans" w:eastAsia="Open Sans" w:hAnsi="Open Sans" w:cs="Open Sans"/>
                  <w:b/>
                  <w:color w:val="1155CC"/>
                  <w:sz w:val="20"/>
                  <w:szCs w:val="20"/>
                  <w:u w:val="single"/>
                </w:rPr>
                <w:t>(30 Nov 2018)</w:t>
              </w:r>
            </w:hyperlink>
            <w:r>
              <w:rPr>
                <w:rFonts w:ascii="Open Sans" w:eastAsia="Open Sans" w:hAnsi="Open Sans" w:cs="Open Sans"/>
                <w:b/>
                <w:sz w:val="20"/>
                <w:szCs w:val="20"/>
              </w:rPr>
              <w:t>.</w:t>
            </w:r>
          </w:p>
        </w:tc>
      </w:tr>
    </w:tbl>
    <w:p w:rsidR="00365857" w:rsidRDefault="00365857">
      <w:pPr>
        <w:pStyle w:val="Heading3"/>
        <w:keepNext w:val="0"/>
        <w:keepLines w:val="0"/>
        <w:spacing w:before="200" w:after="0"/>
        <w:ind w:left="-15"/>
        <w:jc w:val="both"/>
        <w:rPr>
          <w:rFonts w:ascii="Open Sans" w:eastAsia="Open Sans" w:hAnsi="Open Sans" w:cs="Open Sans"/>
          <w:b/>
          <w:color w:val="8C7252"/>
          <w:sz w:val="24"/>
          <w:szCs w:val="24"/>
        </w:rPr>
      </w:pPr>
      <w:bookmarkStart w:id="9" w:name="_ic4u08sslogp" w:colFirst="0" w:colLast="0"/>
      <w:bookmarkEnd w:id="9"/>
    </w:p>
    <w:p w:rsidR="00365857" w:rsidRDefault="005552F4">
      <w:pPr>
        <w:pStyle w:val="Heading3"/>
        <w:keepNext w:val="0"/>
        <w:keepLines w:val="0"/>
        <w:spacing w:before="0" w:after="0"/>
        <w:ind w:left="-15"/>
        <w:jc w:val="both"/>
        <w:rPr>
          <w:rFonts w:ascii="Open Sans" w:eastAsia="Open Sans" w:hAnsi="Open Sans" w:cs="Open Sans"/>
          <w:sz w:val="20"/>
          <w:szCs w:val="20"/>
        </w:rPr>
      </w:pPr>
      <w:bookmarkStart w:id="10" w:name="_hg0t0hejmcpk" w:colFirst="0" w:colLast="0"/>
      <w:bookmarkEnd w:id="10"/>
      <w:r>
        <w:rPr>
          <w:rFonts w:ascii="Open Sans" w:eastAsia="Open Sans" w:hAnsi="Open Sans" w:cs="Open Sans"/>
          <w:b/>
          <w:color w:val="000000"/>
          <w:sz w:val="24"/>
          <w:szCs w:val="24"/>
        </w:rPr>
        <w:t>Religious, Social and Cultural Empowerment of LGBTQ+ in ASMT</w:t>
      </w:r>
    </w:p>
    <w:p w:rsidR="00365857" w:rsidRDefault="005552F4">
      <w:pPr>
        <w:ind w:left="-15"/>
        <w:jc w:val="both"/>
        <w:rPr>
          <w:rFonts w:ascii="Open Sans" w:eastAsia="Open Sans" w:hAnsi="Open Sans" w:cs="Open Sans"/>
          <w:sz w:val="20"/>
          <w:szCs w:val="20"/>
        </w:rPr>
      </w:pPr>
      <w:r>
        <w:rPr>
          <w:rFonts w:ascii="Open Sans" w:eastAsia="Open Sans" w:hAnsi="Open Sans" w:cs="Open Sans"/>
          <w:sz w:val="20"/>
          <w:szCs w:val="20"/>
        </w:rPr>
        <w:t xml:space="preserve">The spiritual head of the ASMT and two billion Hindus, </w:t>
      </w:r>
      <w:r>
        <w:rPr>
          <w:rFonts w:ascii="Open Sans" w:eastAsia="Open Sans" w:hAnsi="Open Sans" w:cs="Open Sans"/>
          <w:i/>
          <w:sz w:val="20"/>
          <w:szCs w:val="20"/>
        </w:rPr>
        <w:t>The Supreme Pontiff of Hinduism (SPH) Jagat Guru Mahasannidhaanam (JGM) His Divine Holiness (HDH) Bhagavan Sri Nithyananda Paramashivam</w:t>
      </w:r>
      <w:r>
        <w:rPr>
          <w:rFonts w:ascii="Open Sans" w:eastAsia="Open Sans" w:hAnsi="Open Sans" w:cs="Open Sans"/>
          <w:sz w:val="20"/>
          <w:szCs w:val="20"/>
        </w:rPr>
        <w:t xml:space="preserve"> has revealed that the </w:t>
      </w:r>
      <w:r>
        <w:rPr>
          <w:rFonts w:ascii="Open Sans" w:eastAsia="Open Sans" w:hAnsi="Open Sans" w:cs="Open Sans"/>
          <w:b/>
          <w:sz w:val="20"/>
          <w:szCs w:val="20"/>
        </w:rPr>
        <w:t>Veda-Agamas (original source scriptures of Hinduism) recognize eleven genders</w:t>
      </w:r>
      <w:r>
        <w:rPr>
          <w:rFonts w:ascii="Open Sans" w:eastAsia="Open Sans" w:hAnsi="Open Sans" w:cs="Open Sans"/>
          <w:sz w:val="20"/>
          <w:szCs w:val="20"/>
        </w:rPr>
        <w:t xml:space="preserve"> and  prescribe specific temple rituals to solemnize gay marriage, which is otherwise considered taboo in today’s mainstream Hinduism.  Moreover, He has declared that He himself transcends gender and consequently suffered vicious persecution for his bold progressive stance on LGBTQ issues.  By rooting the legitimacy of gays, lesbians and transgendered people in ancient Hindu scriptures, He is single-handedly changing the LGBTQ discourse in India.</w:t>
      </w:r>
    </w:p>
    <w:p w:rsidR="00F96BE2" w:rsidRDefault="00F96BE2">
      <w:pPr>
        <w:rPr>
          <w:sz w:val="10"/>
          <w:szCs w:val="10"/>
        </w:rPr>
      </w:pPr>
      <w:r>
        <w:rPr>
          <w:sz w:val="10"/>
          <w:szCs w:val="10"/>
        </w:rPr>
        <w:br w:type="page"/>
      </w:r>
    </w:p>
    <w:p w:rsidR="00365857" w:rsidRDefault="00365857">
      <w:pPr>
        <w:rPr>
          <w:sz w:val="10"/>
          <w:szCs w:val="10"/>
        </w:rPr>
      </w:pPr>
    </w:p>
    <w:tbl>
      <w:tblPr>
        <w:tblStyle w:val="22"/>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365857">
        <w:tc>
          <w:tcPr>
            <w:tcW w:w="9375" w:type="dxa"/>
            <w:tcBorders>
              <w:top w:val="single" w:sz="8" w:space="0" w:color="999999"/>
              <w:left w:val="single" w:sz="8" w:space="0" w:color="999999"/>
              <w:bottom w:val="single" w:sz="8" w:space="0" w:color="999999"/>
              <w:right w:val="single" w:sz="8" w:space="0" w:color="999999"/>
            </w:tcBorders>
            <w:shd w:val="clear" w:color="auto" w:fill="FAFAFA"/>
            <w:tcMar>
              <w:top w:w="100" w:type="dxa"/>
              <w:left w:w="100" w:type="dxa"/>
              <w:bottom w:w="100" w:type="dxa"/>
              <w:right w:w="100" w:type="dxa"/>
            </w:tcMar>
          </w:tcPr>
          <w:p w:rsidR="00365857" w:rsidRDefault="005552F4">
            <w:pPr>
              <w:spacing w:line="240" w:lineRule="auto"/>
              <w:ind w:left="-15"/>
              <w:jc w:val="center"/>
              <w:rPr>
                <w:rFonts w:ascii="Open Sans" w:eastAsia="Open Sans" w:hAnsi="Open Sans" w:cs="Open Sans"/>
                <w:sz w:val="20"/>
                <w:szCs w:val="20"/>
              </w:rPr>
            </w:pPr>
            <w:r>
              <w:rPr>
                <w:rFonts w:ascii="Open Sans" w:eastAsia="Open Sans" w:hAnsi="Open Sans" w:cs="Open Sans"/>
                <w:b/>
                <w:i/>
                <w:sz w:val="20"/>
                <w:szCs w:val="20"/>
              </w:rPr>
              <w:t>ASMT spiritual leader wearing traditional Indian female clothing</w:t>
            </w:r>
          </w:p>
          <w:p w:rsidR="00365857" w:rsidRDefault="005552F4">
            <w:pPr>
              <w:spacing w:line="240" w:lineRule="auto"/>
              <w:ind w:left="-15"/>
              <w:jc w:val="center"/>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583180" cy="2560320"/>
                  <wp:effectExtent l="0" t="0" r="762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r="23232"/>
                          <a:stretch>
                            <a:fillRect/>
                          </a:stretch>
                        </pic:blipFill>
                        <pic:spPr>
                          <a:xfrm>
                            <a:off x="0" y="0"/>
                            <a:ext cx="2585552" cy="2562671"/>
                          </a:xfrm>
                          <a:prstGeom prst="rect">
                            <a:avLst/>
                          </a:prstGeom>
                          <a:ln/>
                        </pic:spPr>
                      </pic:pic>
                    </a:graphicData>
                  </a:graphic>
                </wp:inline>
              </w:drawing>
            </w:r>
            <w:r>
              <w:rPr>
                <w:rFonts w:ascii="Open Sans" w:eastAsia="Open Sans" w:hAnsi="Open Sans" w:cs="Open Sans"/>
                <w:noProof/>
                <w:sz w:val="20"/>
                <w:szCs w:val="20"/>
                <w:lang w:val="en-IN"/>
              </w:rPr>
              <w:drawing>
                <wp:inline distT="114300" distB="114300" distL="114300" distR="114300">
                  <wp:extent cx="2529840" cy="2552700"/>
                  <wp:effectExtent l="0" t="0" r="381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l="10971" r="14420"/>
                          <a:stretch>
                            <a:fillRect/>
                          </a:stretch>
                        </pic:blipFill>
                        <pic:spPr>
                          <a:xfrm>
                            <a:off x="0" y="0"/>
                            <a:ext cx="2535228" cy="2558137"/>
                          </a:xfrm>
                          <a:prstGeom prst="rect">
                            <a:avLst/>
                          </a:prstGeom>
                          <a:ln/>
                        </pic:spPr>
                      </pic:pic>
                    </a:graphicData>
                  </a:graphic>
                </wp:inline>
              </w:drawing>
            </w:r>
          </w:p>
          <w:p w:rsidR="00365857" w:rsidRDefault="005552F4">
            <w:pPr>
              <w:spacing w:line="240" w:lineRule="auto"/>
              <w:ind w:left="-15"/>
              <w:jc w:val="center"/>
              <w:rPr>
                <w:rFonts w:ascii="Open Sans" w:eastAsia="Open Sans" w:hAnsi="Open Sans" w:cs="Open Sans"/>
                <w:sz w:val="20"/>
                <w:szCs w:val="20"/>
              </w:rPr>
            </w:pPr>
            <w:r>
              <w:rPr>
                <w:rFonts w:ascii="Open Sans" w:eastAsia="Open Sans" w:hAnsi="Open Sans" w:cs="Open Sans"/>
                <w:sz w:val="20"/>
                <w:szCs w:val="20"/>
              </w:rPr>
              <w:t xml:space="preserve">The SPH gave </w:t>
            </w:r>
            <w:hyperlink r:id="rId36">
              <w:r>
                <w:rPr>
                  <w:rFonts w:ascii="Open Sans" w:eastAsia="Open Sans" w:hAnsi="Open Sans" w:cs="Open Sans"/>
                  <w:b/>
                  <w:i/>
                  <w:color w:val="1155CC"/>
                  <w:sz w:val="20"/>
                  <w:szCs w:val="20"/>
                  <w:u w:val="single"/>
                </w:rPr>
                <w:t>Devi</w:t>
              </w:r>
            </w:hyperlink>
            <w:r>
              <w:rPr>
                <w:rFonts w:ascii="Open Sans" w:eastAsia="Open Sans" w:hAnsi="Open Sans" w:cs="Open Sans"/>
                <w:b/>
                <w:i/>
                <w:sz w:val="20"/>
                <w:szCs w:val="20"/>
              </w:rPr>
              <w:t xml:space="preserve"> </w:t>
            </w:r>
            <w:hyperlink r:id="rId37">
              <w:r>
                <w:rPr>
                  <w:rFonts w:ascii="Open Sans" w:eastAsia="Open Sans" w:hAnsi="Open Sans" w:cs="Open Sans"/>
                  <w:b/>
                  <w:i/>
                  <w:color w:val="1155CC"/>
                  <w:sz w:val="20"/>
                  <w:szCs w:val="20"/>
                  <w:u w:val="single"/>
                </w:rPr>
                <w:t>Bhava Samadhi</w:t>
              </w:r>
            </w:hyperlink>
            <w:r>
              <w:rPr>
                <w:rFonts w:ascii="Open Sans" w:eastAsia="Open Sans" w:hAnsi="Open Sans" w:cs="Open Sans"/>
                <w:b/>
                <w:i/>
                <w:sz w:val="20"/>
                <w:szCs w:val="20"/>
              </w:rPr>
              <w:t xml:space="preserve"> </w:t>
            </w:r>
            <w:hyperlink r:id="rId38">
              <w:r>
                <w:rPr>
                  <w:rFonts w:ascii="Open Sans" w:eastAsia="Open Sans" w:hAnsi="Open Sans" w:cs="Open Sans"/>
                  <w:b/>
                  <w:i/>
                  <w:color w:val="1155CC"/>
                  <w:sz w:val="20"/>
                  <w:szCs w:val="20"/>
                  <w:u w:val="single"/>
                </w:rPr>
                <w:t>Darshan</w:t>
              </w:r>
            </w:hyperlink>
            <w:r>
              <w:rPr>
                <w:rFonts w:ascii="Open Sans" w:eastAsia="Open Sans" w:hAnsi="Open Sans" w:cs="Open Sans"/>
                <w:sz w:val="20"/>
                <w:szCs w:val="20"/>
              </w:rPr>
              <w:t xml:space="preserve">* as </w:t>
            </w:r>
            <w:hyperlink r:id="rId39">
              <w:r>
                <w:rPr>
                  <w:rFonts w:ascii="Open Sans" w:eastAsia="Open Sans" w:hAnsi="Open Sans" w:cs="Open Sans"/>
                  <w:color w:val="1155CC"/>
                  <w:sz w:val="20"/>
                  <w:szCs w:val="20"/>
                  <w:u w:val="single"/>
                </w:rPr>
                <w:t>Devi Meenakshi Amman</w:t>
              </w:r>
            </w:hyperlink>
            <w:r>
              <w:rPr>
                <w:rFonts w:ascii="Open Sans" w:eastAsia="Open Sans" w:hAnsi="Open Sans" w:cs="Open Sans"/>
                <w:sz w:val="20"/>
                <w:szCs w:val="20"/>
              </w:rPr>
              <w:t>, during different occasions.</w:t>
            </w:r>
          </w:p>
        </w:tc>
      </w:tr>
    </w:tbl>
    <w:p w:rsidR="00365857" w:rsidRDefault="00365857">
      <w:pPr>
        <w:spacing w:before="200"/>
        <w:ind w:left="-15"/>
        <w:rPr>
          <w:rFonts w:ascii="Open Sans" w:eastAsia="Open Sans" w:hAnsi="Open Sans" w:cs="Open Sans"/>
          <w:sz w:val="2"/>
          <w:szCs w:val="2"/>
        </w:rPr>
      </w:pPr>
    </w:p>
    <w:tbl>
      <w:tblPr>
        <w:tblStyle w:val="21"/>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7"/>
        <w:gridCol w:w="4688"/>
      </w:tblGrid>
      <w:tr w:rsidR="00365857">
        <w:tc>
          <w:tcPr>
            <w:tcW w:w="4687" w:type="dxa"/>
            <w:tcBorders>
              <w:top w:val="single" w:sz="8" w:space="0" w:color="999999"/>
              <w:left w:val="single" w:sz="8" w:space="0" w:color="999999"/>
              <w:bottom w:val="nil"/>
              <w:right w:val="nil"/>
            </w:tcBorders>
            <w:shd w:val="clear" w:color="auto" w:fill="F3F3F3"/>
            <w:tcMar>
              <w:top w:w="100" w:type="dxa"/>
              <w:left w:w="100" w:type="dxa"/>
              <w:bottom w:w="100" w:type="dxa"/>
              <w:right w:w="100" w:type="dxa"/>
            </w:tcMar>
          </w:tcPr>
          <w:p w:rsidR="00365857" w:rsidRDefault="005552F4">
            <w:pPr>
              <w:ind w:left="-15"/>
              <w:jc w:val="center"/>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499360" cy="324612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t="8917" b="6300"/>
                          <a:stretch>
                            <a:fillRect/>
                          </a:stretch>
                        </pic:blipFill>
                        <pic:spPr>
                          <a:xfrm>
                            <a:off x="0" y="0"/>
                            <a:ext cx="2497632" cy="3243875"/>
                          </a:xfrm>
                          <a:prstGeom prst="rect">
                            <a:avLst/>
                          </a:prstGeom>
                          <a:ln/>
                        </pic:spPr>
                      </pic:pic>
                    </a:graphicData>
                  </a:graphic>
                </wp:inline>
              </w:drawing>
            </w:r>
            <w:r w:rsidR="00F96BE2">
              <w:rPr>
                <w:rFonts w:ascii="Open Sans" w:eastAsia="Open Sans" w:hAnsi="Open Sans" w:cs="Open Sans"/>
                <w:sz w:val="20"/>
                <w:szCs w:val="20"/>
              </w:rPr>
              <w:br/>
            </w:r>
            <w:r>
              <w:rPr>
                <w:rFonts w:ascii="Open Sans" w:eastAsia="Open Sans" w:hAnsi="Open Sans" w:cs="Open Sans"/>
                <w:sz w:val="20"/>
                <w:szCs w:val="20"/>
              </w:rPr>
              <w:t xml:space="preserve">The SPH in early 2003 while giving </w:t>
            </w:r>
            <w:hyperlink r:id="rId41">
              <w:r>
                <w:rPr>
                  <w:rFonts w:ascii="Open Sans" w:eastAsia="Open Sans" w:hAnsi="Open Sans" w:cs="Open Sans"/>
                  <w:b/>
                  <w:i/>
                  <w:color w:val="1155CC"/>
                  <w:sz w:val="20"/>
                  <w:szCs w:val="20"/>
                  <w:u w:val="single"/>
                </w:rPr>
                <w:t>Devi</w:t>
              </w:r>
            </w:hyperlink>
            <w:r>
              <w:rPr>
                <w:rFonts w:ascii="Open Sans" w:eastAsia="Open Sans" w:hAnsi="Open Sans" w:cs="Open Sans"/>
                <w:b/>
                <w:i/>
                <w:sz w:val="20"/>
                <w:szCs w:val="20"/>
              </w:rPr>
              <w:t xml:space="preserve"> </w:t>
            </w:r>
            <w:hyperlink r:id="rId42">
              <w:r>
                <w:rPr>
                  <w:rFonts w:ascii="Open Sans" w:eastAsia="Open Sans" w:hAnsi="Open Sans" w:cs="Open Sans"/>
                  <w:b/>
                  <w:i/>
                  <w:color w:val="1155CC"/>
                  <w:sz w:val="20"/>
                  <w:szCs w:val="20"/>
                  <w:u w:val="single"/>
                </w:rPr>
                <w:t>Bhava Samadhi</w:t>
              </w:r>
            </w:hyperlink>
            <w:r>
              <w:rPr>
                <w:rFonts w:ascii="Open Sans" w:eastAsia="Open Sans" w:hAnsi="Open Sans" w:cs="Open Sans"/>
                <w:b/>
                <w:i/>
                <w:sz w:val="20"/>
                <w:szCs w:val="20"/>
              </w:rPr>
              <w:t xml:space="preserve"> </w:t>
            </w:r>
            <w:hyperlink r:id="rId43">
              <w:r>
                <w:rPr>
                  <w:rFonts w:ascii="Open Sans" w:eastAsia="Open Sans" w:hAnsi="Open Sans" w:cs="Open Sans"/>
                  <w:b/>
                  <w:i/>
                  <w:color w:val="1155CC"/>
                  <w:sz w:val="20"/>
                  <w:szCs w:val="20"/>
                  <w:u w:val="single"/>
                </w:rPr>
                <w:t>Darshan</w:t>
              </w:r>
            </w:hyperlink>
            <w:r>
              <w:rPr>
                <w:rFonts w:ascii="Open Sans" w:eastAsia="Open Sans" w:hAnsi="Open Sans" w:cs="Open Sans"/>
                <w:b/>
                <w:i/>
                <w:sz w:val="20"/>
                <w:szCs w:val="20"/>
              </w:rPr>
              <w:t>*</w:t>
            </w:r>
            <w:r>
              <w:rPr>
                <w:rFonts w:ascii="Open Sans" w:eastAsia="Open Sans" w:hAnsi="Open Sans" w:cs="Open Sans"/>
                <w:sz w:val="20"/>
                <w:szCs w:val="20"/>
              </w:rPr>
              <w:t>.</w:t>
            </w:r>
          </w:p>
        </w:tc>
        <w:tc>
          <w:tcPr>
            <w:tcW w:w="4687" w:type="dxa"/>
            <w:tcBorders>
              <w:top w:val="single" w:sz="8" w:space="0" w:color="999999"/>
              <w:left w:val="nil"/>
              <w:bottom w:val="nil"/>
              <w:right w:val="single" w:sz="8" w:space="0" w:color="999999"/>
            </w:tcBorders>
            <w:shd w:val="clear" w:color="auto" w:fill="F3F3F3"/>
            <w:tcMar>
              <w:top w:w="100" w:type="dxa"/>
              <w:left w:w="100" w:type="dxa"/>
              <w:bottom w:w="100" w:type="dxa"/>
              <w:right w:w="100" w:type="dxa"/>
            </w:tcMar>
          </w:tcPr>
          <w:p w:rsidR="00365857" w:rsidRDefault="005552F4">
            <w:pPr>
              <w:ind w:left="-15"/>
              <w:jc w:val="center"/>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087880" cy="3246120"/>
                  <wp:effectExtent l="0" t="0" r="762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091392" cy="3251579"/>
                          </a:xfrm>
                          <a:prstGeom prst="rect">
                            <a:avLst/>
                          </a:prstGeom>
                          <a:ln/>
                        </pic:spPr>
                      </pic:pic>
                    </a:graphicData>
                  </a:graphic>
                </wp:inline>
              </w:drawing>
            </w:r>
          </w:p>
          <w:p w:rsidR="00365857" w:rsidRDefault="005552F4">
            <w:pPr>
              <w:ind w:left="-15"/>
              <w:jc w:val="center"/>
              <w:rPr>
                <w:rFonts w:ascii="Open Sans" w:eastAsia="Open Sans" w:hAnsi="Open Sans" w:cs="Open Sans"/>
                <w:sz w:val="20"/>
                <w:szCs w:val="20"/>
              </w:rPr>
            </w:pPr>
            <w:r>
              <w:rPr>
                <w:rFonts w:ascii="Open Sans" w:eastAsia="Open Sans" w:hAnsi="Open Sans" w:cs="Open Sans"/>
                <w:sz w:val="20"/>
                <w:szCs w:val="20"/>
              </w:rPr>
              <w:t xml:space="preserve">A depiction of </w:t>
            </w:r>
            <w:hyperlink r:id="rId45">
              <w:r>
                <w:rPr>
                  <w:rFonts w:ascii="Open Sans" w:eastAsia="Open Sans" w:hAnsi="Open Sans" w:cs="Open Sans"/>
                  <w:color w:val="1155CC"/>
                  <w:sz w:val="20"/>
                  <w:szCs w:val="20"/>
                  <w:u w:val="single"/>
                </w:rPr>
                <w:t>Ardhanarishvara</w:t>
              </w:r>
            </w:hyperlink>
            <w:r>
              <w:rPr>
                <w:rFonts w:ascii="Open Sans" w:eastAsia="Open Sans" w:hAnsi="Open Sans" w:cs="Open Sans"/>
                <w:sz w:val="20"/>
                <w:szCs w:val="20"/>
              </w:rPr>
              <w:t xml:space="preserve"> form of Paramashiva and </w:t>
            </w:r>
            <w:hyperlink r:id="rId46">
              <w:r>
                <w:rPr>
                  <w:rFonts w:ascii="Open Sans" w:eastAsia="Open Sans" w:hAnsi="Open Sans" w:cs="Open Sans"/>
                  <w:b/>
                  <w:i/>
                  <w:color w:val="1155CC"/>
                  <w:sz w:val="20"/>
                  <w:szCs w:val="20"/>
                  <w:u w:val="single"/>
                </w:rPr>
                <w:t>Devi</w:t>
              </w:r>
            </w:hyperlink>
            <w:r>
              <w:rPr>
                <w:rFonts w:ascii="Open Sans" w:eastAsia="Open Sans" w:hAnsi="Open Sans" w:cs="Open Sans"/>
                <w:sz w:val="20"/>
                <w:szCs w:val="20"/>
              </w:rPr>
              <w:t xml:space="preserve"> (primordial cosmic divinity)</w:t>
            </w:r>
          </w:p>
        </w:tc>
      </w:tr>
      <w:tr w:rsidR="00365857">
        <w:trPr>
          <w:trHeight w:val="400"/>
        </w:trPr>
        <w:tc>
          <w:tcPr>
            <w:tcW w:w="9374" w:type="dxa"/>
            <w:gridSpan w:val="2"/>
            <w:tcBorders>
              <w:top w:val="nil"/>
              <w:left w:val="single" w:sz="8" w:space="0" w:color="999999"/>
              <w:bottom w:val="single" w:sz="8" w:space="0" w:color="999999"/>
              <w:right w:val="nil"/>
            </w:tcBorders>
            <w:shd w:val="clear" w:color="auto" w:fill="F3F3F3"/>
            <w:tcMar>
              <w:top w:w="100" w:type="dxa"/>
              <w:left w:w="100" w:type="dxa"/>
              <w:bottom w:w="100" w:type="dxa"/>
              <w:right w:w="100" w:type="dxa"/>
            </w:tcMar>
          </w:tcPr>
          <w:p w:rsidR="00365857" w:rsidRDefault="005552F4">
            <w:pPr>
              <w:ind w:left="-15"/>
              <w:jc w:val="both"/>
              <w:rPr>
                <w:rFonts w:ascii="Open Sans" w:eastAsia="Open Sans" w:hAnsi="Open Sans" w:cs="Open Sans"/>
                <w:sz w:val="18"/>
                <w:szCs w:val="18"/>
              </w:rPr>
            </w:pPr>
            <w:r>
              <w:rPr>
                <w:rFonts w:ascii="Open Sans" w:eastAsia="Open Sans" w:hAnsi="Open Sans" w:cs="Open Sans"/>
                <w:sz w:val="18"/>
                <w:szCs w:val="18"/>
              </w:rPr>
              <w:t>*</w:t>
            </w:r>
            <w:hyperlink r:id="rId47">
              <w:r>
                <w:rPr>
                  <w:rFonts w:ascii="Open Sans" w:eastAsia="Open Sans" w:hAnsi="Open Sans" w:cs="Open Sans"/>
                  <w:b/>
                  <w:i/>
                  <w:color w:val="1155CC"/>
                  <w:sz w:val="18"/>
                  <w:szCs w:val="18"/>
                  <w:u w:val="single"/>
                </w:rPr>
                <w:t>Devi</w:t>
              </w:r>
            </w:hyperlink>
            <w:r>
              <w:rPr>
                <w:rFonts w:ascii="Open Sans" w:eastAsia="Open Sans" w:hAnsi="Open Sans" w:cs="Open Sans"/>
                <w:b/>
                <w:i/>
                <w:sz w:val="18"/>
                <w:szCs w:val="18"/>
              </w:rPr>
              <w:t xml:space="preserve"> </w:t>
            </w:r>
            <w:hyperlink r:id="rId48">
              <w:r>
                <w:rPr>
                  <w:rFonts w:ascii="Open Sans" w:eastAsia="Open Sans" w:hAnsi="Open Sans" w:cs="Open Sans"/>
                  <w:b/>
                  <w:i/>
                  <w:color w:val="1155CC"/>
                  <w:sz w:val="18"/>
                  <w:szCs w:val="18"/>
                  <w:u w:val="single"/>
                </w:rPr>
                <w:t>Bhava Samadhi</w:t>
              </w:r>
            </w:hyperlink>
            <w:r>
              <w:rPr>
                <w:rFonts w:ascii="Open Sans" w:eastAsia="Open Sans" w:hAnsi="Open Sans" w:cs="Open Sans"/>
                <w:b/>
                <w:i/>
                <w:sz w:val="18"/>
                <w:szCs w:val="18"/>
              </w:rPr>
              <w:t xml:space="preserve"> </w:t>
            </w:r>
            <w:hyperlink r:id="rId49">
              <w:r>
                <w:rPr>
                  <w:rFonts w:ascii="Open Sans" w:eastAsia="Open Sans" w:hAnsi="Open Sans" w:cs="Open Sans"/>
                  <w:b/>
                  <w:i/>
                  <w:color w:val="1155CC"/>
                  <w:sz w:val="18"/>
                  <w:szCs w:val="18"/>
                  <w:u w:val="single"/>
                </w:rPr>
                <w:t>Darshan</w:t>
              </w:r>
            </w:hyperlink>
            <w:r>
              <w:rPr>
                <w:rFonts w:ascii="Open Sans" w:eastAsia="Open Sans" w:hAnsi="Open Sans" w:cs="Open Sans"/>
                <w:sz w:val="18"/>
                <w:szCs w:val="18"/>
              </w:rPr>
              <w:t xml:space="preserve"> : Devi Bhava Samadhi Darshan is an auspicious sight (</w:t>
            </w:r>
            <w:hyperlink r:id="rId50">
              <w:r>
                <w:rPr>
                  <w:rFonts w:ascii="Open Sans" w:eastAsia="Open Sans" w:hAnsi="Open Sans" w:cs="Open Sans"/>
                  <w:color w:val="1155CC"/>
                  <w:sz w:val="18"/>
                  <w:szCs w:val="18"/>
                  <w:u w:val="single"/>
                </w:rPr>
                <w:t>Darshana</w:t>
              </w:r>
            </w:hyperlink>
            <w:r>
              <w:rPr>
                <w:rFonts w:ascii="Open Sans" w:eastAsia="Open Sans" w:hAnsi="Open Sans" w:cs="Open Sans"/>
                <w:sz w:val="18"/>
                <w:szCs w:val="18"/>
              </w:rPr>
              <w:t xml:space="preserve">) of a divine enlightened being (or deity) when He is radiating the state of </w:t>
            </w:r>
            <w:hyperlink r:id="rId51">
              <w:r>
                <w:rPr>
                  <w:rFonts w:ascii="Open Sans" w:eastAsia="Open Sans" w:hAnsi="Open Sans" w:cs="Open Sans"/>
                  <w:color w:val="1155CC"/>
                  <w:sz w:val="18"/>
                  <w:szCs w:val="18"/>
                  <w:u w:val="single"/>
                </w:rPr>
                <w:t>Samadhi</w:t>
              </w:r>
            </w:hyperlink>
            <w:r>
              <w:rPr>
                <w:rFonts w:ascii="Open Sans" w:eastAsia="Open Sans" w:hAnsi="Open Sans" w:cs="Open Sans"/>
                <w:sz w:val="18"/>
                <w:szCs w:val="18"/>
              </w:rPr>
              <w:t xml:space="preserve"> in an ecstatic, devotional, meditative state of consciousness, in a state of Advaita (Oneness) with </w:t>
            </w:r>
            <w:hyperlink r:id="rId52">
              <w:r>
                <w:rPr>
                  <w:rFonts w:ascii="Open Sans" w:eastAsia="Open Sans" w:hAnsi="Open Sans" w:cs="Open Sans"/>
                  <w:b/>
                  <w:i/>
                  <w:color w:val="1155CC"/>
                  <w:sz w:val="18"/>
                  <w:szCs w:val="18"/>
                  <w:u w:val="single"/>
                </w:rPr>
                <w:t>Devi</w:t>
              </w:r>
            </w:hyperlink>
            <w:r>
              <w:rPr>
                <w:rFonts w:ascii="Open Sans" w:eastAsia="Open Sans" w:hAnsi="Open Sans" w:cs="Open Sans"/>
                <w:b/>
                <w:i/>
                <w:sz w:val="18"/>
                <w:szCs w:val="18"/>
              </w:rPr>
              <w:t xml:space="preserve"> </w:t>
            </w:r>
            <w:r>
              <w:rPr>
                <w:rFonts w:ascii="Open Sans" w:eastAsia="Open Sans" w:hAnsi="Open Sans" w:cs="Open Sans"/>
                <w:sz w:val="18"/>
                <w:szCs w:val="18"/>
              </w:rPr>
              <w:t xml:space="preserve"> (feminine primordial Divinity). </w:t>
            </w:r>
          </w:p>
        </w:tc>
      </w:tr>
    </w:tbl>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lastRenderedPageBreak/>
        <w:t>Because of his outspoken advocacy for the rights of women, transgendered people, and members of the LGBTQ+ community, the SPH</w:t>
      </w:r>
      <w:r>
        <w:rPr>
          <w:rFonts w:ascii="Open Sans" w:eastAsia="Open Sans" w:hAnsi="Open Sans" w:cs="Open Sans"/>
          <w:i/>
          <w:sz w:val="20"/>
          <w:szCs w:val="20"/>
        </w:rPr>
        <w:t xml:space="preserve"> </w:t>
      </w:r>
      <w:r>
        <w:rPr>
          <w:rFonts w:ascii="Open Sans" w:eastAsia="Open Sans" w:hAnsi="Open Sans" w:cs="Open Sans"/>
          <w:sz w:val="20"/>
          <w:szCs w:val="20"/>
        </w:rPr>
        <w:t>has endured over seventy assassination attempts over the past decade, perpetrated by extremist militant elements opposed to progressive forms of Hindu ideology such as ASMT.</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t xml:space="preserve">The extremely vulnerable ASMT female </w:t>
      </w:r>
      <w:r>
        <w:rPr>
          <w:rFonts w:ascii="Open Sans" w:eastAsia="Open Sans" w:hAnsi="Open Sans" w:cs="Open Sans"/>
          <w:i/>
          <w:sz w:val="20"/>
          <w:szCs w:val="20"/>
        </w:rPr>
        <w:t>sanyasis</w:t>
      </w:r>
      <w:r>
        <w:rPr>
          <w:rFonts w:ascii="Open Sans" w:eastAsia="Open Sans" w:hAnsi="Open Sans" w:cs="Open Sans"/>
          <w:sz w:val="20"/>
          <w:szCs w:val="20"/>
        </w:rPr>
        <w:t xml:space="preserve"> (monks), who have taken vows of non-violence and chastity, have suffered a multitude of organized attacks over the past decade because of their visible advocacy of female empowerment in the face of existing patriarchal power structures.  ASMT female monks continue to suffer violence at the hands of state police, state judges, and extremist caste supremacist militant elements and extremist atheist anti-religion militant elements.  The horrific violence even includes physical beatings, sexual torture, and brutal rape at the hands of bureaucratic officials.</w:t>
      </w:r>
    </w:p>
    <w:p w:rsidR="00365857" w:rsidRDefault="00365857">
      <w:pPr>
        <w:pStyle w:val="Heading3"/>
        <w:keepNext w:val="0"/>
        <w:keepLines w:val="0"/>
        <w:pBdr>
          <w:top w:val="nil"/>
          <w:left w:val="nil"/>
          <w:bottom w:val="nil"/>
          <w:right w:val="nil"/>
          <w:between w:val="nil"/>
        </w:pBdr>
        <w:spacing w:before="0" w:after="0"/>
        <w:ind w:left="-15"/>
        <w:jc w:val="both"/>
        <w:rPr>
          <w:rFonts w:ascii="Open Sans" w:eastAsia="Open Sans" w:hAnsi="Open Sans" w:cs="Open Sans"/>
          <w:b/>
          <w:sz w:val="24"/>
          <w:szCs w:val="24"/>
        </w:rPr>
      </w:pPr>
      <w:bookmarkStart w:id="11" w:name="_clsjasc3c5fn" w:colFirst="0" w:colLast="0"/>
      <w:bookmarkEnd w:id="11"/>
    </w:p>
    <w:p w:rsidR="00365857" w:rsidRDefault="005552F4">
      <w:pPr>
        <w:pStyle w:val="Heading3"/>
        <w:keepNext w:val="0"/>
        <w:keepLines w:val="0"/>
        <w:pBdr>
          <w:top w:val="nil"/>
          <w:left w:val="nil"/>
          <w:bottom w:val="nil"/>
          <w:right w:val="nil"/>
          <w:between w:val="nil"/>
        </w:pBdr>
        <w:spacing w:before="0" w:after="0"/>
        <w:ind w:left="-15"/>
        <w:jc w:val="both"/>
        <w:rPr>
          <w:rFonts w:ascii="Open Sans" w:eastAsia="Open Sans" w:hAnsi="Open Sans" w:cs="Open Sans"/>
          <w:b/>
          <w:color w:val="000000"/>
          <w:sz w:val="24"/>
          <w:szCs w:val="24"/>
        </w:rPr>
      </w:pPr>
      <w:bookmarkStart w:id="12" w:name="_w0y6rmjgflca" w:colFirst="0" w:colLast="0"/>
      <w:bookmarkEnd w:id="12"/>
      <w:r>
        <w:br w:type="page"/>
      </w:r>
    </w:p>
    <w:p w:rsidR="00365857" w:rsidRDefault="005552F4">
      <w:pPr>
        <w:pStyle w:val="Heading3"/>
        <w:keepNext w:val="0"/>
        <w:keepLines w:val="0"/>
        <w:pBdr>
          <w:top w:val="nil"/>
          <w:left w:val="nil"/>
          <w:bottom w:val="nil"/>
          <w:right w:val="nil"/>
          <w:between w:val="nil"/>
        </w:pBdr>
        <w:spacing w:before="0" w:after="0"/>
        <w:ind w:left="-15"/>
        <w:jc w:val="both"/>
        <w:rPr>
          <w:rFonts w:ascii="Open Sans" w:eastAsia="Open Sans" w:hAnsi="Open Sans" w:cs="Open Sans"/>
          <w:sz w:val="20"/>
          <w:szCs w:val="20"/>
        </w:rPr>
      </w:pPr>
      <w:bookmarkStart w:id="13" w:name="_7g9nuik0c7s9" w:colFirst="0" w:colLast="0"/>
      <w:bookmarkEnd w:id="13"/>
      <w:r>
        <w:rPr>
          <w:rFonts w:ascii="Open Sans" w:eastAsia="Open Sans" w:hAnsi="Open Sans" w:cs="Open Sans"/>
          <w:b/>
          <w:color w:val="000000"/>
          <w:sz w:val="24"/>
          <w:szCs w:val="24"/>
        </w:rPr>
        <w:lastRenderedPageBreak/>
        <w:t>The irreversible impact of the Hindu Holocaust felt over generations</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t xml:space="preserve">Several Hindu temple rituals are traditionally performed only by female monks/priests, but the two thousand years of </w:t>
      </w:r>
      <w:hyperlink r:id="rId53">
        <w:r>
          <w:rPr>
            <w:rFonts w:ascii="Open Sans" w:eastAsia="Open Sans" w:hAnsi="Open Sans" w:cs="Open Sans"/>
            <w:color w:val="1155CC"/>
            <w:sz w:val="20"/>
            <w:szCs w:val="20"/>
            <w:u w:val="single"/>
          </w:rPr>
          <w:t>Hindu Holocaust</w:t>
        </w:r>
      </w:hyperlink>
      <w:r>
        <w:rPr>
          <w:rFonts w:ascii="Open Sans" w:eastAsia="Open Sans" w:hAnsi="Open Sans" w:cs="Open Sans"/>
          <w:sz w:val="20"/>
          <w:szCs w:val="20"/>
        </w:rPr>
        <w:t xml:space="preserve"> has today left several Hindu temples with no living Hindu female monks/preist order to perform these rituals. As an alternative male priests enter into the Bhava (a devotional state) of feminine consciousness, adorn female clothes and offer worship. One such example is the noon worship in </w:t>
      </w:r>
      <w:hyperlink r:id="rId54">
        <w:r>
          <w:rPr>
            <w:rFonts w:ascii="Open Sans" w:eastAsia="Open Sans" w:hAnsi="Open Sans" w:cs="Open Sans"/>
            <w:color w:val="1155CC"/>
            <w:sz w:val="20"/>
            <w:szCs w:val="20"/>
            <w:u w:val="single"/>
          </w:rPr>
          <w:t>Jambukeswarar Temple (Thiruvanaikaval)</w:t>
        </w:r>
      </w:hyperlink>
      <w:r>
        <w:rPr>
          <w:rFonts w:ascii="Open Sans" w:eastAsia="Open Sans" w:hAnsi="Open Sans" w:cs="Open Sans"/>
          <w:sz w:val="20"/>
          <w:szCs w:val="20"/>
        </w:rPr>
        <w:t>. Hinduism allows male priests to continue and keep the tradition alive in the absence of female monks/priests. But this presents us with the alarming need for the international community to intervene and act now to protect the extremely vulnerable female Hindu monks/priests religious orders.</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t xml:space="preserve">However, the male Hindu monastic order are also not exempted from this persecution as they embody the same progressive ideologies on religious and LGBTQ issues as the SPH. The male monks of the SPH thus substitute the role of female monks/priests when required and are thus targeted by neo-Hindutva forces who see these religious practises as taboo. </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t>In 2020, the State Government demolished a traditional Hindu temple of the SPH in Kashi, Varanasi in North India. This temple was headed by an ordained disciple the SPH - Sri Nithya Atmapujananda Swami - who has been a victim of State sponsored terrorism not only for his role as the head of the ASMT temple, but also for his progressive stance on LGBTQ issues as an individual.</w:t>
      </w:r>
    </w:p>
    <w:p w:rsidR="00365857" w:rsidRDefault="00365857">
      <w:pPr>
        <w:spacing w:before="200"/>
        <w:ind w:left="-15"/>
        <w:jc w:val="both"/>
        <w:rPr>
          <w:rFonts w:ascii="Open Sans" w:eastAsia="Open Sans" w:hAnsi="Open Sans" w:cs="Open Sans"/>
          <w:sz w:val="2"/>
          <w:szCs w:val="2"/>
        </w:rPr>
      </w:pPr>
    </w:p>
    <w:tbl>
      <w:tblPr>
        <w:tblStyle w:val="20"/>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7"/>
        <w:gridCol w:w="4688"/>
      </w:tblGrid>
      <w:tr w:rsidR="00365857">
        <w:tc>
          <w:tcPr>
            <w:tcW w:w="4687" w:type="dxa"/>
            <w:tcBorders>
              <w:top w:val="single" w:sz="8" w:space="0" w:color="999999"/>
              <w:left w:val="single" w:sz="8" w:space="0" w:color="999999"/>
              <w:bottom w:val="single" w:sz="8" w:space="0" w:color="999999"/>
              <w:right w:val="single" w:sz="8" w:space="0" w:color="999999"/>
            </w:tcBorders>
            <w:shd w:val="clear" w:color="auto" w:fill="FAFAFA"/>
            <w:tcMar>
              <w:top w:w="100" w:type="dxa"/>
              <w:left w:w="100" w:type="dxa"/>
              <w:bottom w:w="100" w:type="dxa"/>
              <w:right w:w="100" w:type="dxa"/>
            </w:tcMar>
          </w:tcPr>
          <w:p w:rsidR="00365857" w:rsidRDefault="005552F4">
            <w:pPr>
              <w:spacing w:line="240" w:lineRule="auto"/>
              <w:ind w:left="-15"/>
              <w:jc w:val="both"/>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838450" cy="2378345"/>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l="17021" t="11693" r="28806" b="11478"/>
                          <a:stretch>
                            <a:fillRect/>
                          </a:stretch>
                        </pic:blipFill>
                        <pic:spPr>
                          <a:xfrm>
                            <a:off x="0" y="0"/>
                            <a:ext cx="2838450" cy="2378345"/>
                          </a:xfrm>
                          <a:prstGeom prst="rect">
                            <a:avLst/>
                          </a:prstGeom>
                          <a:ln/>
                        </pic:spPr>
                      </pic:pic>
                    </a:graphicData>
                  </a:graphic>
                </wp:inline>
              </w:drawing>
            </w:r>
            <w:r>
              <w:rPr>
                <w:rFonts w:ascii="Open Sans" w:eastAsia="Open Sans" w:hAnsi="Open Sans" w:cs="Open Sans"/>
                <w:sz w:val="20"/>
                <w:szCs w:val="20"/>
              </w:rPr>
              <w:t xml:space="preserve">ASMT Hindu monk Sri Nithya Atmapujananda Swami (right) </w:t>
            </w:r>
            <w:r>
              <w:rPr>
                <w:rFonts w:ascii="Open Sans" w:eastAsia="Open Sans" w:hAnsi="Open Sans" w:cs="Open Sans"/>
                <w:b/>
                <w:sz w:val="20"/>
                <w:szCs w:val="20"/>
              </w:rPr>
              <w:t>Mahant</w:t>
            </w:r>
            <w:r>
              <w:rPr>
                <w:rFonts w:ascii="Open Sans" w:eastAsia="Open Sans" w:hAnsi="Open Sans" w:cs="Open Sans"/>
                <w:sz w:val="20"/>
                <w:szCs w:val="20"/>
              </w:rPr>
              <w:t xml:space="preserve"> (regional Head) of </w:t>
            </w:r>
            <w:r>
              <w:rPr>
                <w:rFonts w:ascii="Open Sans" w:eastAsia="Open Sans" w:hAnsi="Open Sans" w:cs="Open Sans"/>
                <w:b/>
                <w:sz w:val="20"/>
                <w:szCs w:val="20"/>
              </w:rPr>
              <w:t xml:space="preserve">Kashi Sarvajnanapeetha </w:t>
            </w:r>
            <w:r>
              <w:rPr>
                <w:rFonts w:ascii="Open Sans" w:eastAsia="Open Sans" w:hAnsi="Open Sans" w:cs="Open Sans"/>
                <w:sz w:val="20"/>
                <w:szCs w:val="20"/>
              </w:rPr>
              <w:t>performing a dance offering to Devi (feminine consciousness) and expressing his transcendental gender identity.</w:t>
            </w:r>
          </w:p>
        </w:tc>
        <w:tc>
          <w:tcPr>
            <w:tcW w:w="4687" w:type="dxa"/>
            <w:tcBorders>
              <w:top w:val="single" w:sz="8" w:space="0" w:color="999999"/>
              <w:left w:val="single" w:sz="8" w:space="0" w:color="999999"/>
              <w:bottom w:val="single" w:sz="8" w:space="0" w:color="999999"/>
              <w:right w:val="single" w:sz="8" w:space="0" w:color="999999"/>
            </w:tcBorders>
            <w:shd w:val="clear" w:color="auto" w:fill="FAFAFA"/>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809875" cy="2387870"/>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t="3362" b="9586"/>
                          <a:stretch>
                            <a:fillRect/>
                          </a:stretch>
                        </pic:blipFill>
                        <pic:spPr>
                          <a:xfrm>
                            <a:off x="0" y="0"/>
                            <a:ext cx="2809875" cy="2387870"/>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picture above shows two male devotees </w:t>
            </w:r>
            <w:hyperlink r:id="rId57">
              <w:r>
                <w:rPr>
                  <w:rFonts w:ascii="Open Sans" w:eastAsia="Open Sans" w:hAnsi="Open Sans" w:cs="Open Sans"/>
                  <w:color w:val="1155CC"/>
                  <w:sz w:val="20"/>
                  <w:szCs w:val="20"/>
                  <w:u w:val="single"/>
                </w:rPr>
                <w:t>at the festival of Chamayavilakku</w:t>
              </w:r>
            </w:hyperlink>
            <w:r>
              <w:rPr>
                <w:rFonts w:ascii="Open Sans" w:eastAsia="Open Sans" w:hAnsi="Open Sans" w:cs="Open Sans"/>
                <w:sz w:val="20"/>
                <w:szCs w:val="20"/>
              </w:rPr>
              <w:t xml:space="preserve"> at the Kottankulangara Sree Devi Temple offering their prayers. This is an important festival for transgender community also.</w:t>
            </w:r>
          </w:p>
        </w:tc>
      </w:tr>
    </w:tbl>
    <w:p w:rsidR="00365857" w:rsidRDefault="005552F4">
      <w:pPr>
        <w:pStyle w:val="Heading2"/>
        <w:pBdr>
          <w:top w:val="nil"/>
          <w:left w:val="nil"/>
          <w:bottom w:val="nil"/>
          <w:right w:val="nil"/>
          <w:between w:val="nil"/>
        </w:pBdr>
        <w:rPr>
          <w:rFonts w:ascii="Open Sans" w:eastAsia="Open Sans" w:hAnsi="Open Sans" w:cs="Open Sans"/>
          <w:sz w:val="20"/>
          <w:szCs w:val="20"/>
        </w:rPr>
      </w:pPr>
      <w:bookmarkStart w:id="14" w:name="_g902hst7c1mp" w:colFirst="0" w:colLast="0"/>
      <w:bookmarkEnd w:id="14"/>
      <w:r>
        <w:rPr>
          <w:rFonts w:ascii="Open Sans" w:eastAsia="Open Sans" w:hAnsi="Open Sans" w:cs="Open Sans"/>
          <w:b/>
          <w:sz w:val="28"/>
          <w:szCs w:val="28"/>
        </w:rPr>
        <w:lastRenderedPageBreak/>
        <w:t>June 2020 : Cultural Genocide - State Sponsored Terrorism - Demolition of Kashi Sarvajnapeetha, Varanasi</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sz w:val="20"/>
          <w:szCs w:val="20"/>
        </w:rPr>
        <w:t xml:space="preserve">The </w:t>
      </w:r>
      <w:r>
        <w:rPr>
          <w:rFonts w:ascii="Open Sans" w:eastAsia="Open Sans" w:hAnsi="Open Sans" w:cs="Open Sans"/>
          <w:b/>
          <w:sz w:val="20"/>
          <w:szCs w:val="20"/>
        </w:rPr>
        <w:t>Kashi Sarvajnapeetha</w:t>
      </w:r>
      <w:r>
        <w:rPr>
          <w:rFonts w:ascii="Open Sans" w:eastAsia="Open Sans" w:hAnsi="Open Sans" w:cs="Open Sans"/>
          <w:sz w:val="20"/>
          <w:szCs w:val="20"/>
        </w:rPr>
        <w:t xml:space="preserve"> is an embodiment of the bold progressive stance of the SPH and Hinduism on LGBTQ issues. </w:t>
      </w:r>
    </w:p>
    <w:p w:rsidR="00365857" w:rsidRDefault="005552F4">
      <w:pPr>
        <w:spacing w:before="200"/>
        <w:ind w:left="-15"/>
        <w:jc w:val="both"/>
        <w:rPr>
          <w:rFonts w:ascii="Open Sans" w:eastAsia="Open Sans" w:hAnsi="Open Sans" w:cs="Open Sans"/>
          <w:sz w:val="20"/>
          <w:szCs w:val="20"/>
        </w:rPr>
      </w:pPr>
      <w:r>
        <w:rPr>
          <w:rFonts w:ascii="Open Sans" w:eastAsia="Open Sans" w:hAnsi="Open Sans" w:cs="Open Sans"/>
          <w:b/>
          <w:sz w:val="20"/>
          <w:szCs w:val="20"/>
        </w:rPr>
        <w:t>6 June 2020 :</w:t>
      </w:r>
      <w:r>
        <w:rPr>
          <w:rFonts w:ascii="Open Sans" w:eastAsia="Open Sans" w:hAnsi="Open Sans" w:cs="Open Sans"/>
          <w:sz w:val="20"/>
          <w:szCs w:val="20"/>
        </w:rPr>
        <w:t xml:space="preserve"> Taking advantage of the lockdown due to the CORONA pandemic, and the lack of clear visibility of Government illegalities and brutalities, the State Government of Uttar Pradesh destroyed the Hindu Temple of The Kashi Sarvajnapeetha of the SPH at Manikarnika Ghat, Varanasi. At around 1am neo-Hindutva militants destroyed the temple using heavy machinery and earth mover machines. The Hindu monks were still inside, but managed to escape from death in the collapsing temple building. The demolition was completely illegal and done in spite of multiple High Court orders that specifically forbid the government to do so. The sacrilege of the deities and destruction of the temple caused great pain to the Hindu monks to Hindus worldwide who witnessed the shocking events on social media. The Hindu monks tried to stop the heavy machinery by using their bodies as an obstacle.</w:t>
      </w:r>
    </w:p>
    <w:tbl>
      <w:tblPr>
        <w:tblStyle w:val="19"/>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5"/>
        <w:gridCol w:w="3125"/>
        <w:gridCol w:w="3125"/>
      </w:tblGrid>
      <w:tr w:rsidR="00365857">
        <w:tc>
          <w:tcPr>
            <w:tcW w:w="3125" w:type="dxa"/>
            <w:tcBorders>
              <w:top w:val="single" w:sz="8" w:space="0" w:color="990000"/>
              <w:left w:val="single" w:sz="8" w:space="0" w:color="990000"/>
              <w:bottom w:val="single" w:sz="8" w:space="0" w:color="990000"/>
              <w:right w:val="nil"/>
            </w:tcBorders>
            <w:shd w:val="clear" w:color="auto" w:fill="FFF2F2"/>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1847850" cy="3006254"/>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b="8516"/>
                          <a:stretch>
                            <a:fillRect/>
                          </a:stretch>
                        </pic:blipFill>
                        <pic:spPr>
                          <a:xfrm>
                            <a:off x="0" y="0"/>
                            <a:ext cx="1847850" cy="3006254"/>
                          </a:xfrm>
                          <a:prstGeom prst="rect">
                            <a:avLst/>
                          </a:prstGeom>
                          <a:ln/>
                        </pic:spPr>
                      </pic:pic>
                    </a:graphicData>
                  </a:graphic>
                </wp:inline>
              </w:drawing>
            </w:r>
          </w:p>
          <w:p w:rsidR="00365857" w:rsidRDefault="005552F4">
            <w:pPr>
              <w:widowControl w:val="0"/>
              <w:spacing w:line="240" w:lineRule="auto"/>
              <w:jc w:val="center"/>
              <w:rPr>
                <w:rFonts w:ascii="Open Sans" w:eastAsia="Open Sans" w:hAnsi="Open Sans" w:cs="Open Sans"/>
                <w:sz w:val="20"/>
                <w:szCs w:val="20"/>
              </w:rPr>
            </w:pPr>
            <w:r>
              <w:rPr>
                <w:rFonts w:ascii="Open Sans" w:eastAsia="Open Sans" w:hAnsi="Open Sans" w:cs="Open Sans"/>
                <w:sz w:val="20"/>
                <w:szCs w:val="20"/>
              </w:rPr>
              <w:t>Late at night at 1am, the State Government with the neo-Hindutva militants demolished the Hindu temple in spite of the High Court order to not touch it. The monks were still sleeping but escaped before the temple collapsed on them.</w:t>
            </w:r>
          </w:p>
        </w:tc>
        <w:tc>
          <w:tcPr>
            <w:tcW w:w="3125" w:type="dxa"/>
            <w:tcBorders>
              <w:top w:val="single" w:sz="8" w:space="0" w:color="990000"/>
              <w:left w:val="nil"/>
              <w:bottom w:val="single" w:sz="8" w:space="0" w:color="990000"/>
              <w:right w:val="nil"/>
            </w:tcBorders>
            <w:shd w:val="clear" w:color="auto" w:fill="FFF2F2"/>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1847850" cy="30099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1847850" cy="3009900"/>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jc w:val="center"/>
              <w:rPr>
                <w:rFonts w:ascii="Open Sans" w:eastAsia="Open Sans" w:hAnsi="Open Sans" w:cs="Open Sans"/>
                <w:sz w:val="20"/>
                <w:szCs w:val="20"/>
              </w:rPr>
            </w:pPr>
            <w:r>
              <w:rPr>
                <w:rFonts w:ascii="Open Sans" w:eastAsia="Open Sans" w:hAnsi="Open Sans" w:cs="Open Sans"/>
                <w:sz w:val="20"/>
                <w:szCs w:val="20"/>
              </w:rPr>
              <w:t xml:space="preserve">ASMT monk Sri Nithya Shantimayananda Swami’s neck was broken, still he fastened his body to the steel rebars to protect the Temple from the terror attack. He went live on social media in the hope of protection - </w:t>
            </w:r>
            <w:hyperlink r:id="rId60">
              <w:r>
                <w:rPr>
                  <w:rFonts w:ascii="Open Sans" w:eastAsia="Open Sans" w:hAnsi="Open Sans" w:cs="Open Sans"/>
                  <w:color w:val="1155CC"/>
                  <w:sz w:val="20"/>
                  <w:szCs w:val="20"/>
                  <w:u w:val="single"/>
                </w:rPr>
                <w:t>here is the video</w:t>
              </w:r>
            </w:hyperlink>
            <w:r>
              <w:rPr>
                <w:rFonts w:ascii="Open Sans" w:eastAsia="Open Sans" w:hAnsi="Open Sans" w:cs="Open Sans"/>
                <w:sz w:val="20"/>
                <w:szCs w:val="20"/>
              </w:rPr>
              <w:t>.</w:t>
            </w:r>
          </w:p>
        </w:tc>
        <w:tc>
          <w:tcPr>
            <w:tcW w:w="3125" w:type="dxa"/>
            <w:tcBorders>
              <w:top w:val="single" w:sz="8" w:space="0" w:color="990000"/>
              <w:left w:val="nil"/>
              <w:bottom w:val="single" w:sz="8" w:space="0" w:color="990000"/>
              <w:right w:val="single" w:sz="8" w:space="0" w:color="990000"/>
            </w:tcBorders>
            <w:shd w:val="clear" w:color="auto" w:fill="FFF2F2"/>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center"/>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1862138" cy="2996131"/>
                  <wp:effectExtent l="0" t="0" r="0" b="0"/>
                  <wp:docPr id="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1"/>
                          <a:srcRect l="13402" r="6185"/>
                          <a:stretch>
                            <a:fillRect/>
                          </a:stretch>
                        </pic:blipFill>
                        <pic:spPr>
                          <a:xfrm>
                            <a:off x="0" y="0"/>
                            <a:ext cx="1862138" cy="2996131"/>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jc w:val="center"/>
              <w:rPr>
                <w:rFonts w:ascii="Open Sans" w:eastAsia="Open Sans" w:hAnsi="Open Sans" w:cs="Open Sans"/>
                <w:sz w:val="20"/>
                <w:szCs w:val="20"/>
              </w:rPr>
            </w:pPr>
            <w:r>
              <w:rPr>
                <w:rFonts w:ascii="Open Sans" w:eastAsia="Open Sans" w:hAnsi="Open Sans" w:cs="Open Sans"/>
                <w:sz w:val="20"/>
                <w:szCs w:val="20"/>
              </w:rPr>
              <w:t>High Court order to W.P. 58947/2017 (dated 11 Dec 2017) specifically prohibiting the government to demolish the Kashi Sarvajnapeetha. Both District Court and High Court orders were ridiculed by the government officials.</w:t>
            </w:r>
          </w:p>
        </w:tc>
      </w:tr>
    </w:tbl>
    <w:p w:rsidR="00365857" w:rsidRDefault="00365857">
      <w:pPr>
        <w:spacing w:before="200"/>
        <w:ind w:left="-15"/>
        <w:jc w:val="both"/>
        <w:rPr>
          <w:rFonts w:ascii="Open Sans" w:eastAsia="Open Sans" w:hAnsi="Open Sans" w:cs="Open Sans"/>
          <w:sz w:val="20"/>
          <w:szCs w:val="20"/>
        </w:rPr>
      </w:pPr>
    </w:p>
    <w:tbl>
      <w:tblPr>
        <w:tblStyle w:val="18"/>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7"/>
        <w:gridCol w:w="4688"/>
      </w:tblGrid>
      <w:tr w:rsidR="00365857">
        <w:tc>
          <w:tcPr>
            <w:tcW w:w="4687" w:type="dxa"/>
            <w:tcBorders>
              <w:top w:val="single" w:sz="8" w:space="0" w:color="CC0000"/>
              <w:left w:val="single" w:sz="8" w:space="0" w:color="CC0000"/>
              <w:bottom w:val="single" w:sz="8" w:space="0" w:color="CC0000"/>
              <w:right w:val="nil"/>
            </w:tcBorders>
            <w:shd w:val="clear" w:color="auto" w:fill="FFF2F2"/>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noProof/>
                <w:sz w:val="20"/>
                <w:szCs w:val="20"/>
                <w:lang w:val="en-IN"/>
              </w:rPr>
              <w:lastRenderedPageBreak/>
              <w:drawing>
                <wp:inline distT="114300" distB="114300" distL="114300" distR="114300">
                  <wp:extent cx="2838450" cy="41656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2838450" cy="4165600"/>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b/>
                <w:sz w:val="20"/>
                <w:szCs w:val="20"/>
              </w:rPr>
              <w:t>27 May 2020 :</w:t>
            </w:r>
            <w:r>
              <w:rPr>
                <w:rFonts w:ascii="Open Sans" w:eastAsia="Open Sans" w:hAnsi="Open Sans" w:cs="Open Sans"/>
                <w:sz w:val="20"/>
                <w:szCs w:val="20"/>
              </w:rPr>
              <w:t xml:space="preserve"> Four Minnesota police officers were fired after the death of an unarmed man of dark skin following being subjected to cruel, inhumane and degrading (CID) treatment by the police (</w:t>
            </w:r>
            <w:hyperlink r:id="rId63">
              <w:r>
                <w:rPr>
                  <w:rFonts w:ascii="Open Sans" w:eastAsia="Open Sans" w:hAnsi="Open Sans" w:cs="Open Sans"/>
                  <w:color w:val="1155CC"/>
                  <w:sz w:val="20"/>
                  <w:szCs w:val="20"/>
                  <w:u w:val="single"/>
                </w:rPr>
                <w:t>27 May 2020, BBC</w:t>
              </w:r>
            </w:hyperlink>
            <w:r>
              <w:rPr>
                <w:rFonts w:ascii="Open Sans" w:eastAsia="Open Sans" w:hAnsi="Open Sans" w:cs="Open Sans"/>
                <w:sz w:val="20"/>
                <w:szCs w:val="20"/>
              </w:rPr>
              <w:t>). Unlike the West where police cruelty and arbitrariness is subjected to checks by a functional accountability system, such platforms are unavailable to the extremely vulnerable Hindu monks in India who have been subjected to systematic mass murder and genocide.</w:t>
            </w:r>
          </w:p>
        </w:tc>
        <w:tc>
          <w:tcPr>
            <w:tcW w:w="4687" w:type="dxa"/>
            <w:tcBorders>
              <w:top w:val="single" w:sz="8" w:space="0" w:color="CC0000"/>
              <w:left w:val="nil"/>
              <w:bottom w:val="single" w:sz="8" w:space="0" w:color="CC0000"/>
              <w:right w:val="single" w:sz="8" w:space="0" w:color="CC0000"/>
            </w:tcBorders>
            <w:shd w:val="clear" w:color="auto" w:fill="FFF2F2"/>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847975" cy="41529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3356" t="3111" r="30964" b="2009"/>
                          <a:stretch>
                            <a:fillRect/>
                          </a:stretch>
                        </pic:blipFill>
                        <pic:spPr>
                          <a:xfrm>
                            <a:off x="0" y="0"/>
                            <a:ext cx="2847975" cy="4152900"/>
                          </a:xfrm>
                          <a:prstGeom prst="rect">
                            <a:avLst/>
                          </a:prstGeom>
                          <a:ln/>
                        </pic:spPr>
                      </pic:pic>
                    </a:graphicData>
                  </a:graphic>
                </wp:inline>
              </w:drawing>
            </w:r>
          </w:p>
          <w:p w:rsidR="00365857" w:rsidRDefault="005552F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b/>
                <w:sz w:val="20"/>
                <w:szCs w:val="20"/>
              </w:rPr>
              <w:t xml:space="preserve">6 June 2020 </w:t>
            </w:r>
            <w:r>
              <w:rPr>
                <w:rFonts w:ascii="Open Sans" w:eastAsia="Open Sans" w:hAnsi="Open Sans" w:cs="Open Sans"/>
                <w:sz w:val="20"/>
                <w:szCs w:val="20"/>
              </w:rPr>
              <w:t xml:space="preserve">: Hindu monk Sri Nithya Shantimayananda Swami subjected to cruel, inhuman and degrading treatment by Police, who broke his neck and took him in custody. All legal recourse was denied. </w:t>
            </w:r>
            <w:hyperlink r:id="rId65">
              <w:r>
                <w:rPr>
                  <w:rFonts w:ascii="Open Sans" w:eastAsia="Open Sans" w:hAnsi="Open Sans" w:cs="Open Sans"/>
                  <w:color w:val="1155CC"/>
                  <w:sz w:val="20"/>
                  <w:szCs w:val="20"/>
                  <w:u w:val="single"/>
                </w:rPr>
                <w:t>Several Hindu monks have died due to these atrocities of the police and militants</w:t>
              </w:r>
            </w:hyperlink>
            <w:r>
              <w:rPr>
                <w:rFonts w:ascii="Open Sans" w:eastAsia="Open Sans" w:hAnsi="Open Sans" w:cs="Open Sans"/>
                <w:sz w:val="20"/>
                <w:szCs w:val="20"/>
              </w:rPr>
              <w:t>. Hindu ASMT monks are targeted for their open advocacy, recognition and equality of 11 genders. In spite of multiple High court orders prohibiting the government from destroying the temple, the government acted arbitrarily.</w:t>
            </w:r>
          </w:p>
        </w:tc>
      </w:tr>
    </w:tbl>
    <w:p w:rsidR="00365857" w:rsidRDefault="00365857">
      <w:pPr>
        <w:spacing w:before="200"/>
        <w:ind w:left="-15"/>
        <w:jc w:val="both"/>
        <w:rPr>
          <w:rFonts w:ascii="Open Sans" w:eastAsia="Open Sans" w:hAnsi="Open Sans" w:cs="Open Sans"/>
          <w:sz w:val="20"/>
          <w:szCs w:val="20"/>
        </w:rPr>
      </w:pPr>
    </w:p>
    <w:tbl>
      <w:tblPr>
        <w:tblStyle w:val="17"/>
        <w:tblW w:w="93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365857">
        <w:tc>
          <w:tcPr>
            <w:tcW w:w="3345" w:type="dxa"/>
            <w:tcBorders>
              <w:top w:val="single" w:sz="8" w:space="0" w:color="CC0000"/>
              <w:left w:val="single" w:sz="8" w:space="0" w:color="CC0000"/>
              <w:bottom w:val="single" w:sz="8" w:space="0" w:color="CC0000"/>
              <w:right w:val="nil"/>
            </w:tcBorders>
            <w:shd w:val="clear" w:color="auto" w:fill="FFF2F2"/>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lastRenderedPageBreak/>
              <w:drawing>
                <wp:inline distT="114300" distB="114300" distL="114300" distR="114300">
                  <wp:extent cx="1780480" cy="1700213"/>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6"/>
                          <a:srcRect/>
                          <a:stretch>
                            <a:fillRect/>
                          </a:stretch>
                        </pic:blipFill>
                        <pic:spPr>
                          <a:xfrm>
                            <a:off x="0" y="0"/>
                            <a:ext cx="1780480" cy="1700213"/>
                          </a:xfrm>
                          <a:prstGeom prst="rect">
                            <a:avLst/>
                          </a:prstGeom>
                          <a:ln/>
                        </pic:spPr>
                      </pic:pic>
                    </a:graphicData>
                  </a:graphic>
                </wp:inline>
              </w:drawing>
            </w:r>
          </w:p>
        </w:tc>
        <w:tc>
          <w:tcPr>
            <w:tcW w:w="6015" w:type="dxa"/>
            <w:tcBorders>
              <w:top w:val="single" w:sz="8" w:space="0" w:color="CC0000"/>
              <w:left w:val="nil"/>
              <w:bottom w:val="single" w:sz="8" w:space="0" w:color="CC0000"/>
              <w:right w:val="single" w:sz="8" w:space="0" w:color="CC0000"/>
            </w:tcBorders>
            <w:shd w:val="clear" w:color="auto" w:fill="FFF2F2"/>
            <w:tcMar>
              <w:top w:w="100" w:type="dxa"/>
              <w:left w:w="100" w:type="dxa"/>
              <w:bottom w:w="100" w:type="dxa"/>
              <w:right w:w="100" w:type="dxa"/>
            </w:tcMar>
          </w:tcPr>
          <w:p w:rsidR="00365857" w:rsidRDefault="005552F4">
            <w:pPr>
              <w:widowControl w:val="0"/>
              <w:jc w:val="both"/>
              <w:rPr>
                <w:rFonts w:ascii="Open Sans" w:eastAsia="Open Sans" w:hAnsi="Open Sans" w:cs="Open Sans"/>
                <w:sz w:val="20"/>
                <w:szCs w:val="20"/>
              </w:rPr>
            </w:pPr>
            <w:r>
              <w:rPr>
                <w:rFonts w:ascii="Open Sans" w:eastAsia="Open Sans" w:hAnsi="Open Sans" w:cs="Open Sans"/>
                <w:b/>
                <w:sz w:val="20"/>
                <w:szCs w:val="20"/>
              </w:rPr>
              <w:t>6 June 2020 :</w:t>
            </w:r>
            <w:r>
              <w:rPr>
                <w:rFonts w:ascii="Open Sans" w:eastAsia="Open Sans" w:hAnsi="Open Sans" w:cs="Open Sans"/>
                <w:sz w:val="20"/>
                <w:szCs w:val="20"/>
              </w:rPr>
              <w:t xml:space="preserve"> When Mahant Sri Nithya Atmapujananda Swami, went to the government officials in protest of what they had done and showed the High court order to them and exposed the wrong that they had done, the government officials led by Vishal Singh (Head of the government project) challenged him - “Gay bastard. Yes I am doing Contempt of Court, so what will you put me in jail?! Try doing and see,” and threw the High Court order copy in the office dustbin.</w:t>
            </w:r>
          </w:p>
        </w:tc>
      </w:tr>
    </w:tbl>
    <w:p w:rsidR="00365857" w:rsidRDefault="005552F4">
      <w:pPr>
        <w:pStyle w:val="Heading2"/>
        <w:spacing w:line="240" w:lineRule="auto"/>
        <w:jc w:val="both"/>
        <w:rPr>
          <w:rFonts w:ascii="Open Sans" w:eastAsia="Open Sans" w:hAnsi="Open Sans" w:cs="Open Sans"/>
          <w:b/>
          <w:sz w:val="24"/>
          <w:szCs w:val="24"/>
        </w:rPr>
      </w:pPr>
      <w:bookmarkStart w:id="15" w:name="_n4pbhmghlv7g" w:colFirst="0" w:colLast="0"/>
      <w:bookmarkEnd w:id="15"/>
      <w:r>
        <w:rPr>
          <w:rFonts w:ascii="Open Sans" w:eastAsia="Open Sans" w:hAnsi="Open Sans" w:cs="Open Sans"/>
          <w:b/>
          <w:sz w:val="24"/>
          <w:szCs w:val="24"/>
        </w:rPr>
        <w:t>2019 - CHILD SEXUAL ABUSE BY CHILDREN WELFARE COMMISSION : WHERE CHILD WELFARE OFFICERS BECOME INSTRUMENTS OF CHILD SEXUAL ABUSE IN THE HANDS OF ANTI-HINDU NARRATIVES</w:t>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The attack on the Varanasi Kashi Sarvajnapeetha is not an isolated case. Several ASMT Hindu temples and monasteries have been attacked. Merely 6 months prior to Kashi Sarvajnapeetha the Yogini Sarvajnapeetha (a female only Hindu monastery and university) was attacked by the Gujarat State Government and completely demolished.</w:t>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From 2013 up-until 2019, an anti Hindu implant Janardhan Sharma took various purchasing consignments for the Temples of the SPH. By 2019, his two daughters - Ma Nithyanandita, Ma Nithya Tattvapriyananda - who had become Hindu monks and involved in temple administration, discovered the financial irregularities done by their father. Upon being exposed for his crimes and being confronted by his own daughters, Janardhan filed a complaint with the Gujarat Police, falsely alleging that his daughters had been abducted. On 2 and 3rd November 2019, Ma Nithyanandita met the Gujarat Police officers and gave a handwritten statement denying all allegations of her father as false and baseless. She clarified she was residing in the Hindu monastery of the SPH voluntarily and happily and requested the police to close the false case. This should have officially brought the case to closure, but it did not.</w:t>
      </w:r>
    </w:p>
    <w:tbl>
      <w:tblPr>
        <w:tblStyle w:val="1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5857">
        <w:tc>
          <w:tcPr>
            <w:tcW w:w="9360" w:type="dxa"/>
            <w:tcBorders>
              <w:top w:val="single" w:sz="8" w:space="0" w:color="CCCCCC"/>
              <w:left w:val="single" w:sz="8" w:space="0" w:color="CCCCCC"/>
              <w:bottom w:val="single" w:sz="8" w:space="0" w:color="CCCCCC"/>
              <w:right w:val="single" w:sz="8" w:space="0" w:color="CCCCCC"/>
            </w:tcBorders>
            <w:shd w:val="clear" w:color="auto" w:fill="F3F3F3"/>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sz w:val="20"/>
                <w:szCs w:val="20"/>
              </w:rPr>
            </w:pPr>
            <w:r>
              <w:rPr>
                <w:rFonts w:ascii="Open Sans" w:eastAsia="Open Sans" w:hAnsi="Open Sans" w:cs="Open Sans"/>
                <w:noProof/>
                <w:sz w:val="20"/>
                <w:szCs w:val="20"/>
                <w:lang w:val="en-IN"/>
              </w:rPr>
              <w:lastRenderedPageBreak/>
              <w:drawing>
                <wp:inline distT="114300" distB="114300" distL="114300" distR="114300">
                  <wp:extent cx="2707974" cy="3375941"/>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7"/>
                          <a:srcRect l="20632" r="19198"/>
                          <a:stretch>
                            <a:fillRect/>
                          </a:stretch>
                        </pic:blipFill>
                        <pic:spPr>
                          <a:xfrm>
                            <a:off x="0" y="0"/>
                            <a:ext cx="2707974" cy="3375941"/>
                          </a:xfrm>
                          <a:prstGeom prst="rect">
                            <a:avLst/>
                          </a:prstGeom>
                          <a:ln/>
                        </pic:spPr>
                      </pic:pic>
                    </a:graphicData>
                  </a:graphic>
                </wp:inline>
              </w:drawing>
            </w:r>
            <w:r>
              <w:rPr>
                <w:rFonts w:ascii="Open Sans" w:eastAsia="Open Sans" w:hAnsi="Open Sans" w:cs="Open Sans"/>
                <w:noProof/>
                <w:sz w:val="20"/>
                <w:szCs w:val="20"/>
                <w:lang w:val="en-IN"/>
              </w:rPr>
              <w:drawing>
                <wp:inline distT="114300" distB="114300" distL="114300" distR="114300">
                  <wp:extent cx="2783537" cy="336718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8"/>
                          <a:srcRect b="13546"/>
                          <a:stretch>
                            <a:fillRect/>
                          </a:stretch>
                        </pic:blipFill>
                        <pic:spPr>
                          <a:xfrm>
                            <a:off x="0" y="0"/>
                            <a:ext cx="2783537" cy="3367181"/>
                          </a:xfrm>
                          <a:prstGeom prst="rect">
                            <a:avLst/>
                          </a:prstGeom>
                          <a:ln/>
                        </pic:spPr>
                      </pic:pic>
                    </a:graphicData>
                  </a:graphic>
                </wp:inline>
              </w:drawing>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b/>
                <w:sz w:val="20"/>
                <w:szCs w:val="20"/>
              </w:rPr>
              <w:t xml:space="preserve">(Left) 3 Nov 2019 : </w:t>
            </w:r>
            <w:r>
              <w:rPr>
                <w:rFonts w:ascii="Open Sans" w:eastAsia="Open Sans" w:hAnsi="Open Sans" w:cs="Open Sans"/>
                <w:sz w:val="20"/>
                <w:szCs w:val="20"/>
              </w:rPr>
              <w:t xml:space="preserve">Ma Nithya Nandithananda sitting on the bench on the extreme left giving her formal statement in presence of multiple police officers of the Gujarat Police. </w:t>
            </w:r>
            <w:r>
              <w:rPr>
                <w:rFonts w:ascii="Open Sans" w:eastAsia="Open Sans" w:hAnsi="Open Sans" w:cs="Open Sans"/>
                <w:b/>
                <w:sz w:val="20"/>
                <w:szCs w:val="20"/>
              </w:rPr>
              <w:t xml:space="preserve">(Right) </w:t>
            </w:r>
            <w:r>
              <w:rPr>
                <w:rFonts w:ascii="Open Sans" w:eastAsia="Open Sans" w:hAnsi="Open Sans" w:cs="Open Sans"/>
                <w:sz w:val="20"/>
                <w:szCs w:val="20"/>
              </w:rPr>
              <w:t xml:space="preserve">The statement given by Ma Nithyananditha to the Gujarat Police. </w:t>
            </w:r>
          </w:p>
        </w:tc>
      </w:tr>
    </w:tbl>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b/>
          <w:sz w:val="20"/>
          <w:szCs w:val="20"/>
        </w:rPr>
        <w:t>On 15 November 2019</w:t>
      </w:r>
      <w:r>
        <w:rPr>
          <w:rFonts w:ascii="Open Sans" w:eastAsia="Open Sans" w:hAnsi="Open Sans" w:cs="Open Sans"/>
          <w:sz w:val="20"/>
          <w:szCs w:val="20"/>
        </w:rPr>
        <w:t xml:space="preserve">, the </w:t>
      </w:r>
      <w:r>
        <w:rPr>
          <w:rFonts w:ascii="Open Sans" w:eastAsia="Open Sans" w:hAnsi="Open Sans" w:cs="Open Sans"/>
          <w:b/>
          <w:sz w:val="20"/>
          <w:szCs w:val="20"/>
        </w:rPr>
        <w:t>Gujarat State government (CWC) Child Welfare Commission officials raided the female monastery and molested the children studying there</w:t>
      </w:r>
      <w:r>
        <w:rPr>
          <w:rFonts w:ascii="Open Sans" w:eastAsia="Open Sans" w:hAnsi="Open Sans" w:cs="Open Sans"/>
          <w:sz w:val="20"/>
          <w:szCs w:val="20"/>
        </w:rPr>
        <w:t xml:space="preserve">. For the abuse done to children </w:t>
      </w:r>
      <w:hyperlink r:id="rId69">
        <w:r>
          <w:rPr>
            <w:rFonts w:ascii="Open Sans" w:eastAsia="Open Sans" w:hAnsi="Open Sans" w:cs="Open Sans"/>
            <w:color w:val="1155CC"/>
            <w:sz w:val="20"/>
            <w:szCs w:val="20"/>
            <w:u w:val="single"/>
          </w:rPr>
          <w:t>CWC officials were pulled up by the parents of these children in the High Court</w:t>
        </w:r>
      </w:hyperlink>
      <w:r>
        <w:rPr>
          <w:rFonts w:ascii="Open Sans" w:eastAsia="Open Sans" w:hAnsi="Open Sans" w:cs="Open Sans"/>
          <w:sz w:val="20"/>
          <w:szCs w:val="20"/>
        </w:rPr>
        <w:t xml:space="preserve">. </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Following the High Court order forteen Gujarat State government (CWC) Child Welfare Commission officials and the Gujarat State government Police officers who had raided the female monastery on the order of a Special Protection of Children from Sexual Offences Court, were booked under POCSO Act for showing pornographic material to children.</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Unable to avail justice, the Hindu monks - Ma Nithyananditha, Ma Nithya Tattvapriyananda fled to escape police torture and enchanced interrogation aimed at forcing them to give a false confession. Ma Nithyananditha, Ma Nithya Tattvapriyananda jointly gave several video statements explaining their stand of why they wanted to continue their monastic life and how they were being harassed by the State Police to give false statements. </w:t>
      </w:r>
      <w:hyperlink r:id="rId70">
        <w:r>
          <w:rPr>
            <w:rFonts w:ascii="Open Sans" w:eastAsia="Open Sans" w:hAnsi="Open Sans" w:cs="Open Sans"/>
            <w:color w:val="1155CC"/>
            <w:sz w:val="20"/>
            <w:szCs w:val="20"/>
            <w:u w:val="single"/>
          </w:rPr>
          <w:t>They submitted four signed affidavits to the High Court of Gujarat from (i) Trinidad and Tobago, (ii)Virginia, (iii) Barbados , (iv) The High Commission of India of Kingston Jamaica, which the court finally accepted</w:t>
        </w:r>
      </w:hyperlink>
      <w:r>
        <w:rPr>
          <w:rFonts w:ascii="Open Sans" w:eastAsia="Open Sans" w:hAnsi="Open Sans" w:cs="Open Sans"/>
          <w:sz w:val="20"/>
          <w:szCs w:val="20"/>
        </w:rPr>
        <w:t>.</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In their affidavits they also cited that their father had sided with highly influential neo-Hindutva politicians who were using the State Police to torture them into false confession and their fair representation was impossible in India, owing to which they had no option but to flee India and submit their affidavits and video statements to </w:t>
      </w:r>
      <w:hyperlink r:id="rId71">
        <w:r>
          <w:rPr>
            <w:rFonts w:ascii="Open Sans" w:eastAsia="Open Sans" w:hAnsi="Open Sans" w:cs="Open Sans"/>
            <w:color w:val="1155CC"/>
            <w:sz w:val="20"/>
            <w:szCs w:val="20"/>
            <w:u w:val="single"/>
          </w:rPr>
          <w:t>The High Commission of India of Kingston Jamaica</w:t>
        </w:r>
      </w:hyperlink>
      <w:r>
        <w:rPr>
          <w:rFonts w:ascii="Open Sans" w:eastAsia="Open Sans" w:hAnsi="Open Sans" w:cs="Open Sans"/>
          <w:sz w:val="20"/>
          <w:szCs w:val="20"/>
        </w:rPr>
        <w:t xml:space="preserve"> which the courts finally accepted.</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lastRenderedPageBreak/>
        <w:t xml:space="preserve">But the real damage was done to the children who were sexually abused by the very government officers who are supposed to protect their rights. </w:t>
      </w:r>
    </w:p>
    <w:tbl>
      <w:tblPr>
        <w:tblStyle w:val="1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5857">
        <w:tc>
          <w:tcPr>
            <w:tcW w:w="4680" w:type="dxa"/>
            <w:tcBorders>
              <w:top w:val="nil"/>
              <w:left w:val="nil"/>
              <w:bottom w:val="nil"/>
              <w:right w:val="nil"/>
            </w:tcBorders>
            <w:shd w:val="clear" w:color="auto" w:fill="F3F3F3"/>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838450" cy="1511300"/>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2838450" cy="1511300"/>
                          </a:xfrm>
                          <a:prstGeom prst="rect">
                            <a:avLst/>
                          </a:prstGeom>
                          <a:ln/>
                        </pic:spPr>
                      </pic:pic>
                    </a:graphicData>
                  </a:graphic>
                </wp:inline>
              </w:drawing>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 capture from the CCTV footage of an officer</w:t>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touching a minor ASMT girl’s jatta (dreadlocks) which made the minor girl very uncomfortable, as per her testimony.</w:t>
            </w:r>
          </w:p>
        </w:tc>
        <w:tc>
          <w:tcPr>
            <w:tcW w:w="4680" w:type="dxa"/>
            <w:tcBorders>
              <w:top w:val="nil"/>
              <w:left w:val="nil"/>
              <w:bottom w:val="nil"/>
              <w:right w:val="nil"/>
            </w:tcBorders>
            <w:shd w:val="clear" w:color="auto" w:fill="F3F3F3"/>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noProof/>
                <w:sz w:val="20"/>
                <w:szCs w:val="20"/>
                <w:lang w:val="en-IN"/>
              </w:rPr>
              <w:drawing>
                <wp:inline distT="114300" distB="114300" distL="114300" distR="114300">
                  <wp:extent cx="2838450" cy="15367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2838450" cy="1536700"/>
                          </a:xfrm>
                          <a:prstGeom prst="rect">
                            <a:avLst/>
                          </a:prstGeom>
                          <a:ln/>
                        </pic:spPr>
                      </pic:pic>
                    </a:graphicData>
                  </a:graphic>
                </wp:inline>
              </w:drawing>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 capture from the CCTV footage of an officer showing a minor girl an obscene scene with his phone.</w:t>
            </w:r>
          </w:p>
        </w:tc>
      </w:tr>
    </w:tbl>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b/>
          <w:sz w:val="20"/>
          <w:szCs w:val="20"/>
        </w:rPr>
        <w:t xml:space="preserve">25 Nov 2019 : </w:t>
      </w:r>
      <w:r>
        <w:rPr>
          <w:rFonts w:ascii="Open Sans" w:eastAsia="Open Sans" w:hAnsi="Open Sans" w:cs="Open Sans"/>
          <w:sz w:val="20"/>
          <w:szCs w:val="20"/>
        </w:rPr>
        <w:t>The police arrested female volunteers of the monastery on false charges of kidnap and kept them in jail until 7 February 2020  (75 days).</w:t>
      </w:r>
    </w:p>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b/>
          <w:sz w:val="20"/>
          <w:szCs w:val="20"/>
        </w:rPr>
        <w:t>28 Dec 2019 :</w:t>
      </w:r>
      <w:r>
        <w:rPr>
          <w:rFonts w:ascii="Open Sans" w:eastAsia="Open Sans" w:hAnsi="Open Sans" w:cs="Open Sans"/>
          <w:sz w:val="20"/>
          <w:szCs w:val="20"/>
        </w:rPr>
        <w:t xml:space="preserve"> The State Government completely demolished the monastery infrastructure. The monastery - Yogini Sarvajnapeetha was the biggest female Hindu monastery in the world. </w:t>
      </w:r>
      <w:r>
        <w:rPr>
          <w:rFonts w:ascii="Open Sans" w:eastAsia="Open Sans" w:hAnsi="Open Sans" w:cs="Open Sans"/>
          <w:noProof/>
          <w:sz w:val="20"/>
          <w:szCs w:val="20"/>
          <w:lang w:val="en-IN"/>
        </w:rPr>
        <w:drawing>
          <wp:inline distT="114300" distB="114300" distL="114300" distR="114300">
            <wp:extent cx="5943600" cy="25019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5943600" cy="2501900"/>
                    </a:xfrm>
                    <a:prstGeom prst="rect">
                      <a:avLst/>
                    </a:prstGeom>
                    <a:ln/>
                  </pic:spPr>
                </pic:pic>
              </a:graphicData>
            </a:graphic>
          </wp:inline>
        </w:drawing>
      </w:r>
    </w:p>
    <w:p w:rsidR="00365857" w:rsidRDefault="00365857">
      <w:pPr>
        <w:widowControl w:val="0"/>
        <w:spacing w:line="240" w:lineRule="auto"/>
        <w:rPr>
          <w:rFonts w:ascii="Open Sans" w:eastAsia="Open Sans" w:hAnsi="Open Sans" w:cs="Open Sans"/>
          <w:sz w:val="20"/>
          <w:szCs w:val="20"/>
        </w:rPr>
      </w:pPr>
    </w:p>
    <w:p w:rsidR="00365857" w:rsidRDefault="005552F4">
      <w:pPr>
        <w:pStyle w:val="Heading2"/>
        <w:rPr>
          <w:rFonts w:ascii="Open Sans" w:eastAsia="Open Sans" w:hAnsi="Open Sans" w:cs="Open Sans"/>
          <w:b/>
          <w:sz w:val="28"/>
          <w:szCs w:val="28"/>
        </w:rPr>
      </w:pPr>
      <w:bookmarkStart w:id="16" w:name="_4xn81jxrx021" w:colFirst="0" w:colLast="0"/>
      <w:bookmarkEnd w:id="16"/>
      <w:r>
        <w:br w:type="page"/>
      </w:r>
    </w:p>
    <w:p w:rsidR="00365857" w:rsidRDefault="005552F4">
      <w:pPr>
        <w:pStyle w:val="Heading2"/>
        <w:rPr>
          <w:rFonts w:ascii="Open Sans" w:eastAsia="Open Sans" w:hAnsi="Open Sans" w:cs="Open Sans"/>
          <w:b/>
          <w:sz w:val="28"/>
          <w:szCs w:val="28"/>
        </w:rPr>
      </w:pPr>
      <w:bookmarkStart w:id="17" w:name="_82e0qhd53szu" w:colFirst="0" w:colLast="0"/>
      <w:bookmarkEnd w:id="17"/>
      <w:r>
        <w:rPr>
          <w:rFonts w:ascii="Open Sans" w:eastAsia="Open Sans" w:hAnsi="Open Sans" w:cs="Open Sans"/>
          <w:b/>
          <w:sz w:val="28"/>
          <w:szCs w:val="28"/>
        </w:rPr>
        <w:lastRenderedPageBreak/>
        <w:t>The Roots of Persecution of LGBTQ Activist Hindu Monks</w:t>
      </w:r>
      <w:r>
        <w:rPr>
          <w:rFonts w:ascii="Open Sans" w:eastAsia="Open Sans" w:hAnsi="Open Sans" w:cs="Open Sans"/>
          <w:b/>
          <w:sz w:val="28"/>
          <w:szCs w:val="28"/>
        </w:rPr>
        <w:br/>
        <w:t>(1) Media Bias</w:t>
      </w: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The Supreme Pontiff of Hinduism Jagatguru Mahasannidhanam His Divine Holiness Bhagavan Sri Nithyananda Paramashivam has </w:t>
      </w:r>
      <w:hyperlink r:id="rId75">
        <w:r>
          <w:rPr>
            <w:rFonts w:ascii="Open Sans" w:eastAsia="Open Sans" w:hAnsi="Open Sans" w:cs="Open Sans"/>
            <w:color w:val="1155CC"/>
            <w:sz w:val="20"/>
            <w:szCs w:val="20"/>
            <w:u w:val="single"/>
          </w:rPr>
          <w:t xml:space="preserve">publicly declared himself to be of </w:t>
        </w:r>
      </w:hyperlink>
      <w:hyperlink r:id="rId76">
        <w:r>
          <w:rPr>
            <w:rFonts w:ascii="Open Sans" w:eastAsia="Open Sans" w:hAnsi="Open Sans" w:cs="Open Sans"/>
            <w:b/>
            <w:color w:val="1155CC"/>
            <w:sz w:val="20"/>
            <w:szCs w:val="20"/>
            <w:u w:val="single"/>
          </w:rPr>
          <w:t xml:space="preserve">transcendental gender </w:t>
        </w:r>
      </w:hyperlink>
      <w:r>
        <w:rPr>
          <w:rFonts w:ascii="Open Sans" w:eastAsia="Open Sans" w:hAnsi="Open Sans" w:cs="Open Sans"/>
          <w:sz w:val="20"/>
          <w:szCs w:val="20"/>
        </w:rPr>
        <w:t xml:space="preserve">with multiple gender identity components. </w:t>
      </w:r>
    </w:p>
    <w:p w:rsidR="00365857" w:rsidRDefault="00365857">
      <w:pPr>
        <w:rPr>
          <w:rFonts w:ascii="Open Sans" w:eastAsia="Open Sans" w:hAnsi="Open Sans" w:cs="Open Sans"/>
          <w:sz w:val="20"/>
          <w:szCs w:val="20"/>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The progressive stand of SPH towards </w:t>
      </w:r>
      <w:r>
        <w:rPr>
          <w:rFonts w:ascii="Open Sans" w:eastAsia="Open Sans" w:hAnsi="Open Sans" w:cs="Open Sans"/>
          <w:b/>
          <w:sz w:val="20"/>
          <w:szCs w:val="20"/>
        </w:rPr>
        <w:t>acceptance of eleven sexual orientations and gender identities</w:t>
      </w:r>
      <w:r>
        <w:rPr>
          <w:rFonts w:ascii="Open Sans" w:eastAsia="Open Sans" w:hAnsi="Open Sans" w:cs="Open Sans"/>
          <w:sz w:val="20"/>
          <w:szCs w:val="20"/>
        </w:rPr>
        <w:t xml:space="preserve"> in alignment with the Veda-Agamas (original source scriptures of Hinduism) was unacceptable to the political proponents of neo-Hindutva. Therefore they used the state controlled media as a tool to persecute SPH for His revival of progressive gender identity sciences of Hinduism. </w:t>
      </w:r>
    </w:p>
    <w:p w:rsidR="00365857" w:rsidRDefault="00365857">
      <w:pPr>
        <w:jc w:val="both"/>
        <w:rPr>
          <w:rFonts w:ascii="Open Sans" w:eastAsia="Open Sans" w:hAnsi="Open Sans" w:cs="Open Sans"/>
        </w:rPr>
      </w:pPr>
    </w:p>
    <w:tbl>
      <w:tblPr>
        <w:tblStyle w:val="1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5857">
        <w:tc>
          <w:tcPr>
            <w:tcW w:w="9360" w:type="dxa"/>
            <w:tcBorders>
              <w:top w:val="single" w:sz="8" w:space="0" w:color="E06666"/>
              <w:left w:val="single" w:sz="8" w:space="0" w:color="E06666"/>
              <w:bottom w:val="single" w:sz="8" w:space="0" w:color="E06666"/>
              <w:right w:val="single" w:sz="8" w:space="0" w:color="E06666"/>
            </w:tcBorders>
            <w:shd w:val="clear" w:color="auto" w:fill="FFFBFB"/>
            <w:tcMar>
              <w:top w:w="100" w:type="dxa"/>
              <w:left w:w="100" w:type="dxa"/>
              <w:bottom w:w="100" w:type="dxa"/>
              <w:right w:w="100" w:type="dxa"/>
            </w:tcMar>
          </w:tcPr>
          <w:p w:rsidR="00365857" w:rsidRDefault="00365857">
            <w:pPr>
              <w:widowControl w:val="0"/>
              <w:pBdr>
                <w:top w:val="nil"/>
                <w:left w:val="nil"/>
                <w:bottom w:val="nil"/>
                <w:right w:val="nil"/>
                <w:between w:val="nil"/>
              </w:pBdr>
              <w:spacing w:line="240" w:lineRule="auto"/>
              <w:rPr>
                <w:rFonts w:ascii="Open Sans" w:eastAsia="Open Sans" w:hAnsi="Open Sans" w:cs="Open Sans"/>
                <w:sz w:val="2"/>
                <w:szCs w:val="2"/>
              </w:rPr>
            </w:pPr>
          </w:p>
          <w:tbl>
            <w:tblPr>
              <w:tblStyle w:val="13"/>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color w:val="CC0000"/>
                      <w:sz w:val="20"/>
                      <w:szCs w:val="20"/>
                    </w:rPr>
                    <w:t>MEDIA PROPAGANDA NAME :</w:t>
                  </w:r>
                  <w:r>
                    <w:rPr>
                      <w:rFonts w:ascii="Open Sans" w:eastAsia="Open Sans" w:hAnsi="Open Sans" w:cs="Open Sans"/>
                      <w:b/>
                      <w:sz w:val="20"/>
                      <w:szCs w:val="20"/>
                    </w:rPr>
                    <w:t xml:space="preserve"> NITHYA NANGA</w:t>
                  </w:r>
                </w:p>
              </w:tc>
            </w:tr>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both"/>
                    <w:rPr>
                      <w:rFonts w:ascii="Open Sans" w:eastAsia="Open Sans" w:hAnsi="Open Sans" w:cs="Open Sans"/>
                      <w:sz w:val="14"/>
                      <w:szCs w:val="14"/>
                    </w:rPr>
                  </w:pPr>
                  <w:r>
                    <w:rPr>
                      <w:rFonts w:ascii="Open Sans" w:eastAsia="Open Sans" w:hAnsi="Open Sans" w:cs="Open Sans"/>
                      <w:b/>
                      <w:color w:val="CC0000"/>
                      <w:sz w:val="20"/>
                      <w:szCs w:val="20"/>
                    </w:rPr>
                    <w:t xml:space="preserve">MOTIVE : </w:t>
                  </w:r>
                  <w:r>
                    <w:rPr>
                      <w:rFonts w:ascii="Open Sans" w:eastAsia="Open Sans" w:hAnsi="Open Sans" w:cs="Open Sans"/>
                      <w:sz w:val="20"/>
                      <w:szCs w:val="20"/>
                    </w:rPr>
                    <w:t xml:space="preserve">Delegitimizing the mission of SPH and therefore arrest the revival of liberal gender identity framework of Hinduism. </w:t>
                  </w:r>
                </w:p>
              </w:tc>
            </w:tr>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both"/>
                    <w:rPr>
                      <w:rFonts w:ascii="Open Sans" w:eastAsia="Open Sans" w:hAnsi="Open Sans" w:cs="Open Sans"/>
                      <w:sz w:val="20"/>
                      <w:szCs w:val="20"/>
                    </w:rPr>
                  </w:pPr>
                  <w:r>
                    <w:rPr>
                      <w:rFonts w:ascii="Open Sans" w:eastAsia="Open Sans" w:hAnsi="Open Sans" w:cs="Open Sans"/>
                      <w:b/>
                      <w:sz w:val="20"/>
                      <w:szCs w:val="20"/>
                    </w:rPr>
                    <w:t xml:space="preserve">DESCRIPTION : </w:t>
                  </w:r>
                  <w:r>
                    <w:rPr>
                      <w:rFonts w:ascii="Open Sans" w:eastAsia="Open Sans" w:hAnsi="Open Sans" w:cs="Open Sans"/>
                      <w:sz w:val="20"/>
                      <w:szCs w:val="20"/>
                    </w:rPr>
                    <w:t xml:space="preserve">The caption such as “Nithya-Nanga” with the corresponding caricature resembling a Hindu ascetic like SPH was used to establish the narrative </w:t>
                  </w:r>
                  <w:r>
                    <w:rPr>
                      <w:rFonts w:ascii="Open Sans" w:eastAsia="Open Sans" w:hAnsi="Open Sans" w:cs="Open Sans"/>
                      <w:b/>
                      <w:sz w:val="20"/>
                      <w:szCs w:val="20"/>
                    </w:rPr>
                    <w:t>fundamentally targeting Hindu gender identity, science of Brahmacharya* and eleven gender identities</w:t>
                  </w:r>
                  <w:r>
                    <w:rPr>
                      <w:rFonts w:ascii="Open Sans" w:eastAsia="Open Sans" w:hAnsi="Open Sans" w:cs="Open Sans"/>
                      <w:sz w:val="20"/>
                      <w:szCs w:val="20"/>
                    </w:rPr>
                    <w:t>. The word Nithya nanga was used to ridicule the traditional Hindu dressing, where clothes are generally worn unstitched for its corresponding health benefits. The propaganda associated this with “nanga” - “immoral nakedness”.</w:t>
                  </w:r>
                </w:p>
                <w:p w:rsidR="00365857" w:rsidRDefault="00365857">
                  <w:pPr>
                    <w:widowControl w:val="0"/>
                    <w:spacing w:line="240" w:lineRule="auto"/>
                    <w:jc w:val="both"/>
                    <w:rPr>
                      <w:rFonts w:ascii="Open Sans" w:eastAsia="Open Sans" w:hAnsi="Open Sans" w:cs="Open Sans"/>
                    </w:rPr>
                  </w:pPr>
                </w:p>
                <w:p w:rsidR="00365857" w:rsidRDefault="005552F4">
                  <w:pPr>
                    <w:widowControl w:val="0"/>
                    <w:spacing w:line="240" w:lineRule="auto"/>
                    <w:jc w:val="both"/>
                    <w:rPr>
                      <w:rFonts w:ascii="Open Sans" w:eastAsia="Open Sans" w:hAnsi="Open Sans" w:cs="Open Sans"/>
                      <w:b/>
                    </w:rPr>
                  </w:pPr>
                  <w:r>
                    <w:rPr>
                      <w:rFonts w:ascii="Open Sans" w:eastAsia="Open Sans" w:hAnsi="Open Sans" w:cs="Open Sans"/>
                      <w:sz w:val="16"/>
                      <w:szCs w:val="16"/>
                    </w:rPr>
                    <w:t>*Brahmacharya is a period of celibacy during which a Brahmachari (a pupil of any gender) explores his true intrinsic gender identity without any form of sexual engagement either physically by act or mentally by thought. This period of conscious research (</w:t>
                  </w:r>
                  <w:hyperlink r:id="rId77" w:anchor="Academia">
                    <w:r>
                      <w:rPr>
                        <w:rFonts w:ascii="Open Sans" w:eastAsia="Open Sans" w:hAnsi="Open Sans" w:cs="Open Sans"/>
                        <w:color w:val="1155CC"/>
                        <w:sz w:val="16"/>
                        <w:szCs w:val="16"/>
                        <w:u w:val="single"/>
                      </w:rPr>
                      <w:t>conscious queering</w:t>
                    </w:r>
                  </w:hyperlink>
                  <w:r>
                    <w:rPr>
                      <w:rFonts w:ascii="Open Sans" w:eastAsia="Open Sans" w:hAnsi="Open Sans" w:cs="Open Sans"/>
                      <w:sz w:val="16"/>
                      <w:szCs w:val="16"/>
                    </w:rPr>
                    <w:t>) and exploration of the self empowers the Brahmachari to develop the true understanding of the self. This period allows the pupil (Brahmacharyi) to consciously select one of the eleven gender identities which best fits the pupil’s discovery of the self. Only after the complete realization of one’s gender identity by the age of 21, the pupil (Brahamachari) transgresses to the Grihasta (householder) or Sannyas (lifelong celibate) lifestyle. Many enlightened Hindu masters and incarnations have expressed multiple gender identities during different periods of their life.</w:t>
                  </w:r>
                </w:p>
              </w:tc>
            </w:tr>
          </w:tbl>
          <w:p w:rsidR="00365857" w:rsidRDefault="00365857">
            <w:pPr>
              <w:widowControl w:val="0"/>
              <w:pBdr>
                <w:top w:val="nil"/>
                <w:left w:val="nil"/>
                <w:bottom w:val="nil"/>
                <w:right w:val="nil"/>
                <w:between w:val="nil"/>
              </w:pBdr>
              <w:spacing w:line="240" w:lineRule="auto"/>
              <w:rPr>
                <w:rFonts w:ascii="Open Sans" w:eastAsia="Open Sans" w:hAnsi="Open Sans" w:cs="Open Sans"/>
              </w:rPr>
            </w:pPr>
          </w:p>
          <w:tbl>
            <w:tblPr>
              <w:tblStyle w:val="12"/>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580"/>
            </w:tblGrid>
            <w:tr w:rsidR="00365857">
              <w:tc>
                <w:tcPr>
                  <w:tcW w:w="4580" w:type="dxa"/>
                  <w:tcBorders>
                    <w:top w:val="single" w:sz="8" w:space="0" w:color="B7B7B7"/>
                    <w:left w:val="single" w:sz="8" w:space="0" w:color="B7B7B7"/>
                    <w:bottom w:val="single" w:sz="8" w:space="0" w:color="B7B7B7"/>
                    <w:right w:val="nil"/>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noProof/>
                      <w:lang w:val="en-IN"/>
                    </w:rPr>
                    <w:lastRenderedPageBreak/>
                    <w:drawing>
                      <wp:inline distT="114300" distB="114300" distL="114300" distR="114300">
                        <wp:extent cx="2514600" cy="287655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8"/>
                                <a:srcRect t="1628"/>
                                <a:stretch>
                                  <a:fillRect/>
                                </a:stretch>
                              </pic:blipFill>
                              <pic:spPr>
                                <a:xfrm>
                                  <a:off x="0" y="0"/>
                                  <a:ext cx="2514600" cy="2876550"/>
                                </a:xfrm>
                                <a:prstGeom prst="rect">
                                  <a:avLst/>
                                </a:prstGeom>
                                <a:ln/>
                              </pic:spPr>
                            </pic:pic>
                          </a:graphicData>
                        </a:graphic>
                      </wp:inline>
                    </w:drawing>
                  </w:r>
                  <w:r>
                    <w:rPr>
                      <w:rFonts w:ascii="Open Sans" w:eastAsia="Open Sans" w:hAnsi="Open Sans" w:cs="Open Sans"/>
                      <w:b/>
                    </w:rPr>
                    <w:t xml:space="preserve">Publication: </w:t>
                  </w:r>
                  <w:r>
                    <w:rPr>
                      <w:rFonts w:ascii="Open Sans" w:eastAsia="Open Sans" w:hAnsi="Open Sans" w:cs="Open Sans"/>
                    </w:rPr>
                    <w:t>Bangalore Mirror</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Date : </w:t>
                  </w:r>
                  <w:r>
                    <w:rPr>
                      <w:rFonts w:ascii="Open Sans" w:eastAsia="Open Sans" w:hAnsi="Open Sans" w:cs="Open Sans"/>
                    </w:rPr>
                    <w:t xml:space="preserve">5 March 2010, </w:t>
                  </w:r>
                  <w:r>
                    <w:rPr>
                      <w:rFonts w:ascii="Open Sans" w:eastAsia="Open Sans" w:hAnsi="Open Sans" w:cs="Open Sans"/>
                      <w:b/>
                    </w:rPr>
                    <w:t>Page :</w:t>
                  </w:r>
                  <w:r>
                    <w:rPr>
                      <w:rFonts w:ascii="Open Sans" w:eastAsia="Open Sans" w:hAnsi="Open Sans" w:cs="Open Sans"/>
                    </w:rPr>
                    <w:t xml:space="preserve"> 8</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Title :</w:t>
                  </w:r>
                  <w:r>
                    <w:rPr>
                      <w:rFonts w:ascii="Open Sans" w:eastAsia="Open Sans" w:hAnsi="Open Sans" w:cs="Open Sans"/>
                    </w:rPr>
                    <w:t xml:space="preserve"> Nitya-Nanga Tweeters go berserk with godman one-liners</w:t>
                  </w:r>
                </w:p>
                <w:p w:rsidR="00365857" w:rsidRDefault="00365857">
                  <w:pPr>
                    <w:widowControl w:val="0"/>
                    <w:spacing w:line="240" w:lineRule="auto"/>
                    <w:rPr>
                      <w:rFonts w:ascii="Open Sans" w:eastAsia="Open Sans" w:hAnsi="Open Sans" w:cs="Open Sans"/>
                    </w:rPr>
                  </w:pPr>
                </w:p>
              </w:tc>
              <w:tc>
                <w:tcPr>
                  <w:tcW w:w="4580" w:type="dxa"/>
                  <w:tcBorders>
                    <w:top w:val="single" w:sz="8" w:space="0" w:color="B7B7B7"/>
                    <w:left w:val="nil"/>
                    <w:bottom w:val="single" w:sz="8" w:space="0" w:color="B7B7B7"/>
                    <w:right w:val="single" w:sz="8" w:space="0" w:color="B7B7B7"/>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noProof/>
                      <w:lang w:val="en-IN"/>
                    </w:rPr>
                    <w:drawing>
                      <wp:inline distT="114300" distB="114300" distL="114300" distR="114300">
                        <wp:extent cx="2762250" cy="2856751"/>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9"/>
                                <a:srcRect/>
                                <a:stretch>
                                  <a:fillRect/>
                                </a:stretch>
                              </pic:blipFill>
                              <pic:spPr>
                                <a:xfrm>
                                  <a:off x="0" y="0"/>
                                  <a:ext cx="2762250" cy="2856751"/>
                                </a:xfrm>
                                <a:prstGeom prst="rect">
                                  <a:avLst/>
                                </a:prstGeom>
                                <a:ln/>
                              </pic:spPr>
                            </pic:pic>
                          </a:graphicData>
                        </a:graphic>
                      </wp:inline>
                    </w:drawing>
                  </w:r>
                  <w:r>
                    <w:rPr>
                      <w:rFonts w:ascii="Open Sans" w:eastAsia="Open Sans" w:hAnsi="Open Sans" w:cs="Open Sans"/>
                      <w:b/>
                    </w:rPr>
                    <w:t xml:space="preserve">Publication: </w:t>
                  </w:r>
                  <w:r>
                    <w:rPr>
                      <w:rFonts w:ascii="Open Sans" w:eastAsia="Open Sans" w:hAnsi="Open Sans" w:cs="Open Sans"/>
                    </w:rPr>
                    <w:t>Deccan Chronicle</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Date : </w:t>
                  </w:r>
                  <w:r>
                    <w:rPr>
                      <w:rFonts w:ascii="Open Sans" w:eastAsia="Open Sans" w:hAnsi="Open Sans" w:cs="Open Sans"/>
                    </w:rPr>
                    <w:t>7 March 2010</w:t>
                  </w:r>
                </w:p>
                <w:p w:rsidR="00365857" w:rsidRDefault="005552F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b/>
                    </w:rPr>
                    <w:t>Title :</w:t>
                  </w:r>
                  <w:r>
                    <w:rPr>
                      <w:rFonts w:ascii="Open Sans" w:eastAsia="Open Sans" w:hAnsi="Open Sans" w:cs="Open Sans"/>
                    </w:rPr>
                    <w:t xml:space="preserve"> Nitya-Nanga by night</w:t>
                  </w:r>
                </w:p>
              </w:tc>
            </w:tr>
          </w:tbl>
          <w:p w:rsidR="00365857" w:rsidRDefault="00365857">
            <w:pPr>
              <w:widowControl w:val="0"/>
              <w:pBdr>
                <w:top w:val="nil"/>
                <w:left w:val="nil"/>
                <w:bottom w:val="nil"/>
                <w:right w:val="nil"/>
                <w:between w:val="nil"/>
              </w:pBdr>
              <w:spacing w:line="240" w:lineRule="auto"/>
              <w:rPr>
                <w:rFonts w:ascii="Open Sans" w:eastAsia="Open Sans" w:hAnsi="Open Sans" w:cs="Open Sans"/>
              </w:rPr>
            </w:pPr>
          </w:p>
          <w:tbl>
            <w:tblPr>
              <w:tblStyle w:val="11"/>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310"/>
            </w:tblGrid>
            <w:tr w:rsidR="00365857">
              <w:tc>
                <w:tcPr>
                  <w:tcW w:w="3810" w:type="dxa"/>
                  <w:tcBorders>
                    <w:top w:val="single" w:sz="8" w:space="0" w:color="999999"/>
                    <w:left w:val="single" w:sz="8" w:space="0" w:color="999999"/>
                    <w:bottom w:val="single" w:sz="8" w:space="0" w:color="999999"/>
                    <w:right w:val="nil"/>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rPr>
                  </w:pPr>
                  <w:r>
                    <w:rPr>
                      <w:rFonts w:ascii="Open Sans" w:eastAsia="Open Sans" w:hAnsi="Open Sans" w:cs="Open Sans"/>
                      <w:noProof/>
                      <w:lang w:val="en-IN"/>
                    </w:rPr>
                    <w:drawing>
                      <wp:inline distT="114300" distB="114300" distL="114300" distR="114300">
                        <wp:extent cx="2283619" cy="3070320"/>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0"/>
                                <a:srcRect l="20840" t="43935" r="56722"/>
                                <a:stretch>
                                  <a:fillRect/>
                                </a:stretch>
                              </pic:blipFill>
                              <pic:spPr>
                                <a:xfrm>
                                  <a:off x="0" y="0"/>
                                  <a:ext cx="2283619" cy="3070320"/>
                                </a:xfrm>
                                <a:prstGeom prst="rect">
                                  <a:avLst/>
                                </a:prstGeom>
                                <a:ln/>
                              </pic:spPr>
                            </pic:pic>
                          </a:graphicData>
                        </a:graphic>
                      </wp:inline>
                    </w:drawing>
                  </w:r>
                </w:p>
              </w:tc>
              <w:tc>
                <w:tcPr>
                  <w:tcW w:w="5310" w:type="dxa"/>
                  <w:tcBorders>
                    <w:top w:val="single" w:sz="8" w:space="0" w:color="999999"/>
                    <w:left w:val="nil"/>
                    <w:bottom w:val="single" w:sz="8" w:space="0" w:color="999999"/>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b/>
                      <w:sz w:val="20"/>
                      <w:szCs w:val="20"/>
                    </w:rPr>
                    <w:t xml:space="preserve">Publication: </w:t>
                  </w:r>
                  <w:r>
                    <w:rPr>
                      <w:rFonts w:ascii="Open Sans" w:eastAsia="Open Sans" w:hAnsi="Open Sans" w:cs="Open Sans"/>
                      <w:sz w:val="20"/>
                      <w:szCs w:val="20"/>
                    </w:rPr>
                    <w:t>Bangalore Mirror</w:t>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b/>
                      <w:sz w:val="20"/>
                      <w:szCs w:val="20"/>
                    </w:rPr>
                    <w:t xml:space="preserve">Date : </w:t>
                  </w:r>
                  <w:r>
                    <w:rPr>
                      <w:rFonts w:ascii="Open Sans" w:eastAsia="Open Sans" w:hAnsi="Open Sans" w:cs="Open Sans"/>
                      <w:sz w:val="20"/>
                      <w:szCs w:val="20"/>
                    </w:rPr>
                    <w:t xml:space="preserve">9 June 2010, </w:t>
                  </w:r>
                  <w:r>
                    <w:rPr>
                      <w:rFonts w:ascii="Open Sans" w:eastAsia="Open Sans" w:hAnsi="Open Sans" w:cs="Open Sans"/>
                      <w:b/>
                      <w:sz w:val="20"/>
                      <w:szCs w:val="20"/>
                    </w:rPr>
                    <w:t>Page :</w:t>
                  </w:r>
                  <w:r>
                    <w:rPr>
                      <w:rFonts w:ascii="Open Sans" w:eastAsia="Open Sans" w:hAnsi="Open Sans" w:cs="Open Sans"/>
                      <w:sz w:val="20"/>
                      <w:szCs w:val="20"/>
                    </w:rPr>
                    <w:t xml:space="preserve"> 1</w:t>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b/>
                      <w:sz w:val="20"/>
                      <w:szCs w:val="20"/>
                    </w:rPr>
                    <w:t>Title :</w:t>
                  </w:r>
                  <w:r>
                    <w:rPr>
                      <w:rFonts w:ascii="Open Sans" w:eastAsia="Open Sans" w:hAnsi="Open Sans" w:cs="Open Sans"/>
                      <w:sz w:val="20"/>
                      <w:szCs w:val="20"/>
                    </w:rPr>
                    <w:t xml:space="preserve"> NITYANANGA </w:t>
                  </w:r>
                  <w:r>
                    <w:rPr>
                      <w:rFonts w:ascii="Open Sans" w:eastAsia="Open Sans" w:hAnsi="Open Sans" w:cs="Open Sans"/>
                      <w:sz w:val="20"/>
                      <w:szCs w:val="20"/>
                    </w:rPr>
                    <w:br/>
                    <w:t>COMMING SOON TO A THEATRE NEAR YOU</w:t>
                  </w:r>
                  <w:r>
                    <w:rPr>
                      <w:rFonts w:ascii="Open Sans" w:eastAsia="Open Sans" w:hAnsi="Open Sans" w:cs="Open Sans"/>
                      <w:sz w:val="20"/>
                      <w:szCs w:val="20"/>
                    </w:rPr>
                    <w:br/>
                  </w:r>
                </w:p>
                <w:p w:rsidR="00365857" w:rsidRDefault="005552F4">
                  <w:pPr>
                    <w:widowControl w:val="0"/>
                    <w:pBdr>
                      <w:top w:val="nil"/>
                      <w:left w:val="nil"/>
                      <w:bottom w:val="nil"/>
                      <w:right w:val="nil"/>
                      <w:between w:val="nil"/>
                    </w:pBdr>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media-wing of the neo-Hindutva ideology (referred in this news-article as “SAFFRON PARTY”) had the “Nityananga” propaganda led by Madan Patel who had joined the BJP in 2007. By </w:t>
                  </w:r>
                  <w:hyperlink r:id="rId81">
                    <w:r>
                      <w:rPr>
                        <w:rFonts w:ascii="Open Sans" w:eastAsia="Open Sans" w:hAnsi="Open Sans" w:cs="Open Sans"/>
                        <w:color w:val="1155CC"/>
                        <w:sz w:val="20"/>
                        <w:szCs w:val="20"/>
                        <w:u w:val="single"/>
                      </w:rPr>
                      <w:t>Dec 2010, Madan Patel furthered the propaganda by making a politically motivated defamatory movie</w:t>
                    </w:r>
                  </w:hyperlink>
                  <w:r>
                    <w:rPr>
                      <w:rFonts w:ascii="Open Sans" w:eastAsia="Open Sans" w:hAnsi="Open Sans" w:cs="Open Sans"/>
                      <w:sz w:val="20"/>
                      <w:szCs w:val="20"/>
                    </w:rPr>
                    <w:t xml:space="preserve"> aimed at delegitimizing SPH and His efforts of revival of the Hindu eleven gender identity sciences. </w:t>
                  </w:r>
                </w:p>
                <w:p w:rsidR="00365857" w:rsidRDefault="00365857">
                  <w:pPr>
                    <w:widowControl w:val="0"/>
                    <w:pBdr>
                      <w:top w:val="nil"/>
                      <w:left w:val="nil"/>
                      <w:bottom w:val="nil"/>
                      <w:right w:val="nil"/>
                      <w:between w:val="nil"/>
                    </w:pBdr>
                    <w:spacing w:line="240" w:lineRule="auto"/>
                    <w:rPr>
                      <w:rFonts w:ascii="Open Sans" w:eastAsia="Open Sans" w:hAnsi="Open Sans" w:cs="Open Sans"/>
                    </w:rPr>
                  </w:pPr>
                </w:p>
                <w:p w:rsidR="00365857" w:rsidRDefault="00365857">
                  <w:pPr>
                    <w:widowControl w:val="0"/>
                    <w:pBdr>
                      <w:top w:val="nil"/>
                      <w:left w:val="nil"/>
                      <w:bottom w:val="nil"/>
                      <w:right w:val="nil"/>
                      <w:between w:val="nil"/>
                    </w:pBdr>
                    <w:spacing w:line="240" w:lineRule="auto"/>
                    <w:rPr>
                      <w:rFonts w:ascii="Open Sans" w:eastAsia="Open Sans" w:hAnsi="Open Sans" w:cs="Open Sans"/>
                    </w:rPr>
                  </w:pPr>
                </w:p>
              </w:tc>
            </w:tr>
          </w:tbl>
          <w:p w:rsidR="00365857" w:rsidRDefault="00365857">
            <w:pPr>
              <w:widowControl w:val="0"/>
              <w:pBdr>
                <w:top w:val="nil"/>
                <w:left w:val="nil"/>
                <w:bottom w:val="nil"/>
                <w:right w:val="nil"/>
                <w:between w:val="nil"/>
              </w:pBdr>
              <w:spacing w:line="240" w:lineRule="auto"/>
              <w:rPr>
                <w:rFonts w:ascii="Open Sans" w:eastAsia="Open Sans" w:hAnsi="Open Sans" w:cs="Open Sans"/>
                <w:sz w:val="4"/>
                <w:szCs w:val="4"/>
              </w:rPr>
            </w:pPr>
          </w:p>
        </w:tc>
      </w:tr>
    </w:tbl>
    <w:p w:rsidR="00365857" w:rsidRDefault="005552F4">
      <w:pPr>
        <w:jc w:val="both"/>
        <w:rPr>
          <w:rFonts w:ascii="Open Sans" w:eastAsia="Open Sans" w:hAnsi="Open Sans" w:cs="Open Sans"/>
        </w:rPr>
      </w:pPr>
      <w:r>
        <w:lastRenderedPageBreak/>
        <w:br w:type="page"/>
      </w:r>
    </w:p>
    <w:p w:rsidR="00365857" w:rsidRDefault="00365857">
      <w:pPr>
        <w:jc w:val="both"/>
        <w:rPr>
          <w:rFonts w:ascii="Open Sans" w:eastAsia="Open Sans" w:hAnsi="Open Sans" w:cs="Open Sans"/>
        </w:rPr>
      </w:pPr>
    </w:p>
    <w:tbl>
      <w:tblPr>
        <w:tblStyle w:val="1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65857">
        <w:tc>
          <w:tcPr>
            <w:tcW w:w="9360" w:type="dxa"/>
            <w:tcBorders>
              <w:top w:val="single" w:sz="8" w:space="0" w:color="E06666"/>
              <w:left w:val="single" w:sz="8" w:space="0" w:color="E06666"/>
              <w:bottom w:val="single" w:sz="8" w:space="0" w:color="E06666"/>
              <w:right w:val="single" w:sz="8" w:space="0" w:color="E06666"/>
            </w:tcBorders>
            <w:shd w:val="clear" w:color="auto" w:fill="FFFBFB"/>
            <w:tcMar>
              <w:top w:w="100" w:type="dxa"/>
              <w:left w:w="100" w:type="dxa"/>
              <w:bottom w:w="100" w:type="dxa"/>
              <w:right w:w="100" w:type="dxa"/>
            </w:tcMar>
          </w:tcPr>
          <w:p w:rsidR="00365857" w:rsidRDefault="00365857">
            <w:pPr>
              <w:widowControl w:val="0"/>
              <w:spacing w:line="240" w:lineRule="auto"/>
              <w:rPr>
                <w:rFonts w:ascii="Open Sans" w:eastAsia="Open Sans" w:hAnsi="Open Sans" w:cs="Open Sans"/>
                <w:sz w:val="2"/>
                <w:szCs w:val="2"/>
              </w:rPr>
            </w:pPr>
          </w:p>
          <w:tbl>
            <w:tblPr>
              <w:tblStyle w:val="9"/>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sz w:val="20"/>
                      <w:szCs w:val="20"/>
                    </w:rPr>
                  </w:pPr>
                  <w:r>
                    <w:rPr>
                      <w:rFonts w:ascii="Open Sans" w:eastAsia="Open Sans" w:hAnsi="Open Sans" w:cs="Open Sans"/>
                      <w:b/>
                      <w:color w:val="CC0000"/>
                      <w:sz w:val="20"/>
                      <w:szCs w:val="20"/>
                    </w:rPr>
                    <w:t>MEDIA PROPAGANDA NAME :</w:t>
                  </w:r>
                  <w:r>
                    <w:rPr>
                      <w:rFonts w:ascii="Open Sans" w:eastAsia="Open Sans" w:hAnsi="Open Sans" w:cs="Open Sans"/>
                      <w:b/>
                      <w:sz w:val="20"/>
                      <w:szCs w:val="20"/>
                    </w:rPr>
                    <w:t xml:space="preserve"> I AM NOT A MAN</w:t>
                  </w:r>
                </w:p>
              </w:tc>
            </w:tr>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jc w:val="both"/>
                    <w:rPr>
                      <w:rFonts w:ascii="Open Sans" w:eastAsia="Open Sans" w:hAnsi="Open Sans" w:cs="Open Sans"/>
                      <w:sz w:val="14"/>
                      <w:szCs w:val="14"/>
                    </w:rPr>
                  </w:pPr>
                  <w:r>
                    <w:rPr>
                      <w:rFonts w:ascii="Open Sans" w:eastAsia="Open Sans" w:hAnsi="Open Sans" w:cs="Open Sans"/>
                      <w:b/>
                      <w:color w:val="CC0000"/>
                      <w:sz w:val="20"/>
                      <w:szCs w:val="20"/>
                    </w:rPr>
                    <w:t xml:space="preserve">MOTIVE : </w:t>
                  </w:r>
                  <w:r>
                    <w:rPr>
                      <w:rFonts w:ascii="Open Sans" w:eastAsia="Open Sans" w:hAnsi="Open Sans" w:cs="Open Sans"/>
                      <w:sz w:val="20"/>
                      <w:szCs w:val="20"/>
                    </w:rPr>
                    <w:t xml:space="preserve">The SPH is an ideal for 2 billion practising Hindus, whom the neo-Hindutva political leaders hated for His gender identity. The media propaganda “I am not a man” was aimed at not just delegitimizing SPH for being publicly outspoken of His </w:t>
                  </w:r>
                  <w:hyperlink r:id="rId82">
                    <w:r>
                      <w:rPr>
                        <w:rFonts w:ascii="Open Sans" w:eastAsia="Open Sans" w:hAnsi="Open Sans" w:cs="Open Sans"/>
                        <w:color w:val="1155CC"/>
                        <w:sz w:val="20"/>
                        <w:szCs w:val="20"/>
                        <w:u w:val="single"/>
                      </w:rPr>
                      <w:t>transcendental gender</w:t>
                    </w:r>
                  </w:hyperlink>
                  <w:r>
                    <w:rPr>
                      <w:rFonts w:ascii="Open Sans" w:eastAsia="Open Sans" w:hAnsi="Open Sans" w:cs="Open Sans"/>
                      <w:sz w:val="20"/>
                      <w:szCs w:val="20"/>
                    </w:rPr>
                    <w:t xml:space="preserve">, but also to delegitimize practising Hindus and the LGBTQ community  and therefore arrest not just SPH but the revival of the liberal gender identity framework of Hinduism. </w:t>
                  </w:r>
                </w:p>
              </w:tc>
            </w:tr>
            <w:tr w:rsidR="00365857">
              <w:tc>
                <w:tcPr>
                  <w:tcW w:w="9160" w:type="dxa"/>
                  <w:tcBorders>
                    <w:top w:val="nil"/>
                    <w:left w:val="nil"/>
                    <w:bottom w:val="nil"/>
                    <w:right w:val="nil"/>
                  </w:tcBorders>
                  <w:shd w:val="clear" w:color="auto" w:fill="auto"/>
                  <w:tcMar>
                    <w:top w:w="100" w:type="dxa"/>
                    <w:left w:w="100" w:type="dxa"/>
                    <w:bottom w:w="100" w:type="dxa"/>
                    <w:right w:w="100" w:type="dxa"/>
                  </w:tcMar>
                </w:tcPr>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b/>
                      <w:sz w:val="20"/>
                      <w:szCs w:val="20"/>
                    </w:rPr>
                    <w:t>DESCRIPTION :</w:t>
                  </w:r>
                  <w:r>
                    <w:rPr>
                      <w:rFonts w:ascii="Open Sans" w:eastAsia="Open Sans" w:hAnsi="Open Sans" w:cs="Open Sans"/>
                      <w:b/>
                    </w:rPr>
                    <w:t xml:space="preserve"> </w:t>
                  </w:r>
                  <w:r>
                    <w:rPr>
                      <w:rFonts w:ascii="Open Sans" w:eastAsia="Open Sans" w:hAnsi="Open Sans" w:cs="Open Sans"/>
                      <w:sz w:val="20"/>
                      <w:szCs w:val="20"/>
                    </w:rPr>
                    <w:t xml:space="preserve">SPH, a life long celibate, has on multiple occasions </w:t>
                  </w:r>
                  <w:hyperlink r:id="rId83">
                    <w:r>
                      <w:rPr>
                        <w:rFonts w:ascii="Open Sans" w:eastAsia="Open Sans" w:hAnsi="Open Sans" w:cs="Open Sans"/>
                        <w:color w:val="1155CC"/>
                        <w:sz w:val="20"/>
                        <w:szCs w:val="20"/>
                        <w:u w:val="single"/>
                      </w:rPr>
                      <w:t>publicly spoken of His transcendental gender</w:t>
                    </w:r>
                  </w:hyperlink>
                  <w:r>
                    <w:rPr>
                      <w:rFonts w:ascii="Open Sans" w:eastAsia="Open Sans" w:hAnsi="Open Sans" w:cs="Open Sans"/>
                      <w:sz w:val="20"/>
                      <w:szCs w:val="20"/>
                    </w:rPr>
                    <w:t xml:space="preserve">. Hindus all over the world relate with SPH as both a mother figure and a father figure in their personal lives. SPH would dress as Devi (divine mother) on Mothers day for His devotees. This was unacceptable to the neo-Hindutva political masters. A false police complaint was made against SPH by a man claiming that </w:t>
                  </w:r>
                  <w:r>
                    <w:rPr>
                      <w:rFonts w:ascii="Open Sans" w:eastAsia="Open Sans" w:hAnsi="Open Sans" w:cs="Open Sans"/>
                      <w:b/>
                      <w:sz w:val="20"/>
                      <w:szCs w:val="20"/>
                    </w:rPr>
                    <w:t>he had suspicion</w:t>
                  </w:r>
                  <w:r>
                    <w:rPr>
                      <w:rFonts w:ascii="Open Sans" w:eastAsia="Open Sans" w:hAnsi="Open Sans" w:cs="Open Sans"/>
                      <w:sz w:val="20"/>
                      <w:szCs w:val="20"/>
                    </w:rPr>
                    <w:t xml:space="preserve"> that SPH may have misbehaved (with somebody). The deceitful vague letter which was not even a complaint did not make any allegations of rape, did not name any victim, did not even mention somebody who could probably be a victim. Yet this </w:t>
                  </w:r>
                  <w:r>
                    <w:rPr>
                      <w:rFonts w:ascii="Open Sans" w:eastAsia="Open Sans" w:hAnsi="Open Sans" w:cs="Open Sans"/>
                      <w:b/>
                      <w:sz w:val="20"/>
                      <w:szCs w:val="20"/>
                    </w:rPr>
                    <w:t xml:space="preserve">false and baseless complaint of suspicion of misbehaviour </w:t>
                  </w:r>
                  <w:r>
                    <w:rPr>
                      <w:rFonts w:ascii="Open Sans" w:eastAsia="Open Sans" w:hAnsi="Open Sans" w:cs="Open Sans"/>
                      <w:sz w:val="20"/>
                      <w:szCs w:val="20"/>
                    </w:rPr>
                    <w:t xml:space="preserve">was actually </w:t>
                  </w:r>
                  <w:r>
                    <w:rPr>
                      <w:rFonts w:ascii="Open Sans" w:eastAsia="Open Sans" w:hAnsi="Open Sans" w:cs="Open Sans"/>
                      <w:b/>
                      <w:sz w:val="20"/>
                      <w:szCs w:val="20"/>
                    </w:rPr>
                    <w:t>registered as a formal FIR (complaint) of rape without a victim!</w:t>
                  </w:r>
                  <w:r>
                    <w:rPr>
                      <w:rFonts w:ascii="Open Sans" w:eastAsia="Open Sans" w:hAnsi="Open Sans" w:cs="Open Sans"/>
                      <w:sz w:val="20"/>
                      <w:szCs w:val="20"/>
                    </w:rPr>
                    <w:t xml:space="preserve"> Further this FIR was registered out of jurisdiction to create a complex system justification where nobody could be blamed for the series of fraudulent and blatantly unlawful measures that had been taken by State Police to somehow illegally arrest SPH. The police went to the extent of lying in the court and arrested SPH on the day when His counsel was about to secure His anticipatory bail from the court. In prison, the police </w:t>
                  </w:r>
                  <w:r>
                    <w:rPr>
                      <w:rFonts w:ascii="Open Sans" w:eastAsia="Open Sans" w:hAnsi="Open Sans" w:cs="Open Sans"/>
                      <w:b/>
                      <w:sz w:val="20"/>
                      <w:szCs w:val="20"/>
                    </w:rPr>
                    <w:t>tortured SPH to force Him to give a false confession of indulging in gay sex</w:t>
                  </w:r>
                  <w:r>
                    <w:rPr>
                      <w:rFonts w:ascii="Open Sans" w:eastAsia="Open Sans" w:hAnsi="Open Sans" w:cs="Open Sans"/>
                      <w:sz w:val="20"/>
                      <w:szCs w:val="20"/>
                    </w:rPr>
                    <w:t>, something which was criminalized in India under Article 377. The torture involved forced dehydration and starvation, sleep deprivation, unhygenic living conditions such as living on floor wet with urine of police officers, induced hypothermia, forced exposure to asbestos dust to cause mesothelioma, asphyxiation, subjecting Him to water boarding, enhanced interrogation, repeated and excessive withdrawal of blood, needless medical tests for torture which damaged His internal organs like through endoscopy with a thicker tube than can be even inserted, injecting unknown substances in His blood which caused Him cardiac symptoms but failed to kill Him. During this time, the politically owned neo-Hindutva media created a hate propaganda targetting the gender identity of SPH to justify the torture and unfair trial that He was subjected to. Judges have publicly acknowledged the judicial empathy towards the third gender as, “</w:t>
                  </w:r>
                  <w:hyperlink r:id="rId84">
                    <w:r>
                      <w:rPr>
                        <w:rFonts w:ascii="Open Sans" w:eastAsia="Open Sans" w:hAnsi="Open Sans" w:cs="Open Sans"/>
                        <w:color w:val="1155CC"/>
                        <w:sz w:val="20"/>
                        <w:szCs w:val="20"/>
                        <w:u w:val="single"/>
                      </w:rPr>
                      <w:t>the voluminous accounts of rape, torture, extortion and harassment suffered by gay and transgender people as a result of this law (377) do not appear to have moved the court</w:t>
                    </w:r>
                  </w:hyperlink>
                  <w:r>
                    <w:rPr>
                      <w:rFonts w:ascii="Open Sans" w:eastAsia="Open Sans" w:hAnsi="Open Sans" w:cs="Open Sans"/>
                      <w:sz w:val="20"/>
                      <w:szCs w:val="20"/>
                    </w:rPr>
                    <w:t>”. Months later from the arrest of SPH a High Court judge remarked on the fact that the actual complaint (on SPH) was a mere suspicion and also spoke on the torture done to SPH, asking the State Police in court</w:t>
                  </w:r>
                  <w:hyperlink r:id="rId85">
                    <w:r>
                      <w:rPr>
                        <w:rFonts w:ascii="Open Sans" w:eastAsia="Open Sans" w:hAnsi="Open Sans" w:cs="Open Sans"/>
                        <w:color w:val="1155CC"/>
                        <w:sz w:val="20"/>
                        <w:szCs w:val="20"/>
                        <w:u w:val="single"/>
                      </w:rPr>
                      <w:t>, “Under the guise of suspicion, how long can you (police) torture a person (referring to SPH)</w:t>
                    </w:r>
                  </w:hyperlink>
                  <w:r>
                    <w:rPr>
                      <w:rFonts w:ascii="Open Sans" w:eastAsia="Open Sans" w:hAnsi="Open Sans" w:cs="Open Sans"/>
                      <w:sz w:val="20"/>
                      <w:szCs w:val="20"/>
                    </w:rPr>
                    <w:t xml:space="preserve">.” However the judiciary remained largely indifferent to torture specially when done to somebody “who was not a man” (not one of the binary genders) in a news article by </w:t>
                  </w:r>
                  <w:hyperlink r:id="rId86">
                    <w:r>
                      <w:rPr>
                        <w:rFonts w:ascii="Open Sans" w:eastAsia="Open Sans" w:hAnsi="Open Sans" w:cs="Open Sans"/>
                        <w:color w:val="1155CC"/>
                        <w:sz w:val="20"/>
                        <w:szCs w:val="20"/>
                        <w:u w:val="single"/>
                      </w:rPr>
                      <w:t xml:space="preserve">former Chief Justice Ajit Prakash Shah </w:t>
                    </w:r>
                  </w:hyperlink>
                  <w:r>
                    <w:rPr>
                      <w:rFonts w:ascii="Open Sans" w:eastAsia="Open Sans" w:hAnsi="Open Sans" w:cs="Open Sans"/>
                      <w:sz w:val="20"/>
                      <w:szCs w:val="20"/>
                    </w:rPr>
                    <w:t>as, "</w:t>
                  </w:r>
                  <w:r>
                    <w:rPr>
                      <w:rFonts w:ascii="Open Sans" w:eastAsia="Open Sans" w:hAnsi="Open Sans" w:cs="Open Sans"/>
                      <w:color w:val="CC0000"/>
                      <w:sz w:val="20"/>
                      <w:szCs w:val="20"/>
                    </w:rPr>
                    <w:t>During my tenure as Chief Justice of the Madras High Court, several cases in this regard were brought to the court. But this issue is not restricted to Tamil Nadu alone. Torture is, in fact, an integral part of police culture all over the country. Indeed, it would not be amiss to argue that this culture in India today is reminiscent of the brutality of the colonial police forces that we are so keen to forget.</w:t>
                  </w:r>
                  <w:r>
                    <w:rPr>
                      <w:rFonts w:ascii="Open Sans" w:eastAsia="Open Sans" w:hAnsi="Open Sans" w:cs="Open Sans"/>
                      <w:sz w:val="20"/>
                      <w:szCs w:val="20"/>
                    </w:rPr>
                    <w:t xml:space="preserve">" SPH, a life long celibate, co-operated with the torture hoping that the numerous blood tests </w:t>
                  </w:r>
                  <w:r>
                    <w:rPr>
                      <w:rFonts w:ascii="Open Sans" w:eastAsia="Open Sans" w:hAnsi="Open Sans" w:cs="Open Sans"/>
                      <w:sz w:val="20"/>
                      <w:szCs w:val="20"/>
                    </w:rPr>
                    <w:lastRenderedPageBreak/>
                    <w:t xml:space="preserve">which were actually aimed to torture Him bring out the truth that He was sexually impotent. </w:t>
                  </w:r>
                  <w:r>
                    <w:rPr>
                      <w:rFonts w:ascii="Open Sans" w:eastAsia="Open Sans" w:hAnsi="Open Sans" w:cs="Open Sans"/>
                      <w:b/>
                      <w:sz w:val="20"/>
                      <w:szCs w:val="20"/>
                    </w:rPr>
                    <w:t>A potency test done in the prison on 26 April 2010, gave SPH cardiac symptoms, and was intended to kill Him with a cardiac arrest</w:t>
                  </w:r>
                  <w:r>
                    <w:rPr>
                      <w:rFonts w:ascii="Open Sans" w:eastAsia="Open Sans" w:hAnsi="Open Sans" w:cs="Open Sans"/>
                      <w:sz w:val="20"/>
                      <w:szCs w:val="20"/>
                    </w:rPr>
                    <w:t xml:space="preserve">. The same day a trial court judge observed SPH profusely sweating and got alarmed by the situation and ordered immediate medical attention. The reports of the potency test gave the police the first hand data of sexual impotency of SPH. The testosterone level of SPH was around 12 ng/dL against a normal range of 200 ng/dL to 1000 ng/dL </w:t>
                  </w:r>
                  <w:hyperlink r:id="rId87">
                    <w:r>
                      <w:rPr>
                        <w:rFonts w:ascii="Open Sans" w:eastAsia="Open Sans" w:hAnsi="Open Sans" w:cs="Open Sans"/>
                        <w:b/>
                        <w:color w:val="1155CC"/>
                        <w:sz w:val="20"/>
                        <w:szCs w:val="20"/>
                        <w:u w:val="single"/>
                      </w:rPr>
                      <w:t>(Pg. 25 of “08.03 - certified copies of medical report from victoria”)</w:t>
                    </w:r>
                  </w:hyperlink>
                  <w:r>
                    <w:rPr>
                      <w:rFonts w:ascii="Open Sans" w:eastAsia="Open Sans" w:hAnsi="Open Sans" w:cs="Open Sans"/>
                      <w:sz w:val="20"/>
                      <w:szCs w:val="20"/>
                    </w:rPr>
                    <w:t xml:space="preserve">. The police lied in the court forever that this “test” was never actually conducted and got all references of this “test” unpublished from the media. Copies of these media reports have been preserved by the ASMT community in their archives and can be cross verified with other public copies which are available in some of the public libraries of India. For instance the </w:t>
                  </w:r>
                  <w:hyperlink r:id="rId88">
                    <w:r>
                      <w:rPr>
                        <w:rFonts w:ascii="Open Sans" w:eastAsia="Open Sans" w:hAnsi="Open Sans" w:cs="Open Sans"/>
                        <w:color w:val="1155CC"/>
                        <w:sz w:val="20"/>
                        <w:szCs w:val="20"/>
                        <w:u w:val="single"/>
                      </w:rPr>
                      <w:t>27 April 2010 - The New Indian Express report in Page 3, titled as Potency test causes cardiac trauma (pg24 of pdf)</w:t>
                    </w:r>
                  </w:hyperlink>
                  <w:r>
                    <w:rPr>
                      <w:rFonts w:ascii="Open Sans" w:eastAsia="Open Sans" w:hAnsi="Open Sans" w:cs="Open Sans"/>
                      <w:sz w:val="20"/>
                      <w:szCs w:val="20"/>
                    </w:rPr>
                    <w:t xml:space="preserve"> - clearly reports this.</w:t>
                  </w:r>
                </w:p>
              </w:tc>
            </w:tr>
          </w:tbl>
          <w:p w:rsidR="00365857" w:rsidRDefault="00365857">
            <w:pPr>
              <w:widowControl w:val="0"/>
              <w:spacing w:line="240" w:lineRule="auto"/>
              <w:rPr>
                <w:rFonts w:ascii="Open Sans" w:eastAsia="Open Sans" w:hAnsi="Open Sans" w:cs="Open Sans"/>
                <w:sz w:val="4"/>
                <w:szCs w:val="4"/>
              </w:rPr>
            </w:pPr>
          </w:p>
          <w:p w:rsidR="00365857" w:rsidRDefault="00365857">
            <w:pPr>
              <w:jc w:val="both"/>
              <w:rPr>
                <w:rFonts w:ascii="Open Sans" w:eastAsia="Open Sans" w:hAnsi="Open Sans" w:cs="Open Sans"/>
                <w:sz w:val="4"/>
                <w:szCs w:val="4"/>
              </w:rPr>
            </w:pPr>
          </w:p>
          <w:tbl>
            <w:tblPr>
              <w:tblStyle w:val="8"/>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365857">
              <w:trPr>
                <w:trHeight w:val="420"/>
              </w:trPr>
              <w:tc>
                <w:tcPr>
                  <w:tcW w:w="9160" w:type="dxa"/>
                  <w:tcBorders>
                    <w:top w:val="single" w:sz="8" w:space="0" w:color="999999"/>
                    <w:left w:val="single" w:sz="8" w:space="0" w:color="999999"/>
                    <w:bottom w:val="nil"/>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rPr>
                  </w:pPr>
                  <w:r>
                    <w:rPr>
                      <w:rFonts w:ascii="Open Sans" w:eastAsia="Open Sans" w:hAnsi="Open Sans" w:cs="Open Sans"/>
                      <w:b/>
                    </w:rPr>
                    <w:t xml:space="preserve">Publication: </w:t>
                  </w:r>
                  <w:r>
                    <w:rPr>
                      <w:rFonts w:ascii="Open Sans" w:eastAsia="Open Sans" w:hAnsi="Open Sans" w:cs="Open Sans"/>
                    </w:rPr>
                    <w:t xml:space="preserve">Bangalore Mirror                          </w:t>
                  </w:r>
                  <w:r>
                    <w:rPr>
                      <w:rFonts w:ascii="Open Sans" w:eastAsia="Open Sans" w:hAnsi="Open Sans" w:cs="Open Sans"/>
                      <w:b/>
                    </w:rPr>
                    <w:t xml:space="preserve">Date : </w:t>
                  </w:r>
                  <w:r>
                    <w:rPr>
                      <w:rFonts w:ascii="Open Sans" w:eastAsia="Open Sans" w:hAnsi="Open Sans" w:cs="Open Sans"/>
                    </w:rPr>
                    <w:t>26 April 2010</w:t>
                  </w:r>
                </w:p>
                <w:p w:rsidR="00365857" w:rsidRDefault="005552F4">
                  <w:pPr>
                    <w:widowControl w:val="0"/>
                    <w:spacing w:line="240" w:lineRule="auto"/>
                    <w:rPr>
                      <w:rFonts w:ascii="Open Sans" w:eastAsia="Open Sans" w:hAnsi="Open Sans" w:cs="Open Sans"/>
                      <w:b/>
                    </w:rPr>
                  </w:pPr>
                  <w:r>
                    <w:rPr>
                      <w:rFonts w:ascii="Open Sans" w:eastAsia="Open Sans" w:hAnsi="Open Sans" w:cs="Open Sans"/>
                      <w:b/>
                    </w:rPr>
                    <w:t>Title :</w:t>
                  </w:r>
                  <w:r>
                    <w:rPr>
                      <w:rFonts w:ascii="Open Sans" w:eastAsia="Open Sans" w:hAnsi="Open Sans" w:cs="Open Sans"/>
                    </w:rPr>
                    <w:t xml:space="preserve"> Sex Swamis and scandals</w:t>
                  </w:r>
                </w:p>
              </w:tc>
            </w:tr>
            <w:tr w:rsidR="00365857">
              <w:trPr>
                <w:trHeight w:val="420"/>
              </w:trPr>
              <w:tc>
                <w:tcPr>
                  <w:tcW w:w="9160" w:type="dxa"/>
                  <w:tcBorders>
                    <w:top w:val="nil"/>
                    <w:left w:val="single" w:sz="8" w:space="0" w:color="999999"/>
                    <w:bottom w:val="single" w:sz="8" w:space="0" w:color="999999"/>
                    <w:right w:val="nil"/>
                  </w:tcBorders>
                  <w:shd w:val="clear" w:color="auto" w:fill="FCFCFC"/>
                  <w:tcMar>
                    <w:top w:w="100" w:type="dxa"/>
                    <w:left w:w="100" w:type="dxa"/>
                    <w:bottom w:w="100" w:type="dxa"/>
                    <w:right w:w="100" w:type="dxa"/>
                  </w:tcMar>
                </w:tcPr>
                <w:p w:rsidR="00365857" w:rsidRDefault="005552F4">
                  <w:pPr>
                    <w:spacing w:after="160" w:line="259" w:lineRule="auto"/>
                    <w:rPr>
                      <w:rFonts w:ascii="Open Sans" w:eastAsia="Open Sans" w:hAnsi="Open Sans" w:cs="Open Sans"/>
                      <w:b/>
                      <w:sz w:val="18"/>
                      <w:szCs w:val="18"/>
                    </w:rPr>
                  </w:pPr>
                  <w:r>
                    <w:rPr>
                      <w:rFonts w:ascii="Open Sans" w:eastAsia="Open Sans" w:hAnsi="Open Sans" w:cs="Open Sans"/>
                      <w:b/>
                      <w:noProof/>
                      <w:sz w:val="18"/>
                      <w:szCs w:val="18"/>
                      <w:lang w:val="en-IN"/>
                    </w:rPr>
                    <w:drawing>
                      <wp:inline distT="114300" distB="114300" distL="114300" distR="114300">
                        <wp:extent cx="5657850" cy="3289300"/>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9"/>
                                <a:srcRect/>
                                <a:stretch>
                                  <a:fillRect/>
                                </a:stretch>
                              </pic:blipFill>
                              <pic:spPr>
                                <a:xfrm>
                                  <a:off x="0" y="0"/>
                                  <a:ext cx="5657850" cy="3289300"/>
                                </a:xfrm>
                                <a:prstGeom prst="rect">
                                  <a:avLst/>
                                </a:prstGeom>
                                <a:ln/>
                              </pic:spPr>
                            </pic:pic>
                          </a:graphicData>
                        </a:graphic>
                      </wp:inline>
                    </w:drawing>
                  </w:r>
                </w:p>
                <w:p w:rsidR="00365857" w:rsidRDefault="005552F4">
                  <w:pPr>
                    <w:spacing w:line="259" w:lineRule="auto"/>
                    <w:rPr>
                      <w:rFonts w:ascii="Open Sans" w:eastAsia="Open Sans" w:hAnsi="Open Sans" w:cs="Open Sans"/>
                    </w:rPr>
                  </w:pPr>
                  <w:r>
                    <w:rPr>
                      <w:rFonts w:ascii="Open Sans" w:eastAsia="Open Sans" w:hAnsi="Open Sans" w:cs="Open Sans"/>
                      <w:b/>
                    </w:rPr>
                    <w:t>Excerpts from the above article : “</w:t>
                  </w:r>
                  <w:r>
                    <w:rPr>
                      <w:rFonts w:ascii="Open Sans" w:eastAsia="Open Sans" w:hAnsi="Open Sans" w:cs="Open Sans"/>
                    </w:rPr>
                    <w:t xml:space="preserve">Nithyananda who has a penchant for draping himself in silk saris and have his disciples address him as ‘Mother’ on Mothers’ Day” (referring to </w:t>
                  </w:r>
                  <w:r>
                    <w:rPr>
                      <w:rFonts w:ascii="Open Sans" w:eastAsia="Open Sans" w:hAnsi="Open Sans" w:cs="Open Sans"/>
                      <w:b/>
                    </w:rPr>
                    <w:t>the Hindu tradition - Devi Bhava Darshan)</w:t>
                  </w:r>
                </w:p>
              </w:tc>
            </w:tr>
          </w:tbl>
          <w:p w:rsidR="00365857" w:rsidRDefault="00365857">
            <w:pPr>
              <w:widowControl w:val="0"/>
              <w:spacing w:line="240" w:lineRule="auto"/>
              <w:rPr>
                <w:rFonts w:ascii="Open Sans" w:eastAsia="Open Sans" w:hAnsi="Open Sans" w:cs="Open Sans"/>
                <w:sz w:val="4"/>
                <w:szCs w:val="4"/>
              </w:rPr>
            </w:pPr>
          </w:p>
          <w:p w:rsidR="00365857" w:rsidRDefault="00365857">
            <w:pPr>
              <w:widowControl w:val="0"/>
              <w:spacing w:line="240" w:lineRule="auto"/>
              <w:rPr>
                <w:rFonts w:ascii="Open Sans" w:eastAsia="Open Sans" w:hAnsi="Open Sans" w:cs="Open Sans"/>
                <w:sz w:val="4"/>
                <w:szCs w:val="4"/>
              </w:rPr>
            </w:pPr>
          </w:p>
          <w:tbl>
            <w:tblPr>
              <w:tblStyle w:val="7"/>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580"/>
            </w:tblGrid>
            <w:tr w:rsidR="00365857">
              <w:trPr>
                <w:trHeight w:val="5391"/>
              </w:trPr>
              <w:tc>
                <w:tcPr>
                  <w:tcW w:w="4580" w:type="dxa"/>
                  <w:tcBorders>
                    <w:top w:val="single" w:sz="8" w:space="0" w:color="B7B7B7"/>
                    <w:left w:val="single" w:sz="8" w:space="0" w:color="B7B7B7"/>
                    <w:bottom w:val="single" w:sz="8" w:space="0" w:color="B7B7B7"/>
                    <w:right w:val="nil"/>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b/>
                    </w:rPr>
                    <w:lastRenderedPageBreak/>
                    <w:t xml:space="preserve">Publication: </w:t>
                  </w:r>
                  <w:r>
                    <w:rPr>
                      <w:rFonts w:ascii="Open Sans" w:eastAsia="Open Sans" w:hAnsi="Open Sans" w:cs="Open Sans"/>
                    </w:rPr>
                    <w:t>Saakshi</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Date : </w:t>
                  </w:r>
                  <w:r>
                    <w:rPr>
                      <w:rFonts w:ascii="Open Sans" w:eastAsia="Open Sans" w:hAnsi="Open Sans" w:cs="Open Sans"/>
                    </w:rPr>
                    <w:t xml:space="preserve">30 April 2010, </w:t>
                  </w:r>
                  <w:r>
                    <w:rPr>
                      <w:rFonts w:ascii="Open Sans" w:eastAsia="Open Sans" w:hAnsi="Open Sans" w:cs="Open Sans"/>
                      <w:b/>
                    </w:rPr>
                    <w:t>Page :</w:t>
                  </w:r>
                  <w:r>
                    <w:rPr>
                      <w:rFonts w:ascii="Open Sans" w:eastAsia="Open Sans" w:hAnsi="Open Sans" w:cs="Open Sans"/>
                    </w:rPr>
                    <w:t xml:space="preserve"> 11</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Title :</w:t>
                  </w:r>
                  <w:r>
                    <w:rPr>
                      <w:rFonts w:ascii="Open Sans" w:eastAsia="Open Sans" w:hAnsi="Open Sans" w:cs="Open Sans"/>
                    </w:rPr>
                    <w:t xml:space="preserve"> I am not a man </w:t>
                  </w:r>
                  <w:r>
                    <w:rPr>
                      <w:rFonts w:ascii="Open Sans" w:eastAsia="Open Sans" w:hAnsi="Open Sans" w:cs="Open Sans"/>
                    </w:rPr>
                    <w:br/>
                  </w:r>
                </w:p>
                <w:p w:rsidR="00365857" w:rsidRDefault="005552F4">
                  <w:pPr>
                    <w:spacing w:after="160" w:line="259" w:lineRule="auto"/>
                    <w:rPr>
                      <w:rFonts w:ascii="Open Sans" w:eastAsia="Open Sans" w:hAnsi="Open Sans" w:cs="Open Sans"/>
                    </w:rPr>
                  </w:pPr>
                  <w:r>
                    <w:rPr>
                      <w:rFonts w:ascii="Open Sans" w:eastAsia="Open Sans" w:hAnsi="Open Sans" w:cs="Open Sans"/>
                      <w:noProof/>
                      <w:lang w:val="en-IN"/>
                    </w:rPr>
                    <w:drawing>
                      <wp:inline distT="114300" distB="114300" distL="114300" distR="114300">
                        <wp:extent cx="2762250" cy="23546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2762250" cy="2354600"/>
                                </a:xfrm>
                                <a:prstGeom prst="rect">
                                  <a:avLst/>
                                </a:prstGeom>
                                <a:ln/>
                              </pic:spPr>
                            </pic:pic>
                          </a:graphicData>
                        </a:graphic>
                      </wp:inline>
                    </w:drawing>
                  </w:r>
                </w:p>
              </w:tc>
              <w:tc>
                <w:tcPr>
                  <w:tcW w:w="4580" w:type="dxa"/>
                  <w:tcBorders>
                    <w:top w:val="single" w:sz="8" w:space="0" w:color="B7B7B7"/>
                    <w:left w:val="nil"/>
                    <w:bottom w:val="single" w:sz="8" w:space="0" w:color="B7B7B7"/>
                    <w:right w:val="single" w:sz="8" w:space="0" w:color="B7B7B7"/>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Publication: </w:t>
                  </w:r>
                  <w:r>
                    <w:rPr>
                      <w:rFonts w:ascii="Open Sans" w:eastAsia="Open Sans" w:hAnsi="Open Sans" w:cs="Open Sans"/>
                    </w:rPr>
                    <w:t>Times of India</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Date : </w:t>
                  </w:r>
                  <w:r>
                    <w:rPr>
                      <w:rFonts w:ascii="Open Sans" w:eastAsia="Open Sans" w:hAnsi="Open Sans" w:cs="Open Sans"/>
                    </w:rPr>
                    <w:t>30 April  March 2010</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Title :</w:t>
                  </w:r>
                  <w:r>
                    <w:rPr>
                      <w:rFonts w:ascii="Open Sans" w:eastAsia="Open Sans" w:hAnsi="Open Sans" w:cs="Open Sans"/>
                    </w:rPr>
                    <w:t xml:space="preserve"> I’m not a man, Nithyananda tells CID sleuths ‘Do A Potency Test on Me’</w:t>
                  </w:r>
                </w:p>
                <w:p w:rsidR="00365857" w:rsidRDefault="005552F4">
                  <w:pPr>
                    <w:widowControl w:val="0"/>
                    <w:spacing w:line="240" w:lineRule="auto"/>
                    <w:rPr>
                      <w:rFonts w:ascii="Open Sans" w:eastAsia="Open Sans" w:hAnsi="Open Sans" w:cs="Open Sans"/>
                    </w:rPr>
                  </w:pPr>
                  <w:r>
                    <w:rPr>
                      <w:rFonts w:ascii="Open Sans" w:eastAsia="Open Sans" w:hAnsi="Open Sans" w:cs="Open Sans"/>
                      <w:noProof/>
                      <w:lang w:val="en-IN"/>
                    </w:rPr>
                    <w:drawing>
                      <wp:inline distT="114300" distB="114300" distL="114300" distR="114300">
                        <wp:extent cx="2392669" cy="2300288"/>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1"/>
                                <a:srcRect b="49333"/>
                                <a:stretch>
                                  <a:fillRect/>
                                </a:stretch>
                              </pic:blipFill>
                              <pic:spPr>
                                <a:xfrm>
                                  <a:off x="0" y="0"/>
                                  <a:ext cx="2392669" cy="2300288"/>
                                </a:xfrm>
                                <a:prstGeom prst="rect">
                                  <a:avLst/>
                                </a:prstGeom>
                                <a:ln/>
                              </pic:spPr>
                            </pic:pic>
                          </a:graphicData>
                        </a:graphic>
                      </wp:inline>
                    </w:drawing>
                  </w:r>
                </w:p>
              </w:tc>
            </w:tr>
          </w:tbl>
          <w:p w:rsidR="00365857" w:rsidRDefault="00365857">
            <w:pPr>
              <w:widowControl w:val="0"/>
              <w:spacing w:line="240" w:lineRule="auto"/>
              <w:rPr>
                <w:rFonts w:ascii="Open Sans" w:eastAsia="Open Sans" w:hAnsi="Open Sans" w:cs="Open Sans"/>
                <w:sz w:val="10"/>
                <w:szCs w:val="10"/>
              </w:rPr>
            </w:pPr>
          </w:p>
          <w:tbl>
            <w:tblPr>
              <w:tblStyle w:val="6"/>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310"/>
            </w:tblGrid>
            <w:tr w:rsidR="00365857">
              <w:tc>
                <w:tcPr>
                  <w:tcW w:w="3810" w:type="dxa"/>
                  <w:tcBorders>
                    <w:top w:val="single" w:sz="8" w:space="0" w:color="999999"/>
                    <w:left w:val="single" w:sz="8" w:space="0" w:color="999999"/>
                    <w:bottom w:val="single" w:sz="8" w:space="0" w:color="999999"/>
                    <w:right w:val="nil"/>
                  </w:tcBorders>
                  <w:shd w:val="clear" w:color="auto" w:fill="FCFCFC"/>
                  <w:tcMar>
                    <w:top w:w="100" w:type="dxa"/>
                    <w:left w:w="100" w:type="dxa"/>
                    <w:bottom w:w="100" w:type="dxa"/>
                    <w:right w:w="100" w:type="dxa"/>
                  </w:tcMar>
                </w:tcPr>
                <w:p w:rsidR="00365857" w:rsidRDefault="005552F4">
                  <w:pPr>
                    <w:spacing w:after="160" w:line="259" w:lineRule="auto"/>
                    <w:rPr>
                      <w:rFonts w:ascii="Open Sans" w:eastAsia="Open Sans" w:hAnsi="Open Sans" w:cs="Open Sans"/>
                      <w:b/>
                    </w:rPr>
                  </w:pPr>
                  <w:r>
                    <w:rPr>
                      <w:rFonts w:ascii="Open Sans" w:eastAsia="Open Sans" w:hAnsi="Open Sans" w:cs="Open Sans"/>
                      <w:b/>
                      <w:noProof/>
                      <w:lang w:val="en-IN"/>
                    </w:rPr>
                    <w:drawing>
                      <wp:inline distT="114300" distB="114300" distL="114300" distR="114300">
                        <wp:extent cx="2205038" cy="173646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2"/>
                                <a:srcRect/>
                                <a:stretch>
                                  <a:fillRect/>
                                </a:stretch>
                              </pic:blipFill>
                              <pic:spPr>
                                <a:xfrm>
                                  <a:off x="0" y="0"/>
                                  <a:ext cx="2205038" cy="1736467"/>
                                </a:xfrm>
                                <a:prstGeom prst="rect">
                                  <a:avLst/>
                                </a:prstGeom>
                                <a:ln/>
                              </pic:spPr>
                            </pic:pic>
                          </a:graphicData>
                        </a:graphic>
                      </wp:inline>
                    </w:drawing>
                  </w:r>
                </w:p>
              </w:tc>
              <w:tc>
                <w:tcPr>
                  <w:tcW w:w="5310" w:type="dxa"/>
                  <w:tcBorders>
                    <w:top w:val="single" w:sz="8" w:space="0" w:color="999999"/>
                    <w:left w:val="nil"/>
                    <w:bottom w:val="single" w:sz="8" w:space="0" w:color="999999"/>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Publication: </w:t>
                  </w:r>
                  <w:r>
                    <w:rPr>
                      <w:rFonts w:ascii="Open Sans" w:eastAsia="Open Sans" w:hAnsi="Open Sans" w:cs="Open Sans"/>
                    </w:rPr>
                    <w:t>Oneindia</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Date : </w:t>
                  </w:r>
                  <w:r>
                    <w:rPr>
                      <w:rFonts w:ascii="Open Sans" w:eastAsia="Open Sans" w:hAnsi="Open Sans" w:cs="Open Sans"/>
                    </w:rPr>
                    <w:t>30 April 2010</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Title :</w:t>
                  </w:r>
                  <w:r>
                    <w:rPr>
                      <w:rFonts w:ascii="Open Sans" w:eastAsia="Open Sans" w:hAnsi="Open Sans" w:cs="Open Sans"/>
                    </w:rPr>
                    <w:t xml:space="preserve"> I am not a man : Swami Nithyananda</w:t>
                  </w:r>
                </w:p>
                <w:p w:rsidR="00365857" w:rsidRDefault="00365857">
                  <w:pPr>
                    <w:widowControl w:val="0"/>
                    <w:spacing w:line="240" w:lineRule="auto"/>
                    <w:rPr>
                      <w:rFonts w:ascii="Open Sans" w:eastAsia="Open Sans" w:hAnsi="Open Sans" w:cs="Open Sans"/>
                    </w:rPr>
                  </w:pPr>
                </w:p>
                <w:p w:rsidR="00365857" w:rsidRDefault="00365857">
                  <w:pPr>
                    <w:widowControl w:val="0"/>
                    <w:spacing w:line="240" w:lineRule="auto"/>
                    <w:rPr>
                      <w:rFonts w:ascii="Open Sans" w:eastAsia="Open Sans" w:hAnsi="Open Sans" w:cs="Open Sans"/>
                    </w:rPr>
                  </w:pPr>
                </w:p>
                <w:p w:rsidR="00365857" w:rsidRDefault="00365857">
                  <w:pPr>
                    <w:widowControl w:val="0"/>
                    <w:spacing w:line="240" w:lineRule="auto"/>
                    <w:rPr>
                      <w:rFonts w:ascii="Open Sans" w:eastAsia="Open Sans" w:hAnsi="Open Sans" w:cs="Open Sans"/>
                    </w:rPr>
                  </w:pPr>
                </w:p>
              </w:tc>
            </w:tr>
          </w:tbl>
          <w:p w:rsidR="00365857" w:rsidRDefault="00365857">
            <w:pPr>
              <w:widowControl w:val="0"/>
              <w:spacing w:line="240" w:lineRule="auto"/>
              <w:rPr>
                <w:rFonts w:ascii="Open Sans" w:eastAsia="Open Sans" w:hAnsi="Open Sans" w:cs="Open Sans"/>
                <w:sz w:val="4"/>
                <w:szCs w:val="4"/>
              </w:rPr>
            </w:pPr>
          </w:p>
          <w:p w:rsidR="00365857" w:rsidRDefault="00365857">
            <w:pPr>
              <w:widowControl w:val="0"/>
              <w:spacing w:line="240" w:lineRule="auto"/>
              <w:rPr>
                <w:rFonts w:ascii="Open Sans" w:eastAsia="Open Sans" w:hAnsi="Open Sans" w:cs="Open Sans"/>
                <w:sz w:val="4"/>
                <w:szCs w:val="4"/>
              </w:rPr>
            </w:pPr>
          </w:p>
          <w:p w:rsidR="00365857" w:rsidRDefault="00365857">
            <w:pPr>
              <w:widowControl w:val="0"/>
              <w:spacing w:line="240" w:lineRule="auto"/>
              <w:rPr>
                <w:rFonts w:ascii="Open Sans" w:eastAsia="Open Sans" w:hAnsi="Open Sans" w:cs="Open Sans"/>
                <w:sz w:val="4"/>
                <w:szCs w:val="4"/>
              </w:rPr>
            </w:pPr>
          </w:p>
          <w:tbl>
            <w:tblPr>
              <w:tblStyle w:val="5"/>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365857">
              <w:tc>
                <w:tcPr>
                  <w:tcW w:w="9160" w:type="dxa"/>
                  <w:tcBorders>
                    <w:top w:val="single" w:sz="8" w:space="0" w:color="999999"/>
                    <w:left w:val="single" w:sz="8" w:space="0" w:color="999999"/>
                    <w:bottom w:val="single" w:sz="8" w:space="0" w:color="999999"/>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jc w:val="center"/>
                    <w:rPr>
                      <w:rFonts w:ascii="Open Sans" w:eastAsia="Open Sans" w:hAnsi="Open Sans" w:cs="Open Sans"/>
                      <w:b/>
                    </w:rPr>
                  </w:pPr>
                  <w:r>
                    <w:rPr>
                      <w:rFonts w:ascii="Open Sans" w:eastAsia="Open Sans" w:hAnsi="Open Sans" w:cs="Open Sans"/>
                      <w:b/>
                      <w:noProof/>
                      <w:lang w:val="en-IN"/>
                    </w:rPr>
                    <w:lastRenderedPageBreak/>
                    <w:drawing>
                      <wp:inline distT="114300" distB="114300" distL="114300" distR="114300">
                        <wp:extent cx="5210175" cy="2605088"/>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3"/>
                                <a:srcRect/>
                                <a:stretch>
                                  <a:fillRect/>
                                </a:stretch>
                              </pic:blipFill>
                              <pic:spPr>
                                <a:xfrm>
                                  <a:off x="0" y="0"/>
                                  <a:ext cx="5210175" cy="2605088"/>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b/>
                    </w:rPr>
                  </w:pPr>
                  <w:r>
                    <w:rPr>
                      <w:rFonts w:ascii="Open Sans" w:eastAsia="Open Sans" w:hAnsi="Open Sans" w:cs="Open Sans"/>
                      <w:b/>
                    </w:rPr>
                    <w:t xml:space="preserve">Publication: </w:t>
                  </w:r>
                  <w:r>
                    <w:rPr>
                      <w:rFonts w:ascii="Open Sans" w:eastAsia="Open Sans" w:hAnsi="Open Sans" w:cs="Open Sans"/>
                    </w:rPr>
                    <w:t xml:space="preserve">Bangalore Mirror                          </w:t>
                  </w:r>
                  <w:r>
                    <w:rPr>
                      <w:rFonts w:ascii="Open Sans" w:eastAsia="Open Sans" w:hAnsi="Open Sans" w:cs="Open Sans"/>
                      <w:b/>
                    </w:rPr>
                    <w:t xml:space="preserve">Date : </w:t>
                  </w:r>
                  <w:r>
                    <w:rPr>
                      <w:rFonts w:ascii="Open Sans" w:eastAsia="Open Sans" w:hAnsi="Open Sans" w:cs="Open Sans"/>
                    </w:rPr>
                    <w:t>1 May 2010</w:t>
                  </w:r>
                </w:p>
                <w:p w:rsidR="00365857" w:rsidRDefault="005552F4">
                  <w:pPr>
                    <w:widowControl w:val="0"/>
                    <w:spacing w:line="240" w:lineRule="auto"/>
                    <w:rPr>
                      <w:rFonts w:ascii="Open Sans" w:eastAsia="Open Sans" w:hAnsi="Open Sans" w:cs="Open Sans"/>
                      <w:b/>
                    </w:rPr>
                  </w:pPr>
                  <w:r>
                    <w:rPr>
                      <w:rFonts w:ascii="Open Sans" w:eastAsia="Open Sans" w:hAnsi="Open Sans" w:cs="Open Sans"/>
                      <w:b/>
                    </w:rPr>
                    <w:t>Title :</w:t>
                  </w:r>
                  <w:r>
                    <w:rPr>
                      <w:rFonts w:ascii="Open Sans" w:eastAsia="Open Sans" w:hAnsi="Open Sans" w:cs="Open Sans"/>
                    </w:rPr>
                    <w:t xml:space="preserve"> Ladies’ (god)man in women’s cell!I am not a man</w:t>
                  </w:r>
                </w:p>
              </w:tc>
            </w:tr>
          </w:tbl>
          <w:p w:rsidR="00365857" w:rsidRDefault="00365857">
            <w:pPr>
              <w:jc w:val="both"/>
              <w:rPr>
                <w:rFonts w:ascii="Open Sans" w:eastAsia="Open Sans" w:hAnsi="Open Sans" w:cs="Open Sans"/>
                <w:sz w:val="10"/>
                <w:szCs w:val="10"/>
              </w:rPr>
            </w:pPr>
          </w:p>
          <w:tbl>
            <w:tblPr>
              <w:tblStyle w:val="4"/>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580"/>
            </w:tblGrid>
            <w:tr w:rsidR="00365857">
              <w:tc>
                <w:tcPr>
                  <w:tcW w:w="4580" w:type="dxa"/>
                  <w:tcBorders>
                    <w:top w:val="single" w:sz="8" w:space="0" w:color="999999"/>
                    <w:left w:val="single" w:sz="8" w:space="0" w:color="999999"/>
                    <w:bottom w:val="single" w:sz="8" w:space="0" w:color="999999"/>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b/>
                    </w:rPr>
                    <w:t xml:space="preserve">Publication: </w:t>
                  </w:r>
                  <w:r>
                    <w:rPr>
                      <w:rFonts w:ascii="Open Sans" w:eastAsia="Open Sans" w:hAnsi="Open Sans" w:cs="Open Sans"/>
                    </w:rPr>
                    <w:t>Bangalore Mirror</w:t>
                  </w:r>
                </w:p>
                <w:p w:rsidR="00365857" w:rsidRDefault="005552F4">
                  <w:pPr>
                    <w:spacing w:after="160" w:line="259" w:lineRule="auto"/>
                    <w:rPr>
                      <w:rFonts w:ascii="Open Sans" w:eastAsia="Open Sans" w:hAnsi="Open Sans" w:cs="Open Sans"/>
                      <w:b/>
                    </w:rPr>
                  </w:pPr>
                  <w:r>
                    <w:rPr>
                      <w:rFonts w:ascii="Open Sans" w:eastAsia="Open Sans" w:hAnsi="Open Sans" w:cs="Open Sans"/>
                      <w:b/>
                    </w:rPr>
                    <w:t xml:space="preserve">Date : </w:t>
                  </w:r>
                  <w:r>
                    <w:rPr>
                      <w:rFonts w:ascii="Open Sans" w:eastAsia="Open Sans" w:hAnsi="Open Sans" w:cs="Open Sans"/>
                    </w:rPr>
                    <w:t>7 May 2010</w:t>
                  </w:r>
                  <w:r>
                    <w:rPr>
                      <w:rFonts w:ascii="Open Sans" w:eastAsia="Open Sans" w:hAnsi="Open Sans" w:cs="Open Sans"/>
                      <w:b/>
                      <w:noProof/>
                      <w:lang w:val="en-IN"/>
                    </w:rPr>
                    <w:drawing>
                      <wp:inline distT="114300" distB="114300" distL="114300" distR="114300">
                        <wp:extent cx="2730242" cy="351816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4"/>
                                <a:srcRect/>
                                <a:stretch>
                                  <a:fillRect/>
                                </a:stretch>
                              </pic:blipFill>
                              <pic:spPr>
                                <a:xfrm>
                                  <a:off x="0" y="0"/>
                                  <a:ext cx="2730242" cy="3518165"/>
                                </a:xfrm>
                                <a:prstGeom prst="rect">
                                  <a:avLst/>
                                </a:prstGeom>
                                <a:ln/>
                              </pic:spPr>
                            </pic:pic>
                          </a:graphicData>
                        </a:graphic>
                      </wp:inline>
                    </w:drawing>
                  </w:r>
                </w:p>
              </w:tc>
              <w:tc>
                <w:tcPr>
                  <w:tcW w:w="4580" w:type="dxa"/>
                  <w:tcBorders>
                    <w:top w:val="single" w:sz="8" w:space="0" w:color="999999"/>
                    <w:left w:val="single" w:sz="8" w:space="0" w:color="999999"/>
                    <w:bottom w:val="single" w:sz="8" w:space="0" w:color="999999"/>
                    <w:right w:val="single" w:sz="8" w:space="0" w:color="999999"/>
                  </w:tcBorders>
                  <w:shd w:val="clear" w:color="auto" w:fill="FCFCFC"/>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b/>
                    </w:rPr>
                    <w:t>TV Channel:</w:t>
                  </w:r>
                  <w:r>
                    <w:rPr>
                      <w:rFonts w:ascii="Open Sans" w:eastAsia="Open Sans" w:hAnsi="Open Sans" w:cs="Open Sans"/>
                    </w:rPr>
                    <w:t xml:space="preserve"> TV9                          </w:t>
                  </w:r>
                </w:p>
                <w:p w:rsidR="00365857" w:rsidRDefault="005552F4">
                  <w:pPr>
                    <w:widowControl w:val="0"/>
                    <w:spacing w:line="240" w:lineRule="auto"/>
                    <w:rPr>
                      <w:rFonts w:ascii="Open Sans" w:eastAsia="Open Sans" w:hAnsi="Open Sans" w:cs="Open Sans"/>
                    </w:rPr>
                  </w:pPr>
                  <w:r>
                    <w:rPr>
                      <w:rFonts w:ascii="Open Sans" w:eastAsia="Open Sans" w:hAnsi="Open Sans" w:cs="Open Sans"/>
                      <w:b/>
                    </w:rPr>
                    <w:t>Date :</w:t>
                  </w:r>
                  <w:r>
                    <w:rPr>
                      <w:rFonts w:ascii="Open Sans" w:eastAsia="Open Sans" w:hAnsi="Open Sans" w:cs="Open Sans"/>
                    </w:rPr>
                    <w:t xml:space="preserve"> 30 April 2010</w:t>
                  </w:r>
                </w:p>
                <w:p w:rsidR="00365857" w:rsidRDefault="005552F4">
                  <w:pPr>
                    <w:widowControl w:val="0"/>
                    <w:spacing w:line="240" w:lineRule="auto"/>
                    <w:rPr>
                      <w:rFonts w:ascii="Open Sans" w:eastAsia="Open Sans" w:hAnsi="Open Sans" w:cs="Open Sans"/>
                      <w:b/>
                      <w:sz w:val="18"/>
                      <w:szCs w:val="18"/>
                    </w:rPr>
                  </w:pPr>
                  <w:r>
                    <w:rPr>
                      <w:rFonts w:ascii="Open Sans" w:eastAsia="Open Sans" w:hAnsi="Open Sans" w:cs="Open Sans"/>
                      <w:b/>
                    </w:rPr>
                    <w:t>Title :</w:t>
                  </w:r>
                  <w:r>
                    <w:rPr>
                      <w:rFonts w:ascii="Open Sans" w:eastAsia="Open Sans" w:hAnsi="Open Sans" w:cs="Open Sans"/>
                    </w:rPr>
                    <w:t xml:space="preserve"> Nithyananda transferred to women’s cell</w:t>
                  </w:r>
                  <w:r>
                    <w:rPr>
                      <w:rFonts w:ascii="Open Sans" w:eastAsia="Open Sans" w:hAnsi="Open Sans" w:cs="Open Sans"/>
                    </w:rPr>
                    <w:br/>
                  </w:r>
                  <w:r>
                    <w:rPr>
                      <w:rFonts w:ascii="Open Sans" w:eastAsia="Open Sans" w:hAnsi="Open Sans" w:cs="Open Sans"/>
                      <w:b/>
                    </w:rPr>
                    <w:t xml:space="preserve">URL : </w:t>
                  </w:r>
                  <w:hyperlink r:id="rId95">
                    <w:r>
                      <w:rPr>
                        <w:rFonts w:ascii="Open Sans" w:eastAsia="Open Sans" w:hAnsi="Open Sans" w:cs="Open Sans"/>
                        <w:b/>
                        <w:color w:val="1155CC"/>
                        <w:u w:val="single"/>
                      </w:rPr>
                      <w:t>https://youtu.be/Q_j91IGPzQ4</w:t>
                    </w:r>
                  </w:hyperlink>
                </w:p>
                <w:p w:rsidR="00365857" w:rsidRDefault="005552F4">
                  <w:pPr>
                    <w:spacing w:after="160" w:line="259" w:lineRule="auto"/>
                    <w:jc w:val="both"/>
                    <w:rPr>
                      <w:rFonts w:ascii="Open Sans" w:eastAsia="Open Sans" w:hAnsi="Open Sans" w:cs="Open Sans"/>
                    </w:rPr>
                  </w:pPr>
                  <w:r>
                    <w:rPr>
                      <w:rFonts w:ascii="Open Sans" w:eastAsia="Open Sans" w:hAnsi="Open Sans" w:cs="Open Sans"/>
                      <w:b/>
                      <w:sz w:val="20"/>
                      <w:szCs w:val="20"/>
                    </w:rPr>
                    <w:t xml:space="preserve">Excerpts : </w:t>
                  </w:r>
                  <w:r>
                    <w:rPr>
                      <w:rFonts w:ascii="Open Sans" w:eastAsia="Open Sans" w:hAnsi="Open Sans" w:cs="Open Sans"/>
                      <w:sz w:val="20"/>
                      <w:szCs w:val="20"/>
                    </w:rPr>
                    <w:t>“Swami Nithyananda who had declared that he was not a man, was sent to women's jail. Surprised..? Nithyananda has really been put in ladies' jail. However, there are no women in that jail at this time.” “Swami Nithyananda has sensationally declared that he is not a man. At the same time, the Sex Swami has been transferred to Women's Jail. Don't think already that Nithyananda is not a man. Currently, there are no women in Ramanagar Sub-Jail Women's cell.”</w:t>
                  </w:r>
                </w:p>
              </w:tc>
            </w:tr>
          </w:tbl>
          <w:p w:rsidR="00365857" w:rsidRDefault="00365857">
            <w:pPr>
              <w:jc w:val="both"/>
              <w:rPr>
                <w:rFonts w:ascii="Open Sans" w:eastAsia="Open Sans" w:hAnsi="Open Sans" w:cs="Open Sans"/>
                <w:sz w:val="4"/>
                <w:szCs w:val="4"/>
              </w:rPr>
            </w:pPr>
          </w:p>
          <w:p w:rsidR="00365857" w:rsidRDefault="00365857">
            <w:pPr>
              <w:jc w:val="both"/>
              <w:rPr>
                <w:rFonts w:ascii="Open Sans" w:eastAsia="Open Sans" w:hAnsi="Open Sans" w:cs="Open Sans"/>
                <w:sz w:val="4"/>
                <w:szCs w:val="4"/>
              </w:rPr>
            </w:pPr>
          </w:p>
          <w:p w:rsidR="00365857" w:rsidRDefault="00365857">
            <w:pPr>
              <w:widowControl w:val="0"/>
              <w:spacing w:line="240" w:lineRule="auto"/>
              <w:rPr>
                <w:rFonts w:ascii="Open Sans" w:eastAsia="Open Sans" w:hAnsi="Open Sans" w:cs="Open Sans"/>
                <w:sz w:val="4"/>
                <w:szCs w:val="4"/>
              </w:rPr>
            </w:pPr>
          </w:p>
          <w:p w:rsidR="00365857" w:rsidRDefault="00365857">
            <w:pPr>
              <w:widowControl w:val="0"/>
              <w:spacing w:line="240" w:lineRule="auto"/>
              <w:rPr>
                <w:rFonts w:ascii="Open Sans" w:eastAsia="Open Sans" w:hAnsi="Open Sans" w:cs="Open Sans"/>
                <w:sz w:val="4"/>
                <w:szCs w:val="4"/>
              </w:rPr>
            </w:pPr>
          </w:p>
        </w:tc>
      </w:tr>
    </w:tbl>
    <w:p w:rsidR="00365857" w:rsidRDefault="005552F4">
      <w:pPr>
        <w:pStyle w:val="Heading2"/>
        <w:pBdr>
          <w:top w:val="nil"/>
          <w:left w:val="nil"/>
          <w:bottom w:val="nil"/>
          <w:right w:val="nil"/>
          <w:between w:val="nil"/>
        </w:pBdr>
        <w:rPr>
          <w:rFonts w:ascii="Open Sans" w:eastAsia="Open Sans" w:hAnsi="Open Sans" w:cs="Open Sans"/>
          <w:b/>
          <w:sz w:val="28"/>
          <w:szCs w:val="28"/>
        </w:rPr>
      </w:pPr>
      <w:bookmarkStart w:id="18" w:name="_aee98wqlo0lj" w:colFirst="0" w:colLast="0"/>
      <w:bookmarkEnd w:id="18"/>
      <w:r>
        <w:rPr>
          <w:rFonts w:ascii="Open Sans" w:eastAsia="Open Sans" w:hAnsi="Open Sans" w:cs="Open Sans"/>
          <w:b/>
          <w:sz w:val="28"/>
          <w:szCs w:val="28"/>
        </w:rPr>
        <w:lastRenderedPageBreak/>
        <w:t>The Roots of Persecution of LGBTQ Activist Hindu Monks</w:t>
      </w:r>
      <w:r>
        <w:rPr>
          <w:rFonts w:ascii="Open Sans" w:eastAsia="Open Sans" w:hAnsi="Open Sans" w:cs="Open Sans"/>
          <w:b/>
          <w:sz w:val="28"/>
          <w:szCs w:val="28"/>
        </w:rPr>
        <w:br/>
        <w:t>(2) POLICE BIAS AND MALICIOUS PROSECUTION</w:t>
      </w: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On 4 March 2010, The State Police of Tamil Nadu and Karnataka together foisted an illegal case against The SPH JGM HDH Nithyananda Paramashivam. It involved </w:t>
      </w:r>
      <w:r>
        <w:rPr>
          <w:rFonts w:ascii="Open Sans" w:eastAsia="Open Sans" w:hAnsi="Open Sans" w:cs="Open Sans"/>
          <w:b/>
          <w:color w:val="CC0000"/>
          <w:sz w:val="20"/>
          <w:szCs w:val="20"/>
        </w:rPr>
        <w:t>seven glaring illegalities</w:t>
      </w:r>
      <w:r>
        <w:rPr>
          <w:rFonts w:ascii="Open Sans" w:eastAsia="Open Sans" w:hAnsi="Open Sans" w:cs="Open Sans"/>
          <w:sz w:val="20"/>
          <w:szCs w:val="20"/>
        </w:rPr>
        <w:t>, which were completely contrary to well established laws and procedures; they were against basic Human rights and were unconstitutional. Although seven illegal steps were taken to illegally arrest the SPH, when multiple of His female disciple Hindu monks were raped in broad daylight, (with some instances of recorded video evidence), the police either refused to register any complaint, or disposed of the cases without any investigation or prior intimation. The following table shows side by side the extent to which the police went to illegally arrest the SPH, and the extent to which the police went to suppress any of His female disciples to get justice when they were raped :</w:t>
      </w:r>
    </w:p>
    <w:p w:rsidR="00365857" w:rsidRDefault="00365857">
      <w:pPr>
        <w:jc w:val="both"/>
        <w:rPr>
          <w:rFonts w:ascii="Open Sans" w:eastAsia="Open Sans" w:hAnsi="Open Sans" w:cs="Open Sans"/>
        </w:rPr>
      </w:pPr>
    </w:p>
    <w:tbl>
      <w:tblPr>
        <w:tblStyle w:val="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5857">
        <w:tc>
          <w:tcPr>
            <w:tcW w:w="4680" w:type="dxa"/>
            <w:tcBorders>
              <w:top w:val="single" w:sz="8" w:space="0" w:color="CC0000"/>
              <w:left w:val="single" w:sz="8" w:space="0" w:color="CC0000"/>
              <w:bottom w:val="single" w:sz="8" w:space="0" w:color="CC0000"/>
              <w:right w:val="single" w:sz="8" w:space="0" w:color="CC0000"/>
            </w:tcBorders>
            <w:shd w:val="clear" w:color="auto" w:fill="FFFBFB"/>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b/>
                <w:color w:val="CC0000"/>
              </w:rPr>
            </w:pPr>
            <w:r>
              <w:rPr>
                <w:rFonts w:ascii="Open Sans" w:eastAsia="Open Sans" w:hAnsi="Open Sans" w:cs="Open Sans"/>
                <w:b/>
                <w:color w:val="CC0000"/>
              </w:rPr>
              <w:t>THE EXTENT OF ILLEGALITIES DONE BY THE POLICE TO ARREST THE SPH ON FALSE RAPE CHARGES</w:t>
            </w:r>
          </w:p>
        </w:tc>
        <w:tc>
          <w:tcPr>
            <w:tcW w:w="4680" w:type="dxa"/>
            <w:tcBorders>
              <w:left w:val="single" w:sz="8" w:space="0" w:color="CC0000"/>
              <w:bottom w:val="single" w:sz="8" w:space="0" w:color="990000"/>
            </w:tcBorders>
            <w:shd w:val="clear" w:color="auto" w:fill="990000"/>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rPr>
                <w:rFonts w:ascii="Open Sans" w:eastAsia="Open Sans" w:hAnsi="Open Sans" w:cs="Open Sans"/>
                <w:b/>
                <w:color w:val="FFFFFF"/>
              </w:rPr>
            </w:pPr>
            <w:r>
              <w:rPr>
                <w:rFonts w:ascii="Open Sans" w:eastAsia="Open Sans" w:hAnsi="Open Sans" w:cs="Open Sans"/>
                <w:b/>
                <w:color w:val="FFFFFF"/>
              </w:rPr>
              <w:t>THE EXTENT OF ILLEGALITIES DONE BY THE POLICE TO PROTECT TERRORISTS THAT RAPED THE FEMALE DISCIPLE MONKS OF THE SPH</w:t>
            </w:r>
          </w:p>
        </w:tc>
      </w:tr>
      <w:tr w:rsidR="00365857">
        <w:tc>
          <w:tcPr>
            <w:tcW w:w="4680" w:type="dxa"/>
            <w:tcBorders>
              <w:top w:val="single" w:sz="8" w:space="0" w:color="CC0000"/>
              <w:left w:val="single" w:sz="8" w:space="0" w:color="CC0000"/>
              <w:bottom w:val="single" w:sz="8" w:space="0" w:color="CC0000"/>
              <w:right w:val="single" w:sz="8" w:space="0" w:color="990000"/>
            </w:tcBorders>
            <w:shd w:val="clear" w:color="auto" w:fill="FFFBFB"/>
            <w:tcMar>
              <w:top w:w="100" w:type="dxa"/>
              <w:left w:w="100" w:type="dxa"/>
              <w:bottom w:w="100" w:type="dxa"/>
              <w:right w:w="100" w:type="dxa"/>
            </w:tcMar>
          </w:tcPr>
          <w:p w:rsidR="00365857" w:rsidRDefault="005552F4">
            <w:pPr>
              <w:widowControl w:val="0"/>
              <w:pBdr>
                <w:top w:val="nil"/>
                <w:left w:val="nil"/>
                <w:bottom w:val="nil"/>
                <w:right w:val="nil"/>
                <w:between w:val="nil"/>
              </w:pBdr>
              <w:spacing w:line="240" w:lineRule="auto"/>
              <w:jc w:val="both"/>
              <w:rPr>
                <w:rFonts w:ascii="Open Sans" w:eastAsia="Open Sans" w:hAnsi="Open Sans" w:cs="Open Sans"/>
                <w:color w:val="CC0000"/>
                <w:sz w:val="16"/>
                <w:szCs w:val="16"/>
              </w:rPr>
            </w:pPr>
            <w:r>
              <w:rPr>
                <w:rFonts w:ascii="Open Sans" w:eastAsia="Open Sans" w:hAnsi="Open Sans" w:cs="Open Sans"/>
                <w:sz w:val="16"/>
                <w:szCs w:val="16"/>
              </w:rPr>
              <w:t xml:space="preserve">4 March 2010, a person named Lenin gave a letter to the Police. In the letter, Lenin claimed that he himself was a celibate monk disciple of the SPH, but he doubted if The SPH was really a celibate or not. Further Lenin made scandalous claims of having suspicion, a mere suspicion, that the SPH might have misbehaved with somebody. Lenin doesn’t mention who that somebody may be. Lenin makes no allegations of rape. </w:t>
            </w:r>
            <w:hyperlink r:id="rId96">
              <w:r>
                <w:rPr>
                  <w:rFonts w:ascii="Open Sans" w:eastAsia="Open Sans" w:hAnsi="Open Sans" w:cs="Open Sans"/>
                  <w:color w:val="1155CC"/>
                  <w:sz w:val="16"/>
                  <w:szCs w:val="16"/>
                  <w:u w:val="single"/>
                </w:rPr>
                <w:t>Despite having no formal complaint</w:t>
              </w:r>
            </w:hyperlink>
            <w:r>
              <w:rPr>
                <w:rFonts w:ascii="Open Sans" w:eastAsia="Open Sans" w:hAnsi="Open Sans" w:cs="Open Sans"/>
                <w:sz w:val="16"/>
                <w:szCs w:val="16"/>
              </w:rPr>
              <w:t xml:space="preserve">, no crime, no victim, no jurisdiction, no prima facie case, yet the letter citing suspicion was instantaneously accepted and converted into a complaint of rape (without victim) and registered at 8 pm on 4th March 2010 by the police at Egmore police station in Tamil Nadu. The police claimed in the media that more than 50 women were raped by the SPH, but </w:t>
            </w:r>
            <w:hyperlink r:id="rId97">
              <w:r>
                <w:rPr>
                  <w:rFonts w:ascii="Open Sans" w:eastAsia="Open Sans" w:hAnsi="Open Sans" w:cs="Open Sans"/>
                  <w:color w:val="1155CC"/>
                  <w:sz w:val="16"/>
                  <w:szCs w:val="16"/>
                  <w:u w:val="single"/>
                </w:rPr>
                <w:t>in the court submitted a memo declaring there were no victims of rape</w:t>
              </w:r>
            </w:hyperlink>
            <w:r>
              <w:rPr>
                <w:rFonts w:ascii="Open Sans" w:eastAsia="Open Sans" w:hAnsi="Open Sans" w:cs="Open Sans"/>
                <w:sz w:val="16"/>
                <w:szCs w:val="16"/>
              </w:rPr>
              <w:t xml:space="preserve">. </w:t>
            </w:r>
            <w:r>
              <w:rPr>
                <w:rFonts w:ascii="Open Sans" w:eastAsia="Open Sans" w:hAnsi="Open Sans" w:cs="Open Sans"/>
                <w:b/>
                <w:color w:val="CC0000"/>
                <w:sz w:val="16"/>
                <w:szCs w:val="16"/>
              </w:rPr>
              <w:t>The police continue to drag this case till date</w:t>
            </w:r>
            <w:r>
              <w:rPr>
                <w:rFonts w:ascii="Open Sans" w:eastAsia="Open Sans" w:hAnsi="Open Sans" w:cs="Open Sans"/>
                <w:color w:val="CC0000"/>
                <w:sz w:val="16"/>
                <w:szCs w:val="16"/>
              </w:rPr>
              <w:t>.</w:t>
            </w:r>
          </w:p>
        </w:tc>
        <w:tc>
          <w:tcPr>
            <w:tcW w:w="468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noProof/>
                <w:lang w:val="en-IN"/>
              </w:rPr>
              <w:drawing>
                <wp:inline distT="114300" distB="114300" distL="114300" distR="114300">
                  <wp:extent cx="2838450" cy="1727200"/>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8"/>
                          <a:srcRect/>
                          <a:stretch>
                            <a:fillRect/>
                          </a:stretch>
                        </pic:blipFill>
                        <pic:spPr>
                          <a:xfrm>
                            <a:off x="0" y="0"/>
                            <a:ext cx="2838450" cy="1727200"/>
                          </a:xfrm>
                          <a:prstGeom prst="rect">
                            <a:avLst/>
                          </a:prstGeom>
                          <a:ln/>
                        </pic:spPr>
                      </pic:pic>
                    </a:graphicData>
                  </a:graphic>
                </wp:inline>
              </w:drawing>
            </w:r>
          </w:p>
          <w:p w:rsidR="00365857" w:rsidRDefault="005552F4">
            <w:pPr>
              <w:widowControl w:val="0"/>
              <w:spacing w:line="240" w:lineRule="auto"/>
              <w:rPr>
                <w:rFonts w:ascii="Open Sans" w:eastAsia="Open Sans" w:hAnsi="Open Sans" w:cs="Open Sans"/>
                <w:b/>
                <w:color w:val="CC0000"/>
                <w:sz w:val="16"/>
                <w:szCs w:val="16"/>
              </w:rPr>
            </w:pPr>
            <w:r>
              <w:rPr>
                <w:rFonts w:ascii="Open Sans" w:eastAsia="Open Sans" w:hAnsi="Open Sans" w:cs="Open Sans"/>
                <w:sz w:val="16"/>
                <w:szCs w:val="16"/>
              </w:rPr>
              <w:t xml:space="preserve">8 June 2012, anti-Hindu neo-Hindutva terrorist of the Neo-Evangelion Army (Nar Nirman Sene)  gang raped Hindu female monk Ma Nithya Jnanatmananda Swami. The clip above is from a news channel footage showing Ma Nithya Jnanatmananda Swami protecting herself from the five terrorists who shove her around as seen in the footage, before ultimately gang raping her. A police complaint - </w:t>
            </w:r>
            <w:hyperlink r:id="rId99">
              <w:r>
                <w:rPr>
                  <w:rFonts w:ascii="Open Sans" w:eastAsia="Open Sans" w:hAnsi="Open Sans" w:cs="Open Sans"/>
                  <w:color w:val="1155CC"/>
                  <w:sz w:val="16"/>
                  <w:szCs w:val="16"/>
                  <w:u w:val="single"/>
                </w:rPr>
                <w:t>FIR : 300/2012</w:t>
              </w:r>
            </w:hyperlink>
            <w:r>
              <w:rPr>
                <w:rFonts w:ascii="Open Sans" w:eastAsia="Open Sans" w:hAnsi="Open Sans" w:cs="Open Sans"/>
                <w:sz w:val="16"/>
                <w:szCs w:val="16"/>
              </w:rPr>
              <w:t xml:space="preserve"> - was registered. For a long time police commenced no investigation. </w:t>
            </w:r>
            <w:r>
              <w:rPr>
                <w:rFonts w:ascii="Open Sans" w:eastAsia="Open Sans" w:hAnsi="Open Sans" w:cs="Open Sans"/>
                <w:b/>
                <w:color w:val="CC0000"/>
                <w:sz w:val="16"/>
                <w:szCs w:val="16"/>
              </w:rPr>
              <w:t xml:space="preserve">Finally  eight year later the matter was registered in the court. The court has issued multiple non-bailable warrants against the accused, in spite this the police has avoided to produce the accused in the court. </w:t>
            </w:r>
          </w:p>
        </w:tc>
      </w:tr>
    </w:tbl>
    <w:p w:rsidR="00365857" w:rsidRDefault="005552F4">
      <w:pPr>
        <w:jc w:val="both"/>
        <w:rPr>
          <w:rFonts w:ascii="Open Sans" w:eastAsia="Open Sans" w:hAnsi="Open Sans" w:cs="Open Sans"/>
        </w:rPr>
      </w:pPr>
      <w:r>
        <w:br w:type="page"/>
      </w:r>
    </w:p>
    <w:p w:rsidR="00365857" w:rsidRDefault="00365857">
      <w:pPr>
        <w:jc w:val="both"/>
        <w:rPr>
          <w:rFonts w:ascii="Open Sans" w:eastAsia="Open Sans" w:hAnsi="Open Sans" w:cs="Open Sans"/>
          <w:sz w:val="4"/>
          <w:szCs w:val="4"/>
        </w:rPr>
      </w:pPr>
    </w:p>
    <w:tbl>
      <w:tblPr>
        <w:tblStyle w:val="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5857">
        <w:tc>
          <w:tcPr>
            <w:tcW w:w="4680" w:type="dxa"/>
            <w:tcBorders>
              <w:top w:val="single" w:sz="8" w:space="0" w:color="CC0000"/>
              <w:left w:val="single" w:sz="8" w:space="0" w:color="CC0000"/>
              <w:bottom w:val="single" w:sz="8" w:space="0" w:color="CC0000"/>
              <w:right w:val="single" w:sz="8" w:space="0" w:color="CC0000"/>
            </w:tcBorders>
            <w:shd w:val="clear" w:color="auto" w:fill="FFFBFB"/>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color w:val="CC0000"/>
              </w:rPr>
            </w:pPr>
            <w:r>
              <w:rPr>
                <w:rFonts w:ascii="Open Sans" w:eastAsia="Open Sans" w:hAnsi="Open Sans" w:cs="Open Sans"/>
                <w:b/>
                <w:color w:val="CC0000"/>
              </w:rPr>
              <w:t>THE EXTENT OF ILLEGALITIES DONE BY THE POLICE TO ARREST THE SPH ON FALSE RAPE CHARGES</w:t>
            </w:r>
          </w:p>
        </w:tc>
        <w:tc>
          <w:tcPr>
            <w:tcW w:w="4680" w:type="dxa"/>
            <w:tcBorders>
              <w:left w:val="single" w:sz="8" w:space="0" w:color="CC0000"/>
              <w:bottom w:val="single" w:sz="8" w:space="0" w:color="990000"/>
            </w:tcBorders>
            <w:shd w:val="clear" w:color="auto" w:fill="990000"/>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color w:val="FFFFFF"/>
              </w:rPr>
            </w:pPr>
            <w:r>
              <w:rPr>
                <w:rFonts w:ascii="Open Sans" w:eastAsia="Open Sans" w:hAnsi="Open Sans" w:cs="Open Sans"/>
                <w:b/>
                <w:color w:val="FFFFFF"/>
              </w:rPr>
              <w:t>THE EXTENT OF ILLEGALITIES DONE BY THE POLICE TO PROTECT TERRORISTS THAT RAPED THE FEMALE DISCIPLE MONKS OF THE SPH</w:t>
            </w:r>
          </w:p>
        </w:tc>
      </w:tr>
      <w:tr w:rsidR="00365857">
        <w:tc>
          <w:tcPr>
            <w:tcW w:w="4680" w:type="dxa"/>
            <w:tcBorders>
              <w:top w:val="single" w:sz="8" w:space="0" w:color="CC0000"/>
              <w:left w:val="single" w:sz="8" w:space="0" w:color="CC0000"/>
              <w:bottom w:val="single" w:sz="8" w:space="0" w:color="CC0000"/>
              <w:right w:val="single" w:sz="8" w:space="0" w:color="990000"/>
            </w:tcBorders>
            <w:shd w:val="clear" w:color="auto" w:fill="FFFBFB"/>
            <w:tcMar>
              <w:top w:w="100" w:type="dxa"/>
              <w:left w:w="100" w:type="dxa"/>
              <w:bottom w:w="100" w:type="dxa"/>
              <w:right w:w="100" w:type="dxa"/>
            </w:tcMar>
          </w:tcPr>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4 March 2010, the false accuser’s (Lenin’s) scandalous letter was not only maliciously accepted by the Egmore police, but fabricated into a formal police complaint (FIR). The police on their own added IPC Section 376(rape) even though in his letter itself Lenin did not even mention the word rape. The Egmore Police acted beyond their legal reach fabricating a complaint for a matter even outside (400 Kilometers far from) their legal jurisdiction. On 25 March 2010, The Counsel of the SPH sought for an anticipatory bail through the High Court which it denied citing “</w:t>
            </w:r>
            <w:hyperlink r:id="rId100">
              <w:r>
                <w:rPr>
                  <w:rFonts w:ascii="Open Sans" w:eastAsia="Open Sans" w:hAnsi="Open Sans" w:cs="Open Sans"/>
                  <w:color w:val="1155CC"/>
                  <w:sz w:val="16"/>
                  <w:szCs w:val="16"/>
                  <w:u w:val="single"/>
                </w:rPr>
                <w:t>apprehension of the petitioner is unfounded</w:t>
              </w:r>
            </w:hyperlink>
            <w:r>
              <w:rPr>
                <w:rFonts w:ascii="Open Sans" w:eastAsia="Open Sans" w:hAnsi="Open Sans" w:cs="Open Sans"/>
                <w:sz w:val="16"/>
                <w:szCs w:val="16"/>
              </w:rPr>
              <w:t>”, which meant that there was no basis on which the SPH could be arrested as no investigation records mentioned Him as involved in any crime being investigated, so He did not need a bail. Continuous mob lynching assassination attempts forced the SPH to constantly move from one place to another. The government intelligence department had been monitoring the SPH since 2003, followed Him all throughout. On 21st April 2010, the Counsel of the SPH again filed for an anticipatory bail, this time in Ramanagara Court. The Police lied in the court that they had already arrested the SPH and made the bail petition redundant. The false news of the arrest was aired even before the actual arrest. Only after this, the Karnataka State police sought the location of The SPH from the intelligence department and arrested Him in the next few hours using the Police of Himachal Pradesh. The Police of three States worked in perfect coordination, breaking multiple laws and timed all events perfectly with the media propaganda and the court proceedings.</w:t>
            </w:r>
          </w:p>
        </w:tc>
        <w:tc>
          <w:tcPr>
            <w:tcW w:w="468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rPr>
            </w:pPr>
            <w:r>
              <w:rPr>
                <w:rFonts w:ascii="Open Sans" w:eastAsia="Open Sans" w:hAnsi="Open Sans" w:cs="Open Sans"/>
                <w:noProof/>
                <w:lang w:val="en-IN"/>
              </w:rPr>
              <w:drawing>
                <wp:inline distT="114300" distB="114300" distL="114300" distR="114300">
                  <wp:extent cx="2838450" cy="1955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1"/>
                          <a:srcRect/>
                          <a:stretch>
                            <a:fillRect/>
                          </a:stretch>
                        </pic:blipFill>
                        <pic:spPr>
                          <a:xfrm>
                            <a:off x="0" y="0"/>
                            <a:ext cx="2838450" cy="1955800"/>
                          </a:xfrm>
                          <a:prstGeom prst="rect">
                            <a:avLst/>
                          </a:prstGeom>
                          <a:ln/>
                        </pic:spPr>
                      </pic:pic>
                    </a:graphicData>
                  </a:graphic>
                </wp:inline>
              </w:drawing>
            </w:r>
          </w:p>
          <w:p w:rsidR="00365857" w:rsidRDefault="005552F4">
            <w:pPr>
              <w:widowControl w:val="0"/>
              <w:spacing w:line="240" w:lineRule="auto"/>
              <w:rPr>
                <w:rFonts w:ascii="Open Sans" w:eastAsia="Open Sans" w:hAnsi="Open Sans" w:cs="Open Sans"/>
                <w:sz w:val="16"/>
                <w:szCs w:val="16"/>
              </w:rPr>
            </w:pPr>
            <w:r>
              <w:rPr>
                <w:rFonts w:ascii="Open Sans" w:eastAsia="Open Sans" w:hAnsi="Open Sans" w:cs="Open Sans"/>
                <w:sz w:val="16"/>
                <w:szCs w:val="16"/>
              </w:rPr>
              <w:t xml:space="preserve">8 June 2012, The Hindu ASMT monk, Ma Nithya Achalananda Swami was multiple times sexually and physically assaulted by the neo-Hindutva terrorist, who even dared to run their hands over her chest, of a celibate Hindu monk, and pushed her in front of camera. </w:t>
            </w:r>
            <w:hyperlink r:id="rId102">
              <w:r>
                <w:rPr>
                  <w:rFonts w:ascii="Open Sans" w:eastAsia="Open Sans" w:hAnsi="Open Sans" w:cs="Open Sans"/>
                  <w:color w:val="1155CC"/>
                  <w:sz w:val="16"/>
                  <w:szCs w:val="16"/>
                  <w:u w:val="single"/>
                </w:rPr>
                <w:t>The footage can be seen here  https://youtu.be/BHf5h0KtIIc</w:t>
              </w:r>
            </w:hyperlink>
            <w:hyperlink r:id="rId103">
              <w:r>
                <w:rPr>
                  <w:rFonts w:ascii="Open Sans" w:eastAsia="Open Sans" w:hAnsi="Open Sans" w:cs="Open Sans"/>
                  <w:color w:val="1155CC"/>
                  <w:sz w:val="16"/>
                  <w:szCs w:val="16"/>
                  <w:u w:val="single"/>
                </w:rPr>
                <w:t xml:space="preserve"> </w:t>
              </w:r>
            </w:hyperlink>
          </w:p>
          <w:p w:rsidR="00365857" w:rsidRDefault="00365857">
            <w:pPr>
              <w:widowControl w:val="0"/>
              <w:spacing w:line="240" w:lineRule="auto"/>
              <w:rPr>
                <w:rFonts w:ascii="Open Sans" w:eastAsia="Open Sans" w:hAnsi="Open Sans" w:cs="Open Sans"/>
                <w:sz w:val="16"/>
                <w:szCs w:val="16"/>
              </w:rPr>
            </w:pPr>
          </w:p>
          <w:p w:rsidR="00365857" w:rsidRDefault="005552F4">
            <w:pPr>
              <w:widowControl w:val="0"/>
              <w:spacing w:line="240" w:lineRule="auto"/>
              <w:rPr>
                <w:rFonts w:ascii="Open Sans" w:eastAsia="Open Sans" w:hAnsi="Open Sans" w:cs="Open Sans"/>
                <w:sz w:val="16"/>
                <w:szCs w:val="16"/>
              </w:rPr>
            </w:pPr>
            <w:r>
              <w:rPr>
                <w:rFonts w:ascii="Open Sans" w:eastAsia="Open Sans" w:hAnsi="Open Sans" w:cs="Open Sans"/>
                <w:sz w:val="16"/>
                <w:szCs w:val="16"/>
              </w:rPr>
              <w:t xml:space="preserve">Though the police registered a complaint </w:t>
            </w:r>
            <w:hyperlink r:id="rId104">
              <w:r>
                <w:rPr>
                  <w:rFonts w:ascii="Open Sans" w:eastAsia="Open Sans" w:hAnsi="Open Sans" w:cs="Open Sans"/>
                  <w:color w:val="1155CC"/>
                  <w:sz w:val="16"/>
                  <w:szCs w:val="16"/>
                  <w:u w:val="single"/>
                </w:rPr>
                <w:t>FIR numbered 294/2012</w:t>
              </w:r>
            </w:hyperlink>
            <w:r>
              <w:rPr>
                <w:rFonts w:ascii="Open Sans" w:eastAsia="Open Sans" w:hAnsi="Open Sans" w:cs="Open Sans"/>
                <w:sz w:val="16"/>
                <w:szCs w:val="16"/>
              </w:rPr>
              <w:t xml:space="preserve">, the case is pending since 2012. The first hearing in the court happened three years later only in 2015. The main accused, main anchor in the State controlled channel Suvarna TV, Ajit H, has been avoiding court summons for almost 6 years. The police lied to the court claiming they did not know his whereabouts all the while when Ajith was doing and is still doing a TV show almost every single day. </w:t>
            </w:r>
          </w:p>
          <w:p w:rsidR="00365857" w:rsidRDefault="00365857">
            <w:pPr>
              <w:widowControl w:val="0"/>
              <w:spacing w:line="240" w:lineRule="auto"/>
              <w:rPr>
                <w:rFonts w:ascii="Open Sans" w:eastAsia="Open Sans" w:hAnsi="Open Sans" w:cs="Open Sans"/>
                <w:sz w:val="16"/>
                <w:szCs w:val="16"/>
              </w:rPr>
            </w:pP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b/>
                <w:color w:val="CC0000"/>
                <w:sz w:val="16"/>
                <w:szCs w:val="16"/>
              </w:rPr>
              <w:t>For arresting the SPH on false charges the Police of three States worked in close coordination and  lied in the court, and when it came to putting on trial the rapists of an ASMT female monk the same police refused to move an inch.</w:t>
            </w:r>
          </w:p>
        </w:tc>
      </w:tr>
    </w:tbl>
    <w:p w:rsidR="00365857" w:rsidRDefault="00365857">
      <w:pPr>
        <w:jc w:val="both"/>
        <w:rPr>
          <w:rFonts w:ascii="Open Sans" w:eastAsia="Open Sans" w:hAnsi="Open Sans" w:cs="Open Sans"/>
        </w:rPr>
      </w:pPr>
    </w:p>
    <w:p w:rsidR="00365857" w:rsidRDefault="005552F4">
      <w:pPr>
        <w:jc w:val="both"/>
        <w:rPr>
          <w:rFonts w:ascii="Open Sans" w:eastAsia="Open Sans" w:hAnsi="Open Sans" w:cs="Open Sans"/>
          <w:sz w:val="4"/>
          <w:szCs w:val="4"/>
        </w:rPr>
      </w:pPr>
      <w:r>
        <w:br w:type="page"/>
      </w:r>
    </w:p>
    <w:p w:rsidR="00365857" w:rsidRDefault="00365857">
      <w:pPr>
        <w:jc w:val="both"/>
        <w:rPr>
          <w:rFonts w:ascii="Open Sans" w:eastAsia="Open Sans" w:hAnsi="Open Sans" w:cs="Open Sans"/>
          <w:sz w:val="4"/>
          <w:szCs w:val="4"/>
        </w:rPr>
      </w:pPr>
    </w:p>
    <w:tbl>
      <w:tblPr>
        <w:tblStyle w:val="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65857">
        <w:tc>
          <w:tcPr>
            <w:tcW w:w="4680" w:type="dxa"/>
            <w:tcBorders>
              <w:top w:val="single" w:sz="8" w:space="0" w:color="CC0000"/>
              <w:left w:val="single" w:sz="8" w:space="0" w:color="CC0000"/>
              <w:bottom w:val="single" w:sz="8" w:space="0" w:color="CC0000"/>
              <w:right w:val="single" w:sz="8" w:space="0" w:color="CC0000"/>
            </w:tcBorders>
            <w:shd w:val="clear" w:color="auto" w:fill="FFFBFB"/>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color w:val="CC0000"/>
              </w:rPr>
            </w:pPr>
            <w:r>
              <w:rPr>
                <w:rFonts w:ascii="Open Sans" w:eastAsia="Open Sans" w:hAnsi="Open Sans" w:cs="Open Sans"/>
                <w:b/>
                <w:color w:val="CC0000"/>
              </w:rPr>
              <w:t>THE EXTENT OF ILLEGALITIES DONE BY THE POLICE TO ARREST THE SPH ON FALSE RAPE CHARGES</w:t>
            </w:r>
          </w:p>
        </w:tc>
        <w:tc>
          <w:tcPr>
            <w:tcW w:w="4680" w:type="dxa"/>
            <w:tcBorders>
              <w:left w:val="single" w:sz="8" w:space="0" w:color="CC0000"/>
              <w:bottom w:val="single" w:sz="8" w:space="0" w:color="990000"/>
            </w:tcBorders>
            <w:shd w:val="clear" w:color="auto" w:fill="990000"/>
            <w:tcMar>
              <w:top w:w="100" w:type="dxa"/>
              <w:left w:w="100" w:type="dxa"/>
              <w:bottom w:w="100" w:type="dxa"/>
              <w:right w:w="100" w:type="dxa"/>
            </w:tcMar>
          </w:tcPr>
          <w:p w:rsidR="00365857" w:rsidRDefault="005552F4">
            <w:pPr>
              <w:widowControl w:val="0"/>
              <w:spacing w:line="240" w:lineRule="auto"/>
              <w:rPr>
                <w:rFonts w:ascii="Open Sans" w:eastAsia="Open Sans" w:hAnsi="Open Sans" w:cs="Open Sans"/>
                <w:b/>
                <w:color w:val="FFFFFF"/>
              </w:rPr>
            </w:pPr>
            <w:r>
              <w:rPr>
                <w:rFonts w:ascii="Open Sans" w:eastAsia="Open Sans" w:hAnsi="Open Sans" w:cs="Open Sans"/>
                <w:b/>
                <w:color w:val="FFFFFF"/>
              </w:rPr>
              <w:t>THE EXTENT OF ILLEGALITIES DONE BY THE POLICE TO PROTECT TERRORISTS THAT RAPED THE FEMALE DISCIPLE MONKS OF THE SPH</w:t>
            </w:r>
          </w:p>
        </w:tc>
      </w:tr>
      <w:tr w:rsidR="00365857">
        <w:tc>
          <w:tcPr>
            <w:tcW w:w="4680" w:type="dxa"/>
            <w:tcBorders>
              <w:top w:val="single" w:sz="8" w:space="0" w:color="CC0000"/>
              <w:left w:val="single" w:sz="8" w:space="0" w:color="CC0000"/>
              <w:bottom w:val="single" w:sz="8" w:space="0" w:color="CC0000"/>
              <w:right w:val="single" w:sz="8" w:space="0" w:color="990000"/>
            </w:tcBorders>
            <w:shd w:val="clear" w:color="auto" w:fill="FFFBFB"/>
            <w:tcMar>
              <w:top w:w="100" w:type="dxa"/>
              <w:left w:w="100" w:type="dxa"/>
              <w:bottom w:w="100" w:type="dxa"/>
              <w:right w:w="100" w:type="dxa"/>
            </w:tcMar>
          </w:tcPr>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On 29 March 2010,  to sustain the false case on rape against the SPH the </w:t>
            </w:r>
            <w:hyperlink r:id="rId105">
              <w:r>
                <w:rPr>
                  <w:rFonts w:ascii="Open Sans" w:eastAsia="Open Sans" w:hAnsi="Open Sans" w:cs="Open Sans"/>
                  <w:color w:val="1155CC"/>
                  <w:sz w:val="16"/>
                  <w:szCs w:val="16"/>
                  <w:u w:val="single"/>
                </w:rPr>
                <w:t>CID Superintendent of Police Yogappa gave several advertisements in newspapers</w:t>
              </w:r>
            </w:hyperlink>
            <w:r>
              <w:rPr>
                <w:rFonts w:ascii="Open Sans" w:eastAsia="Open Sans" w:hAnsi="Open Sans" w:cs="Open Sans"/>
                <w:sz w:val="16"/>
                <w:szCs w:val="16"/>
              </w:rPr>
              <w:t xml:space="preserve"> along with his phone numbers inviting anybody to give a statement against the SPH. As per court records </w:t>
            </w:r>
            <w:hyperlink r:id="rId106">
              <w:r>
                <w:rPr>
                  <w:rFonts w:ascii="Open Sans" w:eastAsia="Open Sans" w:hAnsi="Open Sans" w:cs="Open Sans"/>
                  <w:b/>
                  <w:color w:val="1155CC"/>
                  <w:sz w:val="16"/>
                  <w:szCs w:val="16"/>
                  <w:u w:val="single"/>
                </w:rPr>
                <w:t>Crl. P. 2328/2010</w:t>
              </w:r>
            </w:hyperlink>
            <w:r>
              <w:rPr>
                <w:rFonts w:ascii="Open Sans" w:eastAsia="Open Sans" w:hAnsi="Open Sans" w:cs="Open Sans"/>
                <w:sz w:val="16"/>
                <w:szCs w:val="16"/>
              </w:rPr>
              <w:t>, the police could gather 48 witness statements where “Most of the witnesses either have shown their ignorance to the alleged crime or have denied in turn some have reposed 100% trust on the accused No. 1(the SPH)”</w:t>
            </w:r>
          </w:p>
          <w:p w:rsidR="00365857" w:rsidRDefault="005552F4">
            <w:pPr>
              <w:widowControl w:val="0"/>
              <w:spacing w:line="240" w:lineRule="auto"/>
              <w:jc w:val="both"/>
              <w:rPr>
                <w:rFonts w:ascii="Open Sans" w:eastAsia="Open Sans" w:hAnsi="Open Sans" w:cs="Open Sans"/>
                <w:sz w:val="18"/>
                <w:szCs w:val="18"/>
              </w:rPr>
            </w:pPr>
            <w:r>
              <w:rPr>
                <w:rFonts w:ascii="Open Sans" w:eastAsia="Open Sans" w:hAnsi="Open Sans" w:cs="Open Sans"/>
                <w:noProof/>
                <w:sz w:val="18"/>
                <w:szCs w:val="18"/>
                <w:lang w:val="en-IN"/>
              </w:rPr>
              <w:drawing>
                <wp:inline distT="114300" distB="114300" distL="114300" distR="114300">
                  <wp:extent cx="2838450" cy="546332"/>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7"/>
                          <a:srcRect b="70280"/>
                          <a:stretch>
                            <a:fillRect/>
                          </a:stretch>
                        </pic:blipFill>
                        <pic:spPr>
                          <a:xfrm>
                            <a:off x="0" y="0"/>
                            <a:ext cx="2838450" cy="546332"/>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b/>
                <w:sz w:val="16"/>
                <w:szCs w:val="16"/>
              </w:rPr>
              <w:t>19 June 2010 Bangalore Mirror Page 2</w:t>
            </w:r>
            <w:r>
              <w:rPr>
                <w:rFonts w:ascii="Open Sans" w:eastAsia="Open Sans" w:hAnsi="Open Sans" w:cs="Open Sans"/>
                <w:sz w:val="16"/>
                <w:szCs w:val="16"/>
              </w:rPr>
              <w:t xml:space="preserve"> - “CID Chief goes to Facebook and appeals to victims to come forward and depose against Swami Nithyananda. So far one has bothered to respond to his pokes”</w:t>
            </w:r>
          </w:p>
          <w:p w:rsidR="00365857" w:rsidRDefault="005552F4">
            <w:pPr>
              <w:widowControl w:val="0"/>
              <w:spacing w:line="240" w:lineRule="auto"/>
              <w:jc w:val="both"/>
              <w:rPr>
                <w:rFonts w:ascii="Open Sans" w:eastAsia="Open Sans" w:hAnsi="Open Sans" w:cs="Open Sans"/>
                <w:sz w:val="18"/>
                <w:szCs w:val="18"/>
              </w:rPr>
            </w:pPr>
            <w:r>
              <w:rPr>
                <w:rFonts w:ascii="Open Sans" w:eastAsia="Open Sans" w:hAnsi="Open Sans" w:cs="Open Sans"/>
                <w:noProof/>
                <w:sz w:val="18"/>
                <w:szCs w:val="18"/>
                <w:lang w:val="en-IN"/>
              </w:rPr>
              <w:drawing>
                <wp:inline distT="114300" distB="114300" distL="114300" distR="114300">
                  <wp:extent cx="2838450" cy="27178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8"/>
                          <a:srcRect/>
                          <a:stretch>
                            <a:fillRect/>
                          </a:stretch>
                        </pic:blipFill>
                        <pic:spPr>
                          <a:xfrm>
                            <a:off x="0" y="0"/>
                            <a:ext cx="2838450" cy="2717800"/>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The Police went to the extent of publicly offering bribe for any kind of false confession against the SPH - still nobody responded, and nobody accepted the bribe to become a false witness. </w:t>
            </w:r>
          </w:p>
        </w:tc>
        <w:tc>
          <w:tcPr>
            <w:tcW w:w="468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On 28 Oct 2015, ASMT monk Ma Nithya Jyotikananda Swami was attacked by anti-Hindu neo-Hindutva terrorists who molested her and attempted rape inside the temple premises. She tried to rush inside a temple sanctum but the attackers caught hold of her and dragged her outside, touching her inappropriately. She pushed them and escaped inside the temple. The picture below was taken right before she was attacked.</w:t>
            </w: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noProof/>
                <w:sz w:val="16"/>
                <w:szCs w:val="16"/>
                <w:lang w:val="en-IN"/>
              </w:rPr>
              <w:drawing>
                <wp:inline distT="114300" distB="114300" distL="114300" distR="114300">
                  <wp:extent cx="2819400" cy="2817493"/>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9"/>
                          <a:srcRect t="24446"/>
                          <a:stretch>
                            <a:fillRect/>
                          </a:stretch>
                        </pic:blipFill>
                        <pic:spPr>
                          <a:xfrm>
                            <a:off x="0" y="0"/>
                            <a:ext cx="2819400" cy="2817493"/>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She cried and begged the Superintendent of Police for protection, who declined but the same police accepted a false complaint filed by her attacker – that too telephonically! </w:t>
            </w:r>
          </w:p>
          <w:p w:rsidR="00365857" w:rsidRDefault="00365857">
            <w:pPr>
              <w:widowControl w:val="0"/>
              <w:spacing w:line="240" w:lineRule="auto"/>
              <w:rPr>
                <w:rFonts w:ascii="Open Sans" w:eastAsia="Open Sans" w:hAnsi="Open Sans" w:cs="Open Sans"/>
                <w:sz w:val="8"/>
                <w:szCs w:val="8"/>
              </w:rPr>
            </w:pPr>
          </w:p>
          <w:p w:rsidR="00365857" w:rsidRDefault="005552F4">
            <w:pPr>
              <w:widowControl w:val="0"/>
              <w:spacing w:line="240" w:lineRule="auto"/>
              <w:jc w:val="both"/>
              <w:rPr>
                <w:rFonts w:ascii="Open Sans" w:eastAsia="Open Sans" w:hAnsi="Open Sans" w:cs="Open Sans"/>
                <w:b/>
                <w:color w:val="CC0000"/>
                <w:sz w:val="16"/>
                <w:szCs w:val="16"/>
              </w:rPr>
            </w:pPr>
            <w:r>
              <w:rPr>
                <w:rFonts w:ascii="Open Sans" w:eastAsia="Open Sans" w:hAnsi="Open Sans" w:cs="Open Sans"/>
                <w:b/>
                <w:color w:val="CC0000"/>
                <w:sz w:val="16"/>
                <w:szCs w:val="16"/>
              </w:rPr>
              <w:t xml:space="preserve">In 2010, the police gave advertisements inviting false victims/witnesses to maliciously implicate the SPH, here in this case  a real victim of rape was standing in front of the police and begging for protection and was being refused. </w:t>
            </w:r>
          </w:p>
          <w:p w:rsidR="00365857" w:rsidRDefault="00365857">
            <w:pPr>
              <w:widowControl w:val="0"/>
              <w:spacing w:line="240" w:lineRule="auto"/>
              <w:rPr>
                <w:rFonts w:ascii="Open Sans" w:eastAsia="Open Sans" w:hAnsi="Open Sans" w:cs="Open Sans"/>
                <w:sz w:val="8"/>
                <w:szCs w:val="8"/>
              </w:rPr>
            </w:pPr>
          </w:p>
          <w:p w:rsidR="00365857" w:rsidRDefault="005552F4">
            <w:pPr>
              <w:widowControl w:val="0"/>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Ma Nithya Jyotikananda Swami ran from one office to another. Finally she went to the Deputy Superintendent of Police. He initially remarked, “O you Nithyananda people” and refused to register any complaint. She cried to him for protection addressing him as an elder brother and showed her injuries, upon which he finally took pity and registered an </w:t>
            </w:r>
            <w:hyperlink r:id="rId110">
              <w:r>
                <w:rPr>
                  <w:rFonts w:ascii="Open Sans" w:eastAsia="Open Sans" w:hAnsi="Open Sans" w:cs="Open Sans"/>
                  <w:color w:val="1155CC"/>
                  <w:sz w:val="16"/>
                  <w:szCs w:val="16"/>
                  <w:u w:val="single"/>
                </w:rPr>
                <w:t>FIR 587/15</w:t>
              </w:r>
            </w:hyperlink>
            <w:r>
              <w:rPr>
                <w:rFonts w:ascii="Open Sans" w:eastAsia="Open Sans" w:hAnsi="Open Sans" w:cs="Open Sans"/>
                <w:sz w:val="16"/>
                <w:szCs w:val="16"/>
              </w:rPr>
              <w:t xml:space="preserve"> dated 27 October 2015. As of 2021, the case was disposed of without fair trial and her attackers are roaming freely.</w:t>
            </w:r>
          </w:p>
        </w:tc>
      </w:tr>
    </w:tbl>
    <w:p w:rsidR="00365857" w:rsidRDefault="00365857">
      <w:pPr>
        <w:jc w:val="both"/>
        <w:rPr>
          <w:rFonts w:ascii="Open Sans" w:eastAsia="Open Sans" w:hAnsi="Open Sans" w:cs="Open Sans"/>
        </w:rPr>
      </w:pPr>
    </w:p>
    <w:p w:rsidR="00365857" w:rsidRDefault="00365857">
      <w:pPr>
        <w:jc w:val="both"/>
        <w:rPr>
          <w:rFonts w:ascii="Open Sans" w:eastAsia="Open Sans" w:hAnsi="Open Sans" w:cs="Open Sans"/>
        </w:rPr>
      </w:pPr>
    </w:p>
    <w:p w:rsidR="00365857" w:rsidRDefault="00365857">
      <w:pPr>
        <w:jc w:val="both"/>
        <w:rPr>
          <w:rFonts w:ascii="Open Sans" w:eastAsia="Open Sans" w:hAnsi="Open Sans" w:cs="Open Sans"/>
        </w:rPr>
      </w:pPr>
    </w:p>
    <w:p w:rsidR="00365857" w:rsidRDefault="005552F4">
      <w:pPr>
        <w:pStyle w:val="Heading2"/>
        <w:rPr>
          <w:rFonts w:ascii="Open Sans" w:eastAsia="Open Sans" w:hAnsi="Open Sans" w:cs="Open Sans"/>
          <w:b/>
          <w:sz w:val="28"/>
          <w:szCs w:val="28"/>
        </w:rPr>
      </w:pPr>
      <w:bookmarkStart w:id="19" w:name="_2ubglavuwza7" w:colFirst="0" w:colLast="0"/>
      <w:bookmarkEnd w:id="19"/>
      <w:r>
        <w:rPr>
          <w:rFonts w:ascii="Open Sans" w:eastAsia="Open Sans" w:hAnsi="Open Sans" w:cs="Open Sans"/>
          <w:b/>
          <w:sz w:val="28"/>
          <w:szCs w:val="28"/>
        </w:rPr>
        <w:t>The Roots of Persecution of LGBTQ Activist Hindu Monks</w:t>
      </w:r>
      <w:r>
        <w:rPr>
          <w:rFonts w:ascii="Open Sans" w:eastAsia="Open Sans" w:hAnsi="Open Sans" w:cs="Open Sans"/>
          <w:b/>
          <w:sz w:val="28"/>
          <w:szCs w:val="28"/>
        </w:rPr>
        <w:br/>
        <w:t>(3) LAW AS AN ACCELERATOR OF PERSECUTION</w:t>
      </w: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During the </w:t>
      </w:r>
      <w:hyperlink r:id="rId111">
        <w:r>
          <w:rPr>
            <w:rFonts w:ascii="Open Sans" w:eastAsia="Open Sans" w:hAnsi="Open Sans" w:cs="Open Sans"/>
            <w:color w:val="1155CC"/>
            <w:sz w:val="20"/>
            <w:szCs w:val="20"/>
            <w:u w:val="single"/>
          </w:rPr>
          <w:t>Nuremberg Trials of Judges</w:t>
        </w:r>
      </w:hyperlink>
      <w:r>
        <w:rPr>
          <w:rFonts w:ascii="Open Sans" w:eastAsia="Open Sans" w:hAnsi="Open Sans" w:cs="Open Sans"/>
          <w:sz w:val="20"/>
          <w:szCs w:val="20"/>
        </w:rPr>
        <w:t xml:space="preserve"> when </w:t>
      </w:r>
      <w:hyperlink r:id="rId112">
        <w:r>
          <w:rPr>
            <w:rFonts w:ascii="Open Sans" w:eastAsia="Open Sans" w:hAnsi="Open Sans" w:cs="Open Sans"/>
            <w:color w:val="1155CC"/>
            <w:sz w:val="20"/>
            <w:szCs w:val="20"/>
            <w:u w:val="single"/>
          </w:rPr>
          <w:t>Oswald Rothaug</w:t>
        </w:r>
      </w:hyperlink>
      <w:r>
        <w:rPr>
          <w:rFonts w:ascii="Open Sans" w:eastAsia="Open Sans" w:hAnsi="Open Sans" w:cs="Open Sans"/>
          <w:sz w:val="20"/>
          <w:szCs w:val="20"/>
        </w:rPr>
        <w:t xml:space="preserve"> was prosecuted, he argued in mitigation that the number of people killed as the result of his decisions as a judge were insignificant in comparison to the numbers killed by those who ran the death camps or operated the roving extermination squads. The Court, in convicting him, said:</w:t>
      </w:r>
    </w:p>
    <w:p w:rsidR="00365857" w:rsidRDefault="005552F4">
      <w:pPr>
        <w:ind w:left="630"/>
        <w:jc w:val="both"/>
        <w:rPr>
          <w:rFonts w:ascii="Open Sans" w:eastAsia="Open Sans" w:hAnsi="Open Sans" w:cs="Open Sans"/>
          <w:sz w:val="20"/>
          <w:szCs w:val="20"/>
        </w:rPr>
      </w:pPr>
      <w:r>
        <w:rPr>
          <w:rFonts w:ascii="Open Sans" w:eastAsia="Open Sans" w:hAnsi="Open Sans" w:cs="Open Sans"/>
          <w:sz w:val="20"/>
          <w:szCs w:val="20"/>
        </w:rPr>
        <w:t>That the number the defendant could wipe out within his competency was smaller than the number involved in the mass persecutions and exterminations by the leaders whom he served, does not mitigate his contribution to the programme of those leaders.</w:t>
      </w:r>
      <w:r>
        <w:rPr>
          <w:rFonts w:ascii="Open Sans" w:eastAsia="Open Sans" w:hAnsi="Open Sans" w:cs="Open Sans"/>
          <w:b/>
          <w:sz w:val="20"/>
          <w:szCs w:val="20"/>
        </w:rPr>
        <w:t xml:space="preserve"> His acts were more terrible in that those who might have hoped for a last refuge in the institutions of justice, found these institutions turned against them and a part of the programme of terror and oppression</w:t>
      </w:r>
      <w:r>
        <w:rPr>
          <w:rFonts w:ascii="Open Sans" w:eastAsia="Open Sans" w:hAnsi="Open Sans" w:cs="Open Sans"/>
          <w:sz w:val="20"/>
          <w:szCs w:val="20"/>
        </w:rPr>
        <w:t xml:space="preserve">. </w:t>
      </w:r>
      <w:r>
        <w:rPr>
          <w:rFonts w:ascii="Open Sans" w:eastAsia="Open Sans" w:hAnsi="Open Sans" w:cs="Open Sans"/>
          <w:b/>
          <w:color w:val="CC0000"/>
          <w:sz w:val="20"/>
          <w:szCs w:val="20"/>
        </w:rPr>
        <w:t>The failure of legal recourse makes crimes against humanity even more terrifying.</w:t>
      </w:r>
      <w:r>
        <w:rPr>
          <w:rFonts w:ascii="Open Sans" w:eastAsia="Open Sans" w:hAnsi="Open Sans" w:cs="Open Sans"/>
          <w:sz w:val="20"/>
          <w:szCs w:val="20"/>
        </w:rPr>
        <w:t xml:space="preserve"> Victims of persecution are entitled to expect refuge, safety, protection from the law. When the law joins in the persecution, the horror of the persecution is amplified.</w:t>
      </w:r>
    </w:p>
    <w:p w:rsidR="00365857" w:rsidRDefault="005552F4">
      <w:pPr>
        <w:jc w:val="both"/>
        <w:rPr>
          <w:rFonts w:ascii="Open Sans" w:eastAsia="Open Sans" w:hAnsi="Open Sans" w:cs="Open Sans"/>
        </w:rPr>
      </w:pPr>
      <w:r>
        <w:rPr>
          <w:rFonts w:ascii="Open Sans" w:eastAsia="Open Sans" w:hAnsi="Open Sans" w:cs="Open Sans"/>
          <w:sz w:val="12"/>
          <w:szCs w:val="12"/>
        </w:rPr>
        <w:t xml:space="preserve">United States of America v. Alstötter, et al. (“The Jurists’ Trial”), 3 T.W.C. 1 (1948), 6; L.R.T.W.C. 1 (1948), 14 Ann. Dig. 278 (1948). PDF available at Library of Congress Web site </w:t>
      </w:r>
      <w:hyperlink r:id="rId113">
        <w:r>
          <w:rPr>
            <w:rFonts w:ascii="Open Sans" w:eastAsia="Open Sans" w:hAnsi="Open Sans" w:cs="Open Sans"/>
            <w:color w:val="1155CC"/>
            <w:sz w:val="12"/>
            <w:szCs w:val="12"/>
            <w:u w:val="single"/>
          </w:rPr>
          <w:t>http://loc.gov/rr/frd/Military_Law/NTs_war-criminals.htm</w:t>
        </w:r>
      </w:hyperlink>
      <w:r>
        <w:rPr>
          <w:rFonts w:ascii="Open Sans" w:eastAsia="Open Sans" w:hAnsi="Open Sans" w:cs="Open Sans"/>
          <w:sz w:val="12"/>
          <w:szCs w:val="12"/>
        </w:rPr>
        <w:t xml:space="preserve"> .</w:t>
      </w:r>
    </w:p>
    <w:p w:rsidR="00365857" w:rsidRDefault="00365857">
      <w:pPr>
        <w:jc w:val="both"/>
        <w:rPr>
          <w:rFonts w:ascii="Open Sans" w:eastAsia="Open Sans" w:hAnsi="Open Sans" w:cs="Open Sans"/>
        </w:rPr>
      </w:pPr>
    </w:p>
    <w:p w:rsidR="00365857" w:rsidRDefault="005552F4">
      <w:pPr>
        <w:jc w:val="both"/>
        <w:rPr>
          <w:rFonts w:ascii="Open Sans" w:eastAsia="Open Sans" w:hAnsi="Open Sans" w:cs="Open Sans"/>
          <w:sz w:val="20"/>
          <w:szCs w:val="20"/>
        </w:rPr>
      </w:pPr>
      <w:r>
        <w:rPr>
          <w:rFonts w:ascii="Open Sans" w:eastAsia="Open Sans" w:hAnsi="Open Sans" w:cs="Open Sans"/>
          <w:sz w:val="20"/>
          <w:szCs w:val="20"/>
        </w:rPr>
        <w:t xml:space="preserve">Section 377 of the Indian Penal Code was one such law which was used to accelerate injustice on people of non-normative genders. However it is neither the law alone, nor the failure or prejudice of those who uphold it, but both together that has been extremely vindictive towards the native Hindus of India. </w:t>
      </w:r>
    </w:p>
    <w:p w:rsidR="00365857" w:rsidRDefault="005552F4">
      <w:pPr>
        <w:pStyle w:val="Heading3"/>
        <w:spacing w:line="240" w:lineRule="auto"/>
        <w:rPr>
          <w:rFonts w:ascii="Open Sans" w:eastAsia="Open Sans" w:hAnsi="Open Sans" w:cs="Open Sans"/>
          <w:b/>
          <w:color w:val="000000"/>
          <w:sz w:val="24"/>
          <w:szCs w:val="24"/>
        </w:rPr>
      </w:pPr>
      <w:bookmarkStart w:id="20" w:name="_mr6vxd6ozd0s" w:colFirst="0" w:colLast="0"/>
      <w:bookmarkEnd w:id="20"/>
      <w:r>
        <w:rPr>
          <w:rFonts w:ascii="Open Sans" w:eastAsia="Open Sans" w:hAnsi="Open Sans" w:cs="Open Sans"/>
          <w:b/>
          <w:color w:val="000000"/>
          <w:sz w:val="24"/>
          <w:szCs w:val="24"/>
        </w:rPr>
        <w:t>2010 &amp; 2014 - MEDICAL TORTURE : WHERE DOCTORS - THE PROTECTORS OF LIFE - BECOME INSTRUMENTS OF TORTURE IN THE HANDS OF ANTI-HINDU NARRATIVES</w:t>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On 26th April 2010, the Karnataka Police CID had performed several arbitrary medical tests taking excessive blood from the SPH. In this course of medical torture the State Police had also performed several medical tests which clearly revealed to them that the SPH was impotent (clinically termed as erectile dysfunction). Although these potency tests were done in an undisclosed location it was widely reported in public knowledge. For instance the </w:t>
      </w:r>
      <w:hyperlink r:id="rId114">
        <w:r>
          <w:rPr>
            <w:rFonts w:ascii="Open Sans" w:eastAsia="Open Sans" w:hAnsi="Open Sans" w:cs="Open Sans"/>
            <w:color w:val="1155CC"/>
            <w:sz w:val="20"/>
            <w:szCs w:val="20"/>
            <w:u w:val="single"/>
          </w:rPr>
          <w:t>27 April 2010 - The New Indian Express report in Page 3, titled as Potency test causes cardiac trauma (pg24 of pdf)</w:t>
        </w:r>
      </w:hyperlink>
      <w:r>
        <w:rPr>
          <w:rFonts w:ascii="Open Sans" w:eastAsia="Open Sans" w:hAnsi="Open Sans" w:cs="Open Sans"/>
          <w:sz w:val="20"/>
          <w:szCs w:val="20"/>
        </w:rPr>
        <w:t xml:space="preserve"> - clearly reports this. However by November 2010, the police had removed all these records from the police chargesheet, and also removed all public copies of media reports that revealed it. The only surviving copies are housed in a few libraries that archive such newspapers. </w:t>
      </w:r>
    </w:p>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b/>
          <w:color w:val="CC0000"/>
          <w:sz w:val="20"/>
          <w:szCs w:val="20"/>
        </w:rPr>
      </w:pPr>
      <w:r>
        <w:rPr>
          <w:rFonts w:ascii="Open Sans" w:eastAsia="Open Sans" w:hAnsi="Open Sans" w:cs="Open Sans"/>
          <w:b/>
          <w:color w:val="CC0000"/>
          <w:sz w:val="20"/>
          <w:szCs w:val="20"/>
        </w:rPr>
        <w:t>Neither can we ignore the failure or the unwillingness of the police to uphold the spirit of justice, nor can we ignore the fundamental problem that lies in the law which requires such tests to be done.</w:t>
      </w:r>
    </w:p>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lastRenderedPageBreak/>
        <w:t xml:space="preserve">By 2014 the Police clearly and consistently maintained its lie and stated both in media and courts that it never conducted any potency test on the SPH. In a </w:t>
      </w:r>
      <w:hyperlink r:id="rId115">
        <w:r>
          <w:rPr>
            <w:rFonts w:ascii="Open Sans" w:eastAsia="Open Sans" w:hAnsi="Open Sans" w:cs="Open Sans"/>
            <w:color w:val="1155CC"/>
            <w:sz w:val="20"/>
            <w:szCs w:val="20"/>
            <w:u w:val="single"/>
          </w:rPr>
          <w:t>media report dated 8th Sept 2014, by Deccan Herald</w:t>
        </w:r>
      </w:hyperlink>
      <w:r>
        <w:rPr>
          <w:rFonts w:ascii="Open Sans" w:eastAsia="Open Sans" w:hAnsi="Open Sans" w:cs="Open Sans"/>
          <w:sz w:val="20"/>
          <w:szCs w:val="20"/>
        </w:rPr>
        <w:t>, the Police lied saying, “When he (SPH) was arrested, this examination (potency test) could not be conducted as there was no victim then.”</w:t>
      </w:r>
    </w:p>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Based on these lies, with the intention to rearrest the SPH and assassinate Him in custody, the police sought for court orders to conduct a </w:t>
      </w:r>
      <w:r>
        <w:rPr>
          <w:rFonts w:ascii="Open Sans" w:eastAsia="Open Sans" w:hAnsi="Open Sans" w:cs="Open Sans"/>
          <w:b/>
          <w:sz w:val="20"/>
          <w:szCs w:val="20"/>
        </w:rPr>
        <w:t>second potency “test”</w:t>
      </w:r>
      <w:r>
        <w:rPr>
          <w:rFonts w:ascii="Open Sans" w:eastAsia="Open Sans" w:hAnsi="Open Sans" w:cs="Open Sans"/>
          <w:sz w:val="20"/>
          <w:szCs w:val="20"/>
        </w:rPr>
        <w:t xml:space="preserve"> and which was a </w:t>
      </w:r>
      <w:r>
        <w:rPr>
          <w:rFonts w:ascii="Open Sans" w:eastAsia="Open Sans" w:hAnsi="Open Sans" w:cs="Open Sans"/>
          <w:b/>
          <w:sz w:val="20"/>
          <w:szCs w:val="20"/>
        </w:rPr>
        <w:t>fourth medical torture</w:t>
      </w:r>
      <w:r>
        <w:rPr>
          <w:rFonts w:ascii="Open Sans" w:eastAsia="Open Sans" w:hAnsi="Open Sans" w:cs="Open Sans"/>
          <w:sz w:val="20"/>
          <w:szCs w:val="20"/>
        </w:rPr>
        <w:t xml:space="preserve"> done to the SPH since 2010.  By September 2014, the Police secured an order from the </w:t>
      </w:r>
      <w:hyperlink r:id="rId116">
        <w:r>
          <w:rPr>
            <w:rFonts w:ascii="Open Sans" w:eastAsia="Open Sans" w:hAnsi="Open Sans" w:cs="Open Sans"/>
            <w:color w:val="1155CC"/>
            <w:sz w:val="20"/>
            <w:szCs w:val="20"/>
            <w:u w:val="single"/>
          </w:rPr>
          <w:t>Supreme Court of India, SLP 5897/2014</w:t>
        </w:r>
      </w:hyperlink>
      <w:r>
        <w:rPr>
          <w:rFonts w:ascii="Open Sans" w:eastAsia="Open Sans" w:hAnsi="Open Sans" w:cs="Open Sans"/>
          <w:sz w:val="20"/>
          <w:szCs w:val="20"/>
        </w:rPr>
        <w:t xml:space="preserve">, where the </w:t>
      </w:r>
      <w:r>
        <w:rPr>
          <w:rFonts w:ascii="Open Sans" w:eastAsia="Open Sans" w:hAnsi="Open Sans" w:cs="Open Sans"/>
          <w:b/>
          <w:sz w:val="20"/>
          <w:szCs w:val="20"/>
        </w:rPr>
        <w:t>Supreme Court directed the police to conduct the medical tests on the SPH and asked them to perform on the SPH by force if He did not voluntarily submit Himself to the police to enable them to do the same</w:t>
      </w:r>
      <w:r>
        <w:rPr>
          <w:rFonts w:ascii="Open Sans" w:eastAsia="Open Sans" w:hAnsi="Open Sans" w:cs="Open Sans"/>
          <w:sz w:val="20"/>
          <w:szCs w:val="20"/>
        </w:rPr>
        <w:t>. This order was perfectly “legal”, but a blatant violation of Article 7 of the ICCPR in spirit which specifically states, “</w:t>
      </w:r>
      <w:r>
        <w:rPr>
          <w:rFonts w:ascii="Open Sans" w:eastAsia="Open Sans" w:hAnsi="Open Sans" w:cs="Open Sans"/>
          <w:sz w:val="20"/>
          <w:szCs w:val="20"/>
          <w:highlight w:val="white"/>
        </w:rPr>
        <w:t xml:space="preserve">In particular, no one shall be subjected without his free consent to medical or scientific experimentation.” This is where </w:t>
      </w:r>
      <w:r>
        <w:rPr>
          <w:rFonts w:ascii="Open Sans" w:eastAsia="Open Sans" w:hAnsi="Open Sans" w:cs="Open Sans"/>
          <w:b/>
          <w:color w:val="CC0000"/>
          <w:sz w:val="20"/>
          <w:szCs w:val="20"/>
          <w:highlight w:val="white"/>
        </w:rPr>
        <w:t>the law became an accelerator of injustice</w:t>
      </w:r>
      <w:r>
        <w:rPr>
          <w:rFonts w:ascii="Open Sans" w:eastAsia="Open Sans" w:hAnsi="Open Sans" w:cs="Open Sans"/>
          <w:sz w:val="20"/>
          <w:szCs w:val="20"/>
          <w:highlight w:val="white"/>
        </w:rPr>
        <w:t>.</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victim, the SPH approached the Supreme Court of India, in the hope of justice, what He got in return was an order which was literally a gun point kept on the SPH, where if He refused to comply He and His community could be killed as it was done with </w:t>
      </w:r>
      <w:hyperlink r:id="rId117">
        <w:r>
          <w:rPr>
            <w:rFonts w:ascii="Open Sans" w:eastAsia="Open Sans" w:hAnsi="Open Sans" w:cs="Open Sans"/>
            <w:color w:val="1155CC"/>
            <w:sz w:val="20"/>
            <w:szCs w:val="20"/>
            <w:u w:val="single"/>
          </w:rPr>
          <w:t>Ram Rahim where 30 of his disciples were killed in police action</w:t>
        </w:r>
      </w:hyperlink>
      <w:r>
        <w:rPr>
          <w:rFonts w:ascii="Open Sans" w:eastAsia="Open Sans" w:hAnsi="Open Sans" w:cs="Open Sans"/>
          <w:sz w:val="20"/>
          <w:szCs w:val="20"/>
        </w:rPr>
        <w:t>. Whereas if SPH submitted Himself to this torture by the State He was attesting to subjecting His body to the very same horrors of 2010 toture or even a worse custodial death.</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b/>
          <w:color w:val="CC0000"/>
          <w:sz w:val="20"/>
          <w:szCs w:val="20"/>
        </w:rPr>
      </w:pPr>
      <w:r>
        <w:rPr>
          <w:rFonts w:ascii="Open Sans" w:eastAsia="Open Sans" w:hAnsi="Open Sans" w:cs="Open Sans"/>
          <w:b/>
          <w:color w:val="CC0000"/>
          <w:sz w:val="20"/>
          <w:szCs w:val="20"/>
        </w:rPr>
        <w:t>If executed with pure intention of administration of justice, the same Supreme Court order would have contributed to scientifically establishing the fact that the SPH was impotent, that too without subjecting Him to cruel, inhumane and degrading treatment.</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If we carefully examine the exact Supreme Court order, a humanitarian interpretation of the order in the spirit of justice would have never denied the SPH of His human rights. The Supreme court order </w:t>
      </w:r>
      <w:hyperlink r:id="rId118">
        <w:r>
          <w:rPr>
            <w:rFonts w:ascii="Open Sans" w:eastAsia="Open Sans" w:hAnsi="Open Sans" w:cs="Open Sans"/>
            <w:color w:val="1155CC"/>
            <w:sz w:val="20"/>
            <w:szCs w:val="20"/>
            <w:u w:val="single"/>
          </w:rPr>
          <w:t>SLP 5897/2014</w:t>
        </w:r>
      </w:hyperlink>
      <w:r>
        <w:rPr>
          <w:rFonts w:ascii="Open Sans" w:eastAsia="Open Sans" w:hAnsi="Open Sans" w:cs="Open Sans"/>
          <w:sz w:val="20"/>
          <w:szCs w:val="20"/>
        </w:rPr>
        <w:t xml:space="preserve"> reads, </w:t>
      </w:r>
    </w:p>
    <w:p w:rsidR="00365857" w:rsidRDefault="005552F4">
      <w:pPr>
        <w:widowControl w:val="0"/>
        <w:spacing w:line="240" w:lineRule="auto"/>
        <w:ind w:left="540"/>
        <w:jc w:val="both"/>
        <w:rPr>
          <w:rFonts w:ascii="Open Sans" w:eastAsia="Open Sans" w:hAnsi="Open Sans" w:cs="Open Sans"/>
          <w:sz w:val="20"/>
          <w:szCs w:val="20"/>
        </w:rPr>
      </w:pPr>
      <w:r>
        <w:rPr>
          <w:rFonts w:ascii="Open Sans" w:eastAsia="Open Sans" w:hAnsi="Open Sans" w:cs="Open Sans"/>
          <w:sz w:val="20"/>
          <w:szCs w:val="20"/>
        </w:rPr>
        <w:t xml:space="preserve">“The High Court made it clear that if A1 (the SPH) fails to comply with the said order, the investigating officer shall be at liberty to take A1 into custody </w:t>
      </w:r>
      <w:r>
        <w:rPr>
          <w:rFonts w:ascii="Open Sans" w:eastAsia="Open Sans" w:hAnsi="Open Sans" w:cs="Open Sans"/>
          <w:b/>
          <w:sz w:val="20"/>
          <w:szCs w:val="20"/>
        </w:rPr>
        <w:t>for the limited purpose of taking his blood samples</w:t>
      </w:r>
      <w:r>
        <w:rPr>
          <w:rFonts w:ascii="Open Sans" w:eastAsia="Open Sans" w:hAnsi="Open Sans" w:cs="Open Sans"/>
          <w:sz w:val="20"/>
          <w:szCs w:val="20"/>
        </w:rPr>
        <w:t>, voice test and subjecting him to medical test and shall release him after completion of the tests.”</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Nowhere the apex Court ordered the State Police to torture the SPH. However, the same Supreme Court order also said, “</w:t>
      </w:r>
      <w:r>
        <w:rPr>
          <w:rFonts w:ascii="Open Sans" w:eastAsia="Open Sans" w:hAnsi="Open Sans" w:cs="Open Sans"/>
          <w:b/>
          <w:sz w:val="20"/>
          <w:szCs w:val="20"/>
        </w:rPr>
        <w:t>It is the prime duty of the accused to cooperate with the investigating agency</w:t>
      </w:r>
      <w:r>
        <w:rPr>
          <w:rFonts w:ascii="Open Sans" w:eastAsia="Open Sans" w:hAnsi="Open Sans" w:cs="Open Sans"/>
          <w:sz w:val="20"/>
          <w:szCs w:val="20"/>
        </w:rPr>
        <w:t xml:space="preserve">,” which was used to put undue </w:t>
      </w:r>
      <w:r>
        <w:rPr>
          <w:rFonts w:ascii="Open Sans" w:eastAsia="Open Sans" w:hAnsi="Open Sans" w:cs="Open Sans"/>
          <w:b/>
          <w:sz w:val="20"/>
          <w:szCs w:val="20"/>
        </w:rPr>
        <w:t>pressure by the State Medical Team and State Police on the SPH to co-operate for His own torture and assassination</w:t>
      </w:r>
      <w:r>
        <w:rPr>
          <w:rFonts w:ascii="Open Sans" w:eastAsia="Open Sans" w:hAnsi="Open Sans" w:cs="Open Sans"/>
          <w:sz w:val="20"/>
          <w:szCs w:val="20"/>
        </w:rPr>
        <w:t xml:space="preserve">. </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SPH, having exhausted all domestic means of justice and protection, made the ultimate sacrifice and allowed the State to execute another genital mutilation on Him in the name of potency test. The SPH being a role model to two billion Hindus co-operated with this torture as an extremely tolerant law abiding citizen with unquestioned faith in the ultimate goodness of humanity and with faith in the integrity of the justice system, and with the hope that one day the system will wake up to the truth and deliver justice, so that He could peacefully continue His mission to protect and revive Hinduism after the </w:t>
      </w:r>
      <w:hyperlink r:id="rId119">
        <w:r>
          <w:rPr>
            <w:rFonts w:ascii="Open Sans" w:eastAsia="Open Sans" w:hAnsi="Open Sans" w:cs="Open Sans"/>
            <w:color w:val="1155CC"/>
            <w:sz w:val="20"/>
            <w:szCs w:val="20"/>
            <w:u w:val="single"/>
          </w:rPr>
          <w:t>thousand years of Hindu Holocaust of 400 million</w:t>
        </w:r>
      </w:hyperlink>
      <w:r>
        <w:rPr>
          <w:rFonts w:ascii="Open Sans" w:eastAsia="Open Sans" w:hAnsi="Open Sans" w:cs="Open Sans"/>
          <w:sz w:val="20"/>
          <w:szCs w:val="20"/>
        </w:rPr>
        <w:t>.</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rPr>
      </w:pPr>
      <w:r>
        <w:rPr>
          <w:rFonts w:ascii="Open Sans" w:eastAsia="Open Sans" w:hAnsi="Open Sans" w:cs="Open Sans"/>
          <w:sz w:val="20"/>
          <w:szCs w:val="20"/>
        </w:rPr>
        <w:t xml:space="preserve">On 8 September 2014, at 8 am the SPH submitted Himself to the Medical Superintendent at the </w:t>
      </w:r>
      <w:r>
        <w:rPr>
          <w:rFonts w:ascii="Open Sans" w:eastAsia="Open Sans" w:hAnsi="Open Sans" w:cs="Open Sans"/>
          <w:sz w:val="20"/>
          <w:szCs w:val="20"/>
        </w:rPr>
        <w:lastRenderedPageBreak/>
        <w:t xml:space="preserve">Institute of Nephro-Urology Victoria Hospital.  SPH consented </w:t>
      </w:r>
      <w:hyperlink r:id="rId120">
        <w:r>
          <w:rPr>
            <w:rFonts w:ascii="Open Sans" w:eastAsia="Open Sans" w:hAnsi="Open Sans" w:cs="Open Sans"/>
            <w:b/>
            <w:color w:val="1155CC"/>
            <w:sz w:val="20"/>
            <w:szCs w:val="20"/>
            <w:u w:val="single"/>
          </w:rPr>
          <w:t>in writing (Pg. 13 of “08.03 - certified copies of medical report from victoria”)</w:t>
        </w:r>
      </w:hyperlink>
      <w:r>
        <w:rPr>
          <w:rFonts w:ascii="Open Sans" w:eastAsia="Open Sans" w:hAnsi="Open Sans" w:cs="Open Sans"/>
          <w:sz w:val="20"/>
          <w:szCs w:val="20"/>
        </w:rPr>
        <w:t xml:space="preserve"> to recording of history, physical examination, blood tests, ultrasound, penile doppler (without injection of vasoactive substance) . </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SPH was forcibly masturbated, subjecting Him to excessive force. It was extremely painful physically. ​The pain increased as His veins in that region were swollen, due to </w:t>
      </w:r>
      <w:r>
        <w:rPr>
          <w:rFonts w:ascii="Open Sans" w:eastAsia="Open Sans" w:hAnsi="Open Sans" w:cs="Open Sans"/>
          <w:b/>
          <w:sz w:val="20"/>
          <w:szCs w:val="20"/>
        </w:rPr>
        <w:t>varicose</w:t>
      </w:r>
      <w:r>
        <w:rPr>
          <w:rFonts w:ascii="Open Sans" w:eastAsia="Open Sans" w:hAnsi="Open Sans" w:cs="Open Sans"/>
          <w:sz w:val="20"/>
          <w:szCs w:val="20"/>
        </w:rPr>
        <w:t xml:space="preserve"> (also recorded in State medical report in doppler test as - </w:t>
      </w:r>
      <w:r>
        <w:rPr>
          <w:rFonts w:ascii="Open Sans" w:eastAsia="Open Sans" w:hAnsi="Open Sans" w:cs="Open Sans"/>
          <w:b/>
          <w:sz w:val="20"/>
          <w:szCs w:val="20"/>
        </w:rPr>
        <w:t>”significant varicocele seen on either side”</w:t>
      </w:r>
      <w:r>
        <w:rPr>
          <w:rFonts w:ascii="Open Sans" w:eastAsia="Open Sans" w:hAnsi="Open Sans" w:cs="Open Sans"/>
          <w:sz w:val="20"/>
          <w:szCs w:val="20"/>
        </w:rPr>
        <w:t xml:space="preserve"> </w:t>
      </w:r>
      <w:hyperlink r:id="rId121">
        <w:r>
          <w:rPr>
            <w:rFonts w:ascii="Open Sans" w:eastAsia="Open Sans" w:hAnsi="Open Sans" w:cs="Open Sans"/>
            <w:b/>
            <w:color w:val="1155CC"/>
            <w:sz w:val="20"/>
            <w:szCs w:val="20"/>
            <w:u w:val="single"/>
          </w:rPr>
          <w:t>Pg. 16 of “08.03</w:t>
        </w:r>
      </w:hyperlink>
      <w:r>
        <w:rPr>
          <w:rFonts w:ascii="Open Sans" w:eastAsia="Open Sans" w:hAnsi="Open Sans" w:cs="Open Sans"/>
          <w:sz w:val="20"/>
          <w:szCs w:val="20"/>
        </w:rPr>
        <w:t xml:space="preserve"> ). ​Forced masturbation required higher blood flow through calcified-obstructed-veins (recorded in State medical report in doppler test as “</w:t>
      </w:r>
      <w:r>
        <w:rPr>
          <w:rFonts w:ascii="Open Sans" w:eastAsia="Open Sans" w:hAnsi="Open Sans" w:cs="Open Sans"/>
          <w:b/>
          <w:sz w:val="20"/>
          <w:szCs w:val="20"/>
        </w:rPr>
        <w:t>calcification in right scrotal sac</w:t>
      </w:r>
      <w:r>
        <w:rPr>
          <w:rFonts w:ascii="Open Sans" w:eastAsia="Open Sans" w:hAnsi="Open Sans" w:cs="Open Sans"/>
          <w:sz w:val="20"/>
          <w:szCs w:val="20"/>
        </w:rPr>
        <w:t xml:space="preserve">“ </w:t>
      </w:r>
      <w:hyperlink r:id="rId122">
        <w:r>
          <w:rPr>
            <w:rFonts w:ascii="Open Sans" w:eastAsia="Open Sans" w:hAnsi="Open Sans" w:cs="Open Sans"/>
            <w:b/>
            <w:color w:val="1155CC"/>
            <w:sz w:val="20"/>
            <w:szCs w:val="20"/>
            <w:u w:val="single"/>
          </w:rPr>
          <w:t>Pg. 16 of “08.03</w:t>
        </w:r>
      </w:hyperlink>
      <w:r>
        <w:rPr>
          <w:rFonts w:ascii="Open Sans" w:eastAsia="Open Sans" w:hAnsi="Open Sans" w:cs="Open Sans"/>
          <w:sz w:val="20"/>
          <w:szCs w:val="20"/>
        </w:rPr>
        <w:t xml:space="preserve"> ), which put more stress on the veins and internally added to already unbearable pain in the veins. The SPH experienced and reported deep rooted penile pain. </w:t>
      </w:r>
    </w:p>
    <w:p w:rsidR="00365857" w:rsidRDefault="00365857">
      <w:pPr>
        <w:widowControl w:val="0"/>
        <w:spacing w:line="240" w:lineRule="auto"/>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In 2015, a </w:t>
      </w:r>
      <w:hyperlink r:id="rId123">
        <w:r>
          <w:rPr>
            <w:rFonts w:ascii="Open Sans" w:eastAsia="Open Sans" w:hAnsi="Open Sans" w:cs="Open Sans"/>
            <w:color w:val="1155CC"/>
            <w:sz w:val="20"/>
            <w:szCs w:val="20"/>
            <w:u w:val="single"/>
          </w:rPr>
          <w:t>panel of UN consisting of medical and forensic experts unequivocally called for</w:t>
        </w:r>
      </w:hyperlink>
      <w:hyperlink r:id="rId124">
        <w:r>
          <w:rPr>
            <w:rFonts w:ascii="Open Sans" w:eastAsia="Open Sans" w:hAnsi="Open Sans" w:cs="Open Sans"/>
            <w:sz w:val="20"/>
            <w:szCs w:val="20"/>
          </w:rPr>
          <w:t xml:space="preserve"> </w:t>
        </w:r>
      </w:hyperlink>
      <w:hyperlink r:id="rId125">
        <w:r>
          <w:rPr>
            <w:rFonts w:ascii="Open Sans" w:eastAsia="Open Sans" w:hAnsi="Open Sans" w:cs="Open Sans"/>
            <w:color w:val="1155CC"/>
            <w:sz w:val="20"/>
            <w:szCs w:val="20"/>
            <w:u w:val="single"/>
          </w:rPr>
          <w:t>ban of forced anal examination terming it as unscientific and equivalent to rape</w:t>
        </w:r>
      </w:hyperlink>
      <w:r>
        <w:rPr>
          <w:rFonts w:ascii="Open Sans" w:eastAsia="Open Sans" w:hAnsi="Open Sans" w:cs="Open Sans"/>
          <w:sz w:val="20"/>
          <w:szCs w:val="20"/>
        </w:rPr>
        <w:t xml:space="preserve">. </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On 8 Sept 2014, the SPH was subjected to anal torture, which was described and worded in the State medical reports as “per rectal examination” a benign sounding term which actually concealed the serious harm the entire team caused to His body (see </w:t>
      </w:r>
      <w:hyperlink r:id="rId126">
        <w:r>
          <w:rPr>
            <w:rFonts w:ascii="Open Sans" w:eastAsia="Open Sans" w:hAnsi="Open Sans" w:cs="Open Sans"/>
            <w:b/>
            <w:color w:val="1155CC"/>
            <w:sz w:val="20"/>
            <w:szCs w:val="20"/>
            <w:u w:val="single"/>
          </w:rPr>
          <w:t>Pg. 37 of “08.03”</w:t>
        </w:r>
      </w:hyperlink>
      <w:r>
        <w:rPr>
          <w:rFonts w:ascii="Open Sans" w:eastAsia="Open Sans" w:hAnsi="Open Sans" w:cs="Open Sans"/>
          <w:sz w:val="20"/>
          <w:szCs w:val="20"/>
        </w:rPr>
        <w:t xml:space="preserve"> ). Throughout the medical test, Police Investigation Officer Lokesh pressurized and instructed the State Medical team. The State police officer Lokesh told the State Medical team - “</w:t>
      </w:r>
      <w:r>
        <w:rPr>
          <w:rFonts w:ascii="Open Sans" w:eastAsia="Open Sans" w:hAnsi="Open Sans" w:cs="Open Sans"/>
          <w:b/>
          <w:sz w:val="20"/>
          <w:szCs w:val="20"/>
        </w:rPr>
        <w:t>Inject whatever, do whatever just get a positive (potency). Or atleast disable Him. He should not be able to walk.</w:t>
      </w:r>
      <w:r>
        <w:rPr>
          <w:rFonts w:ascii="Open Sans" w:eastAsia="Open Sans" w:hAnsi="Open Sans" w:cs="Open Sans"/>
          <w:sz w:val="20"/>
          <w:szCs w:val="20"/>
        </w:rPr>
        <w:t xml:space="preserve">” Frustrated the State Medical team of </w:t>
      </w:r>
      <w:hyperlink r:id="rId127">
        <w:r>
          <w:rPr>
            <w:rFonts w:ascii="Open Sans" w:eastAsia="Open Sans" w:hAnsi="Open Sans" w:cs="Open Sans"/>
            <w:color w:val="1155CC"/>
            <w:sz w:val="20"/>
            <w:szCs w:val="20"/>
            <w:u w:val="single"/>
          </w:rPr>
          <w:t>doctors told the staff to kick the SPH, it was reported in the media to incite hatred against the SPH.</w:t>
        </w:r>
      </w:hyperlink>
      <w:r>
        <w:rPr>
          <w:rFonts w:ascii="Open Sans" w:eastAsia="Open Sans" w:hAnsi="Open Sans" w:cs="Open Sans"/>
          <w:sz w:val="20"/>
          <w:szCs w:val="20"/>
        </w:rPr>
        <w:t xml:space="preserve"> Because of all these tortures and the anal torture (disguised as a “per rectal examination”) the SPH was unable to walk, unable to urinate without pain for several months, unable to even sit in a chair without pain for several months, needing help to even walk and use the restroom for several months to come, due to the deep rooted penile pain.</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b/>
          <w:color w:val="CC0000"/>
          <w:sz w:val="20"/>
          <w:szCs w:val="20"/>
        </w:rPr>
        <w:t xml:space="preserve">It is this presence of the State Police Investigation Officer Lokesh, throughout the “test” which leaves us with no doubt of how prejudiced the entire process was towards the SPH. There was no need for the medical team to cooperate and follow instructions of Lokesh, or the people who might have been pressurizing Lokesh in turn to subject the SPH to such torture. </w:t>
      </w:r>
      <w:r>
        <w:rPr>
          <w:rFonts w:ascii="Open Sans" w:eastAsia="Open Sans" w:hAnsi="Open Sans" w:cs="Open Sans"/>
          <w:sz w:val="20"/>
          <w:szCs w:val="20"/>
        </w:rPr>
        <w:t>It was indeed a complicity at multiple levels. This was not a simple outcome of some systemic corruption but a result of several years of propaganda denying minority Hindu leaders and communities of their human and civil rights. The previously shown news-papers article titled - “I am not a man” - are not as harmless as they may initially seem. It was the planned hate propaganda where extreme hate was spread against the SPH by showing a doctored sex tape for over 14,000 hours that changed the discourse of the nation where even medical doctors became instruments of torture at the hand of the anti-Hindu forces behind this.</w:t>
      </w:r>
    </w:p>
    <w:p w:rsidR="00365857" w:rsidRDefault="005552F4">
      <w:pPr>
        <w:widowControl w:val="0"/>
        <w:spacing w:line="240" w:lineRule="auto"/>
        <w:jc w:val="center"/>
        <w:rPr>
          <w:rFonts w:ascii="Open Sans" w:eastAsia="Open Sans" w:hAnsi="Open Sans" w:cs="Open Sans"/>
          <w:b/>
          <w:color w:val="CC0000"/>
          <w:sz w:val="20"/>
          <w:szCs w:val="20"/>
        </w:rPr>
      </w:pPr>
      <w:r>
        <w:rPr>
          <w:rFonts w:ascii="Open Sans" w:eastAsia="Open Sans" w:hAnsi="Open Sans" w:cs="Open Sans"/>
          <w:b/>
          <w:noProof/>
          <w:color w:val="CC0000"/>
          <w:sz w:val="20"/>
          <w:szCs w:val="20"/>
          <w:lang w:val="en-IN"/>
        </w:rPr>
        <w:lastRenderedPageBreak/>
        <w:drawing>
          <wp:inline distT="114300" distB="114300" distL="114300" distR="114300">
            <wp:extent cx="5943600" cy="271780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8"/>
                    <a:srcRect/>
                    <a:stretch>
                      <a:fillRect/>
                    </a:stretch>
                  </pic:blipFill>
                  <pic:spPr>
                    <a:xfrm>
                      <a:off x="0" y="0"/>
                      <a:ext cx="5943600" cy="2717800"/>
                    </a:xfrm>
                    <a:prstGeom prst="rect">
                      <a:avLst/>
                    </a:prstGeom>
                    <a:ln/>
                  </pic:spPr>
                </pic:pic>
              </a:graphicData>
            </a:graphic>
          </wp:inline>
        </w:drawing>
      </w: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In such pain, the hospital willfully denied a wheelchair to the SPH and made sure to force Him to stand when He was not even able to get up. The picture above on the right side shows the SPH in a brand new wheelchair still covered in packaging which was purchased by the disciples of the SPH, because the government hospital denied even bare minimum support. The SPH only prayed  “Om Namah Shivaya” repeatedly and went through the torture. </w:t>
      </w:r>
      <w:hyperlink r:id="rId129">
        <w:r>
          <w:rPr>
            <w:rFonts w:ascii="Open Sans" w:eastAsia="Open Sans" w:hAnsi="Open Sans" w:cs="Open Sans"/>
            <w:color w:val="1155CC"/>
            <w:sz w:val="20"/>
            <w:szCs w:val="20"/>
            <w:u w:val="single"/>
          </w:rPr>
          <w:t>The video clip linked shows a similar torture at 1min28sec later during the same day</w:t>
        </w:r>
      </w:hyperlink>
      <w:r>
        <w:rPr>
          <w:rFonts w:ascii="Open Sans" w:eastAsia="Open Sans" w:hAnsi="Open Sans" w:cs="Open Sans"/>
          <w:sz w:val="20"/>
          <w:szCs w:val="20"/>
        </w:rPr>
        <w:t xml:space="preserve"> in FSL Madiwala during the voice test done by the State.</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SPH was subjected to unscientific tests but some scientific tests which actually helped in clearly establishing His impotence were omitted citing ridiculous reasons. For example, </w:t>
      </w:r>
      <w:hyperlink r:id="rId130">
        <w:r>
          <w:rPr>
            <w:rFonts w:ascii="Open Sans" w:eastAsia="Open Sans" w:hAnsi="Open Sans" w:cs="Open Sans"/>
            <w:color w:val="1155CC"/>
            <w:sz w:val="20"/>
            <w:szCs w:val="20"/>
            <w:u w:val="single"/>
          </w:rPr>
          <w:t>out of all the tests the most scientific potency test - the Rigiscan test</w:t>
        </w:r>
      </w:hyperlink>
      <w:r>
        <w:rPr>
          <w:rFonts w:ascii="Open Sans" w:eastAsia="Open Sans" w:hAnsi="Open Sans" w:cs="Open Sans"/>
          <w:sz w:val="20"/>
          <w:szCs w:val="20"/>
        </w:rPr>
        <w:t xml:space="preserve"> was NOT done. The Medical team cited that they did not have the rigiscan machine, a third party doctor offered it to the hospital, they declined to accept it and made sure to NOT conduct it.</w:t>
      </w:r>
    </w:p>
    <w:p w:rsidR="00365857" w:rsidRDefault="00365857">
      <w:pPr>
        <w:widowControl w:val="0"/>
        <w:spacing w:line="240" w:lineRule="auto"/>
        <w:jc w:val="both"/>
        <w:rPr>
          <w:rFonts w:ascii="Open Sans" w:eastAsia="Open Sans" w:hAnsi="Open Sans" w:cs="Open Sans"/>
          <w:sz w:val="20"/>
          <w:szCs w:val="20"/>
        </w:rPr>
      </w:pPr>
    </w:p>
    <w:p w:rsidR="00365857" w:rsidRDefault="005552F4">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lab report of the State medical team established the SPH is impotent. However, the state medical team in the final report concluded contradicting their own data, recorded by their own lab and published in the final report. This was  pointed out by all the experts who studied the report in sworn affidavits. The State Medical Team’s opinion contradicted their own data. </w:t>
      </w:r>
      <w:r>
        <w:rPr>
          <w:rFonts w:ascii="Open Sans" w:eastAsia="Open Sans" w:hAnsi="Open Sans" w:cs="Open Sans"/>
          <w:b/>
          <w:sz w:val="20"/>
          <w:szCs w:val="20"/>
        </w:rPr>
        <w:t>All the medical tests were done under direct supervision of the Police (Investigating Officer - Lokesh).</w:t>
      </w:r>
    </w:p>
    <w:p w:rsidR="00365857" w:rsidRDefault="005552F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The SPH suffered several injuries - Physical cuts and wounds, genital mutilation, chest pain, inability to walk, inability to urinate without pain for several months, inability to even sit in chair without pain for several months, needing help in walk and use restroom for several months to come, deep rooted penile pain.</w:t>
      </w:r>
    </w:p>
    <w:p w:rsidR="00365857" w:rsidRDefault="00365857">
      <w:pPr>
        <w:rPr>
          <w:rFonts w:ascii="Open Sans" w:eastAsia="Open Sans" w:hAnsi="Open Sans" w:cs="Open Sans"/>
        </w:rPr>
      </w:pPr>
    </w:p>
    <w:p w:rsidR="00365857" w:rsidRDefault="005552F4">
      <w:pPr>
        <w:widowControl w:val="0"/>
        <w:spacing w:before="274"/>
        <w:jc w:val="center"/>
        <w:rPr>
          <w:rFonts w:ascii="Nunito" w:eastAsia="Nunito" w:hAnsi="Nunito" w:cs="Nunito"/>
          <w:b/>
          <w:color w:val="8C7252"/>
          <w:sz w:val="24"/>
          <w:szCs w:val="24"/>
        </w:rPr>
      </w:pPr>
      <w:r>
        <w:br w:type="page"/>
      </w:r>
    </w:p>
    <w:p w:rsidR="00365857" w:rsidRDefault="005552F4">
      <w:pPr>
        <w:pStyle w:val="Heading2"/>
        <w:widowControl w:val="0"/>
        <w:spacing w:before="274"/>
        <w:jc w:val="center"/>
        <w:rPr>
          <w:rFonts w:ascii="Nunito" w:eastAsia="Nunito" w:hAnsi="Nunito" w:cs="Nunito"/>
          <w:b/>
          <w:sz w:val="28"/>
          <w:szCs w:val="28"/>
        </w:rPr>
      </w:pPr>
      <w:bookmarkStart w:id="21" w:name="_e0zan5hctjzl" w:colFirst="0" w:colLast="0"/>
      <w:bookmarkEnd w:id="21"/>
      <w:r>
        <w:rPr>
          <w:rFonts w:ascii="Nunito" w:eastAsia="Nunito" w:hAnsi="Nunito" w:cs="Nunito"/>
          <w:b/>
          <w:sz w:val="28"/>
          <w:szCs w:val="28"/>
        </w:rPr>
        <w:lastRenderedPageBreak/>
        <w:t>ANNEXURE I</w:t>
      </w:r>
    </w:p>
    <w:p w:rsidR="00365857" w:rsidRDefault="005552F4">
      <w:pPr>
        <w:pStyle w:val="Heading3"/>
        <w:widowControl w:val="0"/>
        <w:spacing w:before="274"/>
        <w:jc w:val="center"/>
        <w:rPr>
          <w:rFonts w:ascii="Nunito" w:eastAsia="Nunito" w:hAnsi="Nunito" w:cs="Nunito"/>
          <w:b/>
          <w:sz w:val="22"/>
          <w:szCs w:val="22"/>
        </w:rPr>
      </w:pPr>
      <w:bookmarkStart w:id="22" w:name="_wix5ncm601ml" w:colFirst="0" w:colLast="0"/>
      <w:bookmarkEnd w:id="22"/>
      <w:r>
        <w:rPr>
          <w:rFonts w:ascii="Nunito" w:eastAsia="Nunito" w:hAnsi="Nunito" w:cs="Nunito"/>
          <w:b/>
          <w:sz w:val="22"/>
          <w:szCs w:val="22"/>
        </w:rPr>
        <w:t>Adi Shaivism: A History of Openness and Inclusiveness</w:t>
      </w:r>
    </w:p>
    <w:p w:rsidR="00365857" w:rsidRPr="00656FBA" w:rsidRDefault="005552F4">
      <w:pPr>
        <w:widowControl w:val="0"/>
        <w:spacing w:before="388"/>
        <w:jc w:val="both"/>
        <w:rPr>
          <w:rFonts w:eastAsia="Nunito"/>
          <w:sz w:val="20"/>
          <w:szCs w:val="20"/>
        </w:rPr>
      </w:pPr>
      <w:r w:rsidRPr="00656FBA">
        <w:rPr>
          <w:rFonts w:eastAsia="Nunito"/>
          <w:sz w:val="20"/>
          <w:szCs w:val="20"/>
        </w:rPr>
        <w:t xml:space="preserve">Hinduism (also known as “Sanatana Dharma” or “Sanatana Hindu Dharma”) comprises many indigenous spiritual traditions coexisting peacefully for millenia. There is no one sacred text of Hinduism, no one guru, founder or prophet, no one concept of the divine. Hinduism has continued to exist for more than 10,000 years as the oldest living civilization on the planet because it is a universal framework for expressing religiosity and spirituality. Hinduism makes a clear statement that “it empowers every individual to start their own spiritual tradition and practice,” custom made to suit that individual in alignment with the original source scriptures of Hinduism, known as the Veda-Agamas. </w:t>
      </w:r>
    </w:p>
    <w:p w:rsidR="00365857" w:rsidRPr="00656FBA" w:rsidRDefault="005552F4">
      <w:pPr>
        <w:widowControl w:val="0"/>
        <w:spacing w:before="345"/>
        <w:jc w:val="both"/>
        <w:rPr>
          <w:rFonts w:eastAsia="Nunito"/>
          <w:sz w:val="20"/>
          <w:szCs w:val="20"/>
        </w:rPr>
      </w:pPr>
      <w:r w:rsidRPr="00656FBA">
        <w:rPr>
          <w:rFonts w:eastAsia="Nunito"/>
          <w:sz w:val="20"/>
          <w:szCs w:val="20"/>
        </w:rPr>
        <w:t xml:space="preserve">The basis for the open architecture framework of Hinduism lies in its mature recognition that the core truths of the self, universe, and divine empower every individual to have the freedom to customize their own personalized God, personalized lifestyle, and personalized spiritual practice. Paramashiva (the ultimate manifestation of the divine in the Hindu pantheon) incarnates in an embodied form of an avatar as guru or teacher time and again from the universal cosmic consciousness to provide humanity with superconscious breakthroughs for their spiritual enlightenment. It is from within this framework that the lifestyle and teachings of the Hindu Adi Shaivite Minority Tradition or ASMT evolved. In ASMT, Paramashiva is the embodiment of non-duality: cosmic oneness, or Advaita, whose universal consciousness manifests as the universe and all the myriad beings within the universe. Paramashiva taught the fundamental principles of ASMT through the source scriptures known as the Veda-Agamas. </w:t>
      </w:r>
    </w:p>
    <w:p w:rsidR="00365857" w:rsidRPr="00656FBA" w:rsidRDefault="005552F4">
      <w:pPr>
        <w:widowControl w:val="0"/>
        <w:spacing w:before="345"/>
        <w:jc w:val="both"/>
        <w:rPr>
          <w:rFonts w:eastAsia="Nunito"/>
          <w:sz w:val="20"/>
          <w:szCs w:val="20"/>
        </w:rPr>
      </w:pPr>
      <w:r w:rsidRPr="00656FBA">
        <w:rPr>
          <w:rFonts w:eastAsia="Nunito"/>
          <w:sz w:val="20"/>
          <w:szCs w:val="20"/>
        </w:rPr>
        <w:t xml:space="preserve">The following principles constitute the core beliefs and lifestyle of the ASMT community: nonviolence, vegetarianism, gender equality, racial equality, inclusiveness, LGBTQ+ rights, worship of nature and living beings, organic lifestyle, temple-based living, yoga, and yogic sciences. The Veda-Agamas as revealed by Paramashiva provide clear instructions on how beings may realize the ultimate awareness of the cosmic oneness or Advaita through yogic sciences. Every being can manifest shaktis or powers from the space and state of oneness to create the reality that they desire. </w:t>
      </w:r>
    </w:p>
    <w:p w:rsidR="00365857" w:rsidRPr="00656FBA" w:rsidRDefault="005552F4">
      <w:pPr>
        <w:widowControl w:val="0"/>
        <w:spacing w:before="345"/>
        <w:jc w:val="both"/>
        <w:rPr>
          <w:rFonts w:eastAsia="Nunito"/>
          <w:sz w:val="20"/>
          <w:szCs w:val="20"/>
        </w:rPr>
      </w:pPr>
      <w:r w:rsidRPr="00656FBA">
        <w:rPr>
          <w:rFonts w:eastAsia="Nunito"/>
          <w:sz w:val="20"/>
          <w:szCs w:val="20"/>
        </w:rPr>
        <w:t xml:space="preserve">The Supreme Pontiff of Hinduism (“SPH”) and founder of the KAILASA nation, Jagatguru Mahasannidhanam, His Divine Holiness Bhagavan Sri Nithyananda Paramashivam is the 1008th Incarnation of Paramashiva on the Earth, and as such is the spiritual leader of ASMT and its 30 million followers around the world. Though he is a member of ASMT, by virtue of his spiritual attainments and his systematic revival of authentic Hinduism by aligning to its original source scriptures, he has firmly established himself as the Pope of Hinduism. In the process of taking Hinduism back to its authentic roots he has revealed it to actually be the most progressive and inclusive spiritual tradition in the world. As an Avatar of Paramashiva, the SPH exists in the same space and state of Paramashiva and reveals the Veda-Agamas from the original space that created the Veda-Agamas of ASMT. The SPH is able to reveal the deep and timeless cosmic truths from the source scriptures and make them relevant and user-friendly to the needs of modern humanity, even as the world changes. </w:t>
      </w:r>
    </w:p>
    <w:p w:rsidR="00365857" w:rsidRPr="00656FBA" w:rsidRDefault="00365857">
      <w:pPr>
        <w:widowControl w:val="0"/>
        <w:spacing w:before="274"/>
        <w:jc w:val="center"/>
        <w:rPr>
          <w:rFonts w:eastAsia="Nunito"/>
          <w:b/>
          <w:color w:val="8C7252"/>
          <w:sz w:val="20"/>
          <w:szCs w:val="20"/>
        </w:rPr>
      </w:pPr>
    </w:p>
    <w:p w:rsidR="00365857" w:rsidRPr="00656FBA" w:rsidRDefault="005552F4">
      <w:pPr>
        <w:pStyle w:val="Heading3"/>
        <w:widowControl w:val="0"/>
        <w:spacing w:before="274"/>
        <w:jc w:val="center"/>
        <w:rPr>
          <w:rFonts w:eastAsia="Nunito"/>
          <w:b/>
          <w:sz w:val="22"/>
          <w:szCs w:val="22"/>
        </w:rPr>
      </w:pPr>
      <w:bookmarkStart w:id="23" w:name="_v2d242rk5zw5" w:colFirst="0" w:colLast="0"/>
      <w:bookmarkEnd w:id="23"/>
      <w:r w:rsidRPr="00656FBA">
        <w:rPr>
          <w:rFonts w:eastAsia="Nunito"/>
          <w:b/>
          <w:sz w:val="22"/>
          <w:szCs w:val="22"/>
        </w:rPr>
        <w:lastRenderedPageBreak/>
        <w:t>Revelations on the Eleven Genders by The Supreme Pontiff of Hinduism</w:t>
      </w:r>
    </w:p>
    <w:p w:rsidR="00365857" w:rsidRPr="00656FBA" w:rsidRDefault="005552F4">
      <w:pPr>
        <w:widowControl w:val="0"/>
        <w:spacing w:before="345"/>
        <w:jc w:val="both"/>
        <w:rPr>
          <w:rFonts w:eastAsia="Nunito"/>
          <w:sz w:val="20"/>
          <w:szCs w:val="20"/>
        </w:rPr>
      </w:pPr>
      <w:r w:rsidRPr="00656FBA">
        <w:rPr>
          <w:rFonts w:eastAsia="Nunito"/>
          <w:sz w:val="20"/>
          <w:szCs w:val="20"/>
        </w:rPr>
        <w:t>Below are excerpts (paraphrased to some extent) from the spiritual discourses of The Supreme Pontiff of Hinduism on the eleven genders that Hinduism recognizes.</w:t>
      </w:r>
    </w:p>
    <w:p w:rsidR="00365857" w:rsidRPr="00656FBA" w:rsidRDefault="00365857">
      <w:pPr>
        <w:widowControl w:val="0"/>
        <w:spacing w:before="274"/>
        <w:jc w:val="center"/>
        <w:rPr>
          <w:rFonts w:eastAsia="Nunito"/>
          <w:b/>
          <w:color w:val="8C7252"/>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“Hinduism recognizes 11 genders. Gender is the totality of our identification with the physical body, psychological layer, physiological existence and our will about us. How we feel with the totality of all these four put together is our gender. The various permutations and combinations of gender identification in the physical level, physiological level, psychological level and will (Aham - the individual consciousness) make up the 11 genders.” </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“Sexual attraction has nothing to do with the gender of the opposite person. The Upanishad says, “You love your husband or wife, not because he is male or female or husband or wife; he is or she is - reflection of your integrity with your identity.” Attraction is due to the grace the other body radiates. Grace is always directly the quantity of the integrity that a person's physical, physiological, psychological and conscious identities enjoy. The more their gender identification is integrated, more grace they will manifest and radiate. Grace is all about us being completely comfortable with our physical, physiological, psychological, and conscious identities. All attraction is towards the grace not towards any gender, not towards any person.” </w:t>
      </w:r>
    </w:p>
    <w:p w:rsidR="00365857" w:rsidRPr="00656FBA" w:rsidRDefault="00365857">
      <w:pPr>
        <w:spacing w:before="100" w:after="100"/>
        <w:jc w:val="both"/>
        <w:rPr>
          <w:rFonts w:eastAsia="Nunito"/>
          <w:sz w:val="18"/>
          <w:szCs w:val="18"/>
        </w:rPr>
      </w:pPr>
    </w:p>
    <w:p w:rsidR="00365857" w:rsidRPr="00656FBA" w:rsidRDefault="005552F4">
      <w:pPr>
        <w:numPr>
          <w:ilvl w:val="0"/>
          <w:numId w:val="2"/>
        </w:numPr>
        <w:spacing w:before="100" w:after="100"/>
        <w:jc w:val="both"/>
        <w:rPr>
          <w:rFonts w:eastAsia="Nunito"/>
          <w:sz w:val="20"/>
          <w:szCs w:val="20"/>
        </w:rPr>
      </w:pPr>
      <w:r w:rsidRPr="00656FBA">
        <w:rPr>
          <w:rFonts w:eastAsia="Nunito"/>
          <w:sz w:val="20"/>
          <w:szCs w:val="20"/>
        </w:rPr>
        <w:t>“The ‘pratyagatma chaitanya’, the individual consciousness, has a freedom to align our gender identification in the level of psychology, physiology and physical. By our will power we can make or change our gender completely, even physically. The great Hindu spiritual master, Sri Ramakrishna Paramahamsa, demonstrated it. In Bengal, there is a particular group of people who believe that Lord Krishna is the only man and those who follow Him are all women no matter their sex. They look to Krishna as their beloved. They feel so intensely about this relation that even the men dress like women. The enlightened mystic from Bengal, Ramakrishna Paramahamsa, followed this path also for six months. The hallmark of this great Master, Ramakrishna Paramahamsa, was that whatever he did, it was with totality and intensity. He used the same clothes as women not only at night, but also during the day because he felt he could not be one person during the day and another during the night. You may be shocked to hear this but he actually started becoming a woman. It was not being like a woman, it was being a woman. His voice changed, his gait and manner of walking changed. The intensity was such that his breasts started growing. He even started having monthly periods! During the six months he was doing this practice, he just became a woman. It took almost six months after he stopped for the change to reverse and for him to become a man again. There was another great yogi, Madana Gopala Swami, also called Natana Nayagi Swamigal, who lived in South India. With his will power he just manifested all the female characters in his system.”</w:t>
      </w:r>
    </w:p>
    <w:p w:rsidR="00365857" w:rsidRPr="00656FBA" w:rsidRDefault="00365857">
      <w:pPr>
        <w:jc w:val="both"/>
        <w:rPr>
          <w:rFonts w:eastAsia="Nunito"/>
          <w:sz w:val="24"/>
          <w:szCs w:val="24"/>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“A child should start learning about the 11 genders and what gender (s)he feels comfortable with in the physical, physiological, psychological and conscious levels. (S)he  should start exploring the multiple permutations and combinations and discover in which combination (s)he feels “Hahhhhh, I know me” and manifests her/his highest possibilities and highest powers.” </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“That is why Hinduism asks us to be a celibate till the age of 21 - for us to explore and realize what is the gender with which we feel comfortable in each level - physical, psychological, </w:t>
      </w:r>
      <w:r w:rsidRPr="00656FBA">
        <w:rPr>
          <w:rFonts w:eastAsia="Nunito"/>
          <w:sz w:val="20"/>
          <w:szCs w:val="20"/>
        </w:rPr>
        <w:lastRenderedPageBreak/>
        <w:t>physiological and conscious. Our will tries to play with our multiple possibilities, multiple permutations and combinations. Sometimes, it tries to be physically male and physiologically female and psychologically gay. Sometimes, it tries to be psychologically male, physiologically female and physically gay.”</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“During those periods where our will is trying to explore the different permutations and combinations we just need to be with ourselves. That is what Paramashiva calls ‘Krama Brahmacharya’. He is not calling that as a ‘Naishtika Brahmacharya’. At that first 21 years, we don’t take the vow - ‘I’ll be celibate forever’. Our will, the Individual Consciousness, the Pratyagatma Chaitanya, tries to explore the permutations and combinations and finally it settles in any one of the 11 gender categories that Paramashiva describes. When our will is doing all the trial and error of the gender identification, it should be given the freedom to be celibate. A person who gets involved in any relationship before the age of 21, will never understand what is her/his gender, because (s)he has still not fully grown. Exploring our identity, our gender, is 10,000 times more juicy than exploring the other body.” </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“One of the biggest problems is that if before the age of 21 we allow somebody to explore us or if we explore somebody else we collapse into the wrong identification due to powerless cognitions and we build a wrong gender identity. Whether we feel oversexed or undersexed, as a womanizer or suppressed, any powerlessness or complication in the level of sex and sexual fulfilment or sexual desires, sexual guilt and any problem we go through with the sex, fundamentally starts with gender identification.”</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“All the mood swings women suffer and ‘feeling exploited’ women feel, is just because their three layers, physical, physiological, psychological, are not integrated. There is a mismatch. There is a confusion. That is why women feel disgraced every time they enter into a sexual act and come out. They feel exploited, tortured, abused. All we need is aligning. It does not mean that in the physical, physiological and psychological levels we need to feel the same gender identity. It means we just need to identify what we feel in each layer. If you identify, you will know why you are feeling what you are feeling, why you are behaving the way you are behaving. Realizing blind spots is curing blind spots. Realizing why we are behaving the way we are behaving, why we are doing the way we are doing, why we are saying what we are saying - liberates us.”</w:t>
      </w:r>
    </w:p>
    <w:p w:rsidR="00365857" w:rsidRPr="00656FBA" w:rsidRDefault="00365857">
      <w:pPr>
        <w:jc w:val="both"/>
        <w:rPr>
          <w:rFonts w:eastAsia="Nunito"/>
          <w:sz w:val="24"/>
          <w:szCs w:val="24"/>
        </w:rPr>
      </w:pPr>
    </w:p>
    <w:p w:rsidR="00365857" w:rsidRPr="00656FBA" w:rsidRDefault="005552F4">
      <w:pPr>
        <w:numPr>
          <w:ilvl w:val="0"/>
          <w:numId w:val="2"/>
        </w:numPr>
        <w:jc w:val="both"/>
        <w:rPr>
          <w:rFonts w:eastAsia="Nunito"/>
          <w:sz w:val="20"/>
          <w:szCs w:val="20"/>
        </w:rPr>
      </w:pPr>
      <w:r w:rsidRPr="00656FBA">
        <w:rPr>
          <w:rFonts w:eastAsia="Nunito"/>
          <w:sz w:val="20"/>
          <w:szCs w:val="20"/>
        </w:rPr>
        <w:t>“When our gender is properly identified, all the sexual problems just melt down. The three thousand problems sexologists have created can just melt down if we diagnose our gender. Multiple disorders related to eating can be cured completely. Multiple disorders related to drug addictions can be cured completely just by gender identification. Identifying your gender makes you so perfect and complete. Diagnosis makes you manifest powers. Diagnosis not only solves all your food pattern problems, addiction related problems and sexual orientation complications, sexual identity crisis, gender identity crisis, but even for the middle aged mood swing or the dullness we have - feeling bored, tired, ect. - this is the master solution.”</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“Ardhanarishvara (the Hindu deity which represents the perfect union of feminine and masculine qualities) is the ultimate symbol of the completion of gender identity; liberation from gender crisis. It’s a beautiful form Paramashiva takes to show the completion of gender identity. In Arunachala in Thiruvannamalai, India, we have a beautiful deity of Paramashiva as Ardhanarishvara. The exact replica of that deity is made and installed in Pashchima Kailasa, Los Angeles, USA. </w:t>
      </w:r>
      <w:r w:rsidRPr="00656FBA">
        <w:rPr>
          <w:rFonts w:eastAsia="Nunito"/>
          <w:sz w:val="20"/>
          <w:szCs w:val="20"/>
        </w:rPr>
        <w:lastRenderedPageBreak/>
        <w:t xml:space="preserve">Worshipping Paramashiva in that form heals and cures any of the gender identity and sexological problems, diseases, disorders, identity crisis.” </w:t>
      </w:r>
    </w:p>
    <w:p w:rsidR="00365857" w:rsidRPr="00656FBA" w:rsidRDefault="00365857">
      <w:pPr>
        <w:jc w:val="both"/>
        <w:rPr>
          <w:rFonts w:eastAsia="Nunito"/>
          <w:sz w:val="20"/>
          <w:szCs w:val="20"/>
        </w:rPr>
      </w:pPr>
    </w:p>
    <w:p w:rsidR="00365857" w:rsidRPr="00656FBA" w:rsidRDefault="005552F4">
      <w:pPr>
        <w:numPr>
          <w:ilvl w:val="0"/>
          <w:numId w:val="2"/>
        </w:numPr>
        <w:jc w:val="both"/>
        <w:rPr>
          <w:rFonts w:eastAsia="Nunito"/>
          <w:sz w:val="20"/>
          <w:szCs w:val="20"/>
        </w:rPr>
      </w:pPr>
      <w:r w:rsidRPr="00656FBA">
        <w:rPr>
          <w:rFonts w:eastAsia="Nunito"/>
          <w:sz w:val="20"/>
          <w:szCs w:val="20"/>
        </w:rPr>
        <w:t xml:space="preserve">Paramashiva gives at least 25 methodologies to identify our gender in the physical, physiological, psychological and conscious levels. </w:t>
      </w:r>
    </w:p>
    <w:p w:rsidR="00365857" w:rsidRPr="00656FBA" w:rsidRDefault="00365857">
      <w:pPr>
        <w:jc w:val="center"/>
        <w:rPr>
          <w:rFonts w:eastAsia="Nunito"/>
          <w:b/>
          <w:color w:val="8C7252"/>
          <w:sz w:val="24"/>
          <w:szCs w:val="24"/>
        </w:rPr>
      </w:pPr>
    </w:p>
    <w:p w:rsidR="00365857" w:rsidRPr="00656FBA" w:rsidRDefault="005552F4">
      <w:pPr>
        <w:jc w:val="both"/>
        <w:rPr>
          <w:rFonts w:eastAsia="Nunito"/>
          <w:sz w:val="20"/>
          <w:szCs w:val="20"/>
        </w:rPr>
      </w:pPr>
      <w:r w:rsidRPr="00656FBA">
        <w:rPr>
          <w:rFonts w:eastAsia="Nunito"/>
          <w:sz w:val="20"/>
          <w:szCs w:val="20"/>
        </w:rPr>
        <w:t xml:space="preserve">Spiritual discourses on gender fluidity and the eleven genders by the SPH </w:t>
      </w:r>
    </w:p>
    <w:p w:rsidR="00365857" w:rsidRPr="00656FBA" w:rsidRDefault="005E6B5E">
      <w:pPr>
        <w:jc w:val="both"/>
        <w:rPr>
          <w:rFonts w:eastAsia="Nunito"/>
          <w:sz w:val="20"/>
          <w:szCs w:val="20"/>
        </w:rPr>
      </w:pPr>
      <w:hyperlink r:id="rId131">
        <w:r w:rsidR="005552F4" w:rsidRPr="00656FBA">
          <w:rPr>
            <w:rFonts w:eastAsia="Nunito"/>
            <w:sz w:val="20"/>
            <w:szCs w:val="20"/>
          </w:rPr>
          <w:t>https://www.youtube.com/watch?v=CxBjGq-jGM4&amp;t=103s</w:t>
        </w:r>
      </w:hyperlink>
    </w:p>
    <w:p w:rsidR="00365857" w:rsidRPr="00656FBA" w:rsidRDefault="005E6B5E">
      <w:pPr>
        <w:jc w:val="both"/>
        <w:rPr>
          <w:rFonts w:eastAsia="Nunito"/>
          <w:sz w:val="20"/>
          <w:szCs w:val="20"/>
        </w:rPr>
      </w:pPr>
      <w:hyperlink r:id="rId132">
        <w:r w:rsidR="005552F4" w:rsidRPr="00656FBA">
          <w:rPr>
            <w:rFonts w:eastAsia="Nunito"/>
            <w:sz w:val="20"/>
            <w:szCs w:val="20"/>
          </w:rPr>
          <w:t>https://www.youtube.com/watch?v=ZtWMsoS3plA&amp;t=49s</w:t>
        </w:r>
      </w:hyperlink>
      <w:r w:rsidR="005552F4" w:rsidRPr="00656FBA">
        <w:rPr>
          <w:rFonts w:eastAsia="Nunito"/>
          <w:sz w:val="20"/>
          <w:szCs w:val="20"/>
        </w:rPr>
        <w:t>)</w:t>
      </w:r>
    </w:p>
    <w:p w:rsidR="00365857" w:rsidRPr="00656FBA" w:rsidRDefault="005E6B5E">
      <w:pPr>
        <w:jc w:val="both"/>
        <w:rPr>
          <w:rFonts w:eastAsia="Nunito"/>
          <w:sz w:val="20"/>
          <w:szCs w:val="20"/>
        </w:rPr>
      </w:pPr>
      <w:hyperlink r:id="rId133">
        <w:r w:rsidR="005552F4" w:rsidRPr="00656FBA">
          <w:rPr>
            <w:rFonts w:eastAsia="Nunito"/>
            <w:sz w:val="20"/>
            <w:szCs w:val="20"/>
          </w:rPr>
          <w:t>https://www.youtube.com/watch?v=6bDe4uRu27c</w:t>
        </w:r>
      </w:hyperlink>
    </w:p>
    <w:p w:rsidR="00365857" w:rsidRPr="00656FBA" w:rsidRDefault="00365857">
      <w:pPr>
        <w:pStyle w:val="Heading3"/>
        <w:jc w:val="center"/>
        <w:rPr>
          <w:rFonts w:eastAsia="Nunito"/>
          <w:b/>
          <w:sz w:val="22"/>
          <w:szCs w:val="22"/>
        </w:rPr>
      </w:pPr>
      <w:bookmarkStart w:id="24" w:name="_9uxpykwtgce1" w:colFirst="0" w:colLast="0"/>
      <w:bookmarkEnd w:id="24"/>
    </w:p>
    <w:p w:rsidR="00365857" w:rsidRPr="00656FBA" w:rsidRDefault="005552F4">
      <w:pPr>
        <w:pStyle w:val="Heading3"/>
        <w:jc w:val="center"/>
        <w:rPr>
          <w:rFonts w:eastAsia="Nunito"/>
          <w:b/>
          <w:sz w:val="22"/>
          <w:szCs w:val="22"/>
        </w:rPr>
      </w:pPr>
      <w:bookmarkStart w:id="25" w:name="_152yoq7cdpb4" w:colFirst="0" w:colLast="0"/>
      <w:bookmarkEnd w:id="25"/>
      <w:r w:rsidRPr="00656FBA">
        <w:rPr>
          <w:rFonts w:eastAsia="Nunito"/>
          <w:b/>
          <w:sz w:val="22"/>
          <w:szCs w:val="22"/>
        </w:rPr>
        <w:t>The Supreme Pontiff of Hinduism Speaks on His Gender</w:t>
      </w:r>
    </w:p>
    <w:p w:rsidR="00365857" w:rsidRPr="00656FBA" w:rsidRDefault="00365857">
      <w:pPr>
        <w:jc w:val="center"/>
        <w:rPr>
          <w:rFonts w:eastAsia="Nunito"/>
          <w:b/>
          <w:sz w:val="24"/>
          <w:szCs w:val="24"/>
        </w:rPr>
      </w:pPr>
    </w:p>
    <w:p w:rsidR="00365857" w:rsidRPr="00656FBA" w:rsidRDefault="005E6B5E">
      <w:pPr>
        <w:jc w:val="both"/>
        <w:rPr>
          <w:rFonts w:eastAsia="Nunito"/>
          <w:sz w:val="20"/>
          <w:szCs w:val="20"/>
        </w:rPr>
      </w:pPr>
      <w:hyperlink r:id="rId134">
        <w:r w:rsidR="005552F4" w:rsidRPr="00656FBA">
          <w:rPr>
            <w:rFonts w:eastAsia="Nunito"/>
            <w:sz w:val="20"/>
            <w:szCs w:val="20"/>
            <w:u w:val="single"/>
          </w:rPr>
          <w:t>No identity of male or female</w:t>
        </w:r>
      </w:hyperlink>
    </w:p>
    <w:p w:rsidR="00365857" w:rsidRPr="00656FBA" w:rsidRDefault="00365857">
      <w:pPr>
        <w:jc w:val="both"/>
        <w:rPr>
          <w:rFonts w:eastAsia="Nunito"/>
          <w:sz w:val="20"/>
          <w:szCs w:val="20"/>
        </w:rPr>
      </w:pPr>
    </w:p>
    <w:p w:rsidR="00365857" w:rsidRPr="00656FBA" w:rsidRDefault="005E6B5E">
      <w:pPr>
        <w:jc w:val="both"/>
        <w:rPr>
          <w:rFonts w:eastAsia="Nunito"/>
          <w:sz w:val="20"/>
          <w:szCs w:val="20"/>
        </w:rPr>
      </w:pPr>
      <w:hyperlink r:id="rId135">
        <w:r w:rsidR="005552F4" w:rsidRPr="00656FBA">
          <w:rPr>
            <w:rFonts w:eastAsia="Nunito"/>
            <w:sz w:val="20"/>
            <w:szCs w:val="20"/>
            <w:u w:val="single"/>
          </w:rPr>
          <w:t>Body is male but consciousness is beyond gender</w:t>
        </w:r>
      </w:hyperlink>
    </w:p>
    <w:p w:rsidR="00365857" w:rsidRPr="00656FBA" w:rsidRDefault="00365857">
      <w:pPr>
        <w:jc w:val="both"/>
        <w:rPr>
          <w:rFonts w:eastAsia="Nunito"/>
          <w:sz w:val="20"/>
          <w:szCs w:val="20"/>
        </w:rPr>
      </w:pPr>
    </w:p>
    <w:p w:rsidR="00365857" w:rsidRPr="00656FBA" w:rsidRDefault="005E6B5E">
      <w:pPr>
        <w:jc w:val="both"/>
        <w:rPr>
          <w:rFonts w:eastAsia="Nunito"/>
          <w:sz w:val="20"/>
          <w:szCs w:val="20"/>
        </w:rPr>
      </w:pPr>
      <w:hyperlink r:id="rId136">
        <w:r w:rsidR="005552F4" w:rsidRPr="00656FBA">
          <w:rPr>
            <w:rFonts w:eastAsia="Nunito"/>
            <w:sz w:val="20"/>
            <w:szCs w:val="20"/>
            <w:u w:val="single"/>
          </w:rPr>
          <w:t>An enlightened person knows no gender</w:t>
        </w:r>
      </w:hyperlink>
    </w:p>
    <w:p w:rsidR="00365857" w:rsidRPr="00656FBA" w:rsidRDefault="00365857">
      <w:pPr>
        <w:jc w:val="both"/>
        <w:rPr>
          <w:rFonts w:eastAsia="Nunito"/>
          <w:sz w:val="20"/>
          <w:szCs w:val="20"/>
        </w:rPr>
      </w:pPr>
    </w:p>
    <w:p w:rsidR="00365857" w:rsidRPr="00656FBA" w:rsidRDefault="005E6B5E">
      <w:pPr>
        <w:rPr>
          <w:rFonts w:eastAsia="Nunito"/>
          <w:sz w:val="20"/>
          <w:szCs w:val="20"/>
        </w:rPr>
      </w:pPr>
      <w:hyperlink r:id="rId137">
        <w:r w:rsidR="005552F4" w:rsidRPr="00656FBA">
          <w:rPr>
            <w:rFonts w:eastAsia="Nunito"/>
            <w:sz w:val="20"/>
            <w:szCs w:val="20"/>
            <w:u w:val="single"/>
          </w:rPr>
          <w:t>Scientific findings on the 'Enlightened' state</w:t>
        </w:r>
      </w:hyperlink>
    </w:p>
    <w:p w:rsidR="00365857" w:rsidRPr="00656FBA" w:rsidRDefault="00365857">
      <w:pPr>
        <w:rPr>
          <w:rFonts w:eastAsia="Nunito"/>
          <w:sz w:val="20"/>
          <w:szCs w:val="20"/>
        </w:rPr>
      </w:pPr>
    </w:p>
    <w:p w:rsidR="00365857" w:rsidRPr="00656FBA" w:rsidRDefault="005E6B5E">
      <w:pPr>
        <w:rPr>
          <w:rFonts w:eastAsia="Nunito"/>
          <w:sz w:val="20"/>
          <w:szCs w:val="20"/>
        </w:rPr>
      </w:pPr>
      <w:hyperlink r:id="rId138">
        <w:r w:rsidR="005552F4" w:rsidRPr="00656FBA">
          <w:rPr>
            <w:rFonts w:eastAsia="Nunito"/>
            <w:sz w:val="20"/>
            <w:szCs w:val="20"/>
            <w:u w:val="single"/>
          </w:rPr>
          <w:t>Nithyananda: I am not a Man?!</w:t>
        </w:r>
      </w:hyperlink>
    </w:p>
    <w:p w:rsidR="00365857" w:rsidRPr="00656FBA" w:rsidRDefault="00365857">
      <w:pPr>
        <w:rPr>
          <w:rFonts w:eastAsia="Nunito"/>
          <w:sz w:val="20"/>
          <w:szCs w:val="20"/>
        </w:rPr>
      </w:pPr>
    </w:p>
    <w:p w:rsidR="00365857" w:rsidRPr="00656FBA" w:rsidRDefault="005E6B5E">
      <w:pPr>
        <w:jc w:val="both"/>
        <w:rPr>
          <w:rFonts w:eastAsia="Nunito"/>
          <w:sz w:val="20"/>
          <w:szCs w:val="20"/>
        </w:rPr>
      </w:pPr>
      <w:hyperlink r:id="rId139">
        <w:r w:rsidR="005552F4" w:rsidRPr="00656FBA">
          <w:rPr>
            <w:rFonts w:eastAsia="Nunito"/>
            <w:sz w:val="20"/>
            <w:szCs w:val="20"/>
            <w:u w:val="single"/>
          </w:rPr>
          <w:t>Swamiji, your image seems to shift between male and female. Why?</w:t>
        </w:r>
      </w:hyperlink>
    </w:p>
    <w:p w:rsidR="00365857" w:rsidRPr="00656FBA" w:rsidRDefault="00365857">
      <w:pPr>
        <w:rPr>
          <w:rFonts w:eastAsia="Open Sans"/>
        </w:rPr>
      </w:pPr>
    </w:p>
    <w:p w:rsidR="00365857" w:rsidRPr="00656FBA" w:rsidRDefault="00365857">
      <w:pPr>
        <w:pStyle w:val="Heading3"/>
        <w:widowControl w:val="0"/>
        <w:spacing w:before="274"/>
        <w:jc w:val="center"/>
        <w:rPr>
          <w:b/>
          <w:sz w:val="22"/>
          <w:szCs w:val="22"/>
        </w:rPr>
      </w:pPr>
      <w:bookmarkStart w:id="26" w:name="_aejmizidp45y" w:colFirst="0" w:colLast="0"/>
      <w:bookmarkEnd w:id="26"/>
    </w:p>
    <w:p w:rsidR="00365857" w:rsidRPr="00656FBA" w:rsidRDefault="005552F4">
      <w:pPr>
        <w:pStyle w:val="Heading3"/>
        <w:widowControl w:val="0"/>
        <w:spacing w:before="274"/>
        <w:jc w:val="center"/>
        <w:rPr>
          <w:b/>
          <w:sz w:val="22"/>
          <w:szCs w:val="22"/>
        </w:rPr>
      </w:pPr>
      <w:bookmarkStart w:id="27" w:name="_dtjbanzcguqs" w:colFirst="0" w:colLast="0"/>
      <w:bookmarkEnd w:id="27"/>
      <w:r w:rsidRPr="00656FBA">
        <w:rPr>
          <w:b/>
          <w:sz w:val="22"/>
          <w:szCs w:val="22"/>
        </w:rPr>
        <w:t>Scriptural References on Gender Fluidity and Non-Binary Genders</w:t>
      </w:r>
    </w:p>
    <w:p w:rsidR="00365857" w:rsidRPr="00656FBA" w:rsidRDefault="00365857">
      <w:pPr>
        <w:spacing w:before="100" w:after="100"/>
        <w:jc w:val="both"/>
        <w:rPr>
          <w:rFonts w:eastAsia="Nunito"/>
          <w:sz w:val="20"/>
          <w:szCs w:val="20"/>
        </w:rPr>
      </w:pPr>
    </w:p>
    <w:p w:rsidR="00365857" w:rsidRPr="00656FBA" w:rsidRDefault="005552F4">
      <w:pPr>
        <w:spacing w:before="100" w:after="100"/>
        <w:jc w:val="both"/>
        <w:rPr>
          <w:rFonts w:eastAsia="Nunito"/>
          <w:sz w:val="20"/>
          <w:szCs w:val="20"/>
          <w:u w:val="single"/>
        </w:rPr>
      </w:pPr>
      <w:r w:rsidRPr="00656FBA">
        <w:rPr>
          <w:rFonts w:eastAsia="Nunito"/>
          <w:sz w:val="20"/>
          <w:szCs w:val="20"/>
          <w:u w:val="single"/>
        </w:rPr>
        <w:t>śvetāśvataropaniṣad 5.10</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t>नैव</w:t>
      </w:r>
      <w:r w:rsidRPr="00656FBA">
        <w:rPr>
          <w:rFonts w:eastAsia="Palanquin"/>
          <w:b/>
          <w:sz w:val="20"/>
          <w:szCs w:val="20"/>
        </w:rPr>
        <w:t xml:space="preserve"> </w:t>
      </w:r>
      <w:r w:rsidRPr="00656FBA">
        <w:rPr>
          <w:rFonts w:ascii="Nirmala UI" w:eastAsia="Palanquin" w:hAnsi="Nirmala UI" w:cs="Nirmala UI"/>
          <w:b/>
          <w:sz w:val="20"/>
          <w:szCs w:val="20"/>
        </w:rPr>
        <w:t>स्त्री</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पुमानेष</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चैवायं</w:t>
      </w:r>
      <w:r w:rsidRPr="00656FBA">
        <w:rPr>
          <w:rFonts w:eastAsia="Palanquin"/>
          <w:b/>
          <w:sz w:val="20"/>
          <w:szCs w:val="20"/>
        </w:rPr>
        <w:t xml:space="preserve"> </w:t>
      </w:r>
      <w:r w:rsidRPr="00656FBA">
        <w:rPr>
          <w:rFonts w:ascii="Nirmala UI" w:eastAsia="Palanquin" w:hAnsi="Nirmala UI" w:cs="Nirmala UI"/>
          <w:b/>
          <w:sz w:val="20"/>
          <w:szCs w:val="20"/>
        </w:rPr>
        <w:t>नपुंसकः।</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t>यद्यच्छरीरमादत्ते</w:t>
      </w:r>
      <w:r w:rsidRPr="00656FBA">
        <w:rPr>
          <w:rFonts w:eastAsia="Palanquin"/>
          <w:b/>
          <w:sz w:val="20"/>
          <w:szCs w:val="20"/>
        </w:rPr>
        <w:t xml:space="preserve"> </w:t>
      </w:r>
      <w:r w:rsidRPr="00656FBA">
        <w:rPr>
          <w:rFonts w:ascii="Nirmala UI" w:eastAsia="Palanquin" w:hAnsi="Nirmala UI" w:cs="Nirmala UI"/>
          <w:b/>
          <w:sz w:val="20"/>
          <w:szCs w:val="20"/>
        </w:rPr>
        <w:t>तेने</w:t>
      </w:r>
      <w:r w:rsidRPr="00656FBA">
        <w:rPr>
          <w:rFonts w:eastAsia="Palanquin"/>
          <w:b/>
          <w:sz w:val="20"/>
          <w:szCs w:val="20"/>
        </w:rPr>
        <w:t xml:space="preserve"> </w:t>
      </w:r>
      <w:r w:rsidRPr="00656FBA">
        <w:rPr>
          <w:rFonts w:ascii="Nirmala UI" w:eastAsia="Palanquin" w:hAnsi="Nirmala UI" w:cs="Nirmala UI"/>
          <w:b/>
          <w:sz w:val="20"/>
          <w:szCs w:val="20"/>
        </w:rPr>
        <w:t>तेने</w:t>
      </w:r>
      <w:r w:rsidRPr="00656FBA">
        <w:rPr>
          <w:rFonts w:eastAsia="Palanquin"/>
          <w:b/>
          <w:sz w:val="20"/>
          <w:szCs w:val="20"/>
        </w:rPr>
        <w:t xml:space="preserve"> </w:t>
      </w:r>
      <w:r w:rsidRPr="00656FBA">
        <w:rPr>
          <w:rFonts w:ascii="Nirmala UI" w:eastAsia="Palanquin" w:hAnsi="Nirmala UI" w:cs="Nirmala UI"/>
          <w:b/>
          <w:sz w:val="20"/>
          <w:szCs w:val="20"/>
        </w:rPr>
        <w:t>स</w:t>
      </w:r>
      <w:r w:rsidRPr="00656FBA">
        <w:rPr>
          <w:rFonts w:eastAsia="Palanquin"/>
          <w:b/>
          <w:sz w:val="20"/>
          <w:szCs w:val="20"/>
        </w:rPr>
        <w:t xml:space="preserve"> </w:t>
      </w:r>
      <w:r w:rsidRPr="00656FBA">
        <w:rPr>
          <w:rFonts w:ascii="Nirmala UI" w:eastAsia="Palanquin" w:hAnsi="Nirmala UI" w:cs="Nirmala UI"/>
          <w:b/>
          <w:sz w:val="20"/>
          <w:szCs w:val="20"/>
        </w:rPr>
        <w:t>युज्यते॥</w:t>
      </w:r>
    </w:p>
    <w:p w:rsidR="00365857" w:rsidRPr="00656FBA" w:rsidRDefault="005552F4">
      <w:pPr>
        <w:spacing w:before="100" w:after="100"/>
        <w:jc w:val="both"/>
        <w:rPr>
          <w:rFonts w:eastAsia="Nunito"/>
          <w:b/>
          <w:sz w:val="20"/>
          <w:szCs w:val="20"/>
        </w:rPr>
      </w:pPr>
      <w:r w:rsidRPr="00656FBA">
        <w:rPr>
          <w:rFonts w:eastAsia="Nunito"/>
          <w:b/>
          <w:sz w:val="20"/>
          <w:szCs w:val="20"/>
        </w:rPr>
        <w:t>naiva strī na pumāneṣa na caivāyaṁ napuṁsakaḥ |</w:t>
      </w:r>
    </w:p>
    <w:p w:rsidR="00365857" w:rsidRPr="00656FBA" w:rsidRDefault="005552F4">
      <w:pPr>
        <w:spacing w:before="100" w:after="100"/>
        <w:jc w:val="both"/>
        <w:rPr>
          <w:rFonts w:eastAsia="Nunito"/>
          <w:b/>
          <w:sz w:val="20"/>
          <w:szCs w:val="20"/>
        </w:rPr>
      </w:pPr>
      <w:r w:rsidRPr="00656FBA">
        <w:rPr>
          <w:rFonts w:eastAsia="Nunito"/>
          <w:b/>
          <w:sz w:val="20"/>
          <w:szCs w:val="20"/>
        </w:rPr>
        <w:t>yadyaccharīramādatte tene tene sa yujyate ||</w:t>
      </w:r>
    </w:p>
    <w:p w:rsidR="00365857" w:rsidRPr="00656FBA" w:rsidRDefault="005552F4">
      <w:pPr>
        <w:spacing w:before="100" w:after="100"/>
        <w:jc w:val="both"/>
        <w:rPr>
          <w:rFonts w:eastAsia="Nunito"/>
          <w:sz w:val="20"/>
          <w:szCs w:val="20"/>
        </w:rPr>
      </w:pPr>
      <w:r w:rsidRPr="00656FBA">
        <w:rPr>
          <w:rFonts w:eastAsia="Nunito"/>
          <w:sz w:val="20"/>
          <w:szCs w:val="20"/>
        </w:rPr>
        <w:t>Not woman is He, nor man either, nor yet sexless; but whatsoever body He takes, that confineth &amp; preserveth Him.</w:t>
      </w:r>
    </w:p>
    <w:p w:rsidR="00365857" w:rsidRPr="00656FBA" w:rsidRDefault="00365857">
      <w:pPr>
        <w:spacing w:before="100" w:after="100"/>
        <w:jc w:val="both"/>
        <w:rPr>
          <w:rFonts w:eastAsia="Nunito"/>
          <w:sz w:val="20"/>
          <w:szCs w:val="20"/>
        </w:rPr>
      </w:pPr>
    </w:p>
    <w:p w:rsidR="00365857" w:rsidRPr="00656FBA" w:rsidRDefault="005552F4">
      <w:pPr>
        <w:spacing w:before="100" w:after="100"/>
        <w:jc w:val="both"/>
        <w:rPr>
          <w:rFonts w:eastAsia="Nunito"/>
          <w:sz w:val="20"/>
          <w:szCs w:val="20"/>
          <w:u w:val="single"/>
        </w:rPr>
      </w:pPr>
      <w:r w:rsidRPr="00656FBA">
        <w:rPr>
          <w:rFonts w:eastAsia="Nunito"/>
          <w:sz w:val="20"/>
          <w:szCs w:val="20"/>
          <w:u w:val="single"/>
        </w:rPr>
        <w:t>Srimad Bhagavatam 8.3.24</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t>स</w:t>
      </w:r>
      <w:r w:rsidRPr="00656FBA">
        <w:rPr>
          <w:rFonts w:eastAsia="Palanquin"/>
          <w:b/>
          <w:sz w:val="20"/>
          <w:szCs w:val="20"/>
        </w:rPr>
        <w:t xml:space="preserve"> </w:t>
      </w:r>
      <w:r w:rsidRPr="00656FBA">
        <w:rPr>
          <w:rFonts w:ascii="Nirmala UI" w:eastAsia="Palanquin" w:hAnsi="Nirmala UI" w:cs="Nirmala UI"/>
          <w:b/>
          <w:sz w:val="20"/>
          <w:szCs w:val="20"/>
        </w:rPr>
        <w:t>वै</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देवासुरमर्त्यतिर्यङ्</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स्त्री</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षण्ढो</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पुमान्</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जन्तु</w:t>
      </w:r>
      <w:r w:rsidRPr="00656FBA">
        <w:rPr>
          <w:rFonts w:eastAsia="Palanquin"/>
          <w:b/>
          <w:sz w:val="20"/>
          <w:szCs w:val="20"/>
        </w:rPr>
        <w:t xml:space="preserve">: </w:t>
      </w:r>
      <w:r w:rsidRPr="00656FBA">
        <w:rPr>
          <w:rFonts w:ascii="Nirmala UI" w:eastAsia="Palanquin" w:hAnsi="Nirmala UI" w:cs="Nirmala UI"/>
          <w:b/>
          <w:sz w:val="20"/>
          <w:szCs w:val="20"/>
        </w:rPr>
        <w:t>।</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lastRenderedPageBreak/>
        <w:t>नायं</w:t>
      </w:r>
      <w:r w:rsidRPr="00656FBA">
        <w:rPr>
          <w:rFonts w:eastAsia="Palanquin"/>
          <w:b/>
          <w:sz w:val="20"/>
          <w:szCs w:val="20"/>
        </w:rPr>
        <w:t xml:space="preserve"> </w:t>
      </w:r>
      <w:r w:rsidRPr="00656FBA">
        <w:rPr>
          <w:rFonts w:ascii="Nirmala UI" w:eastAsia="Palanquin" w:hAnsi="Nirmala UI" w:cs="Nirmala UI"/>
          <w:b/>
          <w:sz w:val="20"/>
          <w:szCs w:val="20"/>
        </w:rPr>
        <w:t>गुण</w:t>
      </w:r>
      <w:r w:rsidRPr="00656FBA">
        <w:rPr>
          <w:rFonts w:eastAsia="Palanquin"/>
          <w:b/>
          <w:sz w:val="20"/>
          <w:szCs w:val="20"/>
        </w:rPr>
        <w:t xml:space="preserve">: </w:t>
      </w:r>
      <w:r w:rsidRPr="00656FBA">
        <w:rPr>
          <w:rFonts w:ascii="Nirmala UI" w:eastAsia="Palanquin" w:hAnsi="Nirmala UI" w:cs="Nirmala UI"/>
          <w:b/>
          <w:sz w:val="20"/>
          <w:szCs w:val="20"/>
        </w:rPr>
        <w:t>कर्म</w:t>
      </w:r>
      <w:r w:rsidRPr="00656FBA">
        <w:rPr>
          <w:rFonts w:eastAsia="Palanquin"/>
          <w:b/>
          <w:sz w:val="20"/>
          <w:szCs w:val="20"/>
        </w:rPr>
        <w:t xml:space="preserve"> </w:t>
      </w:r>
      <w:r w:rsidRPr="00656FBA">
        <w:rPr>
          <w:rFonts w:ascii="Nirmala UI" w:eastAsia="Palanquin" w:hAnsi="Nirmala UI" w:cs="Nirmala UI"/>
          <w:b/>
          <w:sz w:val="20"/>
          <w:szCs w:val="20"/>
        </w:rPr>
        <w:t>न</w:t>
      </w:r>
      <w:r w:rsidRPr="00656FBA">
        <w:rPr>
          <w:rFonts w:eastAsia="Palanquin"/>
          <w:b/>
          <w:sz w:val="20"/>
          <w:szCs w:val="20"/>
        </w:rPr>
        <w:t xml:space="preserve"> </w:t>
      </w:r>
      <w:r w:rsidRPr="00656FBA">
        <w:rPr>
          <w:rFonts w:ascii="Nirmala UI" w:eastAsia="Palanquin" w:hAnsi="Nirmala UI" w:cs="Nirmala UI"/>
          <w:b/>
          <w:sz w:val="20"/>
          <w:szCs w:val="20"/>
        </w:rPr>
        <w:t>सन्न</w:t>
      </w:r>
      <w:r w:rsidRPr="00656FBA">
        <w:rPr>
          <w:rFonts w:eastAsia="Palanquin"/>
          <w:b/>
          <w:sz w:val="20"/>
          <w:szCs w:val="20"/>
        </w:rPr>
        <w:t xml:space="preserve"> </w:t>
      </w:r>
      <w:r w:rsidRPr="00656FBA">
        <w:rPr>
          <w:rFonts w:ascii="Nirmala UI" w:eastAsia="Palanquin" w:hAnsi="Nirmala UI" w:cs="Nirmala UI"/>
          <w:b/>
          <w:sz w:val="20"/>
          <w:szCs w:val="20"/>
        </w:rPr>
        <w:t>चासन्</w:t>
      </w:r>
      <w:r w:rsidRPr="00656FBA">
        <w:rPr>
          <w:rFonts w:eastAsia="Palanquin"/>
          <w:b/>
          <w:sz w:val="20"/>
          <w:szCs w:val="20"/>
        </w:rPr>
        <w:t xml:space="preserve"> </w:t>
      </w:r>
      <w:r w:rsidRPr="00656FBA">
        <w:rPr>
          <w:rFonts w:ascii="Nirmala UI" w:eastAsia="Palanquin" w:hAnsi="Nirmala UI" w:cs="Nirmala UI"/>
          <w:b/>
          <w:sz w:val="20"/>
          <w:szCs w:val="20"/>
        </w:rPr>
        <w:t>निषेधशेषो</w:t>
      </w:r>
      <w:r w:rsidRPr="00656FBA">
        <w:rPr>
          <w:rFonts w:eastAsia="Palanquin"/>
          <w:b/>
          <w:sz w:val="20"/>
          <w:szCs w:val="20"/>
        </w:rPr>
        <w:t xml:space="preserve"> </w:t>
      </w:r>
      <w:r w:rsidRPr="00656FBA">
        <w:rPr>
          <w:rFonts w:ascii="Nirmala UI" w:eastAsia="Palanquin" w:hAnsi="Nirmala UI" w:cs="Nirmala UI"/>
          <w:b/>
          <w:sz w:val="20"/>
          <w:szCs w:val="20"/>
        </w:rPr>
        <w:t>जयतादशेष</w:t>
      </w:r>
      <w:r w:rsidRPr="00656FBA">
        <w:rPr>
          <w:rFonts w:eastAsia="Palanquin"/>
          <w:b/>
          <w:sz w:val="20"/>
          <w:szCs w:val="20"/>
        </w:rPr>
        <w:t xml:space="preserve">: </w:t>
      </w:r>
      <w:r w:rsidRPr="00656FBA">
        <w:rPr>
          <w:rFonts w:ascii="Nirmala UI" w:eastAsia="Palanquin" w:hAnsi="Nirmala UI" w:cs="Nirmala UI"/>
          <w:b/>
          <w:sz w:val="20"/>
          <w:szCs w:val="20"/>
        </w:rPr>
        <w:t>॥</w:t>
      </w:r>
      <w:r w:rsidRPr="00656FBA">
        <w:rPr>
          <w:rFonts w:eastAsia="Palanquin"/>
          <w:b/>
          <w:sz w:val="20"/>
          <w:szCs w:val="20"/>
        </w:rPr>
        <w:t xml:space="preserve"> </w:t>
      </w:r>
      <w:r w:rsidRPr="00656FBA">
        <w:rPr>
          <w:rFonts w:ascii="Nirmala UI" w:eastAsia="Palanquin" w:hAnsi="Nirmala UI" w:cs="Nirmala UI"/>
          <w:b/>
          <w:sz w:val="20"/>
          <w:szCs w:val="20"/>
        </w:rPr>
        <w:t>२४</w:t>
      </w:r>
      <w:r w:rsidRPr="00656FBA">
        <w:rPr>
          <w:rFonts w:eastAsia="Palanquin"/>
          <w:b/>
          <w:sz w:val="20"/>
          <w:szCs w:val="20"/>
        </w:rPr>
        <w:t xml:space="preserve"> </w:t>
      </w:r>
      <w:r w:rsidRPr="00656FBA">
        <w:rPr>
          <w:rFonts w:ascii="Nirmala UI" w:eastAsia="Palanquin" w:hAnsi="Nirmala UI" w:cs="Nirmala UI"/>
          <w:b/>
          <w:sz w:val="20"/>
          <w:szCs w:val="20"/>
        </w:rPr>
        <w:t>॥</w:t>
      </w:r>
    </w:p>
    <w:p w:rsidR="00365857" w:rsidRPr="00656FBA" w:rsidRDefault="005552F4">
      <w:pPr>
        <w:spacing w:before="100" w:after="100"/>
        <w:jc w:val="both"/>
        <w:rPr>
          <w:rFonts w:eastAsia="Nunito"/>
          <w:b/>
          <w:sz w:val="20"/>
          <w:szCs w:val="20"/>
        </w:rPr>
      </w:pPr>
      <w:r w:rsidRPr="00656FBA">
        <w:rPr>
          <w:rFonts w:eastAsia="Nunito"/>
          <w:b/>
          <w:sz w:val="20"/>
          <w:szCs w:val="20"/>
        </w:rPr>
        <w:t>sa vai na devāsura-martya-tiryaṅ</w:t>
      </w:r>
    </w:p>
    <w:p w:rsidR="00365857" w:rsidRPr="00656FBA" w:rsidRDefault="005552F4">
      <w:pPr>
        <w:spacing w:before="100" w:after="100"/>
        <w:jc w:val="both"/>
        <w:rPr>
          <w:rFonts w:eastAsia="Nunito"/>
          <w:b/>
          <w:sz w:val="20"/>
          <w:szCs w:val="20"/>
        </w:rPr>
      </w:pPr>
      <w:r w:rsidRPr="00656FBA">
        <w:rPr>
          <w:rFonts w:eastAsia="Nunito"/>
          <w:b/>
          <w:sz w:val="20"/>
          <w:szCs w:val="20"/>
        </w:rPr>
        <w:t>na strī na ṣaṇḍho na pumān na jantuḥ</w:t>
      </w:r>
    </w:p>
    <w:p w:rsidR="00365857" w:rsidRPr="00656FBA" w:rsidRDefault="005552F4">
      <w:pPr>
        <w:spacing w:before="100" w:after="100"/>
        <w:jc w:val="both"/>
        <w:rPr>
          <w:rFonts w:eastAsia="Nunito"/>
          <w:b/>
          <w:sz w:val="20"/>
          <w:szCs w:val="20"/>
        </w:rPr>
      </w:pPr>
      <w:r w:rsidRPr="00656FBA">
        <w:rPr>
          <w:rFonts w:eastAsia="Nunito"/>
          <w:b/>
          <w:sz w:val="20"/>
          <w:szCs w:val="20"/>
        </w:rPr>
        <w:t>nāyaṁ guṇaḥ karma na san na cāsan</w:t>
      </w:r>
    </w:p>
    <w:p w:rsidR="00365857" w:rsidRPr="00656FBA" w:rsidRDefault="005552F4">
      <w:pPr>
        <w:spacing w:before="100" w:after="100"/>
        <w:jc w:val="both"/>
        <w:rPr>
          <w:rFonts w:eastAsia="Nunito"/>
          <w:b/>
          <w:sz w:val="20"/>
          <w:szCs w:val="20"/>
        </w:rPr>
      </w:pPr>
      <w:r w:rsidRPr="00656FBA">
        <w:rPr>
          <w:rFonts w:eastAsia="Nunito"/>
          <w:b/>
          <w:sz w:val="20"/>
          <w:szCs w:val="20"/>
        </w:rPr>
        <w:t>niṣedha-śeṣo jayatād aśeṣaḥ</w:t>
      </w:r>
    </w:p>
    <w:p w:rsidR="00365857" w:rsidRPr="00656FBA" w:rsidRDefault="005552F4">
      <w:pPr>
        <w:spacing w:before="100" w:after="100"/>
        <w:jc w:val="both"/>
        <w:rPr>
          <w:rFonts w:eastAsia="Nunito"/>
          <w:sz w:val="20"/>
          <w:szCs w:val="20"/>
        </w:rPr>
      </w:pPr>
      <w:r w:rsidRPr="00656FBA">
        <w:rPr>
          <w:rFonts w:eastAsia="Nunito"/>
          <w:sz w:val="20"/>
          <w:szCs w:val="20"/>
        </w:rPr>
        <w:t>He is neither demigod nor demon, neither human nor bird or beast. He is not woman, man, or neuter, nor is He an animal. He is not a material quality, a fruitive activity, a manifestation or non-manifestation. He is the last word in the discrimination of “not this, not this,” and He is unlimited. All glories to the Supreme Personality of Godhead!</w:t>
      </w:r>
    </w:p>
    <w:p w:rsidR="00365857" w:rsidRPr="00656FBA" w:rsidRDefault="00365857">
      <w:pPr>
        <w:jc w:val="both"/>
        <w:rPr>
          <w:rFonts w:eastAsia="Nunito"/>
          <w:sz w:val="20"/>
          <w:szCs w:val="20"/>
        </w:rPr>
      </w:pPr>
    </w:p>
    <w:p w:rsidR="00365857" w:rsidRPr="00656FBA" w:rsidRDefault="005552F4">
      <w:pPr>
        <w:spacing w:before="100" w:after="100"/>
        <w:jc w:val="both"/>
        <w:rPr>
          <w:rFonts w:eastAsia="Nunito"/>
          <w:sz w:val="20"/>
          <w:szCs w:val="20"/>
        </w:rPr>
      </w:pPr>
      <w:r w:rsidRPr="00656FBA">
        <w:rPr>
          <w:rFonts w:eastAsia="Nunito"/>
          <w:sz w:val="20"/>
          <w:szCs w:val="20"/>
          <w:u w:val="single"/>
        </w:rPr>
        <w:t>Manusmriti 3.49</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t>पुमान्</w:t>
      </w:r>
      <w:r w:rsidRPr="00656FBA">
        <w:rPr>
          <w:rFonts w:eastAsia="Palanquin"/>
          <w:b/>
          <w:sz w:val="20"/>
          <w:szCs w:val="20"/>
        </w:rPr>
        <w:t xml:space="preserve"> </w:t>
      </w:r>
      <w:r w:rsidRPr="00656FBA">
        <w:rPr>
          <w:rFonts w:ascii="Nirmala UI" w:eastAsia="Palanquin" w:hAnsi="Nirmala UI" w:cs="Nirmala UI"/>
          <w:b/>
          <w:sz w:val="20"/>
          <w:szCs w:val="20"/>
        </w:rPr>
        <w:t>पुंसोऽधिके</w:t>
      </w:r>
      <w:r w:rsidRPr="00656FBA">
        <w:rPr>
          <w:rFonts w:eastAsia="Palanquin"/>
          <w:b/>
          <w:sz w:val="20"/>
          <w:szCs w:val="20"/>
        </w:rPr>
        <w:t xml:space="preserve"> </w:t>
      </w:r>
      <w:r w:rsidRPr="00656FBA">
        <w:rPr>
          <w:rFonts w:ascii="Nirmala UI" w:eastAsia="Palanquin" w:hAnsi="Nirmala UI" w:cs="Nirmala UI"/>
          <w:b/>
          <w:sz w:val="20"/>
          <w:szCs w:val="20"/>
        </w:rPr>
        <w:t>शुक्रे</w:t>
      </w:r>
      <w:r w:rsidRPr="00656FBA">
        <w:rPr>
          <w:rFonts w:eastAsia="Palanquin"/>
          <w:b/>
          <w:sz w:val="20"/>
          <w:szCs w:val="20"/>
        </w:rPr>
        <w:t xml:space="preserve"> </w:t>
      </w:r>
      <w:r w:rsidRPr="00656FBA">
        <w:rPr>
          <w:rFonts w:ascii="Nirmala UI" w:eastAsia="Palanquin" w:hAnsi="Nirmala UI" w:cs="Nirmala UI"/>
          <w:b/>
          <w:sz w:val="20"/>
          <w:szCs w:val="20"/>
        </w:rPr>
        <w:t>स्त्री</w:t>
      </w:r>
      <w:r w:rsidRPr="00656FBA">
        <w:rPr>
          <w:rFonts w:eastAsia="Palanquin"/>
          <w:b/>
          <w:sz w:val="20"/>
          <w:szCs w:val="20"/>
        </w:rPr>
        <w:t xml:space="preserve"> </w:t>
      </w:r>
      <w:r w:rsidRPr="00656FBA">
        <w:rPr>
          <w:rFonts w:ascii="Nirmala UI" w:eastAsia="Palanquin" w:hAnsi="Nirmala UI" w:cs="Nirmala UI"/>
          <w:b/>
          <w:sz w:val="20"/>
          <w:szCs w:val="20"/>
        </w:rPr>
        <w:t>भवत्यधिके</w:t>
      </w:r>
      <w:r w:rsidRPr="00656FBA">
        <w:rPr>
          <w:rFonts w:eastAsia="Palanquin"/>
          <w:b/>
          <w:sz w:val="20"/>
          <w:szCs w:val="20"/>
        </w:rPr>
        <w:t xml:space="preserve"> </w:t>
      </w:r>
      <w:r w:rsidRPr="00656FBA">
        <w:rPr>
          <w:rFonts w:ascii="Nirmala UI" w:eastAsia="Palanquin" w:hAnsi="Nirmala UI" w:cs="Nirmala UI"/>
          <w:b/>
          <w:sz w:val="20"/>
          <w:szCs w:val="20"/>
        </w:rPr>
        <w:t>स्त्रियाः</w:t>
      </w:r>
      <w:r w:rsidRPr="00656FBA">
        <w:rPr>
          <w:rFonts w:eastAsia="Palanquin"/>
          <w:b/>
          <w:sz w:val="20"/>
          <w:szCs w:val="20"/>
        </w:rPr>
        <w:t xml:space="preserve"> </w:t>
      </w:r>
      <w:r w:rsidRPr="00656FBA">
        <w:rPr>
          <w:rFonts w:ascii="Nirmala UI" w:eastAsia="Palanquin" w:hAnsi="Nirmala UI" w:cs="Nirmala UI"/>
          <w:b/>
          <w:sz w:val="20"/>
          <w:szCs w:val="20"/>
        </w:rPr>
        <w:t>।</w:t>
      </w:r>
    </w:p>
    <w:p w:rsidR="00365857" w:rsidRPr="00656FBA" w:rsidRDefault="005552F4">
      <w:pPr>
        <w:spacing w:before="100" w:after="100"/>
        <w:jc w:val="both"/>
        <w:rPr>
          <w:rFonts w:eastAsia="Nunito"/>
          <w:b/>
          <w:sz w:val="20"/>
          <w:szCs w:val="20"/>
        </w:rPr>
      </w:pPr>
      <w:r w:rsidRPr="00656FBA">
        <w:rPr>
          <w:rFonts w:ascii="Nirmala UI" w:eastAsia="Palanquin" w:hAnsi="Nirmala UI" w:cs="Nirmala UI"/>
          <w:b/>
          <w:sz w:val="20"/>
          <w:szCs w:val="20"/>
        </w:rPr>
        <w:t>समेऽपुमान्</w:t>
      </w:r>
      <w:r w:rsidRPr="00656FBA">
        <w:rPr>
          <w:rFonts w:eastAsia="Palanquin"/>
          <w:b/>
          <w:sz w:val="20"/>
          <w:szCs w:val="20"/>
        </w:rPr>
        <w:t xml:space="preserve"> </w:t>
      </w:r>
      <w:r w:rsidRPr="00656FBA">
        <w:rPr>
          <w:rFonts w:ascii="Nirmala UI" w:eastAsia="Palanquin" w:hAnsi="Nirmala UI" w:cs="Nirmala UI"/>
          <w:b/>
          <w:sz w:val="20"/>
          <w:szCs w:val="20"/>
        </w:rPr>
        <w:t>पुं।स्त्रियौ</w:t>
      </w:r>
      <w:r w:rsidRPr="00656FBA">
        <w:rPr>
          <w:rFonts w:eastAsia="Palanquin"/>
          <w:b/>
          <w:sz w:val="20"/>
          <w:szCs w:val="20"/>
        </w:rPr>
        <w:t xml:space="preserve"> </w:t>
      </w:r>
      <w:r w:rsidRPr="00656FBA">
        <w:rPr>
          <w:rFonts w:ascii="Nirmala UI" w:eastAsia="Palanquin" w:hAnsi="Nirmala UI" w:cs="Nirmala UI"/>
          <w:b/>
          <w:sz w:val="20"/>
          <w:szCs w:val="20"/>
        </w:rPr>
        <w:t>वा</w:t>
      </w:r>
      <w:r w:rsidRPr="00656FBA">
        <w:rPr>
          <w:rFonts w:eastAsia="Palanquin"/>
          <w:b/>
          <w:sz w:val="20"/>
          <w:szCs w:val="20"/>
        </w:rPr>
        <w:t xml:space="preserve"> </w:t>
      </w:r>
      <w:r w:rsidRPr="00656FBA">
        <w:rPr>
          <w:rFonts w:ascii="Nirmala UI" w:eastAsia="Palanquin" w:hAnsi="Nirmala UI" w:cs="Nirmala UI"/>
          <w:b/>
          <w:sz w:val="20"/>
          <w:szCs w:val="20"/>
        </w:rPr>
        <w:t>क्षीणेऽल्पे</w:t>
      </w:r>
      <w:r w:rsidRPr="00656FBA">
        <w:rPr>
          <w:rFonts w:eastAsia="Palanquin"/>
          <w:b/>
          <w:sz w:val="20"/>
          <w:szCs w:val="20"/>
        </w:rPr>
        <w:t xml:space="preserve"> </w:t>
      </w:r>
      <w:r w:rsidRPr="00656FBA">
        <w:rPr>
          <w:rFonts w:ascii="Nirmala UI" w:eastAsia="Palanquin" w:hAnsi="Nirmala UI" w:cs="Nirmala UI"/>
          <w:b/>
          <w:sz w:val="20"/>
          <w:szCs w:val="20"/>
        </w:rPr>
        <w:t>च</w:t>
      </w:r>
      <w:r w:rsidRPr="00656FBA">
        <w:rPr>
          <w:rFonts w:eastAsia="Palanquin"/>
          <w:b/>
          <w:sz w:val="20"/>
          <w:szCs w:val="20"/>
        </w:rPr>
        <w:t xml:space="preserve"> </w:t>
      </w:r>
      <w:r w:rsidRPr="00656FBA">
        <w:rPr>
          <w:rFonts w:ascii="Nirmala UI" w:eastAsia="Palanquin" w:hAnsi="Nirmala UI" w:cs="Nirmala UI"/>
          <w:b/>
          <w:sz w:val="20"/>
          <w:szCs w:val="20"/>
        </w:rPr>
        <w:t>विपर्ययः</w:t>
      </w:r>
      <w:r w:rsidRPr="00656FBA">
        <w:rPr>
          <w:rFonts w:eastAsia="Palanquin"/>
          <w:b/>
          <w:sz w:val="20"/>
          <w:szCs w:val="20"/>
        </w:rPr>
        <w:t xml:space="preserve"> </w:t>
      </w:r>
      <w:r w:rsidRPr="00656FBA">
        <w:rPr>
          <w:rFonts w:ascii="Nirmala UI" w:eastAsia="Palanquin" w:hAnsi="Nirmala UI" w:cs="Nirmala UI"/>
          <w:b/>
          <w:sz w:val="20"/>
          <w:szCs w:val="20"/>
        </w:rPr>
        <w:t>॥</w:t>
      </w:r>
      <w:r w:rsidRPr="00656FBA">
        <w:rPr>
          <w:rFonts w:eastAsia="Palanquin"/>
          <w:b/>
          <w:sz w:val="20"/>
          <w:szCs w:val="20"/>
        </w:rPr>
        <w:t xml:space="preserve"> </w:t>
      </w:r>
      <w:r w:rsidRPr="00656FBA">
        <w:rPr>
          <w:rFonts w:ascii="Nirmala UI" w:eastAsia="Palanquin" w:hAnsi="Nirmala UI" w:cs="Nirmala UI"/>
          <w:b/>
          <w:sz w:val="20"/>
          <w:szCs w:val="20"/>
        </w:rPr>
        <w:t>४९</w:t>
      </w:r>
      <w:r w:rsidRPr="00656FBA">
        <w:rPr>
          <w:rFonts w:eastAsia="Palanquin"/>
          <w:b/>
          <w:sz w:val="20"/>
          <w:szCs w:val="20"/>
        </w:rPr>
        <w:t xml:space="preserve"> </w:t>
      </w:r>
      <w:r w:rsidRPr="00656FBA">
        <w:rPr>
          <w:rFonts w:ascii="Nirmala UI" w:eastAsia="Palanquin" w:hAnsi="Nirmala UI" w:cs="Nirmala UI"/>
          <w:b/>
          <w:sz w:val="20"/>
          <w:szCs w:val="20"/>
        </w:rPr>
        <w:t>॥</w:t>
      </w:r>
    </w:p>
    <w:p w:rsidR="00365857" w:rsidRPr="00656FBA" w:rsidRDefault="005552F4">
      <w:pPr>
        <w:spacing w:before="100" w:after="100"/>
        <w:jc w:val="both"/>
        <w:rPr>
          <w:rFonts w:eastAsia="Nunito"/>
          <w:b/>
          <w:sz w:val="20"/>
          <w:szCs w:val="20"/>
        </w:rPr>
      </w:pPr>
      <w:r w:rsidRPr="00656FBA">
        <w:rPr>
          <w:rFonts w:eastAsia="Nunito"/>
          <w:b/>
          <w:sz w:val="20"/>
          <w:szCs w:val="20"/>
        </w:rPr>
        <w:t>pumān puṃso'dhike śukre strī bhavatyadhike striyāḥ |</w:t>
      </w:r>
    </w:p>
    <w:p w:rsidR="00365857" w:rsidRPr="00656FBA" w:rsidRDefault="005552F4">
      <w:pPr>
        <w:spacing w:before="100" w:after="100"/>
        <w:jc w:val="both"/>
        <w:rPr>
          <w:rFonts w:eastAsia="Nunito"/>
          <w:b/>
          <w:sz w:val="20"/>
          <w:szCs w:val="20"/>
        </w:rPr>
      </w:pPr>
      <w:r w:rsidRPr="00656FBA">
        <w:rPr>
          <w:rFonts w:eastAsia="Nunito"/>
          <w:b/>
          <w:sz w:val="20"/>
          <w:szCs w:val="20"/>
        </w:rPr>
        <w:t>same'pumān puṃ|striyau vā kṣīṇe'lpe ca viparyayaḥ || 49 ||</w:t>
      </w:r>
    </w:p>
    <w:p w:rsidR="00365857" w:rsidRPr="00656FBA" w:rsidRDefault="005552F4">
      <w:pPr>
        <w:spacing w:before="100" w:after="100"/>
        <w:jc w:val="both"/>
        <w:rPr>
          <w:rFonts w:eastAsia="Nunito"/>
          <w:sz w:val="20"/>
          <w:szCs w:val="20"/>
        </w:rPr>
      </w:pPr>
      <w:r w:rsidRPr="00656FBA">
        <w:rPr>
          <w:rFonts w:eastAsia="Nunito"/>
          <w:sz w:val="20"/>
          <w:szCs w:val="20"/>
        </w:rPr>
        <w:t>A male child is born when the man’s seed is in excess, and a female child when the woman’s (is in excess); when the two are equal, there is born either a non-male or a boy and a girl; when it is weak and small in quantity, there is a failure (in conception).</w:t>
      </w:r>
    </w:p>
    <w:p w:rsidR="00365857" w:rsidRPr="00656FBA" w:rsidRDefault="00365857">
      <w:pPr>
        <w:spacing w:before="100" w:after="100"/>
        <w:jc w:val="both"/>
        <w:rPr>
          <w:rFonts w:eastAsia="Nunito"/>
          <w:sz w:val="20"/>
          <w:szCs w:val="20"/>
        </w:rPr>
      </w:pPr>
    </w:p>
    <w:p w:rsidR="00365857" w:rsidRPr="00656FBA" w:rsidRDefault="005E6B5E">
      <w:pPr>
        <w:spacing w:before="100" w:after="100"/>
        <w:jc w:val="both"/>
        <w:rPr>
          <w:rFonts w:eastAsia="Nunito"/>
          <w:sz w:val="20"/>
          <w:szCs w:val="20"/>
          <w:highlight w:val="white"/>
          <w:u w:val="single"/>
        </w:rPr>
      </w:pPr>
      <w:hyperlink r:id="rId140">
        <w:r w:rsidR="005552F4" w:rsidRPr="00656FBA">
          <w:rPr>
            <w:rFonts w:eastAsia="Nunito"/>
            <w:sz w:val="20"/>
            <w:szCs w:val="20"/>
            <w:highlight w:val="white"/>
            <w:u w:val="single"/>
          </w:rPr>
          <w:t>Śatarudra-saṃhitā</w:t>
        </w:r>
      </w:hyperlink>
      <w:r w:rsidR="005552F4" w:rsidRPr="00656FBA">
        <w:rPr>
          <w:rFonts w:eastAsia="Nunito"/>
          <w:sz w:val="20"/>
          <w:szCs w:val="20"/>
          <w:highlight w:val="white"/>
          <w:u w:val="single"/>
        </w:rPr>
        <w:t xml:space="preserve"> of Maha Shiva Purana</w:t>
      </w:r>
    </w:p>
    <w:p w:rsidR="00365857" w:rsidRPr="00656FBA" w:rsidRDefault="005552F4">
      <w:pPr>
        <w:spacing w:before="100" w:after="100"/>
        <w:jc w:val="both"/>
        <w:rPr>
          <w:rFonts w:eastAsia="Nunito"/>
          <w:b/>
          <w:sz w:val="20"/>
          <w:szCs w:val="20"/>
        </w:rPr>
      </w:pPr>
      <w:r w:rsidRPr="00656FBA">
        <w:rPr>
          <w:rFonts w:eastAsia="Nunito"/>
          <w:b/>
          <w:sz w:val="20"/>
          <w:szCs w:val="20"/>
        </w:rPr>
        <w:t>nandīśvara uvāca I</w:t>
      </w:r>
    </w:p>
    <w:p w:rsidR="00365857" w:rsidRPr="00656FBA" w:rsidRDefault="005552F4">
      <w:pPr>
        <w:spacing w:before="100" w:after="100"/>
        <w:jc w:val="both"/>
        <w:rPr>
          <w:rFonts w:eastAsia="Nunito"/>
          <w:b/>
          <w:sz w:val="20"/>
          <w:szCs w:val="20"/>
          <w:highlight w:val="white"/>
        </w:rPr>
      </w:pPr>
      <w:r w:rsidRPr="00656FBA">
        <w:rPr>
          <w:rFonts w:eastAsia="Nunito"/>
          <w:b/>
          <w:sz w:val="20"/>
          <w:szCs w:val="20"/>
        </w:rPr>
        <w:t>śṛṇu tāta mahāprājña vidhikāmaprapūrakam</w:t>
      </w:r>
      <w:r w:rsidRPr="00656FBA">
        <w:rPr>
          <w:rFonts w:eastAsia="Nunito"/>
          <w:b/>
          <w:sz w:val="20"/>
          <w:szCs w:val="20"/>
          <w:highlight w:val="white"/>
        </w:rPr>
        <w:t xml:space="preserve"> I</w:t>
      </w:r>
    </w:p>
    <w:p w:rsidR="00365857" w:rsidRPr="00656FBA" w:rsidRDefault="005552F4">
      <w:pPr>
        <w:spacing w:before="100" w:after="100"/>
        <w:jc w:val="both"/>
        <w:rPr>
          <w:rFonts w:eastAsia="Nunito"/>
          <w:b/>
          <w:sz w:val="20"/>
          <w:szCs w:val="20"/>
        </w:rPr>
      </w:pPr>
      <w:r w:rsidRPr="00656FBA">
        <w:rPr>
          <w:rFonts w:eastAsia="Nunito"/>
          <w:b/>
          <w:sz w:val="20"/>
          <w:szCs w:val="20"/>
        </w:rPr>
        <w:t>arddhanārīnarākhyaṃ hi śivarūpamanuttamam</w:t>
      </w:r>
    </w:p>
    <w:p w:rsidR="00365857" w:rsidRPr="00656FBA" w:rsidRDefault="005552F4">
      <w:pPr>
        <w:spacing w:before="100" w:after="100"/>
        <w:jc w:val="both"/>
        <w:rPr>
          <w:rFonts w:eastAsia="Nunito"/>
          <w:sz w:val="20"/>
          <w:szCs w:val="20"/>
          <w:highlight w:val="white"/>
        </w:rPr>
      </w:pPr>
      <w:r w:rsidRPr="00656FBA">
        <w:rPr>
          <w:rFonts w:eastAsia="Nunito"/>
          <w:sz w:val="20"/>
          <w:szCs w:val="20"/>
          <w:highlight w:val="white"/>
        </w:rPr>
        <w:t>Nandīśvara said:</w:t>
      </w:r>
    </w:p>
    <w:p w:rsidR="00365857" w:rsidRPr="00656FBA" w:rsidRDefault="005552F4">
      <w:pPr>
        <w:widowControl w:val="0"/>
        <w:spacing w:after="200"/>
        <w:jc w:val="both"/>
        <w:rPr>
          <w:rFonts w:eastAsia="Nunito"/>
          <w:sz w:val="20"/>
          <w:szCs w:val="20"/>
        </w:rPr>
      </w:pPr>
      <w:r w:rsidRPr="00656FBA">
        <w:rPr>
          <w:rFonts w:eastAsia="Nunito"/>
          <w:sz w:val="20"/>
          <w:szCs w:val="20"/>
          <w:highlight w:val="white"/>
        </w:rPr>
        <w:t xml:space="preserve">O dear one of great intellect, please listen to the description of </w:t>
      </w:r>
      <w:r w:rsidRPr="00656FBA">
        <w:rPr>
          <w:rFonts w:eastAsia="Nunito"/>
          <w:sz w:val="20"/>
          <w:szCs w:val="20"/>
        </w:rPr>
        <w:t>Śiva</w:t>
      </w:r>
      <w:r w:rsidRPr="00656FBA">
        <w:rPr>
          <w:rFonts w:eastAsia="Nunito"/>
          <w:sz w:val="20"/>
          <w:szCs w:val="20"/>
          <w:highlight w:val="white"/>
        </w:rPr>
        <w:t>’s form half-male and half-female, than which there is nothing more excellent and which completes the work of the Creator.</w:t>
      </w:r>
    </w:p>
    <w:p w:rsidR="00365857" w:rsidRPr="00656FBA" w:rsidRDefault="00365857">
      <w:pPr>
        <w:rPr>
          <w:rFonts w:eastAsia="Open Sans"/>
        </w:rPr>
      </w:pPr>
    </w:p>
    <w:sectPr w:rsidR="00365857" w:rsidRPr="00656FBA" w:rsidSect="00F96BE2">
      <w:footerReference w:type="default" r:id="rId14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B5E" w:rsidRDefault="005E6B5E">
      <w:pPr>
        <w:spacing w:line="240" w:lineRule="auto"/>
      </w:pPr>
      <w:r>
        <w:separator/>
      </w:r>
    </w:p>
  </w:endnote>
  <w:endnote w:type="continuationSeparator" w:id="0">
    <w:p w:rsidR="005E6B5E" w:rsidRDefault="005E6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Palanquin Dark">
    <w:altName w:val="Times New Roman"/>
    <w:charset w:val="00"/>
    <w:family w:val="auto"/>
    <w:pitch w:val="default"/>
  </w:font>
  <w:font w:name="Nirmala UI">
    <w:panose1 w:val="020B0502040204020203"/>
    <w:charset w:val="00"/>
    <w:family w:val="swiss"/>
    <w:pitch w:val="variable"/>
    <w:sig w:usb0="80FF8023" w:usb1="0000004A" w:usb2="00000200" w:usb3="00000000" w:csb0="00000001" w:csb1="00000000"/>
  </w:font>
  <w:font w:name="Nunito">
    <w:altName w:val="Times New Roman"/>
    <w:charset w:val="00"/>
    <w:family w:val="auto"/>
    <w:pitch w:val="default"/>
  </w:font>
  <w:font w:name="Palanqui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004139"/>
      <w:docPartObj>
        <w:docPartGallery w:val="Page Numbers (Bottom of Page)"/>
        <w:docPartUnique/>
      </w:docPartObj>
    </w:sdtPr>
    <w:sdtEndPr>
      <w:rPr>
        <w:noProof/>
      </w:rPr>
    </w:sdtEndPr>
    <w:sdtContent>
      <w:p w:rsidR="00F96BE2" w:rsidRDefault="00F96BE2">
        <w:pPr>
          <w:pStyle w:val="Footer"/>
          <w:jc w:val="right"/>
        </w:pPr>
        <w:r>
          <w:fldChar w:fldCharType="begin"/>
        </w:r>
        <w:r>
          <w:instrText xml:space="preserve"> PAGE   \* MERGEFORMAT </w:instrText>
        </w:r>
        <w:r>
          <w:fldChar w:fldCharType="separate"/>
        </w:r>
        <w:r w:rsidR="00DD66D0">
          <w:rPr>
            <w:noProof/>
          </w:rPr>
          <w:t>2</w:t>
        </w:r>
        <w:r>
          <w:rPr>
            <w:noProof/>
          </w:rPr>
          <w:fldChar w:fldCharType="end"/>
        </w:r>
      </w:p>
    </w:sdtContent>
  </w:sdt>
  <w:p w:rsidR="00F96BE2" w:rsidRDefault="00F96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B5E" w:rsidRDefault="005E6B5E">
      <w:pPr>
        <w:spacing w:line="240" w:lineRule="auto"/>
      </w:pPr>
      <w:r>
        <w:separator/>
      </w:r>
    </w:p>
  </w:footnote>
  <w:footnote w:type="continuationSeparator" w:id="0">
    <w:p w:rsidR="005E6B5E" w:rsidRDefault="005E6B5E">
      <w:pPr>
        <w:spacing w:line="240" w:lineRule="auto"/>
      </w:pPr>
      <w:r>
        <w:continuationSeparator/>
      </w:r>
    </w:p>
  </w:footnote>
  <w:footnote w:id="1">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https://www.cnn.com/2018/06/25/health/india-dangerous-country-women-survey-intl/index.html</w:t>
      </w:r>
    </w:p>
  </w:footnote>
  <w:footnote w:id="2">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https://www.hrw.org/news/2018/01/18/india-unchecked-attacks-religious-minorities</w:t>
      </w:r>
    </w:p>
  </w:footnote>
  <w:footnote w:id="3">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http://poll2018.trust.org/</w:t>
      </w:r>
    </w:p>
  </w:footnote>
  <w:footnote w:id="4">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http://ncrb.gov.in/</w:t>
      </w:r>
    </w:p>
  </w:footnote>
  <w:footnote w:id="5">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https://www.theguardian.com/commentisfree/2015/nov/12/india-hindu-taliban-narendra-modi</w:t>
      </w:r>
    </w:p>
  </w:footnote>
  <w:footnote w:id="6">
    <w:p w:rsidR="00365857" w:rsidRDefault="005552F4">
      <w:pPr>
        <w:spacing w:line="240" w:lineRule="auto"/>
        <w:ind w:left="-15"/>
        <w:rPr>
          <w:rFonts w:ascii="Open Sans" w:eastAsia="Open Sans" w:hAnsi="Open Sans" w:cs="Open Sans"/>
          <w:sz w:val="16"/>
          <w:szCs w:val="16"/>
        </w:rPr>
      </w:pPr>
      <w:r>
        <w:rPr>
          <w:vertAlign w:val="superscript"/>
        </w:rPr>
        <w:footnoteRef/>
      </w:r>
      <w:r>
        <w:rPr>
          <w:rFonts w:ascii="Open Sans" w:eastAsia="Open Sans" w:hAnsi="Open Sans" w:cs="Open Sans"/>
          <w:sz w:val="16"/>
          <w:szCs w:val="16"/>
        </w:rPr>
        <w:t xml:space="preserve"> https://www.amnesty.org/en/countries/asia-and-the-pacific/india/report-india/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648C4"/>
    <w:multiLevelType w:val="multilevel"/>
    <w:tmpl w:val="8D325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BE93D0E"/>
    <w:multiLevelType w:val="multilevel"/>
    <w:tmpl w:val="0A92F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65857"/>
    <w:rsid w:val="00365857"/>
    <w:rsid w:val="005552F4"/>
    <w:rsid w:val="005E6B5E"/>
    <w:rsid w:val="00656FBA"/>
    <w:rsid w:val="00751F2B"/>
    <w:rsid w:val="00AE2D1C"/>
    <w:rsid w:val="00DD66D0"/>
    <w:rsid w:val="00F52DC8"/>
    <w:rsid w:val="00F96B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7">
    <w:name w:val="27"/>
    <w:basedOn w:val="TableNormal"/>
    <w:tblPr>
      <w:tblStyleRowBandSize w:val="1"/>
      <w:tblStyleColBandSize w:val="1"/>
      <w:tblInd w:w="0" w:type="dxa"/>
      <w:tblCellMar>
        <w:top w:w="100" w:type="dxa"/>
        <w:left w:w="100" w:type="dxa"/>
        <w:bottom w:w="100" w:type="dxa"/>
        <w:right w:w="100" w:type="dxa"/>
      </w:tblCellMar>
    </w:tblPr>
  </w:style>
  <w:style w:type="table" w:customStyle="1" w:styleId="26">
    <w:name w:val="26"/>
    <w:basedOn w:val="TableNormal"/>
    <w:tblPr>
      <w:tblStyleRowBandSize w:val="1"/>
      <w:tblStyleColBandSize w:val="1"/>
      <w:tblInd w:w="0" w:type="dxa"/>
      <w:tblCellMar>
        <w:top w:w="100" w:type="dxa"/>
        <w:left w:w="100" w:type="dxa"/>
        <w:bottom w:w="100" w:type="dxa"/>
        <w:right w:w="100" w:type="dxa"/>
      </w:tblCellMar>
    </w:tblPr>
  </w:style>
  <w:style w:type="table" w:customStyle="1" w:styleId="25">
    <w:name w:val="25"/>
    <w:basedOn w:val="TableNormal"/>
    <w:tblPr>
      <w:tblStyleRowBandSize w:val="1"/>
      <w:tblStyleColBandSize w:val="1"/>
      <w:tblInd w:w="0" w:type="dxa"/>
      <w:tblCellMar>
        <w:top w:w="100" w:type="dxa"/>
        <w:left w:w="100" w:type="dxa"/>
        <w:bottom w:w="100" w:type="dxa"/>
        <w:right w:w="100" w:type="dxa"/>
      </w:tblCellMar>
    </w:tblPr>
  </w:style>
  <w:style w:type="table" w:customStyle="1" w:styleId="24">
    <w:name w:val="24"/>
    <w:basedOn w:val="TableNormal"/>
    <w:tblPr>
      <w:tblStyleRowBandSize w:val="1"/>
      <w:tblStyleColBandSize w:val="1"/>
      <w:tblInd w:w="0" w:type="dxa"/>
      <w:tblCellMar>
        <w:top w:w="100" w:type="dxa"/>
        <w:left w:w="100" w:type="dxa"/>
        <w:bottom w:w="100" w:type="dxa"/>
        <w:right w:w="100" w:type="dxa"/>
      </w:tblCellMar>
    </w:tblPr>
  </w:style>
  <w:style w:type="table" w:customStyle="1" w:styleId="23">
    <w:name w:val="23"/>
    <w:basedOn w:val="TableNormal"/>
    <w:tblPr>
      <w:tblStyleRowBandSize w:val="1"/>
      <w:tblStyleColBandSize w:val="1"/>
      <w:tblInd w:w="0" w:type="dxa"/>
      <w:tblCellMar>
        <w:top w:w="100" w:type="dxa"/>
        <w:left w:w="100" w:type="dxa"/>
        <w:bottom w:w="100" w:type="dxa"/>
        <w:right w:w="100" w:type="dxa"/>
      </w:tblCellMar>
    </w:tblPr>
  </w:style>
  <w:style w:type="table" w:customStyle="1" w:styleId="22">
    <w:name w:val="22"/>
    <w:basedOn w:val="TableNormal"/>
    <w:tblPr>
      <w:tblStyleRowBandSize w:val="1"/>
      <w:tblStyleColBandSize w:val="1"/>
      <w:tblInd w:w="0" w:type="dxa"/>
      <w:tblCellMar>
        <w:top w:w="100" w:type="dxa"/>
        <w:left w:w="100" w:type="dxa"/>
        <w:bottom w:w="100" w:type="dxa"/>
        <w:right w:w="100" w:type="dxa"/>
      </w:tblCellMar>
    </w:tblPr>
  </w:style>
  <w:style w:type="table" w:customStyle="1" w:styleId="21">
    <w:name w:val="21"/>
    <w:basedOn w:val="TableNormal"/>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96B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BE2"/>
    <w:rPr>
      <w:rFonts w:ascii="Tahoma" w:hAnsi="Tahoma" w:cs="Tahoma"/>
      <w:sz w:val="16"/>
      <w:szCs w:val="16"/>
    </w:rPr>
  </w:style>
  <w:style w:type="paragraph" w:styleId="Header">
    <w:name w:val="header"/>
    <w:basedOn w:val="Normal"/>
    <w:link w:val="HeaderChar"/>
    <w:uiPriority w:val="99"/>
    <w:unhideWhenUsed/>
    <w:rsid w:val="00F96BE2"/>
    <w:pPr>
      <w:tabs>
        <w:tab w:val="center" w:pos="4513"/>
        <w:tab w:val="right" w:pos="9026"/>
      </w:tabs>
      <w:spacing w:line="240" w:lineRule="auto"/>
    </w:pPr>
  </w:style>
  <w:style w:type="character" w:customStyle="1" w:styleId="HeaderChar">
    <w:name w:val="Header Char"/>
    <w:basedOn w:val="DefaultParagraphFont"/>
    <w:link w:val="Header"/>
    <w:uiPriority w:val="99"/>
    <w:rsid w:val="00F96BE2"/>
  </w:style>
  <w:style w:type="paragraph" w:styleId="Footer">
    <w:name w:val="footer"/>
    <w:basedOn w:val="Normal"/>
    <w:link w:val="FooterChar"/>
    <w:uiPriority w:val="99"/>
    <w:unhideWhenUsed/>
    <w:rsid w:val="00F96BE2"/>
    <w:pPr>
      <w:tabs>
        <w:tab w:val="center" w:pos="4513"/>
        <w:tab w:val="right" w:pos="9026"/>
      </w:tabs>
      <w:spacing w:line="240" w:lineRule="auto"/>
    </w:pPr>
  </w:style>
  <w:style w:type="character" w:customStyle="1" w:styleId="FooterChar">
    <w:name w:val="Footer Char"/>
    <w:basedOn w:val="DefaultParagraphFont"/>
    <w:link w:val="Footer"/>
    <w:uiPriority w:val="99"/>
    <w:rsid w:val="00F96B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7">
    <w:name w:val="27"/>
    <w:basedOn w:val="TableNormal"/>
    <w:tblPr>
      <w:tblStyleRowBandSize w:val="1"/>
      <w:tblStyleColBandSize w:val="1"/>
      <w:tblInd w:w="0" w:type="dxa"/>
      <w:tblCellMar>
        <w:top w:w="100" w:type="dxa"/>
        <w:left w:w="100" w:type="dxa"/>
        <w:bottom w:w="100" w:type="dxa"/>
        <w:right w:w="100" w:type="dxa"/>
      </w:tblCellMar>
    </w:tblPr>
  </w:style>
  <w:style w:type="table" w:customStyle="1" w:styleId="26">
    <w:name w:val="26"/>
    <w:basedOn w:val="TableNormal"/>
    <w:tblPr>
      <w:tblStyleRowBandSize w:val="1"/>
      <w:tblStyleColBandSize w:val="1"/>
      <w:tblInd w:w="0" w:type="dxa"/>
      <w:tblCellMar>
        <w:top w:w="100" w:type="dxa"/>
        <w:left w:w="100" w:type="dxa"/>
        <w:bottom w:w="100" w:type="dxa"/>
        <w:right w:w="100" w:type="dxa"/>
      </w:tblCellMar>
    </w:tblPr>
  </w:style>
  <w:style w:type="table" w:customStyle="1" w:styleId="25">
    <w:name w:val="25"/>
    <w:basedOn w:val="TableNormal"/>
    <w:tblPr>
      <w:tblStyleRowBandSize w:val="1"/>
      <w:tblStyleColBandSize w:val="1"/>
      <w:tblInd w:w="0" w:type="dxa"/>
      <w:tblCellMar>
        <w:top w:w="100" w:type="dxa"/>
        <w:left w:w="100" w:type="dxa"/>
        <w:bottom w:w="100" w:type="dxa"/>
        <w:right w:w="100" w:type="dxa"/>
      </w:tblCellMar>
    </w:tblPr>
  </w:style>
  <w:style w:type="table" w:customStyle="1" w:styleId="24">
    <w:name w:val="24"/>
    <w:basedOn w:val="TableNormal"/>
    <w:tblPr>
      <w:tblStyleRowBandSize w:val="1"/>
      <w:tblStyleColBandSize w:val="1"/>
      <w:tblInd w:w="0" w:type="dxa"/>
      <w:tblCellMar>
        <w:top w:w="100" w:type="dxa"/>
        <w:left w:w="100" w:type="dxa"/>
        <w:bottom w:w="100" w:type="dxa"/>
        <w:right w:w="100" w:type="dxa"/>
      </w:tblCellMar>
    </w:tblPr>
  </w:style>
  <w:style w:type="table" w:customStyle="1" w:styleId="23">
    <w:name w:val="23"/>
    <w:basedOn w:val="TableNormal"/>
    <w:tblPr>
      <w:tblStyleRowBandSize w:val="1"/>
      <w:tblStyleColBandSize w:val="1"/>
      <w:tblInd w:w="0" w:type="dxa"/>
      <w:tblCellMar>
        <w:top w:w="100" w:type="dxa"/>
        <w:left w:w="100" w:type="dxa"/>
        <w:bottom w:w="100" w:type="dxa"/>
        <w:right w:w="100" w:type="dxa"/>
      </w:tblCellMar>
    </w:tblPr>
  </w:style>
  <w:style w:type="table" w:customStyle="1" w:styleId="22">
    <w:name w:val="22"/>
    <w:basedOn w:val="TableNormal"/>
    <w:tblPr>
      <w:tblStyleRowBandSize w:val="1"/>
      <w:tblStyleColBandSize w:val="1"/>
      <w:tblInd w:w="0" w:type="dxa"/>
      <w:tblCellMar>
        <w:top w:w="100" w:type="dxa"/>
        <w:left w:w="100" w:type="dxa"/>
        <w:bottom w:w="100" w:type="dxa"/>
        <w:right w:w="100" w:type="dxa"/>
      </w:tblCellMar>
    </w:tblPr>
  </w:style>
  <w:style w:type="table" w:customStyle="1" w:styleId="21">
    <w:name w:val="21"/>
    <w:basedOn w:val="TableNormal"/>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96B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BE2"/>
    <w:rPr>
      <w:rFonts w:ascii="Tahoma" w:hAnsi="Tahoma" w:cs="Tahoma"/>
      <w:sz w:val="16"/>
      <w:szCs w:val="16"/>
    </w:rPr>
  </w:style>
  <w:style w:type="paragraph" w:styleId="Header">
    <w:name w:val="header"/>
    <w:basedOn w:val="Normal"/>
    <w:link w:val="HeaderChar"/>
    <w:uiPriority w:val="99"/>
    <w:unhideWhenUsed/>
    <w:rsid w:val="00F96BE2"/>
    <w:pPr>
      <w:tabs>
        <w:tab w:val="center" w:pos="4513"/>
        <w:tab w:val="right" w:pos="9026"/>
      </w:tabs>
      <w:spacing w:line="240" w:lineRule="auto"/>
    </w:pPr>
  </w:style>
  <w:style w:type="character" w:customStyle="1" w:styleId="HeaderChar">
    <w:name w:val="Header Char"/>
    <w:basedOn w:val="DefaultParagraphFont"/>
    <w:link w:val="Header"/>
    <w:uiPriority w:val="99"/>
    <w:rsid w:val="00F96BE2"/>
  </w:style>
  <w:style w:type="paragraph" w:styleId="Footer">
    <w:name w:val="footer"/>
    <w:basedOn w:val="Normal"/>
    <w:link w:val="FooterChar"/>
    <w:uiPriority w:val="99"/>
    <w:unhideWhenUsed/>
    <w:rsid w:val="00F96BE2"/>
    <w:pPr>
      <w:tabs>
        <w:tab w:val="center" w:pos="4513"/>
        <w:tab w:val="right" w:pos="9026"/>
      </w:tabs>
      <w:spacing w:line="240" w:lineRule="auto"/>
    </w:pPr>
  </w:style>
  <w:style w:type="character" w:customStyle="1" w:styleId="FooterChar">
    <w:name w:val="Footer Char"/>
    <w:basedOn w:val="DefaultParagraphFont"/>
    <w:link w:val="Footer"/>
    <w:uiPriority w:val="99"/>
    <w:rsid w:val="00F96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economictimes.indiatimes.com/news/politics-and-nation/5-dead-scores-injured-as-as-dera-followers-go-on-the-rampage-after-ram-rahims-conviction/articleshow/60222548.cms" TargetMode="External"/><Relationship Id="rId21" Type="http://schemas.openxmlformats.org/officeDocument/2006/relationships/hyperlink" Target="http://www.sacred-texts.com/hin/mbs/mbs13117.htm" TargetMode="External"/><Relationship Id="rId42" Type="http://schemas.openxmlformats.org/officeDocument/2006/relationships/hyperlink" Target="https://en.wikipedia.org/wiki/Bhava_samadhi" TargetMode="External"/><Relationship Id="rId63" Type="http://schemas.openxmlformats.org/officeDocument/2006/relationships/hyperlink" Target="https://www.bbc.com/news/world-us-canada-52806572" TargetMode="External"/><Relationship Id="rId84" Type="http://schemas.openxmlformats.org/officeDocument/2006/relationships/hyperlink" Target="https://timesofindia.indiatimes.com/home/sunday-times/deep-focus/a-mother-and-a-judge-speaks-out-on-section-377/articleshow/29383723.cms" TargetMode="External"/><Relationship Id="rId138" Type="http://schemas.openxmlformats.org/officeDocument/2006/relationships/hyperlink" Target="https://youtu.be/S-bWzXOm8tQ" TargetMode="External"/><Relationship Id="rId107" Type="http://schemas.openxmlformats.org/officeDocument/2006/relationships/image" Target="media/image37.png"/><Relationship Id="rId11" Type="http://schemas.openxmlformats.org/officeDocument/2006/relationships/hyperlink" Target="http://www.thequint.com/voices/opinion/veer-savarkar-thoughts-on-rape-the-enemy-hindu-muslims" TargetMode="External"/><Relationship Id="rId32" Type="http://schemas.openxmlformats.org/officeDocument/2006/relationships/image" Target="media/image8.png"/><Relationship Id="rId53" Type="http://schemas.openxmlformats.org/officeDocument/2006/relationships/hyperlink" Target="http://gov.shrikailasa.org/persecution/" TargetMode="External"/><Relationship Id="rId74" Type="http://schemas.openxmlformats.org/officeDocument/2006/relationships/image" Target="media/image25.png"/><Relationship Id="rId128" Type="http://schemas.openxmlformats.org/officeDocument/2006/relationships/image" Target="media/image40.png"/><Relationship Id="rId5" Type="http://schemas.openxmlformats.org/officeDocument/2006/relationships/settings" Target="settings.xml"/><Relationship Id="rId90" Type="http://schemas.openxmlformats.org/officeDocument/2006/relationships/image" Target="media/image30.png"/><Relationship Id="rId95" Type="http://schemas.openxmlformats.org/officeDocument/2006/relationships/hyperlink" Target="https://youtu.be/Q_j91IGPzQ4" TargetMode="External"/><Relationship Id="rId22" Type="http://schemas.openxmlformats.org/officeDocument/2006/relationships/image" Target="media/image3.png"/><Relationship Id="rId27" Type="http://schemas.openxmlformats.org/officeDocument/2006/relationships/hyperlink" Target="https://www.thehindu.com/news/national/homosexuality-not-a-crime-but-against-nature-rss/article24881882.ece" TargetMode="External"/><Relationship Id="rId43" Type="http://schemas.openxmlformats.org/officeDocument/2006/relationships/hyperlink" Target="https://www.britannica.com/topic/darshan" TargetMode="External"/><Relationship Id="rId48" Type="http://schemas.openxmlformats.org/officeDocument/2006/relationships/hyperlink" Target="https://en.wikipedia.org/wiki/Bhava_samadhi" TargetMode="External"/><Relationship Id="rId64" Type="http://schemas.openxmlformats.org/officeDocument/2006/relationships/image" Target="media/image19.png"/><Relationship Id="rId69" Type="http://schemas.openxmlformats.org/officeDocument/2006/relationships/hyperlink" Target="https://indiankanoon.org/doc/74023602/" TargetMode="External"/><Relationship Id="rId113" Type="http://schemas.openxmlformats.org/officeDocument/2006/relationships/hyperlink" Target="http://loc.gov/rr/frd/Military_Law/NTs_war-criminals.htm" TargetMode="External"/><Relationship Id="rId118" Type="http://schemas.openxmlformats.org/officeDocument/2006/relationships/hyperlink" Target="https://www.lawweb.in/2015/05/whether-accused-is-duty-bound-to-co.html" TargetMode="External"/><Relationship Id="rId134" Type="http://schemas.openxmlformats.org/officeDocument/2006/relationships/hyperlink" Target="https://youtu.be/IvfMXs9ro94" TargetMode="External"/><Relationship Id="rId139" Type="http://schemas.openxmlformats.org/officeDocument/2006/relationships/hyperlink" Target="https://www.youtube.com/watch?v=PwSYdVulzq0" TargetMode="External"/><Relationship Id="rId80" Type="http://schemas.openxmlformats.org/officeDocument/2006/relationships/image" Target="media/image28.jpg"/><Relationship Id="rId85" Type="http://schemas.openxmlformats.org/officeDocument/2006/relationships/hyperlink" Target="https://www.daijiworld.com/news/newsDisplay.aspx?newsID=86153" TargetMode="External"/><Relationship Id="rId12" Type="http://schemas.openxmlformats.org/officeDocument/2006/relationships/hyperlink" Target="http://www.thequint.com/voices/opinion/veer-savarkar-thoughts-on-rape-the-enemy-hindu-muslims" TargetMode="External"/><Relationship Id="rId17" Type="http://schemas.openxmlformats.org/officeDocument/2006/relationships/hyperlink" Target="https://en.wikipedia.org/wiki/Civilizing_mission" TargetMode="External"/><Relationship Id="rId33" Type="http://schemas.openxmlformats.org/officeDocument/2006/relationships/hyperlink" Target="https://www.nithyananda.org/photo-gallery/nithyananda-diary-30th-november-2018-nithyananda-peetham-bengaluru-aadheenam-uttamotam" TargetMode="External"/><Relationship Id="rId38" Type="http://schemas.openxmlformats.org/officeDocument/2006/relationships/hyperlink" Target="https://www.britannica.com/topic/darshan" TargetMode="External"/><Relationship Id="rId59" Type="http://schemas.openxmlformats.org/officeDocument/2006/relationships/image" Target="media/image16.png"/><Relationship Id="rId103" Type="http://schemas.openxmlformats.org/officeDocument/2006/relationships/hyperlink" Target="https://drive.google.com/open?id=1wQvq-4_bD28kPlxDiQ8TKH-BdKcORaz2" TargetMode="External"/><Relationship Id="rId108" Type="http://schemas.openxmlformats.org/officeDocument/2006/relationships/image" Target="media/image38.png"/><Relationship Id="rId124" Type="http://schemas.openxmlformats.org/officeDocument/2006/relationships/hyperlink" Target="https://journals.plos.org/plosmedicine/article/file?id=10.1371/journal.pmed.1002536&amp;type=printable" TargetMode="External"/><Relationship Id="rId129" Type="http://schemas.openxmlformats.org/officeDocument/2006/relationships/hyperlink" Target="https://youtu.be/z5tduQfKGF0" TargetMode="External"/><Relationship Id="rId54" Type="http://schemas.openxmlformats.org/officeDocument/2006/relationships/hyperlink" Target="https://en.wikipedia.org/wiki/Jambukeswarar_Temple,_Thiruvanaikaval" TargetMode="External"/><Relationship Id="rId70" Type="http://schemas.openxmlformats.org/officeDocument/2006/relationships/hyperlink" Target="https://indianexpress.com/article/india/nithyananda-ashram-case-two-missing-women-file-affidavit-from-4th-country-6220352/" TargetMode="External"/><Relationship Id="rId75" Type="http://schemas.openxmlformats.org/officeDocument/2006/relationships/hyperlink" Target="https://www.youtube.com/watch?v=PwSYdVulzq0&amp;feature=youtu.be" TargetMode="External"/><Relationship Id="rId91" Type="http://schemas.openxmlformats.org/officeDocument/2006/relationships/image" Target="media/image31.jpg"/><Relationship Id="rId96" Type="http://schemas.openxmlformats.org/officeDocument/2006/relationships/hyperlink" Target="https://timesofindia.indiatimes.com/city/bengaluru/No-formal-plaint-against-Swami-Nityanand/articleshow/6069484.cms" TargetMode="External"/><Relationship Id="rId140" Type="http://schemas.openxmlformats.org/officeDocument/2006/relationships/hyperlink" Target="https://www.wisdomlib.org/hinduism/book/shiva-purana-english/d/doc226396.html" TargetMode="External"/><Relationship Id="rId14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thequint.com/voices/opinion/veer-savarkar-thoughts-on-rape-the-enemy-hindu-muslims" TargetMode="External"/><Relationship Id="rId28" Type="http://schemas.openxmlformats.org/officeDocument/2006/relationships/hyperlink" Target="https://gov.shrikailasa.org/persecution/" TargetMode="External"/><Relationship Id="rId49" Type="http://schemas.openxmlformats.org/officeDocument/2006/relationships/hyperlink" Target="https://www.britannica.com/topic/darshan" TargetMode="External"/><Relationship Id="rId114" Type="http://schemas.openxmlformats.org/officeDocument/2006/relationships/hyperlink" Target="https://shrikailasa.github.io/persecution_evidences/torture_in_illegal_custody.pdf" TargetMode="External"/><Relationship Id="rId119" Type="http://schemas.openxmlformats.org/officeDocument/2006/relationships/hyperlink" Target="https://gov.shrikailasa.org/persecution" TargetMode="External"/><Relationship Id="rId44" Type="http://schemas.openxmlformats.org/officeDocument/2006/relationships/image" Target="media/image12.png"/><Relationship Id="rId60" Type="http://schemas.openxmlformats.org/officeDocument/2006/relationships/hyperlink" Target="https://www.youtube.com/watch?v=nslPJvsn9JU" TargetMode="External"/><Relationship Id="rId65" Type="http://schemas.openxmlformats.org/officeDocument/2006/relationships/hyperlink" Target="https://www.hindustantimes.com/cities/3-palghar-cops-who-watched-mob-kill-3-men-including-70-yr-old-seer-sacked/story-oTlQ2oxJmHqiSuylMPUZcI.html" TargetMode="External"/><Relationship Id="rId81" Type="http://schemas.openxmlformats.org/officeDocument/2006/relationships/hyperlink" Target="https://www.newindianexpress.com/entertainment/kannada/2010/dec/22/patels-movie-on-nithyananda-213166.html" TargetMode="External"/><Relationship Id="rId86" Type="http://schemas.openxmlformats.org/officeDocument/2006/relationships/hyperlink" Target="https://www.thehindu.com/opinion/lead/indias-torture-culture-needs-to-end-now/article31973431.ece" TargetMode="External"/><Relationship Id="rId130" Type="http://schemas.openxmlformats.org/officeDocument/2006/relationships/hyperlink" Target="http://epaperbeta.timesofindia.com/Article.aspx?eid=31804&amp;articlexml=POTENCY-TEST-DOES-IT-WORK-11092014012051" TargetMode="External"/><Relationship Id="rId135" Type="http://schemas.openxmlformats.org/officeDocument/2006/relationships/hyperlink" Target="https://youtu.be/S0arT0EvEbI" TargetMode="External"/><Relationship Id="rId13" Type="http://schemas.openxmlformats.org/officeDocument/2006/relationships/hyperlink" Target="https://www.health.harvard.edu/blog/gender-fluidity-what-it-means-and-why-support-matters-2020120321544" TargetMode="External"/><Relationship Id="rId18" Type="http://schemas.openxmlformats.org/officeDocument/2006/relationships/hyperlink" Target="https://en.wikipedia.org/wiki/Sexual_Offences_Act_1967" TargetMode="External"/><Relationship Id="rId39" Type="http://schemas.openxmlformats.org/officeDocument/2006/relationships/hyperlink" Target="https://en.wikipedia.org/wiki/Meenakshi" TargetMode="External"/><Relationship Id="rId109" Type="http://schemas.openxmlformats.org/officeDocument/2006/relationships/image" Target="media/image39.png"/><Relationship Id="rId34" Type="http://schemas.openxmlformats.org/officeDocument/2006/relationships/image" Target="media/image9.png"/><Relationship Id="rId50" Type="http://schemas.openxmlformats.org/officeDocument/2006/relationships/hyperlink" Target="https://en.wikipedia.org/wiki/Dar%C5%9Bana" TargetMode="External"/><Relationship Id="rId55" Type="http://schemas.openxmlformats.org/officeDocument/2006/relationships/image" Target="media/image13.png"/><Relationship Id="rId76" Type="http://schemas.openxmlformats.org/officeDocument/2006/relationships/hyperlink" Target="https://www.youtube.com/watch?v=PwSYdVulzq0&amp;feature=youtu.be" TargetMode="External"/><Relationship Id="rId97" Type="http://schemas.openxmlformats.org/officeDocument/2006/relationships/hyperlink" Target="https://shrikailasa.github.io/persecution_evidences/2010-06-11_no-evidence-48-witnesses-memo-certified_1.jpg" TargetMode="External"/><Relationship Id="rId104" Type="http://schemas.openxmlformats.org/officeDocument/2006/relationships/hyperlink" Target="https://shrikailasa.github.io/persecution_evidences/CC442-2020-FIR294-2012-MaAchalaSwami.pdf" TargetMode="External"/><Relationship Id="rId120" Type="http://schemas.openxmlformats.org/officeDocument/2006/relationships/hyperlink" Target="https://shrikailasa.github.io/persecution_evidences/08.03_certified_copy_of_medical_report_from_victoria.pdf" TargetMode="External"/><Relationship Id="rId125" Type="http://schemas.openxmlformats.org/officeDocument/2006/relationships/hyperlink" Target="https://journals.plos.org/plosmedicine/article/file?id=10.1371/journal.pmed.1002536&amp;type=printable" TargetMode="External"/><Relationship Id="rId141" Type="http://schemas.openxmlformats.org/officeDocument/2006/relationships/footer" Target="footer1.xml"/><Relationship Id="rId14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yperlink" Target="https://indianexpress.com/article/india/nithyananda-ashram-case-two-missing-women-file-affidavit-from-4th-country-6220352/"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hyperlink" Target="https://en.wikipedia.org/wiki/Ardhanarishvara" TargetMode="External"/><Relationship Id="rId66" Type="http://schemas.openxmlformats.org/officeDocument/2006/relationships/image" Target="media/image20.png"/><Relationship Id="rId87" Type="http://schemas.openxmlformats.org/officeDocument/2006/relationships/hyperlink" Target="https://shrikailasa.github.io/persecution_evidences/08.03_certified_copy_of_medical_report_from_victoria.pdf" TargetMode="External"/><Relationship Id="rId110" Type="http://schemas.openxmlformats.org/officeDocument/2006/relationships/hyperlink" Target="https://shrikailasa.github.io/persecution_evidences/CC37-2015_FIR587-2015_MaJyotikaSwami.pdf" TargetMode="External"/><Relationship Id="rId115" Type="http://schemas.openxmlformats.org/officeDocument/2006/relationships/hyperlink" Target="https://www.deccanherald.com/content/429841/potency-test-legal-nonsense-expert.html" TargetMode="External"/><Relationship Id="rId131" Type="http://schemas.openxmlformats.org/officeDocument/2006/relationships/hyperlink" Target="https://www.youtube.com/watch?v=CxBjGq-jGM4&amp;t=103s" TargetMode="External"/><Relationship Id="rId136" Type="http://schemas.openxmlformats.org/officeDocument/2006/relationships/hyperlink" Target="https://youtu.be/Shzm0Ywnax0" TargetMode="External"/><Relationship Id="rId61" Type="http://schemas.openxmlformats.org/officeDocument/2006/relationships/image" Target="media/image17.png"/><Relationship Id="rId82" Type="http://schemas.openxmlformats.org/officeDocument/2006/relationships/hyperlink" Target="https://www.youtube.com/watch?v=PwSYdVulzq0&amp;feature=youtu.be" TargetMode="External"/><Relationship Id="rId19" Type="http://schemas.openxmlformats.org/officeDocument/2006/relationships/hyperlink" Target="http://en.wikipedia.org/wiki/Votebank" TargetMode="External"/><Relationship Id="rId14" Type="http://schemas.openxmlformats.org/officeDocument/2006/relationships/hyperlink" Target="http://en.wikipedia.org/wiki/Non-binary_gender" TargetMode="External"/><Relationship Id="rId30" Type="http://schemas.openxmlformats.org/officeDocument/2006/relationships/hyperlink" Target="https://www.business-standard.com/article/current-affairs/female-hindu-priests-breaking-into-male-bastion-but-equality-still-a-dream-118101201279_1.html" TargetMode="External"/><Relationship Id="rId35" Type="http://schemas.openxmlformats.org/officeDocument/2006/relationships/image" Target="media/image10.png"/><Relationship Id="rId56" Type="http://schemas.openxmlformats.org/officeDocument/2006/relationships/image" Target="media/image14.png"/><Relationship Id="rId77" Type="http://schemas.openxmlformats.org/officeDocument/2006/relationships/hyperlink" Target="https://en.wikipedia.org/wiki/Queer" TargetMode="External"/><Relationship Id="rId100" Type="http://schemas.openxmlformats.org/officeDocument/2006/relationships/hyperlink" Target="https://www.deccanherald.com/content/60078/hc-rejects-nithyananda-advance-bail.html" TargetMode="External"/><Relationship Id="rId105" Type="http://schemas.openxmlformats.org/officeDocument/2006/relationships/hyperlink" Target="https://www.deccanherald.com/content/61003/cid-seeks-info-nithyanandas-victims.html" TargetMode="External"/><Relationship Id="rId126" Type="http://schemas.openxmlformats.org/officeDocument/2006/relationships/hyperlink" Target="https://shrikailasa.github.io/persecution_evidences/08.03_certified_copy_of_medical_report_from_victoria.pdf" TargetMode="External"/><Relationship Id="rId8" Type="http://schemas.openxmlformats.org/officeDocument/2006/relationships/endnotes" Target="endnotes.xml"/><Relationship Id="rId51" Type="http://schemas.openxmlformats.org/officeDocument/2006/relationships/hyperlink" Target="https://en.wikipedia.org/wiki/Samadhi" TargetMode="External"/><Relationship Id="rId72" Type="http://schemas.openxmlformats.org/officeDocument/2006/relationships/image" Target="media/image23.png"/><Relationship Id="rId93" Type="http://schemas.openxmlformats.org/officeDocument/2006/relationships/image" Target="media/image33.jpg"/><Relationship Id="rId98" Type="http://schemas.openxmlformats.org/officeDocument/2006/relationships/image" Target="media/image35.png"/><Relationship Id="rId121" Type="http://schemas.openxmlformats.org/officeDocument/2006/relationships/hyperlink" Target="https://shrikailasa.github.io/persecution_evidences/08.03_certified_copy_of_medical_report_from_victoria.pdf"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timesofindia.indiatimes.com/india/being-gay-is-against-hindutva-it-needs-a-cure-bjp-mp-subramanian-swamy/articleshow/64927333.cms" TargetMode="External"/><Relationship Id="rId46" Type="http://schemas.openxmlformats.org/officeDocument/2006/relationships/hyperlink" Target="https://en.wikipedia.org/wiki/Devi" TargetMode="External"/><Relationship Id="rId67" Type="http://schemas.openxmlformats.org/officeDocument/2006/relationships/image" Target="media/image21.png"/><Relationship Id="rId116" Type="http://schemas.openxmlformats.org/officeDocument/2006/relationships/hyperlink" Target="https://www.lawweb.in/2015/05/whether-accused-is-duty-bound-to-co.html" TargetMode="External"/><Relationship Id="rId137" Type="http://schemas.openxmlformats.org/officeDocument/2006/relationships/hyperlink" Target="https://youtu.be/mwgAxncW2nA" TargetMode="External"/><Relationship Id="rId20" Type="http://schemas.openxmlformats.org/officeDocument/2006/relationships/image" Target="media/image2.png"/><Relationship Id="rId41" Type="http://schemas.openxmlformats.org/officeDocument/2006/relationships/hyperlink" Target="https://en.wikipedia.org/wiki/Devi" TargetMode="External"/><Relationship Id="rId62" Type="http://schemas.openxmlformats.org/officeDocument/2006/relationships/image" Target="media/image18.png"/><Relationship Id="rId83" Type="http://schemas.openxmlformats.org/officeDocument/2006/relationships/hyperlink" Target="https://www.youtube.com/watch?v=PwSYdVulzq0&amp;feature=youtu.be" TargetMode="External"/><Relationship Id="rId88" Type="http://schemas.openxmlformats.org/officeDocument/2006/relationships/hyperlink" Target="https://shrikailasa.github.io/persecution_evidences/torture_in_illegal_custody.pdf" TargetMode="External"/><Relationship Id="rId111" Type="http://schemas.openxmlformats.org/officeDocument/2006/relationships/hyperlink" Target="https://en.wikipedia.org/wiki/Judges'_Trial" TargetMode="External"/><Relationship Id="rId132" Type="http://schemas.openxmlformats.org/officeDocument/2006/relationships/hyperlink" Target="https://www.youtube.com/watch?v=ZtWMsoS3plA&amp;t=49s" TargetMode="External"/><Relationship Id="rId15" Type="http://schemas.openxmlformats.org/officeDocument/2006/relationships/hyperlink" Target="https://riotimesonline.com/brazil-news/miscellaneous/native-americans-recognized-five-genders/" TargetMode="External"/><Relationship Id="rId36" Type="http://schemas.openxmlformats.org/officeDocument/2006/relationships/hyperlink" Target="https://en.wikipedia.org/wiki/Devi" TargetMode="External"/><Relationship Id="rId57" Type="http://schemas.openxmlformats.org/officeDocument/2006/relationships/hyperlink" Target="https://timesofindia.indiatimes.com/travel/destinations/the-kerala-temple-where-thousands-of-men-dress-up-like-women-every-year/as65402999.cms" TargetMode="External"/><Relationship Id="rId106" Type="http://schemas.openxmlformats.org/officeDocument/2006/relationships/hyperlink" Target="http://judgmenthck.kar.nic.in/judgments/bitstream/123456789/388329/1/CRLP2328-10-11-06-2010.pdf" TargetMode="External"/><Relationship Id="rId127" Type="http://schemas.openxmlformats.org/officeDocument/2006/relationships/hyperlink" Target="https://www.daijiworld.com/news/newsDisplay.aspx?newsID=263353" TargetMode="External"/><Relationship Id="rId10" Type="http://schemas.openxmlformats.org/officeDocument/2006/relationships/hyperlink" Target="http://www.thequint.com/voices/opinion/veer-savarkar-thoughts-on-rape-the-enemy-hindu-muslims" TargetMode="External"/><Relationship Id="rId31" Type="http://schemas.openxmlformats.org/officeDocument/2006/relationships/image" Target="media/image7.png"/><Relationship Id="rId52" Type="http://schemas.openxmlformats.org/officeDocument/2006/relationships/hyperlink" Target="https://en.wikipedia.org/wiki/Devi" TargetMode="External"/><Relationship Id="rId73" Type="http://schemas.openxmlformats.org/officeDocument/2006/relationships/image" Target="media/image24.png"/><Relationship Id="rId78" Type="http://schemas.openxmlformats.org/officeDocument/2006/relationships/image" Target="media/image26.png"/><Relationship Id="rId94" Type="http://schemas.openxmlformats.org/officeDocument/2006/relationships/image" Target="media/image34.jpg"/><Relationship Id="rId99" Type="http://schemas.openxmlformats.org/officeDocument/2006/relationships/hyperlink" Target="https://shrikailasa.github.io/persecution_evidences/CC233-2020-FIR300-2012-MaJnanatmaSwami.pdf" TargetMode="External"/><Relationship Id="rId101" Type="http://schemas.openxmlformats.org/officeDocument/2006/relationships/image" Target="media/image36.png"/><Relationship Id="rId122" Type="http://schemas.openxmlformats.org/officeDocument/2006/relationships/hyperlink" Target="https://shrikailasa.github.io/persecution_evidences/08.03_certified_copy_of_medical_report_from_victoria.pdf"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image" Target="media/image5.png"/><Relationship Id="rId47" Type="http://schemas.openxmlformats.org/officeDocument/2006/relationships/hyperlink" Target="https://en.wikipedia.org/wiki/Devi" TargetMode="External"/><Relationship Id="rId68" Type="http://schemas.openxmlformats.org/officeDocument/2006/relationships/image" Target="media/image22.png"/><Relationship Id="rId89" Type="http://schemas.openxmlformats.org/officeDocument/2006/relationships/image" Target="media/image29.jpg"/><Relationship Id="rId112" Type="http://schemas.openxmlformats.org/officeDocument/2006/relationships/hyperlink" Target="https://en.wikipedia.org/wiki/Oswald_Rothaug" TargetMode="External"/><Relationship Id="rId133" Type="http://schemas.openxmlformats.org/officeDocument/2006/relationships/hyperlink" Target="https://www.youtube.com/watch?v=6bDe4uRu27c" TargetMode="External"/><Relationship Id="rId16" Type="http://schemas.openxmlformats.org/officeDocument/2006/relationships/hyperlink" Target="https://en.wikipedia.org/wiki/Civilizing_mission" TargetMode="External"/><Relationship Id="rId37" Type="http://schemas.openxmlformats.org/officeDocument/2006/relationships/hyperlink" Target="https://en.wikipedia.org/wiki/Bhava_samadhi" TargetMode="External"/><Relationship Id="rId58" Type="http://schemas.openxmlformats.org/officeDocument/2006/relationships/image" Target="media/image15.png"/><Relationship Id="rId79" Type="http://schemas.openxmlformats.org/officeDocument/2006/relationships/image" Target="media/image27.png"/><Relationship Id="rId102" Type="http://schemas.openxmlformats.org/officeDocument/2006/relationships/hyperlink" Target="https://youtu.be/BHf5h0KtIIc" TargetMode="External"/><Relationship Id="rId123" Type="http://schemas.openxmlformats.org/officeDocument/2006/relationships/hyperlink" Target="https://journals.plos.org/plosmedicine/article/file?id=10.1371/journal.pmed.1002536&amp;type=printable" TargetMode="External"/><Relationship Id="rId14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Kailash Union (India)</Contributor>
  </documentManagement>
</p:properties>
</file>

<file path=customXml/itemProps1.xml><?xml version="1.0" encoding="utf-8"?>
<ds:datastoreItem xmlns:ds="http://schemas.openxmlformats.org/officeDocument/2006/customXml" ds:itemID="{F19FD184-48D9-4F20-8266-43711F0B5112}">
  <ds:schemaRefs>
    <ds:schemaRef ds:uri="http://schemas.openxmlformats.org/officeDocument/2006/bibliography"/>
  </ds:schemaRefs>
</ds:datastoreItem>
</file>

<file path=customXml/itemProps2.xml><?xml version="1.0" encoding="utf-8"?>
<ds:datastoreItem xmlns:ds="http://schemas.openxmlformats.org/officeDocument/2006/customXml" ds:itemID="{4DC34616-3015-4539-8039-B36F9CC87EEF}"/>
</file>

<file path=customXml/itemProps3.xml><?xml version="1.0" encoding="utf-8"?>
<ds:datastoreItem xmlns:ds="http://schemas.openxmlformats.org/officeDocument/2006/customXml" ds:itemID="{A18CDB21-63AD-4346-BD35-92721A19D188}"/>
</file>

<file path=customXml/itemProps4.xml><?xml version="1.0" encoding="utf-8"?>
<ds:datastoreItem xmlns:ds="http://schemas.openxmlformats.org/officeDocument/2006/customXml" ds:itemID="{17852749-44F2-43A1-8FA7-6696548920E5}"/>
</file>

<file path=docProps/app.xml><?xml version="1.0" encoding="utf-8"?>
<Properties xmlns="http://schemas.openxmlformats.org/officeDocument/2006/extended-properties" xmlns:vt="http://schemas.openxmlformats.org/officeDocument/2006/docPropsVTypes">
  <Template>Normal.dotm</Template>
  <TotalTime>9</TotalTime>
  <Pages>35</Pages>
  <Words>11404</Words>
  <Characters>65008</Characters>
  <Application>Microsoft Office Word</Application>
  <DocSecurity>0</DocSecurity>
  <Lines>541</Lines>
  <Paragraphs>152</Paragraphs>
  <ScaleCrop>false</ScaleCrop>
  <Company/>
  <LinksUpToDate>false</LinksUpToDate>
  <CharactersWithSpaces>76260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Sharabheshwara</dc:creator>
  <cp:lastModifiedBy>Sharabheshwara</cp:lastModifiedBy>
  <cp:revision>4</cp:revision>
  <dcterms:created xsi:type="dcterms:W3CDTF">2021-03-09T14:05:00Z</dcterms:created>
  <dcterms:modified xsi:type="dcterms:W3CDTF">2021-03-09T15:14:00Z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