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E4F75" w:rsidRDefault="006D64A2">
      <w:pPr>
        <w:jc w:val="center"/>
        <w:rPr>
          <w:b/>
        </w:rPr>
      </w:pPr>
      <w:r>
        <w:rPr>
          <w:b/>
        </w:rPr>
        <w:t xml:space="preserve">Submission by the Human Rights Campaign </w:t>
      </w:r>
    </w:p>
    <w:p w14:paraId="00000002" w14:textId="77777777" w:rsidR="008E4F75" w:rsidRDefault="006D64A2">
      <w:pPr>
        <w:jc w:val="center"/>
        <w:rPr>
          <w:b/>
        </w:rPr>
      </w:pPr>
      <w:r>
        <w:rPr>
          <w:b/>
        </w:rPr>
        <w:t xml:space="preserve">to the U.N. Independent Expert on Violence and Discrimination on the Basis of SOGI </w:t>
      </w:r>
    </w:p>
    <w:p w14:paraId="00000003" w14:textId="77777777" w:rsidR="008E4F75" w:rsidRDefault="006D64A2">
      <w:pPr>
        <w:jc w:val="center"/>
        <w:rPr>
          <w:color w:val="1155CC"/>
          <w:u w:val="single"/>
        </w:rPr>
      </w:pPr>
      <w:r>
        <w:rPr>
          <w:b/>
        </w:rPr>
        <w:t>For the Report on Gender, Sexual Orientation and Gender Identity</w:t>
      </w:r>
    </w:p>
    <w:p w14:paraId="00000004" w14:textId="77777777" w:rsidR="008E4F75" w:rsidRDefault="006D64A2">
      <w:pPr>
        <w:jc w:val="center"/>
      </w:pPr>
      <w:r>
        <w:t>March 14, 2021</w:t>
      </w:r>
    </w:p>
    <w:p w14:paraId="00000005" w14:textId="59C4CB98"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Has the State adopted, in public policy, legislation or jurisprudence, working definitions of gender and related concepts aiming to address violence and discrimination based on sexual orientation and gender </w:t>
      </w:r>
      <w:r w:rsidR="004947EC">
        <w:rPr>
          <w:rFonts w:ascii="Times New Roman" w:eastAsia="Times New Roman" w:hAnsi="Times New Roman" w:cs="Times New Roman"/>
        </w:rPr>
        <w:t>identity?</w:t>
      </w:r>
    </w:p>
    <w:p w14:paraId="00000006" w14:textId="04A7EC00" w:rsidR="008E4F75" w:rsidRDefault="006D64A2">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 xml:space="preserve">Over the past two decades, U.S. federal courts have developed a consistent legal narrative </w:t>
      </w:r>
      <w:r w:rsidR="004947EC">
        <w:rPr>
          <w:rFonts w:ascii="Times New Roman" w:eastAsia="Times New Roman" w:hAnsi="Times New Roman" w:cs="Times New Roman"/>
        </w:rPr>
        <w:t>that discrimination</w:t>
      </w:r>
      <w:r>
        <w:rPr>
          <w:rFonts w:ascii="Times New Roman" w:eastAsia="Times New Roman" w:hAnsi="Times New Roman" w:cs="Times New Roman"/>
        </w:rPr>
        <w:t xml:space="preserve"> against LGBTQ people is unlawful sex discrimination under U.S.civil rights laws. Numerous federal agencies, including the Equal Employment Opportunity Commission (EEOC), have embraced this interpretation and incorporated these protections into administrative protections in the context of housing, healthcare, grant making and more. These interpretations have been challenged in multiple cases at the state and federal level. </w:t>
      </w:r>
    </w:p>
    <w:p w14:paraId="00000007" w14:textId="218B4CD5" w:rsidR="008E4F75" w:rsidRDefault="006D64A2">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 xml:space="preserve">In </w:t>
      </w:r>
      <w:r w:rsidR="004947EC">
        <w:rPr>
          <w:rFonts w:ascii="Times New Roman" w:eastAsia="Times New Roman" w:hAnsi="Times New Roman" w:cs="Times New Roman"/>
        </w:rPr>
        <w:t>2020,</w:t>
      </w:r>
      <w:r>
        <w:rPr>
          <w:rFonts w:ascii="Times New Roman" w:eastAsia="Times New Roman" w:hAnsi="Times New Roman" w:cs="Times New Roman"/>
        </w:rPr>
        <w:t xml:space="preserve"> the landmark U.S. Supreme Court ruling in </w:t>
      </w:r>
      <w:r>
        <w:rPr>
          <w:rFonts w:ascii="Times New Roman" w:eastAsia="Times New Roman" w:hAnsi="Times New Roman" w:cs="Times New Roman"/>
          <w:i/>
        </w:rPr>
        <w:t>Bostock v. Clayton County</w:t>
      </w:r>
      <w:r>
        <w:rPr>
          <w:rFonts w:ascii="Times New Roman" w:eastAsia="Times New Roman" w:hAnsi="Times New Roman" w:cs="Times New Roman"/>
        </w:rPr>
        <w:t xml:space="preserve"> affirmed that discrimination on the basis of sexual orientation and gender identity is a form of prohibited sex discrimination and violates the Civil Rights Act of 1964. This federal law, often referred to as “Title VII,” prohibits employers from discriminating against employees on the basis of sex, race, color, national origin and religion.</w:t>
      </w:r>
    </w:p>
    <w:p w14:paraId="00000008" w14:textId="5EDF5373" w:rsidR="008E4F75" w:rsidRDefault="006D64A2">
      <w:pPr>
        <w:spacing w:before="240" w:after="240"/>
        <w:ind w:left="360"/>
        <w:jc w:val="both"/>
        <w:rPr>
          <w:rFonts w:ascii="Times New Roman" w:eastAsia="Times New Roman" w:hAnsi="Times New Roman" w:cs="Times New Roman"/>
          <w:i/>
        </w:rPr>
      </w:pPr>
      <w:r>
        <w:rPr>
          <w:rFonts w:ascii="Times New Roman" w:eastAsia="Times New Roman" w:hAnsi="Times New Roman" w:cs="Times New Roman"/>
        </w:rPr>
        <w:t xml:space="preserve">The Biden-Harris administration, as one of its very first actions on inauguration day, issued an executive order, titled </w:t>
      </w:r>
      <w:hyperlink r:id="rId7">
        <w:r>
          <w:rPr>
            <w:rFonts w:ascii="Times New Roman" w:eastAsia="Times New Roman" w:hAnsi="Times New Roman" w:cs="Times New Roman"/>
            <w:color w:val="1155CC"/>
            <w:u w:val="single"/>
          </w:rPr>
          <w:t>Preventing and Combating Discrimination on the Basis of Gender Identity or Sexual Orientation</w:t>
        </w:r>
      </w:hyperlink>
      <w:r>
        <w:rPr>
          <w:rFonts w:ascii="Times New Roman" w:eastAsia="Times New Roman" w:hAnsi="Times New Roman" w:cs="Times New Roman"/>
        </w:rPr>
        <w:t xml:space="preserve"> which broadly applies existing sex non</w:t>
      </w:r>
      <w:r w:rsidR="004947EC">
        <w:rPr>
          <w:rFonts w:ascii="Times New Roman" w:eastAsia="Times New Roman" w:hAnsi="Times New Roman" w:cs="Times New Roman"/>
        </w:rPr>
        <w:t>-discrimination</w:t>
      </w:r>
      <w:r>
        <w:rPr>
          <w:rFonts w:ascii="Times New Roman" w:eastAsia="Times New Roman" w:hAnsi="Times New Roman" w:cs="Times New Roman"/>
        </w:rPr>
        <w:t xml:space="preserve"> laws to protect LGBTQ people consistent with the 2020 Supreme Court ruling in </w:t>
      </w:r>
      <w:r>
        <w:rPr>
          <w:rFonts w:ascii="Times New Roman" w:eastAsia="Times New Roman" w:hAnsi="Times New Roman" w:cs="Times New Roman"/>
          <w:i/>
        </w:rPr>
        <w:t>Bostock.</w:t>
      </w:r>
    </w:p>
    <w:p w14:paraId="00000009" w14:textId="77777777" w:rsidR="008E4F75" w:rsidRDefault="006D64A2">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 xml:space="preserve">Prior to </w:t>
      </w:r>
      <w:r>
        <w:rPr>
          <w:rFonts w:ascii="Times New Roman" w:eastAsia="Times New Roman" w:hAnsi="Times New Roman" w:cs="Times New Roman"/>
          <w:i/>
        </w:rPr>
        <w:t xml:space="preserve">Bostock, </w:t>
      </w:r>
      <w:r>
        <w:rPr>
          <w:rFonts w:ascii="Times New Roman" w:eastAsia="Times New Roman" w:hAnsi="Times New Roman" w:cs="Times New Roman"/>
        </w:rPr>
        <w:t xml:space="preserve">HRC produced a report on </w:t>
      </w:r>
      <w:hyperlink r:id="rId8">
        <w:r>
          <w:rPr>
            <w:rFonts w:ascii="Times New Roman" w:eastAsia="Times New Roman" w:hAnsi="Times New Roman" w:cs="Times New Roman"/>
            <w:color w:val="1155CC"/>
            <w:u w:val="single"/>
          </w:rPr>
          <w:t>Inclusive Interpretations of Sex Discrimination Law</w:t>
        </w:r>
      </w:hyperlink>
      <w:r>
        <w:rPr>
          <w:rFonts w:ascii="Times New Roman" w:eastAsia="Times New Roman" w:hAnsi="Times New Roman" w:cs="Times New Roman"/>
        </w:rPr>
        <w:t xml:space="preserve"> documenting the legal development and evolution of sex discrimination protections in federal statutes and what these protections mean for LGBTQ people.</w:t>
      </w:r>
    </w:p>
    <w:p w14:paraId="0000000A"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Q2)</w:t>
      </w:r>
      <w:r>
        <w:rPr>
          <w:rFonts w:ascii="Times New Roman" w:eastAsia="Times New Roman" w:hAnsi="Times New Roman" w:cs="Times New Roman"/>
          <w:sz w:val="14"/>
          <w:szCs w:val="14"/>
        </w:rPr>
        <w:t xml:space="preserve">   </w:t>
      </w:r>
      <w:r>
        <w:rPr>
          <w:rFonts w:ascii="Times New Roman" w:eastAsia="Times New Roman" w:hAnsi="Times New Roman" w:cs="Times New Roman"/>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N/A</w:t>
      </w:r>
    </w:p>
    <w:p w14:paraId="0000000B"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Q3) What kinds of information and data are collected by States to identify forms of violence and discrimination faced by people based on sexual orientation and gender identity? </w:t>
      </w:r>
    </w:p>
    <w:p w14:paraId="0000000C" w14:textId="041DC2D1" w:rsidR="008E4F75" w:rsidRDefault="006D64A2">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 xml:space="preserve">LGBTQ Americans remain largely invisible to the local, state, and federal officials charged with ensuring their health, safety, and wellbeing. This is because state and federal officials have failed the LGBTQ community when it comes to ensuring equal treatment in government data collection efforts. HRC produced </w:t>
      </w:r>
      <w:hyperlink r:id="rId9">
        <w:r>
          <w:rPr>
            <w:rFonts w:ascii="Times New Roman" w:eastAsia="Times New Roman" w:hAnsi="Times New Roman" w:cs="Times New Roman"/>
            <w:color w:val="1155CC"/>
            <w:u w:val="single"/>
          </w:rPr>
          <w:t>LGBTQ-Inclusive Data Collection: A Lifesaving Imperative</w:t>
        </w:r>
      </w:hyperlink>
      <w:r w:rsidR="004947EC">
        <w:rPr>
          <w:rFonts w:ascii="Times New Roman" w:eastAsia="Times New Roman" w:hAnsi="Times New Roman" w:cs="Times New Roman"/>
        </w:rPr>
        <w:t>, a</w:t>
      </w:r>
      <w:r>
        <w:rPr>
          <w:rFonts w:ascii="Times New Roman" w:eastAsia="Times New Roman" w:hAnsi="Times New Roman" w:cs="Times New Roman"/>
        </w:rPr>
        <w:t xml:space="preserve"> 2019 report reviewing the state of LGBTQ data collection in the U.S. and the need for a federal law mandating improvements in it.  </w:t>
      </w:r>
    </w:p>
    <w:p w14:paraId="0000000D" w14:textId="77777777" w:rsidR="008E4F75" w:rsidRDefault="006D64A2">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lastRenderedPageBreak/>
        <w:t xml:space="preserve">Much of the data that exists has been collected by private sources and non-profit organizations. HRC hopes that the data we collect and disseminate are useful to government agencies and others as a means of demonstrating the reality of the lived experience of LGBTQ people in the United States and the need for protection from violence and discrimination and ultimately full equality. </w:t>
      </w:r>
    </w:p>
    <w:p w14:paraId="0000000E" w14:textId="77777777" w:rsidR="008E4F75" w:rsidRDefault="006D64A2">
      <w:pPr>
        <w:spacing w:before="240"/>
        <w:ind w:left="360"/>
        <w:jc w:val="both"/>
        <w:rPr>
          <w:rFonts w:ascii="Times New Roman" w:eastAsia="Times New Roman" w:hAnsi="Times New Roman" w:cs="Times New Roman"/>
          <w:u w:val="single"/>
        </w:rPr>
      </w:pPr>
      <w:r>
        <w:rPr>
          <w:rFonts w:ascii="Times New Roman" w:eastAsia="Times New Roman" w:hAnsi="Times New Roman" w:cs="Times New Roman"/>
          <w:u w:val="single"/>
        </w:rPr>
        <w:t>State by State Analysis of the Legal Situation of LGBTQ people</w:t>
      </w:r>
    </w:p>
    <w:p w14:paraId="0000000F" w14:textId="77777777" w:rsidR="008E4F75" w:rsidRDefault="006D64A2">
      <w:pPr>
        <w:spacing w:after="240"/>
        <w:ind w:left="360"/>
        <w:jc w:val="both"/>
        <w:rPr>
          <w:rFonts w:ascii="Times New Roman" w:eastAsia="Times New Roman" w:hAnsi="Times New Roman" w:cs="Times New Roman"/>
          <w:u w:val="single"/>
        </w:rPr>
      </w:pPr>
      <w:r>
        <w:rPr>
          <w:rFonts w:ascii="Times New Roman" w:eastAsia="Times New Roman" w:hAnsi="Times New Roman" w:cs="Times New Roman"/>
        </w:rPr>
        <w:t xml:space="preserve">Each year, HRC rates all states in the nation in six areas of law in its annual </w:t>
      </w:r>
      <w:hyperlink r:id="rId10">
        <w:r>
          <w:rPr>
            <w:rFonts w:ascii="Times New Roman" w:eastAsia="Times New Roman" w:hAnsi="Times New Roman" w:cs="Times New Roman"/>
            <w:color w:val="1155CC"/>
            <w:u w:val="single"/>
          </w:rPr>
          <w:t>State Equality Index.</w:t>
        </w:r>
      </w:hyperlink>
    </w:p>
    <w:p w14:paraId="00000010" w14:textId="77777777" w:rsidR="008E4F75" w:rsidRDefault="006D64A2">
      <w:pPr>
        <w:spacing w:before="240"/>
        <w:ind w:left="360"/>
        <w:jc w:val="both"/>
        <w:rPr>
          <w:rFonts w:ascii="Times New Roman" w:eastAsia="Times New Roman" w:hAnsi="Times New Roman" w:cs="Times New Roman"/>
          <w:u w:val="single"/>
        </w:rPr>
      </w:pPr>
      <w:r>
        <w:rPr>
          <w:rFonts w:ascii="Times New Roman" w:eastAsia="Times New Roman" w:hAnsi="Times New Roman" w:cs="Times New Roman"/>
          <w:u w:val="single"/>
        </w:rPr>
        <w:t>Violence towards Transgender People in the United States</w:t>
      </w:r>
    </w:p>
    <w:p w14:paraId="00000011" w14:textId="43BB7EB4" w:rsidR="008E4F75" w:rsidRDefault="006D64A2">
      <w:pPr>
        <w:spacing w:after="240"/>
        <w:ind w:left="360"/>
        <w:rPr>
          <w:rFonts w:ascii="Times New Roman" w:eastAsia="Times New Roman" w:hAnsi="Times New Roman" w:cs="Times New Roman"/>
        </w:rPr>
      </w:pPr>
      <w:r>
        <w:rPr>
          <w:rFonts w:ascii="Times New Roman" w:eastAsia="Times New Roman" w:hAnsi="Times New Roman" w:cs="Times New Roman"/>
        </w:rPr>
        <w:t>Since 2013 HRC has conducted independent research on the topic of violence towards transgender people in the United States and the underlying conditions that cause and perpetuate the stigma that they face</w:t>
      </w:r>
      <w:r w:rsidR="004947EC">
        <w:rPr>
          <w:rFonts w:ascii="Times New Roman" w:eastAsia="Times New Roman" w:hAnsi="Times New Roman" w:cs="Times New Roman"/>
        </w:rPr>
        <w:t>, which</w:t>
      </w:r>
      <w:r>
        <w:rPr>
          <w:rFonts w:ascii="Times New Roman" w:eastAsia="Times New Roman" w:hAnsi="Times New Roman" w:cs="Times New Roman"/>
        </w:rPr>
        <w:t xml:space="preserve"> results in often deadly violence against them. </w:t>
      </w:r>
    </w:p>
    <w:p w14:paraId="00000012" w14:textId="77777777" w:rsidR="008E4F75" w:rsidRDefault="006D64A2">
      <w:pPr>
        <w:numPr>
          <w:ilvl w:val="0"/>
          <w:numId w:val="1"/>
        </w:numPr>
        <w:spacing w:before="240"/>
        <w:rPr>
          <w:rFonts w:ascii="Times New Roman" w:eastAsia="Times New Roman" w:hAnsi="Times New Roman" w:cs="Times New Roman"/>
        </w:rPr>
      </w:pPr>
      <w:r>
        <w:rPr>
          <w:rFonts w:ascii="Times New Roman" w:eastAsia="Times New Roman" w:hAnsi="Times New Roman" w:cs="Times New Roman"/>
        </w:rPr>
        <w:t xml:space="preserve">HRC produces an annual report on  </w:t>
      </w:r>
      <w:hyperlink r:id="rId11">
        <w:r>
          <w:rPr>
            <w:rFonts w:ascii="Times New Roman" w:eastAsia="Times New Roman" w:hAnsi="Times New Roman" w:cs="Times New Roman"/>
            <w:color w:val="1155CC"/>
            <w:u w:val="single"/>
          </w:rPr>
          <w:t>Fatal Violence Against the Transgender Community</w:t>
        </w:r>
      </w:hyperlink>
      <w:r>
        <w:rPr>
          <w:rFonts w:ascii="Times New Roman" w:eastAsia="Times New Roman" w:hAnsi="Times New Roman" w:cs="Times New Roman"/>
        </w:rPr>
        <w:t>.</w:t>
      </w:r>
    </w:p>
    <w:p w14:paraId="00000013" w14:textId="77777777" w:rsidR="008E4F75" w:rsidRDefault="006D64A2">
      <w:pPr>
        <w:numPr>
          <w:ilvl w:val="0"/>
          <w:numId w:val="1"/>
        </w:numPr>
        <w:spacing w:after="240"/>
        <w:rPr>
          <w:rFonts w:ascii="Times New Roman" w:eastAsia="Times New Roman" w:hAnsi="Times New Roman" w:cs="Times New Roman"/>
        </w:rPr>
      </w:pPr>
      <w:r>
        <w:rPr>
          <w:rFonts w:ascii="Times New Roman" w:eastAsia="Times New Roman" w:hAnsi="Times New Roman" w:cs="Times New Roman"/>
          <w:color w:val="222222"/>
        </w:rPr>
        <w:t xml:space="preserve">This report, </w:t>
      </w:r>
      <w:hyperlink r:id="rId12">
        <w:r>
          <w:rPr>
            <w:rFonts w:ascii="Times New Roman" w:eastAsia="Times New Roman" w:hAnsi="Times New Roman" w:cs="Times New Roman"/>
            <w:color w:val="1155CC"/>
            <w:u w:val="single"/>
          </w:rPr>
          <w:t>Dismantling a Culture of Violence</w:t>
        </w:r>
      </w:hyperlink>
      <w:r>
        <w:rPr>
          <w:rFonts w:ascii="Times New Roman" w:eastAsia="Times New Roman" w:hAnsi="Times New Roman" w:cs="Times New Roman"/>
          <w:color w:val="222222"/>
        </w:rPr>
        <w:t>, addresses the broader issues of violence against trans people in the United States.</w:t>
      </w:r>
    </w:p>
    <w:p w14:paraId="00000014" w14:textId="77777777" w:rsidR="008E4F75" w:rsidRDefault="006D64A2">
      <w:pPr>
        <w:shd w:val="clear" w:color="auto" w:fill="FFFFFF"/>
        <w:ind w:left="360"/>
        <w:rPr>
          <w:rFonts w:ascii="Times New Roman" w:eastAsia="Times New Roman" w:hAnsi="Times New Roman" w:cs="Times New Roman"/>
          <w:color w:val="222222"/>
          <w:u w:val="single"/>
        </w:rPr>
      </w:pPr>
      <w:r>
        <w:rPr>
          <w:rFonts w:ascii="Times New Roman" w:eastAsia="Times New Roman" w:hAnsi="Times New Roman" w:cs="Times New Roman"/>
          <w:color w:val="222222"/>
          <w:u w:val="single"/>
        </w:rPr>
        <w:t>Attitudes towards Transgender People in the United States</w:t>
      </w:r>
    </w:p>
    <w:p w14:paraId="00000015" w14:textId="77777777" w:rsidR="008E4F75" w:rsidRDefault="00DA43DC">
      <w:pPr>
        <w:pBdr>
          <w:top w:val="none" w:sz="0" w:space="0" w:color="DDDDDD"/>
          <w:left w:val="none" w:sz="0" w:space="0" w:color="DDDDDD"/>
          <w:bottom w:val="none" w:sz="0" w:space="0" w:color="DDDDDD"/>
          <w:right w:val="none" w:sz="0" w:space="0" w:color="DDDDDD"/>
          <w:between w:val="none" w:sz="0" w:space="0" w:color="DDDDDD"/>
        </w:pBdr>
        <w:shd w:val="clear" w:color="auto" w:fill="FFFFFF"/>
        <w:ind w:left="360"/>
        <w:rPr>
          <w:rFonts w:ascii="Times New Roman" w:eastAsia="Times New Roman" w:hAnsi="Times New Roman" w:cs="Times New Roman"/>
          <w:color w:val="111111"/>
        </w:rPr>
      </w:pPr>
      <w:hyperlink r:id="rId13">
        <w:r w:rsidR="006D64A2">
          <w:rPr>
            <w:rFonts w:ascii="Times New Roman" w:eastAsia="Times New Roman" w:hAnsi="Times New Roman" w:cs="Times New Roman"/>
            <w:color w:val="1155CC"/>
            <w:u w:val="single"/>
          </w:rPr>
          <w:t>A 10-swing-state poll</w:t>
        </w:r>
      </w:hyperlink>
      <w:r w:rsidR="006D64A2">
        <w:rPr>
          <w:rFonts w:ascii="Times New Roman" w:eastAsia="Times New Roman" w:hAnsi="Times New Roman" w:cs="Times New Roman"/>
          <w:color w:val="111111"/>
        </w:rPr>
        <w:t xml:space="preserve"> conducted by HRC &amp; Hart Research Group in 2020 found overwhelming support for trans equality, and that anti-transgender legislation is a low priority, even among Trump voters.</w:t>
      </w:r>
    </w:p>
    <w:p w14:paraId="00000016" w14:textId="77777777" w:rsidR="008E4F75" w:rsidRDefault="006D64A2">
      <w:pPr>
        <w:numPr>
          <w:ilvl w:val="0"/>
          <w:numId w:val="3"/>
        </w:numPr>
        <w:pBdr>
          <w:top w:val="none" w:sz="0" w:space="0" w:color="DDDDDD"/>
          <w:left w:val="none" w:sz="0" w:space="0" w:color="DDDDDD"/>
          <w:bottom w:val="none" w:sz="0" w:space="0" w:color="DDDDDD"/>
          <w:right w:val="none" w:sz="0" w:space="0" w:color="DDDDDD"/>
          <w:between w:val="none" w:sz="0" w:space="0" w:color="DDDDDD"/>
        </w:pBdr>
        <w:shd w:val="clear" w:color="auto" w:fill="FFFFFF"/>
        <w:rPr>
          <w:rFonts w:ascii="Times New Roman" w:eastAsia="Times New Roman" w:hAnsi="Times New Roman" w:cs="Times New Roman"/>
          <w:color w:val="111111"/>
        </w:rPr>
      </w:pPr>
      <w:r>
        <w:rPr>
          <w:rFonts w:ascii="Times New Roman" w:eastAsia="Times New Roman" w:hAnsi="Times New Roman" w:cs="Times New Roman"/>
          <w:color w:val="111111"/>
        </w:rPr>
        <w:t>At least 60% of Trump voters across each of the 10 swing states say transgender people should be able to live freely and openly.</w:t>
      </w:r>
    </w:p>
    <w:p w14:paraId="00000017" w14:textId="77777777" w:rsidR="008E4F75" w:rsidRDefault="006D64A2">
      <w:pPr>
        <w:numPr>
          <w:ilvl w:val="0"/>
          <w:numId w:val="3"/>
        </w:numPr>
        <w:pBdr>
          <w:top w:val="none" w:sz="0" w:space="0" w:color="DDDDDD"/>
          <w:left w:val="none" w:sz="0" w:space="0" w:color="DDDDDD"/>
          <w:bottom w:val="none" w:sz="0" w:space="0" w:color="DDDDDD"/>
          <w:right w:val="none" w:sz="0" w:space="0" w:color="DDDDDD"/>
          <w:between w:val="none" w:sz="0" w:space="0" w:color="DDDDDD"/>
        </w:pBdr>
        <w:shd w:val="clear" w:color="auto" w:fill="FFFFFF"/>
        <w:rPr>
          <w:rFonts w:ascii="Times New Roman" w:eastAsia="Times New Roman" w:hAnsi="Times New Roman" w:cs="Times New Roman"/>
          <w:color w:val="111111"/>
        </w:rPr>
      </w:pPr>
      <w:r>
        <w:rPr>
          <w:rFonts w:ascii="Times New Roman" w:eastAsia="Times New Roman" w:hAnsi="Times New Roman" w:cs="Times New Roman"/>
          <w:color w:val="111111"/>
        </w:rPr>
        <w:t>At least 87% of respondents across each of the 10 swing states say transgender people should have equal access to medical care, with many states breaking 90% support</w:t>
      </w:r>
    </w:p>
    <w:p w14:paraId="00000018" w14:textId="467A319F" w:rsidR="008E4F75" w:rsidRDefault="006D64A2">
      <w:pPr>
        <w:numPr>
          <w:ilvl w:val="0"/>
          <w:numId w:val="3"/>
        </w:numPr>
        <w:pBdr>
          <w:top w:val="none" w:sz="0" w:space="0" w:color="DDDDDD"/>
          <w:left w:val="none" w:sz="0" w:space="0" w:color="DDDDDD"/>
          <w:bottom w:val="none" w:sz="0" w:space="0" w:color="DDDDDD"/>
          <w:right w:val="none" w:sz="0" w:space="0" w:color="DDDDDD"/>
          <w:between w:val="none" w:sz="0" w:space="0" w:color="DDDDDD"/>
        </w:pBdr>
        <w:shd w:val="clear" w:color="auto" w:fill="FFFFFF"/>
        <w:rPr>
          <w:rFonts w:ascii="Times New Roman" w:eastAsia="Times New Roman" w:hAnsi="Times New Roman" w:cs="Times New Roman"/>
          <w:color w:val="111111"/>
        </w:rPr>
      </w:pPr>
      <w:r>
        <w:rPr>
          <w:rFonts w:ascii="Times New Roman" w:eastAsia="Times New Roman" w:hAnsi="Times New Roman" w:cs="Times New Roman"/>
          <w:color w:val="111111"/>
        </w:rPr>
        <w:t xml:space="preserve">When respondents were asked about how they prioritized the importance of banning transgender people from participating in sports compared to other policy issues, the issue came </w:t>
      </w:r>
      <w:r w:rsidR="004947EC">
        <w:rPr>
          <w:rFonts w:ascii="Times New Roman" w:eastAsia="Times New Roman" w:hAnsi="Times New Roman" w:cs="Times New Roman"/>
          <w:color w:val="111111"/>
        </w:rPr>
        <w:t>in last</w:t>
      </w:r>
      <w:r>
        <w:rPr>
          <w:rFonts w:ascii="Times New Roman" w:eastAsia="Times New Roman" w:hAnsi="Times New Roman" w:cs="Times New Roman"/>
          <w:color w:val="111111"/>
        </w:rPr>
        <w:t>, with only 1% - 3% prioritizing the issue.</w:t>
      </w:r>
    </w:p>
    <w:p w14:paraId="00000019" w14:textId="77777777" w:rsidR="008E4F75" w:rsidRDefault="006D64A2">
      <w:pPr>
        <w:spacing w:before="240"/>
        <w:ind w:left="360"/>
        <w:rPr>
          <w:rFonts w:ascii="Times New Roman" w:eastAsia="Times New Roman" w:hAnsi="Times New Roman" w:cs="Times New Roman"/>
          <w:color w:val="222222"/>
          <w:u w:val="single"/>
        </w:rPr>
      </w:pPr>
      <w:r>
        <w:rPr>
          <w:rFonts w:ascii="Times New Roman" w:eastAsia="Times New Roman" w:hAnsi="Times New Roman" w:cs="Times New Roman"/>
          <w:color w:val="222222"/>
          <w:u w:val="single"/>
        </w:rPr>
        <w:t>Hate crimes and Gun Violence</w:t>
      </w:r>
    </w:p>
    <w:p w14:paraId="0000001A" w14:textId="77777777" w:rsidR="008E4F75" w:rsidRDefault="006D64A2">
      <w:pPr>
        <w:spacing w:after="240"/>
        <w:ind w:left="360"/>
        <w:rPr>
          <w:color w:val="222222"/>
        </w:rPr>
      </w:pPr>
      <w:r>
        <w:rPr>
          <w:rFonts w:ascii="Times New Roman" w:eastAsia="Times New Roman" w:hAnsi="Times New Roman" w:cs="Times New Roman"/>
          <w:color w:val="222222"/>
        </w:rPr>
        <w:t xml:space="preserve">This </w:t>
      </w:r>
      <w:hyperlink r:id="rId14">
        <w:r>
          <w:rPr>
            <w:rFonts w:ascii="Times New Roman" w:eastAsia="Times New Roman" w:hAnsi="Times New Roman" w:cs="Times New Roman"/>
            <w:color w:val="1155CC"/>
            <w:u w:val="single"/>
          </w:rPr>
          <w:t>report on the anniversary of the mass shootings</w:t>
        </w:r>
      </w:hyperlink>
      <w:r>
        <w:rPr>
          <w:rFonts w:ascii="Times New Roman" w:eastAsia="Times New Roman" w:hAnsi="Times New Roman" w:cs="Times New Roman"/>
          <w:color w:val="222222"/>
        </w:rPr>
        <w:t xml:space="preserve"> of 49 LGBTQ people and allies at the Pulse nightclub in Orlando, Florida documents hate crimes, violence and gun violence against LGBTQ people in the U.S.</w:t>
      </w:r>
    </w:p>
    <w:p w14:paraId="0000001B" w14:textId="77777777" w:rsidR="008E4F75" w:rsidRDefault="006D64A2">
      <w:pPr>
        <w:shd w:val="clear" w:color="auto" w:fill="FFFFFF"/>
        <w:ind w:left="360"/>
        <w:rPr>
          <w:rFonts w:ascii="Times New Roman" w:eastAsia="Times New Roman" w:hAnsi="Times New Roman" w:cs="Times New Roman"/>
          <w:color w:val="222222"/>
          <w:u w:val="single"/>
        </w:rPr>
      </w:pPr>
      <w:r>
        <w:rPr>
          <w:rFonts w:ascii="Times New Roman" w:eastAsia="Times New Roman" w:hAnsi="Times New Roman" w:cs="Times New Roman"/>
          <w:color w:val="222222"/>
          <w:u w:val="single"/>
        </w:rPr>
        <w:t>Situation of LGBTQ students</w:t>
      </w:r>
    </w:p>
    <w:p w14:paraId="0000001C" w14:textId="77777777" w:rsidR="008E4F75" w:rsidRDefault="006D64A2">
      <w:pPr>
        <w:shd w:val="clear" w:color="auto" w:fill="FFFFFF"/>
        <w:ind w:left="360"/>
        <w:rPr>
          <w:rFonts w:ascii="Times New Roman" w:eastAsia="Times New Roman" w:hAnsi="Times New Roman" w:cs="Times New Roman"/>
          <w:color w:val="222222"/>
        </w:rPr>
      </w:pPr>
      <w:r>
        <w:rPr>
          <w:rFonts w:ascii="Times New Roman" w:eastAsia="Times New Roman" w:hAnsi="Times New Roman" w:cs="Times New Roman"/>
          <w:color w:val="222222"/>
        </w:rPr>
        <w:t xml:space="preserve">In 2020, the Centers for Disease Control and Prevention (CDC) released data files for its 2019 Youth Risk Behavior Surveillance (YRBS), a national survey of high school students in public and private schools in the U.S.. </w:t>
      </w:r>
      <w:hyperlink r:id="rId15">
        <w:r>
          <w:rPr>
            <w:rFonts w:ascii="Times New Roman" w:eastAsia="Times New Roman" w:hAnsi="Times New Roman" w:cs="Times New Roman"/>
            <w:color w:val="1155CC"/>
            <w:u w:val="single"/>
          </w:rPr>
          <w:t>The HRC Foundation analyzed data</w:t>
        </w:r>
      </w:hyperlink>
      <w:r>
        <w:rPr>
          <w:rFonts w:ascii="Times New Roman" w:eastAsia="Times New Roman" w:hAnsi="Times New Roman" w:cs="Times New Roman"/>
          <w:color w:val="222222"/>
        </w:rPr>
        <w:t xml:space="preserve"> from these files and found that LGBTQ youth are living in a state of crisis. </w:t>
      </w:r>
    </w:p>
    <w:p w14:paraId="0000001D" w14:textId="77777777" w:rsidR="008E4F75" w:rsidRDefault="006D64A2">
      <w:pPr>
        <w:numPr>
          <w:ilvl w:val="0"/>
          <w:numId w:val="4"/>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Whether it is being bullied in school, poor mental health or substance use, LGBTQ teens experience marginalization from multiple angles. </w:t>
      </w:r>
    </w:p>
    <w:p w14:paraId="0000001E" w14:textId="77777777" w:rsidR="008E4F75" w:rsidRDefault="006D64A2">
      <w:pPr>
        <w:numPr>
          <w:ilvl w:val="0"/>
          <w:numId w:val="4"/>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LGBTQ youth of color are often at even greater risk of experiencing these problems. </w:t>
      </w:r>
    </w:p>
    <w:p w14:paraId="0000001F" w14:textId="77777777" w:rsidR="008E4F75" w:rsidRDefault="006D64A2">
      <w:pPr>
        <w:numPr>
          <w:ilvl w:val="0"/>
          <w:numId w:val="4"/>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Any actions taken to improve the well-being and success of LGBTQ youth must also consider the situations of teens who sit at these intersections and face multiple forms of oppression, bias and stigma, including those based on race, gender, age, religion, immigration status, ability and all marginalized identities.</w:t>
      </w:r>
    </w:p>
    <w:p w14:paraId="00000020" w14:textId="77777777" w:rsidR="008E4F75" w:rsidRDefault="006D64A2">
      <w:pPr>
        <w:spacing w:before="240" w:after="240"/>
        <w:ind w:left="360" w:hanging="450"/>
        <w:jc w:val="both"/>
        <w:rPr>
          <w:rFonts w:ascii="Times New Roman" w:eastAsia="Times New Roman" w:hAnsi="Times New Roman" w:cs="Times New Roman"/>
        </w:rPr>
      </w:pPr>
      <w:r>
        <w:rPr>
          <w:rFonts w:ascii="Times New Roman" w:eastAsia="Times New Roman" w:hAnsi="Times New Roman" w:cs="Times New Roman"/>
        </w:rPr>
        <w:lastRenderedPageBreak/>
        <w:t>Q4)</w:t>
      </w:r>
      <w:r>
        <w:rPr>
          <w:rFonts w:ascii="Times New Roman" w:eastAsia="Times New Roman" w:hAnsi="Times New Roman" w:cs="Times New Roman"/>
          <w:sz w:val="14"/>
          <w:szCs w:val="14"/>
        </w:rPr>
        <w:t xml:space="preserve">     </w:t>
      </w:r>
      <w:r>
        <w:rPr>
          <w:rFonts w:ascii="Times New Roman" w:eastAsia="Times New Roman" w:hAnsi="Times New Roman" w:cs="Times New Roman"/>
        </w:rPr>
        <w:t>Is comprehensive sexuality education taught in schools?</w:t>
      </w:r>
    </w:p>
    <w:p w14:paraId="00000021" w14:textId="7777777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 xml:space="preserve">Groundbreaking and extensive </w:t>
      </w:r>
      <w:hyperlink r:id="rId16">
        <w:r>
          <w:rPr>
            <w:rFonts w:ascii="Times New Roman" w:eastAsia="Times New Roman" w:hAnsi="Times New Roman" w:cs="Times New Roman"/>
            <w:color w:val="1155CC"/>
            <w:u w:val="single"/>
          </w:rPr>
          <w:t>research on the need for comprehensive sex education</w:t>
        </w:r>
      </w:hyperlink>
      <w:r>
        <w:rPr>
          <w:rFonts w:ascii="Times New Roman" w:eastAsia="Times New Roman" w:hAnsi="Times New Roman" w:cs="Times New Roman"/>
        </w:rPr>
        <w:t xml:space="preserve"> across the United States from the HRC Foundation, Planned Parenthood, and other organizations has shown that there are multiple political obstacles to establishing comprehensive and inclusive sexual education. There is a strong coalition of NGO’s working in this space. </w:t>
      </w:r>
    </w:p>
    <w:p w14:paraId="00000022" w14:textId="7777777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 xml:space="preserve">Several state laws explicitly ban the inclusion of LGBTQ related content in schools. Additionally, federal funding has been devoted to abstinence focused sexual education since the 1980s.  </w:t>
      </w:r>
    </w:p>
    <w:p w14:paraId="00000023" w14:textId="7777777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The U.S. Department of Health and Human Services (HHS) has identified 37 evidence-based sex education programs that have been proven effective at improving sexual health outcomes.</w:t>
      </w:r>
    </w:p>
    <w:p w14:paraId="00000024" w14:textId="7777777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 xml:space="preserve">HRC has produced an </w:t>
      </w:r>
      <w:hyperlink r:id="rId17">
        <w:r>
          <w:rPr>
            <w:rFonts w:ascii="Times New Roman" w:eastAsia="Times New Roman" w:hAnsi="Times New Roman" w:cs="Times New Roman"/>
            <w:color w:val="1155CC"/>
            <w:u w:val="single"/>
          </w:rPr>
          <w:t xml:space="preserve">overview of supporting laws and policies </w:t>
        </w:r>
      </w:hyperlink>
      <w:r>
        <w:rPr>
          <w:rFonts w:ascii="Times New Roman" w:eastAsia="Times New Roman" w:hAnsi="Times New Roman" w:cs="Times New Roman"/>
        </w:rPr>
        <w:t xml:space="preserve">that help to create safe and welcoming schools. While many of them are not specific to LGBTQ students, appropriate policies, in combination with inclusive programming and training, can provide administrators and educators with the tools to provide safe, welcoming, and respectful schools for all students. </w:t>
      </w:r>
    </w:p>
    <w:p w14:paraId="00000025" w14:textId="4413274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 xml:space="preserve">HRC, through its Welcoming Schools program, cooperates with many state and local school boards to create and teach inclusive curricula for all </w:t>
      </w:r>
      <w:r w:rsidR="004947EC">
        <w:rPr>
          <w:rFonts w:ascii="Times New Roman" w:eastAsia="Times New Roman" w:hAnsi="Times New Roman" w:cs="Times New Roman"/>
        </w:rPr>
        <w:t>age groups</w:t>
      </w:r>
      <w:r>
        <w:rPr>
          <w:rFonts w:ascii="Times New Roman" w:eastAsia="Times New Roman" w:hAnsi="Times New Roman" w:cs="Times New Roman"/>
        </w:rPr>
        <w:t xml:space="preserve">. </w:t>
      </w:r>
      <w:hyperlink r:id="rId18">
        <w:r>
          <w:rPr>
            <w:rFonts w:ascii="Times New Roman" w:eastAsia="Times New Roman" w:hAnsi="Times New Roman" w:cs="Times New Roman"/>
            <w:color w:val="1155CC"/>
            <w:u w:val="single"/>
          </w:rPr>
          <w:t>Examples of these may be seen here</w:t>
        </w:r>
      </w:hyperlink>
      <w:r>
        <w:rPr>
          <w:rFonts w:ascii="Times New Roman" w:eastAsia="Times New Roman" w:hAnsi="Times New Roman" w:cs="Times New Roman"/>
        </w:rPr>
        <w:t>.</w:t>
      </w:r>
    </w:p>
    <w:p w14:paraId="00000026"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Q5)</w:t>
      </w:r>
      <w:r>
        <w:rPr>
          <w:rFonts w:ascii="Times New Roman" w:eastAsia="Times New Roman" w:hAnsi="Times New Roman" w:cs="Times New Roman"/>
          <w:sz w:val="14"/>
          <w:szCs w:val="14"/>
        </w:rPr>
        <w:t xml:space="preserve">     </w:t>
      </w:r>
      <w:r>
        <w:rPr>
          <w:rFonts w:ascii="Times New Roman" w:eastAsia="Times New Roman" w:hAnsi="Times New Roman" w:cs="Times New Roman"/>
        </w:rPr>
        <w:t>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 N/A</w:t>
      </w:r>
    </w:p>
    <w:p w14:paraId="00000027"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Q6)</w:t>
      </w:r>
      <w:r>
        <w:rPr>
          <w:rFonts w:ascii="Times New Roman" w:eastAsia="Times New Roman" w:hAnsi="Times New Roman" w:cs="Times New Roman"/>
          <w:sz w:val="14"/>
          <w:szCs w:val="14"/>
        </w:rPr>
        <w:t xml:space="preserve">     </w:t>
      </w:r>
      <w:r>
        <w:rPr>
          <w:rFonts w:ascii="Times New Roman" w:eastAsia="Times New Roman" w:hAnsi="Times New Roman" w:cs="Times New Roman"/>
        </w:rPr>
        <w:t>Are there examples where a concept of gender has been used in religious, traditional, or indigenous narratives or values in a manner which promotes the acceptance of persons with diverse sexual orientations or gender identity, or protects LGBT individuals from violence and discrimination as well as covering a wider range of persons?  N/A</w:t>
      </w:r>
    </w:p>
    <w:p w14:paraId="00000028"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Q7)</w:t>
      </w:r>
      <w:r>
        <w:rPr>
          <w:rFonts w:ascii="Times New Roman" w:eastAsia="Times New Roman" w:hAnsi="Times New Roman" w:cs="Times New Roman"/>
          <w:sz w:val="14"/>
          <w:szCs w:val="14"/>
        </w:rPr>
        <w:t xml:space="preserve">     </w:t>
      </w:r>
      <w:r>
        <w:rPr>
          <w:rFonts w:ascii="Times New Roman" w:eastAsia="Times New Roman" w:hAnsi="Times New Roman" w:cs="Times New Roman"/>
        </w:rPr>
        <w:t>Are there examples in which narratives or “gender ideology,” “genderism” or other gender-related concepts have been used to introduce regressive measures, in particular but not limited to LGBT persons or communities? N/A</w:t>
      </w:r>
    </w:p>
    <w:p w14:paraId="00000029"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Q8)</w:t>
      </w:r>
      <w:r>
        <w:rPr>
          <w:rFonts w:ascii="Times New Roman" w:eastAsia="Times New Roman" w:hAnsi="Times New Roman" w:cs="Times New Roman"/>
          <w:sz w:val="14"/>
          <w:szCs w:val="14"/>
        </w:rPr>
        <w:t xml:space="preserve">     </w:t>
      </w:r>
      <w:r>
        <w:rPr>
          <w:rFonts w:ascii="Times New Roman" w:eastAsia="Times New Roman" w:hAnsi="Times New Roman" w:cs="Times New Roman"/>
        </w:rPr>
        <w:t>Are there initiatives taken by States in connection with the right to freedom of religion, belief or conscience that have had the practical impact of limiting the enjoyment of human rights of LGBT persons?</w:t>
      </w:r>
    </w:p>
    <w:p w14:paraId="0000002A" w14:textId="7B35B4F0" w:rsidR="008E4F75" w:rsidRDefault="006D64A2">
      <w:pPr>
        <w:pBdr>
          <w:top w:val="none" w:sz="0" w:space="0" w:color="DDDDDD"/>
          <w:left w:val="none" w:sz="0" w:space="0" w:color="DDDDDD"/>
          <w:bottom w:val="none" w:sz="0" w:space="0" w:color="DDDDDD"/>
          <w:right w:val="none" w:sz="0" w:space="0" w:color="DDDDDD"/>
          <w:between w:val="none" w:sz="0" w:space="0" w:color="DDDDDD"/>
        </w:pBdr>
        <w:shd w:val="clear" w:color="auto" w:fill="FFFFFF"/>
        <w:spacing w:after="480"/>
        <w:ind w:left="450"/>
        <w:jc w:val="both"/>
        <w:rPr>
          <w:rFonts w:ascii="Times New Roman" w:eastAsia="Times New Roman" w:hAnsi="Times New Roman" w:cs="Times New Roman"/>
        </w:rPr>
      </w:pPr>
      <w:r>
        <w:rPr>
          <w:rFonts w:ascii="Times New Roman" w:eastAsia="Times New Roman" w:hAnsi="Times New Roman" w:cs="Times New Roman"/>
        </w:rPr>
        <w:t xml:space="preserve">The 1993 Religious Freedom Restoration Act (RFRA), was originally designed to protect minority religious groups' constitutional right to freely exercise their religious beliefs. It was supported by a broad coalition of organizations including many in the civil rights community, who welcomed the law as an important shield for minority rights.  However, since then, many have distorted the intent of this </w:t>
      </w:r>
      <w:r w:rsidR="004947EC">
        <w:rPr>
          <w:rFonts w:ascii="Times New Roman" w:eastAsia="Times New Roman" w:hAnsi="Times New Roman" w:cs="Times New Roman"/>
        </w:rPr>
        <w:t>law, it has been successfully used to protect those who refuse to comply with federal non-discrimination protections,</w:t>
      </w:r>
      <w:r>
        <w:rPr>
          <w:rFonts w:ascii="Times New Roman" w:eastAsia="Times New Roman" w:hAnsi="Times New Roman" w:cs="Times New Roman"/>
        </w:rPr>
        <w:t xml:space="preserve"> and other federal laws based on their religious beliefs. </w:t>
      </w:r>
      <w:hyperlink r:id="rId19">
        <w:r>
          <w:rPr>
            <w:rFonts w:ascii="Times New Roman" w:eastAsia="Times New Roman" w:hAnsi="Times New Roman" w:cs="Times New Roman"/>
            <w:color w:val="1155CC"/>
            <w:u w:val="single"/>
          </w:rPr>
          <w:t xml:space="preserve">The Do No Harm Act is an effort to undo its dangerous outcomes </w:t>
        </w:r>
      </w:hyperlink>
    </w:p>
    <w:p w14:paraId="0000002B" w14:textId="77777777" w:rsidR="008E4F75" w:rsidRDefault="006D64A2">
      <w:pPr>
        <w:pBdr>
          <w:top w:val="none" w:sz="0" w:space="0" w:color="DDDDDD"/>
          <w:left w:val="none" w:sz="0" w:space="0" w:color="DDDDDD"/>
          <w:bottom w:val="none" w:sz="0" w:space="0" w:color="DDDDDD"/>
          <w:right w:val="none" w:sz="0" w:space="0" w:color="DDDDDD"/>
          <w:between w:val="none" w:sz="0" w:space="0" w:color="DDDDDD"/>
        </w:pBdr>
        <w:shd w:val="clear" w:color="auto" w:fill="FFFFFF"/>
        <w:spacing w:after="480"/>
        <w:ind w:left="450"/>
        <w:jc w:val="both"/>
        <w:rPr>
          <w:rFonts w:ascii="Times New Roman" w:eastAsia="Times New Roman" w:hAnsi="Times New Roman" w:cs="Times New Roman"/>
        </w:rPr>
      </w:pPr>
      <w:r>
        <w:rPr>
          <w:rFonts w:ascii="Times New Roman" w:eastAsia="Times New Roman" w:hAnsi="Times New Roman" w:cs="Times New Roman"/>
        </w:rPr>
        <w:lastRenderedPageBreak/>
        <w:t xml:space="preserve">Across the United States, at all levels, there has been a massive effort, using the cover of religious freedom arguments, to prevent LGBTQ people gaining rights and protections - those already granted and those proposed. This movement found support and strength in the Trump era, and while the Biden/Harris administration is pushing back, there are still hundreds of legislative efforts in play, and on March 11, </w:t>
      </w:r>
      <w:hyperlink r:id="rId20">
        <w:r>
          <w:rPr>
            <w:rFonts w:ascii="Times New Roman" w:eastAsia="Times New Roman" w:hAnsi="Times New Roman" w:cs="Times New Roman"/>
            <w:color w:val="1155CC"/>
            <w:u w:val="single"/>
          </w:rPr>
          <w:t xml:space="preserve">Mississippi </w:t>
        </w:r>
      </w:hyperlink>
      <w:r>
        <w:rPr>
          <w:rFonts w:ascii="Times New Roman" w:eastAsia="Times New Roman" w:hAnsi="Times New Roman" w:cs="Times New Roman"/>
        </w:rPr>
        <w:t xml:space="preserve">passed the first anti-trans sports bill of 2021. </w:t>
      </w:r>
    </w:p>
    <w:p w14:paraId="0000002C" w14:textId="7777777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One of the most visible of these many initiatives during the Trump administration was the creation of the so-called “</w:t>
      </w:r>
      <w:hyperlink r:id="rId21">
        <w:r>
          <w:rPr>
            <w:rFonts w:ascii="Times New Roman" w:eastAsia="Times New Roman" w:hAnsi="Times New Roman" w:cs="Times New Roman"/>
            <w:color w:val="1155CC"/>
            <w:u w:val="single"/>
          </w:rPr>
          <w:t>Commission on Unalienable Rights.</w:t>
        </w:r>
      </w:hyperlink>
      <w:r>
        <w:rPr>
          <w:rFonts w:ascii="Times New Roman" w:eastAsia="Times New Roman" w:hAnsi="Times New Roman" w:cs="Times New Roman"/>
        </w:rPr>
        <w:t>” This body, based out of the US. Department of State, attempted to reimagine the Universal Declaration of Human Rights and the U.S. Constitution so as to elevate religious freedom to a position of dominance above individual rights. The Biden administration has since repudiated the Commission’s findings, but nonetheless this quasi-academic body gave credence to the “religious freedom” movement in the U.S.</w:t>
      </w:r>
    </w:p>
    <w:p w14:paraId="0000002D" w14:textId="77777777" w:rsidR="008E4F75" w:rsidRDefault="006D64A2">
      <w:pPr>
        <w:spacing w:before="240" w:after="240"/>
        <w:ind w:left="450"/>
        <w:jc w:val="both"/>
        <w:rPr>
          <w:rFonts w:ascii="Times New Roman" w:eastAsia="Times New Roman" w:hAnsi="Times New Roman" w:cs="Times New Roman"/>
        </w:rPr>
      </w:pPr>
      <w:r>
        <w:rPr>
          <w:rFonts w:ascii="Times New Roman" w:eastAsia="Times New Roman" w:hAnsi="Times New Roman" w:cs="Times New Roman"/>
        </w:rPr>
        <w:t xml:space="preserve">At a practical level, to give just one example, U.S.government-funded providers of child welfare services may refuse to work with qualified parents who do not share the providers’ religious beliefs, or  refuse services to children in their care if the provider has a religious-based objection to those services. In this report, </w:t>
      </w:r>
      <w:hyperlink r:id="rId22">
        <w:r>
          <w:rPr>
            <w:rFonts w:ascii="Times New Roman" w:eastAsia="Times New Roman" w:hAnsi="Times New Roman" w:cs="Times New Roman"/>
            <w:color w:val="1155CC"/>
            <w:u w:val="single"/>
          </w:rPr>
          <w:t>Disregarding the Best Interest of the Child,</w:t>
        </w:r>
      </w:hyperlink>
      <w:r>
        <w:rPr>
          <w:rFonts w:ascii="Times New Roman" w:eastAsia="Times New Roman" w:hAnsi="Times New Roman" w:cs="Times New Roman"/>
        </w:rPr>
        <w:t xml:space="preserve"> HRC documented the impact these regulations have on children in the child-welfare system.</w:t>
      </w:r>
    </w:p>
    <w:p w14:paraId="0000002E"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Q9)</w:t>
      </w:r>
      <w:r>
        <w:rPr>
          <w:rFonts w:ascii="Times New Roman" w:eastAsia="Times New Roman" w:hAnsi="Times New Roman" w:cs="Times New Roman"/>
          <w:sz w:val="14"/>
          <w:szCs w:val="14"/>
        </w:rPr>
        <w:t xml:space="preserve">     </w:t>
      </w:r>
      <w:r>
        <w:rPr>
          <w:rFonts w:ascii="Times New Roman" w:eastAsia="Times New Roman" w:hAnsi="Times New Roman" w:cs="Times New Roman"/>
        </w:rPr>
        <w:t>Have there been public expressions or statements by political and/or religious leaders that have led to indefinite extension, modification or suppression of actions, activities, projects, public policies or application of gender frameworks?</w:t>
      </w:r>
    </w:p>
    <w:p w14:paraId="0000002F"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Q10)</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Who are main actors who argue that the defenders of human rights of LGBT individuals are furthering a so-called “gender ideology”? </w:t>
      </w:r>
    </w:p>
    <w:p w14:paraId="00000030" w14:textId="77777777" w:rsidR="008E4F75" w:rsidRDefault="006D64A2">
      <w:pPr>
        <w:spacing w:before="240" w:after="240"/>
        <w:ind w:left="450"/>
        <w:jc w:val="both"/>
        <w:rPr>
          <w:rFonts w:ascii="Times New Roman" w:eastAsia="Times New Roman" w:hAnsi="Times New Roman" w:cs="Times New Roman"/>
          <w:color w:val="111111"/>
        </w:rPr>
      </w:pPr>
      <w:r>
        <w:rPr>
          <w:rFonts w:ascii="Times New Roman" w:eastAsia="Times New Roman" w:hAnsi="Times New Roman" w:cs="Times New Roman"/>
        </w:rPr>
        <w:t xml:space="preserve">A: In spite of efforts to  make it appear that these are true grassroots movements, the anti-trans movement is </w:t>
      </w:r>
      <w:r>
        <w:rPr>
          <w:rFonts w:ascii="Times New Roman" w:eastAsia="Times New Roman" w:hAnsi="Times New Roman" w:cs="Times New Roman"/>
          <w:color w:val="111111"/>
        </w:rPr>
        <w:t>driven by national anti-LGBTQ groups, not local legislators or public concerns. Many of these bills come from the same forces that drove previous anti-equality fights by pushing copycat bills across state houses — dangerous, anti-LGBTQ organizations like the Heritage Foundation, Alliance Defending Freedom (designated by the Southern Poverty Law Center as a hate group), and the Eagle Forum among others.</w:t>
      </w:r>
    </w:p>
    <w:p w14:paraId="00000031" w14:textId="45F63F67" w:rsidR="008E4F75" w:rsidRDefault="006D64A2">
      <w:pPr>
        <w:numPr>
          <w:ilvl w:val="0"/>
          <w:numId w:val="2"/>
        </w:numPr>
        <w:spacing w:before="240"/>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For example, </w:t>
      </w:r>
      <w:r w:rsidR="004947EC">
        <w:rPr>
          <w:rFonts w:ascii="Times New Roman" w:eastAsia="Times New Roman" w:hAnsi="Times New Roman" w:cs="Times New Roman"/>
          <w:color w:val="111111"/>
        </w:rPr>
        <w:t>the Alliance Defending Freedom worked on Montana’s HB 112, the first anti-transgender sports bill to be passed through a legislative chamber in any state</w:t>
      </w:r>
      <w:r>
        <w:rPr>
          <w:rFonts w:ascii="Times New Roman" w:eastAsia="Times New Roman" w:hAnsi="Times New Roman" w:cs="Times New Roman"/>
          <w:color w:val="111111"/>
        </w:rPr>
        <w:t>.</w:t>
      </w:r>
    </w:p>
    <w:p w14:paraId="00000032" w14:textId="77777777" w:rsidR="008E4F75" w:rsidRDefault="006D64A2">
      <w:pPr>
        <w:numPr>
          <w:ilvl w:val="0"/>
          <w:numId w:val="2"/>
        </w:numPr>
        <w:spacing w:after="240"/>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C-Fam, The </w:t>
      </w:r>
      <w:hyperlink r:id="rId23">
        <w:r>
          <w:rPr>
            <w:rFonts w:ascii="Times New Roman" w:eastAsia="Times New Roman" w:hAnsi="Times New Roman" w:cs="Times New Roman"/>
            <w:color w:val="1155CC"/>
            <w:u w:val="single"/>
          </w:rPr>
          <w:t>Center for Family and Human Rights,</w:t>
        </w:r>
      </w:hyperlink>
      <w:r>
        <w:rPr>
          <w:rFonts w:ascii="Times New Roman" w:eastAsia="Times New Roman" w:hAnsi="Times New Roman" w:cs="Times New Roman"/>
          <w:color w:val="111111"/>
        </w:rPr>
        <w:t xml:space="preserve"> and its president, </w:t>
      </w:r>
      <w:hyperlink r:id="rId24">
        <w:r>
          <w:rPr>
            <w:rFonts w:ascii="Times New Roman" w:eastAsia="Times New Roman" w:hAnsi="Times New Roman" w:cs="Times New Roman"/>
            <w:color w:val="1155CC"/>
            <w:u w:val="single"/>
          </w:rPr>
          <w:t>Austin Ruse</w:t>
        </w:r>
      </w:hyperlink>
      <w:r>
        <w:rPr>
          <w:rFonts w:ascii="Times New Roman" w:eastAsia="Times New Roman" w:hAnsi="Times New Roman" w:cs="Times New Roman"/>
          <w:color w:val="111111"/>
        </w:rPr>
        <w:t xml:space="preserve"> are active and vocal proponents of this view, and very active at the United Nations and in other fora.</w:t>
      </w:r>
    </w:p>
    <w:p w14:paraId="00000033" w14:textId="362F7C3D"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Q11)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Can you provide examples of coalitions working together on resisting attacks on gender ideology? Please share examples of </w:t>
      </w:r>
      <w:r w:rsidR="004947EC">
        <w:rPr>
          <w:rFonts w:ascii="Times New Roman" w:eastAsia="Times New Roman" w:hAnsi="Times New Roman" w:cs="Times New Roman"/>
        </w:rPr>
        <w:t>feminist, LGBT,</w:t>
      </w:r>
      <w:r>
        <w:rPr>
          <w:rFonts w:ascii="Times New Roman" w:eastAsia="Times New Roman" w:hAnsi="Times New Roman" w:cs="Times New Roman"/>
        </w:rPr>
        <w:t xml:space="preserve"> and other groups working together and with what kinds of frameworks, arguments and results?</w:t>
      </w:r>
    </w:p>
    <w:p w14:paraId="00000034" w14:textId="77777777" w:rsidR="008E4F75" w:rsidRDefault="006D64A2">
      <w:pPr>
        <w:pBdr>
          <w:top w:val="none" w:sz="0" w:space="0" w:color="DDDDDD"/>
          <w:left w:val="none" w:sz="0" w:space="0" w:color="DDDDDD"/>
          <w:bottom w:val="none" w:sz="0" w:space="0" w:color="DDDDDD"/>
          <w:right w:val="none" w:sz="0" w:space="0" w:color="DDDDDD"/>
          <w:between w:val="none" w:sz="0" w:space="0" w:color="DDDDDD"/>
        </w:pBdr>
        <w:shd w:val="clear" w:color="auto" w:fill="FFFFFF"/>
        <w:ind w:left="540"/>
        <w:jc w:val="both"/>
        <w:rPr>
          <w:rFonts w:ascii="Times New Roman" w:eastAsia="Times New Roman" w:hAnsi="Times New Roman" w:cs="Times New Roman"/>
        </w:rPr>
      </w:pPr>
      <w:r>
        <w:rPr>
          <w:rFonts w:ascii="Times New Roman" w:eastAsia="Times New Roman" w:hAnsi="Times New Roman" w:cs="Times New Roman"/>
        </w:rPr>
        <w:t>A: A wide range of business, advocacy groups, child welfare groups, athletes and others, oppose anti-trans legislation. For example:</w:t>
      </w:r>
    </w:p>
    <w:p w14:paraId="00000035" w14:textId="77777777" w:rsidR="008E4F75" w:rsidRDefault="006D64A2">
      <w:pPr>
        <w:numPr>
          <w:ilvl w:val="0"/>
          <w:numId w:val="5"/>
        </w:numPr>
        <w:pBdr>
          <w:top w:val="none" w:sz="0" w:space="0" w:color="DDDDDD"/>
          <w:left w:val="none" w:sz="0" w:space="0" w:color="DDDDDD"/>
          <w:bottom w:val="none" w:sz="0" w:space="0" w:color="DDDDDD"/>
          <w:right w:val="none" w:sz="0" w:space="0" w:color="DDDDDD"/>
          <w:between w:val="none" w:sz="0" w:space="0" w:color="DDDDDD"/>
        </w:pBdr>
        <w:shd w:val="clear" w:color="auto" w:fill="FFFFFF"/>
        <w:jc w:val="both"/>
        <w:rPr>
          <w:rFonts w:ascii="Times New Roman" w:eastAsia="Times New Roman" w:hAnsi="Times New Roman" w:cs="Times New Roman"/>
        </w:rPr>
      </w:pPr>
      <w:r>
        <w:rPr>
          <w:rFonts w:ascii="Times New Roman" w:eastAsia="Times New Roman" w:hAnsi="Times New Roman" w:cs="Times New Roman"/>
        </w:rPr>
        <w:lastRenderedPageBreak/>
        <w:t xml:space="preserve">More </w:t>
      </w:r>
      <w:hyperlink r:id="rId25">
        <w:r>
          <w:rPr>
            <w:rFonts w:ascii="Times New Roman" w:eastAsia="Times New Roman" w:hAnsi="Times New Roman" w:cs="Times New Roman"/>
            <w:color w:val="1155CC"/>
            <w:u w:val="single"/>
          </w:rPr>
          <w:t>than 55 major U.S. corporations</w:t>
        </w:r>
      </w:hyperlink>
      <w:r>
        <w:rPr>
          <w:rFonts w:ascii="Times New Roman" w:eastAsia="Times New Roman" w:hAnsi="Times New Roman" w:cs="Times New Roman"/>
        </w:rPr>
        <w:t xml:space="preserve"> have come together to oppose anti-transgender legislation being proposed in states across the country. They include Amazon, American Airlines, Apple, </w:t>
      </w:r>
      <w:bookmarkStart w:id="0" w:name="_GoBack"/>
      <w:bookmarkEnd w:id="0"/>
      <w:r>
        <w:rPr>
          <w:rFonts w:ascii="Times New Roman" w:eastAsia="Times New Roman" w:hAnsi="Times New Roman" w:cs="Times New Roman"/>
        </w:rPr>
        <w:t>AT&amp;T, AirBnB, Facebook, Google, Hilton, IBM, IKEA, Microsoft, Nike, Paypal, Uber, and Verizon and others.</w:t>
      </w:r>
    </w:p>
    <w:p w14:paraId="00000036" w14:textId="77777777" w:rsidR="008E4F75" w:rsidRDefault="006D64A2">
      <w:pPr>
        <w:numPr>
          <w:ilvl w:val="0"/>
          <w:numId w:val="5"/>
        </w:numPr>
        <w:pBdr>
          <w:top w:val="none" w:sz="0" w:space="0" w:color="DDDDDD"/>
          <w:left w:val="none" w:sz="0" w:space="0" w:color="DDDDDD"/>
          <w:bottom w:val="none" w:sz="0" w:space="0" w:color="DDDDDD"/>
          <w:right w:val="none" w:sz="0" w:space="0" w:color="DDDDDD"/>
          <w:between w:val="none" w:sz="0" w:space="0" w:color="DDDDDD"/>
        </w:pBd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State-based businesses are also opposing such legislation using economic arguments. </w:t>
      </w:r>
      <w:r>
        <w:rPr>
          <w:rFonts w:ascii="Times New Roman" w:eastAsia="Times New Roman" w:hAnsi="Times New Roman" w:cs="Times New Roman"/>
          <w:color w:val="111111"/>
        </w:rPr>
        <w:t>During a fight over an anti-transgender bathroom bill in 2017, the</w:t>
      </w:r>
      <w:hyperlink r:id="rId26">
        <w:r>
          <w:rPr>
            <w:rFonts w:ascii="Times New Roman" w:eastAsia="Times New Roman" w:hAnsi="Times New Roman" w:cs="Times New Roman"/>
            <w:color w:val="1155CC"/>
          </w:rPr>
          <w:t xml:space="preserve"> </w:t>
        </w:r>
      </w:hyperlink>
      <w:hyperlink r:id="rId27">
        <w:r>
          <w:rPr>
            <w:rFonts w:ascii="Times New Roman" w:eastAsia="Times New Roman" w:hAnsi="Times New Roman" w:cs="Times New Roman"/>
            <w:color w:val="1155CC"/>
            <w:u w:val="single"/>
          </w:rPr>
          <w:t>Texas Association of Business estimated $8.5 billion</w:t>
        </w:r>
      </w:hyperlink>
      <w:r>
        <w:rPr>
          <w:rFonts w:ascii="Times New Roman" w:eastAsia="Times New Roman" w:hAnsi="Times New Roman" w:cs="Times New Roman"/>
        </w:rPr>
        <w:t xml:space="preserve"> in economic losses, risking 185,000 jobs in the process college and professional sporting event cancellations, a ban on taxpayer funded travel to those states, cancellation of movie productions, and businesses moving projects out of state.</w:t>
      </w:r>
    </w:p>
    <w:p w14:paraId="00000037" w14:textId="77777777" w:rsidR="008E4F75" w:rsidRDefault="00DA43DC">
      <w:pPr>
        <w:numPr>
          <w:ilvl w:val="0"/>
          <w:numId w:val="5"/>
        </w:numPr>
        <w:pBdr>
          <w:top w:val="none" w:sz="0" w:space="0" w:color="DDDDDD"/>
          <w:left w:val="none" w:sz="0" w:space="0" w:color="DDDDDD"/>
          <w:bottom w:val="none" w:sz="0" w:space="0" w:color="DDDDDD"/>
          <w:right w:val="none" w:sz="0" w:space="0" w:color="DDDDDD"/>
          <w:between w:val="none" w:sz="0" w:space="0" w:color="DDDDDD"/>
        </w:pBdr>
        <w:shd w:val="clear" w:color="auto" w:fill="FFFFFF"/>
        <w:jc w:val="both"/>
        <w:rPr>
          <w:rFonts w:ascii="Times New Roman" w:eastAsia="Times New Roman" w:hAnsi="Times New Roman" w:cs="Times New Roman"/>
        </w:rPr>
      </w:pPr>
      <w:hyperlink r:id="rId28">
        <w:r w:rsidR="006D64A2">
          <w:rPr>
            <w:rFonts w:ascii="Times New Roman" w:eastAsia="Times New Roman" w:hAnsi="Times New Roman" w:cs="Times New Roman"/>
            <w:color w:val="1155CC"/>
            <w:u w:val="single"/>
          </w:rPr>
          <w:t>Leading child health and welfare groups</w:t>
        </w:r>
      </w:hyperlink>
      <w:r w:rsidR="006D64A2">
        <w:rPr>
          <w:rFonts w:ascii="Times New Roman" w:eastAsia="Times New Roman" w:hAnsi="Times New Roman" w:cs="Times New Roman"/>
        </w:rPr>
        <w:t xml:space="preserve"> representing more than 7 million youth-serving professionals and more than 1000 child welfare organizations released an open letter calling for lawmakers in states across the country to oppose dozens of bills that target LGBTQ people, and transgender children in particular.</w:t>
      </w:r>
    </w:p>
    <w:p w14:paraId="00000038" w14:textId="77777777" w:rsidR="008E4F75" w:rsidRDefault="00DA43DC">
      <w:pPr>
        <w:numPr>
          <w:ilvl w:val="0"/>
          <w:numId w:val="5"/>
        </w:numPr>
        <w:pBdr>
          <w:top w:val="none" w:sz="0" w:space="0" w:color="DDDDDD"/>
          <w:left w:val="none" w:sz="0" w:space="0" w:color="DDDDDD"/>
          <w:bottom w:val="none" w:sz="0" w:space="0" w:color="DDDDDD"/>
          <w:right w:val="none" w:sz="0" w:space="0" w:color="DDDDDD"/>
          <w:between w:val="none" w:sz="0" w:space="0" w:color="DDDDDD"/>
        </w:pBdr>
        <w:shd w:val="clear" w:color="auto" w:fill="FFFFFF"/>
        <w:jc w:val="both"/>
        <w:rPr>
          <w:rFonts w:ascii="Times New Roman" w:eastAsia="Times New Roman" w:hAnsi="Times New Roman" w:cs="Times New Roman"/>
        </w:rPr>
      </w:pPr>
      <w:hyperlink r:id="rId29">
        <w:r w:rsidR="006D64A2">
          <w:rPr>
            <w:rFonts w:ascii="Times New Roman" w:eastAsia="Times New Roman" w:hAnsi="Times New Roman" w:cs="Times New Roman"/>
            <w:color w:val="1155CC"/>
            <w:u w:val="single"/>
          </w:rPr>
          <w:t>Nearly 550 college athletes have stood up</w:t>
        </w:r>
      </w:hyperlink>
      <w:r w:rsidR="006D64A2">
        <w:rPr>
          <w:color w:val="111111"/>
        </w:rPr>
        <w:t xml:space="preserve"> </w:t>
      </w:r>
      <w:r w:rsidR="006D64A2">
        <w:rPr>
          <w:rFonts w:ascii="Times New Roman" w:eastAsia="Times New Roman" w:hAnsi="Times New Roman" w:cs="Times New Roman"/>
          <w:color w:val="111111"/>
        </w:rPr>
        <w:t>to anti-transgender legislation by demanding the NCAA pull championships from states with anti-trans sports legislation</w:t>
      </w:r>
    </w:p>
    <w:p w14:paraId="00000039" w14:textId="77777777" w:rsidR="008E4F75" w:rsidRDefault="006D64A2">
      <w:pPr>
        <w:spacing w:before="240" w:after="240"/>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rPr>
        <w:t>What policies, programs and/or practices has the State adopted to meet Sustainable Development Goals 5 (gender equality) and 10 (reduced inequalities)? N/A</w:t>
      </w:r>
    </w:p>
    <w:p w14:paraId="0000003A" w14:textId="77777777" w:rsidR="008E4F75" w:rsidRDefault="008E4F75">
      <w:pPr>
        <w:spacing w:before="200" w:after="200"/>
        <w:rPr>
          <w:color w:val="1155CC"/>
          <w:u w:val="single"/>
        </w:rPr>
      </w:pPr>
    </w:p>
    <w:p w14:paraId="0000003B" w14:textId="77777777" w:rsidR="008E4F75" w:rsidRDefault="008E4F75">
      <w:pPr>
        <w:rPr>
          <w:b/>
        </w:rPr>
      </w:pPr>
    </w:p>
    <w:sectPr w:rsidR="008E4F75">
      <w:footerReference w:type="default" r:id="rId30"/>
      <w:pgSz w:w="12240" w:h="15840"/>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61B7D" w14:textId="77777777" w:rsidR="00DA43DC" w:rsidRDefault="00DA43DC">
      <w:pPr>
        <w:spacing w:line="240" w:lineRule="auto"/>
      </w:pPr>
      <w:r>
        <w:separator/>
      </w:r>
    </w:p>
  </w:endnote>
  <w:endnote w:type="continuationSeparator" w:id="0">
    <w:p w14:paraId="0F9E85FA" w14:textId="77777777" w:rsidR="00DA43DC" w:rsidRDefault="00DA4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4DC1AA56" w:rsidR="008E4F75" w:rsidRDefault="006D64A2">
    <w:pPr>
      <w:jc w:val="right"/>
    </w:pPr>
    <w:r>
      <w:rPr>
        <w:rFonts w:ascii="Times New Roman" w:eastAsia="Times New Roman" w:hAnsi="Times New Roman" w:cs="Times New Roman"/>
        <w:color w:val="222222"/>
      </w:rPr>
      <w:fldChar w:fldCharType="begin"/>
    </w:r>
    <w:r>
      <w:rPr>
        <w:rFonts w:ascii="Times New Roman" w:eastAsia="Times New Roman" w:hAnsi="Times New Roman" w:cs="Times New Roman"/>
        <w:color w:val="222222"/>
      </w:rPr>
      <w:instrText>PAGE</w:instrText>
    </w:r>
    <w:r>
      <w:rPr>
        <w:rFonts w:ascii="Times New Roman" w:eastAsia="Times New Roman" w:hAnsi="Times New Roman" w:cs="Times New Roman"/>
        <w:color w:val="222222"/>
      </w:rPr>
      <w:fldChar w:fldCharType="separate"/>
    </w:r>
    <w:r w:rsidR="003B2FA7">
      <w:rPr>
        <w:rFonts w:ascii="Times New Roman" w:eastAsia="Times New Roman" w:hAnsi="Times New Roman" w:cs="Times New Roman"/>
        <w:noProof/>
        <w:color w:val="222222"/>
      </w:rPr>
      <w:t>5</w:t>
    </w:r>
    <w:r>
      <w:rPr>
        <w:rFonts w:ascii="Times New Roman" w:eastAsia="Times New Roman" w:hAnsi="Times New Roman" w:cs="Times New Roman"/>
        <w:color w:val="2222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5B67" w14:textId="77777777" w:rsidR="00DA43DC" w:rsidRDefault="00DA43DC">
      <w:pPr>
        <w:spacing w:line="240" w:lineRule="auto"/>
      </w:pPr>
      <w:r>
        <w:separator/>
      </w:r>
    </w:p>
  </w:footnote>
  <w:footnote w:type="continuationSeparator" w:id="0">
    <w:p w14:paraId="4FE51C77" w14:textId="77777777" w:rsidR="00DA43DC" w:rsidRDefault="00DA43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E1D"/>
    <w:multiLevelType w:val="multilevel"/>
    <w:tmpl w:val="48BCA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714484"/>
    <w:multiLevelType w:val="multilevel"/>
    <w:tmpl w:val="8FC85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A61532"/>
    <w:multiLevelType w:val="multilevel"/>
    <w:tmpl w:val="8F649792"/>
    <w:lvl w:ilvl="0">
      <w:start w:val="1"/>
      <w:numFmt w:val="bullet"/>
      <w:lvlText w:val="●"/>
      <w:lvlJc w:val="left"/>
      <w:pPr>
        <w:ind w:left="1440" w:hanging="360"/>
      </w:pPr>
      <w:rPr>
        <w:rFonts w:ascii="Arial" w:eastAsia="Arial" w:hAnsi="Arial" w:cs="Arial"/>
        <w:color w:val="111111"/>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0765A12"/>
    <w:multiLevelType w:val="multilevel"/>
    <w:tmpl w:val="443C1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713372"/>
    <w:multiLevelType w:val="multilevel"/>
    <w:tmpl w:val="B636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75"/>
    <w:rsid w:val="003B2FA7"/>
    <w:rsid w:val="004947EC"/>
    <w:rsid w:val="006D64A2"/>
    <w:rsid w:val="008E4F75"/>
    <w:rsid w:val="00DA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B0F7"/>
  <w15:docId w15:val="{88909BEE-DF07-4F66-AB26-EA1A443A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hrc-prod-requests.s3-us-west-2.amazonaws.com/ME-13067-HRC-Issues-10-State-1.pdf?mtime=20201002132812&amp;focal=none" TargetMode="External"/><Relationship Id="rId18" Type="http://schemas.openxmlformats.org/officeDocument/2006/relationships/hyperlink" Target="https://www.welcomingschools.org/resources/lesson-plans/" TargetMode="External"/><Relationship Id="rId26" Type="http://schemas.openxmlformats.org/officeDocument/2006/relationships/hyperlink" Target="https://www.texastribune.org/2016/12/06/texas-businesses-say-bathroom-bill-could-cost-texa/" TargetMode="External"/><Relationship Id="rId3" Type="http://schemas.openxmlformats.org/officeDocument/2006/relationships/settings" Target="settings.xml"/><Relationship Id="rId21" Type="http://schemas.openxmlformats.org/officeDocument/2006/relationships/hyperlink" Target="https://www.state.gov/wp-content/uploads/2020/07/CGE-Submission-508.pdf" TargetMode="External"/><Relationship Id="rId34" Type="http://schemas.openxmlformats.org/officeDocument/2006/relationships/customXml" Target="../customXml/item2.xml"/><Relationship Id="rId7" Type="http://schemas.openxmlformats.org/officeDocument/2006/relationships/hyperlink" Target="https://www.whitehouse.gov/briefing-room/presidential-actions/2021/01/20/executive-order-preventing-and-combating-discrimination-on-basis-of-gender-identity-or-sexual-orientation/" TargetMode="External"/><Relationship Id="rId12" Type="http://schemas.openxmlformats.org/officeDocument/2006/relationships/hyperlink" Target="https://assets2.hrc.org/files/assets/resources/2018AntiTransViolenceReportSHORTENED.pdf" TargetMode="External"/><Relationship Id="rId17" Type="http://schemas.openxmlformats.org/officeDocument/2006/relationships/hyperlink" Target="https://assets2.hrc.org/welcoming-schools/documents/WS_Laws_Policies_Safe_Welcoming_Schools.pdf" TargetMode="External"/><Relationship Id="rId25" Type="http://schemas.openxmlformats.org/officeDocument/2006/relationships/hyperlink" Target="https://www.hrc.org/resources/business-statement-on-anti-lgbtq-state-legislation"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hrc-prod-requests.s3-us-west-2.amazonaws.com/files/assets/resources/HRC-SexHealthBrief-2015.pdf?mtime=20200713133955&amp;focal=none" TargetMode="External"/><Relationship Id="rId20" Type="http://schemas.openxmlformats.org/officeDocument/2006/relationships/hyperlink" Target="https://www.hrc.org/press-releases/breaking-first-anti-trans-bill-of-2021-signed-into-law-by-mississippi-governor-tate-reeves" TargetMode="External"/><Relationship Id="rId29" Type="http://schemas.openxmlformats.org/officeDocument/2006/relationships/hyperlink" Target="https://www.si.com/college/2021/03/10/ncaa-petition-anti-trans-legis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c-prod-requests.s3-us-west-2.amazonaws.com/FatalViolence-2020Report-Final.pdf?mtime=20201119101455&amp;focal=none" TargetMode="External"/><Relationship Id="rId24" Type="http://schemas.openxmlformats.org/officeDocument/2006/relationships/hyperlink" Target="https://c-fam.org/author/austin-rus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rc-prod-requests.s3-us-west-2.amazonaws.com/ProjectThrive_YRBSData_Statement_122120.pdf?mtime=20210104125112&amp;focal=none" TargetMode="External"/><Relationship Id="rId23" Type="http://schemas.openxmlformats.org/officeDocument/2006/relationships/hyperlink" Target="https://c-fam.org/" TargetMode="External"/><Relationship Id="rId28" Type="http://schemas.openxmlformats.org/officeDocument/2006/relationships/hyperlink" Target="https://www.hrc.org/press-releases/major-health-education-and-child-welfare-organizations-oppose-anti-lgbtq-state-based-legislation" TargetMode="External"/><Relationship Id="rId10" Type="http://schemas.openxmlformats.org/officeDocument/2006/relationships/hyperlink" Target="https://www.hrc.org/resources/state-equality-index" TargetMode="External"/><Relationship Id="rId19" Type="http://schemas.openxmlformats.org/officeDocument/2006/relationships/hyperlink" Target="https://www.hrc.org/resources/do-no-harm-ac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2.hrc.org/files/assets/resources/HRC-LGBTQ-DataCollection-Report.pdf?_ga=2.180413415.1943518856.1614122202-1799769296.1608063100" TargetMode="External"/><Relationship Id="rId14" Type="http://schemas.openxmlformats.org/officeDocument/2006/relationships/hyperlink" Target="https://assets2.hrc.org/files/assets/resources/Pulse-GunViolenceReport-061120.pdf?_ga=2.217558230.1948386215.1615475627-579466190.1612893891" TargetMode="External"/><Relationship Id="rId22" Type="http://schemas.openxmlformats.org/officeDocument/2006/relationships/hyperlink" Target="https://hrc-prod-requests.s3-us-west-2.amazonaws.com/Disregarding-the-Best-Interest-of-the-Child-FINAL.pdf?mtime=20201102165913&amp;focal=none" TargetMode="External"/><Relationship Id="rId27" Type="http://schemas.openxmlformats.org/officeDocument/2006/relationships/hyperlink" Target="https://www.texastribune.org/2016/12/06/texas-businesses-say-bathroom-bill-could-cost-texa/"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assets2.hrc.org/files/assets/resources/HRC-SexDiscrimination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Human Rights Campaign</Contributor>
  </documentManagement>
</p:properties>
</file>

<file path=customXml/itemProps1.xml><?xml version="1.0" encoding="utf-8"?>
<ds:datastoreItem xmlns:ds="http://schemas.openxmlformats.org/officeDocument/2006/customXml" ds:itemID="{C95CDE36-917A-4F3D-87F6-89D8BB5071CD}"/>
</file>

<file path=customXml/itemProps2.xml><?xml version="1.0" encoding="utf-8"?>
<ds:datastoreItem xmlns:ds="http://schemas.openxmlformats.org/officeDocument/2006/customXml" ds:itemID="{55E5EF78-5E63-4B04-AD6F-607341EB9C3A}"/>
</file>

<file path=customXml/itemProps3.xml><?xml version="1.0" encoding="utf-8"?>
<ds:datastoreItem xmlns:ds="http://schemas.openxmlformats.org/officeDocument/2006/customXml" ds:itemID="{497FBBF2-E285-4142-9DB3-F92E4397D308}"/>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Freedberg</dc:creator>
  <cp:lastModifiedBy>Jean Freedberg</cp:lastModifiedBy>
  <cp:revision>2</cp:revision>
  <dcterms:created xsi:type="dcterms:W3CDTF">2021-03-14T15:58:00Z</dcterms:created>
  <dcterms:modified xsi:type="dcterms:W3CDTF">2021-03-14T15:58:00Z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