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09E89" w14:textId="2A38F79E" w:rsidR="007D72EE" w:rsidRDefault="007D72EE" w:rsidP="00C23823">
      <w:pPr>
        <w:jc w:val="right"/>
      </w:pPr>
      <w:r>
        <w:rPr>
          <w:noProof/>
        </w:rPr>
        <w:drawing>
          <wp:anchor distT="0" distB="0" distL="114300" distR="114300" simplePos="0" relativeHeight="251660288" behindDoc="0" locked="0" layoutInCell="1" allowOverlap="0" wp14:anchorId="4028A405" wp14:editId="40133F71">
            <wp:simplePos x="0" y="0"/>
            <wp:positionH relativeFrom="column">
              <wp:posOffset>4330700</wp:posOffset>
            </wp:positionH>
            <wp:positionV relativeFrom="paragraph">
              <wp:posOffset>0</wp:posOffset>
            </wp:positionV>
            <wp:extent cx="1562100" cy="889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P_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100" cy="889000"/>
                    </a:xfrm>
                    <a:prstGeom prst="rect">
                      <a:avLst/>
                    </a:prstGeom>
                  </pic:spPr>
                </pic:pic>
              </a:graphicData>
            </a:graphic>
            <wp14:sizeRelH relativeFrom="margin">
              <wp14:pctWidth>0</wp14:pctWidth>
            </wp14:sizeRelH>
            <wp14:sizeRelV relativeFrom="margin">
              <wp14:pctHeight>0</wp14:pctHeight>
            </wp14:sizeRelV>
          </wp:anchor>
        </w:drawing>
      </w:r>
    </w:p>
    <w:p w14:paraId="0DA6E7C3" w14:textId="136BD0E1" w:rsidR="00C23823" w:rsidRPr="00AF2A79" w:rsidRDefault="00C23823" w:rsidP="00C23823">
      <w:pPr>
        <w:jc w:val="right"/>
      </w:pPr>
      <w:r w:rsidRPr="00AF2A79">
        <w:t>School of History, Anthropology, Politics and Philosophy</w:t>
      </w:r>
    </w:p>
    <w:p w14:paraId="5715DF7B" w14:textId="581BDCB9" w:rsidR="00C23823" w:rsidRPr="00AF2A79" w:rsidRDefault="00C23823" w:rsidP="00C23823">
      <w:pPr>
        <w:jc w:val="right"/>
      </w:pPr>
      <w:r w:rsidRPr="00AF2A79">
        <w:t>Queen’s University Belfast</w:t>
      </w:r>
    </w:p>
    <w:p w14:paraId="7D2B61FF" w14:textId="149842F1" w:rsidR="00C23823" w:rsidRPr="00AF2A79" w:rsidRDefault="00C23823" w:rsidP="00C23823">
      <w:pPr>
        <w:jc w:val="right"/>
      </w:pPr>
      <w:r w:rsidRPr="00AF2A79">
        <w:rPr>
          <w:noProof/>
        </w:rPr>
        <w:drawing>
          <wp:anchor distT="0" distB="0" distL="114300" distR="114300" simplePos="0" relativeHeight="251659264" behindDoc="1" locked="0" layoutInCell="1" allowOverlap="1" wp14:anchorId="20D91794" wp14:editId="436A5079">
            <wp:simplePos x="0" y="0"/>
            <wp:positionH relativeFrom="column">
              <wp:posOffset>38100</wp:posOffset>
            </wp:positionH>
            <wp:positionV relativeFrom="page">
              <wp:posOffset>989330</wp:posOffset>
            </wp:positionV>
            <wp:extent cx="2447925" cy="901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ey"/>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447925" cy="901700"/>
                    </a:xfrm>
                    <a:prstGeom prst="rect">
                      <a:avLst/>
                    </a:prstGeom>
                    <a:noFill/>
                    <a:ln>
                      <a:noFill/>
                    </a:ln>
                  </pic:spPr>
                </pic:pic>
              </a:graphicData>
            </a:graphic>
            <wp14:sizeRelV relativeFrom="margin">
              <wp14:pctHeight>0</wp14:pctHeight>
            </wp14:sizeRelV>
          </wp:anchor>
        </w:drawing>
      </w:r>
      <w:r w:rsidRPr="00AF2A79">
        <w:t>Belfast, BT7 1NN</w:t>
      </w:r>
    </w:p>
    <w:p w14:paraId="045B7E8F" w14:textId="08731109" w:rsidR="00C23823" w:rsidRPr="00AF2A79" w:rsidRDefault="00C23823" w:rsidP="00C23823">
      <w:pPr>
        <w:jc w:val="right"/>
      </w:pPr>
      <w:r w:rsidRPr="00AF2A79">
        <w:t>Northern Ireland</w:t>
      </w:r>
    </w:p>
    <w:p w14:paraId="4D24396E" w14:textId="20631A5E" w:rsidR="00AF2A79" w:rsidRPr="00AF2A79" w:rsidRDefault="00C23823" w:rsidP="00C23823">
      <w:pPr>
        <w:ind w:left="7200"/>
        <w:rPr>
          <w:rStyle w:val="Hyperlink"/>
        </w:rPr>
      </w:pPr>
      <w:r w:rsidRPr="00AF2A79">
        <w:t xml:space="preserve">      </w:t>
      </w:r>
    </w:p>
    <w:p w14:paraId="0F059522" w14:textId="3EBD0DF7" w:rsidR="007B0B60" w:rsidRPr="006D0A6F" w:rsidRDefault="00196F96" w:rsidP="007B0B60">
      <w:pPr>
        <w:rPr>
          <w:color w:val="000000"/>
        </w:rPr>
      </w:pPr>
      <w:r>
        <w:rPr>
          <w:color w:val="000000"/>
        </w:rPr>
        <w:t>14 March 2021</w:t>
      </w:r>
    </w:p>
    <w:p w14:paraId="0ABE0511" w14:textId="77777777" w:rsidR="00196F96" w:rsidRDefault="00196F96" w:rsidP="00196F96">
      <w:pPr>
        <w:autoSpaceDE w:val="0"/>
        <w:autoSpaceDN w:val="0"/>
        <w:adjustRightInd w:val="0"/>
        <w:rPr>
          <w:rFonts w:eastAsiaTheme="minorHAnsi"/>
        </w:rPr>
      </w:pPr>
    </w:p>
    <w:p w14:paraId="27A330F0" w14:textId="4B6EE33B" w:rsidR="00196F96" w:rsidRDefault="00196F96" w:rsidP="00196F96">
      <w:pPr>
        <w:autoSpaceDE w:val="0"/>
        <w:autoSpaceDN w:val="0"/>
        <w:adjustRightInd w:val="0"/>
        <w:rPr>
          <w:rFonts w:eastAsiaTheme="minorHAnsi"/>
        </w:rPr>
      </w:pPr>
      <w:r>
        <w:rPr>
          <w:rFonts w:eastAsiaTheme="minorHAnsi"/>
        </w:rPr>
        <w:t>Office of the United Nations High Commissioner for Human Rights, United Nations Office at</w:t>
      </w:r>
    </w:p>
    <w:p w14:paraId="3D7C0EDF" w14:textId="22B14E9E" w:rsidR="00196F96" w:rsidRDefault="00196F96" w:rsidP="00196F96">
      <w:pPr>
        <w:rPr>
          <w:rFonts w:eastAsiaTheme="minorHAnsi"/>
        </w:rPr>
      </w:pPr>
      <w:r>
        <w:rPr>
          <w:rFonts w:eastAsiaTheme="minorHAnsi"/>
        </w:rPr>
        <w:t>Geneva, CH 1211 Geneva 10, Switzerland</w:t>
      </w:r>
    </w:p>
    <w:p w14:paraId="0721BAC6" w14:textId="77777777" w:rsidR="00196F96" w:rsidRDefault="00196F96" w:rsidP="00196F96">
      <w:pPr>
        <w:rPr>
          <w:i/>
          <w:iCs/>
          <w:color w:val="000000"/>
        </w:rPr>
      </w:pPr>
    </w:p>
    <w:p w14:paraId="04F5B7A5" w14:textId="6D077A56" w:rsidR="00F75D5B" w:rsidRDefault="007B0B60" w:rsidP="007B0B60">
      <w:pPr>
        <w:rPr>
          <w:i/>
          <w:iCs/>
          <w:color w:val="0563C2"/>
        </w:rPr>
      </w:pPr>
      <w:r w:rsidRPr="004F544A">
        <w:rPr>
          <w:i/>
          <w:iCs/>
          <w:color w:val="000000"/>
        </w:rPr>
        <w:t xml:space="preserve">Submitted via email to </w:t>
      </w:r>
      <w:r w:rsidRPr="004F544A">
        <w:rPr>
          <w:i/>
          <w:iCs/>
          <w:color w:val="0563C2"/>
        </w:rPr>
        <w:fldChar w:fldCharType="begin"/>
      </w:r>
      <w:r w:rsidRPr="004F544A">
        <w:rPr>
          <w:i/>
          <w:iCs/>
          <w:color w:val="0563C2"/>
        </w:rPr>
        <w:instrText xml:space="preserve"> HYPERLINK "mailto:registry@ohchr.org" </w:instrText>
      </w:r>
      <w:r w:rsidRPr="004F544A">
        <w:rPr>
          <w:i/>
          <w:iCs/>
          <w:color w:val="0563C2"/>
        </w:rPr>
        <w:fldChar w:fldCharType="separate"/>
      </w:r>
      <w:r w:rsidRPr="004F544A">
        <w:rPr>
          <w:rStyle w:val="Hyperlink"/>
          <w:i/>
          <w:iCs/>
        </w:rPr>
        <w:t>registry@ohchr.org</w:t>
      </w:r>
      <w:r w:rsidRPr="004F544A">
        <w:rPr>
          <w:i/>
          <w:iCs/>
          <w:color w:val="0563C2"/>
        </w:rPr>
        <w:fldChar w:fldCharType="end"/>
      </w:r>
    </w:p>
    <w:p w14:paraId="52ED1EAA" w14:textId="77777777" w:rsidR="00196F96" w:rsidRPr="00196F96" w:rsidRDefault="00196F96" w:rsidP="007B0B60">
      <w:pPr>
        <w:rPr>
          <w:i/>
          <w:iCs/>
          <w:color w:val="0563C2"/>
        </w:rPr>
      </w:pPr>
    </w:p>
    <w:p w14:paraId="3B16991F" w14:textId="0EC3B4A4" w:rsidR="004F544A" w:rsidRPr="006D0A6F" w:rsidRDefault="007B0B60" w:rsidP="007B0B60">
      <w:r w:rsidRPr="006D0A6F">
        <w:t xml:space="preserve">RE: </w:t>
      </w:r>
      <w:r w:rsidRPr="006B25B7">
        <w:t>Call for input to a thematic report: Gender, sexual orientation and gender identity</w:t>
      </w:r>
    </w:p>
    <w:p w14:paraId="6CEB60FE" w14:textId="77777777" w:rsidR="00DC56B4" w:rsidRDefault="00DC56B4" w:rsidP="007B0B60"/>
    <w:p w14:paraId="1552DE60" w14:textId="10D59615" w:rsidR="007B0B60" w:rsidRPr="006D0A6F" w:rsidRDefault="007B0B60" w:rsidP="007B0B60">
      <w:r w:rsidRPr="006D0A6F">
        <w:t>Dear Mr. Madrigal-</w:t>
      </w:r>
      <w:proofErr w:type="spellStart"/>
      <w:r w:rsidRPr="006D0A6F">
        <w:t>Borloz</w:t>
      </w:r>
      <w:proofErr w:type="spellEnd"/>
      <w:r w:rsidRPr="006D0A6F">
        <w:t>:</w:t>
      </w:r>
    </w:p>
    <w:p w14:paraId="602BF9A4" w14:textId="77777777" w:rsidR="00F75D5B" w:rsidRPr="005D7C25" w:rsidRDefault="00F75D5B" w:rsidP="007B0B60"/>
    <w:p w14:paraId="697182F1" w14:textId="77777777" w:rsidR="00AE68F6" w:rsidRDefault="007B0B60" w:rsidP="007B0B60">
      <w:r w:rsidRPr="005D7C25">
        <w:t xml:space="preserve">I am grateful for the opportunity in my role as </w:t>
      </w:r>
      <w:r w:rsidR="00585C54">
        <w:t>C</w:t>
      </w:r>
      <w:r w:rsidRPr="005D7C25">
        <w:t>o-</w:t>
      </w:r>
      <w:r w:rsidR="00585C54">
        <w:t>D</w:t>
      </w:r>
      <w:r w:rsidRPr="005D7C25">
        <w:t>irector of the Centre for Gender in Politics to provide input regarding</w:t>
      </w:r>
      <w:r w:rsidR="00196F96">
        <w:t xml:space="preserve"> how gender theory</w:t>
      </w:r>
      <w:r w:rsidR="005C7A85">
        <w:t xml:space="preserve"> can further support the Independent Expert’s mandate to confront discrimination based on sexual orientation and gender identity</w:t>
      </w:r>
      <w:r w:rsidR="004F544A" w:rsidRPr="004F544A">
        <w:t xml:space="preserve">. </w:t>
      </w:r>
      <w:r w:rsidR="002F34D6">
        <w:t xml:space="preserve"> </w:t>
      </w:r>
    </w:p>
    <w:p w14:paraId="59742F49" w14:textId="77777777" w:rsidR="00AE68F6" w:rsidRDefault="00AE68F6" w:rsidP="007B0B60"/>
    <w:p w14:paraId="7E9CE011" w14:textId="1506B437" w:rsidR="005C7A85" w:rsidRDefault="001229B2" w:rsidP="007B0B60">
      <w:r>
        <w:t xml:space="preserve">The </w:t>
      </w:r>
      <w:r w:rsidR="00804C28">
        <w:t>i</w:t>
      </w:r>
      <w:r w:rsidR="00196F96">
        <w:t>nsight</w:t>
      </w:r>
      <w:r w:rsidR="00804C28">
        <w:t xml:space="preserve"> I offer for </w:t>
      </w:r>
      <w:r w:rsidR="00AE68F6">
        <w:t xml:space="preserve">the forthcoming </w:t>
      </w:r>
      <w:r w:rsidR="00985EB1">
        <w:t xml:space="preserve">thematic report on Gender, sexual orientation and gender identity </w:t>
      </w:r>
      <w:r w:rsidR="00196F96">
        <w:t>responds</w:t>
      </w:r>
      <w:r w:rsidR="00585C54">
        <w:t xml:space="preserve"> to the call for input that will </w:t>
      </w:r>
      <w:r>
        <w:t>“</w:t>
      </w:r>
      <w:r w:rsidRPr="006B25B7">
        <w:t>build on gender concepts and feminist analysis to further substantiate the mandate’s understanding of root causes and dynamics of violence and discrimination based on sexual orientation and gender identity, as well as efforts to resist gender stereotype, and their relationship to the material and cultural conditions which determine the enjoyment of rights in persons’ lives.</w:t>
      </w:r>
      <w:r w:rsidRPr="0062166C">
        <w:t>”</w:t>
      </w:r>
      <w:r>
        <w:t xml:space="preserve"> </w:t>
      </w:r>
      <w:r w:rsidR="00AE68F6" w:rsidRPr="00AF2A79">
        <w:t>My input will focus on  gender, sexual orientation and gender identity in conflict-related environments</w:t>
      </w:r>
      <w:r w:rsidR="00AE68F6" w:rsidRPr="005D7C25">
        <w:rPr>
          <w:b/>
          <w:bCs/>
        </w:rPr>
        <w:t>.</w:t>
      </w:r>
    </w:p>
    <w:p w14:paraId="446FE2BD" w14:textId="77777777" w:rsidR="005C7A85" w:rsidRDefault="005C7A85" w:rsidP="007B0B60"/>
    <w:p w14:paraId="01FBBDF8" w14:textId="5E7BFB70" w:rsidR="005C7A85" w:rsidRDefault="005C7A85" w:rsidP="007B0B60">
      <w:r>
        <w:t xml:space="preserve">Given my research background, </w:t>
      </w:r>
      <w:r w:rsidRPr="004F544A">
        <w:t xml:space="preserve">I </w:t>
      </w:r>
      <w:r>
        <w:t>specifically</w:t>
      </w:r>
      <w:r w:rsidR="00AE68F6">
        <w:t xml:space="preserve"> focus on</w:t>
      </w:r>
      <w:r w:rsidRPr="004F544A">
        <w:t xml:space="preserve"> how the Women, Peace and Security (WPS) agenda can better include LGBTQ (lesbian, gay, bisexual and transgender and queer) voices in gender, peace and security initiatives</w:t>
      </w:r>
      <w:r>
        <w:t>.</w:t>
      </w:r>
      <w:r w:rsidRPr="005D7C25">
        <w:t xml:space="preserve"> </w:t>
      </w:r>
      <w:r>
        <w:t xml:space="preserve"> </w:t>
      </w:r>
      <w:r w:rsidRPr="004F544A">
        <w:t>A central component of my research methodology is centering civil society actors</w:t>
      </w:r>
      <w:r>
        <w:t>, so</w:t>
      </w:r>
      <w:r>
        <w:t xml:space="preserve"> I also highlight </w:t>
      </w:r>
      <w:r w:rsidR="00AE68F6">
        <w:t xml:space="preserve">research </w:t>
      </w:r>
      <w:r>
        <w:t>informed by grassroots LGBT groups around the wor</w:t>
      </w:r>
      <w:r w:rsidR="00985EB1">
        <w:t>ld</w:t>
      </w:r>
      <w:r>
        <w:t xml:space="preserve"> including in Colombia, Lebanon, the United States and Northern Ireland. </w:t>
      </w:r>
    </w:p>
    <w:p w14:paraId="4F0AA30A" w14:textId="77777777" w:rsidR="005C7A85" w:rsidRDefault="005C7A85" w:rsidP="007B0B60"/>
    <w:p w14:paraId="149A9429" w14:textId="7B0E9D30" w:rsidR="00F75D5B" w:rsidRDefault="00AE68F6" w:rsidP="007B0B60">
      <w:r>
        <w:t>My input</w:t>
      </w:r>
      <w:r w:rsidR="00804C28">
        <w:t xml:space="preserve"> focuses on</w:t>
      </w:r>
      <w:r w:rsidR="001229B2">
        <w:t xml:space="preserve"> five themes:</w:t>
      </w:r>
    </w:p>
    <w:p w14:paraId="2F2D833A" w14:textId="77777777" w:rsidR="00196F96" w:rsidRPr="00196F96" w:rsidRDefault="00196F96" w:rsidP="007B0B60"/>
    <w:p w14:paraId="04FA8035" w14:textId="4D703E05" w:rsidR="00F75D5B" w:rsidRPr="00AF2A79" w:rsidRDefault="00F75D5B" w:rsidP="002F34D6">
      <w:pPr>
        <w:pStyle w:val="ListParagraph"/>
        <w:numPr>
          <w:ilvl w:val="0"/>
          <w:numId w:val="2"/>
        </w:numPr>
      </w:pPr>
      <w:r w:rsidRPr="00AF2A79">
        <w:rPr>
          <w:lang w:val="en-GB"/>
        </w:rPr>
        <w:t xml:space="preserve">Strategies to minimize protection gaps: Defining gender and women </w:t>
      </w:r>
      <w:proofErr w:type="spellStart"/>
      <w:r w:rsidR="002B57A9" w:rsidRPr="00AF2A79">
        <w:rPr>
          <w:lang w:val="en-GB"/>
        </w:rPr>
        <w:t>intersectionally</w:t>
      </w:r>
      <w:proofErr w:type="spellEnd"/>
    </w:p>
    <w:p w14:paraId="6608190F" w14:textId="49B20E9F" w:rsidR="002B57A9" w:rsidRPr="00AF2A79" w:rsidRDefault="002B57A9" w:rsidP="002F34D6">
      <w:pPr>
        <w:pStyle w:val="ListParagraph"/>
        <w:numPr>
          <w:ilvl w:val="0"/>
          <w:numId w:val="2"/>
        </w:numPr>
      </w:pPr>
      <w:r w:rsidRPr="00AF2A79">
        <w:t>Confronting the patriarchal, homophobic, lesbo</w:t>
      </w:r>
      <w:r w:rsidR="002F34D6" w:rsidRPr="00AF2A79">
        <w:t>-</w:t>
      </w:r>
      <w:r w:rsidRPr="00AF2A79">
        <w:t xml:space="preserve"> and trans</w:t>
      </w:r>
      <w:r w:rsidR="002F34D6" w:rsidRPr="00AF2A79">
        <w:t>-</w:t>
      </w:r>
      <w:r w:rsidRPr="00AF2A79">
        <w:t xml:space="preserve"> violence of “gender ideology”</w:t>
      </w:r>
    </w:p>
    <w:p w14:paraId="1E986429" w14:textId="408231BE" w:rsidR="002B57A9" w:rsidRPr="00AF2A79" w:rsidRDefault="002B57A9" w:rsidP="002F34D6">
      <w:pPr>
        <w:pStyle w:val="ListParagraph"/>
        <w:numPr>
          <w:ilvl w:val="0"/>
          <w:numId w:val="2"/>
        </w:numPr>
      </w:pPr>
      <w:r w:rsidRPr="00AF2A79">
        <w:t>The Women, Peace and Security (WPS) Agenda and SOGI (or Queering WPS)</w:t>
      </w:r>
      <w:r w:rsidR="002F34D6" w:rsidRPr="00AF2A79">
        <w:t xml:space="preserve">, including, </w:t>
      </w:r>
      <w:r w:rsidRPr="00AF2A79">
        <w:rPr>
          <w:i/>
          <w:iCs/>
          <w:color w:val="000000"/>
        </w:rPr>
        <w:t>WPS Initiatives by states on gender, sexual orientation and gender identity</w:t>
      </w:r>
    </w:p>
    <w:p w14:paraId="35D0BEDD" w14:textId="0361D160" w:rsidR="002B57A9" w:rsidRPr="00AF2A79" w:rsidRDefault="002B57A9" w:rsidP="002F34D6">
      <w:pPr>
        <w:pStyle w:val="ListParagraph"/>
        <w:numPr>
          <w:ilvl w:val="0"/>
          <w:numId w:val="2"/>
        </w:numPr>
        <w:shd w:val="clear" w:color="auto" w:fill="FFFFFF"/>
        <w:spacing w:before="120" w:after="120"/>
        <w:rPr>
          <w:color w:val="000000"/>
        </w:rPr>
      </w:pPr>
      <w:r w:rsidRPr="00AF2A79">
        <w:rPr>
          <w:color w:val="000000"/>
        </w:rPr>
        <w:t>Learning with and from LGBT</w:t>
      </w:r>
      <w:r w:rsidR="00AF2A79">
        <w:rPr>
          <w:color w:val="000000"/>
        </w:rPr>
        <w:t>Q</w:t>
      </w:r>
      <w:r w:rsidRPr="00AF2A79">
        <w:rPr>
          <w:color w:val="000000"/>
        </w:rPr>
        <w:t xml:space="preserve"> people in conflict-related environments</w:t>
      </w:r>
    </w:p>
    <w:p w14:paraId="6C08637A" w14:textId="6B8E9D4C" w:rsidR="001229B2" w:rsidRDefault="004F544A" w:rsidP="007B0B60">
      <w:pPr>
        <w:pStyle w:val="ListParagraph"/>
        <w:numPr>
          <w:ilvl w:val="0"/>
          <w:numId w:val="2"/>
        </w:numPr>
      </w:pPr>
      <w:r w:rsidRPr="00AF2A79">
        <w:t>Where and how to collect data on SOGI in conflict-related environments</w:t>
      </w:r>
    </w:p>
    <w:p w14:paraId="128F3717" w14:textId="77777777" w:rsidR="00AE68F6" w:rsidRDefault="00AE68F6" w:rsidP="00DC56B4"/>
    <w:p w14:paraId="5A76D48F" w14:textId="5946F76F" w:rsidR="001315C8" w:rsidRDefault="007D72EE" w:rsidP="00DC56B4">
      <w:pPr>
        <w:rPr>
          <w:b/>
          <w:bCs/>
        </w:rPr>
      </w:pPr>
      <w:r w:rsidRPr="005D7C25">
        <w:rPr>
          <w:b/>
          <w:bCs/>
          <w:color w:val="000000"/>
          <w:shd w:val="clear" w:color="auto" w:fill="FFFFFF"/>
        </w:rPr>
        <w:lastRenderedPageBreak/>
        <w:t>Strategies to minimize protection gaps</w:t>
      </w:r>
      <w:r w:rsidR="00F75D5B" w:rsidRPr="005D7C25">
        <w:rPr>
          <w:b/>
          <w:bCs/>
          <w:color w:val="000000"/>
          <w:shd w:val="clear" w:color="auto" w:fill="FFFFFF"/>
        </w:rPr>
        <w:t xml:space="preserve">: </w:t>
      </w:r>
      <w:r w:rsidR="00F75D5B" w:rsidRPr="005D7C25">
        <w:rPr>
          <w:b/>
          <w:bCs/>
        </w:rPr>
        <w:t>Defining gender and women</w:t>
      </w:r>
      <w:r w:rsidR="00DC56B4" w:rsidRPr="005D7C25">
        <w:rPr>
          <w:b/>
          <w:bCs/>
        </w:rPr>
        <w:t xml:space="preserve"> </w:t>
      </w:r>
      <w:proofErr w:type="spellStart"/>
      <w:r w:rsidR="00DC56B4" w:rsidRPr="005D7C25">
        <w:rPr>
          <w:b/>
          <w:bCs/>
        </w:rPr>
        <w:t>intersectionally</w:t>
      </w:r>
      <w:proofErr w:type="spellEnd"/>
    </w:p>
    <w:p w14:paraId="7BF64AAC" w14:textId="77777777" w:rsidR="001315C8" w:rsidRDefault="001315C8" w:rsidP="00DC56B4">
      <w:pPr>
        <w:rPr>
          <w:b/>
          <w:bCs/>
        </w:rPr>
      </w:pPr>
    </w:p>
    <w:p w14:paraId="2D3A1DFA" w14:textId="7E56599C" w:rsidR="002F34D6" w:rsidRDefault="001315C8" w:rsidP="00DC56B4">
      <w:r w:rsidRPr="001315C8">
        <w:t>Of the utmost importance to recognizing gendered vulnerabilities is understanding how an individual’s multiple social identities</w:t>
      </w:r>
      <w:r w:rsidR="00B04041">
        <w:t xml:space="preserve"> (race, class, sexuality, ability, gender)</w:t>
      </w:r>
      <w:r w:rsidRPr="001315C8">
        <w:t xml:space="preserve"> </w:t>
      </w:r>
      <w:r w:rsidR="005C7A85">
        <w:t>inform their</w:t>
      </w:r>
      <w:r w:rsidR="00B04041">
        <w:t xml:space="preserve"> lived-experiences</w:t>
      </w:r>
      <w:r w:rsidR="005C7A85">
        <w:t xml:space="preserve">, and may magnify their vulnerability to violence. </w:t>
      </w:r>
      <w:r>
        <w:t xml:space="preserve">This intersectional thinking is increasingly being applied to understanding gender in academic, activist and policy work. </w:t>
      </w:r>
      <w:r w:rsidR="002F34D6">
        <w:t xml:space="preserve">However feminist analysis shows there is still </w:t>
      </w:r>
      <w:proofErr w:type="gramStart"/>
      <w:r w:rsidR="002F34D6">
        <w:t>work</w:t>
      </w:r>
      <w:proofErr w:type="gramEnd"/>
      <w:r w:rsidR="002F34D6">
        <w:t xml:space="preserve"> to be done to </w:t>
      </w:r>
      <w:r w:rsidR="00196F96">
        <w:t>integrate the following insights into all gender programs to minimize protection gaps:</w:t>
      </w:r>
    </w:p>
    <w:p w14:paraId="0117BCEA" w14:textId="77777777" w:rsidR="002F34D6" w:rsidRDefault="002F34D6" w:rsidP="00DC56B4"/>
    <w:p w14:paraId="6239D771" w14:textId="79303C01" w:rsidR="001315C8" w:rsidRDefault="002F34D6" w:rsidP="002F34D6">
      <w:pPr>
        <w:pStyle w:val="ListParagraph"/>
        <w:numPr>
          <w:ilvl w:val="0"/>
          <w:numId w:val="5"/>
        </w:numPr>
      </w:pPr>
      <w:r>
        <w:t>Everyone has a sexual orientation and gender identity.</w:t>
      </w:r>
    </w:p>
    <w:p w14:paraId="04C28A0F" w14:textId="67CB3153" w:rsidR="002F34D6" w:rsidRDefault="002F34D6" w:rsidP="002F34D6">
      <w:pPr>
        <w:pStyle w:val="ListParagraph"/>
        <w:numPr>
          <w:ilvl w:val="0"/>
          <w:numId w:val="5"/>
        </w:numPr>
      </w:pPr>
      <w:r>
        <w:t>Gender is not just about women.</w:t>
      </w:r>
    </w:p>
    <w:p w14:paraId="64724C3A" w14:textId="31AB931D" w:rsidR="002F34D6" w:rsidRDefault="002F34D6" w:rsidP="002F34D6">
      <w:pPr>
        <w:pStyle w:val="ListParagraph"/>
        <w:numPr>
          <w:ilvl w:val="0"/>
          <w:numId w:val="5"/>
        </w:numPr>
      </w:pPr>
      <w:r>
        <w:t>Not everyone is heterosexual or cisgender</w:t>
      </w:r>
      <w:r w:rsidR="00AF2A79">
        <w:t>.</w:t>
      </w:r>
    </w:p>
    <w:p w14:paraId="162849DB" w14:textId="7B614E68" w:rsidR="002F34D6" w:rsidRDefault="002F34D6" w:rsidP="002F34D6">
      <w:pPr>
        <w:pStyle w:val="ListParagraph"/>
        <w:numPr>
          <w:ilvl w:val="0"/>
          <w:numId w:val="5"/>
        </w:numPr>
      </w:pPr>
      <w:r>
        <w:t xml:space="preserve">Masculinity is not only about </w:t>
      </w:r>
      <w:proofErr w:type="gramStart"/>
      <w:r>
        <w:t>men,</w:t>
      </w:r>
      <w:proofErr w:type="gramEnd"/>
      <w:r>
        <w:t xml:space="preserve"> femininity is not only about women.</w:t>
      </w:r>
    </w:p>
    <w:p w14:paraId="280B196D" w14:textId="2F764894" w:rsidR="002F34D6" w:rsidRPr="002F34D6" w:rsidRDefault="002F34D6" w:rsidP="002F34D6">
      <w:pPr>
        <w:pStyle w:val="ListParagraph"/>
        <w:numPr>
          <w:ilvl w:val="0"/>
          <w:numId w:val="5"/>
        </w:numPr>
      </w:pPr>
      <w:r>
        <w:t>LGBTQ communities have important contributions to make for thinking about gender, peace and security.</w:t>
      </w:r>
    </w:p>
    <w:p w14:paraId="1FB27286" w14:textId="77777777" w:rsidR="001315C8" w:rsidRDefault="001315C8" w:rsidP="00DC56B4"/>
    <w:p w14:paraId="1C1CD6A0" w14:textId="69A9CC28" w:rsidR="001315C8" w:rsidRPr="005D7C25" w:rsidRDefault="00196F96" w:rsidP="001315C8">
      <w:r>
        <w:t>Relatedly, one</w:t>
      </w:r>
      <w:r w:rsidR="001315C8" w:rsidRPr="005D7C25">
        <w:t xml:space="preserve"> </w:t>
      </w:r>
      <w:r w:rsidR="001315C8" w:rsidRPr="00DC56B4">
        <w:t xml:space="preserve">problematic practice in </w:t>
      </w:r>
      <w:r w:rsidR="001315C8" w:rsidRPr="005D7C25">
        <w:t>peace and security</w:t>
      </w:r>
      <w:r w:rsidR="001315C8" w:rsidRPr="00DC56B4">
        <w:t xml:space="preserve"> work is </w:t>
      </w:r>
      <w:r w:rsidR="00AF2A79">
        <w:t>the way that the</w:t>
      </w:r>
      <w:r w:rsidR="001315C8" w:rsidRPr="00DC56B4">
        <w:t xml:space="preserve"> words gender and women </w:t>
      </w:r>
      <w:r w:rsidR="001315C8" w:rsidRPr="005D7C25">
        <w:t xml:space="preserve">are used </w:t>
      </w:r>
      <w:r w:rsidR="001315C8" w:rsidRPr="00DC56B4">
        <w:t xml:space="preserve">interchangeably. </w:t>
      </w:r>
      <w:r w:rsidR="001315C8" w:rsidRPr="005D7C25">
        <w:t xml:space="preserve">The way gender is defined often defaults to an assumed cisgender, heterosexual women. </w:t>
      </w:r>
      <w:r w:rsidR="001315C8" w:rsidRPr="00DC56B4">
        <w:t xml:space="preserve">This slip betrays a much larger gap in understanding the importance of attention to gender in conflict and specifically how it has an impact on LGBTQ populations. For example, “woman” is often used </w:t>
      </w:r>
      <w:r w:rsidR="001315C8" w:rsidRPr="005D7C25">
        <w:t>as</w:t>
      </w:r>
      <w:r w:rsidR="001315C8" w:rsidRPr="00DC56B4">
        <w:t xml:space="preserve"> the simple opposite of “man”, suggesting only two genders in a fixed and binary relationship. This limited understanding assumes that everyone is cisgender</w:t>
      </w:r>
      <w:r w:rsidR="001315C8" w:rsidRPr="005D7C25">
        <w:t xml:space="preserve"> </w:t>
      </w:r>
      <w:r w:rsidR="001315C8" w:rsidRPr="00DC56B4">
        <w:t>leaving out trans individuals.</w:t>
      </w:r>
    </w:p>
    <w:p w14:paraId="0654189C" w14:textId="77777777" w:rsidR="00DC56B4" w:rsidRPr="005D7C25" w:rsidRDefault="00DC56B4" w:rsidP="00DC56B4"/>
    <w:p w14:paraId="6905D4CD" w14:textId="72521E1A" w:rsidR="00DC56B4" w:rsidRDefault="00DC56B4" w:rsidP="00DC56B4">
      <w:r w:rsidRPr="00DC56B4">
        <w:t xml:space="preserve">Understanding gender requires the careful observation of power in the form of political gender relations including the socialized normative assumptions about masculinity and femininity. </w:t>
      </w:r>
      <w:r w:rsidR="001315C8">
        <w:t xml:space="preserve">While more inclusive practices that account for the experiences of LGBTQI individuals have more systemically been applied in healthcare, peacebuilding work still lags behind in taking this more expansive approach. </w:t>
      </w:r>
    </w:p>
    <w:p w14:paraId="5359CC9F" w14:textId="370BCF4C" w:rsidR="005378C2" w:rsidRDefault="005378C2" w:rsidP="00DC56B4"/>
    <w:p w14:paraId="71DAA75B" w14:textId="1A9063C3" w:rsidR="008A1D6B" w:rsidRDefault="005378C2" w:rsidP="008A1D6B">
      <w:r>
        <w:t xml:space="preserve">Defining gender in a way that also includes attention to </w:t>
      </w:r>
      <w:hyperlink r:id="rId7" w:history="1">
        <w:r w:rsidRPr="00687517">
          <w:rPr>
            <w:rStyle w:val="Hyperlink"/>
          </w:rPr>
          <w:t>men</w:t>
        </w:r>
        <w:r w:rsidR="00687517" w:rsidRPr="00687517">
          <w:rPr>
            <w:rStyle w:val="Hyperlink"/>
          </w:rPr>
          <w:t xml:space="preserve"> as survivors of sexual violence</w:t>
        </w:r>
      </w:hyperlink>
      <w:r>
        <w:t xml:space="preserve"> has been an important shift in how sexual and gender-based violence is understood. </w:t>
      </w:r>
      <w:r w:rsidR="00E9062D">
        <w:t xml:space="preserve">For example, there is growing work to draw attention to men’s experiences of sexual violence in conflict-related environments. At the same time, this work </w:t>
      </w:r>
      <w:hyperlink r:id="rId8" w:history="1">
        <w:r w:rsidR="00E9062D" w:rsidRPr="00804C28">
          <w:rPr>
            <w:rStyle w:val="Hyperlink"/>
          </w:rPr>
          <w:t xml:space="preserve">does not always </w:t>
        </w:r>
        <w:r w:rsidR="00AF2A79" w:rsidRPr="00804C28">
          <w:rPr>
            <w:rStyle w:val="Hyperlink"/>
          </w:rPr>
          <w:t xml:space="preserve">consider </w:t>
        </w:r>
        <w:r w:rsidR="00E9062D" w:rsidRPr="00804C28">
          <w:rPr>
            <w:rStyle w:val="Hyperlink"/>
          </w:rPr>
          <w:t>how LGBT people experience this violence,</w:t>
        </w:r>
      </w:hyperlink>
      <w:r w:rsidR="00E9062D">
        <w:t xml:space="preserve"> so an intersectional understanding that invites </w:t>
      </w:r>
      <w:r w:rsidR="005C7A85">
        <w:t xml:space="preserve">LGBT </w:t>
      </w:r>
      <w:r w:rsidR="00E9062D">
        <w:t>experiences into the conversation is necessary to further address existing protection gaps.</w:t>
      </w:r>
      <w:r w:rsidR="008A1D6B">
        <w:t xml:space="preserve"> This is partially a result of the way work at the UN continues to operate in silos. Recent</w:t>
      </w:r>
      <w:r w:rsidR="008A1D6B">
        <w:t xml:space="preserve"> </w:t>
      </w:r>
      <w:r w:rsidR="008A1D6B">
        <w:fldChar w:fldCharType="begin"/>
      </w:r>
      <w:r w:rsidR="008A1D6B">
        <w:instrText xml:space="preserve"> HYPERLINK "https://www.ipinst.org/wp-content/uploads/2021/02/A-UN-for-All.pdf" </w:instrText>
      </w:r>
      <w:r w:rsidR="008A1D6B">
        <w:fldChar w:fldCharType="separate"/>
      </w:r>
      <w:r w:rsidR="008A1D6B" w:rsidRPr="00804C28">
        <w:rPr>
          <w:rStyle w:val="Hyperlink"/>
        </w:rPr>
        <w:t xml:space="preserve">research by Albert </w:t>
      </w:r>
      <w:proofErr w:type="spellStart"/>
      <w:r w:rsidR="008A1D6B" w:rsidRPr="00804C28">
        <w:rPr>
          <w:rStyle w:val="Hyperlink"/>
        </w:rPr>
        <w:t>Trithart</w:t>
      </w:r>
      <w:proofErr w:type="spellEnd"/>
      <w:r w:rsidR="008A1D6B" w:rsidRPr="00804C28">
        <w:rPr>
          <w:rStyle w:val="Hyperlink"/>
        </w:rPr>
        <w:t xml:space="preserve"> at International Peace Institute</w:t>
      </w:r>
      <w:r w:rsidR="008A1D6B">
        <w:fldChar w:fldCharType="end"/>
      </w:r>
      <w:r w:rsidR="008A1D6B">
        <w:t xml:space="preserve"> found that building the human resources needed to institutionalize the UN’s work on SOGIESC, mainstreaming and coordinating work on SOGIESC, strengthening partnerships between the UN and other actors and continuing to expand policy and programming on SOGIESC into new areas are important next steps for </w:t>
      </w:r>
      <w:r w:rsidR="008A1D6B">
        <w:t xml:space="preserve">supporting </w:t>
      </w:r>
      <w:r w:rsidR="008A1D6B">
        <w:t xml:space="preserve">UN programming on SOGIESC. </w:t>
      </w:r>
    </w:p>
    <w:p w14:paraId="7E09D29C" w14:textId="1D9BDAE1" w:rsidR="00F75D5B" w:rsidRDefault="00F75D5B" w:rsidP="007B0B60">
      <w:pPr>
        <w:rPr>
          <w:b/>
          <w:bCs/>
        </w:rPr>
      </w:pPr>
    </w:p>
    <w:p w14:paraId="5651BF90" w14:textId="1CA4C899" w:rsidR="00FC4F6D" w:rsidRPr="00E9062D" w:rsidRDefault="00FC4F6D" w:rsidP="00FC4F6D">
      <w:pPr>
        <w:rPr>
          <w:b/>
          <w:bCs/>
        </w:rPr>
      </w:pPr>
      <w:r w:rsidRPr="00E9062D">
        <w:rPr>
          <w:b/>
          <w:bCs/>
        </w:rPr>
        <w:t>Confronting the patriarchal, homophobic, lesbo</w:t>
      </w:r>
      <w:r w:rsidR="002F34D6">
        <w:rPr>
          <w:b/>
          <w:bCs/>
        </w:rPr>
        <w:t>-</w:t>
      </w:r>
      <w:r w:rsidRPr="00E9062D">
        <w:rPr>
          <w:b/>
          <w:bCs/>
        </w:rPr>
        <w:t>and trans</w:t>
      </w:r>
      <w:r w:rsidR="002F34D6">
        <w:rPr>
          <w:b/>
          <w:bCs/>
        </w:rPr>
        <w:t>-</w:t>
      </w:r>
      <w:r w:rsidRPr="00E9062D">
        <w:rPr>
          <w:b/>
          <w:bCs/>
        </w:rPr>
        <w:t xml:space="preserve"> violence of “gender ideology”</w:t>
      </w:r>
    </w:p>
    <w:p w14:paraId="34F50D03" w14:textId="77777777" w:rsidR="00FC4F6D" w:rsidRPr="005D7C25" w:rsidRDefault="00FC4F6D" w:rsidP="00FC4F6D"/>
    <w:p w14:paraId="74276E7A" w14:textId="3E2DAF04" w:rsidR="004464B5" w:rsidRDefault="004464B5" w:rsidP="00FC4F6D">
      <w:r w:rsidRPr="005D7C25">
        <w:t>In recent years there have been increasing instances of political leaders in various contexts around the world making claims that</w:t>
      </w:r>
      <w:r w:rsidRPr="006D0A6F">
        <w:t xml:space="preserve"> defenders of human rights of LGBT individuals are furthering a so-called “gender ideology”</w:t>
      </w:r>
      <w:r w:rsidRPr="005D7C25">
        <w:t>.</w:t>
      </w:r>
      <w:r>
        <w:t xml:space="preserve"> </w:t>
      </w:r>
      <w:r w:rsidRPr="005D7C25">
        <w:t xml:space="preserve"> </w:t>
      </w:r>
      <w:r>
        <w:t xml:space="preserve"> </w:t>
      </w:r>
      <w:r w:rsidR="00FC4F6D">
        <w:t>Sexuality</w:t>
      </w:r>
      <w:r w:rsidR="00FC4F6D" w:rsidRPr="005D7C25">
        <w:t xml:space="preserve"> </w:t>
      </w:r>
      <w:r w:rsidR="005378C2">
        <w:t xml:space="preserve">has long been </w:t>
      </w:r>
      <w:r w:rsidR="00FC4F6D" w:rsidRPr="005D7C25">
        <w:t>used to attac</w:t>
      </w:r>
      <w:r w:rsidR="00FC4F6D">
        <w:t xml:space="preserve">k </w:t>
      </w:r>
      <w:r w:rsidR="00FC4F6D" w:rsidRPr="005D7C25">
        <w:t xml:space="preserve">women’s rights organizing. </w:t>
      </w:r>
      <w:hyperlink r:id="rId9" w:history="1">
        <w:r w:rsidR="00FC4F6D" w:rsidRPr="005D7C25">
          <w:rPr>
            <w:rStyle w:val="Hyperlink"/>
          </w:rPr>
          <w:t>Cynthia Rothschild writes</w:t>
        </w:r>
      </w:hyperlink>
      <w:r w:rsidR="00FC4F6D" w:rsidRPr="005D7C25">
        <w:t xml:space="preserve"> about how this has occurred in the form of </w:t>
      </w:r>
      <w:r w:rsidR="00FC4F6D" w:rsidRPr="005D7C25">
        <w:lastRenderedPageBreak/>
        <w:t>‘lesbian-baiting’ and ‘sexuality-baiting’ across UN organizing.</w:t>
      </w:r>
      <w:r w:rsidR="008A1D6B">
        <w:t xml:space="preserve"> </w:t>
      </w:r>
      <w:r>
        <w:t xml:space="preserve">These strategies directly impact the human rights and girls in a number of ways. As Rothschild’s work shows, this anti-LGBT rhetoric results in </w:t>
      </w:r>
      <w:r w:rsidR="00196F96">
        <w:t xml:space="preserve">derailing and excluding women’s sexuality in gender initiatives, </w:t>
      </w:r>
      <w:r>
        <w:t xml:space="preserve">taking attention </w:t>
      </w:r>
      <w:r w:rsidR="00196F96">
        <w:t xml:space="preserve">away from </w:t>
      </w:r>
      <w:r>
        <w:t xml:space="preserve">lesbian, bisexual and transgender women </w:t>
      </w:r>
      <w:r w:rsidR="00196F96">
        <w:t>in</w:t>
      </w:r>
      <w:r>
        <w:t xml:space="preserve"> human rights work. </w:t>
      </w:r>
    </w:p>
    <w:p w14:paraId="6FED17F5" w14:textId="77777777" w:rsidR="00FC4F6D" w:rsidRPr="005D7C25" w:rsidRDefault="00FC4F6D" w:rsidP="00FC4F6D"/>
    <w:p w14:paraId="37E6865A" w14:textId="0B9C1DB2" w:rsidR="00196F96" w:rsidRDefault="00FC4F6D" w:rsidP="00924DA2">
      <w:r w:rsidRPr="005D7C25">
        <w:t xml:space="preserve">There is significant evidence of the use of </w:t>
      </w:r>
      <w:r w:rsidRPr="006D0A6F">
        <w:t>religious narratives or narratives of tradition, traditional values or protection of the family to hinder the adoption of legislative or policy measures aimed at addressing or eradicating violence and discrimination based on sex, gender, sexual orientation and gender identity</w:t>
      </w:r>
      <w:r w:rsidR="00924DA2">
        <w:t xml:space="preserve">. One prominent example of this is the way that gender-ideology was used to </w:t>
      </w:r>
      <w:hyperlink r:id="rId10" w:history="1">
        <w:r w:rsidR="00924DA2" w:rsidRPr="00924DA2">
          <w:rPr>
            <w:rStyle w:val="Hyperlink"/>
          </w:rPr>
          <w:t>push back against the Colombia peace deal</w:t>
        </w:r>
      </w:hyperlink>
      <w:r w:rsidR="00924DA2">
        <w:t xml:space="preserve"> in 2016. </w:t>
      </w:r>
      <w:r w:rsidR="00924DA2" w:rsidRPr="00924DA2">
        <w:t>What</w:t>
      </w:r>
      <w:r w:rsidR="00924DA2">
        <w:t xml:space="preserve"> </w:t>
      </w:r>
      <w:r w:rsidR="00924DA2" w:rsidRPr="00924DA2">
        <w:t>happen</w:t>
      </w:r>
      <w:r w:rsidR="00924DA2">
        <w:t xml:space="preserve">ed </w:t>
      </w:r>
      <w:r w:rsidR="00924DA2" w:rsidRPr="00924DA2">
        <w:t xml:space="preserve">in Colombia </w:t>
      </w:r>
      <w:r w:rsidR="00924DA2">
        <w:t>is similar to the increase an anti-trans bills in the United States</w:t>
      </w:r>
      <w:r w:rsidR="00924DA2" w:rsidRPr="00924DA2">
        <w:t xml:space="preserve">. A similar framing of “traditional” ideas about women and the family </w:t>
      </w:r>
      <w:r w:rsidR="00924DA2">
        <w:t xml:space="preserve">have driven </w:t>
      </w:r>
      <w:r w:rsidR="00924DA2" w:rsidRPr="00924DA2">
        <w:t xml:space="preserve">conversations about LGBT equality in both countries. Be the issue abortion, sexual orientation, or wearing a hijab, topics of gender politics trigger larger debate about power, politics and progress.  </w:t>
      </w:r>
      <w:r w:rsidR="008A1D6B">
        <w:t xml:space="preserve">Researcher Elizabeth </w:t>
      </w:r>
      <w:proofErr w:type="spellStart"/>
      <w:r w:rsidR="008A1D6B">
        <w:t>Corredor</w:t>
      </w:r>
      <w:proofErr w:type="spellEnd"/>
      <w:r w:rsidR="008A1D6B">
        <w:t xml:space="preserve"> </w:t>
      </w:r>
      <w:hyperlink r:id="rId11" w:history="1">
        <w:r w:rsidR="008A1D6B" w:rsidRPr="0062166C">
          <w:rPr>
            <w:rStyle w:val="Hyperlink"/>
          </w:rPr>
          <w:t>writes,</w:t>
        </w:r>
      </w:hyperlink>
      <w:r w:rsidR="008A1D6B">
        <w:t xml:space="preserve"> “</w:t>
      </w:r>
      <w:r w:rsidR="008A1D6B" w:rsidRPr="0062166C">
        <w:t>Latin America appears to be the latest battleground as gender ideology backlash has entered political debates in Mexico, Brazil, Peru, Guatemala,</w:t>
      </w:r>
      <w:r w:rsidR="008A1D6B">
        <w:t xml:space="preserve"> </w:t>
      </w:r>
      <w:r w:rsidR="008A1D6B" w:rsidRPr="0062166C">
        <w:t>Chile, Argentina, and Colombia. As in Europe, the debates in Latin America focus primarily on policies concerning sex education, antibullying in schools, and LGBTQ1 rights</w:t>
      </w:r>
      <w:r w:rsidR="008A1D6B">
        <w:t>” (2019:614</w:t>
      </w:r>
      <w:r w:rsidR="005C7A85">
        <w:t>).</w:t>
      </w:r>
    </w:p>
    <w:p w14:paraId="6C89003F" w14:textId="77777777" w:rsidR="00196F96" w:rsidRDefault="00196F96" w:rsidP="00924DA2"/>
    <w:p w14:paraId="37DEC809" w14:textId="7F2BEED5" w:rsidR="00924DA2" w:rsidRPr="00FC4F6D" w:rsidRDefault="00924DA2" w:rsidP="007B0B60">
      <w:r w:rsidRPr="00924DA2">
        <w:t>Yet this </w:t>
      </w:r>
      <w:hyperlink r:id="rId12" w:history="1">
        <w:r w:rsidRPr="00924DA2">
          <w:rPr>
            <w:rStyle w:val="Hyperlink"/>
          </w:rPr>
          <w:t>call to “traditional” values</w:t>
        </w:r>
      </w:hyperlink>
      <w:r w:rsidRPr="00924DA2">
        <w:t> by political and religious leaders neglects the lived experiences of LGBTI communities now and in the past. And the anti-LGBT backlash faced when legal gains are made should also look familiar. </w:t>
      </w:r>
      <w:hyperlink r:id="rId13" w:history="1">
        <w:r w:rsidRPr="00924DA2">
          <w:rPr>
            <w:rStyle w:val="Hyperlink"/>
          </w:rPr>
          <w:t>Same-sex marriage was legalized</w:t>
        </w:r>
      </w:hyperlink>
      <w:r w:rsidRPr="00924DA2">
        <w:t xml:space="preserve"> in Colombia </w:t>
      </w:r>
      <w:r w:rsidR="0062166C">
        <w:t>in 2016</w:t>
      </w:r>
      <w:r w:rsidRPr="00924DA2">
        <w:t>. Similar to the backlash in the form of </w:t>
      </w:r>
      <w:hyperlink r:id="rId14" w:history="1">
        <w:r w:rsidRPr="00924DA2">
          <w:rPr>
            <w:rStyle w:val="Hyperlink"/>
          </w:rPr>
          <w:t>anti-trans laws</w:t>
        </w:r>
      </w:hyperlink>
      <w:r w:rsidRPr="00924DA2">
        <w:t> in the United States, conservative Colombian’s are pushing back against these gains.</w:t>
      </w:r>
      <w:r w:rsidR="008A1D6B">
        <w:t xml:space="preserve"> </w:t>
      </w:r>
      <w:r>
        <w:t>Often this patriarchal rhetoric cracks down on no</w:t>
      </w:r>
      <w:r w:rsidR="005C7A85">
        <w:t>t</w:t>
      </w:r>
      <w:r>
        <w:t xml:space="preserve"> only LGBT rights but also access to abortion as has been </w:t>
      </w:r>
      <w:hyperlink r:id="rId15" w:history="1">
        <w:r w:rsidRPr="00924DA2">
          <w:rPr>
            <w:rStyle w:val="Hyperlink"/>
          </w:rPr>
          <w:t>the case in Poland.</w:t>
        </w:r>
      </w:hyperlink>
    </w:p>
    <w:p w14:paraId="594DED77" w14:textId="4096485B" w:rsidR="00FC4F6D" w:rsidRDefault="00FC4F6D" w:rsidP="007B0B60">
      <w:pPr>
        <w:rPr>
          <w:b/>
          <w:bCs/>
        </w:rPr>
      </w:pPr>
    </w:p>
    <w:p w14:paraId="5A5072A2" w14:textId="58FA9666" w:rsidR="008A1D6B" w:rsidRDefault="008A1D6B" w:rsidP="008A1D6B">
      <w:r>
        <w:t xml:space="preserve">The impact of this violence is far reaching given that homophobic rhetoric of this kind </w:t>
      </w:r>
      <w:hyperlink r:id="rId16" w:history="1">
        <w:r w:rsidRPr="00AE68F6">
          <w:rPr>
            <w:rStyle w:val="Hyperlink"/>
          </w:rPr>
          <w:t xml:space="preserve">legitimizes </w:t>
        </w:r>
        <w:r w:rsidR="00AE68F6" w:rsidRPr="00AE68F6">
          <w:rPr>
            <w:rStyle w:val="Hyperlink"/>
          </w:rPr>
          <w:t xml:space="preserve">violent </w:t>
        </w:r>
        <w:r w:rsidRPr="00AE68F6">
          <w:rPr>
            <w:rStyle w:val="Hyperlink"/>
          </w:rPr>
          <w:t xml:space="preserve">targeting </w:t>
        </w:r>
        <w:r w:rsidR="00AE68F6" w:rsidRPr="00AE68F6">
          <w:rPr>
            <w:rStyle w:val="Hyperlink"/>
          </w:rPr>
          <w:t xml:space="preserve">of </w:t>
        </w:r>
        <w:r w:rsidRPr="00AE68F6">
          <w:rPr>
            <w:rStyle w:val="Hyperlink"/>
          </w:rPr>
          <w:t>LGBT</w:t>
        </w:r>
        <w:r w:rsidR="005C7A85" w:rsidRPr="00AE68F6">
          <w:rPr>
            <w:rStyle w:val="Hyperlink"/>
          </w:rPr>
          <w:t xml:space="preserve"> people</w:t>
        </w:r>
      </w:hyperlink>
      <w:r>
        <w:t>. T</w:t>
      </w:r>
      <w:r w:rsidRPr="00964C2B">
        <w:t>here is some research about the way that states target LGBT actors, there is far less information</w:t>
      </w:r>
      <w:r>
        <w:t xml:space="preserve"> about the way that non-state actors also engage in homophobic and transphobic acts of prejudice in conflict-related environments.</w:t>
      </w:r>
      <w:r>
        <w:t xml:space="preserve"> </w:t>
      </w:r>
      <w:r>
        <w:t xml:space="preserve"> This is troubling as there</w:t>
      </w:r>
      <w:r w:rsidR="005C7A85">
        <w:t xml:space="preserve"> is</w:t>
      </w:r>
      <w:r>
        <w:t xml:space="preserve"> also evidence of targeted killings of lesbian human rights defenders as was the case with </w:t>
      </w:r>
      <w:hyperlink r:id="rId17" w:history="1">
        <w:r w:rsidRPr="004464B5">
          <w:rPr>
            <w:rStyle w:val="Hyperlink"/>
          </w:rPr>
          <w:t>Marielle Franco who was murdered</w:t>
        </w:r>
      </w:hyperlink>
      <w:r>
        <w:t xml:space="preserve"> in Brazil in 2018.Forthcoming research by myself and Meredith </w:t>
      </w:r>
      <w:proofErr w:type="spellStart"/>
      <w:r>
        <w:t>Loken</w:t>
      </w:r>
      <w:proofErr w:type="spellEnd"/>
      <w:r>
        <w:t xml:space="preserve">  offers more data about how this violence </w:t>
      </w:r>
      <w:r w:rsidR="005C7A85">
        <w:t xml:space="preserve">by non-state actors </w:t>
      </w:r>
      <w:r>
        <w:t xml:space="preserve">takes shape. </w:t>
      </w:r>
    </w:p>
    <w:p w14:paraId="493D9380" w14:textId="2C184B4A" w:rsidR="008A1D6B" w:rsidRPr="005D7C25" w:rsidRDefault="008A1D6B" w:rsidP="007B0B60">
      <w:pPr>
        <w:rPr>
          <w:b/>
          <w:bCs/>
        </w:rPr>
      </w:pPr>
    </w:p>
    <w:p w14:paraId="72AC75FF" w14:textId="35A25C4A" w:rsidR="007B0B60" w:rsidRDefault="007B0B60" w:rsidP="005D7C25">
      <w:pPr>
        <w:rPr>
          <w:b/>
          <w:bCs/>
        </w:rPr>
      </w:pPr>
      <w:r w:rsidRPr="005D7C25">
        <w:rPr>
          <w:b/>
          <w:bCs/>
        </w:rPr>
        <w:t>The Women, Peace and Security (WPS) Agenda and SOGI (or Queering WPS)</w:t>
      </w:r>
    </w:p>
    <w:p w14:paraId="30BB44BF" w14:textId="77777777" w:rsidR="00FC4F6D" w:rsidRPr="005D7C25" w:rsidRDefault="00FC4F6D" w:rsidP="005D7C25">
      <w:pPr>
        <w:rPr>
          <w:b/>
          <w:bCs/>
        </w:rPr>
      </w:pPr>
    </w:p>
    <w:p w14:paraId="674DE38A" w14:textId="2A5A8C04" w:rsidR="00F75D5B" w:rsidRPr="005378C2" w:rsidRDefault="001315C8" w:rsidP="005378C2">
      <w:pPr>
        <w:rPr>
          <w:b/>
          <w:bCs/>
        </w:rPr>
      </w:pPr>
      <w:r w:rsidRPr="00DC56B4">
        <w:t xml:space="preserve">The </w:t>
      </w:r>
      <w:hyperlink r:id="rId18" w:history="1">
        <w:r w:rsidRPr="001315C8">
          <w:rPr>
            <w:rStyle w:val="Hyperlink"/>
          </w:rPr>
          <w:t xml:space="preserve">Women, Peace and Security resolution </w:t>
        </w:r>
        <w:r w:rsidRPr="00DC56B4">
          <w:rPr>
            <w:rStyle w:val="Hyperlink"/>
          </w:rPr>
          <w:t>UNSCR 1325</w:t>
        </w:r>
      </w:hyperlink>
      <w:r w:rsidRPr="00DC56B4">
        <w:t xml:space="preserve"> sets precedent for </w:t>
      </w:r>
      <w:r w:rsidR="008A1D6B">
        <w:t xml:space="preserve">drawing attention to gender at the Security Council </w:t>
      </w:r>
      <w:r w:rsidRPr="00DC56B4">
        <w:t>pointing to the need of “a gender perspective” and “gender considerations” in peace and security work</w:t>
      </w:r>
      <w:r>
        <w:t xml:space="preserve">. </w:t>
      </w:r>
      <w:r w:rsidR="007B0B60" w:rsidRPr="005D7C25">
        <w:rPr>
          <w:color w:val="000000"/>
        </w:rPr>
        <w:t xml:space="preserve">My </w:t>
      </w:r>
      <w:hyperlink r:id="rId19" w:history="1">
        <w:r w:rsidR="007B0B60" w:rsidRPr="005D7C25">
          <w:rPr>
            <w:rStyle w:val="Hyperlink"/>
          </w:rPr>
          <w:t>research</w:t>
        </w:r>
      </w:hyperlink>
      <w:r w:rsidR="005D7C25" w:rsidRPr="005D7C25">
        <w:rPr>
          <w:color w:val="000000"/>
        </w:rPr>
        <w:t xml:space="preserve"> and </w:t>
      </w:r>
      <w:hyperlink r:id="rId20" w:history="1">
        <w:r w:rsidR="005D7C25" w:rsidRPr="005D7C25">
          <w:rPr>
            <w:rStyle w:val="Hyperlink"/>
          </w:rPr>
          <w:t>policy engagement</w:t>
        </w:r>
      </w:hyperlink>
      <w:r w:rsidR="007B0B60" w:rsidRPr="005D7C25">
        <w:rPr>
          <w:color w:val="000000"/>
        </w:rPr>
        <w:t xml:space="preserve"> has looked most closely at the Women, Peace and Security agenda and how this work can more directly engage</w:t>
      </w:r>
      <w:r w:rsidR="005D7C25" w:rsidRPr="005D7C25">
        <w:rPr>
          <w:color w:val="000000"/>
        </w:rPr>
        <w:t xml:space="preserve">. </w:t>
      </w:r>
      <w:r w:rsidR="005378C2">
        <w:rPr>
          <w:b/>
          <w:bCs/>
        </w:rPr>
        <w:t xml:space="preserve"> </w:t>
      </w:r>
      <w:r w:rsidRPr="001315C8">
        <w:t>Violence against LGBTQ individuals takes a similar shape to the targeted violence against women the WPS architecture has long worked to address</w:t>
      </w:r>
      <w:r w:rsidR="005378C2">
        <w:t xml:space="preserve">. Organizations including </w:t>
      </w:r>
      <w:hyperlink r:id="rId21" w:history="1">
        <w:r w:rsidR="005378C2" w:rsidRPr="005378C2">
          <w:rPr>
            <w:rStyle w:val="Hyperlink"/>
          </w:rPr>
          <w:t>Outright Action International point to</w:t>
        </w:r>
      </w:hyperlink>
      <w:r w:rsidR="005378C2">
        <w:t xml:space="preserve"> the way the WPS architecture could be used to better address how LGBTQ individuals experience conflict as well as how they are working for peacebuilding.</w:t>
      </w:r>
    </w:p>
    <w:p w14:paraId="1BAA0426" w14:textId="77777777" w:rsidR="005D7C25" w:rsidRDefault="005D7C25" w:rsidP="005D7C25">
      <w:pPr>
        <w:shd w:val="clear" w:color="auto" w:fill="FFFFFF"/>
        <w:rPr>
          <w:color w:val="000000"/>
          <w:lang w:eastAsia="en-GB"/>
        </w:rPr>
      </w:pPr>
    </w:p>
    <w:p w14:paraId="75DF483C" w14:textId="16E180FB" w:rsidR="00FC4F6D" w:rsidRDefault="00F75D5B" w:rsidP="005D7C25">
      <w:pPr>
        <w:shd w:val="clear" w:color="auto" w:fill="FFFFFF"/>
        <w:rPr>
          <w:color w:val="000000"/>
          <w:lang w:eastAsia="en-GB"/>
        </w:rPr>
      </w:pPr>
      <w:r w:rsidRPr="00F75D5B">
        <w:rPr>
          <w:color w:val="000000"/>
          <w:lang w:eastAsia="en-GB"/>
        </w:rPr>
        <w:lastRenderedPageBreak/>
        <w:t>A</w:t>
      </w:r>
      <w:r w:rsidR="005D7C25" w:rsidRPr="005D7C25">
        <w:rPr>
          <w:color w:val="000000"/>
          <w:lang w:eastAsia="en-GB"/>
        </w:rPr>
        <w:t xml:space="preserve">s I reflected in </w:t>
      </w:r>
      <w:hyperlink r:id="rId22" w:history="1">
        <w:r w:rsidR="005D7C25" w:rsidRPr="005D7C25">
          <w:rPr>
            <w:rStyle w:val="Hyperlink"/>
            <w:lang w:eastAsia="en-GB"/>
          </w:rPr>
          <w:t>an article in a series for IPI Global Observatory</w:t>
        </w:r>
      </w:hyperlink>
      <w:r w:rsidR="005D7C25" w:rsidRPr="005D7C25">
        <w:rPr>
          <w:color w:val="000000"/>
          <w:lang w:eastAsia="en-GB"/>
        </w:rPr>
        <w:t>, a</w:t>
      </w:r>
      <w:r w:rsidRPr="00F75D5B">
        <w:rPr>
          <w:color w:val="000000"/>
          <w:lang w:eastAsia="en-GB"/>
        </w:rPr>
        <w:t xml:space="preserve">lthough neither Resolution 1325 nor any of the subsequent WPS resolutions explicitly mention LGBTQ individuals, civil society actors have been campaigning to bring attention to lesbian, bisexual, transgender, and queer women in WPS projects. </w:t>
      </w:r>
      <w:r w:rsidR="008A1D6B">
        <w:rPr>
          <w:color w:val="000000"/>
          <w:lang w:eastAsia="en-GB"/>
        </w:rPr>
        <w:t>Including attention to sexual orientation and gender identity</w:t>
      </w:r>
      <w:r w:rsidRPr="00F75D5B">
        <w:rPr>
          <w:color w:val="000000"/>
          <w:lang w:eastAsia="en-GB"/>
        </w:rPr>
        <w:t xml:space="preserve"> is important for moving past policies that default to the needs of cisgender, heterosexual women. Civil society actors are finding new ways to pursue alliances and work in coalitions in an environment that is increasingly hostile to those working for gender equality. By working with those individuals and organizations committed to LGBTQ human rights in the international arena, WPS programs can reflect a more complex understanding of gender</w:t>
      </w:r>
      <w:r w:rsidR="00FC4F6D">
        <w:rPr>
          <w:color w:val="000000"/>
          <w:lang w:eastAsia="en-GB"/>
        </w:rPr>
        <w:t>.</w:t>
      </w:r>
    </w:p>
    <w:p w14:paraId="55A4B2B4" w14:textId="77777777" w:rsidR="00FC4F6D" w:rsidRPr="00F75D5B" w:rsidRDefault="00FC4F6D" w:rsidP="005D7C25">
      <w:pPr>
        <w:shd w:val="clear" w:color="auto" w:fill="FFFFFF"/>
        <w:rPr>
          <w:color w:val="000000"/>
          <w:lang w:eastAsia="en-GB"/>
        </w:rPr>
      </w:pPr>
    </w:p>
    <w:p w14:paraId="050398D6" w14:textId="44205A67" w:rsidR="00FC4F6D" w:rsidRDefault="00F75D5B" w:rsidP="00F75D5B">
      <w:pPr>
        <w:shd w:val="clear" w:color="auto" w:fill="FFFFFF"/>
        <w:spacing w:before="120" w:after="120"/>
        <w:rPr>
          <w:color w:val="000000"/>
        </w:rPr>
      </w:pPr>
      <w:r w:rsidRPr="00F75D5B">
        <w:rPr>
          <w:color w:val="000000"/>
        </w:rPr>
        <w:t xml:space="preserve">While the move to include language about LGBTQ individuals in peace deals is important, it also requires financial, organizational, and political backing by WPS programs. This support might include establishing best practices for documenting and responding to homophobic violence or supporting transgender people to get documentation that matches their gender identity. To mobilize such support, panelists at the </w:t>
      </w:r>
      <w:hyperlink r:id="rId23" w:history="1">
        <w:r w:rsidRPr="00AD31E6">
          <w:rPr>
            <w:rStyle w:val="Hyperlink"/>
          </w:rPr>
          <w:t>Forum on Peace and Development</w:t>
        </w:r>
      </w:hyperlink>
      <w:r w:rsidRPr="00F75D5B">
        <w:rPr>
          <w:color w:val="000000"/>
        </w:rPr>
        <w:t xml:space="preserve"> also recommended “continuously </w:t>
      </w:r>
      <w:proofErr w:type="spellStart"/>
      <w:r w:rsidRPr="00F75D5B">
        <w:rPr>
          <w:color w:val="000000"/>
        </w:rPr>
        <w:t>emphasiz</w:t>
      </w:r>
      <w:proofErr w:type="spellEnd"/>
      <w:r w:rsidRPr="00F75D5B">
        <w:rPr>
          <w:color w:val="000000"/>
        </w:rPr>
        <w:t>[</w:t>
      </w:r>
      <w:proofErr w:type="spellStart"/>
      <w:r w:rsidRPr="00F75D5B">
        <w:rPr>
          <w:color w:val="000000"/>
        </w:rPr>
        <w:t>ing</w:t>
      </w:r>
      <w:proofErr w:type="spellEnd"/>
      <w:r w:rsidRPr="00F75D5B">
        <w:rPr>
          <w:color w:val="000000"/>
        </w:rPr>
        <w:t>] the grievances and concerns of the LGBTQ community and other neglected groups particularly at higher political levels.”</w:t>
      </w:r>
    </w:p>
    <w:p w14:paraId="5667A3F6" w14:textId="0626964F" w:rsidR="00DC56B4" w:rsidRPr="004464B5" w:rsidRDefault="00DC56B4" w:rsidP="007B0B60">
      <w:pPr>
        <w:shd w:val="clear" w:color="auto" w:fill="FFFFFF"/>
        <w:spacing w:before="120" w:after="120"/>
        <w:rPr>
          <w:i/>
          <w:iCs/>
          <w:color w:val="000000"/>
        </w:rPr>
      </w:pPr>
    </w:p>
    <w:p w14:paraId="11611417" w14:textId="70488A70" w:rsidR="004464B5" w:rsidRPr="004464B5" w:rsidRDefault="004464B5" w:rsidP="007B0B60">
      <w:pPr>
        <w:shd w:val="clear" w:color="auto" w:fill="FFFFFF"/>
        <w:spacing w:before="120" w:after="120"/>
        <w:rPr>
          <w:i/>
          <w:iCs/>
          <w:color w:val="000000"/>
        </w:rPr>
      </w:pPr>
      <w:r>
        <w:rPr>
          <w:i/>
          <w:iCs/>
          <w:color w:val="000000"/>
        </w:rPr>
        <w:t xml:space="preserve">WPS </w:t>
      </w:r>
      <w:r w:rsidRPr="004464B5">
        <w:rPr>
          <w:i/>
          <w:iCs/>
          <w:color w:val="000000"/>
        </w:rPr>
        <w:t>Initiatives by states on gender, sexual orientation and gender identity</w:t>
      </w:r>
    </w:p>
    <w:p w14:paraId="58BF6004" w14:textId="0B8E57E1" w:rsidR="004464B5" w:rsidRDefault="00AD31E6" w:rsidP="004464B5">
      <w:pPr>
        <w:shd w:val="clear" w:color="auto" w:fill="FFFFFF"/>
        <w:spacing w:before="120" w:after="120"/>
        <w:rPr>
          <w:color w:val="000000"/>
        </w:rPr>
      </w:pPr>
      <w:r>
        <w:rPr>
          <w:color w:val="000000"/>
        </w:rPr>
        <w:t>Another</w:t>
      </w:r>
      <w:r w:rsidR="004464B5">
        <w:rPr>
          <w:color w:val="000000"/>
        </w:rPr>
        <w:t xml:space="preserve"> space</w:t>
      </w:r>
      <w:r w:rsidR="004464B5" w:rsidRPr="00F75D5B">
        <w:rPr>
          <w:color w:val="000000"/>
        </w:rPr>
        <w:t xml:space="preserve"> where civil society </w:t>
      </w:r>
      <w:r>
        <w:rPr>
          <w:color w:val="000000"/>
        </w:rPr>
        <w:t xml:space="preserve">and policy </w:t>
      </w:r>
      <w:r w:rsidR="004464B5" w:rsidRPr="00F75D5B">
        <w:rPr>
          <w:color w:val="000000"/>
        </w:rPr>
        <w:t xml:space="preserve">actors have drawn attention to LGBTQ human rights is the </w:t>
      </w:r>
      <w:r w:rsidR="002B57A9">
        <w:rPr>
          <w:color w:val="000000"/>
        </w:rPr>
        <w:t xml:space="preserve">WPS </w:t>
      </w:r>
      <w:r w:rsidR="004464B5" w:rsidRPr="00F75D5B">
        <w:rPr>
          <w:color w:val="000000"/>
        </w:rPr>
        <w:t>national action plans developed to implement Resolution 1325. In these documents, states define what specific actions they plan to take to implement the WPS resolutions, including what security concerns they will prioritize. For example, </w:t>
      </w:r>
      <w:hyperlink r:id="rId24" w:history="1">
        <w:r w:rsidR="004464B5" w:rsidRPr="00F75D5B">
          <w:rPr>
            <w:rStyle w:val="Hyperlink"/>
          </w:rPr>
          <w:t>Canada’s 2017–2022 national action plan</w:t>
        </w:r>
      </w:hyperlink>
      <w:r w:rsidR="004464B5" w:rsidRPr="00F75D5B">
        <w:rPr>
          <w:color w:val="000000"/>
        </w:rPr>
        <w:t> specifically pledges to pay attention to LGBTQ+ refugees and asylum seekers. The plan states that the Immigration and Refugee Board of Canada will “promote greater understanding of cases involving sexual orientation and gender identity and expression, and the harm individuals may face due to their non-conformity with socially accepted norms.” This focus on asylum illustrates how national action plans offer an opportunity for states to draw attention to LGBTQ human rights not just in foreign policy but also in domestic policy.</w:t>
      </w:r>
    </w:p>
    <w:p w14:paraId="6ECDFE92" w14:textId="77777777" w:rsidR="008A1D6B" w:rsidRPr="00F75D5B" w:rsidRDefault="008A1D6B" w:rsidP="004464B5">
      <w:pPr>
        <w:shd w:val="clear" w:color="auto" w:fill="FFFFFF"/>
        <w:spacing w:before="120" w:after="120"/>
        <w:rPr>
          <w:color w:val="000000"/>
        </w:rPr>
      </w:pPr>
    </w:p>
    <w:p w14:paraId="7E1AFED6" w14:textId="57CC15BC" w:rsidR="00924DA2" w:rsidRDefault="004464B5" w:rsidP="007B0B60">
      <w:pPr>
        <w:shd w:val="clear" w:color="auto" w:fill="FFFFFF"/>
        <w:spacing w:before="120" w:after="120"/>
        <w:rPr>
          <w:color w:val="000000"/>
        </w:rPr>
      </w:pPr>
      <w:r w:rsidRPr="00F75D5B">
        <w:rPr>
          <w:color w:val="000000"/>
        </w:rPr>
        <w:t>The national action plans of several other countries, including Argentina, Albania, Japan, Sweden, the UK, and the US also include specific commitments to consider the needs of LGBTQ populations either domestically or in foreign policy. In several of the national action plans there is a recognition that LGBT people (Japan) or those with diverse sexual orientation or gender identities (Argentina, Sweden, Switzerland, United States) are a group of people uniquely vulnerable to violence related to their gender. In the case of the </w:t>
      </w:r>
      <w:hyperlink r:id="rId25" w:history="1">
        <w:r w:rsidRPr="00F75D5B">
          <w:rPr>
            <w:rStyle w:val="Hyperlink"/>
          </w:rPr>
          <w:t>Albanian national action plan</w:t>
        </w:r>
      </w:hyperlink>
      <w:r w:rsidRPr="00F75D5B">
        <w:rPr>
          <w:color w:val="000000"/>
        </w:rPr>
        <w:t> there is a call to “strengthen professional capacities of police officers to investigate crimes on the grounds of sexual orientation (hate crimes).” Notably the United States national action plan explicitly mentions intersex individuals alongside attention to lesbian, gay, bisexual, and transgender and individuals whose meaningful participation should be sought for executing WPS policy.</w:t>
      </w:r>
    </w:p>
    <w:p w14:paraId="4B6AB55F" w14:textId="77777777" w:rsidR="002B57A9" w:rsidRPr="00924DA2" w:rsidRDefault="002B57A9" w:rsidP="007B0B60">
      <w:pPr>
        <w:shd w:val="clear" w:color="auto" w:fill="FFFFFF"/>
        <w:spacing w:before="120" w:after="120"/>
        <w:rPr>
          <w:color w:val="000000"/>
        </w:rPr>
      </w:pPr>
    </w:p>
    <w:p w14:paraId="5882F032" w14:textId="4EFFC19C" w:rsidR="007B0B60" w:rsidRPr="005D7C25" w:rsidRDefault="007B0B60" w:rsidP="007D72EE">
      <w:pPr>
        <w:shd w:val="clear" w:color="auto" w:fill="FFFFFF"/>
        <w:spacing w:before="120" w:after="120"/>
        <w:rPr>
          <w:b/>
          <w:bCs/>
          <w:color w:val="000000"/>
        </w:rPr>
      </w:pPr>
      <w:r w:rsidRPr="005D7C25">
        <w:rPr>
          <w:b/>
          <w:bCs/>
          <w:color w:val="000000"/>
        </w:rPr>
        <w:t>Learning with and from LGBTIQ people in conflict-related environments</w:t>
      </w:r>
    </w:p>
    <w:p w14:paraId="19167662" w14:textId="383D7B36" w:rsidR="0062166C" w:rsidRDefault="005C7A85" w:rsidP="0062166C">
      <w:r>
        <w:t>Internationally f</w:t>
      </w:r>
      <w:r w:rsidR="00AD31E6" w:rsidRPr="008158A7">
        <w:t xml:space="preserve">eminist </w:t>
      </w:r>
      <w:r w:rsidR="00AD31E6">
        <w:t xml:space="preserve">organizations are working to also draw attention to sexual orientation and gender </w:t>
      </w:r>
      <w:r>
        <w:t>identity</w:t>
      </w:r>
      <w:r w:rsidR="00AD31E6">
        <w:t xml:space="preserve"> in their work. </w:t>
      </w:r>
      <w:r w:rsidR="0062166C">
        <w:t xml:space="preserve">For example, in Northern Ireland the </w:t>
      </w:r>
      <w:hyperlink r:id="rId26" w:history="1">
        <w:r w:rsidR="0062166C" w:rsidRPr="00964C2B">
          <w:rPr>
            <w:rStyle w:val="Hyperlink"/>
          </w:rPr>
          <w:t xml:space="preserve">Feminist Recovery </w:t>
        </w:r>
        <w:r w:rsidR="0062166C" w:rsidRPr="00964C2B">
          <w:rPr>
            <w:rStyle w:val="Hyperlink"/>
          </w:rPr>
          <w:lastRenderedPageBreak/>
          <w:t>Plan</w:t>
        </w:r>
      </w:hyperlink>
      <w:r w:rsidR="00AD31E6">
        <w:t xml:space="preserve"> covers </w:t>
      </w:r>
      <w:r w:rsidR="00AD31E6" w:rsidRPr="00AD31E6">
        <w:t>a wide range of evidence on the disproportionate impact of COVID-19 on women and the recommendations to address this from the WPG NI</w:t>
      </w:r>
      <w:r w:rsidR="00AD31E6">
        <w:t xml:space="preserve"> including specific attention to LGBT+ communities: </w:t>
      </w:r>
      <w:r w:rsidR="0062166C">
        <w:t xml:space="preserve"> (2020: 70): </w:t>
      </w:r>
    </w:p>
    <w:p w14:paraId="0DC85EFA" w14:textId="77777777" w:rsidR="0062166C" w:rsidRDefault="0062166C" w:rsidP="0062166C"/>
    <w:p w14:paraId="5AF05A56" w14:textId="77777777" w:rsidR="0062166C" w:rsidRDefault="0062166C" w:rsidP="0062166C">
      <w:pPr>
        <w:ind w:left="720" w:right="720"/>
        <w:jc w:val="both"/>
      </w:pPr>
      <w:r>
        <w:t xml:space="preserve">LGBT+ communities in Northern Ireland experience mental health issues at disproportionately high levels due to widespread social stigma, abuse, and </w:t>
      </w:r>
      <w:proofErr w:type="spellStart"/>
      <w:r>
        <w:t>institutionalised</w:t>
      </w:r>
      <w:proofErr w:type="spellEnd"/>
      <w:r>
        <w:t xml:space="preserve"> homophobia, biphobia and transphobia. Mental health issues within the community are exacerbated in a myriad of ways by statutory services which fail to meet their needs including: failure to adequately fund and competently advertise sexual &amp; reproductive health services, leading to significant HIV/STI anxiety; failure to provide transition-related-care for trans individuals in a timely and culturally competent manner; failure to fund access to IVF for lesbian and bisexual couples; failure to enforce equality legislation in schools and adequately clamp down on anti-LGBT+ bullying; failure to address poverty, homelessness, and </w:t>
      </w:r>
      <w:proofErr w:type="spellStart"/>
      <w:r>
        <w:t>criminalising</w:t>
      </w:r>
      <w:proofErr w:type="spellEnd"/>
      <w:r>
        <w:t xml:space="preserve"> drug use; among many others. </w:t>
      </w:r>
    </w:p>
    <w:p w14:paraId="51C673F3" w14:textId="77777777" w:rsidR="0062166C" w:rsidRDefault="0062166C" w:rsidP="0062166C">
      <w:pPr>
        <w:ind w:left="720" w:right="720"/>
        <w:jc w:val="both"/>
      </w:pPr>
    </w:p>
    <w:p w14:paraId="455B21E5" w14:textId="77777777" w:rsidR="0062166C" w:rsidRDefault="0062166C" w:rsidP="0062166C">
      <w:pPr>
        <w:ind w:left="720" w:right="720"/>
        <w:jc w:val="both"/>
      </w:pPr>
      <w:r>
        <w:t xml:space="preserve">These issues, compounded with the chronic underfunding of mental health services and lack of cultural competency within such, has led to a mental health crisis within LGBT+ communities. </w:t>
      </w:r>
      <w:proofErr w:type="gramStart"/>
      <w:r>
        <w:t>This manifests</w:t>
      </w:r>
      <w:proofErr w:type="gramEnd"/>
      <w:r>
        <w:t xml:space="preserve"> itself in a variety of different mental health issues, such as depression, suicide, substance abuse, self-harm, unemployment and homelessness. ”</w:t>
      </w:r>
    </w:p>
    <w:p w14:paraId="54302841" w14:textId="77777777" w:rsidR="0062166C" w:rsidRDefault="0062166C" w:rsidP="0062166C">
      <w:pPr>
        <w:ind w:left="720" w:right="720"/>
        <w:jc w:val="both"/>
      </w:pPr>
    </w:p>
    <w:p w14:paraId="44B3654C" w14:textId="40923B1C" w:rsidR="007D72EE" w:rsidRDefault="0062166C" w:rsidP="0062166C">
      <w:pPr>
        <w:ind w:right="720"/>
        <w:jc w:val="both"/>
      </w:pPr>
      <w:r>
        <w:t xml:space="preserve">This plan was informed by the intersectional strategies of the </w:t>
      </w:r>
      <w:hyperlink r:id="rId27" w:history="1">
        <w:r w:rsidRPr="0062166C">
          <w:rPr>
            <w:rStyle w:val="Hyperlink"/>
          </w:rPr>
          <w:t>Feminist Recovery Plan in Hawaii</w:t>
        </w:r>
      </w:hyperlink>
      <w:r>
        <w:t>. That said, many of these organizations continue to work outside the state with little to no funding. In this way, the rhetoric is successful in pushing LGBT issues and feminist organizing to the margins at a time when they should be front and center.</w:t>
      </w:r>
    </w:p>
    <w:p w14:paraId="44F26655" w14:textId="224C9775" w:rsidR="00E9062D" w:rsidRDefault="00E9062D" w:rsidP="0062166C">
      <w:pPr>
        <w:ind w:right="720"/>
        <w:jc w:val="both"/>
      </w:pPr>
    </w:p>
    <w:p w14:paraId="6F5B2F67" w14:textId="47BAE947" w:rsidR="00E9062D" w:rsidRDefault="00E9062D" w:rsidP="0062166C">
      <w:pPr>
        <w:ind w:right="720"/>
        <w:jc w:val="both"/>
      </w:pPr>
      <w:r>
        <w:t>During Covid-10 these mobilizations have also taken on new forms</w:t>
      </w:r>
      <w:r w:rsidR="002B57A9">
        <w:t xml:space="preserve">, learning </w:t>
      </w:r>
      <w:r w:rsidR="00AD31E6">
        <w:t xml:space="preserve">from </w:t>
      </w:r>
      <w:r w:rsidR="002B57A9">
        <w:t xml:space="preserve">those strategies marginalized </w:t>
      </w:r>
      <w:r w:rsidR="005C7A85">
        <w:t>B</w:t>
      </w:r>
      <w:r w:rsidR="002B57A9">
        <w:t>lack people have long relied on to find care outside of the state</w:t>
      </w:r>
      <w:r>
        <w:t xml:space="preserve">. </w:t>
      </w:r>
      <w:r w:rsidR="002B57A9">
        <w:t>M</w:t>
      </w:r>
      <w:r>
        <w:t>utual aid efforts have continued to fill the gap in care, especially for transgender individual who have long faced transphobia</w:t>
      </w:r>
      <w:r w:rsidR="002B57A9">
        <w:t xml:space="preserve"> and a lack of access to resources even before the pandemic</w:t>
      </w:r>
      <w:r>
        <w:t>.</w:t>
      </w:r>
      <w:r w:rsidR="002B57A9">
        <w:t xml:space="preserve"> In many instances these networks have focused on supporting</w:t>
      </w:r>
      <w:r w:rsidR="005C7A85">
        <w:t xml:space="preserve"> LGBT</w:t>
      </w:r>
      <w:r w:rsidR="002B57A9">
        <w:t xml:space="preserve"> people of color such as</w:t>
      </w:r>
      <w:r w:rsidR="00AD31E6">
        <w:t xml:space="preserve"> the</w:t>
      </w:r>
      <w:r w:rsidR="002B57A9">
        <w:t xml:space="preserve"> </w:t>
      </w:r>
      <w:hyperlink r:id="rId28" w:history="1">
        <w:r w:rsidR="002B57A9" w:rsidRPr="002B57A9">
          <w:rPr>
            <w:rStyle w:val="Hyperlink"/>
          </w:rPr>
          <w:t>UK QRIBIPOC Emergency relief and Hardship fund</w:t>
        </w:r>
      </w:hyperlink>
      <w:r w:rsidR="002B57A9">
        <w:t xml:space="preserve"> and the Seattle, WA US based </w:t>
      </w:r>
      <w:hyperlink r:id="rId29" w:history="1">
        <w:r w:rsidR="002B57A9" w:rsidRPr="002B57A9">
          <w:rPr>
            <w:rStyle w:val="Hyperlink"/>
          </w:rPr>
          <w:t>Trans Women of Color Solidarity Network.</w:t>
        </w:r>
      </w:hyperlink>
      <w:r>
        <w:t xml:space="preserve"> This has proven especially important for sex workers</w:t>
      </w:r>
      <w:r w:rsidR="002B57A9">
        <w:t xml:space="preserve"> who have established </w:t>
      </w:r>
      <w:hyperlink r:id="rId30" w:history="1">
        <w:r w:rsidR="002B57A9" w:rsidRPr="002B57A9">
          <w:rPr>
            <w:rStyle w:val="Hyperlink"/>
          </w:rPr>
          <w:t>emerge</w:t>
        </w:r>
        <w:r w:rsidR="002B57A9" w:rsidRPr="002B57A9">
          <w:rPr>
            <w:rStyle w:val="Hyperlink"/>
          </w:rPr>
          <w:t>n</w:t>
        </w:r>
        <w:r w:rsidR="002B57A9" w:rsidRPr="002B57A9">
          <w:rPr>
            <w:rStyle w:val="Hyperlink"/>
          </w:rPr>
          <w:t>cy funds and mutual aid networks</w:t>
        </w:r>
      </w:hyperlink>
      <w:r w:rsidR="002B57A9">
        <w:t xml:space="preserve"> around the world. </w:t>
      </w:r>
    </w:p>
    <w:p w14:paraId="6C6A5F48" w14:textId="77777777" w:rsidR="0062166C" w:rsidRPr="006B25B7" w:rsidRDefault="0062166C" w:rsidP="0062166C">
      <w:pPr>
        <w:ind w:right="720"/>
        <w:jc w:val="both"/>
      </w:pPr>
    </w:p>
    <w:p w14:paraId="3245A620" w14:textId="6EF16394" w:rsidR="007B0B60" w:rsidRPr="005D7C25" w:rsidRDefault="00AD31E6" w:rsidP="007B0B60">
      <w:r>
        <w:t xml:space="preserve">In recent </w:t>
      </w:r>
      <w:r w:rsidR="005C7A85">
        <w:t xml:space="preserve">years international human rights organizations have </w:t>
      </w:r>
      <w:r>
        <w:t xml:space="preserve">been releasing grounded research focusing on sexual orientation and gender identity in conflict-related </w:t>
      </w:r>
      <w:r w:rsidR="005C7A85">
        <w:t>environments</w:t>
      </w:r>
      <w:r>
        <w:t xml:space="preserve">.  </w:t>
      </w:r>
      <w:r w:rsidR="005C7A85">
        <w:t>For example, a</w:t>
      </w:r>
      <w:r w:rsidR="00A06BCF" w:rsidRPr="00A06BCF">
        <w:t xml:space="preserve"> </w:t>
      </w:r>
      <w:hyperlink r:id="rId31" w:history="1">
        <w:r w:rsidR="00A06BCF" w:rsidRPr="00AD31E6">
          <w:rPr>
            <w:rStyle w:val="Hyperlink"/>
          </w:rPr>
          <w:t xml:space="preserve">2020 report </w:t>
        </w:r>
        <w:r w:rsidRPr="00AD31E6">
          <w:rPr>
            <w:rStyle w:val="Hyperlink"/>
          </w:rPr>
          <w:t>for</w:t>
        </w:r>
        <w:r w:rsidR="00A06BCF" w:rsidRPr="00AD31E6">
          <w:rPr>
            <w:rStyle w:val="Hyperlink"/>
          </w:rPr>
          <w:t xml:space="preserve"> </w:t>
        </w:r>
        <w:proofErr w:type="spellStart"/>
        <w:r w:rsidR="00A06BCF" w:rsidRPr="00AD31E6">
          <w:rPr>
            <w:rStyle w:val="Hyperlink"/>
          </w:rPr>
          <w:t>Astrea</w:t>
        </w:r>
        <w:proofErr w:type="spellEnd"/>
        <w:r w:rsidR="00A06BCF" w:rsidRPr="00AD31E6">
          <w:rPr>
            <w:rStyle w:val="Hyperlink"/>
          </w:rPr>
          <w:t xml:space="preserve"> Lesbian Foundation for Justice</w:t>
        </w:r>
        <w:r w:rsidRPr="00AD31E6">
          <w:rPr>
            <w:rStyle w:val="Hyperlink"/>
          </w:rPr>
          <w:t xml:space="preserve"> by Pascha Bueno</w:t>
        </w:r>
        <w:r w:rsidR="0098567F">
          <w:rPr>
            <w:rStyle w:val="Hyperlink"/>
          </w:rPr>
          <w:t>-</w:t>
        </w:r>
        <w:bookmarkStart w:id="0" w:name="_GoBack"/>
        <w:bookmarkEnd w:id="0"/>
        <w:r w:rsidRPr="00AD31E6">
          <w:rPr>
            <w:rStyle w:val="Hyperlink"/>
          </w:rPr>
          <w:t>Hans</w:t>
        </w:r>
        <w:r w:rsidR="0098567F">
          <w:rPr>
            <w:rStyle w:val="Hyperlink"/>
          </w:rPr>
          <w:t>e</w:t>
        </w:r>
        <w:r w:rsidRPr="00AD31E6">
          <w:rPr>
            <w:rStyle w:val="Hyperlink"/>
          </w:rPr>
          <w:t>n</w:t>
        </w:r>
      </w:hyperlink>
      <w:r w:rsidR="00A06BCF" w:rsidRPr="00A06BCF">
        <w:t xml:space="preserve"> focuse</w:t>
      </w:r>
      <w:r>
        <w:t>s</w:t>
      </w:r>
      <w:r w:rsidR="00A06BCF" w:rsidRPr="00A06BCF">
        <w:t xml:space="preserve"> on the Judicial, Political and Socio</w:t>
      </w:r>
      <w:r>
        <w:t xml:space="preserve"> </w:t>
      </w:r>
      <w:r w:rsidR="00A06BCF" w:rsidRPr="00A06BCF">
        <w:t xml:space="preserve">cultural movement strategies LGBTIQ actors have taken in Colombia over the past two </w:t>
      </w:r>
      <w:r w:rsidR="00A06BCF">
        <w:t xml:space="preserve">decades. </w:t>
      </w:r>
      <w:r w:rsidR="005C7A85">
        <w:t xml:space="preserve">Other </w:t>
      </w:r>
      <w:r w:rsidR="007B0B60" w:rsidRPr="005D7C25">
        <w:t xml:space="preserve">civil society organizations have published reports </w:t>
      </w:r>
      <w:r w:rsidR="005378C2">
        <w:t xml:space="preserve">drawing attention to sexual and </w:t>
      </w:r>
      <w:r w:rsidR="005C7A85">
        <w:t>g</w:t>
      </w:r>
      <w:r w:rsidR="005378C2">
        <w:t>ender minorities in conflict-related environments</w:t>
      </w:r>
      <w:r w:rsidR="007B0B60" w:rsidRPr="005D7C25">
        <w:t xml:space="preserve"> including</w:t>
      </w:r>
      <w:r w:rsidR="005378C2">
        <w:t xml:space="preserve"> </w:t>
      </w:r>
      <w:r w:rsidR="007B0B60" w:rsidRPr="005D7C25">
        <w:t>International Alert, Human Rights Watch, MOSAIC, S</w:t>
      </w:r>
      <w:r w:rsidR="00196F96">
        <w:t>tockholm Institute for Peace Research Institute</w:t>
      </w:r>
      <w:r w:rsidR="00FC4F6D">
        <w:t>, the Centre for Transnational Development and Collaboration</w:t>
      </w:r>
      <w:r w:rsidR="007B0B60" w:rsidRPr="005D7C25">
        <w:t xml:space="preserve"> and Colombia </w:t>
      </w:r>
      <w:proofErr w:type="spellStart"/>
      <w:r w:rsidR="007B0B60" w:rsidRPr="005D7C25">
        <w:t>Diversa</w:t>
      </w:r>
      <w:proofErr w:type="spellEnd"/>
      <w:r w:rsidR="005C7A85">
        <w:t xml:space="preserve">: </w:t>
      </w:r>
      <w:r w:rsidR="005378C2">
        <w:t xml:space="preserve"> </w:t>
      </w:r>
    </w:p>
    <w:p w14:paraId="3502EC0C" w14:textId="66822461" w:rsidR="007B0B60" w:rsidRPr="005D7C25" w:rsidRDefault="007B0B60" w:rsidP="007B0B60">
      <w:r w:rsidRPr="005D7C25">
        <w:t xml:space="preserve"> </w:t>
      </w:r>
    </w:p>
    <w:p w14:paraId="76729D21" w14:textId="3773FC24" w:rsidR="007B0B60" w:rsidRPr="005D7C25" w:rsidRDefault="00AD31E6" w:rsidP="007B0B60">
      <w:pPr>
        <w:pStyle w:val="ListParagraph"/>
        <w:numPr>
          <w:ilvl w:val="0"/>
          <w:numId w:val="1"/>
        </w:numPr>
      </w:pPr>
      <w:r>
        <w:t xml:space="preserve">International </w:t>
      </w:r>
      <w:proofErr w:type="spellStart"/>
      <w:r>
        <w:t>Alert</w:t>
      </w:r>
      <w:proofErr w:type="spellEnd"/>
      <w:r>
        <w:t xml:space="preserve">: </w:t>
      </w:r>
      <w:hyperlink r:id="rId32" w:history="1">
        <w:r w:rsidR="007B0B60" w:rsidRPr="005D7C25">
          <w:rPr>
            <w:rStyle w:val="Hyperlink"/>
          </w:rPr>
          <w:t>When Merely Existing is a risk: Sexual and gender minorities in conflict, displacement and peacebuilding</w:t>
        </w:r>
      </w:hyperlink>
      <w:r w:rsidR="007B0B60" w:rsidRPr="005D7C25">
        <w:t xml:space="preserve"> (2017)</w:t>
      </w:r>
    </w:p>
    <w:p w14:paraId="2602F0DA" w14:textId="198B6AF6" w:rsidR="007B0B60" w:rsidRDefault="00AD31E6" w:rsidP="007B0B60">
      <w:pPr>
        <w:pStyle w:val="ListParagraph"/>
        <w:numPr>
          <w:ilvl w:val="0"/>
          <w:numId w:val="1"/>
        </w:numPr>
      </w:pPr>
      <w:r>
        <w:lastRenderedPageBreak/>
        <w:t xml:space="preserve">SIPRI: </w:t>
      </w:r>
      <w:hyperlink r:id="rId33" w:history="1">
        <w:r w:rsidR="007B0B60" w:rsidRPr="005D7C25">
          <w:rPr>
            <w:rStyle w:val="Hyperlink"/>
          </w:rPr>
          <w:t>Assessing Gender Perspectives in Peace Processes with Application to the Cases of Colombia and Mindanao</w:t>
        </w:r>
      </w:hyperlink>
      <w:r w:rsidR="007B0B60" w:rsidRPr="005D7C25">
        <w:t xml:space="preserve"> (2018)</w:t>
      </w:r>
    </w:p>
    <w:p w14:paraId="5695D8A1" w14:textId="3AE6BA5F" w:rsidR="00196F96" w:rsidRDefault="00AD31E6" w:rsidP="00196F96">
      <w:pPr>
        <w:pStyle w:val="ListParagraph"/>
        <w:numPr>
          <w:ilvl w:val="0"/>
          <w:numId w:val="1"/>
        </w:numPr>
      </w:pPr>
      <w:r>
        <w:t xml:space="preserve">HRW: </w:t>
      </w:r>
      <w:hyperlink r:id="rId34" w:history="1">
        <w:r w:rsidR="00196F96" w:rsidRPr="00196F96">
          <w:rPr>
            <w:rStyle w:val="Hyperlink"/>
          </w:rPr>
          <w:t>Sexual Violence Against Men, Trans Women in Syria Conflict</w:t>
        </w:r>
      </w:hyperlink>
      <w:r w:rsidR="00196F96">
        <w:t xml:space="preserve"> (2020)</w:t>
      </w:r>
    </w:p>
    <w:p w14:paraId="3BE685AD" w14:textId="45315A9C" w:rsidR="00FC4F6D" w:rsidRPr="005D7C25" w:rsidRDefault="00AD31E6" w:rsidP="007B0B60">
      <w:pPr>
        <w:pStyle w:val="ListParagraph"/>
        <w:numPr>
          <w:ilvl w:val="0"/>
          <w:numId w:val="1"/>
        </w:numPr>
      </w:pPr>
      <w:r>
        <w:t xml:space="preserve">CTDC: </w:t>
      </w:r>
      <w:hyperlink r:id="rId35" w:history="1">
        <w:proofErr w:type="spellStart"/>
        <w:r w:rsidR="00FC4F6D" w:rsidRPr="00A415C6">
          <w:rPr>
            <w:rStyle w:val="Hyperlink"/>
          </w:rPr>
          <w:t>Conceptualising</w:t>
        </w:r>
        <w:proofErr w:type="spellEnd"/>
        <w:r w:rsidR="00FC4F6D" w:rsidRPr="00A415C6">
          <w:rPr>
            <w:rStyle w:val="Hyperlink"/>
          </w:rPr>
          <w:t xml:space="preserve"> Sexualities in the MENA Region: Undoing LGBTQI Categories, Implications for Rights Based Advocacy</w:t>
        </w:r>
      </w:hyperlink>
      <w:r w:rsidR="00FC4F6D">
        <w:t xml:space="preserve"> (2017)</w:t>
      </w:r>
    </w:p>
    <w:p w14:paraId="5E528774" w14:textId="6967234E" w:rsidR="004F544A" w:rsidRPr="005D7C25" w:rsidRDefault="00AD31E6" w:rsidP="004F544A">
      <w:pPr>
        <w:pStyle w:val="ListParagraph"/>
        <w:numPr>
          <w:ilvl w:val="0"/>
          <w:numId w:val="1"/>
        </w:numPr>
      </w:pPr>
      <w:r>
        <w:t xml:space="preserve">PSRP: </w:t>
      </w:r>
      <w:hyperlink r:id="rId36" w:history="1">
        <w:r w:rsidR="004F544A" w:rsidRPr="004F544A">
          <w:rPr>
            <w:rStyle w:val="Hyperlink"/>
          </w:rPr>
          <w:t>Reimaging Inclusive</w:t>
        </w:r>
        <w:r w:rsidR="004F544A" w:rsidRPr="004F544A">
          <w:rPr>
            <w:rStyle w:val="Hyperlink"/>
          </w:rPr>
          <w:t xml:space="preserve"> </w:t>
        </w:r>
        <w:r w:rsidR="004F544A" w:rsidRPr="004F544A">
          <w:rPr>
            <w:rStyle w:val="Hyperlink"/>
          </w:rPr>
          <w:t>Security in Peace Processes: LGB&amp;T Perspectives</w:t>
        </w:r>
      </w:hyperlink>
      <w:r w:rsidR="004F544A" w:rsidRPr="005D7C25">
        <w:t xml:space="preserve"> (2018)</w:t>
      </w:r>
    </w:p>
    <w:p w14:paraId="59DEAA65" w14:textId="24EB1FE2" w:rsidR="007B0B60" w:rsidRDefault="00AD31E6" w:rsidP="007B0B60">
      <w:pPr>
        <w:pStyle w:val="ListParagraph"/>
        <w:numPr>
          <w:ilvl w:val="0"/>
          <w:numId w:val="1"/>
        </w:numPr>
      </w:pPr>
      <w:r>
        <w:t xml:space="preserve">MOSAIC: </w:t>
      </w:r>
      <w:hyperlink r:id="rId37" w:history="1">
        <w:r w:rsidR="007B0B60" w:rsidRPr="005D7C25">
          <w:rPr>
            <w:rStyle w:val="Hyperlink"/>
          </w:rPr>
          <w:t>Impacts of the Syrian Ci</w:t>
        </w:r>
        <w:r w:rsidR="007B0B60" w:rsidRPr="005D7C25">
          <w:rPr>
            <w:rStyle w:val="Hyperlink"/>
          </w:rPr>
          <w:t>v</w:t>
        </w:r>
        <w:r w:rsidR="007B0B60" w:rsidRPr="005D7C25">
          <w:rPr>
            <w:rStyle w:val="Hyperlink"/>
          </w:rPr>
          <w:t>il War and Displacement on SOGIE Populations</w:t>
        </w:r>
      </w:hyperlink>
      <w:r w:rsidR="007B0B60" w:rsidRPr="005D7C25">
        <w:t xml:space="preserve"> (2021)</w:t>
      </w:r>
    </w:p>
    <w:p w14:paraId="047A2CA3" w14:textId="30CABCA3" w:rsidR="008A1D6B" w:rsidRDefault="00AD31E6" w:rsidP="008A1D6B">
      <w:pPr>
        <w:pStyle w:val="ListParagraph"/>
        <w:numPr>
          <w:ilvl w:val="0"/>
          <w:numId w:val="1"/>
        </w:numPr>
      </w:pPr>
      <w:r>
        <w:t xml:space="preserve">HRW: </w:t>
      </w:r>
      <w:hyperlink r:id="rId38" w:history="1">
        <w:r w:rsidR="00196F96" w:rsidRPr="00196F96">
          <w:rPr>
            <w:rStyle w:val="Hyperlink"/>
          </w:rPr>
          <w:t xml:space="preserve">“They want Us Exterminated”: </w:t>
        </w:r>
        <w:r w:rsidR="00196F96" w:rsidRPr="00196F96">
          <w:rPr>
            <w:rStyle w:val="Hyperlink"/>
          </w:rPr>
          <w:t>Murder, Torture, Sexual Orientation and Gender in Iraq</w:t>
        </w:r>
      </w:hyperlink>
      <w:r w:rsidR="00196F96" w:rsidRPr="00196F96">
        <w:t xml:space="preserve"> </w:t>
      </w:r>
      <w:r w:rsidR="00196F96">
        <w:t xml:space="preserve">(2009) </w:t>
      </w:r>
    </w:p>
    <w:p w14:paraId="0EA13403" w14:textId="77777777" w:rsidR="005C7A85" w:rsidRDefault="005C7A85" w:rsidP="005C7A85"/>
    <w:p w14:paraId="5E15FFDD" w14:textId="108B466C" w:rsidR="005C7A85" w:rsidRDefault="005C7A85" w:rsidP="005C7A85">
      <w:r>
        <w:t>It is important to note that of the research that does exist, very little</w:t>
      </w:r>
      <w:r w:rsidRPr="00964C2B">
        <w:t xml:space="preserve"> </w:t>
      </w:r>
      <w:r>
        <w:t xml:space="preserve">focuses on </w:t>
      </w:r>
      <w:r w:rsidRPr="00964C2B">
        <w:t xml:space="preserve"> lesbian, bisexual and transgender women</w:t>
      </w:r>
      <w:r>
        <w:t>’s</w:t>
      </w:r>
      <w:r w:rsidRPr="00964C2B">
        <w:t xml:space="preserve"> experience</w:t>
      </w:r>
      <w:r>
        <w:t>s in</w:t>
      </w:r>
      <w:r w:rsidRPr="00964C2B">
        <w:t xml:space="preserve"> conflict-related environments</w:t>
      </w:r>
      <w:r>
        <w:t xml:space="preserve"> as these communities are doubly marginalized</w:t>
      </w:r>
      <w:r>
        <w:t xml:space="preserve"> lacking access to power, resources and funding</w:t>
      </w:r>
      <w:r>
        <w:t>.</w:t>
      </w:r>
    </w:p>
    <w:p w14:paraId="22FBF859" w14:textId="77777777" w:rsidR="005C7A85" w:rsidRPr="005C7A85" w:rsidRDefault="005C7A85" w:rsidP="005C7A85"/>
    <w:p w14:paraId="7A0C49B6" w14:textId="29AC9D29" w:rsidR="0019687C" w:rsidRPr="002B57A9" w:rsidRDefault="00FC4F6D" w:rsidP="00964C2B">
      <w:pPr>
        <w:shd w:val="clear" w:color="auto" w:fill="FFFFFF"/>
        <w:spacing w:before="120" w:after="120"/>
        <w:rPr>
          <w:b/>
          <w:bCs/>
        </w:rPr>
      </w:pPr>
      <w:r w:rsidRPr="002B57A9">
        <w:rPr>
          <w:b/>
          <w:bCs/>
        </w:rPr>
        <w:t>Where and how to collect data on SOGI in conflict-related environments</w:t>
      </w:r>
    </w:p>
    <w:p w14:paraId="3A1D594C" w14:textId="124A901A" w:rsidR="005378C2" w:rsidRPr="00964C2B" w:rsidRDefault="005378C2" w:rsidP="0019687C">
      <w:r w:rsidRPr="00964C2B">
        <w:t>Some ways researchers, policy makers and actors can address</w:t>
      </w:r>
      <w:r w:rsidR="00AE68F6">
        <w:t xml:space="preserve"> the lack of data about SOGI</w:t>
      </w:r>
      <w:r w:rsidRPr="00964C2B">
        <w:t xml:space="preserve"> when doing gender work in conflict</w:t>
      </w:r>
      <w:r w:rsidR="00AF2A79">
        <w:t>-</w:t>
      </w:r>
      <w:r w:rsidRPr="00964C2B">
        <w:t xml:space="preserve">related </w:t>
      </w:r>
      <w:r w:rsidR="004464B5" w:rsidRPr="00964C2B">
        <w:t>environments</w:t>
      </w:r>
      <w:r w:rsidRPr="00964C2B">
        <w:t xml:space="preserve"> include:</w:t>
      </w:r>
    </w:p>
    <w:p w14:paraId="144234E8" w14:textId="4AF473BC" w:rsidR="005378C2" w:rsidRDefault="005378C2" w:rsidP="0019687C">
      <w:pPr>
        <w:rPr>
          <w:highlight w:val="yellow"/>
        </w:rPr>
      </w:pPr>
    </w:p>
    <w:p w14:paraId="1F08C9C4" w14:textId="009279BD" w:rsidR="005378C2" w:rsidRPr="0062166C" w:rsidRDefault="005378C2" w:rsidP="004464B5">
      <w:pPr>
        <w:pStyle w:val="ListParagraph"/>
        <w:numPr>
          <w:ilvl w:val="0"/>
          <w:numId w:val="4"/>
        </w:numPr>
      </w:pPr>
      <w:r w:rsidRPr="0062166C">
        <w:t>Work with local LGBTQ organizations</w:t>
      </w:r>
      <w:r w:rsidR="004464B5" w:rsidRPr="0062166C">
        <w:t xml:space="preserve"> and actors in developing and implementing gender </w:t>
      </w:r>
      <w:r w:rsidR="00AF2A79">
        <w:t xml:space="preserve">research while doing </w:t>
      </w:r>
      <w:hyperlink r:id="rId39" w:history="1">
        <w:r w:rsidR="00AF2A79" w:rsidRPr="00AF2A79">
          <w:rPr>
            <w:rStyle w:val="Hyperlink"/>
          </w:rPr>
          <w:t>ethical research in fragile and violent conflicts</w:t>
        </w:r>
      </w:hyperlink>
      <w:r w:rsidR="00AF2A79">
        <w:t>.</w:t>
      </w:r>
    </w:p>
    <w:p w14:paraId="50D6E220" w14:textId="2C3C76D6" w:rsidR="005378C2" w:rsidRPr="0062166C" w:rsidRDefault="005378C2" w:rsidP="004464B5">
      <w:pPr>
        <w:pStyle w:val="ListParagraph"/>
        <w:numPr>
          <w:ilvl w:val="0"/>
          <w:numId w:val="4"/>
        </w:numPr>
      </w:pPr>
      <w:r w:rsidRPr="0062166C">
        <w:t>Ask questions to participants/survivors/organizers about sexual orientation and gender identity in data collection</w:t>
      </w:r>
      <w:r w:rsidR="004464B5" w:rsidRPr="0062166C">
        <w:t>.</w:t>
      </w:r>
      <w:r w:rsidR="00AF2A79">
        <w:t xml:space="preserve"> A </w:t>
      </w:r>
      <w:hyperlink r:id="rId40" w:history="1">
        <w:r w:rsidR="00AF2A79" w:rsidRPr="00AF2A79">
          <w:rPr>
            <w:rStyle w:val="Hyperlink"/>
          </w:rPr>
          <w:t>2020 report from the Williams Institute</w:t>
        </w:r>
      </w:hyperlink>
      <w:r w:rsidR="00AF2A79">
        <w:t xml:space="preserve"> offers best-practices advice.</w:t>
      </w:r>
    </w:p>
    <w:p w14:paraId="5435EA40" w14:textId="2C73E13C" w:rsidR="005378C2" w:rsidRPr="0062166C" w:rsidRDefault="005378C2" w:rsidP="004464B5">
      <w:pPr>
        <w:pStyle w:val="ListParagraph"/>
        <w:numPr>
          <w:ilvl w:val="0"/>
          <w:numId w:val="4"/>
        </w:numPr>
      </w:pPr>
      <w:r w:rsidRPr="0062166C">
        <w:t xml:space="preserve">Be intentional </w:t>
      </w:r>
      <w:r w:rsidR="00AF2A79">
        <w:t xml:space="preserve">and </w:t>
      </w:r>
      <w:r w:rsidRPr="0062166C">
        <w:t xml:space="preserve">inclusive of LGBTQ individuals so </w:t>
      </w:r>
      <w:r w:rsidR="00AF2A79">
        <w:t>these communities</w:t>
      </w:r>
      <w:r w:rsidRPr="0062166C">
        <w:t xml:space="preserve"> feel more comfortable raising sexuality as an important dimension of</w:t>
      </w:r>
      <w:r w:rsidR="00AF2A79">
        <w:t xml:space="preserve"> research about gender in conflict-related environments</w:t>
      </w:r>
      <w:r w:rsidR="004464B5" w:rsidRPr="0062166C">
        <w:t>.</w:t>
      </w:r>
    </w:p>
    <w:p w14:paraId="29747EE7" w14:textId="1F8E3312" w:rsidR="004464B5" w:rsidRPr="0062166C" w:rsidRDefault="004464B5" w:rsidP="004464B5">
      <w:pPr>
        <w:pStyle w:val="ListParagraph"/>
        <w:numPr>
          <w:ilvl w:val="0"/>
          <w:numId w:val="4"/>
        </w:numPr>
      </w:pPr>
      <w:r w:rsidRPr="0062166C">
        <w:t>Be explicit about defining gender in a way that also includes attention to sexual orientation and gender identity.</w:t>
      </w:r>
      <w:r w:rsidR="00AF2A79">
        <w:t xml:space="preserve"> Alongside this, be intention about being inclusive of those who do not fit into LGBT categories including non-binary and genderqueer individuals. </w:t>
      </w:r>
    </w:p>
    <w:p w14:paraId="7916C395" w14:textId="49BE3A7E" w:rsidR="004464B5" w:rsidRDefault="00AF2A79" w:rsidP="004464B5">
      <w:pPr>
        <w:pStyle w:val="ListParagraph"/>
        <w:numPr>
          <w:ilvl w:val="0"/>
          <w:numId w:val="4"/>
        </w:numPr>
      </w:pPr>
      <w:hyperlink r:id="rId41" w:history="1">
        <w:r w:rsidR="004464B5" w:rsidRPr="00AF2A79">
          <w:rPr>
            <w:rStyle w:val="Hyperlink"/>
          </w:rPr>
          <w:t xml:space="preserve">Translate and support in-country </w:t>
        </w:r>
        <w:r w:rsidRPr="00AF2A79">
          <w:rPr>
            <w:rStyle w:val="Hyperlink"/>
          </w:rPr>
          <w:t>research</w:t>
        </w:r>
      </w:hyperlink>
      <w:r w:rsidR="004464B5" w:rsidRPr="0062166C">
        <w:t xml:space="preserve"> related to sexual orientation and gender identity led by local civil-society organizations.</w:t>
      </w:r>
      <w:r>
        <w:t xml:space="preserve"> Even though much of this research is still excluded from many academic and policy spaces, there is extensive in-country and transnational feminist research to consider gender and sexuality in an intersection way beyond limited binary approaches to research.</w:t>
      </w:r>
    </w:p>
    <w:p w14:paraId="21870BCC" w14:textId="77777777" w:rsidR="005C7A85" w:rsidRDefault="005C7A85" w:rsidP="008158A7"/>
    <w:p w14:paraId="718CE1F5" w14:textId="19C123CC" w:rsidR="008158A7" w:rsidRDefault="008158A7" w:rsidP="008158A7">
      <w:r>
        <w:t>Thank you for the opportunity to provide input. If you have any questions, please feel free to contact</w:t>
      </w:r>
      <w:r>
        <w:t xml:space="preserve"> Jamie J. Hagen, founding </w:t>
      </w:r>
      <w:r w:rsidR="00804C28">
        <w:t>C</w:t>
      </w:r>
      <w:r>
        <w:t>o-</w:t>
      </w:r>
      <w:r w:rsidR="00804C28">
        <w:t>D</w:t>
      </w:r>
      <w:r>
        <w:t>irector</w:t>
      </w:r>
      <w:r w:rsidR="00804C28">
        <w:t xml:space="preserve"> for the Centre for Gender in Politics</w:t>
      </w:r>
      <w:r>
        <w:t xml:space="preserve"> </w:t>
      </w:r>
      <w:r>
        <w:t>at j.hagen@qub.ac.uk.</w:t>
      </w:r>
    </w:p>
    <w:p w14:paraId="44C561D9" w14:textId="77777777" w:rsidR="008158A7" w:rsidRDefault="008158A7" w:rsidP="008158A7"/>
    <w:p w14:paraId="6347A6C2" w14:textId="77777777" w:rsidR="008158A7" w:rsidRDefault="008158A7" w:rsidP="008158A7">
      <w:r>
        <w:t>Sincerely,</w:t>
      </w:r>
    </w:p>
    <w:p w14:paraId="6904FABD" w14:textId="3AD0F37D" w:rsidR="008158A7" w:rsidRDefault="008158A7" w:rsidP="008158A7">
      <w:r>
        <w:rPr>
          <w:noProof/>
        </w:rPr>
        <w:drawing>
          <wp:inline distT="0" distB="0" distL="0" distR="0" wp14:anchorId="24AAF2C6" wp14:editId="4D306906">
            <wp:extent cx="1545465" cy="694002"/>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JH_Signature.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89978" cy="713991"/>
                    </a:xfrm>
                    <a:prstGeom prst="rect">
                      <a:avLst/>
                    </a:prstGeom>
                  </pic:spPr>
                </pic:pic>
              </a:graphicData>
            </a:graphic>
          </wp:inline>
        </w:drawing>
      </w:r>
    </w:p>
    <w:p w14:paraId="7F1403F7" w14:textId="77777777" w:rsidR="008158A7" w:rsidRDefault="008158A7" w:rsidP="008158A7">
      <w:r>
        <w:t>Jamie J. Hagen</w:t>
      </w:r>
    </w:p>
    <w:p w14:paraId="3DE91CBB" w14:textId="77777777" w:rsidR="008158A7" w:rsidRDefault="008158A7" w:rsidP="008158A7">
      <w:r>
        <w:t>Lecturer in International Relations</w:t>
      </w:r>
    </w:p>
    <w:p w14:paraId="46E4D232" w14:textId="14EB56B8" w:rsidR="00AF2A79" w:rsidRPr="0062166C" w:rsidRDefault="008158A7" w:rsidP="00AF2A79">
      <w:r>
        <w:t>Founding Co</w:t>
      </w:r>
      <w:r>
        <w:t>-</w:t>
      </w:r>
      <w:r>
        <w:t>Director Centre for Gender in Politics</w:t>
      </w:r>
    </w:p>
    <w:sectPr w:rsidR="00AF2A79" w:rsidRPr="0062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67D53"/>
    <w:multiLevelType w:val="hybridMultilevel"/>
    <w:tmpl w:val="33F23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F3C61"/>
    <w:multiLevelType w:val="hybridMultilevel"/>
    <w:tmpl w:val="04F8E9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31AB4"/>
    <w:multiLevelType w:val="hybridMultilevel"/>
    <w:tmpl w:val="3C72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17561"/>
    <w:multiLevelType w:val="hybridMultilevel"/>
    <w:tmpl w:val="AE7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45445"/>
    <w:multiLevelType w:val="hybridMultilevel"/>
    <w:tmpl w:val="61489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23"/>
    <w:rsid w:val="00030B0F"/>
    <w:rsid w:val="001229B2"/>
    <w:rsid w:val="001315C8"/>
    <w:rsid w:val="00142182"/>
    <w:rsid w:val="0019687C"/>
    <w:rsid w:val="00196F96"/>
    <w:rsid w:val="001F2A8E"/>
    <w:rsid w:val="002B57A9"/>
    <w:rsid w:val="002F34D6"/>
    <w:rsid w:val="003E3F82"/>
    <w:rsid w:val="004464B5"/>
    <w:rsid w:val="00482290"/>
    <w:rsid w:val="004F544A"/>
    <w:rsid w:val="005378C2"/>
    <w:rsid w:val="00585C54"/>
    <w:rsid w:val="005C7A85"/>
    <w:rsid w:val="005D7C25"/>
    <w:rsid w:val="0062166C"/>
    <w:rsid w:val="00687517"/>
    <w:rsid w:val="007B0B60"/>
    <w:rsid w:val="007D72EE"/>
    <w:rsid w:val="00804C28"/>
    <w:rsid w:val="008158A7"/>
    <w:rsid w:val="008A1D6B"/>
    <w:rsid w:val="008E79B6"/>
    <w:rsid w:val="00924DA2"/>
    <w:rsid w:val="00964C2B"/>
    <w:rsid w:val="0098567F"/>
    <w:rsid w:val="00985EB1"/>
    <w:rsid w:val="00A06BCF"/>
    <w:rsid w:val="00A415C6"/>
    <w:rsid w:val="00AD31E6"/>
    <w:rsid w:val="00AE68F6"/>
    <w:rsid w:val="00AF2A79"/>
    <w:rsid w:val="00B04041"/>
    <w:rsid w:val="00B77561"/>
    <w:rsid w:val="00BF58E7"/>
    <w:rsid w:val="00C23823"/>
    <w:rsid w:val="00CF6A32"/>
    <w:rsid w:val="00DA0C75"/>
    <w:rsid w:val="00DC56B4"/>
    <w:rsid w:val="00E64933"/>
    <w:rsid w:val="00E9062D"/>
    <w:rsid w:val="00F75D5B"/>
    <w:rsid w:val="00FA6153"/>
    <w:rsid w:val="00FC4F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DD67"/>
  <w15:chartTrackingRefBased/>
  <w15:docId w15:val="{FEAF47EE-AFCE-4102-A573-73EF3A80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823"/>
    <w:rPr>
      <w:color w:val="0563C1" w:themeColor="hyperlink"/>
      <w:u w:val="single"/>
    </w:rPr>
  </w:style>
  <w:style w:type="character" w:styleId="UnresolvedMention">
    <w:name w:val="Unresolved Mention"/>
    <w:basedOn w:val="DefaultParagraphFont"/>
    <w:uiPriority w:val="99"/>
    <w:semiHidden/>
    <w:unhideWhenUsed/>
    <w:rsid w:val="00C23823"/>
    <w:rPr>
      <w:color w:val="605E5C"/>
      <w:shd w:val="clear" w:color="auto" w:fill="E1DFDD"/>
    </w:rPr>
  </w:style>
  <w:style w:type="paragraph" w:styleId="Date">
    <w:name w:val="Date"/>
    <w:basedOn w:val="Normal"/>
    <w:next w:val="Normal"/>
    <w:link w:val="DateChar"/>
    <w:uiPriority w:val="99"/>
    <w:semiHidden/>
    <w:unhideWhenUsed/>
    <w:rsid w:val="00482290"/>
  </w:style>
  <w:style w:type="character" w:customStyle="1" w:styleId="DateChar">
    <w:name w:val="Date Char"/>
    <w:basedOn w:val="DefaultParagraphFont"/>
    <w:link w:val="Date"/>
    <w:uiPriority w:val="99"/>
    <w:semiHidden/>
    <w:rsid w:val="00482290"/>
    <w:rPr>
      <w:rFonts w:eastAsiaTheme="minorEastAsia"/>
      <w:lang w:eastAsia="en-GB"/>
    </w:rPr>
  </w:style>
  <w:style w:type="character" w:styleId="FollowedHyperlink">
    <w:name w:val="FollowedHyperlink"/>
    <w:basedOn w:val="DefaultParagraphFont"/>
    <w:uiPriority w:val="99"/>
    <w:semiHidden/>
    <w:unhideWhenUsed/>
    <w:rsid w:val="00BF58E7"/>
    <w:rPr>
      <w:color w:val="954F72" w:themeColor="followedHyperlink"/>
      <w:u w:val="single"/>
    </w:rPr>
  </w:style>
  <w:style w:type="paragraph" w:styleId="ListParagraph">
    <w:name w:val="List Paragraph"/>
    <w:basedOn w:val="Normal"/>
    <w:uiPriority w:val="34"/>
    <w:qFormat/>
    <w:rsid w:val="007B0B60"/>
    <w:pPr>
      <w:ind w:left="720"/>
      <w:contextualSpacing/>
    </w:pPr>
    <w:rPr>
      <w:rFonts w:eastAsiaTheme="minorHAnsi"/>
    </w:rPr>
  </w:style>
  <w:style w:type="character" w:styleId="CommentReference">
    <w:name w:val="annotation reference"/>
    <w:basedOn w:val="DefaultParagraphFont"/>
    <w:uiPriority w:val="99"/>
    <w:semiHidden/>
    <w:unhideWhenUsed/>
    <w:rsid w:val="00804C28"/>
    <w:rPr>
      <w:sz w:val="16"/>
      <w:szCs w:val="16"/>
    </w:rPr>
  </w:style>
  <w:style w:type="paragraph" w:styleId="CommentText">
    <w:name w:val="annotation text"/>
    <w:basedOn w:val="Normal"/>
    <w:link w:val="CommentTextChar"/>
    <w:uiPriority w:val="99"/>
    <w:semiHidden/>
    <w:unhideWhenUsed/>
    <w:rsid w:val="00804C28"/>
    <w:rPr>
      <w:sz w:val="20"/>
      <w:szCs w:val="20"/>
    </w:rPr>
  </w:style>
  <w:style w:type="character" w:customStyle="1" w:styleId="CommentTextChar">
    <w:name w:val="Comment Text Char"/>
    <w:basedOn w:val="DefaultParagraphFont"/>
    <w:link w:val="CommentText"/>
    <w:uiPriority w:val="99"/>
    <w:semiHidden/>
    <w:rsid w:val="00804C2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04C28"/>
    <w:rPr>
      <w:b/>
      <w:bCs/>
    </w:rPr>
  </w:style>
  <w:style w:type="character" w:customStyle="1" w:styleId="CommentSubjectChar">
    <w:name w:val="Comment Subject Char"/>
    <w:basedOn w:val="CommentTextChar"/>
    <w:link w:val="CommentSubject"/>
    <w:uiPriority w:val="99"/>
    <w:semiHidden/>
    <w:rsid w:val="00804C2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04C28"/>
    <w:rPr>
      <w:sz w:val="18"/>
      <w:szCs w:val="18"/>
    </w:rPr>
  </w:style>
  <w:style w:type="character" w:customStyle="1" w:styleId="BalloonTextChar">
    <w:name w:val="Balloon Text Char"/>
    <w:basedOn w:val="DefaultParagraphFont"/>
    <w:link w:val="BalloonText"/>
    <w:uiPriority w:val="99"/>
    <w:semiHidden/>
    <w:rsid w:val="00804C28"/>
    <w:rPr>
      <w:rFonts w:ascii="Times New Roman" w:eastAsia="Times New Roman" w:hAnsi="Times New Roman" w:cs="Times New Roman"/>
      <w:sz w:val="18"/>
      <w:szCs w:val="18"/>
      <w:lang w:val="en-US"/>
    </w:rPr>
  </w:style>
  <w:style w:type="paragraph" w:styleId="NormalWeb">
    <w:name w:val="Normal (Web)"/>
    <w:basedOn w:val="Normal"/>
    <w:uiPriority w:val="99"/>
    <w:semiHidden/>
    <w:unhideWhenUsed/>
    <w:rsid w:val="00AD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4020">
      <w:bodyDiv w:val="1"/>
      <w:marLeft w:val="0"/>
      <w:marRight w:val="0"/>
      <w:marTop w:val="0"/>
      <w:marBottom w:val="0"/>
      <w:divBdr>
        <w:top w:val="none" w:sz="0" w:space="0" w:color="auto"/>
        <w:left w:val="none" w:sz="0" w:space="0" w:color="auto"/>
        <w:bottom w:val="none" w:sz="0" w:space="0" w:color="auto"/>
        <w:right w:val="none" w:sz="0" w:space="0" w:color="auto"/>
      </w:divBdr>
    </w:div>
    <w:div w:id="169761874">
      <w:bodyDiv w:val="1"/>
      <w:marLeft w:val="0"/>
      <w:marRight w:val="0"/>
      <w:marTop w:val="0"/>
      <w:marBottom w:val="0"/>
      <w:divBdr>
        <w:top w:val="none" w:sz="0" w:space="0" w:color="auto"/>
        <w:left w:val="none" w:sz="0" w:space="0" w:color="auto"/>
        <w:bottom w:val="none" w:sz="0" w:space="0" w:color="auto"/>
        <w:right w:val="none" w:sz="0" w:space="0" w:color="auto"/>
      </w:divBdr>
    </w:div>
    <w:div w:id="171603313">
      <w:bodyDiv w:val="1"/>
      <w:marLeft w:val="0"/>
      <w:marRight w:val="0"/>
      <w:marTop w:val="0"/>
      <w:marBottom w:val="0"/>
      <w:divBdr>
        <w:top w:val="none" w:sz="0" w:space="0" w:color="auto"/>
        <w:left w:val="none" w:sz="0" w:space="0" w:color="auto"/>
        <w:bottom w:val="none" w:sz="0" w:space="0" w:color="auto"/>
        <w:right w:val="none" w:sz="0" w:space="0" w:color="auto"/>
      </w:divBdr>
    </w:div>
    <w:div w:id="331375648">
      <w:bodyDiv w:val="1"/>
      <w:marLeft w:val="0"/>
      <w:marRight w:val="0"/>
      <w:marTop w:val="0"/>
      <w:marBottom w:val="0"/>
      <w:divBdr>
        <w:top w:val="none" w:sz="0" w:space="0" w:color="auto"/>
        <w:left w:val="none" w:sz="0" w:space="0" w:color="auto"/>
        <w:bottom w:val="none" w:sz="0" w:space="0" w:color="auto"/>
        <w:right w:val="none" w:sz="0" w:space="0" w:color="auto"/>
      </w:divBdr>
    </w:div>
    <w:div w:id="365914729">
      <w:bodyDiv w:val="1"/>
      <w:marLeft w:val="0"/>
      <w:marRight w:val="0"/>
      <w:marTop w:val="0"/>
      <w:marBottom w:val="0"/>
      <w:divBdr>
        <w:top w:val="none" w:sz="0" w:space="0" w:color="auto"/>
        <w:left w:val="none" w:sz="0" w:space="0" w:color="auto"/>
        <w:bottom w:val="none" w:sz="0" w:space="0" w:color="auto"/>
        <w:right w:val="none" w:sz="0" w:space="0" w:color="auto"/>
      </w:divBdr>
    </w:div>
    <w:div w:id="501238167">
      <w:bodyDiv w:val="1"/>
      <w:marLeft w:val="0"/>
      <w:marRight w:val="0"/>
      <w:marTop w:val="0"/>
      <w:marBottom w:val="0"/>
      <w:divBdr>
        <w:top w:val="none" w:sz="0" w:space="0" w:color="auto"/>
        <w:left w:val="none" w:sz="0" w:space="0" w:color="auto"/>
        <w:bottom w:val="none" w:sz="0" w:space="0" w:color="auto"/>
        <w:right w:val="none" w:sz="0" w:space="0" w:color="auto"/>
      </w:divBdr>
    </w:div>
    <w:div w:id="645282796">
      <w:bodyDiv w:val="1"/>
      <w:marLeft w:val="0"/>
      <w:marRight w:val="0"/>
      <w:marTop w:val="0"/>
      <w:marBottom w:val="0"/>
      <w:divBdr>
        <w:top w:val="none" w:sz="0" w:space="0" w:color="auto"/>
        <w:left w:val="none" w:sz="0" w:space="0" w:color="auto"/>
        <w:bottom w:val="none" w:sz="0" w:space="0" w:color="auto"/>
        <w:right w:val="none" w:sz="0" w:space="0" w:color="auto"/>
      </w:divBdr>
    </w:div>
    <w:div w:id="840395472">
      <w:bodyDiv w:val="1"/>
      <w:marLeft w:val="0"/>
      <w:marRight w:val="0"/>
      <w:marTop w:val="0"/>
      <w:marBottom w:val="0"/>
      <w:divBdr>
        <w:top w:val="none" w:sz="0" w:space="0" w:color="auto"/>
        <w:left w:val="none" w:sz="0" w:space="0" w:color="auto"/>
        <w:bottom w:val="none" w:sz="0" w:space="0" w:color="auto"/>
        <w:right w:val="none" w:sz="0" w:space="0" w:color="auto"/>
      </w:divBdr>
    </w:div>
    <w:div w:id="875317879">
      <w:bodyDiv w:val="1"/>
      <w:marLeft w:val="0"/>
      <w:marRight w:val="0"/>
      <w:marTop w:val="0"/>
      <w:marBottom w:val="0"/>
      <w:divBdr>
        <w:top w:val="none" w:sz="0" w:space="0" w:color="auto"/>
        <w:left w:val="none" w:sz="0" w:space="0" w:color="auto"/>
        <w:bottom w:val="none" w:sz="0" w:space="0" w:color="auto"/>
        <w:right w:val="none" w:sz="0" w:space="0" w:color="auto"/>
      </w:divBdr>
    </w:div>
    <w:div w:id="982731140">
      <w:bodyDiv w:val="1"/>
      <w:marLeft w:val="0"/>
      <w:marRight w:val="0"/>
      <w:marTop w:val="0"/>
      <w:marBottom w:val="0"/>
      <w:divBdr>
        <w:top w:val="none" w:sz="0" w:space="0" w:color="auto"/>
        <w:left w:val="none" w:sz="0" w:space="0" w:color="auto"/>
        <w:bottom w:val="none" w:sz="0" w:space="0" w:color="auto"/>
        <w:right w:val="none" w:sz="0" w:space="0" w:color="auto"/>
      </w:divBdr>
    </w:div>
    <w:div w:id="1198741410">
      <w:bodyDiv w:val="1"/>
      <w:marLeft w:val="0"/>
      <w:marRight w:val="0"/>
      <w:marTop w:val="0"/>
      <w:marBottom w:val="0"/>
      <w:divBdr>
        <w:top w:val="none" w:sz="0" w:space="0" w:color="auto"/>
        <w:left w:val="none" w:sz="0" w:space="0" w:color="auto"/>
        <w:bottom w:val="none" w:sz="0" w:space="0" w:color="auto"/>
        <w:right w:val="none" w:sz="0" w:space="0" w:color="auto"/>
      </w:divBdr>
    </w:div>
    <w:div w:id="1402875297">
      <w:bodyDiv w:val="1"/>
      <w:marLeft w:val="0"/>
      <w:marRight w:val="0"/>
      <w:marTop w:val="0"/>
      <w:marBottom w:val="0"/>
      <w:divBdr>
        <w:top w:val="none" w:sz="0" w:space="0" w:color="auto"/>
        <w:left w:val="none" w:sz="0" w:space="0" w:color="auto"/>
        <w:bottom w:val="none" w:sz="0" w:space="0" w:color="auto"/>
        <w:right w:val="none" w:sz="0" w:space="0" w:color="auto"/>
      </w:divBdr>
    </w:div>
    <w:div w:id="1413427348">
      <w:bodyDiv w:val="1"/>
      <w:marLeft w:val="0"/>
      <w:marRight w:val="0"/>
      <w:marTop w:val="0"/>
      <w:marBottom w:val="0"/>
      <w:divBdr>
        <w:top w:val="none" w:sz="0" w:space="0" w:color="auto"/>
        <w:left w:val="none" w:sz="0" w:space="0" w:color="auto"/>
        <w:bottom w:val="none" w:sz="0" w:space="0" w:color="auto"/>
        <w:right w:val="none" w:sz="0" w:space="0" w:color="auto"/>
      </w:divBdr>
    </w:div>
    <w:div w:id="1620650247">
      <w:bodyDiv w:val="1"/>
      <w:marLeft w:val="0"/>
      <w:marRight w:val="0"/>
      <w:marTop w:val="0"/>
      <w:marBottom w:val="0"/>
      <w:divBdr>
        <w:top w:val="none" w:sz="0" w:space="0" w:color="auto"/>
        <w:left w:val="none" w:sz="0" w:space="0" w:color="auto"/>
        <w:bottom w:val="none" w:sz="0" w:space="0" w:color="auto"/>
        <w:right w:val="none" w:sz="0" w:space="0" w:color="auto"/>
      </w:divBdr>
    </w:div>
    <w:div w:id="1697845486">
      <w:bodyDiv w:val="1"/>
      <w:marLeft w:val="0"/>
      <w:marRight w:val="0"/>
      <w:marTop w:val="0"/>
      <w:marBottom w:val="0"/>
      <w:divBdr>
        <w:top w:val="none" w:sz="0" w:space="0" w:color="auto"/>
        <w:left w:val="none" w:sz="0" w:space="0" w:color="auto"/>
        <w:bottom w:val="none" w:sz="0" w:space="0" w:color="auto"/>
        <w:right w:val="none" w:sz="0" w:space="0" w:color="auto"/>
      </w:divBdr>
    </w:div>
    <w:div w:id="1721981667">
      <w:bodyDiv w:val="1"/>
      <w:marLeft w:val="0"/>
      <w:marRight w:val="0"/>
      <w:marTop w:val="0"/>
      <w:marBottom w:val="0"/>
      <w:divBdr>
        <w:top w:val="none" w:sz="0" w:space="0" w:color="auto"/>
        <w:left w:val="none" w:sz="0" w:space="0" w:color="auto"/>
        <w:bottom w:val="none" w:sz="0" w:space="0" w:color="auto"/>
        <w:right w:val="none" w:sz="0" w:space="0" w:color="auto"/>
      </w:divBdr>
    </w:div>
    <w:div w:id="1889222574">
      <w:bodyDiv w:val="1"/>
      <w:marLeft w:val="0"/>
      <w:marRight w:val="0"/>
      <w:marTop w:val="0"/>
      <w:marBottom w:val="0"/>
      <w:divBdr>
        <w:top w:val="none" w:sz="0" w:space="0" w:color="auto"/>
        <w:left w:val="none" w:sz="0" w:space="0" w:color="auto"/>
        <w:bottom w:val="none" w:sz="0" w:space="0" w:color="auto"/>
        <w:right w:val="none" w:sz="0" w:space="0" w:color="auto"/>
      </w:divBdr>
    </w:div>
    <w:div w:id="1960451439">
      <w:bodyDiv w:val="1"/>
      <w:marLeft w:val="0"/>
      <w:marRight w:val="0"/>
      <w:marTop w:val="0"/>
      <w:marBottom w:val="0"/>
      <w:divBdr>
        <w:top w:val="none" w:sz="0" w:space="0" w:color="auto"/>
        <w:left w:val="none" w:sz="0" w:space="0" w:color="auto"/>
        <w:bottom w:val="none" w:sz="0" w:space="0" w:color="auto"/>
        <w:right w:val="none" w:sz="0" w:space="0" w:color="auto"/>
      </w:divBdr>
    </w:div>
    <w:div w:id="2006592517">
      <w:bodyDiv w:val="1"/>
      <w:marLeft w:val="0"/>
      <w:marRight w:val="0"/>
      <w:marTop w:val="0"/>
      <w:marBottom w:val="0"/>
      <w:divBdr>
        <w:top w:val="none" w:sz="0" w:space="0" w:color="auto"/>
        <w:left w:val="none" w:sz="0" w:space="0" w:color="auto"/>
        <w:bottom w:val="none" w:sz="0" w:space="0" w:color="auto"/>
        <w:right w:val="none" w:sz="0" w:space="0" w:color="auto"/>
      </w:divBdr>
    </w:div>
    <w:div w:id="2049183014">
      <w:bodyDiv w:val="1"/>
      <w:marLeft w:val="0"/>
      <w:marRight w:val="0"/>
      <w:marTop w:val="0"/>
      <w:marBottom w:val="0"/>
      <w:divBdr>
        <w:top w:val="none" w:sz="0" w:space="0" w:color="auto"/>
        <w:left w:val="none" w:sz="0" w:space="0" w:color="auto"/>
        <w:bottom w:val="none" w:sz="0" w:space="0" w:color="auto"/>
        <w:right w:val="none" w:sz="0" w:space="0" w:color="auto"/>
      </w:divBdr>
    </w:div>
    <w:div w:id="2089040140">
      <w:bodyDiv w:val="1"/>
      <w:marLeft w:val="0"/>
      <w:marRight w:val="0"/>
      <w:marTop w:val="0"/>
      <w:marBottom w:val="0"/>
      <w:divBdr>
        <w:top w:val="none" w:sz="0" w:space="0" w:color="auto"/>
        <w:left w:val="none" w:sz="0" w:space="0" w:color="auto"/>
        <w:bottom w:val="none" w:sz="0" w:space="0" w:color="auto"/>
        <w:right w:val="none" w:sz="0" w:space="0" w:color="auto"/>
      </w:divBdr>
      <w:divsChild>
        <w:div w:id="869998320">
          <w:marLeft w:val="0"/>
          <w:marRight w:val="0"/>
          <w:marTop w:val="0"/>
          <w:marBottom w:val="0"/>
          <w:divBdr>
            <w:top w:val="none" w:sz="0" w:space="0" w:color="auto"/>
            <w:left w:val="none" w:sz="0" w:space="0" w:color="auto"/>
            <w:bottom w:val="none" w:sz="0" w:space="0" w:color="auto"/>
            <w:right w:val="none" w:sz="0" w:space="0" w:color="auto"/>
          </w:divBdr>
          <w:divsChild>
            <w:div w:id="1256480506">
              <w:marLeft w:val="0"/>
              <w:marRight w:val="0"/>
              <w:marTop w:val="0"/>
              <w:marBottom w:val="0"/>
              <w:divBdr>
                <w:top w:val="none" w:sz="0" w:space="0" w:color="auto"/>
                <w:left w:val="none" w:sz="0" w:space="0" w:color="auto"/>
                <w:bottom w:val="none" w:sz="0" w:space="0" w:color="auto"/>
                <w:right w:val="none" w:sz="0" w:space="0" w:color="auto"/>
              </w:divBdr>
              <w:divsChild>
                <w:div w:id="15760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m/news/world-latin-america-36166888" TargetMode="External"/><Relationship Id="rId18" Type="http://schemas.openxmlformats.org/officeDocument/2006/relationships/hyperlink" Target="http://undocs.org/en/S/RES/1325(2000)" TargetMode="External"/><Relationship Id="rId26" Type="http://schemas.openxmlformats.org/officeDocument/2006/relationships/hyperlink" Target="https://wrda.net/wp-content/uploads/2020/07/WPG-NI-Feminist-Recovery-Plan-2020.pdf" TargetMode="External"/><Relationship Id="rId39" Type="http://schemas.openxmlformats.org/officeDocument/2006/relationships/hyperlink" Target="https://www.cambridge.org/core/services/aop-cambridge-core/content/view/1D3AA6FCCB5C50F502A99C4B317048F4/S1049096518000379a.pdf/ethics_abroad_fieldwork_in_fragile_and_violent_contexts.pdf" TargetMode="External"/><Relationship Id="rId21" Type="http://schemas.openxmlformats.org/officeDocument/2006/relationships/hyperlink" Target="https://outrightinternational.org/content/women-peace-and-security-agenda-and-its-implications-lgbtiq-people" TargetMode="External"/><Relationship Id="rId34" Type="http://schemas.openxmlformats.org/officeDocument/2006/relationships/hyperlink" Target="https://www.hrw.org/news/2020/07/29/sexual-violence-against-men-trans-women-syria-conflict" TargetMode="External"/><Relationship Id="rId42" Type="http://schemas.openxmlformats.org/officeDocument/2006/relationships/image" Target="media/image3.png"/><Relationship Id="rId47" Type="http://schemas.openxmlformats.org/officeDocument/2006/relationships/customXml" Target="../customXml/item3.xml"/><Relationship Id="rId7" Type="http://schemas.openxmlformats.org/officeDocument/2006/relationships/hyperlink" Target="https://www.luminosoa.org/site/books/m/10.1525/luminos.95/" TargetMode="External"/><Relationship Id="rId2" Type="http://schemas.openxmlformats.org/officeDocument/2006/relationships/styles" Target="styles.xml"/><Relationship Id="rId16" Type="http://schemas.openxmlformats.org/officeDocument/2006/relationships/hyperlink" Target="https://www.palgrave.com/gp/book/9783319603209" TargetMode="External"/><Relationship Id="rId29" Type="http://schemas.openxmlformats.org/officeDocument/2006/relationships/hyperlink" Target="https://www.gofundme.com/f/trans-women-of-color-solidarity-network-fun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journals-uchicago-edu.queens.ezp1.qub.ac.uk/doi/pdf/10.1086/701171" TargetMode="External"/><Relationship Id="rId24" Type="http://schemas.openxmlformats.org/officeDocument/2006/relationships/hyperlink" Target="https://international.gc.ca/world-monde/issues_development-enjeux_developpement/gender_equality-egalite_des_genres/cnap_ip-pi_pnac-17-22.aspx?lang=eng" TargetMode="External"/><Relationship Id="rId32" Type="http://schemas.openxmlformats.org/officeDocument/2006/relationships/hyperlink" Target="https://www.international-alert.org/sites/default/files/Gender_SexualAndGenderMinorities_EN_2017.pdf" TargetMode="External"/><Relationship Id="rId37" Type="http://schemas.openxmlformats.org/officeDocument/2006/relationships/hyperlink" Target="https://static1.squarespace.com/static/5dc436cb2cf9b86e830bb03b/t/5fe3789a99adbc5413cd5f20/1608743079483/IMPACTS+OF+THE+SYRIAN+CIVIL+WAR+AND+DISPLACEMENT+ON+SOGIESC+POPULATIONS+_+MOSAIC+_+GCRF.pdf" TargetMode="External"/><Relationship Id="rId40" Type="http://schemas.openxmlformats.org/officeDocument/2006/relationships/hyperlink" Target="https://williamsinstitute.law.ucla.edu/wp-content/uploads/WPATH-English-Mar-2020.pdf" TargetMode="External"/><Relationship Id="rId45" Type="http://schemas.openxmlformats.org/officeDocument/2006/relationships/customXml" Target="../customXml/item1.xml"/><Relationship Id="rId5" Type="http://schemas.openxmlformats.org/officeDocument/2006/relationships/image" Target="media/image1.png"/><Relationship Id="rId15" Type="http://schemas.openxmlformats.org/officeDocument/2006/relationships/hyperlink" Target="https://www.hrw.org/report/2019/02/06/breath-government-my-back/attacks-womens-rights-poland" TargetMode="External"/><Relationship Id="rId23" Type="http://schemas.openxmlformats.org/officeDocument/2006/relationships/hyperlink" Target="https://www.sipri.org/sites/default/files/Session%2019_SthlmForum%202019.pdf" TargetMode="External"/><Relationship Id="rId28" Type="http://schemas.openxmlformats.org/officeDocument/2006/relationships/hyperlink" Target="https://www.gofundme.com/f/nepjh-uk-qtibipoc-emergency-relief-amp-hardship-fund" TargetMode="External"/><Relationship Id="rId36" Type="http://schemas.openxmlformats.org/officeDocument/2006/relationships/hyperlink" Target="https://www.politicalsettlements.org/wp-content/uploads/2018/12/2018_PSRP_Gender-Report.pdf" TargetMode="External"/><Relationship Id="rId10" Type="http://schemas.openxmlformats.org/officeDocument/2006/relationships/hyperlink" Target="https://blogs.lse.ac.uk/wps/2016/12/19/did-sexual-orientation-and-gender-identity-play-a-role-in-the-rejection-of-the-colombian-peace-deal/" TargetMode="External"/><Relationship Id="rId19" Type="http://schemas.openxmlformats.org/officeDocument/2006/relationships/hyperlink" Target="https://library.pcw.gov.ph/sites/default/files/HAGEN-2016-International_Affairs.pdf" TargetMode="External"/><Relationship Id="rId31" Type="http://schemas.openxmlformats.org/officeDocument/2006/relationships/hyperlink" Target="https://s3.amazonaws.com/astraea.production/app/asset/uploads/2021/02/AF_ColombiaCaseStudy_Digital_FINAL_121120.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wgl.rutgers.edu/docman/violence-against-women-publications/176-written-out-pdf/file" TargetMode="External"/><Relationship Id="rId14" Type="http://schemas.openxmlformats.org/officeDocument/2006/relationships/hyperlink" Target="http://www.huffingtonpost.com/entry/lgbt-state-bills-discrimination_us_570ff4f2e4b0060ccda2a7a9" TargetMode="External"/><Relationship Id="rId22" Type="http://schemas.openxmlformats.org/officeDocument/2006/relationships/hyperlink" Target="https://theglobalobservatory.org/2019/07/the-future-of-lgbtq-human-rights-in-the-women-peace-and-security-agenda/" TargetMode="External"/><Relationship Id="rId27" Type="http://schemas.openxmlformats.org/officeDocument/2006/relationships/hyperlink" Target="https://humanservices.hawaii.gov/wp-content/uploads/2020/04/4.13.20-Final-Cover-D2-Feminist-Economic-Recovery-D1.pdf" TargetMode="External"/><Relationship Id="rId30" Type="http://schemas.openxmlformats.org/officeDocument/2006/relationships/hyperlink" Target="https://www.nswp.org/page/sex-worker-community-responses" TargetMode="External"/><Relationship Id="rId35" Type="http://schemas.openxmlformats.org/officeDocument/2006/relationships/hyperlink" Target="http://ctdc.org/content/wp-content/uploads/2017/03/Conceptualising-Sexualities-Full-Report.pdf" TargetMode="External"/><Relationship Id="rId43" Type="http://schemas.openxmlformats.org/officeDocument/2006/relationships/fontTable" Target="fontTable.xml"/><Relationship Id="rId8" Type="http://schemas.openxmlformats.org/officeDocument/2006/relationships/hyperlink" Target="https://conflictandhealth.biomedcentral.com/articles/10.1186/s13031-020-0254-5" TargetMode="External"/><Relationship Id="rId3" Type="http://schemas.openxmlformats.org/officeDocument/2006/relationships/settings" Target="settings.xml"/><Relationship Id="rId12" Type="http://schemas.openxmlformats.org/officeDocument/2006/relationships/hyperlink" Target="https://theconversation.com/queer-wars-the-best-place-to-start-promoting-gay-rights-is-at-home-55747" TargetMode="External"/><Relationship Id="rId17" Type="http://schemas.openxmlformats.org/officeDocument/2006/relationships/hyperlink" Target="https://www.amnesty.org.uk/press-releases/brazil-suspected-killers-marielle-franco-be-tried-popular-jury" TargetMode="External"/><Relationship Id="rId25" Type="http://schemas.openxmlformats.org/officeDocument/2006/relationships/hyperlink" Target="https://www.peacewomen.org/action-plan/national-action-plan-albania" TargetMode="External"/><Relationship Id="rId33" Type="http://schemas.openxmlformats.org/officeDocument/2006/relationships/hyperlink" Target="https://www.sipri.org/sites/default/files/2018-11/sipriinsight1806.pdf" TargetMode="External"/><Relationship Id="rId38" Type="http://schemas.openxmlformats.org/officeDocument/2006/relationships/hyperlink" Target="https://www.hrw.org/report/2009/08/17/they-want-us-exterminated/murder-torture-sexual-orientation-and-gender-iraq" TargetMode="External"/><Relationship Id="rId46" Type="http://schemas.openxmlformats.org/officeDocument/2006/relationships/customXml" Target="../customXml/item2.xml"/><Relationship Id="rId20" Type="http://schemas.openxmlformats.org/officeDocument/2006/relationships/hyperlink" Target="https://blogs.lse.ac.uk/wps/2017/01/10/sexual-orientation-and-gender-identity-as-part-of-the-wps-project/" TargetMode="External"/><Relationship Id="rId41" Type="http://schemas.openxmlformats.org/officeDocument/2006/relationships/hyperlink" Target="https://www.openglobalrights.org/gender-and-war-rethinking-harmful-research-practices-i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Queen's University Belfast</Contributor>
  </documentManagement>
</p:properties>
</file>

<file path=customXml/itemProps1.xml><?xml version="1.0" encoding="utf-8"?>
<ds:datastoreItem xmlns:ds="http://schemas.openxmlformats.org/officeDocument/2006/customXml" ds:itemID="{27083CCF-0F1D-4318-821C-440D18E51209}"/>
</file>

<file path=customXml/itemProps2.xml><?xml version="1.0" encoding="utf-8"?>
<ds:datastoreItem xmlns:ds="http://schemas.openxmlformats.org/officeDocument/2006/customXml" ds:itemID="{D8D0B522-685B-4AA7-A2D3-0F0C74B53C77}"/>
</file>

<file path=customXml/itemProps3.xml><?xml version="1.0" encoding="utf-8"?>
<ds:datastoreItem xmlns:ds="http://schemas.openxmlformats.org/officeDocument/2006/customXml" ds:itemID="{EC1E2BB9-ADFD-499E-B631-47BFCABA8E09}"/>
</file>

<file path=docProps/app.xml><?xml version="1.0" encoding="utf-8"?>
<Properties xmlns="http://schemas.openxmlformats.org/officeDocument/2006/extended-properties" xmlns:vt="http://schemas.openxmlformats.org/officeDocument/2006/docPropsVTypes">
  <Template>Normal.dotm</Template>
  <TotalTime>4</TotalTime>
  <Pages>6</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Derleta</dc:creator>
  <cp:keywords/>
  <dc:description/>
  <cp:lastModifiedBy>Jamie Hagen</cp:lastModifiedBy>
  <cp:revision>5</cp:revision>
  <cp:lastPrinted>2021-03-14T21:10:00Z</cp:lastPrinted>
  <dcterms:created xsi:type="dcterms:W3CDTF">2021-03-14T21:20:00Z</dcterms:created>
  <dcterms:modified xsi:type="dcterms:W3CDTF">2021-03-14T21:26:00Z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