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5541" w14:textId="2BBB32C0" w:rsidR="00DF6B19" w:rsidRPr="00770EEC" w:rsidRDefault="00221EE6" w:rsidP="00ED323D">
      <w:pPr>
        <w:spacing w:after="120" w:line="276" w:lineRule="auto"/>
        <w:jc w:val="right"/>
        <w:rPr>
          <w:rFonts w:asciiTheme="minorHAnsi" w:hAnsiTheme="minorHAnsi" w:cstheme="minorHAnsi"/>
          <w:sz w:val="22"/>
          <w:szCs w:val="22"/>
          <w:lang w:val="en-US"/>
        </w:rPr>
      </w:pPr>
      <w:r w:rsidRPr="00770EEC">
        <w:rPr>
          <w:rFonts w:asciiTheme="minorHAnsi" w:hAnsiTheme="minorHAnsi" w:cstheme="minorHAnsi"/>
          <w:sz w:val="22"/>
          <w:szCs w:val="22"/>
          <w:lang w:val="en-US"/>
        </w:rPr>
        <w:t xml:space="preserve">Warsaw, </w:t>
      </w:r>
      <w:r w:rsidR="00ED323D">
        <w:rPr>
          <w:rFonts w:asciiTheme="minorHAnsi" w:hAnsiTheme="minorHAnsi" w:cstheme="minorHAnsi"/>
          <w:sz w:val="22"/>
          <w:szCs w:val="22"/>
          <w:lang w:val="en-US"/>
        </w:rPr>
        <w:t>7</w:t>
      </w:r>
      <w:r w:rsidRPr="00770EEC">
        <w:rPr>
          <w:rFonts w:asciiTheme="minorHAnsi" w:hAnsiTheme="minorHAnsi" w:cstheme="minorHAnsi"/>
          <w:sz w:val="22"/>
          <w:szCs w:val="22"/>
          <w:lang w:val="en-US"/>
        </w:rPr>
        <w:t xml:space="preserve"> </w:t>
      </w:r>
      <w:r w:rsidR="004A4BED" w:rsidRPr="00770EEC">
        <w:rPr>
          <w:rFonts w:asciiTheme="minorHAnsi" w:hAnsiTheme="minorHAnsi" w:cstheme="minorHAnsi"/>
          <w:sz w:val="22"/>
          <w:szCs w:val="22"/>
          <w:lang w:val="en-US"/>
        </w:rPr>
        <w:t>June</w:t>
      </w:r>
      <w:r w:rsidR="00DF6B19" w:rsidRPr="00770EEC">
        <w:rPr>
          <w:rFonts w:asciiTheme="minorHAnsi" w:hAnsiTheme="minorHAnsi" w:cstheme="minorHAnsi"/>
          <w:sz w:val="22"/>
          <w:szCs w:val="22"/>
          <w:lang w:val="en-US"/>
        </w:rPr>
        <w:t xml:space="preserve"> 202</w:t>
      </w:r>
      <w:r w:rsidR="004A4BED" w:rsidRPr="00770EEC">
        <w:rPr>
          <w:rFonts w:asciiTheme="minorHAnsi" w:hAnsiTheme="minorHAnsi" w:cstheme="minorHAnsi"/>
          <w:sz w:val="22"/>
          <w:szCs w:val="22"/>
          <w:lang w:val="en-US"/>
        </w:rPr>
        <w:t>1</w:t>
      </w:r>
    </w:p>
    <w:p w14:paraId="69F96EC9" w14:textId="77777777" w:rsidR="00DF6B19" w:rsidRPr="00770EEC" w:rsidRDefault="00DF6B19" w:rsidP="00770EEC">
      <w:pPr>
        <w:spacing w:after="120" w:line="276" w:lineRule="auto"/>
        <w:jc w:val="both"/>
        <w:rPr>
          <w:rFonts w:asciiTheme="minorHAnsi" w:hAnsiTheme="minorHAnsi" w:cstheme="minorHAnsi"/>
          <w:sz w:val="22"/>
          <w:szCs w:val="22"/>
          <w:lang w:val="en-US"/>
        </w:rPr>
      </w:pPr>
    </w:p>
    <w:p w14:paraId="211BFC7F" w14:textId="77777777" w:rsidR="00DF6B19" w:rsidRPr="00770EEC" w:rsidRDefault="00DF6B19" w:rsidP="00770EEC">
      <w:pPr>
        <w:spacing w:after="120" w:line="276" w:lineRule="auto"/>
        <w:jc w:val="both"/>
        <w:rPr>
          <w:rFonts w:asciiTheme="minorHAnsi" w:hAnsiTheme="minorHAnsi" w:cstheme="minorHAnsi"/>
          <w:sz w:val="22"/>
          <w:szCs w:val="22"/>
          <w:lang w:val="en-US"/>
        </w:rPr>
      </w:pPr>
    </w:p>
    <w:p w14:paraId="49B2680E" w14:textId="77777777" w:rsidR="00DF6B19" w:rsidRPr="00770EEC" w:rsidRDefault="00DF6B19" w:rsidP="00770EEC">
      <w:pPr>
        <w:spacing w:after="120" w:line="276" w:lineRule="auto"/>
        <w:jc w:val="both"/>
        <w:rPr>
          <w:rFonts w:asciiTheme="minorHAnsi" w:hAnsiTheme="minorHAnsi" w:cstheme="minorHAnsi"/>
          <w:sz w:val="22"/>
          <w:szCs w:val="22"/>
          <w:lang w:val="en-US"/>
        </w:rPr>
      </w:pPr>
    </w:p>
    <w:p w14:paraId="5C4ECBB5" w14:textId="77777777" w:rsidR="00DF6B19" w:rsidRPr="00770EEC" w:rsidRDefault="00DF6B19" w:rsidP="00770EEC">
      <w:pPr>
        <w:spacing w:after="120" w:line="276" w:lineRule="auto"/>
        <w:jc w:val="both"/>
        <w:rPr>
          <w:rFonts w:asciiTheme="minorHAnsi" w:hAnsiTheme="minorHAnsi" w:cstheme="minorHAnsi"/>
          <w:sz w:val="22"/>
          <w:szCs w:val="22"/>
          <w:lang w:val="en-US"/>
        </w:rPr>
      </w:pPr>
    </w:p>
    <w:p w14:paraId="55E9CACD" w14:textId="77777777" w:rsidR="00DF6B19" w:rsidRPr="00770EEC" w:rsidRDefault="00DF6B19" w:rsidP="00770EEC">
      <w:pPr>
        <w:spacing w:after="120" w:line="276" w:lineRule="auto"/>
        <w:jc w:val="both"/>
        <w:rPr>
          <w:rFonts w:asciiTheme="minorHAnsi" w:hAnsiTheme="minorHAnsi" w:cstheme="minorHAnsi"/>
          <w:sz w:val="22"/>
          <w:szCs w:val="22"/>
          <w:lang w:val="en-US"/>
        </w:rPr>
      </w:pPr>
    </w:p>
    <w:p w14:paraId="35DD37A6" w14:textId="615D5784" w:rsidR="000E7952" w:rsidRDefault="00DF6B19" w:rsidP="00770EEC">
      <w:pPr>
        <w:autoSpaceDE w:val="0"/>
        <w:autoSpaceDN w:val="0"/>
        <w:adjustRightInd w:val="0"/>
        <w:spacing w:after="120" w:line="276" w:lineRule="auto"/>
        <w:jc w:val="both"/>
        <w:rPr>
          <w:rFonts w:asciiTheme="minorHAnsi" w:hAnsiTheme="minorHAnsi" w:cstheme="minorHAnsi"/>
          <w:sz w:val="22"/>
          <w:szCs w:val="22"/>
          <w:lang w:val="en-US"/>
        </w:rPr>
      </w:pPr>
      <w:r w:rsidRPr="00ED323D">
        <w:rPr>
          <w:rFonts w:asciiTheme="minorHAnsi" w:hAnsiTheme="minorHAnsi" w:cstheme="minorHAnsi"/>
          <w:sz w:val="22"/>
          <w:szCs w:val="22"/>
          <w:lang w:val="en-US"/>
        </w:rPr>
        <w:t xml:space="preserve">With reference to the </w:t>
      </w:r>
      <w:r w:rsidR="004A4BED" w:rsidRPr="00ED323D">
        <w:rPr>
          <w:rFonts w:asciiTheme="minorHAnsi" w:hAnsiTheme="minorHAnsi" w:cstheme="minorHAnsi"/>
          <w:sz w:val="22"/>
          <w:szCs w:val="22"/>
          <w:lang w:val="en-US"/>
        </w:rPr>
        <w:t>Call for Submissions of</w:t>
      </w:r>
      <w:r w:rsidR="00FD48C6" w:rsidRPr="00ED323D">
        <w:rPr>
          <w:rFonts w:asciiTheme="minorHAnsi" w:hAnsiTheme="minorHAnsi" w:cstheme="minorHAnsi"/>
          <w:sz w:val="22"/>
          <w:szCs w:val="22"/>
          <w:lang w:val="en-US"/>
        </w:rPr>
        <w:t xml:space="preserve"> </w:t>
      </w:r>
      <w:r w:rsidR="004A4BED" w:rsidRPr="00ED323D">
        <w:rPr>
          <w:rFonts w:asciiTheme="minorHAnsi" w:hAnsiTheme="minorHAnsi" w:cstheme="minorHAnsi"/>
          <w:sz w:val="22"/>
          <w:szCs w:val="22"/>
          <w:lang w:val="en-US"/>
        </w:rPr>
        <w:t xml:space="preserve">Special Rapporteur on </w:t>
      </w:r>
      <w:r w:rsidR="00ED323D" w:rsidRPr="00ED323D">
        <w:rPr>
          <w:rFonts w:asciiTheme="minorHAnsi" w:hAnsiTheme="minorHAnsi" w:cstheme="minorHAnsi"/>
          <w:sz w:val="22"/>
          <w:szCs w:val="22"/>
          <w:lang w:val="en-US"/>
        </w:rPr>
        <w:t>freedom of religion or belief</w:t>
      </w:r>
      <w:r w:rsidR="004A4BED" w:rsidRPr="00ED323D">
        <w:rPr>
          <w:rFonts w:asciiTheme="minorHAnsi" w:hAnsiTheme="minorHAnsi" w:cstheme="minorHAnsi"/>
          <w:sz w:val="22"/>
          <w:szCs w:val="22"/>
          <w:lang w:val="en-US"/>
        </w:rPr>
        <w:t xml:space="preserve"> </w:t>
      </w:r>
      <w:r w:rsidR="00FD48C6" w:rsidRPr="00ED323D">
        <w:rPr>
          <w:rFonts w:asciiTheme="minorHAnsi" w:hAnsiTheme="minorHAnsi" w:cstheme="minorHAnsi"/>
          <w:sz w:val="22"/>
          <w:szCs w:val="22"/>
          <w:lang w:val="en-US"/>
        </w:rPr>
        <w:t>to the report “</w:t>
      </w:r>
      <w:r w:rsidR="00ED323D" w:rsidRPr="00ED323D">
        <w:rPr>
          <w:rFonts w:asciiTheme="minorHAnsi" w:hAnsiTheme="minorHAnsi" w:cstheme="minorHAnsi"/>
          <w:sz w:val="22"/>
          <w:szCs w:val="22"/>
          <w:lang w:val="en-US"/>
        </w:rPr>
        <w:t>Respecting, Protecting and Fulfilling the Right to Freedom of Thought</w:t>
      </w:r>
      <w:r w:rsidR="00FD48C6" w:rsidRPr="00ED323D">
        <w:rPr>
          <w:rFonts w:asciiTheme="minorHAnsi" w:hAnsiTheme="minorHAnsi" w:cstheme="minorHAnsi"/>
          <w:sz w:val="22"/>
          <w:szCs w:val="22"/>
          <w:lang w:val="en-US"/>
        </w:rPr>
        <w:t xml:space="preserve">” to be presented at the </w:t>
      </w:r>
      <w:r w:rsidR="002B3A1A" w:rsidRPr="00ED323D">
        <w:rPr>
          <w:rFonts w:asciiTheme="minorHAnsi" w:hAnsiTheme="minorHAnsi" w:cstheme="minorHAnsi"/>
          <w:sz w:val="22"/>
          <w:szCs w:val="22"/>
          <w:lang w:val="en-US"/>
        </w:rPr>
        <w:t>seventy</w:t>
      </w:r>
      <w:r w:rsidR="00FD48C6" w:rsidRPr="00ED323D">
        <w:rPr>
          <w:rFonts w:asciiTheme="minorHAnsi" w:hAnsiTheme="minorHAnsi" w:cstheme="minorHAnsi"/>
          <w:sz w:val="22"/>
          <w:szCs w:val="22"/>
          <w:lang w:val="en-US"/>
        </w:rPr>
        <w:t>-sixth session of th</w:t>
      </w:r>
      <w:r w:rsidR="002E4F13" w:rsidRPr="00ED323D">
        <w:rPr>
          <w:rFonts w:asciiTheme="minorHAnsi" w:hAnsiTheme="minorHAnsi" w:cstheme="minorHAnsi"/>
          <w:sz w:val="22"/>
          <w:szCs w:val="22"/>
          <w:lang w:val="en-US"/>
        </w:rPr>
        <w:t xml:space="preserve">e </w:t>
      </w:r>
      <w:r w:rsidR="002B3A1A" w:rsidRPr="00ED323D">
        <w:rPr>
          <w:rFonts w:asciiTheme="minorHAnsi" w:hAnsiTheme="minorHAnsi" w:cstheme="minorHAnsi"/>
          <w:sz w:val="22"/>
          <w:szCs w:val="22"/>
          <w:lang w:val="en-US"/>
        </w:rPr>
        <w:t>United Nations General Assembly</w:t>
      </w:r>
      <w:r w:rsidR="002E4F13" w:rsidRPr="00ED323D">
        <w:rPr>
          <w:rFonts w:asciiTheme="minorHAnsi" w:hAnsiTheme="minorHAnsi" w:cstheme="minorHAnsi"/>
          <w:sz w:val="22"/>
          <w:szCs w:val="22"/>
          <w:lang w:val="en-US"/>
        </w:rPr>
        <w:t>, Poland</w:t>
      </w:r>
      <w:r w:rsidR="00FD48C6" w:rsidRPr="00ED323D">
        <w:rPr>
          <w:rFonts w:asciiTheme="minorHAnsi" w:hAnsiTheme="minorHAnsi" w:cstheme="minorHAnsi"/>
          <w:sz w:val="22"/>
          <w:szCs w:val="22"/>
          <w:lang w:val="en-US"/>
        </w:rPr>
        <w:t xml:space="preserve"> would like to present its </w:t>
      </w:r>
      <w:r w:rsidR="00E81FFC" w:rsidRPr="00ED323D">
        <w:rPr>
          <w:rFonts w:asciiTheme="minorHAnsi" w:hAnsiTheme="minorHAnsi" w:cstheme="minorHAnsi"/>
          <w:sz w:val="22"/>
          <w:szCs w:val="22"/>
          <w:lang w:val="en-US"/>
        </w:rPr>
        <w:t>responses</w:t>
      </w:r>
      <w:r w:rsidR="00413ED0" w:rsidRPr="00ED323D">
        <w:rPr>
          <w:rFonts w:asciiTheme="minorHAnsi" w:hAnsiTheme="minorHAnsi" w:cstheme="minorHAnsi"/>
          <w:sz w:val="22"/>
          <w:szCs w:val="22"/>
          <w:lang w:val="en-US"/>
        </w:rPr>
        <w:t xml:space="preserve"> to the questionnaire below</w:t>
      </w:r>
      <w:r w:rsidR="00FD48C6" w:rsidRPr="00ED323D">
        <w:rPr>
          <w:rFonts w:asciiTheme="minorHAnsi" w:hAnsiTheme="minorHAnsi" w:cstheme="minorHAnsi"/>
          <w:sz w:val="22"/>
          <w:szCs w:val="22"/>
          <w:lang w:val="en-US"/>
        </w:rPr>
        <w:t>.</w:t>
      </w:r>
      <w:r w:rsidR="00E71B8D" w:rsidRPr="00ED323D">
        <w:rPr>
          <w:rFonts w:asciiTheme="minorHAnsi" w:hAnsiTheme="minorHAnsi" w:cstheme="minorHAnsi"/>
          <w:sz w:val="22"/>
          <w:szCs w:val="22"/>
          <w:lang w:val="en-US"/>
        </w:rPr>
        <w:t xml:space="preserve"> </w:t>
      </w:r>
    </w:p>
    <w:p w14:paraId="2F753BE3" w14:textId="77777777" w:rsidR="00770EEC" w:rsidRPr="00770EEC" w:rsidRDefault="00770EEC" w:rsidP="00770EEC">
      <w:pPr>
        <w:autoSpaceDE w:val="0"/>
        <w:autoSpaceDN w:val="0"/>
        <w:adjustRightInd w:val="0"/>
        <w:spacing w:after="120" w:line="276" w:lineRule="auto"/>
        <w:jc w:val="both"/>
        <w:rPr>
          <w:rFonts w:asciiTheme="minorHAnsi" w:hAnsiTheme="minorHAnsi" w:cstheme="minorHAnsi"/>
          <w:sz w:val="22"/>
          <w:szCs w:val="22"/>
          <w:lang w:val="en-US"/>
        </w:rPr>
      </w:pPr>
    </w:p>
    <w:p w14:paraId="14B7093D" w14:textId="77777777" w:rsidR="00770EEC" w:rsidRPr="00770EEC" w:rsidRDefault="00770EEC" w:rsidP="00770EEC">
      <w:pPr>
        <w:suppressAutoHyphens/>
        <w:spacing w:after="120" w:line="276" w:lineRule="auto"/>
        <w:jc w:val="both"/>
        <w:rPr>
          <w:rFonts w:asciiTheme="minorHAnsi" w:hAnsiTheme="minorHAnsi" w:cstheme="minorHAnsi"/>
          <w:b/>
          <w:sz w:val="22"/>
          <w:szCs w:val="22"/>
          <w:lang w:val="en-US" w:eastAsia="ar-SA"/>
        </w:rPr>
      </w:pPr>
      <w:r w:rsidRPr="00770EEC">
        <w:rPr>
          <w:rFonts w:asciiTheme="minorHAnsi" w:hAnsiTheme="minorHAnsi" w:cstheme="minorHAnsi"/>
          <w:b/>
          <w:sz w:val="22"/>
          <w:szCs w:val="22"/>
          <w:lang w:val="en-US" w:eastAsia="ar-SA"/>
        </w:rPr>
        <w:t>1. The right to freedom of thought: scope and content</w:t>
      </w:r>
    </w:p>
    <w:p w14:paraId="4B25D8B9" w14:textId="68A00CC0" w:rsidR="00770EEC" w:rsidRPr="009418E7" w:rsidRDefault="00ED323D" w:rsidP="00770EEC">
      <w:pPr>
        <w:tabs>
          <w:tab w:val="left" w:pos="4678"/>
        </w:tabs>
        <w:spacing w:after="120" w:line="276" w:lineRule="auto"/>
        <w:jc w:val="both"/>
        <w:rPr>
          <w:rFonts w:asciiTheme="minorHAnsi" w:hAnsiTheme="minorHAnsi" w:cstheme="minorHAnsi"/>
          <w:sz w:val="22"/>
          <w:szCs w:val="22"/>
          <w:lang w:val="en-GB"/>
        </w:rPr>
      </w:pPr>
      <w:r w:rsidRPr="009418E7">
        <w:rPr>
          <w:rFonts w:asciiTheme="minorHAnsi" w:hAnsiTheme="minorHAnsi" w:cstheme="minorHAnsi"/>
          <w:sz w:val="22"/>
          <w:szCs w:val="22"/>
          <w:lang w:val="en-GB"/>
        </w:rPr>
        <w:t xml:space="preserve">Poland respects all human rights and fundamental freedoms in its legal order, </w:t>
      </w:r>
      <w:r w:rsidR="00B665C5" w:rsidRPr="009418E7">
        <w:rPr>
          <w:rFonts w:asciiTheme="minorHAnsi" w:hAnsiTheme="minorHAnsi" w:cstheme="minorHAnsi"/>
          <w:sz w:val="22"/>
          <w:szCs w:val="22"/>
          <w:lang w:val="en-GB"/>
        </w:rPr>
        <w:t xml:space="preserve">provisions of which </w:t>
      </w:r>
      <w:proofErr w:type="gramStart"/>
      <w:r w:rsidR="00B665C5" w:rsidRPr="009418E7">
        <w:rPr>
          <w:rFonts w:asciiTheme="minorHAnsi" w:hAnsiTheme="minorHAnsi" w:cstheme="minorHAnsi"/>
          <w:sz w:val="22"/>
          <w:szCs w:val="22"/>
          <w:lang w:val="en-GB"/>
        </w:rPr>
        <w:t>comply</w:t>
      </w:r>
      <w:r w:rsidRPr="009418E7">
        <w:rPr>
          <w:rFonts w:asciiTheme="minorHAnsi" w:hAnsiTheme="minorHAnsi" w:cstheme="minorHAnsi"/>
          <w:sz w:val="22"/>
          <w:szCs w:val="22"/>
          <w:lang w:val="en-GB"/>
        </w:rPr>
        <w:t xml:space="preserve"> to the fullest extent</w:t>
      </w:r>
      <w:proofErr w:type="gramEnd"/>
      <w:r w:rsidRPr="009418E7">
        <w:rPr>
          <w:rFonts w:asciiTheme="minorHAnsi" w:hAnsiTheme="minorHAnsi" w:cstheme="minorHAnsi"/>
          <w:sz w:val="22"/>
          <w:szCs w:val="22"/>
          <w:lang w:val="en-GB"/>
        </w:rPr>
        <w:t xml:space="preserve"> with </w:t>
      </w:r>
      <w:r w:rsidR="00B665C5" w:rsidRPr="009418E7">
        <w:rPr>
          <w:rFonts w:asciiTheme="minorHAnsi" w:hAnsiTheme="minorHAnsi" w:cstheme="minorHAnsi"/>
          <w:sz w:val="22"/>
          <w:szCs w:val="22"/>
          <w:lang w:val="en-GB"/>
        </w:rPr>
        <w:t>those</w:t>
      </w:r>
      <w:r w:rsidRPr="009418E7">
        <w:rPr>
          <w:rFonts w:asciiTheme="minorHAnsi" w:hAnsiTheme="minorHAnsi" w:cstheme="minorHAnsi"/>
          <w:sz w:val="22"/>
          <w:szCs w:val="22"/>
          <w:lang w:val="en-GB"/>
        </w:rPr>
        <w:t xml:space="preserve"> </w:t>
      </w:r>
      <w:r w:rsidR="00B665C5" w:rsidRPr="009418E7">
        <w:rPr>
          <w:rFonts w:asciiTheme="minorHAnsi" w:hAnsiTheme="minorHAnsi" w:cstheme="minorHAnsi"/>
          <w:sz w:val="22"/>
          <w:szCs w:val="22"/>
          <w:lang w:val="en-GB"/>
        </w:rPr>
        <w:t xml:space="preserve">envisaged in </w:t>
      </w:r>
      <w:r w:rsidRPr="009418E7">
        <w:rPr>
          <w:rFonts w:asciiTheme="minorHAnsi" w:hAnsiTheme="minorHAnsi" w:cstheme="minorHAnsi"/>
          <w:sz w:val="22"/>
          <w:szCs w:val="22"/>
          <w:lang w:val="en-GB"/>
        </w:rPr>
        <w:t>international documents such as International Covenant on Civil and Political Rights or in the Charter of Fundamental Rights of the E</w:t>
      </w:r>
      <w:r w:rsidR="00B665C5" w:rsidRPr="009418E7">
        <w:rPr>
          <w:rFonts w:asciiTheme="minorHAnsi" w:hAnsiTheme="minorHAnsi" w:cstheme="minorHAnsi"/>
          <w:sz w:val="22"/>
          <w:szCs w:val="22"/>
          <w:lang w:val="en-GB"/>
        </w:rPr>
        <w:t xml:space="preserve">uropean </w:t>
      </w:r>
      <w:r w:rsidRPr="009418E7">
        <w:rPr>
          <w:rFonts w:asciiTheme="minorHAnsi" w:hAnsiTheme="minorHAnsi" w:cstheme="minorHAnsi"/>
          <w:sz w:val="22"/>
          <w:szCs w:val="22"/>
          <w:lang w:val="en-GB"/>
        </w:rPr>
        <w:t>U</w:t>
      </w:r>
      <w:r w:rsidR="00B665C5" w:rsidRPr="009418E7">
        <w:rPr>
          <w:rFonts w:asciiTheme="minorHAnsi" w:hAnsiTheme="minorHAnsi" w:cstheme="minorHAnsi"/>
          <w:sz w:val="22"/>
          <w:szCs w:val="22"/>
          <w:lang w:val="en-GB"/>
        </w:rPr>
        <w:t>nion</w:t>
      </w:r>
      <w:r w:rsidRPr="009418E7">
        <w:rPr>
          <w:rFonts w:asciiTheme="minorHAnsi" w:hAnsiTheme="minorHAnsi" w:cstheme="minorHAnsi"/>
          <w:sz w:val="22"/>
          <w:szCs w:val="22"/>
          <w:lang w:val="en-GB"/>
        </w:rPr>
        <w:t xml:space="preserve">. </w:t>
      </w:r>
      <w:r w:rsidR="00770EEC" w:rsidRPr="009418E7">
        <w:rPr>
          <w:rFonts w:asciiTheme="minorHAnsi" w:hAnsiTheme="minorHAnsi" w:cstheme="minorHAnsi"/>
          <w:sz w:val="22"/>
          <w:szCs w:val="22"/>
          <w:lang w:val="en-GB"/>
        </w:rPr>
        <w:t>Freedom of thought is</w:t>
      </w:r>
      <w:r w:rsidRPr="009418E7">
        <w:rPr>
          <w:rFonts w:asciiTheme="minorHAnsi" w:hAnsiTheme="minorHAnsi" w:cstheme="minorHAnsi"/>
          <w:sz w:val="22"/>
          <w:szCs w:val="22"/>
          <w:lang w:val="en-GB"/>
        </w:rPr>
        <w:t xml:space="preserve"> thus translated </w:t>
      </w:r>
      <w:r w:rsidR="009418E7">
        <w:rPr>
          <w:rFonts w:asciiTheme="minorHAnsi" w:hAnsiTheme="minorHAnsi" w:cstheme="minorHAnsi"/>
          <w:sz w:val="22"/>
          <w:szCs w:val="22"/>
          <w:lang w:val="en-GB"/>
        </w:rPr>
        <w:t xml:space="preserve">into </w:t>
      </w:r>
      <w:r w:rsidR="00B665C5" w:rsidRPr="009418E7">
        <w:rPr>
          <w:rFonts w:asciiTheme="minorHAnsi" w:hAnsiTheme="minorHAnsi" w:cstheme="minorHAnsi"/>
          <w:sz w:val="22"/>
          <w:szCs w:val="22"/>
          <w:lang w:val="en-GB"/>
        </w:rPr>
        <w:t>Polish</w:t>
      </w:r>
      <w:r w:rsidRPr="009418E7">
        <w:rPr>
          <w:rFonts w:asciiTheme="minorHAnsi" w:hAnsiTheme="minorHAnsi" w:cstheme="minorHAnsi"/>
          <w:sz w:val="22"/>
          <w:szCs w:val="22"/>
          <w:lang w:val="en-GB"/>
        </w:rPr>
        <w:t xml:space="preserve"> internal legal order and</w:t>
      </w:r>
      <w:r w:rsidR="00770EEC" w:rsidRPr="009418E7">
        <w:rPr>
          <w:rFonts w:asciiTheme="minorHAnsi" w:hAnsiTheme="minorHAnsi" w:cstheme="minorHAnsi"/>
          <w:sz w:val="22"/>
          <w:szCs w:val="22"/>
          <w:lang w:val="en-GB"/>
        </w:rPr>
        <w:t xml:space="preserve"> guaranteed in The Constitution of the Republic of Poland.</w:t>
      </w:r>
    </w:p>
    <w:p w14:paraId="49F369EE" w14:textId="1A947B45" w:rsidR="00ED323D" w:rsidRPr="009418E7" w:rsidRDefault="009A5379" w:rsidP="00770EEC">
      <w:pPr>
        <w:pStyle w:val="Default"/>
        <w:spacing w:after="120" w:line="276" w:lineRule="auto"/>
        <w:jc w:val="both"/>
        <w:rPr>
          <w:rFonts w:asciiTheme="minorHAnsi" w:hAnsiTheme="minorHAnsi" w:cstheme="minorHAnsi"/>
          <w:color w:val="auto"/>
          <w:sz w:val="22"/>
          <w:szCs w:val="22"/>
          <w:lang w:val="en-US"/>
        </w:rPr>
      </w:pPr>
      <w:r w:rsidRPr="009418E7">
        <w:rPr>
          <w:rFonts w:asciiTheme="minorHAnsi" w:hAnsiTheme="minorHAnsi" w:cstheme="minorHAnsi"/>
          <w:color w:val="auto"/>
          <w:sz w:val="22"/>
          <w:szCs w:val="22"/>
          <w:lang w:val="en-US"/>
        </w:rPr>
        <w:t>Article 54</w:t>
      </w:r>
      <w:r w:rsidR="00ED323D" w:rsidRPr="009418E7">
        <w:rPr>
          <w:rFonts w:asciiTheme="minorHAnsi" w:hAnsiTheme="minorHAnsi" w:cstheme="minorHAnsi"/>
          <w:color w:val="auto"/>
          <w:sz w:val="22"/>
          <w:szCs w:val="22"/>
          <w:lang w:val="en-US"/>
        </w:rPr>
        <w:t xml:space="preserve"> </w:t>
      </w:r>
      <w:r w:rsidR="00B665C5" w:rsidRPr="009418E7">
        <w:rPr>
          <w:rFonts w:asciiTheme="minorHAnsi" w:hAnsiTheme="minorHAnsi" w:cstheme="minorHAnsi"/>
          <w:color w:val="auto"/>
          <w:sz w:val="22"/>
          <w:szCs w:val="22"/>
          <w:lang w:val="en-US"/>
        </w:rPr>
        <w:t xml:space="preserve">of The Constitution </w:t>
      </w:r>
      <w:r w:rsidR="00ED323D" w:rsidRPr="009418E7">
        <w:rPr>
          <w:rFonts w:asciiTheme="minorHAnsi" w:hAnsiTheme="minorHAnsi" w:cstheme="minorHAnsi"/>
          <w:color w:val="auto"/>
          <w:sz w:val="22"/>
          <w:szCs w:val="22"/>
          <w:lang w:val="en-US"/>
        </w:rPr>
        <w:t>states:</w:t>
      </w:r>
    </w:p>
    <w:p w14:paraId="376A269A" w14:textId="50A14E18" w:rsidR="00ED323D" w:rsidRPr="009418E7" w:rsidRDefault="00ED323D" w:rsidP="00ED323D">
      <w:pPr>
        <w:pStyle w:val="Default"/>
        <w:numPr>
          <w:ilvl w:val="0"/>
          <w:numId w:val="31"/>
        </w:numPr>
        <w:spacing w:after="120" w:line="276" w:lineRule="auto"/>
        <w:jc w:val="both"/>
        <w:rPr>
          <w:rFonts w:asciiTheme="minorHAnsi" w:hAnsiTheme="minorHAnsi" w:cstheme="minorHAnsi"/>
          <w:color w:val="auto"/>
          <w:sz w:val="22"/>
          <w:szCs w:val="22"/>
          <w:lang w:val="en-US"/>
        </w:rPr>
      </w:pPr>
      <w:r w:rsidRPr="009418E7">
        <w:rPr>
          <w:rFonts w:asciiTheme="minorHAnsi" w:hAnsiTheme="minorHAnsi" w:cstheme="minorHAnsi"/>
          <w:color w:val="auto"/>
          <w:sz w:val="22"/>
          <w:szCs w:val="22"/>
          <w:lang w:val="en-US"/>
        </w:rPr>
        <w:t>The freedom to express opinions, to acquire and to disseminate information shall be ensured to everyone.</w:t>
      </w:r>
    </w:p>
    <w:p w14:paraId="4A556594" w14:textId="7E57C047" w:rsidR="009A5379" w:rsidRPr="009418E7" w:rsidRDefault="00ED323D" w:rsidP="00ED323D">
      <w:pPr>
        <w:pStyle w:val="Default"/>
        <w:numPr>
          <w:ilvl w:val="0"/>
          <w:numId w:val="31"/>
        </w:numPr>
        <w:spacing w:after="120" w:line="276" w:lineRule="auto"/>
        <w:jc w:val="both"/>
        <w:rPr>
          <w:rFonts w:asciiTheme="minorHAnsi" w:hAnsiTheme="minorHAnsi" w:cstheme="minorHAnsi"/>
          <w:color w:val="auto"/>
          <w:sz w:val="22"/>
          <w:szCs w:val="22"/>
          <w:lang w:val="en-US"/>
        </w:rPr>
      </w:pPr>
      <w:r w:rsidRPr="009418E7">
        <w:rPr>
          <w:rFonts w:asciiTheme="minorHAnsi" w:hAnsiTheme="minorHAnsi" w:cstheme="minorHAnsi"/>
          <w:color w:val="auto"/>
          <w:sz w:val="22"/>
          <w:szCs w:val="22"/>
          <w:lang w:val="en-US"/>
        </w:rPr>
        <w:t>Preventive censorship of the means of social communication and the licensing of the press shall be prohibited. Statutes may require the receipt of a permit for the operation of a radio or television station.</w:t>
      </w:r>
      <w:r w:rsidR="009A5379" w:rsidRPr="009418E7">
        <w:rPr>
          <w:rFonts w:asciiTheme="minorHAnsi" w:hAnsiTheme="minorHAnsi" w:cstheme="minorHAnsi"/>
          <w:color w:val="auto"/>
          <w:sz w:val="22"/>
          <w:szCs w:val="22"/>
          <w:lang w:val="en-US"/>
        </w:rPr>
        <w:t xml:space="preserve"> </w:t>
      </w:r>
    </w:p>
    <w:p w14:paraId="05F81D8F" w14:textId="0C8B8696" w:rsidR="00770EEC" w:rsidRPr="00770EEC" w:rsidRDefault="00ED323D" w:rsidP="00770EEC">
      <w:pPr>
        <w:pStyle w:val="Default"/>
        <w:spacing w:after="120" w:line="276"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Moreover, </w:t>
      </w:r>
      <w:r w:rsidR="00770EEC" w:rsidRPr="00770EEC">
        <w:rPr>
          <w:rFonts w:asciiTheme="minorHAnsi" w:hAnsiTheme="minorHAnsi" w:cstheme="minorHAnsi"/>
          <w:color w:val="auto"/>
          <w:sz w:val="22"/>
          <w:szCs w:val="22"/>
          <w:lang w:val="en-US"/>
        </w:rPr>
        <w:t>Article 5</w:t>
      </w:r>
      <w:r>
        <w:rPr>
          <w:rFonts w:asciiTheme="minorHAnsi" w:hAnsiTheme="minorHAnsi" w:cstheme="minorHAnsi"/>
          <w:color w:val="auto"/>
          <w:sz w:val="22"/>
          <w:szCs w:val="22"/>
          <w:lang w:val="en-US"/>
        </w:rPr>
        <w:t>3</w:t>
      </w:r>
      <w:r w:rsidR="00770EEC" w:rsidRPr="00770EEC">
        <w:rPr>
          <w:rFonts w:asciiTheme="minorHAnsi" w:hAnsiTheme="minorHAnsi" w:cstheme="minorHAnsi"/>
          <w:color w:val="auto"/>
          <w:sz w:val="22"/>
          <w:szCs w:val="22"/>
          <w:lang w:val="en-US"/>
        </w:rPr>
        <w:t xml:space="preserve"> states:</w:t>
      </w:r>
    </w:p>
    <w:p w14:paraId="1A929D17" w14:textId="77777777" w:rsidR="00770EEC" w:rsidRPr="00770EEC" w:rsidRDefault="00770EEC" w:rsidP="009A2F55">
      <w:pPr>
        <w:pStyle w:val="ListParagraph"/>
        <w:numPr>
          <w:ilvl w:val="0"/>
          <w:numId w:val="14"/>
        </w:numPr>
        <w:spacing w:after="60"/>
        <w:ind w:left="714" w:hanging="357"/>
        <w:contextualSpacing w:val="0"/>
        <w:jc w:val="both"/>
        <w:rPr>
          <w:rFonts w:asciiTheme="minorHAnsi" w:hAnsiTheme="minorHAnsi" w:cstheme="minorHAnsi"/>
          <w:lang w:val="en-GB"/>
        </w:rPr>
      </w:pPr>
      <w:r w:rsidRPr="00770EEC">
        <w:rPr>
          <w:rFonts w:asciiTheme="minorHAnsi" w:hAnsiTheme="minorHAnsi" w:cstheme="minorHAnsi"/>
          <w:lang w:val="en-GB"/>
        </w:rPr>
        <w:t>Freedom of conscience and religion shall be ensured to everyone.</w:t>
      </w:r>
    </w:p>
    <w:p w14:paraId="05A1404B" w14:textId="77777777" w:rsidR="00770EEC" w:rsidRPr="00770EEC" w:rsidRDefault="00770EEC" w:rsidP="009A2F55">
      <w:pPr>
        <w:pStyle w:val="ListParagraph"/>
        <w:numPr>
          <w:ilvl w:val="0"/>
          <w:numId w:val="14"/>
        </w:numPr>
        <w:spacing w:after="60"/>
        <w:ind w:left="714" w:hanging="357"/>
        <w:contextualSpacing w:val="0"/>
        <w:jc w:val="both"/>
        <w:rPr>
          <w:rFonts w:asciiTheme="minorHAnsi" w:hAnsiTheme="minorHAnsi" w:cstheme="minorHAnsi"/>
          <w:lang w:val="en-GB"/>
        </w:rPr>
      </w:pPr>
      <w:r w:rsidRPr="00770EEC">
        <w:rPr>
          <w:rFonts w:asciiTheme="minorHAnsi" w:hAnsiTheme="minorHAnsi" w:cstheme="minorHAnsi"/>
          <w:lang w:val="en-GB"/>
        </w:rPr>
        <w:t xml:space="preserve">Freedom of religion shall include the freedom to profess or to accept a religion by personal choice as well as to manifest such religion, either individually or collectively, </w:t>
      </w:r>
      <w:proofErr w:type="gramStart"/>
      <w:r w:rsidRPr="00770EEC">
        <w:rPr>
          <w:rFonts w:asciiTheme="minorHAnsi" w:hAnsiTheme="minorHAnsi" w:cstheme="minorHAnsi"/>
          <w:lang w:val="en-GB"/>
        </w:rPr>
        <w:t>publicly</w:t>
      </w:r>
      <w:proofErr w:type="gramEnd"/>
      <w:r w:rsidRPr="00770EEC">
        <w:rPr>
          <w:rFonts w:asciiTheme="minorHAnsi" w:hAnsiTheme="minorHAnsi" w:cstheme="minorHAnsi"/>
          <w:lang w:val="en-GB"/>
        </w:rPr>
        <w:t xml:space="preserve"> or privately, by worshipping, praying, participating in ceremonies, performing of rites or teaching. Freedom of religion shall also include possession of sanctuaries and other places of worship for the satisfaction of the needs of believers as well as the right of individuals, wherever they may be, to benefit from religious services.</w:t>
      </w:r>
    </w:p>
    <w:p w14:paraId="162C34EC" w14:textId="77777777" w:rsidR="00770EEC" w:rsidRPr="00770EEC" w:rsidRDefault="00770EEC" w:rsidP="009A2F55">
      <w:pPr>
        <w:pStyle w:val="ListParagraph"/>
        <w:numPr>
          <w:ilvl w:val="0"/>
          <w:numId w:val="14"/>
        </w:numPr>
        <w:spacing w:after="60"/>
        <w:ind w:left="714" w:hanging="357"/>
        <w:contextualSpacing w:val="0"/>
        <w:jc w:val="both"/>
        <w:rPr>
          <w:rFonts w:asciiTheme="minorHAnsi" w:hAnsiTheme="minorHAnsi" w:cstheme="minorHAnsi"/>
          <w:lang w:val="en-GB"/>
        </w:rPr>
      </w:pPr>
      <w:r w:rsidRPr="00770EEC">
        <w:rPr>
          <w:rFonts w:asciiTheme="minorHAnsi" w:hAnsiTheme="minorHAnsi" w:cstheme="minorHAnsi"/>
          <w:lang w:val="en-GB"/>
        </w:rPr>
        <w:t>Parents shall have the right to ensure their children a moral and religious upbringing and teaching in accordance with their convictions. The provisions of Article 48, para. 1 shall apply as appropriate.</w:t>
      </w:r>
    </w:p>
    <w:p w14:paraId="38F6F3A3" w14:textId="77777777" w:rsidR="00770EEC" w:rsidRPr="00770EEC" w:rsidRDefault="00770EEC" w:rsidP="009A2F55">
      <w:pPr>
        <w:pStyle w:val="ListParagraph"/>
        <w:numPr>
          <w:ilvl w:val="0"/>
          <w:numId w:val="14"/>
        </w:numPr>
        <w:spacing w:after="60"/>
        <w:ind w:left="714" w:hanging="357"/>
        <w:contextualSpacing w:val="0"/>
        <w:jc w:val="both"/>
        <w:rPr>
          <w:rFonts w:asciiTheme="minorHAnsi" w:hAnsiTheme="minorHAnsi" w:cstheme="minorHAnsi"/>
          <w:lang w:val="en-GB"/>
        </w:rPr>
      </w:pPr>
      <w:r w:rsidRPr="00770EEC">
        <w:rPr>
          <w:rFonts w:asciiTheme="minorHAnsi" w:hAnsiTheme="minorHAnsi" w:cstheme="minorHAnsi"/>
          <w:lang w:val="en-GB"/>
        </w:rPr>
        <w:t>The religion of a church or other legally recognized religious organization may be taught in schools, but other peoples' freedom of religion and conscience shall not be infringed thereby.</w:t>
      </w:r>
    </w:p>
    <w:p w14:paraId="74ED8D01" w14:textId="77777777" w:rsidR="00770EEC" w:rsidRPr="00770EEC" w:rsidRDefault="00770EEC" w:rsidP="009A2F55">
      <w:pPr>
        <w:pStyle w:val="ListParagraph"/>
        <w:numPr>
          <w:ilvl w:val="0"/>
          <w:numId w:val="14"/>
        </w:numPr>
        <w:spacing w:after="60"/>
        <w:ind w:left="714" w:hanging="357"/>
        <w:contextualSpacing w:val="0"/>
        <w:jc w:val="both"/>
        <w:rPr>
          <w:rFonts w:asciiTheme="minorHAnsi" w:hAnsiTheme="minorHAnsi" w:cstheme="minorHAnsi"/>
          <w:lang w:val="en-GB"/>
        </w:rPr>
      </w:pPr>
      <w:r w:rsidRPr="00770EEC">
        <w:rPr>
          <w:rFonts w:asciiTheme="minorHAnsi" w:hAnsiTheme="minorHAnsi" w:cstheme="minorHAnsi"/>
          <w:lang w:val="en-GB"/>
        </w:rPr>
        <w:lastRenderedPageBreak/>
        <w:t>The freedom to publicly express religion may be limited only by means of statute and only where this is necessary for the defence of State security, public order, health, morals or the freedoms and rights of others.</w:t>
      </w:r>
    </w:p>
    <w:p w14:paraId="58474291" w14:textId="77777777" w:rsidR="00770EEC" w:rsidRPr="00770EEC" w:rsidRDefault="00770EEC" w:rsidP="009A2F55">
      <w:pPr>
        <w:pStyle w:val="ListParagraph"/>
        <w:numPr>
          <w:ilvl w:val="0"/>
          <w:numId w:val="14"/>
        </w:numPr>
        <w:spacing w:after="60"/>
        <w:ind w:left="714" w:hanging="357"/>
        <w:contextualSpacing w:val="0"/>
        <w:jc w:val="both"/>
        <w:rPr>
          <w:rFonts w:asciiTheme="minorHAnsi" w:hAnsiTheme="minorHAnsi" w:cstheme="minorHAnsi"/>
          <w:lang w:val="en-GB"/>
        </w:rPr>
      </w:pPr>
      <w:r w:rsidRPr="00770EEC">
        <w:rPr>
          <w:rFonts w:asciiTheme="minorHAnsi" w:hAnsiTheme="minorHAnsi" w:cstheme="minorHAnsi"/>
          <w:lang w:val="en-GB"/>
        </w:rPr>
        <w:t>No one shall be compelled to participate or not participate in religious practices.</w:t>
      </w:r>
    </w:p>
    <w:p w14:paraId="27165A10" w14:textId="3EDD9AAD" w:rsidR="00770EEC" w:rsidRPr="009418E7" w:rsidRDefault="00770EEC" w:rsidP="009418E7">
      <w:pPr>
        <w:tabs>
          <w:tab w:val="left" w:pos="4678"/>
        </w:tabs>
        <w:spacing w:after="120" w:line="276" w:lineRule="auto"/>
        <w:jc w:val="both"/>
        <w:rPr>
          <w:rFonts w:asciiTheme="minorHAnsi" w:hAnsiTheme="minorHAnsi" w:cstheme="minorHAnsi"/>
          <w:color w:val="212121"/>
          <w:sz w:val="22"/>
          <w:szCs w:val="22"/>
          <w:lang w:val="en-GB"/>
        </w:rPr>
      </w:pPr>
      <w:r w:rsidRPr="00770EEC">
        <w:rPr>
          <w:rFonts w:asciiTheme="minorHAnsi" w:hAnsiTheme="minorHAnsi" w:cstheme="minorHAnsi"/>
          <w:color w:val="000000"/>
          <w:sz w:val="22"/>
          <w:szCs w:val="22"/>
          <w:lang w:val="en-GB"/>
        </w:rPr>
        <w:t xml:space="preserve">Article 48 also states that: “Parents shall have the right to rear their children in accordance with their own convictions. Such upbringing shall respect the degree of maturity of a child as well as his freedom of conscience and belief </w:t>
      </w:r>
      <w:proofErr w:type="gramStart"/>
      <w:r w:rsidRPr="00770EEC">
        <w:rPr>
          <w:rFonts w:asciiTheme="minorHAnsi" w:hAnsiTheme="minorHAnsi" w:cstheme="minorHAnsi"/>
          <w:color w:val="000000"/>
          <w:sz w:val="22"/>
          <w:szCs w:val="22"/>
          <w:lang w:val="en-GB"/>
        </w:rPr>
        <w:t>and also</w:t>
      </w:r>
      <w:proofErr w:type="gramEnd"/>
      <w:r w:rsidRPr="00770EEC">
        <w:rPr>
          <w:rFonts w:asciiTheme="minorHAnsi" w:hAnsiTheme="minorHAnsi" w:cstheme="minorHAnsi"/>
          <w:color w:val="000000"/>
          <w:sz w:val="22"/>
          <w:szCs w:val="22"/>
          <w:lang w:val="en-GB"/>
        </w:rPr>
        <w:t xml:space="preserve"> his convictions”.</w:t>
      </w:r>
    </w:p>
    <w:p w14:paraId="1F89D2DC" w14:textId="77777777" w:rsidR="00770EEC" w:rsidRPr="00770EEC" w:rsidRDefault="00770EEC" w:rsidP="00770EEC">
      <w:pPr>
        <w:suppressAutoHyphens/>
        <w:spacing w:after="120" w:line="276" w:lineRule="auto"/>
        <w:jc w:val="both"/>
        <w:rPr>
          <w:rFonts w:asciiTheme="minorHAnsi" w:hAnsiTheme="minorHAnsi" w:cstheme="minorHAnsi"/>
          <w:b/>
          <w:sz w:val="22"/>
          <w:szCs w:val="22"/>
          <w:lang w:val="en-US" w:eastAsia="ar-SA"/>
        </w:rPr>
      </w:pPr>
      <w:r w:rsidRPr="00770EEC">
        <w:rPr>
          <w:rFonts w:asciiTheme="minorHAnsi" w:hAnsiTheme="minorHAnsi" w:cstheme="minorHAnsi"/>
          <w:b/>
          <w:sz w:val="22"/>
          <w:szCs w:val="22"/>
          <w:lang w:val="en-US" w:eastAsia="ar-SA"/>
        </w:rPr>
        <w:t xml:space="preserve">2. Freedom of thought in law </w:t>
      </w:r>
    </w:p>
    <w:p w14:paraId="056AFA7F" w14:textId="532E490C"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Criminal liability for an offense motivated by hatred may be incurred by the perpetrator </w:t>
      </w:r>
      <w:proofErr w:type="gramStart"/>
      <w:r w:rsidRPr="00770EEC">
        <w:rPr>
          <w:rFonts w:asciiTheme="minorHAnsi" w:hAnsiTheme="minorHAnsi" w:cstheme="minorHAnsi"/>
          <w:sz w:val="22"/>
          <w:szCs w:val="22"/>
          <w:lang w:val="en-US" w:eastAsia="ar-SA"/>
        </w:rPr>
        <w:t>who</w:t>
      </w:r>
      <w:r w:rsidR="00686981">
        <w:rPr>
          <w:rFonts w:asciiTheme="minorHAnsi" w:hAnsiTheme="minorHAnsi" w:cstheme="minorHAnsi"/>
          <w:sz w:val="22"/>
          <w:szCs w:val="22"/>
          <w:lang w:val="en-US" w:eastAsia="ar-SA"/>
        </w:rPr>
        <w:t>se</w:t>
      </w:r>
      <w:r w:rsidRPr="00770EEC">
        <w:rPr>
          <w:rFonts w:asciiTheme="minorHAnsi" w:hAnsiTheme="minorHAnsi" w:cstheme="minorHAnsi"/>
          <w:sz w:val="22"/>
          <w:szCs w:val="22"/>
          <w:lang w:val="en-US" w:eastAsia="ar-SA"/>
        </w:rPr>
        <w:t xml:space="preserve">  behavior</w:t>
      </w:r>
      <w:proofErr w:type="gramEnd"/>
      <w:r w:rsidRPr="00770EEC">
        <w:rPr>
          <w:rFonts w:asciiTheme="minorHAnsi" w:hAnsiTheme="minorHAnsi" w:cstheme="minorHAnsi"/>
          <w:sz w:val="22"/>
          <w:szCs w:val="22"/>
          <w:lang w:val="en-US" w:eastAsia="ar-SA"/>
        </w:rPr>
        <w:t xml:space="preserve"> fulfilled the elements of a prohibited act set out in the criminal law. For a crime to exist, all the elements of the definition of a crime must exist, such as: a human act prohibited under penalty by the statute in force at the time of its commission, unlawful, culpable, socially harmful to a degree higher than negligible. </w:t>
      </w:r>
    </w:p>
    <w:p w14:paraId="741892EE" w14:textId="31B53145"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Provisions, in which the behavior of the perpetrator is directly motivated by hatred</w:t>
      </w:r>
      <w:r w:rsidR="00501744">
        <w:rPr>
          <w:rFonts w:asciiTheme="minorHAnsi" w:hAnsiTheme="minorHAnsi" w:cstheme="minorHAnsi"/>
          <w:sz w:val="22"/>
          <w:szCs w:val="22"/>
          <w:lang w:val="en-US" w:eastAsia="ar-SA"/>
        </w:rPr>
        <w:t>,</w:t>
      </w:r>
      <w:r w:rsidRPr="00770EEC">
        <w:rPr>
          <w:rFonts w:asciiTheme="minorHAnsi" w:hAnsiTheme="minorHAnsi" w:cstheme="minorHAnsi"/>
          <w:sz w:val="22"/>
          <w:szCs w:val="22"/>
          <w:lang w:val="en-US" w:eastAsia="ar-SA"/>
        </w:rPr>
        <w:t xml:space="preserve"> are </w:t>
      </w:r>
      <w:r w:rsidR="00501744">
        <w:rPr>
          <w:rFonts w:asciiTheme="minorHAnsi" w:hAnsiTheme="minorHAnsi" w:cstheme="minorHAnsi"/>
          <w:sz w:val="22"/>
          <w:szCs w:val="22"/>
          <w:lang w:val="en-US" w:eastAsia="ar-SA"/>
        </w:rPr>
        <w:t xml:space="preserve">stipulated </w:t>
      </w:r>
      <w:r w:rsidRPr="00770EEC">
        <w:rPr>
          <w:rFonts w:asciiTheme="minorHAnsi" w:hAnsiTheme="minorHAnsi" w:cstheme="minorHAnsi"/>
          <w:sz w:val="22"/>
          <w:szCs w:val="22"/>
          <w:lang w:val="en-US" w:eastAsia="ar-SA"/>
        </w:rPr>
        <w:t>in the Criminal Code in Chapter XVI - Crimes against peace, h</w:t>
      </w:r>
      <w:r w:rsidR="00501744">
        <w:rPr>
          <w:rFonts w:asciiTheme="minorHAnsi" w:hAnsiTheme="minorHAnsi" w:cstheme="minorHAnsi"/>
          <w:sz w:val="22"/>
          <w:szCs w:val="22"/>
          <w:lang w:val="en-US" w:eastAsia="ar-SA"/>
        </w:rPr>
        <w:t xml:space="preserve">umanity, war crimes and crimes </w:t>
      </w:r>
      <w:r w:rsidRPr="00770EEC">
        <w:rPr>
          <w:rFonts w:asciiTheme="minorHAnsi" w:hAnsiTheme="minorHAnsi" w:cstheme="minorHAnsi"/>
          <w:sz w:val="22"/>
          <w:szCs w:val="22"/>
          <w:lang w:val="en-US" w:eastAsia="ar-SA"/>
        </w:rPr>
        <w:t xml:space="preserve">in Chapter XXXII - Crimes against public order. </w:t>
      </w:r>
    </w:p>
    <w:p w14:paraId="6DC9A886"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The following are crimes in which the legislator has introduced a closed catalogue of protected characteristics such as: ancestry, race, nationality, religious belief, political opinion:</w:t>
      </w:r>
    </w:p>
    <w:p w14:paraId="6C530474" w14:textId="77777777" w:rsidR="00770EEC" w:rsidRPr="00770EEC" w:rsidRDefault="00770EEC" w:rsidP="00501744">
      <w:pPr>
        <w:suppressAutoHyphens/>
        <w:spacing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Article 118 of the Penal Code: Annihilation.</w:t>
      </w:r>
    </w:p>
    <w:p w14:paraId="47DEC602" w14:textId="77777777" w:rsidR="00770EEC" w:rsidRPr="00770EEC" w:rsidRDefault="00770EEC" w:rsidP="00501744">
      <w:pPr>
        <w:suppressAutoHyphens/>
        <w:spacing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 Art. </w:t>
      </w:r>
      <w:smartTag w:uri="urn:schemas-microsoft-com:office:smarttags" w:element="metricconverter">
        <w:smartTagPr>
          <w:attr w:name="ProductID" w:val="118 a"/>
        </w:smartTagPr>
        <w:r w:rsidRPr="00770EEC">
          <w:rPr>
            <w:rFonts w:asciiTheme="minorHAnsi" w:hAnsiTheme="minorHAnsi" w:cstheme="minorHAnsi"/>
            <w:sz w:val="22"/>
            <w:szCs w:val="22"/>
            <w:lang w:val="en-US" w:eastAsia="ar-SA"/>
          </w:rPr>
          <w:t xml:space="preserve">118 </w:t>
        </w:r>
        <w:proofErr w:type="spellStart"/>
        <w:r w:rsidRPr="00770EEC">
          <w:rPr>
            <w:rFonts w:asciiTheme="minorHAnsi" w:hAnsiTheme="minorHAnsi" w:cstheme="minorHAnsi"/>
            <w:sz w:val="22"/>
            <w:szCs w:val="22"/>
            <w:lang w:val="en-US" w:eastAsia="ar-SA"/>
          </w:rPr>
          <w:t>a</w:t>
        </w:r>
      </w:smartTag>
      <w:proofErr w:type="spellEnd"/>
      <w:r w:rsidRPr="00770EEC">
        <w:rPr>
          <w:rFonts w:asciiTheme="minorHAnsi" w:hAnsiTheme="minorHAnsi" w:cstheme="minorHAnsi"/>
          <w:sz w:val="22"/>
          <w:szCs w:val="22"/>
          <w:lang w:val="en-US" w:eastAsia="ar-SA"/>
        </w:rPr>
        <w:t xml:space="preserve"> of the Penal Code: Mass attack on people.</w:t>
      </w:r>
    </w:p>
    <w:p w14:paraId="485F1BE9" w14:textId="77777777" w:rsidR="00770EEC" w:rsidRPr="00770EEC" w:rsidRDefault="00770EEC" w:rsidP="00501744">
      <w:pPr>
        <w:suppressAutoHyphens/>
        <w:spacing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 Article </w:t>
      </w:r>
      <w:smartTag w:uri="urn:schemas-microsoft-com:office:smarttags" w:element="metricconverter">
        <w:smartTagPr>
          <w:attr w:name="ProductID" w:val="126 a"/>
        </w:smartTagPr>
        <w:r w:rsidRPr="00770EEC">
          <w:rPr>
            <w:rFonts w:asciiTheme="minorHAnsi" w:hAnsiTheme="minorHAnsi" w:cstheme="minorHAnsi"/>
            <w:sz w:val="22"/>
            <w:szCs w:val="22"/>
            <w:lang w:val="en-US" w:eastAsia="ar-SA"/>
          </w:rPr>
          <w:t xml:space="preserve">126 </w:t>
        </w:r>
        <w:proofErr w:type="spellStart"/>
        <w:r w:rsidRPr="00770EEC">
          <w:rPr>
            <w:rFonts w:asciiTheme="minorHAnsi" w:hAnsiTheme="minorHAnsi" w:cstheme="minorHAnsi"/>
            <w:sz w:val="22"/>
            <w:szCs w:val="22"/>
            <w:lang w:val="en-US" w:eastAsia="ar-SA"/>
          </w:rPr>
          <w:t>a</w:t>
        </w:r>
      </w:smartTag>
      <w:proofErr w:type="spellEnd"/>
      <w:r w:rsidRPr="00770EEC">
        <w:rPr>
          <w:rFonts w:asciiTheme="minorHAnsi" w:hAnsiTheme="minorHAnsi" w:cstheme="minorHAnsi"/>
          <w:sz w:val="22"/>
          <w:szCs w:val="22"/>
          <w:lang w:val="en-US" w:eastAsia="ar-SA"/>
        </w:rPr>
        <w:t xml:space="preserve"> of the Penal Code: Public incitement.</w:t>
      </w:r>
    </w:p>
    <w:p w14:paraId="03BE83AD" w14:textId="77777777" w:rsidR="00770EEC" w:rsidRPr="00770EEC" w:rsidRDefault="00770EEC" w:rsidP="00501744">
      <w:pPr>
        <w:suppressAutoHyphens/>
        <w:spacing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Article 126 b of the Penal Code:  Art. 126b. Not fulfilling a duty of proper control.</w:t>
      </w:r>
    </w:p>
    <w:p w14:paraId="3ECE4902" w14:textId="77777777" w:rsidR="00770EEC" w:rsidRPr="00770EEC" w:rsidRDefault="00770EEC" w:rsidP="00501744">
      <w:pPr>
        <w:suppressAutoHyphens/>
        <w:spacing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Article 194 of the Penal Code: Restriction of the right to religion.</w:t>
      </w:r>
    </w:p>
    <w:p w14:paraId="0AD39E4F" w14:textId="77777777" w:rsidR="00770EEC" w:rsidRPr="00770EEC" w:rsidRDefault="00770EEC" w:rsidP="00501744">
      <w:pPr>
        <w:suppressAutoHyphens/>
        <w:spacing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Article 195 of the Penal Code: Disturbance of a religious ceremony.</w:t>
      </w:r>
    </w:p>
    <w:p w14:paraId="736CE23C" w14:textId="77777777" w:rsidR="00770EEC" w:rsidRPr="00770EEC" w:rsidRDefault="00770EEC" w:rsidP="00501744">
      <w:pPr>
        <w:suppressAutoHyphens/>
        <w:spacing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 Article 196 of the Penal Code: Offending religious feelings. </w:t>
      </w:r>
    </w:p>
    <w:p w14:paraId="33301813" w14:textId="77777777" w:rsidR="00770EEC" w:rsidRPr="00770EEC" w:rsidRDefault="00770EEC" w:rsidP="00501744">
      <w:pPr>
        <w:suppressAutoHyphens/>
        <w:spacing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Article 261 of the Penal Code: Profaning a monument.</w:t>
      </w:r>
    </w:p>
    <w:p w14:paraId="5718698B"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 Article 262 of the Penal Code: Profaning human remains, ashes or a burial site. </w:t>
      </w:r>
    </w:p>
    <w:p w14:paraId="5E95CEC3"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A hate crime may also take the form of another crime, in particular the crime of: Insult (art. 216), Breach of personal inviolability (art. 217), Punishable threat (art. 190), Force (art. 191), Bodily harm (art. 157), Fights and beatings art. 158), Preventing a legal gathering (art. 260), Extortion  (art. 282), Robbery (Art. 280 Penal Code), Property damage (art.288 ) and other criminal acts.</w:t>
      </w:r>
    </w:p>
    <w:p w14:paraId="342A03CE" w14:textId="4E6F55E0"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For this category of crime, the motivation of the offender before or during the commission of the criminal act is important. It should indicate that the offender chose his</w:t>
      </w:r>
      <w:r w:rsidR="00501744">
        <w:rPr>
          <w:rFonts w:asciiTheme="minorHAnsi" w:hAnsiTheme="minorHAnsi" w:cstheme="minorHAnsi"/>
          <w:sz w:val="22"/>
          <w:szCs w:val="22"/>
          <w:lang w:val="en-US" w:eastAsia="ar-SA"/>
        </w:rPr>
        <w:t>/her</w:t>
      </w:r>
      <w:r w:rsidRPr="00770EEC">
        <w:rPr>
          <w:rFonts w:asciiTheme="minorHAnsi" w:hAnsiTheme="minorHAnsi" w:cstheme="minorHAnsi"/>
          <w:sz w:val="22"/>
          <w:szCs w:val="22"/>
          <w:lang w:val="en-US" w:eastAsia="ar-SA"/>
        </w:rPr>
        <w:t xml:space="preserve"> victim on the basis </w:t>
      </w:r>
      <w:r w:rsidRPr="00770EEC">
        <w:rPr>
          <w:rFonts w:asciiTheme="minorHAnsi" w:hAnsiTheme="minorHAnsi" w:cstheme="minorHAnsi"/>
          <w:sz w:val="22"/>
          <w:szCs w:val="22"/>
          <w:lang w:val="en-US" w:eastAsia="ar-SA"/>
        </w:rPr>
        <w:br/>
        <w:t>of protected characteristics. These are basic or indigenous characteristics shared by a particular social group, i.e. race, religion, ethnic origin, language, sexual orientation or gender identity.</w:t>
      </w:r>
    </w:p>
    <w:p w14:paraId="4AE0BE11" w14:textId="77777777" w:rsidR="00770EEC" w:rsidRPr="00770EEC" w:rsidRDefault="00770EEC" w:rsidP="00770EEC">
      <w:pPr>
        <w:suppressAutoHyphens/>
        <w:spacing w:after="120" w:line="276" w:lineRule="auto"/>
        <w:jc w:val="both"/>
        <w:rPr>
          <w:rFonts w:asciiTheme="minorHAnsi" w:hAnsiTheme="minorHAnsi" w:cstheme="minorHAnsi"/>
          <w:b/>
          <w:sz w:val="22"/>
          <w:szCs w:val="22"/>
          <w:lang w:val="en-US" w:eastAsia="ar-SA"/>
        </w:rPr>
      </w:pPr>
      <w:r w:rsidRPr="00770EEC">
        <w:rPr>
          <w:rFonts w:asciiTheme="minorHAnsi" w:hAnsiTheme="minorHAnsi" w:cstheme="minorHAnsi"/>
          <w:b/>
          <w:sz w:val="22"/>
          <w:szCs w:val="22"/>
          <w:lang w:val="en-US" w:eastAsia="ar-SA"/>
        </w:rPr>
        <w:t>3. Potential infringements of freedom of thought</w:t>
      </w:r>
    </w:p>
    <w:p w14:paraId="2AE86FEA" w14:textId="0F2FEABA"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Hate crime information can </w:t>
      </w:r>
      <w:r w:rsidR="00686981">
        <w:rPr>
          <w:rFonts w:asciiTheme="minorHAnsi" w:hAnsiTheme="minorHAnsi" w:cstheme="minorHAnsi"/>
          <w:sz w:val="22"/>
          <w:szCs w:val="22"/>
          <w:lang w:val="en-US" w:eastAsia="ar-SA"/>
        </w:rPr>
        <w:t xml:space="preserve">be obtained </w:t>
      </w:r>
      <w:r w:rsidRPr="00770EEC">
        <w:rPr>
          <w:rFonts w:asciiTheme="minorHAnsi" w:hAnsiTheme="minorHAnsi" w:cstheme="minorHAnsi"/>
          <w:sz w:val="22"/>
          <w:szCs w:val="22"/>
          <w:lang w:val="en-US" w:eastAsia="ar-SA"/>
        </w:rPr>
        <w:t>from sources other than law enforcement agencies, as well as being obtained in the course of official activities, and can be both procedural and non-procedural in nature.</w:t>
      </w:r>
    </w:p>
    <w:p w14:paraId="321A2067" w14:textId="62A54C05"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Once the Police have been informed of a suspected hate crime, they should identify and document the victims and witnesses, if any, who have knowledge of the incident and all the circumstances </w:t>
      </w:r>
      <w:r w:rsidRPr="00770EEC">
        <w:rPr>
          <w:rFonts w:asciiTheme="minorHAnsi" w:hAnsiTheme="minorHAnsi" w:cstheme="minorHAnsi"/>
          <w:sz w:val="22"/>
          <w:szCs w:val="22"/>
          <w:lang w:val="en-US" w:eastAsia="ar-SA"/>
        </w:rPr>
        <w:br/>
      </w:r>
      <w:r w:rsidRPr="00770EEC">
        <w:rPr>
          <w:rFonts w:asciiTheme="minorHAnsi" w:hAnsiTheme="minorHAnsi" w:cstheme="minorHAnsi"/>
          <w:sz w:val="22"/>
          <w:szCs w:val="22"/>
          <w:lang w:val="en-US" w:eastAsia="ar-SA"/>
        </w:rPr>
        <w:lastRenderedPageBreak/>
        <w:t xml:space="preserve">of the case. If there is a suspicion that the </w:t>
      </w:r>
      <w:proofErr w:type="spellStart"/>
      <w:r w:rsidRPr="00770EEC">
        <w:rPr>
          <w:rFonts w:asciiTheme="minorHAnsi" w:hAnsiTheme="minorHAnsi" w:cstheme="minorHAnsi"/>
          <w:sz w:val="22"/>
          <w:szCs w:val="22"/>
          <w:lang w:val="en-US" w:eastAsia="ar-SA"/>
        </w:rPr>
        <w:t>behaviour</w:t>
      </w:r>
      <w:proofErr w:type="spellEnd"/>
      <w:r w:rsidRPr="00770EEC">
        <w:rPr>
          <w:rFonts w:asciiTheme="minorHAnsi" w:hAnsiTheme="minorHAnsi" w:cstheme="minorHAnsi"/>
          <w:sz w:val="22"/>
          <w:szCs w:val="22"/>
          <w:lang w:val="en-US" w:eastAsia="ar-SA"/>
        </w:rPr>
        <w:t xml:space="preserve"> of the perpetrator may have been motivated </w:t>
      </w:r>
      <w:r w:rsidRPr="00770EEC">
        <w:rPr>
          <w:rFonts w:asciiTheme="minorHAnsi" w:hAnsiTheme="minorHAnsi" w:cstheme="minorHAnsi"/>
          <w:sz w:val="22"/>
          <w:szCs w:val="22"/>
          <w:lang w:val="en-US" w:eastAsia="ar-SA"/>
        </w:rPr>
        <w:br/>
        <w:t xml:space="preserve">by hatred, the incident </w:t>
      </w:r>
      <w:r w:rsidR="00501744">
        <w:rPr>
          <w:rFonts w:asciiTheme="minorHAnsi" w:hAnsiTheme="minorHAnsi" w:cstheme="minorHAnsi"/>
          <w:sz w:val="22"/>
          <w:szCs w:val="22"/>
          <w:lang w:val="en-US" w:eastAsia="ar-SA"/>
        </w:rPr>
        <w:t xml:space="preserve">is categorized </w:t>
      </w:r>
      <w:r w:rsidRPr="00770EEC">
        <w:rPr>
          <w:rFonts w:asciiTheme="minorHAnsi" w:hAnsiTheme="minorHAnsi" w:cstheme="minorHAnsi"/>
          <w:sz w:val="22"/>
          <w:szCs w:val="22"/>
          <w:lang w:val="en-US" w:eastAsia="ar-SA"/>
        </w:rPr>
        <w:t>appropriately and indications point</w:t>
      </w:r>
      <w:r w:rsidR="00501744">
        <w:rPr>
          <w:rFonts w:asciiTheme="minorHAnsi" w:hAnsiTheme="minorHAnsi" w:cstheme="minorHAnsi"/>
          <w:sz w:val="22"/>
          <w:szCs w:val="22"/>
          <w:lang w:val="en-US" w:eastAsia="ar-SA"/>
        </w:rPr>
        <w:t>ing</w:t>
      </w:r>
      <w:r w:rsidRPr="00770EEC">
        <w:rPr>
          <w:rFonts w:asciiTheme="minorHAnsi" w:hAnsiTheme="minorHAnsi" w:cstheme="minorHAnsi"/>
          <w:sz w:val="22"/>
          <w:szCs w:val="22"/>
          <w:lang w:val="en-US" w:eastAsia="ar-SA"/>
        </w:rPr>
        <w:t xml:space="preserve"> to these circumstances</w:t>
      </w:r>
      <w:r w:rsidR="00501744" w:rsidRPr="00501744">
        <w:rPr>
          <w:rFonts w:asciiTheme="minorHAnsi" w:hAnsiTheme="minorHAnsi" w:cstheme="minorHAnsi"/>
          <w:sz w:val="22"/>
          <w:szCs w:val="22"/>
          <w:lang w:val="en-US" w:eastAsia="ar-SA"/>
        </w:rPr>
        <w:t xml:space="preserve"> </w:t>
      </w:r>
      <w:r w:rsidR="00501744" w:rsidRPr="00770EEC">
        <w:rPr>
          <w:rFonts w:asciiTheme="minorHAnsi" w:hAnsiTheme="minorHAnsi" w:cstheme="minorHAnsi"/>
          <w:sz w:val="22"/>
          <w:szCs w:val="22"/>
          <w:lang w:val="en-US" w:eastAsia="ar-SA"/>
        </w:rPr>
        <w:t>describe</w:t>
      </w:r>
      <w:r w:rsidR="00501744">
        <w:rPr>
          <w:rFonts w:asciiTheme="minorHAnsi" w:hAnsiTheme="minorHAnsi" w:cstheme="minorHAnsi"/>
          <w:sz w:val="22"/>
          <w:szCs w:val="22"/>
          <w:lang w:val="en-US" w:eastAsia="ar-SA"/>
        </w:rPr>
        <w:t>d</w:t>
      </w:r>
      <w:r w:rsidRPr="00770EEC">
        <w:rPr>
          <w:rFonts w:asciiTheme="minorHAnsi" w:hAnsiTheme="minorHAnsi" w:cstheme="minorHAnsi"/>
          <w:sz w:val="22"/>
          <w:szCs w:val="22"/>
          <w:lang w:val="en-US" w:eastAsia="ar-SA"/>
        </w:rPr>
        <w:t>.</w:t>
      </w:r>
    </w:p>
    <w:p w14:paraId="2F59D255"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A person who has come to a police unit should be questioned as a witness, at the same time being given a written instruction on the rights and obligations of a victim in criminal proceedings and/or </w:t>
      </w:r>
      <w:r w:rsidRPr="00770EEC">
        <w:rPr>
          <w:rFonts w:asciiTheme="minorHAnsi" w:hAnsiTheme="minorHAnsi" w:cstheme="minorHAnsi"/>
          <w:sz w:val="22"/>
          <w:szCs w:val="22"/>
          <w:lang w:val="en-US" w:eastAsia="ar-SA"/>
        </w:rPr>
        <w:br/>
        <w:t>an instruction on the rights and obligations of a witness in criminal proceedings.</w:t>
      </w:r>
    </w:p>
    <w:p w14:paraId="23E6C239"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After filling a report of a hate crime and interviewing a person as a witness, the first steps should </w:t>
      </w:r>
      <w:r w:rsidRPr="00770EEC">
        <w:rPr>
          <w:rFonts w:asciiTheme="minorHAnsi" w:hAnsiTheme="minorHAnsi" w:cstheme="minorHAnsi"/>
          <w:sz w:val="22"/>
          <w:szCs w:val="22"/>
          <w:lang w:val="en-US" w:eastAsia="ar-SA"/>
        </w:rPr>
        <w:br/>
        <w:t>be to establish whether the perpetrator, before, during or after committing the criminal act, manifested his/her negative attitude towards a particular group of people from which the victim originates or whether he/she assumed that he/she was associated with them.</w:t>
      </w:r>
    </w:p>
    <w:p w14:paraId="66B5D926"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Victims of hate crime are at greater risk of secondary </w:t>
      </w:r>
      <w:proofErr w:type="spellStart"/>
      <w:r w:rsidRPr="00770EEC">
        <w:rPr>
          <w:rFonts w:asciiTheme="minorHAnsi" w:hAnsiTheme="minorHAnsi" w:cstheme="minorHAnsi"/>
          <w:sz w:val="22"/>
          <w:szCs w:val="22"/>
          <w:lang w:val="en-US" w:eastAsia="ar-SA"/>
        </w:rPr>
        <w:t>victimisation</w:t>
      </w:r>
      <w:proofErr w:type="spellEnd"/>
      <w:r w:rsidRPr="00770EEC">
        <w:rPr>
          <w:rFonts w:asciiTheme="minorHAnsi" w:hAnsiTheme="minorHAnsi" w:cstheme="minorHAnsi"/>
          <w:sz w:val="22"/>
          <w:szCs w:val="22"/>
          <w:lang w:val="en-US" w:eastAsia="ar-SA"/>
        </w:rPr>
        <w:t xml:space="preserve">. It is important to respect human dignity, human rights and take into account the barriers and cultural differences of the victim when carrying out interrogations. The interview should be devoid of any personal opinions about </w:t>
      </w:r>
      <w:r w:rsidRPr="00770EEC">
        <w:rPr>
          <w:rFonts w:asciiTheme="minorHAnsi" w:hAnsiTheme="minorHAnsi" w:cstheme="minorHAnsi"/>
          <w:sz w:val="22"/>
          <w:szCs w:val="22"/>
          <w:lang w:val="en-US" w:eastAsia="ar-SA"/>
        </w:rPr>
        <w:br/>
        <w:t xml:space="preserve">the victim's </w:t>
      </w:r>
      <w:proofErr w:type="spellStart"/>
      <w:r w:rsidRPr="00770EEC">
        <w:rPr>
          <w:rFonts w:asciiTheme="minorHAnsi" w:hAnsiTheme="minorHAnsi" w:cstheme="minorHAnsi"/>
          <w:sz w:val="22"/>
          <w:szCs w:val="22"/>
          <w:lang w:val="en-US" w:eastAsia="ar-SA"/>
        </w:rPr>
        <w:t>behaviour</w:t>
      </w:r>
      <w:proofErr w:type="spellEnd"/>
      <w:r w:rsidRPr="00770EEC">
        <w:rPr>
          <w:rFonts w:asciiTheme="minorHAnsi" w:hAnsiTheme="minorHAnsi" w:cstheme="minorHAnsi"/>
          <w:sz w:val="22"/>
          <w:szCs w:val="22"/>
          <w:lang w:val="en-US" w:eastAsia="ar-SA"/>
        </w:rPr>
        <w:t>, views, dress, lifestyle or culture. It should also take into account that the victim does not always identify with the group with which they are identified.</w:t>
      </w:r>
    </w:p>
    <w:p w14:paraId="69587BD7"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A detailed assessment of the evidence, including the content of the victim/witness interviews, as well as other secured evidence and </w:t>
      </w:r>
      <w:proofErr w:type="spellStart"/>
      <w:r w:rsidRPr="00770EEC">
        <w:rPr>
          <w:rFonts w:asciiTheme="minorHAnsi" w:hAnsiTheme="minorHAnsi" w:cstheme="minorHAnsi"/>
          <w:sz w:val="22"/>
          <w:szCs w:val="22"/>
          <w:lang w:val="en-US" w:eastAsia="ar-SA"/>
        </w:rPr>
        <w:t>familiarisation</w:t>
      </w:r>
      <w:proofErr w:type="spellEnd"/>
      <w:r w:rsidRPr="00770EEC">
        <w:rPr>
          <w:rFonts w:asciiTheme="minorHAnsi" w:hAnsiTheme="minorHAnsi" w:cstheme="minorHAnsi"/>
          <w:sz w:val="22"/>
          <w:szCs w:val="22"/>
          <w:lang w:val="en-US" w:eastAsia="ar-SA"/>
        </w:rPr>
        <w:t xml:space="preserve"> of the existing court rulings, is in many cases sufficient to unequivocally prove the connection of the perpetrator's actions with prohibited ideologies or with incitement to hatred on the grounds of national, racial or religious differences.</w:t>
      </w:r>
    </w:p>
    <w:p w14:paraId="0293DCAC"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The majority of offences specified in the Polish Criminal Code are </w:t>
      </w:r>
      <w:r w:rsidRPr="00A050EC">
        <w:rPr>
          <w:rFonts w:asciiTheme="minorHAnsi" w:hAnsiTheme="minorHAnsi" w:cstheme="minorHAnsi"/>
          <w:i/>
          <w:sz w:val="22"/>
          <w:szCs w:val="22"/>
          <w:lang w:val="en-US" w:eastAsia="ar-SA"/>
        </w:rPr>
        <w:t>ex officio</w:t>
      </w:r>
      <w:r w:rsidRPr="00770EEC">
        <w:rPr>
          <w:rFonts w:asciiTheme="minorHAnsi" w:hAnsiTheme="minorHAnsi" w:cstheme="minorHAnsi"/>
          <w:sz w:val="22"/>
          <w:szCs w:val="22"/>
          <w:lang w:val="en-US" w:eastAsia="ar-SA"/>
        </w:rPr>
        <w:t xml:space="preserve"> prosecutable offences. However, it should be taken into consideration that in the case of acts covered by the private prosecution procedure, an oral or written complaint about a privately prosecuted offence should </w:t>
      </w:r>
      <w:r w:rsidRPr="00770EEC">
        <w:rPr>
          <w:rFonts w:asciiTheme="minorHAnsi" w:hAnsiTheme="minorHAnsi" w:cstheme="minorHAnsi"/>
          <w:sz w:val="22"/>
          <w:szCs w:val="22"/>
          <w:lang w:val="en-US" w:eastAsia="ar-SA"/>
        </w:rPr>
        <w:br/>
        <w:t xml:space="preserve">be accepted at the request of the victim. The aim should be to obtain information about the person accused, the nature of the act and to indicate the evidence on which the accusation is based. Evidence of the offence should be secured and then sent to the competent court together with </w:t>
      </w:r>
      <w:r w:rsidRPr="00770EEC">
        <w:rPr>
          <w:rFonts w:asciiTheme="minorHAnsi" w:hAnsiTheme="minorHAnsi" w:cstheme="minorHAnsi"/>
          <w:sz w:val="22"/>
          <w:szCs w:val="22"/>
          <w:lang w:val="en-US" w:eastAsia="ar-SA"/>
        </w:rPr>
        <w:br/>
        <w:t>the evidence gathered.</w:t>
      </w:r>
    </w:p>
    <w:p w14:paraId="7D8565BB"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An important element of the pre-trial investigation, which enables the determination of the course </w:t>
      </w:r>
      <w:r w:rsidRPr="00770EEC">
        <w:rPr>
          <w:rFonts w:asciiTheme="minorHAnsi" w:hAnsiTheme="minorHAnsi" w:cstheme="minorHAnsi"/>
          <w:sz w:val="22"/>
          <w:szCs w:val="22"/>
          <w:lang w:val="en-US" w:eastAsia="ar-SA"/>
        </w:rPr>
        <w:br/>
        <w:t xml:space="preserve">of the event, is the visual examination of the scene or a person. During this activity one should strive to reveal and secure traces which may be related to the crime and which may serve as sources </w:t>
      </w:r>
      <w:r w:rsidRPr="00770EEC">
        <w:rPr>
          <w:rFonts w:asciiTheme="minorHAnsi" w:hAnsiTheme="minorHAnsi" w:cstheme="minorHAnsi"/>
          <w:sz w:val="22"/>
          <w:szCs w:val="22"/>
          <w:lang w:val="en-US" w:eastAsia="ar-SA"/>
        </w:rPr>
        <w:br/>
        <w:t xml:space="preserve">of evidence in the course of proceedings. Special attention should be paid to finding and securing traces and objects necessary to prove that the perpetrator was motivated by hatred. </w:t>
      </w:r>
    </w:p>
    <w:p w14:paraId="019CC06F"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It should be mentioned that each criminal proceeding has an individual character and course, which determines the ongoing assessment of the situation and taking specific actions depending </w:t>
      </w:r>
      <w:r w:rsidRPr="00770EEC">
        <w:rPr>
          <w:rFonts w:asciiTheme="minorHAnsi" w:hAnsiTheme="minorHAnsi" w:cstheme="minorHAnsi"/>
          <w:sz w:val="22"/>
          <w:szCs w:val="22"/>
          <w:lang w:val="en-US" w:eastAsia="ar-SA"/>
        </w:rPr>
        <w:br/>
        <w:t>on the event.</w:t>
      </w:r>
    </w:p>
    <w:p w14:paraId="758F125A" w14:textId="77777777" w:rsidR="00770EEC" w:rsidRPr="00770EEC" w:rsidRDefault="00770EEC" w:rsidP="00770EEC">
      <w:pPr>
        <w:suppressAutoHyphens/>
        <w:spacing w:after="120" w:line="276" w:lineRule="auto"/>
        <w:jc w:val="both"/>
        <w:rPr>
          <w:rFonts w:asciiTheme="minorHAnsi" w:hAnsiTheme="minorHAnsi" w:cstheme="minorHAnsi"/>
          <w:b/>
          <w:sz w:val="22"/>
          <w:szCs w:val="22"/>
          <w:lang w:val="en-US" w:eastAsia="ar-SA"/>
        </w:rPr>
      </w:pPr>
      <w:r w:rsidRPr="00770EEC">
        <w:rPr>
          <w:rFonts w:asciiTheme="minorHAnsi" w:hAnsiTheme="minorHAnsi" w:cstheme="minorHAnsi"/>
          <w:b/>
          <w:sz w:val="22"/>
          <w:szCs w:val="22"/>
          <w:lang w:val="en-US" w:eastAsia="ar-SA"/>
        </w:rPr>
        <w:t>4. Practices to promote freedom of thought</w:t>
      </w:r>
    </w:p>
    <w:p w14:paraId="0CBFF119"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According to the Police Act of 6 April 1990, police officers are obliged to respect human dignity and observe and protect human rights in the course of their duties. In practice, this also means </w:t>
      </w:r>
      <w:r w:rsidRPr="00770EEC">
        <w:rPr>
          <w:rFonts w:asciiTheme="minorHAnsi" w:hAnsiTheme="minorHAnsi" w:cstheme="minorHAnsi"/>
          <w:sz w:val="22"/>
          <w:szCs w:val="22"/>
          <w:lang w:val="en-US" w:eastAsia="ar-SA"/>
        </w:rPr>
        <w:br/>
        <w:t>an absolute obligation to respect religious freedoms and other people's beliefs.</w:t>
      </w:r>
    </w:p>
    <w:p w14:paraId="3A910866"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On the basis of the Act in question, in 2003 the Chief Commander of the Police issued Ordinance </w:t>
      </w:r>
      <w:r w:rsidRPr="00770EEC">
        <w:rPr>
          <w:rFonts w:asciiTheme="minorHAnsi" w:hAnsiTheme="minorHAnsi" w:cstheme="minorHAnsi"/>
          <w:sz w:val="22"/>
          <w:szCs w:val="22"/>
          <w:lang w:val="en-US" w:eastAsia="ar-SA"/>
        </w:rPr>
        <w:br/>
        <w:t xml:space="preserve">No. 805 - Principles of professional ethics of a police officer. The principles of professional ethics </w:t>
      </w:r>
      <w:r w:rsidRPr="00770EEC">
        <w:rPr>
          <w:rFonts w:asciiTheme="minorHAnsi" w:hAnsiTheme="minorHAnsi" w:cstheme="minorHAnsi"/>
          <w:sz w:val="22"/>
          <w:szCs w:val="22"/>
          <w:lang w:val="en-US" w:eastAsia="ar-SA"/>
        </w:rPr>
        <w:br/>
        <w:t xml:space="preserve">of a police officer result from general values and moral standards taking into account the specific </w:t>
      </w:r>
      <w:r w:rsidRPr="00770EEC">
        <w:rPr>
          <w:rFonts w:asciiTheme="minorHAnsi" w:hAnsiTheme="minorHAnsi" w:cstheme="minorHAnsi"/>
          <w:sz w:val="22"/>
          <w:szCs w:val="22"/>
          <w:lang w:val="en-US" w:eastAsia="ar-SA"/>
        </w:rPr>
        <w:lastRenderedPageBreak/>
        <w:t xml:space="preserve">nature of the profession of a police officer, and it is the duty of a police officer to observe the principles of professional ethics. According to this provision, the conduct of a police officer </w:t>
      </w:r>
      <w:r w:rsidRPr="00770EEC">
        <w:rPr>
          <w:rFonts w:asciiTheme="minorHAnsi" w:hAnsiTheme="minorHAnsi" w:cstheme="minorHAnsi"/>
          <w:sz w:val="22"/>
          <w:szCs w:val="22"/>
          <w:lang w:val="en-US" w:eastAsia="ar-SA"/>
        </w:rPr>
        <w:br/>
        <w:t xml:space="preserve">in contacts with people should be </w:t>
      </w:r>
      <w:proofErr w:type="spellStart"/>
      <w:r w:rsidRPr="00770EEC">
        <w:rPr>
          <w:rFonts w:asciiTheme="minorHAnsi" w:hAnsiTheme="minorHAnsi" w:cstheme="minorHAnsi"/>
          <w:sz w:val="22"/>
          <w:szCs w:val="22"/>
          <w:lang w:val="en-US" w:eastAsia="ar-SA"/>
        </w:rPr>
        <w:t>characterised</w:t>
      </w:r>
      <w:proofErr w:type="spellEnd"/>
      <w:r w:rsidRPr="00770EEC">
        <w:rPr>
          <w:rFonts w:asciiTheme="minorHAnsi" w:hAnsiTheme="minorHAnsi" w:cstheme="minorHAnsi"/>
          <w:sz w:val="22"/>
          <w:szCs w:val="22"/>
          <w:lang w:val="en-US" w:eastAsia="ar-SA"/>
        </w:rPr>
        <w:t xml:space="preserve"> by kindness and impartiality excluding racial, national, religious, political, ideological or other prejudices. While performing official tasks, a police officer should adapt his/her </w:t>
      </w:r>
      <w:proofErr w:type="spellStart"/>
      <w:r w:rsidRPr="00770EEC">
        <w:rPr>
          <w:rFonts w:asciiTheme="minorHAnsi" w:hAnsiTheme="minorHAnsi" w:cstheme="minorHAnsi"/>
          <w:sz w:val="22"/>
          <w:szCs w:val="22"/>
          <w:lang w:val="en-US" w:eastAsia="ar-SA"/>
        </w:rPr>
        <w:t>behaviour</w:t>
      </w:r>
      <w:proofErr w:type="spellEnd"/>
      <w:r w:rsidRPr="00770EEC">
        <w:rPr>
          <w:rFonts w:asciiTheme="minorHAnsi" w:hAnsiTheme="minorHAnsi" w:cstheme="minorHAnsi"/>
          <w:sz w:val="22"/>
          <w:szCs w:val="22"/>
          <w:lang w:val="en-US" w:eastAsia="ar-SA"/>
        </w:rPr>
        <w:t xml:space="preserve"> to the situation and characteristics of persons participating </w:t>
      </w:r>
      <w:r w:rsidRPr="00770EEC">
        <w:rPr>
          <w:rFonts w:asciiTheme="minorHAnsi" w:hAnsiTheme="minorHAnsi" w:cstheme="minorHAnsi"/>
          <w:sz w:val="22"/>
          <w:szCs w:val="22"/>
          <w:lang w:val="en-US" w:eastAsia="ar-SA"/>
        </w:rPr>
        <w:br/>
        <w:t>in the event, in particular their age, sex, nationality and religion, and take into account the legitimate needs of such persons.</w:t>
      </w:r>
    </w:p>
    <w:p w14:paraId="297F9640" w14:textId="22ABDF74" w:rsid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In </w:t>
      </w:r>
      <w:smartTag w:uri="urn:schemas-microsoft-com:office:smarttags" w:element="metricconverter">
        <w:smartTagPr>
          <w:attr w:name="ProductID" w:val="2004, a"/>
        </w:smartTagPr>
        <w:r w:rsidRPr="00770EEC">
          <w:rPr>
            <w:rFonts w:asciiTheme="minorHAnsi" w:hAnsiTheme="minorHAnsi" w:cstheme="minorHAnsi"/>
            <w:sz w:val="22"/>
            <w:szCs w:val="22"/>
            <w:lang w:val="en-US" w:eastAsia="ar-SA"/>
          </w:rPr>
          <w:t>2004, a</w:t>
        </w:r>
      </w:smartTag>
      <w:r w:rsidRPr="00770EEC">
        <w:rPr>
          <w:rFonts w:asciiTheme="minorHAnsi" w:hAnsiTheme="minorHAnsi" w:cstheme="minorHAnsi"/>
          <w:sz w:val="22"/>
          <w:szCs w:val="22"/>
          <w:lang w:val="en-US" w:eastAsia="ar-SA"/>
        </w:rPr>
        <w:t xml:space="preserve"> mechanism unique on an international scale, called the Network of Police Plenipotentiaries for the Protection of Human Rights, was established in the Police. This is a team of people located </w:t>
      </w:r>
      <w:r w:rsidRPr="00770EEC">
        <w:rPr>
          <w:rFonts w:asciiTheme="minorHAnsi" w:hAnsiTheme="minorHAnsi" w:cstheme="minorHAnsi"/>
          <w:sz w:val="22"/>
          <w:szCs w:val="22"/>
          <w:lang w:val="en-US" w:eastAsia="ar-SA"/>
        </w:rPr>
        <w:br/>
        <w:t xml:space="preserve">in the Police Headquarters, provincial police units and police schools, whose task is, inter alia, education in broadly understood human rights and freedoms, including in the area of freedom </w:t>
      </w:r>
      <w:r w:rsidRPr="00770EEC">
        <w:rPr>
          <w:rFonts w:asciiTheme="minorHAnsi" w:hAnsiTheme="minorHAnsi" w:cstheme="minorHAnsi"/>
          <w:sz w:val="22"/>
          <w:szCs w:val="22"/>
          <w:lang w:val="en-US" w:eastAsia="ar-SA"/>
        </w:rPr>
        <w:br/>
        <w:t>of religion and the right to one's own beliefs.</w:t>
      </w:r>
    </w:p>
    <w:p w14:paraId="4A50F334" w14:textId="1E601F93" w:rsidR="009A5379" w:rsidRPr="00770EEC" w:rsidRDefault="002D7911" w:rsidP="009A5379">
      <w:pPr>
        <w:spacing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Their tasks include</w:t>
      </w:r>
      <w:r w:rsidR="009A5379" w:rsidRPr="00770EEC">
        <w:rPr>
          <w:rFonts w:asciiTheme="minorHAnsi" w:hAnsiTheme="minorHAnsi" w:cstheme="minorHAnsi"/>
          <w:sz w:val="22"/>
          <w:szCs w:val="22"/>
          <w:lang w:val="en-GB"/>
        </w:rPr>
        <w:t xml:space="preserve">: implementing standards of principled policing, especially concerning respect for human dignity and fundamental rights and freedoms, inspecting police units, carrying out research on policing and human rights issues and writing reports about findings and cooperating with NGO’s and public institutions. They offer consultation and advisory services, and organise training opportunities and conduct trainings within the police force on respecting human rights. They are also acting as the liaison officers between the representatives of minorities, NGOs and government bodies dealing with minorities and the Police. They monitor current actions of the Police, suggesting solutions which aim to maintain high standards of the protection of human rights. On a regular basis, action plans for the plenipotentiaries are developed and adopted. </w:t>
      </w:r>
    </w:p>
    <w:p w14:paraId="1E8EE031" w14:textId="77777777" w:rsidR="009A5379" w:rsidRPr="00770EEC" w:rsidRDefault="009A5379" w:rsidP="009A5379">
      <w:pPr>
        <w:pStyle w:val="Default"/>
        <w:spacing w:after="120" w:line="276" w:lineRule="auto"/>
        <w:jc w:val="both"/>
        <w:rPr>
          <w:rFonts w:asciiTheme="minorHAnsi" w:hAnsiTheme="minorHAnsi" w:cstheme="minorHAnsi"/>
          <w:color w:val="auto"/>
          <w:sz w:val="22"/>
          <w:szCs w:val="22"/>
          <w:lang w:val="en-US"/>
        </w:rPr>
      </w:pPr>
      <w:r w:rsidRPr="00770EEC">
        <w:rPr>
          <w:rFonts w:asciiTheme="minorHAnsi" w:hAnsiTheme="minorHAnsi" w:cstheme="minorHAnsi"/>
          <w:color w:val="auto"/>
          <w:sz w:val="22"/>
          <w:szCs w:val="22"/>
          <w:lang w:val="en-US"/>
        </w:rPr>
        <w:t>In the Polish Police main activities and goals in the field of fundamental rights were introduced in a document “</w:t>
      </w:r>
      <w:r w:rsidRPr="00770EEC">
        <w:rPr>
          <w:rFonts w:asciiTheme="minorHAnsi" w:hAnsiTheme="minorHAnsi" w:cstheme="minorHAnsi"/>
          <w:b/>
          <w:color w:val="auto"/>
          <w:sz w:val="22"/>
          <w:szCs w:val="22"/>
          <w:lang w:val="en-US"/>
        </w:rPr>
        <w:t>Plan on the education and information activities on the protection of human rights and freedom, implementation of the principles of equal treatment, as well as compliance with professional ethics in the police for 2019-2020</w:t>
      </w:r>
      <w:r w:rsidRPr="00770EEC">
        <w:rPr>
          <w:rFonts w:asciiTheme="minorHAnsi" w:hAnsiTheme="minorHAnsi" w:cstheme="minorHAnsi"/>
          <w:color w:val="auto"/>
          <w:sz w:val="22"/>
          <w:szCs w:val="22"/>
          <w:lang w:val="en-US"/>
        </w:rPr>
        <w:t>”. It provides one main aim, such as improving internal, as well as external educational and informational activities affecting the professionalization of activities performed by the Police in the aspect of respecting human rights and freedoms, professional ethics and equal treatment. It provides</w:t>
      </w:r>
      <w:r>
        <w:rPr>
          <w:rFonts w:asciiTheme="minorHAnsi" w:hAnsiTheme="minorHAnsi" w:cstheme="minorHAnsi"/>
          <w:color w:val="auto"/>
          <w:sz w:val="22"/>
          <w:szCs w:val="22"/>
          <w:lang w:val="en-US"/>
        </w:rPr>
        <w:t>,</w:t>
      </w:r>
      <w:r w:rsidRPr="00770EEC">
        <w:rPr>
          <w:rFonts w:asciiTheme="minorHAnsi" w:hAnsiTheme="minorHAnsi" w:cstheme="minorHAnsi"/>
          <w:color w:val="auto"/>
          <w:sz w:val="22"/>
          <w:szCs w:val="22"/>
          <w:lang w:val="en-US"/>
        </w:rPr>
        <w:t xml:space="preserve"> inter alia</w:t>
      </w:r>
      <w:r>
        <w:rPr>
          <w:rFonts w:asciiTheme="minorHAnsi" w:hAnsiTheme="minorHAnsi" w:cstheme="minorHAnsi"/>
          <w:color w:val="auto"/>
          <w:sz w:val="22"/>
          <w:szCs w:val="22"/>
          <w:lang w:val="en-US"/>
        </w:rPr>
        <w:t>,</w:t>
      </w:r>
      <w:r w:rsidRPr="00770EEC">
        <w:rPr>
          <w:rFonts w:asciiTheme="minorHAnsi" w:hAnsiTheme="minorHAnsi" w:cstheme="minorHAnsi"/>
          <w:color w:val="auto"/>
          <w:sz w:val="22"/>
          <w:szCs w:val="22"/>
          <w:lang w:val="en-US"/>
        </w:rPr>
        <w:t xml:space="preserve"> continuation of educational and informational activities intended to raise the sensitivity of Police operatives and law enforcement employees to the problems of human rights, equal treatment and professional ethics as well as refugees, humanitarian approach, diversity, tolerance, anti-discriminatory action, as well as hate crimes and incidents. It is worth mentioning that educational trainings are complemented by a police publications, seminars, conferences, meetings with society. Their primary aim is to improve awareness and sensitivity in relation to issues of respecting human dignity by police officers. </w:t>
      </w:r>
    </w:p>
    <w:p w14:paraId="093DFE8A" w14:textId="31972501" w:rsidR="009A5379" w:rsidRPr="00770EEC" w:rsidRDefault="009A5379" w:rsidP="009A5379">
      <w:pPr>
        <w:tabs>
          <w:tab w:val="left" w:pos="4678"/>
        </w:tabs>
        <w:spacing w:after="120" w:line="276" w:lineRule="auto"/>
        <w:jc w:val="both"/>
        <w:rPr>
          <w:rFonts w:asciiTheme="minorHAnsi" w:hAnsiTheme="minorHAnsi" w:cstheme="minorHAnsi"/>
          <w:color w:val="000000"/>
          <w:sz w:val="22"/>
          <w:szCs w:val="22"/>
          <w:lang w:val="en-GB"/>
        </w:rPr>
      </w:pPr>
      <w:r w:rsidRPr="00770EEC">
        <w:rPr>
          <w:rFonts w:asciiTheme="minorHAnsi" w:hAnsiTheme="minorHAnsi" w:cstheme="minorHAnsi"/>
          <w:color w:val="000000"/>
          <w:sz w:val="22"/>
          <w:szCs w:val="22"/>
          <w:lang w:val="en-GB"/>
        </w:rPr>
        <w:t>Prejudice motivated crimes are specific type of crime. The aim is not only to harm a specific person, but also to intimidate the entire group to which the victim belongs. Hate crimes might be one of the factors that affect freedom of thought.</w:t>
      </w:r>
      <w:r w:rsidR="00A050EC">
        <w:rPr>
          <w:rFonts w:asciiTheme="minorHAnsi" w:hAnsiTheme="minorHAnsi" w:cstheme="minorHAnsi"/>
          <w:color w:val="000000"/>
          <w:sz w:val="22"/>
          <w:szCs w:val="22"/>
          <w:lang w:val="en-GB"/>
        </w:rPr>
        <w:t xml:space="preserve"> </w:t>
      </w:r>
      <w:r w:rsidRPr="00770EEC">
        <w:rPr>
          <w:rFonts w:asciiTheme="minorHAnsi" w:hAnsiTheme="minorHAnsi" w:cstheme="minorHAnsi"/>
          <w:color w:val="000000"/>
          <w:sz w:val="22"/>
          <w:szCs w:val="22"/>
          <w:lang w:val="en-GB"/>
        </w:rPr>
        <w:t xml:space="preserve">The Ministry of the Interior and Administration in cooperation with the National Police Headquarters conducts monitoring of prejudice motivated crimes. The scope of this monitoring includes information on preparatory proceedings for hate crimes cases throughout the country (data provided by the Police). The data is supplemented by the Ministry of Interior and Administration with the information on judgments passed in individual proceedings. </w:t>
      </w:r>
    </w:p>
    <w:p w14:paraId="36A82CB3" w14:textId="77777777" w:rsidR="009A5379" w:rsidRPr="009A5379" w:rsidRDefault="009A5379" w:rsidP="00770EEC">
      <w:pPr>
        <w:suppressAutoHyphens/>
        <w:spacing w:after="120" w:line="276" w:lineRule="auto"/>
        <w:jc w:val="both"/>
        <w:rPr>
          <w:rFonts w:asciiTheme="minorHAnsi" w:hAnsiTheme="minorHAnsi" w:cstheme="minorHAnsi"/>
          <w:sz w:val="22"/>
          <w:szCs w:val="22"/>
          <w:lang w:val="en-GB" w:eastAsia="ar-SA"/>
        </w:rPr>
      </w:pPr>
    </w:p>
    <w:p w14:paraId="1EB3E952"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lastRenderedPageBreak/>
        <w:t>The educational offer for police officers is very diverse. The flagship educational project in the Police is a 10-day training course on combating and preventing hate crimes. The network of police plenipotentiaries also cooperates with representatives of churches and religious associations, fulfilling the role of quasi contact officers, as well as with numerous social minorities. Cooperation with representatives of Christianity, Judaism and Islam, among others, is strongly developed.</w:t>
      </w:r>
    </w:p>
    <w:p w14:paraId="770AC0FB" w14:textId="77777777" w:rsidR="00770EEC" w:rsidRPr="00770EEC" w:rsidRDefault="00770EEC" w:rsidP="00770EEC">
      <w:pPr>
        <w:suppressAutoHyphens/>
        <w:spacing w:after="120" w:line="276" w:lineRule="auto"/>
        <w:jc w:val="both"/>
        <w:rPr>
          <w:rFonts w:asciiTheme="minorHAnsi" w:hAnsiTheme="minorHAnsi" w:cstheme="minorHAnsi"/>
          <w:sz w:val="22"/>
          <w:szCs w:val="22"/>
          <w:lang w:val="en-US" w:eastAsia="ar-SA"/>
        </w:rPr>
      </w:pPr>
      <w:r w:rsidRPr="00770EEC">
        <w:rPr>
          <w:rFonts w:asciiTheme="minorHAnsi" w:hAnsiTheme="minorHAnsi" w:cstheme="minorHAnsi"/>
          <w:sz w:val="22"/>
          <w:szCs w:val="22"/>
          <w:lang w:val="en-US" w:eastAsia="ar-SA"/>
        </w:rPr>
        <w:t xml:space="preserve">Sacred and educational facilities, religious and cultural </w:t>
      </w:r>
      <w:proofErr w:type="spellStart"/>
      <w:r w:rsidRPr="00770EEC">
        <w:rPr>
          <w:rFonts w:asciiTheme="minorHAnsi" w:hAnsiTheme="minorHAnsi" w:cstheme="minorHAnsi"/>
          <w:sz w:val="22"/>
          <w:szCs w:val="22"/>
          <w:lang w:val="en-US" w:eastAsia="ar-SA"/>
        </w:rPr>
        <w:t>centres</w:t>
      </w:r>
      <w:proofErr w:type="spellEnd"/>
      <w:r w:rsidRPr="00770EEC">
        <w:rPr>
          <w:rFonts w:asciiTheme="minorHAnsi" w:hAnsiTheme="minorHAnsi" w:cstheme="minorHAnsi"/>
          <w:sz w:val="22"/>
          <w:szCs w:val="22"/>
          <w:lang w:val="en-US" w:eastAsia="ar-SA"/>
        </w:rPr>
        <w:t xml:space="preserve"> or multifunctional museums are used for educational activities. An example is the implementation by the Police of an educational agreement with the Museum of the History of Polish Jews </w:t>
      </w:r>
      <w:proofErr w:type="spellStart"/>
      <w:r w:rsidRPr="00770EEC">
        <w:rPr>
          <w:rFonts w:asciiTheme="minorHAnsi" w:hAnsiTheme="minorHAnsi" w:cstheme="minorHAnsi"/>
          <w:sz w:val="22"/>
          <w:szCs w:val="22"/>
          <w:lang w:val="en-US" w:eastAsia="ar-SA"/>
        </w:rPr>
        <w:t>Polin</w:t>
      </w:r>
      <w:proofErr w:type="spellEnd"/>
      <w:r w:rsidRPr="00770EEC">
        <w:rPr>
          <w:rFonts w:asciiTheme="minorHAnsi" w:hAnsiTheme="minorHAnsi" w:cstheme="minorHAnsi"/>
          <w:sz w:val="22"/>
          <w:szCs w:val="22"/>
          <w:lang w:val="en-US" w:eastAsia="ar-SA"/>
        </w:rPr>
        <w:t xml:space="preserve"> in Warsaw. Faith, religion and related practices are not a negative premise for joining the Police, but in practice a police officer </w:t>
      </w:r>
      <w:r w:rsidRPr="00770EEC">
        <w:rPr>
          <w:rFonts w:asciiTheme="minorHAnsi" w:hAnsiTheme="minorHAnsi" w:cstheme="minorHAnsi"/>
          <w:sz w:val="22"/>
          <w:szCs w:val="22"/>
          <w:lang w:val="en-US" w:eastAsia="ar-SA"/>
        </w:rPr>
        <w:br/>
        <w:t>in the course of his duty is obliged to refrain from religious declarations and is ordered to respect other human beings, regardless of their faith, religion or views.</w:t>
      </w:r>
    </w:p>
    <w:p w14:paraId="02ACB7D8" w14:textId="77777777" w:rsidR="00554224" w:rsidRPr="00770EEC" w:rsidRDefault="00554224" w:rsidP="00770EEC">
      <w:pPr>
        <w:spacing w:after="120" w:line="276" w:lineRule="auto"/>
        <w:jc w:val="both"/>
        <w:rPr>
          <w:rFonts w:asciiTheme="minorHAnsi" w:hAnsiTheme="minorHAnsi" w:cstheme="minorHAnsi"/>
          <w:b/>
          <w:sz w:val="22"/>
          <w:szCs w:val="22"/>
          <w:lang w:val="en-US"/>
        </w:rPr>
      </w:pPr>
    </w:p>
    <w:sectPr w:rsidR="00554224" w:rsidRPr="00770EEC" w:rsidSect="0030457E">
      <w:footerReference w:type="default" r:id="rId10"/>
      <w:headerReference w:type="firs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4CDB" w14:textId="77777777" w:rsidR="001D7081" w:rsidRDefault="001D7081">
      <w:r>
        <w:separator/>
      </w:r>
    </w:p>
  </w:endnote>
  <w:endnote w:type="continuationSeparator" w:id="0">
    <w:p w14:paraId="061A3582" w14:textId="77777777" w:rsidR="001D7081" w:rsidRDefault="001D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3114"/>
      <w:docPartObj>
        <w:docPartGallery w:val="Page Numbers (Bottom of Page)"/>
        <w:docPartUnique/>
      </w:docPartObj>
    </w:sdtPr>
    <w:sdtEndPr/>
    <w:sdtContent>
      <w:p w14:paraId="1B457A25" w14:textId="164C2FC7" w:rsidR="00E34284" w:rsidRDefault="00E34284">
        <w:pPr>
          <w:pStyle w:val="Footer"/>
          <w:jc w:val="right"/>
        </w:pPr>
        <w:r>
          <w:fldChar w:fldCharType="begin"/>
        </w:r>
        <w:r>
          <w:instrText>PAGE   \* MERGEFORMAT</w:instrText>
        </w:r>
        <w:r>
          <w:fldChar w:fldCharType="separate"/>
        </w:r>
        <w:r w:rsidR="002D7911">
          <w:rPr>
            <w:noProof/>
          </w:rPr>
          <w:t>4</w:t>
        </w:r>
        <w:r>
          <w:fldChar w:fldCharType="end"/>
        </w:r>
      </w:p>
    </w:sdtContent>
  </w:sdt>
  <w:p w14:paraId="536BAEE3" w14:textId="77777777" w:rsidR="00E34284" w:rsidRDefault="00E3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AF26" w14:textId="77777777" w:rsidR="009054C1" w:rsidRDefault="00296135">
    <w:pPr>
      <w:pStyle w:val="Footer"/>
    </w:pPr>
    <w:r>
      <w:rPr>
        <w:noProof/>
      </w:rPr>
      <w:drawing>
        <wp:anchor distT="0" distB="0" distL="114300" distR="114300" simplePos="0" relativeHeight="251658240" behindDoc="0" locked="0" layoutInCell="1" allowOverlap="1" wp14:anchorId="1310BDFF" wp14:editId="04558D6C">
          <wp:simplePos x="0" y="0"/>
          <wp:positionH relativeFrom="margin">
            <wp:posOffset>-1076325</wp:posOffset>
          </wp:positionH>
          <wp:positionV relativeFrom="margin">
            <wp:posOffset>8386445</wp:posOffset>
          </wp:positionV>
          <wp:extent cx="2295525" cy="1400175"/>
          <wp:effectExtent l="0" t="0" r="0" b="0"/>
          <wp:wrapSquare wrapText="bothSides"/>
          <wp:docPr id="3" name="Obraz 3" descr="Minister SZ, Jacek Czaputowicz, szablon imienny - EN nowy adres stopka"/>
          <wp:cNvGraphicFramePr/>
          <a:graphic xmlns:a="http://schemas.openxmlformats.org/drawingml/2006/main">
            <a:graphicData uri="http://schemas.openxmlformats.org/drawingml/2006/picture">
              <pic:pic xmlns:pic="http://schemas.openxmlformats.org/drawingml/2006/picture">
                <pic:nvPicPr>
                  <pic:cNvPr id="3" name="Obraz 3" descr="Minister SZ, Jacek Czaputowicz, szablon imienny - EN nowy adres stopk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3625" w14:textId="77777777" w:rsidR="001D7081" w:rsidRDefault="001D7081">
      <w:r>
        <w:separator/>
      </w:r>
    </w:p>
  </w:footnote>
  <w:footnote w:type="continuationSeparator" w:id="0">
    <w:p w14:paraId="5C485DE0" w14:textId="77777777" w:rsidR="001D7081" w:rsidRDefault="001D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48A7" w14:textId="77777777" w:rsidR="009054C1" w:rsidRDefault="00761E2A">
    <w:pPr>
      <w:pStyle w:val="Header"/>
    </w:pPr>
    <w:r>
      <w:rPr>
        <w:noProof/>
      </w:rPr>
      <w:drawing>
        <wp:anchor distT="0" distB="0" distL="114300" distR="114300" simplePos="0" relativeHeight="251657216" behindDoc="1" locked="0" layoutInCell="1" allowOverlap="1" wp14:anchorId="447F86AA" wp14:editId="6B5E1321">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CD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ACF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26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543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F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365B"/>
    <w:multiLevelType w:val="hybridMultilevel"/>
    <w:tmpl w:val="144AC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505661"/>
    <w:multiLevelType w:val="hybridMultilevel"/>
    <w:tmpl w:val="3F168104"/>
    <w:lvl w:ilvl="0" w:tplc="1EDE90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D775113"/>
    <w:multiLevelType w:val="hybridMultilevel"/>
    <w:tmpl w:val="8A5A2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32E8C"/>
    <w:multiLevelType w:val="hybridMultilevel"/>
    <w:tmpl w:val="F26E113E"/>
    <w:lvl w:ilvl="0" w:tplc="6DA833A6">
      <w:start w:val="4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566BE7"/>
    <w:multiLevelType w:val="hybridMultilevel"/>
    <w:tmpl w:val="7382DD78"/>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734423"/>
    <w:multiLevelType w:val="hybridMultilevel"/>
    <w:tmpl w:val="BDEED20A"/>
    <w:lvl w:ilvl="0" w:tplc="6FF8106A">
      <w:start w:val="1"/>
      <w:numFmt w:val="decimal"/>
      <w:lvlText w:val="%1)"/>
      <w:lvlJc w:val="left"/>
      <w:pPr>
        <w:ind w:left="1068" w:hanging="708"/>
      </w:pPr>
      <w:rPr>
        <w:rFonts w:hint="default"/>
      </w:rPr>
    </w:lvl>
    <w:lvl w:ilvl="1" w:tplc="65CCD9BC">
      <w:start w:val="12"/>
      <w:numFmt w:val="bullet"/>
      <w:lvlText w:val="·"/>
      <w:lvlJc w:val="left"/>
      <w:pPr>
        <w:ind w:left="1716" w:hanging="636"/>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43B22"/>
    <w:multiLevelType w:val="hybridMultilevel"/>
    <w:tmpl w:val="C3F8BCA0"/>
    <w:lvl w:ilvl="0" w:tplc="D25ED76A">
      <w:start w:val="1"/>
      <w:numFmt w:val="bullet"/>
      <w:lvlText w:val="-"/>
      <w:lvlJc w:val="left"/>
      <w:pPr>
        <w:ind w:left="720" w:hanging="360"/>
      </w:pPr>
      <w:rPr>
        <w:rFonts w:ascii="Calibri" w:eastAsia="Calibri"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A238F6"/>
    <w:multiLevelType w:val="hybridMultilevel"/>
    <w:tmpl w:val="FF529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859EA"/>
    <w:multiLevelType w:val="hybridMultilevel"/>
    <w:tmpl w:val="264809CA"/>
    <w:lvl w:ilvl="0" w:tplc="D25ED76A">
      <w:start w:val="1"/>
      <w:numFmt w:val="bullet"/>
      <w:lvlText w:val="-"/>
      <w:lvlJc w:val="left"/>
      <w:pPr>
        <w:ind w:left="502"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DE0A6A"/>
    <w:multiLevelType w:val="hybridMultilevel"/>
    <w:tmpl w:val="6BD65A08"/>
    <w:lvl w:ilvl="0" w:tplc="FE522D26">
      <w:start w:val="3"/>
      <w:numFmt w:val="bullet"/>
      <w:lvlText w:val="-"/>
      <w:lvlJc w:val="left"/>
      <w:pPr>
        <w:ind w:left="408" w:hanging="360"/>
      </w:pPr>
      <w:rPr>
        <w:rFonts w:ascii="Calibri" w:eastAsia="Times New Roman" w:hAnsi="Calibri"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0" w15:restartNumberingAfterBreak="0">
    <w:nsid w:val="38B77276"/>
    <w:multiLevelType w:val="hybridMultilevel"/>
    <w:tmpl w:val="97D655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AA5E32"/>
    <w:multiLevelType w:val="hybridMultilevel"/>
    <w:tmpl w:val="E0EA09E2"/>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401B5F"/>
    <w:multiLevelType w:val="hybridMultilevel"/>
    <w:tmpl w:val="FDB6C2B0"/>
    <w:lvl w:ilvl="0" w:tplc="ED047BE8">
      <w:start w:val="1"/>
      <w:numFmt w:val="decimal"/>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450C7"/>
    <w:multiLevelType w:val="hybridMultilevel"/>
    <w:tmpl w:val="6C4E471E"/>
    <w:lvl w:ilvl="0" w:tplc="3BE07E5E">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BFF7DBF"/>
    <w:multiLevelType w:val="hybridMultilevel"/>
    <w:tmpl w:val="83445C5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D414AC2"/>
    <w:multiLevelType w:val="hybridMultilevel"/>
    <w:tmpl w:val="9C6C5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81744C"/>
    <w:multiLevelType w:val="hybridMultilevel"/>
    <w:tmpl w:val="92287E68"/>
    <w:lvl w:ilvl="0" w:tplc="6FF8106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036A97"/>
    <w:multiLevelType w:val="hybridMultilevel"/>
    <w:tmpl w:val="D74AA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D0AEE"/>
    <w:multiLevelType w:val="hybridMultilevel"/>
    <w:tmpl w:val="14C2D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31724A"/>
    <w:multiLevelType w:val="hybridMultilevel"/>
    <w:tmpl w:val="C7744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1D1B05"/>
    <w:multiLevelType w:val="hybridMultilevel"/>
    <w:tmpl w:val="A1FCC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4"/>
  </w:num>
  <w:num w:numId="13">
    <w:abstractNumId w:val="16"/>
  </w:num>
  <w:num w:numId="14">
    <w:abstractNumId w:val="27"/>
  </w:num>
  <w:num w:numId="15">
    <w:abstractNumId w:val="13"/>
  </w:num>
  <w:num w:numId="16">
    <w:abstractNumId w:val="20"/>
  </w:num>
  <w:num w:numId="17">
    <w:abstractNumId w:val="14"/>
  </w:num>
  <w:num w:numId="18">
    <w:abstractNumId w:val="23"/>
  </w:num>
  <w:num w:numId="19">
    <w:abstractNumId w:val="19"/>
  </w:num>
  <w:num w:numId="20">
    <w:abstractNumId w:val="11"/>
  </w:num>
  <w:num w:numId="21">
    <w:abstractNumId w:val="21"/>
  </w:num>
  <w:num w:numId="22">
    <w:abstractNumId w:val="17"/>
  </w:num>
  <w:num w:numId="23">
    <w:abstractNumId w:val="15"/>
  </w:num>
  <w:num w:numId="24">
    <w:abstractNumId w:val="26"/>
  </w:num>
  <w:num w:numId="25">
    <w:abstractNumId w:val="22"/>
  </w:num>
  <w:num w:numId="26">
    <w:abstractNumId w:val="30"/>
  </w:num>
  <w:num w:numId="27">
    <w:abstractNumId w:val="28"/>
  </w:num>
  <w:num w:numId="28">
    <w:abstractNumId w:val="10"/>
  </w:num>
  <w:num w:numId="29">
    <w:abstractNumId w:val="29"/>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90"/>
    <w:rsid w:val="000267E2"/>
    <w:rsid w:val="00037BC3"/>
    <w:rsid w:val="000558E5"/>
    <w:rsid w:val="000861CA"/>
    <w:rsid w:val="00092A88"/>
    <w:rsid w:val="00092EF3"/>
    <w:rsid w:val="000A0D3D"/>
    <w:rsid w:val="000B081E"/>
    <w:rsid w:val="000C0E6A"/>
    <w:rsid w:val="000E1289"/>
    <w:rsid w:val="000E670D"/>
    <w:rsid w:val="000E7952"/>
    <w:rsid w:val="001234F2"/>
    <w:rsid w:val="001271B4"/>
    <w:rsid w:val="00173E49"/>
    <w:rsid w:val="001875B7"/>
    <w:rsid w:val="00191491"/>
    <w:rsid w:val="001C0C6F"/>
    <w:rsid w:val="001C5722"/>
    <w:rsid w:val="001C5C8F"/>
    <w:rsid w:val="001D7081"/>
    <w:rsid w:val="00200C6D"/>
    <w:rsid w:val="00203308"/>
    <w:rsid w:val="00221EE6"/>
    <w:rsid w:val="002247DD"/>
    <w:rsid w:val="002309E3"/>
    <w:rsid w:val="00234683"/>
    <w:rsid w:val="00254D2B"/>
    <w:rsid w:val="00255778"/>
    <w:rsid w:val="002748E4"/>
    <w:rsid w:val="00276B0D"/>
    <w:rsid w:val="00296135"/>
    <w:rsid w:val="002B3A1A"/>
    <w:rsid w:val="002D7911"/>
    <w:rsid w:val="002E2005"/>
    <w:rsid w:val="002E31DA"/>
    <w:rsid w:val="002E4F13"/>
    <w:rsid w:val="0030457E"/>
    <w:rsid w:val="00320AB5"/>
    <w:rsid w:val="003357EF"/>
    <w:rsid w:val="00381B15"/>
    <w:rsid w:val="003925DC"/>
    <w:rsid w:val="003C47C6"/>
    <w:rsid w:val="003C65CE"/>
    <w:rsid w:val="00413ED0"/>
    <w:rsid w:val="00422191"/>
    <w:rsid w:val="00446A26"/>
    <w:rsid w:val="00452333"/>
    <w:rsid w:val="00465350"/>
    <w:rsid w:val="004727C7"/>
    <w:rsid w:val="004A4BED"/>
    <w:rsid w:val="004B401C"/>
    <w:rsid w:val="004E6E59"/>
    <w:rsid w:val="00501744"/>
    <w:rsid w:val="00510751"/>
    <w:rsid w:val="00522370"/>
    <w:rsid w:val="00527BEB"/>
    <w:rsid w:val="0053664A"/>
    <w:rsid w:val="00554224"/>
    <w:rsid w:val="00554CAE"/>
    <w:rsid w:val="00567736"/>
    <w:rsid w:val="0057525C"/>
    <w:rsid w:val="00580A5A"/>
    <w:rsid w:val="00581042"/>
    <w:rsid w:val="005A48A1"/>
    <w:rsid w:val="005B0929"/>
    <w:rsid w:val="005C31FE"/>
    <w:rsid w:val="005D7FAF"/>
    <w:rsid w:val="005E1316"/>
    <w:rsid w:val="005F4851"/>
    <w:rsid w:val="0060741F"/>
    <w:rsid w:val="0061774A"/>
    <w:rsid w:val="006208FB"/>
    <w:rsid w:val="00621983"/>
    <w:rsid w:val="0062572C"/>
    <w:rsid w:val="00677894"/>
    <w:rsid w:val="00677F72"/>
    <w:rsid w:val="00686981"/>
    <w:rsid w:val="006A34F0"/>
    <w:rsid w:val="006D636B"/>
    <w:rsid w:val="007128A1"/>
    <w:rsid w:val="00720293"/>
    <w:rsid w:val="00761369"/>
    <w:rsid w:val="00761E2A"/>
    <w:rsid w:val="0076363C"/>
    <w:rsid w:val="00770EEC"/>
    <w:rsid w:val="0077293E"/>
    <w:rsid w:val="00796352"/>
    <w:rsid w:val="007C3822"/>
    <w:rsid w:val="007F0017"/>
    <w:rsid w:val="0080084A"/>
    <w:rsid w:val="008008D3"/>
    <w:rsid w:val="00824AEB"/>
    <w:rsid w:val="008271CB"/>
    <w:rsid w:val="008302DC"/>
    <w:rsid w:val="00831B30"/>
    <w:rsid w:val="00843D98"/>
    <w:rsid w:val="00851429"/>
    <w:rsid w:val="00873B76"/>
    <w:rsid w:val="008942DB"/>
    <w:rsid w:val="008F155E"/>
    <w:rsid w:val="00901976"/>
    <w:rsid w:val="009054C1"/>
    <w:rsid w:val="00907403"/>
    <w:rsid w:val="009418E7"/>
    <w:rsid w:val="009502A3"/>
    <w:rsid w:val="00950787"/>
    <w:rsid w:val="00950AB9"/>
    <w:rsid w:val="00964B4A"/>
    <w:rsid w:val="00982C7A"/>
    <w:rsid w:val="00982F7D"/>
    <w:rsid w:val="009A2F55"/>
    <w:rsid w:val="009A5379"/>
    <w:rsid w:val="009B0F96"/>
    <w:rsid w:val="009B66D4"/>
    <w:rsid w:val="009C5F23"/>
    <w:rsid w:val="009E20A4"/>
    <w:rsid w:val="009E2365"/>
    <w:rsid w:val="009E467D"/>
    <w:rsid w:val="00A050EC"/>
    <w:rsid w:val="00A20628"/>
    <w:rsid w:val="00A263E6"/>
    <w:rsid w:val="00A44304"/>
    <w:rsid w:val="00A57EBD"/>
    <w:rsid w:val="00AA0060"/>
    <w:rsid w:val="00AC423C"/>
    <w:rsid w:val="00AD097A"/>
    <w:rsid w:val="00AF117C"/>
    <w:rsid w:val="00AF6518"/>
    <w:rsid w:val="00B665C5"/>
    <w:rsid w:val="00B73D46"/>
    <w:rsid w:val="00B92EFD"/>
    <w:rsid w:val="00BA259A"/>
    <w:rsid w:val="00BB2B1C"/>
    <w:rsid w:val="00BB5999"/>
    <w:rsid w:val="00BC1F85"/>
    <w:rsid w:val="00BC317D"/>
    <w:rsid w:val="00BE6080"/>
    <w:rsid w:val="00BF1BFF"/>
    <w:rsid w:val="00BF4857"/>
    <w:rsid w:val="00C07979"/>
    <w:rsid w:val="00C64222"/>
    <w:rsid w:val="00C67714"/>
    <w:rsid w:val="00C922EA"/>
    <w:rsid w:val="00CA53A9"/>
    <w:rsid w:val="00CF7996"/>
    <w:rsid w:val="00D0323E"/>
    <w:rsid w:val="00D05C3E"/>
    <w:rsid w:val="00D07B60"/>
    <w:rsid w:val="00D20EAA"/>
    <w:rsid w:val="00D257D8"/>
    <w:rsid w:val="00D25D8C"/>
    <w:rsid w:val="00D541D9"/>
    <w:rsid w:val="00D8706F"/>
    <w:rsid w:val="00DB6B8B"/>
    <w:rsid w:val="00DE3729"/>
    <w:rsid w:val="00DF6B19"/>
    <w:rsid w:val="00E255F1"/>
    <w:rsid w:val="00E301E3"/>
    <w:rsid w:val="00E33EA0"/>
    <w:rsid w:val="00E34284"/>
    <w:rsid w:val="00E4416D"/>
    <w:rsid w:val="00E44790"/>
    <w:rsid w:val="00E51329"/>
    <w:rsid w:val="00E71B8D"/>
    <w:rsid w:val="00E71FE9"/>
    <w:rsid w:val="00E738D9"/>
    <w:rsid w:val="00E73EC6"/>
    <w:rsid w:val="00E81FFC"/>
    <w:rsid w:val="00E91926"/>
    <w:rsid w:val="00E96F3D"/>
    <w:rsid w:val="00EA2DFF"/>
    <w:rsid w:val="00EC2B61"/>
    <w:rsid w:val="00EC4E47"/>
    <w:rsid w:val="00ED323D"/>
    <w:rsid w:val="00EE23F7"/>
    <w:rsid w:val="00EE535A"/>
    <w:rsid w:val="00F0271E"/>
    <w:rsid w:val="00F30F68"/>
    <w:rsid w:val="00F51A74"/>
    <w:rsid w:val="00F53D62"/>
    <w:rsid w:val="00F76F31"/>
    <w:rsid w:val="00F830CA"/>
    <w:rsid w:val="00FB28FE"/>
    <w:rsid w:val="00FB5F06"/>
    <w:rsid w:val="00FC7B6F"/>
    <w:rsid w:val="00FD48C6"/>
    <w:rsid w:val="00FE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15D07F5"/>
  <w15:docId w15:val="{78902839-E2B8-472D-9EF4-916AD25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B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4C1"/>
    <w:pPr>
      <w:tabs>
        <w:tab w:val="center" w:pos="4536"/>
        <w:tab w:val="right" w:pos="9072"/>
      </w:tabs>
    </w:pPr>
  </w:style>
  <w:style w:type="paragraph" w:styleId="Footer">
    <w:name w:val="footer"/>
    <w:basedOn w:val="Normal"/>
    <w:link w:val="FooterChar"/>
    <w:uiPriority w:val="99"/>
    <w:rsid w:val="009054C1"/>
    <w:pPr>
      <w:tabs>
        <w:tab w:val="center" w:pos="4536"/>
        <w:tab w:val="right" w:pos="9072"/>
      </w:tabs>
    </w:pPr>
  </w:style>
  <w:style w:type="paragraph" w:styleId="BalloonText">
    <w:name w:val="Balloon Text"/>
    <w:basedOn w:val="Normal"/>
    <w:link w:val="BalloonTextChar"/>
    <w:rsid w:val="00296135"/>
    <w:rPr>
      <w:rFonts w:ascii="Tahoma" w:hAnsi="Tahoma" w:cs="Tahoma"/>
      <w:sz w:val="16"/>
      <w:szCs w:val="16"/>
    </w:rPr>
  </w:style>
  <w:style w:type="character" w:customStyle="1" w:styleId="BalloonTextChar">
    <w:name w:val="Balloon Text Char"/>
    <w:basedOn w:val="DefaultParagraphFont"/>
    <w:link w:val="BalloonText"/>
    <w:rsid w:val="00296135"/>
    <w:rPr>
      <w:rFonts w:ascii="Tahoma" w:hAnsi="Tahoma" w:cs="Tahoma"/>
      <w:sz w:val="16"/>
      <w:szCs w:val="16"/>
    </w:rPr>
  </w:style>
  <w:style w:type="paragraph" w:styleId="ListParagraph">
    <w:name w:val="List Paragraph"/>
    <w:aliases w:val="Dot pt,F5 List Paragraph,Recommendation,List Paragraph11,Numerowanie,Kolorowa lista — akcent 11,List Paragraph1,Akapit z listą1,Listaszerű bekezdés1,List Paragraph à moi,Akapit z list?,Kolorowa lista ?? akcent 11,2,3,L"/>
    <w:basedOn w:val="Normal"/>
    <w:link w:val="ListParagraphChar"/>
    <w:uiPriority w:val="34"/>
    <w:qFormat/>
    <w:rsid w:val="00BC1F85"/>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E34284"/>
    <w:rPr>
      <w:sz w:val="24"/>
      <w:szCs w:val="24"/>
    </w:rPr>
  </w:style>
  <w:style w:type="character" w:styleId="CommentReference">
    <w:name w:val="annotation reference"/>
    <w:basedOn w:val="DefaultParagraphFont"/>
    <w:semiHidden/>
    <w:unhideWhenUsed/>
    <w:rsid w:val="00D541D9"/>
    <w:rPr>
      <w:sz w:val="16"/>
      <w:szCs w:val="16"/>
    </w:rPr>
  </w:style>
  <w:style w:type="paragraph" w:styleId="CommentText">
    <w:name w:val="annotation text"/>
    <w:basedOn w:val="Normal"/>
    <w:link w:val="CommentTextChar"/>
    <w:semiHidden/>
    <w:unhideWhenUsed/>
    <w:rsid w:val="00D541D9"/>
    <w:rPr>
      <w:sz w:val="20"/>
      <w:szCs w:val="20"/>
    </w:rPr>
  </w:style>
  <w:style w:type="character" w:customStyle="1" w:styleId="CommentTextChar">
    <w:name w:val="Comment Text Char"/>
    <w:basedOn w:val="DefaultParagraphFont"/>
    <w:link w:val="CommentText"/>
    <w:semiHidden/>
    <w:rsid w:val="00D541D9"/>
  </w:style>
  <w:style w:type="paragraph" w:styleId="CommentSubject">
    <w:name w:val="annotation subject"/>
    <w:basedOn w:val="CommentText"/>
    <w:next w:val="CommentText"/>
    <w:link w:val="CommentSubjectChar"/>
    <w:semiHidden/>
    <w:unhideWhenUsed/>
    <w:rsid w:val="00D541D9"/>
    <w:rPr>
      <w:b/>
      <w:bCs/>
    </w:rPr>
  </w:style>
  <w:style w:type="character" w:customStyle="1" w:styleId="CommentSubjectChar">
    <w:name w:val="Comment Subject Char"/>
    <w:basedOn w:val="CommentTextChar"/>
    <w:link w:val="CommentSubject"/>
    <w:semiHidden/>
    <w:rsid w:val="00D541D9"/>
    <w:rPr>
      <w:b/>
      <w:bCs/>
    </w:rPr>
  </w:style>
  <w:style w:type="paragraph" w:customStyle="1" w:styleId="Default">
    <w:name w:val="Default"/>
    <w:rsid w:val="00770EEC"/>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Recommendation Char,List Paragraph11 Char,Numerowanie Char,Kolorowa lista — akcent 11 Char,List Paragraph1 Char,Akapit z listą1 Char,Listaszerű bekezdés1 Char,List Paragraph à moi Char,2 Char,3 Char"/>
    <w:link w:val="ListParagraph"/>
    <w:uiPriority w:val="34"/>
    <w:qFormat/>
    <w:rsid w:val="00770EE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7270">
      <w:bodyDiv w:val="1"/>
      <w:marLeft w:val="0"/>
      <w:marRight w:val="0"/>
      <w:marTop w:val="0"/>
      <w:marBottom w:val="0"/>
      <w:divBdr>
        <w:top w:val="none" w:sz="0" w:space="0" w:color="auto"/>
        <w:left w:val="none" w:sz="0" w:space="0" w:color="auto"/>
        <w:bottom w:val="none" w:sz="0" w:space="0" w:color="auto"/>
        <w:right w:val="none" w:sz="0" w:space="0" w:color="auto"/>
      </w:divBdr>
    </w:div>
    <w:div w:id="1798834480">
      <w:bodyDiv w:val="1"/>
      <w:marLeft w:val="0"/>
      <w:marRight w:val="0"/>
      <w:marTop w:val="0"/>
      <w:marBottom w:val="0"/>
      <w:divBdr>
        <w:top w:val="none" w:sz="0" w:space="0" w:color="auto"/>
        <w:left w:val="none" w:sz="0" w:space="0" w:color="auto"/>
        <w:bottom w:val="none" w:sz="0" w:space="0" w:color="auto"/>
        <w:right w:val="none" w:sz="0" w:space="0" w:color="auto"/>
      </w:divBdr>
    </w:div>
    <w:div w:id="20472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71A792C3ED6545B62796CDAFE13880" ma:contentTypeVersion="10" ma:contentTypeDescription="Utwórz nowy dokument." ma:contentTypeScope="" ma:versionID="ae5b72336808b12d7850334c20d48563">
  <xsd:schema xmlns:xsd="http://www.w3.org/2001/XMLSchema" xmlns:xs="http://www.w3.org/2001/XMLSchema" xmlns:p="http://schemas.microsoft.com/office/2006/metadata/properties" xmlns:ns2="9c39a5d2-816f-4df3-99c1-b11d5106b961" xmlns:ns3="c89e37b6-6a61-40ef-8eac-2ababc5b80c4" xmlns:ns4="d3382fb2-9192-44f9-b312-4f04b9149917" xmlns:ns5="51248eea-2b08-4057-9602-2d90c5da29f8" targetNamespace="http://schemas.microsoft.com/office/2006/metadata/properties" ma:root="true" ma:fieldsID="0e066dd56e260e4f9f088874abcad8f7" ns2:_="" ns3:_="" ns4:_="" ns5:_="">
    <xsd:import namespace="9c39a5d2-816f-4df3-99c1-b11d5106b961"/>
    <xsd:import namespace="c89e37b6-6a61-40ef-8eac-2ababc5b80c4"/>
    <xsd:import namespace="d3382fb2-9192-44f9-b312-4f04b9149917"/>
    <xsd:import namespace="51248eea-2b08-4057-9602-2d90c5da29f8"/>
    <xsd:element name="properties">
      <xsd:complexType>
        <xsd:sequence>
          <xsd:element name="documentManagement">
            <xsd:complexType>
              <xsd:all>
                <xsd:element ref="ns2:Temat_x0020_szczeg_x00f3__x0142_owy" minOccurs="0"/>
                <xsd:element ref="ns3:Kategoria_x0020_dokumentu" minOccurs="0"/>
                <xsd:element ref="ns4:Kategorie_x0020_dokument_x00f3_w" minOccurs="0"/>
                <xsd:element ref="ns2:Kategoria_x0020_dokumentu" minOccurs="0"/>
                <xsd:element ref="ns3:Uwagi_x0020_BAZI"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9a5d2-816f-4df3-99c1-b11d5106b961" elementFormDefault="qualified">
    <xsd:import namespace="http://schemas.microsoft.com/office/2006/documentManagement/types"/>
    <xsd:import namespace="http://schemas.microsoft.com/office/infopath/2007/PartnerControls"/>
    <xsd:element name="Temat_x0020_szczeg_x00f3__x0142_owy" ma:index="2" nillable="true" ma:displayName="Temat szczegółowy2" ma:list="{e73d1dcf-6f3d-4b99-be09-86cc9fadf826}" ma:internalName="Temat_x0020_szczeg_x00f3__x0142_owy0" ma:showField="Title" ma:web="457249ab-fdf3-4b3a-b86c-d0b63e9382db">
      <xsd:simpleType>
        <xsd:restriction base="dms:Lookup"/>
      </xsd:simpleType>
    </xsd:element>
    <xsd:element name="Kategoria_x0020_dokumentu" ma:index="5" nillable="true" ma:displayName="Kategoria dokumentu3" ma:list="{dd07f682-b2c3-4356-8e0c-dcef229c97cd}" ma:internalName="Kategoria_x0020_dokumentu0"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9e37b6-6a61-40ef-8eac-2ababc5b80c4" elementFormDefault="qualified">
    <xsd:import namespace="http://schemas.microsoft.com/office/2006/documentManagement/types"/>
    <xsd:import namespace="http://schemas.microsoft.com/office/infopath/2007/PartnerControls"/>
    <xsd:element name="Kategoria_x0020_dokumentu" ma:index="3" nillable="true" ma:displayName="Kategoria dokumentu1" ma:list="{3ebaab4b-081a-48be-99d0-01c3950513d4}" ma:internalName="Kategoria_x0020_dokumentu" ma:showField="Title">
      <xsd:simpleType>
        <xsd:restriction base="dms:Lookup"/>
      </xsd:simpleType>
    </xsd:element>
    <xsd:element name="Uwagi_x0020_BAZI" ma:index="6" nillable="true" ma:displayName="Uwagi" ma:internalName="Uwagi_x0020_BAZ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82fb2-9192-44f9-b312-4f04b9149917" elementFormDefault="qualified">
    <xsd:import namespace="http://schemas.microsoft.com/office/2006/documentManagement/types"/>
    <xsd:import namespace="http://schemas.microsoft.com/office/infopath/2007/PartnerControls"/>
    <xsd:element name="Kategorie_x0020_dokument_x00f3_w" ma:index="4" nillable="true" ma:displayName="Kategoria dokumentu2" ma:list="{dd07f682-b2c3-4356-8e0c-dcef229c97cd}" ma:internalName="Kategorie_x0020_dokument_x00f3_w" ma:readOnly="false"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248eea-2b08-4057-9602-2d90c5da29f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a_x0020_dokumentu xmlns="c89e37b6-6a61-40ef-8eac-2ababc5b80c4" xsi:nil="true"/>
    <Kategoria_x0020_dokumentu xmlns="9c39a5d2-816f-4df3-99c1-b11d5106b961" xsi:nil="true"/>
    <Kategorie_x0020_dokument_x00f3_w xmlns="d3382fb2-9192-44f9-b312-4f04b9149917" xsi:nil="true"/>
    <Temat_x0020_szczeg_x00f3__x0142_owy xmlns="9c39a5d2-816f-4df3-99c1-b11d5106b961">189</Temat_x0020_szczeg_x00f3__x0142_owy>
    <Uwagi_x0020_BAZI xmlns="c89e37b6-6a61-40ef-8eac-2ababc5b80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096F6-7F11-4DB6-BC16-1739BE97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9a5d2-816f-4df3-99c1-b11d5106b961"/>
    <ds:schemaRef ds:uri="c89e37b6-6a61-40ef-8eac-2ababc5b80c4"/>
    <ds:schemaRef ds:uri="d3382fb2-9192-44f9-b312-4f04b9149917"/>
    <ds:schemaRef ds:uri="51248eea-2b08-4057-9602-2d90c5da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EBCE8-771B-4AC7-ACA3-2083793F5412}">
  <ds:schemaRefs>
    <ds:schemaRef ds:uri="http://schemas.microsoft.com/office/2006/metadata/properties"/>
    <ds:schemaRef ds:uri="http://schemas.microsoft.com/office/infopath/2007/PartnerControls"/>
    <ds:schemaRef ds:uri="c89e37b6-6a61-40ef-8eac-2ababc5b80c4"/>
    <ds:schemaRef ds:uri="9c39a5d2-816f-4df3-99c1-b11d5106b961"/>
    <ds:schemaRef ds:uri="d3382fb2-9192-44f9-b312-4f04b9149917"/>
  </ds:schemaRefs>
</ds:datastoreItem>
</file>

<file path=customXml/itemProps3.xml><?xml version="1.0" encoding="utf-8"?>
<ds:datastoreItem xmlns:ds="http://schemas.openxmlformats.org/officeDocument/2006/customXml" ds:itemID="{4AC485F9-AE38-40BF-8877-63E4DBF9E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11971</Characters>
  <Application>Microsoft Office Word</Application>
  <DocSecurity>0</DocSecurity>
  <Lines>99</Lines>
  <Paragraphs>28</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Helle</cp:lastModifiedBy>
  <cp:revision>2</cp:revision>
  <dcterms:created xsi:type="dcterms:W3CDTF">2022-12-16T12:48:00Z</dcterms:created>
  <dcterms:modified xsi:type="dcterms:W3CDTF">2022-12-16T12:48:00Z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0x010100D871A792C3ED6545B62796CDAFE13880</vt:lpwstr>
  </property>
</Properties>
</file>