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Pr="00CB5539" w:rsidRDefault="00685525" w:rsidP="008B22B1">
      <w:pPr>
        <w:jc w:val="center"/>
        <w:rPr>
          <w:color w:val="000000" w:themeColor="text1"/>
          <w:sz w:val="24"/>
          <w:szCs w:val="24"/>
        </w:rPr>
      </w:pPr>
      <w:r w:rsidRPr="00CB5539">
        <w:rPr>
          <w:noProof/>
          <w:color w:val="000000" w:themeColor="text1"/>
          <w:sz w:val="24"/>
          <w:szCs w:val="24"/>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Pr="00CB5539" w:rsidRDefault="008B22B1" w:rsidP="008B22B1">
      <w:pPr>
        <w:jc w:val="center"/>
        <w:rPr>
          <w:color w:val="000000" w:themeColor="text1"/>
          <w:sz w:val="24"/>
          <w:szCs w:val="24"/>
        </w:rPr>
      </w:pPr>
    </w:p>
    <w:p w14:paraId="0F5DDB63" w14:textId="77777777" w:rsidR="008B22B1" w:rsidRPr="00CB5539" w:rsidRDefault="008B22B1" w:rsidP="008B22B1">
      <w:pPr>
        <w:jc w:val="center"/>
        <w:rPr>
          <w:color w:val="000000" w:themeColor="text1"/>
          <w:sz w:val="24"/>
          <w:szCs w:val="24"/>
        </w:rPr>
      </w:pPr>
    </w:p>
    <w:p w14:paraId="4DF4F82E" w14:textId="3DD59BA3" w:rsidR="00685525" w:rsidRPr="009D2BED" w:rsidRDefault="00685525" w:rsidP="00685525">
      <w:pPr>
        <w:pStyle w:val="Heading2"/>
        <w:rPr>
          <w:b w:val="0"/>
          <w:color w:val="000000" w:themeColor="text1"/>
          <w:sz w:val="28"/>
          <w:szCs w:val="28"/>
        </w:rPr>
      </w:pPr>
      <w:r w:rsidRPr="009D2BED">
        <w:rPr>
          <w:color w:val="000000" w:themeColor="text1"/>
          <w:sz w:val="28"/>
          <w:szCs w:val="28"/>
        </w:rPr>
        <w:t xml:space="preserve">United Nations Special Rapporteur on </w:t>
      </w:r>
      <w:r w:rsidR="00780E7B" w:rsidRPr="009D2BED">
        <w:rPr>
          <w:color w:val="000000" w:themeColor="text1"/>
          <w:sz w:val="28"/>
          <w:szCs w:val="28"/>
        </w:rPr>
        <w:t>freedom of religion or belief</w:t>
      </w:r>
      <w:r w:rsidRPr="009D2BED">
        <w:rPr>
          <w:color w:val="000000" w:themeColor="text1"/>
          <w:sz w:val="28"/>
          <w:szCs w:val="28"/>
        </w:rPr>
        <w:t xml:space="preserve">, </w:t>
      </w:r>
      <w:r w:rsidR="00780E7B" w:rsidRPr="009D2BED">
        <w:rPr>
          <w:color w:val="000000" w:themeColor="text1"/>
          <w:sz w:val="28"/>
          <w:szCs w:val="28"/>
        </w:rPr>
        <w:t>Nazila Ghanea</w:t>
      </w:r>
    </w:p>
    <w:p w14:paraId="35E3AC06" w14:textId="77777777" w:rsidR="007E36C8" w:rsidRPr="009D2BED" w:rsidRDefault="007E36C8" w:rsidP="00685525">
      <w:pPr>
        <w:jc w:val="center"/>
        <w:rPr>
          <w:i/>
          <w:iCs/>
          <w:color w:val="000000" w:themeColor="text1"/>
          <w:sz w:val="28"/>
          <w:szCs w:val="28"/>
        </w:rPr>
      </w:pPr>
    </w:p>
    <w:p w14:paraId="44553172" w14:textId="77777777" w:rsidR="0060095F" w:rsidRPr="009D2BED" w:rsidRDefault="0060095F" w:rsidP="00685525">
      <w:pPr>
        <w:jc w:val="center"/>
        <w:rPr>
          <w:i/>
          <w:iCs/>
          <w:color w:val="000000" w:themeColor="text1"/>
          <w:sz w:val="28"/>
          <w:szCs w:val="28"/>
        </w:rPr>
      </w:pPr>
    </w:p>
    <w:p w14:paraId="77723695" w14:textId="617DE5BF" w:rsidR="00685525" w:rsidRPr="009D2BED" w:rsidRDefault="00685525" w:rsidP="00685525">
      <w:pPr>
        <w:jc w:val="center"/>
        <w:rPr>
          <w:i/>
          <w:iCs/>
          <w:color w:val="000000" w:themeColor="text1"/>
          <w:sz w:val="28"/>
          <w:szCs w:val="28"/>
        </w:rPr>
      </w:pPr>
      <w:r w:rsidRPr="009D2BED">
        <w:rPr>
          <w:i/>
          <w:iCs/>
          <w:color w:val="000000" w:themeColor="text1"/>
          <w:sz w:val="28"/>
          <w:szCs w:val="28"/>
        </w:rPr>
        <w:t>Preliminary observations and recommendations</w:t>
      </w:r>
    </w:p>
    <w:p w14:paraId="73A4E764" w14:textId="7134A3BE" w:rsidR="00685525" w:rsidRPr="009D2BED" w:rsidRDefault="006C6487" w:rsidP="00685525">
      <w:pPr>
        <w:jc w:val="center"/>
        <w:rPr>
          <w:i/>
          <w:iCs/>
          <w:color w:val="000000" w:themeColor="text1"/>
          <w:sz w:val="28"/>
          <w:szCs w:val="28"/>
        </w:rPr>
      </w:pPr>
      <w:r w:rsidRPr="009D2BED">
        <w:rPr>
          <w:i/>
          <w:iCs/>
          <w:color w:val="000000" w:themeColor="text1"/>
          <w:sz w:val="28"/>
          <w:szCs w:val="28"/>
        </w:rPr>
        <w:t>Budapest</w:t>
      </w:r>
      <w:r w:rsidR="00685525" w:rsidRPr="009D2BED">
        <w:rPr>
          <w:i/>
          <w:iCs/>
          <w:color w:val="000000" w:themeColor="text1"/>
          <w:sz w:val="28"/>
          <w:szCs w:val="28"/>
        </w:rPr>
        <w:t xml:space="preserve">, </w:t>
      </w:r>
      <w:r w:rsidRPr="009D2BED">
        <w:rPr>
          <w:i/>
          <w:iCs/>
          <w:color w:val="000000" w:themeColor="text1"/>
          <w:sz w:val="28"/>
          <w:szCs w:val="28"/>
        </w:rPr>
        <w:t>17</w:t>
      </w:r>
      <w:r w:rsidR="00780E7B" w:rsidRPr="009D2BED">
        <w:rPr>
          <w:i/>
          <w:iCs/>
          <w:color w:val="000000" w:themeColor="text1"/>
          <w:sz w:val="28"/>
          <w:szCs w:val="28"/>
        </w:rPr>
        <w:t xml:space="preserve"> </w:t>
      </w:r>
      <w:r w:rsidR="00E15C3E" w:rsidRPr="009D2BED">
        <w:rPr>
          <w:i/>
          <w:iCs/>
          <w:color w:val="000000" w:themeColor="text1"/>
          <w:sz w:val="28"/>
          <w:szCs w:val="28"/>
        </w:rPr>
        <w:t xml:space="preserve">October </w:t>
      </w:r>
      <w:r w:rsidR="00685525" w:rsidRPr="009D2BED">
        <w:rPr>
          <w:i/>
          <w:iCs/>
          <w:color w:val="000000" w:themeColor="text1"/>
          <w:sz w:val="28"/>
          <w:szCs w:val="28"/>
        </w:rPr>
        <w:t>202</w:t>
      </w:r>
      <w:r w:rsidRPr="009D2BED">
        <w:rPr>
          <w:i/>
          <w:iCs/>
          <w:color w:val="000000" w:themeColor="text1"/>
          <w:sz w:val="28"/>
          <w:szCs w:val="28"/>
        </w:rPr>
        <w:t>4</w:t>
      </w:r>
    </w:p>
    <w:p w14:paraId="01B246BA" w14:textId="77777777" w:rsidR="000F6F11" w:rsidRPr="00CB5539" w:rsidRDefault="000F6F11" w:rsidP="00685525">
      <w:pPr>
        <w:jc w:val="center"/>
        <w:rPr>
          <w:i/>
          <w:iCs/>
          <w:color w:val="000000" w:themeColor="text1"/>
          <w:sz w:val="24"/>
          <w:szCs w:val="24"/>
        </w:rPr>
      </w:pPr>
    </w:p>
    <w:p w14:paraId="184DCB83" w14:textId="77777777" w:rsidR="00685525" w:rsidRPr="00CB5539" w:rsidRDefault="00685525" w:rsidP="00685525">
      <w:pPr>
        <w:rPr>
          <w:color w:val="000000" w:themeColor="text1"/>
          <w:sz w:val="24"/>
          <w:szCs w:val="24"/>
        </w:rPr>
      </w:pPr>
    </w:p>
    <w:p w14:paraId="0F255EAC" w14:textId="475B68B9" w:rsidR="00E15C3E" w:rsidRPr="00132D09" w:rsidRDefault="001D0ED8" w:rsidP="00534D30">
      <w:pPr>
        <w:pStyle w:val="paragraph"/>
        <w:spacing w:before="0" w:after="0"/>
        <w:jc w:val="both"/>
        <w:textAlignment w:val="baseline"/>
        <w:rPr>
          <w:color w:val="000000" w:themeColor="text1"/>
        </w:rPr>
      </w:pPr>
      <w:r w:rsidRPr="00132D09">
        <w:rPr>
          <w:rStyle w:val="normaltextrun"/>
          <w:color w:val="000000" w:themeColor="text1"/>
        </w:rPr>
        <w:t>As UN Special Rapporteur on freedom of religion or belief, I</w:t>
      </w:r>
      <w:r w:rsidR="00534D30">
        <w:rPr>
          <w:rStyle w:val="normaltextrun"/>
          <w:color w:val="000000" w:themeColor="text1"/>
        </w:rPr>
        <w:t xml:space="preserve"> am</w:t>
      </w:r>
      <w:r w:rsidR="009C48AF" w:rsidRPr="00132D09">
        <w:rPr>
          <w:rStyle w:val="normaltextrun"/>
          <w:color w:val="000000" w:themeColor="text1"/>
        </w:rPr>
        <w:t xml:space="preserve"> </w:t>
      </w:r>
      <w:r w:rsidRPr="00132D09">
        <w:rPr>
          <w:rStyle w:val="normaltextrun"/>
          <w:color w:val="000000" w:themeColor="text1"/>
        </w:rPr>
        <w:t xml:space="preserve">pleased to have had the opportunity to conduct </w:t>
      </w:r>
      <w:r w:rsidR="00D02745" w:rsidRPr="00132D09">
        <w:rPr>
          <w:rStyle w:val="normaltextrun"/>
          <w:color w:val="000000" w:themeColor="text1"/>
        </w:rPr>
        <w:t xml:space="preserve">my first </w:t>
      </w:r>
      <w:r w:rsidRPr="00132D09">
        <w:rPr>
          <w:rStyle w:val="normaltextrun"/>
          <w:color w:val="000000" w:themeColor="text1"/>
        </w:rPr>
        <w:t xml:space="preserve">official visit to </w:t>
      </w:r>
      <w:r w:rsidR="006C6487" w:rsidRPr="00132D09">
        <w:rPr>
          <w:rStyle w:val="normaltextrun"/>
          <w:color w:val="000000" w:themeColor="text1"/>
        </w:rPr>
        <w:t xml:space="preserve">Hungary </w:t>
      </w:r>
      <w:r w:rsidRPr="00132D09">
        <w:rPr>
          <w:rStyle w:val="normaltextrun"/>
          <w:color w:val="000000" w:themeColor="text1"/>
        </w:rPr>
        <w:t xml:space="preserve">from </w:t>
      </w:r>
      <w:r w:rsidR="006C6487" w:rsidRPr="00132D09">
        <w:rPr>
          <w:rStyle w:val="normaltextrun"/>
          <w:color w:val="000000" w:themeColor="text1"/>
        </w:rPr>
        <w:t xml:space="preserve">7 </w:t>
      </w:r>
      <w:r w:rsidR="008F7F9E" w:rsidRPr="00132D09">
        <w:rPr>
          <w:rStyle w:val="normaltextrun"/>
          <w:color w:val="000000" w:themeColor="text1"/>
        </w:rPr>
        <w:t xml:space="preserve">October </w:t>
      </w:r>
      <w:r w:rsidRPr="00132D09">
        <w:rPr>
          <w:rStyle w:val="normaltextrun"/>
          <w:color w:val="000000" w:themeColor="text1"/>
        </w:rPr>
        <w:t xml:space="preserve">to today, </w:t>
      </w:r>
      <w:r w:rsidR="006C6487" w:rsidRPr="00132D09">
        <w:rPr>
          <w:rStyle w:val="normaltextrun"/>
          <w:color w:val="000000" w:themeColor="text1"/>
        </w:rPr>
        <w:t>17</w:t>
      </w:r>
      <w:r w:rsidRPr="00132D09">
        <w:rPr>
          <w:rStyle w:val="normaltextrun"/>
          <w:color w:val="000000" w:themeColor="text1"/>
        </w:rPr>
        <w:t xml:space="preserve"> October 202</w:t>
      </w:r>
      <w:r w:rsidR="006C6487" w:rsidRPr="00132D09">
        <w:rPr>
          <w:rStyle w:val="normaltextrun"/>
          <w:color w:val="000000" w:themeColor="text1"/>
        </w:rPr>
        <w:t>4</w:t>
      </w:r>
      <w:r w:rsidRPr="00132D09">
        <w:rPr>
          <w:rStyle w:val="normaltextrun"/>
          <w:color w:val="000000" w:themeColor="text1"/>
        </w:rPr>
        <w:t xml:space="preserve">. </w:t>
      </w:r>
      <w:r w:rsidRPr="00132D09">
        <w:rPr>
          <w:color w:val="000000" w:themeColor="text1"/>
        </w:rPr>
        <w:t>Th</w:t>
      </w:r>
      <w:r w:rsidR="00FE04C4">
        <w:rPr>
          <w:color w:val="000000" w:themeColor="text1"/>
        </w:rPr>
        <w:t>is</w:t>
      </w:r>
      <w:r w:rsidR="006C6487" w:rsidRPr="00132D09">
        <w:rPr>
          <w:color w:val="000000" w:themeColor="text1"/>
        </w:rPr>
        <w:t xml:space="preserve"> </w:t>
      </w:r>
      <w:r w:rsidR="00941D2B" w:rsidRPr="00132D09">
        <w:rPr>
          <w:color w:val="000000" w:themeColor="text1"/>
        </w:rPr>
        <w:t xml:space="preserve">visit </w:t>
      </w:r>
      <w:r w:rsidR="00E15C3E" w:rsidRPr="00132D09">
        <w:rPr>
          <w:color w:val="000000" w:themeColor="text1"/>
        </w:rPr>
        <w:t xml:space="preserve">to </w:t>
      </w:r>
      <w:r w:rsidR="006C6487" w:rsidRPr="00132D09">
        <w:rPr>
          <w:color w:val="000000" w:themeColor="text1"/>
        </w:rPr>
        <w:t xml:space="preserve">Hungary </w:t>
      </w:r>
      <w:r w:rsidRPr="00132D09">
        <w:rPr>
          <w:color w:val="000000" w:themeColor="text1"/>
        </w:rPr>
        <w:t xml:space="preserve">has taken </w:t>
      </w:r>
      <w:r w:rsidR="008F7F9E" w:rsidRPr="00132D09">
        <w:rPr>
          <w:color w:val="000000" w:themeColor="text1"/>
        </w:rPr>
        <w:t xml:space="preserve">place </w:t>
      </w:r>
      <w:r w:rsidRPr="00132D09">
        <w:rPr>
          <w:color w:val="000000" w:themeColor="text1"/>
        </w:rPr>
        <w:t>upon the invitation of the Government and</w:t>
      </w:r>
      <w:r w:rsidR="00941D2B" w:rsidRPr="00132D09">
        <w:rPr>
          <w:color w:val="000000" w:themeColor="text1"/>
        </w:rPr>
        <w:t xml:space="preserve"> I </w:t>
      </w:r>
      <w:r w:rsidR="00E15C3E" w:rsidRPr="00132D09">
        <w:rPr>
          <w:color w:val="000000" w:themeColor="text1"/>
        </w:rPr>
        <w:t xml:space="preserve">wish to </w:t>
      </w:r>
      <w:r w:rsidR="006232C6" w:rsidRPr="00132D09">
        <w:rPr>
          <w:color w:val="000000" w:themeColor="text1"/>
        </w:rPr>
        <w:t xml:space="preserve">express my appreciation </w:t>
      </w:r>
      <w:r w:rsidR="009C48AF" w:rsidRPr="00132D09">
        <w:rPr>
          <w:color w:val="000000" w:themeColor="text1"/>
        </w:rPr>
        <w:t>for the</w:t>
      </w:r>
      <w:r w:rsidR="009661E2" w:rsidRPr="00132D09">
        <w:rPr>
          <w:color w:val="000000" w:themeColor="text1"/>
        </w:rPr>
        <w:t xml:space="preserve"> </w:t>
      </w:r>
      <w:r w:rsidR="00941D2B" w:rsidRPr="00132D09">
        <w:rPr>
          <w:color w:val="000000" w:themeColor="text1"/>
        </w:rPr>
        <w:t>invitation and the cooperation shown</w:t>
      </w:r>
      <w:r w:rsidRPr="00132D09">
        <w:rPr>
          <w:color w:val="000000" w:themeColor="text1"/>
        </w:rPr>
        <w:t>,</w:t>
      </w:r>
      <w:r w:rsidR="00941D2B" w:rsidRPr="00132D09">
        <w:rPr>
          <w:color w:val="000000" w:themeColor="text1"/>
        </w:rPr>
        <w:t xml:space="preserve"> </w:t>
      </w:r>
      <w:proofErr w:type="gramStart"/>
      <w:r w:rsidR="006232C6" w:rsidRPr="00132D09">
        <w:rPr>
          <w:color w:val="000000" w:themeColor="text1"/>
        </w:rPr>
        <w:t>in particular by</w:t>
      </w:r>
      <w:proofErr w:type="gramEnd"/>
      <w:r w:rsidR="006232C6" w:rsidRPr="00132D09">
        <w:rPr>
          <w:color w:val="000000" w:themeColor="text1"/>
        </w:rPr>
        <w:t xml:space="preserve"> the Ministr</w:t>
      </w:r>
      <w:r w:rsidR="008F7F9E" w:rsidRPr="00132D09">
        <w:rPr>
          <w:color w:val="000000" w:themeColor="text1"/>
        </w:rPr>
        <w:t>y</w:t>
      </w:r>
      <w:r w:rsidR="006232C6" w:rsidRPr="00132D09">
        <w:rPr>
          <w:color w:val="000000" w:themeColor="text1"/>
        </w:rPr>
        <w:t xml:space="preserve"> of Foreign Affairs</w:t>
      </w:r>
      <w:r w:rsidR="006C6487" w:rsidRPr="00132D09">
        <w:rPr>
          <w:color w:val="000000" w:themeColor="text1"/>
        </w:rPr>
        <w:t xml:space="preserve"> and Trade</w:t>
      </w:r>
      <w:r w:rsidR="00941D2B" w:rsidRPr="00132D09">
        <w:rPr>
          <w:color w:val="000000" w:themeColor="text1"/>
        </w:rPr>
        <w:t>.</w:t>
      </w:r>
      <w:r w:rsidR="003F0764" w:rsidRPr="00132D09">
        <w:rPr>
          <w:color w:val="000000" w:themeColor="text1"/>
        </w:rPr>
        <w:t xml:space="preserve"> </w:t>
      </w:r>
      <w:r w:rsidR="00FE04C4" w:rsidRPr="00132D09">
        <w:rPr>
          <w:rStyle w:val="normaltextrun"/>
          <w:color w:val="000000" w:themeColor="text1"/>
        </w:rPr>
        <w:t xml:space="preserve">The purpose of this visit has been to assess freedom of </w:t>
      </w:r>
      <w:r w:rsidR="00FE04C4">
        <w:rPr>
          <w:rStyle w:val="normaltextrun"/>
          <w:color w:val="000000" w:themeColor="text1"/>
        </w:rPr>
        <w:t xml:space="preserve">thought, conscience, </w:t>
      </w:r>
      <w:proofErr w:type="gramStart"/>
      <w:r w:rsidR="00FE04C4" w:rsidRPr="00132D09">
        <w:rPr>
          <w:rStyle w:val="normaltextrun"/>
          <w:color w:val="000000" w:themeColor="text1"/>
        </w:rPr>
        <w:t>religion</w:t>
      </w:r>
      <w:proofErr w:type="gramEnd"/>
      <w:r w:rsidR="00FE04C4" w:rsidRPr="00132D09">
        <w:rPr>
          <w:rStyle w:val="normaltextrun"/>
          <w:color w:val="000000" w:themeColor="text1"/>
        </w:rPr>
        <w:t xml:space="preserve"> or belief in Hungary, identify existing and emerging obstacles to the enjoyment of this right</w:t>
      </w:r>
      <w:r w:rsidR="00FE04C4">
        <w:rPr>
          <w:rStyle w:val="normaltextrun"/>
          <w:color w:val="000000" w:themeColor="text1"/>
        </w:rPr>
        <w:t>,</w:t>
      </w:r>
      <w:r w:rsidR="00FE04C4" w:rsidRPr="00132D09">
        <w:rPr>
          <w:rStyle w:val="normaltextrun"/>
          <w:color w:val="000000" w:themeColor="text1"/>
        </w:rPr>
        <w:t xml:space="preserve"> and make recommendations to </w:t>
      </w:r>
      <w:r w:rsidR="00FE04C4">
        <w:rPr>
          <w:rStyle w:val="normaltextrun"/>
          <w:color w:val="000000" w:themeColor="text1"/>
        </w:rPr>
        <w:t xml:space="preserve">addressing </w:t>
      </w:r>
      <w:r w:rsidR="00AA67E3">
        <w:rPr>
          <w:rStyle w:val="normaltextrun"/>
          <w:color w:val="000000" w:themeColor="text1"/>
        </w:rPr>
        <w:t>them</w:t>
      </w:r>
      <w:r w:rsidR="00FE04C4" w:rsidRPr="00132D09">
        <w:rPr>
          <w:rStyle w:val="normaltextrun"/>
          <w:color w:val="000000" w:themeColor="text1"/>
        </w:rPr>
        <w:t xml:space="preserve">. </w:t>
      </w:r>
      <w:r w:rsidR="00941D2B" w:rsidRPr="00132D09">
        <w:rPr>
          <w:color w:val="000000" w:themeColor="text1"/>
        </w:rPr>
        <w:t xml:space="preserve"> </w:t>
      </w:r>
    </w:p>
    <w:p w14:paraId="4900CD35" w14:textId="7B0CEE78" w:rsidR="00862E85" w:rsidRDefault="001D0ED8" w:rsidP="00862E85">
      <w:pPr>
        <w:jc w:val="both"/>
        <w:rPr>
          <w:color w:val="000000" w:themeColor="text1"/>
          <w:sz w:val="24"/>
          <w:szCs w:val="24"/>
        </w:rPr>
      </w:pPr>
      <w:r w:rsidRPr="00132D09">
        <w:rPr>
          <w:color w:val="000000" w:themeColor="text1"/>
          <w:sz w:val="24"/>
          <w:szCs w:val="24"/>
        </w:rPr>
        <w:t>I</w:t>
      </w:r>
      <w:r w:rsidR="00941D2B" w:rsidRPr="00132D09">
        <w:rPr>
          <w:color w:val="000000" w:themeColor="text1"/>
          <w:sz w:val="24"/>
          <w:szCs w:val="24"/>
        </w:rPr>
        <w:t xml:space="preserve"> </w:t>
      </w:r>
      <w:r w:rsidR="009A5591">
        <w:rPr>
          <w:color w:val="000000" w:themeColor="text1"/>
          <w:sz w:val="24"/>
          <w:szCs w:val="24"/>
        </w:rPr>
        <w:t xml:space="preserve">am </w:t>
      </w:r>
      <w:r w:rsidR="0055456B">
        <w:rPr>
          <w:color w:val="000000" w:themeColor="text1"/>
          <w:sz w:val="24"/>
          <w:szCs w:val="24"/>
        </w:rPr>
        <w:t xml:space="preserve">grateful to have had the opportunity to meet </w:t>
      </w:r>
      <w:r w:rsidR="00862E85" w:rsidRPr="00862E85">
        <w:rPr>
          <w:color w:val="000000" w:themeColor="text1"/>
          <w:sz w:val="24"/>
          <w:szCs w:val="24"/>
        </w:rPr>
        <w:t>various government officials, including the State Secretary and Deputy State Secretary for Relations with Churches and National Minorites, the State Secretary for the Aid to Persecuted Christians, the Deputy State Secretary for Civil Society, representatives from the Department for Church Relations and representatives of the Ministry of Interior, including the Deputy State Secretary for Social Affairs and representatives of the National Council for Crime Prevention, the National Directorate-General for Aliens Policing, the National Police, the Prison Service, the National Directorate of Hospitals and the Hungarian Educational Authority. I also met the Deputy Speaker of Parliament, judges at the Supreme Court (Curia) and at the Constitutional Court as well as prosecutors. In addition, I met the Commissioner for Fundamental Rights of Hungary, and I had the opportunity to meet the Deputy Mayor of Debrecen and representatives of the Office of the Mayor of Budapest. </w:t>
      </w:r>
    </w:p>
    <w:p w14:paraId="2A3E156E" w14:textId="173A6CFF" w:rsidR="000B08A5" w:rsidRPr="00132D09" w:rsidRDefault="00941D2B" w:rsidP="00534D30">
      <w:pPr>
        <w:pStyle w:val="paragraph"/>
        <w:spacing w:before="0" w:after="0"/>
        <w:jc w:val="both"/>
        <w:textAlignment w:val="baseline"/>
        <w:rPr>
          <w:rStyle w:val="eop"/>
          <w:color w:val="000000" w:themeColor="text1"/>
        </w:rPr>
      </w:pPr>
      <w:r w:rsidRPr="00132D09">
        <w:rPr>
          <w:color w:val="000000" w:themeColor="text1"/>
        </w:rPr>
        <w:t xml:space="preserve">During my visit, I also met </w:t>
      </w:r>
      <w:r w:rsidR="00026502" w:rsidRPr="00132D09">
        <w:rPr>
          <w:color w:val="000000" w:themeColor="text1"/>
        </w:rPr>
        <w:t xml:space="preserve">a </w:t>
      </w:r>
      <w:r w:rsidR="00055549">
        <w:rPr>
          <w:color w:val="000000" w:themeColor="text1"/>
        </w:rPr>
        <w:t xml:space="preserve">wide range of civil society actors, from </w:t>
      </w:r>
      <w:r w:rsidR="00055549" w:rsidRPr="00132D09">
        <w:rPr>
          <w:color w:val="000000" w:themeColor="text1"/>
        </w:rPr>
        <w:t>non-governmental organizations (NGOs), academics</w:t>
      </w:r>
      <w:r w:rsidR="00AA67E3">
        <w:rPr>
          <w:color w:val="000000" w:themeColor="text1"/>
        </w:rPr>
        <w:t xml:space="preserve"> and writers</w:t>
      </w:r>
      <w:r w:rsidR="00055549">
        <w:rPr>
          <w:color w:val="000000" w:themeColor="text1"/>
        </w:rPr>
        <w:t xml:space="preserve">; and representatives, leaders and members </w:t>
      </w:r>
      <w:r w:rsidRPr="00132D09">
        <w:rPr>
          <w:color w:val="000000" w:themeColor="text1"/>
        </w:rPr>
        <w:t>of</w:t>
      </w:r>
      <w:r w:rsidR="000312C5" w:rsidRPr="00132D09">
        <w:rPr>
          <w:color w:val="000000" w:themeColor="text1"/>
        </w:rPr>
        <w:t xml:space="preserve"> </w:t>
      </w:r>
      <w:r w:rsidR="00055549">
        <w:rPr>
          <w:color w:val="000000" w:themeColor="text1"/>
        </w:rPr>
        <w:t xml:space="preserve">religious and belief </w:t>
      </w:r>
      <w:r w:rsidR="001D0ED8" w:rsidRPr="00132D09">
        <w:rPr>
          <w:color w:val="000000" w:themeColor="text1"/>
        </w:rPr>
        <w:t>organi</w:t>
      </w:r>
      <w:r w:rsidR="000C2F34">
        <w:rPr>
          <w:color w:val="000000" w:themeColor="text1"/>
        </w:rPr>
        <w:t>z</w:t>
      </w:r>
      <w:r w:rsidR="001D0ED8" w:rsidRPr="00132D09">
        <w:rPr>
          <w:color w:val="000000" w:themeColor="text1"/>
        </w:rPr>
        <w:t>ations</w:t>
      </w:r>
      <w:r w:rsidR="000C2F34">
        <w:rPr>
          <w:color w:val="000000" w:themeColor="text1"/>
        </w:rPr>
        <w:t xml:space="preserve"> and communities</w:t>
      </w:r>
      <w:r w:rsidR="001D0ED8" w:rsidRPr="00132D09">
        <w:rPr>
          <w:color w:val="000000" w:themeColor="text1"/>
        </w:rPr>
        <w:t>,</w:t>
      </w:r>
      <w:r w:rsidR="00055549">
        <w:rPr>
          <w:color w:val="000000" w:themeColor="text1"/>
        </w:rPr>
        <w:t xml:space="preserve"> and other</w:t>
      </w:r>
      <w:r w:rsidR="000312C5" w:rsidRPr="00132D09">
        <w:rPr>
          <w:color w:val="000000" w:themeColor="text1"/>
        </w:rPr>
        <w:t xml:space="preserve"> </w:t>
      </w:r>
      <w:r w:rsidRPr="00132D09">
        <w:rPr>
          <w:color w:val="000000" w:themeColor="text1"/>
        </w:rPr>
        <w:t>faith-based actors</w:t>
      </w:r>
      <w:r w:rsidR="00B76DEE" w:rsidRPr="00132D09">
        <w:rPr>
          <w:color w:val="000000" w:themeColor="text1"/>
        </w:rPr>
        <w:t xml:space="preserve">. </w:t>
      </w:r>
      <w:r w:rsidR="000B08A5" w:rsidRPr="00132D09">
        <w:rPr>
          <w:color w:val="000000" w:themeColor="text1"/>
        </w:rPr>
        <w:t xml:space="preserve">I </w:t>
      </w:r>
      <w:r w:rsidR="00B2369B" w:rsidRPr="00132D09">
        <w:rPr>
          <w:color w:val="000000" w:themeColor="text1"/>
        </w:rPr>
        <w:t xml:space="preserve">further </w:t>
      </w:r>
      <w:r w:rsidR="000B08A5" w:rsidRPr="00132D09">
        <w:rPr>
          <w:color w:val="000000" w:themeColor="text1"/>
        </w:rPr>
        <w:t xml:space="preserve">met with </w:t>
      </w:r>
      <w:r w:rsidR="000C2F34">
        <w:rPr>
          <w:color w:val="000000" w:themeColor="text1"/>
        </w:rPr>
        <w:t xml:space="preserve">some members </w:t>
      </w:r>
      <w:r w:rsidR="00B76DEE" w:rsidRPr="00132D09">
        <w:rPr>
          <w:color w:val="000000" w:themeColor="text1"/>
        </w:rPr>
        <w:t xml:space="preserve">of the diplomatic community. </w:t>
      </w:r>
      <w:r w:rsidR="001D0ED8" w:rsidRPr="00132D09">
        <w:rPr>
          <w:rStyle w:val="normaltextrun"/>
          <w:color w:val="000000" w:themeColor="text1"/>
        </w:rPr>
        <w:t>I</w:t>
      </w:r>
      <w:r w:rsidR="00FD29DF">
        <w:rPr>
          <w:rStyle w:val="normaltextrun"/>
          <w:color w:val="000000" w:themeColor="text1"/>
        </w:rPr>
        <w:t xml:space="preserve"> am</w:t>
      </w:r>
      <w:r w:rsidR="001D0ED8" w:rsidRPr="00132D09">
        <w:rPr>
          <w:rStyle w:val="normaltextrun"/>
          <w:color w:val="000000" w:themeColor="text1"/>
        </w:rPr>
        <w:t xml:space="preserve"> grateful to all these interlocutors across national and municipal levels, governmental and non-governmental alike, for giving so generously of their time to share of their expertise and insights around this topic. </w:t>
      </w:r>
      <w:r w:rsidR="000C2F34" w:rsidRPr="00862E85">
        <w:rPr>
          <w:color w:val="000000" w:themeColor="text1"/>
        </w:rPr>
        <w:t>We encountered openness</w:t>
      </w:r>
      <w:r w:rsidR="000C2F34">
        <w:rPr>
          <w:color w:val="000000" w:themeColor="text1"/>
        </w:rPr>
        <w:t xml:space="preserve"> and courtesy</w:t>
      </w:r>
      <w:r w:rsidR="000C2F34" w:rsidRPr="00862E85">
        <w:rPr>
          <w:color w:val="000000" w:themeColor="text1"/>
        </w:rPr>
        <w:t xml:space="preserve"> in being able to raise our questions regarding the full scope of the freedom of religion or belief landscape.</w:t>
      </w:r>
    </w:p>
    <w:p w14:paraId="7BA16416" w14:textId="0196A73B" w:rsidR="00D76165" w:rsidRPr="00AA67E3" w:rsidRDefault="00D76165" w:rsidP="00534D30">
      <w:pPr>
        <w:pStyle w:val="paragraph"/>
        <w:spacing w:before="0" w:after="0"/>
        <w:jc w:val="both"/>
        <w:textAlignment w:val="baseline"/>
        <w:rPr>
          <w:rStyle w:val="normaltextrun"/>
          <w:b/>
          <w:bCs/>
          <w:color w:val="000000" w:themeColor="text1"/>
        </w:rPr>
      </w:pPr>
      <w:r w:rsidRPr="00AA67E3">
        <w:rPr>
          <w:rStyle w:val="normaltextrun"/>
          <w:b/>
          <w:bCs/>
          <w:color w:val="000000" w:themeColor="text1"/>
        </w:rPr>
        <w:t>Background</w:t>
      </w:r>
    </w:p>
    <w:p w14:paraId="1CA488AD" w14:textId="266F27C0" w:rsidR="00FE04C4" w:rsidRPr="00534D30" w:rsidRDefault="00FE04C4" w:rsidP="00FE04C4">
      <w:pPr>
        <w:jc w:val="both"/>
        <w:rPr>
          <w:sz w:val="24"/>
          <w:szCs w:val="24"/>
        </w:rPr>
      </w:pPr>
      <w:r w:rsidRPr="00534D30">
        <w:rPr>
          <w:sz w:val="24"/>
          <w:szCs w:val="24"/>
        </w:rPr>
        <w:lastRenderedPageBreak/>
        <w:t xml:space="preserve">According to the 2022 national census, the population of Hungary is approximately 9.6 million. </w:t>
      </w:r>
      <w:r w:rsidR="00143C2D">
        <w:rPr>
          <w:sz w:val="24"/>
          <w:szCs w:val="24"/>
        </w:rPr>
        <w:t xml:space="preserve">Hungary’s history often served as the backdrop that was outlined by interlocutors before discussions moved to the current day, whether from government authorities, </w:t>
      </w:r>
      <w:r w:rsidR="00AA67E3">
        <w:rPr>
          <w:sz w:val="24"/>
          <w:szCs w:val="24"/>
        </w:rPr>
        <w:t>religion or belief communities, or others from civil society</w:t>
      </w:r>
      <w:r w:rsidR="00143C2D">
        <w:rPr>
          <w:sz w:val="24"/>
          <w:szCs w:val="24"/>
        </w:rPr>
        <w:t xml:space="preserve">. </w:t>
      </w:r>
      <w:r w:rsidR="00AA67E3">
        <w:rPr>
          <w:sz w:val="24"/>
          <w:szCs w:val="24"/>
        </w:rPr>
        <w:t xml:space="preserve">The </w:t>
      </w:r>
      <w:r w:rsidR="00727F9D">
        <w:rPr>
          <w:sz w:val="24"/>
          <w:szCs w:val="24"/>
        </w:rPr>
        <w:t>C</w:t>
      </w:r>
      <w:r w:rsidR="00143C2D" w:rsidRPr="00AA67E3">
        <w:rPr>
          <w:sz w:val="24"/>
          <w:szCs w:val="24"/>
        </w:rPr>
        <w:t>ommunist era</w:t>
      </w:r>
      <w:r w:rsidR="00AA67E3">
        <w:rPr>
          <w:sz w:val="24"/>
          <w:szCs w:val="24"/>
        </w:rPr>
        <w:t xml:space="preserve"> </w:t>
      </w:r>
      <w:r w:rsidR="00846F7D">
        <w:rPr>
          <w:sz w:val="24"/>
          <w:szCs w:val="24"/>
        </w:rPr>
        <w:t xml:space="preserve">(1949-1989) </w:t>
      </w:r>
      <w:r w:rsidR="00AA67E3">
        <w:rPr>
          <w:sz w:val="24"/>
          <w:szCs w:val="24"/>
        </w:rPr>
        <w:t xml:space="preserve">was depicted as a period </w:t>
      </w:r>
      <w:r w:rsidR="00AA67E3" w:rsidRPr="0055456B">
        <w:rPr>
          <w:sz w:val="24"/>
          <w:szCs w:val="24"/>
        </w:rPr>
        <w:t>with great restriction</w:t>
      </w:r>
      <w:r w:rsidR="00846F7D">
        <w:rPr>
          <w:sz w:val="24"/>
          <w:szCs w:val="24"/>
        </w:rPr>
        <w:t>s</w:t>
      </w:r>
      <w:r w:rsidR="00AA67E3" w:rsidRPr="0055456B">
        <w:rPr>
          <w:sz w:val="24"/>
          <w:szCs w:val="24"/>
        </w:rPr>
        <w:t xml:space="preserve"> on freedom of religion or belief. </w:t>
      </w:r>
      <w:proofErr w:type="gramStart"/>
      <w:r w:rsidR="00396CCB">
        <w:rPr>
          <w:sz w:val="24"/>
          <w:szCs w:val="24"/>
        </w:rPr>
        <w:t>A number of</w:t>
      </w:r>
      <w:proofErr w:type="gramEnd"/>
      <w:r w:rsidR="00396CCB">
        <w:rPr>
          <w:sz w:val="24"/>
          <w:szCs w:val="24"/>
        </w:rPr>
        <w:t xml:space="preserve"> interlocutors observed </w:t>
      </w:r>
      <w:r w:rsidR="00846F7D">
        <w:rPr>
          <w:sz w:val="24"/>
          <w:szCs w:val="24"/>
        </w:rPr>
        <w:t xml:space="preserve">some remaining traces of that era in terms of state-religion relations. </w:t>
      </w:r>
    </w:p>
    <w:p w14:paraId="3775B856" w14:textId="1154B10B" w:rsidR="00D76165" w:rsidRPr="00132D09" w:rsidRDefault="00D76165" w:rsidP="00534D30">
      <w:pPr>
        <w:pStyle w:val="paragraph"/>
        <w:spacing w:after="0"/>
        <w:jc w:val="both"/>
        <w:textAlignment w:val="baseline"/>
        <w:rPr>
          <w:color w:val="000000" w:themeColor="text1"/>
        </w:rPr>
      </w:pPr>
      <w:r w:rsidRPr="00132D09">
        <w:rPr>
          <w:color w:val="000000" w:themeColor="text1"/>
        </w:rPr>
        <w:t>Hungary’s Fundamental Law</w:t>
      </w:r>
      <w:r w:rsidR="00AA67E3">
        <w:rPr>
          <w:color w:val="000000" w:themeColor="text1"/>
        </w:rPr>
        <w:t xml:space="preserve"> (Constitution)</w:t>
      </w:r>
      <w:r w:rsidRPr="00132D09">
        <w:rPr>
          <w:color w:val="000000" w:themeColor="text1"/>
        </w:rPr>
        <w:t xml:space="preserve">, </w:t>
      </w:r>
      <w:r w:rsidRPr="00CF1518">
        <w:rPr>
          <w:color w:val="000000" w:themeColor="text1"/>
        </w:rPr>
        <w:t>adopted in 2011, guarantees freedom of conscience and religion</w:t>
      </w:r>
      <w:r w:rsidR="00FE04C4" w:rsidRPr="00CF1518">
        <w:rPr>
          <w:color w:val="000000" w:themeColor="text1"/>
        </w:rPr>
        <w:t xml:space="preserve"> </w:t>
      </w:r>
      <w:r w:rsidR="00CF1518" w:rsidRPr="00CF1518">
        <w:rPr>
          <w:color w:val="000000" w:themeColor="text1"/>
        </w:rPr>
        <w:t>(A</w:t>
      </w:r>
      <w:r w:rsidR="00FE04C4" w:rsidRPr="00CF1518">
        <w:rPr>
          <w:color w:val="000000" w:themeColor="text1"/>
        </w:rPr>
        <w:t xml:space="preserve">rticle </w:t>
      </w:r>
      <w:r w:rsidR="0055456B" w:rsidRPr="00CF1518">
        <w:rPr>
          <w:color w:val="000000" w:themeColor="text1"/>
        </w:rPr>
        <w:t>VII. (</w:t>
      </w:r>
      <w:r w:rsidR="009C37F3">
        <w:rPr>
          <w:color w:val="000000" w:themeColor="text1"/>
        </w:rPr>
        <w:t>1</w:t>
      </w:r>
      <w:r w:rsidR="0055456B" w:rsidRPr="00CF1518">
        <w:rPr>
          <w:color w:val="000000" w:themeColor="text1"/>
        </w:rPr>
        <w:t>)</w:t>
      </w:r>
      <w:r w:rsidR="00CF1518" w:rsidRPr="00CF1518">
        <w:rPr>
          <w:color w:val="000000" w:themeColor="text1"/>
        </w:rPr>
        <w:t>)</w:t>
      </w:r>
      <w:r w:rsidRPr="00CF1518">
        <w:rPr>
          <w:color w:val="000000" w:themeColor="text1"/>
        </w:rPr>
        <w:t>, stating that individuals have the right to freely choose, change, and practice their religion. This includes the ability to engage in religious ceremonies both publicly and privately. The law also explicitly prohibits discrimination based on religion, ensuring that individuals cannot be</w:t>
      </w:r>
      <w:r w:rsidRPr="00132D09">
        <w:rPr>
          <w:color w:val="000000" w:themeColor="text1"/>
        </w:rPr>
        <w:t xml:space="preserve"> targeted or marginalized because of their beliefs. Hungary’s legal system criminalizes any speech that aims to violate the dignity of religious communities or incites hatred against them. This includes punishments ranging from fines to imprisonment for incitement to violence, threats, hate speech, or the public denial of historical atrocities like the Holocaust</w:t>
      </w:r>
      <w:r w:rsidR="00AA67E3">
        <w:rPr>
          <w:color w:val="000000" w:themeColor="text1"/>
        </w:rPr>
        <w:t>, and a</w:t>
      </w:r>
      <w:r w:rsidRPr="00132D09">
        <w:rPr>
          <w:color w:val="000000" w:themeColor="text1"/>
        </w:rPr>
        <w:t xml:space="preserve"> ban</w:t>
      </w:r>
      <w:r w:rsidR="00AA67E3">
        <w:rPr>
          <w:color w:val="000000" w:themeColor="text1"/>
        </w:rPr>
        <w:t xml:space="preserve"> on</w:t>
      </w:r>
      <w:r w:rsidRPr="00132D09">
        <w:rPr>
          <w:color w:val="000000" w:themeColor="text1"/>
        </w:rPr>
        <w:t xml:space="preserve"> the public promotion of fascist symbols</w:t>
      </w:r>
      <w:r w:rsidR="00C1003B">
        <w:rPr>
          <w:color w:val="000000" w:themeColor="text1"/>
        </w:rPr>
        <w:t>.</w:t>
      </w:r>
      <w:r w:rsidRPr="00132D09">
        <w:rPr>
          <w:color w:val="000000" w:themeColor="text1"/>
          <w:vertAlign w:val="superscript"/>
        </w:rPr>
        <w:footnoteReference w:id="1"/>
      </w:r>
    </w:p>
    <w:p w14:paraId="32B326E3" w14:textId="1B9CFB7E" w:rsidR="0097472F" w:rsidRPr="00132D09" w:rsidRDefault="0060736E" w:rsidP="00534D30">
      <w:pPr>
        <w:pStyle w:val="paragraph"/>
        <w:spacing w:after="0"/>
        <w:jc w:val="both"/>
        <w:textAlignment w:val="baseline"/>
        <w:rPr>
          <w:color w:val="000000" w:themeColor="text1"/>
        </w:rPr>
      </w:pPr>
      <w:r>
        <w:t>The</w:t>
      </w:r>
      <w:r w:rsidR="0097472F" w:rsidRPr="00132D09">
        <w:rPr>
          <w:color w:val="000000" w:themeColor="text1"/>
        </w:rPr>
        <w:t xml:space="preserve"> Fundamental Law </w:t>
      </w:r>
      <w:r w:rsidR="00055549" w:rsidRPr="00132D09">
        <w:rPr>
          <w:color w:val="000000" w:themeColor="text1"/>
        </w:rPr>
        <w:t>a</w:t>
      </w:r>
      <w:r w:rsidR="00055549">
        <w:rPr>
          <w:color w:val="000000" w:themeColor="text1"/>
        </w:rPr>
        <w:t>sserts</w:t>
      </w:r>
      <w:r w:rsidR="00055549" w:rsidRPr="00132D09">
        <w:rPr>
          <w:color w:val="000000" w:themeColor="text1"/>
        </w:rPr>
        <w:t xml:space="preserve"> </w:t>
      </w:r>
      <w:r w:rsidR="0097472F" w:rsidRPr="00132D09">
        <w:rPr>
          <w:color w:val="000000" w:themeColor="text1"/>
        </w:rPr>
        <w:t xml:space="preserve">the historical role of Christianity in shaping the nation, </w:t>
      </w:r>
      <w:r>
        <w:rPr>
          <w:color w:val="000000" w:themeColor="text1"/>
        </w:rPr>
        <w:t xml:space="preserve">yet </w:t>
      </w:r>
      <w:r w:rsidR="0097472F" w:rsidRPr="00132D09">
        <w:rPr>
          <w:color w:val="000000" w:themeColor="text1"/>
        </w:rPr>
        <w:t xml:space="preserve">it maintains the principle of </w:t>
      </w:r>
      <w:r w:rsidR="00CF1518">
        <w:rPr>
          <w:color w:val="000000" w:themeColor="text1"/>
        </w:rPr>
        <w:t>the autonomy of</w:t>
      </w:r>
      <w:r w:rsidR="0097472F" w:rsidRPr="00132D09">
        <w:rPr>
          <w:color w:val="000000" w:themeColor="text1"/>
        </w:rPr>
        <w:t xml:space="preserve"> </w:t>
      </w:r>
      <w:r>
        <w:rPr>
          <w:color w:val="000000" w:themeColor="text1"/>
        </w:rPr>
        <w:t>‘</w:t>
      </w:r>
      <w:r w:rsidR="0097472F" w:rsidRPr="00132D09">
        <w:rPr>
          <w:color w:val="000000" w:themeColor="text1"/>
        </w:rPr>
        <w:t>church</w:t>
      </w:r>
      <w:r w:rsidR="00CF1518">
        <w:rPr>
          <w:color w:val="000000" w:themeColor="text1"/>
        </w:rPr>
        <w:t>es</w:t>
      </w:r>
      <w:r>
        <w:rPr>
          <w:color w:val="000000" w:themeColor="text1"/>
        </w:rPr>
        <w:t>’</w:t>
      </w:r>
      <w:r w:rsidR="0097472F" w:rsidRPr="00132D09">
        <w:rPr>
          <w:color w:val="000000" w:themeColor="text1"/>
        </w:rPr>
        <w:t xml:space="preserve"> </w:t>
      </w:r>
      <w:r>
        <w:rPr>
          <w:color w:val="000000" w:themeColor="text1"/>
        </w:rPr>
        <w:t>(used to refer to religious organisations</w:t>
      </w:r>
      <w:r w:rsidR="00CF1518">
        <w:rPr>
          <w:color w:val="000000" w:themeColor="text1"/>
        </w:rPr>
        <w:t>)</w:t>
      </w:r>
      <w:r w:rsidR="0097472F" w:rsidRPr="00132D09">
        <w:rPr>
          <w:color w:val="000000" w:themeColor="text1"/>
        </w:rPr>
        <w:t xml:space="preserve">. This </w:t>
      </w:r>
      <w:r>
        <w:rPr>
          <w:color w:val="000000" w:themeColor="text1"/>
        </w:rPr>
        <w:t>Law has</w:t>
      </w:r>
      <w:r w:rsidR="0097472F" w:rsidRPr="00132D09">
        <w:rPr>
          <w:color w:val="000000" w:themeColor="text1"/>
        </w:rPr>
        <w:t xml:space="preserve"> a provision</w:t>
      </w:r>
      <w:r w:rsidR="00CF1518">
        <w:rPr>
          <w:color w:val="000000" w:themeColor="text1"/>
        </w:rPr>
        <w:t xml:space="preserve"> which obliges the </w:t>
      </w:r>
      <w:r w:rsidR="00B2620D">
        <w:rPr>
          <w:color w:val="000000" w:themeColor="text1"/>
        </w:rPr>
        <w:t>S</w:t>
      </w:r>
      <w:r w:rsidR="00CF1518">
        <w:rPr>
          <w:color w:val="000000" w:themeColor="text1"/>
        </w:rPr>
        <w:t xml:space="preserve">tate to cooperate with and grant “privileges” to “established churches” in arenas </w:t>
      </w:r>
      <w:r w:rsidR="0097472F" w:rsidRPr="00132D09">
        <w:rPr>
          <w:color w:val="000000" w:themeColor="text1"/>
        </w:rPr>
        <w:t xml:space="preserve">such as education, </w:t>
      </w:r>
      <w:r w:rsidR="00CF1518">
        <w:rPr>
          <w:color w:val="000000" w:themeColor="text1"/>
        </w:rPr>
        <w:t xml:space="preserve">health, child protection and other </w:t>
      </w:r>
      <w:r w:rsidR="0097472F" w:rsidRPr="00132D09">
        <w:rPr>
          <w:color w:val="000000" w:themeColor="text1"/>
        </w:rPr>
        <w:t xml:space="preserve">social </w:t>
      </w:r>
      <w:r w:rsidR="00C1003B">
        <w:rPr>
          <w:color w:val="000000" w:themeColor="text1"/>
        </w:rPr>
        <w:t>institutions</w:t>
      </w:r>
      <w:r w:rsidR="0097472F" w:rsidRPr="00132D09">
        <w:rPr>
          <w:color w:val="000000" w:themeColor="text1"/>
        </w:rPr>
        <w:t xml:space="preserve">. </w:t>
      </w:r>
      <w:r w:rsidR="00CF1518">
        <w:rPr>
          <w:color w:val="000000" w:themeColor="text1"/>
        </w:rPr>
        <w:t>(Article VII. (4))</w:t>
      </w:r>
    </w:p>
    <w:p w14:paraId="5CD568C6" w14:textId="7CDC2BAE" w:rsidR="002C3802" w:rsidRPr="00EB1C89" w:rsidRDefault="0060736E" w:rsidP="00534D30">
      <w:pPr>
        <w:pStyle w:val="paragraph"/>
        <w:spacing w:after="0"/>
        <w:jc w:val="both"/>
        <w:textAlignment w:val="baseline"/>
        <w:rPr>
          <w:color w:val="000000" w:themeColor="text1"/>
        </w:rPr>
      </w:pPr>
      <w:r>
        <w:rPr>
          <w:color w:val="000000" w:themeColor="text1"/>
        </w:rPr>
        <w:t>Hungary’s</w:t>
      </w:r>
      <w:r w:rsidRPr="00132D09">
        <w:rPr>
          <w:color w:val="000000" w:themeColor="text1"/>
        </w:rPr>
        <w:t xml:space="preserve"> </w:t>
      </w:r>
      <w:r w:rsidR="001A71CF" w:rsidRPr="00132D09">
        <w:rPr>
          <w:color w:val="000000" w:themeColor="text1"/>
        </w:rPr>
        <w:t>2011 Church Law marked a major shift in</w:t>
      </w:r>
      <w:r>
        <w:rPr>
          <w:color w:val="000000" w:themeColor="text1"/>
        </w:rPr>
        <w:t xml:space="preserve"> the countr</w:t>
      </w:r>
      <w:r w:rsidR="001A71CF" w:rsidRPr="00132D09">
        <w:rPr>
          <w:color w:val="000000" w:themeColor="text1"/>
        </w:rPr>
        <w:t xml:space="preserve">y’s </w:t>
      </w:r>
      <w:r w:rsidR="00E34958">
        <w:rPr>
          <w:color w:val="000000" w:themeColor="text1"/>
        </w:rPr>
        <w:t xml:space="preserve">previous </w:t>
      </w:r>
      <w:r w:rsidR="001A71CF" w:rsidRPr="00132D09">
        <w:rPr>
          <w:color w:val="000000" w:themeColor="text1"/>
        </w:rPr>
        <w:t>legal approach to religio</w:t>
      </w:r>
      <w:r w:rsidR="00542759">
        <w:rPr>
          <w:color w:val="000000" w:themeColor="text1"/>
        </w:rPr>
        <w:t xml:space="preserve">n </w:t>
      </w:r>
      <w:r>
        <w:rPr>
          <w:color w:val="000000" w:themeColor="text1"/>
        </w:rPr>
        <w:t xml:space="preserve">or belief </w:t>
      </w:r>
      <w:r w:rsidR="001A71CF" w:rsidRPr="00132D09">
        <w:rPr>
          <w:color w:val="000000" w:themeColor="text1"/>
        </w:rPr>
        <w:t>organizations</w:t>
      </w:r>
      <w:r w:rsidR="00E34958">
        <w:rPr>
          <w:color w:val="000000" w:themeColor="text1"/>
        </w:rPr>
        <w:t xml:space="preserve"> since </w:t>
      </w:r>
      <w:r w:rsidR="00E34958" w:rsidRPr="00EB1C89">
        <w:rPr>
          <w:color w:val="000000" w:themeColor="text1"/>
        </w:rPr>
        <w:t>1990</w:t>
      </w:r>
      <w:r w:rsidR="001A71CF" w:rsidRPr="00EB1C89">
        <w:rPr>
          <w:color w:val="000000" w:themeColor="text1"/>
        </w:rPr>
        <w:t xml:space="preserve">. Previously, any group of citizens could establish a religious organization, and </w:t>
      </w:r>
      <w:r w:rsidR="00E34958" w:rsidRPr="00EB1C89">
        <w:rPr>
          <w:color w:val="000000" w:themeColor="text1"/>
        </w:rPr>
        <w:t>some 350 religious or belief groups were recognised</w:t>
      </w:r>
      <w:r w:rsidR="001A71CF" w:rsidRPr="00EB1C89">
        <w:rPr>
          <w:color w:val="000000" w:themeColor="text1"/>
        </w:rPr>
        <w:t xml:space="preserve">. However, the </w:t>
      </w:r>
      <w:r w:rsidR="00E34958" w:rsidRPr="00EB1C89">
        <w:rPr>
          <w:color w:val="000000" w:themeColor="text1"/>
        </w:rPr>
        <w:t>2011</w:t>
      </w:r>
      <w:r w:rsidR="001A71CF" w:rsidRPr="00EB1C89">
        <w:rPr>
          <w:color w:val="000000" w:themeColor="text1"/>
        </w:rPr>
        <w:t xml:space="preserve"> law stripped </w:t>
      </w:r>
      <w:r w:rsidR="00EB1C89" w:rsidRPr="00EB1C89">
        <w:rPr>
          <w:color w:val="000000" w:themeColor="text1"/>
        </w:rPr>
        <w:t>those</w:t>
      </w:r>
      <w:r w:rsidR="001A71CF" w:rsidRPr="00EB1C89">
        <w:rPr>
          <w:color w:val="000000" w:themeColor="text1"/>
        </w:rPr>
        <w:t xml:space="preserve"> organizations</w:t>
      </w:r>
      <w:r w:rsidR="00542759">
        <w:rPr>
          <w:color w:val="000000" w:themeColor="text1"/>
        </w:rPr>
        <w:t xml:space="preserve"> of their legal status,</w:t>
      </w:r>
      <w:r w:rsidR="001A71CF" w:rsidRPr="00EB1C89">
        <w:rPr>
          <w:color w:val="000000" w:themeColor="text1"/>
        </w:rPr>
        <w:t xml:space="preserve"> </w:t>
      </w:r>
      <w:r w:rsidR="006F3690" w:rsidRPr="00EB1C89">
        <w:rPr>
          <w:color w:val="000000" w:themeColor="text1"/>
        </w:rPr>
        <w:t xml:space="preserve">significantly </w:t>
      </w:r>
      <w:r w:rsidR="001A71CF" w:rsidRPr="00EB1C89">
        <w:rPr>
          <w:color w:val="000000" w:themeColor="text1"/>
        </w:rPr>
        <w:t xml:space="preserve">reducing the number of </w:t>
      </w:r>
      <w:r w:rsidR="00512EFE" w:rsidRPr="00EB1C89">
        <w:rPr>
          <w:color w:val="000000" w:themeColor="text1"/>
        </w:rPr>
        <w:t xml:space="preserve">those </w:t>
      </w:r>
      <w:r w:rsidR="001A71CF" w:rsidRPr="00EB1C89">
        <w:rPr>
          <w:color w:val="000000" w:themeColor="text1"/>
        </w:rPr>
        <w:t xml:space="preserve">officially recognized </w:t>
      </w:r>
      <w:r w:rsidR="00EB1C89" w:rsidRPr="00EB1C89">
        <w:rPr>
          <w:color w:val="000000" w:themeColor="text1"/>
        </w:rPr>
        <w:t xml:space="preserve">to </w:t>
      </w:r>
      <w:r w:rsidR="004D7841">
        <w:rPr>
          <w:color w:val="000000" w:themeColor="text1"/>
        </w:rPr>
        <w:t>less than 20</w:t>
      </w:r>
      <w:r w:rsidR="00EB1C89" w:rsidRPr="00EB1C89">
        <w:rPr>
          <w:color w:val="000000" w:themeColor="text1"/>
        </w:rPr>
        <w:t xml:space="preserve">, and later </w:t>
      </w:r>
      <w:r w:rsidR="004D7841">
        <w:rPr>
          <w:color w:val="000000" w:themeColor="text1"/>
        </w:rPr>
        <w:t xml:space="preserve">to </w:t>
      </w:r>
      <w:r w:rsidR="00EB1C89" w:rsidRPr="00EB1C89">
        <w:rPr>
          <w:color w:val="000000" w:themeColor="text1"/>
        </w:rPr>
        <w:t>3</w:t>
      </w:r>
      <w:r w:rsidR="004D7841">
        <w:rPr>
          <w:color w:val="000000" w:themeColor="text1"/>
        </w:rPr>
        <w:t>4</w:t>
      </w:r>
      <w:r w:rsidR="00EB1C89" w:rsidRPr="00EB1C89">
        <w:rPr>
          <w:color w:val="000000" w:themeColor="text1"/>
        </w:rPr>
        <w:t xml:space="preserve"> organizations - </w:t>
      </w:r>
      <w:r w:rsidR="00512EFE" w:rsidRPr="00EB1C89">
        <w:rPr>
          <w:color w:val="000000" w:themeColor="text1"/>
        </w:rPr>
        <w:t>thereby greatly limiting their legal rights</w:t>
      </w:r>
      <w:r w:rsidR="006F3690" w:rsidRPr="00EB1C89">
        <w:rPr>
          <w:color w:val="000000" w:themeColor="text1"/>
        </w:rPr>
        <w:t>.</w:t>
      </w:r>
      <w:r w:rsidR="001A71CF" w:rsidRPr="00EB1C89">
        <w:rPr>
          <w:color w:val="000000" w:themeColor="text1"/>
        </w:rPr>
        <w:t xml:space="preserve"> </w:t>
      </w:r>
      <w:r w:rsidR="002C3802" w:rsidRPr="00EB1C89">
        <w:rPr>
          <w:color w:val="000000" w:themeColor="text1"/>
        </w:rPr>
        <w:t xml:space="preserve">In 2014, the </w:t>
      </w:r>
      <w:r w:rsidR="00CF1518" w:rsidRPr="00EB1C89">
        <w:rPr>
          <w:color w:val="000000" w:themeColor="text1"/>
        </w:rPr>
        <w:t>European Court of Human Rights (</w:t>
      </w:r>
      <w:r w:rsidR="002C3802" w:rsidRPr="00EB1C89">
        <w:rPr>
          <w:color w:val="000000" w:themeColor="text1"/>
        </w:rPr>
        <w:t>EC</w:t>
      </w:r>
      <w:r w:rsidR="00CF1518" w:rsidRPr="00EB1C89">
        <w:rPr>
          <w:color w:val="000000" w:themeColor="text1"/>
        </w:rPr>
        <w:t>t</w:t>
      </w:r>
      <w:r w:rsidR="002C3802" w:rsidRPr="00EB1C89">
        <w:rPr>
          <w:color w:val="000000" w:themeColor="text1"/>
        </w:rPr>
        <w:t>HR</w:t>
      </w:r>
      <w:r w:rsidR="00CF1518" w:rsidRPr="00EB1C89">
        <w:rPr>
          <w:color w:val="000000" w:themeColor="text1"/>
        </w:rPr>
        <w:t>)</w:t>
      </w:r>
      <w:r w:rsidR="002C3802" w:rsidRPr="00EB1C89">
        <w:rPr>
          <w:color w:val="000000" w:themeColor="text1"/>
        </w:rPr>
        <w:t xml:space="preserve"> ruled that the Hungarian government’s deregistration of churches violated the European Convention on Human Rights, particularly the right to freedom of religion</w:t>
      </w:r>
      <w:r w:rsidR="00512EFE" w:rsidRPr="00EB1C89">
        <w:rPr>
          <w:color w:val="000000" w:themeColor="text1"/>
        </w:rPr>
        <w:t xml:space="preserve"> or belief</w:t>
      </w:r>
      <w:r w:rsidR="002C3802" w:rsidRPr="00EB1C89">
        <w:rPr>
          <w:color w:val="000000" w:themeColor="text1"/>
        </w:rPr>
        <w:t xml:space="preserve"> and </w:t>
      </w:r>
      <w:r w:rsidR="00512EFE" w:rsidRPr="00EB1C89">
        <w:rPr>
          <w:color w:val="000000" w:themeColor="text1"/>
        </w:rPr>
        <w:t xml:space="preserve">freedom of </w:t>
      </w:r>
      <w:r w:rsidR="002C3802" w:rsidRPr="00EB1C89">
        <w:rPr>
          <w:color w:val="000000" w:themeColor="text1"/>
        </w:rPr>
        <w:t xml:space="preserve">association. The </w:t>
      </w:r>
      <w:r w:rsidR="00E34958" w:rsidRPr="00EB1C89">
        <w:rPr>
          <w:color w:val="000000" w:themeColor="text1"/>
        </w:rPr>
        <w:t xml:space="preserve">ECtHR </w:t>
      </w:r>
      <w:r w:rsidR="002C3802" w:rsidRPr="00EB1C89">
        <w:rPr>
          <w:color w:val="000000" w:themeColor="text1"/>
        </w:rPr>
        <w:t>found that the law unfairly discriminated against certain religious groups by denying them access to state benefits and public funding</w:t>
      </w:r>
      <w:r w:rsidR="006F3690" w:rsidRPr="00EB1C89">
        <w:rPr>
          <w:color w:val="000000" w:themeColor="text1"/>
        </w:rPr>
        <w:t>.</w:t>
      </w:r>
      <w:r w:rsidR="002C3802" w:rsidRPr="00EB1C89">
        <w:rPr>
          <w:color w:val="000000" w:themeColor="text1"/>
          <w:vertAlign w:val="superscript"/>
        </w:rPr>
        <w:footnoteReference w:id="2"/>
      </w:r>
    </w:p>
    <w:p w14:paraId="056B0B7C" w14:textId="4E409AC6" w:rsidR="006672C0" w:rsidRPr="00EB1C89" w:rsidRDefault="002C3802" w:rsidP="00534D30">
      <w:pPr>
        <w:pStyle w:val="paragraph"/>
        <w:spacing w:after="0"/>
        <w:jc w:val="both"/>
        <w:textAlignment w:val="baseline"/>
        <w:rPr>
          <w:color w:val="000000" w:themeColor="text1"/>
        </w:rPr>
      </w:pPr>
      <w:r w:rsidRPr="00EB1C89">
        <w:rPr>
          <w:color w:val="000000" w:themeColor="text1"/>
        </w:rPr>
        <w:t xml:space="preserve">In response to both domestic and international criticism, the Hungarian government amended the Church Law in 2018. These amendments, which took effect in 2019, </w:t>
      </w:r>
      <w:r w:rsidRPr="00846F7D">
        <w:rPr>
          <w:color w:val="000000" w:themeColor="text1"/>
        </w:rPr>
        <w:t>allow</w:t>
      </w:r>
      <w:r w:rsidR="00CF1518" w:rsidRPr="00846F7D">
        <w:rPr>
          <w:color w:val="000000" w:themeColor="text1"/>
        </w:rPr>
        <w:t>ed</w:t>
      </w:r>
      <w:r w:rsidRPr="00846F7D">
        <w:rPr>
          <w:color w:val="000000" w:themeColor="text1"/>
        </w:rPr>
        <w:t xml:space="preserve"> religious organizations to determine their own internal structures, and permitting </w:t>
      </w:r>
      <w:r w:rsidR="00B2620D" w:rsidRPr="00846F7D">
        <w:rPr>
          <w:color w:val="000000" w:themeColor="text1"/>
        </w:rPr>
        <w:t xml:space="preserve">all such organizations </w:t>
      </w:r>
      <w:r w:rsidRPr="00846F7D">
        <w:rPr>
          <w:color w:val="000000" w:themeColor="text1"/>
        </w:rPr>
        <w:t xml:space="preserve">to receive </w:t>
      </w:r>
      <w:r w:rsidR="00512EFE" w:rsidRPr="00846F7D">
        <w:rPr>
          <w:color w:val="000000" w:themeColor="text1"/>
        </w:rPr>
        <w:t xml:space="preserve">1% </w:t>
      </w:r>
      <w:r w:rsidR="00E34958" w:rsidRPr="00846F7D">
        <w:rPr>
          <w:color w:val="000000" w:themeColor="text1"/>
        </w:rPr>
        <w:t xml:space="preserve">of </w:t>
      </w:r>
      <w:r w:rsidRPr="00846F7D">
        <w:rPr>
          <w:color w:val="000000" w:themeColor="text1"/>
        </w:rPr>
        <w:t>voluntary tax donations from the public</w:t>
      </w:r>
      <w:r w:rsidR="00E34958" w:rsidRPr="00846F7D">
        <w:rPr>
          <w:color w:val="000000" w:themeColor="text1"/>
        </w:rPr>
        <w:t xml:space="preserve"> and a further 1% of voluntary tax donations to charitable institutions</w:t>
      </w:r>
      <w:r w:rsidR="000C2F34" w:rsidRPr="00846F7D">
        <w:rPr>
          <w:color w:val="000000" w:themeColor="text1"/>
        </w:rPr>
        <w:t xml:space="preserve"> and civil society</w:t>
      </w:r>
      <w:r w:rsidRPr="00846F7D">
        <w:rPr>
          <w:color w:val="000000" w:themeColor="text1"/>
        </w:rPr>
        <w:t>. However, the amendments fell short of addressing the broader concerns about discrimination.</w:t>
      </w:r>
      <w:r w:rsidRPr="00EB1C89">
        <w:rPr>
          <w:color w:val="000000" w:themeColor="text1"/>
        </w:rPr>
        <w:t xml:space="preserve"> </w:t>
      </w:r>
    </w:p>
    <w:p w14:paraId="544BB514" w14:textId="262EA0BD" w:rsidR="00EE62AF" w:rsidRDefault="00396CCB" w:rsidP="00EE62AF">
      <w:pPr>
        <w:pStyle w:val="paragraph"/>
        <w:spacing w:after="0"/>
        <w:jc w:val="both"/>
        <w:textAlignment w:val="baseline"/>
        <w:rPr>
          <w:color w:val="000000" w:themeColor="text1"/>
        </w:rPr>
      </w:pPr>
      <w:r>
        <w:rPr>
          <w:color w:val="000000" w:themeColor="text1"/>
        </w:rPr>
        <w:t>A new</w:t>
      </w:r>
      <w:r w:rsidR="006672C0" w:rsidRPr="00EB1C89">
        <w:rPr>
          <w:color w:val="000000" w:themeColor="text1"/>
        </w:rPr>
        <w:t xml:space="preserve"> four-</w:t>
      </w:r>
      <w:r w:rsidR="002C3802" w:rsidRPr="00EB1C89">
        <w:rPr>
          <w:color w:val="000000" w:themeColor="text1"/>
        </w:rPr>
        <w:t>tiered system</w:t>
      </w:r>
      <w:r>
        <w:rPr>
          <w:color w:val="000000" w:themeColor="text1"/>
        </w:rPr>
        <w:t xml:space="preserve"> of legal recognition of religions or beliefs</w:t>
      </w:r>
      <w:r w:rsidR="002C3802" w:rsidRPr="00EB1C89">
        <w:rPr>
          <w:color w:val="000000" w:themeColor="text1"/>
        </w:rPr>
        <w:t xml:space="preserve"> </w:t>
      </w:r>
      <w:r w:rsidR="00CF1518" w:rsidRPr="00EB1C89">
        <w:rPr>
          <w:color w:val="000000" w:themeColor="text1"/>
        </w:rPr>
        <w:t>was intro</w:t>
      </w:r>
      <w:r w:rsidR="00CF1518">
        <w:rPr>
          <w:color w:val="000000" w:themeColor="text1"/>
        </w:rPr>
        <w:t>duced</w:t>
      </w:r>
      <w:r>
        <w:rPr>
          <w:color w:val="000000" w:themeColor="text1"/>
        </w:rPr>
        <w:t xml:space="preserve"> and</w:t>
      </w:r>
      <w:r w:rsidR="002C3802" w:rsidRPr="00132D09">
        <w:rPr>
          <w:color w:val="000000" w:themeColor="text1"/>
        </w:rPr>
        <w:t xml:space="preserve"> </w:t>
      </w:r>
      <w:r>
        <w:rPr>
          <w:color w:val="000000" w:themeColor="text1"/>
        </w:rPr>
        <w:t>t</w:t>
      </w:r>
      <w:r w:rsidR="002C3802" w:rsidRPr="00132D09">
        <w:rPr>
          <w:color w:val="000000" w:themeColor="text1"/>
        </w:rPr>
        <w:t xml:space="preserve">he </w:t>
      </w:r>
      <w:proofErr w:type="gramStart"/>
      <w:r w:rsidR="002C3802" w:rsidRPr="00132D09">
        <w:rPr>
          <w:color w:val="000000" w:themeColor="text1"/>
        </w:rPr>
        <w:t>process</w:t>
      </w:r>
      <w:proofErr w:type="gramEnd"/>
      <w:r w:rsidR="002C3802" w:rsidRPr="00132D09">
        <w:rPr>
          <w:color w:val="000000" w:themeColor="text1"/>
        </w:rPr>
        <w:t xml:space="preserve"> for attaining established </w:t>
      </w:r>
      <w:r w:rsidR="00CF1518">
        <w:rPr>
          <w:color w:val="000000" w:themeColor="text1"/>
        </w:rPr>
        <w:t>‘</w:t>
      </w:r>
      <w:r w:rsidR="002C3802" w:rsidRPr="00132D09">
        <w:rPr>
          <w:color w:val="000000" w:themeColor="text1"/>
        </w:rPr>
        <w:t>church</w:t>
      </w:r>
      <w:r w:rsidR="00CF1518">
        <w:rPr>
          <w:color w:val="000000" w:themeColor="text1"/>
        </w:rPr>
        <w:t>’</w:t>
      </w:r>
      <w:r w:rsidR="002C3802" w:rsidRPr="00132D09">
        <w:rPr>
          <w:color w:val="000000" w:themeColor="text1"/>
        </w:rPr>
        <w:t xml:space="preserve"> status continued to be highly restrictive. </w:t>
      </w:r>
      <w:r w:rsidR="006672C0" w:rsidRPr="00132D09">
        <w:rPr>
          <w:color w:val="000000" w:themeColor="text1"/>
        </w:rPr>
        <w:t>The Church Law</w:t>
      </w:r>
      <w:r w:rsidR="006672C0">
        <w:rPr>
          <w:color w:val="000000" w:themeColor="text1"/>
        </w:rPr>
        <w:t>’s</w:t>
      </w:r>
      <w:r w:rsidR="006672C0" w:rsidRPr="00132D09">
        <w:rPr>
          <w:color w:val="000000" w:themeColor="text1"/>
        </w:rPr>
        <w:t xml:space="preserve"> four legal categories </w:t>
      </w:r>
      <w:r w:rsidR="006672C0">
        <w:rPr>
          <w:color w:val="000000" w:themeColor="text1"/>
        </w:rPr>
        <w:t>are now</w:t>
      </w:r>
      <w:r w:rsidR="006672C0" w:rsidRPr="00132D09">
        <w:rPr>
          <w:color w:val="000000" w:themeColor="text1"/>
        </w:rPr>
        <w:t xml:space="preserve">: “established churches,” “registered churches,” “listed churches,” and “religious associations.” </w:t>
      </w:r>
      <w:r w:rsidR="004D0DFD">
        <w:rPr>
          <w:color w:val="000000" w:themeColor="text1"/>
        </w:rPr>
        <w:t xml:space="preserve">(tiered system) </w:t>
      </w:r>
      <w:r w:rsidR="006672C0" w:rsidRPr="00132D09">
        <w:rPr>
          <w:color w:val="000000" w:themeColor="text1"/>
        </w:rPr>
        <w:t xml:space="preserve">Only the </w:t>
      </w:r>
      <w:r w:rsidR="006672C0">
        <w:rPr>
          <w:color w:val="000000" w:themeColor="text1"/>
        </w:rPr>
        <w:t>top-</w:t>
      </w:r>
      <w:r w:rsidR="006672C0">
        <w:rPr>
          <w:color w:val="000000" w:themeColor="text1"/>
        </w:rPr>
        <w:lastRenderedPageBreak/>
        <w:t>tier “</w:t>
      </w:r>
      <w:r w:rsidR="006672C0" w:rsidRPr="00132D09">
        <w:rPr>
          <w:color w:val="000000" w:themeColor="text1"/>
        </w:rPr>
        <w:t>established churches</w:t>
      </w:r>
      <w:r w:rsidR="006672C0">
        <w:rPr>
          <w:color w:val="000000" w:themeColor="text1"/>
        </w:rPr>
        <w:t>”</w:t>
      </w:r>
      <w:r w:rsidR="006672C0" w:rsidRPr="00132D09">
        <w:rPr>
          <w:color w:val="000000" w:themeColor="text1"/>
        </w:rPr>
        <w:t xml:space="preserve"> enjoy full legal status and the benefits of state support, such as financial assistance for religious activities, tax exemptions, </w:t>
      </w:r>
      <w:r w:rsidR="006672C0">
        <w:rPr>
          <w:color w:val="000000" w:themeColor="text1"/>
        </w:rPr>
        <w:t xml:space="preserve">state subsidies and funding for religious schools, hospitals, and </w:t>
      </w:r>
      <w:r w:rsidR="006672C0" w:rsidRPr="00C1003B">
        <w:rPr>
          <w:color w:val="000000" w:themeColor="text1"/>
        </w:rPr>
        <w:t xml:space="preserve">social </w:t>
      </w:r>
      <w:r w:rsidR="006672C0">
        <w:rPr>
          <w:color w:val="000000" w:themeColor="text1"/>
        </w:rPr>
        <w:t>institutions</w:t>
      </w:r>
      <w:r w:rsidR="006672C0" w:rsidRPr="00132D09">
        <w:rPr>
          <w:color w:val="000000" w:themeColor="text1"/>
        </w:rPr>
        <w:t xml:space="preserve">. </w:t>
      </w:r>
      <w:r w:rsidR="00EE62AF">
        <w:rPr>
          <w:color w:val="000000" w:themeColor="text1"/>
        </w:rPr>
        <w:t>The</w:t>
      </w:r>
      <w:r w:rsidR="00EE62AF" w:rsidRPr="00132D09">
        <w:rPr>
          <w:color w:val="000000" w:themeColor="text1"/>
        </w:rPr>
        <w:t xml:space="preserve"> established churches receive significant government subsidies for their charitable work and educational institutions, which other religious groups </w:t>
      </w:r>
      <w:r w:rsidR="00EE62AF" w:rsidRPr="00736F80">
        <w:rPr>
          <w:color w:val="000000" w:themeColor="text1"/>
        </w:rPr>
        <w:t xml:space="preserve">do not. In 2018, </w:t>
      </w:r>
      <w:r w:rsidR="00CF1518" w:rsidRPr="00736F80">
        <w:rPr>
          <w:color w:val="000000" w:themeColor="text1"/>
        </w:rPr>
        <w:t xml:space="preserve">for example, </w:t>
      </w:r>
      <w:r w:rsidR="00EE62AF" w:rsidRPr="00736F80">
        <w:rPr>
          <w:color w:val="000000" w:themeColor="text1"/>
        </w:rPr>
        <w:t>the Hungarian government allocated approximately 14 billion HUF (about $50 million US</w:t>
      </w:r>
      <w:r w:rsidR="00BF66CF">
        <w:rPr>
          <w:color w:val="000000" w:themeColor="text1"/>
        </w:rPr>
        <w:t xml:space="preserve"> dollars</w:t>
      </w:r>
      <w:r w:rsidR="00EE62AF" w:rsidRPr="00736F80">
        <w:rPr>
          <w:color w:val="000000" w:themeColor="text1"/>
        </w:rPr>
        <w:t>) in state funds to support established churches, while smaller groups were left to rely on private donations and community support.</w:t>
      </w:r>
    </w:p>
    <w:p w14:paraId="5ED84FF8" w14:textId="33477F09" w:rsidR="00862E85" w:rsidRDefault="006672C0" w:rsidP="00534D30">
      <w:pPr>
        <w:pStyle w:val="paragraph"/>
        <w:spacing w:after="0"/>
        <w:jc w:val="both"/>
        <w:textAlignment w:val="baseline"/>
        <w:rPr>
          <w:color w:val="000000" w:themeColor="text1"/>
        </w:rPr>
      </w:pPr>
      <w:r w:rsidRPr="00132D09">
        <w:rPr>
          <w:color w:val="000000" w:themeColor="text1"/>
        </w:rPr>
        <w:t xml:space="preserve">To achieve </w:t>
      </w:r>
      <w:r>
        <w:rPr>
          <w:color w:val="000000" w:themeColor="text1"/>
        </w:rPr>
        <w:t>this top-tier ‘</w:t>
      </w:r>
      <w:r w:rsidRPr="00132D09">
        <w:rPr>
          <w:color w:val="000000" w:themeColor="text1"/>
        </w:rPr>
        <w:t>church</w:t>
      </w:r>
      <w:r>
        <w:rPr>
          <w:color w:val="000000" w:themeColor="text1"/>
        </w:rPr>
        <w:t>’</w:t>
      </w:r>
      <w:r w:rsidRPr="00132D09">
        <w:rPr>
          <w:color w:val="000000" w:themeColor="text1"/>
        </w:rPr>
        <w:t xml:space="preserve"> status, groups must undergo a complex </w:t>
      </w:r>
      <w:r w:rsidRPr="00EE62AF">
        <w:rPr>
          <w:color w:val="000000" w:themeColor="text1"/>
        </w:rPr>
        <w:t xml:space="preserve">registration process that requires approval from a two-thirds majority vote in Parliament. </w:t>
      </w:r>
      <w:r w:rsidR="00CF1518">
        <w:rPr>
          <w:color w:val="000000" w:themeColor="text1"/>
        </w:rPr>
        <w:t>This has been criticised for politicising the matter of registration that should be based on objective criteria</w:t>
      </w:r>
      <w:r w:rsidR="00862E85">
        <w:rPr>
          <w:color w:val="000000" w:themeColor="text1"/>
        </w:rPr>
        <w:t>, especially since “comprehensive agreements” of the State with religious organizations rests on this status. T</w:t>
      </w:r>
      <w:r w:rsidR="00862E85" w:rsidRPr="00132D09">
        <w:rPr>
          <w:color w:val="000000" w:themeColor="text1"/>
        </w:rPr>
        <w:t xml:space="preserve">hese collaborations have raised </w:t>
      </w:r>
      <w:r w:rsidR="00396CCB">
        <w:rPr>
          <w:color w:val="000000" w:themeColor="text1"/>
        </w:rPr>
        <w:t xml:space="preserve">extensive </w:t>
      </w:r>
      <w:r w:rsidR="00862E85" w:rsidRPr="00132D09">
        <w:rPr>
          <w:color w:val="000000" w:themeColor="text1"/>
        </w:rPr>
        <w:t xml:space="preserve">concerns about unequal treatment among religious groups, as only a select few have secured government partnerships. For </w:t>
      </w:r>
      <w:r w:rsidR="00862E85" w:rsidRPr="00862E85">
        <w:rPr>
          <w:color w:val="000000" w:themeColor="text1"/>
        </w:rPr>
        <w:t xml:space="preserve">example, the Roman Catholic Church, Reformed Church of </w:t>
      </w:r>
      <w:proofErr w:type="gramStart"/>
      <w:r w:rsidR="00862E85" w:rsidRPr="00862E85">
        <w:rPr>
          <w:color w:val="000000" w:themeColor="text1"/>
        </w:rPr>
        <w:t>Hungary</w:t>
      </w:r>
      <w:proofErr w:type="gramEnd"/>
      <w:r w:rsidR="00862E85" w:rsidRPr="00862E85">
        <w:rPr>
          <w:color w:val="000000" w:themeColor="text1"/>
        </w:rPr>
        <w:t xml:space="preserve"> or Evangelical Lutheran Church</w:t>
      </w:r>
      <w:r w:rsidR="00862E85" w:rsidRPr="00132D09">
        <w:rPr>
          <w:color w:val="000000" w:themeColor="text1"/>
        </w:rPr>
        <w:t xml:space="preserve"> have long-standing agreements with the </w:t>
      </w:r>
      <w:r w:rsidR="00B2620D">
        <w:rPr>
          <w:color w:val="000000" w:themeColor="text1"/>
        </w:rPr>
        <w:t>S</w:t>
      </w:r>
      <w:r w:rsidR="00862E85" w:rsidRPr="00132D09">
        <w:rPr>
          <w:color w:val="000000" w:themeColor="text1"/>
        </w:rPr>
        <w:t xml:space="preserve">tate, allowing them to run schools and other public institutions, while </w:t>
      </w:r>
      <w:r w:rsidR="00862E85">
        <w:rPr>
          <w:color w:val="000000" w:themeColor="text1"/>
        </w:rPr>
        <w:t xml:space="preserve">other </w:t>
      </w:r>
      <w:r w:rsidR="00862E85" w:rsidRPr="00132D09">
        <w:rPr>
          <w:color w:val="000000" w:themeColor="text1"/>
        </w:rPr>
        <w:t xml:space="preserve">religious groups </w:t>
      </w:r>
      <w:r w:rsidR="00862E85">
        <w:rPr>
          <w:color w:val="000000" w:themeColor="text1"/>
        </w:rPr>
        <w:t>are denied such</w:t>
      </w:r>
      <w:r w:rsidR="00862E85" w:rsidRPr="00132D09">
        <w:rPr>
          <w:color w:val="000000" w:themeColor="text1"/>
        </w:rPr>
        <w:t xml:space="preserve"> support.</w:t>
      </w:r>
    </w:p>
    <w:p w14:paraId="01F20FC7" w14:textId="647DD655" w:rsidR="00862E85" w:rsidRPr="00EE62AF" w:rsidRDefault="006672C0" w:rsidP="00534D30">
      <w:pPr>
        <w:pStyle w:val="paragraph"/>
        <w:spacing w:after="0"/>
        <w:jc w:val="both"/>
        <w:textAlignment w:val="baseline"/>
        <w:rPr>
          <w:color w:val="000000" w:themeColor="text1"/>
        </w:rPr>
      </w:pPr>
      <w:r w:rsidRPr="00EE62AF">
        <w:rPr>
          <w:color w:val="000000" w:themeColor="text1"/>
        </w:rPr>
        <w:t xml:space="preserve">The criteria for </w:t>
      </w:r>
      <w:r w:rsidR="00862E85">
        <w:rPr>
          <w:color w:val="000000" w:themeColor="text1"/>
        </w:rPr>
        <w:t>any type of religious registration</w:t>
      </w:r>
      <w:r w:rsidRPr="00EE62AF">
        <w:rPr>
          <w:color w:val="000000" w:themeColor="text1"/>
        </w:rPr>
        <w:t xml:space="preserve"> set</w:t>
      </w:r>
      <w:r w:rsidR="00862E85">
        <w:rPr>
          <w:color w:val="000000" w:themeColor="text1"/>
        </w:rPr>
        <w:t>s a</w:t>
      </w:r>
      <w:r w:rsidRPr="00EE62AF">
        <w:rPr>
          <w:color w:val="000000" w:themeColor="text1"/>
        </w:rPr>
        <w:t xml:space="preserve"> minimum number of members and a proven historical presence in Hungary, which many smaller or newer religion or belief organisations</w:t>
      </w:r>
      <w:r w:rsidR="00CF1518">
        <w:rPr>
          <w:color w:val="000000" w:themeColor="text1"/>
        </w:rPr>
        <w:t xml:space="preserve"> </w:t>
      </w:r>
      <w:r w:rsidRPr="00EE62AF">
        <w:rPr>
          <w:color w:val="000000" w:themeColor="text1"/>
        </w:rPr>
        <w:t xml:space="preserve">struggle to meet. </w:t>
      </w:r>
      <w:proofErr w:type="gramStart"/>
      <w:r w:rsidR="00EE62AF" w:rsidRPr="00EE62AF">
        <w:rPr>
          <w:color w:val="000000" w:themeColor="text1"/>
        </w:rPr>
        <w:t>A number of</w:t>
      </w:r>
      <w:proofErr w:type="gramEnd"/>
      <w:r w:rsidR="00EE62AF" w:rsidRPr="00EE62AF">
        <w:rPr>
          <w:color w:val="000000" w:themeColor="text1"/>
        </w:rPr>
        <w:t xml:space="preserve"> s</w:t>
      </w:r>
      <w:r w:rsidR="002C3802" w:rsidRPr="00EE62AF">
        <w:rPr>
          <w:color w:val="000000" w:themeColor="text1"/>
        </w:rPr>
        <w:t xml:space="preserve">maller religious communities, such as Buddhist, Hindu, and some Jewish groups, have struggled under this system, facing financial difficulties and legal hurdles in maintaining their operations. </w:t>
      </w:r>
      <w:r w:rsidR="00C1003B" w:rsidRPr="00EE62AF">
        <w:rPr>
          <w:color w:val="000000" w:themeColor="text1"/>
        </w:rPr>
        <w:t>“</w:t>
      </w:r>
      <w:r w:rsidR="00E34958" w:rsidRPr="00EE62AF">
        <w:rPr>
          <w:color w:val="000000" w:themeColor="text1"/>
        </w:rPr>
        <w:t>R</w:t>
      </w:r>
      <w:r w:rsidR="00C1003B" w:rsidRPr="00EE62AF">
        <w:rPr>
          <w:color w:val="000000" w:themeColor="text1"/>
        </w:rPr>
        <w:t>eligious association</w:t>
      </w:r>
      <w:r w:rsidR="00E34958" w:rsidRPr="00EE62AF">
        <w:rPr>
          <w:color w:val="000000" w:themeColor="text1"/>
        </w:rPr>
        <w:t>s</w:t>
      </w:r>
      <w:r w:rsidR="00C1003B" w:rsidRPr="00EE62AF">
        <w:rPr>
          <w:color w:val="000000" w:themeColor="text1"/>
        </w:rPr>
        <w:t xml:space="preserve">,” </w:t>
      </w:r>
      <w:r w:rsidR="00E34958" w:rsidRPr="00EE62AF">
        <w:rPr>
          <w:color w:val="000000" w:themeColor="text1"/>
        </w:rPr>
        <w:t xml:space="preserve">such as Jehovah’s Witnesses, </w:t>
      </w:r>
      <w:r w:rsidR="00C1003B" w:rsidRPr="00EE62AF">
        <w:rPr>
          <w:color w:val="000000" w:themeColor="text1"/>
        </w:rPr>
        <w:t xml:space="preserve">have reported difficulties in accessing public funds for their community activities and maintaining their meeting places. </w:t>
      </w:r>
      <w:r w:rsidR="00512EFE" w:rsidRPr="00EE62AF">
        <w:rPr>
          <w:color w:val="000000" w:themeColor="text1"/>
        </w:rPr>
        <w:t>T</w:t>
      </w:r>
      <w:r w:rsidR="002C3802" w:rsidRPr="00EE62AF">
        <w:rPr>
          <w:color w:val="000000" w:themeColor="text1"/>
        </w:rPr>
        <w:t>he Church of Scientology has faced raids and legal challenges under Hungary’s data protection laws</w:t>
      </w:r>
      <w:r w:rsidR="00C1003B" w:rsidRPr="00EE62AF">
        <w:rPr>
          <w:color w:val="000000" w:themeColor="text1"/>
        </w:rPr>
        <w:t xml:space="preserve">, and </w:t>
      </w:r>
      <w:r w:rsidR="00E34958" w:rsidRPr="00EE62AF">
        <w:rPr>
          <w:color w:val="000000" w:themeColor="text1"/>
        </w:rPr>
        <w:t xml:space="preserve">a long </w:t>
      </w:r>
      <w:r w:rsidR="00C1003B" w:rsidRPr="00EE62AF">
        <w:rPr>
          <w:color w:val="000000" w:themeColor="text1"/>
        </w:rPr>
        <w:t>delay in permission to maintain its Budapest headquarters</w:t>
      </w:r>
      <w:r w:rsidR="002C3802" w:rsidRPr="00EE62AF">
        <w:rPr>
          <w:color w:val="000000" w:themeColor="text1"/>
        </w:rPr>
        <w:t>.</w:t>
      </w:r>
      <w:r w:rsidR="00C1003B" w:rsidRPr="00EE62AF">
        <w:rPr>
          <w:color w:val="000000" w:themeColor="text1"/>
          <w:vertAlign w:val="superscript"/>
        </w:rPr>
        <w:footnoteReference w:id="3"/>
      </w:r>
      <w:r w:rsidR="00862E85">
        <w:rPr>
          <w:color w:val="000000" w:themeColor="text1"/>
        </w:rPr>
        <w:t xml:space="preserve"> </w:t>
      </w:r>
    </w:p>
    <w:p w14:paraId="689DF72D" w14:textId="2F6F0A7F" w:rsidR="00E34958" w:rsidRDefault="00E34958" w:rsidP="00534D30">
      <w:pPr>
        <w:pStyle w:val="paragraph"/>
        <w:spacing w:after="0"/>
        <w:jc w:val="both"/>
        <w:textAlignment w:val="baseline"/>
        <w:rPr>
          <w:color w:val="000000" w:themeColor="text1"/>
        </w:rPr>
      </w:pPr>
      <w:r w:rsidRPr="00EE62AF">
        <w:rPr>
          <w:color w:val="000000" w:themeColor="text1"/>
        </w:rPr>
        <w:t>Religious organizations can also be relegated to lower tiers and lose the related benefits. For example, the Hungarian Evangelical Fellowship (MET), led by pastor Gábor Iványi, lost its “established church” status and has faced severe financial difficulties, including losing government funding for its schools and social institutions such as homeless shelters. Despite appealing to both domestic courts and the EC</w:t>
      </w:r>
      <w:r w:rsidR="006672C0" w:rsidRPr="00EE62AF">
        <w:rPr>
          <w:color w:val="000000" w:themeColor="text1"/>
        </w:rPr>
        <w:t>t</w:t>
      </w:r>
      <w:r w:rsidRPr="00EE62AF">
        <w:rPr>
          <w:color w:val="000000" w:themeColor="text1"/>
        </w:rPr>
        <w:t xml:space="preserve">HR, the church has yet to regain its </w:t>
      </w:r>
      <w:r w:rsidR="006672C0" w:rsidRPr="00EE62AF">
        <w:rPr>
          <w:color w:val="000000" w:themeColor="text1"/>
        </w:rPr>
        <w:t>standing</w:t>
      </w:r>
      <w:r w:rsidRPr="00EE62AF">
        <w:rPr>
          <w:color w:val="000000" w:themeColor="text1"/>
        </w:rPr>
        <w:t>.</w:t>
      </w:r>
    </w:p>
    <w:p w14:paraId="3B9E4794" w14:textId="5AE80D2A" w:rsidR="00EE62AF" w:rsidRDefault="00EE62AF" w:rsidP="00EE62AF">
      <w:pPr>
        <w:pStyle w:val="paragraph"/>
        <w:spacing w:after="0"/>
        <w:jc w:val="both"/>
        <w:textAlignment w:val="baseline"/>
        <w:rPr>
          <w:i/>
          <w:iCs/>
          <w:color w:val="000000" w:themeColor="text1"/>
        </w:rPr>
      </w:pPr>
      <w:r>
        <w:rPr>
          <w:i/>
          <w:iCs/>
          <w:color w:val="000000" w:themeColor="text1"/>
        </w:rPr>
        <w:t>The scope of the guarantee of freedom of religion or belief for all</w:t>
      </w:r>
    </w:p>
    <w:p w14:paraId="10165CA9" w14:textId="65D93100" w:rsidR="00D2109B" w:rsidRDefault="008912D3" w:rsidP="00846F7D">
      <w:pPr>
        <w:pStyle w:val="paragraph"/>
        <w:spacing w:after="0"/>
        <w:jc w:val="both"/>
        <w:textAlignment w:val="baseline"/>
        <w:rPr>
          <w:color w:val="000000" w:themeColor="text1"/>
        </w:rPr>
      </w:pPr>
      <w:r>
        <w:rPr>
          <w:color w:val="000000" w:themeColor="text1"/>
        </w:rPr>
        <w:t xml:space="preserve">It should be acknowledged that </w:t>
      </w:r>
      <w:r w:rsidR="00D2109B">
        <w:rPr>
          <w:color w:val="000000" w:themeColor="text1"/>
        </w:rPr>
        <w:t xml:space="preserve">recognition of a </w:t>
      </w:r>
      <w:r>
        <w:rPr>
          <w:color w:val="000000" w:themeColor="text1"/>
        </w:rPr>
        <w:t xml:space="preserve">broad scope </w:t>
      </w:r>
      <w:r w:rsidR="00D2109B">
        <w:rPr>
          <w:color w:val="000000" w:themeColor="text1"/>
        </w:rPr>
        <w:t>to</w:t>
      </w:r>
      <w:r>
        <w:rPr>
          <w:color w:val="000000" w:themeColor="text1"/>
        </w:rPr>
        <w:t xml:space="preserve"> manifestation of freedom of religion or belief envisaged </w:t>
      </w:r>
      <w:r w:rsidR="00D2109B">
        <w:rPr>
          <w:color w:val="000000" w:themeColor="text1"/>
        </w:rPr>
        <w:t>by</w:t>
      </w:r>
      <w:r>
        <w:rPr>
          <w:color w:val="000000" w:themeColor="text1"/>
        </w:rPr>
        <w:t xml:space="preserve"> Hungar</w:t>
      </w:r>
      <w:r w:rsidR="00D2109B">
        <w:rPr>
          <w:color w:val="000000" w:themeColor="text1"/>
        </w:rPr>
        <w:t>y</w:t>
      </w:r>
      <w:r>
        <w:rPr>
          <w:color w:val="000000" w:themeColor="text1"/>
        </w:rPr>
        <w:t xml:space="preserve"> is welcome. </w:t>
      </w:r>
      <w:r w:rsidR="00452D19">
        <w:rPr>
          <w:color w:val="000000" w:themeColor="text1"/>
        </w:rPr>
        <w:t xml:space="preserve">This is reflected in the broad range of development assistance offered by </w:t>
      </w:r>
      <w:r w:rsidR="002677A7">
        <w:rPr>
          <w:color w:val="000000" w:themeColor="text1"/>
        </w:rPr>
        <w:t xml:space="preserve">the </w:t>
      </w:r>
      <w:r w:rsidR="00452D19">
        <w:rPr>
          <w:color w:val="000000" w:themeColor="text1"/>
        </w:rPr>
        <w:t>Hungary Helps</w:t>
      </w:r>
      <w:r w:rsidR="002677A7">
        <w:rPr>
          <w:color w:val="000000" w:themeColor="text1"/>
        </w:rPr>
        <w:t xml:space="preserve"> Programme</w:t>
      </w:r>
      <w:r w:rsidR="00452D19">
        <w:rPr>
          <w:color w:val="000000" w:themeColor="text1"/>
        </w:rPr>
        <w:t xml:space="preserve"> internationally to religious minorities and the sensitivity to Christian persecution in international fora. These activities can be ‘brought home’ and play out domestically</w:t>
      </w:r>
      <w:r w:rsidR="00396CCB">
        <w:rPr>
          <w:color w:val="000000" w:themeColor="text1"/>
        </w:rPr>
        <w:t>, for example</w:t>
      </w:r>
      <w:r w:rsidR="00452D19">
        <w:rPr>
          <w:color w:val="000000" w:themeColor="text1"/>
        </w:rPr>
        <w:t xml:space="preserve"> </w:t>
      </w:r>
      <w:proofErr w:type="gramStart"/>
      <w:r w:rsidR="00452D19">
        <w:rPr>
          <w:color w:val="000000" w:themeColor="text1"/>
        </w:rPr>
        <w:t>with regard to</w:t>
      </w:r>
      <w:proofErr w:type="gramEnd"/>
      <w:r w:rsidR="00452D19">
        <w:rPr>
          <w:color w:val="000000" w:themeColor="text1"/>
        </w:rPr>
        <w:t xml:space="preserve"> the offer of international </w:t>
      </w:r>
      <w:r w:rsidR="0055456B">
        <w:rPr>
          <w:color w:val="000000" w:themeColor="text1"/>
        </w:rPr>
        <w:t xml:space="preserve">protection on Hungarian territory to those escaping religious persecution and </w:t>
      </w:r>
      <w:r w:rsidR="00396CCB">
        <w:rPr>
          <w:color w:val="000000" w:themeColor="text1"/>
        </w:rPr>
        <w:t xml:space="preserve">a greater </w:t>
      </w:r>
      <w:r w:rsidR="0055456B">
        <w:rPr>
          <w:color w:val="000000" w:themeColor="text1"/>
        </w:rPr>
        <w:t xml:space="preserve">attention to religion and belief minorities in the support of freedom of religion or belief in Hungary. </w:t>
      </w:r>
    </w:p>
    <w:p w14:paraId="70EBD6EE" w14:textId="3C6A25B0" w:rsidR="008912D3" w:rsidRDefault="008912D3" w:rsidP="00846F7D">
      <w:pPr>
        <w:pStyle w:val="paragraph"/>
        <w:spacing w:after="0"/>
        <w:jc w:val="both"/>
        <w:textAlignment w:val="baseline"/>
        <w:rPr>
          <w:color w:val="000000" w:themeColor="text1"/>
        </w:rPr>
      </w:pPr>
      <w:r>
        <w:rPr>
          <w:color w:val="000000" w:themeColor="text1"/>
        </w:rPr>
        <w:t>The ICCPR broadly refers to ‘worship, observance, practice and teaching</w:t>
      </w:r>
      <w:r w:rsidR="0073412E">
        <w:rPr>
          <w:color w:val="000000" w:themeColor="text1"/>
        </w:rPr>
        <w:t>,</w:t>
      </w:r>
      <w:r>
        <w:rPr>
          <w:color w:val="000000" w:themeColor="text1"/>
        </w:rPr>
        <w:t>’ and general comment 22 of the UN Human Rights Committee interprets it to include “</w:t>
      </w:r>
      <w:r w:rsidRPr="008912D3">
        <w:rPr>
          <w:color w:val="000000" w:themeColor="text1"/>
        </w:rPr>
        <w:t>a broad range of acts</w:t>
      </w:r>
      <w:r>
        <w:rPr>
          <w:color w:val="000000" w:themeColor="text1"/>
        </w:rPr>
        <w:t>…</w:t>
      </w:r>
      <w:r w:rsidRPr="008912D3">
        <w:rPr>
          <w:color w:val="000000" w:themeColor="text1"/>
        </w:rPr>
        <w:t>including the building of places of worship</w:t>
      </w:r>
      <w:r>
        <w:rPr>
          <w:color w:val="000000" w:themeColor="text1"/>
        </w:rPr>
        <w:t>…</w:t>
      </w:r>
      <w:r w:rsidRPr="008912D3">
        <w:rPr>
          <w:color w:val="000000" w:themeColor="text1"/>
        </w:rPr>
        <w:t xml:space="preserve">customs as the observance of </w:t>
      </w:r>
      <w:r w:rsidRPr="008912D3">
        <w:rPr>
          <w:color w:val="000000" w:themeColor="text1"/>
        </w:rPr>
        <w:lastRenderedPageBreak/>
        <w:t>dietary regulations, the wearing of distinctive clothing</w:t>
      </w:r>
      <w:r>
        <w:rPr>
          <w:color w:val="000000" w:themeColor="text1"/>
        </w:rPr>
        <w:t xml:space="preserve"> </w:t>
      </w:r>
      <w:r w:rsidRPr="008912D3">
        <w:rPr>
          <w:color w:val="000000" w:themeColor="text1"/>
        </w:rPr>
        <w:t>or head coverings</w:t>
      </w:r>
      <w:r>
        <w:rPr>
          <w:color w:val="000000" w:themeColor="text1"/>
        </w:rPr>
        <w:t>…</w:t>
      </w:r>
      <w:r w:rsidRPr="008912D3">
        <w:rPr>
          <w:color w:val="000000" w:themeColor="text1"/>
        </w:rPr>
        <w:t>acts integral to the conduct by religious</w:t>
      </w:r>
      <w:r>
        <w:rPr>
          <w:color w:val="000000" w:themeColor="text1"/>
        </w:rPr>
        <w:t xml:space="preserve"> </w:t>
      </w:r>
      <w:r w:rsidRPr="008912D3">
        <w:rPr>
          <w:color w:val="000000" w:themeColor="text1"/>
        </w:rPr>
        <w:t>groups of their basic affairs, such as the freedom to choose their religious leaders,</w:t>
      </w:r>
      <w:r>
        <w:rPr>
          <w:color w:val="000000" w:themeColor="text1"/>
        </w:rPr>
        <w:t xml:space="preserve"> </w:t>
      </w:r>
      <w:r w:rsidRPr="008912D3">
        <w:rPr>
          <w:color w:val="000000" w:themeColor="text1"/>
        </w:rPr>
        <w:t>priests and teachers, the freedom to establish seminaries or religious schools and the</w:t>
      </w:r>
      <w:r>
        <w:rPr>
          <w:color w:val="000000" w:themeColor="text1"/>
        </w:rPr>
        <w:t xml:space="preserve"> </w:t>
      </w:r>
      <w:r w:rsidRPr="008912D3">
        <w:rPr>
          <w:color w:val="000000" w:themeColor="text1"/>
        </w:rPr>
        <w:t>freedom to prepare and distribute religious texts or publications.</w:t>
      </w:r>
      <w:r>
        <w:rPr>
          <w:color w:val="000000" w:themeColor="text1"/>
        </w:rPr>
        <w:t xml:space="preserve">” (paragraph 4). The 1981 UN Declaration on the Elimination of All Forms of Intolerance and of Discrimination Based on Religion or Belief </w:t>
      </w:r>
      <w:r w:rsidR="004D0DFD">
        <w:rPr>
          <w:color w:val="000000" w:themeColor="text1"/>
        </w:rPr>
        <w:t>(1981</w:t>
      </w:r>
      <w:r w:rsidR="00344BDA">
        <w:rPr>
          <w:color w:val="000000" w:themeColor="text1"/>
        </w:rPr>
        <w:t xml:space="preserve"> UN</w:t>
      </w:r>
      <w:r w:rsidR="004D0DFD">
        <w:rPr>
          <w:color w:val="000000" w:themeColor="text1"/>
        </w:rPr>
        <w:t xml:space="preserve"> Declaration) </w:t>
      </w:r>
      <w:r>
        <w:rPr>
          <w:color w:val="000000" w:themeColor="text1"/>
        </w:rPr>
        <w:t>details it further in its article 6.</w:t>
      </w:r>
    </w:p>
    <w:p w14:paraId="5A9348CE" w14:textId="2A4097F0" w:rsidR="000C2F34" w:rsidRPr="004D0DFD" w:rsidRDefault="002E2BE3" w:rsidP="004D0DFD">
      <w:pPr>
        <w:pStyle w:val="paragraph"/>
        <w:spacing w:after="0"/>
        <w:jc w:val="both"/>
        <w:textAlignment w:val="baseline"/>
        <w:rPr>
          <w:color w:val="000000" w:themeColor="text1"/>
        </w:rPr>
      </w:pPr>
      <w:r>
        <w:rPr>
          <w:color w:val="000000" w:themeColor="text1"/>
        </w:rPr>
        <w:t>I</w:t>
      </w:r>
      <w:r w:rsidR="00EE62AF">
        <w:rPr>
          <w:color w:val="000000" w:themeColor="text1"/>
        </w:rPr>
        <w:t xml:space="preserve">nterlocutors in Hungary </w:t>
      </w:r>
      <w:r>
        <w:rPr>
          <w:color w:val="000000" w:themeColor="text1"/>
        </w:rPr>
        <w:t xml:space="preserve">shared that individuals enjoy the freedom to have, adopt and change religion or belief and that religion and belief communities can worship, </w:t>
      </w:r>
      <w:proofErr w:type="gramStart"/>
      <w:r>
        <w:rPr>
          <w:color w:val="000000" w:themeColor="text1"/>
        </w:rPr>
        <w:t>associate</w:t>
      </w:r>
      <w:proofErr w:type="gramEnd"/>
      <w:r>
        <w:rPr>
          <w:color w:val="000000" w:themeColor="text1"/>
        </w:rPr>
        <w:t xml:space="preserve"> and gather irrespective of whether they are recognised in the four tiers</w:t>
      </w:r>
      <w:r w:rsidR="00011D19">
        <w:rPr>
          <w:color w:val="000000" w:themeColor="text1"/>
        </w:rPr>
        <w:t xml:space="preserve"> system</w:t>
      </w:r>
      <w:r>
        <w:rPr>
          <w:color w:val="000000" w:themeColor="text1"/>
        </w:rPr>
        <w:t xml:space="preserve"> or not. They also shared a sphere of protection for all in relation to a general </w:t>
      </w:r>
      <w:r w:rsidR="00396CCB">
        <w:rPr>
          <w:color w:val="000000" w:themeColor="text1"/>
        </w:rPr>
        <w:t xml:space="preserve">sense of </w:t>
      </w:r>
      <w:r>
        <w:rPr>
          <w:color w:val="000000" w:themeColor="text1"/>
        </w:rPr>
        <w:t>physical security and integrity.</w:t>
      </w:r>
      <w:r w:rsidR="00D2109B">
        <w:rPr>
          <w:color w:val="000000" w:themeColor="text1"/>
        </w:rPr>
        <w:t xml:space="preserve"> This is clearly </w:t>
      </w:r>
      <w:proofErr w:type="gramStart"/>
      <w:r w:rsidR="00D2109B">
        <w:rPr>
          <w:color w:val="000000" w:themeColor="text1"/>
        </w:rPr>
        <w:t>welcome</w:t>
      </w:r>
      <w:proofErr w:type="gramEnd"/>
      <w:r w:rsidR="00D2109B">
        <w:rPr>
          <w:color w:val="000000" w:themeColor="text1"/>
        </w:rPr>
        <w:t xml:space="preserve"> but </w:t>
      </w:r>
      <w:r w:rsidR="003C6EC4">
        <w:rPr>
          <w:color w:val="000000" w:themeColor="text1"/>
        </w:rPr>
        <w:t xml:space="preserve">it </w:t>
      </w:r>
      <w:r w:rsidR="00D2109B">
        <w:rPr>
          <w:color w:val="000000" w:themeColor="text1"/>
        </w:rPr>
        <w:t xml:space="preserve">does not cover the full scope of the protection of freedom of religion or belief and non-discrimination on the basis of religion or belief. </w:t>
      </w:r>
      <w:r w:rsidR="00396CCB">
        <w:rPr>
          <w:color w:val="000000" w:themeColor="text1"/>
        </w:rPr>
        <w:t xml:space="preserve">It should also be added that </w:t>
      </w:r>
      <w:proofErr w:type="gramStart"/>
      <w:r w:rsidR="00396CCB">
        <w:rPr>
          <w:color w:val="000000" w:themeColor="text1"/>
        </w:rPr>
        <w:t>a number of</w:t>
      </w:r>
      <w:proofErr w:type="gramEnd"/>
      <w:r w:rsidR="00396CCB">
        <w:rPr>
          <w:color w:val="000000" w:themeColor="text1"/>
        </w:rPr>
        <w:t xml:space="preserve"> actors felt that the extent of the normalised intolerance in social and traditional media expressed against them made them feel highly vulnerable.  </w:t>
      </w:r>
    </w:p>
    <w:p w14:paraId="3B55EC61" w14:textId="30918B21" w:rsidR="006672C0" w:rsidRPr="00132D09" w:rsidRDefault="00EE62AF" w:rsidP="00534D30">
      <w:pPr>
        <w:pStyle w:val="paragraph"/>
        <w:spacing w:after="0"/>
        <w:jc w:val="both"/>
        <w:textAlignment w:val="baseline"/>
        <w:rPr>
          <w:color w:val="000000" w:themeColor="text1"/>
        </w:rPr>
      </w:pPr>
      <w:r w:rsidRPr="00842359">
        <w:rPr>
          <w:i/>
          <w:iCs/>
          <w:color w:val="000000" w:themeColor="text1"/>
        </w:rPr>
        <w:t>Non-discrimination</w:t>
      </w:r>
    </w:p>
    <w:p w14:paraId="12D24C57" w14:textId="168E60E2" w:rsidR="0037601D" w:rsidRDefault="0037601D" w:rsidP="00534D30">
      <w:pPr>
        <w:pStyle w:val="paragraph"/>
        <w:spacing w:after="0"/>
        <w:jc w:val="both"/>
        <w:textAlignment w:val="baseline"/>
        <w:rPr>
          <w:color w:val="000000" w:themeColor="text1"/>
        </w:rPr>
      </w:pPr>
      <w:r w:rsidRPr="00C1003B">
        <w:rPr>
          <w:color w:val="000000" w:themeColor="text1"/>
        </w:rPr>
        <w:t xml:space="preserve">While the 2018 amendments introduced some positive changes, they did not fully address the discriminatory aspects of the law. The ongoing concerns raised by international human rights organizations </w:t>
      </w:r>
      <w:r w:rsidR="00396CCB">
        <w:rPr>
          <w:color w:val="000000" w:themeColor="text1"/>
        </w:rPr>
        <w:t xml:space="preserve">and others </w:t>
      </w:r>
      <w:r w:rsidRPr="00C1003B">
        <w:rPr>
          <w:color w:val="000000" w:themeColor="text1"/>
        </w:rPr>
        <w:t>highlight the need for further reforms to ensure that all religious communities in Hungary can operate without discrimination.</w:t>
      </w:r>
      <w:r w:rsidR="004D0DFD">
        <w:rPr>
          <w:color w:val="000000" w:themeColor="text1"/>
        </w:rPr>
        <w:t xml:space="preserve"> </w:t>
      </w:r>
    </w:p>
    <w:p w14:paraId="4D38FA3B" w14:textId="2C981118" w:rsidR="002E2BE3" w:rsidRDefault="00344BDA" w:rsidP="002E2BE3">
      <w:pPr>
        <w:pStyle w:val="paragraph"/>
        <w:spacing w:after="0"/>
        <w:jc w:val="both"/>
        <w:textAlignment w:val="baseline"/>
        <w:rPr>
          <w:color w:val="000000" w:themeColor="text1"/>
        </w:rPr>
      </w:pPr>
      <w:r>
        <w:rPr>
          <w:color w:val="000000" w:themeColor="text1"/>
        </w:rPr>
        <w:t xml:space="preserve">Hungary’s Fundamental Law guarantees rights to everyone without discrimination </w:t>
      </w:r>
      <w:proofErr w:type="gramStart"/>
      <w:r>
        <w:rPr>
          <w:color w:val="000000" w:themeColor="text1"/>
        </w:rPr>
        <w:t>on the basis of</w:t>
      </w:r>
      <w:proofErr w:type="gramEnd"/>
      <w:r>
        <w:rPr>
          <w:color w:val="000000" w:themeColor="text1"/>
        </w:rPr>
        <w:t xml:space="preserve"> religion (Article XV (2))</w:t>
      </w:r>
      <w:r w:rsidR="00B2620D">
        <w:rPr>
          <w:color w:val="000000" w:themeColor="text1"/>
        </w:rPr>
        <w:t>.</w:t>
      </w:r>
      <w:r>
        <w:rPr>
          <w:color w:val="000000" w:themeColor="text1"/>
        </w:rPr>
        <w:t xml:space="preserve"> </w:t>
      </w:r>
      <w:r w:rsidR="004D0DFD">
        <w:rPr>
          <w:color w:val="000000" w:themeColor="text1"/>
        </w:rPr>
        <w:t xml:space="preserve">The 1981 </w:t>
      </w:r>
      <w:r>
        <w:rPr>
          <w:color w:val="000000" w:themeColor="text1"/>
        </w:rPr>
        <w:t xml:space="preserve">UN </w:t>
      </w:r>
      <w:r w:rsidR="004D0DFD">
        <w:rPr>
          <w:color w:val="000000" w:themeColor="text1"/>
        </w:rPr>
        <w:t xml:space="preserve">Declaration defines </w:t>
      </w:r>
      <w:r w:rsidR="004D0DFD" w:rsidRPr="004D0DFD">
        <w:rPr>
          <w:color w:val="000000" w:themeColor="text1"/>
        </w:rPr>
        <w:t>intolerance and discrimination based on religion or belief</w:t>
      </w:r>
      <w:r w:rsidR="004D0DFD">
        <w:rPr>
          <w:color w:val="000000" w:themeColor="text1"/>
        </w:rPr>
        <w:t xml:space="preserve"> as “</w:t>
      </w:r>
      <w:r w:rsidR="004D0DFD" w:rsidRPr="004D0DFD">
        <w:rPr>
          <w:color w:val="000000" w:themeColor="text1"/>
        </w:rPr>
        <w:t>any distinction, exclusion, restriction or preference based on religion or belief and having as its purpose or as its effect nullification or impairment of the recognition, enjoyment or exercise of human rights and fundamental freedoms on an equal basis</w:t>
      </w:r>
      <w:r w:rsidR="004D0DFD">
        <w:rPr>
          <w:color w:val="000000" w:themeColor="text1"/>
        </w:rPr>
        <w:t>”</w:t>
      </w:r>
      <w:r w:rsidR="004D0DFD" w:rsidRPr="004D0DFD">
        <w:rPr>
          <w:color w:val="000000" w:themeColor="text1"/>
        </w:rPr>
        <w:t>.</w:t>
      </w:r>
      <w:r w:rsidR="004D0DFD">
        <w:rPr>
          <w:color w:val="000000" w:themeColor="text1"/>
        </w:rPr>
        <w:t xml:space="preserve"> (article 2) </w:t>
      </w:r>
      <w:r>
        <w:rPr>
          <w:color w:val="000000" w:themeColor="text1"/>
        </w:rPr>
        <w:t xml:space="preserve">The Human Rights Committee has gone further in its caselaw to clarify </w:t>
      </w:r>
      <w:r w:rsidR="00736F80">
        <w:rPr>
          <w:color w:val="000000" w:themeColor="text1"/>
        </w:rPr>
        <w:t>whether distinctions in State funding for different religious organizations constitutes discrimination. In a case relating to school funding for one religious school but not another, it found that “the fact that a distinction is enshrined in the Constitution does not render it reasonable and objective”</w:t>
      </w:r>
      <w:r w:rsidR="00AB07D4">
        <w:rPr>
          <w:color w:val="000000" w:themeColor="text1"/>
        </w:rPr>
        <w:t xml:space="preserve"> or render it non</w:t>
      </w:r>
      <w:r w:rsidR="003C6EC4">
        <w:rPr>
          <w:color w:val="000000" w:themeColor="text1"/>
        </w:rPr>
        <w:t>-</w:t>
      </w:r>
      <w:r w:rsidR="00AB07D4">
        <w:rPr>
          <w:color w:val="000000" w:themeColor="text1"/>
        </w:rPr>
        <w:t>discriminatory.</w:t>
      </w:r>
      <w:r w:rsidR="00736F80" w:rsidRPr="00EB1C89">
        <w:rPr>
          <w:color w:val="000000" w:themeColor="text1"/>
          <w:vertAlign w:val="superscript"/>
        </w:rPr>
        <w:footnoteReference w:id="4"/>
      </w:r>
      <w:r w:rsidR="00736F80">
        <w:rPr>
          <w:color w:val="000000" w:themeColor="text1"/>
        </w:rPr>
        <w:t xml:space="preserve"> It further found that the historical disadvantage of a religious community is not sufficient and </w:t>
      </w:r>
      <w:r w:rsidR="00AB07D4">
        <w:rPr>
          <w:color w:val="000000" w:themeColor="text1"/>
        </w:rPr>
        <w:t xml:space="preserve">the assessment needed to be carried out at the present time in relation to the specific matter at hand. Any distinctions need to be based on objective and reasonable criteria in order not to lead to discrimination (ICCPR, article 26). </w:t>
      </w:r>
      <w:r w:rsidR="003C6EC4">
        <w:rPr>
          <w:color w:val="000000" w:themeColor="text1"/>
        </w:rPr>
        <w:t>The Human Rights Committee observed that the ICCPR “</w:t>
      </w:r>
      <w:r w:rsidR="00736F80" w:rsidRPr="00736F80">
        <w:rPr>
          <w:color w:val="000000" w:themeColor="text1"/>
        </w:rPr>
        <w:t xml:space="preserve">does not oblige States parties to fund schools which are established on a religious basis. However, if a </w:t>
      </w:r>
      <w:proofErr w:type="gramStart"/>
      <w:r w:rsidR="00736F80" w:rsidRPr="00736F80">
        <w:rPr>
          <w:color w:val="000000" w:themeColor="text1"/>
        </w:rPr>
        <w:t>State</w:t>
      </w:r>
      <w:proofErr w:type="gramEnd"/>
      <w:r w:rsidR="00736F80" w:rsidRPr="00736F80">
        <w:rPr>
          <w:color w:val="000000" w:themeColor="text1"/>
        </w:rPr>
        <w:t xml:space="preserve"> party chooses to provide public funding to religious schools, it should make this funding available without discrimination.</w:t>
      </w:r>
      <w:r w:rsidR="003C6EC4">
        <w:rPr>
          <w:color w:val="000000" w:themeColor="text1"/>
        </w:rPr>
        <w:t>”</w:t>
      </w:r>
      <w:r w:rsidR="003C6EC4" w:rsidRPr="00EB1C89">
        <w:rPr>
          <w:color w:val="000000" w:themeColor="text1"/>
          <w:vertAlign w:val="superscript"/>
        </w:rPr>
        <w:footnoteReference w:id="5"/>
      </w:r>
      <w:r w:rsidR="00736F80" w:rsidRPr="00736F80">
        <w:rPr>
          <w:color w:val="000000" w:themeColor="text1"/>
        </w:rPr>
        <w:t xml:space="preserve"> </w:t>
      </w:r>
      <w:r w:rsidR="003C6EC4">
        <w:rPr>
          <w:color w:val="000000" w:themeColor="text1"/>
        </w:rPr>
        <w:t>Since the different funding</w:t>
      </w:r>
      <w:r w:rsidR="00736F80" w:rsidRPr="00736F80">
        <w:rPr>
          <w:color w:val="000000" w:themeColor="text1"/>
        </w:rPr>
        <w:t xml:space="preserve"> </w:t>
      </w:r>
      <w:r w:rsidR="003C6EC4">
        <w:rPr>
          <w:color w:val="000000" w:themeColor="text1"/>
        </w:rPr>
        <w:t>was not found to be based on</w:t>
      </w:r>
      <w:r w:rsidR="00736F80" w:rsidRPr="00736F80">
        <w:rPr>
          <w:color w:val="000000" w:themeColor="text1"/>
        </w:rPr>
        <w:t xml:space="preserve"> reasonable and objective criteria</w:t>
      </w:r>
      <w:r w:rsidR="003C6EC4">
        <w:rPr>
          <w:color w:val="000000" w:themeColor="text1"/>
        </w:rPr>
        <w:t xml:space="preserve">, it was found to be discriminatory. </w:t>
      </w:r>
    </w:p>
    <w:p w14:paraId="20C9D806" w14:textId="5839ABA2" w:rsidR="009B645C" w:rsidRDefault="000C6D78" w:rsidP="002E2BE3">
      <w:pPr>
        <w:pStyle w:val="paragraph"/>
        <w:spacing w:after="0"/>
        <w:jc w:val="both"/>
        <w:textAlignment w:val="baseline"/>
        <w:rPr>
          <w:color w:val="000000" w:themeColor="text1"/>
        </w:rPr>
      </w:pPr>
      <w:proofErr w:type="gramStart"/>
      <w:r>
        <w:rPr>
          <w:color w:val="000000" w:themeColor="text1"/>
        </w:rPr>
        <w:t>A number of</w:t>
      </w:r>
      <w:proofErr w:type="gramEnd"/>
      <w:r>
        <w:rPr>
          <w:color w:val="000000" w:themeColor="text1"/>
        </w:rPr>
        <w:t xml:space="preserve"> a</w:t>
      </w:r>
      <w:r w:rsidR="001A0E90">
        <w:rPr>
          <w:color w:val="000000" w:themeColor="text1"/>
        </w:rPr>
        <w:t xml:space="preserve">reas will be explored in the final country report </w:t>
      </w:r>
      <w:r>
        <w:rPr>
          <w:color w:val="000000" w:themeColor="text1"/>
        </w:rPr>
        <w:t xml:space="preserve">more fully, </w:t>
      </w:r>
      <w:r w:rsidR="0073412E">
        <w:rPr>
          <w:color w:val="000000" w:themeColor="text1"/>
        </w:rPr>
        <w:t xml:space="preserve">including </w:t>
      </w:r>
      <w:r>
        <w:rPr>
          <w:color w:val="000000" w:themeColor="text1"/>
        </w:rPr>
        <w:t xml:space="preserve">in relation to the education sector, health sector, and other social services. </w:t>
      </w:r>
      <w:r w:rsidR="000C3DC3">
        <w:rPr>
          <w:color w:val="000000" w:themeColor="text1"/>
        </w:rPr>
        <w:t xml:space="preserve">Attention will also be given to </w:t>
      </w:r>
      <w:r w:rsidR="00396CCB">
        <w:rPr>
          <w:color w:val="000000" w:themeColor="text1"/>
        </w:rPr>
        <w:t xml:space="preserve">the need to ensure the enjoyment of </w:t>
      </w:r>
      <w:r w:rsidR="000C3DC3">
        <w:rPr>
          <w:color w:val="000000" w:themeColor="text1"/>
        </w:rPr>
        <w:t>freedom of religion or belief</w:t>
      </w:r>
      <w:r w:rsidR="009B645C">
        <w:rPr>
          <w:color w:val="000000" w:themeColor="text1"/>
        </w:rPr>
        <w:t xml:space="preserve"> </w:t>
      </w:r>
      <w:r w:rsidR="00396CCB">
        <w:rPr>
          <w:color w:val="000000" w:themeColor="text1"/>
        </w:rPr>
        <w:t xml:space="preserve">to all, </w:t>
      </w:r>
      <w:r w:rsidR="009B645C">
        <w:rPr>
          <w:color w:val="000000" w:themeColor="text1"/>
        </w:rPr>
        <w:lastRenderedPageBreak/>
        <w:t>in wider society</w:t>
      </w:r>
      <w:r w:rsidR="00396CCB">
        <w:rPr>
          <w:color w:val="000000" w:themeColor="text1"/>
        </w:rPr>
        <w:t>,</w:t>
      </w:r>
      <w:r w:rsidR="009B645C">
        <w:rPr>
          <w:color w:val="000000" w:themeColor="text1"/>
        </w:rPr>
        <w:t xml:space="preserve"> as well as</w:t>
      </w:r>
      <w:r w:rsidR="000C3DC3">
        <w:rPr>
          <w:color w:val="000000" w:themeColor="text1"/>
        </w:rPr>
        <w:t xml:space="preserve"> in institutional settings</w:t>
      </w:r>
      <w:r w:rsidR="00396CCB">
        <w:rPr>
          <w:color w:val="000000" w:themeColor="text1"/>
        </w:rPr>
        <w:t>,</w:t>
      </w:r>
      <w:r w:rsidR="000C3DC3">
        <w:rPr>
          <w:color w:val="000000" w:themeColor="text1"/>
        </w:rPr>
        <w:t xml:space="preserve"> in relation to worship, diet, access to religious guidance or chaplaincy</w:t>
      </w:r>
      <w:r w:rsidR="009B645C">
        <w:rPr>
          <w:color w:val="000000" w:themeColor="text1"/>
        </w:rPr>
        <w:t xml:space="preserve"> in detention. </w:t>
      </w:r>
    </w:p>
    <w:p w14:paraId="2C2F45E6" w14:textId="18ED9EEF" w:rsidR="001A0E90" w:rsidRDefault="000C6D78" w:rsidP="002E2BE3">
      <w:pPr>
        <w:pStyle w:val="paragraph"/>
        <w:spacing w:after="0"/>
        <w:jc w:val="both"/>
        <w:textAlignment w:val="baseline"/>
        <w:rPr>
          <w:color w:val="000000" w:themeColor="text1"/>
        </w:rPr>
      </w:pPr>
      <w:r>
        <w:rPr>
          <w:color w:val="000000" w:themeColor="text1"/>
        </w:rPr>
        <w:t>Issues that will be examined in relation to the education sector will relate to the following:</w:t>
      </w:r>
    </w:p>
    <w:p w14:paraId="5FC43001" w14:textId="0F2292CB" w:rsidR="001A0E90" w:rsidRPr="009D2BED" w:rsidRDefault="00727F9D" w:rsidP="00727F9D">
      <w:pPr>
        <w:pStyle w:val="ListParagraph"/>
        <w:numPr>
          <w:ilvl w:val="0"/>
          <w:numId w:val="39"/>
        </w:numPr>
        <w:jc w:val="both"/>
        <w:rPr>
          <w:sz w:val="24"/>
          <w:szCs w:val="24"/>
        </w:rPr>
      </w:pPr>
      <w:r>
        <w:rPr>
          <w:sz w:val="24"/>
          <w:szCs w:val="24"/>
        </w:rPr>
        <w:t>S</w:t>
      </w:r>
      <w:r w:rsidR="001A0E90">
        <w:rPr>
          <w:sz w:val="24"/>
          <w:szCs w:val="24"/>
        </w:rPr>
        <w:t xml:space="preserve">ince the reform of the education system in 2013, </w:t>
      </w:r>
      <w:r w:rsidR="001A0E90" w:rsidRPr="001A0E90">
        <w:rPr>
          <w:sz w:val="24"/>
          <w:szCs w:val="24"/>
        </w:rPr>
        <w:t xml:space="preserve">schools run by “established” churches receive full funding by the </w:t>
      </w:r>
      <w:r w:rsidR="00B2620D">
        <w:rPr>
          <w:sz w:val="24"/>
          <w:szCs w:val="24"/>
        </w:rPr>
        <w:t>S</w:t>
      </w:r>
      <w:r w:rsidR="001A0E90" w:rsidRPr="001A0E90">
        <w:rPr>
          <w:sz w:val="24"/>
          <w:szCs w:val="24"/>
        </w:rPr>
        <w:t xml:space="preserve">tate and are allowed to discriminate in their selection of pupils on grounds of religious affiliation, whereas state schools cannot. </w:t>
      </w:r>
    </w:p>
    <w:p w14:paraId="03A0C232" w14:textId="6B700E58" w:rsidR="001A0E90" w:rsidRPr="001A0E90" w:rsidRDefault="001A0E90" w:rsidP="001A0E90">
      <w:pPr>
        <w:pStyle w:val="ListParagraph"/>
        <w:numPr>
          <w:ilvl w:val="0"/>
          <w:numId w:val="39"/>
        </w:numPr>
        <w:jc w:val="both"/>
        <w:rPr>
          <w:sz w:val="24"/>
          <w:szCs w:val="24"/>
        </w:rPr>
      </w:pPr>
      <w:r w:rsidRPr="001A0E90">
        <w:rPr>
          <w:sz w:val="24"/>
          <w:szCs w:val="24"/>
        </w:rPr>
        <w:t>The law stipulates that if 50 per cent of the parents sign a petition and the Ministry of Interior approves</w:t>
      </w:r>
      <w:r w:rsidR="00727F9D">
        <w:rPr>
          <w:sz w:val="24"/>
          <w:szCs w:val="24"/>
        </w:rPr>
        <w:t xml:space="preserve"> it</w:t>
      </w:r>
      <w:r w:rsidRPr="001A0E90">
        <w:rPr>
          <w:sz w:val="24"/>
          <w:szCs w:val="24"/>
        </w:rPr>
        <w:t xml:space="preserve">, then public schools can be transferred to any religious group with legal status. </w:t>
      </w:r>
      <w:r w:rsidR="00727F9D">
        <w:rPr>
          <w:sz w:val="24"/>
          <w:szCs w:val="24"/>
        </w:rPr>
        <w:t>The number of schools run by religious organisations since 201</w:t>
      </w:r>
      <w:r w:rsidR="00BF66CF">
        <w:rPr>
          <w:sz w:val="24"/>
          <w:szCs w:val="24"/>
        </w:rPr>
        <w:t>4</w:t>
      </w:r>
      <w:r w:rsidR="00727F9D">
        <w:rPr>
          <w:sz w:val="24"/>
          <w:szCs w:val="24"/>
        </w:rPr>
        <w:t xml:space="preserve"> has doubled</w:t>
      </w:r>
      <w:r w:rsidR="00BF66CF">
        <w:rPr>
          <w:sz w:val="24"/>
          <w:szCs w:val="24"/>
        </w:rPr>
        <w:t xml:space="preserve"> and 260,000 children (16%) study in church-run schools</w:t>
      </w:r>
      <w:r w:rsidR="00727F9D">
        <w:rPr>
          <w:sz w:val="24"/>
          <w:szCs w:val="24"/>
        </w:rPr>
        <w:t xml:space="preserve">. </w:t>
      </w:r>
      <w:r w:rsidRPr="001A0E90">
        <w:rPr>
          <w:sz w:val="24"/>
          <w:szCs w:val="24"/>
        </w:rPr>
        <w:t>In smaller areas, a religious school may be the only accessible option for students. Since such a school can deny admission due to its ‘selection’, this can result in both lack of access to education and segregation – whether of Roma children,</w:t>
      </w:r>
      <w:r w:rsidRPr="00534D30">
        <w:rPr>
          <w:rStyle w:val="FootnoteReference"/>
          <w:sz w:val="24"/>
          <w:szCs w:val="24"/>
        </w:rPr>
        <w:footnoteReference w:id="6"/>
      </w:r>
      <w:r w:rsidRPr="001A0E90">
        <w:rPr>
          <w:sz w:val="24"/>
          <w:szCs w:val="24"/>
        </w:rPr>
        <w:t xml:space="preserve"> children with other religions or beliefs, or children with disabilities. In its 2020 concluding observations, the Committee on the Right of the Child noted </w:t>
      </w:r>
      <w:r w:rsidR="00B2620D">
        <w:rPr>
          <w:sz w:val="24"/>
          <w:szCs w:val="24"/>
        </w:rPr>
        <w:t xml:space="preserve">with </w:t>
      </w:r>
      <w:r w:rsidRPr="001A0E90">
        <w:rPr>
          <w:sz w:val="24"/>
          <w:szCs w:val="24"/>
        </w:rPr>
        <w:t>concern that the allocation of public schools to religious communities, forming church-run schools, can lead to segregation based on religion or belief.</w:t>
      </w:r>
      <w:r w:rsidRPr="00534D30">
        <w:rPr>
          <w:rStyle w:val="FootnoteReference"/>
          <w:sz w:val="24"/>
          <w:szCs w:val="24"/>
        </w:rPr>
        <w:footnoteReference w:id="7"/>
      </w:r>
      <w:r w:rsidRPr="001A0E90">
        <w:rPr>
          <w:sz w:val="24"/>
          <w:szCs w:val="24"/>
        </w:rPr>
        <w:t xml:space="preserve"> Some civil society actors have described this as resulting in discrimination with the full knowledge of the State. </w:t>
      </w:r>
    </w:p>
    <w:p w14:paraId="63DF6B44" w14:textId="1E50EBB9" w:rsidR="000C6D78" w:rsidRDefault="000C6D78" w:rsidP="000C6D78">
      <w:pPr>
        <w:pStyle w:val="ListParagraph"/>
        <w:numPr>
          <w:ilvl w:val="0"/>
          <w:numId w:val="39"/>
        </w:numPr>
        <w:jc w:val="both"/>
        <w:rPr>
          <w:sz w:val="24"/>
          <w:szCs w:val="24"/>
        </w:rPr>
      </w:pPr>
      <w:r w:rsidRPr="001A0E90">
        <w:rPr>
          <w:sz w:val="24"/>
          <w:szCs w:val="24"/>
        </w:rPr>
        <w:t xml:space="preserve">Before 2010, there were two streams of funding for municipal schools (normative state funding plus funding from municipality) and religious schools were not getting the second municipal stream. The </w:t>
      </w:r>
      <w:r w:rsidR="00364DB1">
        <w:rPr>
          <w:sz w:val="24"/>
          <w:szCs w:val="24"/>
        </w:rPr>
        <w:t>G</w:t>
      </w:r>
      <w:r w:rsidRPr="001A0E90">
        <w:rPr>
          <w:sz w:val="24"/>
          <w:szCs w:val="24"/>
        </w:rPr>
        <w:t xml:space="preserve">overnment </w:t>
      </w:r>
      <w:proofErr w:type="gramStart"/>
      <w:r w:rsidRPr="001A0E90">
        <w:rPr>
          <w:sz w:val="24"/>
          <w:szCs w:val="24"/>
        </w:rPr>
        <w:t>opened up</w:t>
      </w:r>
      <w:proofErr w:type="gramEnd"/>
      <w:r w:rsidRPr="001A0E90">
        <w:rPr>
          <w:sz w:val="24"/>
          <w:szCs w:val="24"/>
        </w:rPr>
        <w:t xml:space="preserve"> a second equivalent stream of funding for religious schools in order to equalise the funding.  After 2010</w:t>
      </w:r>
      <w:r w:rsidR="00364DB1">
        <w:rPr>
          <w:sz w:val="24"/>
          <w:szCs w:val="24"/>
        </w:rPr>
        <w:t>,</w:t>
      </w:r>
      <w:r w:rsidRPr="001A0E90">
        <w:rPr>
          <w:sz w:val="24"/>
          <w:szCs w:val="24"/>
        </w:rPr>
        <w:t xml:space="preserve"> this was continued and the second stream kept increasing, widening the gap between the funding to municipal schools and religious schools, in effect making the latter better funded. </w:t>
      </w:r>
      <w:proofErr w:type="gramStart"/>
      <w:r w:rsidR="00BF66CF">
        <w:rPr>
          <w:sz w:val="24"/>
          <w:szCs w:val="24"/>
        </w:rPr>
        <w:t>As a consequence</w:t>
      </w:r>
      <w:proofErr w:type="gramEnd"/>
      <w:r w:rsidR="00BF66CF">
        <w:rPr>
          <w:sz w:val="24"/>
          <w:szCs w:val="24"/>
        </w:rPr>
        <w:t xml:space="preserve">, church-run schools and other educational facilities enjoy far greater funding, from the kindergarten level to universities, from academic education to vocational training, and 74% of child protection care is church-run. </w:t>
      </w:r>
    </w:p>
    <w:p w14:paraId="6D0CC5F9" w14:textId="77777777" w:rsidR="00BF66CF" w:rsidRDefault="00BF66CF" w:rsidP="00963A5B">
      <w:pPr>
        <w:jc w:val="both"/>
        <w:rPr>
          <w:sz w:val="24"/>
          <w:szCs w:val="24"/>
        </w:rPr>
      </w:pPr>
    </w:p>
    <w:p w14:paraId="4D534C7F" w14:textId="2DD66AEE" w:rsidR="00BF66CF" w:rsidRPr="009D2BED" w:rsidRDefault="00BF66CF" w:rsidP="009D2BED">
      <w:pPr>
        <w:jc w:val="both"/>
        <w:rPr>
          <w:sz w:val="24"/>
          <w:szCs w:val="24"/>
        </w:rPr>
      </w:pPr>
      <w:r>
        <w:rPr>
          <w:sz w:val="24"/>
          <w:szCs w:val="24"/>
        </w:rPr>
        <w:t>This human rights enquiry is not to question the quality of commitment or care offered and enjoyed, but questions around inclusion, equal access, transparency and accountability, and the human rights of all concerned from the teaching staff, school management, the freedom of religion or belief of children, and the parent community.</w:t>
      </w:r>
    </w:p>
    <w:p w14:paraId="75368DBB" w14:textId="6DD32B03" w:rsidR="001A0E90" w:rsidRPr="00132D09" w:rsidRDefault="001A0E90" w:rsidP="001A0E90">
      <w:pPr>
        <w:pStyle w:val="paragraph"/>
        <w:spacing w:after="0"/>
        <w:jc w:val="both"/>
        <w:textAlignment w:val="baseline"/>
        <w:rPr>
          <w:color w:val="000000" w:themeColor="text1"/>
        </w:rPr>
      </w:pPr>
      <w:r>
        <w:rPr>
          <w:i/>
          <w:iCs/>
          <w:color w:val="000000" w:themeColor="text1"/>
        </w:rPr>
        <w:t xml:space="preserve">Funding of </w:t>
      </w:r>
      <w:r w:rsidR="00364DB1">
        <w:rPr>
          <w:i/>
          <w:iCs/>
          <w:color w:val="000000" w:themeColor="text1"/>
        </w:rPr>
        <w:t>r</w:t>
      </w:r>
      <w:r>
        <w:rPr>
          <w:i/>
          <w:iCs/>
          <w:color w:val="000000" w:themeColor="text1"/>
        </w:rPr>
        <w:t xml:space="preserve">eligious </w:t>
      </w:r>
      <w:r w:rsidR="00364DB1">
        <w:rPr>
          <w:i/>
          <w:iCs/>
          <w:color w:val="000000" w:themeColor="text1"/>
        </w:rPr>
        <w:t>o</w:t>
      </w:r>
      <w:r>
        <w:rPr>
          <w:i/>
          <w:iCs/>
          <w:color w:val="000000" w:themeColor="text1"/>
        </w:rPr>
        <w:t>rganizations</w:t>
      </w:r>
    </w:p>
    <w:p w14:paraId="009B855A" w14:textId="0B5CE6B4" w:rsidR="003C6EC4" w:rsidRDefault="00E6755D" w:rsidP="00534D30">
      <w:pPr>
        <w:pStyle w:val="paragraph"/>
        <w:spacing w:after="0"/>
        <w:jc w:val="both"/>
        <w:textAlignment w:val="baseline"/>
        <w:rPr>
          <w:color w:val="000000" w:themeColor="text1"/>
        </w:rPr>
      </w:pPr>
      <w:proofErr w:type="gramStart"/>
      <w:r>
        <w:rPr>
          <w:color w:val="000000" w:themeColor="text1"/>
        </w:rPr>
        <w:t>A</w:t>
      </w:r>
      <w:r w:rsidR="00396CCB">
        <w:rPr>
          <w:color w:val="000000" w:themeColor="text1"/>
        </w:rPr>
        <w:t xml:space="preserve"> </w:t>
      </w:r>
      <w:r>
        <w:rPr>
          <w:color w:val="000000" w:themeColor="text1"/>
        </w:rPr>
        <w:t>n</w:t>
      </w:r>
      <w:r w:rsidR="00396CCB">
        <w:rPr>
          <w:color w:val="000000" w:themeColor="text1"/>
        </w:rPr>
        <w:t>umber of</w:t>
      </w:r>
      <w:proofErr w:type="gramEnd"/>
      <w:r w:rsidR="00396CCB">
        <w:rPr>
          <w:color w:val="000000" w:themeColor="text1"/>
        </w:rPr>
        <w:t xml:space="preserve"> different actors</w:t>
      </w:r>
      <w:r>
        <w:rPr>
          <w:color w:val="000000" w:themeColor="text1"/>
        </w:rPr>
        <w:t xml:space="preserve"> observ</w:t>
      </w:r>
      <w:r w:rsidR="00396CCB">
        <w:rPr>
          <w:color w:val="000000" w:themeColor="text1"/>
        </w:rPr>
        <w:t xml:space="preserve">ed that </w:t>
      </w:r>
      <w:r w:rsidR="00BF66CF">
        <w:rPr>
          <w:color w:val="000000" w:themeColor="text1"/>
        </w:rPr>
        <w:t>a</w:t>
      </w:r>
      <w:r>
        <w:rPr>
          <w:color w:val="000000" w:themeColor="text1"/>
        </w:rPr>
        <w:t xml:space="preserve"> preferential funding regime to religious organizations </w:t>
      </w:r>
      <w:r w:rsidR="00BF66CF">
        <w:rPr>
          <w:color w:val="000000" w:themeColor="text1"/>
        </w:rPr>
        <w:t xml:space="preserve">is justified as it </w:t>
      </w:r>
      <w:r>
        <w:rPr>
          <w:color w:val="000000" w:themeColor="text1"/>
        </w:rPr>
        <w:t>serve</w:t>
      </w:r>
      <w:r w:rsidR="00BF66CF">
        <w:rPr>
          <w:color w:val="000000" w:themeColor="text1"/>
        </w:rPr>
        <w:t>s</w:t>
      </w:r>
      <w:r>
        <w:rPr>
          <w:color w:val="000000" w:themeColor="text1"/>
        </w:rPr>
        <w:t xml:space="preserve"> to partially remedy the historical injustice to their communities considering the fact of substantial assets </w:t>
      </w:r>
      <w:r w:rsidR="00396CCB">
        <w:rPr>
          <w:color w:val="000000" w:themeColor="text1"/>
        </w:rPr>
        <w:t>– cultural as well as financial</w:t>
      </w:r>
      <w:r w:rsidR="00727F9D">
        <w:rPr>
          <w:color w:val="000000" w:themeColor="text1"/>
        </w:rPr>
        <w:t>, and even in terms of devastating loss of human life</w:t>
      </w:r>
      <w:r w:rsidR="00396CCB">
        <w:rPr>
          <w:color w:val="000000" w:themeColor="text1"/>
        </w:rPr>
        <w:t xml:space="preserve"> </w:t>
      </w:r>
      <w:r w:rsidR="00727F9D">
        <w:rPr>
          <w:color w:val="000000" w:themeColor="text1"/>
        </w:rPr>
        <w:t xml:space="preserve">– </w:t>
      </w:r>
      <w:r>
        <w:rPr>
          <w:color w:val="000000" w:themeColor="text1"/>
        </w:rPr>
        <w:t xml:space="preserve">taken over during the Communist rule and for which there was not a full </w:t>
      </w:r>
      <w:r w:rsidR="00B661DC">
        <w:rPr>
          <w:color w:val="000000" w:themeColor="text1"/>
        </w:rPr>
        <w:t>restitution. Nevertheless, this too would call for a transparent and objective process, rather than</w:t>
      </w:r>
      <w:proofErr w:type="gramStart"/>
      <w:r w:rsidR="00B661DC">
        <w:rPr>
          <w:color w:val="000000" w:themeColor="text1"/>
        </w:rPr>
        <w:t>, in itself, accounting</w:t>
      </w:r>
      <w:proofErr w:type="gramEnd"/>
      <w:r w:rsidR="00B661DC">
        <w:rPr>
          <w:color w:val="000000" w:themeColor="text1"/>
        </w:rPr>
        <w:t xml:space="preserve"> for the tiered system </w:t>
      </w:r>
      <w:r w:rsidR="00727F9D">
        <w:rPr>
          <w:color w:val="000000" w:themeColor="text1"/>
        </w:rPr>
        <w:t xml:space="preserve">of religious recognition </w:t>
      </w:r>
      <w:r w:rsidR="00B661DC">
        <w:rPr>
          <w:color w:val="000000" w:themeColor="text1"/>
        </w:rPr>
        <w:t xml:space="preserve">into perpetuity. </w:t>
      </w:r>
    </w:p>
    <w:p w14:paraId="1FD40678" w14:textId="3C5FFE37" w:rsidR="00E6755D" w:rsidRDefault="00B661DC" w:rsidP="000C6D78">
      <w:pPr>
        <w:pStyle w:val="paragraph"/>
        <w:spacing w:after="0"/>
        <w:jc w:val="both"/>
        <w:textAlignment w:val="baseline"/>
        <w:rPr>
          <w:color w:val="000000" w:themeColor="text1"/>
        </w:rPr>
      </w:pPr>
      <w:r>
        <w:rPr>
          <w:color w:val="000000" w:themeColor="text1"/>
        </w:rPr>
        <w:lastRenderedPageBreak/>
        <w:t xml:space="preserve">In addition to discrimination concerns, there were also further objections to the tiered system. These can be clustered around solidarity, </w:t>
      </w:r>
      <w:proofErr w:type="gramStart"/>
      <w:r>
        <w:rPr>
          <w:color w:val="000000" w:themeColor="text1"/>
        </w:rPr>
        <w:t>autonomy</w:t>
      </w:r>
      <w:proofErr w:type="gramEnd"/>
      <w:r>
        <w:rPr>
          <w:color w:val="000000" w:themeColor="text1"/>
        </w:rPr>
        <w:t xml:space="preserve"> and mission. One objection was that it prevented </w:t>
      </w:r>
      <w:r w:rsidRPr="004B797C">
        <w:rPr>
          <w:color w:val="000000" w:themeColor="text1"/>
        </w:rPr>
        <w:t xml:space="preserve">solidarity between religious communities - both between the higher and lower tiers. A further concern was that it created division between different denominations or communities of the same religion, some of which may be recognised higher or lower in the tiers, or </w:t>
      </w:r>
      <w:r w:rsidR="00CD7829" w:rsidRPr="004B797C">
        <w:rPr>
          <w:color w:val="000000" w:themeColor="text1"/>
        </w:rPr>
        <w:t xml:space="preserve">the </w:t>
      </w:r>
      <w:r w:rsidRPr="004B797C">
        <w:rPr>
          <w:color w:val="000000" w:themeColor="text1"/>
        </w:rPr>
        <w:t>recognised and no</w:t>
      </w:r>
      <w:r w:rsidR="00727F9D">
        <w:rPr>
          <w:color w:val="000000" w:themeColor="text1"/>
        </w:rPr>
        <w:t>n-</w:t>
      </w:r>
      <w:r w:rsidRPr="004B797C">
        <w:rPr>
          <w:color w:val="000000" w:themeColor="text1"/>
        </w:rPr>
        <w:t xml:space="preserve">recognised. A further set of objections related to </w:t>
      </w:r>
      <w:r w:rsidR="001A0E90">
        <w:rPr>
          <w:color w:val="000000" w:themeColor="text1"/>
        </w:rPr>
        <w:t xml:space="preserve">church </w:t>
      </w:r>
      <w:r w:rsidRPr="004B797C">
        <w:rPr>
          <w:color w:val="000000" w:themeColor="text1"/>
        </w:rPr>
        <w:t>autonomy</w:t>
      </w:r>
      <w:r w:rsidR="00CD7829" w:rsidRPr="004B797C">
        <w:rPr>
          <w:color w:val="000000" w:themeColor="text1"/>
        </w:rPr>
        <w:t xml:space="preserve"> and mission </w:t>
      </w:r>
      <w:proofErr w:type="gramStart"/>
      <w:r w:rsidR="00CD7829" w:rsidRPr="004B797C">
        <w:rPr>
          <w:color w:val="000000" w:themeColor="text1"/>
        </w:rPr>
        <w:t>in light of</w:t>
      </w:r>
      <w:proofErr w:type="gramEnd"/>
      <w:r w:rsidR="00CD7829" w:rsidRPr="004B797C">
        <w:rPr>
          <w:color w:val="000000" w:themeColor="text1"/>
        </w:rPr>
        <w:t xml:space="preserve"> State </w:t>
      </w:r>
      <w:r w:rsidRPr="004B797C">
        <w:rPr>
          <w:color w:val="000000" w:themeColor="text1"/>
        </w:rPr>
        <w:t>funding.</w:t>
      </w:r>
      <w:r w:rsidR="00CD7829" w:rsidRPr="004B797C">
        <w:rPr>
          <w:color w:val="000000" w:themeColor="text1"/>
        </w:rPr>
        <w:t xml:space="preserve"> Whilst some religious actors welcomed the </w:t>
      </w:r>
      <w:r w:rsidR="004B797C" w:rsidRPr="004B797C">
        <w:rPr>
          <w:color w:val="000000" w:themeColor="text1"/>
        </w:rPr>
        <w:t>s</w:t>
      </w:r>
      <w:r w:rsidR="00CD7829" w:rsidRPr="004B797C">
        <w:rPr>
          <w:color w:val="000000" w:themeColor="text1"/>
        </w:rPr>
        <w:t>tate funding for religious schools, hospitals, and social institutions – and the</w:t>
      </w:r>
      <w:r w:rsidR="00CD7829">
        <w:rPr>
          <w:color w:val="000000" w:themeColor="text1"/>
        </w:rPr>
        <w:t xml:space="preserve"> transfer of many of these facilities to becoming church-run – others deeply regretted it for entangling them in complex professional services for which they were not </w:t>
      </w:r>
      <w:r w:rsidR="00364DB1">
        <w:rPr>
          <w:color w:val="000000" w:themeColor="text1"/>
        </w:rPr>
        <w:t xml:space="preserve">the </w:t>
      </w:r>
      <w:r w:rsidR="00CD7829">
        <w:rPr>
          <w:color w:val="000000" w:themeColor="text1"/>
        </w:rPr>
        <w:t>best equipped, distracting religious communities from their core spiritual missions</w:t>
      </w:r>
      <w:r w:rsidR="004B797C">
        <w:rPr>
          <w:color w:val="000000" w:themeColor="text1"/>
        </w:rPr>
        <w:t xml:space="preserve"> and independent voice</w:t>
      </w:r>
      <w:r w:rsidR="00CD7829">
        <w:rPr>
          <w:color w:val="000000" w:themeColor="text1"/>
        </w:rPr>
        <w:t xml:space="preserve">, or for compromising their independence from the State and their perceived neutrality. </w:t>
      </w:r>
      <w:r w:rsidR="00CD7829" w:rsidRPr="009D2BED">
        <w:rPr>
          <w:color w:val="000000" w:themeColor="text1"/>
        </w:rPr>
        <w:t>Other civil society actors pointed</w:t>
      </w:r>
      <w:r w:rsidR="00846F7D" w:rsidRPr="009D2BED">
        <w:rPr>
          <w:color w:val="000000" w:themeColor="text1"/>
        </w:rPr>
        <w:t xml:space="preserve"> out the human rights consequences on others when a state-run service facility</w:t>
      </w:r>
      <w:r w:rsidR="00396CCB" w:rsidRPr="009D2BED">
        <w:rPr>
          <w:color w:val="000000" w:themeColor="text1"/>
        </w:rPr>
        <w:t xml:space="preserve"> is transferred to a </w:t>
      </w:r>
      <w:r w:rsidR="004B797C" w:rsidRPr="009D2BED">
        <w:rPr>
          <w:color w:val="000000" w:themeColor="text1"/>
        </w:rPr>
        <w:t>church</w:t>
      </w:r>
      <w:r w:rsidR="00396CCB" w:rsidRPr="009D2BED">
        <w:rPr>
          <w:color w:val="000000" w:themeColor="text1"/>
        </w:rPr>
        <w:t>-run facility</w:t>
      </w:r>
      <w:r w:rsidR="004B797C" w:rsidRPr="009D2BED">
        <w:rPr>
          <w:color w:val="000000" w:themeColor="text1"/>
        </w:rPr>
        <w:t>;</w:t>
      </w:r>
      <w:r w:rsidR="004B797C">
        <w:rPr>
          <w:color w:val="000000" w:themeColor="text1"/>
        </w:rPr>
        <w:t xml:space="preserve"> </w:t>
      </w:r>
      <w:r w:rsidR="00727F9D">
        <w:rPr>
          <w:color w:val="000000" w:themeColor="text1"/>
        </w:rPr>
        <w:t xml:space="preserve">to </w:t>
      </w:r>
      <w:r w:rsidR="004B797C">
        <w:rPr>
          <w:color w:val="000000" w:themeColor="text1"/>
        </w:rPr>
        <w:t xml:space="preserve">those who </w:t>
      </w:r>
      <w:r w:rsidR="00727F9D">
        <w:rPr>
          <w:color w:val="000000" w:themeColor="text1"/>
        </w:rPr>
        <w:t xml:space="preserve">held other </w:t>
      </w:r>
      <w:r w:rsidR="004B797C">
        <w:rPr>
          <w:color w:val="000000" w:themeColor="text1"/>
        </w:rPr>
        <w:t>belie</w:t>
      </w:r>
      <w:r w:rsidR="00727F9D">
        <w:rPr>
          <w:color w:val="000000" w:themeColor="text1"/>
        </w:rPr>
        <w:t>fs</w:t>
      </w:r>
      <w:r w:rsidR="004B797C">
        <w:rPr>
          <w:color w:val="000000" w:themeColor="text1"/>
        </w:rPr>
        <w:t xml:space="preserve">, to minority religions and beliefs including humanists and atheists, </w:t>
      </w:r>
      <w:r w:rsidR="00727F9D">
        <w:rPr>
          <w:color w:val="000000" w:themeColor="text1"/>
        </w:rPr>
        <w:t>and to</w:t>
      </w:r>
      <w:r w:rsidR="004B797C">
        <w:rPr>
          <w:color w:val="000000" w:themeColor="text1"/>
        </w:rPr>
        <w:t xml:space="preserve"> those who wanted to see the resources used to strengthen the role and accountability of the State or municipalities for those services. In short, and r</w:t>
      </w:r>
      <w:r w:rsidR="002E2BE3">
        <w:rPr>
          <w:color w:val="000000" w:themeColor="text1"/>
        </w:rPr>
        <w:t>egardless of</w:t>
      </w:r>
      <w:r w:rsidR="004B797C">
        <w:rPr>
          <w:color w:val="000000" w:themeColor="text1"/>
        </w:rPr>
        <w:t xml:space="preserve"> the</w:t>
      </w:r>
      <w:r w:rsidR="002E2BE3">
        <w:rPr>
          <w:color w:val="000000" w:themeColor="text1"/>
        </w:rPr>
        <w:t xml:space="preserve"> intentions, the</w:t>
      </w:r>
      <w:r w:rsidR="004B797C">
        <w:rPr>
          <w:color w:val="000000" w:themeColor="text1"/>
        </w:rPr>
        <w:t xml:space="preserve"> extensive </w:t>
      </w:r>
      <w:r w:rsidR="00364DB1">
        <w:rPr>
          <w:color w:val="000000" w:themeColor="text1"/>
        </w:rPr>
        <w:t>s</w:t>
      </w:r>
      <w:r w:rsidR="004B797C">
        <w:rPr>
          <w:color w:val="000000" w:themeColor="text1"/>
        </w:rPr>
        <w:t>tate-church funding</w:t>
      </w:r>
      <w:r w:rsidR="002E2BE3">
        <w:rPr>
          <w:color w:val="000000" w:themeColor="text1"/>
        </w:rPr>
        <w:t xml:space="preserve"> </w:t>
      </w:r>
      <w:r w:rsidR="004B797C">
        <w:rPr>
          <w:color w:val="000000" w:themeColor="text1"/>
        </w:rPr>
        <w:t xml:space="preserve">relationships can set up </w:t>
      </w:r>
      <w:r w:rsidR="002E2BE3">
        <w:rPr>
          <w:color w:val="000000" w:themeColor="text1"/>
        </w:rPr>
        <w:t>patrimonial relationship</w:t>
      </w:r>
      <w:r w:rsidR="004B797C">
        <w:rPr>
          <w:color w:val="000000" w:themeColor="text1"/>
        </w:rPr>
        <w:t>s</w:t>
      </w:r>
      <w:r w:rsidR="002E2BE3">
        <w:rPr>
          <w:color w:val="000000" w:themeColor="text1"/>
        </w:rPr>
        <w:t xml:space="preserve"> </w:t>
      </w:r>
      <w:r w:rsidR="004B797C">
        <w:rPr>
          <w:color w:val="000000" w:themeColor="text1"/>
        </w:rPr>
        <w:t>that lead to the</w:t>
      </w:r>
      <w:r w:rsidR="002E2BE3">
        <w:rPr>
          <w:color w:val="000000" w:themeColor="text1"/>
        </w:rPr>
        <w:t xml:space="preserve"> challenges</w:t>
      </w:r>
      <w:r w:rsidR="004B797C">
        <w:rPr>
          <w:color w:val="000000" w:themeColor="text1"/>
        </w:rPr>
        <w:t xml:space="preserve"> mentioned as well as those around transparency and accountability</w:t>
      </w:r>
      <w:r w:rsidR="002E2BE3">
        <w:rPr>
          <w:color w:val="000000" w:themeColor="text1"/>
        </w:rPr>
        <w:t xml:space="preserve">. </w:t>
      </w:r>
    </w:p>
    <w:p w14:paraId="6751A07C" w14:textId="25370A46" w:rsidR="00963A5B" w:rsidRPr="000C6D78" w:rsidRDefault="00963A5B" w:rsidP="000C6D78">
      <w:pPr>
        <w:pStyle w:val="paragraph"/>
        <w:spacing w:after="0"/>
        <w:jc w:val="both"/>
        <w:textAlignment w:val="baseline"/>
        <w:rPr>
          <w:color w:val="000000" w:themeColor="text1"/>
        </w:rPr>
      </w:pPr>
      <w:r>
        <w:rPr>
          <w:color w:val="000000" w:themeColor="text1"/>
        </w:rPr>
        <w:t xml:space="preserve">All in all, there was a call for greater oversight of financial flows, </w:t>
      </w:r>
      <w:proofErr w:type="gramStart"/>
      <w:r>
        <w:rPr>
          <w:color w:val="000000" w:themeColor="text1"/>
        </w:rPr>
        <w:t>neutrality</w:t>
      </w:r>
      <w:proofErr w:type="gramEnd"/>
      <w:r>
        <w:rPr>
          <w:color w:val="000000" w:themeColor="text1"/>
        </w:rPr>
        <w:t xml:space="preserve"> and transparency in open tenders for the running of such services and in the reconstruction of cultural sites that were opened up to all and were free of politicisation and any arbitrariness. </w:t>
      </w:r>
    </w:p>
    <w:p w14:paraId="5A7C6A9E" w14:textId="77777777" w:rsidR="004B797C" w:rsidRPr="00842359" w:rsidRDefault="004B797C" w:rsidP="004B797C">
      <w:pPr>
        <w:pStyle w:val="paragraph"/>
        <w:spacing w:after="0"/>
        <w:jc w:val="both"/>
        <w:textAlignment w:val="baseline"/>
        <w:rPr>
          <w:i/>
          <w:iCs/>
          <w:color w:val="000000" w:themeColor="text1"/>
        </w:rPr>
      </w:pPr>
      <w:r>
        <w:rPr>
          <w:i/>
          <w:iCs/>
          <w:color w:val="000000" w:themeColor="text1"/>
        </w:rPr>
        <w:t>R</w:t>
      </w:r>
      <w:r w:rsidRPr="00842359">
        <w:rPr>
          <w:i/>
          <w:iCs/>
          <w:color w:val="000000" w:themeColor="text1"/>
        </w:rPr>
        <w:t xml:space="preserve">eligious or belief intolerance, and hate </w:t>
      </w:r>
      <w:proofErr w:type="gramStart"/>
      <w:r w:rsidRPr="00842359">
        <w:rPr>
          <w:i/>
          <w:iCs/>
          <w:color w:val="000000" w:themeColor="text1"/>
        </w:rPr>
        <w:t>speech</w:t>
      </w:r>
      <w:proofErr w:type="gramEnd"/>
    </w:p>
    <w:p w14:paraId="216AFBF7" w14:textId="5AA598A6" w:rsidR="004B797C" w:rsidRPr="000C3DC3" w:rsidRDefault="000C6D78" w:rsidP="000C3DC3">
      <w:pPr>
        <w:pStyle w:val="paragraph"/>
        <w:spacing w:after="0"/>
        <w:jc w:val="both"/>
        <w:textAlignment w:val="baseline"/>
        <w:rPr>
          <w:color w:val="000000" w:themeColor="text1"/>
        </w:rPr>
      </w:pPr>
      <w:r>
        <w:rPr>
          <w:color w:val="000000" w:themeColor="text1"/>
        </w:rPr>
        <w:t>The prevalence of hate speech in Hungarian society was brought up and acknowledged by a range of actors. These stretched from hate speech attacking Roma, LGBTIQ+, the unemployed and the poor, and a range of minorities</w:t>
      </w:r>
      <w:r w:rsidR="00963A5B">
        <w:rPr>
          <w:color w:val="000000" w:themeColor="text1"/>
        </w:rPr>
        <w:t xml:space="preserve"> who were repeatedly demonised in the media</w:t>
      </w:r>
      <w:r w:rsidR="000C3DC3">
        <w:rPr>
          <w:color w:val="000000" w:themeColor="text1"/>
        </w:rPr>
        <w:t xml:space="preserve">. </w:t>
      </w:r>
      <w:r w:rsidR="000C3DC3" w:rsidRPr="00077ECB">
        <w:rPr>
          <w:color w:val="000000" w:themeColor="text1"/>
        </w:rPr>
        <w:t>Hungary</w:t>
      </w:r>
      <w:r w:rsidR="000C3DC3">
        <w:rPr>
          <w:color w:val="000000" w:themeColor="text1"/>
        </w:rPr>
        <w:t xml:space="preserve"> has</w:t>
      </w:r>
      <w:r w:rsidR="000C3DC3" w:rsidRPr="00077ECB">
        <w:rPr>
          <w:color w:val="000000" w:themeColor="text1"/>
        </w:rPr>
        <w:t xml:space="preserve"> declared a zero-tolerance policy on </w:t>
      </w:r>
      <w:r w:rsidR="000C3DC3">
        <w:rPr>
          <w:color w:val="000000" w:themeColor="text1"/>
        </w:rPr>
        <w:t>a</w:t>
      </w:r>
      <w:r w:rsidR="000C3DC3" w:rsidRPr="00077ECB">
        <w:rPr>
          <w:color w:val="000000" w:themeColor="text1"/>
        </w:rPr>
        <w:t>ntisemitism,</w:t>
      </w:r>
      <w:r w:rsidR="000C3DC3">
        <w:rPr>
          <w:color w:val="000000" w:themeColor="text1"/>
        </w:rPr>
        <w:t xml:space="preserve"> yet surveys and data evidence that</w:t>
      </w:r>
      <w:r w:rsidR="000C3DC3" w:rsidRPr="00077ECB">
        <w:rPr>
          <w:color w:val="000000" w:themeColor="text1"/>
        </w:rPr>
        <w:t xml:space="preserve"> it remains </w:t>
      </w:r>
      <w:r w:rsidR="000C3DC3">
        <w:rPr>
          <w:color w:val="000000" w:themeColor="text1"/>
        </w:rPr>
        <w:t xml:space="preserve">widely </w:t>
      </w:r>
      <w:r w:rsidR="000C3DC3" w:rsidRPr="00077ECB">
        <w:rPr>
          <w:color w:val="000000" w:themeColor="text1"/>
        </w:rPr>
        <w:t xml:space="preserve">prevalent </w:t>
      </w:r>
      <w:r w:rsidR="000C3DC3">
        <w:rPr>
          <w:color w:val="000000" w:themeColor="text1"/>
        </w:rPr>
        <w:t xml:space="preserve">across </w:t>
      </w:r>
      <w:r w:rsidR="000C3DC3" w:rsidRPr="00077ECB">
        <w:rPr>
          <w:color w:val="000000" w:themeColor="text1"/>
        </w:rPr>
        <w:t>the country</w:t>
      </w:r>
      <w:r w:rsidR="00963A5B">
        <w:rPr>
          <w:color w:val="000000" w:themeColor="text1"/>
        </w:rPr>
        <w:t>, sometimes as coded hate speech</w:t>
      </w:r>
      <w:r w:rsidR="000C3DC3">
        <w:rPr>
          <w:color w:val="000000" w:themeColor="text1"/>
        </w:rPr>
        <w:t>. This ha</w:t>
      </w:r>
      <w:r w:rsidR="00963A5B">
        <w:rPr>
          <w:color w:val="000000" w:themeColor="text1"/>
        </w:rPr>
        <w:t>s</w:t>
      </w:r>
      <w:r w:rsidR="000C3DC3">
        <w:rPr>
          <w:color w:val="000000" w:themeColor="text1"/>
        </w:rPr>
        <w:t xml:space="preserve"> driven some Jews to not wear Jewish symbols in everyday life because of safety concerns. Regrettably the pattern of stigmatizing anti-Muslim </w:t>
      </w:r>
      <w:r w:rsidR="00963A5B">
        <w:rPr>
          <w:color w:val="000000" w:themeColor="text1"/>
        </w:rPr>
        <w:t xml:space="preserve">rhetoric </w:t>
      </w:r>
      <w:r w:rsidR="000C3DC3">
        <w:rPr>
          <w:color w:val="000000" w:themeColor="text1"/>
        </w:rPr>
        <w:t>has also stemmed from high</w:t>
      </w:r>
      <w:r w:rsidR="00364DB1">
        <w:rPr>
          <w:color w:val="000000" w:themeColor="text1"/>
        </w:rPr>
        <w:t>-level</w:t>
      </w:r>
      <w:r w:rsidR="000C3DC3">
        <w:rPr>
          <w:color w:val="000000" w:themeColor="text1"/>
        </w:rPr>
        <w:t xml:space="preserve"> officials and much of it has linked strong anti-migrant rhetoric with anti-Muslim hatred. </w:t>
      </w:r>
      <w:r w:rsidR="004B797C" w:rsidRPr="00842359">
        <w:t xml:space="preserve">While physical assaults were rare, verbal insults </w:t>
      </w:r>
      <w:proofErr w:type="gramStart"/>
      <w:r w:rsidR="004B797C" w:rsidRPr="00842359">
        <w:t>in particular</w:t>
      </w:r>
      <w:r w:rsidR="000C3DC3">
        <w:t xml:space="preserve"> </w:t>
      </w:r>
      <w:r w:rsidR="004B797C" w:rsidRPr="00842359">
        <w:t>against</w:t>
      </w:r>
      <w:proofErr w:type="gramEnd"/>
      <w:r w:rsidR="004B797C" w:rsidRPr="00842359">
        <w:t xml:space="preserve"> women wearing headscarves</w:t>
      </w:r>
      <w:r w:rsidR="000C3DC3">
        <w:t>, or those overlapping with race and foreignness</w:t>
      </w:r>
      <w:r w:rsidR="00963A5B">
        <w:t>,</w:t>
      </w:r>
      <w:r w:rsidR="000C3DC3">
        <w:t xml:space="preserve"> remained frequent</w:t>
      </w:r>
      <w:r w:rsidR="004B797C" w:rsidRPr="00842359">
        <w:t xml:space="preserve">. </w:t>
      </w:r>
    </w:p>
    <w:p w14:paraId="307F875F" w14:textId="1DC16889" w:rsidR="003530A3" w:rsidRPr="008912D3" w:rsidRDefault="003530A3" w:rsidP="009F309F">
      <w:pPr>
        <w:jc w:val="both"/>
        <w:rPr>
          <w:i/>
          <w:iCs/>
          <w:color w:val="000000" w:themeColor="text1"/>
          <w:sz w:val="24"/>
          <w:szCs w:val="24"/>
          <w:lang w:val="en-US"/>
        </w:rPr>
      </w:pPr>
      <w:r w:rsidRPr="008912D3">
        <w:rPr>
          <w:i/>
          <w:iCs/>
          <w:color w:val="000000" w:themeColor="text1"/>
          <w:sz w:val="24"/>
          <w:szCs w:val="24"/>
          <w:lang w:val="en-US"/>
        </w:rPr>
        <w:t>Conclusion</w:t>
      </w:r>
    </w:p>
    <w:p w14:paraId="1145B5B8" w14:textId="26A24E66" w:rsidR="003530A3" w:rsidRPr="00CB5539" w:rsidRDefault="003530A3" w:rsidP="009F309F">
      <w:pPr>
        <w:jc w:val="both"/>
        <w:rPr>
          <w:color w:val="000000" w:themeColor="text1"/>
          <w:sz w:val="24"/>
          <w:szCs w:val="24"/>
        </w:rPr>
      </w:pPr>
    </w:p>
    <w:p w14:paraId="1E6A17A8" w14:textId="7299D40B" w:rsidR="005A6B6C" w:rsidRPr="00CB5539" w:rsidRDefault="005151C5" w:rsidP="00543C1F">
      <w:pPr>
        <w:jc w:val="both"/>
        <w:rPr>
          <w:color w:val="000000" w:themeColor="text1"/>
          <w:sz w:val="24"/>
          <w:szCs w:val="24"/>
        </w:rPr>
      </w:pPr>
      <w:r w:rsidRPr="00CB5539">
        <w:rPr>
          <w:color w:val="000000" w:themeColor="text1"/>
          <w:sz w:val="24"/>
          <w:szCs w:val="24"/>
        </w:rPr>
        <w:t xml:space="preserve">These are my preliminary findings, and </w:t>
      </w:r>
      <w:r w:rsidR="00685525" w:rsidRPr="00CB5539">
        <w:rPr>
          <w:color w:val="000000" w:themeColor="text1"/>
          <w:sz w:val="24"/>
          <w:szCs w:val="24"/>
        </w:rPr>
        <w:t xml:space="preserve">I will submit my report, containing my full observations and recommendations </w:t>
      </w:r>
      <w:r w:rsidR="00D84313" w:rsidRPr="00CB5539">
        <w:rPr>
          <w:color w:val="000000" w:themeColor="text1"/>
          <w:sz w:val="24"/>
          <w:szCs w:val="24"/>
        </w:rPr>
        <w:t>from</w:t>
      </w:r>
      <w:r w:rsidR="00685525" w:rsidRPr="00CB5539">
        <w:rPr>
          <w:color w:val="000000" w:themeColor="text1"/>
          <w:sz w:val="24"/>
          <w:szCs w:val="24"/>
        </w:rPr>
        <w:t xml:space="preserve"> my visit to </w:t>
      </w:r>
      <w:r w:rsidR="009B0D3F">
        <w:rPr>
          <w:color w:val="000000" w:themeColor="text1"/>
          <w:sz w:val="24"/>
          <w:szCs w:val="24"/>
        </w:rPr>
        <w:t xml:space="preserve">Hungary </w:t>
      </w:r>
      <w:r w:rsidR="00685525" w:rsidRPr="00CB5539">
        <w:rPr>
          <w:color w:val="000000" w:themeColor="text1"/>
          <w:sz w:val="24"/>
          <w:szCs w:val="24"/>
        </w:rPr>
        <w:t xml:space="preserve">to the </w:t>
      </w:r>
      <w:r w:rsidR="00D84313" w:rsidRPr="00CB5539">
        <w:rPr>
          <w:color w:val="000000" w:themeColor="text1"/>
          <w:sz w:val="24"/>
          <w:szCs w:val="24"/>
        </w:rPr>
        <w:t xml:space="preserve">UN </w:t>
      </w:r>
      <w:r w:rsidR="00685525" w:rsidRPr="00CB5539">
        <w:rPr>
          <w:color w:val="000000" w:themeColor="text1"/>
          <w:sz w:val="24"/>
          <w:szCs w:val="24"/>
        </w:rPr>
        <w:t>Human Rights Council in March 202</w:t>
      </w:r>
      <w:r w:rsidR="009B0D3F">
        <w:rPr>
          <w:color w:val="000000" w:themeColor="text1"/>
          <w:sz w:val="24"/>
          <w:szCs w:val="24"/>
        </w:rPr>
        <w:t>5</w:t>
      </w:r>
      <w:r w:rsidR="00685525" w:rsidRPr="00CB5539">
        <w:rPr>
          <w:color w:val="000000" w:themeColor="text1"/>
          <w:sz w:val="24"/>
          <w:szCs w:val="24"/>
        </w:rPr>
        <w:t xml:space="preserve">. </w:t>
      </w:r>
      <w:r w:rsidR="00846F7D">
        <w:rPr>
          <w:color w:val="000000" w:themeColor="text1"/>
          <w:sz w:val="24"/>
          <w:szCs w:val="24"/>
        </w:rPr>
        <w:t xml:space="preserve">The report will situate freedom of religion or belief against the broader backdrop of human rights and civil society yet centre on the state-religion relationships. It will examine the human impacts of the practice of the state-religion or belief approach across the country for different segments of the population and at different stages of life, address the question of discrimination and countering hate speech, and offer recommendations. </w:t>
      </w:r>
    </w:p>
    <w:p w14:paraId="3B648A1B" w14:textId="4F0C8755" w:rsidR="005A6B6C" w:rsidRPr="00CB5539" w:rsidRDefault="005A6B6C" w:rsidP="00543C1F">
      <w:pPr>
        <w:jc w:val="both"/>
        <w:rPr>
          <w:color w:val="000000" w:themeColor="text1"/>
          <w:sz w:val="24"/>
          <w:szCs w:val="24"/>
        </w:rPr>
      </w:pPr>
    </w:p>
    <w:p w14:paraId="6D0D236A" w14:textId="29B40EBD" w:rsidR="00685525" w:rsidRPr="00CB5539" w:rsidRDefault="00685525" w:rsidP="00543C1F">
      <w:pPr>
        <w:jc w:val="both"/>
        <w:rPr>
          <w:color w:val="000000" w:themeColor="text1"/>
          <w:sz w:val="24"/>
          <w:szCs w:val="24"/>
        </w:rPr>
      </w:pPr>
      <w:r w:rsidRPr="00CB5539">
        <w:rPr>
          <w:color w:val="000000" w:themeColor="text1"/>
          <w:sz w:val="24"/>
          <w:szCs w:val="24"/>
        </w:rPr>
        <w:lastRenderedPageBreak/>
        <w:t xml:space="preserve">I count on the continued cooperation of </w:t>
      </w:r>
      <w:r w:rsidR="00055549">
        <w:rPr>
          <w:color w:val="000000" w:themeColor="text1"/>
          <w:sz w:val="24"/>
          <w:szCs w:val="24"/>
        </w:rPr>
        <w:t>the</w:t>
      </w:r>
      <w:r w:rsidR="0048255D" w:rsidRPr="00CB5539">
        <w:rPr>
          <w:color w:val="000000" w:themeColor="text1"/>
          <w:sz w:val="24"/>
          <w:szCs w:val="24"/>
        </w:rPr>
        <w:t xml:space="preserve"> </w:t>
      </w:r>
      <w:r w:rsidRPr="00CB5539">
        <w:rPr>
          <w:color w:val="000000" w:themeColor="text1"/>
          <w:sz w:val="24"/>
          <w:szCs w:val="24"/>
        </w:rPr>
        <w:t xml:space="preserve">relevant authorities </w:t>
      </w:r>
      <w:r w:rsidR="007179C6" w:rsidRPr="00CB5539">
        <w:rPr>
          <w:color w:val="000000" w:themeColor="text1"/>
          <w:sz w:val="24"/>
          <w:szCs w:val="24"/>
        </w:rPr>
        <w:t xml:space="preserve">in </w:t>
      </w:r>
      <w:r w:rsidR="00D84313" w:rsidRPr="00CB5539">
        <w:rPr>
          <w:color w:val="000000" w:themeColor="text1"/>
          <w:sz w:val="24"/>
          <w:szCs w:val="24"/>
        </w:rPr>
        <w:t xml:space="preserve">my </w:t>
      </w:r>
      <w:r w:rsidR="007179C6" w:rsidRPr="00CB5539">
        <w:rPr>
          <w:color w:val="000000" w:themeColor="text1"/>
          <w:sz w:val="24"/>
          <w:szCs w:val="24"/>
        </w:rPr>
        <w:t>follow up and stand ready to be of any assistance in advancing these objectives</w:t>
      </w:r>
      <w:r w:rsidRPr="00CB5539">
        <w:rPr>
          <w:color w:val="000000" w:themeColor="text1"/>
          <w:sz w:val="24"/>
          <w:szCs w:val="24"/>
        </w:rPr>
        <w:t xml:space="preserve">. </w:t>
      </w:r>
    </w:p>
    <w:p w14:paraId="18EB68CC" w14:textId="77777777" w:rsidR="00D61B51" w:rsidRPr="00CB5539" w:rsidRDefault="00D61B51" w:rsidP="009F309F">
      <w:pPr>
        <w:jc w:val="both"/>
        <w:rPr>
          <w:color w:val="000000" w:themeColor="text1"/>
          <w:sz w:val="24"/>
          <w:szCs w:val="24"/>
        </w:rPr>
      </w:pPr>
    </w:p>
    <w:p w14:paraId="0B14E7DB" w14:textId="618726E1" w:rsidR="00685525" w:rsidRPr="00CB5539" w:rsidRDefault="00685525" w:rsidP="009F309F">
      <w:pPr>
        <w:jc w:val="both"/>
        <w:rPr>
          <w:color w:val="000000" w:themeColor="text1"/>
          <w:sz w:val="24"/>
          <w:szCs w:val="24"/>
        </w:rPr>
      </w:pPr>
      <w:r w:rsidRPr="00CB5539">
        <w:rPr>
          <w:color w:val="000000" w:themeColor="text1"/>
          <w:sz w:val="24"/>
          <w:szCs w:val="24"/>
        </w:rPr>
        <w:t xml:space="preserve">Thank you. </w:t>
      </w:r>
    </w:p>
    <w:p w14:paraId="617A3AC7" w14:textId="3C91B7D1" w:rsidR="00FD14FF" w:rsidRPr="00CB5539" w:rsidRDefault="00FD14FF" w:rsidP="009F309F">
      <w:pPr>
        <w:jc w:val="both"/>
        <w:rPr>
          <w:color w:val="000000" w:themeColor="text1"/>
          <w:sz w:val="24"/>
          <w:szCs w:val="24"/>
        </w:rPr>
      </w:pPr>
    </w:p>
    <w:sectPr w:rsidR="00FD14FF" w:rsidRPr="00CB5539" w:rsidSect="00EA59C2">
      <w:footerReference w:type="even" r:id="rId12"/>
      <w:footerReference w:type="default" r:id="rId13"/>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8713" w14:textId="77777777" w:rsidR="00952B6A" w:rsidRDefault="00952B6A">
      <w:r>
        <w:separator/>
      </w:r>
    </w:p>
  </w:endnote>
  <w:endnote w:type="continuationSeparator" w:id="0">
    <w:p w14:paraId="05242462" w14:textId="77777777" w:rsidR="00952B6A" w:rsidRDefault="0095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0440259"/>
      <w:docPartObj>
        <w:docPartGallery w:val="Page Numbers (Bottom of Page)"/>
        <w:docPartUnique/>
      </w:docPartObj>
    </w:sdtPr>
    <w:sdtEndPr>
      <w:rPr>
        <w:rStyle w:val="PageNumber"/>
      </w:rPr>
    </w:sdtEndPr>
    <w:sdtContent>
      <w:p w14:paraId="14C468B2" w14:textId="39022EB7" w:rsidR="0060095F" w:rsidRDefault="0060095F" w:rsidP="0063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43224" w14:textId="77777777" w:rsidR="0060095F" w:rsidRDefault="0060095F" w:rsidP="00600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334490"/>
      <w:docPartObj>
        <w:docPartGallery w:val="Page Numbers (Bottom of Page)"/>
        <w:docPartUnique/>
      </w:docPartObj>
    </w:sdtPr>
    <w:sdtEndPr>
      <w:rPr>
        <w:rStyle w:val="PageNumber"/>
      </w:rPr>
    </w:sdtEndPr>
    <w:sdtContent>
      <w:p w14:paraId="23B75935" w14:textId="1681C61A" w:rsidR="0060095F" w:rsidRDefault="0060095F" w:rsidP="0063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A85B33" w14:textId="21319413" w:rsidR="000E0A81" w:rsidRDefault="000E0A81" w:rsidP="0060095F">
    <w:pPr>
      <w:pStyle w:val="Footer"/>
      <w:ind w:right="360"/>
      <w:jc w:val="center"/>
    </w:pPr>
  </w:p>
  <w:p w14:paraId="6C827F2C" w14:textId="77777777" w:rsidR="00231D8D" w:rsidRPr="00FA50B6" w:rsidRDefault="00231D8D" w:rsidP="00EA59C2">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8741" w14:textId="77777777" w:rsidR="00952B6A" w:rsidRDefault="00952B6A">
      <w:r>
        <w:separator/>
      </w:r>
    </w:p>
  </w:footnote>
  <w:footnote w:type="continuationSeparator" w:id="0">
    <w:p w14:paraId="2AA3A41D" w14:textId="77777777" w:rsidR="00952B6A" w:rsidRDefault="00952B6A">
      <w:r>
        <w:continuationSeparator/>
      </w:r>
    </w:p>
  </w:footnote>
  <w:footnote w:id="1">
    <w:p w14:paraId="3A2D8A84" w14:textId="1DDE0D92" w:rsidR="00D76165" w:rsidRPr="008912D3" w:rsidRDefault="00D76165" w:rsidP="00D76165">
      <w:pPr>
        <w:pStyle w:val="FootnoteText"/>
        <w:rPr>
          <w:rFonts w:ascii="Times New Roman" w:hAnsi="Times New Roman" w:cs="Times New Roman"/>
          <w:lang w:val="en-US"/>
        </w:rPr>
      </w:pPr>
      <w:r w:rsidRPr="008912D3">
        <w:rPr>
          <w:rStyle w:val="FootnoteReference"/>
          <w:rFonts w:ascii="Times New Roman" w:hAnsi="Times New Roman"/>
        </w:rPr>
        <w:footnoteRef/>
      </w:r>
      <w:r w:rsidRPr="008912D3">
        <w:rPr>
          <w:rFonts w:ascii="Times New Roman" w:hAnsi="Times New Roman" w:cs="Times New Roman"/>
        </w:rPr>
        <w:t xml:space="preserve"> Fundamental Law of Hungary (2011):</w:t>
      </w:r>
      <w:r w:rsidR="00963604">
        <w:rPr>
          <w:rFonts w:ascii="Times New Roman" w:hAnsi="Times New Roman" w:cs="Times New Roman"/>
        </w:rPr>
        <w:t xml:space="preserve"> </w:t>
      </w:r>
      <w:r w:rsidRPr="008912D3">
        <w:rPr>
          <w:rFonts w:ascii="Times New Roman" w:hAnsi="Times New Roman" w:cs="Times New Roman"/>
        </w:rPr>
        <w:t>Available at </w:t>
      </w:r>
      <w:r w:rsidR="00641502" w:rsidRPr="00641502">
        <w:rPr>
          <w:rFonts w:ascii="Times New Roman" w:hAnsi="Times New Roman" w:cs="Times New Roman"/>
        </w:rPr>
        <w:t>https://njt.hu/jogszabaly/en/2011-4301-02-00</w:t>
      </w:r>
      <w:r w:rsidRPr="008912D3">
        <w:rPr>
          <w:rFonts w:ascii="Times New Roman" w:hAnsi="Times New Roman" w:cs="Times New Roman"/>
        </w:rPr>
        <w:t>.</w:t>
      </w:r>
    </w:p>
  </w:footnote>
  <w:footnote w:id="2">
    <w:p w14:paraId="14E0535E" w14:textId="6ABB57C7" w:rsidR="002C3802" w:rsidRPr="008912D3" w:rsidRDefault="002C3802" w:rsidP="002C3802">
      <w:pPr>
        <w:pStyle w:val="FootnoteText"/>
        <w:rPr>
          <w:rFonts w:ascii="Times New Roman" w:hAnsi="Times New Roman" w:cs="Times New Roman"/>
        </w:rPr>
      </w:pPr>
      <w:r w:rsidRPr="008912D3">
        <w:rPr>
          <w:rStyle w:val="FootnoteReference"/>
          <w:rFonts w:ascii="Times New Roman" w:hAnsi="Times New Roman"/>
        </w:rPr>
        <w:footnoteRef/>
      </w:r>
      <w:r w:rsidRPr="008912D3">
        <w:rPr>
          <w:rFonts w:ascii="Times New Roman" w:hAnsi="Times New Roman" w:cs="Times New Roman"/>
        </w:rPr>
        <w:t xml:space="preserve"> European Court of Human Rights, "Judgment in Magyar </w:t>
      </w:r>
      <w:proofErr w:type="spellStart"/>
      <w:r w:rsidRPr="008912D3">
        <w:rPr>
          <w:rFonts w:ascii="Times New Roman" w:hAnsi="Times New Roman" w:cs="Times New Roman"/>
        </w:rPr>
        <w:t>Keresztény</w:t>
      </w:r>
      <w:proofErr w:type="spellEnd"/>
      <w:r w:rsidRPr="008912D3">
        <w:rPr>
          <w:rFonts w:ascii="Times New Roman" w:hAnsi="Times New Roman" w:cs="Times New Roman"/>
        </w:rPr>
        <w:t xml:space="preserve"> </w:t>
      </w:r>
      <w:proofErr w:type="spellStart"/>
      <w:r w:rsidRPr="008912D3">
        <w:rPr>
          <w:rFonts w:ascii="Times New Roman" w:hAnsi="Times New Roman" w:cs="Times New Roman"/>
        </w:rPr>
        <w:t>Mennonita</w:t>
      </w:r>
      <w:proofErr w:type="spellEnd"/>
      <w:r w:rsidRPr="008912D3">
        <w:rPr>
          <w:rFonts w:ascii="Times New Roman" w:hAnsi="Times New Roman" w:cs="Times New Roman"/>
        </w:rPr>
        <w:t xml:space="preserve"> </w:t>
      </w:r>
      <w:proofErr w:type="spellStart"/>
      <w:r w:rsidRPr="008912D3">
        <w:rPr>
          <w:rFonts w:ascii="Times New Roman" w:hAnsi="Times New Roman" w:cs="Times New Roman"/>
        </w:rPr>
        <w:t>Egyház</w:t>
      </w:r>
      <w:proofErr w:type="spellEnd"/>
      <w:r w:rsidRPr="008912D3">
        <w:rPr>
          <w:rFonts w:ascii="Times New Roman" w:hAnsi="Times New Roman" w:cs="Times New Roman"/>
        </w:rPr>
        <w:t xml:space="preserve"> and Others v. Hungary" (2014):</w:t>
      </w:r>
      <w:r w:rsidR="006F3690" w:rsidRPr="008912D3">
        <w:rPr>
          <w:rFonts w:ascii="Times New Roman" w:hAnsi="Times New Roman" w:cs="Times New Roman"/>
        </w:rPr>
        <w:t xml:space="preserve"> </w:t>
      </w:r>
      <w:r w:rsidRPr="008912D3">
        <w:rPr>
          <w:rFonts w:ascii="Times New Roman" w:hAnsi="Times New Roman" w:cs="Times New Roman"/>
        </w:rPr>
        <w:t>Full judgment available on the ECHR website </w:t>
      </w:r>
      <w:r w:rsidR="00641502" w:rsidRPr="00641502">
        <w:rPr>
          <w:rFonts w:ascii="Times New Roman" w:hAnsi="Times New Roman" w:cs="Times New Roman"/>
        </w:rPr>
        <w:t>https://hudoc.echr.coe.int/eng?i=001-142196#{%22itemid%</w:t>
      </w:r>
      <w:proofErr w:type="gramStart"/>
      <w:r w:rsidR="00641502" w:rsidRPr="00641502">
        <w:rPr>
          <w:rFonts w:ascii="Times New Roman" w:hAnsi="Times New Roman" w:cs="Times New Roman"/>
        </w:rPr>
        <w:t>22:[</w:t>
      </w:r>
      <w:proofErr w:type="gramEnd"/>
      <w:r w:rsidR="00641502" w:rsidRPr="00641502">
        <w:rPr>
          <w:rFonts w:ascii="Times New Roman" w:hAnsi="Times New Roman" w:cs="Times New Roman"/>
        </w:rPr>
        <w:t>%22001-142196%22]}</w:t>
      </w:r>
      <w:r w:rsidRPr="008912D3">
        <w:rPr>
          <w:rFonts w:ascii="Times New Roman" w:hAnsi="Times New Roman" w:cs="Times New Roman"/>
        </w:rPr>
        <w:t>.</w:t>
      </w:r>
    </w:p>
  </w:footnote>
  <w:footnote w:id="3">
    <w:p w14:paraId="4EE52E92" w14:textId="2A7E44F9" w:rsidR="00C1003B" w:rsidRPr="00303E24" w:rsidRDefault="00C1003B" w:rsidP="00C1003B">
      <w:pPr>
        <w:pStyle w:val="FootnoteText"/>
        <w:rPr>
          <w:rFonts w:ascii="Times New Roman" w:hAnsi="Times New Roman" w:cs="Times New Roman"/>
          <w:lang w:val="en-US"/>
        </w:rPr>
      </w:pPr>
      <w:r w:rsidRPr="00303E24">
        <w:rPr>
          <w:rStyle w:val="FootnoteReference"/>
          <w:rFonts w:ascii="Times New Roman" w:hAnsi="Times New Roman"/>
        </w:rPr>
        <w:footnoteRef/>
      </w:r>
      <w:r w:rsidRPr="00303E24">
        <w:rPr>
          <w:rFonts w:ascii="Times New Roman" w:hAnsi="Times New Roman" w:cs="Times New Roman"/>
        </w:rPr>
        <w:t xml:space="preserve"> </w:t>
      </w:r>
      <w:r>
        <w:rPr>
          <w:rFonts w:ascii="Times New Roman" w:hAnsi="Times New Roman" w:cs="Times New Roman"/>
        </w:rPr>
        <w:t>HUN 5/2018</w:t>
      </w:r>
    </w:p>
  </w:footnote>
  <w:footnote w:id="4">
    <w:p w14:paraId="486587F1" w14:textId="560921F0" w:rsidR="00736F80" w:rsidRPr="008912D3" w:rsidRDefault="00736F80" w:rsidP="00736F80">
      <w:pPr>
        <w:pStyle w:val="FootnoteText"/>
        <w:rPr>
          <w:rFonts w:ascii="Times New Roman" w:hAnsi="Times New Roman" w:cs="Times New Roman"/>
        </w:rPr>
      </w:pPr>
      <w:r w:rsidRPr="008912D3">
        <w:rPr>
          <w:rStyle w:val="FootnoteReference"/>
          <w:rFonts w:ascii="Times New Roman" w:hAnsi="Times New Roman"/>
        </w:rPr>
        <w:footnoteRef/>
      </w:r>
      <w:r w:rsidRPr="008912D3">
        <w:rPr>
          <w:rFonts w:ascii="Times New Roman" w:hAnsi="Times New Roman" w:cs="Times New Roman"/>
        </w:rPr>
        <w:t xml:space="preserve"> </w:t>
      </w:r>
      <w:r>
        <w:rPr>
          <w:rFonts w:ascii="Times New Roman" w:hAnsi="Times New Roman" w:cs="Times New Roman"/>
        </w:rPr>
        <w:t>Waldman v Canada, CCPR/C/67/D/694/1996 (1999), para. 10.4</w:t>
      </w:r>
    </w:p>
  </w:footnote>
  <w:footnote w:id="5">
    <w:p w14:paraId="7F9D1799" w14:textId="34FC334C" w:rsidR="003C6EC4" w:rsidRPr="008912D3" w:rsidRDefault="003C6EC4" w:rsidP="003C6EC4">
      <w:pPr>
        <w:pStyle w:val="FootnoteText"/>
        <w:rPr>
          <w:rFonts w:ascii="Times New Roman" w:hAnsi="Times New Roman" w:cs="Times New Roman"/>
        </w:rPr>
      </w:pPr>
      <w:r w:rsidRPr="008912D3">
        <w:rPr>
          <w:rStyle w:val="FootnoteReference"/>
          <w:rFonts w:ascii="Times New Roman" w:hAnsi="Times New Roman"/>
        </w:rPr>
        <w:footnoteRef/>
      </w:r>
      <w:r w:rsidRPr="008912D3">
        <w:rPr>
          <w:rFonts w:ascii="Times New Roman" w:hAnsi="Times New Roman" w:cs="Times New Roman"/>
        </w:rPr>
        <w:t xml:space="preserve"> </w:t>
      </w:r>
      <w:r w:rsidR="00B2620D">
        <w:rPr>
          <w:rFonts w:ascii="Times New Roman" w:hAnsi="Times New Roman" w:cs="Times New Roman"/>
        </w:rPr>
        <w:t xml:space="preserve">Ibid, </w:t>
      </w:r>
      <w:r>
        <w:rPr>
          <w:rFonts w:ascii="Times New Roman" w:hAnsi="Times New Roman" w:cs="Times New Roman"/>
        </w:rPr>
        <w:t>para. 10.6</w:t>
      </w:r>
    </w:p>
  </w:footnote>
  <w:footnote w:id="6">
    <w:p w14:paraId="4946BA0B" w14:textId="68CB0F15" w:rsidR="001A0E90" w:rsidRPr="00055549" w:rsidRDefault="001A0E90" w:rsidP="001A0E90">
      <w:pPr>
        <w:pStyle w:val="FootnoteText"/>
        <w:rPr>
          <w:rFonts w:ascii="Times New Roman" w:hAnsi="Times New Roman" w:cs="Times New Roman"/>
        </w:rPr>
      </w:pPr>
      <w:r w:rsidRPr="00055549">
        <w:rPr>
          <w:rStyle w:val="FootnoteReference"/>
          <w:rFonts w:ascii="Times New Roman" w:hAnsi="Times New Roman"/>
        </w:rPr>
        <w:footnoteRef/>
      </w:r>
      <w:r>
        <w:rPr>
          <w:rFonts w:ascii="Times New Roman" w:hAnsi="Times New Roman" w:cs="Times New Roman"/>
        </w:rPr>
        <w:t xml:space="preserve"> In 2019, the CERD Committee expressed concern about persistent discrimination, segregation and extreme poverty faced by the Roma, </w:t>
      </w:r>
      <w:r w:rsidRPr="00055549">
        <w:rPr>
          <w:rFonts w:ascii="Times New Roman" w:hAnsi="Times New Roman" w:cs="Times New Roman"/>
        </w:rPr>
        <w:t>CERD/C/HUN/CO/18-25 para 20</w:t>
      </w:r>
      <w:r>
        <w:rPr>
          <w:rFonts w:ascii="Times New Roman" w:hAnsi="Times New Roman" w:cs="Times New Roman"/>
        </w:rPr>
        <w:t xml:space="preserve">. </w:t>
      </w:r>
    </w:p>
  </w:footnote>
  <w:footnote w:id="7">
    <w:p w14:paraId="395C2363" w14:textId="77777777" w:rsidR="001A0E90" w:rsidRPr="00055549" w:rsidRDefault="001A0E90" w:rsidP="001A0E90">
      <w:pPr>
        <w:pStyle w:val="FootnoteText"/>
        <w:rPr>
          <w:rFonts w:ascii="Times New Roman" w:hAnsi="Times New Roman" w:cs="Times New Roman"/>
        </w:rPr>
      </w:pPr>
      <w:r w:rsidRPr="00055549">
        <w:rPr>
          <w:rStyle w:val="FootnoteReference"/>
          <w:rFonts w:ascii="Times New Roman" w:hAnsi="Times New Roman"/>
        </w:rPr>
        <w:footnoteRef/>
      </w:r>
      <w:r w:rsidRPr="00055549">
        <w:rPr>
          <w:rFonts w:ascii="Times New Roman" w:hAnsi="Times New Roman" w:cs="Times New Roman"/>
        </w:rPr>
        <w:t xml:space="preserve"> CRC/C/HUN/CO/6, para. 35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C776D"/>
    <w:multiLevelType w:val="hybridMultilevel"/>
    <w:tmpl w:val="99861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49D"/>
    <w:multiLevelType w:val="hybridMultilevel"/>
    <w:tmpl w:val="09765C72"/>
    <w:lvl w:ilvl="0" w:tplc="E79C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26F6DFC"/>
    <w:multiLevelType w:val="hybridMultilevel"/>
    <w:tmpl w:val="316A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91912F5"/>
    <w:multiLevelType w:val="hybridMultilevel"/>
    <w:tmpl w:val="DAE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0D429D"/>
    <w:multiLevelType w:val="hybridMultilevel"/>
    <w:tmpl w:val="BAC46824"/>
    <w:lvl w:ilvl="0" w:tplc="84DA06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341D00"/>
    <w:multiLevelType w:val="multilevel"/>
    <w:tmpl w:val="92F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56BA6"/>
    <w:multiLevelType w:val="multilevel"/>
    <w:tmpl w:val="3B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5D3C67"/>
    <w:multiLevelType w:val="hybridMultilevel"/>
    <w:tmpl w:val="E9A8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F0854"/>
    <w:multiLevelType w:val="hybridMultilevel"/>
    <w:tmpl w:val="5CB2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C0677"/>
    <w:multiLevelType w:val="hybridMultilevel"/>
    <w:tmpl w:val="84784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740CB"/>
    <w:multiLevelType w:val="multilevel"/>
    <w:tmpl w:val="D03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246B6"/>
    <w:multiLevelType w:val="hybridMultilevel"/>
    <w:tmpl w:val="CC1E2E2A"/>
    <w:lvl w:ilvl="0" w:tplc="3C668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D6C993E"/>
    <w:multiLevelType w:val="hybridMultilevel"/>
    <w:tmpl w:val="F66A0190"/>
    <w:lvl w:ilvl="0" w:tplc="741E229E">
      <w:start w:val="1"/>
      <w:numFmt w:val="bullet"/>
      <w:lvlText w:val=""/>
      <w:lvlJc w:val="left"/>
      <w:pPr>
        <w:ind w:left="720" w:hanging="360"/>
      </w:pPr>
      <w:rPr>
        <w:rFonts w:ascii="Wingdings" w:hAnsi="Wingdings" w:hint="default"/>
      </w:rPr>
    </w:lvl>
    <w:lvl w:ilvl="1" w:tplc="815E98A4">
      <w:start w:val="1"/>
      <w:numFmt w:val="bullet"/>
      <w:lvlText w:val=""/>
      <w:lvlJc w:val="left"/>
      <w:pPr>
        <w:ind w:left="1440" w:hanging="360"/>
      </w:pPr>
      <w:rPr>
        <w:rFonts w:ascii="Symbol" w:hAnsi="Symbol" w:hint="default"/>
      </w:rPr>
    </w:lvl>
    <w:lvl w:ilvl="2" w:tplc="3C0AAC98">
      <w:start w:val="1"/>
      <w:numFmt w:val="bullet"/>
      <w:lvlText w:val=""/>
      <w:lvlJc w:val="left"/>
      <w:pPr>
        <w:ind w:left="2160" w:hanging="360"/>
      </w:pPr>
      <w:rPr>
        <w:rFonts w:ascii="Wingdings" w:hAnsi="Wingdings" w:hint="default"/>
      </w:rPr>
    </w:lvl>
    <w:lvl w:ilvl="3" w:tplc="F330131E">
      <w:start w:val="1"/>
      <w:numFmt w:val="bullet"/>
      <w:lvlText w:val=""/>
      <w:lvlJc w:val="left"/>
      <w:pPr>
        <w:ind w:left="2880" w:hanging="360"/>
      </w:pPr>
      <w:rPr>
        <w:rFonts w:ascii="Symbol" w:hAnsi="Symbol" w:hint="default"/>
      </w:rPr>
    </w:lvl>
    <w:lvl w:ilvl="4" w:tplc="BC8CE9AE">
      <w:start w:val="1"/>
      <w:numFmt w:val="bullet"/>
      <w:lvlText w:val="o"/>
      <w:lvlJc w:val="left"/>
      <w:pPr>
        <w:ind w:left="3600" w:hanging="360"/>
      </w:pPr>
      <w:rPr>
        <w:rFonts w:ascii="Courier New" w:hAnsi="Courier New" w:hint="default"/>
      </w:rPr>
    </w:lvl>
    <w:lvl w:ilvl="5" w:tplc="481E17D4">
      <w:start w:val="1"/>
      <w:numFmt w:val="bullet"/>
      <w:lvlText w:val=""/>
      <w:lvlJc w:val="left"/>
      <w:pPr>
        <w:ind w:left="4320" w:hanging="360"/>
      </w:pPr>
      <w:rPr>
        <w:rFonts w:ascii="Wingdings" w:hAnsi="Wingdings" w:hint="default"/>
      </w:rPr>
    </w:lvl>
    <w:lvl w:ilvl="6" w:tplc="67443058">
      <w:start w:val="1"/>
      <w:numFmt w:val="bullet"/>
      <w:lvlText w:val=""/>
      <w:lvlJc w:val="left"/>
      <w:pPr>
        <w:ind w:left="5040" w:hanging="360"/>
      </w:pPr>
      <w:rPr>
        <w:rFonts w:ascii="Symbol" w:hAnsi="Symbol" w:hint="default"/>
      </w:rPr>
    </w:lvl>
    <w:lvl w:ilvl="7" w:tplc="ED30E610">
      <w:start w:val="1"/>
      <w:numFmt w:val="bullet"/>
      <w:lvlText w:val="o"/>
      <w:lvlJc w:val="left"/>
      <w:pPr>
        <w:ind w:left="5760" w:hanging="360"/>
      </w:pPr>
      <w:rPr>
        <w:rFonts w:ascii="Courier New" w:hAnsi="Courier New" w:hint="default"/>
      </w:rPr>
    </w:lvl>
    <w:lvl w:ilvl="8" w:tplc="88909FB6">
      <w:start w:val="1"/>
      <w:numFmt w:val="bullet"/>
      <w:lvlText w:val=""/>
      <w:lvlJc w:val="left"/>
      <w:pPr>
        <w:ind w:left="6480" w:hanging="360"/>
      </w:pPr>
      <w:rPr>
        <w:rFonts w:ascii="Wingdings" w:hAnsi="Wingdings" w:hint="default"/>
      </w:rPr>
    </w:lvl>
  </w:abstractNum>
  <w:abstractNum w:abstractNumId="3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622A4"/>
    <w:multiLevelType w:val="hybridMultilevel"/>
    <w:tmpl w:val="4E40704A"/>
    <w:lvl w:ilvl="0" w:tplc="049A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930CE"/>
    <w:multiLevelType w:val="hybridMultilevel"/>
    <w:tmpl w:val="949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97323">
    <w:abstractNumId w:val="26"/>
  </w:num>
  <w:num w:numId="2" w16cid:durableId="346292349">
    <w:abstractNumId w:val="37"/>
  </w:num>
  <w:num w:numId="3" w16cid:durableId="558593237">
    <w:abstractNumId w:val="28"/>
  </w:num>
  <w:num w:numId="4" w16cid:durableId="856231561">
    <w:abstractNumId w:val="12"/>
  </w:num>
  <w:num w:numId="5" w16cid:durableId="1543903889">
    <w:abstractNumId w:val="29"/>
  </w:num>
  <w:num w:numId="6" w16cid:durableId="1786579889">
    <w:abstractNumId w:val="20"/>
  </w:num>
  <w:num w:numId="7" w16cid:durableId="398016096">
    <w:abstractNumId w:val="2"/>
  </w:num>
  <w:num w:numId="8" w16cid:durableId="1899903458">
    <w:abstractNumId w:val="21"/>
  </w:num>
  <w:num w:numId="9" w16cid:durableId="1322350849">
    <w:abstractNumId w:val="5"/>
  </w:num>
  <w:num w:numId="10" w16cid:durableId="1332024768">
    <w:abstractNumId w:val="1"/>
  </w:num>
  <w:num w:numId="11" w16cid:durableId="1124467267">
    <w:abstractNumId w:val="17"/>
  </w:num>
  <w:num w:numId="12" w16cid:durableId="175391860">
    <w:abstractNumId w:val="34"/>
  </w:num>
  <w:num w:numId="13" w16cid:durableId="178812578">
    <w:abstractNumId w:val="36"/>
  </w:num>
  <w:num w:numId="14" w16cid:durableId="643391490">
    <w:abstractNumId w:val="25"/>
  </w:num>
  <w:num w:numId="15" w16cid:durableId="1789933364">
    <w:abstractNumId w:val="9"/>
  </w:num>
  <w:num w:numId="16" w16cid:durableId="1320113538">
    <w:abstractNumId w:val="0"/>
  </w:num>
  <w:num w:numId="17" w16cid:durableId="1935556110">
    <w:abstractNumId w:val="31"/>
  </w:num>
  <w:num w:numId="18" w16cid:durableId="453133849">
    <w:abstractNumId w:val="11"/>
  </w:num>
  <w:num w:numId="19" w16cid:durableId="1330476675">
    <w:abstractNumId w:val="24"/>
  </w:num>
  <w:num w:numId="20" w16cid:durableId="1020743266">
    <w:abstractNumId w:val="6"/>
  </w:num>
  <w:num w:numId="21" w16cid:durableId="5642801">
    <w:abstractNumId w:val="30"/>
  </w:num>
  <w:num w:numId="22" w16cid:durableId="1628779126">
    <w:abstractNumId w:val="27"/>
  </w:num>
  <w:num w:numId="23" w16cid:durableId="965044889">
    <w:abstractNumId w:val="22"/>
  </w:num>
  <w:num w:numId="24" w16cid:durableId="1530340627">
    <w:abstractNumId w:val="8"/>
  </w:num>
  <w:num w:numId="25" w16cid:durableId="2130390732">
    <w:abstractNumId w:val="32"/>
  </w:num>
  <w:num w:numId="26" w16cid:durableId="1584299451">
    <w:abstractNumId w:val="3"/>
  </w:num>
  <w:num w:numId="27" w16cid:durableId="1088844299">
    <w:abstractNumId w:val="39"/>
  </w:num>
  <w:num w:numId="28" w16cid:durableId="1781414360">
    <w:abstractNumId w:val="10"/>
  </w:num>
  <w:num w:numId="29" w16cid:durableId="1666323046">
    <w:abstractNumId w:val="38"/>
  </w:num>
  <w:num w:numId="30" w16cid:durableId="1277175522">
    <w:abstractNumId w:val="4"/>
  </w:num>
  <w:num w:numId="31" w16cid:durableId="685668333">
    <w:abstractNumId w:val="33"/>
  </w:num>
  <w:num w:numId="32" w16cid:durableId="1484741501">
    <w:abstractNumId w:val="23"/>
  </w:num>
  <w:num w:numId="33" w16cid:durableId="733964912">
    <w:abstractNumId w:val="16"/>
  </w:num>
  <w:num w:numId="34" w16cid:durableId="697320350">
    <w:abstractNumId w:val="35"/>
  </w:num>
  <w:num w:numId="35" w16cid:durableId="368074045">
    <w:abstractNumId w:val="14"/>
  </w:num>
  <w:num w:numId="36" w16cid:durableId="2058120145">
    <w:abstractNumId w:val="15"/>
  </w:num>
  <w:num w:numId="37" w16cid:durableId="1945185180">
    <w:abstractNumId w:val="13"/>
  </w:num>
  <w:num w:numId="38" w16cid:durableId="18090269">
    <w:abstractNumId w:val="19"/>
  </w:num>
  <w:num w:numId="39" w16cid:durableId="1774283623">
    <w:abstractNumId w:val="7"/>
  </w:num>
  <w:num w:numId="40" w16cid:durableId="13387725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6B6"/>
    <w:rsid w:val="00006734"/>
    <w:rsid w:val="00011B8E"/>
    <w:rsid w:val="00011D19"/>
    <w:rsid w:val="000138F6"/>
    <w:rsid w:val="000225FC"/>
    <w:rsid w:val="00026502"/>
    <w:rsid w:val="00026D1F"/>
    <w:rsid w:val="000271D7"/>
    <w:rsid w:val="000312C5"/>
    <w:rsid w:val="0003674D"/>
    <w:rsid w:val="0004114F"/>
    <w:rsid w:val="0005390B"/>
    <w:rsid w:val="000545D9"/>
    <w:rsid w:val="00055549"/>
    <w:rsid w:val="00056F1B"/>
    <w:rsid w:val="00057187"/>
    <w:rsid w:val="00061266"/>
    <w:rsid w:val="00063B2B"/>
    <w:rsid w:val="00063BFD"/>
    <w:rsid w:val="00077294"/>
    <w:rsid w:val="00077B5D"/>
    <w:rsid w:val="00077ECB"/>
    <w:rsid w:val="000815B1"/>
    <w:rsid w:val="00084F74"/>
    <w:rsid w:val="000875C6"/>
    <w:rsid w:val="0009053D"/>
    <w:rsid w:val="00091BF0"/>
    <w:rsid w:val="00093F29"/>
    <w:rsid w:val="000A2B89"/>
    <w:rsid w:val="000A6F03"/>
    <w:rsid w:val="000B08A5"/>
    <w:rsid w:val="000C2F34"/>
    <w:rsid w:val="000C3DC3"/>
    <w:rsid w:val="000C4290"/>
    <w:rsid w:val="000C4777"/>
    <w:rsid w:val="000C6D78"/>
    <w:rsid w:val="000C7660"/>
    <w:rsid w:val="000D10E6"/>
    <w:rsid w:val="000D210E"/>
    <w:rsid w:val="000D34F2"/>
    <w:rsid w:val="000E03B1"/>
    <w:rsid w:val="000E0A81"/>
    <w:rsid w:val="000E2860"/>
    <w:rsid w:val="000E42EE"/>
    <w:rsid w:val="000E777D"/>
    <w:rsid w:val="000F183C"/>
    <w:rsid w:val="000F6F11"/>
    <w:rsid w:val="00101961"/>
    <w:rsid w:val="001037F2"/>
    <w:rsid w:val="00103AE3"/>
    <w:rsid w:val="00106F64"/>
    <w:rsid w:val="00111F1A"/>
    <w:rsid w:val="00112BFD"/>
    <w:rsid w:val="00115798"/>
    <w:rsid w:val="00117F5F"/>
    <w:rsid w:val="001205D6"/>
    <w:rsid w:val="0012264A"/>
    <w:rsid w:val="00123F84"/>
    <w:rsid w:val="00125677"/>
    <w:rsid w:val="00127087"/>
    <w:rsid w:val="00132D09"/>
    <w:rsid w:val="00143C2D"/>
    <w:rsid w:val="00144182"/>
    <w:rsid w:val="001456CB"/>
    <w:rsid w:val="00150EB1"/>
    <w:rsid w:val="001537CC"/>
    <w:rsid w:val="00153C05"/>
    <w:rsid w:val="00153DB2"/>
    <w:rsid w:val="001559E9"/>
    <w:rsid w:val="0015615C"/>
    <w:rsid w:val="001578E1"/>
    <w:rsid w:val="00160EC8"/>
    <w:rsid w:val="00164724"/>
    <w:rsid w:val="001676BA"/>
    <w:rsid w:val="00172F44"/>
    <w:rsid w:val="00177C1B"/>
    <w:rsid w:val="00183B60"/>
    <w:rsid w:val="00185419"/>
    <w:rsid w:val="00185C5E"/>
    <w:rsid w:val="00194332"/>
    <w:rsid w:val="001A0E90"/>
    <w:rsid w:val="001A71CF"/>
    <w:rsid w:val="001B7B09"/>
    <w:rsid w:val="001C4360"/>
    <w:rsid w:val="001D0ED8"/>
    <w:rsid w:val="001D3313"/>
    <w:rsid w:val="001D529D"/>
    <w:rsid w:val="001D552B"/>
    <w:rsid w:val="001E0E80"/>
    <w:rsid w:val="001E3384"/>
    <w:rsid w:val="001F5A38"/>
    <w:rsid w:val="002028A9"/>
    <w:rsid w:val="002062FD"/>
    <w:rsid w:val="00206484"/>
    <w:rsid w:val="00211D92"/>
    <w:rsid w:val="0021296A"/>
    <w:rsid w:val="002129D5"/>
    <w:rsid w:val="00212D7C"/>
    <w:rsid w:val="00220690"/>
    <w:rsid w:val="00221893"/>
    <w:rsid w:val="00221BA0"/>
    <w:rsid w:val="00222D83"/>
    <w:rsid w:val="00224386"/>
    <w:rsid w:val="00227A53"/>
    <w:rsid w:val="00227E2F"/>
    <w:rsid w:val="00230775"/>
    <w:rsid w:val="00231D8D"/>
    <w:rsid w:val="00235A1A"/>
    <w:rsid w:val="0024312E"/>
    <w:rsid w:val="002431DB"/>
    <w:rsid w:val="00244860"/>
    <w:rsid w:val="0024583B"/>
    <w:rsid w:val="00251259"/>
    <w:rsid w:val="0025174E"/>
    <w:rsid w:val="00256ED8"/>
    <w:rsid w:val="00257195"/>
    <w:rsid w:val="00257210"/>
    <w:rsid w:val="00266D70"/>
    <w:rsid w:val="002677A7"/>
    <w:rsid w:val="00273D9C"/>
    <w:rsid w:val="00274650"/>
    <w:rsid w:val="00274C9A"/>
    <w:rsid w:val="00282E14"/>
    <w:rsid w:val="0028624E"/>
    <w:rsid w:val="002863A2"/>
    <w:rsid w:val="002873B2"/>
    <w:rsid w:val="00287CFF"/>
    <w:rsid w:val="00293243"/>
    <w:rsid w:val="002969BF"/>
    <w:rsid w:val="002A7077"/>
    <w:rsid w:val="002A7598"/>
    <w:rsid w:val="002C3802"/>
    <w:rsid w:val="002D4EA7"/>
    <w:rsid w:val="002E2BE3"/>
    <w:rsid w:val="002E2F5A"/>
    <w:rsid w:val="002E392C"/>
    <w:rsid w:val="002E65F4"/>
    <w:rsid w:val="00305B08"/>
    <w:rsid w:val="0031007A"/>
    <w:rsid w:val="00314AC0"/>
    <w:rsid w:val="00316387"/>
    <w:rsid w:val="00331307"/>
    <w:rsid w:val="00335FB9"/>
    <w:rsid w:val="0033601B"/>
    <w:rsid w:val="00341935"/>
    <w:rsid w:val="00344597"/>
    <w:rsid w:val="00344BDA"/>
    <w:rsid w:val="00346B73"/>
    <w:rsid w:val="00352E90"/>
    <w:rsid w:val="003530A3"/>
    <w:rsid w:val="00356299"/>
    <w:rsid w:val="003577DB"/>
    <w:rsid w:val="00364DB1"/>
    <w:rsid w:val="003663BB"/>
    <w:rsid w:val="0037601D"/>
    <w:rsid w:val="00380489"/>
    <w:rsid w:val="0038379B"/>
    <w:rsid w:val="003956EF"/>
    <w:rsid w:val="00395C6D"/>
    <w:rsid w:val="00396CCB"/>
    <w:rsid w:val="00396E4C"/>
    <w:rsid w:val="00397867"/>
    <w:rsid w:val="003A3957"/>
    <w:rsid w:val="003A578E"/>
    <w:rsid w:val="003B0BAE"/>
    <w:rsid w:val="003B1067"/>
    <w:rsid w:val="003C37C3"/>
    <w:rsid w:val="003C6EC4"/>
    <w:rsid w:val="003D0C10"/>
    <w:rsid w:val="003D2F48"/>
    <w:rsid w:val="003D3D66"/>
    <w:rsid w:val="003E552B"/>
    <w:rsid w:val="003F0764"/>
    <w:rsid w:val="003F167D"/>
    <w:rsid w:val="00401FD2"/>
    <w:rsid w:val="00410560"/>
    <w:rsid w:val="00411C0A"/>
    <w:rsid w:val="004153DE"/>
    <w:rsid w:val="00415EFC"/>
    <w:rsid w:val="00421295"/>
    <w:rsid w:val="00427BE0"/>
    <w:rsid w:val="00440385"/>
    <w:rsid w:val="00440E30"/>
    <w:rsid w:val="00440ED0"/>
    <w:rsid w:val="00442324"/>
    <w:rsid w:val="00443DF5"/>
    <w:rsid w:val="00447412"/>
    <w:rsid w:val="00452D19"/>
    <w:rsid w:val="00455AB1"/>
    <w:rsid w:val="00455C6D"/>
    <w:rsid w:val="00456419"/>
    <w:rsid w:val="00460258"/>
    <w:rsid w:val="00465C28"/>
    <w:rsid w:val="004753E0"/>
    <w:rsid w:val="0048255D"/>
    <w:rsid w:val="00483FC0"/>
    <w:rsid w:val="00484430"/>
    <w:rsid w:val="004A28B5"/>
    <w:rsid w:val="004A399D"/>
    <w:rsid w:val="004A5D9B"/>
    <w:rsid w:val="004B0018"/>
    <w:rsid w:val="004B0C48"/>
    <w:rsid w:val="004B4CAC"/>
    <w:rsid w:val="004B709A"/>
    <w:rsid w:val="004B797C"/>
    <w:rsid w:val="004C044F"/>
    <w:rsid w:val="004D0DDF"/>
    <w:rsid w:val="004D0DFD"/>
    <w:rsid w:val="004D21C9"/>
    <w:rsid w:val="004D3D30"/>
    <w:rsid w:val="004D4C24"/>
    <w:rsid w:val="004D5717"/>
    <w:rsid w:val="004D5D19"/>
    <w:rsid w:val="004D7841"/>
    <w:rsid w:val="004D785B"/>
    <w:rsid w:val="004E0AB6"/>
    <w:rsid w:val="004E0E43"/>
    <w:rsid w:val="004E20BF"/>
    <w:rsid w:val="004E49EC"/>
    <w:rsid w:val="004E4D86"/>
    <w:rsid w:val="004E6B83"/>
    <w:rsid w:val="004F4DB0"/>
    <w:rsid w:val="004F4F84"/>
    <w:rsid w:val="005008B7"/>
    <w:rsid w:val="00510D26"/>
    <w:rsid w:val="00512EFE"/>
    <w:rsid w:val="005151C5"/>
    <w:rsid w:val="005167F0"/>
    <w:rsid w:val="00520DCB"/>
    <w:rsid w:val="0052383C"/>
    <w:rsid w:val="005240C5"/>
    <w:rsid w:val="00530EF5"/>
    <w:rsid w:val="00532C25"/>
    <w:rsid w:val="00534D30"/>
    <w:rsid w:val="00535992"/>
    <w:rsid w:val="005417E4"/>
    <w:rsid w:val="00542759"/>
    <w:rsid w:val="00543C1F"/>
    <w:rsid w:val="005451FB"/>
    <w:rsid w:val="00545505"/>
    <w:rsid w:val="005455F8"/>
    <w:rsid w:val="0055456B"/>
    <w:rsid w:val="0055573E"/>
    <w:rsid w:val="005577B1"/>
    <w:rsid w:val="00562603"/>
    <w:rsid w:val="00562D63"/>
    <w:rsid w:val="00570A1B"/>
    <w:rsid w:val="00570E41"/>
    <w:rsid w:val="00576638"/>
    <w:rsid w:val="005849E6"/>
    <w:rsid w:val="00584E39"/>
    <w:rsid w:val="00585EF3"/>
    <w:rsid w:val="00585F8E"/>
    <w:rsid w:val="005871D9"/>
    <w:rsid w:val="0059012D"/>
    <w:rsid w:val="00590218"/>
    <w:rsid w:val="00593D68"/>
    <w:rsid w:val="005948D1"/>
    <w:rsid w:val="005957ED"/>
    <w:rsid w:val="005A278C"/>
    <w:rsid w:val="005A6B6C"/>
    <w:rsid w:val="005C18B9"/>
    <w:rsid w:val="005C42B6"/>
    <w:rsid w:val="005C677D"/>
    <w:rsid w:val="005D2034"/>
    <w:rsid w:val="005D3996"/>
    <w:rsid w:val="005D66AF"/>
    <w:rsid w:val="005E7C37"/>
    <w:rsid w:val="005F283E"/>
    <w:rsid w:val="005F5588"/>
    <w:rsid w:val="0060068B"/>
    <w:rsid w:val="0060095F"/>
    <w:rsid w:val="006060AF"/>
    <w:rsid w:val="00606FE3"/>
    <w:rsid w:val="0060736E"/>
    <w:rsid w:val="0060785C"/>
    <w:rsid w:val="00607B76"/>
    <w:rsid w:val="006232C6"/>
    <w:rsid w:val="006264D4"/>
    <w:rsid w:val="006271D9"/>
    <w:rsid w:val="00627A52"/>
    <w:rsid w:val="0063240F"/>
    <w:rsid w:val="00635102"/>
    <w:rsid w:val="00636BD7"/>
    <w:rsid w:val="006374D6"/>
    <w:rsid w:val="006375A5"/>
    <w:rsid w:val="00637C32"/>
    <w:rsid w:val="006412EA"/>
    <w:rsid w:val="00641502"/>
    <w:rsid w:val="00642675"/>
    <w:rsid w:val="00645695"/>
    <w:rsid w:val="0064656A"/>
    <w:rsid w:val="00647025"/>
    <w:rsid w:val="00650CD4"/>
    <w:rsid w:val="00650CD6"/>
    <w:rsid w:val="0065226D"/>
    <w:rsid w:val="00656C04"/>
    <w:rsid w:val="006602DA"/>
    <w:rsid w:val="006605E5"/>
    <w:rsid w:val="00660EDA"/>
    <w:rsid w:val="006617A4"/>
    <w:rsid w:val="00666EF0"/>
    <w:rsid w:val="00667227"/>
    <w:rsid w:val="006672C0"/>
    <w:rsid w:val="006717A9"/>
    <w:rsid w:val="00673E33"/>
    <w:rsid w:val="006749F6"/>
    <w:rsid w:val="00682D26"/>
    <w:rsid w:val="00682DDB"/>
    <w:rsid w:val="006834E4"/>
    <w:rsid w:val="00685525"/>
    <w:rsid w:val="00687E4F"/>
    <w:rsid w:val="00695B6A"/>
    <w:rsid w:val="00695D3E"/>
    <w:rsid w:val="00696B10"/>
    <w:rsid w:val="006A0904"/>
    <w:rsid w:val="006A1EAF"/>
    <w:rsid w:val="006A7352"/>
    <w:rsid w:val="006B5A71"/>
    <w:rsid w:val="006B7312"/>
    <w:rsid w:val="006C4E51"/>
    <w:rsid w:val="006C6487"/>
    <w:rsid w:val="006D10B6"/>
    <w:rsid w:val="006D5B97"/>
    <w:rsid w:val="006D5C28"/>
    <w:rsid w:val="006E6CC3"/>
    <w:rsid w:val="006F2E16"/>
    <w:rsid w:val="006F3690"/>
    <w:rsid w:val="006F790C"/>
    <w:rsid w:val="007114F8"/>
    <w:rsid w:val="00712363"/>
    <w:rsid w:val="00712EFD"/>
    <w:rsid w:val="00714D7D"/>
    <w:rsid w:val="007153FB"/>
    <w:rsid w:val="0071659A"/>
    <w:rsid w:val="00716D30"/>
    <w:rsid w:val="007179C6"/>
    <w:rsid w:val="007210F6"/>
    <w:rsid w:val="00723438"/>
    <w:rsid w:val="00726A55"/>
    <w:rsid w:val="00727F9D"/>
    <w:rsid w:val="00733660"/>
    <w:rsid w:val="0073412E"/>
    <w:rsid w:val="0073693D"/>
    <w:rsid w:val="00736F80"/>
    <w:rsid w:val="00741EBC"/>
    <w:rsid w:val="007432E5"/>
    <w:rsid w:val="007450E8"/>
    <w:rsid w:val="007500D7"/>
    <w:rsid w:val="00750368"/>
    <w:rsid w:val="007625BA"/>
    <w:rsid w:val="00762B09"/>
    <w:rsid w:val="00765EA2"/>
    <w:rsid w:val="0076705D"/>
    <w:rsid w:val="00775F53"/>
    <w:rsid w:val="00776BDB"/>
    <w:rsid w:val="00780E7B"/>
    <w:rsid w:val="007847FC"/>
    <w:rsid w:val="00790C76"/>
    <w:rsid w:val="00790CBE"/>
    <w:rsid w:val="0079503A"/>
    <w:rsid w:val="00795469"/>
    <w:rsid w:val="00796729"/>
    <w:rsid w:val="00797021"/>
    <w:rsid w:val="00797214"/>
    <w:rsid w:val="007A4975"/>
    <w:rsid w:val="007A667A"/>
    <w:rsid w:val="007B01A6"/>
    <w:rsid w:val="007B0CAB"/>
    <w:rsid w:val="007B4A52"/>
    <w:rsid w:val="007B5929"/>
    <w:rsid w:val="007C4483"/>
    <w:rsid w:val="007C4A8E"/>
    <w:rsid w:val="007C5369"/>
    <w:rsid w:val="007C5ABE"/>
    <w:rsid w:val="007D1657"/>
    <w:rsid w:val="007D2B2B"/>
    <w:rsid w:val="007D3E31"/>
    <w:rsid w:val="007D47FE"/>
    <w:rsid w:val="007D5FCD"/>
    <w:rsid w:val="007E08B5"/>
    <w:rsid w:val="007E36C8"/>
    <w:rsid w:val="007E39E1"/>
    <w:rsid w:val="007E6677"/>
    <w:rsid w:val="007F307C"/>
    <w:rsid w:val="007F5F37"/>
    <w:rsid w:val="007F7144"/>
    <w:rsid w:val="007F7DA3"/>
    <w:rsid w:val="008108EE"/>
    <w:rsid w:val="008121CE"/>
    <w:rsid w:val="0081788D"/>
    <w:rsid w:val="00830924"/>
    <w:rsid w:val="008374B4"/>
    <w:rsid w:val="00842120"/>
    <w:rsid w:val="00842220"/>
    <w:rsid w:val="00842359"/>
    <w:rsid w:val="008427AA"/>
    <w:rsid w:val="00842819"/>
    <w:rsid w:val="00843B27"/>
    <w:rsid w:val="00846B4A"/>
    <w:rsid w:val="00846F7D"/>
    <w:rsid w:val="008553DE"/>
    <w:rsid w:val="008561D1"/>
    <w:rsid w:val="008568EA"/>
    <w:rsid w:val="00856B3E"/>
    <w:rsid w:val="00861CA7"/>
    <w:rsid w:val="00862E85"/>
    <w:rsid w:val="008656FA"/>
    <w:rsid w:val="008661D5"/>
    <w:rsid w:val="00874280"/>
    <w:rsid w:val="008774E3"/>
    <w:rsid w:val="00877AB9"/>
    <w:rsid w:val="0089042D"/>
    <w:rsid w:val="008912D3"/>
    <w:rsid w:val="00897C20"/>
    <w:rsid w:val="008A0CC1"/>
    <w:rsid w:val="008A1E6C"/>
    <w:rsid w:val="008A2623"/>
    <w:rsid w:val="008A2957"/>
    <w:rsid w:val="008A3AF8"/>
    <w:rsid w:val="008A49B2"/>
    <w:rsid w:val="008A7AB5"/>
    <w:rsid w:val="008B02DD"/>
    <w:rsid w:val="008B22B1"/>
    <w:rsid w:val="008B33E8"/>
    <w:rsid w:val="008B4DD7"/>
    <w:rsid w:val="008B4F3E"/>
    <w:rsid w:val="008B5203"/>
    <w:rsid w:val="008B6B53"/>
    <w:rsid w:val="008C027B"/>
    <w:rsid w:val="008C2924"/>
    <w:rsid w:val="008C33CA"/>
    <w:rsid w:val="008C60C0"/>
    <w:rsid w:val="008D1A3C"/>
    <w:rsid w:val="008D3B8A"/>
    <w:rsid w:val="008D4EAF"/>
    <w:rsid w:val="008D7219"/>
    <w:rsid w:val="008E46C1"/>
    <w:rsid w:val="008F3473"/>
    <w:rsid w:val="008F7F9E"/>
    <w:rsid w:val="009012E9"/>
    <w:rsid w:val="009066BC"/>
    <w:rsid w:val="00914FB9"/>
    <w:rsid w:val="00916DA3"/>
    <w:rsid w:val="00920C5A"/>
    <w:rsid w:val="009240B2"/>
    <w:rsid w:val="00925A9D"/>
    <w:rsid w:val="00932D42"/>
    <w:rsid w:val="009337F5"/>
    <w:rsid w:val="009358CD"/>
    <w:rsid w:val="00940DE0"/>
    <w:rsid w:val="00941D2B"/>
    <w:rsid w:val="00944040"/>
    <w:rsid w:val="00944A4E"/>
    <w:rsid w:val="00944E25"/>
    <w:rsid w:val="00945265"/>
    <w:rsid w:val="00945460"/>
    <w:rsid w:val="009469B5"/>
    <w:rsid w:val="00946B6F"/>
    <w:rsid w:val="00951601"/>
    <w:rsid w:val="00952AD1"/>
    <w:rsid w:val="00952B6A"/>
    <w:rsid w:val="00954A65"/>
    <w:rsid w:val="00955843"/>
    <w:rsid w:val="00963604"/>
    <w:rsid w:val="00963A5B"/>
    <w:rsid w:val="009661E2"/>
    <w:rsid w:val="00966EA9"/>
    <w:rsid w:val="0097472F"/>
    <w:rsid w:val="00977C96"/>
    <w:rsid w:val="00982FCF"/>
    <w:rsid w:val="00983FB8"/>
    <w:rsid w:val="0098565E"/>
    <w:rsid w:val="00986237"/>
    <w:rsid w:val="00993396"/>
    <w:rsid w:val="00997618"/>
    <w:rsid w:val="009A0B29"/>
    <w:rsid w:val="009A2849"/>
    <w:rsid w:val="009A5591"/>
    <w:rsid w:val="009A6B56"/>
    <w:rsid w:val="009B0D3F"/>
    <w:rsid w:val="009B15D5"/>
    <w:rsid w:val="009B192D"/>
    <w:rsid w:val="009B459A"/>
    <w:rsid w:val="009B645C"/>
    <w:rsid w:val="009C37F3"/>
    <w:rsid w:val="009C45FD"/>
    <w:rsid w:val="009C48AF"/>
    <w:rsid w:val="009C63F0"/>
    <w:rsid w:val="009D2BED"/>
    <w:rsid w:val="009D5B3C"/>
    <w:rsid w:val="009D76A9"/>
    <w:rsid w:val="009E00AF"/>
    <w:rsid w:val="009F18EC"/>
    <w:rsid w:val="009F2043"/>
    <w:rsid w:val="009F2608"/>
    <w:rsid w:val="009F309F"/>
    <w:rsid w:val="009F4E01"/>
    <w:rsid w:val="009F66D9"/>
    <w:rsid w:val="00A01741"/>
    <w:rsid w:val="00A153DB"/>
    <w:rsid w:val="00A21EF1"/>
    <w:rsid w:val="00A24415"/>
    <w:rsid w:val="00A263C2"/>
    <w:rsid w:val="00A26DC0"/>
    <w:rsid w:val="00A30533"/>
    <w:rsid w:val="00A34DA7"/>
    <w:rsid w:val="00A364CF"/>
    <w:rsid w:val="00A3761B"/>
    <w:rsid w:val="00A40490"/>
    <w:rsid w:val="00A43637"/>
    <w:rsid w:val="00A439B9"/>
    <w:rsid w:val="00A54482"/>
    <w:rsid w:val="00A54DED"/>
    <w:rsid w:val="00A564C7"/>
    <w:rsid w:val="00A61E26"/>
    <w:rsid w:val="00A63977"/>
    <w:rsid w:val="00A64CEB"/>
    <w:rsid w:val="00A71275"/>
    <w:rsid w:val="00A743CD"/>
    <w:rsid w:val="00A8172D"/>
    <w:rsid w:val="00A84749"/>
    <w:rsid w:val="00A8649F"/>
    <w:rsid w:val="00A86B19"/>
    <w:rsid w:val="00A86E08"/>
    <w:rsid w:val="00A9048E"/>
    <w:rsid w:val="00AA33ED"/>
    <w:rsid w:val="00AA3895"/>
    <w:rsid w:val="00AA5EB8"/>
    <w:rsid w:val="00AA67E3"/>
    <w:rsid w:val="00AB07D4"/>
    <w:rsid w:val="00AB1707"/>
    <w:rsid w:val="00AB2E85"/>
    <w:rsid w:val="00AB3D92"/>
    <w:rsid w:val="00AC1FC8"/>
    <w:rsid w:val="00AC50E4"/>
    <w:rsid w:val="00AC5C61"/>
    <w:rsid w:val="00AD1796"/>
    <w:rsid w:val="00AD2383"/>
    <w:rsid w:val="00AD464D"/>
    <w:rsid w:val="00AD4CA9"/>
    <w:rsid w:val="00AE2231"/>
    <w:rsid w:val="00AE69A2"/>
    <w:rsid w:val="00AE796C"/>
    <w:rsid w:val="00AF291B"/>
    <w:rsid w:val="00AF3626"/>
    <w:rsid w:val="00AF73D0"/>
    <w:rsid w:val="00B000E1"/>
    <w:rsid w:val="00B04529"/>
    <w:rsid w:val="00B066AE"/>
    <w:rsid w:val="00B109AD"/>
    <w:rsid w:val="00B13589"/>
    <w:rsid w:val="00B14752"/>
    <w:rsid w:val="00B16297"/>
    <w:rsid w:val="00B22D75"/>
    <w:rsid w:val="00B234F6"/>
    <w:rsid w:val="00B2369B"/>
    <w:rsid w:val="00B246B4"/>
    <w:rsid w:val="00B2618C"/>
    <w:rsid w:val="00B2620D"/>
    <w:rsid w:val="00B31236"/>
    <w:rsid w:val="00B347DD"/>
    <w:rsid w:val="00B42B30"/>
    <w:rsid w:val="00B43D96"/>
    <w:rsid w:val="00B43EC1"/>
    <w:rsid w:val="00B458F6"/>
    <w:rsid w:val="00B52586"/>
    <w:rsid w:val="00B54DD5"/>
    <w:rsid w:val="00B61545"/>
    <w:rsid w:val="00B661DC"/>
    <w:rsid w:val="00B70216"/>
    <w:rsid w:val="00B72D04"/>
    <w:rsid w:val="00B73FA8"/>
    <w:rsid w:val="00B73FD1"/>
    <w:rsid w:val="00B7425B"/>
    <w:rsid w:val="00B7490F"/>
    <w:rsid w:val="00B76DEE"/>
    <w:rsid w:val="00B84F46"/>
    <w:rsid w:val="00B9032E"/>
    <w:rsid w:val="00B9594F"/>
    <w:rsid w:val="00BB40FE"/>
    <w:rsid w:val="00BB7C3B"/>
    <w:rsid w:val="00BD2C78"/>
    <w:rsid w:val="00BD6119"/>
    <w:rsid w:val="00BE73C4"/>
    <w:rsid w:val="00BF553A"/>
    <w:rsid w:val="00BF66CF"/>
    <w:rsid w:val="00BF69D2"/>
    <w:rsid w:val="00C07B5F"/>
    <w:rsid w:val="00C1003B"/>
    <w:rsid w:val="00C12BED"/>
    <w:rsid w:val="00C162CD"/>
    <w:rsid w:val="00C17B65"/>
    <w:rsid w:val="00C234D8"/>
    <w:rsid w:val="00C23DDD"/>
    <w:rsid w:val="00C24CF7"/>
    <w:rsid w:val="00C27A4A"/>
    <w:rsid w:val="00C35851"/>
    <w:rsid w:val="00C366CA"/>
    <w:rsid w:val="00C50365"/>
    <w:rsid w:val="00C55059"/>
    <w:rsid w:val="00C57AC0"/>
    <w:rsid w:val="00C6141D"/>
    <w:rsid w:val="00C64254"/>
    <w:rsid w:val="00C662CD"/>
    <w:rsid w:val="00C66F38"/>
    <w:rsid w:val="00C707EA"/>
    <w:rsid w:val="00C712EA"/>
    <w:rsid w:val="00C73CD7"/>
    <w:rsid w:val="00C74811"/>
    <w:rsid w:val="00C76405"/>
    <w:rsid w:val="00C772EF"/>
    <w:rsid w:val="00C81B73"/>
    <w:rsid w:val="00C822F3"/>
    <w:rsid w:val="00C82CCE"/>
    <w:rsid w:val="00C838D0"/>
    <w:rsid w:val="00C85279"/>
    <w:rsid w:val="00CA65D2"/>
    <w:rsid w:val="00CB1C6E"/>
    <w:rsid w:val="00CB5539"/>
    <w:rsid w:val="00CB6482"/>
    <w:rsid w:val="00CC5BEF"/>
    <w:rsid w:val="00CD7829"/>
    <w:rsid w:val="00CE6A0E"/>
    <w:rsid w:val="00CF1518"/>
    <w:rsid w:val="00D00DDC"/>
    <w:rsid w:val="00D02745"/>
    <w:rsid w:val="00D0276D"/>
    <w:rsid w:val="00D02F61"/>
    <w:rsid w:val="00D033DD"/>
    <w:rsid w:val="00D075E5"/>
    <w:rsid w:val="00D1125E"/>
    <w:rsid w:val="00D115F7"/>
    <w:rsid w:val="00D168B1"/>
    <w:rsid w:val="00D2109B"/>
    <w:rsid w:val="00D230B7"/>
    <w:rsid w:val="00D303D0"/>
    <w:rsid w:val="00D323C8"/>
    <w:rsid w:val="00D32698"/>
    <w:rsid w:val="00D32E5B"/>
    <w:rsid w:val="00D3608E"/>
    <w:rsid w:val="00D36635"/>
    <w:rsid w:val="00D4007B"/>
    <w:rsid w:val="00D4635B"/>
    <w:rsid w:val="00D5082F"/>
    <w:rsid w:val="00D55DAC"/>
    <w:rsid w:val="00D60BD6"/>
    <w:rsid w:val="00D61B51"/>
    <w:rsid w:val="00D640D5"/>
    <w:rsid w:val="00D67352"/>
    <w:rsid w:val="00D67524"/>
    <w:rsid w:val="00D70178"/>
    <w:rsid w:val="00D705CA"/>
    <w:rsid w:val="00D716EB"/>
    <w:rsid w:val="00D76165"/>
    <w:rsid w:val="00D770D0"/>
    <w:rsid w:val="00D82BE4"/>
    <w:rsid w:val="00D84313"/>
    <w:rsid w:val="00D84C7E"/>
    <w:rsid w:val="00D875EA"/>
    <w:rsid w:val="00D94FC8"/>
    <w:rsid w:val="00D963DD"/>
    <w:rsid w:val="00D968C8"/>
    <w:rsid w:val="00DA5FC2"/>
    <w:rsid w:val="00DA7132"/>
    <w:rsid w:val="00DB415F"/>
    <w:rsid w:val="00DB5055"/>
    <w:rsid w:val="00DB5616"/>
    <w:rsid w:val="00DC0CA6"/>
    <w:rsid w:val="00DC3F86"/>
    <w:rsid w:val="00DD4909"/>
    <w:rsid w:val="00DE0847"/>
    <w:rsid w:val="00DE5C84"/>
    <w:rsid w:val="00DF5251"/>
    <w:rsid w:val="00E15347"/>
    <w:rsid w:val="00E15C3E"/>
    <w:rsid w:val="00E22392"/>
    <w:rsid w:val="00E30296"/>
    <w:rsid w:val="00E31A6D"/>
    <w:rsid w:val="00E34958"/>
    <w:rsid w:val="00E4367D"/>
    <w:rsid w:val="00E438D9"/>
    <w:rsid w:val="00E4748C"/>
    <w:rsid w:val="00E5484A"/>
    <w:rsid w:val="00E56372"/>
    <w:rsid w:val="00E60057"/>
    <w:rsid w:val="00E6755D"/>
    <w:rsid w:val="00E679E8"/>
    <w:rsid w:val="00E70B51"/>
    <w:rsid w:val="00E73F13"/>
    <w:rsid w:val="00E813CB"/>
    <w:rsid w:val="00E84288"/>
    <w:rsid w:val="00E9279A"/>
    <w:rsid w:val="00E93B09"/>
    <w:rsid w:val="00E977E4"/>
    <w:rsid w:val="00E97A8F"/>
    <w:rsid w:val="00EA6B3E"/>
    <w:rsid w:val="00EB1C89"/>
    <w:rsid w:val="00EB4CDE"/>
    <w:rsid w:val="00EC123F"/>
    <w:rsid w:val="00EC3E83"/>
    <w:rsid w:val="00EC6E33"/>
    <w:rsid w:val="00ED06ED"/>
    <w:rsid w:val="00ED66E4"/>
    <w:rsid w:val="00EE05BF"/>
    <w:rsid w:val="00EE0A7C"/>
    <w:rsid w:val="00EE2DD2"/>
    <w:rsid w:val="00EE5BA8"/>
    <w:rsid w:val="00EE62AF"/>
    <w:rsid w:val="00EE6765"/>
    <w:rsid w:val="00EF0B0D"/>
    <w:rsid w:val="00EF3E12"/>
    <w:rsid w:val="00EF4737"/>
    <w:rsid w:val="00EF548F"/>
    <w:rsid w:val="00EF615D"/>
    <w:rsid w:val="00EF73F3"/>
    <w:rsid w:val="00F006B5"/>
    <w:rsid w:val="00F0710E"/>
    <w:rsid w:val="00F07C8F"/>
    <w:rsid w:val="00F1248A"/>
    <w:rsid w:val="00F14740"/>
    <w:rsid w:val="00F161EC"/>
    <w:rsid w:val="00F26631"/>
    <w:rsid w:val="00F44EA7"/>
    <w:rsid w:val="00F47B64"/>
    <w:rsid w:val="00F53F0E"/>
    <w:rsid w:val="00F54CAB"/>
    <w:rsid w:val="00F611C6"/>
    <w:rsid w:val="00F62027"/>
    <w:rsid w:val="00F62C9F"/>
    <w:rsid w:val="00F6324B"/>
    <w:rsid w:val="00F64858"/>
    <w:rsid w:val="00F65E98"/>
    <w:rsid w:val="00F66866"/>
    <w:rsid w:val="00F7773A"/>
    <w:rsid w:val="00F80A14"/>
    <w:rsid w:val="00F80D28"/>
    <w:rsid w:val="00F834CD"/>
    <w:rsid w:val="00F91C7A"/>
    <w:rsid w:val="00F927D4"/>
    <w:rsid w:val="00F958F4"/>
    <w:rsid w:val="00F972E5"/>
    <w:rsid w:val="00FA61F7"/>
    <w:rsid w:val="00FB1650"/>
    <w:rsid w:val="00FB32FB"/>
    <w:rsid w:val="00FB365F"/>
    <w:rsid w:val="00FB41B6"/>
    <w:rsid w:val="00FB5C6C"/>
    <w:rsid w:val="00FC0B84"/>
    <w:rsid w:val="00FC1DDB"/>
    <w:rsid w:val="00FC3F16"/>
    <w:rsid w:val="00FC4A55"/>
    <w:rsid w:val="00FC5AD0"/>
    <w:rsid w:val="00FC7E53"/>
    <w:rsid w:val="00FD14FF"/>
    <w:rsid w:val="00FD29DF"/>
    <w:rsid w:val="00FD41D3"/>
    <w:rsid w:val="00FD4B8D"/>
    <w:rsid w:val="00FD53D5"/>
    <w:rsid w:val="00FD659F"/>
    <w:rsid w:val="00FE04C4"/>
    <w:rsid w:val="00FE6E4C"/>
    <w:rsid w:val="00FF3CEE"/>
    <w:rsid w:val="00FF4D2F"/>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1">
    <w:name w:val="Standard1"/>
    <w:rsid w:val="00726A55"/>
    <w:pPr>
      <w:widowControl w:val="0"/>
      <w:suppressAutoHyphens/>
      <w:autoSpaceDN w:val="0"/>
      <w:textAlignment w:val="baseline"/>
    </w:pPr>
    <w:rPr>
      <w:rFonts w:eastAsia="Arial Unicode MS" w:cs="Arial Unicode MS"/>
      <w:kern w:val="3"/>
      <w:sz w:val="24"/>
      <w:szCs w:val="24"/>
      <w:lang w:val="en-IE" w:eastAsia="zh-CN" w:bidi="hi-IN"/>
    </w:rPr>
  </w:style>
  <w:style w:type="paragraph" w:styleId="FootnoteText">
    <w:name w:val="footnote text"/>
    <w:basedOn w:val="Normal"/>
    <w:link w:val="FootnoteTextChar"/>
    <w:uiPriority w:val="1"/>
    <w:unhideWhenUsed/>
    <w:rsid w:val="00222D8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1"/>
    <w:rsid w:val="00222D83"/>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952AD1"/>
    <w:pPr>
      <w:spacing w:before="100" w:beforeAutospacing="1" w:after="100" w:afterAutospacing="1"/>
    </w:pPr>
    <w:rPr>
      <w:sz w:val="24"/>
      <w:szCs w:val="24"/>
      <w:lang w:eastAsia="en-GB"/>
    </w:rPr>
  </w:style>
  <w:style w:type="paragraph" w:customStyle="1" w:styleId="xmsonormal">
    <w:name w:val="x_msonormal"/>
    <w:basedOn w:val="Normal"/>
    <w:rsid w:val="00830924"/>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830924"/>
  </w:style>
  <w:style w:type="character" w:styleId="UnresolvedMention">
    <w:name w:val="Unresolved Mention"/>
    <w:basedOn w:val="DefaultParagraphFont"/>
    <w:uiPriority w:val="99"/>
    <w:semiHidden/>
    <w:unhideWhenUsed/>
    <w:rsid w:val="00164724"/>
    <w:rPr>
      <w:color w:val="605E5C"/>
      <w:shd w:val="clear" w:color="auto" w:fill="E1DFDD"/>
    </w:rPr>
  </w:style>
  <w:style w:type="character" w:styleId="FollowedHyperlink">
    <w:name w:val="FollowedHyperlink"/>
    <w:basedOn w:val="DefaultParagraphFont"/>
    <w:semiHidden/>
    <w:unhideWhenUsed/>
    <w:rsid w:val="00164724"/>
    <w:rPr>
      <w:color w:val="800080" w:themeColor="followedHyperlink"/>
      <w:u w:val="single"/>
    </w:rPr>
  </w:style>
  <w:style w:type="paragraph" w:customStyle="1" w:styleId="paragraph">
    <w:name w:val="paragraph"/>
    <w:basedOn w:val="Normal"/>
    <w:rsid w:val="00920C5A"/>
    <w:pPr>
      <w:spacing w:before="100" w:beforeAutospacing="1" w:after="100" w:afterAutospacing="1"/>
    </w:pPr>
    <w:rPr>
      <w:sz w:val="24"/>
      <w:szCs w:val="24"/>
      <w:lang w:eastAsia="en-GB"/>
    </w:rPr>
  </w:style>
  <w:style w:type="character" w:customStyle="1" w:styleId="normaltextrun">
    <w:name w:val="normaltextrun"/>
    <w:basedOn w:val="DefaultParagraphFont"/>
    <w:rsid w:val="00920C5A"/>
  </w:style>
  <w:style w:type="character" w:customStyle="1" w:styleId="eop">
    <w:name w:val="eop"/>
    <w:basedOn w:val="DefaultParagraphFont"/>
    <w:rsid w:val="00920C5A"/>
  </w:style>
  <w:style w:type="character" w:customStyle="1" w:styleId="superscript">
    <w:name w:val="superscript"/>
    <w:basedOn w:val="DefaultParagraphFont"/>
    <w:rsid w:val="00B43EC1"/>
  </w:style>
  <w:style w:type="paragraph" w:styleId="EndnoteText">
    <w:name w:val="endnote text"/>
    <w:basedOn w:val="Normal"/>
    <w:link w:val="EndnoteTextChar"/>
    <w:semiHidden/>
    <w:unhideWhenUsed/>
    <w:rsid w:val="004D785B"/>
  </w:style>
  <w:style w:type="character" w:customStyle="1" w:styleId="EndnoteTextChar">
    <w:name w:val="Endnote Text Char"/>
    <w:basedOn w:val="DefaultParagraphFont"/>
    <w:link w:val="EndnoteText"/>
    <w:semiHidden/>
    <w:rsid w:val="004D785B"/>
    <w:rPr>
      <w:lang w:eastAsia="en-US"/>
    </w:rPr>
  </w:style>
  <w:style w:type="character" w:styleId="EndnoteReference">
    <w:name w:val="endnote reference"/>
    <w:basedOn w:val="DefaultParagraphFont"/>
    <w:semiHidden/>
    <w:unhideWhenUsed/>
    <w:rsid w:val="004D785B"/>
    <w:rPr>
      <w:vertAlign w:val="superscript"/>
    </w:rPr>
  </w:style>
  <w:style w:type="character" w:styleId="Emphasis">
    <w:name w:val="Emphasis"/>
    <w:basedOn w:val="DefaultParagraphFont"/>
    <w:uiPriority w:val="20"/>
    <w:qFormat/>
    <w:rsid w:val="00077E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071">
      <w:bodyDiv w:val="1"/>
      <w:marLeft w:val="0"/>
      <w:marRight w:val="0"/>
      <w:marTop w:val="0"/>
      <w:marBottom w:val="0"/>
      <w:divBdr>
        <w:top w:val="none" w:sz="0" w:space="0" w:color="auto"/>
        <w:left w:val="none" w:sz="0" w:space="0" w:color="auto"/>
        <w:bottom w:val="none" w:sz="0" w:space="0" w:color="auto"/>
        <w:right w:val="none" w:sz="0" w:space="0" w:color="auto"/>
      </w:divBdr>
    </w:div>
    <w:div w:id="109130914">
      <w:bodyDiv w:val="1"/>
      <w:marLeft w:val="0"/>
      <w:marRight w:val="0"/>
      <w:marTop w:val="0"/>
      <w:marBottom w:val="0"/>
      <w:divBdr>
        <w:top w:val="none" w:sz="0" w:space="0" w:color="auto"/>
        <w:left w:val="none" w:sz="0" w:space="0" w:color="auto"/>
        <w:bottom w:val="none" w:sz="0" w:space="0" w:color="auto"/>
        <w:right w:val="none" w:sz="0" w:space="0" w:color="auto"/>
      </w:divBdr>
    </w:div>
    <w:div w:id="119157117">
      <w:bodyDiv w:val="1"/>
      <w:marLeft w:val="0"/>
      <w:marRight w:val="0"/>
      <w:marTop w:val="0"/>
      <w:marBottom w:val="0"/>
      <w:divBdr>
        <w:top w:val="none" w:sz="0" w:space="0" w:color="auto"/>
        <w:left w:val="none" w:sz="0" w:space="0" w:color="auto"/>
        <w:bottom w:val="none" w:sz="0" w:space="0" w:color="auto"/>
        <w:right w:val="none" w:sz="0" w:space="0" w:color="auto"/>
      </w:divBdr>
    </w:div>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353728467">
      <w:bodyDiv w:val="1"/>
      <w:marLeft w:val="0"/>
      <w:marRight w:val="0"/>
      <w:marTop w:val="0"/>
      <w:marBottom w:val="0"/>
      <w:divBdr>
        <w:top w:val="none" w:sz="0" w:space="0" w:color="auto"/>
        <w:left w:val="none" w:sz="0" w:space="0" w:color="auto"/>
        <w:bottom w:val="none" w:sz="0" w:space="0" w:color="auto"/>
        <w:right w:val="none" w:sz="0" w:space="0" w:color="auto"/>
      </w:divBdr>
      <w:divsChild>
        <w:div w:id="438985415">
          <w:marLeft w:val="0"/>
          <w:marRight w:val="0"/>
          <w:marTop w:val="0"/>
          <w:marBottom w:val="0"/>
          <w:divBdr>
            <w:top w:val="none" w:sz="0" w:space="0" w:color="auto"/>
            <w:left w:val="none" w:sz="0" w:space="0" w:color="auto"/>
            <w:bottom w:val="none" w:sz="0" w:space="0" w:color="auto"/>
            <w:right w:val="none" w:sz="0" w:space="0" w:color="auto"/>
          </w:divBdr>
          <w:divsChild>
            <w:div w:id="143738902">
              <w:marLeft w:val="0"/>
              <w:marRight w:val="0"/>
              <w:marTop w:val="0"/>
              <w:marBottom w:val="0"/>
              <w:divBdr>
                <w:top w:val="none" w:sz="0" w:space="0" w:color="auto"/>
                <w:left w:val="none" w:sz="0" w:space="0" w:color="auto"/>
                <w:bottom w:val="none" w:sz="0" w:space="0" w:color="auto"/>
                <w:right w:val="none" w:sz="0" w:space="0" w:color="auto"/>
              </w:divBdr>
              <w:divsChild>
                <w:div w:id="24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584">
      <w:bodyDiv w:val="1"/>
      <w:marLeft w:val="0"/>
      <w:marRight w:val="0"/>
      <w:marTop w:val="0"/>
      <w:marBottom w:val="0"/>
      <w:divBdr>
        <w:top w:val="none" w:sz="0" w:space="0" w:color="auto"/>
        <w:left w:val="none" w:sz="0" w:space="0" w:color="auto"/>
        <w:bottom w:val="none" w:sz="0" w:space="0" w:color="auto"/>
        <w:right w:val="none" w:sz="0" w:space="0" w:color="auto"/>
      </w:divBdr>
    </w:div>
    <w:div w:id="696975637">
      <w:bodyDiv w:val="1"/>
      <w:marLeft w:val="0"/>
      <w:marRight w:val="0"/>
      <w:marTop w:val="0"/>
      <w:marBottom w:val="0"/>
      <w:divBdr>
        <w:top w:val="none" w:sz="0" w:space="0" w:color="auto"/>
        <w:left w:val="none" w:sz="0" w:space="0" w:color="auto"/>
        <w:bottom w:val="none" w:sz="0" w:space="0" w:color="auto"/>
        <w:right w:val="none" w:sz="0" w:space="0" w:color="auto"/>
      </w:divBdr>
      <w:divsChild>
        <w:div w:id="1968124746">
          <w:marLeft w:val="0"/>
          <w:marRight w:val="0"/>
          <w:marTop w:val="0"/>
          <w:marBottom w:val="0"/>
          <w:divBdr>
            <w:top w:val="none" w:sz="0" w:space="0" w:color="auto"/>
            <w:left w:val="none" w:sz="0" w:space="0" w:color="auto"/>
            <w:bottom w:val="none" w:sz="0" w:space="0" w:color="auto"/>
            <w:right w:val="none" w:sz="0" w:space="0" w:color="auto"/>
          </w:divBdr>
          <w:divsChild>
            <w:div w:id="189151579">
              <w:marLeft w:val="0"/>
              <w:marRight w:val="0"/>
              <w:marTop w:val="0"/>
              <w:marBottom w:val="0"/>
              <w:divBdr>
                <w:top w:val="none" w:sz="0" w:space="0" w:color="auto"/>
                <w:left w:val="none" w:sz="0" w:space="0" w:color="auto"/>
                <w:bottom w:val="none" w:sz="0" w:space="0" w:color="auto"/>
                <w:right w:val="none" w:sz="0" w:space="0" w:color="auto"/>
              </w:divBdr>
              <w:divsChild>
                <w:div w:id="534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216">
      <w:bodyDiv w:val="1"/>
      <w:marLeft w:val="0"/>
      <w:marRight w:val="0"/>
      <w:marTop w:val="0"/>
      <w:marBottom w:val="0"/>
      <w:divBdr>
        <w:top w:val="none" w:sz="0" w:space="0" w:color="auto"/>
        <w:left w:val="none" w:sz="0" w:space="0" w:color="auto"/>
        <w:bottom w:val="none" w:sz="0" w:space="0" w:color="auto"/>
        <w:right w:val="none" w:sz="0" w:space="0" w:color="auto"/>
      </w:divBdr>
      <w:divsChild>
        <w:div w:id="880629073">
          <w:marLeft w:val="0"/>
          <w:marRight w:val="0"/>
          <w:marTop w:val="0"/>
          <w:marBottom w:val="0"/>
          <w:divBdr>
            <w:top w:val="none" w:sz="0" w:space="0" w:color="auto"/>
            <w:left w:val="none" w:sz="0" w:space="0" w:color="auto"/>
            <w:bottom w:val="none" w:sz="0" w:space="0" w:color="auto"/>
            <w:right w:val="none" w:sz="0" w:space="0" w:color="auto"/>
          </w:divBdr>
          <w:divsChild>
            <w:div w:id="1892186896">
              <w:marLeft w:val="0"/>
              <w:marRight w:val="0"/>
              <w:marTop w:val="0"/>
              <w:marBottom w:val="0"/>
              <w:divBdr>
                <w:top w:val="none" w:sz="0" w:space="0" w:color="auto"/>
                <w:left w:val="none" w:sz="0" w:space="0" w:color="auto"/>
                <w:bottom w:val="none" w:sz="0" w:space="0" w:color="auto"/>
                <w:right w:val="none" w:sz="0" w:space="0" w:color="auto"/>
              </w:divBdr>
              <w:divsChild>
                <w:div w:id="67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012">
      <w:bodyDiv w:val="1"/>
      <w:marLeft w:val="0"/>
      <w:marRight w:val="0"/>
      <w:marTop w:val="0"/>
      <w:marBottom w:val="0"/>
      <w:divBdr>
        <w:top w:val="none" w:sz="0" w:space="0" w:color="auto"/>
        <w:left w:val="none" w:sz="0" w:space="0" w:color="auto"/>
        <w:bottom w:val="none" w:sz="0" w:space="0" w:color="auto"/>
        <w:right w:val="none" w:sz="0" w:space="0" w:color="auto"/>
      </w:divBdr>
    </w:div>
    <w:div w:id="749622734">
      <w:bodyDiv w:val="1"/>
      <w:marLeft w:val="0"/>
      <w:marRight w:val="0"/>
      <w:marTop w:val="0"/>
      <w:marBottom w:val="0"/>
      <w:divBdr>
        <w:top w:val="none" w:sz="0" w:space="0" w:color="auto"/>
        <w:left w:val="none" w:sz="0" w:space="0" w:color="auto"/>
        <w:bottom w:val="none" w:sz="0" w:space="0" w:color="auto"/>
        <w:right w:val="none" w:sz="0" w:space="0" w:color="auto"/>
      </w:divBdr>
      <w:divsChild>
        <w:div w:id="31000784">
          <w:marLeft w:val="0"/>
          <w:marRight w:val="0"/>
          <w:marTop w:val="0"/>
          <w:marBottom w:val="0"/>
          <w:divBdr>
            <w:top w:val="none" w:sz="0" w:space="0" w:color="auto"/>
            <w:left w:val="none" w:sz="0" w:space="0" w:color="auto"/>
            <w:bottom w:val="none" w:sz="0" w:space="0" w:color="auto"/>
            <w:right w:val="none" w:sz="0" w:space="0" w:color="auto"/>
          </w:divBdr>
          <w:divsChild>
            <w:div w:id="1057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70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09238">
      <w:bodyDiv w:val="1"/>
      <w:marLeft w:val="0"/>
      <w:marRight w:val="0"/>
      <w:marTop w:val="0"/>
      <w:marBottom w:val="0"/>
      <w:divBdr>
        <w:top w:val="none" w:sz="0" w:space="0" w:color="auto"/>
        <w:left w:val="none" w:sz="0" w:space="0" w:color="auto"/>
        <w:bottom w:val="none" w:sz="0" w:space="0" w:color="auto"/>
        <w:right w:val="none" w:sz="0" w:space="0" w:color="auto"/>
      </w:divBdr>
      <w:divsChild>
        <w:div w:id="1537694808">
          <w:marLeft w:val="0"/>
          <w:marRight w:val="0"/>
          <w:marTop w:val="0"/>
          <w:marBottom w:val="0"/>
          <w:divBdr>
            <w:top w:val="none" w:sz="0" w:space="0" w:color="auto"/>
            <w:left w:val="none" w:sz="0" w:space="0" w:color="auto"/>
            <w:bottom w:val="none" w:sz="0" w:space="0" w:color="auto"/>
            <w:right w:val="none" w:sz="0" w:space="0" w:color="auto"/>
          </w:divBdr>
          <w:divsChild>
            <w:div w:id="15830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2490">
      <w:bodyDiv w:val="1"/>
      <w:marLeft w:val="0"/>
      <w:marRight w:val="0"/>
      <w:marTop w:val="0"/>
      <w:marBottom w:val="0"/>
      <w:divBdr>
        <w:top w:val="none" w:sz="0" w:space="0" w:color="auto"/>
        <w:left w:val="none" w:sz="0" w:space="0" w:color="auto"/>
        <w:bottom w:val="none" w:sz="0" w:space="0" w:color="auto"/>
        <w:right w:val="none" w:sz="0" w:space="0" w:color="auto"/>
      </w:divBdr>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 w:id="1538009269">
      <w:bodyDiv w:val="1"/>
      <w:marLeft w:val="0"/>
      <w:marRight w:val="0"/>
      <w:marTop w:val="0"/>
      <w:marBottom w:val="0"/>
      <w:divBdr>
        <w:top w:val="none" w:sz="0" w:space="0" w:color="auto"/>
        <w:left w:val="none" w:sz="0" w:space="0" w:color="auto"/>
        <w:bottom w:val="none" w:sz="0" w:space="0" w:color="auto"/>
        <w:right w:val="none" w:sz="0" w:space="0" w:color="auto"/>
      </w:divBdr>
    </w:div>
    <w:div w:id="1672759637">
      <w:bodyDiv w:val="1"/>
      <w:marLeft w:val="0"/>
      <w:marRight w:val="0"/>
      <w:marTop w:val="0"/>
      <w:marBottom w:val="0"/>
      <w:divBdr>
        <w:top w:val="none" w:sz="0" w:space="0" w:color="auto"/>
        <w:left w:val="none" w:sz="0" w:space="0" w:color="auto"/>
        <w:bottom w:val="none" w:sz="0" w:space="0" w:color="auto"/>
        <w:right w:val="none" w:sz="0" w:space="0" w:color="auto"/>
      </w:divBdr>
      <w:divsChild>
        <w:div w:id="1577471139">
          <w:marLeft w:val="0"/>
          <w:marRight w:val="0"/>
          <w:marTop w:val="0"/>
          <w:marBottom w:val="0"/>
          <w:divBdr>
            <w:top w:val="none" w:sz="0" w:space="0" w:color="auto"/>
            <w:left w:val="none" w:sz="0" w:space="0" w:color="auto"/>
            <w:bottom w:val="none" w:sz="0" w:space="0" w:color="auto"/>
            <w:right w:val="none" w:sz="0" w:space="0" w:color="auto"/>
          </w:divBdr>
        </w:div>
        <w:div w:id="410739649">
          <w:marLeft w:val="0"/>
          <w:marRight w:val="0"/>
          <w:marTop w:val="0"/>
          <w:marBottom w:val="0"/>
          <w:divBdr>
            <w:top w:val="none" w:sz="0" w:space="0" w:color="auto"/>
            <w:left w:val="none" w:sz="0" w:space="0" w:color="auto"/>
            <w:bottom w:val="none" w:sz="0" w:space="0" w:color="auto"/>
            <w:right w:val="none" w:sz="0" w:space="0" w:color="auto"/>
          </w:divBdr>
        </w:div>
        <w:div w:id="233129304">
          <w:marLeft w:val="0"/>
          <w:marRight w:val="0"/>
          <w:marTop w:val="0"/>
          <w:marBottom w:val="0"/>
          <w:divBdr>
            <w:top w:val="none" w:sz="0" w:space="0" w:color="auto"/>
            <w:left w:val="none" w:sz="0" w:space="0" w:color="auto"/>
            <w:bottom w:val="none" w:sz="0" w:space="0" w:color="auto"/>
            <w:right w:val="none" w:sz="0" w:space="0" w:color="auto"/>
          </w:divBdr>
        </w:div>
        <w:div w:id="1759669862">
          <w:marLeft w:val="0"/>
          <w:marRight w:val="0"/>
          <w:marTop w:val="0"/>
          <w:marBottom w:val="0"/>
          <w:divBdr>
            <w:top w:val="none" w:sz="0" w:space="0" w:color="auto"/>
            <w:left w:val="none" w:sz="0" w:space="0" w:color="auto"/>
            <w:bottom w:val="none" w:sz="0" w:space="0" w:color="auto"/>
            <w:right w:val="none" w:sz="0" w:space="0" w:color="auto"/>
          </w:divBdr>
        </w:div>
        <w:div w:id="1752770319">
          <w:marLeft w:val="0"/>
          <w:marRight w:val="0"/>
          <w:marTop w:val="0"/>
          <w:marBottom w:val="0"/>
          <w:divBdr>
            <w:top w:val="none" w:sz="0" w:space="0" w:color="auto"/>
            <w:left w:val="none" w:sz="0" w:space="0" w:color="auto"/>
            <w:bottom w:val="none" w:sz="0" w:space="0" w:color="auto"/>
            <w:right w:val="none" w:sz="0" w:space="0" w:color="auto"/>
          </w:divBdr>
        </w:div>
        <w:div w:id="169760009">
          <w:marLeft w:val="0"/>
          <w:marRight w:val="0"/>
          <w:marTop w:val="0"/>
          <w:marBottom w:val="0"/>
          <w:divBdr>
            <w:top w:val="none" w:sz="0" w:space="0" w:color="auto"/>
            <w:left w:val="none" w:sz="0" w:space="0" w:color="auto"/>
            <w:bottom w:val="none" w:sz="0" w:space="0" w:color="auto"/>
            <w:right w:val="none" w:sz="0" w:space="0" w:color="auto"/>
          </w:divBdr>
        </w:div>
        <w:div w:id="1259410815">
          <w:marLeft w:val="0"/>
          <w:marRight w:val="0"/>
          <w:marTop w:val="0"/>
          <w:marBottom w:val="0"/>
          <w:divBdr>
            <w:top w:val="none" w:sz="0" w:space="0" w:color="auto"/>
            <w:left w:val="none" w:sz="0" w:space="0" w:color="auto"/>
            <w:bottom w:val="none" w:sz="0" w:space="0" w:color="auto"/>
            <w:right w:val="none" w:sz="0" w:space="0" w:color="auto"/>
          </w:divBdr>
        </w:div>
        <w:div w:id="724987182">
          <w:marLeft w:val="0"/>
          <w:marRight w:val="0"/>
          <w:marTop w:val="0"/>
          <w:marBottom w:val="0"/>
          <w:divBdr>
            <w:top w:val="none" w:sz="0" w:space="0" w:color="auto"/>
            <w:left w:val="none" w:sz="0" w:space="0" w:color="auto"/>
            <w:bottom w:val="none" w:sz="0" w:space="0" w:color="auto"/>
            <w:right w:val="none" w:sz="0" w:space="0" w:color="auto"/>
          </w:divBdr>
        </w:div>
        <w:div w:id="585385259">
          <w:marLeft w:val="0"/>
          <w:marRight w:val="0"/>
          <w:marTop w:val="0"/>
          <w:marBottom w:val="0"/>
          <w:divBdr>
            <w:top w:val="none" w:sz="0" w:space="0" w:color="auto"/>
            <w:left w:val="none" w:sz="0" w:space="0" w:color="auto"/>
            <w:bottom w:val="none" w:sz="0" w:space="0" w:color="auto"/>
            <w:right w:val="none" w:sz="0" w:space="0" w:color="auto"/>
          </w:divBdr>
        </w:div>
        <w:div w:id="532770143">
          <w:marLeft w:val="0"/>
          <w:marRight w:val="0"/>
          <w:marTop w:val="0"/>
          <w:marBottom w:val="0"/>
          <w:divBdr>
            <w:top w:val="none" w:sz="0" w:space="0" w:color="auto"/>
            <w:left w:val="none" w:sz="0" w:space="0" w:color="auto"/>
            <w:bottom w:val="none" w:sz="0" w:space="0" w:color="auto"/>
            <w:right w:val="none" w:sz="0" w:space="0" w:color="auto"/>
          </w:divBdr>
        </w:div>
        <w:div w:id="29503159">
          <w:marLeft w:val="0"/>
          <w:marRight w:val="0"/>
          <w:marTop w:val="0"/>
          <w:marBottom w:val="0"/>
          <w:divBdr>
            <w:top w:val="none" w:sz="0" w:space="0" w:color="auto"/>
            <w:left w:val="none" w:sz="0" w:space="0" w:color="auto"/>
            <w:bottom w:val="none" w:sz="0" w:space="0" w:color="auto"/>
            <w:right w:val="none" w:sz="0" w:space="0" w:color="auto"/>
          </w:divBdr>
        </w:div>
        <w:div w:id="1211453832">
          <w:marLeft w:val="0"/>
          <w:marRight w:val="0"/>
          <w:marTop w:val="0"/>
          <w:marBottom w:val="0"/>
          <w:divBdr>
            <w:top w:val="none" w:sz="0" w:space="0" w:color="auto"/>
            <w:left w:val="none" w:sz="0" w:space="0" w:color="auto"/>
            <w:bottom w:val="none" w:sz="0" w:space="0" w:color="auto"/>
            <w:right w:val="none" w:sz="0" w:space="0" w:color="auto"/>
          </w:divBdr>
        </w:div>
        <w:div w:id="1844929391">
          <w:marLeft w:val="0"/>
          <w:marRight w:val="0"/>
          <w:marTop w:val="0"/>
          <w:marBottom w:val="0"/>
          <w:divBdr>
            <w:top w:val="none" w:sz="0" w:space="0" w:color="auto"/>
            <w:left w:val="none" w:sz="0" w:space="0" w:color="auto"/>
            <w:bottom w:val="none" w:sz="0" w:space="0" w:color="auto"/>
            <w:right w:val="none" w:sz="0" w:space="0" w:color="auto"/>
          </w:divBdr>
        </w:div>
        <w:div w:id="1264994230">
          <w:marLeft w:val="0"/>
          <w:marRight w:val="0"/>
          <w:marTop w:val="0"/>
          <w:marBottom w:val="0"/>
          <w:divBdr>
            <w:top w:val="none" w:sz="0" w:space="0" w:color="auto"/>
            <w:left w:val="none" w:sz="0" w:space="0" w:color="auto"/>
            <w:bottom w:val="none" w:sz="0" w:space="0" w:color="auto"/>
            <w:right w:val="none" w:sz="0" w:space="0" w:color="auto"/>
          </w:divBdr>
        </w:div>
        <w:div w:id="1030297987">
          <w:marLeft w:val="0"/>
          <w:marRight w:val="0"/>
          <w:marTop w:val="0"/>
          <w:marBottom w:val="0"/>
          <w:divBdr>
            <w:top w:val="none" w:sz="0" w:space="0" w:color="auto"/>
            <w:left w:val="none" w:sz="0" w:space="0" w:color="auto"/>
            <w:bottom w:val="none" w:sz="0" w:space="0" w:color="auto"/>
            <w:right w:val="none" w:sz="0" w:space="0" w:color="auto"/>
          </w:divBdr>
        </w:div>
        <w:div w:id="1485852096">
          <w:marLeft w:val="0"/>
          <w:marRight w:val="0"/>
          <w:marTop w:val="0"/>
          <w:marBottom w:val="0"/>
          <w:divBdr>
            <w:top w:val="none" w:sz="0" w:space="0" w:color="auto"/>
            <w:left w:val="none" w:sz="0" w:space="0" w:color="auto"/>
            <w:bottom w:val="none" w:sz="0" w:space="0" w:color="auto"/>
            <w:right w:val="none" w:sz="0" w:space="0" w:color="auto"/>
          </w:divBdr>
        </w:div>
        <w:div w:id="1778210358">
          <w:marLeft w:val="0"/>
          <w:marRight w:val="0"/>
          <w:marTop w:val="0"/>
          <w:marBottom w:val="0"/>
          <w:divBdr>
            <w:top w:val="none" w:sz="0" w:space="0" w:color="auto"/>
            <w:left w:val="none" w:sz="0" w:space="0" w:color="auto"/>
            <w:bottom w:val="none" w:sz="0" w:space="0" w:color="auto"/>
            <w:right w:val="none" w:sz="0" w:space="0" w:color="auto"/>
          </w:divBdr>
        </w:div>
        <w:div w:id="1792046524">
          <w:marLeft w:val="0"/>
          <w:marRight w:val="0"/>
          <w:marTop w:val="0"/>
          <w:marBottom w:val="0"/>
          <w:divBdr>
            <w:top w:val="none" w:sz="0" w:space="0" w:color="auto"/>
            <w:left w:val="none" w:sz="0" w:space="0" w:color="auto"/>
            <w:bottom w:val="none" w:sz="0" w:space="0" w:color="auto"/>
            <w:right w:val="none" w:sz="0" w:space="0" w:color="auto"/>
          </w:divBdr>
        </w:div>
        <w:div w:id="1438867835">
          <w:marLeft w:val="0"/>
          <w:marRight w:val="0"/>
          <w:marTop w:val="0"/>
          <w:marBottom w:val="0"/>
          <w:divBdr>
            <w:top w:val="none" w:sz="0" w:space="0" w:color="auto"/>
            <w:left w:val="none" w:sz="0" w:space="0" w:color="auto"/>
            <w:bottom w:val="none" w:sz="0" w:space="0" w:color="auto"/>
            <w:right w:val="none" w:sz="0" w:space="0" w:color="auto"/>
          </w:divBdr>
        </w:div>
        <w:div w:id="1051028940">
          <w:marLeft w:val="0"/>
          <w:marRight w:val="0"/>
          <w:marTop w:val="0"/>
          <w:marBottom w:val="0"/>
          <w:divBdr>
            <w:top w:val="none" w:sz="0" w:space="0" w:color="auto"/>
            <w:left w:val="none" w:sz="0" w:space="0" w:color="auto"/>
            <w:bottom w:val="none" w:sz="0" w:space="0" w:color="auto"/>
            <w:right w:val="none" w:sz="0" w:space="0" w:color="auto"/>
          </w:divBdr>
        </w:div>
        <w:div w:id="1613435669">
          <w:marLeft w:val="0"/>
          <w:marRight w:val="0"/>
          <w:marTop w:val="0"/>
          <w:marBottom w:val="0"/>
          <w:divBdr>
            <w:top w:val="none" w:sz="0" w:space="0" w:color="auto"/>
            <w:left w:val="none" w:sz="0" w:space="0" w:color="auto"/>
            <w:bottom w:val="none" w:sz="0" w:space="0" w:color="auto"/>
            <w:right w:val="none" w:sz="0" w:space="0" w:color="auto"/>
          </w:divBdr>
        </w:div>
        <w:div w:id="236475739">
          <w:marLeft w:val="0"/>
          <w:marRight w:val="0"/>
          <w:marTop w:val="0"/>
          <w:marBottom w:val="0"/>
          <w:divBdr>
            <w:top w:val="none" w:sz="0" w:space="0" w:color="auto"/>
            <w:left w:val="none" w:sz="0" w:space="0" w:color="auto"/>
            <w:bottom w:val="none" w:sz="0" w:space="0" w:color="auto"/>
            <w:right w:val="none" w:sz="0" w:space="0" w:color="auto"/>
          </w:divBdr>
        </w:div>
        <w:div w:id="673727551">
          <w:marLeft w:val="0"/>
          <w:marRight w:val="0"/>
          <w:marTop w:val="0"/>
          <w:marBottom w:val="0"/>
          <w:divBdr>
            <w:top w:val="none" w:sz="0" w:space="0" w:color="auto"/>
            <w:left w:val="none" w:sz="0" w:space="0" w:color="auto"/>
            <w:bottom w:val="none" w:sz="0" w:space="0" w:color="auto"/>
            <w:right w:val="none" w:sz="0" w:space="0" w:color="auto"/>
          </w:divBdr>
        </w:div>
        <w:div w:id="1248423744">
          <w:marLeft w:val="0"/>
          <w:marRight w:val="0"/>
          <w:marTop w:val="0"/>
          <w:marBottom w:val="0"/>
          <w:divBdr>
            <w:top w:val="none" w:sz="0" w:space="0" w:color="auto"/>
            <w:left w:val="none" w:sz="0" w:space="0" w:color="auto"/>
            <w:bottom w:val="none" w:sz="0" w:space="0" w:color="auto"/>
            <w:right w:val="none" w:sz="0" w:space="0" w:color="auto"/>
          </w:divBdr>
        </w:div>
        <w:div w:id="193466111">
          <w:marLeft w:val="0"/>
          <w:marRight w:val="0"/>
          <w:marTop w:val="0"/>
          <w:marBottom w:val="0"/>
          <w:divBdr>
            <w:top w:val="none" w:sz="0" w:space="0" w:color="auto"/>
            <w:left w:val="none" w:sz="0" w:space="0" w:color="auto"/>
            <w:bottom w:val="none" w:sz="0" w:space="0" w:color="auto"/>
            <w:right w:val="none" w:sz="0" w:space="0" w:color="auto"/>
          </w:divBdr>
        </w:div>
      </w:divsChild>
    </w:div>
    <w:div w:id="1955624822">
      <w:bodyDiv w:val="1"/>
      <w:marLeft w:val="0"/>
      <w:marRight w:val="0"/>
      <w:marTop w:val="0"/>
      <w:marBottom w:val="0"/>
      <w:divBdr>
        <w:top w:val="none" w:sz="0" w:space="0" w:color="auto"/>
        <w:left w:val="none" w:sz="0" w:space="0" w:color="auto"/>
        <w:bottom w:val="none" w:sz="0" w:space="0" w:color="auto"/>
        <w:right w:val="none" w:sz="0" w:space="0" w:color="auto"/>
      </w:divBdr>
    </w:div>
    <w:div w:id="1961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0E34F-FCFA-4325-B987-5C3CC4C8CF38}">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customXml/itemProps4.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3042</Words>
  <Characters>17174</Characters>
  <Application>Microsoft Office Word</Application>
  <DocSecurity>0</DocSecurity>
  <Lines>143</Lines>
  <Paragraphs>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2024-10-17T09:06:00Z</dcterms:created>
  <dcterms:modified xsi:type="dcterms:W3CDTF">2024-10-17T09:06:00Z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