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B07F8" w14:textId="6C94544A" w:rsidR="00CF4FB7" w:rsidRPr="006236BB" w:rsidRDefault="00CE6058" w:rsidP="00996687">
      <w:pPr>
        <w:spacing w:after="360" w:line="276" w:lineRule="auto"/>
        <w:jc w:val="center"/>
        <w:rPr>
          <w:rFonts w:asciiTheme="majorBidi" w:hAnsiTheme="majorBidi" w:cstheme="majorBidi"/>
          <w:sz w:val="26"/>
          <w:szCs w:val="26"/>
        </w:rPr>
      </w:pPr>
      <w:r w:rsidRPr="006236BB">
        <w:rPr>
          <w:rFonts w:asciiTheme="majorBidi" w:hAnsiTheme="majorBidi" w:cstheme="majorBidi"/>
          <w:b/>
          <w:bCs/>
          <w:sz w:val="26"/>
          <w:szCs w:val="26"/>
        </w:rPr>
        <w:t>UNODC’s inputs to the SG report on the</w:t>
      </w:r>
      <w:r w:rsidR="006236BB" w:rsidRPr="006236BB">
        <w:rPr>
          <w:rFonts w:asciiTheme="majorBidi" w:hAnsiTheme="majorBidi" w:cstheme="majorBidi"/>
          <w:b/>
          <w:bCs/>
          <w:sz w:val="26"/>
          <w:szCs w:val="26"/>
        </w:rPr>
        <w:t xml:space="preserve"> </w:t>
      </w:r>
      <w:r w:rsidR="00DB5512" w:rsidRPr="006236BB">
        <w:rPr>
          <w:rFonts w:ascii="Times New Roman" w:hAnsi="Times New Roman" w:cs="Times New Roman"/>
          <w:b/>
          <w:bCs/>
          <w:sz w:val="26"/>
          <w:szCs w:val="26"/>
        </w:rPr>
        <w:t>“Implementation of the Programme of Activities for the International Decade for People of African Descent”</w:t>
      </w:r>
    </w:p>
    <w:p w14:paraId="671D4DAE" w14:textId="62B31A3D" w:rsidR="005E5185" w:rsidRPr="005E5185" w:rsidRDefault="001E6FC7" w:rsidP="005E5185">
      <w:pPr>
        <w:spacing w:after="240" w:line="276" w:lineRule="auto"/>
        <w:jc w:val="both"/>
        <w:rPr>
          <w:rFonts w:asciiTheme="majorBidi" w:hAnsiTheme="majorBidi" w:cstheme="majorBidi"/>
          <w:sz w:val="24"/>
          <w:szCs w:val="24"/>
        </w:rPr>
      </w:pPr>
      <w:r w:rsidRPr="001E6FC7">
        <w:rPr>
          <w:rFonts w:asciiTheme="majorBidi" w:hAnsiTheme="majorBidi" w:cstheme="majorBidi"/>
          <w:i/>
          <w:iCs/>
          <w:sz w:val="24"/>
          <w:szCs w:val="24"/>
        </w:rPr>
        <w:t>Please provide information about concrete and practical steps undertaken by the international community and international and regional organizations in implementing the programme of activities of the Decade. </w:t>
      </w:r>
      <w:r w:rsidRPr="001E6FC7">
        <w:rPr>
          <w:rFonts w:asciiTheme="majorBidi" w:hAnsiTheme="majorBidi" w:cstheme="majorBidi"/>
          <w:sz w:val="24"/>
          <w:szCs w:val="24"/>
        </w:rPr>
        <w:t> </w:t>
      </w:r>
    </w:p>
    <w:p w14:paraId="143A0443" w14:textId="180DDE7E" w:rsidR="001E6FC7" w:rsidRPr="005E5185" w:rsidRDefault="001E6FC7" w:rsidP="001E6FC7">
      <w:pPr>
        <w:spacing w:line="276" w:lineRule="auto"/>
        <w:jc w:val="both"/>
        <w:rPr>
          <w:rFonts w:asciiTheme="majorBidi" w:hAnsiTheme="majorBidi" w:cstheme="majorBidi"/>
          <w:b/>
          <w:bCs/>
          <w:sz w:val="24"/>
          <w:szCs w:val="24"/>
          <w:u w:val="single"/>
        </w:rPr>
      </w:pPr>
      <w:r w:rsidRPr="005E5185">
        <w:rPr>
          <w:rFonts w:asciiTheme="majorBidi" w:hAnsiTheme="majorBidi" w:cstheme="majorBidi"/>
          <w:b/>
          <w:bCs/>
          <w:sz w:val="24"/>
          <w:szCs w:val="24"/>
          <w:u w:val="single"/>
        </w:rPr>
        <w:t>Right to equality and non-discrimination </w:t>
      </w:r>
    </w:p>
    <w:p w14:paraId="7E6B34D5" w14:textId="16460AE9" w:rsidR="005454B1" w:rsidRPr="00971E55" w:rsidRDefault="001E6FC7" w:rsidP="00971E55">
      <w:pPr>
        <w:spacing w:line="276" w:lineRule="auto"/>
        <w:jc w:val="both"/>
        <w:rPr>
          <w:rFonts w:asciiTheme="majorBidi" w:hAnsiTheme="majorBidi" w:cstheme="majorBidi"/>
          <w:sz w:val="24"/>
          <w:szCs w:val="24"/>
        </w:rPr>
      </w:pPr>
      <w:r w:rsidRPr="00971E55">
        <w:rPr>
          <w:rFonts w:asciiTheme="majorBidi" w:hAnsiTheme="majorBidi" w:cstheme="majorBidi"/>
          <w:sz w:val="24"/>
          <w:szCs w:val="24"/>
        </w:rPr>
        <w:t xml:space="preserve">In line with </w:t>
      </w:r>
      <w:r w:rsidR="00DA63D0" w:rsidRPr="00971E55">
        <w:rPr>
          <w:rFonts w:asciiTheme="majorBidi" w:hAnsiTheme="majorBidi" w:cstheme="majorBidi"/>
          <w:sz w:val="24"/>
          <w:szCs w:val="24"/>
        </w:rPr>
        <w:t>Human Rights Council</w:t>
      </w:r>
      <w:r w:rsidRPr="00971E55">
        <w:rPr>
          <w:rFonts w:asciiTheme="majorBidi" w:hAnsiTheme="majorBidi" w:cstheme="majorBidi"/>
          <w:sz w:val="24"/>
          <w:szCs w:val="24"/>
        </w:rPr>
        <w:t xml:space="preserve"> </w:t>
      </w:r>
      <w:r w:rsidR="003B32ED" w:rsidRPr="00971E55">
        <w:rPr>
          <w:rFonts w:asciiTheme="majorBidi" w:hAnsiTheme="majorBidi" w:cstheme="majorBidi"/>
          <w:sz w:val="24"/>
          <w:szCs w:val="24"/>
        </w:rPr>
        <w:t>R</w:t>
      </w:r>
      <w:r w:rsidRPr="00971E55">
        <w:rPr>
          <w:rFonts w:asciiTheme="majorBidi" w:hAnsiTheme="majorBidi" w:cstheme="majorBidi"/>
          <w:sz w:val="24"/>
          <w:szCs w:val="24"/>
        </w:rPr>
        <w:t>esolution 50/21</w:t>
      </w:r>
      <w:r w:rsidR="009E0976" w:rsidRPr="00971E55">
        <w:rPr>
          <w:rFonts w:asciiTheme="majorBidi" w:hAnsiTheme="majorBidi" w:cstheme="majorBidi"/>
          <w:sz w:val="24"/>
          <w:szCs w:val="24"/>
        </w:rPr>
        <w:t>, UNOD</w:t>
      </w:r>
      <w:r w:rsidR="00873384" w:rsidRPr="00971E55">
        <w:rPr>
          <w:rFonts w:asciiTheme="majorBidi" w:hAnsiTheme="majorBidi" w:cstheme="majorBidi"/>
          <w:sz w:val="24"/>
          <w:szCs w:val="24"/>
        </w:rPr>
        <w:t>C</w:t>
      </w:r>
      <w:r w:rsidR="005454B1" w:rsidRPr="00971E55">
        <w:rPr>
          <w:rFonts w:asciiTheme="majorBidi" w:hAnsiTheme="majorBidi" w:cstheme="majorBidi"/>
          <w:sz w:val="24"/>
          <w:szCs w:val="24"/>
        </w:rPr>
        <w:t xml:space="preserve"> </w:t>
      </w:r>
      <w:r w:rsidR="003C5E49" w:rsidRPr="00971E55">
        <w:rPr>
          <w:rFonts w:asciiTheme="majorBidi" w:hAnsiTheme="majorBidi" w:cstheme="majorBidi"/>
          <w:sz w:val="24"/>
          <w:szCs w:val="24"/>
        </w:rPr>
        <w:t xml:space="preserve">has </w:t>
      </w:r>
      <w:r w:rsidRPr="00971E55">
        <w:rPr>
          <w:rFonts w:asciiTheme="majorBidi" w:hAnsiTheme="majorBidi" w:cstheme="majorBidi"/>
          <w:sz w:val="24"/>
          <w:szCs w:val="24"/>
        </w:rPr>
        <w:t>collaborated with the Special Rapporteur on the rights to freedom of peaceful assembly and of association, Clément Voule</w:t>
      </w:r>
      <w:r w:rsidR="005454B1" w:rsidRPr="00971E55">
        <w:rPr>
          <w:rFonts w:asciiTheme="majorBidi" w:hAnsiTheme="majorBidi" w:cstheme="majorBidi"/>
          <w:sz w:val="24"/>
          <w:szCs w:val="24"/>
        </w:rPr>
        <w:t>,</w:t>
      </w:r>
      <w:r w:rsidRPr="00971E55">
        <w:rPr>
          <w:rFonts w:asciiTheme="majorBidi" w:hAnsiTheme="majorBidi" w:cstheme="majorBidi"/>
          <w:sz w:val="24"/>
          <w:szCs w:val="24"/>
        </w:rPr>
        <w:t xml:space="preserve"> and the Office of the United Nations High Commissioner for Human Rights</w:t>
      </w:r>
      <w:r w:rsidR="003C5E49" w:rsidRPr="00971E55">
        <w:rPr>
          <w:rFonts w:asciiTheme="majorBidi" w:hAnsiTheme="majorBidi" w:cstheme="majorBidi"/>
          <w:sz w:val="24"/>
          <w:szCs w:val="24"/>
        </w:rPr>
        <w:t xml:space="preserve"> on the development of</w:t>
      </w:r>
      <w:r w:rsidRPr="00971E55">
        <w:rPr>
          <w:rFonts w:asciiTheme="majorBidi" w:hAnsiTheme="majorBidi" w:cstheme="majorBidi"/>
          <w:sz w:val="24"/>
          <w:szCs w:val="24"/>
        </w:rPr>
        <w:t xml:space="preserve"> a practical </w:t>
      </w:r>
      <w:hyperlink r:id="rId9" w:tgtFrame="_blank" w:history="1">
        <w:r w:rsidR="005454B1" w:rsidRPr="00971E55">
          <w:rPr>
            <w:rStyle w:val="Hyperlink"/>
            <w:rFonts w:asciiTheme="majorBidi" w:hAnsiTheme="majorBidi" w:cstheme="majorBidi"/>
            <w:sz w:val="24"/>
            <w:szCs w:val="24"/>
          </w:rPr>
          <w:t>toolkit</w:t>
        </w:r>
      </w:hyperlink>
      <w:r w:rsidRPr="00971E55">
        <w:rPr>
          <w:rFonts w:asciiTheme="majorBidi" w:hAnsiTheme="majorBidi" w:cstheme="majorBidi"/>
          <w:sz w:val="24"/>
          <w:szCs w:val="24"/>
        </w:rPr>
        <w:t xml:space="preserve"> for law enforcement officials.</w:t>
      </w:r>
      <w:r w:rsidR="005454B1" w:rsidRPr="00971E55">
        <w:rPr>
          <w:rFonts w:asciiTheme="majorBidi" w:hAnsiTheme="majorBidi" w:cstheme="majorBidi"/>
          <w:sz w:val="24"/>
          <w:szCs w:val="24"/>
        </w:rPr>
        <w:t xml:space="preserve"> This initiative aims to promote and protect human rights during peaceful protests. The toolkit includes the </w:t>
      </w:r>
      <w:hyperlink r:id="rId10" w:history="1">
        <w:r w:rsidR="005454B1" w:rsidRPr="00971E55">
          <w:rPr>
            <w:rStyle w:val="Hyperlink"/>
            <w:rFonts w:asciiTheme="majorBidi" w:hAnsiTheme="majorBidi" w:cstheme="majorBidi"/>
            <w:sz w:val="24"/>
            <w:szCs w:val="24"/>
          </w:rPr>
          <w:t>Model Protocol for Law Enforcement Officials to Promote and Protect Human Rights in the Context of Peaceful Protests</w:t>
        </w:r>
      </w:hyperlink>
      <w:r w:rsidR="005454B1" w:rsidRPr="00971E55">
        <w:rPr>
          <w:rFonts w:asciiTheme="majorBidi" w:hAnsiTheme="majorBidi" w:cstheme="majorBidi"/>
          <w:sz w:val="24"/>
          <w:szCs w:val="24"/>
        </w:rPr>
        <w:t xml:space="preserve"> and features three key components, one of which is a guidance tool titled ‘</w:t>
      </w:r>
      <w:hyperlink r:id="rId11" w:tgtFrame="_blank" w:history="1">
        <w:r w:rsidR="005454B1" w:rsidRPr="00971E55">
          <w:rPr>
            <w:rStyle w:val="Hyperlink"/>
            <w:rFonts w:asciiTheme="majorBidi" w:hAnsiTheme="majorBidi" w:cstheme="majorBidi"/>
            <w:sz w:val="24"/>
            <w:szCs w:val="24"/>
          </w:rPr>
          <w:t>Human-rights compliant use of digital technologies in the context of peaceful protests</w:t>
        </w:r>
      </w:hyperlink>
      <w:r w:rsidR="005454B1" w:rsidRPr="00971E55">
        <w:rPr>
          <w:rFonts w:asciiTheme="majorBidi" w:hAnsiTheme="majorBidi" w:cstheme="majorBidi"/>
          <w:sz w:val="24"/>
          <w:szCs w:val="24"/>
        </w:rPr>
        <w:t>’.</w:t>
      </w:r>
    </w:p>
    <w:p w14:paraId="17613128" w14:textId="17506BD5" w:rsidR="00F74F2A" w:rsidRPr="00971E55" w:rsidRDefault="00F74F2A" w:rsidP="00971E55">
      <w:pPr>
        <w:spacing w:line="276" w:lineRule="auto"/>
        <w:jc w:val="both"/>
        <w:rPr>
          <w:rFonts w:asciiTheme="majorBidi" w:hAnsiTheme="majorBidi" w:cstheme="majorBidi"/>
          <w:sz w:val="24"/>
          <w:szCs w:val="24"/>
        </w:rPr>
      </w:pPr>
      <w:r w:rsidRPr="00971E55">
        <w:rPr>
          <w:rFonts w:asciiTheme="majorBidi" w:hAnsiTheme="majorBidi" w:cstheme="majorBidi"/>
          <w:sz w:val="24"/>
          <w:szCs w:val="24"/>
        </w:rPr>
        <w:t xml:space="preserve">The Model Protocol provides practical guidance to uphold human rights standards, ensuring the right to freedom of peaceful assembly for individuals and groups, especially those in vulnerable situations, such as persons of African descent and minority groups. This tool, through its general principles and norms, establishes that everyone has the right to freedom of peaceful assembly without discrimination based on race, </w:t>
      </w:r>
      <w:r w:rsidR="00B44066" w:rsidRPr="00971E55">
        <w:rPr>
          <w:rFonts w:asciiTheme="majorBidi" w:hAnsiTheme="majorBidi" w:cstheme="majorBidi"/>
          <w:sz w:val="24"/>
          <w:szCs w:val="24"/>
        </w:rPr>
        <w:t>colour</w:t>
      </w:r>
      <w:r w:rsidRPr="00971E55">
        <w:rPr>
          <w:rFonts w:asciiTheme="majorBidi" w:hAnsiTheme="majorBidi" w:cstheme="majorBidi"/>
          <w:sz w:val="24"/>
          <w:szCs w:val="24"/>
        </w:rPr>
        <w:t>, ethnicity, language, or other statuses. It also underscores the importance for law enforcement officials to adhere to the cross-cutting principles of participation, accountability, non-discrimination, differentiation, and attention to vulnerability and equality during protests.</w:t>
      </w:r>
    </w:p>
    <w:p w14:paraId="2227A4FA" w14:textId="09AD05B0" w:rsidR="002C4A85" w:rsidRPr="00971E55" w:rsidRDefault="002C4A85" w:rsidP="00971E55">
      <w:pPr>
        <w:spacing w:line="276" w:lineRule="auto"/>
        <w:jc w:val="both"/>
        <w:rPr>
          <w:rFonts w:asciiTheme="majorBidi" w:hAnsiTheme="majorBidi" w:cstheme="majorBidi"/>
          <w:sz w:val="24"/>
          <w:szCs w:val="24"/>
        </w:rPr>
      </w:pPr>
      <w:r w:rsidRPr="00971E55">
        <w:rPr>
          <w:rFonts w:asciiTheme="majorBidi" w:hAnsiTheme="majorBidi" w:cstheme="majorBidi"/>
          <w:sz w:val="24"/>
          <w:szCs w:val="24"/>
        </w:rPr>
        <w:t>The guidance tool on Human Rights Compliant Uses of Digital Technologies complements the Model Protocol, emphasizing the transparent acquisition of digital technologies for protests. Such acquisition should undergo human rights due diligence according to the UN Guiding Principles on Business and Human Rights. This entails evaluating the technology's potential for law enforcement objectives and its potential human rights impact, considering a broad spectrum of affected rights and freedoms. Specifically, the analysis should assess how the technology may affect vulnerable individuals or groups, including women, children, minorities, and those facing historical discrimination and marginalization.</w:t>
      </w:r>
    </w:p>
    <w:p w14:paraId="289E6A7D" w14:textId="56B20E92" w:rsidR="008520C2" w:rsidRPr="00971E55" w:rsidRDefault="008520C2" w:rsidP="00971E55">
      <w:pPr>
        <w:spacing w:line="276" w:lineRule="auto"/>
        <w:jc w:val="both"/>
        <w:rPr>
          <w:rFonts w:asciiTheme="majorBidi" w:hAnsiTheme="majorBidi" w:cstheme="majorBidi"/>
          <w:sz w:val="24"/>
          <w:szCs w:val="24"/>
        </w:rPr>
      </w:pPr>
      <w:r w:rsidRPr="00971E55">
        <w:rPr>
          <w:rFonts w:asciiTheme="majorBidi" w:hAnsiTheme="majorBidi" w:cstheme="majorBidi"/>
          <w:sz w:val="24"/>
          <w:szCs w:val="24"/>
        </w:rPr>
        <w:t xml:space="preserve">During the launch of the tool, panel </w:t>
      </w:r>
      <w:hyperlink r:id="rId12" w:tgtFrame="_blank" w:history="1">
        <w:r w:rsidR="002D6889" w:rsidRPr="00971E55">
          <w:rPr>
            <w:rStyle w:val="Hyperlink"/>
            <w:rFonts w:asciiTheme="majorBidi" w:hAnsiTheme="majorBidi" w:cstheme="majorBidi"/>
            <w:sz w:val="24"/>
            <w:szCs w:val="24"/>
          </w:rPr>
          <w:t>interventions</w:t>
        </w:r>
      </w:hyperlink>
      <w:r w:rsidRPr="00971E55">
        <w:rPr>
          <w:rFonts w:asciiTheme="majorBidi" w:hAnsiTheme="majorBidi" w:cstheme="majorBidi"/>
          <w:sz w:val="24"/>
          <w:szCs w:val="24"/>
        </w:rPr>
        <w:t xml:space="preserve"> with participation from UNODC highlighted research from existing literature on the use of technology in criminal justice systems and underscored the need for further study before adopting technology for core criminal justice functions. Studies from various parts of the world have shown that bias in big data can exacerbate the risks of discriminatory practices in policing, including racial profiling. In line with the priority given to non-discrimination and the protection and inclusion of minorities in the field of criminal justice, the geographic, racial, and gender dimensions of technological applications in criminal justice settings must be fully understood and addressed to ensure the use of technology facilitates equal access to justice for all.</w:t>
      </w:r>
    </w:p>
    <w:p w14:paraId="4869F96F" w14:textId="77777777" w:rsidR="001207B6" w:rsidRDefault="001207B6" w:rsidP="001E6FC7">
      <w:pPr>
        <w:spacing w:line="276" w:lineRule="auto"/>
        <w:jc w:val="both"/>
        <w:rPr>
          <w:rFonts w:asciiTheme="majorBidi" w:hAnsiTheme="majorBidi" w:cstheme="majorBidi"/>
          <w:i/>
          <w:iCs/>
          <w:sz w:val="24"/>
          <w:szCs w:val="24"/>
        </w:rPr>
      </w:pPr>
    </w:p>
    <w:p w14:paraId="21D58086" w14:textId="74C2A76D" w:rsidR="001E6FC7" w:rsidRPr="005E5185" w:rsidRDefault="001E6FC7" w:rsidP="001207B6">
      <w:pPr>
        <w:spacing w:line="276" w:lineRule="auto"/>
        <w:jc w:val="both"/>
        <w:rPr>
          <w:rFonts w:asciiTheme="majorBidi" w:hAnsiTheme="majorBidi" w:cstheme="majorBidi"/>
          <w:b/>
          <w:bCs/>
          <w:sz w:val="24"/>
          <w:szCs w:val="24"/>
          <w:u w:val="single"/>
        </w:rPr>
      </w:pPr>
      <w:r w:rsidRPr="005E5185">
        <w:rPr>
          <w:rFonts w:asciiTheme="majorBidi" w:hAnsiTheme="majorBidi" w:cstheme="majorBidi"/>
          <w:b/>
          <w:bCs/>
          <w:sz w:val="24"/>
          <w:szCs w:val="24"/>
          <w:u w:val="single"/>
        </w:rPr>
        <w:t>Access to Justice </w:t>
      </w:r>
    </w:p>
    <w:p w14:paraId="432A8080" w14:textId="072F3B3B" w:rsidR="006A1164" w:rsidRPr="00971E55" w:rsidRDefault="006A1164" w:rsidP="006A1164">
      <w:pPr>
        <w:spacing w:line="276" w:lineRule="auto"/>
        <w:jc w:val="both"/>
        <w:rPr>
          <w:rFonts w:asciiTheme="majorBidi" w:hAnsiTheme="majorBidi" w:cstheme="majorBidi"/>
          <w:sz w:val="24"/>
          <w:szCs w:val="24"/>
        </w:rPr>
      </w:pPr>
      <w:r w:rsidRPr="00971E55">
        <w:rPr>
          <w:rFonts w:asciiTheme="majorBidi" w:hAnsiTheme="majorBidi" w:cstheme="majorBidi"/>
          <w:sz w:val="24"/>
          <w:szCs w:val="24"/>
        </w:rPr>
        <w:t xml:space="preserve">On 19th December 2023, the General Assembly adopted resolution </w:t>
      </w:r>
      <w:hyperlink r:id="rId13" w:tgtFrame="_blank" w:history="1">
        <w:r w:rsidRPr="00971E55">
          <w:rPr>
            <w:rStyle w:val="Hyperlink"/>
            <w:rFonts w:asciiTheme="majorBidi" w:hAnsiTheme="majorBidi" w:cstheme="majorBidi"/>
            <w:sz w:val="24"/>
            <w:szCs w:val="24"/>
            <w:lang w:val="en-US"/>
          </w:rPr>
          <w:t>A/RES/78/227</w:t>
        </w:r>
      </w:hyperlink>
      <w:r w:rsidRPr="00971E55">
        <w:rPr>
          <w:rFonts w:asciiTheme="majorBidi" w:hAnsiTheme="majorBidi" w:cstheme="majorBidi"/>
          <w:sz w:val="24"/>
          <w:szCs w:val="24"/>
        </w:rPr>
        <w:t>, entitled “Equal access to justice for all,” as recommended by the Commission on Crime Prevention and Criminal Justice and the ECOSOC. It is the first resolution focusing on this topic within criminal justice systems. Taking note of the Secretary-General’s report “Our Common Agenda,” the GA “[a]ffirms the need to eradicate violence, discrimination, and intolerance against people in vulnerable situations, Indigenous Peoples and local communities,” “[r]ecogniz</w:t>
      </w:r>
      <w:r w:rsidR="00CA574E" w:rsidRPr="00971E55">
        <w:rPr>
          <w:rFonts w:asciiTheme="majorBidi" w:hAnsiTheme="majorBidi" w:cstheme="majorBidi"/>
          <w:sz w:val="24"/>
          <w:szCs w:val="24"/>
        </w:rPr>
        <w:t>ing</w:t>
      </w:r>
      <w:r w:rsidRPr="00971E55">
        <w:rPr>
          <w:rFonts w:asciiTheme="majorBidi" w:hAnsiTheme="majorBidi" w:cstheme="majorBidi"/>
          <w:sz w:val="24"/>
          <w:szCs w:val="24"/>
        </w:rPr>
        <w:t xml:space="preserve"> also the different challenges in accessing justice faced by people living in rural and isolated areas and the need to adopt policies and programmes that are responsive to those challenges,” and “[e]ncourages Member States, in accordance with their domestic legislation and within their capacity, to ensure equal access to justice and application of the law to all, including by taking effective measures </w:t>
      </w:r>
      <w:r w:rsidR="00F54320" w:rsidRPr="00971E55">
        <w:rPr>
          <w:rFonts w:asciiTheme="majorBidi" w:hAnsiTheme="majorBidi" w:cstheme="majorBidi"/>
          <w:sz w:val="24"/>
          <w:szCs w:val="24"/>
        </w:rPr>
        <w:t xml:space="preserve">that are </w:t>
      </w:r>
      <w:r w:rsidRPr="00971E55">
        <w:rPr>
          <w:rFonts w:asciiTheme="majorBidi" w:hAnsiTheme="majorBidi" w:cstheme="majorBidi"/>
          <w:sz w:val="24"/>
          <w:szCs w:val="24"/>
        </w:rPr>
        <w:t>informed by relevant data, such as data on age and gender.”</w:t>
      </w:r>
    </w:p>
    <w:p w14:paraId="0B1C92FD" w14:textId="5C11ABD1" w:rsidR="000731AD" w:rsidRPr="00971E55" w:rsidRDefault="000731AD" w:rsidP="000731AD">
      <w:pPr>
        <w:spacing w:line="276" w:lineRule="auto"/>
        <w:jc w:val="both"/>
        <w:rPr>
          <w:rFonts w:asciiTheme="majorBidi" w:hAnsiTheme="majorBidi" w:cstheme="majorBidi"/>
          <w:sz w:val="24"/>
          <w:szCs w:val="24"/>
        </w:rPr>
      </w:pPr>
      <w:r w:rsidRPr="00971E55">
        <w:rPr>
          <w:rFonts w:asciiTheme="majorBidi" w:hAnsiTheme="majorBidi" w:cstheme="majorBidi"/>
          <w:sz w:val="24"/>
          <w:szCs w:val="24"/>
        </w:rPr>
        <w:t xml:space="preserve">The General Assembly “[e]mphasizes the right of equal access to justice for all, including people in vulnerable situations, and the importance of awareness-raising concerning legal rights. In this regard, it commits to taking all necessary steps to provide fair, transparent, effective, </w:t>
      </w:r>
      <w:r w:rsidR="009D11E9" w:rsidRPr="00971E55">
        <w:rPr>
          <w:rFonts w:asciiTheme="majorBidi" w:hAnsiTheme="majorBidi" w:cstheme="majorBidi"/>
          <w:sz w:val="24"/>
          <w:szCs w:val="24"/>
        </w:rPr>
        <w:t>non-discriminatory,</w:t>
      </w:r>
      <w:r w:rsidRPr="00971E55">
        <w:rPr>
          <w:rFonts w:asciiTheme="majorBidi" w:hAnsiTheme="majorBidi" w:cstheme="majorBidi"/>
          <w:sz w:val="24"/>
          <w:szCs w:val="24"/>
        </w:rPr>
        <w:t xml:space="preserve"> and accountable services that promote access to justice for all, including legal aid.” In line with the resolution, Member States are encouraged to “as appropriate, employ different models of legal aid, and to consider effective ways to provide access to legal aid to ensure access to justice for all, without discrimination of any kind.”</w:t>
      </w:r>
    </w:p>
    <w:p w14:paraId="3EF40EBE" w14:textId="62297155" w:rsidR="00663026" w:rsidRPr="00971E55" w:rsidRDefault="00EA2437" w:rsidP="00EA2437">
      <w:pPr>
        <w:spacing w:line="276" w:lineRule="auto"/>
        <w:jc w:val="both"/>
        <w:rPr>
          <w:rFonts w:asciiTheme="majorBidi" w:hAnsiTheme="majorBidi" w:cstheme="majorBidi"/>
          <w:sz w:val="24"/>
          <w:szCs w:val="24"/>
        </w:rPr>
      </w:pPr>
      <w:r w:rsidRPr="00971E55">
        <w:rPr>
          <w:rFonts w:asciiTheme="majorBidi" w:hAnsiTheme="majorBidi" w:cstheme="majorBidi"/>
          <w:sz w:val="24"/>
          <w:szCs w:val="24"/>
        </w:rPr>
        <w:t>The resolution further requested UNODC to convene a meeting of experts to share information on challenges, lessons learned, best practices, and enabling factors needed to enhance the functioning of criminal justice systems to ensure equal access to justice for all.</w:t>
      </w:r>
    </w:p>
    <w:p w14:paraId="6B781764" w14:textId="0D4B6141" w:rsidR="00EA2437" w:rsidRPr="00971E55" w:rsidRDefault="0083628D" w:rsidP="00435F56">
      <w:pPr>
        <w:spacing w:line="276" w:lineRule="auto"/>
        <w:jc w:val="both"/>
        <w:rPr>
          <w:rFonts w:asciiTheme="majorBidi" w:hAnsiTheme="majorBidi" w:cstheme="majorBidi"/>
          <w:sz w:val="24"/>
          <w:szCs w:val="24"/>
          <w:lang w:val="en-US"/>
        </w:rPr>
      </w:pPr>
      <w:r w:rsidRPr="00971E55">
        <w:rPr>
          <w:rFonts w:asciiTheme="majorBidi" w:hAnsiTheme="majorBidi" w:cstheme="majorBidi"/>
          <w:sz w:val="24"/>
          <w:szCs w:val="24"/>
        </w:rPr>
        <w:t xml:space="preserve">UNODC has collaborated with the United Nations Department of Peace Operations and the Office of the United Nations High Commissioner for Human Rights in developing a </w:t>
      </w:r>
      <w:hyperlink r:id="rId14" w:tgtFrame="_blank" w:history="1">
        <w:r w:rsidR="00435F56" w:rsidRPr="00971E55">
          <w:rPr>
            <w:rStyle w:val="Hyperlink"/>
            <w:rFonts w:asciiTheme="majorBidi" w:hAnsiTheme="majorBidi" w:cstheme="majorBidi"/>
            <w:sz w:val="24"/>
            <w:szCs w:val="24"/>
          </w:rPr>
          <w:t>Manual on Investigative Interviewing for Criminal Investigation.</w:t>
        </w:r>
      </w:hyperlink>
      <w:r w:rsidR="00435F56" w:rsidRPr="00971E55">
        <w:rPr>
          <w:rFonts w:asciiTheme="majorBidi" w:hAnsiTheme="majorBidi" w:cstheme="majorBidi"/>
          <w:sz w:val="24"/>
          <w:szCs w:val="24"/>
        </w:rPr>
        <w:t xml:space="preserve"> </w:t>
      </w:r>
      <w:r w:rsidRPr="00971E55">
        <w:rPr>
          <w:rFonts w:asciiTheme="majorBidi" w:hAnsiTheme="majorBidi" w:cstheme="majorBidi"/>
          <w:sz w:val="24"/>
          <w:szCs w:val="24"/>
        </w:rPr>
        <w:t>This manual serves as a guidance document for the United Nations Police and as a resource for police development and capacity-building initiatives across the United Nations system. It highlights the need for interviewers to assess and address situations of vulnerability arising from the unequal balance of power in interactions with law enforcement officials/authorities, influenced by factors such as ethnicity, culture, education, and others. In such circumstances, the interviewee will have additional needs and rights requiring attention from authorities.</w:t>
      </w:r>
    </w:p>
    <w:p w14:paraId="246B6717" w14:textId="77777777" w:rsidR="001207B6" w:rsidRDefault="001207B6" w:rsidP="001E6FC7">
      <w:pPr>
        <w:spacing w:line="276" w:lineRule="auto"/>
        <w:jc w:val="both"/>
        <w:rPr>
          <w:rFonts w:asciiTheme="majorBidi" w:hAnsiTheme="majorBidi" w:cstheme="majorBidi"/>
          <w:i/>
          <w:iCs/>
          <w:sz w:val="24"/>
          <w:szCs w:val="24"/>
        </w:rPr>
      </w:pPr>
    </w:p>
    <w:p w14:paraId="7799BA06" w14:textId="77777777" w:rsidR="00B62ECF" w:rsidRDefault="001E6FC7" w:rsidP="005E5185">
      <w:pPr>
        <w:spacing w:after="240" w:line="276" w:lineRule="auto"/>
        <w:jc w:val="both"/>
        <w:rPr>
          <w:rFonts w:asciiTheme="majorBidi" w:hAnsiTheme="majorBidi" w:cstheme="majorBidi"/>
          <w:i/>
          <w:iCs/>
          <w:sz w:val="24"/>
          <w:szCs w:val="24"/>
        </w:rPr>
      </w:pPr>
      <w:r w:rsidRPr="001E6FC7">
        <w:rPr>
          <w:rFonts w:asciiTheme="majorBidi" w:hAnsiTheme="majorBidi" w:cstheme="majorBidi"/>
          <w:i/>
          <w:iCs/>
          <w:sz w:val="24"/>
          <w:szCs w:val="24"/>
        </w:rPr>
        <w:t>Please provide concrete recommendations for future courses of action to ensure the continued protection and promotion of the human rights of people of African descent after the conclusion of the Decade. </w:t>
      </w:r>
    </w:p>
    <w:p w14:paraId="7D7EF2DE" w14:textId="0B7648BC" w:rsidR="00F00F39" w:rsidRPr="001E6FC7" w:rsidRDefault="00B62ECF" w:rsidP="00801842">
      <w:pPr>
        <w:spacing w:line="276" w:lineRule="auto"/>
        <w:jc w:val="both"/>
        <w:rPr>
          <w:rFonts w:asciiTheme="majorBidi" w:hAnsiTheme="majorBidi" w:cstheme="majorBidi"/>
          <w:sz w:val="24"/>
          <w:szCs w:val="24"/>
        </w:rPr>
      </w:pPr>
      <w:r w:rsidRPr="00B62ECF">
        <w:rPr>
          <w:rFonts w:asciiTheme="majorBidi" w:hAnsiTheme="majorBidi" w:cstheme="majorBidi"/>
          <w:sz w:val="24"/>
          <w:szCs w:val="24"/>
        </w:rPr>
        <w:t xml:space="preserve">It is recommended that Member States invest in ensuring equal access to justice for all, especially for people of African descent, by making criminal justice systems representative, inclusive, and restorative/reparatory to address structural discrimination and prevent secondary </w:t>
      </w:r>
      <w:r w:rsidRPr="00B62ECF">
        <w:rPr>
          <w:rFonts w:asciiTheme="majorBidi" w:hAnsiTheme="majorBidi" w:cstheme="majorBidi"/>
          <w:sz w:val="24"/>
          <w:szCs w:val="24"/>
        </w:rPr>
        <w:lastRenderedPageBreak/>
        <w:t>victimization and bias. Additionally, the UN system, with a particular focus on UNODC, is advised to develop knowledge of evidence-based approaches to guarantee equal access to justice, specifically for people of African descent in contact with the criminal justice system, through inclusive, restorative, and people-</w:t>
      </w:r>
      <w:r w:rsidR="00801842" w:rsidRPr="00B62ECF">
        <w:rPr>
          <w:rFonts w:asciiTheme="majorBidi" w:hAnsiTheme="majorBidi" w:cstheme="majorBidi"/>
          <w:sz w:val="24"/>
          <w:szCs w:val="24"/>
        </w:rPr>
        <w:t>centred</w:t>
      </w:r>
      <w:r w:rsidRPr="00B62ECF">
        <w:rPr>
          <w:rFonts w:asciiTheme="majorBidi" w:hAnsiTheme="majorBidi" w:cstheme="majorBidi"/>
          <w:sz w:val="24"/>
          <w:szCs w:val="24"/>
        </w:rPr>
        <w:t xml:space="preserve"> approaches to justice.</w:t>
      </w:r>
    </w:p>
    <w:sectPr w:rsidR="00F00F39" w:rsidRPr="001E6FC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FD02" w14:textId="77777777" w:rsidR="00873384" w:rsidRDefault="00873384" w:rsidP="00873384">
      <w:pPr>
        <w:spacing w:after="0" w:line="240" w:lineRule="auto"/>
      </w:pPr>
      <w:r>
        <w:separator/>
      </w:r>
    </w:p>
  </w:endnote>
  <w:endnote w:type="continuationSeparator" w:id="0">
    <w:p w14:paraId="67C0F2A1" w14:textId="77777777" w:rsidR="00873384" w:rsidRDefault="00873384" w:rsidP="0087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98866" w14:textId="77777777" w:rsidR="00873384" w:rsidRDefault="00873384" w:rsidP="00873384">
      <w:pPr>
        <w:spacing w:after="0" w:line="240" w:lineRule="auto"/>
      </w:pPr>
      <w:r>
        <w:separator/>
      </w:r>
    </w:p>
  </w:footnote>
  <w:footnote w:type="continuationSeparator" w:id="0">
    <w:p w14:paraId="3D1BDA13" w14:textId="77777777" w:rsidR="00873384" w:rsidRDefault="00873384" w:rsidP="008733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C7"/>
    <w:rsid w:val="000731AD"/>
    <w:rsid w:val="000C5AC5"/>
    <w:rsid w:val="001207B6"/>
    <w:rsid w:val="001E6FC7"/>
    <w:rsid w:val="00204840"/>
    <w:rsid w:val="002C20B7"/>
    <w:rsid w:val="002C4A85"/>
    <w:rsid w:val="002D6889"/>
    <w:rsid w:val="00302CEA"/>
    <w:rsid w:val="003B32ED"/>
    <w:rsid w:val="003C5E49"/>
    <w:rsid w:val="003D6252"/>
    <w:rsid w:val="003F29A6"/>
    <w:rsid w:val="003F6B29"/>
    <w:rsid w:val="00435F56"/>
    <w:rsid w:val="00540D45"/>
    <w:rsid w:val="005454B1"/>
    <w:rsid w:val="00545B48"/>
    <w:rsid w:val="00557AE6"/>
    <w:rsid w:val="005B13F9"/>
    <w:rsid w:val="005E5185"/>
    <w:rsid w:val="00604D76"/>
    <w:rsid w:val="006236BB"/>
    <w:rsid w:val="00663026"/>
    <w:rsid w:val="006A1164"/>
    <w:rsid w:val="00801842"/>
    <w:rsid w:val="0083628D"/>
    <w:rsid w:val="0084075F"/>
    <w:rsid w:val="008520C2"/>
    <w:rsid w:val="008556CC"/>
    <w:rsid w:val="00873384"/>
    <w:rsid w:val="008B4949"/>
    <w:rsid w:val="008E022B"/>
    <w:rsid w:val="00971E55"/>
    <w:rsid w:val="00996687"/>
    <w:rsid w:val="009D11E9"/>
    <w:rsid w:val="009E0976"/>
    <w:rsid w:val="00A47CC5"/>
    <w:rsid w:val="00A5765D"/>
    <w:rsid w:val="00B44066"/>
    <w:rsid w:val="00B62ECF"/>
    <w:rsid w:val="00B97FF0"/>
    <w:rsid w:val="00BC11CA"/>
    <w:rsid w:val="00BE2582"/>
    <w:rsid w:val="00BE692A"/>
    <w:rsid w:val="00CA574E"/>
    <w:rsid w:val="00CE6058"/>
    <w:rsid w:val="00CF4FB7"/>
    <w:rsid w:val="00DA63D0"/>
    <w:rsid w:val="00DB5512"/>
    <w:rsid w:val="00EA2437"/>
    <w:rsid w:val="00EF2783"/>
    <w:rsid w:val="00F00F39"/>
    <w:rsid w:val="00F30F61"/>
    <w:rsid w:val="00F324C4"/>
    <w:rsid w:val="00F54320"/>
    <w:rsid w:val="00F74F2A"/>
    <w:rsid w:val="00FC23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647334"/>
  <w15:chartTrackingRefBased/>
  <w15:docId w15:val="{F461CB39-46B5-4EA9-9C87-39DAFBB7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FC7"/>
    <w:rPr>
      <w:color w:val="0563C1" w:themeColor="hyperlink"/>
      <w:u w:val="single"/>
    </w:rPr>
  </w:style>
  <w:style w:type="character" w:styleId="UnresolvedMention">
    <w:name w:val="Unresolved Mention"/>
    <w:basedOn w:val="DefaultParagraphFont"/>
    <w:uiPriority w:val="99"/>
    <w:semiHidden/>
    <w:unhideWhenUsed/>
    <w:rsid w:val="001E6FC7"/>
    <w:rPr>
      <w:color w:val="605E5C"/>
      <w:shd w:val="clear" w:color="auto" w:fill="E1DFDD"/>
    </w:rPr>
  </w:style>
  <w:style w:type="character" w:styleId="FollowedHyperlink">
    <w:name w:val="FollowedHyperlink"/>
    <w:basedOn w:val="DefaultParagraphFont"/>
    <w:uiPriority w:val="99"/>
    <w:semiHidden/>
    <w:unhideWhenUsed/>
    <w:rsid w:val="003B32ED"/>
    <w:rPr>
      <w:color w:val="954F72" w:themeColor="followedHyperlink"/>
      <w:u w:val="single"/>
    </w:rPr>
  </w:style>
  <w:style w:type="paragraph" w:styleId="Revision">
    <w:name w:val="Revision"/>
    <w:hidden/>
    <w:uiPriority w:val="99"/>
    <w:semiHidden/>
    <w:rsid w:val="008E022B"/>
    <w:pPr>
      <w:spacing w:after="0" w:line="240" w:lineRule="auto"/>
    </w:pPr>
  </w:style>
  <w:style w:type="paragraph" w:styleId="Header">
    <w:name w:val="header"/>
    <w:basedOn w:val="Normal"/>
    <w:link w:val="HeaderChar"/>
    <w:uiPriority w:val="99"/>
    <w:unhideWhenUsed/>
    <w:rsid w:val="00873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384"/>
  </w:style>
  <w:style w:type="paragraph" w:styleId="Footer">
    <w:name w:val="footer"/>
    <w:basedOn w:val="Normal"/>
    <w:link w:val="FooterChar"/>
    <w:uiPriority w:val="99"/>
    <w:unhideWhenUsed/>
    <w:rsid w:val="00873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3889">
      <w:bodyDiv w:val="1"/>
      <w:marLeft w:val="0"/>
      <w:marRight w:val="0"/>
      <w:marTop w:val="0"/>
      <w:marBottom w:val="0"/>
      <w:divBdr>
        <w:top w:val="none" w:sz="0" w:space="0" w:color="auto"/>
        <w:left w:val="none" w:sz="0" w:space="0" w:color="auto"/>
        <w:bottom w:val="none" w:sz="0" w:space="0" w:color="auto"/>
        <w:right w:val="none" w:sz="0" w:space="0" w:color="auto"/>
      </w:divBdr>
      <w:divsChild>
        <w:div w:id="2027097482">
          <w:marLeft w:val="0"/>
          <w:marRight w:val="0"/>
          <w:marTop w:val="0"/>
          <w:marBottom w:val="0"/>
          <w:divBdr>
            <w:top w:val="single" w:sz="2" w:space="0" w:color="E3E3E3"/>
            <w:left w:val="single" w:sz="2" w:space="0" w:color="E3E3E3"/>
            <w:bottom w:val="single" w:sz="2" w:space="0" w:color="E3E3E3"/>
            <w:right w:val="single" w:sz="2" w:space="0" w:color="E3E3E3"/>
          </w:divBdr>
          <w:divsChild>
            <w:div w:id="1619683221">
              <w:marLeft w:val="0"/>
              <w:marRight w:val="0"/>
              <w:marTop w:val="0"/>
              <w:marBottom w:val="0"/>
              <w:divBdr>
                <w:top w:val="single" w:sz="2" w:space="0" w:color="E3E3E3"/>
                <w:left w:val="single" w:sz="2" w:space="0" w:color="E3E3E3"/>
                <w:bottom w:val="single" w:sz="2" w:space="0" w:color="E3E3E3"/>
                <w:right w:val="single" w:sz="2" w:space="0" w:color="E3E3E3"/>
              </w:divBdr>
              <w:divsChild>
                <w:div w:id="1120346430">
                  <w:marLeft w:val="0"/>
                  <w:marRight w:val="0"/>
                  <w:marTop w:val="0"/>
                  <w:marBottom w:val="0"/>
                  <w:divBdr>
                    <w:top w:val="single" w:sz="2" w:space="0" w:color="E3E3E3"/>
                    <w:left w:val="single" w:sz="2" w:space="0" w:color="E3E3E3"/>
                    <w:bottom w:val="single" w:sz="2" w:space="0" w:color="E3E3E3"/>
                    <w:right w:val="single" w:sz="2" w:space="0" w:color="E3E3E3"/>
                  </w:divBdr>
                  <w:divsChild>
                    <w:div w:id="1921522481">
                      <w:marLeft w:val="0"/>
                      <w:marRight w:val="0"/>
                      <w:marTop w:val="0"/>
                      <w:marBottom w:val="0"/>
                      <w:divBdr>
                        <w:top w:val="single" w:sz="2" w:space="0" w:color="E3E3E3"/>
                        <w:left w:val="single" w:sz="2" w:space="0" w:color="E3E3E3"/>
                        <w:bottom w:val="single" w:sz="2" w:space="0" w:color="E3E3E3"/>
                        <w:right w:val="single" w:sz="2" w:space="0" w:color="E3E3E3"/>
                      </w:divBdr>
                      <w:divsChild>
                        <w:div w:id="2027829989">
                          <w:marLeft w:val="0"/>
                          <w:marRight w:val="0"/>
                          <w:marTop w:val="0"/>
                          <w:marBottom w:val="0"/>
                          <w:divBdr>
                            <w:top w:val="single" w:sz="2" w:space="0" w:color="E3E3E3"/>
                            <w:left w:val="single" w:sz="2" w:space="0" w:color="E3E3E3"/>
                            <w:bottom w:val="single" w:sz="2" w:space="0" w:color="E3E3E3"/>
                            <w:right w:val="single" w:sz="2" w:space="0" w:color="E3E3E3"/>
                          </w:divBdr>
                          <w:divsChild>
                            <w:div w:id="10627973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93943413">
          <w:marLeft w:val="0"/>
          <w:marRight w:val="0"/>
          <w:marTop w:val="0"/>
          <w:marBottom w:val="0"/>
          <w:divBdr>
            <w:top w:val="single" w:sz="2" w:space="0" w:color="E3E3E3"/>
            <w:left w:val="single" w:sz="2" w:space="0" w:color="E3E3E3"/>
            <w:bottom w:val="single" w:sz="2" w:space="0" w:color="E3E3E3"/>
            <w:right w:val="single" w:sz="2" w:space="0" w:color="E3E3E3"/>
          </w:divBdr>
          <w:divsChild>
            <w:div w:id="28579434">
              <w:marLeft w:val="0"/>
              <w:marRight w:val="0"/>
              <w:marTop w:val="0"/>
              <w:marBottom w:val="0"/>
              <w:divBdr>
                <w:top w:val="single" w:sz="2" w:space="0" w:color="E3E3E3"/>
                <w:left w:val="single" w:sz="2" w:space="0" w:color="E3E3E3"/>
                <w:bottom w:val="single" w:sz="2" w:space="0" w:color="E3E3E3"/>
                <w:right w:val="single" w:sz="2" w:space="0" w:color="E3E3E3"/>
              </w:divBdr>
            </w:div>
            <w:div w:id="1582788605">
              <w:marLeft w:val="0"/>
              <w:marRight w:val="0"/>
              <w:marTop w:val="0"/>
              <w:marBottom w:val="0"/>
              <w:divBdr>
                <w:top w:val="single" w:sz="2" w:space="0" w:color="E3E3E3"/>
                <w:left w:val="single" w:sz="2" w:space="0" w:color="E3E3E3"/>
                <w:bottom w:val="single" w:sz="2" w:space="0" w:color="E3E3E3"/>
                <w:right w:val="single" w:sz="2" w:space="0" w:color="E3E3E3"/>
              </w:divBdr>
              <w:divsChild>
                <w:div w:id="624314058">
                  <w:marLeft w:val="0"/>
                  <w:marRight w:val="0"/>
                  <w:marTop w:val="0"/>
                  <w:marBottom w:val="0"/>
                  <w:divBdr>
                    <w:top w:val="single" w:sz="2" w:space="0" w:color="E3E3E3"/>
                    <w:left w:val="single" w:sz="2" w:space="0" w:color="E3E3E3"/>
                    <w:bottom w:val="single" w:sz="2" w:space="0" w:color="E3E3E3"/>
                    <w:right w:val="single" w:sz="2" w:space="0" w:color="E3E3E3"/>
                  </w:divBdr>
                  <w:divsChild>
                    <w:div w:id="948052435">
                      <w:marLeft w:val="0"/>
                      <w:marRight w:val="0"/>
                      <w:marTop w:val="0"/>
                      <w:marBottom w:val="0"/>
                      <w:divBdr>
                        <w:top w:val="single" w:sz="2" w:space="0" w:color="E3E3E3"/>
                        <w:left w:val="single" w:sz="2" w:space="0" w:color="E3E3E3"/>
                        <w:bottom w:val="single" w:sz="2" w:space="0" w:color="E3E3E3"/>
                        <w:right w:val="single" w:sz="2" w:space="0" w:color="E3E3E3"/>
                      </w:divBdr>
                      <w:divsChild>
                        <w:div w:id="15882668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035421700">
      <w:bodyDiv w:val="1"/>
      <w:marLeft w:val="0"/>
      <w:marRight w:val="0"/>
      <w:marTop w:val="0"/>
      <w:marBottom w:val="0"/>
      <w:divBdr>
        <w:top w:val="none" w:sz="0" w:space="0" w:color="auto"/>
        <w:left w:val="none" w:sz="0" w:space="0" w:color="auto"/>
        <w:bottom w:val="none" w:sz="0" w:space="0" w:color="auto"/>
        <w:right w:val="none" w:sz="0" w:space="0" w:color="auto"/>
      </w:divBdr>
      <w:divsChild>
        <w:div w:id="1475177622">
          <w:marLeft w:val="0"/>
          <w:marRight w:val="0"/>
          <w:marTop w:val="0"/>
          <w:marBottom w:val="0"/>
          <w:divBdr>
            <w:top w:val="none" w:sz="0" w:space="0" w:color="auto"/>
            <w:left w:val="none" w:sz="0" w:space="0" w:color="auto"/>
            <w:bottom w:val="none" w:sz="0" w:space="0" w:color="auto"/>
            <w:right w:val="none" w:sz="0" w:space="0" w:color="auto"/>
          </w:divBdr>
        </w:div>
        <w:div w:id="1387411568">
          <w:marLeft w:val="0"/>
          <w:marRight w:val="0"/>
          <w:marTop w:val="0"/>
          <w:marBottom w:val="0"/>
          <w:divBdr>
            <w:top w:val="none" w:sz="0" w:space="0" w:color="auto"/>
            <w:left w:val="none" w:sz="0" w:space="0" w:color="auto"/>
            <w:bottom w:val="none" w:sz="0" w:space="0" w:color="auto"/>
            <w:right w:val="none" w:sz="0" w:space="0" w:color="auto"/>
          </w:divBdr>
        </w:div>
        <w:div w:id="891310743">
          <w:marLeft w:val="0"/>
          <w:marRight w:val="0"/>
          <w:marTop w:val="0"/>
          <w:marBottom w:val="0"/>
          <w:divBdr>
            <w:top w:val="none" w:sz="0" w:space="0" w:color="auto"/>
            <w:left w:val="none" w:sz="0" w:space="0" w:color="auto"/>
            <w:bottom w:val="none" w:sz="0" w:space="0" w:color="auto"/>
            <w:right w:val="none" w:sz="0" w:space="0" w:color="auto"/>
          </w:divBdr>
        </w:div>
        <w:div w:id="367534403">
          <w:marLeft w:val="0"/>
          <w:marRight w:val="0"/>
          <w:marTop w:val="0"/>
          <w:marBottom w:val="0"/>
          <w:divBdr>
            <w:top w:val="none" w:sz="0" w:space="0" w:color="auto"/>
            <w:left w:val="none" w:sz="0" w:space="0" w:color="auto"/>
            <w:bottom w:val="none" w:sz="0" w:space="0" w:color="auto"/>
            <w:right w:val="none" w:sz="0" w:space="0" w:color="auto"/>
          </w:divBdr>
        </w:div>
        <w:div w:id="467279737">
          <w:marLeft w:val="0"/>
          <w:marRight w:val="0"/>
          <w:marTop w:val="0"/>
          <w:marBottom w:val="0"/>
          <w:divBdr>
            <w:top w:val="none" w:sz="0" w:space="0" w:color="auto"/>
            <w:left w:val="none" w:sz="0" w:space="0" w:color="auto"/>
            <w:bottom w:val="none" w:sz="0" w:space="0" w:color="auto"/>
            <w:right w:val="none" w:sz="0" w:space="0" w:color="auto"/>
          </w:divBdr>
        </w:div>
        <w:div w:id="1886284247">
          <w:marLeft w:val="0"/>
          <w:marRight w:val="0"/>
          <w:marTop w:val="0"/>
          <w:marBottom w:val="0"/>
          <w:divBdr>
            <w:top w:val="none" w:sz="0" w:space="0" w:color="auto"/>
            <w:left w:val="none" w:sz="0" w:space="0" w:color="auto"/>
            <w:bottom w:val="none" w:sz="0" w:space="0" w:color="auto"/>
            <w:right w:val="none" w:sz="0" w:space="0" w:color="auto"/>
          </w:divBdr>
        </w:div>
        <w:div w:id="2138254364">
          <w:marLeft w:val="0"/>
          <w:marRight w:val="0"/>
          <w:marTop w:val="0"/>
          <w:marBottom w:val="0"/>
          <w:divBdr>
            <w:top w:val="none" w:sz="0" w:space="0" w:color="auto"/>
            <w:left w:val="none" w:sz="0" w:space="0" w:color="auto"/>
            <w:bottom w:val="none" w:sz="0" w:space="0" w:color="auto"/>
            <w:right w:val="none" w:sz="0" w:space="0" w:color="auto"/>
          </w:divBdr>
        </w:div>
        <w:div w:id="853570178">
          <w:marLeft w:val="0"/>
          <w:marRight w:val="0"/>
          <w:marTop w:val="0"/>
          <w:marBottom w:val="0"/>
          <w:divBdr>
            <w:top w:val="none" w:sz="0" w:space="0" w:color="auto"/>
            <w:left w:val="none" w:sz="0" w:space="0" w:color="auto"/>
            <w:bottom w:val="none" w:sz="0" w:space="0" w:color="auto"/>
            <w:right w:val="none" w:sz="0" w:space="0" w:color="auto"/>
          </w:divBdr>
        </w:div>
        <w:div w:id="499274387">
          <w:marLeft w:val="0"/>
          <w:marRight w:val="0"/>
          <w:marTop w:val="0"/>
          <w:marBottom w:val="0"/>
          <w:divBdr>
            <w:top w:val="none" w:sz="0" w:space="0" w:color="auto"/>
            <w:left w:val="none" w:sz="0" w:space="0" w:color="auto"/>
            <w:bottom w:val="none" w:sz="0" w:space="0" w:color="auto"/>
            <w:right w:val="none" w:sz="0" w:space="0" w:color="auto"/>
          </w:divBdr>
        </w:div>
        <w:div w:id="1828934870">
          <w:marLeft w:val="0"/>
          <w:marRight w:val="0"/>
          <w:marTop w:val="0"/>
          <w:marBottom w:val="0"/>
          <w:divBdr>
            <w:top w:val="none" w:sz="0" w:space="0" w:color="auto"/>
            <w:left w:val="none" w:sz="0" w:space="0" w:color="auto"/>
            <w:bottom w:val="none" w:sz="0" w:space="0" w:color="auto"/>
            <w:right w:val="none" w:sz="0" w:space="0" w:color="auto"/>
          </w:divBdr>
        </w:div>
        <w:div w:id="1214151209">
          <w:marLeft w:val="0"/>
          <w:marRight w:val="0"/>
          <w:marTop w:val="0"/>
          <w:marBottom w:val="0"/>
          <w:divBdr>
            <w:top w:val="none" w:sz="0" w:space="0" w:color="auto"/>
            <w:left w:val="none" w:sz="0" w:space="0" w:color="auto"/>
            <w:bottom w:val="none" w:sz="0" w:space="0" w:color="auto"/>
            <w:right w:val="none" w:sz="0" w:space="0" w:color="auto"/>
          </w:divBdr>
        </w:div>
        <w:div w:id="460803362">
          <w:marLeft w:val="0"/>
          <w:marRight w:val="0"/>
          <w:marTop w:val="0"/>
          <w:marBottom w:val="0"/>
          <w:divBdr>
            <w:top w:val="none" w:sz="0" w:space="0" w:color="auto"/>
            <w:left w:val="none" w:sz="0" w:space="0" w:color="auto"/>
            <w:bottom w:val="none" w:sz="0" w:space="0" w:color="auto"/>
            <w:right w:val="none" w:sz="0" w:space="0" w:color="auto"/>
          </w:divBdr>
        </w:div>
        <w:div w:id="738095297">
          <w:marLeft w:val="0"/>
          <w:marRight w:val="0"/>
          <w:marTop w:val="0"/>
          <w:marBottom w:val="0"/>
          <w:divBdr>
            <w:top w:val="none" w:sz="0" w:space="0" w:color="auto"/>
            <w:left w:val="none" w:sz="0" w:space="0" w:color="auto"/>
            <w:bottom w:val="none" w:sz="0" w:space="0" w:color="auto"/>
            <w:right w:val="none" w:sz="0" w:space="0" w:color="auto"/>
          </w:divBdr>
        </w:div>
        <w:div w:id="1239749849">
          <w:marLeft w:val="0"/>
          <w:marRight w:val="0"/>
          <w:marTop w:val="0"/>
          <w:marBottom w:val="0"/>
          <w:divBdr>
            <w:top w:val="none" w:sz="0" w:space="0" w:color="auto"/>
            <w:left w:val="none" w:sz="0" w:space="0" w:color="auto"/>
            <w:bottom w:val="none" w:sz="0" w:space="0" w:color="auto"/>
            <w:right w:val="none" w:sz="0" w:space="0" w:color="auto"/>
          </w:divBdr>
        </w:div>
        <w:div w:id="1668630527">
          <w:marLeft w:val="0"/>
          <w:marRight w:val="0"/>
          <w:marTop w:val="0"/>
          <w:marBottom w:val="0"/>
          <w:divBdr>
            <w:top w:val="none" w:sz="0" w:space="0" w:color="auto"/>
            <w:left w:val="none" w:sz="0" w:space="0" w:color="auto"/>
            <w:bottom w:val="none" w:sz="0" w:space="0" w:color="auto"/>
            <w:right w:val="none" w:sz="0" w:space="0" w:color="auto"/>
          </w:divBdr>
        </w:div>
        <w:div w:id="691616882">
          <w:marLeft w:val="0"/>
          <w:marRight w:val="0"/>
          <w:marTop w:val="0"/>
          <w:marBottom w:val="0"/>
          <w:divBdr>
            <w:top w:val="none" w:sz="0" w:space="0" w:color="auto"/>
            <w:left w:val="none" w:sz="0" w:space="0" w:color="auto"/>
            <w:bottom w:val="none" w:sz="0" w:space="0" w:color="auto"/>
            <w:right w:val="none" w:sz="0" w:space="0" w:color="auto"/>
          </w:divBdr>
        </w:div>
        <w:div w:id="2109616789">
          <w:marLeft w:val="0"/>
          <w:marRight w:val="0"/>
          <w:marTop w:val="0"/>
          <w:marBottom w:val="0"/>
          <w:divBdr>
            <w:top w:val="none" w:sz="0" w:space="0" w:color="auto"/>
            <w:left w:val="none" w:sz="0" w:space="0" w:color="auto"/>
            <w:bottom w:val="none" w:sz="0" w:space="0" w:color="auto"/>
            <w:right w:val="none" w:sz="0" w:space="0" w:color="auto"/>
          </w:divBdr>
        </w:div>
        <w:div w:id="377433267">
          <w:marLeft w:val="0"/>
          <w:marRight w:val="0"/>
          <w:marTop w:val="0"/>
          <w:marBottom w:val="0"/>
          <w:divBdr>
            <w:top w:val="none" w:sz="0" w:space="0" w:color="auto"/>
            <w:left w:val="none" w:sz="0" w:space="0" w:color="auto"/>
            <w:bottom w:val="none" w:sz="0" w:space="0" w:color="auto"/>
            <w:right w:val="none" w:sz="0" w:space="0" w:color="auto"/>
          </w:divBdr>
        </w:div>
        <w:div w:id="1524632336">
          <w:marLeft w:val="0"/>
          <w:marRight w:val="0"/>
          <w:marTop w:val="0"/>
          <w:marBottom w:val="0"/>
          <w:divBdr>
            <w:top w:val="none" w:sz="0" w:space="0" w:color="auto"/>
            <w:left w:val="none" w:sz="0" w:space="0" w:color="auto"/>
            <w:bottom w:val="none" w:sz="0" w:space="0" w:color="auto"/>
            <w:right w:val="none" w:sz="0" w:space="0" w:color="auto"/>
          </w:divBdr>
        </w:div>
        <w:div w:id="1938172494">
          <w:marLeft w:val="0"/>
          <w:marRight w:val="0"/>
          <w:marTop w:val="0"/>
          <w:marBottom w:val="0"/>
          <w:divBdr>
            <w:top w:val="none" w:sz="0" w:space="0" w:color="auto"/>
            <w:left w:val="none" w:sz="0" w:space="0" w:color="auto"/>
            <w:bottom w:val="none" w:sz="0" w:space="0" w:color="auto"/>
            <w:right w:val="none" w:sz="0" w:space="0" w:color="auto"/>
          </w:divBdr>
        </w:div>
        <w:div w:id="199973515">
          <w:marLeft w:val="0"/>
          <w:marRight w:val="0"/>
          <w:marTop w:val="0"/>
          <w:marBottom w:val="0"/>
          <w:divBdr>
            <w:top w:val="none" w:sz="0" w:space="0" w:color="auto"/>
            <w:left w:val="none" w:sz="0" w:space="0" w:color="auto"/>
            <w:bottom w:val="none" w:sz="0" w:space="0" w:color="auto"/>
            <w:right w:val="none" w:sz="0" w:space="0" w:color="auto"/>
          </w:divBdr>
        </w:div>
        <w:div w:id="676540251">
          <w:marLeft w:val="0"/>
          <w:marRight w:val="0"/>
          <w:marTop w:val="0"/>
          <w:marBottom w:val="0"/>
          <w:divBdr>
            <w:top w:val="none" w:sz="0" w:space="0" w:color="auto"/>
            <w:left w:val="none" w:sz="0" w:space="0" w:color="auto"/>
            <w:bottom w:val="none" w:sz="0" w:space="0" w:color="auto"/>
            <w:right w:val="none" w:sz="0" w:space="0" w:color="auto"/>
          </w:divBdr>
        </w:div>
      </w:divsChild>
    </w:div>
    <w:div w:id="1399403993">
      <w:bodyDiv w:val="1"/>
      <w:marLeft w:val="0"/>
      <w:marRight w:val="0"/>
      <w:marTop w:val="0"/>
      <w:marBottom w:val="0"/>
      <w:divBdr>
        <w:top w:val="none" w:sz="0" w:space="0" w:color="auto"/>
        <w:left w:val="none" w:sz="0" w:space="0" w:color="auto"/>
        <w:bottom w:val="none" w:sz="0" w:space="0" w:color="auto"/>
        <w:right w:val="none" w:sz="0" w:space="0" w:color="auto"/>
      </w:divBdr>
      <w:divsChild>
        <w:div w:id="1872643663">
          <w:marLeft w:val="0"/>
          <w:marRight w:val="0"/>
          <w:marTop w:val="0"/>
          <w:marBottom w:val="0"/>
          <w:divBdr>
            <w:top w:val="none" w:sz="0" w:space="0" w:color="auto"/>
            <w:left w:val="none" w:sz="0" w:space="0" w:color="auto"/>
            <w:bottom w:val="none" w:sz="0" w:space="0" w:color="auto"/>
            <w:right w:val="none" w:sz="0" w:space="0" w:color="auto"/>
          </w:divBdr>
        </w:div>
        <w:div w:id="1813868612">
          <w:marLeft w:val="0"/>
          <w:marRight w:val="0"/>
          <w:marTop w:val="0"/>
          <w:marBottom w:val="0"/>
          <w:divBdr>
            <w:top w:val="none" w:sz="0" w:space="0" w:color="auto"/>
            <w:left w:val="none" w:sz="0" w:space="0" w:color="auto"/>
            <w:bottom w:val="none" w:sz="0" w:space="0" w:color="auto"/>
            <w:right w:val="none" w:sz="0" w:space="0" w:color="auto"/>
          </w:divBdr>
        </w:div>
        <w:div w:id="364870058">
          <w:marLeft w:val="0"/>
          <w:marRight w:val="0"/>
          <w:marTop w:val="0"/>
          <w:marBottom w:val="0"/>
          <w:divBdr>
            <w:top w:val="none" w:sz="0" w:space="0" w:color="auto"/>
            <w:left w:val="none" w:sz="0" w:space="0" w:color="auto"/>
            <w:bottom w:val="none" w:sz="0" w:space="0" w:color="auto"/>
            <w:right w:val="none" w:sz="0" w:space="0" w:color="auto"/>
          </w:divBdr>
        </w:div>
        <w:div w:id="151919480">
          <w:marLeft w:val="0"/>
          <w:marRight w:val="0"/>
          <w:marTop w:val="0"/>
          <w:marBottom w:val="0"/>
          <w:divBdr>
            <w:top w:val="none" w:sz="0" w:space="0" w:color="auto"/>
            <w:left w:val="none" w:sz="0" w:space="0" w:color="auto"/>
            <w:bottom w:val="none" w:sz="0" w:space="0" w:color="auto"/>
            <w:right w:val="none" w:sz="0" w:space="0" w:color="auto"/>
          </w:divBdr>
        </w:div>
        <w:div w:id="1583568625">
          <w:marLeft w:val="0"/>
          <w:marRight w:val="0"/>
          <w:marTop w:val="0"/>
          <w:marBottom w:val="0"/>
          <w:divBdr>
            <w:top w:val="none" w:sz="0" w:space="0" w:color="auto"/>
            <w:left w:val="none" w:sz="0" w:space="0" w:color="auto"/>
            <w:bottom w:val="none" w:sz="0" w:space="0" w:color="auto"/>
            <w:right w:val="none" w:sz="0" w:space="0" w:color="auto"/>
          </w:divBdr>
        </w:div>
        <w:div w:id="1835993758">
          <w:marLeft w:val="0"/>
          <w:marRight w:val="0"/>
          <w:marTop w:val="0"/>
          <w:marBottom w:val="0"/>
          <w:divBdr>
            <w:top w:val="none" w:sz="0" w:space="0" w:color="auto"/>
            <w:left w:val="none" w:sz="0" w:space="0" w:color="auto"/>
            <w:bottom w:val="none" w:sz="0" w:space="0" w:color="auto"/>
            <w:right w:val="none" w:sz="0" w:space="0" w:color="auto"/>
          </w:divBdr>
        </w:div>
        <w:div w:id="1817063518">
          <w:marLeft w:val="0"/>
          <w:marRight w:val="0"/>
          <w:marTop w:val="0"/>
          <w:marBottom w:val="0"/>
          <w:divBdr>
            <w:top w:val="none" w:sz="0" w:space="0" w:color="auto"/>
            <w:left w:val="none" w:sz="0" w:space="0" w:color="auto"/>
            <w:bottom w:val="none" w:sz="0" w:space="0" w:color="auto"/>
            <w:right w:val="none" w:sz="0" w:space="0" w:color="auto"/>
          </w:divBdr>
        </w:div>
        <w:div w:id="184634546">
          <w:marLeft w:val="0"/>
          <w:marRight w:val="0"/>
          <w:marTop w:val="0"/>
          <w:marBottom w:val="0"/>
          <w:divBdr>
            <w:top w:val="none" w:sz="0" w:space="0" w:color="auto"/>
            <w:left w:val="none" w:sz="0" w:space="0" w:color="auto"/>
            <w:bottom w:val="none" w:sz="0" w:space="0" w:color="auto"/>
            <w:right w:val="none" w:sz="0" w:space="0" w:color="auto"/>
          </w:divBdr>
        </w:div>
        <w:div w:id="1779523533">
          <w:marLeft w:val="0"/>
          <w:marRight w:val="0"/>
          <w:marTop w:val="0"/>
          <w:marBottom w:val="0"/>
          <w:divBdr>
            <w:top w:val="none" w:sz="0" w:space="0" w:color="auto"/>
            <w:left w:val="none" w:sz="0" w:space="0" w:color="auto"/>
            <w:bottom w:val="none" w:sz="0" w:space="0" w:color="auto"/>
            <w:right w:val="none" w:sz="0" w:space="0" w:color="auto"/>
          </w:divBdr>
        </w:div>
        <w:div w:id="1734158747">
          <w:marLeft w:val="0"/>
          <w:marRight w:val="0"/>
          <w:marTop w:val="0"/>
          <w:marBottom w:val="0"/>
          <w:divBdr>
            <w:top w:val="none" w:sz="0" w:space="0" w:color="auto"/>
            <w:left w:val="none" w:sz="0" w:space="0" w:color="auto"/>
            <w:bottom w:val="none" w:sz="0" w:space="0" w:color="auto"/>
            <w:right w:val="none" w:sz="0" w:space="0" w:color="auto"/>
          </w:divBdr>
        </w:div>
        <w:div w:id="990599655">
          <w:marLeft w:val="0"/>
          <w:marRight w:val="0"/>
          <w:marTop w:val="0"/>
          <w:marBottom w:val="0"/>
          <w:divBdr>
            <w:top w:val="none" w:sz="0" w:space="0" w:color="auto"/>
            <w:left w:val="none" w:sz="0" w:space="0" w:color="auto"/>
            <w:bottom w:val="none" w:sz="0" w:space="0" w:color="auto"/>
            <w:right w:val="none" w:sz="0" w:space="0" w:color="auto"/>
          </w:divBdr>
        </w:div>
        <w:div w:id="189685804">
          <w:marLeft w:val="0"/>
          <w:marRight w:val="0"/>
          <w:marTop w:val="0"/>
          <w:marBottom w:val="0"/>
          <w:divBdr>
            <w:top w:val="none" w:sz="0" w:space="0" w:color="auto"/>
            <w:left w:val="none" w:sz="0" w:space="0" w:color="auto"/>
            <w:bottom w:val="none" w:sz="0" w:space="0" w:color="auto"/>
            <w:right w:val="none" w:sz="0" w:space="0" w:color="auto"/>
          </w:divBdr>
        </w:div>
        <w:div w:id="165872177">
          <w:marLeft w:val="0"/>
          <w:marRight w:val="0"/>
          <w:marTop w:val="0"/>
          <w:marBottom w:val="0"/>
          <w:divBdr>
            <w:top w:val="none" w:sz="0" w:space="0" w:color="auto"/>
            <w:left w:val="none" w:sz="0" w:space="0" w:color="auto"/>
            <w:bottom w:val="none" w:sz="0" w:space="0" w:color="auto"/>
            <w:right w:val="none" w:sz="0" w:space="0" w:color="auto"/>
          </w:divBdr>
        </w:div>
        <w:div w:id="307635908">
          <w:marLeft w:val="0"/>
          <w:marRight w:val="0"/>
          <w:marTop w:val="0"/>
          <w:marBottom w:val="0"/>
          <w:divBdr>
            <w:top w:val="none" w:sz="0" w:space="0" w:color="auto"/>
            <w:left w:val="none" w:sz="0" w:space="0" w:color="auto"/>
            <w:bottom w:val="none" w:sz="0" w:space="0" w:color="auto"/>
            <w:right w:val="none" w:sz="0" w:space="0" w:color="auto"/>
          </w:divBdr>
        </w:div>
        <w:div w:id="1082290335">
          <w:marLeft w:val="0"/>
          <w:marRight w:val="0"/>
          <w:marTop w:val="0"/>
          <w:marBottom w:val="0"/>
          <w:divBdr>
            <w:top w:val="none" w:sz="0" w:space="0" w:color="auto"/>
            <w:left w:val="none" w:sz="0" w:space="0" w:color="auto"/>
            <w:bottom w:val="none" w:sz="0" w:space="0" w:color="auto"/>
            <w:right w:val="none" w:sz="0" w:space="0" w:color="auto"/>
          </w:divBdr>
        </w:div>
        <w:div w:id="485630306">
          <w:marLeft w:val="0"/>
          <w:marRight w:val="0"/>
          <w:marTop w:val="0"/>
          <w:marBottom w:val="0"/>
          <w:divBdr>
            <w:top w:val="none" w:sz="0" w:space="0" w:color="auto"/>
            <w:left w:val="none" w:sz="0" w:space="0" w:color="auto"/>
            <w:bottom w:val="none" w:sz="0" w:space="0" w:color="auto"/>
            <w:right w:val="none" w:sz="0" w:space="0" w:color="auto"/>
          </w:divBdr>
        </w:div>
        <w:div w:id="1366562723">
          <w:marLeft w:val="0"/>
          <w:marRight w:val="0"/>
          <w:marTop w:val="0"/>
          <w:marBottom w:val="0"/>
          <w:divBdr>
            <w:top w:val="none" w:sz="0" w:space="0" w:color="auto"/>
            <w:left w:val="none" w:sz="0" w:space="0" w:color="auto"/>
            <w:bottom w:val="none" w:sz="0" w:space="0" w:color="auto"/>
            <w:right w:val="none" w:sz="0" w:space="0" w:color="auto"/>
          </w:divBdr>
        </w:div>
        <w:div w:id="1775397806">
          <w:marLeft w:val="0"/>
          <w:marRight w:val="0"/>
          <w:marTop w:val="0"/>
          <w:marBottom w:val="0"/>
          <w:divBdr>
            <w:top w:val="none" w:sz="0" w:space="0" w:color="auto"/>
            <w:left w:val="none" w:sz="0" w:space="0" w:color="auto"/>
            <w:bottom w:val="none" w:sz="0" w:space="0" w:color="auto"/>
            <w:right w:val="none" w:sz="0" w:space="0" w:color="auto"/>
          </w:divBdr>
        </w:div>
        <w:div w:id="195393442">
          <w:marLeft w:val="0"/>
          <w:marRight w:val="0"/>
          <w:marTop w:val="0"/>
          <w:marBottom w:val="0"/>
          <w:divBdr>
            <w:top w:val="none" w:sz="0" w:space="0" w:color="auto"/>
            <w:left w:val="none" w:sz="0" w:space="0" w:color="auto"/>
            <w:bottom w:val="none" w:sz="0" w:space="0" w:color="auto"/>
            <w:right w:val="none" w:sz="0" w:space="0" w:color="auto"/>
          </w:divBdr>
        </w:div>
        <w:div w:id="611669484">
          <w:marLeft w:val="0"/>
          <w:marRight w:val="0"/>
          <w:marTop w:val="0"/>
          <w:marBottom w:val="0"/>
          <w:divBdr>
            <w:top w:val="none" w:sz="0" w:space="0" w:color="auto"/>
            <w:left w:val="none" w:sz="0" w:space="0" w:color="auto"/>
            <w:bottom w:val="none" w:sz="0" w:space="0" w:color="auto"/>
            <w:right w:val="none" w:sz="0" w:space="0" w:color="auto"/>
          </w:divBdr>
        </w:div>
        <w:div w:id="1697580450">
          <w:marLeft w:val="0"/>
          <w:marRight w:val="0"/>
          <w:marTop w:val="0"/>
          <w:marBottom w:val="0"/>
          <w:divBdr>
            <w:top w:val="none" w:sz="0" w:space="0" w:color="auto"/>
            <w:left w:val="none" w:sz="0" w:space="0" w:color="auto"/>
            <w:bottom w:val="none" w:sz="0" w:space="0" w:color="auto"/>
            <w:right w:val="none" w:sz="0" w:space="0" w:color="auto"/>
          </w:divBdr>
        </w:div>
        <w:div w:id="65518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docs.org/Home/Mobile?FinalSymbol=A%2FRES%2F78%2F227&amp;Language=E&amp;DeviceType=Desktop&amp;LangRequested=Fals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eneva-academy.ch/event/all-events/detail/446-law-enforcement-and-digital-technologies-strengthening-human-rights-safeguards-for-facilitation-of-peaceful-protes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hchr.org/sites/default/files/2024-03/Toolkit-law-enforcement-Component-on-Digital-Technologies.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undocs.org/Home/Mobile?FinalSymbol=A%2FHRC%2F55%2F60&amp;Language=E&amp;DeviceType=Desktop&amp;LangRequested=False" TargetMode="External"/><Relationship Id="rId4" Type="http://schemas.openxmlformats.org/officeDocument/2006/relationships/styles" Target="styles.xml"/><Relationship Id="rId9" Type="http://schemas.openxmlformats.org/officeDocument/2006/relationships/hyperlink" Target="https://www.ohchr.org/en/documents/tools-and-resources/practical-toolkit-law-enforcement-officials-promote-and-protect-human" TargetMode="External"/><Relationship Id="rId14" Type="http://schemas.openxmlformats.org/officeDocument/2006/relationships/hyperlink" Target="https://resourcehub01.blob.core.windows.net/$web/Policy%20and%20Guidance/corepeacekeepingguidance/Thematic%20Operational%20Activities/Police%20and%20Law%20Enforcement/2024.01%20Manual%20on%20Investigative%20Interviewing%20for%20Criminal%20Investigation%2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UN entities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UNODC</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14624-603B-4B8D-A3AA-9F99E72F9A27}"/>
</file>

<file path=customXml/itemProps2.xml><?xml version="1.0" encoding="utf-8"?>
<ds:datastoreItem xmlns:ds="http://schemas.openxmlformats.org/officeDocument/2006/customXml" ds:itemID="{18F0A4DE-06BA-42B6-9AB6-83E2C6FD97C0}">
  <ds:schemaRefs>
    <ds:schemaRef ds:uri="http://schemas.microsoft.com/office/2006/metadata/properties"/>
    <ds:schemaRef ds:uri="http://schemas.microsoft.com/office/infopath/2007/PartnerControls"/>
    <ds:schemaRef ds:uri="9ac0592c-65fc-4597-97c5-39c10fcc67cc"/>
    <ds:schemaRef ds:uri="367f99d3-d6b9-4cf9-b96b-d9c850eaf833"/>
    <ds:schemaRef ds:uri="985ec44e-1bab-4c0b-9df0-6ba128686fc9"/>
  </ds:schemaRefs>
</ds:datastoreItem>
</file>

<file path=customXml/itemProps3.xml><?xml version="1.0" encoding="utf-8"?>
<ds:datastoreItem xmlns:ds="http://schemas.openxmlformats.org/officeDocument/2006/customXml" ds:itemID="{B3F7227A-5432-4324-BF51-68D4FB2E77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Kostic</dc:creator>
  <cp:keywords/>
  <dc:description/>
  <cp:lastModifiedBy>Claudie Fioroni</cp:lastModifiedBy>
  <cp:revision>2</cp:revision>
  <cp:lastPrinted>2024-04-08T09:26:00Z</cp:lastPrinted>
  <dcterms:created xsi:type="dcterms:W3CDTF">2024-04-11T12:11:00Z</dcterms:created>
  <dcterms:modified xsi:type="dcterms:W3CDTF">2024-04-11T12:11:00Z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0x0101009D953D6983EF5F4EB0B6A5354F975E96</vt:lpwstr>
  </property>
</Properties>
</file>