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DF3A5" w14:textId="1816A692" w:rsidR="009965B1" w:rsidRPr="00B25D1D" w:rsidRDefault="009965B1" w:rsidP="009965B1">
      <w:pPr>
        <w:jc w:val="both"/>
        <w:rPr>
          <w:b/>
          <w:sz w:val="28"/>
          <w:szCs w:val="28"/>
        </w:rPr>
      </w:pPr>
      <w:r w:rsidRPr="00B25D1D">
        <w:rPr>
          <w:b/>
          <w:sz w:val="28"/>
          <w:szCs w:val="28"/>
        </w:rPr>
        <w:t>Convocatoria de contribuciones para la preparación del informe 2023 del Secretario</w:t>
      </w:r>
      <w:r w:rsidR="00875168">
        <w:rPr>
          <w:b/>
          <w:sz w:val="28"/>
          <w:szCs w:val="28"/>
        </w:rPr>
        <w:t xml:space="preserve"> </w:t>
      </w:r>
      <w:r w:rsidRPr="00B25D1D">
        <w:rPr>
          <w:b/>
          <w:sz w:val="28"/>
          <w:szCs w:val="28"/>
        </w:rPr>
        <w:t>General de las Naciones Unidas sobre la implementación del programa de actividades del Decenio Internacional de los Afrodescendientes</w:t>
      </w:r>
      <w:r w:rsidRPr="009F5E9E">
        <w:rPr>
          <w:b/>
          <w:sz w:val="28"/>
          <w:szCs w:val="28"/>
        </w:rPr>
        <w:t>.</w:t>
      </w:r>
      <w:r w:rsidR="00A82242" w:rsidRPr="009F5E9E">
        <w:rPr>
          <w:b/>
          <w:sz w:val="28"/>
          <w:szCs w:val="28"/>
        </w:rPr>
        <w:t xml:space="preserve"> </w:t>
      </w:r>
      <w:r w:rsidR="00AB1829">
        <w:rPr>
          <w:b/>
          <w:sz w:val="28"/>
          <w:szCs w:val="28"/>
        </w:rPr>
        <w:t>E</w:t>
      </w:r>
      <w:r w:rsidR="00A82242" w:rsidRPr="009F5E9E">
        <w:rPr>
          <w:b/>
          <w:sz w:val="28"/>
          <w:szCs w:val="28"/>
        </w:rPr>
        <w:t>ste año abordará varios aspectos relacionados con la justicia restaurativa</w:t>
      </w:r>
    </w:p>
    <w:p w14:paraId="141E3F90" w14:textId="77777777" w:rsidR="009965B1" w:rsidRPr="00A551A7" w:rsidRDefault="009965B1" w:rsidP="009965B1">
      <w:pPr>
        <w:jc w:val="both"/>
        <w:rPr>
          <w:b/>
          <w:sz w:val="28"/>
          <w:szCs w:val="28"/>
        </w:rPr>
      </w:pPr>
      <w:r w:rsidRPr="00A551A7">
        <w:rPr>
          <w:b/>
          <w:sz w:val="28"/>
          <w:szCs w:val="28"/>
        </w:rPr>
        <w:t>Medidas que se han tomado a nivel local, nacional, regional e internacional para abordar los legados del pasado, incluidos los legados de la esclavitud, la trata transatlántica de esclavos africanos, el colonialismo, el apartheid y el genocidio, para lograr la justicia restaurativa para las personas afrodescendientes, incluida información sobre:</w:t>
      </w:r>
    </w:p>
    <w:p w14:paraId="2B50DACE" w14:textId="34AB31E0" w:rsidR="009965B1" w:rsidRPr="00A551A7" w:rsidRDefault="009965B1" w:rsidP="00312B72">
      <w:pPr>
        <w:pStyle w:val="ListParagraph"/>
        <w:numPr>
          <w:ilvl w:val="0"/>
          <w:numId w:val="1"/>
        </w:numPr>
        <w:jc w:val="both"/>
        <w:rPr>
          <w:b/>
          <w:sz w:val="28"/>
          <w:szCs w:val="28"/>
        </w:rPr>
      </w:pPr>
      <w:r w:rsidRPr="00A551A7">
        <w:rPr>
          <w:b/>
          <w:sz w:val="28"/>
          <w:szCs w:val="28"/>
        </w:rPr>
        <w:t>Disculpas y reconocimientos públicos</w:t>
      </w:r>
    </w:p>
    <w:p w14:paraId="5EE6AE4C" w14:textId="77777777" w:rsidR="00426D06" w:rsidRDefault="00426D06" w:rsidP="00426D06">
      <w:pPr>
        <w:pStyle w:val="ListParagraph"/>
        <w:jc w:val="both"/>
        <w:rPr>
          <w:sz w:val="28"/>
          <w:szCs w:val="28"/>
        </w:rPr>
      </w:pPr>
    </w:p>
    <w:p w14:paraId="6CF4CDC6" w14:textId="776BDD3D" w:rsidR="003F0991" w:rsidRDefault="003F0991" w:rsidP="003F0991">
      <w:pPr>
        <w:pStyle w:val="ListParagraph"/>
        <w:jc w:val="both"/>
        <w:rPr>
          <w:sz w:val="28"/>
          <w:szCs w:val="28"/>
        </w:rPr>
      </w:pPr>
      <w:r>
        <w:rPr>
          <w:sz w:val="28"/>
          <w:szCs w:val="28"/>
        </w:rPr>
        <w:t>El</w:t>
      </w:r>
      <w:r w:rsidRPr="00705B6F">
        <w:rPr>
          <w:sz w:val="28"/>
          <w:szCs w:val="28"/>
        </w:rPr>
        <w:t xml:space="preserve"> Tribunal Electoral del Poder Judicial de la Federación p</w:t>
      </w:r>
      <w:r>
        <w:rPr>
          <w:sz w:val="28"/>
          <w:szCs w:val="28"/>
        </w:rPr>
        <w:t xml:space="preserve">idió </w:t>
      </w:r>
      <w:r w:rsidRPr="00705B6F">
        <w:rPr>
          <w:sz w:val="28"/>
          <w:szCs w:val="28"/>
        </w:rPr>
        <w:t>una</w:t>
      </w:r>
      <w:r w:rsidRPr="00C9497D">
        <w:rPr>
          <w:color w:val="538135" w:themeColor="accent6" w:themeShade="BF"/>
          <w:sz w:val="28"/>
          <w:szCs w:val="28"/>
        </w:rPr>
        <w:t xml:space="preserve"> </w:t>
      </w:r>
      <w:hyperlink r:id="rId11" w:history="1">
        <w:r w:rsidRPr="00611872">
          <w:rPr>
            <w:rStyle w:val="Hyperlink"/>
            <w:sz w:val="28"/>
            <w:szCs w:val="28"/>
          </w:rPr>
          <w:t>disculpa pública</w:t>
        </w:r>
      </w:hyperlink>
      <w:r w:rsidRPr="00C9497D">
        <w:rPr>
          <w:color w:val="538135" w:themeColor="accent6" w:themeShade="BF"/>
          <w:sz w:val="28"/>
          <w:szCs w:val="28"/>
        </w:rPr>
        <w:t xml:space="preserve"> </w:t>
      </w:r>
      <w:r w:rsidRPr="00705B6F">
        <w:rPr>
          <w:sz w:val="28"/>
          <w:szCs w:val="28"/>
        </w:rPr>
        <w:t xml:space="preserve">a las mujeres afrodescendientes y afromexicanas por la </w:t>
      </w:r>
      <w:proofErr w:type="spellStart"/>
      <w:r w:rsidRPr="00705B6F">
        <w:rPr>
          <w:sz w:val="28"/>
          <w:szCs w:val="28"/>
        </w:rPr>
        <w:t>invisibilización</w:t>
      </w:r>
      <w:proofErr w:type="spellEnd"/>
      <w:r w:rsidRPr="00705B6F">
        <w:rPr>
          <w:sz w:val="28"/>
          <w:szCs w:val="28"/>
        </w:rPr>
        <w:t xml:space="preserve"> histórica y social que han vivido en el ejercicio de sus derechos político-electorales</w:t>
      </w:r>
      <w:r>
        <w:rPr>
          <w:sz w:val="28"/>
          <w:szCs w:val="28"/>
        </w:rPr>
        <w:t xml:space="preserve"> que es una de las demandas crecientes de las mujeres en las comunidades, pues constantemente solicitan acciones que garanticen su participación política.</w:t>
      </w:r>
      <w:r>
        <w:rPr>
          <w:rStyle w:val="FootnoteReference"/>
          <w:sz w:val="28"/>
          <w:szCs w:val="28"/>
        </w:rPr>
        <w:footnoteReference w:id="1"/>
      </w:r>
    </w:p>
    <w:p w14:paraId="4CBF9646" w14:textId="77777777" w:rsidR="003F0991" w:rsidRDefault="003F0991" w:rsidP="00DC0BBC">
      <w:pPr>
        <w:pStyle w:val="ListParagraph"/>
        <w:jc w:val="both"/>
        <w:rPr>
          <w:sz w:val="28"/>
          <w:szCs w:val="28"/>
        </w:rPr>
      </w:pPr>
    </w:p>
    <w:p w14:paraId="46FE2291" w14:textId="05966C41" w:rsidR="00DC0BBC" w:rsidRDefault="00426D06" w:rsidP="00DC0BBC">
      <w:pPr>
        <w:pStyle w:val="ListParagraph"/>
        <w:jc w:val="both"/>
        <w:rPr>
          <w:sz w:val="28"/>
          <w:szCs w:val="28"/>
        </w:rPr>
      </w:pPr>
      <w:r w:rsidRPr="00426D06">
        <w:rPr>
          <w:sz w:val="28"/>
          <w:szCs w:val="28"/>
        </w:rPr>
        <w:t xml:space="preserve">Las giras oficiales del </w:t>
      </w:r>
      <w:r w:rsidR="00A551A7">
        <w:rPr>
          <w:sz w:val="28"/>
          <w:szCs w:val="28"/>
        </w:rPr>
        <w:t>E</w:t>
      </w:r>
      <w:r w:rsidRPr="00426D06">
        <w:rPr>
          <w:sz w:val="28"/>
          <w:szCs w:val="28"/>
        </w:rPr>
        <w:t>jecutivo federal y los ejecutivos locales en 2020 y 2023 en la costa chica de Guerrero tienen como finalidad asignar nombres emblemáticos con los que se conocen a las poblaciones afrodescendientes de la zona y anunciar inversiones en obra pública y asignación de recursos para programas sociales.</w:t>
      </w:r>
      <w:r w:rsidR="003F0991">
        <w:rPr>
          <w:rStyle w:val="FootnoteReference"/>
          <w:sz w:val="28"/>
          <w:szCs w:val="28"/>
        </w:rPr>
        <w:footnoteReference w:id="2"/>
      </w:r>
      <w:r w:rsidRPr="00426D06">
        <w:rPr>
          <w:sz w:val="28"/>
          <w:szCs w:val="28"/>
        </w:rPr>
        <w:t xml:space="preserve"> Cuajinicuilapa fue nombrado como “La Perla Negra del Pacífico” como detonador turístico de la región.</w:t>
      </w:r>
    </w:p>
    <w:p w14:paraId="20417F7A" w14:textId="5635BB8F" w:rsidR="00B57B43" w:rsidRDefault="00B57B43" w:rsidP="00B57B43">
      <w:pPr>
        <w:ind w:left="709"/>
        <w:jc w:val="both"/>
        <w:rPr>
          <w:sz w:val="28"/>
          <w:szCs w:val="28"/>
        </w:rPr>
      </w:pPr>
      <w:r>
        <w:rPr>
          <w:sz w:val="28"/>
          <w:szCs w:val="28"/>
        </w:rPr>
        <w:t xml:space="preserve">Desde las organizaciones de la sociedad civil se destaca la presencia de las personas afrodescendientes en México y principalmente en la capital </w:t>
      </w:r>
      <w:r>
        <w:rPr>
          <w:sz w:val="28"/>
          <w:szCs w:val="28"/>
        </w:rPr>
        <w:lastRenderedPageBreak/>
        <w:t xml:space="preserve">en dónde ya se realizó una de las veintitrés ediciones del congreso de pueblos negros. </w:t>
      </w:r>
    </w:p>
    <w:p w14:paraId="675CEE7E" w14:textId="77777777" w:rsidR="00DC0BBC" w:rsidRPr="00426D06" w:rsidRDefault="00DC0BBC" w:rsidP="00426D06">
      <w:pPr>
        <w:pStyle w:val="ListParagraph"/>
        <w:jc w:val="both"/>
        <w:rPr>
          <w:sz w:val="28"/>
          <w:szCs w:val="28"/>
        </w:rPr>
      </w:pPr>
    </w:p>
    <w:p w14:paraId="522322CF" w14:textId="781025F0" w:rsidR="004D0E93" w:rsidRPr="00A551A7" w:rsidRDefault="009965B1" w:rsidP="00634487">
      <w:pPr>
        <w:pStyle w:val="ListParagraph"/>
        <w:numPr>
          <w:ilvl w:val="0"/>
          <w:numId w:val="1"/>
        </w:numPr>
        <w:jc w:val="both"/>
        <w:rPr>
          <w:b/>
          <w:sz w:val="28"/>
          <w:szCs w:val="28"/>
        </w:rPr>
      </w:pPr>
      <w:r w:rsidRPr="00A551A7">
        <w:rPr>
          <w:b/>
          <w:sz w:val="28"/>
          <w:szCs w:val="28"/>
        </w:rPr>
        <w:t xml:space="preserve">Iniciativas de </w:t>
      </w:r>
      <w:proofErr w:type="spellStart"/>
      <w:r w:rsidRPr="00A551A7">
        <w:rPr>
          <w:b/>
          <w:sz w:val="28"/>
          <w:szCs w:val="28"/>
        </w:rPr>
        <w:t>memorialización</w:t>
      </w:r>
      <w:proofErr w:type="spellEnd"/>
      <w:r w:rsidR="000D1AC4" w:rsidRPr="00A551A7">
        <w:rPr>
          <w:b/>
          <w:sz w:val="28"/>
          <w:szCs w:val="28"/>
        </w:rPr>
        <w:t>.</w:t>
      </w:r>
    </w:p>
    <w:p w14:paraId="73F0CDB2" w14:textId="77777777" w:rsidR="000D1AC4" w:rsidRPr="004D0E93" w:rsidRDefault="000D1AC4" w:rsidP="000D1AC4">
      <w:pPr>
        <w:pStyle w:val="ListParagraph"/>
        <w:jc w:val="both"/>
        <w:rPr>
          <w:sz w:val="28"/>
          <w:szCs w:val="28"/>
        </w:rPr>
      </w:pPr>
    </w:p>
    <w:p w14:paraId="23B58C4B" w14:textId="15F62329" w:rsidR="004D0E93" w:rsidRPr="00705B6F" w:rsidRDefault="004D0E93" w:rsidP="004D0E93">
      <w:pPr>
        <w:pStyle w:val="ListParagraph"/>
        <w:jc w:val="both"/>
        <w:rPr>
          <w:color w:val="000000" w:themeColor="text1"/>
          <w:sz w:val="28"/>
          <w:szCs w:val="28"/>
        </w:rPr>
      </w:pPr>
      <w:r w:rsidRPr="00705B6F">
        <w:rPr>
          <w:color w:val="000000" w:themeColor="text1"/>
          <w:sz w:val="28"/>
          <w:szCs w:val="28"/>
        </w:rPr>
        <w:t>Como  forma de señalar que las personas afrodescendientes</w:t>
      </w:r>
      <w:r w:rsidR="00A551A7">
        <w:rPr>
          <w:color w:val="000000" w:themeColor="text1"/>
          <w:sz w:val="28"/>
          <w:szCs w:val="28"/>
        </w:rPr>
        <w:t xml:space="preserve"> en México forman parte históricamente invisibilizada de la</w:t>
      </w:r>
      <w:r w:rsidRPr="00705B6F">
        <w:rPr>
          <w:color w:val="000000" w:themeColor="text1"/>
          <w:sz w:val="28"/>
          <w:szCs w:val="28"/>
        </w:rPr>
        <w:t xml:space="preserve"> construcción </w:t>
      </w:r>
      <w:r>
        <w:rPr>
          <w:color w:val="000000" w:themeColor="text1"/>
          <w:sz w:val="28"/>
          <w:szCs w:val="28"/>
        </w:rPr>
        <w:t xml:space="preserve">social </w:t>
      </w:r>
      <w:r w:rsidR="00A551A7">
        <w:rPr>
          <w:color w:val="000000" w:themeColor="text1"/>
          <w:sz w:val="28"/>
          <w:szCs w:val="28"/>
        </w:rPr>
        <w:t xml:space="preserve">del país, </w:t>
      </w:r>
      <w:r w:rsidRPr="00705B6F">
        <w:rPr>
          <w:color w:val="000000" w:themeColor="text1"/>
          <w:sz w:val="28"/>
          <w:szCs w:val="28"/>
        </w:rPr>
        <w:t xml:space="preserve">se develó la primera placa </w:t>
      </w:r>
      <w:r>
        <w:rPr>
          <w:color w:val="000000" w:themeColor="text1"/>
          <w:sz w:val="28"/>
          <w:szCs w:val="28"/>
        </w:rPr>
        <w:t xml:space="preserve">de </w:t>
      </w:r>
      <w:r w:rsidRPr="00705B6F">
        <w:rPr>
          <w:color w:val="000000" w:themeColor="text1"/>
          <w:sz w:val="28"/>
          <w:szCs w:val="28"/>
        </w:rPr>
        <w:t xml:space="preserve"> </w:t>
      </w:r>
      <w:hyperlink r:id="rId12" w:history="1">
        <w:r w:rsidRPr="00705B6F">
          <w:rPr>
            <w:rStyle w:val="Hyperlink"/>
            <w:color w:val="4472C4" w:themeColor="accent1"/>
            <w:sz w:val="28"/>
            <w:szCs w:val="28"/>
          </w:rPr>
          <w:t>sitio de memoria en la Plaza de Santo Domingo</w:t>
        </w:r>
      </w:hyperlink>
      <w:r w:rsidRPr="00705B6F">
        <w:rPr>
          <w:color w:val="4472C4" w:themeColor="accent1"/>
          <w:sz w:val="28"/>
          <w:szCs w:val="28"/>
        </w:rPr>
        <w:t>,</w:t>
      </w:r>
      <w:r w:rsidRPr="00705B6F">
        <w:rPr>
          <w:color w:val="000000" w:themeColor="text1"/>
          <w:sz w:val="28"/>
          <w:szCs w:val="28"/>
        </w:rPr>
        <w:t xml:space="preserve"> en el Centro Histórico de la Ciudad de México. Un año más tarde en 2017 se decretaron otros dos sitios de memoria: </w:t>
      </w:r>
      <w:r>
        <w:rPr>
          <w:color w:val="000000" w:themeColor="text1"/>
          <w:sz w:val="28"/>
          <w:szCs w:val="28"/>
        </w:rPr>
        <w:t xml:space="preserve">Los municipios de </w:t>
      </w:r>
      <w:r w:rsidRPr="00705B6F">
        <w:rPr>
          <w:color w:val="000000" w:themeColor="text1"/>
          <w:sz w:val="28"/>
          <w:szCs w:val="28"/>
        </w:rPr>
        <w:t>Cuajinicuilapa</w:t>
      </w:r>
      <w:r>
        <w:rPr>
          <w:color w:val="000000" w:themeColor="text1"/>
          <w:sz w:val="28"/>
          <w:szCs w:val="28"/>
        </w:rPr>
        <w:t xml:space="preserve"> en la costa chica de Guerrero</w:t>
      </w:r>
      <w:r w:rsidRPr="00705B6F">
        <w:rPr>
          <w:color w:val="000000" w:themeColor="text1"/>
          <w:sz w:val="28"/>
          <w:szCs w:val="28"/>
        </w:rPr>
        <w:t>, y Yanga en Veracruz, esta</w:t>
      </w:r>
      <w:r>
        <w:rPr>
          <w:color w:val="000000" w:themeColor="text1"/>
          <w:sz w:val="28"/>
          <w:szCs w:val="28"/>
        </w:rPr>
        <w:t>s acciones de reconocimiento hacen patente la presencia de los afrodescendientes en el pasado, pero no van acompañadas de acciones o reconocimientos presentes como parte de la sociedad actual y su dinámica vigente.</w:t>
      </w:r>
      <w:r w:rsidR="003F0991">
        <w:rPr>
          <w:rStyle w:val="FootnoteReference"/>
          <w:color w:val="000000" w:themeColor="text1"/>
          <w:sz w:val="28"/>
          <w:szCs w:val="28"/>
        </w:rPr>
        <w:footnoteReference w:id="3"/>
      </w:r>
    </w:p>
    <w:p w14:paraId="4D842606" w14:textId="36A1688E" w:rsidR="009965B1" w:rsidRPr="00A551A7" w:rsidRDefault="009965B1" w:rsidP="009965B1">
      <w:pPr>
        <w:pStyle w:val="ListParagraph"/>
        <w:numPr>
          <w:ilvl w:val="0"/>
          <w:numId w:val="1"/>
        </w:numPr>
        <w:jc w:val="both"/>
        <w:rPr>
          <w:b/>
          <w:sz w:val="28"/>
          <w:szCs w:val="28"/>
        </w:rPr>
      </w:pPr>
      <w:r w:rsidRPr="00A551A7">
        <w:rPr>
          <w:b/>
          <w:sz w:val="28"/>
          <w:szCs w:val="28"/>
        </w:rPr>
        <w:t>Medidas destinadas a poner fin a las consecuencias duraderas de los legados del pasado antes mencionados y garantizar su no repetición, tales como medidas para combatir el racismo sistémico y la discriminación racial, medidas especiales y políticas y programas de desarrollo, entre otras</w:t>
      </w:r>
      <w:r w:rsidR="009D5F0F" w:rsidRPr="00A551A7">
        <w:rPr>
          <w:b/>
          <w:sz w:val="28"/>
          <w:szCs w:val="28"/>
        </w:rPr>
        <w:t>.</w:t>
      </w:r>
    </w:p>
    <w:p w14:paraId="2C95BBA9" w14:textId="77777777" w:rsidR="009D5F0F" w:rsidRPr="009D5F0F" w:rsidRDefault="009D5F0F" w:rsidP="009D5F0F">
      <w:pPr>
        <w:pStyle w:val="ListParagraph"/>
        <w:rPr>
          <w:sz w:val="28"/>
          <w:szCs w:val="28"/>
        </w:rPr>
      </w:pPr>
    </w:p>
    <w:p w14:paraId="46B49EB6" w14:textId="7BA7A95F" w:rsidR="000D1AC4" w:rsidRDefault="000D1AC4" w:rsidP="004D0E93">
      <w:pPr>
        <w:pStyle w:val="ListParagraph"/>
        <w:jc w:val="both"/>
        <w:rPr>
          <w:sz w:val="28"/>
          <w:szCs w:val="28"/>
        </w:rPr>
      </w:pPr>
      <w:r>
        <w:rPr>
          <w:sz w:val="28"/>
          <w:szCs w:val="28"/>
        </w:rPr>
        <w:t>E</w:t>
      </w:r>
      <w:r w:rsidRPr="000D1AC4">
        <w:rPr>
          <w:sz w:val="28"/>
          <w:szCs w:val="28"/>
        </w:rPr>
        <w:t>n</w:t>
      </w:r>
      <w:r>
        <w:rPr>
          <w:sz w:val="28"/>
          <w:szCs w:val="28"/>
        </w:rPr>
        <w:t xml:space="preserve"> </w:t>
      </w:r>
      <w:r w:rsidRPr="000D1AC4">
        <w:rPr>
          <w:sz w:val="28"/>
          <w:szCs w:val="28"/>
        </w:rPr>
        <w:t xml:space="preserve">2019, la Constitución Política de los Estados Unidos Mexicanos </w:t>
      </w:r>
      <w:r>
        <w:rPr>
          <w:sz w:val="28"/>
          <w:szCs w:val="28"/>
        </w:rPr>
        <w:t xml:space="preserve">se modificó para </w:t>
      </w:r>
      <w:r w:rsidRPr="000D1AC4">
        <w:rPr>
          <w:sz w:val="28"/>
          <w:szCs w:val="28"/>
        </w:rPr>
        <w:t>reconoc</w:t>
      </w:r>
      <w:r>
        <w:rPr>
          <w:sz w:val="28"/>
          <w:szCs w:val="28"/>
        </w:rPr>
        <w:t>er</w:t>
      </w:r>
      <w:r w:rsidRPr="000D1AC4">
        <w:rPr>
          <w:sz w:val="28"/>
          <w:szCs w:val="28"/>
        </w:rPr>
        <w:t xml:space="preserve"> a los pueblos y comunidades afromexicanas como parte de la composición pluricultural de la Nación y visibilizó la garantía de sus derechos humanos como grupo específico.</w:t>
      </w:r>
      <w:r w:rsidR="00C6257E">
        <w:rPr>
          <w:rStyle w:val="FootnoteReference"/>
          <w:sz w:val="28"/>
          <w:szCs w:val="28"/>
        </w:rPr>
        <w:footnoteReference w:id="4"/>
      </w:r>
    </w:p>
    <w:p w14:paraId="2DAF2457" w14:textId="77777777" w:rsidR="000D1AC4" w:rsidRDefault="000D1AC4" w:rsidP="004D0E93">
      <w:pPr>
        <w:pStyle w:val="ListParagraph"/>
        <w:jc w:val="both"/>
        <w:rPr>
          <w:sz w:val="28"/>
          <w:szCs w:val="28"/>
        </w:rPr>
      </w:pPr>
    </w:p>
    <w:p w14:paraId="219C5FBA" w14:textId="5096864F" w:rsidR="004D0E93" w:rsidRDefault="0090069C" w:rsidP="004D0E93">
      <w:pPr>
        <w:pStyle w:val="ListParagraph"/>
        <w:jc w:val="both"/>
        <w:rPr>
          <w:sz w:val="28"/>
          <w:szCs w:val="28"/>
        </w:rPr>
      </w:pPr>
      <w:r>
        <w:rPr>
          <w:sz w:val="28"/>
          <w:szCs w:val="28"/>
        </w:rPr>
        <w:t xml:space="preserve">Como alineamiento de las acciones se </w:t>
      </w:r>
      <w:r w:rsidR="004D0E93" w:rsidRPr="00342EEB">
        <w:rPr>
          <w:sz w:val="28"/>
          <w:szCs w:val="28"/>
        </w:rPr>
        <w:t xml:space="preserve">publicó el </w:t>
      </w:r>
      <w:hyperlink r:id="rId13" w:history="1">
        <w:r w:rsidR="004D0E93" w:rsidRPr="00342EEB">
          <w:rPr>
            <w:rStyle w:val="Hyperlink"/>
            <w:sz w:val="28"/>
            <w:szCs w:val="28"/>
          </w:rPr>
          <w:t>“Programa Nacional para la Igualdad y No Discriminación 2014-2018”</w:t>
        </w:r>
      </w:hyperlink>
      <w:r w:rsidR="004D0E93" w:rsidRPr="00342EEB">
        <w:rPr>
          <w:sz w:val="28"/>
          <w:szCs w:val="28"/>
        </w:rPr>
        <w:t xml:space="preserve"> donde se ha incluido a </w:t>
      </w:r>
      <w:r w:rsidR="004D0E93" w:rsidRPr="00342EEB">
        <w:rPr>
          <w:sz w:val="28"/>
          <w:szCs w:val="28"/>
        </w:rPr>
        <w:lastRenderedPageBreak/>
        <w:t>la población afrodescendiente en casi todas las líneas de acción pertinentes</w:t>
      </w:r>
      <w:r>
        <w:rPr>
          <w:sz w:val="28"/>
          <w:szCs w:val="28"/>
        </w:rPr>
        <w:t>.</w:t>
      </w:r>
      <w:r w:rsidR="00C6257E">
        <w:rPr>
          <w:rStyle w:val="FootnoteReference"/>
          <w:sz w:val="28"/>
          <w:szCs w:val="28"/>
        </w:rPr>
        <w:footnoteReference w:id="5"/>
      </w:r>
    </w:p>
    <w:p w14:paraId="73A63AF2" w14:textId="6B3703B2" w:rsidR="003B46B6" w:rsidRDefault="003A2CD1" w:rsidP="00680B9C">
      <w:pPr>
        <w:pStyle w:val="NormalWeb"/>
        <w:shd w:val="clear" w:color="auto" w:fill="FFFFFF"/>
        <w:spacing w:before="0" w:beforeAutospacing="0" w:after="0" w:afterAutospacing="0"/>
        <w:ind w:left="708"/>
        <w:jc w:val="both"/>
        <w:rPr>
          <w:rFonts w:asciiTheme="minorHAnsi" w:eastAsiaTheme="minorHAnsi" w:hAnsiTheme="minorHAnsi" w:cstheme="minorBidi"/>
          <w:sz w:val="28"/>
          <w:szCs w:val="28"/>
          <w:lang w:eastAsia="en-US"/>
        </w:rPr>
      </w:pPr>
      <w:r>
        <w:rPr>
          <w:rFonts w:asciiTheme="minorHAnsi" w:eastAsiaTheme="minorHAnsi" w:hAnsiTheme="minorHAnsi" w:cstheme="minorBidi"/>
          <w:sz w:val="28"/>
          <w:szCs w:val="28"/>
          <w:lang w:eastAsia="en-US"/>
        </w:rPr>
        <w:t>P</w:t>
      </w:r>
      <w:r w:rsidR="003B46B6" w:rsidRPr="003B46B6">
        <w:rPr>
          <w:rFonts w:asciiTheme="minorHAnsi" w:eastAsiaTheme="minorHAnsi" w:hAnsiTheme="minorHAnsi" w:cstheme="minorBidi"/>
          <w:sz w:val="28"/>
          <w:szCs w:val="28"/>
          <w:lang w:eastAsia="en-US"/>
        </w:rPr>
        <w:t>or primera vez</w:t>
      </w:r>
      <w:r w:rsidR="003B46B6">
        <w:rPr>
          <w:rFonts w:asciiTheme="minorHAnsi" w:eastAsiaTheme="minorHAnsi" w:hAnsiTheme="minorHAnsi" w:cstheme="minorBidi"/>
          <w:sz w:val="28"/>
          <w:szCs w:val="28"/>
          <w:lang w:eastAsia="en-US"/>
        </w:rPr>
        <w:t xml:space="preserve"> en el país,</w:t>
      </w:r>
      <w:r w:rsidR="003B46B6" w:rsidRPr="003B46B6">
        <w:rPr>
          <w:rFonts w:asciiTheme="minorHAnsi" w:eastAsiaTheme="minorHAnsi" w:hAnsiTheme="minorHAnsi" w:cstheme="minorBidi"/>
          <w:sz w:val="28"/>
          <w:szCs w:val="28"/>
          <w:lang w:eastAsia="en-US"/>
        </w:rPr>
        <w:t xml:space="preserve"> </w:t>
      </w:r>
      <w:r w:rsidR="003B46B6">
        <w:rPr>
          <w:rFonts w:asciiTheme="minorHAnsi" w:eastAsiaTheme="minorHAnsi" w:hAnsiTheme="minorHAnsi" w:cstheme="minorBidi"/>
          <w:sz w:val="28"/>
          <w:szCs w:val="28"/>
          <w:lang w:eastAsia="en-US"/>
        </w:rPr>
        <w:t>utilizando una técnica censal</w:t>
      </w:r>
      <w:r w:rsidR="003B46B6" w:rsidRPr="003B46B6">
        <w:rPr>
          <w:rFonts w:asciiTheme="minorHAnsi" w:eastAsiaTheme="minorHAnsi" w:hAnsiTheme="minorHAnsi" w:cstheme="minorBidi"/>
          <w:sz w:val="28"/>
          <w:szCs w:val="28"/>
          <w:lang w:eastAsia="en-US"/>
        </w:rPr>
        <w:t xml:space="preserve"> </w:t>
      </w:r>
      <w:r w:rsidR="003B46B6">
        <w:rPr>
          <w:rFonts w:asciiTheme="minorHAnsi" w:eastAsiaTheme="minorHAnsi" w:hAnsiTheme="minorHAnsi" w:cstheme="minorBidi"/>
          <w:sz w:val="28"/>
          <w:szCs w:val="28"/>
          <w:lang w:eastAsia="en-US"/>
        </w:rPr>
        <w:t>se conocen las características demográficas de la población afrodescendiente</w:t>
      </w:r>
      <w:r w:rsidR="003B46B6" w:rsidRPr="003B46B6">
        <w:rPr>
          <w:rFonts w:asciiTheme="minorHAnsi" w:eastAsiaTheme="minorHAnsi" w:hAnsiTheme="minorHAnsi" w:cstheme="minorBidi"/>
          <w:sz w:val="28"/>
          <w:szCs w:val="28"/>
          <w:lang w:eastAsia="en-US"/>
        </w:rPr>
        <w:t>,</w:t>
      </w:r>
      <w:r w:rsidR="003B46B6">
        <w:rPr>
          <w:rFonts w:asciiTheme="minorHAnsi" w:eastAsiaTheme="minorHAnsi" w:hAnsiTheme="minorHAnsi" w:cstheme="minorBidi"/>
          <w:sz w:val="28"/>
          <w:szCs w:val="28"/>
          <w:lang w:eastAsia="en-US"/>
        </w:rPr>
        <w:t xml:space="preserve"> introduciendo una pregunta relacionada con la auto adscripción. Sin embargo, sin una campaña previa de difusión sobre la pertinencia de esta pregunta, se estima que existen muchos más afromexicanos que los que arrojó el censo en </w:t>
      </w:r>
      <w:r>
        <w:rPr>
          <w:rFonts w:asciiTheme="minorHAnsi" w:eastAsiaTheme="minorHAnsi" w:hAnsiTheme="minorHAnsi" w:cstheme="minorBidi"/>
          <w:sz w:val="28"/>
          <w:szCs w:val="28"/>
          <w:lang w:eastAsia="en-US"/>
        </w:rPr>
        <w:t>2020.</w:t>
      </w:r>
      <w:r w:rsidR="00C6257E">
        <w:rPr>
          <w:rStyle w:val="FootnoteReference"/>
          <w:rFonts w:asciiTheme="minorHAnsi" w:eastAsiaTheme="minorHAnsi" w:hAnsiTheme="minorHAnsi" w:cstheme="minorBidi"/>
          <w:sz w:val="28"/>
          <w:szCs w:val="28"/>
          <w:lang w:eastAsia="en-US"/>
        </w:rPr>
        <w:footnoteReference w:id="6"/>
      </w:r>
    </w:p>
    <w:p w14:paraId="5838195F" w14:textId="77777777" w:rsidR="003A2CD1" w:rsidRDefault="003A2CD1" w:rsidP="00680B9C">
      <w:pPr>
        <w:pStyle w:val="NormalWeb"/>
        <w:shd w:val="clear" w:color="auto" w:fill="FFFFFF"/>
        <w:spacing w:before="0" w:beforeAutospacing="0" w:after="0" w:afterAutospacing="0"/>
        <w:ind w:left="708"/>
        <w:jc w:val="both"/>
        <w:rPr>
          <w:rFonts w:asciiTheme="minorHAnsi" w:eastAsiaTheme="minorHAnsi" w:hAnsiTheme="minorHAnsi" w:cstheme="minorBidi"/>
          <w:sz w:val="28"/>
          <w:szCs w:val="28"/>
          <w:lang w:eastAsia="en-US"/>
        </w:rPr>
      </w:pPr>
    </w:p>
    <w:p w14:paraId="356DE1A5" w14:textId="16D2A9EB" w:rsidR="003A2CD1" w:rsidRPr="00141B44" w:rsidRDefault="003A2CD1" w:rsidP="003A2CD1">
      <w:pPr>
        <w:ind w:left="708"/>
        <w:jc w:val="both"/>
        <w:rPr>
          <w:color w:val="70AD47" w:themeColor="accent6"/>
          <w:sz w:val="28"/>
          <w:szCs w:val="28"/>
        </w:rPr>
      </w:pPr>
      <w:r w:rsidRPr="00705B6F">
        <w:rPr>
          <w:sz w:val="28"/>
          <w:szCs w:val="28"/>
        </w:rPr>
        <w:t xml:space="preserve">En materia de armonización de las leyes, posterior al reconocimiento constitucional de las personas afrodescendientes, se expide la </w:t>
      </w:r>
      <w:hyperlink r:id="rId14" w:history="1">
        <w:r w:rsidRPr="00141B44">
          <w:rPr>
            <w:rStyle w:val="Hyperlink"/>
            <w:sz w:val="28"/>
            <w:szCs w:val="28"/>
          </w:rPr>
          <w:t>Ley del Instituto Nacional de los Pueblos Indígenas</w:t>
        </w:r>
      </w:hyperlink>
      <w:r w:rsidRPr="00141B44">
        <w:rPr>
          <w:color w:val="70AD47" w:themeColor="accent6"/>
          <w:sz w:val="28"/>
          <w:szCs w:val="28"/>
        </w:rPr>
        <w:t xml:space="preserve"> </w:t>
      </w:r>
      <w:r w:rsidRPr="00705B6F">
        <w:rPr>
          <w:sz w:val="28"/>
          <w:szCs w:val="28"/>
        </w:rPr>
        <w:t>la cual en su artículo 2</w:t>
      </w:r>
      <w:r>
        <w:rPr>
          <w:sz w:val="28"/>
          <w:szCs w:val="28"/>
        </w:rPr>
        <w:t xml:space="preserve"> se esta</w:t>
      </w:r>
      <w:r w:rsidRPr="00705B6F">
        <w:rPr>
          <w:sz w:val="28"/>
          <w:szCs w:val="28"/>
        </w:rPr>
        <w:t>blece que</w:t>
      </w:r>
      <w:r>
        <w:rPr>
          <w:sz w:val="28"/>
          <w:szCs w:val="28"/>
        </w:rPr>
        <w:t xml:space="preserve"> este</w:t>
      </w:r>
      <w:r w:rsidRPr="00705B6F">
        <w:rPr>
          <w:sz w:val="28"/>
          <w:szCs w:val="28"/>
        </w:rPr>
        <w:t xml:space="preserve"> Instituto </w:t>
      </w:r>
      <w:r>
        <w:rPr>
          <w:sz w:val="28"/>
          <w:szCs w:val="28"/>
        </w:rPr>
        <w:t xml:space="preserve">es el encargado de </w:t>
      </w:r>
      <w:r w:rsidRPr="00705B6F">
        <w:rPr>
          <w:sz w:val="28"/>
          <w:szCs w:val="28"/>
        </w:rPr>
        <w:t xml:space="preserve">definir, normar, diseñar, ejecutar, orientar, coordinar, promover, dar seguimiento y evaluar las políticas, programas, proyectos, estrategias y acciones públicas, </w:t>
      </w:r>
      <w:r>
        <w:rPr>
          <w:sz w:val="28"/>
          <w:szCs w:val="28"/>
        </w:rPr>
        <w:t xml:space="preserve">que garanticen </w:t>
      </w:r>
      <w:r w:rsidRPr="00705B6F">
        <w:rPr>
          <w:sz w:val="28"/>
          <w:szCs w:val="28"/>
        </w:rPr>
        <w:t xml:space="preserve">el ejercicio </w:t>
      </w:r>
      <w:r>
        <w:rPr>
          <w:sz w:val="28"/>
          <w:szCs w:val="28"/>
        </w:rPr>
        <w:t>efectivo</w:t>
      </w:r>
      <w:r w:rsidRPr="00705B6F">
        <w:rPr>
          <w:sz w:val="28"/>
          <w:szCs w:val="28"/>
        </w:rPr>
        <w:t xml:space="preserve"> de los derechos de los pueblos indígenas y afromexicano</w:t>
      </w:r>
      <w:r>
        <w:rPr>
          <w:sz w:val="28"/>
          <w:szCs w:val="28"/>
        </w:rPr>
        <w:t>s.</w:t>
      </w:r>
      <w:r w:rsidR="00C6257E">
        <w:rPr>
          <w:rStyle w:val="FootnoteReference"/>
          <w:sz w:val="28"/>
          <w:szCs w:val="28"/>
        </w:rPr>
        <w:footnoteReference w:id="7"/>
      </w:r>
    </w:p>
    <w:p w14:paraId="53764803" w14:textId="7C04E5E7" w:rsidR="003A2CD1" w:rsidRPr="00705B6F" w:rsidRDefault="003A2CD1" w:rsidP="003A2CD1">
      <w:pPr>
        <w:ind w:left="708"/>
        <w:jc w:val="both"/>
        <w:rPr>
          <w:sz w:val="28"/>
          <w:szCs w:val="28"/>
        </w:rPr>
      </w:pPr>
      <w:r w:rsidRPr="00705B6F">
        <w:rPr>
          <w:sz w:val="28"/>
          <w:szCs w:val="28"/>
        </w:rPr>
        <w:t xml:space="preserve">Así también se encuentra </w:t>
      </w:r>
      <w:r w:rsidR="00A551A7">
        <w:rPr>
          <w:sz w:val="28"/>
          <w:szCs w:val="28"/>
        </w:rPr>
        <w:t>pendiente de aprobación</w:t>
      </w:r>
      <w:r w:rsidRPr="00705B6F">
        <w:rPr>
          <w:sz w:val="28"/>
          <w:szCs w:val="28"/>
        </w:rPr>
        <w:t xml:space="preserve"> la</w:t>
      </w:r>
      <w:r>
        <w:rPr>
          <w:color w:val="70AD47" w:themeColor="accent6"/>
          <w:sz w:val="28"/>
          <w:szCs w:val="28"/>
        </w:rPr>
        <w:t xml:space="preserve"> </w:t>
      </w:r>
      <w:hyperlink r:id="rId15" w:history="1">
        <w:r w:rsidRPr="00CA795B">
          <w:rPr>
            <w:rStyle w:val="Hyperlink"/>
            <w:sz w:val="28"/>
            <w:szCs w:val="28"/>
          </w:rPr>
          <w:t>Iniciativa de Reforma Constitucional sobre Derechos de los Pueblos Indígenas y Afromexicano</w:t>
        </w:r>
      </w:hyperlink>
      <w:r>
        <w:rPr>
          <w:color w:val="70AD47" w:themeColor="accent6"/>
          <w:sz w:val="28"/>
          <w:szCs w:val="28"/>
        </w:rPr>
        <w:t xml:space="preserve">, </w:t>
      </w:r>
      <w:r w:rsidRPr="00705B6F">
        <w:rPr>
          <w:sz w:val="28"/>
          <w:szCs w:val="28"/>
        </w:rPr>
        <w:t xml:space="preserve">que contempla la modificación a 15 artículos de la Constitución </w:t>
      </w:r>
      <w:r>
        <w:rPr>
          <w:sz w:val="28"/>
          <w:szCs w:val="28"/>
        </w:rPr>
        <w:t>P</w:t>
      </w:r>
      <w:r w:rsidRPr="00705B6F">
        <w:rPr>
          <w:sz w:val="28"/>
          <w:szCs w:val="28"/>
        </w:rPr>
        <w:t xml:space="preserve">olítica de los </w:t>
      </w:r>
      <w:r>
        <w:rPr>
          <w:sz w:val="28"/>
          <w:szCs w:val="28"/>
        </w:rPr>
        <w:t>E</w:t>
      </w:r>
      <w:r w:rsidRPr="00705B6F">
        <w:rPr>
          <w:sz w:val="28"/>
          <w:szCs w:val="28"/>
        </w:rPr>
        <w:t xml:space="preserve">stados Unidos Mexicanos, </w:t>
      </w:r>
      <w:r>
        <w:rPr>
          <w:sz w:val="28"/>
          <w:szCs w:val="28"/>
        </w:rPr>
        <w:t>la</w:t>
      </w:r>
      <w:r w:rsidRPr="00705B6F">
        <w:rPr>
          <w:sz w:val="28"/>
          <w:szCs w:val="28"/>
        </w:rPr>
        <w:t xml:space="preserve"> cual realizó un proceso de consulta nacional, para conocer sus demandas y luchas principales. Cabe destacar que, aunque es una propuesta integral de inclusión y reconocimiento, aún se encuentra en </w:t>
      </w:r>
      <w:r>
        <w:rPr>
          <w:sz w:val="28"/>
          <w:szCs w:val="28"/>
        </w:rPr>
        <w:t>proceso de aprobación</w:t>
      </w:r>
      <w:r w:rsidRPr="00705B6F">
        <w:rPr>
          <w:sz w:val="28"/>
          <w:szCs w:val="28"/>
        </w:rPr>
        <w:t>.</w:t>
      </w:r>
      <w:r w:rsidR="00C6257E">
        <w:rPr>
          <w:rStyle w:val="FootnoteReference"/>
          <w:sz w:val="28"/>
          <w:szCs w:val="28"/>
        </w:rPr>
        <w:footnoteReference w:id="8"/>
      </w:r>
    </w:p>
    <w:p w14:paraId="4FBB8199" w14:textId="77777777" w:rsidR="003A2CD1" w:rsidRDefault="003A2CD1" w:rsidP="00680B9C">
      <w:pPr>
        <w:pStyle w:val="NormalWeb"/>
        <w:shd w:val="clear" w:color="auto" w:fill="FFFFFF"/>
        <w:spacing w:before="0" w:beforeAutospacing="0" w:after="0" w:afterAutospacing="0"/>
        <w:ind w:left="708"/>
        <w:jc w:val="both"/>
        <w:rPr>
          <w:rFonts w:asciiTheme="minorHAnsi" w:eastAsiaTheme="minorHAnsi" w:hAnsiTheme="minorHAnsi" w:cstheme="minorBidi"/>
          <w:sz w:val="28"/>
          <w:szCs w:val="28"/>
          <w:lang w:eastAsia="en-US"/>
        </w:rPr>
      </w:pPr>
    </w:p>
    <w:p w14:paraId="1EBBC321" w14:textId="484907BD" w:rsidR="00680B9C" w:rsidRPr="00680B9C" w:rsidRDefault="00A551A7" w:rsidP="00680B9C">
      <w:pPr>
        <w:pStyle w:val="NormalWeb"/>
        <w:shd w:val="clear" w:color="auto" w:fill="FFFFFF"/>
        <w:spacing w:before="0" w:beforeAutospacing="0" w:after="0" w:afterAutospacing="0"/>
        <w:ind w:left="708"/>
        <w:jc w:val="both"/>
        <w:rPr>
          <w:rFonts w:asciiTheme="minorHAnsi" w:eastAsiaTheme="minorHAnsi" w:hAnsiTheme="minorHAnsi" w:cstheme="minorBidi"/>
          <w:sz w:val="28"/>
          <w:szCs w:val="28"/>
          <w:lang w:eastAsia="en-US"/>
        </w:rPr>
      </w:pPr>
      <w:r>
        <w:rPr>
          <w:rFonts w:asciiTheme="minorHAnsi" w:eastAsiaTheme="minorHAnsi" w:hAnsiTheme="minorHAnsi" w:cstheme="minorBidi"/>
          <w:sz w:val="28"/>
          <w:szCs w:val="28"/>
          <w:lang w:eastAsia="en-US"/>
        </w:rPr>
        <w:t>A nivel local, e</w:t>
      </w:r>
      <w:r w:rsidR="00680B9C" w:rsidRPr="00680B9C">
        <w:rPr>
          <w:rFonts w:asciiTheme="minorHAnsi" w:eastAsiaTheme="minorHAnsi" w:hAnsiTheme="minorHAnsi" w:cstheme="minorBidi"/>
          <w:sz w:val="28"/>
          <w:szCs w:val="28"/>
          <w:lang w:eastAsia="en-US"/>
        </w:rPr>
        <w:t>n 2017 se promulgó la primera </w:t>
      </w:r>
      <w:r w:rsidR="00680B9C" w:rsidRPr="00680B9C">
        <w:rPr>
          <w:rFonts w:asciiTheme="minorHAnsi" w:eastAsiaTheme="minorHAnsi" w:hAnsiTheme="minorHAnsi" w:cstheme="minorBidi"/>
          <w:i/>
          <w:iCs/>
          <w:sz w:val="28"/>
          <w:szCs w:val="28"/>
          <w:lang w:eastAsia="en-US"/>
        </w:rPr>
        <w:t>Constitución Política de la Ciudad de México</w:t>
      </w:r>
      <w:r w:rsidR="00680B9C" w:rsidRPr="00680B9C">
        <w:rPr>
          <w:rFonts w:asciiTheme="minorHAnsi" w:eastAsiaTheme="minorHAnsi" w:hAnsiTheme="minorHAnsi" w:cstheme="minorBidi"/>
          <w:sz w:val="28"/>
          <w:szCs w:val="28"/>
          <w:lang w:eastAsia="en-US"/>
        </w:rPr>
        <w:t xml:space="preserve">, esta entidad fue la tercera con una constitución local </w:t>
      </w:r>
      <w:r w:rsidR="00680B9C" w:rsidRPr="00680B9C">
        <w:rPr>
          <w:rFonts w:asciiTheme="minorHAnsi" w:eastAsiaTheme="minorHAnsi" w:hAnsiTheme="minorHAnsi" w:cstheme="minorBidi"/>
          <w:sz w:val="28"/>
          <w:szCs w:val="28"/>
          <w:lang w:eastAsia="en-US"/>
        </w:rPr>
        <w:lastRenderedPageBreak/>
        <w:t>que reconoce a la población afrodescendiente y la identifica como un grupo de atención prioritaria. Sus características y derechos se encuentran plasmados en el artículo 11</w:t>
      </w:r>
      <w:r w:rsidR="003A2CD1">
        <w:rPr>
          <w:rFonts w:asciiTheme="minorHAnsi" w:eastAsiaTheme="minorHAnsi" w:hAnsiTheme="minorHAnsi" w:cstheme="minorBidi"/>
          <w:sz w:val="28"/>
          <w:szCs w:val="28"/>
          <w:lang w:eastAsia="en-US"/>
        </w:rPr>
        <w:t xml:space="preserve"> </w:t>
      </w:r>
      <w:r w:rsidR="00680B9C" w:rsidRPr="00680B9C">
        <w:rPr>
          <w:rFonts w:asciiTheme="minorHAnsi" w:eastAsiaTheme="minorHAnsi" w:hAnsiTheme="minorHAnsi" w:cstheme="minorBidi"/>
          <w:sz w:val="28"/>
          <w:szCs w:val="28"/>
          <w:lang w:eastAsia="en-US"/>
        </w:rPr>
        <w:t>el cuál es el principio de la búsqueda de una atención interseccional en materia de ejercicio efectivo de derechos humanos</w:t>
      </w:r>
      <w:r w:rsidR="00C6257E">
        <w:rPr>
          <w:rFonts w:asciiTheme="minorHAnsi" w:eastAsiaTheme="minorHAnsi" w:hAnsiTheme="minorHAnsi" w:cstheme="minorBidi"/>
          <w:sz w:val="28"/>
          <w:szCs w:val="28"/>
          <w:lang w:eastAsia="en-US"/>
        </w:rPr>
        <w:t>.</w:t>
      </w:r>
      <w:r w:rsidR="00C6257E">
        <w:rPr>
          <w:rStyle w:val="FootnoteReference"/>
          <w:rFonts w:asciiTheme="minorHAnsi" w:eastAsiaTheme="minorHAnsi" w:hAnsiTheme="minorHAnsi" w:cstheme="minorBidi"/>
          <w:sz w:val="28"/>
          <w:szCs w:val="28"/>
          <w:lang w:eastAsia="en-US"/>
        </w:rPr>
        <w:footnoteReference w:id="9"/>
      </w:r>
    </w:p>
    <w:p w14:paraId="060C03A3" w14:textId="77777777" w:rsidR="00680B9C" w:rsidRDefault="00680B9C" w:rsidP="004D0E93">
      <w:pPr>
        <w:pStyle w:val="ListParagraph"/>
        <w:jc w:val="both"/>
        <w:rPr>
          <w:sz w:val="28"/>
          <w:szCs w:val="28"/>
        </w:rPr>
      </w:pPr>
    </w:p>
    <w:p w14:paraId="6934E082" w14:textId="2DCA1F88" w:rsidR="009D5F0F" w:rsidRDefault="004D0E93" w:rsidP="004D0E93">
      <w:pPr>
        <w:pStyle w:val="ListParagraph"/>
        <w:jc w:val="both"/>
        <w:rPr>
          <w:rStyle w:val="Hyperlink"/>
          <w:sz w:val="28"/>
          <w:szCs w:val="28"/>
        </w:rPr>
      </w:pPr>
      <w:r w:rsidRPr="00705B6F">
        <w:rPr>
          <w:sz w:val="28"/>
          <w:szCs w:val="28"/>
        </w:rPr>
        <w:t xml:space="preserve">Posteriormente, en 2021 </w:t>
      </w:r>
      <w:r w:rsidR="00680B9C">
        <w:rPr>
          <w:sz w:val="28"/>
          <w:szCs w:val="28"/>
        </w:rPr>
        <w:t xml:space="preserve">a nivel local realizó otro </w:t>
      </w:r>
      <w:r w:rsidRPr="00705B6F">
        <w:rPr>
          <w:sz w:val="28"/>
          <w:szCs w:val="28"/>
        </w:rPr>
        <w:t>ejercicio de consulta</w:t>
      </w:r>
      <w:r w:rsidR="00680B9C">
        <w:rPr>
          <w:sz w:val="28"/>
          <w:szCs w:val="28"/>
        </w:rPr>
        <w:t>,</w:t>
      </w:r>
      <w:r w:rsidRPr="00705B6F">
        <w:rPr>
          <w:sz w:val="28"/>
          <w:szCs w:val="28"/>
        </w:rPr>
        <w:t xml:space="preserve"> dónde se evidencia que el 16% de las personas </w:t>
      </w:r>
      <w:r w:rsidR="0090069C">
        <w:rPr>
          <w:sz w:val="28"/>
          <w:szCs w:val="28"/>
        </w:rPr>
        <w:t xml:space="preserve">encuestadas </w:t>
      </w:r>
      <w:r w:rsidRPr="00705B6F">
        <w:rPr>
          <w:sz w:val="28"/>
          <w:szCs w:val="28"/>
        </w:rPr>
        <w:t xml:space="preserve">piensan que la discriminación por color de piel es la </w:t>
      </w:r>
      <w:r w:rsidRPr="00680B9C">
        <w:rPr>
          <w:sz w:val="28"/>
          <w:szCs w:val="28"/>
        </w:rPr>
        <w:t>segunda causa más común de la discriminación</w:t>
      </w:r>
      <w:r w:rsidR="00680B9C">
        <w:rPr>
          <w:sz w:val="28"/>
          <w:szCs w:val="28"/>
        </w:rPr>
        <w:t>, a pesar de que la ciudad es considerada garantista y es considerada lugar de tránsito, destino y retorno de migrantes, lo que incluye a la población afrodescendiente.</w:t>
      </w:r>
      <w:r w:rsidR="00D57DA6">
        <w:rPr>
          <w:rStyle w:val="FootnoteReference"/>
          <w:sz w:val="28"/>
          <w:szCs w:val="28"/>
        </w:rPr>
        <w:footnoteReference w:id="10"/>
      </w:r>
    </w:p>
    <w:p w14:paraId="3A6C9F44" w14:textId="77777777" w:rsidR="0090069C" w:rsidRDefault="0090069C" w:rsidP="004D0E93">
      <w:pPr>
        <w:pStyle w:val="ListParagraph"/>
        <w:jc w:val="both"/>
        <w:rPr>
          <w:color w:val="538135" w:themeColor="accent6" w:themeShade="BF"/>
          <w:sz w:val="28"/>
          <w:szCs w:val="28"/>
        </w:rPr>
      </w:pPr>
    </w:p>
    <w:p w14:paraId="2E3187EE" w14:textId="34BAC549" w:rsidR="009965B1" w:rsidRPr="00A551A7" w:rsidRDefault="009965B1" w:rsidP="003B46B6">
      <w:pPr>
        <w:pStyle w:val="ListParagraph"/>
        <w:numPr>
          <w:ilvl w:val="0"/>
          <w:numId w:val="1"/>
        </w:numPr>
        <w:jc w:val="both"/>
        <w:rPr>
          <w:b/>
          <w:sz w:val="28"/>
          <w:szCs w:val="28"/>
        </w:rPr>
      </w:pPr>
      <w:r w:rsidRPr="00A551A7">
        <w:rPr>
          <w:b/>
          <w:sz w:val="28"/>
          <w:szCs w:val="28"/>
        </w:rPr>
        <w:t>La participación efectiva de las personas afrodescendientes y sus comunidades en el diseño, implementación y evaluación de las medidas anteriores</w:t>
      </w:r>
      <w:r w:rsidR="009D5F0F" w:rsidRPr="00A551A7">
        <w:rPr>
          <w:b/>
          <w:sz w:val="28"/>
          <w:szCs w:val="28"/>
        </w:rPr>
        <w:t>.</w:t>
      </w:r>
    </w:p>
    <w:p w14:paraId="7C2F635F" w14:textId="77777777" w:rsidR="00A551A7" w:rsidRPr="003B46B6" w:rsidRDefault="00A551A7" w:rsidP="00A551A7">
      <w:pPr>
        <w:pStyle w:val="ListParagraph"/>
        <w:jc w:val="both"/>
        <w:rPr>
          <w:sz w:val="28"/>
          <w:szCs w:val="28"/>
        </w:rPr>
      </w:pPr>
    </w:p>
    <w:p w14:paraId="0C88AD31" w14:textId="68257717" w:rsidR="008E3362" w:rsidRDefault="008E3362" w:rsidP="008E3362">
      <w:pPr>
        <w:ind w:left="360"/>
        <w:jc w:val="both"/>
        <w:rPr>
          <w:sz w:val="28"/>
          <w:szCs w:val="28"/>
        </w:rPr>
      </w:pPr>
      <w:r w:rsidRPr="008E3362">
        <w:rPr>
          <w:sz w:val="28"/>
          <w:szCs w:val="28"/>
        </w:rPr>
        <w:t xml:space="preserve">Tanto </w:t>
      </w:r>
      <w:r>
        <w:rPr>
          <w:sz w:val="28"/>
          <w:szCs w:val="28"/>
        </w:rPr>
        <w:t xml:space="preserve">las medidas de visibilidad demográfica y estadística como las reformas constitucionales locales y federal fueron resultado de procesos organizativos de los pueblos y comunidades afrodescendientes, acompañados por otros actores, principalmente la academia y activismo derivado de este ámbito. </w:t>
      </w:r>
    </w:p>
    <w:p w14:paraId="6599EB44" w14:textId="005698CF" w:rsidR="004D0E93" w:rsidRPr="008E3362" w:rsidRDefault="008E3362" w:rsidP="008E3362">
      <w:pPr>
        <w:ind w:left="360"/>
        <w:jc w:val="both"/>
        <w:rPr>
          <w:sz w:val="28"/>
          <w:szCs w:val="28"/>
        </w:rPr>
      </w:pPr>
      <w:r>
        <w:rPr>
          <w:sz w:val="28"/>
          <w:szCs w:val="28"/>
        </w:rPr>
        <w:t xml:space="preserve">La </w:t>
      </w:r>
      <w:r w:rsidR="004D0E93" w:rsidRPr="008E3362">
        <w:rPr>
          <w:sz w:val="28"/>
          <w:szCs w:val="28"/>
        </w:rPr>
        <w:t xml:space="preserve">Cámara de Diputados estableció el 6 de marzo como día para conmemorar a la mujer afromexicana, cuando las comunidades desde hace varios años celebran el 25 de junio con el mismo fin, lo que </w:t>
      </w:r>
      <w:r w:rsidR="00A551A7" w:rsidRPr="008E3362">
        <w:rPr>
          <w:sz w:val="28"/>
          <w:szCs w:val="28"/>
        </w:rPr>
        <w:t>da cuenta de</w:t>
      </w:r>
      <w:r w:rsidR="004D0E93" w:rsidRPr="008E3362">
        <w:rPr>
          <w:sz w:val="28"/>
          <w:szCs w:val="28"/>
        </w:rPr>
        <w:t xml:space="preserve"> que </w:t>
      </w:r>
      <w:r w:rsidR="00A551A7" w:rsidRPr="008E3362">
        <w:rPr>
          <w:sz w:val="28"/>
          <w:szCs w:val="28"/>
        </w:rPr>
        <w:t>existe una</w:t>
      </w:r>
      <w:r w:rsidRPr="008E3362">
        <w:rPr>
          <w:sz w:val="28"/>
          <w:szCs w:val="28"/>
        </w:rPr>
        <w:t xml:space="preserve"> falta de encuentro entre </w:t>
      </w:r>
      <w:r w:rsidR="004D0E93" w:rsidRPr="008E3362">
        <w:rPr>
          <w:sz w:val="28"/>
          <w:szCs w:val="28"/>
        </w:rPr>
        <w:t>organizaciones y el poder legislativo.</w:t>
      </w:r>
      <w:r w:rsidR="00D57DA6">
        <w:rPr>
          <w:rStyle w:val="FootnoteReference"/>
          <w:sz w:val="28"/>
          <w:szCs w:val="28"/>
        </w:rPr>
        <w:footnoteReference w:id="11"/>
      </w:r>
    </w:p>
    <w:p w14:paraId="0E85D171" w14:textId="6B8F0B59" w:rsidR="008E3362" w:rsidRDefault="00CC492F" w:rsidP="008E3362">
      <w:pPr>
        <w:jc w:val="both"/>
        <w:rPr>
          <w:sz w:val="28"/>
          <w:szCs w:val="28"/>
        </w:rPr>
      </w:pPr>
      <w:r>
        <w:rPr>
          <w:sz w:val="28"/>
          <w:szCs w:val="28"/>
        </w:rPr>
        <w:t>L</w:t>
      </w:r>
      <w:r w:rsidRPr="00705B6F">
        <w:rPr>
          <w:sz w:val="28"/>
          <w:szCs w:val="28"/>
        </w:rPr>
        <w:t>a Suprema Corte de Justicia</w:t>
      </w:r>
      <w:r>
        <w:rPr>
          <w:sz w:val="28"/>
          <w:szCs w:val="28"/>
        </w:rPr>
        <w:t>, realizó una</w:t>
      </w:r>
      <w:r w:rsidRPr="00705B6F">
        <w:rPr>
          <w:sz w:val="28"/>
          <w:szCs w:val="28"/>
        </w:rPr>
        <w:t xml:space="preserve"> consulta </w:t>
      </w:r>
      <w:r>
        <w:rPr>
          <w:sz w:val="28"/>
          <w:szCs w:val="28"/>
        </w:rPr>
        <w:t xml:space="preserve">para definir </w:t>
      </w:r>
      <w:r w:rsidRPr="00705B6F">
        <w:rPr>
          <w:sz w:val="28"/>
          <w:szCs w:val="28"/>
        </w:rPr>
        <w:t>el</w:t>
      </w:r>
      <w:r>
        <w:rPr>
          <w:color w:val="70AD47" w:themeColor="accent6"/>
          <w:sz w:val="28"/>
          <w:szCs w:val="28"/>
        </w:rPr>
        <w:t xml:space="preserve"> </w:t>
      </w:r>
      <w:hyperlink r:id="rId16" w:history="1">
        <w:r w:rsidRPr="004526EF">
          <w:rPr>
            <w:rStyle w:val="Hyperlink"/>
            <w:sz w:val="28"/>
            <w:szCs w:val="28"/>
          </w:rPr>
          <w:t xml:space="preserve">Protocolo para Juzgar con Perspectiva Intercultural: Personas, Pueblos y Comunidades </w:t>
        </w:r>
        <w:r w:rsidRPr="004526EF">
          <w:rPr>
            <w:rStyle w:val="Hyperlink"/>
            <w:sz w:val="28"/>
            <w:szCs w:val="28"/>
          </w:rPr>
          <w:lastRenderedPageBreak/>
          <w:t>Afrodescendientes y Afromexicanas</w:t>
        </w:r>
      </w:hyperlink>
      <w:r>
        <w:rPr>
          <w:color w:val="70AD47" w:themeColor="accent6"/>
          <w:sz w:val="28"/>
          <w:szCs w:val="28"/>
        </w:rPr>
        <w:t xml:space="preserve"> </w:t>
      </w:r>
      <w:r w:rsidRPr="00387187">
        <w:rPr>
          <w:sz w:val="28"/>
          <w:szCs w:val="28"/>
        </w:rPr>
        <w:t>con</w:t>
      </w:r>
      <w:r w:rsidRPr="00705B6F">
        <w:rPr>
          <w:sz w:val="28"/>
          <w:szCs w:val="28"/>
        </w:rPr>
        <w:t xml:space="preserve"> el que se reconoce una visión </w:t>
      </w:r>
      <w:r>
        <w:rPr>
          <w:sz w:val="28"/>
          <w:szCs w:val="28"/>
        </w:rPr>
        <w:t>más</w:t>
      </w:r>
      <w:r w:rsidRPr="00705B6F">
        <w:rPr>
          <w:sz w:val="28"/>
          <w:szCs w:val="28"/>
        </w:rPr>
        <w:t xml:space="preserve"> incluyente ya que proviene de un proceso </w:t>
      </w:r>
      <w:r w:rsidR="000D1AC4">
        <w:rPr>
          <w:sz w:val="28"/>
          <w:szCs w:val="28"/>
        </w:rPr>
        <w:t xml:space="preserve">para identificar </w:t>
      </w:r>
      <w:r w:rsidRPr="00705B6F">
        <w:rPr>
          <w:sz w:val="28"/>
          <w:szCs w:val="28"/>
        </w:rPr>
        <w:t xml:space="preserve">su pertinencia en el cual se </w:t>
      </w:r>
      <w:r w:rsidR="000D1AC4" w:rsidRPr="00705B6F">
        <w:rPr>
          <w:sz w:val="28"/>
          <w:szCs w:val="28"/>
        </w:rPr>
        <w:t>tomó</w:t>
      </w:r>
      <w:r w:rsidRPr="00705B6F">
        <w:rPr>
          <w:sz w:val="28"/>
          <w:szCs w:val="28"/>
        </w:rPr>
        <w:t xml:space="preserve"> en cuenta la opinión de organizaciones afrodescendientes y afromexicanas, así como personas especializadas en el tema.</w:t>
      </w:r>
      <w:r w:rsidR="00D57DA6">
        <w:rPr>
          <w:rStyle w:val="FootnoteReference"/>
          <w:sz w:val="28"/>
          <w:szCs w:val="28"/>
        </w:rPr>
        <w:footnoteReference w:id="12"/>
      </w:r>
    </w:p>
    <w:p w14:paraId="440D008A" w14:textId="5A84BEFF" w:rsidR="008E3362" w:rsidRPr="008E3362" w:rsidRDefault="008E3362" w:rsidP="008E3362">
      <w:pPr>
        <w:jc w:val="both"/>
        <w:rPr>
          <w:sz w:val="28"/>
          <w:szCs w:val="28"/>
        </w:rPr>
      </w:pPr>
      <w:r>
        <w:rPr>
          <w:sz w:val="28"/>
          <w:szCs w:val="28"/>
        </w:rPr>
        <w:t xml:space="preserve">Entre las organizaciones son aún cuestionados procesos participativos en materia de </w:t>
      </w:r>
      <w:proofErr w:type="gramStart"/>
      <w:r>
        <w:rPr>
          <w:sz w:val="28"/>
          <w:szCs w:val="28"/>
        </w:rPr>
        <w:t>planeación</w:t>
      </w:r>
      <w:proofErr w:type="gramEnd"/>
      <w:r>
        <w:rPr>
          <w:sz w:val="28"/>
          <w:szCs w:val="28"/>
        </w:rPr>
        <w:t xml:space="preserve"> por ejemplo, así como son aún escasos los ejercicios de consulta efectiva, cercana, previa y significativa que satisfagan los estándares para acreditar la garantía de participación y consulta de las personas y comunidades afrodescendientes.</w:t>
      </w:r>
    </w:p>
    <w:p w14:paraId="78DAB973" w14:textId="77777777" w:rsidR="00CC492F" w:rsidRDefault="00CC492F" w:rsidP="0083378C">
      <w:pPr>
        <w:ind w:left="709"/>
        <w:jc w:val="both"/>
        <w:rPr>
          <w:sz w:val="28"/>
          <w:szCs w:val="28"/>
        </w:rPr>
      </w:pPr>
    </w:p>
    <w:p w14:paraId="3A6BD659" w14:textId="77777777" w:rsidR="009965B1" w:rsidRPr="008E3362" w:rsidRDefault="009965B1" w:rsidP="00312B72">
      <w:pPr>
        <w:pStyle w:val="ListParagraph"/>
        <w:numPr>
          <w:ilvl w:val="0"/>
          <w:numId w:val="1"/>
        </w:numPr>
        <w:jc w:val="both"/>
        <w:rPr>
          <w:b/>
          <w:sz w:val="28"/>
          <w:szCs w:val="28"/>
        </w:rPr>
      </w:pPr>
      <w:r w:rsidRPr="008E3362">
        <w:rPr>
          <w:b/>
          <w:sz w:val="28"/>
          <w:szCs w:val="28"/>
        </w:rPr>
        <w:t>Desafíos y lecciones aprendidas sobre los esfuerzos para lograr la justicia restaurativa para las personas afrodescendientes.</w:t>
      </w:r>
    </w:p>
    <w:p w14:paraId="736CFD4C" w14:textId="77777777" w:rsidR="00DC0BBC" w:rsidRDefault="00DC0BBC" w:rsidP="00DC0BBC">
      <w:pPr>
        <w:pStyle w:val="ListParagraph"/>
        <w:jc w:val="both"/>
        <w:rPr>
          <w:sz w:val="28"/>
          <w:szCs w:val="28"/>
        </w:rPr>
      </w:pPr>
    </w:p>
    <w:p w14:paraId="69DF52DC" w14:textId="40098915" w:rsidR="00DC0BBC" w:rsidRDefault="00DC0BBC" w:rsidP="00DC0BBC">
      <w:pPr>
        <w:pStyle w:val="ListParagraph"/>
        <w:jc w:val="both"/>
        <w:rPr>
          <w:sz w:val="28"/>
          <w:szCs w:val="28"/>
        </w:rPr>
      </w:pPr>
      <w:r>
        <w:rPr>
          <w:sz w:val="28"/>
          <w:szCs w:val="28"/>
        </w:rPr>
        <w:t>El siguiente paso para garantizar el ejercicio efectivo de derechos es transitar hacia la interseccionalidad que considere las distintas necesidades de los grupos de atención prioritaria.</w:t>
      </w:r>
    </w:p>
    <w:p w14:paraId="55F19DB7" w14:textId="31A0144E" w:rsidR="00DC0BBC" w:rsidRDefault="00CC492F" w:rsidP="00DC0BBC">
      <w:pPr>
        <w:pStyle w:val="ListParagraph"/>
        <w:jc w:val="both"/>
        <w:rPr>
          <w:sz w:val="28"/>
          <w:szCs w:val="28"/>
        </w:rPr>
      </w:pPr>
      <w:r>
        <w:rPr>
          <w:sz w:val="28"/>
          <w:szCs w:val="28"/>
        </w:rPr>
        <w:t>Hay que reconocer</w:t>
      </w:r>
      <w:r w:rsidR="00DC0BBC">
        <w:rPr>
          <w:sz w:val="28"/>
          <w:szCs w:val="28"/>
        </w:rPr>
        <w:t xml:space="preserve"> que la problemática se vislumbra más compleja debido a que en el corto plazo se suma una característica adicional a las poblaciones que ahora se atienden</w:t>
      </w:r>
      <w:r>
        <w:rPr>
          <w:sz w:val="28"/>
          <w:szCs w:val="28"/>
        </w:rPr>
        <w:t>;</w:t>
      </w:r>
      <w:r w:rsidR="00DC0BBC">
        <w:rPr>
          <w:sz w:val="28"/>
          <w:szCs w:val="28"/>
        </w:rPr>
        <w:t xml:space="preserve"> además de afrodescendientes </w:t>
      </w:r>
      <w:r>
        <w:rPr>
          <w:sz w:val="28"/>
          <w:szCs w:val="28"/>
        </w:rPr>
        <w:t xml:space="preserve">y/o afromexicanos, </w:t>
      </w:r>
      <w:r w:rsidR="008E3362">
        <w:rPr>
          <w:sz w:val="28"/>
          <w:szCs w:val="28"/>
        </w:rPr>
        <w:t>h</w:t>
      </w:r>
      <w:r>
        <w:rPr>
          <w:sz w:val="28"/>
          <w:szCs w:val="28"/>
        </w:rPr>
        <w:t>a aumentado significativamente la prevalencia de los casos de personas afrodescendientes migrantes provenientes principalmente de Centroamérica y que se enfrentan a una discriminación mayor en territorio mexicano.</w:t>
      </w:r>
    </w:p>
    <w:p w14:paraId="6CEF6374" w14:textId="77777777" w:rsidR="00CC492F" w:rsidRDefault="00CC492F" w:rsidP="00DC0BBC">
      <w:pPr>
        <w:pStyle w:val="ListParagraph"/>
        <w:jc w:val="both"/>
        <w:rPr>
          <w:sz w:val="28"/>
          <w:szCs w:val="28"/>
        </w:rPr>
      </w:pPr>
    </w:p>
    <w:p w14:paraId="1E92D641" w14:textId="746B9AE8" w:rsidR="008D3C59" w:rsidRDefault="008D3C59" w:rsidP="00DC0BBC">
      <w:pPr>
        <w:pStyle w:val="ListParagraph"/>
        <w:jc w:val="both"/>
        <w:rPr>
          <w:rStyle w:val="Hyperlink"/>
          <w:sz w:val="28"/>
          <w:szCs w:val="28"/>
        </w:rPr>
      </w:pPr>
      <w:r>
        <w:rPr>
          <w:sz w:val="28"/>
          <w:szCs w:val="28"/>
        </w:rPr>
        <w:t xml:space="preserve">Con las evidencias que arrojaron los resultados de </w:t>
      </w:r>
      <w:r w:rsidRPr="00342EEB">
        <w:rPr>
          <w:sz w:val="28"/>
          <w:szCs w:val="28"/>
        </w:rPr>
        <w:t xml:space="preserve">la </w:t>
      </w:r>
      <w:hyperlink r:id="rId17" w:history="1">
        <w:r w:rsidRPr="00342EEB">
          <w:rPr>
            <w:rStyle w:val="Hyperlink"/>
            <w:sz w:val="28"/>
            <w:szCs w:val="28"/>
          </w:rPr>
          <w:t>Encuesta Nacional sobre Discriminación</w:t>
        </w:r>
      </w:hyperlink>
      <w:r w:rsidRPr="00342EEB">
        <w:rPr>
          <w:sz w:val="28"/>
          <w:szCs w:val="28"/>
        </w:rPr>
        <w:t xml:space="preserve"> donde se observa que a pesar de los esfuerzos emprendidos las </w:t>
      </w:r>
      <w:r>
        <w:rPr>
          <w:sz w:val="28"/>
          <w:szCs w:val="28"/>
        </w:rPr>
        <w:t>p</w:t>
      </w:r>
      <w:r w:rsidRPr="00342EEB">
        <w:rPr>
          <w:sz w:val="28"/>
          <w:szCs w:val="28"/>
        </w:rPr>
        <w:t>ersonas afrodescendientes se encuentran en el lugar seis de la lista de los 11 grupos más discriminados en México</w:t>
      </w:r>
      <w:r w:rsidR="00D57DA6">
        <w:rPr>
          <w:rStyle w:val="FootnoteReference"/>
          <w:sz w:val="28"/>
          <w:szCs w:val="28"/>
        </w:rPr>
        <w:footnoteReference w:id="13"/>
      </w:r>
      <w:r w:rsidRPr="00342EEB">
        <w:rPr>
          <w:color w:val="538135" w:themeColor="accent6" w:themeShade="BF"/>
          <w:sz w:val="28"/>
          <w:szCs w:val="28"/>
        </w:rPr>
        <w:t>,</w:t>
      </w:r>
      <w:r>
        <w:rPr>
          <w:color w:val="538135" w:themeColor="accent6" w:themeShade="BF"/>
          <w:sz w:val="28"/>
          <w:szCs w:val="28"/>
        </w:rPr>
        <w:t xml:space="preserve"> y que  el </w:t>
      </w:r>
      <w:r w:rsidRPr="00342EEB">
        <w:rPr>
          <w:sz w:val="28"/>
          <w:szCs w:val="28"/>
        </w:rPr>
        <w:t xml:space="preserve"> </w:t>
      </w:r>
      <w:hyperlink r:id="rId18" w:history="1">
        <w:r w:rsidRPr="008D3C59">
          <w:rPr>
            <w:rStyle w:val="Hyperlink"/>
            <w:sz w:val="28"/>
            <w:szCs w:val="28"/>
          </w:rPr>
          <w:t>4.7% de sus integrantes entre 15 y 59</w:t>
        </w:r>
      </w:hyperlink>
      <w:r w:rsidRPr="008D3C59">
        <w:rPr>
          <w:sz w:val="28"/>
          <w:szCs w:val="28"/>
        </w:rPr>
        <w:t xml:space="preserve"> años de edad, son analfabetas</w:t>
      </w:r>
      <w:r w:rsidRPr="00342EEB">
        <w:rPr>
          <w:color w:val="538135" w:themeColor="accent6" w:themeShade="BF"/>
          <w:sz w:val="28"/>
          <w:szCs w:val="28"/>
        </w:rPr>
        <w:t xml:space="preserve">, </w:t>
      </w:r>
      <w:r w:rsidR="003A2CD1">
        <w:rPr>
          <w:color w:val="538135" w:themeColor="accent6" w:themeShade="BF"/>
          <w:sz w:val="28"/>
          <w:szCs w:val="28"/>
        </w:rPr>
        <w:t xml:space="preserve"> esto </w:t>
      </w:r>
      <w:r w:rsidRPr="00342EEB">
        <w:rPr>
          <w:sz w:val="28"/>
          <w:szCs w:val="28"/>
        </w:rPr>
        <w:t>lo</w:t>
      </w:r>
      <w:r>
        <w:rPr>
          <w:sz w:val="28"/>
          <w:szCs w:val="28"/>
        </w:rPr>
        <w:t>s</w:t>
      </w:r>
      <w:r w:rsidRPr="00342EEB">
        <w:rPr>
          <w:sz w:val="28"/>
          <w:szCs w:val="28"/>
        </w:rPr>
        <w:t xml:space="preserve">  coloca en una posición de franca desventaja, limita  su pleno </w:t>
      </w:r>
      <w:r w:rsidRPr="00342EEB">
        <w:rPr>
          <w:sz w:val="28"/>
          <w:szCs w:val="28"/>
        </w:rPr>
        <w:lastRenderedPageBreak/>
        <w:t xml:space="preserve">desarrollo, afecta el entorno familiar, restringe el acceso a los beneficios sociales y obstaculiza el </w:t>
      </w:r>
      <w:hyperlink r:id="rId19" w:anchor=":~:text=El%20analfabetismo%2C%20adem%C3%A1s%20de%20limitar,goce%20de%20otros%20derechos%20humanos." w:history="1">
        <w:r w:rsidRPr="00342EEB">
          <w:rPr>
            <w:rStyle w:val="Hyperlink"/>
            <w:sz w:val="28"/>
            <w:szCs w:val="28"/>
          </w:rPr>
          <w:t>goce de otros derechos humanos.</w:t>
        </w:r>
      </w:hyperlink>
      <w:r w:rsidR="00D57DA6">
        <w:rPr>
          <w:rStyle w:val="FootnoteReference"/>
          <w:color w:val="0563C1" w:themeColor="hyperlink"/>
          <w:sz w:val="28"/>
          <w:szCs w:val="28"/>
          <w:u w:val="single"/>
        </w:rPr>
        <w:footnoteReference w:id="14"/>
      </w:r>
    </w:p>
    <w:p w14:paraId="017012AF" w14:textId="77777777" w:rsidR="008D3C59" w:rsidRDefault="008D3C59" w:rsidP="00DC0BBC">
      <w:pPr>
        <w:pStyle w:val="ListParagraph"/>
        <w:jc w:val="both"/>
        <w:rPr>
          <w:rStyle w:val="Hyperlink"/>
          <w:sz w:val="28"/>
          <w:szCs w:val="28"/>
        </w:rPr>
      </w:pPr>
    </w:p>
    <w:p w14:paraId="4D564E87" w14:textId="7CC0C166" w:rsidR="008D3C59" w:rsidRPr="00DC0BBC" w:rsidRDefault="008E3362" w:rsidP="008D3C59">
      <w:pPr>
        <w:pStyle w:val="ListParagraph"/>
        <w:jc w:val="both"/>
        <w:rPr>
          <w:sz w:val="28"/>
          <w:szCs w:val="28"/>
        </w:rPr>
      </w:pPr>
      <w:r>
        <w:rPr>
          <w:sz w:val="28"/>
          <w:szCs w:val="28"/>
        </w:rPr>
        <w:t xml:space="preserve">En ese sentido, algunas voces han insistido en la necesidad de </w:t>
      </w:r>
      <w:r w:rsidR="00971905">
        <w:rPr>
          <w:sz w:val="28"/>
          <w:szCs w:val="28"/>
        </w:rPr>
        <w:t xml:space="preserve">discutir </w:t>
      </w:r>
      <w:r>
        <w:rPr>
          <w:sz w:val="28"/>
          <w:szCs w:val="28"/>
        </w:rPr>
        <w:t>la importancia de.</w:t>
      </w:r>
    </w:p>
    <w:p w14:paraId="070C9F3F" w14:textId="77777777" w:rsidR="00971905" w:rsidRPr="00971905" w:rsidRDefault="00971905" w:rsidP="00971905">
      <w:pPr>
        <w:pStyle w:val="ListParagraph"/>
        <w:numPr>
          <w:ilvl w:val="1"/>
          <w:numId w:val="1"/>
        </w:numPr>
        <w:jc w:val="both"/>
        <w:rPr>
          <w:sz w:val="28"/>
          <w:szCs w:val="28"/>
        </w:rPr>
      </w:pPr>
      <w:r w:rsidRPr="00971905">
        <w:rPr>
          <w:sz w:val="28"/>
          <w:szCs w:val="28"/>
        </w:rPr>
        <w:t>Sacar a los municipios con mayor población afrodescendientes de los niveles de pobreza extrema.</w:t>
      </w:r>
    </w:p>
    <w:p w14:paraId="0A45DBAD" w14:textId="77777777" w:rsidR="00971905" w:rsidRPr="00971905" w:rsidRDefault="00971905" w:rsidP="00971905">
      <w:pPr>
        <w:pStyle w:val="ListParagraph"/>
        <w:numPr>
          <w:ilvl w:val="1"/>
          <w:numId w:val="1"/>
        </w:numPr>
        <w:jc w:val="both"/>
        <w:rPr>
          <w:sz w:val="28"/>
          <w:szCs w:val="28"/>
        </w:rPr>
      </w:pPr>
      <w:r w:rsidRPr="00971905">
        <w:rPr>
          <w:sz w:val="28"/>
          <w:szCs w:val="28"/>
        </w:rPr>
        <w:t>Revalorar o identificar las aportaciones económicas de los afromexicanos en las remesas de las personas migrantes y reconocer sus aportes no solo a la cultura, sino también a la economía de sus municipios de origen.</w:t>
      </w:r>
    </w:p>
    <w:p w14:paraId="350940A2" w14:textId="77777777" w:rsidR="00971905" w:rsidRPr="00971905" w:rsidRDefault="00971905" w:rsidP="00971905">
      <w:pPr>
        <w:pStyle w:val="ListParagraph"/>
        <w:numPr>
          <w:ilvl w:val="1"/>
          <w:numId w:val="1"/>
        </w:numPr>
        <w:jc w:val="both"/>
        <w:rPr>
          <w:sz w:val="28"/>
          <w:szCs w:val="28"/>
        </w:rPr>
      </w:pPr>
      <w:r w:rsidRPr="00971905">
        <w:rPr>
          <w:sz w:val="28"/>
          <w:szCs w:val="28"/>
        </w:rPr>
        <w:t xml:space="preserve">Acentuar las aportaciones de los afrodescendientes a la construcción histórica de país, dándoles un lugar preponderante en la información que se presenta en los libros de texto gratuitos que son un instrumento para lograr la mayor igualdad y equidad educativa. </w:t>
      </w:r>
    </w:p>
    <w:p w14:paraId="3F0156F3" w14:textId="3BC626BE" w:rsidR="00971905" w:rsidRPr="00971905" w:rsidRDefault="00971905" w:rsidP="00971905">
      <w:pPr>
        <w:pStyle w:val="ListParagraph"/>
        <w:numPr>
          <w:ilvl w:val="1"/>
          <w:numId w:val="1"/>
        </w:numPr>
        <w:jc w:val="both"/>
        <w:rPr>
          <w:sz w:val="28"/>
          <w:szCs w:val="28"/>
        </w:rPr>
      </w:pPr>
      <w:r w:rsidRPr="00971905">
        <w:rPr>
          <w:sz w:val="28"/>
          <w:szCs w:val="28"/>
        </w:rPr>
        <w:t>Integrar contenidos pertinentes sobre discriminación en las primeras etapas de la educación y de manera universal, para no repetir patrones negativos</w:t>
      </w:r>
      <w:r>
        <w:rPr>
          <w:sz w:val="28"/>
          <w:szCs w:val="28"/>
        </w:rPr>
        <w:t>.</w:t>
      </w:r>
    </w:p>
    <w:p w14:paraId="317188C9" w14:textId="77777777" w:rsidR="00971905" w:rsidRPr="00971905" w:rsidRDefault="00971905" w:rsidP="00971905">
      <w:pPr>
        <w:pStyle w:val="ListParagraph"/>
        <w:numPr>
          <w:ilvl w:val="1"/>
          <w:numId w:val="1"/>
        </w:numPr>
        <w:jc w:val="both"/>
        <w:rPr>
          <w:sz w:val="28"/>
          <w:szCs w:val="28"/>
        </w:rPr>
      </w:pPr>
      <w:r w:rsidRPr="00971905">
        <w:rPr>
          <w:sz w:val="28"/>
          <w:szCs w:val="28"/>
        </w:rPr>
        <w:t>Hacer efectivo el derecho a la consulta a las comunidades, para garantizar su participación.</w:t>
      </w:r>
    </w:p>
    <w:p w14:paraId="2AFCF886" w14:textId="51FC0041" w:rsidR="00FC3EFA" w:rsidRDefault="00FC3EFA" w:rsidP="00D9208F">
      <w:pPr>
        <w:rPr>
          <w:color w:val="538135" w:themeColor="accent6" w:themeShade="BF"/>
          <w:sz w:val="28"/>
          <w:szCs w:val="28"/>
        </w:rPr>
      </w:pPr>
    </w:p>
    <w:p w14:paraId="4B805254" w14:textId="77777777" w:rsidR="009965B1" w:rsidRPr="002460F3" w:rsidRDefault="009965B1" w:rsidP="009965B1">
      <w:pPr>
        <w:jc w:val="both"/>
        <w:rPr>
          <w:b/>
          <w:sz w:val="28"/>
          <w:szCs w:val="28"/>
        </w:rPr>
      </w:pPr>
      <w:r w:rsidRPr="002460F3">
        <w:rPr>
          <w:b/>
          <w:sz w:val="28"/>
          <w:szCs w:val="28"/>
        </w:rPr>
        <w:t>Además, el ACNUDH agradecería recibir información sobre nuevas leyes, reglamentos, políticas y otras medidas pertinentes, incluidas prácticas e iniciativas, que se hayan implementado en el marco del programa de actividades del Decenio a nivel local, nacional, regional e internacional en 2022 y 2023.</w:t>
      </w:r>
    </w:p>
    <w:p w14:paraId="5B7AA392" w14:textId="7DE3F32B" w:rsidR="00161ADA" w:rsidRPr="00971905" w:rsidRDefault="00161ADA" w:rsidP="00971905">
      <w:pPr>
        <w:ind w:left="360"/>
        <w:jc w:val="both"/>
        <w:rPr>
          <w:sz w:val="28"/>
          <w:szCs w:val="28"/>
        </w:rPr>
      </w:pPr>
      <w:r w:rsidRPr="00971905">
        <w:rPr>
          <w:sz w:val="28"/>
          <w:szCs w:val="28"/>
        </w:rPr>
        <w:t>En el Senado de la República, la Comisión de Medio Ambiente y Recursos Naturales,</w:t>
      </w:r>
      <w:r w:rsidR="00740F3B" w:rsidRPr="00971905">
        <w:rPr>
          <w:sz w:val="28"/>
          <w:szCs w:val="28"/>
        </w:rPr>
        <w:t xml:space="preserve"> dictamina</w:t>
      </w:r>
      <w:r w:rsidRPr="00971905">
        <w:rPr>
          <w:sz w:val="28"/>
          <w:szCs w:val="28"/>
        </w:rPr>
        <w:t xml:space="preserve"> Proyecto de </w:t>
      </w:r>
      <w:hyperlink r:id="rId20" w:history="1">
        <w:r w:rsidRPr="00971905">
          <w:rPr>
            <w:rStyle w:val="Hyperlink"/>
            <w:sz w:val="28"/>
            <w:szCs w:val="28"/>
          </w:rPr>
          <w:t xml:space="preserve">Decreto por el que se reforman y adicionan diversas disposiciones de la Ley General de Equilibrio Ecológico y </w:t>
        </w:r>
        <w:r w:rsidRPr="00971905">
          <w:rPr>
            <w:rStyle w:val="Hyperlink"/>
            <w:sz w:val="28"/>
            <w:szCs w:val="28"/>
          </w:rPr>
          <w:lastRenderedPageBreak/>
          <w:t>la Protección al Ambiente, en materia de fortalecimiento del componente de participación social y los derechos de los pueblos y las comunidades indígenas</w:t>
        </w:r>
      </w:hyperlink>
      <w:r w:rsidRPr="00971905">
        <w:rPr>
          <w:sz w:val="28"/>
          <w:szCs w:val="28"/>
        </w:rPr>
        <w:t>, afromexicanas y equiparables</w:t>
      </w:r>
      <w:r w:rsidR="00740F3B" w:rsidRPr="00971905">
        <w:rPr>
          <w:sz w:val="28"/>
          <w:szCs w:val="28"/>
        </w:rPr>
        <w:t>.</w:t>
      </w:r>
      <w:r w:rsidR="00D57DA6">
        <w:rPr>
          <w:rStyle w:val="FootnoteReference"/>
          <w:sz w:val="28"/>
          <w:szCs w:val="28"/>
        </w:rPr>
        <w:footnoteReference w:id="15"/>
      </w:r>
    </w:p>
    <w:p w14:paraId="76596472" w14:textId="7247510E" w:rsidR="00740F3B" w:rsidRPr="00971905" w:rsidRDefault="009F5E9E" w:rsidP="00971905">
      <w:pPr>
        <w:ind w:left="360"/>
        <w:jc w:val="both"/>
        <w:rPr>
          <w:sz w:val="28"/>
          <w:szCs w:val="28"/>
        </w:rPr>
      </w:pPr>
      <w:r w:rsidRPr="00971905">
        <w:rPr>
          <w:sz w:val="28"/>
          <w:szCs w:val="28"/>
        </w:rPr>
        <w:t xml:space="preserve">El </w:t>
      </w:r>
      <w:r w:rsidR="00740F3B" w:rsidRPr="00971905">
        <w:rPr>
          <w:sz w:val="28"/>
          <w:szCs w:val="28"/>
        </w:rPr>
        <w:t xml:space="preserve">Instituto Nacional de los Pueblos Indígenas publica el  </w:t>
      </w:r>
      <w:hyperlink r:id="rId21" w:history="1">
        <w:r w:rsidR="00740F3B" w:rsidRPr="00971905">
          <w:rPr>
            <w:rStyle w:val="Hyperlink"/>
            <w:sz w:val="28"/>
            <w:szCs w:val="28"/>
          </w:rPr>
          <w:t>“Acuerdo por el que se modifican las Reglas de Operación del Programa para el Bienestar Integral de los Pueblos Indígenas</w:t>
        </w:r>
      </w:hyperlink>
      <w:r w:rsidR="00740F3B" w:rsidRPr="00971905">
        <w:rPr>
          <w:sz w:val="28"/>
          <w:szCs w:val="28"/>
        </w:rPr>
        <w:t xml:space="preserve"> a cargo del Instituto Nacional de los Pueblos Indígenas, para el ejercicio fiscal 2023”. </w:t>
      </w:r>
      <w:r w:rsidR="00271903" w:rsidRPr="00971905">
        <w:rPr>
          <w:sz w:val="28"/>
          <w:szCs w:val="28"/>
        </w:rPr>
        <w:t xml:space="preserve"> Dónde especifica en su artículo tres que, una de sus funciones es crear los espacios necesarios y dignos para la atención integral e intercultural de los niños, niñas y jóvenes indígenas y afromexicanos, tanto en sus regiones como fuera de ellas.</w:t>
      </w:r>
      <w:r w:rsidR="002769F7">
        <w:rPr>
          <w:rStyle w:val="FootnoteReference"/>
          <w:sz w:val="28"/>
          <w:szCs w:val="28"/>
        </w:rPr>
        <w:footnoteReference w:id="16"/>
      </w:r>
    </w:p>
    <w:p w14:paraId="14E347EB" w14:textId="5B05B73E" w:rsidR="009965B1" w:rsidRPr="00971905" w:rsidRDefault="005701DC" w:rsidP="00971905">
      <w:pPr>
        <w:ind w:left="360"/>
        <w:jc w:val="both"/>
        <w:rPr>
          <w:sz w:val="28"/>
          <w:szCs w:val="28"/>
        </w:rPr>
      </w:pPr>
      <w:r>
        <w:rPr>
          <w:sz w:val="28"/>
          <w:szCs w:val="28"/>
        </w:rPr>
        <w:t xml:space="preserve">Se emite </w:t>
      </w:r>
      <w:r w:rsidR="00271903" w:rsidRPr="00971905">
        <w:rPr>
          <w:sz w:val="28"/>
          <w:szCs w:val="28"/>
        </w:rPr>
        <w:t>convoca</w:t>
      </w:r>
      <w:r>
        <w:rPr>
          <w:sz w:val="28"/>
          <w:szCs w:val="28"/>
        </w:rPr>
        <w:t xml:space="preserve">toria dirigida a </w:t>
      </w:r>
      <w:r w:rsidR="00271903" w:rsidRPr="00971905">
        <w:rPr>
          <w:sz w:val="28"/>
          <w:szCs w:val="28"/>
        </w:rPr>
        <w:t xml:space="preserve">las Comunidades pertenecientes a los Pueblos Indígenas y Afromexicano del país, a través de sus órganos, autoridades y representantes a participar en las </w:t>
      </w:r>
      <w:hyperlink r:id="rId22" w:history="1">
        <w:r w:rsidR="00271903" w:rsidRPr="00971905">
          <w:rPr>
            <w:rStyle w:val="Hyperlink"/>
            <w:sz w:val="28"/>
            <w:szCs w:val="28"/>
          </w:rPr>
          <w:t>Jornadas de Registro Nacional para la integración del Catálogo Nacional de Pueblos y Comunidades Indígenas y Afromexicanas.</w:t>
        </w:r>
      </w:hyperlink>
      <w:r w:rsidR="002769F7">
        <w:rPr>
          <w:rStyle w:val="FootnoteReference"/>
          <w:color w:val="0563C1" w:themeColor="hyperlink"/>
          <w:sz w:val="28"/>
          <w:szCs w:val="28"/>
          <w:u w:val="single"/>
        </w:rPr>
        <w:footnoteReference w:id="17"/>
      </w:r>
    </w:p>
    <w:p w14:paraId="7314A19B" w14:textId="33E5E097" w:rsidR="005701DC" w:rsidRDefault="005701DC" w:rsidP="005701DC">
      <w:pPr>
        <w:ind w:left="360"/>
        <w:jc w:val="both"/>
        <w:rPr>
          <w:sz w:val="28"/>
          <w:szCs w:val="28"/>
        </w:rPr>
      </w:pPr>
      <w:r>
        <w:rPr>
          <w:sz w:val="28"/>
          <w:szCs w:val="28"/>
        </w:rPr>
        <w:t xml:space="preserve">Las </w:t>
      </w:r>
      <w:r w:rsidRPr="005701DC">
        <w:rPr>
          <w:sz w:val="28"/>
          <w:szCs w:val="28"/>
        </w:rPr>
        <w:t xml:space="preserve">Comisiones Unidas de Educación; y de Pueblos Indígenas y Afromexicanos, de la Cámara de Diputados </w:t>
      </w:r>
      <w:r>
        <w:rPr>
          <w:sz w:val="28"/>
          <w:szCs w:val="28"/>
        </w:rPr>
        <w:t>a</w:t>
      </w:r>
      <w:r w:rsidRPr="005701DC">
        <w:rPr>
          <w:sz w:val="28"/>
          <w:szCs w:val="28"/>
        </w:rPr>
        <w:t>proba</w:t>
      </w:r>
      <w:r>
        <w:rPr>
          <w:sz w:val="28"/>
          <w:szCs w:val="28"/>
        </w:rPr>
        <w:t xml:space="preserve">ron el </w:t>
      </w:r>
      <w:r w:rsidRPr="005701DC">
        <w:rPr>
          <w:sz w:val="28"/>
          <w:szCs w:val="28"/>
        </w:rPr>
        <w:t xml:space="preserve">dictamen para reformar y adicionar disposiciones </w:t>
      </w:r>
      <w:r>
        <w:rPr>
          <w:sz w:val="28"/>
          <w:szCs w:val="28"/>
        </w:rPr>
        <w:t>a</w:t>
      </w:r>
      <w:r w:rsidRPr="005701DC">
        <w:rPr>
          <w:sz w:val="28"/>
          <w:szCs w:val="28"/>
        </w:rPr>
        <w:t xml:space="preserve"> la Ley General de Educación, enfocadas a mejorar las condiciones educativas de los pueblos indígenas, afromexicanos, migrantes y jornaleros agrícolas.  En cumplimiento de la sentencia de la </w:t>
      </w:r>
      <w:r w:rsidR="00C80AB7">
        <w:rPr>
          <w:sz w:val="28"/>
          <w:szCs w:val="28"/>
        </w:rPr>
        <w:t>Suprema Corte de Justicia de la Nación</w:t>
      </w:r>
      <w:r w:rsidRPr="005701DC">
        <w:rPr>
          <w:sz w:val="28"/>
          <w:szCs w:val="28"/>
        </w:rPr>
        <w:t xml:space="preserve"> para resarcir desigualdades en materia educativa.</w:t>
      </w:r>
      <w:r w:rsidR="002769F7">
        <w:rPr>
          <w:rStyle w:val="FootnoteReference"/>
          <w:sz w:val="28"/>
          <w:szCs w:val="28"/>
        </w:rPr>
        <w:footnoteReference w:id="18"/>
      </w:r>
    </w:p>
    <w:sectPr w:rsidR="005701DC" w:rsidSect="0088645B">
      <w:headerReference w:type="default" r:id="rId23"/>
      <w:footerReference w:type="default" r:id="rId24"/>
      <w:pgSz w:w="12240" w:h="15840"/>
      <w:pgMar w:top="182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E051B" w14:textId="77777777" w:rsidR="00F17E7B" w:rsidRDefault="00F17E7B" w:rsidP="009965B1">
      <w:pPr>
        <w:spacing w:after="0" w:line="240" w:lineRule="auto"/>
      </w:pPr>
      <w:r>
        <w:separator/>
      </w:r>
    </w:p>
  </w:endnote>
  <w:endnote w:type="continuationSeparator" w:id="0">
    <w:p w14:paraId="3033CFEC" w14:textId="77777777" w:rsidR="00F17E7B" w:rsidRDefault="00F17E7B" w:rsidP="00996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496874"/>
      <w:docPartObj>
        <w:docPartGallery w:val="Page Numbers (Bottom of Page)"/>
        <w:docPartUnique/>
      </w:docPartObj>
    </w:sdtPr>
    <w:sdtEndPr/>
    <w:sdtContent>
      <w:p w14:paraId="6B669961" w14:textId="77777777" w:rsidR="009965B1" w:rsidRDefault="009965B1">
        <w:pPr>
          <w:pStyle w:val="Footer"/>
          <w:jc w:val="right"/>
        </w:pPr>
        <w:r>
          <w:fldChar w:fldCharType="begin"/>
        </w:r>
        <w:r>
          <w:instrText>PAGE   \* MERGEFORMAT</w:instrText>
        </w:r>
        <w:r>
          <w:fldChar w:fldCharType="separate"/>
        </w:r>
        <w:r>
          <w:rPr>
            <w:lang w:val="es-ES"/>
          </w:rPr>
          <w:t>2</w:t>
        </w:r>
        <w:r>
          <w:fldChar w:fldCharType="end"/>
        </w:r>
      </w:p>
    </w:sdtContent>
  </w:sdt>
  <w:p w14:paraId="5A1718BF" w14:textId="77777777" w:rsidR="009965B1" w:rsidRDefault="00996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17A23" w14:textId="77777777" w:rsidR="00F17E7B" w:rsidRDefault="00F17E7B" w:rsidP="009965B1">
      <w:pPr>
        <w:spacing w:after="0" w:line="240" w:lineRule="auto"/>
      </w:pPr>
      <w:r>
        <w:separator/>
      </w:r>
    </w:p>
  </w:footnote>
  <w:footnote w:type="continuationSeparator" w:id="0">
    <w:p w14:paraId="10376166" w14:textId="77777777" w:rsidR="00F17E7B" w:rsidRDefault="00F17E7B" w:rsidP="009965B1">
      <w:pPr>
        <w:spacing w:after="0" w:line="240" w:lineRule="auto"/>
      </w:pPr>
      <w:r>
        <w:continuationSeparator/>
      </w:r>
    </w:p>
  </w:footnote>
  <w:footnote w:id="1">
    <w:p w14:paraId="77A8B969" w14:textId="7692E43C" w:rsidR="003F0991" w:rsidRDefault="003F0991">
      <w:pPr>
        <w:pStyle w:val="FootnoteText"/>
      </w:pPr>
      <w:r>
        <w:rPr>
          <w:rStyle w:val="FootnoteReference"/>
        </w:rPr>
        <w:footnoteRef/>
      </w:r>
      <w:r>
        <w:t xml:space="preserve"> </w:t>
      </w:r>
      <w:hyperlink r:id="rId1" w:history="1">
        <w:r>
          <w:rPr>
            <w:rStyle w:val="Hyperlink"/>
          </w:rPr>
          <w:t>Tribunal Electoral del Poder Judicial de la Federación (te.gob.mx)</w:t>
        </w:r>
      </w:hyperlink>
      <w:r>
        <w:t xml:space="preserve"> </w:t>
      </w:r>
    </w:p>
  </w:footnote>
  <w:footnote w:id="2">
    <w:p w14:paraId="5CDA4228" w14:textId="3E6E7D48" w:rsidR="003F0991" w:rsidRDefault="003F0991">
      <w:pPr>
        <w:pStyle w:val="FootnoteText"/>
      </w:pPr>
      <w:r>
        <w:rPr>
          <w:rStyle w:val="FootnoteReference"/>
        </w:rPr>
        <w:footnoteRef/>
      </w:r>
      <w:r>
        <w:t xml:space="preserve"> </w:t>
      </w:r>
      <w:hyperlink r:id="rId2" w:history="1">
        <w:r w:rsidRPr="00F92654">
          <w:rPr>
            <w:rStyle w:val="Hyperlink"/>
          </w:rPr>
          <w:t>https://www.guerrero.gob.mx/2023/03/cuajinicuilapa-orgullo-de-guerrero-por-su-cultura-y-su-tradicion-evelyn-salgado/</w:t>
        </w:r>
      </w:hyperlink>
      <w:r>
        <w:t xml:space="preserve"> </w:t>
      </w:r>
    </w:p>
  </w:footnote>
  <w:footnote w:id="3">
    <w:p w14:paraId="15F01C9A" w14:textId="2D6FA91B" w:rsidR="003F0991" w:rsidRDefault="003F0991">
      <w:pPr>
        <w:pStyle w:val="FootnoteText"/>
      </w:pPr>
      <w:r>
        <w:rPr>
          <w:rStyle w:val="FootnoteReference"/>
        </w:rPr>
        <w:footnoteRef/>
      </w:r>
      <w:r>
        <w:t xml:space="preserve"> </w:t>
      </w:r>
      <w:hyperlink r:id="rId3" w:history="1">
        <w:r>
          <w:rPr>
            <w:rStyle w:val="Hyperlink"/>
          </w:rPr>
          <w:t>Sitios de memoria de la esclavitud, un proyecto que empodera a comunidades locales en México | Secretaría de Cultura | Gobierno | gob.mx (www.gob.mx)</w:t>
        </w:r>
      </w:hyperlink>
    </w:p>
  </w:footnote>
  <w:footnote w:id="4">
    <w:p w14:paraId="6A199294" w14:textId="40305805" w:rsidR="00C6257E" w:rsidRDefault="00C6257E">
      <w:pPr>
        <w:pStyle w:val="FootnoteText"/>
      </w:pPr>
      <w:r>
        <w:rPr>
          <w:rStyle w:val="FootnoteReference"/>
        </w:rPr>
        <w:footnoteRef/>
      </w:r>
      <w:r>
        <w:t xml:space="preserve"> </w:t>
      </w:r>
      <w:hyperlink r:id="rId4" w:history="1">
        <w:r w:rsidRPr="00F92654">
          <w:rPr>
            <w:rStyle w:val="Hyperlink"/>
          </w:rPr>
          <w:t>https://www.gob.mx/indesol/documentos/constitucion-politica-de-los-estados-unidos-mexicanos-97187</w:t>
        </w:r>
      </w:hyperlink>
      <w:r>
        <w:t xml:space="preserve"> </w:t>
      </w:r>
    </w:p>
  </w:footnote>
  <w:footnote w:id="5">
    <w:p w14:paraId="39AB58D8" w14:textId="64715782" w:rsidR="00C6257E" w:rsidRPr="00A551A7" w:rsidRDefault="00C6257E">
      <w:pPr>
        <w:pStyle w:val="FootnoteText"/>
        <w:rPr>
          <w:lang w:val="en-GB"/>
        </w:rPr>
      </w:pPr>
      <w:r>
        <w:rPr>
          <w:rStyle w:val="FootnoteReference"/>
        </w:rPr>
        <w:footnoteRef/>
      </w:r>
      <w:r w:rsidRPr="00A551A7">
        <w:rPr>
          <w:lang w:val="en-GB"/>
        </w:rPr>
        <w:t xml:space="preserve"> </w:t>
      </w:r>
      <w:hyperlink r:id="rId5" w:history="1">
        <w:proofErr w:type="spellStart"/>
        <w:r w:rsidRPr="00A551A7">
          <w:rPr>
            <w:rStyle w:val="Hyperlink"/>
            <w:lang w:val="en-GB"/>
          </w:rPr>
          <w:t>Pronaind</w:t>
        </w:r>
        <w:proofErr w:type="spellEnd"/>
        <w:r w:rsidRPr="00A551A7">
          <w:rPr>
            <w:rStyle w:val="Hyperlink"/>
            <w:lang w:val="en-GB"/>
          </w:rPr>
          <w:t xml:space="preserve"> 2014-2018_WEB_ACCSS.pdf (conapred.org.mx)</w:t>
        </w:r>
      </w:hyperlink>
      <w:r w:rsidRPr="00A551A7">
        <w:rPr>
          <w:lang w:val="en-GB"/>
        </w:rPr>
        <w:t xml:space="preserve"> </w:t>
      </w:r>
    </w:p>
  </w:footnote>
  <w:footnote w:id="6">
    <w:p w14:paraId="3895ABF7" w14:textId="7F73D74C" w:rsidR="00C6257E" w:rsidRDefault="00C6257E">
      <w:pPr>
        <w:pStyle w:val="FootnoteText"/>
      </w:pPr>
      <w:r>
        <w:rPr>
          <w:rStyle w:val="FootnoteReference"/>
        </w:rPr>
        <w:footnoteRef/>
      </w:r>
      <w:hyperlink r:id="rId6" w:anchor=":~:text=%C2%BFD%C3%B3nde%20viven%3F,M%C3%A9xico%20y%20139%2C676%20en%20Jalisco" w:history="1">
        <w:r w:rsidRPr="00F92654">
          <w:rPr>
            <w:rStyle w:val="Hyperlink"/>
          </w:rPr>
          <w:t>https://cuentame.inegi.org.mx/poblacion/afromexicanos.aspx?tema=P#:~:text=%C2%BFD%C3%B3nde%20viven%3F,M%C3%A9xico%20y%20139%2C676%20en%20Jalisco</w:t>
        </w:r>
      </w:hyperlink>
      <w:proofErr w:type="gramStart"/>
      <w:r w:rsidRPr="00C6257E">
        <w:t>.</w:t>
      </w:r>
      <w:r>
        <w:t xml:space="preserve"> </w:t>
      </w:r>
      <w:r w:rsidRPr="00C6257E">
        <w:t>.</w:t>
      </w:r>
      <w:proofErr w:type="gramEnd"/>
      <w:r>
        <w:t xml:space="preserve"> </w:t>
      </w:r>
    </w:p>
  </w:footnote>
  <w:footnote w:id="7">
    <w:p w14:paraId="2ACD5D69" w14:textId="5B4A85A1" w:rsidR="00C6257E" w:rsidRDefault="00C6257E">
      <w:pPr>
        <w:pStyle w:val="FootnoteText"/>
      </w:pPr>
      <w:r>
        <w:rPr>
          <w:rStyle w:val="FootnoteReference"/>
        </w:rPr>
        <w:footnoteRef/>
      </w:r>
      <w:r>
        <w:t xml:space="preserve"> </w:t>
      </w:r>
      <w:hyperlink r:id="rId7" w:history="1">
        <w:r>
          <w:rPr>
            <w:rStyle w:val="Hyperlink"/>
          </w:rPr>
          <w:t>wo120922.pdf (ordenjuridico.gob.mx)</w:t>
        </w:r>
      </w:hyperlink>
      <w:r>
        <w:t xml:space="preserve"> </w:t>
      </w:r>
    </w:p>
  </w:footnote>
  <w:footnote w:id="8">
    <w:p w14:paraId="632C321B" w14:textId="47575808" w:rsidR="00C6257E" w:rsidRDefault="00C6257E">
      <w:pPr>
        <w:pStyle w:val="FootnoteText"/>
      </w:pPr>
      <w:r>
        <w:rPr>
          <w:rStyle w:val="FootnoteReference"/>
        </w:rPr>
        <w:footnoteRef/>
      </w:r>
      <w:r>
        <w:t xml:space="preserve"> </w:t>
      </w:r>
      <w:hyperlink r:id="rId8" w:history="1">
        <w:r>
          <w:rPr>
            <w:rStyle w:val="Hyperlink"/>
          </w:rPr>
          <w:t>Iniciativa de Reforma Constitucional sobre Derechos de los Pueblos Indígenas y Afromexicano. | INPI | Instituto Nacional de los Pueblos Indígenas | Gobierno | gob.mx (www.gob.mx)</w:t>
        </w:r>
      </w:hyperlink>
    </w:p>
  </w:footnote>
  <w:footnote w:id="9">
    <w:p w14:paraId="36FE4A7A" w14:textId="3BE65269" w:rsidR="00C6257E" w:rsidRDefault="00C6257E">
      <w:pPr>
        <w:pStyle w:val="FootnoteText"/>
      </w:pPr>
      <w:r>
        <w:rPr>
          <w:rStyle w:val="FootnoteReference"/>
        </w:rPr>
        <w:footnoteRef/>
      </w:r>
      <w:r>
        <w:t xml:space="preserve"> </w:t>
      </w:r>
      <w:hyperlink r:id="rId9" w:history="1">
        <w:r w:rsidRPr="00F92654">
          <w:rPr>
            <w:rStyle w:val="Hyperlink"/>
          </w:rPr>
          <w:t>https://data.consejeria.cdmx.gob.mx/images/leyes/estatutos/CONSTITUCION_POLITICA_DE_LA_CDMX_8.pdf</w:t>
        </w:r>
      </w:hyperlink>
      <w:r>
        <w:t xml:space="preserve"> </w:t>
      </w:r>
    </w:p>
  </w:footnote>
  <w:footnote w:id="10">
    <w:p w14:paraId="3E286A2A" w14:textId="4827A58C" w:rsidR="00D57DA6" w:rsidRDefault="00D57DA6">
      <w:pPr>
        <w:pStyle w:val="FootnoteText"/>
      </w:pPr>
      <w:r>
        <w:rPr>
          <w:rStyle w:val="FootnoteReference"/>
        </w:rPr>
        <w:footnoteRef/>
      </w:r>
      <w:r>
        <w:t xml:space="preserve"> </w:t>
      </w:r>
      <w:hyperlink r:id="rId10" w:history="1">
        <w:r>
          <w:rPr>
            <w:rStyle w:val="Hyperlink"/>
          </w:rPr>
          <w:t>Presentación de PowerPoint (cdmx.gob.mx)</w:t>
        </w:r>
      </w:hyperlink>
      <w:r>
        <w:t xml:space="preserve"> </w:t>
      </w:r>
    </w:p>
  </w:footnote>
  <w:footnote w:id="11">
    <w:p w14:paraId="02769A3B" w14:textId="04034F94" w:rsidR="00D57DA6" w:rsidRDefault="00D57DA6">
      <w:pPr>
        <w:pStyle w:val="FootnoteText"/>
      </w:pPr>
      <w:r>
        <w:rPr>
          <w:rStyle w:val="FootnoteReference"/>
        </w:rPr>
        <w:footnoteRef/>
      </w:r>
      <w:r>
        <w:t xml:space="preserve"> </w:t>
      </w:r>
      <w:hyperlink r:id="rId11" w:history="1">
        <w:r>
          <w:rPr>
            <w:rStyle w:val="Hyperlink"/>
          </w:rPr>
          <w:t>en el 23 encuentro de pueblos negros - YouTube</w:t>
        </w:r>
      </w:hyperlink>
      <w:r>
        <w:t xml:space="preserve"> </w:t>
      </w:r>
    </w:p>
  </w:footnote>
  <w:footnote w:id="12">
    <w:p w14:paraId="2B171716" w14:textId="658E3631" w:rsidR="00D57DA6" w:rsidRDefault="00D57DA6">
      <w:pPr>
        <w:pStyle w:val="FootnoteText"/>
      </w:pPr>
      <w:r>
        <w:rPr>
          <w:rStyle w:val="FootnoteReference"/>
        </w:rPr>
        <w:footnoteRef/>
      </w:r>
      <w:r>
        <w:t xml:space="preserve"> </w:t>
      </w:r>
      <w:hyperlink r:id="rId12" w:history="1">
        <w:r>
          <w:rPr>
            <w:rStyle w:val="Hyperlink"/>
          </w:rPr>
          <w:t>Protocolo para Juzgar con Perspectiva Intercultural: Personas, Pueblos y Comunidades Afrodescendientes y Afromexicanas (scjn.gob.mx)</w:t>
        </w:r>
      </w:hyperlink>
      <w:r>
        <w:t xml:space="preserve"> </w:t>
      </w:r>
    </w:p>
  </w:footnote>
  <w:footnote w:id="13">
    <w:p w14:paraId="772A8285" w14:textId="31250633" w:rsidR="00D57DA6" w:rsidRDefault="00D57DA6">
      <w:pPr>
        <w:pStyle w:val="FootnoteText"/>
      </w:pPr>
      <w:r>
        <w:rPr>
          <w:rStyle w:val="FootnoteReference"/>
        </w:rPr>
        <w:footnoteRef/>
      </w:r>
      <w:r>
        <w:t xml:space="preserve"> </w:t>
      </w:r>
      <w:hyperlink r:id="rId13" w:history="1">
        <w:r>
          <w:rPr>
            <w:rStyle w:val="Hyperlink"/>
          </w:rPr>
          <w:t>Presentación de PowerPoint (coneval.org.mx)</w:t>
        </w:r>
      </w:hyperlink>
      <w:r>
        <w:t xml:space="preserve"> </w:t>
      </w:r>
    </w:p>
  </w:footnote>
  <w:footnote w:id="14">
    <w:p w14:paraId="5F22A1F4" w14:textId="0BE2264C" w:rsidR="00D57DA6" w:rsidRDefault="00D57DA6">
      <w:pPr>
        <w:pStyle w:val="FootnoteText"/>
      </w:pPr>
      <w:r>
        <w:rPr>
          <w:rStyle w:val="FootnoteReference"/>
        </w:rPr>
        <w:footnoteRef/>
      </w:r>
      <w:r>
        <w:t xml:space="preserve"> </w:t>
      </w:r>
      <w:hyperlink r:id="rId14" w:anchor=":~:text=El%20analfabetismo%2C%20adem%C3%A1s%20de%20limitar,goce%20de%20otros%20derechos%20humanos." w:history="1">
        <w:r>
          <w:rPr>
            <w:rStyle w:val="Hyperlink"/>
          </w:rPr>
          <w:t>Impacto social y económico del analfabetismo: modelo de análisis y estudio piloto | Publicación | Comisión Económica para América Latina y el Caribe (cepal.org)</w:t>
        </w:r>
      </w:hyperlink>
      <w:r>
        <w:t xml:space="preserve"> </w:t>
      </w:r>
    </w:p>
  </w:footnote>
  <w:footnote w:id="15">
    <w:p w14:paraId="2CF4B65A" w14:textId="06938841" w:rsidR="00D57DA6" w:rsidRDefault="00D57DA6">
      <w:pPr>
        <w:pStyle w:val="FootnoteText"/>
      </w:pPr>
      <w:r>
        <w:rPr>
          <w:rStyle w:val="FootnoteReference"/>
        </w:rPr>
        <w:footnoteRef/>
      </w:r>
      <w:r>
        <w:t xml:space="preserve"> </w:t>
      </w:r>
      <w:hyperlink r:id="rId15" w:history="1">
        <w:r>
          <w:rPr>
            <w:rStyle w:val="Hyperlink"/>
          </w:rPr>
          <w:t xml:space="preserve">Sinopsis 28 </w:t>
        </w:r>
        <w:proofErr w:type="gramStart"/>
        <w:r>
          <w:rPr>
            <w:rStyle w:val="Hyperlink"/>
          </w:rPr>
          <w:t>Marzo</w:t>
        </w:r>
        <w:proofErr w:type="gramEnd"/>
        <w:r>
          <w:rPr>
            <w:rStyle w:val="Hyperlink"/>
          </w:rPr>
          <w:t xml:space="preserve"> 2023.pdf</w:t>
        </w:r>
      </w:hyperlink>
      <w:r>
        <w:t xml:space="preserve"> </w:t>
      </w:r>
    </w:p>
  </w:footnote>
  <w:footnote w:id="16">
    <w:p w14:paraId="34FD6B51" w14:textId="173050F5" w:rsidR="002769F7" w:rsidRDefault="002769F7">
      <w:pPr>
        <w:pStyle w:val="FootnoteText"/>
      </w:pPr>
      <w:r>
        <w:rPr>
          <w:rStyle w:val="FootnoteReference"/>
        </w:rPr>
        <w:footnoteRef/>
      </w:r>
      <w:r>
        <w:t xml:space="preserve"> </w:t>
      </w:r>
      <w:hyperlink r:id="rId16" w:history="1">
        <w:r>
          <w:rPr>
            <w:rStyle w:val="Hyperlink"/>
          </w:rPr>
          <w:t>INPI-PROBIPI-DOF-29-12-2022.pdf</w:t>
        </w:r>
      </w:hyperlink>
      <w:r>
        <w:t xml:space="preserve"> </w:t>
      </w:r>
    </w:p>
    <w:p w14:paraId="656B28B6" w14:textId="77777777" w:rsidR="002769F7" w:rsidRDefault="002769F7">
      <w:pPr>
        <w:pStyle w:val="FootnoteText"/>
      </w:pPr>
    </w:p>
  </w:footnote>
  <w:footnote w:id="17">
    <w:p w14:paraId="0553994C" w14:textId="37075951" w:rsidR="002769F7" w:rsidRDefault="002769F7">
      <w:pPr>
        <w:pStyle w:val="FootnoteText"/>
      </w:pPr>
      <w:r>
        <w:rPr>
          <w:rStyle w:val="FootnoteReference"/>
        </w:rPr>
        <w:footnoteRef/>
      </w:r>
      <w:r>
        <w:t xml:space="preserve"> </w:t>
      </w:r>
      <w:hyperlink r:id="rId17" w:history="1">
        <w:r>
          <w:rPr>
            <w:rStyle w:val="Hyperlink"/>
          </w:rPr>
          <w:t>DOF-convocatoria-catalogo-12092022.pdf (www.gob.mx)</w:t>
        </w:r>
      </w:hyperlink>
    </w:p>
  </w:footnote>
  <w:footnote w:id="18">
    <w:p w14:paraId="14E5BDB3" w14:textId="45D17911" w:rsidR="002769F7" w:rsidRDefault="002769F7">
      <w:pPr>
        <w:pStyle w:val="FootnoteText"/>
      </w:pPr>
      <w:r>
        <w:rPr>
          <w:rStyle w:val="FootnoteReference"/>
        </w:rPr>
        <w:footnoteRef/>
      </w:r>
      <w:r>
        <w:t xml:space="preserve"> </w:t>
      </w:r>
      <w:hyperlink r:id="rId18" w:history="1">
        <w:r w:rsidRPr="00F92654">
          <w:rPr>
            <w:rStyle w:val="Hyperlink"/>
          </w:rPr>
          <w:t>https://www.facebook.com/watch/live/?ref=watch_permalink&amp;v=1600942467090640</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A9B88" w14:textId="3D3853BC" w:rsidR="0088645B" w:rsidRDefault="0088645B" w:rsidP="0088645B">
    <w:pPr>
      <w:tabs>
        <w:tab w:val="center" w:pos="4419"/>
        <w:tab w:val="right" w:pos="8838"/>
      </w:tabs>
      <w:spacing w:after="0" w:line="240" w:lineRule="auto"/>
      <w:jc w:val="right"/>
      <w:rPr>
        <w:b/>
        <w:color w:val="000000"/>
      </w:rPr>
    </w:pPr>
    <w:r w:rsidRPr="0088645B">
      <w:t xml:space="preserve"> </w:t>
    </w:r>
    <w:r>
      <w:rPr>
        <w:noProof/>
      </w:rPr>
      <w:drawing>
        <wp:anchor distT="0" distB="0" distL="114300" distR="114300" simplePos="0" relativeHeight="251658240" behindDoc="0" locked="0" layoutInCell="1" allowOverlap="1" wp14:anchorId="3E93EEBD" wp14:editId="10D36E2E">
          <wp:simplePos x="0" y="0"/>
          <wp:positionH relativeFrom="margin">
            <wp:posOffset>-111125</wp:posOffset>
          </wp:positionH>
          <wp:positionV relativeFrom="topMargin">
            <wp:posOffset>189865</wp:posOffset>
          </wp:positionV>
          <wp:extent cx="860425" cy="860425"/>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425" cy="860425"/>
                  </a:xfrm>
                  <a:prstGeom prst="rect">
                    <a:avLst/>
                  </a:prstGeom>
                  <a:noFill/>
                </pic:spPr>
              </pic:pic>
            </a:graphicData>
          </a:graphic>
          <wp14:sizeRelH relativeFrom="page">
            <wp14:pctWidth>0</wp14:pctWidth>
          </wp14:sizeRelH>
          <wp14:sizeRelV relativeFrom="page">
            <wp14:pctHeight>0</wp14:pctHeight>
          </wp14:sizeRelV>
        </wp:anchor>
      </w:drawing>
    </w:r>
    <w:r>
      <w:rPr>
        <w:b/>
        <w:color w:val="000000"/>
      </w:rPr>
      <w:t>COMISIÓN DE DERECHOS HUMANOS DE LA CIUDAD DE MÉXICO</w:t>
    </w:r>
  </w:p>
  <w:p w14:paraId="61482B59" w14:textId="7F6D8632" w:rsidR="0088645B" w:rsidRDefault="008864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43033"/>
    <w:multiLevelType w:val="hybridMultilevel"/>
    <w:tmpl w:val="9A2C1D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3240FA6"/>
    <w:multiLevelType w:val="hybridMultilevel"/>
    <w:tmpl w:val="999ED9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F775A77"/>
    <w:multiLevelType w:val="hybridMultilevel"/>
    <w:tmpl w:val="F2BCD5B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8402B65"/>
    <w:multiLevelType w:val="hybridMultilevel"/>
    <w:tmpl w:val="E16C7C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75414BE"/>
    <w:multiLevelType w:val="hybridMultilevel"/>
    <w:tmpl w:val="F10CF06E"/>
    <w:lvl w:ilvl="0" w:tplc="8C18046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91349495">
    <w:abstractNumId w:val="2"/>
  </w:num>
  <w:num w:numId="2" w16cid:durableId="619842637">
    <w:abstractNumId w:val="4"/>
  </w:num>
  <w:num w:numId="3" w16cid:durableId="2005929708">
    <w:abstractNumId w:val="0"/>
  </w:num>
  <w:num w:numId="4" w16cid:durableId="293214743">
    <w:abstractNumId w:val="1"/>
  </w:num>
  <w:num w:numId="5" w16cid:durableId="8811327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5B1"/>
    <w:rsid w:val="00021000"/>
    <w:rsid w:val="00036588"/>
    <w:rsid w:val="00052FFC"/>
    <w:rsid w:val="00090280"/>
    <w:rsid w:val="000D1AC4"/>
    <w:rsid w:val="000F1F4B"/>
    <w:rsid w:val="00161ADA"/>
    <w:rsid w:val="00162ABF"/>
    <w:rsid w:val="001A2C75"/>
    <w:rsid w:val="001C4732"/>
    <w:rsid w:val="002460F3"/>
    <w:rsid w:val="00262B2B"/>
    <w:rsid w:val="00271903"/>
    <w:rsid w:val="00274D57"/>
    <w:rsid w:val="002769F7"/>
    <w:rsid w:val="00303E96"/>
    <w:rsid w:val="00312B72"/>
    <w:rsid w:val="00342EEB"/>
    <w:rsid w:val="00355AC3"/>
    <w:rsid w:val="00387187"/>
    <w:rsid w:val="003A2CD1"/>
    <w:rsid w:val="003B46B6"/>
    <w:rsid w:val="003E65E6"/>
    <w:rsid w:val="003F0991"/>
    <w:rsid w:val="004229E5"/>
    <w:rsid w:val="00426D06"/>
    <w:rsid w:val="004526EF"/>
    <w:rsid w:val="00473989"/>
    <w:rsid w:val="00483122"/>
    <w:rsid w:val="00493D58"/>
    <w:rsid w:val="004978CE"/>
    <w:rsid w:val="00497D65"/>
    <w:rsid w:val="004C6EB5"/>
    <w:rsid w:val="004D0E93"/>
    <w:rsid w:val="00505454"/>
    <w:rsid w:val="00535839"/>
    <w:rsid w:val="00545C6F"/>
    <w:rsid w:val="005636C6"/>
    <w:rsid w:val="005701DC"/>
    <w:rsid w:val="0057725F"/>
    <w:rsid w:val="005C09E2"/>
    <w:rsid w:val="005C603F"/>
    <w:rsid w:val="00611872"/>
    <w:rsid w:val="00615E17"/>
    <w:rsid w:val="00680B9C"/>
    <w:rsid w:val="006C2741"/>
    <w:rsid w:val="00705B6F"/>
    <w:rsid w:val="007354FD"/>
    <w:rsid w:val="00740F3B"/>
    <w:rsid w:val="0075379E"/>
    <w:rsid w:val="0083378C"/>
    <w:rsid w:val="008350FD"/>
    <w:rsid w:val="00842A8E"/>
    <w:rsid w:val="00851729"/>
    <w:rsid w:val="00855306"/>
    <w:rsid w:val="00875168"/>
    <w:rsid w:val="0088645B"/>
    <w:rsid w:val="008D3C59"/>
    <w:rsid w:val="008E3362"/>
    <w:rsid w:val="008F4E8E"/>
    <w:rsid w:val="0090069C"/>
    <w:rsid w:val="00971905"/>
    <w:rsid w:val="009965B1"/>
    <w:rsid w:val="009D5F0F"/>
    <w:rsid w:val="009F048F"/>
    <w:rsid w:val="009F5E9E"/>
    <w:rsid w:val="009F657E"/>
    <w:rsid w:val="00A05EF2"/>
    <w:rsid w:val="00A36CCE"/>
    <w:rsid w:val="00A551A7"/>
    <w:rsid w:val="00A66308"/>
    <w:rsid w:val="00A82242"/>
    <w:rsid w:val="00AB1829"/>
    <w:rsid w:val="00AD79CD"/>
    <w:rsid w:val="00AF2383"/>
    <w:rsid w:val="00B02793"/>
    <w:rsid w:val="00B17CCF"/>
    <w:rsid w:val="00B25D1D"/>
    <w:rsid w:val="00B365A0"/>
    <w:rsid w:val="00B523A7"/>
    <w:rsid w:val="00B5713F"/>
    <w:rsid w:val="00B57B43"/>
    <w:rsid w:val="00B77695"/>
    <w:rsid w:val="00BB23B0"/>
    <w:rsid w:val="00BC4F3B"/>
    <w:rsid w:val="00C13266"/>
    <w:rsid w:val="00C3178B"/>
    <w:rsid w:val="00C41D12"/>
    <w:rsid w:val="00C444CF"/>
    <w:rsid w:val="00C6257E"/>
    <w:rsid w:val="00C80AB7"/>
    <w:rsid w:val="00C813B0"/>
    <w:rsid w:val="00C9497D"/>
    <w:rsid w:val="00CA795B"/>
    <w:rsid w:val="00CC492F"/>
    <w:rsid w:val="00CC7A80"/>
    <w:rsid w:val="00CE59BB"/>
    <w:rsid w:val="00D57DA6"/>
    <w:rsid w:val="00D9208F"/>
    <w:rsid w:val="00DC0BBC"/>
    <w:rsid w:val="00DC25D5"/>
    <w:rsid w:val="00E24301"/>
    <w:rsid w:val="00E52F4C"/>
    <w:rsid w:val="00F17E7B"/>
    <w:rsid w:val="00F53028"/>
    <w:rsid w:val="00F92828"/>
    <w:rsid w:val="00FB3989"/>
    <w:rsid w:val="00FC3EFA"/>
    <w:rsid w:val="00FE1087"/>
    <w:rsid w:val="00FF29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A0001D"/>
  <w15:chartTrackingRefBased/>
  <w15:docId w15:val="{940BA427-8CFA-4F6B-9E9B-634CE97F9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5B1"/>
    <w:pPr>
      <w:ind w:left="720"/>
      <w:contextualSpacing/>
    </w:pPr>
  </w:style>
  <w:style w:type="paragraph" w:styleId="Header">
    <w:name w:val="header"/>
    <w:basedOn w:val="Normal"/>
    <w:link w:val="HeaderChar"/>
    <w:uiPriority w:val="99"/>
    <w:unhideWhenUsed/>
    <w:rsid w:val="009965B1"/>
    <w:pPr>
      <w:tabs>
        <w:tab w:val="center" w:pos="4419"/>
        <w:tab w:val="right" w:pos="8838"/>
      </w:tabs>
      <w:spacing w:after="0" w:line="240" w:lineRule="auto"/>
    </w:pPr>
  </w:style>
  <w:style w:type="character" w:customStyle="1" w:styleId="HeaderChar">
    <w:name w:val="Header Char"/>
    <w:basedOn w:val="DefaultParagraphFont"/>
    <w:link w:val="Header"/>
    <w:uiPriority w:val="99"/>
    <w:rsid w:val="009965B1"/>
  </w:style>
  <w:style w:type="paragraph" w:styleId="Footer">
    <w:name w:val="footer"/>
    <w:basedOn w:val="Normal"/>
    <w:link w:val="FooterChar"/>
    <w:uiPriority w:val="99"/>
    <w:unhideWhenUsed/>
    <w:rsid w:val="009965B1"/>
    <w:pPr>
      <w:tabs>
        <w:tab w:val="center" w:pos="4419"/>
        <w:tab w:val="right" w:pos="8838"/>
      </w:tabs>
      <w:spacing w:after="0" w:line="240" w:lineRule="auto"/>
    </w:pPr>
  </w:style>
  <w:style w:type="character" w:customStyle="1" w:styleId="FooterChar">
    <w:name w:val="Footer Char"/>
    <w:basedOn w:val="DefaultParagraphFont"/>
    <w:link w:val="Footer"/>
    <w:uiPriority w:val="99"/>
    <w:rsid w:val="009965B1"/>
  </w:style>
  <w:style w:type="character" w:styleId="Hyperlink">
    <w:name w:val="Hyperlink"/>
    <w:basedOn w:val="DefaultParagraphFont"/>
    <w:uiPriority w:val="99"/>
    <w:unhideWhenUsed/>
    <w:rsid w:val="009965B1"/>
    <w:rPr>
      <w:color w:val="0563C1" w:themeColor="hyperlink"/>
      <w:u w:val="single"/>
    </w:rPr>
  </w:style>
  <w:style w:type="character" w:styleId="UnresolvedMention">
    <w:name w:val="Unresolved Mention"/>
    <w:basedOn w:val="DefaultParagraphFont"/>
    <w:uiPriority w:val="99"/>
    <w:semiHidden/>
    <w:unhideWhenUsed/>
    <w:rsid w:val="009965B1"/>
    <w:rPr>
      <w:color w:val="605E5C"/>
      <w:shd w:val="clear" w:color="auto" w:fill="E1DFDD"/>
    </w:rPr>
  </w:style>
  <w:style w:type="character" w:styleId="FollowedHyperlink">
    <w:name w:val="FollowedHyperlink"/>
    <w:basedOn w:val="DefaultParagraphFont"/>
    <w:uiPriority w:val="99"/>
    <w:semiHidden/>
    <w:unhideWhenUsed/>
    <w:rsid w:val="009F048F"/>
    <w:rPr>
      <w:color w:val="954F72" w:themeColor="followedHyperlink"/>
      <w:u w:val="single"/>
    </w:rPr>
  </w:style>
  <w:style w:type="paragraph" w:styleId="NormalWeb">
    <w:name w:val="Normal (Web)"/>
    <w:basedOn w:val="Normal"/>
    <w:uiPriority w:val="99"/>
    <w:semiHidden/>
    <w:unhideWhenUsed/>
    <w:rsid w:val="00680B9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Emphasis">
    <w:name w:val="Emphasis"/>
    <w:basedOn w:val="DefaultParagraphFont"/>
    <w:uiPriority w:val="20"/>
    <w:qFormat/>
    <w:rsid w:val="00680B9C"/>
    <w:rPr>
      <w:i/>
      <w:iCs/>
    </w:rPr>
  </w:style>
  <w:style w:type="paragraph" w:styleId="FootnoteText">
    <w:name w:val="footnote text"/>
    <w:basedOn w:val="Normal"/>
    <w:link w:val="FootnoteTextChar"/>
    <w:uiPriority w:val="99"/>
    <w:semiHidden/>
    <w:unhideWhenUsed/>
    <w:rsid w:val="003F09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0991"/>
    <w:rPr>
      <w:sz w:val="20"/>
      <w:szCs w:val="20"/>
    </w:rPr>
  </w:style>
  <w:style w:type="character" w:styleId="FootnoteReference">
    <w:name w:val="footnote reference"/>
    <w:basedOn w:val="DefaultParagraphFont"/>
    <w:uiPriority w:val="99"/>
    <w:semiHidden/>
    <w:unhideWhenUsed/>
    <w:rsid w:val="003F09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7334">
      <w:bodyDiv w:val="1"/>
      <w:marLeft w:val="0"/>
      <w:marRight w:val="0"/>
      <w:marTop w:val="0"/>
      <w:marBottom w:val="0"/>
      <w:divBdr>
        <w:top w:val="none" w:sz="0" w:space="0" w:color="auto"/>
        <w:left w:val="none" w:sz="0" w:space="0" w:color="auto"/>
        <w:bottom w:val="none" w:sz="0" w:space="0" w:color="auto"/>
        <w:right w:val="none" w:sz="0" w:space="0" w:color="auto"/>
      </w:divBdr>
    </w:div>
    <w:div w:id="339044557">
      <w:bodyDiv w:val="1"/>
      <w:marLeft w:val="0"/>
      <w:marRight w:val="0"/>
      <w:marTop w:val="0"/>
      <w:marBottom w:val="0"/>
      <w:divBdr>
        <w:top w:val="none" w:sz="0" w:space="0" w:color="auto"/>
        <w:left w:val="none" w:sz="0" w:space="0" w:color="auto"/>
        <w:bottom w:val="none" w:sz="0" w:space="0" w:color="auto"/>
        <w:right w:val="none" w:sz="0" w:space="0" w:color="auto"/>
      </w:divBdr>
    </w:div>
    <w:div w:id="624625850">
      <w:bodyDiv w:val="1"/>
      <w:marLeft w:val="0"/>
      <w:marRight w:val="0"/>
      <w:marTop w:val="0"/>
      <w:marBottom w:val="0"/>
      <w:divBdr>
        <w:top w:val="none" w:sz="0" w:space="0" w:color="auto"/>
        <w:left w:val="none" w:sz="0" w:space="0" w:color="auto"/>
        <w:bottom w:val="none" w:sz="0" w:space="0" w:color="auto"/>
        <w:right w:val="none" w:sz="0" w:space="0" w:color="auto"/>
      </w:divBdr>
    </w:div>
    <w:div w:id="77683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napred.org.mx/userfiles/files/Pronaind%202014-2018_WEB_ACCSS.pdf" TargetMode="External"/><Relationship Id="rId18" Type="http://schemas.openxmlformats.org/officeDocument/2006/relationships/hyperlink" Target="https://www.coneval.org.mx/Eventos/Documents/Resultados-de-la-Encuesta-Nacional-sobre-Discriminacion-2017.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inpi.gob.mx/gobmx-2022/INPI-PROBIPI-DOF-29-12-2022.pdf" TargetMode="External"/><Relationship Id="rId7" Type="http://schemas.openxmlformats.org/officeDocument/2006/relationships/settings" Target="settings.xml"/><Relationship Id="rId12" Type="http://schemas.openxmlformats.org/officeDocument/2006/relationships/hyperlink" Target="https://www.gob.mx/cultura/prensa/sitios-de-memoria-de-la-esclavitud-un-proyecto-que-empodera-a-comunidades-locales-en-mexico" TargetMode="External"/><Relationship Id="rId17" Type="http://schemas.openxmlformats.org/officeDocument/2006/relationships/hyperlink" Target="https://www.inegi.org.mx/contenidos/programas/enadis/2017/doc/enadis2017_resultados.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cjn.gob.mx/derechos-humanos/sites/default/files/protocolos/archivos/2022-11/VF%20DIGITAL%20Protocolo%20para%20Juzgar%20con%20Perspectiva%20Intercultural_Afros.pdf" TargetMode="External"/><Relationship Id="rId20" Type="http://schemas.openxmlformats.org/officeDocument/2006/relationships/hyperlink" Target="C://Users/crist/Downloads/Sinopsis%2028%20%20Marzo%20%202023.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e.gob.mx/front3/bulletins/detail/4569/0"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gob.mx/inpi/articulos/iniciativa-de-reforma-constitucional-sobre-derechos-de-los-pueblos-indigenas-y-afromexicano?idiom=es"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cepal.org/es/publicaciones/3747-impacto-social-economico-analfabetismo-modelo-analisis-estudio-pilot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rdenjuridico.gob.mx/Documentos/Federal/pdf/wo120922.pdf" TargetMode="External"/><Relationship Id="rId22" Type="http://schemas.openxmlformats.org/officeDocument/2006/relationships/hyperlink" Target="https://www.gob.mx/cms/uploads/attachment/file/758990/DOF-convocatoria-catalogo-12092022.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gob.mx/inpi/articulos/iniciativa-de-reforma-constitucional-sobre-derechos-de-los-pueblos-indigenas-y-afromexicano?idiom=es" TargetMode="External"/><Relationship Id="rId13" Type="http://schemas.openxmlformats.org/officeDocument/2006/relationships/hyperlink" Target="https://www.coneval.org.mx/Eventos/Documents/Resultados-de-la-Encuesta-Nacional-sobre-Discriminacion-2017.pdf" TargetMode="External"/><Relationship Id="rId18" Type="http://schemas.openxmlformats.org/officeDocument/2006/relationships/hyperlink" Target="https://www.facebook.com/watch/live/?ref=watch_permalink&amp;v=1600942467090640" TargetMode="External"/><Relationship Id="rId3" Type="http://schemas.openxmlformats.org/officeDocument/2006/relationships/hyperlink" Target="https://www.gob.mx/cultura/prensa/sitios-de-memoria-de-la-esclavitud-un-proyecto-que-empodera-a-comunidades-locales-en-mexico" TargetMode="External"/><Relationship Id="rId7" Type="http://schemas.openxmlformats.org/officeDocument/2006/relationships/hyperlink" Target="http://www.ordenjuridico.gob.mx/Documentos/Federal/pdf/wo120922.pdf" TargetMode="External"/><Relationship Id="rId12" Type="http://schemas.openxmlformats.org/officeDocument/2006/relationships/hyperlink" Target="https://www.scjn.gob.mx/derechos-humanos/sites/default/files/protocolos/archivos/2022-11/VF%20DIGITAL%20Protocolo%20para%20Juzgar%20con%20Perspectiva%20Intercultural_Afros.pdf" TargetMode="External"/><Relationship Id="rId17" Type="http://schemas.openxmlformats.org/officeDocument/2006/relationships/hyperlink" Target="https://www.gob.mx/cms/uploads/attachment/file/758990/DOF-convocatoria-catalogo-12092022.pdf" TargetMode="External"/><Relationship Id="rId2" Type="http://schemas.openxmlformats.org/officeDocument/2006/relationships/hyperlink" Target="https://www.guerrero.gob.mx/2023/03/cuajinicuilapa-orgullo-de-guerrero-por-su-cultura-y-su-tradicion-evelyn-salgado/" TargetMode="External"/><Relationship Id="rId16" Type="http://schemas.openxmlformats.org/officeDocument/2006/relationships/hyperlink" Target="https://www.inpi.gob.mx/gobmx-2022/INPI-PROBIPI-DOF-29-12-2022.pdf" TargetMode="External"/><Relationship Id="rId1" Type="http://schemas.openxmlformats.org/officeDocument/2006/relationships/hyperlink" Target="https://www.te.gob.mx/front3/bulletins/detail/4569/0" TargetMode="External"/><Relationship Id="rId6" Type="http://schemas.openxmlformats.org/officeDocument/2006/relationships/hyperlink" Target="https://cuentame.inegi.org.mx/poblacion/afromexicanos.aspx?tema=P" TargetMode="External"/><Relationship Id="rId11" Type="http://schemas.openxmlformats.org/officeDocument/2006/relationships/hyperlink" Target="https://www.youtube.com/watch?v=We-LMrz5kIk" TargetMode="External"/><Relationship Id="rId5" Type="http://schemas.openxmlformats.org/officeDocument/2006/relationships/hyperlink" Target="https://www.conapred.org.mx/userfiles/files/Pronaind%202014-2018_WEB_ACCSS.pdf" TargetMode="External"/><Relationship Id="rId15" Type="http://schemas.openxmlformats.org/officeDocument/2006/relationships/hyperlink" Target="file:///C:\Users\crist\Downloads\Sinopsis%2028%20%20Marzo%20%202023.pdf" TargetMode="External"/><Relationship Id="rId10" Type="http://schemas.openxmlformats.org/officeDocument/2006/relationships/hyperlink" Target="https://copred.cdmx.gob.mx/storage/app/media/EDIS-2021-26Nov21.pdf" TargetMode="External"/><Relationship Id="rId4" Type="http://schemas.openxmlformats.org/officeDocument/2006/relationships/hyperlink" Target="https://www.gob.mx/indesol/documentos/constitucion-politica-de-los-estados-unidos-mexicanos-97187" TargetMode="External"/><Relationship Id="rId9" Type="http://schemas.openxmlformats.org/officeDocument/2006/relationships/hyperlink" Target="https://data.consejeria.cdmx.gob.mx/images/leyes/estatutos/CONSTITUCION_POLITICA_DE_LA_CDMX_8.pdf" TargetMode="External"/><Relationship Id="rId14" Type="http://schemas.openxmlformats.org/officeDocument/2006/relationships/hyperlink" Target="https://www.cepal.org/es/publicaciones/3747-impacto-social-economico-analfabetismo-modelo-analisis-estudio-pilo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9E2D2C-BEE8-45F0-9F98-65F7DE73B106}">
  <ds:schemaRefs>
    <ds:schemaRef ds:uri="http://schemas.openxmlformats.org/officeDocument/2006/bibliography"/>
  </ds:schemaRefs>
</ds:datastoreItem>
</file>

<file path=customXml/itemProps2.xml><?xml version="1.0" encoding="utf-8"?>
<ds:datastoreItem xmlns:ds="http://schemas.openxmlformats.org/officeDocument/2006/customXml" ds:itemID="{25F932FC-5F51-483C-98B1-A19A54D0B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55A58B-B893-447B-9035-2E2F960DA4E1}">
  <ds:schemaRefs>
    <ds:schemaRef ds:uri="http://schemas.microsoft.com/sharepoint/v3/contenttype/forms"/>
  </ds:schemaRefs>
</ds:datastoreItem>
</file>

<file path=customXml/itemProps4.xml><?xml version="1.0" encoding="utf-8"?>
<ds:datastoreItem xmlns:ds="http://schemas.openxmlformats.org/officeDocument/2006/customXml" ds:itemID="{4D3410EA-3B37-43E0-AE72-83B128B76D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1877</Words>
  <Characters>10704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Santiago Loredo</dc:creator>
  <cp:keywords/>
  <dc:description/>
  <cp:lastModifiedBy>Claudie Fioroni</cp:lastModifiedBy>
  <cp:revision>2</cp:revision>
  <cp:lastPrinted>2023-03-29T19:51:00Z</cp:lastPrinted>
  <dcterms:created xsi:type="dcterms:W3CDTF">2023-05-01T09:05:00Z</dcterms:created>
  <dcterms:modified xsi:type="dcterms:W3CDTF">2023-05-01T09:05:00Z</dcterms:modified>
</cp:coreProperties>
</file>