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70F2" w14:textId="753A404E" w:rsidR="00CA45A9" w:rsidRDefault="00C75158" w:rsidP="00CA45A9">
      <w:pPr>
        <w:pStyle w:val="Heading1"/>
        <w:pBdr>
          <w:bottom w:val="single" w:sz="4" w:space="1" w:color="auto"/>
        </w:pBdr>
        <w:spacing w:line="240" w:lineRule="auto"/>
        <w:jc w:val="center"/>
        <w:rPr>
          <w:rFonts w:ascii="Verdana" w:hAnsi="Verdana" w:cs="Arial"/>
          <w:sz w:val="24"/>
          <w:szCs w:val="24"/>
          <w:lang w:val="es-ES"/>
        </w:rPr>
      </w:pPr>
      <w:r w:rsidRPr="4BB87651">
        <w:rPr>
          <w:rFonts w:ascii="Verdana" w:hAnsi="Verdana" w:cs="Arial"/>
          <w:sz w:val="24"/>
          <w:szCs w:val="24"/>
          <w:lang w:val="es-ES"/>
        </w:rPr>
        <w:t xml:space="preserve">CONTRIBUCIONES </w:t>
      </w:r>
      <w:r w:rsidR="6CF0B7AE" w:rsidRPr="4BB87651">
        <w:rPr>
          <w:rFonts w:ascii="Verdana" w:hAnsi="Verdana" w:cs="Arial"/>
          <w:sz w:val="24"/>
          <w:szCs w:val="24"/>
          <w:lang w:val="es-ES"/>
        </w:rPr>
        <w:t xml:space="preserve">DE LA REPÚBLICA DE COLOMBIA </w:t>
      </w:r>
      <w:r w:rsidR="00B57687" w:rsidRPr="4BB87651">
        <w:rPr>
          <w:rFonts w:ascii="Verdana" w:hAnsi="Verdana" w:cs="Arial"/>
          <w:sz w:val="24"/>
          <w:szCs w:val="24"/>
          <w:lang w:val="es-ES"/>
        </w:rPr>
        <w:t>AL</w:t>
      </w:r>
      <w:r w:rsidR="00CA45A9">
        <w:rPr>
          <w:rFonts w:ascii="Verdana" w:hAnsi="Verdana" w:cs="Arial"/>
          <w:sz w:val="24"/>
          <w:szCs w:val="24"/>
          <w:lang w:val="es-ES"/>
        </w:rPr>
        <w:t xml:space="preserve"> </w:t>
      </w:r>
      <w:r w:rsidR="00CA45A9" w:rsidRPr="00CA45A9">
        <w:rPr>
          <w:rFonts w:ascii="Verdana" w:hAnsi="Verdana" w:cs="Arial"/>
          <w:sz w:val="24"/>
          <w:szCs w:val="24"/>
          <w:lang w:val="es-ES"/>
        </w:rPr>
        <w:t>INFORME DEL MECANISMO INTERNACIONAL DE EXPERTOS INDEPENDIENTES PARA PROMOVER LA JUSTICIA Y LA IGUALDAD RACIALES EN EL CONTEXTO DE LA LABOR DE LAS FUERZAS DEL ORDEN</w:t>
      </w:r>
      <w:r w:rsidR="007A7BEF">
        <w:rPr>
          <w:rFonts w:ascii="Verdana" w:hAnsi="Verdana" w:cs="Arial"/>
          <w:sz w:val="24"/>
          <w:szCs w:val="24"/>
          <w:lang w:val="es-ES"/>
        </w:rPr>
        <w:t>, RESOLUCIÓN 47/21</w:t>
      </w:r>
      <w:r w:rsidR="00CA45A9" w:rsidRPr="00CA45A9">
        <w:rPr>
          <w:rFonts w:ascii="Verdana" w:hAnsi="Verdana" w:cs="Arial"/>
          <w:sz w:val="24"/>
          <w:szCs w:val="24"/>
          <w:lang w:val="es-ES"/>
        </w:rPr>
        <w:t>.</w:t>
      </w:r>
    </w:p>
    <w:p w14:paraId="33CFCE14" w14:textId="77777777" w:rsidR="007A7BEF" w:rsidRDefault="007A7BEF" w:rsidP="00B57687">
      <w:pPr>
        <w:jc w:val="both"/>
        <w:rPr>
          <w:lang w:val="es-ES"/>
        </w:rPr>
      </w:pPr>
    </w:p>
    <w:p w14:paraId="06E7F0F1" w14:textId="258EF901" w:rsidR="007A7BEF" w:rsidRPr="00B57687" w:rsidRDefault="00955AD2" w:rsidP="00B57687">
      <w:pPr>
        <w:jc w:val="both"/>
        <w:rPr>
          <w:rFonts w:ascii="Verdana" w:eastAsia="Arial" w:hAnsi="Verdana"/>
        </w:rPr>
      </w:pPr>
      <w:r w:rsidRPr="00627602">
        <w:rPr>
          <w:rFonts w:ascii="Verdana" w:eastAsia="Arial" w:hAnsi="Verdana"/>
        </w:rPr>
        <w:t>El presente documento fue elaborado en respuesta</w:t>
      </w:r>
      <w:r w:rsidR="00E73CEB" w:rsidRPr="00627602">
        <w:rPr>
          <w:rFonts w:ascii="Verdana" w:eastAsia="Arial" w:hAnsi="Verdana"/>
        </w:rPr>
        <w:t xml:space="preserve"> a la convocatoria enviada para </w:t>
      </w:r>
      <w:r w:rsidR="00B57687" w:rsidRPr="00B57687">
        <w:rPr>
          <w:rFonts w:ascii="Verdana" w:eastAsia="Arial" w:hAnsi="Verdana"/>
        </w:rPr>
        <w:t xml:space="preserve">la preparación del informe sobre </w:t>
      </w:r>
      <w:r w:rsidR="007A7BEF" w:rsidRPr="007A7BEF">
        <w:rPr>
          <w:rFonts w:ascii="Verdana" w:eastAsia="Arial" w:hAnsi="Verdana"/>
        </w:rPr>
        <w:t>iniciativas prometedoras y</w:t>
      </w:r>
      <w:r w:rsidR="007A7BEF">
        <w:rPr>
          <w:rFonts w:ascii="Verdana" w:eastAsia="Arial" w:hAnsi="Verdana"/>
        </w:rPr>
        <w:t xml:space="preserve"> </w:t>
      </w:r>
      <w:r w:rsidR="007A7BEF" w:rsidRPr="007A7BEF">
        <w:rPr>
          <w:rFonts w:ascii="Verdana" w:eastAsia="Arial" w:hAnsi="Verdana"/>
        </w:rPr>
        <w:t>buenas prácticas; y sobre los obstáculos, los retos y las lecciones aprendidas para</w:t>
      </w:r>
      <w:r w:rsidR="007A7BEF">
        <w:rPr>
          <w:rFonts w:ascii="Verdana" w:eastAsia="Arial" w:hAnsi="Verdana"/>
        </w:rPr>
        <w:t xml:space="preserve"> </w:t>
      </w:r>
      <w:r w:rsidR="007A7BEF" w:rsidRPr="007A7BEF">
        <w:rPr>
          <w:rFonts w:ascii="Verdana" w:eastAsia="Arial" w:hAnsi="Verdana"/>
        </w:rPr>
        <w:t>garantizar el acceso a la justicia, la rendición de cuentas y la reparación por el uso excesivo</w:t>
      </w:r>
      <w:r w:rsidR="007A7BEF">
        <w:rPr>
          <w:rFonts w:ascii="Verdana" w:eastAsia="Arial" w:hAnsi="Verdana"/>
        </w:rPr>
        <w:t xml:space="preserve"> </w:t>
      </w:r>
      <w:r w:rsidR="007A7BEF" w:rsidRPr="007A7BEF">
        <w:rPr>
          <w:rFonts w:ascii="Verdana" w:eastAsia="Arial" w:hAnsi="Verdana"/>
        </w:rPr>
        <w:t>de la fuerza y otras violaciones de los derechos humanos por parte de los funcionarios</w:t>
      </w:r>
      <w:r w:rsidR="007A7BEF">
        <w:rPr>
          <w:rFonts w:ascii="Verdana" w:eastAsia="Arial" w:hAnsi="Verdana"/>
        </w:rPr>
        <w:t xml:space="preserve"> </w:t>
      </w:r>
      <w:r w:rsidR="007A7BEF" w:rsidRPr="007A7BEF">
        <w:rPr>
          <w:rFonts w:ascii="Verdana" w:eastAsia="Arial" w:hAnsi="Verdana"/>
        </w:rPr>
        <w:t>encargados de hacer cumplir la ley</w:t>
      </w:r>
      <w:r w:rsidR="007A7BEF">
        <w:rPr>
          <w:rFonts w:ascii="Verdana" w:eastAsia="Arial" w:hAnsi="Verdana"/>
        </w:rPr>
        <w:t>.</w:t>
      </w:r>
    </w:p>
    <w:p w14:paraId="2A2D5403" w14:textId="3A78C5CF" w:rsidR="00FE6FA3" w:rsidRPr="00F17BDF" w:rsidRDefault="001E418C" w:rsidP="00F17BDF">
      <w:pPr>
        <w:spacing w:after="0" w:line="276" w:lineRule="auto"/>
        <w:jc w:val="both"/>
        <w:rPr>
          <w:rFonts w:ascii="Verdana" w:hAnsi="Verdana"/>
          <w:lang w:val="es-ES"/>
        </w:rPr>
      </w:pPr>
      <w:r w:rsidRPr="3A192270">
        <w:rPr>
          <w:rFonts w:ascii="Verdana" w:hAnsi="Verdana"/>
        </w:rPr>
        <w:t>Luego de una consulta interinstitucional adelantada por el Ministerio de Relaciones Exteriores, se recibi</w:t>
      </w:r>
      <w:r w:rsidR="7CECB8B5" w:rsidRPr="3A192270">
        <w:rPr>
          <w:rFonts w:ascii="Verdana" w:hAnsi="Verdana"/>
        </w:rPr>
        <w:t xml:space="preserve">ó la respuesta </w:t>
      </w:r>
      <w:r w:rsidR="00B57687" w:rsidRPr="3A192270">
        <w:rPr>
          <w:rFonts w:ascii="Verdana" w:hAnsi="Verdana"/>
        </w:rPr>
        <w:t>de</w:t>
      </w:r>
      <w:r w:rsidRPr="3A192270">
        <w:rPr>
          <w:rFonts w:ascii="Verdana" w:hAnsi="Verdana"/>
        </w:rPr>
        <w:t xml:space="preserve"> </w:t>
      </w:r>
      <w:r w:rsidR="49551EB1" w:rsidRPr="3A192270">
        <w:rPr>
          <w:rFonts w:ascii="Verdana" w:hAnsi="Verdana"/>
        </w:rPr>
        <w:t>l</w:t>
      </w:r>
      <w:r w:rsidR="00B57687" w:rsidRPr="3A192270">
        <w:rPr>
          <w:rFonts w:ascii="Verdana" w:hAnsi="Verdana"/>
          <w:lang w:val="es-ES"/>
        </w:rPr>
        <w:t xml:space="preserve">a </w:t>
      </w:r>
      <w:r w:rsidR="007A7BEF" w:rsidRPr="3A192270">
        <w:rPr>
          <w:rFonts w:ascii="Verdana" w:hAnsi="Verdana"/>
          <w:lang w:val="es-ES"/>
        </w:rPr>
        <w:t>Dirección Especializada contra las Violaciones a los Derechos Humanos –DECVDH- de la Fiscalía General de la Nación.</w:t>
      </w:r>
    </w:p>
    <w:p w14:paraId="4135581A" w14:textId="1ED145E9" w:rsidR="00FE6FA3" w:rsidRPr="00F17BDF" w:rsidRDefault="00F17BDF" w:rsidP="00F17BDF">
      <w:pPr>
        <w:pStyle w:val="Heading1"/>
        <w:numPr>
          <w:ilvl w:val="0"/>
          <w:numId w:val="22"/>
        </w:numPr>
        <w:pBdr>
          <w:top w:val="single" w:sz="4" w:space="1" w:color="auto"/>
          <w:left w:val="single" w:sz="4" w:space="4" w:color="auto"/>
          <w:bottom w:val="single" w:sz="4" w:space="1" w:color="auto"/>
          <w:right w:val="single" w:sz="4" w:space="4" w:color="auto"/>
        </w:pBdr>
        <w:spacing w:line="276" w:lineRule="auto"/>
        <w:rPr>
          <w:rFonts w:ascii="Verdana" w:hAnsi="Verdana"/>
          <w:i/>
          <w:iCs/>
        </w:rPr>
      </w:pPr>
      <w:r w:rsidRPr="00F17BDF">
        <w:rPr>
          <w:rFonts w:ascii="Verdana" w:hAnsi="Verdana"/>
          <w:i/>
          <w:iCs/>
        </w:rPr>
        <w:t>La investigación, enjuiciamiento y condena, y otras medidas de rendición de cuentas y reparación, incluidos los procedimientos disciplinarios.</w:t>
      </w:r>
    </w:p>
    <w:p w14:paraId="6B3CF086" w14:textId="045AFFFB" w:rsidR="6BE5B23B" w:rsidRDefault="6BE5B23B" w:rsidP="6BE5B23B">
      <w:pPr>
        <w:jc w:val="both"/>
        <w:rPr>
          <w:rFonts w:ascii="Verdana" w:eastAsia="Arial" w:hAnsi="Verdana"/>
        </w:rPr>
      </w:pPr>
    </w:p>
    <w:p w14:paraId="14676787" w14:textId="3E9D64D9" w:rsidR="152D6DEB" w:rsidRDefault="152D6DEB" w:rsidP="6BE5B23B">
      <w:pPr>
        <w:jc w:val="both"/>
      </w:pPr>
      <w:r w:rsidRPr="6BE5B23B">
        <w:rPr>
          <w:rFonts w:ascii="Verdana" w:eastAsia="Arial" w:hAnsi="Verdana"/>
        </w:rPr>
        <w:t>La Fiscalía General de la Nación, en cumplimiento del artículo 250 de la Constitución Política de Colombia, tiene la responsabilidad constitucional de investigar todos los hechos que constituyan conductas punibles de oficio o que hayan sido reportadas mediante denuncia, querella o solicitud especial, conforme al artículo 66 del Código de Procedimiento Penal.</w:t>
      </w:r>
    </w:p>
    <w:p w14:paraId="091F8D54" w14:textId="10314F2C" w:rsidR="00F17BDF" w:rsidRDefault="5216B10B" w:rsidP="00F17BDF">
      <w:pPr>
        <w:spacing w:line="276" w:lineRule="auto"/>
        <w:jc w:val="both"/>
        <w:rPr>
          <w:rFonts w:ascii="Verdana" w:hAnsi="Verdana"/>
        </w:rPr>
      </w:pPr>
      <w:r w:rsidRPr="6BE5B23B">
        <w:rPr>
          <w:rFonts w:ascii="Verdana" w:hAnsi="Verdana"/>
        </w:rPr>
        <w:t xml:space="preserve">Bajo ese presupuesto </w:t>
      </w:r>
      <w:r w:rsidR="302D4586" w:rsidRPr="6BE5B23B">
        <w:rPr>
          <w:rFonts w:ascii="Verdana" w:hAnsi="Verdana"/>
        </w:rPr>
        <w:t xml:space="preserve">normativo, la DECVDH de la Fiscalía General de la Nación a través de sus delegados, luego de recolectar todos los elementos materiales probatorios, evidencia física e información legalmente obtenida, imputa ante los jueces a los infractores de la Ley penal, luego de realizar una inferencia razonable de autoría y participación de que ésta fue la persona que cometió el hecho a </w:t>
      </w:r>
      <w:r w:rsidR="6CD72833" w:rsidRPr="6BE5B23B">
        <w:rPr>
          <w:rFonts w:ascii="Verdana" w:hAnsi="Verdana"/>
        </w:rPr>
        <w:t>título</w:t>
      </w:r>
      <w:r w:rsidR="302D4586" w:rsidRPr="6BE5B23B">
        <w:rPr>
          <w:rFonts w:ascii="Verdana" w:hAnsi="Verdana"/>
        </w:rPr>
        <w:t xml:space="preserve"> de autor, coautor, determinador o cómplice. </w:t>
      </w:r>
    </w:p>
    <w:p w14:paraId="757C8157" w14:textId="29E13A55" w:rsidR="00F17BDF" w:rsidRDefault="00F17BDF" w:rsidP="00F17BDF">
      <w:pPr>
        <w:spacing w:line="276" w:lineRule="auto"/>
        <w:jc w:val="both"/>
        <w:rPr>
          <w:rFonts w:ascii="Verdana" w:hAnsi="Verdana"/>
        </w:rPr>
      </w:pPr>
      <w:r>
        <w:rPr>
          <w:rFonts w:ascii="Verdana" w:hAnsi="Verdana"/>
        </w:rPr>
        <w:t>En la actualidad, señala la DECVDH que el sistema penal que rige en Colombia es el acusatorio, el cual, dentro de sus características más relevantes, es la facultad de privar de la libertad a los presuntos autores de las conductas está en cabeza de los jueces a solicitud de la Fiscalía General de la Nación.</w:t>
      </w:r>
    </w:p>
    <w:p w14:paraId="76078F87" w14:textId="46728C1B" w:rsidR="00F17BDF" w:rsidRDefault="00F17BDF" w:rsidP="00F17BDF">
      <w:pPr>
        <w:spacing w:line="276" w:lineRule="auto"/>
        <w:jc w:val="both"/>
        <w:rPr>
          <w:rFonts w:ascii="Verdana" w:hAnsi="Verdana"/>
        </w:rPr>
      </w:pPr>
      <w:r>
        <w:rPr>
          <w:rFonts w:ascii="Verdana" w:hAnsi="Verdana"/>
        </w:rPr>
        <w:lastRenderedPageBreak/>
        <w:t>Se resalta que la investiga</w:t>
      </w:r>
      <w:r w:rsidR="0003297D">
        <w:rPr>
          <w:rFonts w:ascii="Verdana" w:hAnsi="Verdana"/>
        </w:rPr>
        <w:t xml:space="preserve">ción y juicio se adelantan bajo los principios de la debida diligencia, principio de exhaustividad, celeridad, economía procesal, los cuales se encuentran recogidos en la garantía constitucional del debido proceso, artículo 29 de la Constitución Política, que se ciñe tanto para las víctimas directas e indirectas como para los mismos procesados. </w:t>
      </w:r>
    </w:p>
    <w:p w14:paraId="49B870F9" w14:textId="5F077D4E" w:rsidR="00BF112E" w:rsidRDefault="0003297D" w:rsidP="00F17BDF">
      <w:pPr>
        <w:spacing w:line="276" w:lineRule="auto"/>
        <w:jc w:val="both"/>
        <w:rPr>
          <w:rFonts w:ascii="Verdana" w:hAnsi="Verdana"/>
        </w:rPr>
      </w:pPr>
      <w:r>
        <w:rPr>
          <w:rFonts w:ascii="Verdana" w:hAnsi="Verdana"/>
        </w:rPr>
        <w:t xml:space="preserve">En ese orden de ideas, la DECVDH indica que las víctimas tienen derecho a la verdad, justicia y reparación los cuales se materializan, en principio, con una sentencia condenatoria y una vez en firme, faculta a la víctima a promover </w:t>
      </w:r>
      <w:r w:rsidR="00BF112E">
        <w:rPr>
          <w:rFonts w:ascii="Verdana" w:hAnsi="Verdana"/>
        </w:rPr>
        <w:t>el incidente</w:t>
      </w:r>
      <w:r>
        <w:rPr>
          <w:rFonts w:ascii="Verdana" w:hAnsi="Verdana"/>
        </w:rPr>
        <w:t xml:space="preserve"> de reparación i</w:t>
      </w:r>
      <w:r w:rsidR="00BF112E">
        <w:rPr>
          <w:rFonts w:ascii="Verdana" w:hAnsi="Verdana"/>
        </w:rPr>
        <w:t xml:space="preserve">ntegral. </w:t>
      </w:r>
    </w:p>
    <w:p w14:paraId="58189D20" w14:textId="54D64B6B" w:rsidR="00BF112E" w:rsidRDefault="00BF112E" w:rsidP="00F17BDF">
      <w:pPr>
        <w:spacing w:line="276" w:lineRule="auto"/>
        <w:jc w:val="both"/>
        <w:rPr>
          <w:rFonts w:ascii="Verdana" w:hAnsi="Verdana"/>
        </w:rPr>
      </w:pPr>
      <w:r w:rsidRPr="0EDF0D85">
        <w:rPr>
          <w:rFonts w:ascii="Verdana" w:hAnsi="Verdana"/>
        </w:rPr>
        <w:t xml:space="preserve">En las audiencias, el Juez es el intermediario para que las partes lleguen a un arreglo, y de no darse el mismo, el Juez mediante sentencia acogerá la pretensión de la </w:t>
      </w:r>
      <w:r w:rsidR="4C9B50C6" w:rsidRPr="0EDF0D85">
        <w:rPr>
          <w:rFonts w:ascii="Verdana" w:hAnsi="Verdana"/>
        </w:rPr>
        <w:t>víctima</w:t>
      </w:r>
      <w:r w:rsidRPr="0EDF0D85">
        <w:rPr>
          <w:rFonts w:ascii="Verdana" w:hAnsi="Verdana"/>
        </w:rPr>
        <w:t xml:space="preserve"> (demandante) cuando de los elementos aportados evidencien que el daño deba resarcirse de acuerdo con la pretensión. </w:t>
      </w:r>
    </w:p>
    <w:p w14:paraId="17B3DBFD" w14:textId="0A9F1ADF" w:rsidR="00BF112E" w:rsidRDefault="00BF112E" w:rsidP="00F17BDF">
      <w:pPr>
        <w:spacing w:line="276" w:lineRule="auto"/>
        <w:jc w:val="both"/>
        <w:rPr>
          <w:rFonts w:ascii="Verdana" w:hAnsi="Verdana"/>
        </w:rPr>
      </w:pPr>
      <w:r w:rsidRPr="0EDF0D85">
        <w:rPr>
          <w:rFonts w:ascii="Verdana" w:hAnsi="Verdana"/>
        </w:rPr>
        <w:t xml:space="preserve">En el caso particular, la Dirección Especializada contra las Violaciones a los Derechos Humanos ha diseñado una estrategia para atender de manera prioritaria las investigaciones surgidas por hechos cometidos por miembros de la </w:t>
      </w:r>
      <w:r w:rsidRPr="0EDF0D85">
        <w:rPr>
          <w:rFonts w:ascii="Verdana" w:hAnsi="Verdana"/>
          <w:b/>
          <w:bCs/>
        </w:rPr>
        <w:t xml:space="preserve">Policía Nacional </w:t>
      </w:r>
      <w:r w:rsidRPr="0EDF0D85">
        <w:rPr>
          <w:rFonts w:ascii="Verdana" w:hAnsi="Verdana"/>
        </w:rPr>
        <w:t xml:space="preserve">por el uso desmedido de la fuerza en el cual fueron </w:t>
      </w:r>
      <w:r w:rsidR="3AA22C5F" w:rsidRPr="0EDF0D85">
        <w:rPr>
          <w:rFonts w:ascii="Verdana" w:hAnsi="Verdana"/>
        </w:rPr>
        <w:t>víctimas</w:t>
      </w:r>
      <w:r w:rsidRPr="0EDF0D85">
        <w:rPr>
          <w:rFonts w:ascii="Verdana" w:hAnsi="Verdana"/>
        </w:rPr>
        <w:t xml:space="preserve"> afrodescendientes, incluso, menores de edad que tienen una protección constitucional reforzada. Resultado de esto, Fiscales adscritos a la DECVDH han imputado cargos, en lo corrido de este año, a once (11) integrantes de la Policía Nacional, de los cuales se radicó escrito de acusación contra cuatro (4) por los delitos de homicidio agravado. </w:t>
      </w:r>
    </w:p>
    <w:p w14:paraId="6C6BA788" w14:textId="19260C04" w:rsidR="00BF112E" w:rsidRDefault="00BF112E" w:rsidP="00F17BDF">
      <w:pPr>
        <w:spacing w:line="276" w:lineRule="auto"/>
        <w:jc w:val="both"/>
        <w:rPr>
          <w:rFonts w:ascii="Verdana" w:hAnsi="Verdana"/>
        </w:rPr>
      </w:pPr>
      <w:r w:rsidRPr="0EDF0D85">
        <w:rPr>
          <w:rFonts w:ascii="Verdana" w:hAnsi="Verdana"/>
        </w:rPr>
        <w:t xml:space="preserve">Si bien, estos son avances procesales no son decisiones que pongan el fin a los procesos judiciales hasta llegar a una sentencia condenatoria o absolutoria. También, los Fiscales adscritos a esta dirección </w:t>
      </w:r>
      <w:r w:rsidR="00AB141E" w:rsidRPr="0EDF0D85">
        <w:rPr>
          <w:rFonts w:ascii="Verdana" w:hAnsi="Verdana"/>
        </w:rPr>
        <w:t xml:space="preserve">adelantan investigaciones con enfoque diferencial, teniendo en cuenta los tratados internacionales ratificados por Colombia, que se encuentran contemplados en el </w:t>
      </w:r>
      <w:r w:rsidR="0774CD89" w:rsidRPr="0EDF0D85">
        <w:rPr>
          <w:rFonts w:ascii="Verdana" w:hAnsi="Verdana"/>
        </w:rPr>
        <w:t>artículo</w:t>
      </w:r>
      <w:r w:rsidR="00AB141E" w:rsidRPr="0EDF0D85">
        <w:rPr>
          <w:rFonts w:ascii="Verdana" w:hAnsi="Verdana"/>
        </w:rPr>
        <w:t xml:space="preserve"> 93 de la Constituciones Política por bloque de constitucionalidad. </w:t>
      </w:r>
    </w:p>
    <w:p w14:paraId="590AD927" w14:textId="7E72EAAA" w:rsidR="00AB141E" w:rsidRDefault="00AB141E" w:rsidP="00F17BDF">
      <w:pPr>
        <w:spacing w:line="276" w:lineRule="auto"/>
        <w:jc w:val="both"/>
        <w:rPr>
          <w:rFonts w:ascii="Verdana" w:hAnsi="Verdana"/>
        </w:rPr>
      </w:pPr>
      <w:r>
        <w:rPr>
          <w:rFonts w:ascii="Verdana" w:hAnsi="Verdana"/>
        </w:rPr>
        <w:t xml:space="preserve">Con relación a los obstáculos, los Fiscales aluden que, por las diferentes etapas en las que se desarrolla la actuación penal y el largo periodo de tiempo entre una etapa y otra, para el momento del juicio oral y público, los testigos decidan no rendir su testimonio por razones como amenazas o desconfianza en el sistema. </w:t>
      </w:r>
    </w:p>
    <w:p w14:paraId="12B29848" w14:textId="77777777" w:rsidR="00F17BDF" w:rsidRDefault="00F17BDF" w:rsidP="00F17BDF">
      <w:pPr>
        <w:spacing w:line="276" w:lineRule="auto"/>
        <w:jc w:val="both"/>
        <w:rPr>
          <w:rFonts w:ascii="Verdana" w:hAnsi="Verdana"/>
        </w:rPr>
      </w:pPr>
    </w:p>
    <w:p w14:paraId="04DE4E45" w14:textId="5EBD94A9" w:rsidR="0040587F" w:rsidRPr="00ED0666" w:rsidRDefault="00295C84" w:rsidP="4BB87651">
      <w:pPr>
        <w:pStyle w:val="Heading1"/>
        <w:numPr>
          <w:ilvl w:val="0"/>
          <w:numId w:val="2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rPr>
      </w:pPr>
      <w:r w:rsidRPr="00ED0666">
        <w:rPr>
          <w:rFonts w:ascii="Verdana" w:hAnsi="Verdana"/>
          <w:i/>
          <w:iCs/>
          <w:color w:val="000000"/>
          <w:szCs w:val="22"/>
          <w:shd w:val="clear" w:color="auto" w:fill="FFFFFF"/>
        </w:rPr>
        <w:lastRenderedPageBreak/>
        <w:t>El garantizar que el análisis </w:t>
      </w:r>
      <w:r w:rsidRPr="00ED0666">
        <w:rPr>
          <w:rStyle w:val="markkhv3bsan5"/>
          <w:rFonts w:ascii="Verdana" w:hAnsi="Verdana"/>
          <w:i/>
          <w:iCs/>
          <w:color w:val="000000"/>
          <w:szCs w:val="22"/>
          <w:bdr w:val="none" w:sz="0" w:space="0" w:color="auto" w:frame="1"/>
          <w:shd w:val="clear" w:color="auto" w:fill="FFFFFF"/>
        </w:rPr>
        <w:t>de</w:t>
      </w:r>
      <w:r w:rsidRPr="00ED0666">
        <w:rPr>
          <w:rFonts w:ascii="Verdana" w:hAnsi="Verdana"/>
          <w:i/>
          <w:iCs/>
          <w:color w:val="000000"/>
          <w:szCs w:val="22"/>
          <w:shd w:val="clear" w:color="auto" w:fill="FFFFFF"/>
        </w:rPr>
        <w:t>l papel </w:t>
      </w:r>
      <w:r w:rsidRPr="00ED0666">
        <w:rPr>
          <w:rStyle w:val="markkhv3bsan5"/>
          <w:rFonts w:ascii="Verdana" w:hAnsi="Verdana"/>
          <w:i/>
          <w:iCs/>
          <w:color w:val="000000"/>
          <w:szCs w:val="22"/>
          <w:bdr w:val="none" w:sz="0" w:space="0" w:color="auto" w:frame="1"/>
          <w:shd w:val="clear" w:color="auto" w:fill="FFFFFF"/>
        </w:rPr>
        <w:t>de</w:t>
      </w:r>
      <w:r w:rsidRPr="00ED0666">
        <w:rPr>
          <w:rFonts w:ascii="Verdana" w:hAnsi="Verdana"/>
          <w:i/>
          <w:iCs/>
          <w:color w:val="000000"/>
          <w:szCs w:val="22"/>
          <w:shd w:val="clear" w:color="auto" w:fill="FFFFFF"/>
        </w:rPr>
        <w:t> la discriminación racial, los estereotipos y los prejuicios ocupa un lugar central en </w:t>
      </w:r>
      <w:r w:rsidRPr="00ED0666">
        <w:rPr>
          <w:rStyle w:val="mark7954z5ccw"/>
          <w:rFonts w:ascii="Verdana" w:hAnsi="Verdana"/>
          <w:i/>
          <w:iCs/>
          <w:color w:val="000000"/>
          <w:szCs w:val="22"/>
          <w:bdr w:val="none" w:sz="0" w:space="0" w:color="auto" w:frame="1"/>
          <w:shd w:val="clear" w:color="auto" w:fill="FFFFFF"/>
        </w:rPr>
        <w:t>las</w:t>
      </w:r>
      <w:r w:rsidRPr="00ED0666">
        <w:rPr>
          <w:rFonts w:ascii="Verdana" w:hAnsi="Verdana"/>
          <w:i/>
          <w:iCs/>
          <w:color w:val="000000"/>
          <w:szCs w:val="22"/>
          <w:shd w:val="clear" w:color="auto" w:fill="FFFFFF"/>
        </w:rPr>
        <w:t> medidas </w:t>
      </w:r>
      <w:r w:rsidRPr="00ED0666">
        <w:rPr>
          <w:rStyle w:val="markkhv3bsan5"/>
          <w:rFonts w:ascii="Verdana" w:hAnsi="Verdana"/>
          <w:i/>
          <w:iCs/>
          <w:color w:val="000000"/>
          <w:szCs w:val="22"/>
          <w:bdr w:val="none" w:sz="0" w:space="0" w:color="auto" w:frame="1"/>
          <w:shd w:val="clear" w:color="auto" w:fill="FFFFFF"/>
        </w:rPr>
        <w:t>de</w:t>
      </w:r>
      <w:r w:rsidRPr="00ED0666">
        <w:rPr>
          <w:rFonts w:ascii="Verdana" w:hAnsi="Verdana"/>
          <w:i/>
          <w:iCs/>
          <w:color w:val="000000"/>
          <w:szCs w:val="22"/>
          <w:shd w:val="clear" w:color="auto" w:fill="FFFFFF"/>
        </w:rPr>
        <w:t> rendición </w:t>
      </w:r>
      <w:r w:rsidRPr="00ED0666">
        <w:rPr>
          <w:rStyle w:val="markkhv3bsan5"/>
          <w:rFonts w:ascii="Verdana" w:hAnsi="Verdana"/>
          <w:i/>
          <w:iCs/>
          <w:color w:val="000000"/>
          <w:szCs w:val="22"/>
          <w:bdr w:val="none" w:sz="0" w:space="0" w:color="auto" w:frame="1"/>
          <w:shd w:val="clear" w:color="auto" w:fill="FFFFFF"/>
        </w:rPr>
        <w:t>de</w:t>
      </w:r>
      <w:r w:rsidRPr="00ED0666">
        <w:rPr>
          <w:rFonts w:ascii="Verdana" w:hAnsi="Verdana"/>
          <w:i/>
          <w:iCs/>
          <w:color w:val="000000"/>
          <w:szCs w:val="22"/>
          <w:shd w:val="clear" w:color="auto" w:fill="FFFFFF"/>
        </w:rPr>
        <w:t> cuentas.</w:t>
      </w:r>
    </w:p>
    <w:p w14:paraId="15C85956" w14:textId="499C8D2D" w:rsidR="00B57687" w:rsidRDefault="00B57687" w:rsidP="00D452FC">
      <w:pPr>
        <w:jc w:val="both"/>
        <w:rPr>
          <w:rFonts w:ascii="Verdana" w:hAnsi="Verdana"/>
        </w:rPr>
      </w:pPr>
    </w:p>
    <w:p w14:paraId="538515AB" w14:textId="7685D6E5" w:rsidR="00ED0666" w:rsidRDefault="00ED0666" w:rsidP="00D452FC">
      <w:pPr>
        <w:jc w:val="both"/>
        <w:rPr>
          <w:rFonts w:ascii="Verdana" w:hAnsi="Verdana"/>
        </w:rPr>
      </w:pPr>
      <w:r>
        <w:rPr>
          <w:rFonts w:ascii="Verdana" w:hAnsi="Verdana"/>
        </w:rPr>
        <w:t xml:space="preserve">La Fiscalía General de la Nación desarrolla diferentes estrategias a través de sus dependencias para que las investigaciones por actos de discriminación racial, estereotipos y prejuicios sean manejados bajo los estándares internacionales y enfoques raciales, étnicos u orientación sexual, para evitar la revictimización y estigmatizar a las víctimas. </w:t>
      </w:r>
    </w:p>
    <w:p w14:paraId="6CFF6D85" w14:textId="27F95539" w:rsidR="00ED0666" w:rsidRPr="00B57687" w:rsidRDefault="458DD7F6" w:rsidP="00D452FC">
      <w:pPr>
        <w:jc w:val="both"/>
        <w:rPr>
          <w:rFonts w:ascii="Verdana" w:hAnsi="Verdana"/>
        </w:rPr>
      </w:pPr>
      <w:r w:rsidRPr="6BE5B23B">
        <w:rPr>
          <w:rFonts w:ascii="Verdana" w:hAnsi="Verdana"/>
        </w:rPr>
        <w:t>En ese sentido, el Estado Colombiano, a través del Congreso, expidió la Ley 1482 de 2011, que garantiza la protección de los derechos de personas, comunidad o pueblo, vulnerados mediante actos de racismo o discriminación.</w:t>
      </w:r>
      <w:r w:rsidR="00ED0666" w:rsidRPr="6BE5B23B">
        <w:rPr>
          <w:rFonts w:ascii="Verdana" w:hAnsi="Verdana"/>
        </w:rPr>
        <w:t xml:space="preserve"> Dicha Ley incorporó al Código Penal los artículos 134ª “Actos de Discriminación” y 134</w:t>
      </w:r>
      <w:r w:rsidR="57BC0CD6" w:rsidRPr="6BE5B23B">
        <w:rPr>
          <w:rFonts w:ascii="Verdana" w:hAnsi="Verdana"/>
        </w:rPr>
        <w:t>b</w:t>
      </w:r>
      <w:r w:rsidR="00ED0666" w:rsidRPr="6BE5B23B">
        <w:rPr>
          <w:rFonts w:ascii="Verdana" w:hAnsi="Verdana"/>
        </w:rPr>
        <w:t xml:space="preserve"> “Hostigamiento”. Por lo anterior, con las referidas conductas punibles se garantiza la investigación por dichos comportamientos que afecten el bien jurídico de la dignidad humana, uno de los bienes jurídicamente menoscabados por esta clase de conductas. </w:t>
      </w:r>
    </w:p>
    <w:p w14:paraId="00C20844" w14:textId="5A15B85A" w:rsidR="00ED0666" w:rsidRPr="00ED0666" w:rsidRDefault="00ED0666" w:rsidP="00ED0666">
      <w:pPr>
        <w:pStyle w:val="Heading1"/>
        <w:numPr>
          <w:ilvl w:val="0"/>
          <w:numId w:val="2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lang w:val="es-ES"/>
        </w:rPr>
      </w:pPr>
      <w:r w:rsidRPr="00ED0666">
        <w:rPr>
          <w:rFonts w:ascii="Verdana" w:eastAsia="Arial" w:hAnsi="Verdana"/>
          <w:i/>
          <w:iCs/>
        </w:rPr>
        <w:t>El papel de las víctimas y sus familias durante los procesos de rendición de cuentas.</w:t>
      </w:r>
    </w:p>
    <w:p w14:paraId="5551683B" w14:textId="77777777" w:rsidR="00ED0666" w:rsidRDefault="00ED066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rPr>
      </w:pPr>
    </w:p>
    <w:p w14:paraId="579E135C" w14:textId="7A281369" w:rsidR="00ED0666" w:rsidRDefault="6AFFB3EE"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rPr>
      </w:pPr>
      <w:r w:rsidRPr="4B2401BE">
        <w:rPr>
          <w:rFonts w:ascii="Verdana" w:hAnsi="Verdana"/>
        </w:rPr>
        <w:t xml:space="preserve">La Fiscalía General de la Nación, por </w:t>
      </w:r>
      <w:r w:rsidR="6AC6376B" w:rsidRPr="4B2401BE">
        <w:rPr>
          <w:rFonts w:ascii="Verdana" w:hAnsi="Verdana"/>
        </w:rPr>
        <w:t xml:space="preserve">medio de comunicación directa con las víctimas, </w:t>
      </w:r>
      <w:commentRangeStart w:id="0"/>
      <w:r w:rsidR="6AC6376B" w:rsidRPr="4B2401BE">
        <w:rPr>
          <w:rFonts w:ascii="Verdana" w:hAnsi="Verdana"/>
        </w:rPr>
        <w:t>entrega</w:t>
      </w:r>
      <w:r w:rsidR="095443BE" w:rsidRPr="4B2401BE">
        <w:rPr>
          <w:rFonts w:ascii="Verdana" w:hAnsi="Verdana"/>
        </w:rPr>
        <w:t xml:space="preserve"> </w:t>
      </w:r>
      <w:commentRangeEnd w:id="0"/>
      <w:r w:rsidR="00ED0666">
        <w:commentReference w:id="0"/>
      </w:r>
      <w:r w:rsidR="6AC6376B" w:rsidRPr="4B2401BE">
        <w:rPr>
          <w:rFonts w:ascii="Verdana" w:hAnsi="Verdana"/>
        </w:rPr>
        <w:t xml:space="preserve">información completa y oportuna a sus inquietudes respecto a los avances de las investigaciones. Lo anterior, mediante mesas de trabajo desarrolladas con las victimas indirectas y sus representantes, para recolectar información que éstas poseen en relación con las circunstancias modales en qué ocurrieron los hechos. </w:t>
      </w:r>
    </w:p>
    <w:p w14:paraId="393D9C51" w14:textId="77777777" w:rsidR="00ED0666" w:rsidRDefault="00ED0666"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ES"/>
        </w:rPr>
      </w:pPr>
    </w:p>
    <w:p w14:paraId="5841EC58" w14:textId="7389CD66" w:rsidR="0001333D" w:rsidRPr="00ED0666" w:rsidRDefault="0001333D" w:rsidP="0001333D">
      <w:pPr>
        <w:pStyle w:val="Heading1"/>
        <w:numPr>
          <w:ilvl w:val="0"/>
          <w:numId w:val="2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lang w:val="es-ES"/>
        </w:rPr>
      </w:pPr>
      <w:r w:rsidRPr="0001333D">
        <w:rPr>
          <w:rFonts w:ascii="Verdana" w:eastAsia="Arial" w:hAnsi="Verdana"/>
          <w:i/>
          <w:iCs/>
        </w:rPr>
        <w:t>Los procedimientos de supervisión y denuncia independientes y dotados de recursos suficientes.</w:t>
      </w:r>
    </w:p>
    <w:p w14:paraId="4434B2FC" w14:textId="77777777" w:rsidR="0001333D" w:rsidRDefault="0001333D"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ES"/>
        </w:rPr>
      </w:pPr>
    </w:p>
    <w:p w14:paraId="65B095BC" w14:textId="22BF3D21" w:rsidR="0001333D" w:rsidRDefault="0001333D" w:rsidP="000133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ES"/>
        </w:rPr>
      </w:pPr>
      <w:r>
        <w:rPr>
          <w:rFonts w:ascii="Verdana" w:hAnsi="Verdana" w:cs="Verdana"/>
          <w:color w:val="000000"/>
          <w:kern w:val="0"/>
          <w:lang w:val="es-ES"/>
        </w:rPr>
        <w:t xml:space="preserve">En el marco de la protesta social, la DECVDH informa que se han establecido mesas interinstitucionales, las cuales sesionan de manera periódica en las que participan: Procuraduría, Ministerio de Defensa, Policía Nacional a través del delegado de Derechos Humanos, un representante de la ONU y la Fiscalía en donde se aborda cada uno de los casos en materia de avances, dificultades y requerimientos probatorios que puedan ser canalizados a través de las distintas dependencias.  </w:t>
      </w:r>
    </w:p>
    <w:p w14:paraId="04D57F32" w14:textId="4D6C38BF" w:rsidR="0001333D" w:rsidRPr="0001333D" w:rsidRDefault="0001333D" w:rsidP="0001333D">
      <w:pPr>
        <w:pStyle w:val="Heading1"/>
        <w:numPr>
          <w:ilvl w:val="0"/>
          <w:numId w:val="21"/>
        </w:numPr>
        <w:pBdr>
          <w:top w:val="single" w:sz="4" w:space="1" w:color="auto"/>
          <w:left w:val="single" w:sz="4" w:space="4" w:color="auto"/>
          <w:bottom w:val="single" w:sz="4" w:space="1" w:color="auto"/>
          <w:right w:val="single" w:sz="4" w:space="4" w:color="auto"/>
        </w:pBdr>
        <w:spacing w:line="276" w:lineRule="auto"/>
        <w:rPr>
          <w:rFonts w:ascii="Verdana" w:eastAsia="Arial" w:hAnsi="Verdana"/>
          <w:i/>
          <w:iCs/>
          <w:lang w:val="es-ES"/>
        </w:rPr>
      </w:pPr>
      <w:r w:rsidRPr="0001333D">
        <w:rPr>
          <w:rFonts w:ascii="Verdana" w:eastAsia="Arial" w:hAnsi="Verdana"/>
          <w:i/>
          <w:iCs/>
          <w:lang w:val="es-ES"/>
        </w:rPr>
        <w:lastRenderedPageBreak/>
        <w:t>Los mecanismos independientes y dotados de recursos suficientes para apoyar a las víctimas y las comunidades afectadas.</w:t>
      </w:r>
    </w:p>
    <w:p w14:paraId="13281C61" w14:textId="77777777" w:rsidR="0001333D" w:rsidRDefault="0001333D"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ES"/>
        </w:rPr>
      </w:pPr>
    </w:p>
    <w:p w14:paraId="432ECBC8" w14:textId="2532003F" w:rsidR="0001333D" w:rsidRPr="00B57687" w:rsidRDefault="0001333D" w:rsidP="00295DB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Verdana" w:hAnsi="Verdana" w:cs="Verdana"/>
          <w:color w:val="000000"/>
          <w:kern w:val="0"/>
          <w:lang w:val="es-ES"/>
        </w:rPr>
      </w:pPr>
      <w:r>
        <w:rPr>
          <w:rFonts w:ascii="Verdana" w:hAnsi="Verdana" w:cs="Verdana"/>
          <w:color w:val="000000"/>
          <w:kern w:val="0"/>
          <w:lang w:val="es-ES"/>
        </w:rPr>
        <w:t xml:space="preserve">La DECVDH señala que la Fiscalía en ejercicio de la acción penal que enmarca su misionalidad, garantiza una investigación rigurosa apoyada por grupos de trabajo adecuados para el abordaje de </w:t>
      </w:r>
      <w:r w:rsidR="2B6284AF">
        <w:rPr>
          <w:rFonts w:ascii="Verdana" w:hAnsi="Verdana" w:cs="Verdana"/>
          <w:color w:val="000000"/>
          <w:kern w:val="0"/>
          <w:lang w:val="es-ES"/>
        </w:rPr>
        <w:t>estas</w:t>
      </w:r>
      <w:r>
        <w:rPr>
          <w:rFonts w:ascii="Verdana" w:hAnsi="Verdana" w:cs="Verdana"/>
          <w:color w:val="000000"/>
          <w:kern w:val="0"/>
          <w:lang w:val="es-ES"/>
        </w:rPr>
        <w:t xml:space="preserve">, garantizando con ello la protección de los derechos de verdad, justicia, reparación y no repetición de las víctimas. </w:t>
      </w:r>
    </w:p>
    <w:sectPr w:rsidR="0001333D" w:rsidRPr="00B57687" w:rsidSect="0018497C">
      <w:headerReference w:type="default" r:id="rId15"/>
      <w:footerReference w:type="default" r:id="rId16"/>
      <w:pgSz w:w="12240" w:h="15840"/>
      <w:pgMar w:top="1843" w:right="1701" w:bottom="1560" w:left="1701" w:header="708" w:footer="54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EJANDRO BOTERO VALENCIA" w:date="2024-05-21T17:24:00Z" w:initials="AV">
    <w:p w14:paraId="466DDC0F" w14:textId="50995D20" w:rsidR="4B2401BE" w:rsidRDefault="4B2401BE">
      <w:r>
        <w:t>quien entrega?</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66DDC0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6F50D85" w16cex:dateUtc="2024-05-21T22:24:00Z">
    <w16cex:extLst>
      <w16:ext xmlns="" w16:uri="{CE6994B0-6A32-4C9F-8C6B-6E91EDA988CE}">
        <cr:reactions xmlns:cr="http://schemas.microsoft.com/office/comments/2020/reactions">
          <cr:reaction reactionType="1">
            <cr:reactionInfo dateUtc="2024-05-22T02:26:51.897Z">
              <cr:user userId="S::c-eforerot@cancilleria.gov.co::5a2bc39e-d735-4e8f-bb45-8db3227bde48" userProvider="AD" userName="EDDA VIVIANA FORERO TRIANA"/>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6DDC0F" w16cid:durableId="06F50D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FF75B" w14:textId="77777777" w:rsidR="00C734D6" w:rsidRDefault="00C734D6" w:rsidP="00006F6D">
      <w:pPr>
        <w:spacing w:after="0" w:line="240" w:lineRule="auto"/>
      </w:pPr>
      <w:r>
        <w:separator/>
      </w:r>
    </w:p>
  </w:endnote>
  <w:endnote w:type="continuationSeparator" w:id="0">
    <w:p w14:paraId="6A820A5C" w14:textId="77777777" w:rsidR="00C734D6" w:rsidRDefault="00C734D6" w:rsidP="00006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612841"/>
      <w:docPartObj>
        <w:docPartGallery w:val="Page Numbers (Bottom of Page)"/>
        <w:docPartUnique/>
      </w:docPartObj>
    </w:sdtPr>
    <w:sdtEndPr/>
    <w:sdtContent>
      <w:p w14:paraId="1570244D" w14:textId="0B3CBC8D" w:rsidR="0057747A" w:rsidRDefault="0057747A">
        <w:pPr>
          <w:pStyle w:val="Footer"/>
          <w:jc w:val="right"/>
        </w:pPr>
        <w:r>
          <w:fldChar w:fldCharType="begin"/>
        </w:r>
        <w:r>
          <w:instrText>PAGE   \* MERGEFORMAT</w:instrText>
        </w:r>
        <w:r>
          <w:fldChar w:fldCharType="separate"/>
        </w:r>
        <w:r>
          <w:rPr>
            <w:lang w:val="es-ES"/>
          </w:rPr>
          <w:t>2</w:t>
        </w:r>
        <w:r>
          <w:fldChar w:fldCharType="end"/>
        </w:r>
      </w:p>
    </w:sdtContent>
  </w:sdt>
  <w:p w14:paraId="0458DE85" w14:textId="6A63E5B4" w:rsidR="004B6754" w:rsidRDefault="004B6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0A09" w14:textId="77777777" w:rsidR="00C734D6" w:rsidRDefault="00C734D6" w:rsidP="00006F6D">
      <w:pPr>
        <w:spacing w:after="0" w:line="240" w:lineRule="auto"/>
      </w:pPr>
      <w:r>
        <w:separator/>
      </w:r>
    </w:p>
  </w:footnote>
  <w:footnote w:type="continuationSeparator" w:id="0">
    <w:p w14:paraId="329AEDA4" w14:textId="77777777" w:rsidR="00C734D6" w:rsidRDefault="00C734D6" w:rsidP="00006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D84E" w14:textId="7618FCD0" w:rsidR="00006F6D" w:rsidRDefault="000D00B6">
    <w:pPr>
      <w:pStyle w:val="Header"/>
    </w:pPr>
    <w:r>
      <w:rPr>
        <w:noProof/>
      </w:rPr>
      <w:t xml:space="preserve"> </w:t>
    </w:r>
    <w:r>
      <w:rPr>
        <w:noProof/>
      </w:rPr>
      <w:drawing>
        <wp:inline distT="0" distB="0" distL="0" distR="0" wp14:anchorId="53AB5A55" wp14:editId="6FB53EAD">
          <wp:extent cx="1137039" cy="516496"/>
          <wp:effectExtent l="0" t="0" r="6350" b="0"/>
          <wp:docPr id="392187088" name="Imagen 39218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748" cy="531808"/>
                  </a:xfrm>
                  <a:prstGeom prst="rect">
                    <a:avLst/>
                  </a:prstGeom>
                  <a:noFill/>
                  <a:ln>
                    <a:noFill/>
                  </a:ln>
                </pic:spPr>
              </pic:pic>
            </a:graphicData>
          </a:graphic>
        </wp:inline>
      </w:drawing>
    </w:r>
    <w:r>
      <w:rPr>
        <w:noProof/>
      </w:rPr>
      <w:t xml:space="preserve">                                                                                        </w:t>
    </w:r>
    <w:r w:rsidR="005075B3">
      <w:rPr>
        <w:noProof/>
      </w:rPr>
      <w:t xml:space="preserve"> </w:t>
    </w:r>
    <w:r>
      <w:rPr>
        <w:noProof/>
      </w:rPr>
      <w:t xml:space="preserve">  </w:t>
    </w:r>
    <w:r w:rsidR="00C410FE">
      <w:rPr>
        <w:noProof/>
      </w:rPr>
      <w:drawing>
        <wp:inline distT="0" distB="0" distL="0" distR="0" wp14:anchorId="591850AB" wp14:editId="2610C4F3">
          <wp:extent cx="1562518" cy="461201"/>
          <wp:effectExtent l="0" t="0" r="0" b="0"/>
          <wp:docPr id="797880018" name="Imagen 79788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4647" cy="467733"/>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5CC"/>
    <w:multiLevelType w:val="hybridMultilevel"/>
    <w:tmpl w:val="11961D7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03E63255"/>
    <w:multiLevelType w:val="hybridMultilevel"/>
    <w:tmpl w:val="C680C046"/>
    <w:lvl w:ilvl="0" w:tplc="A476EDC8">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64F3367"/>
    <w:multiLevelType w:val="hybridMultilevel"/>
    <w:tmpl w:val="7D98C39A"/>
    <w:lvl w:ilvl="0" w:tplc="85E88B6E">
      <w:start w:val="1"/>
      <w:numFmt w:val="bullet"/>
      <w:lvlText w:val=""/>
      <w:lvlJc w:val="left"/>
      <w:pPr>
        <w:ind w:left="720" w:hanging="360"/>
      </w:pPr>
      <w:rPr>
        <w:rFonts w:ascii="Symbol" w:hAnsi="Symbol" w:hint="default"/>
      </w:rPr>
    </w:lvl>
    <w:lvl w:ilvl="1" w:tplc="5CFC8F16">
      <w:start w:val="1"/>
      <w:numFmt w:val="bullet"/>
      <w:lvlText w:val="o"/>
      <w:lvlJc w:val="left"/>
      <w:pPr>
        <w:ind w:left="1440" w:hanging="360"/>
      </w:pPr>
      <w:rPr>
        <w:rFonts w:ascii="Courier New" w:hAnsi="Courier New" w:hint="default"/>
      </w:rPr>
    </w:lvl>
    <w:lvl w:ilvl="2" w:tplc="B8FC0D98">
      <w:start w:val="1"/>
      <w:numFmt w:val="bullet"/>
      <w:lvlText w:val=""/>
      <w:lvlJc w:val="left"/>
      <w:pPr>
        <w:ind w:left="2160" w:hanging="360"/>
      </w:pPr>
      <w:rPr>
        <w:rFonts w:ascii="Wingdings" w:hAnsi="Wingdings" w:hint="default"/>
      </w:rPr>
    </w:lvl>
    <w:lvl w:ilvl="3" w:tplc="F8AC95B4">
      <w:start w:val="1"/>
      <w:numFmt w:val="bullet"/>
      <w:lvlText w:val=""/>
      <w:lvlJc w:val="left"/>
      <w:pPr>
        <w:ind w:left="2880" w:hanging="360"/>
      </w:pPr>
      <w:rPr>
        <w:rFonts w:ascii="Symbol" w:hAnsi="Symbol" w:hint="default"/>
      </w:rPr>
    </w:lvl>
    <w:lvl w:ilvl="4" w:tplc="A358F168">
      <w:start w:val="1"/>
      <w:numFmt w:val="bullet"/>
      <w:lvlText w:val="o"/>
      <w:lvlJc w:val="left"/>
      <w:pPr>
        <w:ind w:left="3600" w:hanging="360"/>
      </w:pPr>
      <w:rPr>
        <w:rFonts w:ascii="Courier New" w:hAnsi="Courier New" w:hint="default"/>
      </w:rPr>
    </w:lvl>
    <w:lvl w:ilvl="5" w:tplc="CEA8A9D2">
      <w:start w:val="1"/>
      <w:numFmt w:val="bullet"/>
      <w:lvlText w:val=""/>
      <w:lvlJc w:val="left"/>
      <w:pPr>
        <w:ind w:left="4320" w:hanging="360"/>
      </w:pPr>
      <w:rPr>
        <w:rFonts w:ascii="Wingdings" w:hAnsi="Wingdings" w:hint="default"/>
      </w:rPr>
    </w:lvl>
    <w:lvl w:ilvl="6" w:tplc="82880004">
      <w:start w:val="1"/>
      <w:numFmt w:val="bullet"/>
      <w:lvlText w:val=""/>
      <w:lvlJc w:val="left"/>
      <w:pPr>
        <w:ind w:left="5040" w:hanging="360"/>
      </w:pPr>
      <w:rPr>
        <w:rFonts w:ascii="Symbol" w:hAnsi="Symbol" w:hint="default"/>
      </w:rPr>
    </w:lvl>
    <w:lvl w:ilvl="7" w:tplc="F0B6FA38">
      <w:start w:val="1"/>
      <w:numFmt w:val="bullet"/>
      <w:lvlText w:val="o"/>
      <w:lvlJc w:val="left"/>
      <w:pPr>
        <w:ind w:left="5760" w:hanging="360"/>
      </w:pPr>
      <w:rPr>
        <w:rFonts w:ascii="Courier New" w:hAnsi="Courier New" w:hint="default"/>
      </w:rPr>
    </w:lvl>
    <w:lvl w:ilvl="8" w:tplc="D4B26BD4">
      <w:start w:val="1"/>
      <w:numFmt w:val="bullet"/>
      <w:lvlText w:val=""/>
      <w:lvlJc w:val="left"/>
      <w:pPr>
        <w:ind w:left="6480" w:hanging="360"/>
      </w:pPr>
      <w:rPr>
        <w:rFonts w:ascii="Wingdings" w:hAnsi="Wingdings" w:hint="default"/>
      </w:rPr>
    </w:lvl>
  </w:abstractNum>
  <w:abstractNum w:abstractNumId="3" w15:restartNumberingAfterBreak="0">
    <w:nsid w:val="0AA64409"/>
    <w:multiLevelType w:val="multilevel"/>
    <w:tmpl w:val="C1CA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7D7D04"/>
    <w:multiLevelType w:val="hybridMultilevel"/>
    <w:tmpl w:val="5CC2EA68"/>
    <w:lvl w:ilvl="0" w:tplc="08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4B52632"/>
    <w:multiLevelType w:val="hybridMultilevel"/>
    <w:tmpl w:val="C9E01958"/>
    <w:lvl w:ilvl="0" w:tplc="045C7FA2">
      <w:start w:val="1"/>
      <w:numFmt w:val="decimal"/>
      <w:lvlText w:val="%1."/>
      <w:lvlJc w:val="left"/>
      <w:pPr>
        <w:ind w:left="720" w:hanging="360"/>
      </w:pPr>
      <w:rPr>
        <w:rFonts w:asciiTheme="minorHAnsi" w:eastAsiaTheme="minorHAnsi" w:hAnsi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68676A"/>
    <w:multiLevelType w:val="hybridMultilevel"/>
    <w:tmpl w:val="1938C1FC"/>
    <w:lvl w:ilvl="0" w:tplc="FC62DB38">
      <w:start w:val="1"/>
      <w:numFmt w:val="bullet"/>
      <w:lvlText w:val="-"/>
      <w:lvlJc w:val="left"/>
      <w:pPr>
        <w:ind w:left="720" w:hanging="360"/>
      </w:pPr>
      <w:rPr>
        <w:rFonts w:ascii="Verdana" w:eastAsiaTheme="minorHAnsi"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A326C2"/>
    <w:multiLevelType w:val="hybridMultilevel"/>
    <w:tmpl w:val="49584536"/>
    <w:lvl w:ilvl="0" w:tplc="9C32A8D4">
      <w:start w:val="1"/>
      <w:numFmt w:val="bullet"/>
      <w:lvlText w:val=""/>
      <w:lvlJc w:val="left"/>
      <w:pPr>
        <w:ind w:left="720" w:hanging="360"/>
      </w:pPr>
      <w:rPr>
        <w:rFonts w:ascii="Symbol" w:hAnsi="Symbol" w:hint="default"/>
      </w:rPr>
    </w:lvl>
    <w:lvl w:ilvl="1" w:tplc="4FB4235A">
      <w:start w:val="1"/>
      <w:numFmt w:val="bullet"/>
      <w:lvlText w:val="o"/>
      <w:lvlJc w:val="left"/>
      <w:pPr>
        <w:ind w:left="1440" w:hanging="360"/>
      </w:pPr>
      <w:rPr>
        <w:rFonts w:ascii="Courier New" w:hAnsi="Courier New" w:hint="default"/>
      </w:rPr>
    </w:lvl>
    <w:lvl w:ilvl="2" w:tplc="AAC0F2AA">
      <w:start w:val="1"/>
      <w:numFmt w:val="bullet"/>
      <w:lvlText w:val=""/>
      <w:lvlJc w:val="left"/>
      <w:pPr>
        <w:ind w:left="2160" w:hanging="360"/>
      </w:pPr>
      <w:rPr>
        <w:rFonts w:ascii="Wingdings" w:hAnsi="Wingdings" w:hint="default"/>
      </w:rPr>
    </w:lvl>
    <w:lvl w:ilvl="3" w:tplc="29AC39C2">
      <w:start w:val="1"/>
      <w:numFmt w:val="bullet"/>
      <w:lvlText w:val=""/>
      <w:lvlJc w:val="left"/>
      <w:pPr>
        <w:ind w:left="2880" w:hanging="360"/>
      </w:pPr>
      <w:rPr>
        <w:rFonts w:ascii="Symbol" w:hAnsi="Symbol" w:hint="default"/>
      </w:rPr>
    </w:lvl>
    <w:lvl w:ilvl="4" w:tplc="2E26E5CA">
      <w:start w:val="1"/>
      <w:numFmt w:val="bullet"/>
      <w:lvlText w:val="o"/>
      <w:lvlJc w:val="left"/>
      <w:pPr>
        <w:ind w:left="3600" w:hanging="360"/>
      </w:pPr>
      <w:rPr>
        <w:rFonts w:ascii="Courier New" w:hAnsi="Courier New" w:hint="default"/>
      </w:rPr>
    </w:lvl>
    <w:lvl w:ilvl="5" w:tplc="017A06FE">
      <w:start w:val="1"/>
      <w:numFmt w:val="bullet"/>
      <w:lvlText w:val=""/>
      <w:lvlJc w:val="left"/>
      <w:pPr>
        <w:ind w:left="4320" w:hanging="360"/>
      </w:pPr>
      <w:rPr>
        <w:rFonts w:ascii="Wingdings" w:hAnsi="Wingdings" w:hint="default"/>
      </w:rPr>
    </w:lvl>
    <w:lvl w:ilvl="6" w:tplc="B9C44AE0">
      <w:start w:val="1"/>
      <w:numFmt w:val="bullet"/>
      <w:lvlText w:val=""/>
      <w:lvlJc w:val="left"/>
      <w:pPr>
        <w:ind w:left="5040" w:hanging="360"/>
      </w:pPr>
      <w:rPr>
        <w:rFonts w:ascii="Symbol" w:hAnsi="Symbol" w:hint="default"/>
      </w:rPr>
    </w:lvl>
    <w:lvl w:ilvl="7" w:tplc="D7822CA0">
      <w:start w:val="1"/>
      <w:numFmt w:val="bullet"/>
      <w:lvlText w:val="o"/>
      <w:lvlJc w:val="left"/>
      <w:pPr>
        <w:ind w:left="5760" w:hanging="360"/>
      </w:pPr>
      <w:rPr>
        <w:rFonts w:ascii="Courier New" w:hAnsi="Courier New" w:hint="default"/>
      </w:rPr>
    </w:lvl>
    <w:lvl w:ilvl="8" w:tplc="797E33C0">
      <w:start w:val="1"/>
      <w:numFmt w:val="bullet"/>
      <w:lvlText w:val=""/>
      <w:lvlJc w:val="left"/>
      <w:pPr>
        <w:ind w:left="6480" w:hanging="360"/>
      </w:pPr>
      <w:rPr>
        <w:rFonts w:ascii="Wingdings" w:hAnsi="Wingdings" w:hint="default"/>
      </w:rPr>
    </w:lvl>
  </w:abstractNum>
  <w:abstractNum w:abstractNumId="8" w15:restartNumberingAfterBreak="0">
    <w:nsid w:val="1DEE66C8"/>
    <w:multiLevelType w:val="hybridMultilevel"/>
    <w:tmpl w:val="B86C93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263620C"/>
    <w:multiLevelType w:val="hybridMultilevel"/>
    <w:tmpl w:val="C6FC6CFC"/>
    <w:lvl w:ilvl="0" w:tplc="8A5C4D24">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8FA3B19"/>
    <w:multiLevelType w:val="hybridMultilevel"/>
    <w:tmpl w:val="D77C6438"/>
    <w:lvl w:ilvl="0" w:tplc="6926488E">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BDE2B76"/>
    <w:multiLevelType w:val="hybridMultilevel"/>
    <w:tmpl w:val="1370F5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5025C3F"/>
    <w:multiLevelType w:val="hybridMultilevel"/>
    <w:tmpl w:val="586A6A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DB933E0"/>
    <w:multiLevelType w:val="hybridMultilevel"/>
    <w:tmpl w:val="BB22C1C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D749E4"/>
    <w:multiLevelType w:val="hybridMultilevel"/>
    <w:tmpl w:val="579C9670"/>
    <w:lvl w:ilvl="0" w:tplc="A4EED57A">
      <w:start w:val="1"/>
      <w:numFmt w:val="decimal"/>
      <w:lvlText w:val="(%1)"/>
      <w:lvlJc w:val="left"/>
      <w:pPr>
        <w:ind w:left="1080" w:hanging="720"/>
      </w:pPr>
      <w:rPr>
        <w:rFonts w:eastAsiaTheme="minorHAns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A986B48"/>
    <w:multiLevelType w:val="hybridMultilevel"/>
    <w:tmpl w:val="B5587A1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8C9667F"/>
    <w:multiLevelType w:val="hybridMultilevel"/>
    <w:tmpl w:val="C4B6287A"/>
    <w:lvl w:ilvl="0" w:tplc="240A0017">
      <w:start w:val="1"/>
      <w:numFmt w:val="lowerLetter"/>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61542741"/>
    <w:multiLevelType w:val="hybridMultilevel"/>
    <w:tmpl w:val="2C7AAAF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207D47"/>
    <w:multiLevelType w:val="hybridMultilevel"/>
    <w:tmpl w:val="B5587A1C"/>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79562D"/>
    <w:multiLevelType w:val="hybridMultilevel"/>
    <w:tmpl w:val="0696E85E"/>
    <w:lvl w:ilvl="0" w:tplc="FFFFFFFF">
      <w:start w:val="1"/>
      <w:numFmt w:val="lowerLetter"/>
      <w:lvlText w:val="%1)"/>
      <w:lvlJc w:val="left"/>
      <w:pPr>
        <w:ind w:left="720" w:hanging="360"/>
      </w:pPr>
    </w:lvl>
    <w:lvl w:ilvl="1" w:tplc="240A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38520F3"/>
    <w:multiLevelType w:val="hybridMultilevel"/>
    <w:tmpl w:val="F67CBB8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5ED0620"/>
    <w:multiLevelType w:val="hybridMultilevel"/>
    <w:tmpl w:val="116E0C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A6C5801"/>
    <w:multiLevelType w:val="hybridMultilevel"/>
    <w:tmpl w:val="9B3CD9FE"/>
    <w:lvl w:ilvl="0" w:tplc="FC62DB38">
      <w:start w:val="1"/>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EF13740"/>
    <w:multiLevelType w:val="hybridMultilevel"/>
    <w:tmpl w:val="B67AE42E"/>
    <w:lvl w:ilvl="0" w:tplc="1564EF58">
      <w:start w:val="4"/>
      <w:numFmt w:val="decimal"/>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FF0657C"/>
    <w:multiLevelType w:val="hybridMultilevel"/>
    <w:tmpl w:val="8056C38A"/>
    <w:lvl w:ilvl="0" w:tplc="092E6E0A">
      <w:start w:val="1"/>
      <w:numFmt w:val="decimal"/>
      <w:lvlText w:val="%1."/>
      <w:lvlJc w:val="left"/>
      <w:pPr>
        <w:ind w:left="720" w:hanging="360"/>
      </w:pPr>
      <w:rPr>
        <w:rFonts w:eastAsiaTheme="minorHAnsi" w:hint="default"/>
      </w:rPr>
    </w:lvl>
    <w:lvl w:ilvl="1" w:tplc="E5E8B470">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97955140">
    <w:abstractNumId w:val="20"/>
  </w:num>
  <w:num w:numId="2" w16cid:durableId="1917979993">
    <w:abstractNumId w:val="10"/>
  </w:num>
  <w:num w:numId="3" w16cid:durableId="1635595369">
    <w:abstractNumId w:val="2"/>
  </w:num>
  <w:num w:numId="4" w16cid:durableId="2124298975">
    <w:abstractNumId w:val="7"/>
  </w:num>
  <w:num w:numId="5" w16cid:durableId="403333849">
    <w:abstractNumId w:val="11"/>
  </w:num>
  <w:num w:numId="6" w16cid:durableId="1667781176">
    <w:abstractNumId w:val="5"/>
  </w:num>
  <w:num w:numId="7" w16cid:durableId="407384660">
    <w:abstractNumId w:val="24"/>
  </w:num>
  <w:num w:numId="8" w16cid:durableId="1485974195">
    <w:abstractNumId w:val="16"/>
  </w:num>
  <w:num w:numId="9" w16cid:durableId="1525820958">
    <w:abstractNumId w:val="17"/>
  </w:num>
  <w:num w:numId="10" w16cid:durableId="1038775924">
    <w:abstractNumId w:val="0"/>
  </w:num>
  <w:num w:numId="11" w16cid:durableId="1293248108">
    <w:abstractNumId w:val="19"/>
  </w:num>
  <w:num w:numId="12" w16cid:durableId="847255450">
    <w:abstractNumId w:val="12"/>
  </w:num>
  <w:num w:numId="13" w16cid:durableId="1951934699">
    <w:abstractNumId w:val="23"/>
  </w:num>
  <w:num w:numId="14" w16cid:durableId="1034965526">
    <w:abstractNumId w:val="14"/>
  </w:num>
  <w:num w:numId="15" w16cid:durableId="545602493">
    <w:abstractNumId w:val="22"/>
  </w:num>
  <w:num w:numId="16" w16cid:durableId="1972319977">
    <w:abstractNumId w:val="13"/>
  </w:num>
  <w:num w:numId="17" w16cid:durableId="766123643">
    <w:abstractNumId w:val="8"/>
  </w:num>
  <w:num w:numId="18" w16cid:durableId="628442423">
    <w:abstractNumId w:val="6"/>
  </w:num>
  <w:num w:numId="19" w16cid:durableId="1979455216">
    <w:abstractNumId w:val="4"/>
  </w:num>
  <w:num w:numId="20" w16cid:durableId="203717869">
    <w:abstractNumId w:val="1"/>
  </w:num>
  <w:num w:numId="21" w16cid:durableId="1268344050">
    <w:abstractNumId w:val="15"/>
  </w:num>
  <w:num w:numId="22" w16cid:durableId="663584216">
    <w:abstractNumId w:val="21"/>
  </w:num>
  <w:num w:numId="23" w16cid:durableId="1796486728">
    <w:abstractNumId w:val="9"/>
  </w:num>
  <w:num w:numId="24" w16cid:durableId="1346205007">
    <w:abstractNumId w:val="18"/>
  </w:num>
  <w:num w:numId="25" w16cid:durableId="1096630083">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JANDRO BOTERO VALENCIA">
    <w15:presenceInfo w15:providerId="AD" w15:userId="S::aboterov@cancilleria.gov.co::cb2086bc-6f1d-4c37-8ac0-5976dc10e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A23"/>
    <w:rsid w:val="00005163"/>
    <w:rsid w:val="00006F6D"/>
    <w:rsid w:val="00011167"/>
    <w:rsid w:val="0001333D"/>
    <w:rsid w:val="000138DF"/>
    <w:rsid w:val="00013B90"/>
    <w:rsid w:val="00013BBF"/>
    <w:rsid w:val="000163A1"/>
    <w:rsid w:val="00027701"/>
    <w:rsid w:val="0003297D"/>
    <w:rsid w:val="000330A6"/>
    <w:rsid w:val="00034287"/>
    <w:rsid w:val="00041199"/>
    <w:rsid w:val="00045225"/>
    <w:rsid w:val="000623EF"/>
    <w:rsid w:val="00062AFE"/>
    <w:rsid w:val="00073B90"/>
    <w:rsid w:val="000822F4"/>
    <w:rsid w:val="00082D12"/>
    <w:rsid w:val="00084F1D"/>
    <w:rsid w:val="00085D2A"/>
    <w:rsid w:val="00090092"/>
    <w:rsid w:val="00094CF4"/>
    <w:rsid w:val="000A0E95"/>
    <w:rsid w:val="000A1527"/>
    <w:rsid w:val="000A3ABF"/>
    <w:rsid w:val="000B3697"/>
    <w:rsid w:val="000B425E"/>
    <w:rsid w:val="000C21A3"/>
    <w:rsid w:val="000C2566"/>
    <w:rsid w:val="000C268F"/>
    <w:rsid w:val="000C4051"/>
    <w:rsid w:val="000D00B6"/>
    <w:rsid w:val="000D6276"/>
    <w:rsid w:val="000E2182"/>
    <w:rsid w:val="000E4936"/>
    <w:rsid w:val="000F0DAF"/>
    <w:rsid w:val="000F2DB6"/>
    <w:rsid w:val="000F3879"/>
    <w:rsid w:val="000F4B36"/>
    <w:rsid w:val="00103847"/>
    <w:rsid w:val="00111486"/>
    <w:rsid w:val="00112119"/>
    <w:rsid w:val="00113B6D"/>
    <w:rsid w:val="00116696"/>
    <w:rsid w:val="0012440E"/>
    <w:rsid w:val="00125480"/>
    <w:rsid w:val="001339D2"/>
    <w:rsid w:val="001356BF"/>
    <w:rsid w:val="00135D7B"/>
    <w:rsid w:val="00145BB1"/>
    <w:rsid w:val="001471EF"/>
    <w:rsid w:val="001475E1"/>
    <w:rsid w:val="00152A66"/>
    <w:rsid w:val="001547AE"/>
    <w:rsid w:val="00160C52"/>
    <w:rsid w:val="00160E3D"/>
    <w:rsid w:val="00161DE0"/>
    <w:rsid w:val="001638EA"/>
    <w:rsid w:val="00163AB0"/>
    <w:rsid w:val="001679C8"/>
    <w:rsid w:val="001716F5"/>
    <w:rsid w:val="00173BA6"/>
    <w:rsid w:val="001768DC"/>
    <w:rsid w:val="0018022C"/>
    <w:rsid w:val="001802D7"/>
    <w:rsid w:val="0018335D"/>
    <w:rsid w:val="0018497C"/>
    <w:rsid w:val="001852BA"/>
    <w:rsid w:val="0018716B"/>
    <w:rsid w:val="0019186E"/>
    <w:rsid w:val="001923ED"/>
    <w:rsid w:val="00193993"/>
    <w:rsid w:val="001B6BC6"/>
    <w:rsid w:val="001B7462"/>
    <w:rsid w:val="001C1233"/>
    <w:rsid w:val="001C2292"/>
    <w:rsid w:val="001C4821"/>
    <w:rsid w:val="001C4DE1"/>
    <w:rsid w:val="001D02F8"/>
    <w:rsid w:val="001D1F60"/>
    <w:rsid w:val="001D463D"/>
    <w:rsid w:val="001D469C"/>
    <w:rsid w:val="001E1B53"/>
    <w:rsid w:val="001E418C"/>
    <w:rsid w:val="001F027B"/>
    <w:rsid w:val="001F543A"/>
    <w:rsid w:val="002005F8"/>
    <w:rsid w:val="00204D5F"/>
    <w:rsid w:val="00213A23"/>
    <w:rsid w:val="002157D6"/>
    <w:rsid w:val="002166B3"/>
    <w:rsid w:val="002206DA"/>
    <w:rsid w:val="00221215"/>
    <w:rsid w:val="002256A3"/>
    <w:rsid w:val="00225C21"/>
    <w:rsid w:val="00226433"/>
    <w:rsid w:val="0023003E"/>
    <w:rsid w:val="00230E3E"/>
    <w:rsid w:val="002324DA"/>
    <w:rsid w:val="002330D2"/>
    <w:rsid w:val="00236E60"/>
    <w:rsid w:val="002426B2"/>
    <w:rsid w:val="00250ABB"/>
    <w:rsid w:val="002609AA"/>
    <w:rsid w:val="00261E19"/>
    <w:rsid w:val="002629C5"/>
    <w:rsid w:val="002630B0"/>
    <w:rsid w:val="002670B9"/>
    <w:rsid w:val="002775C3"/>
    <w:rsid w:val="0028330C"/>
    <w:rsid w:val="00291A0E"/>
    <w:rsid w:val="002922AB"/>
    <w:rsid w:val="00292D7B"/>
    <w:rsid w:val="002948B7"/>
    <w:rsid w:val="00295C84"/>
    <w:rsid w:val="00295DB6"/>
    <w:rsid w:val="002A4B0E"/>
    <w:rsid w:val="002A6DA7"/>
    <w:rsid w:val="002A6ED3"/>
    <w:rsid w:val="002A70DB"/>
    <w:rsid w:val="002B1E22"/>
    <w:rsid w:val="002C1477"/>
    <w:rsid w:val="002C1E01"/>
    <w:rsid w:val="002C2189"/>
    <w:rsid w:val="002C28D6"/>
    <w:rsid w:val="002C3404"/>
    <w:rsid w:val="002C5CBC"/>
    <w:rsid w:val="002D4F7F"/>
    <w:rsid w:val="002E29D0"/>
    <w:rsid w:val="002E54D4"/>
    <w:rsid w:val="002F060B"/>
    <w:rsid w:val="002F6312"/>
    <w:rsid w:val="002F7544"/>
    <w:rsid w:val="00300B3A"/>
    <w:rsid w:val="00300F0A"/>
    <w:rsid w:val="00301D87"/>
    <w:rsid w:val="00301F5D"/>
    <w:rsid w:val="00303C13"/>
    <w:rsid w:val="00313910"/>
    <w:rsid w:val="003140A5"/>
    <w:rsid w:val="003151E6"/>
    <w:rsid w:val="00323C1E"/>
    <w:rsid w:val="00333DDA"/>
    <w:rsid w:val="00335661"/>
    <w:rsid w:val="00337D7F"/>
    <w:rsid w:val="00337DD1"/>
    <w:rsid w:val="00343108"/>
    <w:rsid w:val="003550FC"/>
    <w:rsid w:val="00356606"/>
    <w:rsid w:val="00356949"/>
    <w:rsid w:val="00363274"/>
    <w:rsid w:val="003712E6"/>
    <w:rsid w:val="00372CFF"/>
    <w:rsid w:val="003742ED"/>
    <w:rsid w:val="003746D0"/>
    <w:rsid w:val="00375AC9"/>
    <w:rsid w:val="0038183E"/>
    <w:rsid w:val="00382E44"/>
    <w:rsid w:val="003867EF"/>
    <w:rsid w:val="00393359"/>
    <w:rsid w:val="003A1469"/>
    <w:rsid w:val="003A2363"/>
    <w:rsid w:val="003B1116"/>
    <w:rsid w:val="003B1AFF"/>
    <w:rsid w:val="003B2AC7"/>
    <w:rsid w:val="003B5F8F"/>
    <w:rsid w:val="003C2181"/>
    <w:rsid w:val="003D1F35"/>
    <w:rsid w:val="003D5B09"/>
    <w:rsid w:val="003E4C44"/>
    <w:rsid w:val="003E60B4"/>
    <w:rsid w:val="003E7766"/>
    <w:rsid w:val="003E7F2B"/>
    <w:rsid w:val="003F4074"/>
    <w:rsid w:val="003F4B1B"/>
    <w:rsid w:val="003F4E35"/>
    <w:rsid w:val="003F7EBD"/>
    <w:rsid w:val="0040186D"/>
    <w:rsid w:val="004018A2"/>
    <w:rsid w:val="0040587F"/>
    <w:rsid w:val="0041144A"/>
    <w:rsid w:val="004124C2"/>
    <w:rsid w:val="00424698"/>
    <w:rsid w:val="00432CB4"/>
    <w:rsid w:val="004340A8"/>
    <w:rsid w:val="004370EB"/>
    <w:rsid w:val="004402F4"/>
    <w:rsid w:val="00442B97"/>
    <w:rsid w:val="00444112"/>
    <w:rsid w:val="00444DF8"/>
    <w:rsid w:val="0044504B"/>
    <w:rsid w:val="0045017F"/>
    <w:rsid w:val="00450FA3"/>
    <w:rsid w:val="0045209F"/>
    <w:rsid w:val="00452D23"/>
    <w:rsid w:val="00454E7D"/>
    <w:rsid w:val="00455751"/>
    <w:rsid w:val="00457A21"/>
    <w:rsid w:val="00457B29"/>
    <w:rsid w:val="004628B1"/>
    <w:rsid w:val="00471DAF"/>
    <w:rsid w:val="0047353F"/>
    <w:rsid w:val="00474BAF"/>
    <w:rsid w:val="0048020A"/>
    <w:rsid w:val="00482C66"/>
    <w:rsid w:val="00491594"/>
    <w:rsid w:val="0049520A"/>
    <w:rsid w:val="004955B8"/>
    <w:rsid w:val="00495C79"/>
    <w:rsid w:val="004A0C71"/>
    <w:rsid w:val="004B6754"/>
    <w:rsid w:val="004D2234"/>
    <w:rsid w:val="004D4C6D"/>
    <w:rsid w:val="004D706D"/>
    <w:rsid w:val="004E13F8"/>
    <w:rsid w:val="004F00D0"/>
    <w:rsid w:val="004F0E14"/>
    <w:rsid w:val="004F1B32"/>
    <w:rsid w:val="004F4DEF"/>
    <w:rsid w:val="004F598D"/>
    <w:rsid w:val="00504B52"/>
    <w:rsid w:val="005075B3"/>
    <w:rsid w:val="00513AD8"/>
    <w:rsid w:val="00527DB6"/>
    <w:rsid w:val="00531061"/>
    <w:rsid w:val="00534582"/>
    <w:rsid w:val="00534675"/>
    <w:rsid w:val="00535F92"/>
    <w:rsid w:val="00536B98"/>
    <w:rsid w:val="005403AC"/>
    <w:rsid w:val="00542750"/>
    <w:rsid w:val="005455D7"/>
    <w:rsid w:val="00546660"/>
    <w:rsid w:val="00553FC0"/>
    <w:rsid w:val="005548F9"/>
    <w:rsid w:val="00555242"/>
    <w:rsid w:val="00557553"/>
    <w:rsid w:val="00566B92"/>
    <w:rsid w:val="0057747A"/>
    <w:rsid w:val="005805C9"/>
    <w:rsid w:val="005851B3"/>
    <w:rsid w:val="0059326D"/>
    <w:rsid w:val="00596169"/>
    <w:rsid w:val="005963E7"/>
    <w:rsid w:val="00596715"/>
    <w:rsid w:val="00596EAF"/>
    <w:rsid w:val="005A05DE"/>
    <w:rsid w:val="005A40DF"/>
    <w:rsid w:val="005B18DD"/>
    <w:rsid w:val="005C2286"/>
    <w:rsid w:val="005C38AC"/>
    <w:rsid w:val="005C7964"/>
    <w:rsid w:val="005D4712"/>
    <w:rsid w:val="005D602A"/>
    <w:rsid w:val="005D6CAD"/>
    <w:rsid w:val="005D7271"/>
    <w:rsid w:val="005E0F59"/>
    <w:rsid w:val="005E2C55"/>
    <w:rsid w:val="005F6AD8"/>
    <w:rsid w:val="005F752B"/>
    <w:rsid w:val="00602DD1"/>
    <w:rsid w:val="00615988"/>
    <w:rsid w:val="00627602"/>
    <w:rsid w:val="006279CA"/>
    <w:rsid w:val="00632045"/>
    <w:rsid w:val="00634FA8"/>
    <w:rsid w:val="00660B04"/>
    <w:rsid w:val="00665D8C"/>
    <w:rsid w:val="00667574"/>
    <w:rsid w:val="006702CB"/>
    <w:rsid w:val="0067792F"/>
    <w:rsid w:val="00683BC3"/>
    <w:rsid w:val="00684D32"/>
    <w:rsid w:val="00686FD6"/>
    <w:rsid w:val="006879B6"/>
    <w:rsid w:val="00693FD2"/>
    <w:rsid w:val="006944FD"/>
    <w:rsid w:val="00697208"/>
    <w:rsid w:val="006A3539"/>
    <w:rsid w:val="006A5B81"/>
    <w:rsid w:val="006B5EDC"/>
    <w:rsid w:val="006B6361"/>
    <w:rsid w:val="006B6CBD"/>
    <w:rsid w:val="006C01CA"/>
    <w:rsid w:val="006C357B"/>
    <w:rsid w:val="006C3709"/>
    <w:rsid w:val="006C656D"/>
    <w:rsid w:val="006D20C9"/>
    <w:rsid w:val="006D4BFD"/>
    <w:rsid w:val="006E11C0"/>
    <w:rsid w:val="006E40DE"/>
    <w:rsid w:val="006E74C4"/>
    <w:rsid w:val="006F5B1D"/>
    <w:rsid w:val="00702E79"/>
    <w:rsid w:val="007142B7"/>
    <w:rsid w:val="00714A9C"/>
    <w:rsid w:val="00726ED2"/>
    <w:rsid w:val="00733E7F"/>
    <w:rsid w:val="00735E15"/>
    <w:rsid w:val="007402F7"/>
    <w:rsid w:val="00743A13"/>
    <w:rsid w:val="00750F6E"/>
    <w:rsid w:val="00751821"/>
    <w:rsid w:val="007538ED"/>
    <w:rsid w:val="007644F1"/>
    <w:rsid w:val="00766A24"/>
    <w:rsid w:val="00767660"/>
    <w:rsid w:val="00767ADB"/>
    <w:rsid w:val="00771EA8"/>
    <w:rsid w:val="00773DA1"/>
    <w:rsid w:val="00774FC9"/>
    <w:rsid w:val="00775CE1"/>
    <w:rsid w:val="00777F7B"/>
    <w:rsid w:val="00782207"/>
    <w:rsid w:val="00783A74"/>
    <w:rsid w:val="00786B83"/>
    <w:rsid w:val="00787CF2"/>
    <w:rsid w:val="007932A6"/>
    <w:rsid w:val="007946FF"/>
    <w:rsid w:val="00794B64"/>
    <w:rsid w:val="00796132"/>
    <w:rsid w:val="00796710"/>
    <w:rsid w:val="00797369"/>
    <w:rsid w:val="007A147F"/>
    <w:rsid w:val="007A503D"/>
    <w:rsid w:val="007A6C93"/>
    <w:rsid w:val="007A7BEF"/>
    <w:rsid w:val="007B3ED0"/>
    <w:rsid w:val="007B4818"/>
    <w:rsid w:val="007B6E71"/>
    <w:rsid w:val="007C0457"/>
    <w:rsid w:val="007C1055"/>
    <w:rsid w:val="007C31BC"/>
    <w:rsid w:val="007C401C"/>
    <w:rsid w:val="007C656B"/>
    <w:rsid w:val="007D1ECE"/>
    <w:rsid w:val="007D72A6"/>
    <w:rsid w:val="007F07E7"/>
    <w:rsid w:val="007F0EC5"/>
    <w:rsid w:val="007F2564"/>
    <w:rsid w:val="007F3211"/>
    <w:rsid w:val="007F600D"/>
    <w:rsid w:val="007F7499"/>
    <w:rsid w:val="008004C9"/>
    <w:rsid w:val="008027E0"/>
    <w:rsid w:val="0080351C"/>
    <w:rsid w:val="00807F6F"/>
    <w:rsid w:val="0081172D"/>
    <w:rsid w:val="00830491"/>
    <w:rsid w:val="00836622"/>
    <w:rsid w:val="0084166A"/>
    <w:rsid w:val="00841BDA"/>
    <w:rsid w:val="00841FA6"/>
    <w:rsid w:val="0084290A"/>
    <w:rsid w:val="00850B37"/>
    <w:rsid w:val="00851962"/>
    <w:rsid w:val="00851ACF"/>
    <w:rsid w:val="00853888"/>
    <w:rsid w:val="00877280"/>
    <w:rsid w:val="00880CF3"/>
    <w:rsid w:val="00891F09"/>
    <w:rsid w:val="008A25BE"/>
    <w:rsid w:val="008A5E8B"/>
    <w:rsid w:val="008B4BB3"/>
    <w:rsid w:val="008C19DD"/>
    <w:rsid w:val="008C31F8"/>
    <w:rsid w:val="008C6BB8"/>
    <w:rsid w:val="008E2BC5"/>
    <w:rsid w:val="008E3843"/>
    <w:rsid w:val="008F3F94"/>
    <w:rsid w:val="008F4D20"/>
    <w:rsid w:val="008F5E08"/>
    <w:rsid w:val="00904E39"/>
    <w:rsid w:val="00906527"/>
    <w:rsid w:val="00911159"/>
    <w:rsid w:val="00911C44"/>
    <w:rsid w:val="00915540"/>
    <w:rsid w:val="00916737"/>
    <w:rsid w:val="00921B6A"/>
    <w:rsid w:val="00935D2B"/>
    <w:rsid w:val="00936091"/>
    <w:rsid w:val="009402B9"/>
    <w:rsid w:val="00947D93"/>
    <w:rsid w:val="009504E1"/>
    <w:rsid w:val="0095572C"/>
    <w:rsid w:val="00955AD2"/>
    <w:rsid w:val="00957FAE"/>
    <w:rsid w:val="009616F5"/>
    <w:rsid w:val="0096343D"/>
    <w:rsid w:val="00964AEB"/>
    <w:rsid w:val="00972C50"/>
    <w:rsid w:val="00975D78"/>
    <w:rsid w:val="00976136"/>
    <w:rsid w:val="009807CE"/>
    <w:rsid w:val="00982026"/>
    <w:rsid w:val="009833AA"/>
    <w:rsid w:val="009840AB"/>
    <w:rsid w:val="009852DF"/>
    <w:rsid w:val="00992D22"/>
    <w:rsid w:val="00993F81"/>
    <w:rsid w:val="009A6116"/>
    <w:rsid w:val="009A6C1A"/>
    <w:rsid w:val="009B0195"/>
    <w:rsid w:val="009B1930"/>
    <w:rsid w:val="009B3FD4"/>
    <w:rsid w:val="009B56FB"/>
    <w:rsid w:val="009C03EF"/>
    <w:rsid w:val="009C0F0B"/>
    <w:rsid w:val="009C3B99"/>
    <w:rsid w:val="009C4EAB"/>
    <w:rsid w:val="009C60F0"/>
    <w:rsid w:val="009D39D1"/>
    <w:rsid w:val="009E3F3E"/>
    <w:rsid w:val="009F213B"/>
    <w:rsid w:val="009F5F86"/>
    <w:rsid w:val="00A0505B"/>
    <w:rsid w:val="00A06E2C"/>
    <w:rsid w:val="00A0734E"/>
    <w:rsid w:val="00A160CB"/>
    <w:rsid w:val="00A16DA9"/>
    <w:rsid w:val="00A2002E"/>
    <w:rsid w:val="00A22531"/>
    <w:rsid w:val="00A26DD4"/>
    <w:rsid w:val="00A34C24"/>
    <w:rsid w:val="00A35F74"/>
    <w:rsid w:val="00A52346"/>
    <w:rsid w:val="00A52F61"/>
    <w:rsid w:val="00A56A2B"/>
    <w:rsid w:val="00A57AE6"/>
    <w:rsid w:val="00A63DCD"/>
    <w:rsid w:val="00A726F0"/>
    <w:rsid w:val="00A73D30"/>
    <w:rsid w:val="00A744B9"/>
    <w:rsid w:val="00A74652"/>
    <w:rsid w:val="00A76B83"/>
    <w:rsid w:val="00A76E60"/>
    <w:rsid w:val="00A804C1"/>
    <w:rsid w:val="00A81B12"/>
    <w:rsid w:val="00A91D9A"/>
    <w:rsid w:val="00A93D68"/>
    <w:rsid w:val="00A93E45"/>
    <w:rsid w:val="00A965F8"/>
    <w:rsid w:val="00A97FB9"/>
    <w:rsid w:val="00AA08F7"/>
    <w:rsid w:val="00AA281A"/>
    <w:rsid w:val="00AA3214"/>
    <w:rsid w:val="00AA7E41"/>
    <w:rsid w:val="00AB141E"/>
    <w:rsid w:val="00AB63AA"/>
    <w:rsid w:val="00AC357D"/>
    <w:rsid w:val="00AC4D95"/>
    <w:rsid w:val="00AC5BD0"/>
    <w:rsid w:val="00AC6231"/>
    <w:rsid w:val="00AD1F37"/>
    <w:rsid w:val="00AD38EF"/>
    <w:rsid w:val="00AD78BE"/>
    <w:rsid w:val="00AD796C"/>
    <w:rsid w:val="00AE155A"/>
    <w:rsid w:val="00AF44FB"/>
    <w:rsid w:val="00AF5C93"/>
    <w:rsid w:val="00AF7AD0"/>
    <w:rsid w:val="00B0300F"/>
    <w:rsid w:val="00B142C4"/>
    <w:rsid w:val="00B27AFF"/>
    <w:rsid w:val="00B304F4"/>
    <w:rsid w:val="00B359C7"/>
    <w:rsid w:val="00B40856"/>
    <w:rsid w:val="00B47DBD"/>
    <w:rsid w:val="00B50994"/>
    <w:rsid w:val="00B50D27"/>
    <w:rsid w:val="00B57687"/>
    <w:rsid w:val="00B65DF2"/>
    <w:rsid w:val="00B6622C"/>
    <w:rsid w:val="00B80944"/>
    <w:rsid w:val="00B82410"/>
    <w:rsid w:val="00B85100"/>
    <w:rsid w:val="00B91D1F"/>
    <w:rsid w:val="00B954FA"/>
    <w:rsid w:val="00B95D33"/>
    <w:rsid w:val="00B96B3F"/>
    <w:rsid w:val="00B97A57"/>
    <w:rsid w:val="00BA0BA1"/>
    <w:rsid w:val="00BA2A6A"/>
    <w:rsid w:val="00BA79FD"/>
    <w:rsid w:val="00BB30D9"/>
    <w:rsid w:val="00BB4E04"/>
    <w:rsid w:val="00BB6DC6"/>
    <w:rsid w:val="00BC1114"/>
    <w:rsid w:val="00BC2E49"/>
    <w:rsid w:val="00BD19C5"/>
    <w:rsid w:val="00BD2655"/>
    <w:rsid w:val="00BE2C3A"/>
    <w:rsid w:val="00BE39C5"/>
    <w:rsid w:val="00BF112E"/>
    <w:rsid w:val="00BF2388"/>
    <w:rsid w:val="00BF2E5A"/>
    <w:rsid w:val="00BF64F7"/>
    <w:rsid w:val="00C00C1A"/>
    <w:rsid w:val="00C02032"/>
    <w:rsid w:val="00C02FB5"/>
    <w:rsid w:val="00C07E9A"/>
    <w:rsid w:val="00C1486A"/>
    <w:rsid w:val="00C14F38"/>
    <w:rsid w:val="00C22A01"/>
    <w:rsid w:val="00C410FE"/>
    <w:rsid w:val="00C50D14"/>
    <w:rsid w:val="00C5417B"/>
    <w:rsid w:val="00C54BDE"/>
    <w:rsid w:val="00C56933"/>
    <w:rsid w:val="00C626FF"/>
    <w:rsid w:val="00C67DDF"/>
    <w:rsid w:val="00C734D6"/>
    <w:rsid w:val="00C75158"/>
    <w:rsid w:val="00C763AD"/>
    <w:rsid w:val="00C76BBF"/>
    <w:rsid w:val="00C76E1A"/>
    <w:rsid w:val="00C83F2B"/>
    <w:rsid w:val="00CA41BA"/>
    <w:rsid w:val="00CA45A9"/>
    <w:rsid w:val="00CB0B78"/>
    <w:rsid w:val="00CB4A8C"/>
    <w:rsid w:val="00CB5360"/>
    <w:rsid w:val="00CC07DE"/>
    <w:rsid w:val="00CC1158"/>
    <w:rsid w:val="00CC423A"/>
    <w:rsid w:val="00CC4757"/>
    <w:rsid w:val="00CC4B75"/>
    <w:rsid w:val="00CC4DBF"/>
    <w:rsid w:val="00CC584E"/>
    <w:rsid w:val="00CC6750"/>
    <w:rsid w:val="00CD43A7"/>
    <w:rsid w:val="00CE7114"/>
    <w:rsid w:val="00CF1F28"/>
    <w:rsid w:val="00D05843"/>
    <w:rsid w:val="00D101C7"/>
    <w:rsid w:val="00D13017"/>
    <w:rsid w:val="00D2308A"/>
    <w:rsid w:val="00D31058"/>
    <w:rsid w:val="00D41B6C"/>
    <w:rsid w:val="00D41E42"/>
    <w:rsid w:val="00D452FC"/>
    <w:rsid w:val="00D4622C"/>
    <w:rsid w:val="00D535E4"/>
    <w:rsid w:val="00D63F7B"/>
    <w:rsid w:val="00D74A77"/>
    <w:rsid w:val="00D75EAE"/>
    <w:rsid w:val="00D7758A"/>
    <w:rsid w:val="00D80E7F"/>
    <w:rsid w:val="00D90147"/>
    <w:rsid w:val="00D9147B"/>
    <w:rsid w:val="00D9249F"/>
    <w:rsid w:val="00D92E6F"/>
    <w:rsid w:val="00D972BE"/>
    <w:rsid w:val="00DA2828"/>
    <w:rsid w:val="00DA408D"/>
    <w:rsid w:val="00DA6ABE"/>
    <w:rsid w:val="00DB07C8"/>
    <w:rsid w:val="00DB1EF9"/>
    <w:rsid w:val="00DB4160"/>
    <w:rsid w:val="00DB4594"/>
    <w:rsid w:val="00DB5579"/>
    <w:rsid w:val="00DB7DD9"/>
    <w:rsid w:val="00DC0F1B"/>
    <w:rsid w:val="00DC5F36"/>
    <w:rsid w:val="00DC64B2"/>
    <w:rsid w:val="00DC69E4"/>
    <w:rsid w:val="00DD0D9F"/>
    <w:rsid w:val="00DD1E81"/>
    <w:rsid w:val="00DD3B09"/>
    <w:rsid w:val="00DD77F7"/>
    <w:rsid w:val="00DE3C71"/>
    <w:rsid w:val="00DE54FA"/>
    <w:rsid w:val="00DE6090"/>
    <w:rsid w:val="00DF2F20"/>
    <w:rsid w:val="00DF6592"/>
    <w:rsid w:val="00E03C54"/>
    <w:rsid w:val="00E059BD"/>
    <w:rsid w:val="00E1302A"/>
    <w:rsid w:val="00E13ACA"/>
    <w:rsid w:val="00E14DBB"/>
    <w:rsid w:val="00E17A62"/>
    <w:rsid w:val="00E24447"/>
    <w:rsid w:val="00E40366"/>
    <w:rsid w:val="00E442F9"/>
    <w:rsid w:val="00E51938"/>
    <w:rsid w:val="00E52CEF"/>
    <w:rsid w:val="00E56511"/>
    <w:rsid w:val="00E56A73"/>
    <w:rsid w:val="00E57BA6"/>
    <w:rsid w:val="00E634BF"/>
    <w:rsid w:val="00E65AA9"/>
    <w:rsid w:val="00E738C7"/>
    <w:rsid w:val="00E73CE1"/>
    <w:rsid w:val="00E73CEB"/>
    <w:rsid w:val="00E7754B"/>
    <w:rsid w:val="00E7796E"/>
    <w:rsid w:val="00E812E3"/>
    <w:rsid w:val="00E84453"/>
    <w:rsid w:val="00E86BA6"/>
    <w:rsid w:val="00E929B2"/>
    <w:rsid w:val="00E9591F"/>
    <w:rsid w:val="00E95C00"/>
    <w:rsid w:val="00EA2E2C"/>
    <w:rsid w:val="00EA6CEE"/>
    <w:rsid w:val="00EA6FC2"/>
    <w:rsid w:val="00EB29F6"/>
    <w:rsid w:val="00EB4049"/>
    <w:rsid w:val="00EB4BF4"/>
    <w:rsid w:val="00EB792B"/>
    <w:rsid w:val="00ED0666"/>
    <w:rsid w:val="00ED150C"/>
    <w:rsid w:val="00EE4050"/>
    <w:rsid w:val="00EE737B"/>
    <w:rsid w:val="00EF1CD0"/>
    <w:rsid w:val="00EF48AC"/>
    <w:rsid w:val="00EF58D8"/>
    <w:rsid w:val="00F05E09"/>
    <w:rsid w:val="00F174A8"/>
    <w:rsid w:val="00F17BDF"/>
    <w:rsid w:val="00F23C65"/>
    <w:rsid w:val="00F319A5"/>
    <w:rsid w:val="00F33A38"/>
    <w:rsid w:val="00F34518"/>
    <w:rsid w:val="00F3621D"/>
    <w:rsid w:val="00F438B2"/>
    <w:rsid w:val="00F52D7F"/>
    <w:rsid w:val="00F550A2"/>
    <w:rsid w:val="00F61A9E"/>
    <w:rsid w:val="00F733E2"/>
    <w:rsid w:val="00F808A8"/>
    <w:rsid w:val="00F81418"/>
    <w:rsid w:val="00F87193"/>
    <w:rsid w:val="00F872EE"/>
    <w:rsid w:val="00F931C8"/>
    <w:rsid w:val="00F9432E"/>
    <w:rsid w:val="00F946CB"/>
    <w:rsid w:val="00F962C8"/>
    <w:rsid w:val="00FB107B"/>
    <w:rsid w:val="00FB4466"/>
    <w:rsid w:val="00FB4F86"/>
    <w:rsid w:val="00FD2072"/>
    <w:rsid w:val="00FD2926"/>
    <w:rsid w:val="00FD49F7"/>
    <w:rsid w:val="00FD6D8B"/>
    <w:rsid w:val="00FE132C"/>
    <w:rsid w:val="00FE1C01"/>
    <w:rsid w:val="00FE4EDF"/>
    <w:rsid w:val="00FE5BBD"/>
    <w:rsid w:val="00FE6FA3"/>
    <w:rsid w:val="00FF2F75"/>
    <w:rsid w:val="00FF36EC"/>
    <w:rsid w:val="00FF49FF"/>
    <w:rsid w:val="00FF643A"/>
    <w:rsid w:val="0774CD89"/>
    <w:rsid w:val="095443BE"/>
    <w:rsid w:val="0B47FBE2"/>
    <w:rsid w:val="0EDF0D85"/>
    <w:rsid w:val="112A6024"/>
    <w:rsid w:val="151BE923"/>
    <w:rsid w:val="152D6DEB"/>
    <w:rsid w:val="165BA00B"/>
    <w:rsid w:val="1B392223"/>
    <w:rsid w:val="20CF6250"/>
    <w:rsid w:val="268D9DE9"/>
    <w:rsid w:val="27F988BD"/>
    <w:rsid w:val="2B6284AF"/>
    <w:rsid w:val="302D4586"/>
    <w:rsid w:val="3251D95A"/>
    <w:rsid w:val="3274B49E"/>
    <w:rsid w:val="34FA9C86"/>
    <w:rsid w:val="3A192270"/>
    <w:rsid w:val="3AA22C5F"/>
    <w:rsid w:val="42E02B29"/>
    <w:rsid w:val="458DD7F6"/>
    <w:rsid w:val="4853B4C2"/>
    <w:rsid w:val="49551EB1"/>
    <w:rsid w:val="4B2401BE"/>
    <w:rsid w:val="4BB87651"/>
    <w:rsid w:val="4C9B50C6"/>
    <w:rsid w:val="51D552CC"/>
    <w:rsid w:val="5216B10B"/>
    <w:rsid w:val="52221A6E"/>
    <w:rsid w:val="54822E4B"/>
    <w:rsid w:val="57BC0CD6"/>
    <w:rsid w:val="5BA8F2A7"/>
    <w:rsid w:val="642B4FC9"/>
    <w:rsid w:val="65925FE1"/>
    <w:rsid w:val="6AC6376B"/>
    <w:rsid w:val="6AFFB3EE"/>
    <w:rsid w:val="6BE5B23B"/>
    <w:rsid w:val="6CD72833"/>
    <w:rsid w:val="6CF0B7AE"/>
    <w:rsid w:val="7866917D"/>
    <w:rsid w:val="7B353803"/>
    <w:rsid w:val="7C6B9A06"/>
    <w:rsid w:val="7CECB8B5"/>
    <w:rsid w:val="7E726A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9217"/>
  <w15:chartTrackingRefBased/>
  <w15:docId w15:val="{655DEC16-B96D-4DAA-85AB-F3447725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87F"/>
  </w:style>
  <w:style w:type="paragraph" w:styleId="Heading1">
    <w:name w:val="heading 1"/>
    <w:aliases w:val="Título Cancilleria"/>
    <w:basedOn w:val="Normal"/>
    <w:next w:val="Normal"/>
    <w:link w:val="Heading1Char"/>
    <w:uiPriority w:val="9"/>
    <w:qFormat/>
    <w:rsid w:val="00751821"/>
    <w:pPr>
      <w:keepNext/>
      <w:keepLines/>
      <w:spacing w:before="240" w:after="0"/>
      <w:jc w:val="both"/>
      <w:outlineLvl w:val="0"/>
    </w:pPr>
    <w:rPr>
      <w:rFonts w:ascii="Arial Narrow" w:eastAsiaTheme="majorEastAsia" w:hAnsi="Arial Narrow" w:cstheme="majorBidi"/>
      <w:b/>
      <w:szCs w:val="32"/>
    </w:rPr>
  </w:style>
  <w:style w:type="paragraph" w:styleId="Heading2">
    <w:name w:val="heading 2"/>
    <w:aliases w:val="Subtitulos Cancilleria"/>
    <w:basedOn w:val="Normal"/>
    <w:next w:val="Normal"/>
    <w:link w:val="Heading2Char"/>
    <w:uiPriority w:val="9"/>
    <w:unhideWhenUsed/>
    <w:qFormat/>
    <w:rsid w:val="00841BDA"/>
    <w:pPr>
      <w:keepNext/>
      <w:keepLines/>
      <w:spacing w:before="40" w:after="0"/>
      <w:outlineLvl w:val="1"/>
    </w:pPr>
    <w:rPr>
      <w:rFonts w:ascii="Arial Narrow" w:eastAsiaTheme="majorEastAsia" w:hAnsi="Arial Narrow"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F6D"/>
    <w:pPr>
      <w:tabs>
        <w:tab w:val="center" w:pos="4419"/>
        <w:tab w:val="right" w:pos="8838"/>
      </w:tabs>
      <w:spacing w:after="0" w:line="240" w:lineRule="auto"/>
    </w:pPr>
  </w:style>
  <w:style w:type="character" w:customStyle="1" w:styleId="HeaderChar">
    <w:name w:val="Header Char"/>
    <w:basedOn w:val="DefaultParagraphFont"/>
    <w:link w:val="Header"/>
    <w:uiPriority w:val="99"/>
    <w:rsid w:val="00006F6D"/>
  </w:style>
  <w:style w:type="paragraph" w:styleId="Footer">
    <w:name w:val="footer"/>
    <w:basedOn w:val="Normal"/>
    <w:link w:val="FooterChar"/>
    <w:uiPriority w:val="99"/>
    <w:unhideWhenUsed/>
    <w:rsid w:val="00006F6D"/>
    <w:pPr>
      <w:tabs>
        <w:tab w:val="center" w:pos="4419"/>
        <w:tab w:val="right" w:pos="8838"/>
      </w:tabs>
      <w:spacing w:after="0" w:line="240" w:lineRule="auto"/>
    </w:pPr>
  </w:style>
  <w:style w:type="character" w:customStyle="1" w:styleId="FooterChar">
    <w:name w:val="Footer Char"/>
    <w:basedOn w:val="DefaultParagraphFont"/>
    <w:link w:val="Footer"/>
    <w:uiPriority w:val="99"/>
    <w:rsid w:val="00006F6D"/>
  </w:style>
  <w:style w:type="paragraph" w:styleId="ListParagraph">
    <w:name w:val="List Paragraph"/>
    <w:aliases w:val="List,Bullets,Dot pt,No Spacing1,List Paragraph Char Char Char,Indicator Text,List Paragraph1,Numbered Para 1,Colorful List - Accent 11,Bullet 1,F5 List Paragraph,Bullet Points,titulo 3,List Paragraph 1,Ha,HOJA,Bolita,Párrafo de lista4,l"/>
    <w:basedOn w:val="Normal"/>
    <w:link w:val="ListParagraphChar"/>
    <w:uiPriority w:val="34"/>
    <w:qFormat/>
    <w:rsid w:val="00A81B12"/>
    <w:pPr>
      <w:widowControl w:val="0"/>
      <w:autoSpaceDE w:val="0"/>
      <w:autoSpaceDN w:val="0"/>
      <w:spacing w:after="0" w:line="240" w:lineRule="auto"/>
      <w:ind w:left="1190" w:hanging="227"/>
      <w:jc w:val="both"/>
    </w:pPr>
    <w:rPr>
      <w:rFonts w:ascii="Work Sans" w:eastAsia="Work Sans" w:hAnsi="Work Sans" w:cs="Work Sans"/>
      <w:kern w:val="0"/>
      <w:lang w:val="es-ES"/>
      <w14:ligatures w14:val="none"/>
    </w:rPr>
  </w:style>
  <w:style w:type="character" w:customStyle="1" w:styleId="ListParagraphChar">
    <w:name w:val="List Paragraph Char"/>
    <w:aliases w:val="List Char,Bullets Char,Dot pt Char,No Spacing1 Char,List Paragraph Char Char Char Char,Indicator Text Char,List Paragraph1 Char,Numbered Para 1 Char,Colorful List - Accent 11 Char,Bullet 1 Char,F5 List Paragraph Char,titulo 3 Char"/>
    <w:link w:val="ListParagraph"/>
    <w:uiPriority w:val="34"/>
    <w:qFormat/>
    <w:locked/>
    <w:rsid w:val="00A81B12"/>
    <w:rPr>
      <w:rFonts w:ascii="Work Sans" w:eastAsia="Work Sans" w:hAnsi="Work Sans" w:cs="Work Sans"/>
      <w:kern w:val="0"/>
      <w:lang w:val="es-ES"/>
      <w14:ligatures w14:val="none"/>
    </w:rPr>
  </w:style>
  <w:style w:type="paragraph" w:customStyle="1" w:styleId="paragraph">
    <w:name w:val="paragraph"/>
    <w:basedOn w:val="Normal"/>
    <w:rsid w:val="002D4F7F"/>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DefaultParagraphFont"/>
    <w:rsid w:val="002D4F7F"/>
  </w:style>
  <w:style w:type="character" w:customStyle="1" w:styleId="eop">
    <w:name w:val="eop"/>
    <w:basedOn w:val="DefaultParagraphFont"/>
    <w:rsid w:val="002D4F7F"/>
  </w:style>
  <w:style w:type="character" w:styleId="Hyperlink">
    <w:name w:val="Hyperlink"/>
    <w:basedOn w:val="DefaultParagraphFont"/>
    <w:uiPriority w:val="99"/>
    <w:unhideWhenUsed/>
    <w:rsid w:val="002324DA"/>
    <w:rPr>
      <w:color w:val="0563C1" w:themeColor="hyperlink"/>
      <w:u w:val="single"/>
    </w:rPr>
  </w:style>
  <w:style w:type="character" w:styleId="UnresolvedMention">
    <w:name w:val="Unresolved Mention"/>
    <w:basedOn w:val="DefaultParagraphFont"/>
    <w:uiPriority w:val="99"/>
    <w:semiHidden/>
    <w:unhideWhenUsed/>
    <w:rsid w:val="002324DA"/>
    <w:rPr>
      <w:color w:val="605E5C"/>
      <w:shd w:val="clear" w:color="auto" w:fill="E1DFDD"/>
    </w:rPr>
  </w:style>
  <w:style w:type="table" w:styleId="TableGrid">
    <w:name w:val="Table Grid"/>
    <w:basedOn w:val="TableNormal"/>
    <w:uiPriority w:val="39"/>
    <w:rsid w:val="0092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9ga67obly">
    <w:name w:val="mark9ga67obly"/>
    <w:basedOn w:val="DefaultParagraphFont"/>
    <w:rsid w:val="00474BAF"/>
  </w:style>
  <w:style w:type="paragraph" w:styleId="FootnoteText">
    <w:name w:val="footnote text"/>
    <w:aliases w:val="texto de nota al pie,ft,single space,Footnote Text Char Char Char Char Char Char Char Char Char Char,Footnote Text Char Char Char Char Char Char Char Char Char Char Char Char,Footnote Text2,ft2,FA Fu,Footnote Text Char Char Char Char Char"/>
    <w:basedOn w:val="Normal"/>
    <w:link w:val="FootnoteTextChar"/>
    <w:uiPriority w:val="99"/>
    <w:unhideWhenUsed/>
    <w:qFormat/>
    <w:rsid w:val="00135D7B"/>
    <w:pPr>
      <w:spacing w:after="0" w:line="240" w:lineRule="auto"/>
    </w:pPr>
    <w:rPr>
      <w:sz w:val="20"/>
      <w:szCs w:val="20"/>
    </w:rPr>
  </w:style>
  <w:style w:type="character" w:customStyle="1" w:styleId="FootnoteTextChar">
    <w:name w:val="Footnote Text Char"/>
    <w:aliases w:val="texto de nota al pie Char,ft Char,single space Char,Footnote Text Char Char Char Char Char Char Char Char Char Char Char,Footnote Text Char Char Char Char Char Char Char Char Char Char Char Char Char,Footnote Text2 Char,ft2 Char"/>
    <w:basedOn w:val="DefaultParagraphFont"/>
    <w:link w:val="FootnoteText"/>
    <w:uiPriority w:val="99"/>
    <w:qFormat/>
    <w:rsid w:val="00135D7B"/>
    <w:rPr>
      <w:sz w:val="20"/>
      <w:szCs w:val="20"/>
    </w:rPr>
  </w:style>
  <w:style w:type="character" w:styleId="FootnoteReference">
    <w:name w:val="footnote reference"/>
    <w:aliases w:val="referencia nota al pie,Referencia nota al pie,BVI fnr,BVI fnr Car Car,BVI fnr Car,BVI fnr Car Car Car Car,Texto de nota al pie,Ref. de nota al pie2,Nota de pie,Ref,de nota al pie,f,F"/>
    <w:basedOn w:val="DefaultParagraphFont"/>
    <w:link w:val="TextodenotaalpieCar"/>
    <w:uiPriority w:val="99"/>
    <w:unhideWhenUsed/>
    <w:qFormat/>
    <w:rsid w:val="00135D7B"/>
    <w:rPr>
      <w:vertAlign w:val="superscript"/>
    </w:rPr>
  </w:style>
  <w:style w:type="character" w:styleId="BookTitle">
    <w:name w:val="Book Title"/>
    <w:basedOn w:val="DefaultParagraphFont"/>
    <w:uiPriority w:val="33"/>
    <w:qFormat/>
    <w:rsid w:val="003867EF"/>
    <w:rPr>
      <w:b/>
      <w:bCs/>
      <w:i/>
      <w:iCs/>
      <w:spacing w:val="5"/>
    </w:rPr>
  </w:style>
  <w:style w:type="character" w:customStyle="1" w:styleId="Heading1Char">
    <w:name w:val="Heading 1 Char"/>
    <w:aliases w:val="Título Cancilleria Char"/>
    <w:basedOn w:val="DefaultParagraphFont"/>
    <w:link w:val="Heading1"/>
    <w:uiPriority w:val="9"/>
    <w:rsid w:val="00751821"/>
    <w:rPr>
      <w:rFonts w:ascii="Arial Narrow" w:eastAsiaTheme="majorEastAsia" w:hAnsi="Arial Narrow" w:cstheme="majorBidi"/>
      <w:b/>
      <w:szCs w:val="32"/>
    </w:rPr>
  </w:style>
  <w:style w:type="character" w:customStyle="1" w:styleId="Heading2Char">
    <w:name w:val="Heading 2 Char"/>
    <w:aliases w:val="Subtitulos Cancilleria Char"/>
    <w:basedOn w:val="DefaultParagraphFont"/>
    <w:link w:val="Heading2"/>
    <w:uiPriority w:val="9"/>
    <w:rsid w:val="00841BDA"/>
    <w:rPr>
      <w:rFonts w:ascii="Arial Narrow" w:eastAsiaTheme="majorEastAsia" w:hAnsi="Arial Narrow" w:cstheme="majorBidi"/>
      <w:b/>
      <w:szCs w:val="26"/>
      <w:u w:val="single"/>
    </w:rPr>
  </w:style>
  <w:style w:type="paragraph" w:styleId="Title">
    <w:name w:val="Title"/>
    <w:basedOn w:val="Normal"/>
    <w:next w:val="Normal"/>
    <w:link w:val="TitleChar"/>
    <w:uiPriority w:val="10"/>
    <w:qFormat/>
    <w:rsid w:val="009C03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3EF"/>
    <w:rPr>
      <w:rFonts w:asciiTheme="majorHAnsi" w:eastAsiaTheme="majorEastAsia" w:hAnsiTheme="majorHAnsi" w:cstheme="majorBidi"/>
      <w:spacing w:val="-10"/>
      <w:kern w:val="28"/>
      <w:sz w:val="56"/>
      <w:szCs w:val="56"/>
    </w:rPr>
  </w:style>
  <w:style w:type="paragraph" w:styleId="NoSpacing">
    <w:name w:val="No Spacing"/>
    <w:uiPriority w:val="1"/>
    <w:qFormat/>
    <w:rsid w:val="00300B3A"/>
    <w:pPr>
      <w:spacing w:after="0" w:line="240" w:lineRule="auto"/>
    </w:pPr>
  </w:style>
  <w:style w:type="paragraph" w:customStyle="1" w:styleId="TextodenotaalpieCar">
    <w:name w:val="Texto de nota al pie Car"/>
    <w:aliases w:val="referencia nota al pie Car,BVI fnr Car Char Car Char Car,BVI fnr Car Car Car Char Car Char Car,BVI fnr Car Car Char Car Char Car"/>
    <w:basedOn w:val="Normal"/>
    <w:link w:val="FootnoteReference"/>
    <w:uiPriority w:val="99"/>
    <w:qFormat/>
    <w:rsid w:val="004A0C71"/>
    <w:pPr>
      <w:spacing w:line="240" w:lineRule="exact"/>
      <w:jc w:val="both"/>
    </w:pPr>
    <w:rPr>
      <w:vertAlign w:val="superscript"/>
    </w:rPr>
  </w:style>
  <w:style w:type="character" w:styleId="CommentReference">
    <w:name w:val="annotation reference"/>
    <w:basedOn w:val="DefaultParagraphFont"/>
    <w:uiPriority w:val="99"/>
    <w:semiHidden/>
    <w:unhideWhenUsed/>
    <w:rsid w:val="00A16DA9"/>
    <w:rPr>
      <w:sz w:val="16"/>
      <w:szCs w:val="16"/>
    </w:rPr>
  </w:style>
  <w:style w:type="paragraph" w:styleId="CommentText">
    <w:name w:val="annotation text"/>
    <w:basedOn w:val="Normal"/>
    <w:link w:val="CommentTextChar"/>
    <w:uiPriority w:val="99"/>
    <w:unhideWhenUsed/>
    <w:rsid w:val="00A16DA9"/>
    <w:pPr>
      <w:spacing w:line="240" w:lineRule="auto"/>
    </w:pPr>
    <w:rPr>
      <w:sz w:val="20"/>
      <w:szCs w:val="20"/>
    </w:rPr>
  </w:style>
  <w:style w:type="character" w:customStyle="1" w:styleId="CommentTextChar">
    <w:name w:val="Comment Text Char"/>
    <w:basedOn w:val="DefaultParagraphFont"/>
    <w:link w:val="CommentText"/>
    <w:uiPriority w:val="99"/>
    <w:rsid w:val="00A16DA9"/>
    <w:rPr>
      <w:sz w:val="20"/>
      <w:szCs w:val="20"/>
    </w:rPr>
  </w:style>
  <w:style w:type="paragraph" w:styleId="CommentSubject">
    <w:name w:val="annotation subject"/>
    <w:basedOn w:val="CommentText"/>
    <w:next w:val="CommentText"/>
    <w:link w:val="CommentSubjectChar"/>
    <w:uiPriority w:val="99"/>
    <w:semiHidden/>
    <w:unhideWhenUsed/>
    <w:rsid w:val="00A16DA9"/>
    <w:rPr>
      <w:b/>
      <w:bCs/>
    </w:rPr>
  </w:style>
  <w:style w:type="character" w:customStyle="1" w:styleId="CommentSubjectChar">
    <w:name w:val="Comment Subject Char"/>
    <w:basedOn w:val="CommentTextChar"/>
    <w:link w:val="CommentSubject"/>
    <w:uiPriority w:val="99"/>
    <w:semiHidden/>
    <w:rsid w:val="00A16DA9"/>
    <w:rPr>
      <w:b/>
      <w:bCs/>
      <w:sz w:val="20"/>
      <w:szCs w:val="20"/>
    </w:rPr>
  </w:style>
  <w:style w:type="paragraph" w:styleId="Revision">
    <w:name w:val="Revision"/>
    <w:hidden/>
    <w:uiPriority w:val="99"/>
    <w:semiHidden/>
    <w:rsid w:val="0018335D"/>
    <w:pPr>
      <w:spacing w:after="0" w:line="240" w:lineRule="auto"/>
    </w:pPr>
  </w:style>
  <w:style w:type="character" w:styleId="FollowedHyperlink">
    <w:name w:val="FollowedHyperlink"/>
    <w:basedOn w:val="DefaultParagraphFont"/>
    <w:uiPriority w:val="99"/>
    <w:semiHidden/>
    <w:unhideWhenUsed/>
    <w:rsid w:val="00AD1F37"/>
    <w:rPr>
      <w:color w:val="954F72" w:themeColor="followedHyperlink"/>
      <w:u w:val="single"/>
    </w:rPr>
  </w:style>
  <w:style w:type="paragraph" w:customStyle="1" w:styleId="Default">
    <w:name w:val="Default"/>
    <w:rsid w:val="00E73CEB"/>
    <w:pPr>
      <w:autoSpaceDE w:val="0"/>
      <w:autoSpaceDN w:val="0"/>
      <w:adjustRightInd w:val="0"/>
      <w:spacing w:after="0" w:line="240" w:lineRule="auto"/>
    </w:pPr>
    <w:rPr>
      <w:rFonts w:ascii="Times New Roman" w:eastAsia="Calibri" w:hAnsi="Times New Roman" w:cs="Times New Roman"/>
      <w:color w:val="000000"/>
      <w:kern w:val="0"/>
      <w:sz w:val="24"/>
      <w:szCs w:val="24"/>
      <w:lang w:val="es-MX" w:eastAsia="es-CO"/>
      <w14:ligatures w14:val="none"/>
    </w:rPr>
  </w:style>
  <w:style w:type="paragraph" w:styleId="BodyText">
    <w:name w:val="Body Text"/>
    <w:basedOn w:val="Normal"/>
    <w:link w:val="BodyTextChar"/>
    <w:rsid w:val="007538ED"/>
    <w:pPr>
      <w:spacing w:after="0" w:line="240" w:lineRule="auto"/>
      <w:jc w:val="both"/>
    </w:pPr>
    <w:rPr>
      <w:rFonts w:ascii="Arial" w:eastAsia="Times New Roman" w:hAnsi="Arial" w:cs="Times New Roman"/>
      <w:kern w:val="0"/>
      <w:sz w:val="24"/>
      <w:szCs w:val="20"/>
      <w:lang w:val="es-ES" w:eastAsia="es-ES"/>
      <w14:ligatures w14:val="none"/>
    </w:rPr>
  </w:style>
  <w:style w:type="character" w:customStyle="1" w:styleId="BodyTextChar">
    <w:name w:val="Body Text Char"/>
    <w:basedOn w:val="DefaultParagraphFont"/>
    <w:link w:val="BodyText"/>
    <w:rsid w:val="007538ED"/>
    <w:rPr>
      <w:rFonts w:ascii="Arial" w:eastAsia="Times New Roman" w:hAnsi="Arial" w:cs="Times New Roman"/>
      <w:kern w:val="0"/>
      <w:sz w:val="24"/>
      <w:szCs w:val="20"/>
      <w:lang w:val="es-ES" w:eastAsia="es-ES"/>
      <w14:ligatures w14:val="none"/>
    </w:rPr>
  </w:style>
  <w:style w:type="table" w:styleId="ListTable4-Accent1">
    <w:name w:val="List Table 4 Accent 1"/>
    <w:basedOn w:val="TableNormal"/>
    <w:uiPriority w:val="49"/>
    <w:rsid w:val="006879B6"/>
    <w:pPr>
      <w:spacing w:after="0" w:line="240" w:lineRule="auto"/>
    </w:pPr>
    <w:rPr>
      <w:rFonts w:ascii="Calibri" w:eastAsia="Times New Roman" w:hAnsi="Calibri" w:cs="Times New Roman"/>
      <w:kern w:val="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rmalWeb">
    <w:name w:val="Normal (Web)"/>
    <w:basedOn w:val="Normal"/>
    <w:link w:val="NormalWebChar"/>
    <w:uiPriority w:val="99"/>
    <w:unhideWhenUsed/>
    <w:qFormat/>
    <w:rsid w:val="00BB4E04"/>
    <w:pPr>
      <w:spacing w:before="100" w:beforeAutospacing="1" w:after="100" w:afterAutospacing="1" w:line="240" w:lineRule="auto"/>
    </w:pPr>
    <w:rPr>
      <w:rFonts w:ascii="Calibri" w:hAnsi="Calibri" w:cs="Calibri"/>
      <w:kern w:val="0"/>
      <w:lang w:eastAsia="es-CO"/>
      <w14:ligatures w14:val="none"/>
    </w:rPr>
  </w:style>
  <w:style w:type="character" w:customStyle="1" w:styleId="NormalWebChar">
    <w:name w:val="Normal (Web) Char"/>
    <w:basedOn w:val="DefaultParagraphFont"/>
    <w:link w:val="NormalWeb"/>
    <w:uiPriority w:val="99"/>
    <w:locked/>
    <w:rsid w:val="00BB4E04"/>
    <w:rPr>
      <w:rFonts w:ascii="Calibri" w:hAnsi="Calibri" w:cs="Calibri"/>
      <w:kern w:val="0"/>
      <w:lang w:eastAsia="es-CO"/>
      <w14:ligatures w14:val="none"/>
    </w:rPr>
  </w:style>
  <w:style w:type="character" w:customStyle="1" w:styleId="markkhv3bsan5">
    <w:name w:val="markkhv3bsan5"/>
    <w:basedOn w:val="DefaultParagraphFont"/>
    <w:rsid w:val="00295C84"/>
  </w:style>
  <w:style w:type="character" w:customStyle="1" w:styleId="mark7954z5ccw">
    <w:name w:val="mark7954z5ccw"/>
    <w:basedOn w:val="DefaultParagraphFont"/>
    <w:rsid w:val="00295C84"/>
  </w:style>
  <w:style w:type="character" w:customStyle="1" w:styleId="mark88uodef2y">
    <w:name w:val="mark88uodef2y"/>
    <w:basedOn w:val="DefaultParagraphFont"/>
    <w:rsid w:val="0001333D"/>
  </w:style>
  <w:style w:type="character" w:customStyle="1" w:styleId="markxvynqixzq">
    <w:name w:val="markxvynqixzq"/>
    <w:basedOn w:val="DefaultParagraphFont"/>
    <w:rsid w:val="00013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6255">
      <w:bodyDiv w:val="1"/>
      <w:marLeft w:val="0"/>
      <w:marRight w:val="0"/>
      <w:marTop w:val="0"/>
      <w:marBottom w:val="0"/>
      <w:divBdr>
        <w:top w:val="none" w:sz="0" w:space="0" w:color="auto"/>
        <w:left w:val="none" w:sz="0" w:space="0" w:color="auto"/>
        <w:bottom w:val="none" w:sz="0" w:space="0" w:color="auto"/>
        <w:right w:val="none" w:sz="0" w:space="0" w:color="auto"/>
      </w:divBdr>
      <w:divsChild>
        <w:div w:id="843590853">
          <w:marLeft w:val="0"/>
          <w:marRight w:val="0"/>
          <w:marTop w:val="0"/>
          <w:marBottom w:val="0"/>
          <w:divBdr>
            <w:top w:val="none" w:sz="0" w:space="0" w:color="auto"/>
            <w:left w:val="none" w:sz="0" w:space="0" w:color="auto"/>
            <w:bottom w:val="none" w:sz="0" w:space="0" w:color="auto"/>
            <w:right w:val="none" w:sz="0" w:space="0" w:color="auto"/>
          </w:divBdr>
        </w:div>
      </w:divsChild>
    </w:div>
    <w:div w:id="128982074">
      <w:bodyDiv w:val="1"/>
      <w:marLeft w:val="0"/>
      <w:marRight w:val="0"/>
      <w:marTop w:val="0"/>
      <w:marBottom w:val="0"/>
      <w:divBdr>
        <w:top w:val="none" w:sz="0" w:space="0" w:color="auto"/>
        <w:left w:val="none" w:sz="0" w:space="0" w:color="auto"/>
        <w:bottom w:val="none" w:sz="0" w:space="0" w:color="auto"/>
        <w:right w:val="none" w:sz="0" w:space="0" w:color="auto"/>
      </w:divBdr>
      <w:divsChild>
        <w:div w:id="1749645315">
          <w:marLeft w:val="0"/>
          <w:marRight w:val="0"/>
          <w:marTop w:val="0"/>
          <w:marBottom w:val="0"/>
          <w:divBdr>
            <w:top w:val="none" w:sz="0" w:space="0" w:color="auto"/>
            <w:left w:val="none" w:sz="0" w:space="0" w:color="auto"/>
            <w:bottom w:val="none" w:sz="0" w:space="0" w:color="auto"/>
            <w:right w:val="none" w:sz="0" w:space="0" w:color="auto"/>
          </w:divBdr>
        </w:div>
        <w:div w:id="643657125">
          <w:marLeft w:val="0"/>
          <w:marRight w:val="0"/>
          <w:marTop w:val="0"/>
          <w:marBottom w:val="0"/>
          <w:divBdr>
            <w:top w:val="none" w:sz="0" w:space="0" w:color="auto"/>
            <w:left w:val="none" w:sz="0" w:space="0" w:color="auto"/>
            <w:bottom w:val="none" w:sz="0" w:space="0" w:color="auto"/>
            <w:right w:val="none" w:sz="0" w:space="0" w:color="auto"/>
          </w:divBdr>
        </w:div>
      </w:divsChild>
    </w:div>
    <w:div w:id="187959323">
      <w:bodyDiv w:val="1"/>
      <w:marLeft w:val="0"/>
      <w:marRight w:val="0"/>
      <w:marTop w:val="0"/>
      <w:marBottom w:val="0"/>
      <w:divBdr>
        <w:top w:val="none" w:sz="0" w:space="0" w:color="auto"/>
        <w:left w:val="none" w:sz="0" w:space="0" w:color="auto"/>
        <w:bottom w:val="none" w:sz="0" w:space="0" w:color="auto"/>
        <w:right w:val="none" w:sz="0" w:space="0" w:color="auto"/>
      </w:divBdr>
      <w:divsChild>
        <w:div w:id="503055184">
          <w:marLeft w:val="0"/>
          <w:marRight w:val="0"/>
          <w:marTop w:val="0"/>
          <w:marBottom w:val="0"/>
          <w:divBdr>
            <w:top w:val="none" w:sz="0" w:space="0" w:color="auto"/>
            <w:left w:val="none" w:sz="0" w:space="0" w:color="auto"/>
            <w:bottom w:val="none" w:sz="0" w:space="0" w:color="auto"/>
            <w:right w:val="none" w:sz="0" w:space="0" w:color="auto"/>
          </w:divBdr>
        </w:div>
      </w:divsChild>
    </w:div>
    <w:div w:id="217863066">
      <w:bodyDiv w:val="1"/>
      <w:marLeft w:val="0"/>
      <w:marRight w:val="0"/>
      <w:marTop w:val="0"/>
      <w:marBottom w:val="0"/>
      <w:divBdr>
        <w:top w:val="none" w:sz="0" w:space="0" w:color="auto"/>
        <w:left w:val="none" w:sz="0" w:space="0" w:color="auto"/>
        <w:bottom w:val="none" w:sz="0" w:space="0" w:color="auto"/>
        <w:right w:val="none" w:sz="0" w:space="0" w:color="auto"/>
      </w:divBdr>
      <w:divsChild>
        <w:div w:id="42100865">
          <w:marLeft w:val="0"/>
          <w:marRight w:val="0"/>
          <w:marTop w:val="0"/>
          <w:marBottom w:val="0"/>
          <w:divBdr>
            <w:top w:val="none" w:sz="0" w:space="0" w:color="auto"/>
            <w:left w:val="none" w:sz="0" w:space="0" w:color="auto"/>
            <w:bottom w:val="none" w:sz="0" w:space="0" w:color="auto"/>
            <w:right w:val="none" w:sz="0" w:space="0" w:color="auto"/>
          </w:divBdr>
        </w:div>
        <w:div w:id="1197886857">
          <w:marLeft w:val="0"/>
          <w:marRight w:val="0"/>
          <w:marTop w:val="0"/>
          <w:marBottom w:val="0"/>
          <w:divBdr>
            <w:top w:val="none" w:sz="0" w:space="0" w:color="auto"/>
            <w:left w:val="none" w:sz="0" w:space="0" w:color="auto"/>
            <w:bottom w:val="none" w:sz="0" w:space="0" w:color="auto"/>
            <w:right w:val="none" w:sz="0" w:space="0" w:color="auto"/>
          </w:divBdr>
        </w:div>
      </w:divsChild>
    </w:div>
    <w:div w:id="230818100">
      <w:bodyDiv w:val="1"/>
      <w:marLeft w:val="0"/>
      <w:marRight w:val="0"/>
      <w:marTop w:val="0"/>
      <w:marBottom w:val="0"/>
      <w:divBdr>
        <w:top w:val="none" w:sz="0" w:space="0" w:color="auto"/>
        <w:left w:val="none" w:sz="0" w:space="0" w:color="auto"/>
        <w:bottom w:val="none" w:sz="0" w:space="0" w:color="auto"/>
        <w:right w:val="none" w:sz="0" w:space="0" w:color="auto"/>
      </w:divBdr>
      <w:divsChild>
        <w:div w:id="1891723115">
          <w:marLeft w:val="0"/>
          <w:marRight w:val="0"/>
          <w:marTop w:val="0"/>
          <w:marBottom w:val="0"/>
          <w:divBdr>
            <w:top w:val="none" w:sz="0" w:space="0" w:color="auto"/>
            <w:left w:val="none" w:sz="0" w:space="0" w:color="auto"/>
            <w:bottom w:val="none" w:sz="0" w:space="0" w:color="auto"/>
            <w:right w:val="none" w:sz="0" w:space="0" w:color="auto"/>
          </w:divBdr>
        </w:div>
      </w:divsChild>
    </w:div>
    <w:div w:id="533075620">
      <w:bodyDiv w:val="1"/>
      <w:marLeft w:val="0"/>
      <w:marRight w:val="0"/>
      <w:marTop w:val="0"/>
      <w:marBottom w:val="0"/>
      <w:divBdr>
        <w:top w:val="none" w:sz="0" w:space="0" w:color="auto"/>
        <w:left w:val="none" w:sz="0" w:space="0" w:color="auto"/>
        <w:bottom w:val="none" w:sz="0" w:space="0" w:color="auto"/>
        <w:right w:val="none" w:sz="0" w:space="0" w:color="auto"/>
      </w:divBdr>
      <w:divsChild>
        <w:div w:id="551842689">
          <w:marLeft w:val="0"/>
          <w:marRight w:val="0"/>
          <w:marTop w:val="0"/>
          <w:marBottom w:val="0"/>
          <w:divBdr>
            <w:top w:val="none" w:sz="0" w:space="0" w:color="auto"/>
            <w:left w:val="none" w:sz="0" w:space="0" w:color="auto"/>
            <w:bottom w:val="none" w:sz="0" w:space="0" w:color="auto"/>
            <w:right w:val="none" w:sz="0" w:space="0" w:color="auto"/>
          </w:divBdr>
        </w:div>
        <w:div w:id="1177961294">
          <w:marLeft w:val="0"/>
          <w:marRight w:val="0"/>
          <w:marTop w:val="0"/>
          <w:marBottom w:val="0"/>
          <w:divBdr>
            <w:top w:val="none" w:sz="0" w:space="0" w:color="auto"/>
            <w:left w:val="none" w:sz="0" w:space="0" w:color="auto"/>
            <w:bottom w:val="none" w:sz="0" w:space="0" w:color="auto"/>
            <w:right w:val="none" w:sz="0" w:space="0" w:color="auto"/>
          </w:divBdr>
        </w:div>
      </w:divsChild>
    </w:div>
    <w:div w:id="635450390">
      <w:bodyDiv w:val="1"/>
      <w:marLeft w:val="0"/>
      <w:marRight w:val="0"/>
      <w:marTop w:val="0"/>
      <w:marBottom w:val="0"/>
      <w:divBdr>
        <w:top w:val="none" w:sz="0" w:space="0" w:color="auto"/>
        <w:left w:val="none" w:sz="0" w:space="0" w:color="auto"/>
        <w:bottom w:val="none" w:sz="0" w:space="0" w:color="auto"/>
        <w:right w:val="none" w:sz="0" w:space="0" w:color="auto"/>
      </w:divBdr>
      <w:divsChild>
        <w:div w:id="1026175671">
          <w:marLeft w:val="0"/>
          <w:marRight w:val="0"/>
          <w:marTop w:val="0"/>
          <w:marBottom w:val="0"/>
          <w:divBdr>
            <w:top w:val="none" w:sz="0" w:space="0" w:color="auto"/>
            <w:left w:val="none" w:sz="0" w:space="0" w:color="auto"/>
            <w:bottom w:val="none" w:sz="0" w:space="0" w:color="auto"/>
            <w:right w:val="none" w:sz="0" w:space="0" w:color="auto"/>
          </w:divBdr>
        </w:div>
      </w:divsChild>
    </w:div>
    <w:div w:id="697895763">
      <w:bodyDiv w:val="1"/>
      <w:marLeft w:val="0"/>
      <w:marRight w:val="0"/>
      <w:marTop w:val="0"/>
      <w:marBottom w:val="0"/>
      <w:divBdr>
        <w:top w:val="none" w:sz="0" w:space="0" w:color="auto"/>
        <w:left w:val="none" w:sz="0" w:space="0" w:color="auto"/>
        <w:bottom w:val="none" w:sz="0" w:space="0" w:color="auto"/>
        <w:right w:val="none" w:sz="0" w:space="0" w:color="auto"/>
      </w:divBdr>
    </w:div>
    <w:div w:id="764616203">
      <w:bodyDiv w:val="1"/>
      <w:marLeft w:val="0"/>
      <w:marRight w:val="0"/>
      <w:marTop w:val="0"/>
      <w:marBottom w:val="0"/>
      <w:divBdr>
        <w:top w:val="none" w:sz="0" w:space="0" w:color="auto"/>
        <w:left w:val="none" w:sz="0" w:space="0" w:color="auto"/>
        <w:bottom w:val="none" w:sz="0" w:space="0" w:color="auto"/>
        <w:right w:val="none" w:sz="0" w:space="0" w:color="auto"/>
      </w:divBdr>
      <w:divsChild>
        <w:div w:id="867916103">
          <w:marLeft w:val="0"/>
          <w:marRight w:val="0"/>
          <w:marTop w:val="0"/>
          <w:marBottom w:val="0"/>
          <w:divBdr>
            <w:top w:val="none" w:sz="0" w:space="0" w:color="auto"/>
            <w:left w:val="none" w:sz="0" w:space="0" w:color="auto"/>
            <w:bottom w:val="none" w:sz="0" w:space="0" w:color="auto"/>
            <w:right w:val="none" w:sz="0" w:space="0" w:color="auto"/>
          </w:divBdr>
        </w:div>
        <w:div w:id="484513441">
          <w:marLeft w:val="0"/>
          <w:marRight w:val="0"/>
          <w:marTop w:val="0"/>
          <w:marBottom w:val="0"/>
          <w:divBdr>
            <w:top w:val="none" w:sz="0" w:space="0" w:color="auto"/>
            <w:left w:val="none" w:sz="0" w:space="0" w:color="auto"/>
            <w:bottom w:val="none" w:sz="0" w:space="0" w:color="auto"/>
            <w:right w:val="none" w:sz="0" w:space="0" w:color="auto"/>
          </w:divBdr>
        </w:div>
      </w:divsChild>
    </w:div>
    <w:div w:id="968168386">
      <w:bodyDiv w:val="1"/>
      <w:marLeft w:val="0"/>
      <w:marRight w:val="0"/>
      <w:marTop w:val="0"/>
      <w:marBottom w:val="0"/>
      <w:divBdr>
        <w:top w:val="none" w:sz="0" w:space="0" w:color="auto"/>
        <w:left w:val="none" w:sz="0" w:space="0" w:color="auto"/>
        <w:bottom w:val="none" w:sz="0" w:space="0" w:color="auto"/>
        <w:right w:val="none" w:sz="0" w:space="0" w:color="auto"/>
      </w:divBdr>
    </w:div>
    <w:div w:id="1050493629">
      <w:bodyDiv w:val="1"/>
      <w:marLeft w:val="0"/>
      <w:marRight w:val="0"/>
      <w:marTop w:val="0"/>
      <w:marBottom w:val="0"/>
      <w:divBdr>
        <w:top w:val="none" w:sz="0" w:space="0" w:color="auto"/>
        <w:left w:val="none" w:sz="0" w:space="0" w:color="auto"/>
        <w:bottom w:val="none" w:sz="0" w:space="0" w:color="auto"/>
        <w:right w:val="none" w:sz="0" w:space="0" w:color="auto"/>
      </w:divBdr>
      <w:divsChild>
        <w:div w:id="668871928">
          <w:marLeft w:val="0"/>
          <w:marRight w:val="0"/>
          <w:marTop w:val="0"/>
          <w:marBottom w:val="0"/>
          <w:divBdr>
            <w:top w:val="none" w:sz="0" w:space="0" w:color="auto"/>
            <w:left w:val="none" w:sz="0" w:space="0" w:color="auto"/>
            <w:bottom w:val="none" w:sz="0" w:space="0" w:color="auto"/>
            <w:right w:val="none" w:sz="0" w:space="0" w:color="auto"/>
          </w:divBdr>
        </w:div>
      </w:divsChild>
    </w:div>
    <w:div w:id="1062102571">
      <w:bodyDiv w:val="1"/>
      <w:marLeft w:val="0"/>
      <w:marRight w:val="0"/>
      <w:marTop w:val="0"/>
      <w:marBottom w:val="0"/>
      <w:divBdr>
        <w:top w:val="none" w:sz="0" w:space="0" w:color="auto"/>
        <w:left w:val="none" w:sz="0" w:space="0" w:color="auto"/>
        <w:bottom w:val="none" w:sz="0" w:space="0" w:color="auto"/>
        <w:right w:val="none" w:sz="0" w:space="0" w:color="auto"/>
      </w:divBdr>
    </w:div>
    <w:div w:id="1115561785">
      <w:bodyDiv w:val="1"/>
      <w:marLeft w:val="0"/>
      <w:marRight w:val="0"/>
      <w:marTop w:val="0"/>
      <w:marBottom w:val="0"/>
      <w:divBdr>
        <w:top w:val="none" w:sz="0" w:space="0" w:color="auto"/>
        <w:left w:val="none" w:sz="0" w:space="0" w:color="auto"/>
        <w:bottom w:val="none" w:sz="0" w:space="0" w:color="auto"/>
        <w:right w:val="none" w:sz="0" w:space="0" w:color="auto"/>
      </w:divBdr>
      <w:divsChild>
        <w:div w:id="150027468">
          <w:marLeft w:val="0"/>
          <w:marRight w:val="0"/>
          <w:marTop w:val="0"/>
          <w:marBottom w:val="0"/>
          <w:divBdr>
            <w:top w:val="none" w:sz="0" w:space="0" w:color="auto"/>
            <w:left w:val="none" w:sz="0" w:space="0" w:color="auto"/>
            <w:bottom w:val="none" w:sz="0" w:space="0" w:color="auto"/>
            <w:right w:val="none" w:sz="0" w:space="0" w:color="auto"/>
          </w:divBdr>
        </w:div>
        <w:div w:id="154495614">
          <w:marLeft w:val="0"/>
          <w:marRight w:val="0"/>
          <w:marTop w:val="0"/>
          <w:marBottom w:val="0"/>
          <w:divBdr>
            <w:top w:val="none" w:sz="0" w:space="0" w:color="auto"/>
            <w:left w:val="none" w:sz="0" w:space="0" w:color="auto"/>
            <w:bottom w:val="none" w:sz="0" w:space="0" w:color="auto"/>
            <w:right w:val="none" w:sz="0" w:space="0" w:color="auto"/>
          </w:divBdr>
        </w:div>
        <w:div w:id="440957466">
          <w:marLeft w:val="0"/>
          <w:marRight w:val="0"/>
          <w:marTop w:val="0"/>
          <w:marBottom w:val="0"/>
          <w:divBdr>
            <w:top w:val="none" w:sz="0" w:space="0" w:color="auto"/>
            <w:left w:val="none" w:sz="0" w:space="0" w:color="auto"/>
            <w:bottom w:val="none" w:sz="0" w:space="0" w:color="auto"/>
            <w:right w:val="none" w:sz="0" w:space="0" w:color="auto"/>
          </w:divBdr>
        </w:div>
        <w:div w:id="1639411503">
          <w:marLeft w:val="0"/>
          <w:marRight w:val="0"/>
          <w:marTop w:val="0"/>
          <w:marBottom w:val="0"/>
          <w:divBdr>
            <w:top w:val="none" w:sz="0" w:space="0" w:color="auto"/>
            <w:left w:val="none" w:sz="0" w:space="0" w:color="auto"/>
            <w:bottom w:val="none" w:sz="0" w:space="0" w:color="auto"/>
            <w:right w:val="none" w:sz="0" w:space="0" w:color="auto"/>
          </w:divBdr>
        </w:div>
        <w:div w:id="104228276">
          <w:marLeft w:val="0"/>
          <w:marRight w:val="0"/>
          <w:marTop w:val="0"/>
          <w:marBottom w:val="0"/>
          <w:divBdr>
            <w:top w:val="none" w:sz="0" w:space="0" w:color="auto"/>
            <w:left w:val="none" w:sz="0" w:space="0" w:color="auto"/>
            <w:bottom w:val="none" w:sz="0" w:space="0" w:color="auto"/>
            <w:right w:val="none" w:sz="0" w:space="0" w:color="auto"/>
          </w:divBdr>
        </w:div>
        <w:div w:id="1278878117">
          <w:marLeft w:val="0"/>
          <w:marRight w:val="0"/>
          <w:marTop w:val="0"/>
          <w:marBottom w:val="0"/>
          <w:divBdr>
            <w:top w:val="none" w:sz="0" w:space="0" w:color="auto"/>
            <w:left w:val="none" w:sz="0" w:space="0" w:color="auto"/>
            <w:bottom w:val="none" w:sz="0" w:space="0" w:color="auto"/>
            <w:right w:val="none" w:sz="0" w:space="0" w:color="auto"/>
          </w:divBdr>
        </w:div>
      </w:divsChild>
    </w:div>
    <w:div w:id="1137652154">
      <w:bodyDiv w:val="1"/>
      <w:marLeft w:val="0"/>
      <w:marRight w:val="0"/>
      <w:marTop w:val="0"/>
      <w:marBottom w:val="0"/>
      <w:divBdr>
        <w:top w:val="none" w:sz="0" w:space="0" w:color="auto"/>
        <w:left w:val="none" w:sz="0" w:space="0" w:color="auto"/>
        <w:bottom w:val="none" w:sz="0" w:space="0" w:color="auto"/>
        <w:right w:val="none" w:sz="0" w:space="0" w:color="auto"/>
      </w:divBdr>
      <w:divsChild>
        <w:div w:id="638877437">
          <w:marLeft w:val="0"/>
          <w:marRight w:val="0"/>
          <w:marTop w:val="0"/>
          <w:marBottom w:val="0"/>
          <w:divBdr>
            <w:top w:val="none" w:sz="0" w:space="0" w:color="auto"/>
            <w:left w:val="none" w:sz="0" w:space="0" w:color="auto"/>
            <w:bottom w:val="none" w:sz="0" w:space="0" w:color="auto"/>
            <w:right w:val="none" w:sz="0" w:space="0" w:color="auto"/>
          </w:divBdr>
        </w:div>
        <w:div w:id="1708602166">
          <w:marLeft w:val="0"/>
          <w:marRight w:val="0"/>
          <w:marTop w:val="0"/>
          <w:marBottom w:val="0"/>
          <w:divBdr>
            <w:top w:val="none" w:sz="0" w:space="0" w:color="auto"/>
            <w:left w:val="none" w:sz="0" w:space="0" w:color="auto"/>
            <w:bottom w:val="none" w:sz="0" w:space="0" w:color="auto"/>
            <w:right w:val="none" w:sz="0" w:space="0" w:color="auto"/>
          </w:divBdr>
        </w:div>
        <w:div w:id="997735671">
          <w:marLeft w:val="0"/>
          <w:marRight w:val="0"/>
          <w:marTop w:val="0"/>
          <w:marBottom w:val="0"/>
          <w:divBdr>
            <w:top w:val="none" w:sz="0" w:space="0" w:color="auto"/>
            <w:left w:val="none" w:sz="0" w:space="0" w:color="auto"/>
            <w:bottom w:val="none" w:sz="0" w:space="0" w:color="auto"/>
            <w:right w:val="none" w:sz="0" w:space="0" w:color="auto"/>
          </w:divBdr>
        </w:div>
        <w:div w:id="1994215879">
          <w:marLeft w:val="0"/>
          <w:marRight w:val="0"/>
          <w:marTop w:val="0"/>
          <w:marBottom w:val="0"/>
          <w:divBdr>
            <w:top w:val="none" w:sz="0" w:space="0" w:color="auto"/>
            <w:left w:val="none" w:sz="0" w:space="0" w:color="auto"/>
            <w:bottom w:val="none" w:sz="0" w:space="0" w:color="auto"/>
            <w:right w:val="none" w:sz="0" w:space="0" w:color="auto"/>
          </w:divBdr>
        </w:div>
        <w:div w:id="1583223623">
          <w:marLeft w:val="0"/>
          <w:marRight w:val="0"/>
          <w:marTop w:val="0"/>
          <w:marBottom w:val="0"/>
          <w:divBdr>
            <w:top w:val="none" w:sz="0" w:space="0" w:color="auto"/>
            <w:left w:val="none" w:sz="0" w:space="0" w:color="auto"/>
            <w:bottom w:val="none" w:sz="0" w:space="0" w:color="auto"/>
            <w:right w:val="none" w:sz="0" w:space="0" w:color="auto"/>
          </w:divBdr>
        </w:div>
        <w:div w:id="238950407">
          <w:marLeft w:val="0"/>
          <w:marRight w:val="0"/>
          <w:marTop w:val="0"/>
          <w:marBottom w:val="0"/>
          <w:divBdr>
            <w:top w:val="none" w:sz="0" w:space="0" w:color="auto"/>
            <w:left w:val="none" w:sz="0" w:space="0" w:color="auto"/>
            <w:bottom w:val="none" w:sz="0" w:space="0" w:color="auto"/>
            <w:right w:val="none" w:sz="0" w:space="0" w:color="auto"/>
          </w:divBdr>
        </w:div>
        <w:div w:id="1472751084">
          <w:marLeft w:val="0"/>
          <w:marRight w:val="0"/>
          <w:marTop w:val="0"/>
          <w:marBottom w:val="0"/>
          <w:divBdr>
            <w:top w:val="none" w:sz="0" w:space="0" w:color="auto"/>
            <w:left w:val="none" w:sz="0" w:space="0" w:color="auto"/>
            <w:bottom w:val="none" w:sz="0" w:space="0" w:color="auto"/>
            <w:right w:val="none" w:sz="0" w:space="0" w:color="auto"/>
          </w:divBdr>
        </w:div>
        <w:div w:id="616916306">
          <w:marLeft w:val="0"/>
          <w:marRight w:val="0"/>
          <w:marTop w:val="0"/>
          <w:marBottom w:val="0"/>
          <w:divBdr>
            <w:top w:val="none" w:sz="0" w:space="0" w:color="auto"/>
            <w:left w:val="none" w:sz="0" w:space="0" w:color="auto"/>
            <w:bottom w:val="none" w:sz="0" w:space="0" w:color="auto"/>
            <w:right w:val="none" w:sz="0" w:space="0" w:color="auto"/>
          </w:divBdr>
        </w:div>
        <w:div w:id="430515276">
          <w:marLeft w:val="0"/>
          <w:marRight w:val="0"/>
          <w:marTop w:val="0"/>
          <w:marBottom w:val="0"/>
          <w:divBdr>
            <w:top w:val="none" w:sz="0" w:space="0" w:color="auto"/>
            <w:left w:val="none" w:sz="0" w:space="0" w:color="auto"/>
            <w:bottom w:val="none" w:sz="0" w:space="0" w:color="auto"/>
            <w:right w:val="none" w:sz="0" w:space="0" w:color="auto"/>
          </w:divBdr>
        </w:div>
        <w:div w:id="2049596797">
          <w:marLeft w:val="0"/>
          <w:marRight w:val="0"/>
          <w:marTop w:val="0"/>
          <w:marBottom w:val="0"/>
          <w:divBdr>
            <w:top w:val="none" w:sz="0" w:space="0" w:color="auto"/>
            <w:left w:val="none" w:sz="0" w:space="0" w:color="auto"/>
            <w:bottom w:val="none" w:sz="0" w:space="0" w:color="auto"/>
            <w:right w:val="none" w:sz="0" w:space="0" w:color="auto"/>
          </w:divBdr>
        </w:div>
        <w:div w:id="950435028">
          <w:marLeft w:val="0"/>
          <w:marRight w:val="0"/>
          <w:marTop w:val="0"/>
          <w:marBottom w:val="0"/>
          <w:divBdr>
            <w:top w:val="none" w:sz="0" w:space="0" w:color="auto"/>
            <w:left w:val="none" w:sz="0" w:space="0" w:color="auto"/>
            <w:bottom w:val="none" w:sz="0" w:space="0" w:color="auto"/>
            <w:right w:val="none" w:sz="0" w:space="0" w:color="auto"/>
          </w:divBdr>
        </w:div>
        <w:div w:id="1992637575">
          <w:marLeft w:val="0"/>
          <w:marRight w:val="0"/>
          <w:marTop w:val="0"/>
          <w:marBottom w:val="0"/>
          <w:divBdr>
            <w:top w:val="none" w:sz="0" w:space="0" w:color="auto"/>
            <w:left w:val="none" w:sz="0" w:space="0" w:color="auto"/>
            <w:bottom w:val="none" w:sz="0" w:space="0" w:color="auto"/>
            <w:right w:val="none" w:sz="0" w:space="0" w:color="auto"/>
          </w:divBdr>
        </w:div>
        <w:div w:id="636690958">
          <w:marLeft w:val="0"/>
          <w:marRight w:val="0"/>
          <w:marTop w:val="0"/>
          <w:marBottom w:val="0"/>
          <w:divBdr>
            <w:top w:val="none" w:sz="0" w:space="0" w:color="auto"/>
            <w:left w:val="none" w:sz="0" w:space="0" w:color="auto"/>
            <w:bottom w:val="none" w:sz="0" w:space="0" w:color="auto"/>
            <w:right w:val="none" w:sz="0" w:space="0" w:color="auto"/>
          </w:divBdr>
        </w:div>
        <w:div w:id="2119566300">
          <w:marLeft w:val="0"/>
          <w:marRight w:val="0"/>
          <w:marTop w:val="0"/>
          <w:marBottom w:val="0"/>
          <w:divBdr>
            <w:top w:val="none" w:sz="0" w:space="0" w:color="auto"/>
            <w:left w:val="none" w:sz="0" w:space="0" w:color="auto"/>
            <w:bottom w:val="none" w:sz="0" w:space="0" w:color="auto"/>
            <w:right w:val="none" w:sz="0" w:space="0" w:color="auto"/>
          </w:divBdr>
        </w:div>
        <w:div w:id="481509127">
          <w:marLeft w:val="0"/>
          <w:marRight w:val="0"/>
          <w:marTop w:val="0"/>
          <w:marBottom w:val="0"/>
          <w:divBdr>
            <w:top w:val="none" w:sz="0" w:space="0" w:color="auto"/>
            <w:left w:val="none" w:sz="0" w:space="0" w:color="auto"/>
            <w:bottom w:val="none" w:sz="0" w:space="0" w:color="auto"/>
            <w:right w:val="none" w:sz="0" w:space="0" w:color="auto"/>
          </w:divBdr>
        </w:div>
        <w:div w:id="102188295">
          <w:marLeft w:val="0"/>
          <w:marRight w:val="0"/>
          <w:marTop w:val="0"/>
          <w:marBottom w:val="0"/>
          <w:divBdr>
            <w:top w:val="none" w:sz="0" w:space="0" w:color="auto"/>
            <w:left w:val="none" w:sz="0" w:space="0" w:color="auto"/>
            <w:bottom w:val="none" w:sz="0" w:space="0" w:color="auto"/>
            <w:right w:val="none" w:sz="0" w:space="0" w:color="auto"/>
          </w:divBdr>
        </w:div>
        <w:div w:id="951130682">
          <w:marLeft w:val="0"/>
          <w:marRight w:val="0"/>
          <w:marTop w:val="0"/>
          <w:marBottom w:val="0"/>
          <w:divBdr>
            <w:top w:val="none" w:sz="0" w:space="0" w:color="auto"/>
            <w:left w:val="none" w:sz="0" w:space="0" w:color="auto"/>
            <w:bottom w:val="none" w:sz="0" w:space="0" w:color="auto"/>
            <w:right w:val="none" w:sz="0" w:space="0" w:color="auto"/>
          </w:divBdr>
        </w:div>
        <w:div w:id="710108726">
          <w:marLeft w:val="0"/>
          <w:marRight w:val="0"/>
          <w:marTop w:val="0"/>
          <w:marBottom w:val="0"/>
          <w:divBdr>
            <w:top w:val="none" w:sz="0" w:space="0" w:color="auto"/>
            <w:left w:val="none" w:sz="0" w:space="0" w:color="auto"/>
            <w:bottom w:val="none" w:sz="0" w:space="0" w:color="auto"/>
            <w:right w:val="none" w:sz="0" w:space="0" w:color="auto"/>
          </w:divBdr>
        </w:div>
      </w:divsChild>
    </w:div>
    <w:div w:id="1291011110">
      <w:bodyDiv w:val="1"/>
      <w:marLeft w:val="0"/>
      <w:marRight w:val="0"/>
      <w:marTop w:val="0"/>
      <w:marBottom w:val="0"/>
      <w:divBdr>
        <w:top w:val="none" w:sz="0" w:space="0" w:color="auto"/>
        <w:left w:val="none" w:sz="0" w:space="0" w:color="auto"/>
        <w:bottom w:val="none" w:sz="0" w:space="0" w:color="auto"/>
        <w:right w:val="none" w:sz="0" w:space="0" w:color="auto"/>
      </w:divBdr>
      <w:divsChild>
        <w:div w:id="1403916861">
          <w:marLeft w:val="0"/>
          <w:marRight w:val="0"/>
          <w:marTop w:val="0"/>
          <w:marBottom w:val="0"/>
          <w:divBdr>
            <w:top w:val="none" w:sz="0" w:space="0" w:color="auto"/>
            <w:left w:val="none" w:sz="0" w:space="0" w:color="auto"/>
            <w:bottom w:val="none" w:sz="0" w:space="0" w:color="auto"/>
            <w:right w:val="none" w:sz="0" w:space="0" w:color="auto"/>
          </w:divBdr>
          <w:divsChild>
            <w:div w:id="1378119863">
              <w:marLeft w:val="0"/>
              <w:marRight w:val="0"/>
              <w:marTop w:val="0"/>
              <w:marBottom w:val="0"/>
              <w:divBdr>
                <w:top w:val="none" w:sz="0" w:space="0" w:color="auto"/>
                <w:left w:val="none" w:sz="0" w:space="0" w:color="auto"/>
                <w:bottom w:val="none" w:sz="0" w:space="0" w:color="auto"/>
                <w:right w:val="none" w:sz="0" w:space="0" w:color="auto"/>
              </w:divBdr>
              <w:divsChild>
                <w:div w:id="193300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7720">
      <w:bodyDiv w:val="1"/>
      <w:marLeft w:val="0"/>
      <w:marRight w:val="0"/>
      <w:marTop w:val="0"/>
      <w:marBottom w:val="0"/>
      <w:divBdr>
        <w:top w:val="none" w:sz="0" w:space="0" w:color="auto"/>
        <w:left w:val="none" w:sz="0" w:space="0" w:color="auto"/>
        <w:bottom w:val="none" w:sz="0" w:space="0" w:color="auto"/>
        <w:right w:val="none" w:sz="0" w:space="0" w:color="auto"/>
      </w:divBdr>
      <w:divsChild>
        <w:div w:id="1885362228">
          <w:marLeft w:val="0"/>
          <w:marRight w:val="0"/>
          <w:marTop w:val="0"/>
          <w:marBottom w:val="0"/>
          <w:divBdr>
            <w:top w:val="none" w:sz="0" w:space="0" w:color="auto"/>
            <w:left w:val="none" w:sz="0" w:space="0" w:color="auto"/>
            <w:bottom w:val="none" w:sz="0" w:space="0" w:color="auto"/>
            <w:right w:val="none" w:sz="0" w:space="0" w:color="auto"/>
          </w:divBdr>
        </w:div>
        <w:div w:id="1682660461">
          <w:marLeft w:val="0"/>
          <w:marRight w:val="0"/>
          <w:marTop w:val="0"/>
          <w:marBottom w:val="0"/>
          <w:divBdr>
            <w:top w:val="none" w:sz="0" w:space="0" w:color="auto"/>
            <w:left w:val="none" w:sz="0" w:space="0" w:color="auto"/>
            <w:bottom w:val="none" w:sz="0" w:space="0" w:color="auto"/>
            <w:right w:val="none" w:sz="0" w:space="0" w:color="auto"/>
          </w:divBdr>
        </w:div>
        <w:div w:id="1862694817">
          <w:marLeft w:val="0"/>
          <w:marRight w:val="0"/>
          <w:marTop w:val="0"/>
          <w:marBottom w:val="0"/>
          <w:divBdr>
            <w:top w:val="none" w:sz="0" w:space="0" w:color="auto"/>
            <w:left w:val="none" w:sz="0" w:space="0" w:color="auto"/>
            <w:bottom w:val="none" w:sz="0" w:space="0" w:color="auto"/>
            <w:right w:val="none" w:sz="0" w:space="0" w:color="auto"/>
          </w:divBdr>
        </w:div>
        <w:div w:id="2109883471">
          <w:marLeft w:val="0"/>
          <w:marRight w:val="0"/>
          <w:marTop w:val="0"/>
          <w:marBottom w:val="0"/>
          <w:divBdr>
            <w:top w:val="none" w:sz="0" w:space="0" w:color="auto"/>
            <w:left w:val="none" w:sz="0" w:space="0" w:color="auto"/>
            <w:bottom w:val="none" w:sz="0" w:space="0" w:color="auto"/>
            <w:right w:val="none" w:sz="0" w:space="0" w:color="auto"/>
          </w:divBdr>
        </w:div>
        <w:div w:id="578055697">
          <w:marLeft w:val="0"/>
          <w:marRight w:val="0"/>
          <w:marTop w:val="0"/>
          <w:marBottom w:val="0"/>
          <w:divBdr>
            <w:top w:val="none" w:sz="0" w:space="0" w:color="auto"/>
            <w:left w:val="none" w:sz="0" w:space="0" w:color="auto"/>
            <w:bottom w:val="none" w:sz="0" w:space="0" w:color="auto"/>
            <w:right w:val="none" w:sz="0" w:space="0" w:color="auto"/>
          </w:divBdr>
        </w:div>
        <w:div w:id="698631067">
          <w:marLeft w:val="0"/>
          <w:marRight w:val="0"/>
          <w:marTop w:val="0"/>
          <w:marBottom w:val="0"/>
          <w:divBdr>
            <w:top w:val="none" w:sz="0" w:space="0" w:color="auto"/>
            <w:left w:val="none" w:sz="0" w:space="0" w:color="auto"/>
            <w:bottom w:val="none" w:sz="0" w:space="0" w:color="auto"/>
            <w:right w:val="none" w:sz="0" w:space="0" w:color="auto"/>
          </w:divBdr>
        </w:div>
        <w:div w:id="738752539">
          <w:marLeft w:val="0"/>
          <w:marRight w:val="0"/>
          <w:marTop w:val="0"/>
          <w:marBottom w:val="0"/>
          <w:divBdr>
            <w:top w:val="none" w:sz="0" w:space="0" w:color="auto"/>
            <w:left w:val="none" w:sz="0" w:space="0" w:color="auto"/>
            <w:bottom w:val="none" w:sz="0" w:space="0" w:color="auto"/>
            <w:right w:val="none" w:sz="0" w:space="0" w:color="auto"/>
          </w:divBdr>
        </w:div>
      </w:divsChild>
    </w:div>
    <w:div w:id="1367213911">
      <w:bodyDiv w:val="1"/>
      <w:marLeft w:val="0"/>
      <w:marRight w:val="0"/>
      <w:marTop w:val="0"/>
      <w:marBottom w:val="0"/>
      <w:divBdr>
        <w:top w:val="none" w:sz="0" w:space="0" w:color="auto"/>
        <w:left w:val="none" w:sz="0" w:space="0" w:color="auto"/>
        <w:bottom w:val="none" w:sz="0" w:space="0" w:color="auto"/>
        <w:right w:val="none" w:sz="0" w:space="0" w:color="auto"/>
      </w:divBdr>
      <w:divsChild>
        <w:div w:id="748893060">
          <w:marLeft w:val="0"/>
          <w:marRight w:val="0"/>
          <w:marTop w:val="0"/>
          <w:marBottom w:val="0"/>
          <w:divBdr>
            <w:top w:val="none" w:sz="0" w:space="0" w:color="auto"/>
            <w:left w:val="none" w:sz="0" w:space="0" w:color="auto"/>
            <w:bottom w:val="none" w:sz="0" w:space="0" w:color="auto"/>
            <w:right w:val="none" w:sz="0" w:space="0" w:color="auto"/>
          </w:divBdr>
        </w:div>
        <w:div w:id="1488789315">
          <w:marLeft w:val="0"/>
          <w:marRight w:val="0"/>
          <w:marTop w:val="0"/>
          <w:marBottom w:val="0"/>
          <w:divBdr>
            <w:top w:val="none" w:sz="0" w:space="0" w:color="auto"/>
            <w:left w:val="none" w:sz="0" w:space="0" w:color="auto"/>
            <w:bottom w:val="none" w:sz="0" w:space="0" w:color="auto"/>
            <w:right w:val="none" w:sz="0" w:space="0" w:color="auto"/>
          </w:divBdr>
        </w:div>
        <w:div w:id="1299532787">
          <w:marLeft w:val="0"/>
          <w:marRight w:val="0"/>
          <w:marTop w:val="0"/>
          <w:marBottom w:val="0"/>
          <w:divBdr>
            <w:top w:val="none" w:sz="0" w:space="0" w:color="auto"/>
            <w:left w:val="none" w:sz="0" w:space="0" w:color="auto"/>
            <w:bottom w:val="none" w:sz="0" w:space="0" w:color="auto"/>
            <w:right w:val="none" w:sz="0" w:space="0" w:color="auto"/>
          </w:divBdr>
        </w:div>
      </w:divsChild>
    </w:div>
    <w:div w:id="1434861706">
      <w:bodyDiv w:val="1"/>
      <w:marLeft w:val="0"/>
      <w:marRight w:val="0"/>
      <w:marTop w:val="0"/>
      <w:marBottom w:val="0"/>
      <w:divBdr>
        <w:top w:val="none" w:sz="0" w:space="0" w:color="auto"/>
        <w:left w:val="none" w:sz="0" w:space="0" w:color="auto"/>
        <w:bottom w:val="none" w:sz="0" w:space="0" w:color="auto"/>
        <w:right w:val="none" w:sz="0" w:space="0" w:color="auto"/>
      </w:divBdr>
      <w:divsChild>
        <w:div w:id="1016420347">
          <w:marLeft w:val="0"/>
          <w:marRight w:val="0"/>
          <w:marTop w:val="0"/>
          <w:marBottom w:val="0"/>
          <w:divBdr>
            <w:top w:val="none" w:sz="0" w:space="0" w:color="auto"/>
            <w:left w:val="none" w:sz="0" w:space="0" w:color="auto"/>
            <w:bottom w:val="none" w:sz="0" w:space="0" w:color="auto"/>
            <w:right w:val="none" w:sz="0" w:space="0" w:color="auto"/>
          </w:divBdr>
          <w:divsChild>
            <w:div w:id="1478379446">
              <w:marLeft w:val="0"/>
              <w:marRight w:val="0"/>
              <w:marTop w:val="0"/>
              <w:marBottom w:val="0"/>
              <w:divBdr>
                <w:top w:val="none" w:sz="0" w:space="0" w:color="auto"/>
                <w:left w:val="none" w:sz="0" w:space="0" w:color="auto"/>
                <w:bottom w:val="none" w:sz="0" w:space="0" w:color="auto"/>
                <w:right w:val="none" w:sz="0" w:space="0" w:color="auto"/>
              </w:divBdr>
              <w:divsChild>
                <w:div w:id="7979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0853">
      <w:bodyDiv w:val="1"/>
      <w:marLeft w:val="0"/>
      <w:marRight w:val="0"/>
      <w:marTop w:val="0"/>
      <w:marBottom w:val="0"/>
      <w:divBdr>
        <w:top w:val="none" w:sz="0" w:space="0" w:color="auto"/>
        <w:left w:val="none" w:sz="0" w:space="0" w:color="auto"/>
        <w:bottom w:val="none" w:sz="0" w:space="0" w:color="auto"/>
        <w:right w:val="none" w:sz="0" w:space="0" w:color="auto"/>
      </w:divBdr>
    </w:div>
    <w:div w:id="1623458883">
      <w:bodyDiv w:val="1"/>
      <w:marLeft w:val="0"/>
      <w:marRight w:val="0"/>
      <w:marTop w:val="0"/>
      <w:marBottom w:val="0"/>
      <w:divBdr>
        <w:top w:val="none" w:sz="0" w:space="0" w:color="auto"/>
        <w:left w:val="none" w:sz="0" w:space="0" w:color="auto"/>
        <w:bottom w:val="none" w:sz="0" w:space="0" w:color="auto"/>
        <w:right w:val="none" w:sz="0" w:space="0" w:color="auto"/>
      </w:divBdr>
      <w:divsChild>
        <w:div w:id="1594975445">
          <w:marLeft w:val="0"/>
          <w:marRight w:val="0"/>
          <w:marTop w:val="0"/>
          <w:marBottom w:val="0"/>
          <w:divBdr>
            <w:top w:val="none" w:sz="0" w:space="0" w:color="auto"/>
            <w:left w:val="none" w:sz="0" w:space="0" w:color="auto"/>
            <w:bottom w:val="none" w:sz="0" w:space="0" w:color="auto"/>
            <w:right w:val="none" w:sz="0" w:space="0" w:color="auto"/>
          </w:divBdr>
        </w:div>
      </w:divsChild>
    </w:div>
    <w:div w:id="1631206609">
      <w:bodyDiv w:val="1"/>
      <w:marLeft w:val="0"/>
      <w:marRight w:val="0"/>
      <w:marTop w:val="0"/>
      <w:marBottom w:val="0"/>
      <w:divBdr>
        <w:top w:val="none" w:sz="0" w:space="0" w:color="auto"/>
        <w:left w:val="none" w:sz="0" w:space="0" w:color="auto"/>
        <w:bottom w:val="none" w:sz="0" w:space="0" w:color="auto"/>
        <w:right w:val="none" w:sz="0" w:space="0" w:color="auto"/>
      </w:divBdr>
      <w:divsChild>
        <w:div w:id="1552502331">
          <w:marLeft w:val="0"/>
          <w:marRight w:val="0"/>
          <w:marTop w:val="0"/>
          <w:marBottom w:val="0"/>
          <w:divBdr>
            <w:top w:val="none" w:sz="0" w:space="0" w:color="auto"/>
            <w:left w:val="none" w:sz="0" w:space="0" w:color="auto"/>
            <w:bottom w:val="none" w:sz="0" w:space="0" w:color="auto"/>
            <w:right w:val="none" w:sz="0" w:space="0" w:color="auto"/>
          </w:divBdr>
        </w:div>
        <w:div w:id="1104572012">
          <w:marLeft w:val="0"/>
          <w:marRight w:val="0"/>
          <w:marTop w:val="0"/>
          <w:marBottom w:val="0"/>
          <w:divBdr>
            <w:top w:val="none" w:sz="0" w:space="0" w:color="auto"/>
            <w:left w:val="none" w:sz="0" w:space="0" w:color="auto"/>
            <w:bottom w:val="none" w:sz="0" w:space="0" w:color="auto"/>
            <w:right w:val="none" w:sz="0" w:space="0" w:color="auto"/>
          </w:divBdr>
        </w:div>
      </w:divsChild>
    </w:div>
    <w:div w:id="1660425867">
      <w:bodyDiv w:val="1"/>
      <w:marLeft w:val="0"/>
      <w:marRight w:val="0"/>
      <w:marTop w:val="0"/>
      <w:marBottom w:val="0"/>
      <w:divBdr>
        <w:top w:val="none" w:sz="0" w:space="0" w:color="auto"/>
        <w:left w:val="none" w:sz="0" w:space="0" w:color="auto"/>
        <w:bottom w:val="none" w:sz="0" w:space="0" w:color="auto"/>
        <w:right w:val="none" w:sz="0" w:space="0" w:color="auto"/>
      </w:divBdr>
      <w:divsChild>
        <w:div w:id="505176410">
          <w:marLeft w:val="0"/>
          <w:marRight w:val="0"/>
          <w:marTop w:val="0"/>
          <w:marBottom w:val="0"/>
          <w:divBdr>
            <w:top w:val="none" w:sz="0" w:space="0" w:color="auto"/>
            <w:left w:val="none" w:sz="0" w:space="0" w:color="auto"/>
            <w:bottom w:val="none" w:sz="0" w:space="0" w:color="auto"/>
            <w:right w:val="none" w:sz="0" w:space="0" w:color="auto"/>
          </w:divBdr>
        </w:div>
      </w:divsChild>
    </w:div>
    <w:div w:id="1968047980">
      <w:bodyDiv w:val="1"/>
      <w:marLeft w:val="0"/>
      <w:marRight w:val="0"/>
      <w:marTop w:val="0"/>
      <w:marBottom w:val="0"/>
      <w:divBdr>
        <w:top w:val="none" w:sz="0" w:space="0" w:color="auto"/>
        <w:left w:val="none" w:sz="0" w:space="0" w:color="auto"/>
        <w:bottom w:val="none" w:sz="0" w:space="0" w:color="auto"/>
        <w:right w:val="none" w:sz="0" w:space="0" w:color="auto"/>
      </w:divBdr>
    </w:div>
    <w:div w:id="1972325144">
      <w:bodyDiv w:val="1"/>
      <w:marLeft w:val="0"/>
      <w:marRight w:val="0"/>
      <w:marTop w:val="0"/>
      <w:marBottom w:val="0"/>
      <w:divBdr>
        <w:top w:val="none" w:sz="0" w:space="0" w:color="auto"/>
        <w:left w:val="none" w:sz="0" w:space="0" w:color="auto"/>
        <w:bottom w:val="none" w:sz="0" w:space="0" w:color="auto"/>
        <w:right w:val="none" w:sz="0" w:space="0" w:color="auto"/>
      </w:divBdr>
      <w:divsChild>
        <w:div w:id="1501501001">
          <w:marLeft w:val="0"/>
          <w:marRight w:val="0"/>
          <w:marTop w:val="0"/>
          <w:marBottom w:val="0"/>
          <w:divBdr>
            <w:top w:val="none" w:sz="0" w:space="0" w:color="auto"/>
            <w:left w:val="none" w:sz="0" w:space="0" w:color="auto"/>
            <w:bottom w:val="none" w:sz="0" w:space="0" w:color="auto"/>
            <w:right w:val="none" w:sz="0" w:space="0" w:color="auto"/>
          </w:divBdr>
        </w:div>
        <w:div w:id="2090734542">
          <w:marLeft w:val="0"/>
          <w:marRight w:val="0"/>
          <w:marTop w:val="0"/>
          <w:marBottom w:val="0"/>
          <w:divBdr>
            <w:top w:val="none" w:sz="0" w:space="0" w:color="auto"/>
            <w:left w:val="none" w:sz="0" w:space="0" w:color="auto"/>
            <w:bottom w:val="none" w:sz="0" w:space="0" w:color="auto"/>
            <w:right w:val="none" w:sz="0" w:space="0" w:color="auto"/>
          </w:divBdr>
        </w:div>
        <w:div w:id="1649825488">
          <w:marLeft w:val="0"/>
          <w:marRight w:val="0"/>
          <w:marTop w:val="0"/>
          <w:marBottom w:val="0"/>
          <w:divBdr>
            <w:top w:val="none" w:sz="0" w:space="0" w:color="auto"/>
            <w:left w:val="none" w:sz="0" w:space="0" w:color="auto"/>
            <w:bottom w:val="none" w:sz="0" w:space="0" w:color="auto"/>
            <w:right w:val="none" w:sz="0" w:space="0" w:color="auto"/>
          </w:divBdr>
        </w:div>
        <w:div w:id="48961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2e65b2-cf21-49c1-b27d-d23f90380c0e">
      <Terms xmlns="http://schemas.microsoft.com/office/infopath/2007/PartnerControls"/>
    </lcf76f155ced4ddcb4097134ff3c332f>
    <TaxCatchAll xmlns="985ec44e-1bab-4c0b-9df0-6ba128686fc9" xsi:nil="true"/>
    <Category xmlns="d42e65b2-cf21-49c1-b27d-d23f90380c0e">States</Category>
    <Filename xmlns="d42e65b2-cf21-49c1-b27d-d23f90380c0e" xsi:nil="true"/>
    <Doctype xmlns="d42e65b2-cf21-49c1-b27d-d23f90380c0e">input-1</Doctype>
    <Contributor xmlns="d42e65b2-cf21-49c1-b27d-d23f90380c0e">Colombia</Contributor>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63D66-3A30-4031-827A-0B9493436DAA}">
  <ds:schemaRefs>
    <ds:schemaRef ds:uri="http://schemas.microsoft.com/sharepoint/v3/contenttype/forms"/>
  </ds:schemaRefs>
</ds:datastoreItem>
</file>

<file path=customXml/itemProps2.xml><?xml version="1.0" encoding="utf-8"?>
<ds:datastoreItem xmlns:ds="http://schemas.openxmlformats.org/officeDocument/2006/customXml" ds:itemID="{51986261-8056-4BB8-BC8F-6705CEAE22BF}">
  <ds:schemaRefs>
    <ds:schemaRef ds:uri="http://schemas.microsoft.com/office/2006/metadata/properties"/>
    <ds:schemaRef ds:uri="http://schemas.microsoft.com/office/infopath/2007/PartnerControls"/>
    <ds:schemaRef ds:uri="f609a844-1f77-4b33-985c-90a678521207"/>
    <ds:schemaRef ds:uri="5541a234-f99a-483f-9cdc-523d1437b64d"/>
  </ds:schemaRefs>
</ds:datastoreItem>
</file>

<file path=customXml/itemProps3.xml><?xml version="1.0" encoding="utf-8"?>
<ds:datastoreItem xmlns:ds="http://schemas.openxmlformats.org/officeDocument/2006/customXml" ds:itemID="{9332D93A-AD75-435D-B814-565CED601ECB}">
  <ds:schemaRefs>
    <ds:schemaRef ds:uri="http://schemas.openxmlformats.org/officeDocument/2006/bibliography"/>
  </ds:schemaRefs>
</ds:datastoreItem>
</file>

<file path=customXml/itemProps4.xml><?xml version="1.0" encoding="utf-8"?>
<ds:datastoreItem xmlns:ds="http://schemas.openxmlformats.org/officeDocument/2006/customXml" ds:itemID="{33600A15-E425-4263-92B5-995DCCD0F04F}"/>
</file>

<file path=docProps/app.xml><?xml version="1.0" encoding="utf-8"?>
<Properties xmlns="http://schemas.openxmlformats.org/officeDocument/2006/extended-properties" xmlns:vt="http://schemas.openxmlformats.org/officeDocument/2006/docPropsVTypes">
  <Template>Normal.dotm</Template>
  <TotalTime>0</TotalTime>
  <Pages>4</Pages>
  <Words>1065</Words>
  <Characters>6072</Characters>
  <Application>Microsoft Office Word</Application>
  <DocSecurity>0</DocSecurity>
  <Lines>50</Lines>
  <Paragraphs>14</Paragraphs>
  <ScaleCrop>false</ScaleCrop>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HELENA MARTINEZ NIÑO</dc:creator>
  <cp:keywords/>
  <dc:description/>
  <cp:lastModifiedBy>ARDS LPP</cp:lastModifiedBy>
  <cp:revision>2</cp:revision>
  <cp:lastPrinted>2023-10-06T16:30:00Z</cp:lastPrinted>
  <dcterms:created xsi:type="dcterms:W3CDTF">2024-05-30T13:38:00Z</dcterms:created>
  <dcterms:modified xsi:type="dcterms:W3CDTF">2024-05-30T13:38:00Z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