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0628" w14:textId="65252451" w:rsidR="00D15864" w:rsidRPr="005D5C26" w:rsidRDefault="002A5B0F" w:rsidP="17E82BAD">
      <w:pPr>
        <w:spacing w:line="240" w:lineRule="auto"/>
        <w:ind w:left="-450" w:right="-450"/>
        <w:jc w:val="center"/>
        <w:rPr>
          <w:rFonts w:ascii="Garamond" w:eastAsia="Garamond" w:hAnsi="Garamond" w:cs="Garamond"/>
          <w:b/>
          <w:bCs/>
          <w:u w:val="single"/>
        </w:rPr>
      </w:pPr>
      <w:r w:rsidRPr="005D5C26">
        <w:rPr>
          <w:rFonts w:ascii="Garamond" w:eastAsia="Garamond" w:hAnsi="Garamond" w:cs="Garamond"/>
          <w:b/>
          <w:bCs/>
          <w:u w:val="single"/>
        </w:rPr>
        <w:t>Submission of</w:t>
      </w:r>
      <w:r w:rsidR="00D85D14" w:rsidRPr="005D5C26">
        <w:rPr>
          <w:rFonts w:ascii="Garamond" w:eastAsia="Garamond" w:hAnsi="Garamond" w:cs="Garamond"/>
          <w:b/>
          <w:bCs/>
          <w:u w:val="single"/>
        </w:rPr>
        <w:t xml:space="preserve"> the International Legal Foundation in Response to </w:t>
      </w:r>
      <w:r w:rsidR="00D51FA5" w:rsidRPr="005D5C26">
        <w:rPr>
          <w:rFonts w:ascii="Garamond" w:eastAsia="Garamond" w:hAnsi="Garamond" w:cs="Garamond"/>
          <w:b/>
          <w:bCs/>
          <w:u w:val="single"/>
        </w:rPr>
        <w:t>the Call for</w:t>
      </w:r>
      <w:r w:rsidRPr="005D5C26">
        <w:rPr>
          <w:rFonts w:ascii="Garamond" w:eastAsia="Garamond" w:hAnsi="Garamond" w:cs="Garamond"/>
          <w:b/>
          <w:bCs/>
          <w:u w:val="single"/>
        </w:rPr>
        <w:t xml:space="preserve"> </w:t>
      </w:r>
      <w:r w:rsidR="00D51FA5" w:rsidRPr="005D5C26">
        <w:rPr>
          <w:rFonts w:ascii="Garamond" w:eastAsia="Garamond" w:hAnsi="Garamond" w:cs="Garamond"/>
          <w:b/>
          <w:bCs/>
          <w:u w:val="single"/>
        </w:rPr>
        <w:t>I</w:t>
      </w:r>
      <w:r w:rsidRPr="005D5C26">
        <w:rPr>
          <w:rFonts w:ascii="Garamond" w:eastAsia="Garamond" w:hAnsi="Garamond" w:cs="Garamond"/>
          <w:b/>
          <w:bCs/>
          <w:u w:val="single"/>
        </w:rPr>
        <w:t>nput to inform</w:t>
      </w:r>
      <w:r w:rsidR="00BA60D8" w:rsidRPr="005D5C26">
        <w:rPr>
          <w:rFonts w:ascii="Garamond" w:eastAsia="Garamond" w:hAnsi="Garamond" w:cs="Garamond"/>
          <w:b/>
          <w:bCs/>
          <w:u w:val="single"/>
        </w:rPr>
        <w:t xml:space="preserve"> </w:t>
      </w:r>
      <w:r w:rsidR="00931CA7" w:rsidRPr="005D5C26">
        <w:rPr>
          <w:rFonts w:ascii="Garamond" w:eastAsia="Garamond" w:hAnsi="Garamond" w:cs="Garamond"/>
          <w:b/>
          <w:bCs/>
          <w:u w:val="single"/>
        </w:rPr>
        <w:t xml:space="preserve">preparation of the report pursuant to </w:t>
      </w:r>
      <w:r w:rsidR="00940B51" w:rsidRPr="005D5C26">
        <w:rPr>
          <w:rFonts w:ascii="Garamond" w:eastAsia="Garamond" w:hAnsi="Garamond" w:cs="Garamond"/>
          <w:b/>
          <w:bCs/>
          <w:u w:val="single"/>
        </w:rPr>
        <w:t xml:space="preserve">United Nations General Assembly Resolution </w:t>
      </w:r>
      <w:r w:rsidR="007D4FBE" w:rsidRPr="005D5C26">
        <w:rPr>
          <w:rFonts w:ascii="Garamond" w:eastAsia="Garamond" w:hAnsi="Garamond" w:cs="Garamond"/>
          <w:b/>
          <w:bCs/>
          <w:u w:val="single"/>
        </w:rPr>
        <w:t>A/Res/78</w:t>
      </w:r>
      <w:r w:rsidR="007337B1" w:rsidRPr="005D5C26">
        <w:rPr>
          <w:rFonts w:ascii="Garamond" w:eastAsia="Garamond" w:hAnsi="Garamond" w:cs="Garamond"/>
          <w:b/>
          <w:bCs/>
          <w:u w:val="single"/>
        </w:rPr>
        <w:t>/</w:t>
      </w:r>
      <w:r w:rsidR="007D4FBE" w:rsidRPr="005D5C26">
        <w:rPr>
          <w:rFonts w:ascii="Garamond" w:eastAsia="Garamond" w:hAnsi="Garamond" w:cs="Garamond"/>
          <w:b/>
          <w:bCs/>
          <w:u w:val="single"/>
        </w:rPr>
        <w:t>234</w:t>
      </w:r>
    </w:p>
    <w:p w14:paraId="429827ED" w14:textId="77777777" w:rsidR="007040EE" w:rsidRPr="005D5C26" w:rsidRDefault="007040EE" w:rsidP="17E82BAD">
      <w:pPr>
        <w:spacing w:line="240" w:lineRule="auto"/>
        <w:rPr>
          <w:rFonts w:ascii="Garamond" w:eastAsia="Garamond" w:hAnsi="Garamond" w:cs="Garamond"/>
          <w:u w:val="single"/>
        </w:rPr>
      </w:pPr>
    </w:p>
    <w:p w14:paraId="1B64E2FA" w14:textId="29FF4F76" w:rsidR="006E7C41" w:rsidRPr="005D5C26" w:rsidRDefault="006E7C41" w:rsidP="17E82BAD">
      <w:pPr>
        <w:spacing w:line="240" w:lineRule="auto"/>
        <w:rPr>
          <w:rFonts w:ascii="Garamond" w:eastAsia="Garamond" w:hAnsi="Garamond" w:cs="Garamond"/>
          <w:kern w:val="0"/>
          <w:u w:val="single"/>
          <w14:ligatures w14:val="none"/>
        </w:rPr>
      </w:pPr>
      <w:r w:rsidRPr="005D5C26">
        <w:rPr>
          <w:rFonts w:ascii="Garamond" w:eastAsia="Garamond" w:hAnsi="Garamond" w:cs="Garamond"/>
          <w:u w:val="single"/>
        </w:rPr>
        <w:t>ABOUT THE ILF</w:t>
      </w:r>
    </w:p>
    <w:p w14:paraId="14337700" w14:textId="17F22D31" w:rsidR="000D7617" w:rsidRPr="005D5C26" w:rsidRDefault="006E7C41" w:rsidP="17E82BAD">
      <w:pPr>
        <w:spacing w:line="240" w:lineRule="auto"/>
        <w:ind w:firstLine="720"/>
        <w:rPr>
          <w:rFonts w:ascii="Garamond" w:eastAsia="Garamond" w:hAnsi="Garamond" w:cs="Garamond"/>
        </w:rPr>
      </w:pPr>
      <w:r w:rsidRPr="005D5C26">
        <w:rPr>
          <w:rFonts w:ascii="Garamond" w:eastAsia="Garamond" w:hAnsi="Garamond" w:cs="Garamond"/>
          <w:color w:val="000000" w:themeColor="text1"/>
        </w:rPr>
        <w:t>Established in 2001, the International Legal Foundation (ILF) is internationally recognized as a leading expert in</w:t>
      </w:r>
      <w:r w:rsidR="110D8817" w:rsidRPr="005D5C26">
        <w:rPr>
          <w:rFonts w:ascii="Garamond" w:eastAsia="Garamond" w:hAnsi="Garamond" w:cs="Garamond"/>
          <w:color w:val="000000" w:themeColor="text1"/>
        </w:rPr>
        <w:t xml:space="preserve"> </w:t>
      </w:r>
      <w:r w:rsidR="6D2F9D4B" w:rsidRPr="005D5C26">
        <w:rPr>
          <w:rFonts w:ascii="Garamond" w:eastAsia="Garamond" w:hAnsi="Garamond" w:cs="Garamond"/>
          <w:color w:val="000000" w:themeColor="text1"/>
        </w:rPr>
        <w:t xml:space="preserve">guaranteeing </w:t>
      </w:r>
      <w:r w:rsidR="110D8817" w:rsidRPr="005D5C26">
        <w:rPr>
          <w:rFonts w:ascii="Garamond" w:eastAsia="Garamond" w:hAnsi="Garamond" w:cs="Garamond"/>
          <w:color w:val="000000" w:themeColor="text1"/>
        </w:rPr>
        <w:t>the right to</w:t>
      </w:r>
      <w:r w:rsidRPr="005D5C26">
        <w:rPr>
          <w:rFonts w:ascii="Garamond" w:eastAsia="Garamond" w:hAnsi="Garamond" w:cs="Garamond"/>
          <w:color w:val="000000" w:themeColor="text1"/>
        </w:rPr>
        <w:t xml:space="preserve"> high-quality legal representation for everyone arrested or detained. Around the world, we provide criminal defense services</w:t>
      </w:r>
      <w:r w:rsidR="16B94505" w:rsidRPr="005D5C26">
        <w:rPr>
          <w:rFonts w:ascii="Garamond" w:eastAsia="Garamond" w:hAnsi="Garamond" w:cs="Garamond"/>
          <w:color w:val="000000" w:themeColor="text1"/>
        </w:rPr>
        <w:t xml:space="preserve"> and assist countries</w:t>
      </w:r>
      <w:r w:rsidRPr="005D5C26">
        <w:rPr>
          <w:rFonts w:ascii="Garamond" w:eastAsia="Garamond" w:hAnsi="Garamond" w:cs="Garamond"/>
          <w:color w:val="000000" w:themeColor="text1"/>
        </w:rPr>
        <w:t xml:space="preserve"> to build sustainable, effective legal aid </w:t>
      </w:r>
      <w:r w:rsidR="52F14CC9" w:rsidRPr="005D5C26">
        <w:rPr>
          <w:rFonts w:ascii="Garamond" w:eastAsia="Garamond" w:hAnsi="Garamond" w:cs="Garamond"/>
          <w:color w:val="000000" w:themeColor="text1"/>
        </w:rPr>
        <w:t>systems</w:t>
      </w:r>
      <w:r w:rsidRPr="005D5C26">
        <w:rPr>
          <w:rFonts w:ascii="Garamond" w:eastAsia="Garamond" w:hAnsi="Garamond" w:cs="Garamond"/>
          <w:color w:val="000000" w:themeColor="text1"/>
        </w:rPr>
        <w:t>. The ILF’s expertise is rooted in our direct experience delivering legal aid in diverse legal contexts. Over the last 20</w:t>
      </w:r>
      <w:r w:rsidR="0012011D" w:rsidRPr="005D5C26">
        <w:rPr>
          <w:rFonts w:ascii="Garamond" w:eastAsia="Garamond" w:hAnsi="Garamond" w:cs="Garamond"/>
          <w:color w:val="000000" w:themeColor="text1"/>
        </w:rPr>
        <w:t>+</w:t>
      </w:r>
      <w:r w:rsidRPr="005D5C26">
        <w:rPr>
          <w:rFonts w:ascii="Garamond" w:eastAsia="Garamond" w:hAnsi="Garamond" w:cs="Garamond"/>
          <w:color w:val="000000" w:themeColor="text1"/>
        </w:rPr>
        <w:t xml:space="preserve"> years, the lawyers we have trained and mentored have won precedent-setting cases that </w:t>
      </w:r>
      <w:r w:rsidR="1352745D" w:rsidRPr="005D5C26">
        <w:rPr>
          <w:rFonts w:ascii="Garamond" w:eastAsia="Garamond" w:hAnsi="Garamond" w:cs="Garamond"/>
          <w:color w:val="000000" w:themeColor="text1"/>
        </w:rPr>
        <w:t xml:space="preserve">uphold </w:t>
      </w:r>
      <w:r w:rsidRPr="005D5C26">
        <w:rPr>
          <w:rFonts w:ascii="Garamond" w:eastAsia="Garamond" w:hAnsi="Garamond" w:cs="Garamond"/>
          <w:color w:val="000000" w:themeColor="text1"/>
        </w:rPr>
        <w:t xml:space="preserve">the rights of the accused, combat gender-based violence, </w:t>
      </w:r>
      <w:r w:rsidR="71AB740B" w:rsidRPr="005D5C26">
        <w:rPr>
          <w:rFonts w:ascii="Garamond" w:eastAsia="Garamond" w:hAnsi="Garamond" w:cs="Garamond"/>
          <w:color w:val="000000" w:themeColor="text1"/>
        </w:rPr>
        <w:t>challenge discrimination</w:t>
      </w:r>
      <w:r w:rsidRPr="005D5C26">
        <w:rPr>
          <w:rFonts w:ascii="Garamond" w:eastAsia="Garamond" w:hAnsi="Garamond" w:cs="Garamond"/>
          <w:color w:val="000000" w:themeColor="text1"/>
        </w:rPr>
        <w:t>, and address the criminalization of poverty.</w:t>
      </w:r>
      <w:r w:rsidR="71EC8E29" w:rsidRPr="005D5C26">
        <w:rPr>
          <w:rFonts w:ascii="Garamond" w:eastAsia="Garamond" w:hAnsi="Garamond" w:cs="Garamond"/>
          <w:color w:val="000000" w:themeColor="text1"/>
        </w:rPr>
        <w:t xml:space="preserve"> </w:t>
      </w:r>
      <w:r w:rsidR="5B268549" w:rsidRPr="005D5C26">
        <w:rPr>
          <w:rFonts w:ascii="Garamond" w:eastAsia="Garamond" w:hAnsi="Garamond" w:cs="Garamond"/>
        </w:rPr>
        <w:t xml:space="preserve">The ILF is also </w:t>
      </w:r>
      <w:r w:rsidR="0F63E8AB" w:rsidRPr="005D5C26">
        <w:rPr>
          <w:rFonts w:ascii="Garamond" w:eastAsia="Garamond" w:hAnsi="Garamond" w:cs="Garamond"/>
        </w:rPr>
        <w:t xml:space="preserve">a member </w:t>
      </w:r>
      <w:r w:rsidR="5B268549" w:rsidRPr="005D5C26">
        <w:rPr>
          <w:rFonts w:ascii="Garamond" w:eastAsia="Garamond" w:hAnsi="Garamond" w:cs="Garamond"/>
        </w:rPr>
        <w:t xml:space="preserve">of the Campaign to Decriminalize Poverty and Status, a global </w:t>
      </w:r>
      <w:r w:rsidR="004B17C2" w:rsidRPr="005D5C26">
        <w:rPr>
          <w:rFonts w:ascii="Garamond" w:eastAsia="Garamond" w:hAnsi="Garamond" w:cs="Garamond"/>
        </w:rPr>
        <w:t>coalition of organizations</w:t>
      </w:r>
      <w:r w:rsidR="003F0498" w:rsidRPr="005D5C26">
        <w:rPr>
          <w:rFonts w:ascii="Garamond" w:eastAsia="Garamond" w:hAnsi="Garamond" w:cs="Garamond"/>
        </w:rPr>
        <w:t xml:space="preserve"> that advocates for the repeal and reform of laws, policies, and practices that </w:t>
      </w:r>
      <w:r w:rsidR="005D6FA6" w:rsidRPr="005D5C26">
        <w:rPr>
          <w:rFonts w:ascii="Garamond" w:eastAsia="Garamond" w:hAnsi="Garamond" w:cs="Garamond"/>
        </w:rPr>
        <w:t xml:space="preserve">target individuals based on </w:t>
      </w:r>
      <w:r w:rsidR="00A33D41" w:rsidRPr="005D5C26">
        <w:rPr>
          <w:rFonts w:ascii="Garamond" w:eastAsia="Garamond" w:hAnsi="Garamond" w:cs="Garamond"/>
        </w:rPr>
        <w:t xml:space="preserve">poverty, </w:t>
      </w:r>
      <w:r w:rsidR="008F09D6" w:rsidRPr="005D5C26">
        <w:rPr>
          <w:rFonts w:ascii="Garamond" w:eastAsia="Garamond" w:hAnsi="Garamond" w:cs="Garamond"/>
        </w:rPr>
        <w:t>race, gender,</w:t>
      </w:r>
      <w:r w:rsidR="001D1B5B" w:rsidRPr="005D5C26">
        <w:rPr>
          <w:rFonts w:ascii="Garamond" w:eastAsia="Garamond" w:hAnsi="Garamond" w:cs="Garamond"/>
        </w:rPr>
        <w:t xml:space="preserve"> migrant, or other </w:t>
      </w:r>
      <w:r w:rsidR="00A33D41" w:rsidRPr="005D5C26">
        <w:rPr>
          <w:rFonts w:ascii="Garamond" w:eastAsia="Garamond" w:hAnsi="Garamond" w:cs="Garamond"/>
        </w:rPr>
        <w:t xml:space="preserve">status, </w:t>
      </w:r>
      <w:r w:rsidR="007D6B2A" w:rsidRPr="005D5C26">
        <w:rPr>
          <w:rFonts w:ascii="Garamond" w:eastAsia="Garamond" w:hAnsi="Garamond" w:cs="Garamond"/>
        </w:rPr>
        <w:t>or for their activism.</w:t>
      </w:r>
    </w:p>
    <w:p w14:paraId="6A78D8F1" w14:textId="6FBCA00A" w:rsidR="001D5375" w:rsidRPr="005D5C26" w:rsidRDefault="0070307C" w:rsidP="17E82BAD">
      <w:pPr>
        <w:spacing w:line="240" w:lineRule="auto"/>
        <w:rPr>
          <w:rFonts w:ascii="Garamond" w:eastAsia="Garamond" w:hAnsi="Garamond" w:cs="Garamond"/>
          <w:u w:val="single"/>
        </w:rPr>
      </w:pPr>
      <w:r w:rsidRPr="005D5C26">
        <w:rPr>
          <w:rFonts w:ascii="Garamond" w:eastAsia="Garamond" w:hAnsi="Garamond" w:cs="Garamond"/>
          <w:u w:val="single"/>
        </w:rPr>
        <w:t>INTRODUCTION</w:t>
      </w:r>
    </w:p>
    <w:p w14:paraId="270A3D69" w14:textId="7CD6D0EF" w:rsidR="00A862AB" w:rsidRPr="005D5C26" w:rsidRDefault="002A5B0F" w:rsidP="17E82BAD">
      <w:pPr>
        <w:spacing w:line="240" w:lineRule="auto"/>
        <w:ind w:firstLine="720"/>
        <w:rPr>
          <w:rFonts w:ascii="Garamond" w:eastAsia="Garamond" w:hAnsi="Garamond" w:cs="Garamond"/>
        </w:rPr>
      </w:pPr>
      <w:r w:rsidRPr="005D5C26">
        <w:rPr>
          <w:rFonts w:ascii="Garamond" w:eastAsia="Garamond" w:hAnsi="Garamond" w:cs="Garamond"/>
        </w:rPr>
        <w:t xml:space="preserve">The Durban Declaration and Programme of Action (DDPA), adopted at the World Conference against Racism in 2001, provides a </w:t>
      </w:r>
      <w:r w:rsidR="00535598" w:rsidRPr="005D5C26">
        <w:rPr>
          <w:rFonts w:ascii="Garamond" w:eastAsia="Garamond" w:hAnsi="Garamond" w:cs="Garamond"/>
        </w:rPr>
        <w:t>robust</w:t>
      </w:r>
      <w:r w:rsidRPr="005D5C26">
        <w:rPr>
          <w:rFonts w:ascii="Garamond" w:eastAsia="Garamond" w:hAnsi="Garamond" w:cs="Garamond"/>
        </w:rPr>
        <w:t xml:space="preserve"> framework for combating racism, racial discrimination, xenophobia, and related intolerance.</w:t>
      </w:r>
      <w:r w:rsidR="00A862D8" w:rsidRPr="005D5C26">
        <w:rPr>
          <w:rFonts w:ascii="Garamond" w:eastAsia="Garamond" w:hAnsi="Garamond" w:cs="Garamond"/>
        </w:rPr>
        <w:t xml:space="preserve"> </w:t>
      </w:r>
      <w:r w:rsidR="002673BC" w:rsidRPr="005D5C26">
        <w:rPr>
          <w:rFonts w:ascii="Garamond" w:eastAsia="Garamond" w:hAnsi="Garamond" w:cs="Garamond"/>
        </w:rPr>
        <w:t xml:space="preserve">Twenty-three years later, </w:t>
      </w:r>
      <w:r w:rsidR="00ED59E1" w:rsidRPr="005D5C26">
        <w:rPr>
          <w:rFonts w:ascii="Garamond" w:eastAsia="Garamond" w:hAnsi="Garamond" w:cs="Garamond"/>
        </w:rPr>
        <w:t xml:space="preserve">Black, indigenous, and other racialized groups </w:t>
      </w:r>
      <w:r w:rsidR="00AB7F22" w:rsidRPr="005D5C26">
        <w:rPr>
          <w:rFonts w:ascii="Garamond" w:eastAsia="Garamond" w:hAnsi="Garamond" w:cs="Garamond"/>
        </w:rPr>
        <w:t xml:space="preserve">continue to be victims of </w:t>
      </w:r>
      <w:r w:rsidR="00896D59" w:rsidRPr="005D5C26">
        <w:rPr>
          <w:rFonts w:ascii="Garamond" w:eastAsia="Garamond" w:hAnsi="Garamond" w:cs="Garamond"/>
        </w:rPr>
        <w:t xml:space="preserve">the </w:t>
      </w:r>
      <w:r w:rsidR="00C32C77" w:rsidRPr="005D5C26">
        <w:rPr>
          <w:rFonts w:ascii="Garamond" w:eastAsia="Garamond" w:hAnsi="Garamond" w:cs="Garamond"/>
        </w:rPr>
        <w:t>exploitative,</w:t>
      </w:r>
      <w:r w:rsidR="001B7305" w:rsidRPr="005D5C26">
        <w:rPr>
          <w:rFonts w:ascii="Garamond" w:eastAsia="Garamond" w:hAnsi="Garamond" w:cs="Garamond"/>
        </w:rPr>
        <w:t xml:space="preserve"> entrenched racism and xenophobia in</w:t>
      </w:r>
      <w:r w:rsidR="00FE2DF7" w:rsidRPr="005D5C26">
        <w:rPr>
          <w:rFonts w:ascii="Garamond" w:eastAsia="Garamond" w:hAnsi="Garamond" w:cs="Garamond"/>
        </w:rPr>
        <w:t xml:space="preserve"> which</w:t>
      </w:r>
      <w:r w:rsidR="001B7305" w:rsidRPr="005D5C26">
        <w:rPr>
          <w:rFonts w:ascii="Garamond" w:eastAsia="Garamond" w:hAnsi="Garamond" w:cs="Garamond"/>
        </w:rPr>
        <w:t xml:space="preserve"> criminal justice systems around the world</w:t>
      </w:r>
      <w:r w:rsidR="00FE2DF7" w:rsidRPr="005D5C26">
        <w:rPr>
          <w:rFonts w:ascii="Garamond" w:eastAsia="Garamond" w:hAnsi="Garamond" w:cs="Garamond"/>
        </w:rPr>
        <w:t xml:space="preserve"> are </w:t>
      </w:r>
      <w:r w:rsidR="00D575E3" w:rsidRPr="005D5C26">
        <w:rPr>
          <w:rFonts w:ascii="Garamond" w:eastAsia="Garamond" w:hAnsi="Garamond" w:cs="Garamond"/>
        </w:rPr>
        <w:t>mired</w:t>
      </w:r>
      <w:r w:rsidR="001B7305" w:rsidRPr="005D5C26">
        <w:rPr>
          <w:rFonts w:ascii="Garamond" w:eastAsia="Garamond" w:hAnsi="Garamond" w:cs="Garamond"/>
        </w:rPr>
        <w:t xml:space="preserve">. </w:t>
      </w:r>
      <w:r w:rsidR="00094EBE" w:rsidRPr="005D5C26">
        <w:rPr>
          <w:rFonts w:ascii="Garamond" w:eastAsia="Garamond" w:hAnsi="Garamond" w:cs="Garamond"/>
        </w:rPr>
        <w:t xml:space="preserve">As has been widely studied and </w:t>
      </w:r>
      <w:r w:rsidR="3BC7C360" w:rsidRPr="005D5C26">
        <w:rPr>
          <w:rFonts w:ascii="Garamond" w:eastAsia="Garamond" w:hAnsi="Garamond" w:cs="Garamond"/>
        </w:rPr>
        <w:t>report</w:t>
      </w:r>
      <w:r w:rsidR="00094EBE" w:rsidRPr="005D5C26">
        <w:rPr>
          <w:rFonts w:ascii="Garamond" w:eastAsia="Garamond" w:hAnsi="Garamond" w:cs="Garamond"/>
        </w:rPr>
        <w:t>ed, t</w:t>
      </w:r>
      <w:r w:rsidR="00555198" w:rsidRPr="005D5C26">
        <w:rPr>
          <w:rFonts w:ascii="Garamond" w:eastAsia="Garamond" w:hAnsi="Garamond" w:cs="Garamond"/>
        </w:rPr>
        <w:t>he</w:t>
      </w:r>
      <w:r w:rsidR="00187A72" w:rsidRPr="005D5C26">
        <w:rPr>
          <w:rFonts w:ascii="Garamond" w:eastAsia="Garamond" w:hAnsi="Garamond" w:cs="Garamond"/>
        </w:rPr>
        <w:t xml:space="preserve"> </w:t>
      </w:r>
      <w:r w:rsidR="00F351E2" w:rsidRPr="005D5C26">
        <w:rPr>
          <w:rFonts w:ascii="Garamond" w:eastAsia="Garamond" w:hAnsi="Garamond" w:cs="Garamond"/>
        </w:rPr>
        <w:t>discriminatory</w:t>
      </w:r>
      <w:r w:rsidR="00187A72" w:rsidRPr="005D5C26">
        <w:rPr>
          <w:rFonts w:ascii="Garamond" w:eastAsia="Garamond" w:hAnsi="Garamond" w:cs="Garamond"/>
        </w:rPr>
        <w:t xml:space="preserve"> </w:t>
      </w:r>
      <w:r w:rsidR="004378AB" w:rsidRPr="005D5C26">
        <w:rPr>
          <w:rFonts w:ascii="Garamond" w:eastAsia="Garamond" w:hAnsi="Garamond" w:cs="Garamond"/>
        </w:rPr>
        <w:t xml:space="preserve">justice </w:t>
      </w:r>
      <w:r w:rsidR="78C3D3E4" w:rsidRPr="005D5C26">
        <w:rPr>
          <w:rFonts w:ascii="Garamond" w:eastAsia="Garamond" w:hAnsi="Garamond" w:cs="Garamond"/>
        </w:rPr>
        <w:t xml:space="preserve">institutions </w:t>
      </w:r>
      <w:r w:rsidR="00322717" w:rsidRPr="005D5C26">
        <w:rPr>
          <w:rFonts w:ascii="Garamond" w:eastAsia="Garamond" w:hAnsi="Garamond" w:cs="Garamond"/>
        </w:rPr>
        <w:t xml:space="preserve">we find </w:t>
      </w:r>
      <w:r w:rsidR="53D7E228" w:rsidRPr="005D5C26">
        <w:rPr>
          <w:rFonts w:ascii="Garamond" w:eastAsia="Garamond" w:hAnsi="Garamond" w:cs="Garamond"/>
        </w:rPr>
        <w:t xml:space="preserve">around the world </w:t>
      </w:r>
      <w:r w:rsidR="00322717" w:rsidRPr="005D5C26">
        <w:rPr>
          <w:rFonts w:ascii="Garamond" w:eastAsia="Garamond" w:hAnsi="Garamond" w:cs="Garamond"/>
        </w:rPr>
        <w:t xml:space="preserve">today </w:t>
      </w:r>
      <w:r w:rsidR="00C71203" w:rsidRPr="005D5C26">
        <w:rPr>
          <w:rFonts w:ascii="Garamond" w:eastAsia="Garamond" w:hAnsi="Garamond" w:cs="Garamond"/>
        </w:rPr>
        <w:t>are</w:t>
      </w:r>
      <w:r w:rsidR="00F351E2" w:rsidRPr="005D5C26">
        <w:rPr>
          <w:rFonts w:ascii="Garamond" w:eastAsia="Garamond" w:hAnsi="Garamond" w:cs="Garamond"/>
        </w:rPr>
        <w:t xml:space="preserve"> rooted</w:t>
      </w:r>
      <w:r w:rsidR="00C71203" w:rsidRPr="005D5C26">
        <w:rPr>
          <w:rFonts w:ascii="Garamond" w:eastAsia="Garamond" w:hAnsi="Garamond" w:cs="Garamond"/>
        </w:rPr>
        <w:t xml:space="preserve"> in </w:t>
      </w:r>
      <w:r w:rsidR="00AB1D41" w:rsidRPr="005D5C26">
        <w:rPr>
          <w:rFonts w:ascii="Garamond" w:eastAsia="Garamond" w:hAnsi="Garamond" w:cs="Garamond"/>
        </w:rPr>
        <w:t xml:space="preserve">slavery, </w:t>
      </w:r>
      <w:r w:rsidR="00DE4E1D" w:rsidRPr="005D5C26">
        <w:rPr>
          <w:rFonts w:ascii="Garamond" w:eastAsia="Garamond" w:hAnsi="Garamond" w:cs="Garamond"/>
        </w:rPr>
        <w:t>colonialism</w:t>
      </w:r>
      <w:r w:rsidR="00AB1D41" w:rsidRPr="005D5C26">
        <w:rPr>
          <w:rFonts w:ascii="Garamond" w:eastAsia="Garamond" w:hAnsi="Garamond" w:cs="Garamond"/>
        </w:rPr>
        <w:t>, apartheid,</w:t>
      </w:r>
      <w:r w:rsidR="00E43A99" w:rsidRPr="005D5C26">
        <w:rPr>
          <w:rFonts w:ascii="Garamond" w:eastAsia="Garamond" w:hAnsi="Garamond" w:cs="Garamond"/>
        </w:rPr>
        <w:t xml:space="preserve"> </w:t>
      </w:r>
      <w:r w:rsidR="006658C1" w:rsidRPr="005D5C26">
        <w:rPr>
          <w:rFonts w:ascii="Garamond" w:eastAsia="Garamond" w:hAnsi="Garamond" w:cs="Garamond"/>
        </w:rPr>
        <w:t>genocide,</w:t>
      </w:r>
      <w:r w:rsidR="00F35670" w:rsidRPr="005D5C26">
        <w:rPr>
          <w:rFonts w:ascii="Garamond" w:eastAsia="Garamond" w:hAnsi="Garamond" w:cs="Garamond"/>
        </w:rPr>
        <w:t xml:space="preserve"> </w:t>
      </w:r>
      <w:r w:rsidR="00B11BC2" w:rsidRPr="005D5C26">
        <w:rPr>
          <w:rFonts w:ascii="Garamond" w:eastAsia="Garamond" w:hAnsi="Garamond" w:cs="Garamond"/>
        </w:rPr>
        <w:t xml:space="preserve">nativism, </w:t>
      </w:r>
      <w:r w:rsidR="00F35670" w:rsidRPr="005D5C26">
        <w:rPr>
          <w:rFonts w:ascii="Garamond" w:eastAsia="Garamond" w:hAnsi="Garamond" w:cs="Garamond"/>
        </w:rPr>
        <w:t>and white supremacy.</w:t>
      </w:r>
    </w:p>
    <w:p w14:paraId="3364AE5D" w14:textId="29511ED4" w:rsidR="002A5B0F" w:rsidRPr="005D5C26" w:rsidRDefault="00DF685D" w:rsidP="17E82BAD">
      <w:pPr>
        <w:spacing w:line="240" w:lineRule="auto"/>
        <w:ind w:firstLine="720"/>
        <w:rPr>
          <w:rFonts w:ascii="Garamond" w:eastAsia="Garamond" w:hAnsi="Garamond" w:cs="Garamond"/>
        </w:rPr>
      </w:pPr>
      <w:r w:rsidRPr="005D5C26">
        <w:rPr>
          <w:rFonts w:ascii="Garamond" w:eastAsia="Garamond" w:hAnsi="Garamond" w:cs="Garamond"/>
        </w:rPr>
        <w:t>This submission highlights criminal justice system</w:t>
      </w:r>
      <w:r w:rsidR="00114830" w:rsidRPr="005D5C26">
        <w:rPr>
          <w:rFonts w:ascii="Garamond" w:eastAsia="Garamond" w:hAnsi="Garamond" w:cs="Garamond"/>
        </w:rPr>
        <w:t xml:space="preserve"> manifestations of racism, </w:t>
      </w:r>
      <w:r w:rsidR="00E638BC" w:rsidRPr="005D5C26">
        <w:rPr>
          <w:rFonts w:ascii="Garamond" w:eastAsia="Garamond" w:hAnsi="Garamond" w:cs="Garamond"/>
        </w:rPr>
        <w:t>xenophobia</w:t>
      </w:r>
      <w:r w:rsidR="00114830" w:rsidRPr="005D5C26">
        <w:rPr>
          <w:rFonts w:ascii="Garamond" w:eastAsia="Garamond" w:hAnsi="Garamond" w:cs="Garamond"/>
        </w:rPr>
        <w:t>, and the intersection of the two</w:t>
      </w:r>
      <w:r w:rsidR="002703B6" w:rsidRPr="005D5C26">
        <w:rPr>
          <w:rFonts w:ascii="Garamond" w:eastAsia="Garamond" w:hAnsi="Garamond" w:cs="Garamond"/>
        </w:rPr>
        <w:t xml:space="preserve"> around the world</w:t>
      </w:r>
      <w:r w:rsidR="002A5B0F" w:rsidRPr="005D5C26">
        <w:rPr>
          <w:rFonts w:ascii="Garamond" w:eastAsia="Garamond" w:hAnsi="Garamond" w:cs="Garamond"/>
        </w:rPr>
        <w:t xml:space="preserve">, </w:t>
      </w:r>
      <w:r w:rsidR="002703B6" w:rsidRPr="005D5C26">
        <w:rPr>
          <w:rFonts w:ascii="Garamond" w:eastAsia="Garamond" w:hAnsi="Garamond" w:cs="Garamond"/>
        </w:rPr>
        <w:t>with</w:t>
      </w:r>
      <w:r w:rsidR="009B7ADD" w:rsidRPr="005D5C26">
        <w:rPr>
          <w:rFonts w:ascii="Garamond" w:eastAsia="Garamond" w:hAnsi="Garamond" w:cs="Garamond"/>
        </w:rPr>
        <w:t xml:space="preserve"> a</w:t>
      </w:r>
      <w:r w:rsidR="002703B6" w:rsidRPr="005D5C26">
        <w:rPr>
          <w:rFonts w:ascii="Garamond" w:eastAsia="Garamond" w:hAnsi="Garamond" w:cs="Garamond"/>
        </w:rPr>
        <w:t xml:space="preserve"> particular focus on</w:t>
      </w:r>
      <w:r w:rsidR="00AB569B" w:rsidRPr="005D5C26">
        <w:rPr>
          <w:rFonts w:ascii="Garamond" w:eastAsia="Garamond" w:hAnsi="Garamond" w:cs="Garamond"/>
        </w:rPr>
        <w:t xml:space="preserve"> discriminatory</w:t>
      </w:r>
      <w:r w:rsidR="002A5B0F" w:rsidRPr="005D5C26">
        <w:rPr>
          <w:rFonts w:ascii="Garamond" w:eastAsia="Garamond" w:hAnsi="Garamond" w:cs="Garamond"/>
        </w:rPr>
        <w:t xml:space="preserve"> laws</w:t>
      </w:r>
      <w:r w:rsidR="00AB569B" w:rsidRPr="005D5C26">
        <w:rPr>
          <w:rFonts w:ascii="Garamond" w:eastAsia="Garamond" w:hAnsi="Garamond" w:cs="Garamond"/>
        </w:rPr>
        <w:t xml:space="preserve"> and practices</w:t>
      </w:r>
      <w:r w:rsidR="002A5B0F" w:rsidRPr="005D5C26">
        <w:rPr>
          <w:rFonts w:ascii="Garamond" w:eastAsia="Garamond" w:hAnsi="Garamond" w:cs="Garamond"/>
        </w:rPr>
        <w:t xml:space="preserve"> that </w:t>
      </w:r>
      <w:r w:rsidR="00C8507E" w:rsidRPr="005D5C26">
        <w:rPr>
          <w:rFonts w:ascii="Garamond" w:eastAsia="Garamond" w:hAnsi="Garamond" w:cs="Garamond"/>
        </w:rPr>
        <w:t xml:space="preserve">serve to </w:t>
      </w:r>
      <w:r w:rsidR="002A5B0F" w:rsidRPr="005D5C26">
        <w:rPr>
          <w:rFonts w:ascii="Garamond" w:eastAsia="Garamond" w:hAnsi="Garamond" w:cs="Garamond"/>
        </w:rPr>
        <w:t xml:space="preserve">criminalize individuals based on their </w:t>
      </w:r>
      <w:r w:rsidR="00C8507E" w:rsidRPr="005D5C26">
        <w:rPr>
          <w:rFonts w:ascii="Garamond" w:eastAsia="Garamond" w:hAnsi="Garamond" w:cs="Garamond"/>
        </w:rPr>
        <w:t xml:space="preserve">race and/or </w:t>
      </w:r>
      <w:r w:rsidR="002A5B0F" w:rsidRPr="005D5C26">
        <w:rPr>
          <w:rFonts w:ascii="Garamond" w:eastAsia="Garamond" w:hAnsi="Garamond" w:cs="Garamond"/>
        </w:rPr>
        <w:t>migrant status</w:t>
      </w:r>
      <w:r w:rsidRPr="005D5C26">
        <w:rPr>
          <w:rFonts w:ascii="Garamond" w:eastAsia="Garamond" w:hAnsi="Garamond" w:cs="Garamond"/>
        </w:rPr>
        <w:t>,</w:t>
      </w:r>
      <w:r w:rsidR="00F33A0A" w:rsidRPr="005D5C26">
        <w:rPr>
          <w:rFonts w:ascii="Garamond" w:eastAsia="Garamond" w:hAnsi="Garamond" w:cs="Garamond"/>
        </w:rPr>
        <w:t xml:space="preserve"> as </w:t>
      </w:r>
      <w:r w:rsidR="00D706EC" w:rsidRPr="005D5C26">
        <w:rPr>
          <w:rFonts w:ascii="Garamond" w:eastAsia="Garamond" w:hAnsi="Garamond" w:cs="Garamond"/>
        </w:rPr>
        <w:t xml:space="preserve">alluded to in </w:t>
      </w:r>
      <w:r w:rsidR="00BB2CDD" w:rsidRPr="005D5C26">
        <w:rPr>
          <w:rFonts w:ascii="Garamond" w:eastAsia="Garamond" w:hAnsi="Garamond" w:cs="Garamond"/>
        </w:rPr>
        <w:t>P</w:t>
      </w:r>
      <w:r w:rsidR="003414DF" w:rsidRPr="005D5C26">
        <w:rPr>
          <w:rFonts w:ascii="Garamond" w:eastAsia="Garamond" w:hAnsi="Garamond" w:cs="Garamond"/>
        </w:rPr>
        <w:t xml:space="preserve">aragraph </w:t>
      </w:r>
      <w:r w:rsidR="00BB2CDD" w:rsidRPr="005D5C26">
        <w:rPr>
          <w:rFonts w:ascii="Garamond" w:eastAsia="Garamond" w:hAnsi="Garamond" w:cs="Garamond"/>
        </w:rPr>
        <w:t>85 of the Declaration</w:t>
      </w:r>
      <w:r w:rsidR="002A5B0F" w:rsidRPr="005D5C26">
        <w:rPr>
          <w:rFonts w:ascii="Garamond" w:eastAsia="Garamond" w:hAnsi="Garamond" w:cs="Garamond"/>
        </w:rPr>
        <w:t>.</w:t>
      </w:r>
      <w:r w:rsidR="00E106C2" w:rsidRPr="005D5C26">
        <w:rPr>
          <w:rStyle w:val="FootnoteReference"/>
          <w:rFonts w:ascii="Garamond" w:eastAsia="Garamond" w:hAnsi="Garamond" w:cs="Garamond"/>
        </w:rPr>
        <w:footnoteReference w:id="2"/>
      </w:r>
      <w:r w:rsidR="002A5B0F" w:rsidRPr="005D5C26">
        <w:rPr>
          <w:rFonts w:ascii="Garamond" w:eastAsia="Garamond" w:hAnsi="Garamond" w:cs="Garamond"/>
        </w:rPr>
        <w:t xml:space="preserve"> It </w:t>
      </w:r>
      <w:r w:rsidR="00C5419C" w:rsidRPr="005D5C26">
        <w:rPr>
          <w:rFonts w:ascii="Garamond" w:eastAsia="Garamond" w:hAnsi="Garamond" w:cs="Garamond"/>
        </w:rPr>
        <w:t>concludes with a description of</w:t>
      </w:r>
      <w:r w:rsidR="009B7ADD" w:rsidRPr="005D5C26">
        <w:rPr>
          <w:rFonts w:ascii="Garamond" w:eastAsia="Garamond" w:hAnsi="Garamond" w:cs="Garamond"/>
        </w:rPr>
        <w:t xml:space="preserve"> tentative</w:t>
      </w:r>
      <w:r w:rsidR="002A5B0F" w:rsidRPr="005D5C26">
        <w:rPr>
          <w:rFonts w:ascii="Garamond" w:eastAsia="Garamond" w:hAnsi="Garamond" w:cs="Garamond"/>
        </w:rPr>
        <w:t xml:space="preserve"> </w:t>
      </w:r>
      <w:r w:rsidR="00011ABD" w:rsidRPr="005D5C26">
        <w:rPr>
          <w:rFonts w:ascii="Garamond" w:eastAsia="Garamond" w:hAnsi="Garamond" w:cs="Garamond"/>
        </w:rPr>
        <w:t>steps</w:t>
      </w:r>
      <w:r w:rsidR="002A5B0F" w:rsidRPr="005D5C26">
        <w:rPr>
          <w:rFonts w:ascii="Garamond" w:eastAsia="Garamond" w:hAnsi="Garamond" w:cs="Garamond"/>
        </w:rPr>
        <w:t xml:space="preserve"> taken </w:t>
      </w:r>
      <w:r w:rsidR="00E61322" w:rsidRPr="005D5C26">
        <w:rPr>
          <w:rFonts w:ascii="Garamond" w:eastAsia="Garamond" w:hAnsi="Garamond" w:cs="Garamond"/>
        </w:rPr>
        <w:t xml:space="preserve">by countries </w:t>
      </w:r>
      <w:r w:rsidR="00C5419C" w:rsidRPr="005D5C26">
        <w:rPr>
          <w:rFonts w:ascii="Garamond" w:eastAsia="Garamond" w:hAnsi="Garamond" w:cs="Garamond"/>
        </w:rPr>
        <w:t>and civil society</w:t>
      </w:r>
      <w:r w:rsidR="002A5B0F" w:rsidRPr="005D5C26">
        <w:rPr>
          <w:rFonts w:ascii="Garamond" w:eastAsia="Garamond" w:hAnsi="Garamond" w:cs="Garamond"/>
        </w:rPr>
        <w:t xml:space="preserve"> </w:t>
      </w:r>
      <w:r w:rsidR="00F34747" w:rsidRPr="005D5C26">
        <w:rPr>
          <w:rFonts w:ascii="Garamond" w:eastAsia="Garamond" w:hAnsi="Garamond" w:cs="Garamond"/>
        </w:rPr>
        <w:t>to</w:t>
      </w:r>
      <w:r w:rsidR="00F726FF" w:rsidRPr="005D5C26">
        <w:rPr>
          <w:rFonts w:ascii="Garamond" w:eastAsia="Garamond" w:hAnsi="Garamond" w:cs="Garamond"/>
        </w:rPr>
        <w:t xml:space="preserve"> begin to</w:t>
      </w:r>
      <w:r w:rsidR="00F34747" w:rsidRPr="005D5C26">
        <w:rPr>
          <w:rFonts w:ascii="Garamond" w:eastAsia="Garamond" w:hAnsi="Garamond" w:cs="Garamond"/>
        </w:rPr>
        <w:t xml:space="preserve"> </w:t>
      </w:r>
      <w:r w:rsidR="00702BD9" w:rsidRPr="005D5C26">
        <w:rPr>
          <w:rFonts w:ascii="Garamond" w:eastAsia="Garamond" w:hAnsi="Garamond" w:cs="Garamond"/>
        </w:rPr>
        <w:t xml:space="preserve">address </w:t>
      </w:r>
      <w:r w:rsidR="00B31210" w:rsidRPr="005D5C26">
        <w:rPr>
          <w:rFonts w:ascii="Garamond" w:eastAsia="Garamond" w:hAnsi="Garamond" w:cs="Garamond"/>
        </w:rPr>
        <w:t xml:space="preserve">the racism and xenophobia that are embedded in </w:t>
      </w:r>
      <w:r w:rsidR="000E5E2C" w:rsidRPr="005D5C26">
        <w:rPr>
          <w:rFonts w:ascii="Garamond" w:eastAsia="Garamond" w:hAnsi="Garamond" w:cs="Garamond"/>
        </w:rPr>
        <w:t xml:space="preserve">justice systems around the world, so that we </w:t>
      </w:r>
      <w:r w:rsidR="00582D68" w:rsidRPr="005D5C26">
        <w:rPr>
          <w:rFonts w:ascii="Garamond" w:eastAsia="Garamond" w:hAnsi="Garamond" w:cs="Garamond"/>
        </w:rPr>
        <w:t>may</w:t>
      </w:r>
      <w:r w:rsidR="0060710C" w:rsidRPr="005D5C26">
        <w:rPr>
          <w:rFonts w:ascii="Garamond" w:eastAsia="Garamond" w:hAnsi="Garamond" w:cs="Garamond"/>
        </w:rPr>
        <w:t xml:space="preserve"> </w:t>
      </w:r>
      <w:r w:rsidR="000E5E2C" w:rsidRPr="005D5C26">
        <w:rPr>
          <w:rFonts w:ascii="Garamond" w:eastAsia="Garamond" w:hAnsi="Garamond" w:cs="Garamond"/>
        </w:rPr>
        <w:t>realize</w:t>
      </w:r>
      <w:r w:rsidR="0056387C" w:rsidRPr="005D5C26">
        <w:rPr>
          <w:rFonts w:ascii="Garamond" w:eastAsia="Garamond" w:hAnsi="Garamond" w:cs="Garamond"/>
        </w:rPr>
        <w:t xml:space="preserve"> the </w:t>
      </w:r>
      <w:r w:rsidR="00C128DC" w:rsidRPr="005D5C26">
        <w:rPr>
          <w:rFonts w:ascii="Garamond" w:eastAsia="Garamond" w:hAnsi="Garamond" w:cs="Garamond"/>
        </w:rPr>
        <w:t>promises of the DDPA.</w:t>
      </w:r>
    </w:p>
    <w:p w14:paraId="3881EA7F" w14:textId="6E856041" w:rsidR="00020290" w:rsidRPr="005D5C26" w:rsidRDefault="00E64FC4" w:rsidP="17E82BAD">
      <w:pPr>
        <w:pStyle w:val="ListParagraph"/>
        <w:numPr>
          <w:ilvl w:val="0"/>
          <w:numId w:val="1"/>
        </w:numPr>
        <w:spacing w:line="240" w:lineRule="auto"/>
        <w:divId w:val="1294795142"/>
        <w:rPr>
          <w:rFonts w:ascii="Garamond" w:eastAsia="Garamond" w:hAnsi="Garamond" w:cs="Garamond"/>
          <w:b/>
          <w:bCs/>
        </w:rPr>
      </w:pPr>
      <w:r w:rsidRPr="005D5C26">
        <w:rPr>
          <w:rFonts w:ascii="Garamond" w:eastAsia="Garamond" w:hAnsi="Garamond" w:cs="Garamond"/>
          <w:b/>
          <w:bCs/>
          <w:u w:val="single"/>
        </w:rPr>
        <w:t>RACISM AND RACIAL DISCRIMINATION</w:t>
      </w:r>
      <w:r w:rsidRPr="005D5C26">
        <w:rPr>
          <w:rFonts w:ascii="Garamond" w:eastAsia="Garamond" w:hAnsi="Garamond" w:cs="Garamond"/>
          <w:b/>
          <w:bCs/>
        </w:rPr>
        <w:t>:</w:t>
      </w:r>
    </w:p>
    <w:p w14:paraId="6B0DD344" w14:textId="7DB4242F" w:rsidR="00F20C85" w:rsidRPr="005D5C26" w:rsidRDefault="0023706F" w:rsidP="17E82BAD">
      <w:pPr>
        <w:spacing w:line="240" w:lineRule="auto"/>
        <w:ind w:firstLine="720"/>
        <w:divId w:val="1294795142"/>
        <w:rPr>
          <w:rFonts w:ascii="Garamond" w:eastAsia="Garamond" w:hAnsi="Garamond" w:cs="Garamond"/>
        </w:rPr>
      </w:pPr>
      <w:r w:rsidRPr="005D5C26">
        <w:rPr>
          <w:rFonts w:ascii="Garamond" w:eastAsia="Garamond" w:hAnsi="Garamond" w:cs="Garamond"/>
        </w:rPr>
        <w:t>R</w:t>
      </w:r>
      <w:r w:rsidR="00020290" w:rsidRPr="005D5C26">
        <w:rPr>
          <w:rFonts w:ascii="Garamond" w:eastAsia="Garamond" w:hAnsi="Garamond" w:cs="Garamond"/>
        </w:rPr>
        <w:t>acism and xenophobia</w:t>
      </w:r>
      <w:r w:rsidR="00E46AE6" w:rsidRPr="005D5C26">
        <w:rPr>
          <w:rFonts w:ascii="Garamond" w:eastAsia="Garamond" w:hAnsi="Garamond" w:cs="Garamond"/>
        </w:rPr>
        <w:t xml:space="preserve"> are</w:t>
      </w:r>
      <w:r w:rsidR="008515ED" w:rsidRPr="005D5C26">
        <w:rPr>
          <w:rFonts w:ascii="Garamond" w:eastAsia="Garamond" w:hAnsi="Garamond" w:cs="Garamond"/>
        </w:rPr>
        <w:t xml:space="preserve"> </w:t>
      </w:r>
      <w:r w:rsidR="00696F55" w:rsidRPr="005D5C26">
        <w:rPr>
          <w:rFonts w:ascii="Garamond" w:eastAsia="Garamond" w:hAnsi="Garamond" w:cs="Garamond"/>
        </w:rPr>
        <w:t>intrinsic to</w:t>
      </w:r>
      <w:r w:rsidR="005E4808" w:rsidRPr="005D5C26">
        <w:rPr>
          <w:rFonts w:ascii="Garamond" w:eastAsia="Garamond" w:hAnsi="Garamond" w:cs="Garamond"/>
        </w:rPr>
        <w:t xml:space="preserve"> the structure</w:t>
      </w:r>
      <w:r w:rsidR="007A10A3" w:rsidRPr="005D5C26">
        <w:rPr>
          <w:rFonts w:ascii="Garamond" w:eastAsia="Garamond" w:hAnsi="Garamond" w:cs="Garamond"/>
        </w:rPr>
        <w:t xml:space="preserve"> of</w:t>
      </w:r>
      <w:r w:rsidR="00696F55" w:rsidRPr="005D5C26">
        <w:rPr>
          <w:rFonts w:ascii="Garamond" w:eastAsia="Garamond" w:hAnsi="Garamond" w:cs="Garamond"/>
        </w:rPr>
        <w:t xml:space="preserve"> many</w:t>
      </w:r>
      <w:r w:rsidR="007A10A3" w:rsidRPr="005D5C26">
        <w:rPr>
          <w:rFonts w:ascii="Garamond" w:eastAsia="Garamond" w:hAnsi="Garamond" w:cs="Garamond"/>
        </w:rPr>
        <w:t xml:space="preserve"> criminal justice </w:t>
      </w:r>
      <w:r w:rsidR="00D1734A" w:rsidRPr="005D5C26">
        <w:rPr>
          <w:rFonts w:ascii="Garamond" w:eastAsia="Garamond" w:hAnsi="Garamond" w:cs="Garamond"/>
        </w:rPr>
        <w:t>systems around the world</w:t>
      </w:r>
      <w:r w:rsidR="00725A8F" w:rsidRPr="005D5C26">
        <w:rPr>
          <w:rFonts w:ascii="Garamond" w:eastAsia="Garamond" w:hAnsi="Garamond" w:cs="Garamond"/>
        </w:rPr>
        <w:t xml:space="preserve">. This </w:t>
      </w:r>
      <w:r w:rsidR="008556F9" w:rsidRPr="005D5C26">
        <w:rPr>
          <w:rFonts w:ascii="Garamond" w:eastAsia="Garamond" w:hAnsi="Garamond" w:cs="Garamond"/>
        </w:rPr>
        <w:t>bias</w:t>
      </w:r>
      <w:r w:rsidR="00020290" w:rsidRPr="005D5C26">
        <w:rPr>
          <w:rFonts w:ascii="Garamond" w:eastAsia="Garamond" w:hAnsi="Garamond" w:cs="Garamond"/>
        </w:rPr>
        <w:t xml:space="preserve">—both </w:t>
      </w:r>
      <w:r w:rsidR="00020290" w:rsidRPr="005D5C26">
        <w:rPr>
          <w:rFonts w:ascii="Garamond" w:eastAsia="Garamond" w:hAnsi="Garamond" w:cs="Garamond"/>
          <w:i/>
          <w:iCs/>
        </w:rPr>
        <w:t xml:space="preserve">de facto </w:t>
      </w:r>
      <w:r w:rsidR="00020290" w:rsidRPr="005D5C26">
        <w:rPr>
          <w:rFonts w:ascii="Garamond" w:eastAsia="Garamond" w:hAnsi="Garamond" w:cs="Garamond"/>
        </w:rPr>
        <w:t xml:space="preserve">and </w:t>
      </w:r>
      <w:r w:rsidR="00020290" w:rsidRPr="005D5C26">
        <w:rPr>
          <w:rFonts w:ascii="Garamond" w:eastAsia="Garamond" w:hAnsi="Garamond" w:cs="Garamond"/>
          <w:i/>
          <w:iCs/>
        </w:rPr>
        <w:t>de jure</w:t>
      </w:r>
      <w:r w:rsidR="00E46AE6" w:rsidRPr="005D5C26">
        <w:rPr>
          <w:rFonts w:ascii="Garamond" w:eastAsia="Garamond" w:hAnsi="Garamond" w:cs="Garamond"/>
        </w:rPr>
        <w:t>—</w:t>
      </w:r>
      <w:r w:rsidR="00020290" w:rsidRPr="005D5C26">
        <w:rPr>
          <w:rFonts w:ascii="Garamond" w:eastAsia="Garamond" w:hAnsi="Garamond" w:cs="Garamond"/>
        </w:rPr>
        <w:t xml:space="preserve">is </w:t>
      </w:r>
      <w:r w:rsidR="00503469" w:rsidRPr="005D5C26">
        <w:rPr>
          <w:rFonts w:ascii="Garamond" w:eastAsia="Garamond" w:hAnsi="Garamond" w:cs="Garamond"/>
        </w:rPr>
        <w:t>manifested in</w:t>
      </w:r>
      <w:r w:rsidR="00CC60D9" w:rsidRPr="005D5C26">
        <w:rPr>
          <w:rFonts w:ascii="Garamond" w:eastAsia="Garamond" w:hAnsi="Garamond" w:cs="Garamond"/>
        </w:rPr>
        <w:t xml:space="preserve"> </w:t>
      </w:r>
      <w:r w:rsidR="003505C9" w:rsidRPr="005D5C26">
        <w:rPr>
          <w:rFonts w:ascii="Garamond" w:eastAsia="Garamond" w:hAnsi="Garamond" w:cs="Garamond"/>
        </w:rPr>
        <w:t>discriminatory laws,</w:t>
      </w:r>
      <w:r w:rsidR="00020290" w:rsidRPr="005D5C26">
        <w:rPr>
          <w:rFonts w:ascii="Garamond" w:eastAsia="Garamond" w:hAnsi="Garamond" w:cs="Garamond"/>
        </w:rPr>
        <w:t xml:space="preserve"> </w:t>
      </w:r>
      <w:r w:rsidR="003505C9" w:rsidRPr="005D5C26">
        <w:rPr>
          <w:rFonts w:ascii="Garamond" w:eastAsia="Garamond" w:hAnsi="Garamond" w:cs="Garamond"/>
        </w:rPr>
        <w:t>police</w:t>
      </w:r>
      <w:r w:rsidR="00020290" w:rsidRPr="005D5C26">
        <w:rPr>
          <w:rFonts w:ascii="Garamond" w:eastAsia="Garamond" w:hAnsi="Garamond" w:cs="Garamond"/>
        </w:rPr>
        <w:t xml:space="preserve"> policies</w:t>
      </w:r>
      <w:r w:rsidR="00725A8F" w:rsidRPr="005D5C26">
        <w:rPr>
          <w:rFonts w:ascii="Garamond" w:eastAsia="Garamond" w:hAnsi="Garamond" w:cs="Garamond"/>
        </w:rPr>
        <w:t xml:space="preserve">, prosecutorial </w:t>
      </w:r>
      <w:r w:rsidR="008556F9" w:rsidRPr="005D5C26">
        <w:rPr>
          <w:rFonts w:ascii="Garamond" w:eastAsia="Garamond" w:hAnsi="Garamond" w:cs="Garamond"/>
        </w:rPr>
        <w:t>practices,</w:t>
      </w:r>
      <w:r w:rsidR="00020290" w:rsidRPr="005D5C26">
        <w:rPr>
          <w:rFonts w:ascii="Garamond" w:eastAsia="Garamond" w:hAnsi="Garamond" w:cs="Garamond"/>
        </w:rPr>
        <w:t xml:space="preserve"> </w:t>
      </w:r>
      <w:r w:rsidR="008556F9" w:rsidRPr="005D5C26">
        <w:rPr>
          <w:rFonts w:ascii="Garamond" w:eastAsia="Garamond" w:hAnsi="Garamond" w:cs="Garamond"/>
        </w:rPr>
        <w:t>judicial determinations</w:t>
      </w:r>
      <w:r w:rsidR="006865C4" w:rsidRPr="005D5C26">
        <w:rPr>
          <w:rFonts w:ascii="Garamond" w:eastAsia="Garamond" w:hAnsi="Garamond" w:cs="Garamond"/>
        </w:rPr>
        <w:t>,</w:t>
      </w:r>
      <w:r w:rsidR="000A71F6" w:rsidRPr="005D5C26">
        <w:rPr>
          <w:rFonts w:ascii="Garamond" w:eastAsia="Garamond" w:hAnsi="Garamond" w:cs="Garamond"/>
        </w:rPr>
        <w:t xml:space="preserve"> </w:t>
      </w:r>
      <w:r w:rsidR="00860378" w:rsidRPr="005D5C26">
        <w:rPr>
          <w:rFonts w:ascii="Garamond" w:eastAsia="Garamond" w:hAnsi="Garamond" w:cs="Garamond"/>
        </w:rPr>
        <w:t xml:space="preserve">inhumane conditions of </w:t>
      </w:r>
      <w:r w:rsidR="000A71F6" w:rsidRPr="005D5C26">
        <w:rPr>
          <w:rFonts w:ascii="Garamond" w:eastAsia="Garamond" w:hAnsi="Garamond" w:cs="Garamond"/>
        </w:rPr>
        <w:t xml:space="preserve">incarceration, and </w:t>
      </w:r>
      <w:r w:rsidR="4564CC05" w:rsidRPr="005D5C26">
        <w:rPr>
          <w:rFonts w:ascii="Garamond" w:eastAsia="Garamond" w:hAnsi="Garamond" w:cs="Garamond"/>
        </w:rPr>
        <w:t xml:space="preserve">unjust and overly </w:t>
      </w:r>
      <w:r w:rsidR="00477C01" w:rsidRPr="005D5C26">
        <w:rPr>
          <w:rFonts w:ascii="Garamond" w:eastAsia="Garamond" w:hAnsi="Garamond" w:cs="Garamond"/>
        </w:rPr>
        <w:t xml:space="preserve">burdensome conditions of </w:t>
      </w:r>
      <w:r w:rsidR="00BD0DA5" w:rsidRPr="005D5C26">
        <w:rPr>
          <w:rFonts w:ascii="Garamond" w:eastAsia="Garamond" w:hAnsi="Garamond" w:cs="Garamond"/>
        </w:rPr>
        <w:t xml:space="preserve">bail, probation, and </w:t>
      </w:r>
      <w:r w:rsidR="00477C01" w:rsidRPr="005D5C26">
        <w:rPr>
          <w:rFonts w:ascii="Garamond" w:eastAsia="Garamond" w:hAnsi="Garamond" w:cs="Garamond"/>
        </w:rPr>
        <w:t>parole</w:t>
      </w:r>
      <w:r w:rsidR="008556F9" w:rsidRPr="005D5C26">
        <w:rPr>
          <w:rFonts w:ascii="Garamond" w:eastAsia="Garamond" w:hAnsi="Garamond" w:cs="Garamond"/>
        </w:rPr>
        <w:t>.</w:t>
      </w:r>
      <w:r w:rsidR="00020290" w:rsidRPr="005D5C26">
        <w:rPr>
          <w:rFonts w:ascii="Garamond" w:eastAsia="Garamond" w:hAnsi="Garamond" w:cs="Garamond"/>
        </w:rPr>
        <w:t xml:space="preserve"> </w:t>
      </w:r>
    </w:p>
    <w:p w14:paraId="0C6EBC56" w14:textId="77777777" w:rsidR="00224360" w:rsidRPr="005D5C26" w:rsidRDefault="0069328C" w:rsidP="17E82BAD">
      <w:pPr>
        <w:pStyle w:val="ListParagraph"/>
        <w:numPr>
          <w:ilvl w:val="1"/>
          <w:numId w:val="1"/>
        </w:numPr>
        <w:spacing w:line="240" w:lineRule="auto"/>
        <w:divId w:val="1294795142"/>
        <w:rPr>
          <w:rFonts w:ascii="Garamond" w:eastAsia="Garamond" w:hAnsi="Garamond" w:cs="Garamond"/>
          <w:b/>
          <w:bCs/>
        </w:rPr>
      </w:pPr>
      <w:r w:rsidRPr="005D5C26">
        <w:rPr>
          <w:rFonts w:ascii="Garamond" w:eastAsia="Garamond" w:hAnsi="Garamond" w:cs="Garamond"/>
          <w:b/>
          <w:bCs/>
          <w:u w:val="single"/>
        </w:rPr>
        <w:t>Discriminatory Laws</w:t>
      </w:r>
      <w:r w:rsidRPr="005D5C26">
        <w:rPr>
          <w:rFonts w:ascii="Garamond" w:eastAsia="Garamond" w:hAnsi="Garamond" w:cs="Garamond"/>
          <w:b/>
          <w:bCs/>
        </w:rPr>
        <w:t>:</w:t>
      </w:r>
    </w:p>
    <w:p w14:paraId="36BDE7B8" w14:textId="77777777" w:rsidR="002E7897" w:rsidRPr="005D5C26" w:rsidRDefault="00406309" w:rsidP="17E82BAD">
      <w:pPr>
        <w:spacing w:line="240" w:lineRule="auto"/>
        <w:ind w:firstLine="720"/>
        <w:rPr>
          <w:rFonts w:ascii="Garamond" w:eastAsia="Garamond" w:hAnsi="Garamond" w:cs="Garamond"/>
        </w:rPr>
      </w:pPr>
      <w:r w:rsidRPr="005D5C26">
        <w:rPr>
          <w:rFonts w:ascii="Garamond" w:eastAsia="Garamond" w:hAnsi="Garamond" w:cs="Garamond"/>
        </w:rPr>
        <w:t xml:space="preserve">Often, </w:t>
      </w:r>
      <w:r w:rsidR="00070BCE" w:rsidRPr="005D5C26">
        <w:rPr>
          <w:rFonts w:ascii="Garamond" w:eastAsia="Garamond" w:hAnsi="Garamond" w:cs="Garamond"/>
        </w:rPr>
        <w:t>racial discrimination is embedded in a nation's criminal laws</w:t>
      </w:r>
      <w:r w:rsidR="007E0526" w:rsidRPr="005D5C26">
        <w:rPr>
          <w:rFonts w:ascii="Garamond" w:eastAsia="Garamond" w:hAnsi="Garamond" w:cs="Garamond"/>
        </w:rPr>
        <w:t>, arbitrarily criminalizing behaviors that are associated with particular racial groups</w:t>
      </w:r>
      <w:r w:rsidR="00661590" w:rsidRPr="005D5C26">
        <w:rPr>
          <w:rFonts w:ascii="Garamond" w:eastAsia="Garamond" w:hAnsi="Garamond" w:cs="Garamond"/>
        </w:rPr>
        <w:t xml:space="preserve">. </w:t>
      </w:r>
      <w:r w:rsidR="00E61B13" w:rsidRPr="005D5C26">
        <w:rPr>
          <w:rFonts w:ascii="Garamond" w:eastAsia="Garamond" w:hAnsi="Garamond" w:cs="Garamond"/>
        </w:rPr>
        <w:t xml:space="preserve">In Nepal, for example, </w:t>
      </w:r>
      <w:r w:rsidR="00E52064" w:rsidRPr="005D5C26">
        <w:rPr>
          <w:rFonts w:ascii="Garamond" w:eastAsia="Garamond" w:hAnsi="Garamond" w:cs="Garamond"/>
        </w:rPr>
        <w:t xml:space="preserve">the criminalization of cow slaughter </w:t>
      </w:r>
      <w:r w:rsidR="003D53A5" w:rsidRPr="005D5C26">
        <w:rPr>
          <w:rFonts w:ascii="Garamond" w:eastAsia="Garamond" w:hAnsi="Garamond" w:cs="Garamond"/>
        </w:rPr>
        <w:t xml:space="preserve">has led to the </w:t>
      </w:r>
      <w:r w:rsidR="00534A71" w:rsidRPr="005D5C26">
        <w:rPr>
          <w:rFonts w:ascii="Garamond" w:eastAsia="Garamond" w:hAnsi="Garamond" w:cs="Garamond"/>
        </w:rPr>
        <w:t>prosecution and imprisonment of</w:t>
      </w:r>
      <w:r w:rsidR="00BB1D60" w:rsidRPr="005D5C26">
        <w:rPr>
          <w:rFonts w:ascii="Garamond" w:eastAsia="Garamond" w:hAnsi="Garamond" w:cs="Garamond"/>
        </w:rPr>
        <w:t xml:space="preserve"> </w:t>
      </w:r>
      <w:r w:rsidR="00C73A78" w:rsidRPr="005D5C26">
        <w:rPr>
          <w:rFonts w:ascii="Garamond" w:eastAsia="Garamond" w:hAnsi="Garamond" w:cs="Garamond"/>
          <w:i/>
          <w:iCs/>
        </w:rPr>
        <w:t>A</w:t>
      </w:r>
      <w:r w:rsidR="00BB1D60" w:rsidRPr="005D5C26">
        <w:rPr>
          <w:rFonts w:ascii="Garamond" w:eastAsia="Garamond" w:hAnsi="Garamond" w:cs="Garamond"/>
          <w:i/>
          <w:iCs/>
        </w:rPr>
        <w:t>divasi</w:t>
      </w:r>
      <w:r w:rsidR="00534A71" w:rsidRPr="005D5C26">
        <w:rPr>
          <w:rFonts w:ascii="Garamond" w:eastAsia="Garamond" w:hAnsi="Garamond" w:cs="Garamond"/>
          <w:i/>
          <w:iCs/>
        </w:rPr>
        <w:t xml:space="preserve"> Janjati</w:t>
      </w:r>
      <w:r w:rsidR="00643CE2" w:rsidRPr="005D5C26">
        <w:rPr>
          <w:rFonts w:ascii="Garamond" w:eastAsia="Garamond" w:hAnsi="Garamond" w:cs="Garamond"/>
        </w:rPr>
        <w:t xml:space="preserve"> (members of indigenous tribes)</w:t>
      </w:r>
      <w:r w:rsidR="00280766" w:rsidRPr="005D5C26">
        <w:rPr>
          <w:rFonts w:ascii="Garamond" w:eastAsia="Garamond" w:hAnsi="Garamond" w:cs="Garamond"/>
        </w:rPr>
        <w:t xml:space="preserve">, </w:t>
      </w:r>
      <w:r w:rsidR="00F2100D" w:rsidRPr="005D5C26">
        <w:rPr>
          <w:rFonts w:ascii="Garamond" w:eastAsia="Garamond" w:hAnsi="Garamond" w:cs="Garamond"/>
        </w:rPr>
        <w:t>many of whom</w:t>
      </w:r>
      <w:r w:rsidR="009D014D" w:rsidRPr="005D5C26">
        <w:rPr>
          <w:rFonts w:ascii="Garamond" w:eastAsia="Garamond" w:hAnsi="Garamond" w:cs="Garamond"/>
        </w:rPr>
        <w:t xml:space="preserve"> have traditionally eaten cow as</w:t>
      </w:r>
      <w:r w:rsidR="008069B7" w:rsidRPr="005D5C26">
        <w:rPr>
          <w:rFonts w:ascii="Garamond" w:eastAsia="Garamond" w:hAnsi="Garamond" w:cs="Garamond"/>
        </w:rPr>
        <w:t xml:space="preserve"> part of </w:t>
      </w:r>
      <w:r w:rsidR="00F2100D" w:rsidRPr="005D5C26">
        <w:rPr>
          <w:rFonts w:ascii="Garamond" w:eastAsia="Garamond" w:hAnsi="Garamond" w:cs="Garamond"/>
        </w:rPr>
        <w:t>their</w:t>
      </w:r>
      <w:r w:rsidR="008069B7" w:rsidRPr="005D5C26">
        <w:rPr>
          <w:rFonts w:ascii="Garamond" w:eastAsia="Garamond" w:hAnsi="Garamond" w:cs="Garamond"/>
        </w:rPr>
        <w:t xml:space="preserve"> diet</w:t>
      </w:r>
      <w:r w:rsidR="00BB1D60" w:rsidRPr="005D5C26">
        <w:rPr>
          <w:rFonts w:ascii="Garamond" w:eastAsia="Garamond" w:hAnsi="Garamond" w:cs="Garamond"/>
        </w:rPr>
        <w:t>.</w:t>
      </w:r>
      <w:r w:rsidR="007E0526" w:rsidRPr="005D5C26">
        <w:rPr>
          <w:rFonts w:ascii="Garamond" w:eastAsia="Garamond" w:hAnsi="Garamond" w:cs="Garamond"/>
        </w:rPr>
        <w:t xml:space="preserve"> </w:t>
      </w:r>
      <w:r w:rsidR="008B5B4B" w:rsidRPr="005D5C26">
        <w:rPr>
          <w:rFonts w:ascii="Garamond" w:eastAsia="Garamond" w:hAnsi="Garamond" w:cs="Garamond"/>
        </w:rPr>
        <w:t>I</w:t>
      </w:r>
      <w:r w:rsidR="00D1734A" w:rsidRPr="005D5C26">
        <w:rPr>
          <w:rFonts w:ascii="Garamond" w:eastAsia="Garamond" w:hAnsi="Garamond" w:cs="Garamond"/>
        </w:rPr>
        <w:t xml:space="preserve">n the </w:t>
      </w:r>
      <w:r w:rsidR="008B5B4B" w:rsidRPr="005D5C26">
        <w:rPr>
          <w:rFonts w:ascii="Garamond" w:eastAsia="Garamond" w:hAnsi="Garamond" w:cs="Garamond"/>
        </w:rPr>
        <w:t xml:space="preserve">United </w:t>
      </w:r>
      <w:r w:rsidR="008B5B4B" w:rsidRPr="005D5C26">
        <w:rPr>
          <w:rFonts w:ascii="Garamond" w:eastAsia="Garamond" w:hAnsi="Garamond" w:cs="Garamond"/>
        </w:rPr>
        <w:lastRenderedPageBreak/>
        <w:t>States,</w:t>
      </w:r>
      <w:r w:rsidR="006901BF" w:rsidRPr="005D5C26">
        <w:rPr>
          <w:rFonts w:ascii="Garamond" w:eastAsia="Garamond" w:hAnsi="Garamond" w:cs="Garamond"/>
        </w:rPr>
        <w:t xml:space="preserve"> </w:t>
      </w:r>
      <w:r w:rsidR="009F1E14" w:rsidRPr="005D5C26">
        <w:rPr>
          <w:rFonts w:ascii="Garamond" w:eastAsia="Garamond" w:hAnsi="Garamond" w:cs="Garamond"/>
        </w:rPr>
        <w:t>discriminatory drug policies have had</w:t>
      </w:r>
      <w:r w:rsidR="00276FCD" w:rsidRPr="005D5C26">
        <w:rPr>
          <w:rFonts w:ascii="Garamond" w:eastAsia="Garamond" w:hAnsi="Garamond" w:cs="Garamond"/>
        </w:rPr>
        <w:t xml:space="preserve"> a</w:t>
      </w:r>
      <w:r w:rsidR="009F1E14" w:rsidRPr="005D5C26">
        <w:rPr>
          <w:rFonts w:ascii="Garamond" w:eastAsia="Garamond" w:hAnsi="Garamond" w:cs="Garamond"/>
        </w:rPr>
        <w:t xml:space="preserve"> </w:t>
      </w:r>
      <w:r w:rsidR="00C772C6" w:rsidRPr="005D5C26">
        <w:rPr>
          <w:rFonts w:ascii="Garamond" w:eastAsia="Garamond" w:hAnsi="Garamond" w:cs="Garamond"/>
        </w:rPr>
        <w:t xml:space="preserve">disastrous </w:t>
      </w:r>
      <w:r w:rsidR="00276FCD" w:rsidRPr="005D5C26">
        <w:rPr>
          <w:rFonts w:ascii="Garamond" w:eastAsia="Garamond" w:hAnsi="Garamond" w:cs="Garamond"/>
        </w:rPr>
        <w:t>impact on Black and Brown communities.</w:t>
      </w:r>
      <w:r w:rsidR="001C4948" w:rsidRPr="005D5C26">
        <w:rPr>
          <w:rFonts w:ascii="Garamond" w:eastAsia="Garamond" w:hAnsi="Garamond" w:cs="Garamond"/>
        </w:rPr>
        <w:t xml:space="preserve"> </w:t>
      </w:r>
      <w:r w:rsidR="00617D0F" w:rsidRPr="005D5C26">
        <w:rPr>
          <w:rFonts w:ascii="Garamond" w:eastAsia="Garamond" w:hAnsi="Garamond" w:cs="Garamond"/>
        </w:rPr>
        <w:t>T</w:t>
      </w:r>
      <w:r w:rsidR="00020290" w:rsidRPr="005D5C26">
        <w:rPr>
          <w:rFonts w:ascii="Garamond" w:eastAsia="Garamond" w:hAnsi="Garamond" w:cs="Garamond"/>
        </w:rPr>
        <w:t xml:space="preserve">he </w:t>
      </w:r>
      <w:r w:rsidR="00CE417A" w:rsidRPr="005D5C26">
        <w:rPr>
          <w:rFonts w:ascii="Garamond" w:eastAsia="Garamond" w:hAnsi="Garamond" w:cs="Garamond"/>
        </w:rPr>
        <w:t>onerous</w:t>
      </w:r>
      <w:r w:rsidR="00020290" w:rsidRPr="005D5C26">
        <w:rPr>
          <w:rFonts w:ascii="Garamond" w:eastAsia="Garamond" w:hAnsi="Garamond" w:cs="Garamond"/>
        </w:rPr>
        <w:t xml:space="preserve"> Anti-Drug Abuse Act of 1986</w:t>
      </w:r>
      <w:r w:rsidR="00803649" w:rsidRPr="005D5C26">
        <w:rPr>
          <w:rFonts w:ascii="Garamond" w:eastAsia="Garamond" w:hAnsi="Garamond" w:cs="Garamond"/>
        </w:rPr>
        <w:t>, which</w:t>
      </w:r>
      <w:r w:rsidR="00020290" w:rsidRPr="005D5C26">
        <w:rPr>
          <w:rFonts w:ascii="Garamond" w:eastAsia="Garamond" w:hAnsi="Garamond" w:cs="Garamond"/>
        </w:rPr>
        <w:t xml:space="preserve"> created severe disparities in sentencing for crack versus powder cocaine offenses, disproportionately affect</w:t>
      </w:r>
      <w:r w:rsidR="009A615C" w:rsidRPr="005D5C26">
        <w:rPr>
          <w:rFonts w:ascii="Garamond" w:eastAsia="Garamond" w:hAnsi="Garamond" w:cs="Garamond"/>
        </w:rPr>
        <w:t>ed</w:t>
      </w:r>
      <w:r w:rsidR="00020290" w:rsidRPr="005D5C26">
        <w:rPr>
          <w:rFonts w:ascii="Garamond" w:eastAsia="Garamond" w:hAnsi="Garamond" w:cs="Garamond"/>
        </w:rPr>
        <w:t xml:space="preserve"> Black communities and </w:t>
      </w:r>
      <w:r w:rsidR="009A615C" w:rsidRPr="005D5C26">
        <w:rPr>
          <w:rFonts w:ascii="Garamond" w:eastAsia="Garamond" w:hAnsi="Garamond" w:cs="Garamond"/>
        </w:rPr>
        <w:t>created</w:t>
      </w:r>
      <w:r w:rsidR="00020290" w:rsidRPr="005D5C26">
        <w:rPr>
          <w:rFonts w:ascii="Garamond" w:eastAsia="Garamond" w:hAnsi="Garamond" w:cs="Garamond"/>
        </w:rPr>
        <w:t xml:space="preserve"> long-lasting effects that are still felt nearly 40 years later. </w:t>
      </w:r>
      <w:r w:rsidR="009A615C" w:rsidRPr="005D5C26">
        <w:rPr>
          <w:rFonts w:ascii="Garamond" w:eastAsia="Garamond" w:hAnsi="Garamond" w:cs="Garamond"/>
        </w:rPr>
        <w:t>(</w:t>
      </w:r>
      <w:r w:rsidR="00020290" w:rsidRPr="005D5C26">
        <w:rPr>
          <w:rFonts w:ascii="Garamond" w:eastAsia="Garamond" w:hAnsi="Garamond" w:cs="Garamond"/>
        </w:rPr>
        <w:t>The Fair Sentencing Act of 2010 and the later First Step Act of 2019 reduced this disparity but did not eliminate it entirely.</w:t>
      </w:r>
      <w:r w:rsidR="009A615C" w:rsidRPr="005D5C26">
        <w:rPr>
          <w:rFonts w:ascii="Garamond" w:eastAsia="Garamond" w:hAnsi="Garamond" w:cs="Garamond"/>
        </w:rPr>
        <w:t>)</w:t>
      </w:r>
      <w:r w:rsidR="006C22D1" w:rsidRPr="005D5C26">
        <w:rPr>
          <w:rFonts w:ascii="Garamond" w:eastAsia="Garamond" w:hAnsi="Garamond" w:cs="Garamond"/>
        </w:rPr>
        <w:t xml:space="preserve"> </w:t>
      </w:r>
      <w:r w:rsidRPr="005D5C26">
        <w:rPr>
          <w:rFonts w:ascii="Garamond" w:hAnsi="Garamond"/>
        </w:rPr>
        <w:tab/>
      </w:r>
    </w:p>
    <w:p w14:paraId="0F3BE0A0" w14:textId="227481D9" w:rsidR="00020290" w:rsidRPr="005D5C26" w:rsidRDefault="006C22D1" w:rsidP="17E82BAD">
      <w:pPr>
        <w:spacing w:line="240" w:lineRule="auto"/>
        <w:ind w:firstLine="720"/>
        <w:rPr>
          <w:rFonts w:ascii="Garamond" w:eastAsia="Garamond" w:hAnsi="Garamond" w:cs="Garamond"/>
        </w:rPr>
      </w:pPr>
      <w:r w:rsidRPr="005D5C26">
        <w:rPr>
          <w:rFonts w:ascii="Garamond" w:eastAsia="Garamond" w:hAnsi="Garamond" w:cs="Garamond"/>
        </w:rPr>
        <w:t xml:space="preserve">In Myanmar, the </w:t>
      </w:r>
      <w:r w:rsidR="002963AD" w:rsidRPr="005D5C26">
        <w:rPr>
          <w:rFonts w:ascii="Garamond" w:eastAsia="Garamond" w:hAnsi="Garamond" w:cs="Garamond"/>
        </w:rPr>
        <w:t xml:space="preserve">Citizenship Law of 1982 </w:t>
      </w:r>
      <w:r w:rsidR="00953E71" w:rsidRPr="005D5C26">
        <w:rPr>
          <w:rFonts w:ascii="Garamond" w:eastAsia="Garamond" w:hAnsi="Garamond" w:cs="Garamond"/>
        </w:rPr>
        <w:t>denied Rohingya people</w:t>
      </w:r>
      <w:r w:rsidR="0011638A" w:rsidRPr="005D5C26">
        <w:rPr>
          <w:rFonts w:ascii="Garamond" w:eastAsia="Garamond" w:hAnsi="Garamond" w:cs="Garamond"/>
        </w:rPr>
        <w:t xml:space="preserve">—including those whose families had lived there for generations—of </w:t>
      </w:r>
      <w:r w:rsidR="00953E71" w:rsidRPr="005D5C26">
        <w:rPr>
          <w:rFonts w:ascii="Garamond" w:eastAsia="Garamond" w:hAnsi="Garamond" w:cs="Garamond"/>
        </w:rPr>
        <w:t>citizenship,</w:t>
      </w:r>
      <w:r w:rsidR="0011638A" w:rsidRPr="005D5C26">
        <w:rPr>
          <w:rFonts w:ascii="Garamond" w:eastAsia="Garamond" w:hAnsi="Garamond" w:cs="Garamond"/>
        </w:rPr>
        <w:t xml:space="preserve"> stripping them of many rights</w:t>
      </w:r>
      <w:r w:rsidR="003E6103" w:rsidRPr="005D5C26">
        <w:rPr>
          <w:rFonts w:ascii="Garamond" w:eastAsia="Garamond" w:hAnsi="Garamond" w:cs="Garamond"/>
        </w:rPr>
        <w:t>, including the right to move freely.</w:t>
      </w:r>
      <w:r w:rsidR="009F669E" w:rsidRPr="005D5C26">
        <w:rPr>
          <w:rFonts w:ascii="Garamond" w:eastAsia="Garamond" w:hAnsi="Garamond" w:cs="Garamond"/>
        </w:rPr>
        <w:t xml:space="preserve"> </w:t>
      </w:r>
      <w:r w:rsidR="28768461" w:rsidRPr="005D5C26">
        <w:rPr>
          <w:rFonts w:ascii="Garamond" w:eastAsia="Garamond" w:hAnsi="Garamond" w:cs="Garamond"/>
        </w:rPr>
        <w:t>T</w:t>
      </w:r>
      <w:r w:rsidR="00380D1C" w:rsidRPr="005D5C26">
        <w:rPr>
          <w:rFonts w:ascii="Garamond" w:eastAsia="Garamond" w:hAnsi="Garamond" w:cs="Garamond"/>
        </w:rPr>
        <w:t xml:space="preserve">his has </w:t>
      </w:r>
      <w:r w:rsidR="00550CA6" w:rsidRPr="005D5C26">
        <w:rPr>
          <w:rFonts w:ascii="Garamond" w:eastAsia="Garamond" w:hAnsi="Garamond" w:cs="Garamond"/>
        </w:rPr>
        <w:t xml:space="preserve">had a </w:t>
      </w:r>
      <w:r w:rsidR="00ED5AB8" w:rsidRPr="005D5C26">
        <w:rPr>
          <w:rFonts w:ascii="Garamond" w:eastAsia="Garamond" w:hAnsi="Garamond" w:cs="Garamond"/>
        </w:rPr>
        <w:t>devastating</w:t>
      </w:r>
      <w:r w:rsidR="00550CA6" w:rsidRPr="005D5C26">
        <w:rPr>
          <w:rFonts w:ascii="Garamond" w:eastAsia="Garamond" w:hAnsi="Garamond" w:cs="Garamond"/>
        </w:rPr>
        <w:t xml:space="preserve"> effect on </w:t>
      </w:r>
      <w:r w:rsidR="007D4770" w:rsidRPr="005D5C26">
        <w:rPr>
          <w:rFonts w:ascii="Garamond" w:eastAsia="Garamond" w:hAnsi="Garamond" w:cs="Garamond"/>
        </w:rPr>
        <w:t>the</w:t>
      </w:r>
      <w:r w:rsidR="00C930A9" w:rsidRPr="005D5C26">
        <w:rPr>
          <w:rFonts w:ascii="Garamond" w:eastAsia="Garamond" w:hAnsi="Garamond" w:cs="Garamond"/>
        </w:rPr>
        <w:t xml:space="preserve"> Rohingya people</w:t>
      </w:r>
      <w:r w:rsidR="00373B16" w:rsidRPr="005D5C26">
        <w:rPr>
          <w:rFonts w:ascii="Garamond" w:eastAsia="Garamond" w:hAnsi="Garamond" w:cs="Garamond"/>
        </w:rPr>
        <w:t>,</w:t>
      </w:r>
      <w:r w:rsidR="00C930A9" w:rsidRPr="005D5C26">
        <w:rPr>
          <w:rFonts w:ascii="Garamond" w:eastAsia="Garamond" w:hAnsi="Garamond" w:cs="Garamond"/>
        </w:rPr>
        <w:t xml:space="preserve"> who </w:t>
      </w:r>
      <w:r w:rsidR="00380D1C" w:rsidRPr="005D5C26">
        <w:rPr>
          <w:rFonts w:ascii="Garamond" w:eastAsia="Garamond" w:hAnsi="Garamond" w:cs="Garamond"/>
        </w:rPr>
        <w:t>have been</w:t>
      </w:r>
      <w:r w:rsidR="00C930A9" w:rsidRPr="005D5C26">
        <w:rPr>
          <w:rFonts w:ascii="Garamond" w:eastAsia="Garamond" w:hAnsi="Garamond" w:cs="Garamond"/>
        </w:rPr>
        <w:t xml:space="preserve"> </w:t>
      </w:r>
      <w:r w:rsidR="004A4C48" w:rsidRPr="005D5C26">
        <w:rPr>
          <w:rFonts w:ascii="Garamond" w:eastAsia="Garamond" w:hAnsi="Garamond" w:cs="Garamond"/>
        </w:rPr>
        <w:t xml:space="preserve">overwhelmingly </w:t>
      </w:r>
      <w:r w:rsidR="7F55F19C" w:rsidRPr="005D5C26">
        <w:rPr>
          <w:rFonts w:ascii="Garamond" w:eastAsia="Garamond" w:hAnsi="Garamond" w:cs="Garamond"/>
        </w:rPr>
        <w:t xml:space="preserve">arrested and prosecuted </w:t>
      </w:r>
      <w:r w:rsidR="00C930A9" w:rsidRPr="005D5C26">
        <w:rPr>
          <w:rFonts w:ascii="Garamond" w:eastAsia="Garamond" w:hAnsi="Garamond" w:cs="Garamond"/>
        </w:rPr>
        <w:t xml:space="preserve">for </w:t>
      </w:r>
      <w:r w:rsidR="47ECE7E4" w:rsidRPr="005D5C26">
        <w:rPr>
          <w:rFonts w:ascii="Garamond" w:eastAsia="Garamond" w:hAnsi="Garamond" w:cs="Garamond"/>
        </w:rPr>
        <w:t>traveling outside conflict affected Rakhine State without documentation</w:t>
      </w:r>
      <w:r w:rsidR="00C930A9" w:rsidRPr="005D5C26">
        <w:rPr>
          <w:rFonts w:ascii="Garamond" w:eastAsia="Garamond" w:hAnsi="Garamond" w:cs="Garamond"/>
        </w:rPr>
        <w:t xml:space="preserve">. </w:t>
      </w:r>
      <w:r w:rsidR="00870825" w:rsidRPr="005D5C26">
        <w:rPr>
          <w:rFonts w:ascii="Garamond" w:eastAsia="Garamond" w:hAnsi="Garamond" w:cs="Garamond"/>
        </w:rPr>
        <w:t>(</w:t>
      </w:r>
      <w:r w:rsidR="00C930A9" w:rsidRPr="005D5C26">
        <w:rPr>
          <w:rFonts w:ascii="Garamond" w:eastAsia="Garamond" w:hAnsi="Garamond" w:cs="Garamond"/>
        </w:rPr>
        <w:t xml:space="preserve">Even within Rakhine </w:t>
      </w:r>
      <w:r w:rsidR="63DEE0F6" w:rsidRPr="005D5C26">
        <w:rPr>
          <w:rFonts w:ascii="Garamond" w:eastAsia="Garamond" w:hAnsi="Garamond" w:cs="Garamond"/>
        </w:rPr>
        <w:t>S</w:t>
      </w:r>
      <w:r w:rsidR="00C930A9" w:rsidRPr="005D5C26">
        <w:rPr>
          <w:rFonts w:ascii="Garamond" w:eastAsia="Garamond" w:hAnsi="Garamond" w:cs="Garamond"/>
        </w:rPr>
        <w:t xml:space="preserve">tate, many </w:t>
      </w:r>
      <w:r w:rsidR="003D38B9" w:rsidRPr="005D5C26">
        <w:rPr>
          <w:rFonts w:ascii="Garamond" w:eastAsia="Garamond" w:hAnsi="Garamond" w:cs="Garamond"/>
        </w:rPr>
        <w:t xml:space="preserve">residents—both Rohingya and Hindu—report </w:t>
      </w:r>
      <w:r w:rsidR="00C930A9" w:rsidRPr="005D5C26">
        <w:rPr>
          <w:rFonts w:ascii="Garamond" w:eastAsia="Garamond" w:hAnsi="Garamond" w:cs="Garamond"/>
        </w:rPr>
        <w:t xml:space="preserve">police harassment </w:t>
      </w:r>
      <w:r w:rsidR="003C36CD" w:rsidRPr="005D5C26">
        <w:rPr>
          <w:rFonts w:ascii="Garamond" w:eastAsia="Garamond" w:hAnsi="Garamond" w:cs="Garamond"/>
        </w:rPr>
        <w:t xml:space="preserve">and profiling based on </w:t>
      </w:r>
      <w:r w:rsidR="00082AD9" w:rsidRPr="005D5C26">
        <w:rPr>
          <w:rFonts w:ascii="Garamond" w:eastAsia="Garamond" w:hAnsi="Garamond" w:cs="Garamond"/>
        </w:rPr>
        <w:t xml:space="preserve">their darker </w:t>
      </w:r>
      <w:r w:rsidR="003C36CD" w:rsidRPr="005D5C26">
        <w:rPr>
          <w:rFonts w:ascii="Garamond" w:eastAsia="Garamond" w:hAnsi="Garamond" w:cs="Garamond"/>
        </w:rPr>
        <w:t>skin color</w:t>
      </w:r>
      <w:r w:rsidR="00082AD9" w:rsidRPr="005D5C26">
        <w:rPr>
          <w:rFonts w:ascii="Garamond" w:eastAsia="Garamond" w:hAnsi="Garamond" w:cs="Garamond"/>
        </w:rPr>
        <w:t>.</w:t>
      </w:r>
      <w:r w:rsidR="006957FC" w:rsidRPr="005D5C26">
        <w:rPr>
          <w:rStyle w:val="FootnoteReference"/>
          <w:rFonts w:ascii="Garamond" w:eastAsia="Garamond" w:hAnsi="Garamond" w:cs="Garamond"/>
        </w:rPr>
        <w:footnoteReference w:id="3"/>
      </w:r>
      <w:r w:rsidR="00870825" w:rsidRPr="005D5C26">
        <w:rPr>
          <w:rFonts w:ascii="Garamond" w:eastAsia="Garamond" w:hAnsi="Garamond" w:cs="Garamond"/>
        </w:rPr>
        <w:t>)</w:t>
      </w:r>
    </w:p>
    <w:p w14:paraId="07250224" w14:textId="1A3E8A24" w:rsidR="00067276" w:rsidRPr="005D5C26" w:rsidRDefault="00067276" w:rsidP="17E82BAD">
      <w:pPr>
        <w:spacing w:line="240" w:lineRule="auto"/>
        <w:ind w:firstLine="720"/>
        <w:rPr>
          <w:rFonts w:ascii="Garamond" w:eastAsia="Garamond" w:hAnsi="Garamond" w:cs="Garamond"/>
        </w:rPr>
      </w:pPr>
      <w:r w:rsidRPr="005D5C26">
        <w:rPr>
          <w:rFonts w:ascii="Garamond" w:eastAsia="Garamond" w:hAnsi="Garamond" w:cs="Garamond"/>
        </w:rPr>
        <w:t xml:space="preserve">It bears noting that racial targeting does not happen </w:t>
      </w:r>
      <w:r w:rsidR="200419C0" w:rsidRPr="005D5C26">
        <w:rPr>
          <w:rFonts w:ascii="Garamond" w:eastAsia="Garamond" w:hAnsi="Garamond" w:cs="Garamond"/>
        </w:rPr>
        <w:t>only when the marginalized</w:t>
      </w:r>
      <w:r w:rsidRPr="005D5C26">
        <w:rPr>
          <w:rFonts w:ascii="Garamond" w:eastAsia="Garamond" w:hAnsi="Garamond" w:cs="Garamond"/>
        </w:rPr>
        <w:t xml:space="preserve"> race is in the minority. </w:t>
      </w:r>
      <w:r w:rsidR="00A07B7B" w:rsidRPr="005D5C26">
        <w:rPr>
          <w:rFonts w:ascii="Garamond" w:eastAsia="Garamond" w:hAnsi="Garamond" w:cs="Garamond"/>
        </w:rPr>
        <w:t xml:space="preserve">In Brazil, </w:t>
      </w:r>
      <w:r w:rsidR="00A0186F" w:rsidRPr="005D5C26">
        <w:rPr>
          <w:rFonts w:ascii="Garamond" w:eastAsia="Garamond" w:hAnsi="Garamond" w:cs="Garamond"/>
        </w:rPr>
        <w:t>Black people make up</w:t>
      </w:r>
      <w:r w:rsidR="009E1A4E" w:rsidRPr="005D5C26">
        <w:rPr>
          <w:rFonts w:ascii="Garamond" w:eastAsia="Garamond" w:hAnsi="Garamond" w:cs="Garamond"/>
        </w:rPr>
        <w:t xml:space="preserve"> more than half</w:t>
      </w:r>
      <w:r w:rsidR="00A0186F" w:rsidRPr="005D5C26">
        <w:rPr>
          <w:rFonts w:ascii="Garamond" w:eastAsia="Garamond" w:hAnsi="Garamond" w:cs="Garamond"/>
        </w:rPr>
        <w:t xml:space="preserve"> </w:t>
      </w:r>
      <w:r w:rsidR="009E1A4E" w:rsidRPr="005D5C26">
        <w:rPr>
          <w:rFonts w:ascii="Garamond" w:eastAsia="Garamond" w:hAnsi="Garamond" w:cs="Garamond"/>
        </w:rPr>
        <w:t>(approximately 56%) of the population</w:t>
      </w:r>
      <w:r w:rsidR="00AD7F78" w:rsidRPr="005D5C26">
        <w:rPr>
          <w:rFonts w:ascii="Garamond" w:eastAsia="Garamond" w:hAnsi="Garamond" w:cs="Garamond"/>
        </w:rPr>
        <w:t xml:space="preserve">; </w:t>
      </w:r>
      <w:r w:rsidR="00166DFF" w:rsidRPr="005D5C26">
        <w:rPr>
          <w:rFonts w:ascii="Garamond" w:eastAsia="Garamond" w:hAnsi="Garamond" w:cs="Garamond"/>
        </w:rPr>
        <w:t>yet they make up 80% of the victims of police killings.</w:t>
      </w:r>
      <w:r w:rsidR="00C24A34" w:rsidRPr="005D5C26">
        <w:rPr>
          <w:rStyle w:val="FootnoteReference"/>
          <w:rFonts w:ascii="Garamond" w:eastAsia="Garamond" w:hAnsi="Garamond" w:cs="Garamond"/>
        </w:rPr>
        <w:footnoteReference w:id="4"/>
      </w:r>
      <w:r w:rsidRPr="005D5C26">
        <w:rPr>
          <w:rFonts w:ascii="Garamond" w:eastAsia="Garamond" w:hAnsi="Garamond" w:cs="Garamond"/>
        </w:rPr>
        <w:t xml:space="preserve"> </w:t>
      </w:r>
      <w:r w:rsidR="00166DFF" w:rsidRPr="005D5C26">
        <w:rPr>
          <w:rFonts w:ascii="Garamond" w:eastAsia="Garamond" w:hAnsi="Garamond" w:cs="Garamond"/>
        </w:rPr>
        <w:t>Another</w:t>
      </w:r>
      <w:r w:rsidRPr="005D5C26">
        <w:rPr>
          <w:rFonts w:ascii="Garamond" w:eastAsia="Garamond" w:hAnsi="Garamond" w:cs="Garamond"/>
        </w:rPr>
        <w:t xml:space="preserve"> exemplar of this can be found in South Africa. As of </w:t>
      </w:r>
      <w:r w:rsidR="00DD4E59" w:rsidRPr="005D5C26">
        <w:rPr>
          <w:rFonts w:ascii="Garamond" w:eastAsia="Garamond" w:hAnsi="Garamond" w:cs="Garamond"/>
        </w:rPr>
        <w:t>2022</w:t>
      </w:r>
      <w:r w:rsidRPr="005D5C26">
        <w:rPr>
          <w:rFonts w:ascii="Garamond" w:eastAsia="Garamond" w:hAnsi="Garamond" w:cs="Garamond"/>
        </w:rPr>
        <w:t xml:space="preserve">, </w:t>
      </w:r>
      <w:r w:rsidR="00DD4E59" w:rsidRPr="005D5C26">
        <w:rPr>
          <w:rFonts w:ascii="Garamond" w:eastAsia="Garamond" w:hAnsi="Garamond" w:cs="Garamond"/>
        </w:rPr>
        <w:t>80</w:t>
      </w:r>
      <w:r w:rsidRPr="005D5C26">
        <w:rPr>
          <w:rFonts w:ascii="Garamond" w:eastAsia="Garamond" w:hAnsi="Garamond" w:cs="Garamond"/>
        </w:rPr>
        <w:t xml:space="preserve">% of South Africa's population was Black. But as of recent statistics, approximately 95% of the country's prison population is Black. This overrepresentation reflects broader historical inequalities and systemic issues within the criminal justice system that disproportionately affect </w:t>
      </w:r>
      <w:r w:rsidR="4D2B99CD" w:rsidRPr="005D5C26">
        <w:rPr>
          <w:rFonts w:ascii="Garamond" w:eastAsia="Garamond" w:hAnsi="Garamond" w:cs="Garamond"/>
        </w:rPr>
        <w:t>persons of African descent</w:t>
      </w:r>
      <w:r w:rsidRPr="005D5C26">
        <w:rPr>
          <w:rFonts w:ascii="Garamond" w:eastAsia="Garamond" w:hAnsi="Garamond" w:cs="Garamond"/>
        </w:rPr>
        <w:t xml:space="preserve">. Factors contributing to this disparity include poverty, limited access to legal resources, and </w:t>
      </w:r>
      <w:r w:rsidR="40CB36B8" w:rsidRPr="005D5C26">
        <w:rPr>
          <w:rFonts w:ascii="Garamond" w:eastAsia="Garamond" w:hAnsi="Garamond" w:cs="Garamond"/>
        </w:rPr>
        <w:t xml:space="preserve">discrimination and </w:t>
      </w:r>
      <w:r w:rsidRPr="005D5C26">
        <w:rPr>
          <w:rFonts w:ascii="Garamond" w:eastAsia="Garamond" w:hAnsi="Garamond" w:cs="Garamond"/>
        </w:rPr>
        <w:t>biases in law enforcement and judicial processes—the same factors that are found in justice systems around the world.</w:t>
      </w:r>
    </w:p>
    <w:p w14:paraId="31CFD268" w14:textId="77777777" w:rsidR="00BC541D" w:rsidRPr="005D5C26" w:rsidRDefault="00CB62D1" w:rsidP="17E82BAD">
      <w:pPr>
        <w:pStyle w:val="ListParagraph"/>
        <w:numPr>
          <w:ilvl w:val="1"/>
          <w:numId w:val="1"/>
        </w:numPr>
        <w:spacing w:line="240" w:lineRule="auto"/>
        <w:rPr>
          <w:rFonts w:ascii="Garamond" w:eastAsia="Garamond" w:hAnsi="Garamond" w:cs="Garamond"/>
          <w:b/>
          <w:bCs/>
          <w:u w:val="single"/>
        </w:rPr>
      </w:pPr>
      <w:r w:rsidRPr="005D5C26">
        <w:rPr>
          <w:rFonts w:ascii="Garamond" w:eastAsia="Garamond" w:hAnsi="Garamond" w:cs="Garamond"/>
          <w:b/>
          <w:bCs/>
          <w:u w:val="single"/>
        </w:rPr>
        <w:t>Discriminatory Policing</w:t>
      </w:r>
      <w:r w:rsidRPr="005D5C26">
        <w:rPr>
          <w:rFonts w:ascii="Garamond" w:eastAsia="Garamond" w:hAnsi="Garamond" w:cs="Garamond"/>
          <w:b/>
          <w:bCs/>
        </w:rPr>
        <w:t>:</w:t>
      </w:r>
    </w:p>
    <w:p w14:paraId="61D8E095" w14:textId="02B3AB86" w:rsidR="00FA6AA6" w:rsidRPr="005D5C26" w:rsidRDefault="00401452" w:rsidP="17E82BAD">
      <w:pPr>
        <w:spacing w:line="240" w:lineRule="auto"/>
        <w:ind w:firstLine="720"/>
        <w:divId w:val="1294795142"/>
        <w:rPr>
          <w:rFonts w:ascii="Garamond" w:eastAsia="Garamond" w:hAnsi="Garamond" w:cs="Garamond"/>
          <w:color w:val="000000"/>
        </w:rPr>
      </w:pPr>
      <w:r w:rsidRPr="005D5C26">
        <w:rPr>
          <w:rFonts w:ascii="Garamond" w:eastAsia="Garamond" w:hAnsi="Garamond" w:cs="Garamond"/>
        </w:rPr>
        <w:t xml:space="preserve"> </w:t>
      </w:r>
      <w:r w:rsidR="006B20A3" w:rsidRPr="005D5C26">
        <w:rPr>
          <w:rFonts w:ascii="Garamond" w:eastAsia="Garamond" w:hAnsi="Garamond" w:cs="Garamond"/>
        </w:rPr>
        <w:t xml:space="preserve">Patterns </w:t>
      </w:r>
      <w:r w:rsidRPr="005D5C26">
        <w:rPr>
          <w:rFonts w:ascii="Garamond" w:eastAsia="Garamond" w:hAnsi="Garamond" w:cs="Garamond"/>
        </w:rPr>
        <w:t xml:space="preserve">of </w:t>
      </w:r>
      <w:r w:rsidR="1DF8CAED" w:rsidRPr="005D5C26">
        <w:rPr>
          <w:rFonts w:ascii="Garamond" w:eastAsia="Garamond" w:hAnsi="Garamond" w:cs="Garamond"/>
        </w:rPr>
        <w:t xml:space="preserve">discriminatory and biased </w:t>
      </w:r>
      <w:r w:rsidR="008F66A4" w:rsidRPr="005D5C26">
        <w:rPr>
          <w:rFonts w:ascii="Garamond" w:eastAsia="Garamond" w:hAnsi="Garamond" w:cs="Garamond"/>
        </w:rPr>
        <w:t xml:space="preserve">policing can be found throughout </w:t>
      </w:r>
      <w:r w:rsidR="5109EC0D" w:rsidRPr="005D5C26">
        <w:rPr>
          <w:rFonts w:ascii="Garamond" w:eastAsia="Garamond" w:hAnsi="Garamond" w:cs="Garamond"/>
        </w:rPr>
        <w:t>the world.</w:t>
      </w:r>
      <w:r w:rsidR="00350084" w:rsidRPr="005D5C26">
        <w:rPr>
          <w:rFonts w:ascii="Garamond" w:eastAsia="Garamond" w:hAnsi="Garamond" w:cs="Garamond"/>
        </w:rPr>
        <w:t xml:space="preserve">  </w:t>
      </w:r>
      <w:r w:rsidR="006B20A3" w:rsidRPr="005D5C26">
        <w:rPr>
          <w:rFonts w:ascii="Garamond" w:eastAsia="Garamond" w:hAnsi="Garamond" w:cs="Garamond"/>
        </w:rPr>
        <w:t xml:space="preserve">On </w:t>
      </w:r>
      <w:r w:rsidR="00350084" w:rsidRPr="005D5C26">
        <w:rPr>
          <w:rFonts w:ascii="Garamond" w:eastAsia="Garamond" w:hAnsi="Garamond" w:cs="Garamond"/>
        </w:rPr>
        <w:t xml:space="preserve">February </w:t>
      </w:r>
      <w:r w:rsidR="246D225E" w:rsidRPr="005D5C26">
        <w:rPr>
          <w:rFonts w:ascii="Garamond" w:eastAsia="Garamond" w:hAnsi="Garamond" w:cs="Garamond"/>
        </w:rPr>
        <w:t>2</w:t>
      </w:r>
      <w:r w:rsidR="00350084" w:rsidRPr="005D5C26">
        <w:rPr>
          <w:rFonts w:ascii="Garamond" w:eastAsia="Garamond" w:hAnsi="Garamond" w:cs="Garamond"/>
        </w:rPr>
        <w:t xml:space="preserve">, 2024, the European Court of Human Rights held that </w:t>
      </w:r>
      <w:r w:rsidR="001031A6" w:rsidRPr="005D5C26">
        <w:rPr>
          <w:rFonts w:ascii="Garamond" w:eastAsia="Garamond" w:hAnsi="Garamond" w:cs="Garamond"/>
        </w:rPr>
        <w:t>Swiss courts</w:t>
      </w:r>
      <w:r w:rsidR="00350084" w:rsidRPr="005D5C26">
        <w:rPr>
          <w:rFonts w:ascii="Garamond" w:eastAsia="Garamond" w:hAnsi="Garamond" w:cs="Garamond"/>
        </w:rPr>
        <w:t xml:space="preserve"> had</w:t>
      </w:r>
      <w:r w:rsidR="006A7661" w:rsidRPr="005D5C26">
        <w:rPr>
          <w:rFonts w:ascii="Garamond" w:eastAsia="Garamond" w:hAnsi="Garamond" w:cs="Garamond"/>
        </w:rPr>
        <w:t xml:space="preserve"> violated</w:t>
      </w:r>
      <w:r w:rsidR="00617AC8" w:rsidRPr="005D5C26">
        <w:rPr>
          <w:rFonts w:ascii="Garamond" w:eastAsia="Garamond" w:hAnsi="Garamond" w:cs="Garamond"/>
        </w:rPr>
        <w:t xml:space="preserve">, </w:t>
      </w:r>
      <w:r w:rsidR="00617AC8" w:rsidRPr="005D5C26">
        <w:rPr>
          <w:rFonts w:ascii="Garamond" w:eastAsia="Garamond" w:hAnsi="Garamond" w:cs="Garamond"/>
          <w:i/>
          <w:iCs/>
        </w:rPr>
        <w:t>inter alia</w:t>
      </w:r>
      <w:r w:rsidR="00617AC8" w:rsidRPr="005D5C26">
        <w:rPr>
          <w:rFonts w:ascii="Garamond" w:eastAsia="Garamond" w:hAnsi="Garamond" w:cs="Garamond"/>
        </w:rPr>
        <w:t>,</w:t>
      </w:r>
      <w:r w:rsidR="006A7661" w:rsidRPr="005D5C26">
        <w:rPr>
          <w:rFonts w:ascii="Garamond" w:eastAsia="Garamond" w:hAnsi="Garamond" w:cs="Garamond"/>
        </w:rPr>
        <w:t xml:space="preserve"> </w:t>
      </w:r>
      <w:r w:rsidR="00471567" w:rsidRPr="005D5C26">
        <w:rPr>
          <w:rFonts w:ascii="Garamond" w:eastAsia="Garamond" w:hAnsi="Garamond" w:cs="Garamond"/>
        </w:rPr>
        <w:t xml:space="preserve">the European Commission on Human Rights's </w:t>
      </w:r>
      <w:r w:rsidR="00617AC8" w:rsidRPr="005D5C26">
        <w:rPr>
          <w:rFonts w:ascii="Garamond" w:eastAsia="Garamond" w:hAnsi="Garamond" w:cs="Garamond"/>
        </w:rPr>
        <w:t>prohibition of discrimination</w:t>
      </w:r>
      <w:r w:rsidR="001031A6" w:rsidRPr="005D5C26">
        <w:rPr>
          <w:rFonts w:ascii="Garamond" w:eastAsia="Garamond" w:hAnsi="Garamond" w:cs="Garamond"/>
        </w:rPr>
        <w:t xml:space="preserve"> by failing to investigate whether the </w:t>
      </w:r>
      <w:r w:rsidR="000367B3" w:rsidRPr="005D5C26">
        <w:rPr>
          <w:rFonts w:ascii="Garamond" w:eastAsia="Garamond" w:hAnsi="Garamond" w:cs="Garamond"/>
        </w:rPr>
        <w:t xml:space="preserve">identity stop of a “dark-skinned man" in a </w:t>
      </w:r>
      <w:r w:rsidR="00447D03" w:rsidRPr="005D5C26">
        <w:rPr>
          <w:rFonts w:ascii="Garamond" w:eastAsia="Garamond" w:hAnsi="Garamond" w:cs="Garamond"/>
        </w:rPr>
        <w:t xml:space="preserve">Zurich </w:t>
      </w:r>
      <w:r w:rsidR="000367B3" w:rsidRPr="005D5C26">
        <w:rPr>
          <w:rFonts w:ascii="Garamond" w:eastAsia="Garamond" w:hAnsi="Garamond" w:cs="Garamond"/>
        </w:rPr>
        <w:t xml:space="preserve">railway station was </w:t>
      </w:r>
      <w:r w:rsidR="00950638" w:rsidRPr="005D5C26">
        <w:rPr>
          <w:rFonts w:ascii="Garamond" w:eastAsia="Garamond" w:hAnsi="Garamond" w:cs="Garamond"/>
        </w:rPr>
        <w:t>caused by discriminatory racial profiling</w:t>
      </w:r>
      <w:r w:rsidR="000367B3" w:rsidRPr="005D5C26">
        <w:rPr>
          <w:rFonts w:ascii="Garamond" w:eastAsia="Garamond" w:hAnsi="Garamond" w:cs="Garamond"/>
        </w:rPr>
        <w:t>.</w:t>
      </w:r>
      <w:r w:rsidR="00333DA0" w:rsidRPr="005D5C26">
        <w:rPr>
          <w:rStyle w:val="FootnoteReference"/>
          <w:rFonts w:ascii="Garamond" w:eastAsia="Garamond" w:hAnsi="Garamond" w:cs="Garamond"/>
        </w:rPr>
        <w:footnoteReference w:id="5"/>
      </w:r>
      <w:r w:rsidR="00535649" w:rsidRPr="005D5C26">
        <w:rPr>
          <w:rFonts w:ascii="Garamond" w:eastAsia="Garamond" w:hAnsi="Garamond" w:cs="Garamond"/>
        </w:rPr>
        <w:t xml:space="preserve"> In June 2023, N.M, a 17-year-old</w:t>
      </w:r>
      <w:r w:rsidR="00E03610" w:rsidRPr="005D5C26">
        <w:rPr>
          <w:rFonts w:ascii="Garamond" w:eastAsia="Garamond" w:hAnsi="Garamond" w:cs="Garamond"/>
        </w:rPr>
        <w:t xml:space="preserve"> </w:t>
      </w:r>
      <w:r w:rsidR="00713D71" w:rsidRPr="005D5C26">
        <w:rPr>
          <w:rFonts w:ascii="Garamond" w:eastAsia="Garamond" w:hAnsi="Garamond" w:cs="Garamond"/>
        </w:rPr>
        <w:t xml:space="preserve">child </w:t>
      </w:r>
      <w:r w:rsidR="00E03610" w:rsidRPr="005D5C26">
        <w:rPr>
          <w:rFonts w:ascii="Garamond" w:eastAsia="Garamond" w:hAnsi="Garamond" w:cs="Garamond"/>
        </w:rPr>
        <w:t>of North African descent</w:t>
      </w:r>
      <w:r w:rsidR="00535649" w:rsidRPr="005D5C26">
        <w:rPr>
          <w:rFonts w:ascii="Garamond" w:eastAsia="Garamond" w:hAnsi="Garamond" w:cs="Garamond"/>
        </w:rPr>
        <w:t xml:space="preserve">, was shot and killed </w:t>
      </w:r>
      <w:r w:rsidR="007547FB" w:rsidRPr="005D5C26">
        <w:rPr>
          <w:rFonts w:ascii="Garamond" w:eastAsia="Garamond" w:hAnsi="Garamond" w:cs="Garamond"/>
        </w:rPr>
        <w:t xml:space="preserve">by </w:t>
      </w:r>
      <w:r w:rsidR="009D38E5" w:rsidRPr="005D5C26">
        <w:rPr>
          <w:rFonts w:ascii="Garamond" w:eastAsia="Garamond" w:hAnsi="Garamond" w:cs="Garamond"/>
        </w:rPr>
        <w:t>French police</w:t>
      </w:r>
      <w:r w:rsidR="007E58F5" w:rsidRPr="005D5C26">
        <w:rPr>
          <w:rFonts w:ascii="Garamond" w:eastAsia="Garamond" w:hAnsi="Garamond" w:cs="Garamond"/>
        </w:rPr>
        <w:t xml:space="preserve"> officers</w:t>
      </w:r>
      <w:r w:rsidR="00204770" w:rsidRPr="005D5C26">
        <w:rPr>
          <w:rFonts w:ascii="Garamond" w:eastAsia="Garamond" w:hAnsi="Garamond" w:cs="Garamond"/>
        </w:rPr>
        <w:t xml:space="preserve"> after allegedly refusing to </w:t>
      </w:r>
      <w:r w:rsidR="002B2455" w:rsidRPr="005D5C26">
        <w:rPr>
          <w:rFonts w:ascii="Garamond" w:eastAsia="Garamond" w:hAnsi="Garamond" w:cs="Garamond"/>
        </w:rPr>
        <w:t>comply</w:t>
      </w:r>
      <w:r w:rsidR="00204770" w:rsidRPr="005D5C26">
        <w:rPr>
          <w:rFonts w:ascii="Garamond" w:eastAsia="Garamond" w:hAnsi="Garamond" w:cs="Garamond"/>
        </w:rPr>
        <w:t xml:space="preserve"> with an order during a traffic stop</w:t>
      </w:r>
      <w:r w:rsidR="009D38E5" w:rsidRPr="005D5C26">
        <w:rPr>
          <w:rFonts w:ascii="Garamond" w:eastAsia="Garamond" w:hAnsi="Garamond" w:cs="Garamond"/>
        </w:rPr>
        <w:t xml:space="preserve"> This was not an isolated incident. Indeed, </w:t>
      </w:r>
      <w:r w:rsidR="00EC1958" w:rsidRPr="005D5C26">
        <w:rPr>
          <w:rFonts w:ascii="Garamond" w:eastAsia="Garamond" w:hAnsi="Garamond" w:cs="Garamond"/>
        </w:rPr>
        <w:t xml:space="preserve">this was the </w:t>
      </w:r>
      <w:r w:rsidR="004E530E" w:rsidRPr="005D5C26">
        <w:rPr>
          <w:rFonts w:ascii="Garamond" w:eastAsia="Garamond" w:hAnsi="Garamond" w:cs="Garamond"/>
        </w:rPr>
        <w:t xml:space="preserve">sixteenth </w:t>
      </w:r>
      <w:r w:rsidR="00425B5C" w:rsidRPr="005D5C26">
        <w:rPr>
          <w:rFonts w:ascii="Garamond" w:eastAsia="Garamond" w:hAnsi="Garamond" w:cs="Garamond"/>
        </w:rPr>
        <w:t>fatality</w:t>
      </w:r>
      <w:r w:rsidR="004E530E" w:rsidRPr="005D5C26">
        <w:rPr>
          <w:rFonts w:ascii="Garamond" w:eastAsia="Garamond" w:hAnsi="Garamond" w:cs="Garamond"/>
        </w:rPr>
        <w:t xml:space="preserve"> for failure to obey an order </w:t>
      </w:r>
      <w:r w:rsidR="00763D64" w:rsidRPr="005D5C26">
        <w:rPr>
          <w:rFonts w:ascii="Garamond" w:eastAsia="Garamond" w:hAnsi="Garamond" w:cs="Garamond"/>
        </w:rPr>
        <w:t>during</w:t>
      </w:r>
      <w:r w:rsidR="004E530E" w:rsidRPr="005D5C26">
        <w:rPr>
          <w:rFonts w:ascii="Garamond" w:eastAsia="Garamond" w:hAnsi="Garamond" w:cs="Garamond"/>
        </w:rPr>
        <w:t xml:space="preserve"> a police stop </w:t>
      </w:r>
      <w:r w:rsidR="00425B5C" w:rsidRPr="005D5C26">
        <w:rPr>
          <w:rFonts w:ascii="Garamond" w:eastAsia="Garamond" w:hAnsi="Garamond" w:cs="Garamond"/>
        </w:rPr>
        <w:t>between</w:t>
      </w:r>
      <w:r w:rsidR="009D38E5" w:rsidRPr="005D5C26">
        <w:rPr>
          <w:rFonts w:ascii="Garamond" w:eastAsia="Garamond" w:hAnsi="Garamond" w:cs="Garamond"/>
        </w:rPr>
        <w:t xml:space="preserve"> 2022 </w:t>
      </w:r>
      <w:r w:rsidR="00425B5C" w:rsidRPr="005D5C26">
        <w:rPr>
          <w:rFonts w:ascii="Garamond" w:eastAsia="Garamond" w:hAnsi="Garamond" w:cs="Garamond"/>
        </w:rPr>
        <w:t>and</w:t>
      </w:r>
      <w:r w:rsidR="009D38E5" w:rsidRPr="005D5C26">
        <w:rPr>
          <w:rFonts w:ascii="Garamond" w:eastAsia="Garamond" w:hAnsi="Garamond" w:cs="Garamond"/>
        </w:rPr>
        <w:t xml:space="preserve"> late 2023,</w:t>
      </w:r>
      <w:r w:rsidR="007547FB" w:rsidRPr="005D5C26">
        <w:rPr>
          <w:rFonts w:ascii="Garamond" w:eastAsia="Garamond" w:hAnsi="Garamond" w:cs="Garamond"/>
        </w:rPr>
        <w:t xml:space="preserve"> </w:t>
      </w:r>
      <w:r w:rsidR="009537DF" w:rsidRPr="005D5C26">
        <w:rPr>
          <w:rFonts w:ascii="Garamond" w:eastAsia="Garamond" w:hAnsi="Garamond" w:cs="Garamond"/>
        </w:rPr>
        <w:t>and the 32</w:t>
      </w:r>
      <w:r w:rsidR="009537DF" w:rsidRPr="005D5C26">
        <w:rPr>
          <w:rFonts w:ascii="Garamond" w:eastAsia="Garamond" w:hAnsi="Garamond" w:cs="Garamond"/>
          <w:vertAlign w:val="superscript"/>
        </w:rPr>
        <w:t>nd</w:t>
      </w:r>
      <w:r w:rsidR="009537DF" w:rsidRPr="005D5C26">
        <w:rPr>
          <w:rFonts w:ascii="Garamond" w:eastAsia="Garamond" w:hAnsi="Garamond" w:cs="Garamond"/>
        </w:rPr>
        <w:t xml:space="preserve"> such killing from 2017 to mid-2023</w:t>
      </w:r>
      <w:r w:rsidR="00A33517" w:rsidRPr="005D5C26">
        <w:rPr>
          <w:rFonts w:ascii="Garamond" w:eastAsia="Garamond" w:hAnsi="Garamond" w:cs="Garamond"/>
        </w:rPr>
        <w:t xml:space="preserve">. A </w:t>
      </w:r>
      <w:r w:rsidR="00FB4ACE" w:rsidRPr="005D5C26">
        <w:rPr>
          <w:rFonts w:ascii="Garamond" w:eastAsia="Garamond" w:hAnsi="Garamond" w:cs="Garamond"/>
        </w:rPr>
        <w:t>majority of those killed have been Black or of Arab origin</w:t>
      </w:r>
      <w:r w:rsidR="009537DF" w:rsidRPr="005D5C26">
        <w:rPr>
          <w:rFonts w:ascii="Garamond" w:eastAsia="Garamond" w:hAnsi="Garamond" w:cs="Garamond"/>
        </w:rPr>
        <w:t>.</w:t>
      </w:r>
      <w:r w:rsidR="007558EF" w:rsidRPr="005D5C26">
        <w:rPr>
          <w:rStyle w:val="FootnoteReference"/>
          <w:rFonts w:ascii="Garamond" w:eastAsia="Garamond" w:hAnsi="Garamond" w:cs="Garamond"/>
        </w:rPr>
        <w:footnoteReference w:id="6"/>
      </w:r>
      <w:r w:rsidR="00CD2276" w:rsidRPr="005D5C26">
        <w:rPr>
          <w:rFonts w:ascii="Garamond" w:eastAsia="Garamond" w:hAnsi="Garamond" w:cs="Garamond"/>
        </w:rPr>
        <w:t xml:space="preserve"> </w:t>
      </w:r>
      <w:r w:rsidR="003D0D6B" w:rsidRPr="005D5C26">
        <w:rPr>
          <w:rFonts w:ascii="Garamond" w:eastAsia="Garamond" w:hAnsi="Garamond" w:cs="Garamond"/>
        </w:rPr>
        <w:t>T</w:t>
      </w:r>
      <w:r w:rsidR="00F213CB" w:rsidRPr="005D5C26">
        <w:rPr>
          <w:rFonts w:ascii="Garamond" w:eastAsia="Garamond" w:hAnsi="Garamond" w:cs="Garamond"/>
        </w:rPr>
        <w:t>he number of such fatalities has grown five-fold since 2017</w:t>
      </w:r>
      <w:r w:rsidR="003D0D6B" w:rsidRPr="005D5C26">
        <w:rPr>
          <w:rFonts w:ascii="Garamond" w:eastAsia="Garamond" w:hAnsi="Garamond" w:cs="Garamond"/>
        </w:rPr>
        <w:t xml:space="preserve">. This is no </w:t>
      </w:r>
      <w:r w:rsidR="00D825C6" w:rsidRPr="005D5C26">
        <w:rPr>
          <w:rFonts w:ascii="Garamond" w:eastAsia="Garamond" w:hAnsi="Garamond" w:cs="Garamond"/>
        </w:rPr>
        <w:t>coincidence</w:t>
      </w:r>
      <w:r w:rsidR="003D0D6B" w:rsidRPr="005D5C26">
        <w:rPr>
          <w:rFonts w:ascii="Garamond" w:eastAsia="Garamond" w:hAnsi="Garamond" w:cs="Garamond"/>
        </w:rPr>
        <w:t>. In 2017, France passed a new</w:t>
      </w:r>
      <w:r w:rsidR="00566282" w:rsidRPr="005D5C26">
        <w:rPr>
          <w:rFonts w:ascii="Garamond" w:eastAsia="Garamond" w:hAnsi="Garamond" w:cs="Garamond"/>
        </w:rPr>
        <w:t xml:space="preserve"> public security</w:t>
      </w:r>
      <w:r w:rsidR="003D0D6B" w:rsidRPr="005D5C26">
        <w:rPr>
          <w:rFonts w:ascii="Garamond" w:eastAsia="Garamond" w:hAnsi="Garamond" w:cs="Garamond"/>
        </w:rPr>
        <w:t xml:space="preserve"> law—ostensibly to </w:t>
      </w:r>
      <w:r w:rsidR="00566282" w:rsidRPr="005D5C26">
        <w:rPr>
          <w:rFonts w:ascii="Garamond" w:eastAsia="Garamond" w:hAnsi="Garamond" w:cs="Garamond"/>
        </w:rPr>
        <w:t>combat</w:t>
      </w:r>
      <w:r w:rsidR="003D0D6B" w:rsidRPr="005D5C26">
        <w:rPr>
          <w:rFonts w:ascii="Garamond" w:eastAsia="Garamond" w:hAnsi="Garamond" w:cs="Garamond"/>
        </w:rPr>
        <w:t xml:space="preserve"> terrorism—that </w:t>
      </w:r>
      <w:r w:rsidR="002403B5" w:rsidRPr="005D5C26">
        <w:rPr>
          <w:rFonts w:ascii="Garamond" w:eastAsia="Garamond" w:hAnsi="Garamond" w:cs="Garamond"/>
        </w:rPr>
        <w:t xml:space="preserve">loosened the rules </w:t>
      </w:r>
      <w:r w:rsidR="00BC1661" w:rsidRPr="005D5C26">
        <w:rPr>
          <w:rFonts w:ascii="Garamond" w:eastAsia="Garamond" w:hAnsi="Garamond" w:cs="Garamond"/>
        </w:rPr>
        <w:t xml:space="preserve">around when police can </w:t>
      </w:r>
      <w:r w:rsidR="00BA07C2" w:rsidRPr="005D5C26">
        <w:rPr>
          <w:rFonts w:ascii="Garamond" w:eastAsia="Garamond" w:hAnsi="Garamond" w:cs="Garamond"/>
        </w:rPr>
        <w:t xml:space="preserve">fire their </w:t>
      </w:r>
      <w:r w:rsidR="003A04C9" w:rsidRPr="005D5C26">
        <w:rPr>
          <w:rFonts w:ascii="Garamond" w:eastAsia="Garamond" w:hAnsi="Garamond" w:cs="Garamond"/>
        </w:rPr>
        <w:t>weapons</w:t>
      </w:r>
      <w:r w:rsidR="00BA07C2" w:rsidRPr="005D5C26">
        <w:rPr>
          <w:rFonts w:ascii="Garamond" w:eastAsia="Garamond" w:hAnsi="Garamond" w:cs="Garamond"/>
        </w:rPr>
        <w:t>.</w:t>
      </w:r>
      <w:r w:rsidR="009B6493" w:rsidRPr="005D5C26">
        <w:rPr>
          <w:rStyle w:val="FootnoteReference"/>
          <w:rFonts w:ascii="Garamond" w:eastAsia="Garamond" w:hAnsi="Garamond" w:cs="Garamond"/>
        </w:rPr>
        <w:footnoteReference w:id="7"/>
      </w:r>
      <w:r w:rsidR="00804D4B" w:rsidRPr="005D5C26">
        <w:rPr>
          <w:rFonts w:ascii="Garamond" w:eastAsia="Garamond" w:hAnsi="Garamond" w:cs="Garamond"/>
        </w:rPr>
        <w:t xml:space="preserve"> In a pattern </w:t>
      </w:r>
      <w:r w:rsidR="001C6239" w:rsidRPr="005D5C26">
        <w:rPr>
          <w:rFonts w:ascii="Garamond" w:eastAsia="Garamond" w:hAnsi="Garamond" w:cs="Garamond"/>
        </w:rPr>
        <w:t>seen</w:t>
      </w:r>
      <w:r w:rsidR="00804D4B" w:rsidRPr="005D5C26">
        <w:rPr>
          <w:rFonts w:ascii="Garamond" w:eastAsia="Garamond" w:hAnsi="Garamond" w:cs="Garamond"/>
        </w:rPr>
        <w:t xml:space="preserve"> around the world, </w:t>
      </w:r>
      <w:r w:rsidR="004A1ED7" w:rsidRPr="005D5C26">
        <w:rPr>
          <w:rFonts w:ascii="Garamond" w:eastAsia="Garamond" w:hAnsi="Garamond" w:cs="Garamond"/>
        </w:rPr>
        <w:t xml:space="preserve">lax regulations on police use of force </w:t>
      </w:r>
      <w:r w:rsidR="004A1ED7" w:rsidRPr="005D5C26">
        <w:rPr>
          <w:rFonts w:ascii="Garamond" w:eastAsia="Garamond" w:hAnsi="Garamond" w:cs="Garamond"/>
        </w:rPr>
        <w:lastRenderedPageBreak/>
        <w:t xml:space="preserve">disproportionately </w:t>
      </w:r>
      <w:r w:rsidR="000D6C26" w:rsidRPr="005D5C26">
        <w:rPr>
          <w:rFonts w:ascii="Garamond" w:eastAsia="Garamond" w:hAnsi="Garamond" w:cs="Garamond"/>
        </w:rPr>
        <w:t>impact individuals perceived to belong to marginalized racial groups</w:t>
      </w:r>
      <w:r w:rsidR="001C6239" w:rsidRPr="005D5C26">
        <w:rPr>
          <w:rFonts w:ascii="Garamond" w:eastAsia="Garamond" w:hAnsi="Garamond" w:cs="Garamond"/>
        </w:rPr>
        <w:t>, often with tragic results</w:t>
      </w:r>
      <w:r w:rsidR="000D6C26" w:rsidRPr="005D5C26">
        <w:rPr>
          <w:rFonts w:ascii="Garamond" w:eastAsia="Garamond" w:hAnsi="Garamond" w:cs="Garamond"/>
        </w:rPr>
        <w:t>.</w:t>
      </w:r>
      <w:r w:rsidR="001D4FB8" w:rsidRPr="005D5C26">
        <w:rPr>
          <w:rFonts w:ascii="Garamond" w:eastAsia="Garamond" w:hAnsi="Garamond" w:cs="Garamond"/>
        </w:rPr>
        <w:t xml:space="preserve"> </w:t>
      </w:r>
      <w:r w:rsidR="00D825C6" w:rsidRPr="005D5C26">
        <w:rPr>
          <w:rFonts w:ascii="Garamond" w:eastAsia="Garamond" w:hAnsi="Garamond" w:cs="Garamond"/>
        </w:rPr>
        <w:t>Indeed, in</w:t>
      </w:r>
      <w:r w:rsidR="00BC7731" w:rsidRPr="005D5C26">
        <w:rPr>
          <w:rFonts w:ascii="Garamond" w:eastAsia="Garamond" w:hAnsi="Garamond" w:cs="Garamond"/>
        </w:rPr>
        <w:t xml:space="preserve"> its report on policing in the</w:t>
      </w:r>
      <w:r w:rsidR="00D825C6" w:rsidRPr="005D5C26">
        <w:rPr>
          <w:rFonts w:ascii="Garamond" w:eastAsia="Garamond" w:hAnsi="Garamond" w:cs="Garamond"/>
        </w:rPr>
        <w:t xml:space="preserve"> United States</w:t>
      </w:r>
      <w:r w:rsidR="00BC7731" w:rsidRPr="005D5C26">
        <w:rPr>
          <w:rFonts w:ascii="Garamond" w:eastAsia="Garamond" w:hAnsi="Garamond" w:cs="Garamond"/>
        </w:rPr>
        <w:t xml:space="preserve">, the </w:t>
      </w:r>
      <w:r w:rsidR="004E5149" w:rsidRPr="005D5C26">
        <w:rPr>
          <w:rFonts w:ascii="Garamond" w:eastAsia="Garamond" w:hAnsi="Garamond" w:cs="Garamond"/>
        </w:rPr>
        <w:t xml:space="preserve">UN </w:t>
      </w:r>
      <w:r w:rsidR="00BC7731" w:rsidRPr="005D5C26">
        <w:rPr>
          <w:rFonts w:ascii="Garamond" w:eastAsia="Garamond" w:hAnsi="Garamond" w:cs="Garamond"/>
        </w:rPr>
        <w:t>Mechanism</w:t>
      </w:r>
      <w:r w:rsidR="004E5149" w:rsidRPr="005D5C26">
        <w:rPr>
          <w:rFonts w:ascii="Garamond" w:eastAsia="Garamond" w:hAnsi="Garamond" w:cs="Garamond"/>
        </w:rPr>
        <w:t xml:space="preserve"> on Racial Justice in </w:t>
      </w:r>
      <w:r w:rsidR="00C36CEB" w:rsidRPr="005D5C26">
        <w:rPr>
          <w:rFonts w:ascii="Garamond" w:eastAsia="Garamond" w:hAnsi="Garamond" w:cs="Garamond"/>
        </w:rPr>
        <w:t>Law Enforcement</w:t>
      </w:r>
      <w:r w:rsidR="00BC7731" w:rsidRPr="005D5C26">
        <w:rPr>
          <w:rFonts w:ascii="Garamond" w:eastAsia="Garamond" w:hAnsi="Garamond" w:cs="Garamond"/>
        </w:rPr>
        <w:t xml:space="preserve"> </w:t>
      </w:r>
      <w:r w:rsidR="005A4A00" w:rsidRPr="005D5C26">
        <w:rPr>
          <w:rFonts w:ascii="Garamond" w:eastAsia="Garamond" w:hAnsi="Garamond" w:cs="Garamond"/>
        </w:rPr>
        <w:t>stated it was “profoundly concerned" about</w:t>
      </w:r>
      <w:r w:rsidR="00BC7731" w:rsidRPr="005D5C26">
        <w:rPr>
          <w:rFonts w:ascii="Garamond" w:eastAsia="Garamond" w:hAnsi="Garamond" w:cs="Garamond"/>
        </w:rPr>
        <w:t xml:space="preserve"> the lack of clear </w:t>
      </w:r>
      <w:r w:rsidR="0046766F" w:rsidRPr="005D5C26">
        <w:rPr>
          <w:rFonts w:ascii="Garamond" w:eastAsia="Garamond" w:hAnsi="Garamond" w:cs="Garamond"/>
        </w:rPr>
        <w:t xml:space="preserve">national </w:t>
      </w:r>
      <w:r w:rsidR="00BC7731" w:rsidRPr="005D5C26">
        <w:rPr>
          <w:rFonts w:ascii="Garamond" w:eastAsia="Garamond" w:hAnsi="Garamond" w:cs="Garamond"/>
        </w:rPr>
        <w:t xml:space="preserve">standards for </w:t>
      </w:r>
      <w:r w:rsidR="0046766F" w:rsidRPr="005D5C26">
        <w:rPr>
          <w:rFonts w:ascii="Garamond" w:eastAsia="Garamond" w:hAnsi="Garamond" w:cs="Garamond"/>
        </w:rPr>
        <w:t>police use of force</w:t>
      </w:r>
      <w:r w:rsidR="00BC7731" w:rsidRPr="005D5C26">
        <w:rPr>
          <w:rFonts w:ascii="Garamond" w:eastAsia="Garamond" w:hAnsi="Garamond" w:cs="Garamond"/>
        </w:rPr>
        <w:t xml:space="preserve">, </w:t>
      </w:r>
      <w:r w:rsidR="005A4A00" w:rsidRPr="005D5C26">
        <w:rPr>
          <w:rFonts w:ascii="Garamond" w:eastAsia="Garamond" w:hAnsi="Garamond" w:cs="Garamond"/>
        </w:rPr>
        <w:t xml:space="preserve">noting that it created a situation that was </w:t>
      </w:r>
      <w:r w:rsidR="00C36CEB" w:rsidRPr="005D5C26">
        <w:rPr>
          <w:rFonts w:ascii="Garamond" w:eastAsia="Garamond" w:hAnsi="Garamond" w:cs="Garamond"/>
        </w:rPr>
        <w:t>“</w:t>
      </w:r>
      <w:r w:rsidR="005A4A00" w:rsidRPr="005D5C26">
        <w:rPr>
          <w:rFonts w:ascii="Garamond" w:eastAsia="Garamond" w:hAnsi="Garamond" w:cs="Garamond"/>
          <w:color w:val="000000"/>
        </w:rPr>
        <w:t>conducive to the early and unjustified use of force, including lethal force, by law enforcement.</w:t>
      </w:r>
      <w:r w:rsidR="00C36CEB" w:rsidRPr="005D5C26">
        <w:rPr>
          <w:rFonts w:ascii="Garamond" w:eastAsia="Garamond" w:hAnsi="Garamond" w:cs="Garamond"/>
          <w:color w:val="000000"/>
        </w:rPr>
        <w:t>”</w:t>
      </w:r>
      <w:r w:rsidR="00A93F5D" w:rsidRPr="005D5C26">
        <w:rPr>
          <w:rStyle w:val="FootnoteReference"/>
          <w:rFonts w:ascii="Garamond" w:eastAsia="Garamond" w:hAnsi="Garamond" w:cs="Garamond"/>
          <w:color w:val="000000"/>
        </w:rPr>
        <w:footnoteReference w:id="8"/>
      </w:r>
    </w:p>
    <w:p w14:paraId="582CA7F8" w14:textId="77777777" w:rsidR="000923AC" w:rsidRPr="005D5C26" w:rsidRDefault="00E634A1" w:rsidP="17E82BAD">
      <w:pPr>
        <w:pStyle w:val="ListParagraph"/>
        <w:numPr>
          <w:ilvl w:val="1"/>
          <w:numId w:val="1"/>
        </w:numPr>
        <w:spacing w:line="240" w:lineRule="auto"/>
        <w:divId w:val="1294795142"/>
        <w:rPr>
          <w:rFonts w:ascii="Garamond" w:eastAsia="Garamond" w:hAnsi="Garamond" w:cs="Garamond"/>
          <w:b/>
          <w:bCs/>
          <w:color w:val="000000"/>
        </w:rPr>
      </w:pPr>
      <w:r w:rsidRPr="005D5C26">
        <w:rPr>
          <w:rFonts w:ascii="Garamond" w:eastAsia="Garamond" w:hAnsi="Garamond" w:cs="Garamond"/>
          <w:b/>
          <w:bCs/>
          <w:color w:val="000000" w:themeColor="text1"/>
          <w:u w:val="single"/>
        </w:rPr>
        <w:t>Discriminatory Prosecutions</w:t>
      </w:r>
      <w:r w:rsidRPr="005D5C26">
        <w:rPr>
          <w:rFonts w:ascii="Garamond" w:eastAsia="Garamond" w:hAnsi="Garamond" w:cs="Garamond"/>
          <w:b/>
          <w:bCs/>
          <w:color w:val="000000" w:themeColor="text1"/>
        </w:rPr>
        <w:t>:</w:t>
      </w:r>
    </w:p>
    <w:p w14:paraId="4434A7E4" w14:textId="77777777" w:rsidR="005A2C4D" w:rsidRPr="005D5C26" w:rsidRDefault="00E634A1" w:rsidP="17E82BAD">
      <w:pPr>
        <w:spacing w:line="240" w:lineRule="auto"/>
        <w:ind w:firstLine="720"/>
        <w:divId w:val="1294795142"/>
        <w:rPr>
          <w:rFonts w:ascii="Garamond" w:eastAsia="Garamond" w:hAnsi="Garamond" w:cs="Garamond"/>
          <w:color w:val="000000"/>
        </w:rPr>
      </w:pPr>
      <w:r w:rsidRPr="005D5C26">
        <w:rPr>
          <w:rFonts w:ascii="Garamond" w:eastAsia="Garamond" w:hAnsi="Garamond" w:cs="Garamond"/>
          <w:color w:val="000000" w:themeColor="text1"/>
        </w:rPr>
        <w:t xml:space="preserve">Prosecutorial discretion, the authority of prosecutors to decide whether to bring charges, what charges to bring, and how to pursue each case, </w:t>
      </w:r>
      <w:r w:rsidR="00E956C0" w:rsidRPr="005D5C26">
        <w:rPr>
          <w:rFonts w:ascii="Garamond" w:eastAsia="Garamond" w:hAnsi="Garamond" w:cs="Garamond"/>
          <w:color w:val="000000" w:themeColor="text1"/>
        </w:rPr>
        <w:t>is a key driver of</w:t>
      </w:r>
      <w:r w:rsidR="00AA27CC" w:rsidRPr="005D5C26">
        <w:rPr>
          <w:rFonts w:ascii="Garamond" w:eastAsia="Garamond" w:hAnsi="Garamond" w:cs="Garamond"/>
          <w:color w:val="000000" w:themeColor="text1"/>
        </w:rPr>
        <w:t xml:space="preserve"> </w:t>
      </w:r>
      <w:r w:rsidRPr="005D5C26">
        <w:rPr>
          <w:rFonts w:ascii="Garamond" w:eastAsia="Garamond" w:hAnsi="Garamond" w:cs="Garamond"/>
          <w:color w:val="000000" w:themeColor="text1"/>
        </w:rPr>
        <w:t xml:space="preserve">racial disparities in the criminal justice system. This discretion </w:t>
      </w:r>
      <w:r w:rsidR="005A2C4D" w:rsidRPr="005D5C26">
        <w:rPr>
          <w:rFonts w:ascii="Garamond" w:eastAsia="Garamond" w:hAnsi="Garamond" w:cs="Garamond"/>
          <w:color w:val="000000" w:themeColor="text1"/>
        </w:rPr>
        <w:t>is</w:t>
      </w:r>
      <w:r w:rsidR="00E956C0" w:rsidRPr="005D5C26">
        <w:rPr>
          <w:rFonts w:ascii="Garamond" w:eastAsia="Garamond" w:hAnsi="Garamond" w:cs="Garamond"/>
          <w:color w:val="000000" w:themeColor="text1"/>
        </w:rPr>
        <w:t xml:space="preserve"> exercised </w:t>
      </w:r>
      <w:r w:rsidR="00B939BD" w:rsidRPr="005D5C26">
        <w:rPr>
          <w:rFonts w:ascii="Garamond" w:eastAsia="Garamond" w:hAnsi="Garamond" w:cs="Garamond"/>
          <w:color w:val="000000" w:themeColor="text1"/>
        </w:rPr>
        <w:t>through various mechanisms</w:t>
      </w:r>
      <w:r w:rsidR="00E956C0" w:rsidRPr="005D5C26">
        <w:rPr>
          <w:rFonts w:ascii="Garamond" w:eastAsia="Garamond" w:hAnsi="Garamond" w:cs="Garamond"/>
          <w:color w:val="000000" w:themeColor="text1"/>
        </w:rPr>
        <w:t xml:space="preserve">, and </w:t>
      </w:r>
      <w:r w:rsidR="00885758" w:rsidRPr="005D5C26">
        <w:rPr>
          <w:rFonts w:ascii="Garamond" w:eastAsia="Garamond" w:hAnsi="Garamond" w:cs="Garamond"/>
          <w:color w:val="000000" w:themeColor="text1"/>
        </w:rPr>
        <w:t xml:space="preserve">in </w:t>
      </w:r>
      <w:r w:rsidR="00B939BD" w:rsidRPr="005D5C26">
        <w:rPr>
          <w:rFonts w:ascii="Garamond" w:eastAsia="Garamond" w:hAnsi="Garamond" w:cs="Garamond"/>
          <w:color w:val="000000" w:themeColor="text1"/>
        </w:rPr>
        <w:t>nearly every</w:t>
      </w:r>
      <w:r w:rsidR="00885758" w:rsidRPr="005D5C26">
        <w:rPr>
          <w:rFonts w:ascii="Garamond" w:eastAsia="Garamond" w:hAnsi="Garamond" w:cs="Garamond"/>
          <w:color w:val="000000" w:themeColor="text1"/>
        </w:rPr>
        <w:t xml:space="preserve"> </w:t>
      </w:r>
      <w:r w:rsidR="000E6A86" w:rsidRPr="005D5C26">
        <w:rPr>
          <w:rFonts w:ascii="Garamond" w:eastAsia="Garamond" w:hAnsi="Garamond" w:cs="Garamond"/>
          <w:color w:val="000000" w:themeColor="text1"/>
        </w:rPr>
        <w:t>critical</w:t>
      </w:r>
      <w:r w:rsidR="00885758" w:rsidRPr="005D5C26">
        <w:rPr>
          <w:rFonts w:ascii="Garamond" w:eastAsia="Garamond" w:hAnsi="Garamond" w:cs="Garamond"/>
          <w:color w:val="000000" w:themeColor="text1"/>
        </w:rPr>
        <w:t xml:space="preserve"> stage of a criminal case.</w:t>
      </w:r>
      <w:r w:rsidR="00E84752" w:rsidRPr="005D5C26">
        <w:rPr>
          <w:rFonts w:ascii="Garamond" w:eastAsia="Garamond" w:hAnsi="Garamond" w:cs="Garamond"/>
          <w:color w:val="000000" w:themeColor="text1"/>
        </w:rPr>
        <w:t xml:space="preserve"> It can be seen in</w:t>
      </w:r>
      <w:r w:rsidR="00386DC3" w:rsidRPr="005D5C26">
        <w:rPr>
          <w:rFonts w:ascii="Garamond" w:eastAsia="Garamond" w:hAnsi="Garamond" w:cs="Garamond"/>
          <w:color w:val="000000" w:themeColor="text1"/>
        </w:rPr>
        <w:t xml:space="preserve"> charging </w:t>
      </w:r>
      <w:r w:rsidR="003C7C2F" w:rsidRPr="005D5C26">
        <w:rPr>
          <w:rFonts w:ascii="Garamond" w:eastAsia="Garamond" w:hAnsi="Garamond" w:cs="Garamond"/>
          <w:color w:val="000000" w:themeColor="text1"/>
        </w:rPr>
        <w:t>decisions</w:t>
      </w:r>
      <w:r w:rsidR="00386DC3" w:rsidRPr="005D5C26">
        <w:rPr>
          <w:rFonts w:ascii="Garamond" w:eastAsia="Garamond" w:hAnsi="Garamond" w:cs="Garamond"/>
          <w:color w:val="000000" w:themeColor="text1"/>
        </w:rPr>
        <w:t xml:space="preserve">, </w:t>
      </w:r>
      <w:r w:rsidR="003C7C2F" w:rsidRPr="005D5C26">
        <w:rPr>
          <w:rFonts w:ascii="Garamond" w:eastAsia="Garamond" w:hAnsi="Garamond" w:cs="Garamond"/>
          <w:color w:val="000000" w:themeColor="text1"/>
        </w:rPr>
        <w:t xml:space="preserve">bail requests, </w:t>
      </w:r>
      <w:r w:rsidR="00386DC3" w:rsidRPr="005D5C26">
        <w:rPr>
          <w:rFonts w:ascii="Garamond" w:eastAsia="Garamond" w:hAnsi="Garamond" w:cs="Garamond"/>
          <w:color w:val="000000" w:themeColor="text1"/>
        </w:rPr>
        <w:t>plea offers,</w:t>
      </w:r>
      <w:r w:rsidR="00B80395" w:rsidRPr="005D5C26">
        <w:rPr>
          <w:rFonts w:ascii="Garamond" w:eastAsia="Garamond" w:hAnsi="Garamond" w:cs="Garamond"/>
          <w:color w:val="000000" w:themeColor="text1"/>
        </w:rPr>
        <w:t xml:space="preserve"> consideration for cooperation,</w:t>
      </w:r>
      <w:r w:rsidR="003C7C2F" w:rsidRPr="005D5C26">
        <w:rPr>
          <w:rFonts w:ascii="Garamond" w:eastAsia="Garamond" w:hAnsi="Garamond" w:cs="Garamond"/>
          <w:color w:val="000000" w:themeColor="text1"/>
        </w:rPr>
        <w:t xml:space="preserve"> and</w:t>
      </w:r>
      <w:r w:rsidR="003A25CA" w:rsidRPr="005D5C26">
        <w:rPr>
          <w:rFonts w:ascii="Garamond" w:eastAsia="Garamond" w:hAnsi="Garamond" w:cs="Garamond"/>
          <w:color w:val="000000" w:themeColor="text1"/>
        </w:rPr>
        <w:t xml:space="preserve"> </w:t>
      </w:r>
      <w:r w:rsidR="007203CF" w:rsidRPr="005D5C26">
        <w:rPr>
          <w:rFonts w:ascii="Garamond" w:eastAsia="Garamond" w:hAnsi="Garamond" w:cs="Garamond"/>
          <w:color w:val="000000" w:themeColor="text1"/>
        </w:rPr>
        <w:t xml:space="preserve">decisions on </w:t>
      </w:r>
      <w:r w:rsidR="004D58C5" w:rsidRPr="005D5C26">
        <w:rPr>
          <w:rFonts w:ascii="Garamond" w:eastAsia="Garamond" w:hAnsi="Garamond" w:cs="Garamond"/>
          <w:color w:val="000000" w:themeColor="text1"/>
        </w:rPr>
        <w:t xml:space="preserve">whether to </w:t>
      </w:r>
      <w:r w:rsidR="007B015F" w:rsidRPr="005D5C26">
        <w:rPr>
          <w:rFonts w:ascii="Garamond" w:eastAsia="Garamond" w:hAnsi="Garamond" w:cs="Garamond"/>
          <w:color w:val="000000" w:themeColor="text1"/>
        </w:rPr>
        <w:t>lessen or dismiss charges</w:t>
      </w:r>
      <w:r w:rsidR="00B870E9" w:rsidRPr="005D5C26">
        <w:rPr>
          <w:rFonts w:ascii="Garamond" w:eastAsia="Garamond" w:hAnsi="Garamond" w:cs="Garamond"/>
          <w:color w:val="000000" w:themeColor="text1"/>
        </w:rPr>
        <w:t xml:space="preserve"> </w:t>
      </w:r>
      <w:r w:rsidR="007203CF" w:rsidRPr="005D5C26">
        <w:rPr>
          <w:rFonts w:ascii="Garamond" w:eastAsia="Garamond" w:hAnsi="Garamond" w:cs="Garamond"/>
          <w:color w:val="000000" w:themeColor="text1"/>
        </w:rPr>
        <w:t>altogether.</w:t>
      </w:r>
    </w:p>
    <w:p w14:paraId="3319A4A7" w14:textId="366E654F" w:rsidR="00E634A1" w:rsidRPr="005D5C26" w:rsidRDefault="007B015F" w:rsidP="17E82BAD">
      <w:pPr>
        <w:spacing w:line="240" w:lineRule="auto"/>
        <w:ind w:firstLine="720"/>
        <w:rPr>
          <w:rFonts w:ascii="Garamond" w:eastAsia="Garamond" w:hAnsi="Garamond" w:cs="Garamond"/>
          <w:color w:val="000000" w:themeColor="text1"/>
        </w:rPr>
      </w:pPr>
      <w:r w:rsidRPr="005D5C26">
        <w:rPr>
          <w:rFonts w:ascii="Garamond" w:eastAsia="Garamond" w:hAnsi="Garamond" w:cs="Garamond"/>
          <w:color w:val="000000"/>
        </w:rPr>
        <w:t>I</w:t>
      </w:r>
      <w:r w:rsidR="00E634A1" w:rsidRPr="005D5C26">
        <w:rPr>
          <w:rFonts w:ascii="Garamond" w:eastAsia="Garamond" w:hAnsi="Garamond" w:cs="Garamond"/>
          <w:color w:val="000000"/>
        </w:rPr>
        <w:t xml:space="preserve">mplicit biases </w:t>
      </w:r>
      <w:r w:rsidR="007A10B8" w:rsidRPr="005D5C26">
        <w:rPr>
          <w:rFonts w:ascii="Garamond" w:eastAsia="Garamond" w:hAnsi="Garamond" w:cs="Garamond"/>
          <w:color w:val="000000"/>
        </w:rPr>
        <w:t>harbored by</w:t>
      </w:r>
      <w:r w:rsidR="00E634A1" w:rsidRPr="005D5C26">
        <w:rPr>
          <w:rFonts w:ascii="Garamond" w:eastAsia="Garamond" w:hAnsi="Garamond" w:cs="Garamond"/>
          <w:color w:val="000000"/>
        </w:rPr>
        <w:t xml:space="preserve"> prosecutors can result in</w:t>
      </w:r>
      <w:r w:rsidR="004D511D" w:rsidRPr="005D5C26">
        <w:rPr>
          <w:rFonts w:ascii="Garamond" w:eastAsia="Garamond" w:hAnsi="Garamond" w:cs="Garamond"/>
          <w:color w:val="000000"/>
        </w:rPr>
        <w:t xml:space="preserve"> the</w:t>
      </w:r>
      <w:r w:rsidR="00E634A1" w:rsidRPr="005D5C26">
        <w:rPr>
          <w:rFonts w:ascii="Garamond" w:eastAsia="Garamond" w:hAnsi="Garamond" w:cs="Garamond"/>
          <w:color w:val="000000"/>
        </w:rPr>
        <w:t xml:space="preserve"> disproportionately harsh treatment of </w:t>
      </w:r>
      <w:r w:rsidR="004D511D" w:rsidRPr="005D5C26">
        <w:rPr>
          <w:rFonts w:ascii="Garamond" w:eastAsia="Garamond" w:hAnsi="Garamond" w:cs="Garamond"/>
          <w:color w:val="000000"/>
        </w:rPr>
        <w:t xml:space="preserve">individuals from </w:t>
      </w:r>
      <w:r w:rsidR="007A10B8" w:rsidRPr="005D5C26">
        <w:rPr>
          <w:rFonts w:ascii="Garamond" w:eastAsia="Garamond" w:hAnsi="Garamond" w:cs="Garamond"/>
          <w:color w:val="000000"/>
        </w:rPr>
        <w:t xml:space="preserve">marginalized </w:t>
      </w:r>
      <w:r w:rsidR="00E634A1" w:rsidRPr="005D5C26">
        <w:rPr>
          <w:rFonts w:ascii="Garamond" w:eastAsia="Garamond" w:hAnsi="Garamond" w:cs="Garamond"/>
          <w:color w:val="000000"/>
        </w:rPr>
        <w:t xml:space="preserve">racial </w:t>
      </w:r>
      <w:r w:rsidR="007A10B8" w:rsidRPr="005D5C26">
        <w:rPr>
          <w:rFonts w:ascii="Garamond" w:eastAsia="Garamond" w:hAnsi="Garamond" w:cs="Garamond"/>
          <w:color w:val="000000"/>
        </w:rPr>
        <w:t>groups</w:t>
      </w:r>
      <w:r w:rsidR="00E634A1" w:rsidRPr="005D5C26">
        <w:rPr>
          <w:rFonts w:ascii="Garamond" w:eastAsia="Garamond" w:hAnsi="Garamond" w:cs="Garamond"/>
          <w:color w:val="000000"/>
        </w:rPr>
        <w:t xml:space="preserve">. For instance, studies have shown that Black defendants </w:t>
      </w:r>
      <w:r w:rsidR="00205BE7" w:rsidRPr="005D5C26">
        <w:rPr>
          <w:rFonts w:ascii="Garamond" w:eastAsia="Garamond" w:hAnsi="Garamond" w:cs="Garamond"/>
          <w:color w:val="000000"/>
        </w:rPr>
        <w:t xml:space="preserve">in the </w:t>
      </w:r>
      <w:r w:rsidR="7CE033C5" w:rsidRPr="005D5C26">
        <w:rPr>
          <w:rFonts w:ascii="Garamond" w:eastAsia="Garamond" w:hAnsi="Garamond" w:cs="Garamond"/>
          <w:color w:val="000000" w:themeColor="text1"/>
        </w:rPr>
        <w:t xml:space="preserve">United States </w:t>
      </w:r>
      <w:r w:rsidR="00E634A1" w:rsidRPr="005D5C26">
        <w:rPr>
          <w:rFonts w:ascii="Garamond" w:eastAsia="Garamond" w:hAnsi="Garamond" w:cs="Garamond"/>
          <w:color w:val="000000"/>
        </w:rPr>
        <w:t>are more likely to be charged with offenses carrying heavier penalties than their white counterparts</w:t>
      </w:r>
      <w:r w:rsidR="00670F44" w:rsidRPr="005D5C26">
        <w:rPr>
          <w:rFonts w:ascii="Garamond" w:eastAsia="Garamond" w:hAnsi="Garamond" w:cs="Garamond"/>
          <w:color w:val="000000"/>
        </w:rPr>
        <w:t xml:space="preserve"> are</w:t>
      </w:r>
      <w:r w:rsidR="00E634A1" w:rsidRPr="005D5C26">
        <w:rPr>
          <w:rFonts w:ascii="Garamond" w:eastAsia="Garamond" w:hAnsi="Garamond" w:cs="Garamond"/>
          <w:color w:val="000000"/>
        </w:rPr>
        <w:t xml:space="preserve"> for similar </w:t>
      </w:r>
      <w:r w:rsidR="00264F1C" w:rsidRPr="005D5C26">
        <w:rPr>
          <w:rFonts w:ascii="Garamond" w:eastAsia="Garamond" w:hAnsi="Garamond" w:cs="Garamond"/>
          <w:color w:val="000000"/>
        </w:rPr>
        <w:t>crimes</w:t>
      </w:r>
      <w:r w:rsidR="00730DEB" w:rsidRPr="005D5C26">
        <w:rPr>
          <w:rFonts w:ascii="Garamond" w:eastAsia="Garamond" w:hAnsi="Garamond" w:cs="Garamond"/>
          <w:color w:val="000000"/>
        </w:rPr>
        <w:t xml:space="preserve">. </w:t>
      </w:r>
      <w:r w:rsidR="46999A04" w:rsidRPr="005D5C26">
        <w:rPr>
          <w:rFonts w:ascii="Garamond" w:eastAsia="Garamond" w:hAnsi="Garamond" w:cs="Garamond"/>
          <w:color w:val="000000" w:themeColor="text1"/>
        </w:rPr>
        <w:t>I</w:t>
      </w:r>
      <w:r w:rsidR="000675B3" w:rsidRPr="005D5C26">
        <w:rPr>
          <w:rFonts w:ascii="Garamond" w:eastAsia="Garamond" w:hAnsi="Garamond" w:cs="Garamond"/>
          <w:color w:val="000000"/>
        </w:rPr>
        <w:t>n both state and</w:t>
      </w:r>
      <w:r w:rsidR="00730DEB" w:rsidRPr="005D5C26">
        <w:rPr>
          <w:rFonts w:ascii="Garamond" w:eastAsia="Garamond" w:hAnsi="Garamond" w:cs="Garamond"/>
          <w:color w:val="000000"/>
        </w:rPr>
        <w:t xml:space="preserve"> federal </w:t>
      </w:r>
      <w:r w:rsidR="000675B3" w:rsidRPr="005D5C26">
        <w:rPr>
          <w:rFonts w:ascii="Garamond" w:eastAsia="Garamond" w:hAnsi="Garamond" w:cs="Garamond"/>
          <w:color w:val="000000"/>
        </w:rPr>
        <w:t>courts</w:t>
      </w:r>
      <w:r w:rsidR="00730DEB" w:rsidRPr="005D5C26">
        <w:rPr>
          <w:rFonts w:ascii="Garamond" w:eastAsia="Garamond" w:hAnsi="Garamond" w:cs="Garamond"/>
          <w:color w:val="000000"/>
        </w:rPr>
        <w:t xml:space="preserve">, prosecutors are more likely to charge Black defendants with </w:t>
      </w:r>
      <w:r w:rsidR="000C6A41" w:rsidRPr="005D5C26">
        <w:rPr>
          <w:rFonts w:ascii="Garamond" w:eastAsia="Garamond" w:hAnsi="Garamond" w:cs="Garamond"/>
          <w:color w:val="000000"/>
        </w:rPr>
        <w:t>offenses that carry higher mandatory minimum sentences</w:t>
      </w:r>
      <w:r w:rsidR="000675B3" w:rsidRPr="005D5C26">
        <w:rPr>
          <w:rFonts w:ascii="Garamond" w:eastAsia="Garamond" w:hAnsi="Garamond" w:cs="Garamond"/>
          <w:color w:val="000000"/>
        </w:rPr>
        <w:t xml:space="preserve">, </w:t>
      </w:r>
      <w:r w:rsidR="00EB04A8" w:rsidRPr="005D5C26">
        <w:rPr>
          <w:rFonts w:ascii="Garamond" w:eastAsia="Garamond" w:hAnsi="Garamond" w:cs="Garamond"/>
          <w:color w:val="000000"/>
        </w:rPr>
        <w:t>or under recidivist statutes (such as “three strikes" laws)</w:t>
      </w:r>
      <w:r w:rsidR="00E634A1" w:rsidRPr="005D5C26">
        <w:rPr>
          <w:rFonts w:ascii="Garamond" w:eastAsia="Garamond" w:hAnsi="Garamond" w:cs="Garamond"/>
          <w:color w:val="000000"/>
        </w:rPr>
        <w:t>.</w:t>
      </w:r>
      <w:r w:rsidR="00264F1C" w:rsidRPr="005D5C26">
        <w:rPr>
          <w:rStyle w:val="FootnoteReference"/>
          <w:rFonts w:ascii="Garamond" w:eastAsia="Garamond" w:hAnsi="Garamond" w:cs="Garamond"/>
          <w:color w:val="000000"/>
        </w:rPr>
        <w:footnoteReference w:id="9"/>
      </w:r>
      <w:r w:rsidR="00E634A1" w:rsidRPr="005D5C26">
        <w:rPr>
          <w:rFonts w:ascii="Garamond" w:eastAsia="Garamond" w:hAnsi="Garamond" w:cs="Garamond"/>
          <w:color w:val="000000"/>
        </w:rPr>
        <w:t xml:space="preserve"> Additionally, </w:t>
      </w:r>
      <w:r w:rsidR="00F6652A" w:rsidRPr="005D5C26">
        <w:rPr>
          <w:rFonts w:ascii="Garamond" w:eastAsia="Garamond" w:hAnsi="Garamond" w:cs="Garamond"/>
          <w:color w:val="000000"/>
        </w:rPr>
        <w:t>Black and Latine defendants</w:t>
      </w:r>
      <w:r w:rsidR="00E634A1" w:rsidRPr="005D5C26">
        <w:rPr>
          <w:rFonts w:ascii="Garamond" w:eastAsia="Garamond" w:hAnsi="Garamond" w:cs="Garamond"/>
          <w:color w:val="000000"/>
        </w:rPr>
        <w:t xml:space="preserve"> often receive less favorable plea </w:t>
      </w:r>
      <w:r w:rsidR="00EB5776" w:rsidRPr="005D5C26">
        <w:rPr>
          <w:rFonts w:ascii="Garamond" w:eastAsia="Garamond" w:hAnsi="Garamond" w:cs="Garamond"/>
          <w:color w:val="000000"/>
        </w:rPr>
        <w:t>offers</w:t>
      </w:r>
      <w:r w:rsidR="00E634A1" w:rsidRPr="005D5C26">
        <w:rPr>
          <w:rFonts w:ascii="Garamond" w:eastAsia="Garamond" w:hAnsi="Garamond" w:cs="Garamond"/>
          <w:color w:val="000000"/>
        </w:rPr>
        <w:t xml:space="preserve"> compared to </w:t>
      </w:r>
      <w:r w:rsidR="00697F15" w:rsidRPr="005D5C26">
        <w:rPr>
          <w:rFonts w:ascii="Garamond" w:eastAsia="Garamond" w:hAnsi="Garamond" w:cs="Garamond"/>
          <w:color w:val="000000"/>
        </w:rPr>
        <w:t>their white counterparts</w:t>
      </w:r>
      <w:r w:rsidR="00E634A1" w:rsidRPr="005D5C26">
        <w:rPr>
          <w:rFonts w:ascii="Garamond" w:eastAsia="Garamond" w:hAnsi="Garamond" w:cs="Garamond"/>
          <w:color w:val="000000"/>
        </w:rPr>
        <w:t>, leading to longer sentences</w:t>
      </w:r>
      <w:r w:rsidR="00697F15" w:rsidRPr="005D5C26">
        <w:rPr>
          <w:rFonts w:ascii="Garamond" w:eastAsia="Garamond" w:hAnsi="Garamond" w:cs="Garamond"/>
          <w:color w:val="000000"/>
        </w:rPr>
        <w:t xml:space="preserve">, more onerous conditions of release, and </w:t>
      </w:r>
      <w:r w:rsidR="0077056E" w:rsidRPr="005D5C26">
        <w:rPr>
          <w:rFonts w:ascii="Garamond" w:eastAsia="Garamond" w:hAnsi="Garamond" w:cs="Garamond"/>
          <w:color w:val="000000"/>
        </w:rPr>
        <w:t>the attendant collateral consequences</w:t>
      </w:r>
      <w:r w:rsidR="00E634A1" w:rsidRPr="005D5C26">
        <w:rPr>
          <w:rFonts w:ascii="Garamond" w:eastAsia="Garamond" w:hAnsi="Garamond" w:cs="Garamond"/>
          <w:color w:val="000000"/>
        </w:rPr>
        <w:t>. This systemic issue perpetuates racial inequality, undermining the principles of fairness and justice.</w:t>
      </w:r>
    </w:p>
    <w:p w14:paraId="79CE77CD" w14:textId="26FE4E1F" w:rsidR="00705F33" w:rsidRPr="005D5C26" w:rsidRDefault="00BF1D31" w:rsidP="17E82BAD">
      <w:pPr>
        <w:pStyle w:val="ListParagraph"/>
        <w:numPr>
          <w:ilvl w:val="1"/>
          <w:numId w:val="1"/>
        </w:numPr>
        <w:spacing w:line="240" w:lineRule="auto"/>
        <w:divId w:val="1294795142"/>
        <w:rPr>
          <w:rFonts w:ascii="Garamond" w:eastAsia="Garamond" w:hAnsi="Garamond" w:cs="Garamond"/>
          <w:color w:val="000000"/>
        </w:rPr>
      </w:pPr>
      <w:r w:rsidRPr="005D5C26">
        <w:rPr>
          <w:rFonts w:ascii="Garamond" w:eastAsia="Garamond" w:hAnsi="Garamond" w:cs="Garamond"/>
          <w:b/>
          <w:bCs/>
          <w:color w:val="000000" w:themeColor="text1"/>
          <w:u w:val="single"/>
        </w:rPr>
        <w:t xml:space="preserve">Discriminatory </w:t>
      </w:r>
      <w:r w:rsidR="00933A4F" w:rsidRPr="005D5C26">
        <w:rPr>
          <w:rFonts w:ascii="Garamond" w:eastAsia="Garamond" w:hAnsi="Garamond" w:cs="Garamond"/>
          <w:b/>
          <w:bCs/>
          <w:color w:val="000000" w:themeColor="text1"/>
          <w:u w:val="single"/>
        </w:rPr>
        <w:t>Sentencings</w:t>
      </w:r>
      <w:r w:rsidR="005012DF" w:rsidRPr="005D5C26">
        <w:rPr>
          <w:rFonts w:ascii="Garamond" w:eastAsia="Garamond" w:hAnsi="Garamond" w:cs="Garamond"/>
          <w:b/>
          <w:bCs/>
          <w:color w:val="000000" w:themeColor="text1"/>
          <w:u w:val="single"/>
        </w:rPr>
        <w:t xml:space="preserve"> and Disparate Sentences</w:t>
      </w:r>
      <w:r w:rsidR="00D25F05" w:rsidRPr="005D5C26">
        <w:rPr>
          <w:rFonts w:ascii="Garamond" w:eastAsia="Garamond" w:hAnsi="Garamond" w:cs="Garamond"/>
          <w:color w:val="000000" w:themeColor="text1"/>
        </w:rPr>
        <w:t>:</w:t>
      </w:r>
    </w:p>
    <w:p w14:paraId="00D6EB36" w14:textId="77777777" w:rsidR="00363E92" w:rsidRPr="005D5C26" w:rsidRDefault="00D25F05" w:rsidP="17E82BAD">
      <w:pPr>
        <w:spacing w:line="240" w:lineRule="auto"/>
        <w:ind w:firstLine="720"/>
        <w:divId w:val="1294795142"/>
        <w:rPr>
          <w:rFonts w:ascii="Garamond" w:eastAsia="Garamond" w:hAnsi="Garamond" w:cs="Garamond"/>
        </w:rPr>
      </w:pPr>
      <w:r w:rsidRPr="005D5C26">
        <w:rPr>
          <w:rFonts w:ascii="Garamond" w:eastAsia="Garamond" w:hAnsi="Garamond" w:cs="Garamond"/>
        </w:rPr>
        <w:t xml:space="preserve">Sentencing </w:t>
      </w:r>
      <w:r w:rsidR="00EE6133" w:rsidRPr="005D5C26">
        <w:rPr>
          <w:rFonts w:ascii="Garamond" w:eastAsia="Garamond" w:hAnsi="Garamond" w:cs="Garamond"/>
        </w:rPr>
        <w:t>discretion allows judges</w:t>
      </w:r>
      <w:r w:rsidRPr="005D5C26">
        <w:rPr>
          <w:rFonts w:ascii="Garamond" w:eastAsia="Garamond" w:hAnsi="Garamond" w:cs="Garamond"/>
        </w:rPr>
        <w:t xml:space="preserve"> to consider various factors</w:t>
      </w:r>
      <w:r w:rsidR="00EE6133" w:rsidRPr="005D5C26">
        <w:rPr>
          <w:rFonts w:ascii="Garamond" w:eastAsia="Garamond" w:hAnsi="Garamond" w:cs="Garamond"/>
        </w:rPr>
        <w:t xml:space="preserve"> in fashioning a sentence, including</w:t>
      </w:r>
      <w:r w:rsidRPr="005D5C26">
        <w:rPr>
          <w:rFonts w:ascii="Garamond" w:eastAsia="Garamond" w:hAnsi="Garamond" w:cs="Garamond"/>
        </w:rPr>
        <w:t xml:space="preserve"> the nature and circumstances of the offense, the </w:t>
      </w:r>
      <w:r w:rsidR="00CC7B35" w:rsidRPr="005D5C26">
        <w:rPr>
          <w:rFonts w:ascii="Garamond" w:eastAsia="Garamond" w:hAnsi="Garamond" w:cs="Garamond"/>
        </w:rPr>
        <w:t xml:space="preserve">defendant’s </w:t>
      </w:r>
      <w:r w:rsidRPr="005D5C26">
        <w:rPr>
          <w:rFonts w:ascii="Garamond" w:eastAsia="Garamond" w:hAnsi="Garamond" w:cs="Garamond"/>
        </w:rPr>
        <w:t>criminal history, and</w:t>
      </w:r>
      <w:r w:rsidR="00BD234A" w:rsidRPr="005D5C26">
        <w:rPr>
          <w:rFonts w:ascii="Garamond" w:eastAsia="Garamond" w:hAnsi="Garamond" w:cs="Garamond"/>
        </w:rPr>
        <w:t xml:space="preserve"> the defendant's</w:t>
      </w:r>
      <w:r w:rsidR="00726687" w:rsidRPr="005D5C26">
        <w:rPr>
          <w:rFonts w:ascii="Garamond" w:eastAsia="Garamond" w:hAnsi="Garamond" w:cs="Garamond"/>
        </w:rPr>
        <w:t xml:space="preserve"> </w:t>
      </w:r>
      <w:r w:rsidRPr="005D5C26">
        <w:rPr>
          <w:rFonts w:ascii="Garamond" w:eastAsia="Garamond" w:hAnsi="Garamond" w:cs="Garamond"/>
        </w:rPr>
        <w:t>personal characteristics</w:t>
      </w:r>
      <w:r w:rsidR="00BF4706" w:rsidRPr="005D5C26">
        <w:rPr>
          <w:rFonts w:ascii="Garamond" w:eastAsia="Garamond" w:hAnsi="Garamond" w:cs="Garamond"/>
        </w:rPr>
        <w:t>.</w:t>
      </w:r>
      <w:r w:rsidRPr="005D5C26">
        <w:rPr>
          <w:rFonts w:ascii="Garamond" w:eastAsia="Garamond" w:hAnsi="Garamond" w:cs="Garamond"/>
        </w:rPr>
        <w:t xml:space="preserve"> While this flexibility can promote individualized justice, it can also lead to disparities when not guided by clear and consistent criteria.</w:t>
      </w:r>
      <w:r w:rsidR="000C5AE3" w:rsidRPr="005D5C26">
        <w:rPr>
          <w:rFonts w:ascii="Garamond" w:eastAsia="Garamond" w:hAnsi="Garamond" w:cs="Garamond"/>
        </w:rPr>
        <w:t xml:space="preserve"> </w:t>
      </w:r>
    </w:p>
    <w:p w14:paraId="327EDB10" w14:textId="1A3F4C3A" w:rsidR="00D25F05" w:rsidRPr="005D5C26" w:rsidRDefault="000C5AE3" w:rsidP="17E82BAD">
      <w:pPr>
        <w:spacing w:line="240" w:lineRule="auto"/>
        <w:ind w:firstLine="720"/>
        <w:divId w:val="1294795142"/>
        <w:rPr>
          <w:rFonts w:ascii="Garamond" w:eastAsia="Garamond" w:hAnsi="Garamond" w:cs="Garamond"/>
          <w:color w:val="000000"/>
        </w:rPr>
      </w:pPr>
      <w:r w:rsidRPr="005D5C26">
        <w:rPr>
          <w:rFonts w:ascii="Garamond" w:eastAsia="Garamond" w:hAnsi="Garamond" w:cs="Garamond"/>
        </w:rPr>
        <w:t>Studies have shown that implicit racial biases can influence perceptions of threat, culpability, and deservingness of harsh punishment</w:t>
      </w:r>
      <w:r w:rsidR="00C07691" w:rsidRPr="005D5C26">
        <w:rPr>
          <w:rFonts w:ascii="Garamond" w:eastAsia="Garamond" w:hAnsi="Garamond" w:cs="Garamond"/>
        </w:rPr>
        <w:t xml:space="preserve">, contributing to broad sentencing </w:t>
      </w:r>
      <w:r w:rsidR="00801263" w:rsidRPr="005D5C26">
        <w:rPr>
          <w:rFonts w:ascii="Garamond" w:eastAsia="Garamond" w:hAnsi="Garamond" w:cs="Garamond"/>
        </w:rPr>
        <w:t>disparities</w:t>
      </w:r>
      <w:r w:rsidR="00C4442A" w:rsidRPr="005D5C26">
        <w:rPr>
          <w:rFonts w:ascii="Garamond" w:eastAsia="Garamond" w:hAnsi="Garamond" w:cs="Garamond"/>
        </w:rPr>
        <w:t xml:space="preserve"> between</w:t>
      </w:r>
      <w:r w:rsidR="00701CB5" w:rsidRPr="005D5C26">
        <w:rPr>
          <w:rFonts w:ascii="Garamond" w:eastAsia="Garamond" w:hAnsi="Garamond" w:cs="Garamond"/>
        </w:rPr>
        <w:t xml:space="preserve"> </w:t>
      </w:r>
      <w:r w:rsidR="00801263" w:rsidRPr="005D5C26">
        <w:rPr>
          <w:rFonts w:ascii="Garamond" w:eastAsia="Garamond" w:hAnsi="Garamond" w:cs="Garamond"/>
        </w:rPr>
        <w:t>Black and white defendants</w:t>
      </w:r>
      <w:r w:rsidR="00724E6B" w:rsidRPr="005D5C26">
        <w:rPr>
          <w:rFonts w:ascii="Garamond" w:eastAsia="Garamond" w:hAnsi="Garamond" w:cs="Garamond"/>
        </w:rPr>
        <w:t xml:space="preserve"> in the U</w:t>
      </w:r>
      <w:r w:rsidR="194AC723" w:rsidRPr="005D5C26">
        <w:rPr>
          <w:rFonts w:ascii="Garamond" w:eastAsia="Garamond" w:hAnsi="Garamond" w:cs="Garamond"/>
        </w:rPr>
        <w:t>nited States</w:t>
      </w:r>
      <w:r w:rsidR="00B365F5" w:rsidRPr="005D5C26">
        <w:rPr>
          <w:rFonts w:ascii="Garamond" w:eastAsia="Garamond" w:hAnsi="Garamond" w:cs="Garamond"/>
        </w:rPr>
        <w:t>.</w:t>
      </w:r>
      <w:r w:rsidR="00B365F5" w:rsidRPr="005D5C26">
        <w:rPr>
          <w:rStyle w:val="FootnoteReference"/>
          <w:rFonts w:ascii="Garamond" w:eastAsia="Garamond" w:hAnsi="Garamond" w:cs="Garamond"/>
        </w:rPr>
        <w:footnoteReference w:id="10"/>
      </w:r>
      <w:r w:rsidR="008F0CFD" w:rsidRPr="005D5C26">
        <w:rPr>
          <w:rFonts w:ascii="Garamond" w:eastAsia="Garamond" w:hAnsi="Garamond" w:cs="Garamond"/>
        </w:rPr>
        <w:t xml:space="preserve"> A five-year study conducted by the United States Sentencing Commission found that Black males</w:t>
      </w:r>
      <w:r w:rsidR="006751E4" w:rsidRPr="005D5C26">
        <w:rPr>
          <w:rFonts w:ascii="Garamond" w:eastAsia="Garamond" w:hAnsi="Garamond" w:cs="Garamond"/>
        </w:rPr>
        <w:t xml:space="preserve"> received sentences 13.4% longer, </w:t>
      </w:r>
      <w:r w:rsidR="00E00C31" w:rsidRPr="005D5C26">
        <w:rPr>
          <w:rFonts w:ascii="Garamond" w:eastAsia="Garamond" w:hAnsi="Garamond" w:cs="Garamond"/>
        </w:rPr>
        <w:t>Hispanic males received sentences 11.</w:t>
      </w:r>
      <w:r w:rsidR="00C04FD4" w:rsidRPr="005D5C26">
        <w:rPr>
          <w:rFonts w:ascii="Garamond" w:eastAsia="Garamond" w:hAnsi="Garamond" w:cs="Garamond"/>
        </w:rPr>
        <w:t>2</w:t>
      </w:r>
      <w:r w:rsidR="00E00C31" w:rsidRPr="005D5C26">
        <w:rPr>
          <w:rFonts w:ascii="Garamond" w:eastAsia="Garamond" w:hAnsi="Garamond" w:cs="Garamond"/>
        </w:rPr>
        <w:t>% longer,</w:t>
      </w:r>
      <w:r w:rsidR="00C04FD4" w:rsidRPr="005D5C26">
        <w:rPr>
          <w:rFonts w:ascii="Garamond" w:eastAsia="Garamond" w:hAnsi="Garamond" w:cs="Garamond"/>
        </w:rPr>
        <w:t xml:space="preserve"> and Hispanic females received sentences </w:t>
      </w:r>
      <w:r w:rsidR="000B6726" w:rsidRPr="005D5C26">
        <w:rPr>
          <w:rFonts w:ascii="Garamond" w:eastAsia="Garamond" w:hAnsi="Garamond" w:cs="Garamond"/>
        </w:rPr>
        <w:t>27.8% longer than their white counterparts.</w:t>
      </w:r>
      <w:r w:rsidR="002A5C98" w:rsidRPr="005D5C26">
        <w:rPr>
          <w:rStyle w:val="FootnoteReference"/>
          <w:rFonts w:ascii="Garamond" w:eastAsia="Garamond" w:hAnsi="Garamond" w:cs="Garamond"/>
        </w:rPr>
        <w:footnoteReference w:id="11"/>
      </w:r>
      <w:r w:rsidR="00737BB9" w:rsidRPr="005D5C26">
        <w:rPr>
          <w:rFonts w:ascii="Garamond" w:eastAsia="Garamond" w:hAnsi="Garamond" w:cs="Garamond"/>
        </w:rPr>
        <w:t xml:space="preserve"> </w:t>
      </w:r>
      <w:r w:rsidR="71B6B193" w:rsidRPr="005D5C26">
        <w:rPr>
          <w:rFonts w:ascii="Garamond" w:eastAsia="Garamond" w:hAnsi="Garamond" w:cs="Garamond"/>
        </w:rPr>
        <w:t>T</w:t>
      </w:r>
      <w:r w:rsidR="002843B8" w:rsidRPr="005D5C26">
        <w:rPr>
          <w:rFonts w:ascii="Garamond" w:eastAsia="Garamond" w:hAnsi="Garamond" w:cs="Garamond"/>
        </w:rPr>
        <w:t xml:space="preserve">hese disparities are </w:t>
      </w:r>
      <w:r w:rsidR="00A648EE" w:rsidRPr="005D5C26">
        <w:rPr>
          <w:rFonts w:ascii="Garamond" w:eastAsia="Garamond" w:hAnsi="Garamond" w:cs="Garamond"/>
        </w:rPr>
        <w:t xml:space="preserve">repeated around the world. </w:t>
      </w:r>
      <w:r w:rsidR="009F0606" w:rsidRPr="005D5C26">
        <w:rPr>
          <w:rFonts w:ascii="Garamond" w:eastAsia="Garamond" w:hAnsi="Garamond" w:cs="Garamond"/>
        </w:rPr>
        <w:t>A 2000</w:t>
      </w:r>
      <w:r w:rsidR="0087574D" w:rsidRPr="005D5C26">
        <w:rPr>
          <w:rFonts w:ascii="Garamond" w:eastAsia="Garamond" w:hAnsi="Garamond" w:cs="Garamond"/>
        </w:rPr>
        <w:t xml:space="preserve"> report from</w:t>
      </w:r>
      <w:r w:rsidR="00A648EE" w:rsidRPr="005D5C26">
        <w:rPr>
          <w:rFonts w:ascii="Garamond" w:eastAsia="Garamond" w:hAnsi="Garamond" w:cs="Garamond"/>
        </w:rPr>
        <w:t xml:space="preserve"> </w:t>
      </w:r>
      <w:r w:rsidR="00D11418" w:rsidRPr="005D5C26">
        <w:rPr>
          <w:rFonts w:ascii="Garamond" w:eastAsia="Garamond" w:hAnsi="Garamond" w:cs="Garamond"/>
        </w:rPr>
        <w:t xml:space="preserve">England </w:t>
      </w:r>
      <w:r w:rsidR="00D11418" w:rsidRPr="005D5C26">
        <w:rPr>
          <w:rFonts w:ascii="Garamond" w:eastAsia="Garamond" w:hAnsi="Garamond" w:cs="Garamond"/>
        </w:rPr>
        <w:lastRenderedPageBreak/>
        <w:t>and Wales</w:t>
      </w:r>
      <w:r w:rsidR="0087574D" w:rsidRPr="005D5C26">
        <w:rPr>
          <w:rFonts w:ascii="Garamond" w:eastAsia="Garamond" w:hAnsi="Garamond" w:cs="Garamond"/>
        </w:rPr>
        <w:t xml:space="preserve"> showed that</w:t>
      </w:r>
      <w:r w:rsidR="00D11418" w:rsidRPr="005D5C26">
        <w:rPr>
          <w:rFonts w:ascii="Garamond" w:eastAsia="Garamond" w:hAnsi="Garamond" w:cs="Garamond"/>
        </w:rPr>
        <w:t xml:space="preserve"> although racial minorities</w:t>
      </w:r>
      <w:r w:rsidR="00DF29E5" w:rsidRPr="005D5C26">
        <w:rPr>
          <w:rFonts w:ascii="Garamond" w:eastAsia="Garamond" w:hAnsi="Garamond" w:cs="Garamond"/>
        </w:rPr>
        <w:t xml:space="preserve"> ma</w:t>
      </w:r>
      <w:r w:rsidR="0087574D" w:rsidRPr="005D5C26">
        <w:rPr>
          <w:rFonts w:ascii="Garamond" w:eastAsia="Garamond" w:hAnsi="Garamond" w:cs="Garamond"/>
        </w:rPr>
        <w:t>d</w:t>
      </w:r>
      <w:r w:rsidR="00DF29E5" w:rsidRPr="005D5C26">
        <w:rPr>
          <w:rFonts w:ascii="Garamond" w:eastAsia="Garamond" w:hAnsi="Garamond" w:cs="Garamond"/>
        </w:rPr>
        <w:t xml:space="preserve">e up only 7.7% of all males and 7.6% of all females, they </w:t>
      </w:r>
      <w:r w:rsidR="003B7B28" w:rsidRPr="005D5C26">
        <w:rPr>
          <w:rFonts w:ascii="Garamond" w:eastAsia="Garamond" w:hAnsi="Garamond" w:cs="Garamond"/>
        </w:rPr>
        <w:t>account</w:t>
      </w:r>
      <w:r w:rsidR="0087574D" w:rsidRPr="005D5C26">
        <w:rPr>
          <w:rFonts w:ascii="Garamond" w:eastAsia="Garamond" w:hAnsi="Garamond" w:cs="Garamond"/>
        </w:rPr>
        <w:t>ed</w:t>
      </w:r>
      <w:r w:rsidR="003B7B28" w:rsidRPr="005D5C26">
        <w:rPr>
          <w:rFonts w:ascii="Garamond" w:eastAsia="Garamond" w:hAnsi="Garamond" w:cs="Garamond"/>
        </w:rPr>
        <w:t xml:space="preserve"> for</w:t>
      </w:r>
      <w:r w:rsidR="004B39EA" w:rsidRPr="005D5C26">
        <w:rPr>
          <w:rFonts w:ascii="Garamond" w:eastAsia="Garamond" w:hAnsi="Garamond" w:cs="Garamond"/>
        </w:rPr>
        <w:t xml:space="preserve"> a whopping</w:t>
      </w:r>
      <w:r w:rsidR="003B7B28" w:rsidRPr="005D5C26">
        <w:rPr>
          <w:rFonts w:ascii="Garamond" w:eastAsia="Garamond" w:hAnsi="Garamond" w:cs="Garamond"/>
        </w:rPr>
        <w:t xml:space="preserve"> </w:t>
      </w:r>
      <w:r w:rsidR="00EE301E" w:rsidRPr="005D5C26">
        <w:rPr>
          <w:rFonts w:ascii="Garamond" w:eastAsia="Garamond" w:hAnsi="Garamond" w:cs="Garamond"/>
        </w:rPr>
        <w:t>19% and 25% of the prison population, respectively.</w:t>
      </w:r>
      <w:r w:rsidR="0030658C" w:rsidRPr="005D5C26">
        <w:rPr>
          <w:rStyle w:val="FootnoteReference"/>
          <w:rFonts w:ascii="Garamond" w:eastAsia="Garamond" w:hAnsi="Garamond" w:cs="Garamond"/>
        </w:rPr>
        <w:footnoteReference w:id="12"/>
      </w:r>
      <w:r w:rsidR="002843B8" w:rsidRPr="005D5C26">
        <w:rPr>
          <w:rFonts w:ascii="Garamond" w:eastAsia="Garamond" w:hAnsi="Garamond" w:cs="Garamond"/>
        </w:rPr>
        <w:t xml:space="preserve"> </w:t>
      </w:r>
    </w:p>
    <w:p w14:paraId="47A6CA88" w14:textId="6562D457" w:rsidR="009F5C2D" w:rsidRPr="005D5C26" w:rsidRDefault="00E64FC4" w:rsidP="17E82BAD">
      <w:pPr>
        <w:pStyle w:val="ListParagraph"/>
        <w:numPr>
          <w:ilvl w:val="0"/>
          <w:numId w:val="1"/>
        </w:numPr>
        <w:spacing w:line="240" w:lineRule="auto"/>
        <w:divId w:val="1294795142"/>
        <w:rPr>
          <w:rFonts w:ascii="Garamond" w:eastAsia="Garamond" w:hAnsi="Garamond" w:cs="Garamond"/>
          <w:b/>
          <w:bCs/>
          <w:color w:val="000000"/>
        </w:rPr>
      </w:pPr>
      <w:r w:rsidRPr="005D5C26">
        <w:rPr>
          <w:rFonts w:ascii="Garamond" w:eastAsia="Garamond" w:hAnsi="Garamond" w:cs="Garamond"/>
          <w:b/>
          <w:bCs/>
          <w:color w:val="000000" w:themeColor="text1"/>
          <w:u w:val="single"/>
        </w:rPr>
        <w:t>XENOPHOBIA</w:t>
      </w:r>
      <w:r w:rsidR="009F5C2D" w:rsidRPr="005D5C26">
        <w:rPr>
          <w:rFonts w:ascii="Garamond" w:eastAsia="Garamond" w:hAnsi="Garamond" w:cs="Garamond"/>
          <w:b/>
          <w:bCs/>
          <w:color w:val="000000" w:themeColor="text1"/>
        </w:rPr>
        <w:t>:</w:t>
      </w:r>
    </w:p>
    <w:p w14:paraId="64B49573" w14:textId="77777777" w:rsidR="00B961CC" w:rsidRPr="005D5C26" w:rsidRDefault="002E4B50" w:rsidP="17E82BAD">
      <w:pPr>
        <w:spacing w:line="240" w:lineRule="auto"/>
        <w:ind w:firstLine="720"/>
        <w:divId w:val="1294795142"/>
        <w:rPr>
          <w:rFonts w:ascii="Garamond" w:eastAsia="Garamond" w:hAnsi="Garamond" w:cs="Garamond"/>
          <w:color w:val="000000"/>
        </w:rPr>
      </w:pPr>
      <w:r w:rsidRPr="005D5C26">
        <w:rPr>
          <w:rFonts w:ascii="Garamond" w:eastAsia="Garamond" w:hAnsi="Garamond" w:cs="Garamond"/>
          <w:color w:val="000000"/>
        </w:rPr>
        <w:t xml:space="preserve">While xenophobia and </w:t>
      </w:r>
      <w:r w:rsidR="00C42B6A" w:rsidRPr="005D5C26">
        <w:rPr>
          <w:rFonts w:ascii="Garamond" w:eastAsia="Garamond" w:hAnsi="Garamond" w:cs="Garamond"/>
          <w:color w:val="000000"/>
        </w:rPr>
        <w:t>racial discrimination</w:t>
      </w:r>
      <w:r w:rsidRPr="005D5C26">
        <w:rPr>
          <w:rFonts w:ascii="Garamond" w:eastAsia="Garamond" w:hAnsi="Garamond" w:cs="Garamond"/>
          <w:color w:val="000000"/>
        </w:rPr>
        <w:t xml:space="preserve"> overlap</w:t>
      </w:r>
      <w:r w:rsidR="00E746CB" w:rsidRPr="005D5C26">
        <w:rPr>
          <w:rFonts w:ascii="Garamond" w:eastAsia="Garamond" w:hAnsi="Garamond" w:cs="Garamond"/>
          <w:color w:val="000000"/>
        </w:rPr>
        <w:t xml:space="preserve">, </w:t>
      </w:r>
      <w:r w:rsidR="004A0DEA" w:rsidRPr="005D5C26">
        <w:rPr>
          <w:rFonts w:ascii="Garamond" w:eastAsia="Garamond" w:hAnsi="Garamond" w:cs="Garamond"/>
          <w:color w:val="000000"/>
        </w:rPr>
        <w:t>they are distinct in the forms they take</w:t>
      </w:r>
      <w:r w:rsidR="00386508" w:rsidRPr="005D5C26">
        <w:rPr>
          <w:rFonts w:ascii="Garamond" w:eastAsia="Garamond" w:hAnsi="Garamond" w:cs="Garamond"/>
          <w:color w:val="000000"/>
        </w:rPr>
        <w:t>,</w:t>
      </w:r>
      <w:r w:rsidR="004A0DEA" w:rsidRPr="005D5C26">
        <w:rPr>
          <w:rFonts w:ascii="Garamond" w:eastAsia="Garamond" w:hAnsi="Garamond" w:cs="Garamond"/>
          <w:color w:val="000000"/>
        </w:rPr>
        <w:t xml:space="preserve"> the harms they cause</w:t>
      </w:r>
      <w:r w:rsidR="00386508" w:rsidRPr="005D5C26">
        <w:rPr>
          <w:rFonts w:ascii="Garamond" w:eastAsia="Garamond" w:hAnsi="Garamond" w:cs="Garamond"/>
          <w:color w:val="000000"/>
        </w:rPr>
        <w:t>,</w:t>
      </w:r>
      <w:r w:rsidR="00BC561F" w:rsidRPr="005D5C26">
        <w:rPr>
          <w:rFonts w:ascii="Garamond" w:eastAsia="Garamond" w:hAnsi="Garamond" w:cs="Garamond"/>
          <w:color w:val="000000"/>
        </w:rPr>
        <w:t xml:space="preserve"> and the vulnerabilities of those affected</w:t>
      </w:r>
      <w:r w:rsidR="004A0DEA" w:rsidRPr="005D5C26">
        <w:rPr>
          <w:rFonts w:ascii="Garamond" w:eastAsia="Garamond" w:hAnsi="Garamond" w:cs="Garamond"/>
          <w:color w:val="000000"/>
        </w:rPr>
        <w:t>.</w:t>
      </w:r>
      <w:r w:rsidR="00A3514B" w:rsidRPr="005D5C26">
        <w:rPr>
          <w:rFonts w:ascii="Garamond" w:eastAsia="Garamond" w:hAnsi="Garamond" w:cs="Garamond"/>
          <w:color w:val="000000"/>
        </w:rPr>
        <w:t xml:space="preserve"> From Australia to Zambia, </w:t>
      </w:r>
      <w:r w:rsidR="007412B2" w:rsidRPr="005D5C26">
        <w:rPr>
          <w:rFonts w:ascii="Garamond" w:eastAsia="Garamond" w:hAnsi="Garamond" w:cs="Garamond"/>
          <w:color w:val="000000"/>
        </w:rPr>
        <w:t>migrants</w:t>
      </w:r>
      <w:r w:rsidR="000D71D5" w:rsidRPr="005D5C26">
        <w:rPr>
          <w:rFonts w:ascii="Garamond" w:eastAsia="Garamond" w:hAnsi="Garamond" w:cs="Garamond"/>
          <w:color w:val="000000"/>
        </w:rPr>
        <w:t xml:space="preserve"> are criminalized </w:t>
      </w:r>
      <w:r w:rsidR="00E322E6" w:rsidRPr="005D5C26">
        <w:rPr>
          <w:rFonts w:ascii="Garamond" w:eastAsia="Garamond" w:hAnsi="Garamond" w:cs="Garamond"/>
          <w:color w:val="000000"/>
        </w:rPr>
        <w:t>as they</w:t>
      </w:r>
      <w:r w:rsidR="00010DB5" w:rsidRPr="005D5C26">
        <w:rPr>
          <w:rFonts w:ascii="Garamond" w:eastAsia="Garamond" w:hAnsi="Garamond" w:cs="Garamond"/>
          <w:color w:val="000000"/>
        </w:rPr>
        <w:t xml:space="preserve"> risk their live</w:t>
      </w:r>
      <w:r w:rsidR="0083473A" w:rsidRPr="005D5C26">
        <w:rPr>
          <w:rFonts w:ascii="Garamond" w:eastAsia="Garamond" w:hAnsi="Garamond" w:cs="Garamond"/>
          <w:color w:val="000000"/>
        </w:rPr>
        <w:t xml:space="preserve">s seeking </w:t>
      </w:r>
      <w:r w:rsidR="00883D13" w:rsidRPr="005D5C26">
        <w:rPr>
          <w:rFonts w:ascii="Garamond" w:eastAsia="Garamond" w:hAnsi="Garamond" w:cs="Garamond"/>
          <w:color w:val="000000"/>
        </w:rPr>
        <w:t>basic</w:t>
      </w:r>
      <w:r w:rsidR="000A6FE4" w:rsidRPr="005D5C26">
        <w:rPr>
          <w:rFonts w:ascii="Garamond" w:eastAsia="Garamond" w:hAnsi="Garamond" w:cs="Garamond"/>
          <w:color w:val="000000"/>
        </w:rPr>
        <w:t xml:space="preserve"> survival</w:t>
      </w:r>
      <w:r w:rsidR="00883D13" w:rsidRPr="005D5C26">
        <w:rPr>
          <w:rFonts w:ascii="Garamond" w:eastAsia="Garamond" w:hAnsi="Garamond" w:cs="Garamond"/>
          <w:color w:val="000000"/>
        </w:rPr>
        <w:t>, dignity, and</w:t>
      </w:r>
      <w:r w:rsidR="000A6FE4" w:rsidRPr="005D5C26">
        <w:rPr>
          <w:rFonts w:ascii="Garamond" w:eastAsia="Garamond" w:hAnsi="Garamond" w:cs="Garamond"/>
          <w:color w:val="000000"/>
        </w:rPr>
        <w:t xml:space="preserve"> a better, safer life for their families</w:t>
      </w:r>
      <w:r w:rsidR="007412B2" w:rsidRPr="005D5C26">
        <w:rPr>
          <w:rFonts w:ascii="Garamond" w:eastAsia="Garamond" w:hAnsi="Garamond" w:cs="Garamond"/>
          <w:color w:val="000000"/>
        </w:rPr>
        <w:t>, often pushing these populations further into the shadows.</w:t>
      </w:r>
      <w:r w:rsidR="00026543" w:rsidRPr="005D5C26">
        <w:rPr>
          <w:rStyle w:val="FootnoteReference"/>
          <w:rFonts w:ascii="Garamond" w:eastAsia="Garamond" w:hAnsi="Garamond" w:cs="Garamond"/>
          <w:color w:val="000000"/>
        </w:rPr>
        <w:footnoteReference w:id="13"/>
      </w:r>
      <w:r w:rsidR="00E746CB" w:rsidRPr="005D5C26">
        <w:rPr>
          <w:rFonts w:ascii="Garamond" w:eastAsia="Garamond" w:hAnsi="Garamond" w:cs="Garamond"/>
          <w:color w:val="000000"/>
        </w:rPr>
        <w:t xml:space="preserve"> </w:t>
      </w:r>
      <w:r w:rsidR="00B961CC" w:rsidRPr="005D5C26">
        <w:rPr>
          <w:rFonts w:ascii="Garamond" w:eastAsia="Garamond" w:hAnsi="Garamond" w:cs="Garamond"/>
          <w:color w:val="000000"/>
        </w:rPr>
        <w:t xml:space="preserve">Further, when law enforcement officers are given broad powers to arrest individuals on </w:t>
      </w:r>
      <w:r w:rsidR="00B961CC" w:rsidRPr="005D5C26">
        <w:rPr>
          <w:rFonts w:ascii="Garamond" w:eastAsia="Garamond" w:hAnsi="Garamond" w:cs="Garamond"/>
          <w:i/>
          <w:iCs/>
          <w:color w:val="000000"/>
        </w:rPr>
        <w:t>suspicion</w:t>
      </w:r>
      <w:r w:rsidR="00B961CC" w:rsidRPr="005D5C26">
        <w:rPr>
          <w:rFonts w:ascii="Garamond" w:eastAsia="Garamond" w:hAnsi="Garamond" w:cs="Garamond"/>
          <w:color w:val="000000"/>
        </w:rPr>
        <w:t xml:space="preserve"> of illegal migration, individuals perceived to be from those same communities are more likely to be subjected to profiling and over-criminalization for non-immigration related offenses as well. </w:t>
      </w:r>
    </w:p>
    <w:p w14:paraId="7ED65901" w14:textId="77777777" w:rsidR="00677997" w:rsidRPr="005D5C26" w:rsidRDefault="00D507A6" w:rsidP="17E82BAD">
      <w:pPr>
        <w:spacing w:line="240" w:lineRule="auto"/>
        <w:ind w:firstLine="720"/>
        <w:divId w:val="1294795142"/>
        <w:rPr>
          <w:rFonts w:ascii="Garamond" w:eastAsia="Garamond" w:hAnsi="Garamond" w:cs="Garamond"/>
          <w:color w:val="000000"/>
        </w:rPr>
      </w:pPr>
      <w:r w:rsidRPr="005D5C26">
        <w:rPr>
          <w:rFonts w:ascii="Garamond" w:eastAsia="Garamond" w:hAnsi="Garamond" w:cs="Garamond"/>
          <w:color w:val="000000"/>
        </w:rPr>
        <w:t xml:space="preserve">In the United States, </w:t>
      </w:r>
      <w:r w:rsidR="00B961CC" w:rsidRPr="005D5C26">
        <w:rPr>
          <w:rFonts w:ascii="Garamond" w:eastAsia="Garamond" w:hAnsi="Garamond" w:cs="Garamond"/>
          <w:color w:val="000000"/>
        </w:rPr>
        <w:t xml:space="preserve">for example, </w:t>
      </w:r>
      <w:r w:rsidR="00134233" w:rsidRPr="005D5C26">
        <w:rPr>
          <w:rFonts w:ascii="Garamond" w:eastAsia="Garamond" w:hAnsi="Garamond" w:cs="Garamond"/>
          <w:color w:val="000000"/>
        </w:rPr>
        <w:t xml:space="preserve">a growing number of states are considering </w:t>
      </w:r>
      <w:r w:rsidR="00564EA9" w:rsidRPr="005D5C26">
        <w:rPr>
          <w:rFonts w:ascii="Garamond" w:eastAsia="Garamond" w:hAnsi="Garamond" w:cs="Garamond"/>
          <w:color w:val="000000"/>
        </w:rPr>
        <w:t xml:space="preserve">(and passing) </w:t>
      </w:r>
      <w:r w:rsidR="00134233" w:rsidRPr="005D5C26">
        <w:rPr>
          <w:rFonts w:ascii="Garamond" w:eastAsia="Garamond" w:hAnsi="Garamond" w:cs="Garamond"/>
          <w:color w:val="000000"/>
        </w:rPr>
        <w:t xml:space="preserve">legislation that would allow local </w:t>
      </w:r>
      <w:r w:rsidR="00C60FA6" w:rsidRPr="005D5C26">
        <w:rPr>
          <w:rFonts w:ascii="Garamond" w:eastAsia="Garamond" w:hAnsi="Garamond" w:cs="Garamond"/>
          <w:color w:val="000000"/>
        </w:rPr>
        <w:t xml:space="preserve">police to </w:t>
      </w:r>
      <w:r w:rsidR="004A39BF" w:rsidRPr="005D5C26">
        <w:rPr>
          <w:rFonts w:ascii="Garamond" w:eastAsia="Garamond" w:hAnsi="Garamond" w:cs="Garamond"/>
          <w:color w:val="000000"/>
        </w:rPr>
        <w:t>enforce</w:t>
      </w:r>
      <w:r w:rsidR="00112954" w:rsidRPr="005D5C26">
        <w:rPr>
          <w:rFonts w:ascii="Garamond" w:eastAsia="Garamond" w:hAnsi="Garamond" w:cs="Garamond"/>
          <w:color w:val="000000"/>
        </w:rPr>
        <w:t xml:space="preserve"> </w:t>
      </w:r>
      <w:r w:rsidR="00E434E8" w:rsidRPr="005D5C26">
        <w:rPr>
          <w:rFonts w:ascii="Garamond" w:eastAsia="Garamond" w:hAnsi="Garamond" w:cs="Garamond"/>
          <w:color w:val="000000"/>
        </w:rPr>
        <w:t xml:space="preserve">immigration </w:t>
      </w:r>
      <w:r w:rsidR="00E6632A" w:rsidRPr="005D5C26">
        <w:rPr>
          <w:rFonts w:ascii="Garamond" w:eastAsia="Garamond" w:hAnsi="Garamond" w:cs="Garamond"/>
          <w:color w:val="000000"/>
        </w:rPr>
        <w:t>laws</w:t>
      </w:r>
      <w:r w:rsidR="00C60FA6" w:rsidRPr="005D5C26">
        <w:rPr>
          <w:rFonts w:ascii="Garamond" w:eastAsia="Garamond" w:hAnsi="Garamond" w:cs="Garamond"/>
          <w:color w:val="000000"/>
        </w:rPr>
        <w:t xml:space="preserve">, </w:t>
      </w:r>
      <w:r w:rsidR="00124BAF" w:rsidRPr="005D5C26">
        <w:rPr>
          <w:rFonts w:ascii="Garamond" w:eastAsia="Garamond" w:hAnsi="Garamond" w:cs="Garamond"/>
          <w:color w:val="000000"/>
        </w:rPr>
        <w:t>a</w:t>
      </w:r>
      <w:r w:rsidR="00E6632A" w:rsidRPr="005D5C26">
        <w:rPr>
          <w:rFonts w:ascii="Garamond" w:eastAsia="Garamond" w:hAnsi="Garamond" w:cs="Garamond"/>
          <w:color w:val="000000"/>
        </w:rPr>
        <w:t xml:space="preserve"> duty</w:t>
      </w:r>
      <w:r w:rsidR="00124BAF" w:rsidRPr="005D5C26">
        <w:rPr>
          <w:rFonts w:ascii="Garamond" w:eastAsia="Garamond" w:hAnsi="Garamond" w:cs="Garamond"/>
          <w:color w:val="000000"/>
        </w:rPr>
        <w:t xml:space="preserve"> that has heretofore been in the</w:t>
      </w:r>
      <w:r w:rsidR="00E434E8" w:rsidRPr="005D5C26">
        <w:rPr>
          <w:rFonts w:ascii="Garamond" w:eastAsia="Garamond" w:hAnsi="Garamond" w:cs="Garamond"/>
          <w:color w:val="000000"/>
        </w:rPr>
        <w:t xml:space="preserve"> near-</w:t>
      </w:r>
      <w:r w:rsidR="00124BAF" w:rsidRPr="005D5C26">
        <w:rPr>
          <w:rFonts w:ascii="Garamond" w:eastAsia="Garamond" w:hAnsi="Garamond" w:cs="Garamond"/>
          <w:color w:val="000000"/>
        </w:rPr>
        <w:t>ex</w:t>
      </w:r>
      <w:r w:rsidR="00112954" w:rsidRPr="005D5C26">
        <w:rPr>
          <w:rFonts w:ascii="Garamond" w:eastAsia="Garamond" w:hAnsi="Garamond" w:cs="Garamond"/>
          <w:color w:val="000000"/>
        </w:rPr>
        <w:t>c</w:t>
      </w:r>
      <w:r w:rsidR="00124BAF" w:rsidRPr="005D5C26">
        <w:rPr>
          <w:rFonts w:ascii="Garamond" w:eastAsia="Garamond" w:hAnsi="Garamond" w:cs="Garamond"/>
          <w:color w:val="000000"/>
        </w:rPr>
        <w:t>lu</w:t>
      </w:r>
      <w:r w:rsidR="00112954" w:rsidRPr="005D5C26">
        <w:rPr>
          <w:rFonts w:ascii="Garamond" w:eastAsia="Garamond" w:hAnsi="Garamond" w:cs="Garamond"/>
          <w:color w:val="000000"/>
        </w:rPr>
        <w:t>s</w:t>
      </w:r>
      <w:r w:rsidR="00124BAF" w:rsidRPr="005D5C26">
        <w:rPr>
          <w:rFonts w:ascii="Garamond" w:eastAsia="Garamond" w:hAnsi="Garamond" w:cs="Garamond"/>
          <w:color w:val="000000"/>
        </w:rPr>
        <w:t>ive purview of the federal government.</w:t>
      </w:r>
      <w:r w:rsidR="00175EE4" w:rsidRPr="005D5C26">
        <w:rPr>
          <w:rStyle w:val="FootnoteReference"/>
          <w:rFonts w:ascii="Garamond" w:eastAsia="Garamond" w:hAnsi="Garamond" w:cs="Garamond"/>
          <w:color w:val="000000"/>
        </w:rPr>
        <w:footnoteReference w:id="14"/>
      </w:r>
      <w:r w:rsidRPr="005D5C26">
        <w:rPr>
          <w:rFonts w:ascii="Garamond" w:eastAsia="Garamond" w:hAnsi="Garamond" w:cs="Garamond"/>
          <w:color w:val="000000"/>
        </w:rPr>
        <w:t xml:space="preserve"> </w:t>
      </w:r>
    </w:p>
    <w:p w14:paraId="011869A2" w14:textId="31CD4D90" w:rsidR="006E2607" w:rsidRPr="005D5C26" w:rsidRDefault="005310D4" w:rsidP="17E82BAD">
      <w:pPr>
        <w:spacing w:line="240" w:lineRule="auto"/>
        <w:ind w:firstLine="720"/>
        <w:divId w:val="1294795142"/>
        <w:rPr>
          <w:rFonts w:ascii="Garamond" w:eastAsia="Garamond" w:hAnsi="Garamond" w:cs="Garamond"/>
        </w:rPr>
      </w:pPr>
      <w:r w:rsidRPr="005D5C26">
        <w:rPr>
          <w:rFonts w:ascii="Garamond" w:eastAsia="Garamond" w:hAnsi="Garamond" w:cs="Garamond"/>
        </w:rPr>
        <w:t xml:space="preserve">It is not only migrants who </w:t>
      </w:r>
      <w:r w:rsidR="009A23F8" w:rsidRPr="005D5C26">
        <w:rPr>
          <w:rFonts w:ascii="Garamond" w:eastAsia="Garamond" w:hAnsi="Garamond" w:cs="Garamond"/>
        </w:rPr>
        <w:t xml:space="preserve">face </w:t>
      </w:r>
      <w:r w:rsidR="00EB3ACE" w:rsidRPr="005D5C26">
        <w:rPr>
          <w:rFonts w:ascii="Garamond" w:eastAsia="Garamond" w:hAnsi="Garamond" w:cs="Garamond"/>
        </w:rPr>
        <w:t>illegal</w:t>
      </w:r>
      <w:r w:rsidR="009A23F8" w:rsidRPr="005D5C26">
        <w:rPr>
          <w:rFonts w:ascii="Garamond" w:eastAsia="Garamond" w:hAnsi="Garamond" w:cs="Garamond"/>
        </w:rPr>
        <w:t xml:space="preserve"> </w:t>
      </w:r>
      <w:r w:rsidR="002A25B0" w:rsidRPr="005D5C26">
        <w:rPr>
          <w:rFonts w:ascii="Garamond" w:eastAsia="Garamond" w:hAnsi="Garamond" w:cs="Garamond"/>
        </w:rPr>
        <w:t>arrests</w:t>
      </w:r>
      <w:r w:rsidR="009A23F8" w:rsidRPr="005D5C26">
        <w:rPr>
          <w:rFonts w:ascii="Garamond" w:eastAsia="Garamond" w:hAnsi="Garamond" w:cs="Garamond"/>
        </w:rPr>
        <w:t xml:space="preserve">, </w:t>
      </w:r>
      <w:r w:rsidR="00EB3ACE" w:rsidRPr="005D5C26">
        <w:rPr>
          <w:rFonts w:ascii="Garamond" w:eastAsia="Garamond" w:hAnsi="Garamond" w:cs="Garamond"/>
        </w:rPr>
        <w:t>arbitrary</w:t>
      </w:r>
      <w:r w:rsidR="00EE02EF" w:rsidRPr="005D5C26">
        <w:rPr>
          <w:rFonts w:ascii="Garamond" w:eastAsia="Garamond" w:hAnsi="Garamond" w:cs="Garamond"/>
        </w:rPr>
        <w:t xml:space="preserve"> prosecutions, and </w:t>
      </w:r>
      <w:r w:rsidR="002A25B0" w:rsidRPr="005D5C26">
        <w:rPr>
          <w:rFonts w:ascii="Garamond" w:eastAsia="Garamond" w:hAnsi="Garamond" w:cs="Garamond"/>
        </w:rPr>
        <w:t>unfair</w:t>
      </w:r>
      <w:r w:rsidR="00A35976" w:rsidRPr="005D5C26">
        <w:rPr>
          <w:rFonts w:ascii="Garamond" w:eastAsia="Garamond" w:hAnsi="Garamond" w:cs="Garamond"/>
        </w:rPr>
        <w:t xml:space="preserve"> treatment in the </w:t>
      </w:r>
      <w:r w:rsidR="008E3A05" w:rsidRPr="005D5C26">
        <w:rPr>
          <w:rFonts w:ascii="Garamond" w:eastAsia="Garamond" w:hAnsi="Garamond" w:cs="Garamond"/>
        </w:rPr>
        <w:t xml:space="preserve">courts. Increasingly, </w:t>
      </w:r>
      <w:r w:rsidR="009D239F" w:rsidRPr="005D5C26">
        <w:rPr>
          <w:rFonts w:ascii="Garamond" w:eastAsia="Garamond" w:hAnsi="Garamond" w:cs="Garamond"/>
        </w:rPr>
        <w:t>governments are</w:t>
      </w:r>
      <w:r w:rsidR="000C5690" w:rsidRPr="005D5C26">
        <w:rPr>
          <w:rFonts w:ascii="Garamond" w:eastAsia="Garamond" w:hAnsi="Garamond" w:cs="Garamond"/>
        </w:rPr>
        <w:t xml:space="preserve"> criminaliz</w:t>
      </w:r>
      <w:r w:rsidR="000D59DE" w:rsidRPr="005D5C26">
        <w:rPr>
          <w:rFonts w:ascii="Garamond" w:eastAsia="Garamond" w:hAnsi="Garamond" w:cs="Garamond"/>
        </w:rPr>
        <w:t>ing</w:t>
      </w:r>
      <w:r w:rsidR="003471A7" w:rsidRPr="005D5C26">
        <w:rPr>
          <w:rFonts w:ascii="Garamond" w:eastAsia="Garamond" w:hAnsi="Garamond" w:cs="Garamond"/>
        </w:rPr>
        <w:t xml:space="preserve"> the </w:t>
      </w:r>
      <w:r w:rsidR="00812EA8" w:rsidRPr="005D5C26">
        <w:rPr>
          <w:rFonts w:ascii="Garamond" w:eastAsia="Garamond" w:hAnsi="Garamond" w:cs="Garamond"/>
        </w:rPr>
        <w:t xml:space="preserve">provision of </w:t>
      </w:r>
      <w:r w:rsidR="008B1801" w:rsidRPr="005D5C26">
        <w:rPr>
          <w:rFonts w:ascii="Garamond" w:eastAsia="Garamond" w:hAnsi="Garamond" w:cs="Garamond"/>
        </w:rPr>
        <w:t>humanitarian, legal, or other support</w:t>
      </w:r>
      <w:r w:rsidR="003471A7" w:rsidRPr="005D5C26">
        <w:rPr>
          <w:rFonts w:ascii="Garamond" w:eastAsia="Garamond" w:hAnsi="Garamond" w:cs="Garamond"/>
        </w:rPr>
        <w:t xml:space="preserve"> </w:t>
      </w:r>
      <w:r w:rsidR="00510913" w:rsidRPr="005D5C26">
        <w:rPr>
          <w:rFonts w:ascii="Garamond" w:eastAsia="Garamond" w:hAnsi="Garamond" w:cs="Garamond"/>
        </w:rPr>
        <w:t>for</w:t>
      </w:r>
      <w:r w:rsidR="003471A7" w:rsidRPr="005D5C26">
        <w:rPr>
          <w:rFonts w:ascii="Garamond" w:eastAsia="Garamond" w:hAnsi="Garamond" w:cs="Garamond"/>
        </w:rPr>
        <w:t xml:space="preserve"> asylum-seekers and other</w:t>
      </w:r>
      <w:r w:rsidR="00E038E0" w:rsidRPr="005D5C26">
        <w:rPr>
          <w:rFonts w:ascii="Garamond" w:eastAsia="Garamond" w:hAnsi="Garamond" w:cs="Garamond"/>
        </w:rPr>
        <w:t xml:space="preserve"> </w:t>
      </w:r>
      <w:r w:rsidR="003471A7" w:rsidRPr="005D5C26">
        <w:rPr>
          <w:rFonts w:ascii="Garamond" w:eastAsia="Garamond" w:hAnsi="Garamond" w:cs="Garamond"/>
        </w:rPr>
        <w:t>migrants</w:t>
      </w:r>
      <w:r w:rsidR="000C5690" w:rsidRPr="005D5C26">
        <w:rPr>
          <w:rFonts w:ascii="Garamond" w:eastAsia="Garamond" w:hAnsi="Garamond" w:cs="Garamond"/>
        </w:rPr>
        <w:t>.</w:t>
      </w:r>
      <w:r w:rsidR="00BE1CC9" w:rsidRPr="005D5C26">
        <w:rPr>
          <w:rStyle w:val="FootnoteReference"/>
          <w:rFonts w:ascii="Garamond" w:eastAsia="Garamond" w:hAnsi="Garamond" w:cs="Garamond"/>
        </w:rPr>
        <w:footnoteReference w:id="15"/>
      </w:r>
      <w:r w:rsidR="009D239F" w:rsidRPr="005D5C26">
        <w:rPr>
          <w:rFonts w:ascii="Garamond" w:eastAsia="Garamond" w:hAnsi="Garamond" w:cs="Garamond"/>
        </w:rPr>
        <w:t xml:space="preserve"> </w:t>
      </w:r>
      <w:r w:rsidR="00A32C4A" w:rsidRPr="005D5C26">
        <w:rPr>
          <w:rFonts w:ascii="Garamond" w:eastAsia="Garamond" w:hAnsi="Garamond" w:cs="Garamond"/>
        </w:rPr>
        <w:t xml:space="preserve"> In 2018, </w:t>
      </w:r>
      <w:r w:rsidR="00375125" w:rsidRPr="005D5C26">
        <w:rPr>
          <w:rFonts w:ascii="Garamond" w:eastAsia="Garamond" w:hAnsi="Garamond" w:cs="Garamond"/>
        </w:rPr>
        <w:t xml:space="preserve">Hungary passed the so-called “Stop Soros law,” which </w:t>
      </w:r>
      <w:r w:rsidR="00105ACB" w:rsidRPr="005D5C26">
        <w:rPr>
          <w:rFonts w:ascii="Garamond" w:eastAsia="Garamond" w:hAnsi="Garamond" w:cs="Garamond"/>
        </w:rPr>
        <w:t>criminalized activists, lawyers, and humanitarians who assisted asylum-seekers</w:t>
      </w:r>
      <w:r w:rsidR="00E84AEE" w:rsidRPr="005D5C26">
        <w:rPr>
          <w:rFonts w:ascii="Garamond" w:eastAsia="Garamond" w:hAnsi="Garamond" w:cs="Garamond"/>
        </w:rPr>
        <w:t>.</w:t>
      </w:r>
      <w:r w:rsidR="000A11AD" w:rsidRPr="005D5C26">
        <w:rPr>
          <w:rStyle w:val="FootnoteReference"/>
          <w:rFonts w:ascii="Garamond" w:eastAsia="Garamond" w:hAnsi="Garamond" w:cs="Garamond"/>
        </w:rPr>
        <w:footnoteReference w:id="16"/>
      </w:r>
      <w:r w:rsidR="00E84AEE" w:rsidRPr="005D5C26">
        <w:rPr>
          <w:rFonts w:ascii="Garamond" w:eastAsia="Garamond" w:hAnsi="Garamond" w:cs="Garamond"/>
        </w:rPr>
        <w:t xml:space="preserve">  </w:t>
      </w:r>
      <w:r w:rsidR="00235BC7" w:rsidRPr="005D5C26">
        <w:rPr>
          <w:rFonts w:ascii="Garamond" w:eastAsia="Garamond" w:hAnsi="Garamond" w:cs="Garamond"/>
        </w:rPr>
        <w:t>Three years later the</w:t>
      </w:r>
      <w:r w:rsidR="00002539" w:rsidRPr="005D5C26">
        <w:rPr>
          <w:rFonts w:ascii="Garamond" w:eastAsia="Garamond" w:hAnsi="Garamond" w:cs="Garamond"/>
        </w:rPr>
        <w:t xml:space="preserve"> Court of Justice of the</w:t>
      </w:r>
      <w:r w:rsidR="00235BC7" w:rsidRPr="005D5C26">
        <w:rPr>
          <w:rFonts w:ascii="Garamond" w:eastAsia="Garamond" w:hAnsi="Garamond" w:cs="Garamond"/>
        </w:rPr>
        <w:t xml:space="preserve"> European Union struck down this law, </w:t>
      </w:r>
      <w:r w:rsidR="0035788C" w:rsidRPr="005D5C26">
        <w:rPr>
          <w:rFonts w:ascii="Garamond" w:eastAsia="Garamond" w:hAnsi="Garamond" w:cs="Garamond"/>
        </w:rPr>
        <w:t xml:space="preserve">noting its many </w:t>
      </w:r>
      <w:r w:rsidR="00EB4024" w:rsidRPr="005D5C26">
        <w:rPr>
          <w:rFonts w:ascii="Garamond" w:eastAsia="Garamond" w:hAnsi="Garamond" w:cs="Garamond"/>
        </w:rPr>
        <w:t>violations of EU law</w:t>
      </w:r>
      <w:r w:rsidR="00F54DC4" w:rsidRPr="005D5C26">
        <w:rPr>
          <w:rFonts w:ascii="Garamond" w:eastAsia="Garamond" w:hAnsi="Garamond" w:cs="Garamond"/>
        </w:rPr>
        <w:t xml:space="preserve"> and </w:t>
      </w:r>
      <w:r w:rsidR="000D59DE" w:rsidRPr="005D5C26">
        <w:rPr>
          <w:rFonts w:ascii="Garamond" w:eastAsia="Garamond" w:hAnsi="Garamond" w:cs="Garamond"/>
        </w:rPr>
        <w:t>ordering Hungary to comply immediately</w:t>
      </w:r>
      <w:r w:rsidR="00EB4024" w:rsidRPr="005D5C26">
        <w:rPr>
          <w:rFonts w:ascii="Garamond" w:eastAsia="Garamond" w:hAnsi="Garamond" w:cs="Garamond"/>
        </w:rPr>
        <w:t>.</w:t>
      </w:r>
      <w:r w:rsidR="0036192E" w:rsidRPr="005D5C26">
        <w:rPr>
          <w:rStyle w:val="FootnoteReference"/>
          <w:rFonts w:ascii="Garamond" w:eastAsia="Garamond" w:hAnsi="Garamond" w:cs="Garamond"/>
        </w:rPr>
        <w:footnoteReference w:id="17"/>
      </w:r>
      <w:r w:rsidR="005D190D" w:rsidRPr="005D5C26">
        <w:rPr>
          <w:rFonts w:ascii="Garamond" w:eastAsia="Garamond" w:hAnsi="Garamond" w:cs="Garamond"/>
        </w:rPr>
        <w:t xml:space="preserve"> </w:t>
      </w:r>
      <w:r w:rsidR="008E3A05" w:rsidRPr="005D5C26">
        <w:rPr>
          <w:rFonts w:ascii="Garamond" w:eastAsia="Garamond" w:hAnsi="Garamond" w:cs="Garamond"/>
        </w:rPr>
        <w:t xml:space="preserve"> </w:t>
      </w:r>
      <w:r w:rsidR="00A46719" w:rsidRPr="005D5C26">
        <w:rPr>
          <w:rFonts w:ascii="Garamond" w:eastAsia="Garamond" w:hAnsi="Garamond" w:cs="Garamond"/>
        </w:rPr>
        <w:t xml:space="preserve">Italy's 2018 “Salvini Decree" criminalized </w:t>
      </w:r>
      <w:r w:rsidR="00863A35" w:rsidRPr="005D5C26">
        <w:rPr>
          <w:rFonts w:ascii="Garamond" w:eastAsia="Garamond" w:hAnsi="Garamond" w:cs="Garamond"/>
        </w:rPr>
        <w:t xml:space="preserve">providing </w:t>
      </w:r>
      <w:r w:rsidR="00A46719" w:rsidRPr="005D5C26">
        <w:rPr>
          <w:rFonts w:ascii="Garamond" w:eastAsia="Garamond" w:hAnsi="Garamond" w:cs="Garamond"/>
        </w:rPr>
        <w:t xml:space="preserve">humanitarian aid </w:t>
      </w:r>
      <w:r w:rsidR="002A30C0" w:rsidRPr="005D5C26">
        <w:rPr>
          <w:rFonts w:ascii="Garamond" w:eastAsia="Garamond" w:hAnsi="Garamond" w:cs="Garamond"/>
        </w:rPr>
        <w:t>to migrants</w:t>
      </w:r>
      <w:r w:rsidR="00863A35" w:rsidRPr="005D5C26">
        <w:rPr>
          <w:rFonts w:ascii="Garamond" w:eastAsia="Garamond" w:hAnsi="Garamond" w:cs="Garamond"/>
        </w:rPr>
        <w:t xml:space="preserve"> at sea</w:t>
      </w:r>
      <w:r w:rsidR="00F075A5" w:rsidRPr="005D5C26">
        <w:rPr>
          <w:rFonts w:ascii="Garamond" w:eastAsia="Garamond" w:hAnsi="Garamond" w:cs="Garamond"/>
        </w:rPr>
        <w:t>, including targeting NGO rescue boats</w:t>
      </w:r>
      <w:r w:rsidR="00863A35" w:rsidRPr="005D5C26">
        <w:rPr>
          <w:rFonts w:ascii="Garamond" w:eastAsia="Garamond" w:hAnsi="Garamond" w:cs="Garamond"/>
        </w:rPr>
        <w:t>.</w:t>
      </w:r>
      <w:r w:rsidR="008B1F9F" w:rsidRPr="005D5C26">
        <w:rPr>
          <w:rStyle w:val="FootnoteReference"/>
          <w:rFonts w:ascii="Garamond" w:eastAsia="Garamond" w:hAnsi="Garamond" w:cs="Garamond"/>
        </w:rPr>
        <w:footnoteReference w:id="18"/>
      </w:r>
    </w:p>
    <w:p w14:paraId="2BFABAB6" w14:textId="7685A1D0" w:rsidR="00BE7BF4" w:rsidRPr="005D5C26" w:rsidRDefault="007A6E3F" w:rsidP="17E82BAD">
      <w:pPr>
        <w:spacing w:line="240" w:lineRule="auto"/>
        <w:ind w:firstLine="720"/>
        <w:divId w:val="1294795142"/>
        <w:rPr>
          <w:rFonts w:ascii="Garamond" w:eastAsia="Garamond" w:hAnsi="Garamond" w:cs="Garamond"/>
          <w:color w:val="000000"/>
        </w:rPr>
      </w:pPr>
      <w:r w:rsidRPr="005D5C26">
        <w:rPr>
          <w:rFonts w:ascii="Garamond" w:eastAsia="Garamond" w:hAnsi="Garamond" w:cs="Garamond"/>
          <w:color w:val="000000" w:themeColor="text1"/>
        </w:rPr>
        <w:t>C</w:t>
      </w:r>
      <w:r w:rsidR="00114082" w:rsidRPr="005D5C26">
        <w:rPr>
          <w:rFonts w:ascii="Garamond" w:eastAsia="Garamond" w:hAnsi="Garamond" w:cs="Garamond"/>
          <w:color w:val="000000" w:themeColor="text1"/>
        </w:rPr>
        <w:t>ombat</w:t>
      </w:r>
      <w:r w:rsidR="00E07DD5" w:rsidRPr="005D5C26">
        <w:rPr>
          <w:rFonts w:ascii="Garamond" w:eastAsia="Garamond" w:hAnsi="Garamond" w:cs="Garamond"/>
          <w:color w:val="000000" w:themeColor="text1"/>
        </w:rPr>
        <w:t>ting</w:t>
      </w:r>
      <w:r w:rsidR="00114082" w:rsidRPr="005D5C26">
        <w:rPr>
          <w:rFonts w:ascii="Garamond" w:eastAsia="Garamond" w:hAnsi="Garamond" w:cs="Garamond"/>
          <w:color w:val="000000" w:themeColor="text1"/>
        </w:rPr>
        <w:t xml:space="preserve"> </w:t>
      </w:r>
      <w:r w:rsidR="00BB2BB2" w:rsidRPr="005D5C26">
        <w:rPr>
          <w:rFonts w:ascii="Garamond" w:eastAsia="Garamond" w:hAnsi="Garamond" w:cs="Garamond"/>
          <w:color w:val="000000" w:themeColor="text1"/>
        </w:rPr>
        <w:t>xenophobia</w:t>
      </w:r>
      <w:r w:rsidR="00CF0A66" w:rsidRPr="005D5C26">
        <w:rPr>
          <w:rFonts w:ascii="Garamond" w:eastAsia="Garamond" w:hAnsi="Garamond" w:cs="Garamond"/>
          <w:color w:val="000000" w:themeColor="text1"/>
        </w:rPr>
        <w:t xml:space="preserve"> in criminal justice systems</w:t>
      </w:r>
      <w:r w:rsidR="00BB2BB2" w:rsidRPr="005D5C26">
        <w:rPr>
          <w:rFonts w:ascii="Garamond" w:eastAsia="Garamond" w:hAnsi="Garamond" w:cs="Garamond"/>
          <w:color w:val="000000" w:themeColor="text1"/>
        </w:rPr>
        <w:t xml:space="preserve"> requires</w:t>
      </w:r>
      <w:r w:rsidR="00F179C1" w:rsidRPr="005D5C26">
        <w:rPr>
          <w:rFonts w:ascii="Garamond" w:eastAsia="Garamond" w:hAnsi="Garamond" w:cs="Garamond"/>
          <w:color w:val="000000" w:themeColor="text1"/>
        </w:rPr>
        <w:t xml:space="preserve"> </w:t>
      </w:r>
      <w:r w:rsidR="00437ECF" w:rsidRPr="005D5C26">
        <w:rPr>
          <w:rFonts w:ascii="Garamond" w:eastAsia="Garamond" w:hAnsi="Garamond" w:cs="Garamond"/>
          <w:color w:val="000000" w:themeColor="text1"/>
        </w:rPr>
        <w:t xml:space="preserve">an honest </w:t>
      </w:r>
      <w:r w:rsidR="00C31D93" w:rsidRPr="005D5C26">
        <w:rPr>
          <w:rFonts w:ascii="Garamond" w:eastAsia="Garamond" w:hAnsi="Garamond" w:cs="Garamond"/>
          <w:color w:val="000000" w:themeColor="text1"/>
        </w:rPr>
        <w:t>examination</w:t>
      </w:r>
      <w:r w:rsidR="00437ECF" w:rsidRPr="005D5C26">
        <w:rPr>
          <w:rFonts w:ascii="Garamond" w:eastAsia="Garamond" w:hAnsi="Garamond" w:cs="Garamond"/>
          <w:color w:val="000000" w:themeColor="text1"/>
        </w:rPr>
        <w:t xml:space="preserve"> of </w:t>
      </w:r>
      <w:r w:rsidR="00D26185" w:rsidRPr="005D5C26">
        <w:rPr>
          <w:rFonts w:ascii="Garamond" w:eastAsia="Garamond" w:hAnsi="Garamond" w:cs="Garamond"/>
          <w:color w:val="000000" w:themeColor="text1"/>
        </w:rPr>
        <w:t xml:space="preserve">penal </w:t>
      </w:r>
      <w:r w:rsidR="003E347D" w:rsidRPr="005D5C26">
        <w:rPr>
          <w:rFonts w:ascii="Garamond" w:eastAsia="Garamond" w:hAnsi="Garamond" w:cs="Garamond"/>
          <w:color w:val="000000" w:themeColor="text1"/>
        </w:rPr>
        <w:t xml:space="preserve">laws and policies that </w:t>
      </w:r>
      <w:r w:rsidR="00DB3BFD" w:rsidRPr="005D5C26">
        <w:rPr>
          <w:rFonts w:ascii="Garamond" w:eastAsia="Garamond" w:hAnsi="Garamond" w:cs="Garamond"/>
          <w:color w:val="000000" w:themeColor="text1"/>
        </w:rPr>
        <w:t>are grounded in</w:t>
      </w:r>
      <w:r w:rsidR="00FD20F3" w:rsidRPr="005D5C26">
        <w:rPr>
          <w:rFonts w:ascii="Garamond" w:eastAsia="Garamond" w:hAnsi="Garamond" w:cs="Garamond"/>
          <w:color w:val="000000" w:themeColor="text1"/>
        </w:rPr>
        <w:t xml:space="preserve"> racist</w:t>
      </w:r>
      <w:r w:rsidR="00F617B8" w:rsidRPr="005D5C26">
        <w:rPr>
          <w:rFonts w:ascii="Garamond" w:eastAsia="Garamond" w:hAnsi="Garamond" w:cs="Garamond"/>
          <w:color w:val="000000" w:themeColor="text1"/>
        </w:rPr>
        <w:t xml:space="preserve"> </w:t>
      </w:r>
      <w:r w:rsidR="005A7AA0" w:rsidRPr="005D5C26">
        <w:rPr>
          <w:rFonts w:ascii="Garamond" w:eastAsia="Garamond" w:hAnsi="Garamond" w:cs="Garamond"/>
          <w:color w:val="000000" w:themeColor="text1"/>
        </w:rPr>
        <w:t xml:space="preserve">notions of </w:t>
      </w:r>
      <w:r w:rsidR="00FD20F3" w:rsidRPr="005D5C26">
        <w:rPr>
          <w:rFonts w:ascii="Garamond" w:eastAsia="Garamond" w:hAnsi="Garamond" w:cs="Garamond"/>
          <w:color w:val="000000" w:themeColor="text1"/>
        </w:rPr>
        <w:t xml:space="preserve">otherness, </w:t>
      </w:r>
      <w:r w:rsidR="007406D1" w:rsidRPr="005D5C26">
        <w:rPr>
          <w:rFonts w:ascii="Garamond" w:eastAsia="Garamond" w:hAnsi="Garamond" w:cs="Garamond"/>
          <w:color w:val="000000" w:themeColor="text1"/>
        </w:rPr>
        <w:t>inferiority</w:t>
      </w:r>
      <w:r w:rsidR="00FD20F3" w:rsidRPr="005D5C26">
        <w:rPr>
          <w:rFonts w:ascii="Garamond" w:eastAsia="Garamond" w:hAnsi="Garamond" w:cs="Garamond"/>
          <w:color w:val="000000" w:themeColor="text1"/>
        </w:rPr>
        <w:t>,</w:t>
      </w:r>
      <w:r w:rsidR="00C14F46" w:rsidRPr="005D5C26">
        <w:rPr>
          <w:rFonts w:ascii="Garamond" w:eastAsia="Garamond" w:hAnsi="Garamond" w:cs="Garamond"/>
          <w:color w:val="000000" w:themeColor="text1"/>
        </w:rPr>
        <w:t xml:space="preserve"> and </w:t>
      </w:r>
      <w:r w:rsidR="00963458" w:rsidRPr="005D5C26">
        <w:rPr>
          <w:rFonts w:ascii="Garamond" w:eastAsia="Garamond" w:hAnsi="Garamond" w:cs="Garamond"/>
          <w:color w:val="000000" w:themeColor="text1"/>
        </w:rPr>
        <w:t xml:space="preserve">intrinsic </w:t>
      </w:r>
      <w:r w:rsidR="00963458" w:rsidRPr="005D5C26">
        <w:rPr>
          <w:rFonts w:ascii="Garamond" w:eastAsia="Garamond" w:hAnsi="Garamond" w:cs="Garamond"/>
          <w:color w:val="000000" w:themeColor="text1"/>
        </w:rPr>
        <w:lastRenderedPageBreak/>
        <w:t>criminality.</w:t>
      </w:r>
      <w:r w:rsidR="007406D1" w:rsidRPr="005D5C26">
        <w:rPr>
          <w:rFonts w:ascii="Garamond" w:eastAsia="Garamond" w:hAnsi="Garamond" w:cs="Garamond"/>
          <w:color w:val="000000" w:themeColor="text1"/>
        </w:rPr>
        <w:t xml:space="preserve"> </w:t>
      </w:r>
      <w:r w:rsidR="00F07946" w:rsidRPr="005D5C26">
        <w:rPr>
          <w:rFonts w:ascii="Garamond" w:eastAsia="Garamond" w:hAnsi="Garamond" w:cs="Garamond"/>
          <w:color w:val="000000" w:themeColor="text1"/>
        </w:rPr>
        <w:t xml:space="preserve">Only by </w:t>
      </w:r>
      <w:r w:rsidR="00114082" w:rsidRPr="005D5C26">
        <w:rPr>
          <w:rFonts w:ascii="Garamond" w:eastAsia="Garamond" w:hAnsi="Garamond" w:cs="Garamond"/>
          <w:color w:val="000000" w:themeColor="text1"/>
        </w:rPr>
        <w:t>identify</w:t>
      </w:r>
      <w:r w:rsidR="00F07946" w:rsidRPr="005D5C26">
        <w:rPr>
          <w:rFonts w:ascii="Garamond" w:eastAsia="Garamond" w:hAnsi="Garamond" w:cs="Garamond"/>
          <w:color w:val="000000" w:themeColor="text1"/>
        </w:rPr>
        <w:t xml:space="preserve">ing and </w:t>
      </w:r>
      <w:r w:rsidR="00502536" w:rsidRPr="005D5C26">
        <w:rPr>
          <w:rFonts w:ascii="Garamond" w:eastAsia="Garamond" w:hAnsi="Garamond" w:cs="Garamond"/>
          <w:color w:val="000000" w:themeColor="text1"/>
        </w:rPr>
        <w:t xml:space="preserve">reforming discriminatory criminal laws can the intersection of xenophobia and racism </w:t>
      </w:r>
      <w:r w:rsidR="00CB18C0" w:rsidRPr="005D5C26">
        <w:rPr>
          <w:rFonts w:ascii="Garamond" w:eastAsia="Garamond" w:hAnsi="Garamond" w:cs="Garamond"/>
          <w:color w:val="000000" w:themeColor="text1"/>
        </w:rPr>
        <w:t xml:space="preserve">in criminal justice systems </w:t>
      </w:r>
      <w:r w:rsidR="00502536" w:rsidRPr="005D5C26">
        <w:rPr>
          <w:rFonts w:ascii="Garamond" w:eastAsia="Garamond" w:hAnsi="Garamond" w:cs="Garamond"/>
          <w:color w:val="000000" w:themeColor="text1"/>
        </w:rPr>
        <w:t>be effectively addressed.</w:t>
      </w:r>
    </w:p>
    <w:p w14:paraId="245DFBB6" w14:textId="5586CA41" w:rsidR="009E0ADF" w:rsidRPr="005D5C26" w:rsidRDefault="00744035" w:rsidP="003C27CC">
      <w:pPr>
        <w:pStyle w:val="ListParagraph"/>
        <w:numPr>
          <w:ilvl w:val="0"/>
          <w:numId w:val="1"/>
        </w:numPr>
        <w:spacing w:before="240" w:line="240" w:lineRule="auto"/>
        <w:divId w:val="1294795142"/>
        <w:rPr>
          <w:rFonts w:ascii="Garamond" w:eastAsia="Garamond" w:hAnsi="Garamond" w:cs="Garamond"/>
          <w:b/>
          <w:bCs/>
          <w:color w:val="000000"/>
          <w:u w:val="single"/>
        </w:rPr>
      </w:pPr>
      <w:r w:rsidRPr="005D5C26">
        <w:rPr>
          <w:rFonts w:ascii="Garamond" w:eastAsia="Garamond" w:hAnsi="Garamond" w:cs="Garamond"/>
          <w:b/>
          <w:bCs/>
          <w:color w:val="000000"/>
          <w:u w:val="single"/>
        </w:rPr>
        <w:t>LESSONS LEARNED AND PROMISING PRACTICES</w:t>
      </w:r>
      <w:r w:rsidR="001E1766" w:rsidRPr="005D5C26">
        <w:rPr>
          <w:rFonts w:ascii="Garamond" w:eastAsia="Garamond" w:hAnsi="Garamond" w:cs="Garamond"/>
          <w:b/>
          <w:bCs/>
          <w:color w:val="000000"/>
        </w:rPr>
        <w:t>:</w:t>
      </w:r>
    </w:p>
    <w:p w14:paraId="3E563048" w14:textId="77777777" w:rsidR="00B774DC" w:rsidRPr="005D5C26" w:rsidRDefault="00B774DC" w:rsidP="00B774DC">
      <w:pPr>
        <w:pStyle w:val="ListParagraph"/>
        <w:spacing w:before="240" w:line="240" w:lineRule="auto"/>
        <w:ind w:left="1080"/>
        <w:divId w:val="1294795142"/>
        <w:rPr>
          <w:rFonts w:ascii="Garamond" w:eastAsia="Garamond" w:hAnsi="Garamond" w:cs="Garamond"/>
          <w:b/>
          <w:bCs/>
          <w:color w:val="000000"/>
          <w:u w:val="single"/>
        </w:rPr>
      </w:pPr>
    </w:p>
    <w:p w14:paraId="4CD99273" w14:textId="349EF181" w:rsidR="00DC6F7C" w:rsidRPr="005D5C26" w:rsidRDefault="00E30DA5" w:rsidP="003C27CC">
      <w:pPr>
        <w:pStyle w:val="ListParagraph"/>
        <w:numPr>
          <w:ilvl w:val="1"/>
          <w:numId w:val="1"/>
        </w:numPr>
        <w:spacing w:before="240" w:line="240" w:lineRule="auto"/>
        <w:divId w:val="1294795142"/>
        <w:rPr>
          <w:rFonts w:ascii="Garamond" w:eastAsia="Garamond" w:hAnsi="Garamond" w:cs="Garamond"/>
          <w:b/>
          <w:bCs/>
          <w:color w:val="000000"/>
          <w:u w:val="single"/>
        </w:rPr>
      </w:pPr>
      <w:r w:rsidRPr="005D5C26">
        <w:rPr>
          <w:rFonts w:ascii="Garamond" w:eastAsia="Garamond" w:hAnsi="Garamond" w:cs="Garamond"/>
          <w:b/>
          <w:bCs/>
          <w:color w:val="000000" w:themeColor="text1"/>
          <w:u w:val="single"/>
        </w:rPr>
        <w:t xml:space="preserve">Legal, Policy, and Institutional Steps to Address </w:t>
      </w:r>
      <w:r w:rsidR="00850A58" w:rsidRPr="005D5C26">
        <w:rPr>
          <w:rFonts w:ascii="Garamond" w:eastAsia="Garamond" w:hAnsi="Garamond" w:cs="Garamond"/>
          <w:b/>
          <w:bCs/>
          <w:color w:val="000000" w:themeColor="text1"/>
          <w:u w:val="single"/>
        </w:rPr>
        <w:t>R</w:t>
      </w:r>
      <w:r w:rsidRPr="005D5C26">
        <w:rPr>
          <w:rFonts w:ascii="Garamond" w:eastAsia="Garamond" w:hAnsi="Garamond" w:cs="Garamond"/>
          <w:b/>
          <w:bCs/>
          <w:color w:val="000000" w:themeColor="text1"/>
          <w:u w:val="single"/>
        </w:rPr>
        <w:t xml:space="preserve">acism and </w:t>
      </w:r>
      <w:r w:rsidR="00850A58" w:rsidRPr="005D5C26">
        <w:rPr>
          <w:rFonts w:ascii="Garamond" w:eastAsia="Garamond" w:hAnsi="Garamond" w:cs="Garamond"/>
          <w:b/>
          <w:bCs/>
          <w:color w:val="000000" w:themeColor="text1"/>
          <w:u w:val="single"/>
        </w:rPr>
        <w:t>X</w:t>
      </w:r>
      <w:r w:rsidRPr="005D5C26">
        <w:rPr>
          <w:rFonts w:ascii="Garamond" w:eastAsia="Garamond" w:hAnsi="Garamond" w:cs="Garamond"/>
          <w:b/>
          <w:bCs/>
          <w:color w:val="000000" w:themeColor="text1"/>
          <w:u w:val="single"/>
        </w:rPr>
        <w:t xml:space="preserve">enophobia in </w:t>
      </w:r>
      <w:r w:rsidR="00850A58" w:rsidRPr="005D5C26">
        <w:rPr>
          <w:rFonts w:ascii="Garamond" w:eastAsia="Garamond" w:hAnsi="Garamond" w:cs="Garamond"/>
          <w:b/>
          <w:bCs/>
          <w:color w:val="000000" w:themeColor="text1"/>
          <w:u w:val="single"/>
        </w:rPr>
        <w:t>C</w:t>
      </w:r>
      <w:r w:rsidRPr="005D5C26">
        <w:rPr>
          <w:rFonts w:ascii="Garamond" w:eastAsia="Garamond" w:hAnsi="Garamond" w:cs="Garamond"/>
          <w:b/>
          <w:bCs/>
          <w:color w:val="000000" w:themeColor="text1"/>
          <w:u w:val="single"/>
        </w:rPr>
        <w:t xml:space="preserve">riminal </w:t>
      </w:r>
      <w:r w:rsidR="00850A58" w:rsidRPr="005D5C26">
        <w:rPr>
          <w:rFonts w:ascii="Garamond" w:eastAsia="Garamond" w:hAnsi="Garamond" w:cs="Garamond"/>
          <w:b/>
          <w:bCs/>
          <w:color w:val="000000" w:themeColor="text1"/>
          <w:u w:val="single"/>
        </w:rPr>
        <w:t>J</w:t>
      </w:r>
      <w:r w:rsidRPr="005D5C26">
        <w:rPr>
          <w:rFonts w:ascii="Garamond" w:eastAsia="Garamond" w:hAnsi="Garamond" w:cs="Garamond"/>
          <w:b/>
          <w:bCs/>
          <w:color w:val="000000" w:themeColor="text1"/>
          <w:u w:val="single"/>
        </w:rPr>
        <w:t xml:space="preserve">ustice </w:t>
      </w:r>
      <w:r w:rsidR="00850A58" w:rsidRPr="005D5C26">
        <w:rPr>
          <w:rFonts w:ascii="Garamond" w:eastAsia="Garamond" w:hAnsi="Garamond" w:cs="Garamond"/>
          <w:b/>
          <w:bCs/>
          <w:color w:val="000000" w:themeColor="text1"/>
          <w:u w:val="single"/>
        </w:rPr>
        <w:t>S</w:t>
      </w:r>
      <w:r w:rsidRPr="005D5C26">
        <w:rPr>
          <w:rFonts w:ascii="Garamond" w:eastAsia="Garamond" w:hAnsi="Garamond" w:cs="Garamond"/>
          <w:b/>
          <w:bCs/>
          <w:color w:val="000000" w:themeColor="text1"/>
          <w:u w:val="single"/>
        </w:rPr>
        <w:t>ystems</w:t>
      </w:r>
      <w:r w:rsidRPr="005D5C26">
        <w:rPr>
          <w:rFonts w:ascii="Garamond" w:eastAsia="Garamond" w:hAnsi="Garamond" w:cs="Garamond"/>
          <w:b/>
          <w:bCs/>
          <w:color w:val="000000" w:themeColor="text1"/>
        </w:rPr>
        <w:t>:</w:t>
      </w:r>
    </w:p>
    <w:p w14:paraId="51D41C0E" w14:textId="77777777" w:rsidR="006000B2" w:rsidRPr="005D5C26" w:rsidRDefault="00A633A4" w:rsidP="00B20A53">
      <w:pPr>
        <w:spacing w:before="240" w:line="240" w:lineRule="auto"/>
        <w:ind w:firstLine="720"/>
        <w:divId w:val="1294795142"/>
        <w:rPr>
          <w:rFonts w:ascii="Garamond" w:eastAsia="Garamond" w:hAnsi="Garamond" w:cs="Garamond"/>
          <w:kern w:val="0"/>
          <w14:ligatures w14:val="none"/>
        </w:rPr>
      </w:pPr>
      <w:r w:rsidRPr="005D5C26">
        <w:rPr>
          <w:rFonts w:ascii="Garamond" w:eastAsia="Garamond" w:hAnsi="Garamond" w:cs="Garamond"/>
          <w:color w:val="000000"/>
        </w:rPr>
        <w:t xml:space="preserve">To realize the goals of the DDPA, </w:t>
      </w:r>
      <w:r w:rsidR="00684996" w:rsidRPr="005D5C26">
        <w:rPr>
          <w:rFonts w:ascii="Garamond" w:eastAsia="Garamond" w:hAnsi="Garamond" w:cs="Garamond"/>
          <w:color w:val="000000"/>
        </w:rPr>
        <w:t xml:space="preserve">countries are implementing measures aimed at addressing racism, racial discrimination, and xenophobia in </w:t>
      </w:r>
      <w:r w:rsidR="00784548" w:rsidRPr="005D5C26">
        <w:rPr>
          <w:rFonts w:ascii="Garamond" w:eastAsia="Garamond" w:hAnsi="Garamond" w:cs="Garamond"/>
          <w:color w:val="000000"/>
        </w:rPr>
        <w:t xml:space="preserve">their criminal justice systems. </w:t>
      </w:r>
      <w:r w:rsidR="002D6887" w:rsidRPr="005D5C26">
        <w:rPr>
          <w:rFonts w:ascii="Garamond" w:eastAsia="Garamond" w:hAnsi="Garamond" w:cs="Garamond"/>
          <w:color w:val="000000"/>
        </w:rPr>
        <w:t>For example,</w:t>
      </w:r>
      <w:r w:rsidR="00E053E7" w:rsidRPr="005D5C26">
        <w:rPr>
          <w:rFonts w:ascii="Garamond" w:eastAsia="Garamond" w:hAnsi="Garamond" w:cs="Garamond"/>
          <w:color w:val="000000"/>
        </w:rPr>
        <w:t xml:space="preserve"> in 2023</w:t>
      </w:r>
      <w:r w:rsidR="002D6887" w:rsidRPr="005D5C26">
        <w:rPr>
          <w:rFonts w:ascii="Garamond" w:eastAsia="Garamond" w:hAnsi="Garamond" w:cs="Garamond"/>
          <w:color w:val="000000"/>
        </w:rPr>
        <w:t xml:space="preserve"> </w:t>
      </w:r>
      <w:r w:rsidR="001A68DE" w:rsidRPr="005D5C26">
        <w:rPr>
          <w:rFonts w:ascii="Garamond" w:eastAsia="Garamond" w:hAnsi="Garamond" w:cs="Garamond"/>
          <w:kern w:val="0"/>
          <w14:ligatures w14:val="none"/>
        </w:rPr>
        <w:t xml:space="preserve">the UK </w:t>
      </w:r>
      <w:r w:rsidR="00B13FDA" w:rsidRPr="005D5C26">
        <w:rPr>
          <w:rFonts w:ascii="Garamond" w:eastAsia="Garamond" w:hAnsi="Garamond" w:cs="Garamond"/>
          <w:kern w:val="0"/>
          <w14:ligatures w14:val="none"/>
        </w:rPr>
        <w:t>budget included a 16% increase in</w:t>
      </w:r>
      <w:r w:rsidR="001A68DE" w:rsidRPr="005D5C26">
        <w:rPr>
          <w:rFonts w:ascii="Garamond" w:eastAsia="Garamond" w:hAnsi="Garamond" w:cs="Garamond"/>
          <w:kern w:val="0"/>
          <w14:ligatures w14:val="none"/>
        </w:rPr>
        <w:t xml:space="preserve"> funding for legal aid to ensure that asylum seekers and migrants have access to legal representation</w:t>
      </w:r>
      <w:r w:rsidR="00B13FDA" w:rsidRPr="005D5C26">
        <w:rPr>
          <w:rFonts w:ascii="Garamond" w:eastAsia="Garamond" w:hAnsi="Garamond" w:cs="Garamond"/>
          <w:kern w:val="0"/>
          <w14:ligatures w14:val="none"/>
        </w:rPr>
        <w:t xml:space="preserve"> (though significant gaps remain).</w:t>
      </w:r>
      <w:r w:rsidR="000453E6" w:rsidRPr="005D5C26">
        <w:rPr>
          <w:rStyle w:val="FootnoteReference"/>
          <w:rFonts w:ascii="Garamond" w:eastAsia="Garamond" w:hAnsi="Garamond" w:cs="Garamond"/>
          <w:kern w:val="0"/>
          <w14:ligatures w14:val="none"/>
        </w:rPr>
        <w:footnoteReference w:id="19"/>
      </w:r>
      <w:r w:rsidR="00E376AB" w:rsidRPr="005D5C26">
        <w:rPr>
          <w:rFonts w:ascii="Garamond" w:eastAsia="Garamond" w:hAnsi="Garamond" w:cs="Garamond"/>
          <w:kern w:val="0"/>
          <w14:ligatures w14:val="none"/>
        </w:rPr>
        <w:t xml:space="preserve"> </w:t>
      </w:r>
      <w:r w:rsidR="00614F8E" w:rsidRPr="005D5C26">
        <w:rPr>
          <w:rFonts w:ascii="Garamond" w:eastAsia="Garamond" w:hAnsi="Garamond" w:cs="Garamond"/>
          <w:kern w:val="0"/>
          <w14:ligatures w14:val="none"/>
        </w:rPr>
        <w:t xml:space="preserve">The US Department of Justice recently </w:t>
      </w:r>
      <w:r w:rsidR="00AE4F44" w:rsidRPr="005D5C26">
        <w:rPr>
          <w:rFonts w:ascii="Garamond" w:eastAsia="Garamond" w:hAnsi="Garamond" w:cs="Garamond"/>
          <w:kern w:val="0"/>
          <w14:ligatures w14:val="none"/>
        </w:rPr>
        <w:t>issued its Guidance for Federal Law Enforcement Agencies</w:t>
      </w:r>
      <w:r w:rsidR="0064551E" w:rsidRPr="005D5C26">
        <w:rPr>
          <w:rFonts w:ascii="Garamond" w:eastAsia="Garamond" w:hAnsi="Garamond" w:cs="Garamond"/>
          <w:kern w:val="0"/>
          <w14:ligatures w14:val="none"/>
        </w:rPr>
        <w:t xml:space="preserve"> on the Use of Protected Characteristics, </w:t>
      </w:r>
      <w:r w:rsidR="0008578C" w:rsidRPr="005D5C26">
        <w:rPr>
          <w:rFonts w:ascii="Garamond" w:eastAsia="Garamond" w:hAnsi="Garamond" w:cs="Garamond"/>
          <w:kern w:val="0"/>
          <w14:ligatures w14:val="none"/>
        </w:rPr>
        <w:t>which sets out concrete</w:t>
      </w:r>
      <w:r w:rsidR="00342445" w:rsidRPr="005D5C26">
        <w:rPr>
          <w:rFonts w:ascii="Garamond" w:eastAsia="Garamond" w:hAnsi="Garamond" w:cs="Garamond"/>
          <w:kern w:val="0"/>
          <w14:ligatures w14:val="none"/>
        </w:rPr>
        <w:t xml:space="preserve"> instructions for when federal officers may consider an individual's race</w:t>
      </w:r>
      <w:r w:rsidR="007514E5" w:rsidRPr="005D5C26">
        <w:rPr>
          <w:rFonts w:ascii="Garamond" w:eastAsia="Garamond" w:hAnsi="Garamond" w:cs="Garamond"/>
          <w:kern w:val="0"/>
          <w14:ligatures w14:val="none"/>
        </w:rPr>
        <w:t xml:space="preserve"> </w:t>
      </w:r>
      <w:r w:rsidR="00C33621" w:rsidRPr="005D5C26">
        <w:rPr>
          <w:rFonts w:ascii="Garamond" w:eastAsia="Garamond" w:hAnsi="Garamond" w:cs="Garamond"/>
          <w:kern w:val="0"/>
          <w14:ligatures w14:val="none"/>
        </w:rPr>
        <w:t>(among other characteristics) in taking law enforcement actions.</w:t>
      </w:r>
      <w:r w:rsidR="007B23A6" w:rsidRPr="005D5C26">
        <w:rPr>
          <w:rStyle w:val="FootnoteReference"/>
          <w:rFonts w:ascii="Garamond" w:eastAsia="Garamond" w:hAnsi="Garamond" w:cs="Garamond"/>
          <w:kern w:val="0"/>
          <w14:ligatures w14:val="none"/>
        </w:rPr>
        <w:footnoteReference w:id="20"/>
      </w:r>
    </w:p>
    <w:p w14:paraId="113D0D32" w14:textId="224E8674" w:rsidR="0038195D" w:rsidRDefault="5145FCA7" w:rsidP="00D40074">
      <w:pPr>
        <w:spacing w:line="240" w:lineRule="auto"/>
        <w:ind w:firstLine="720"/>
        <w:divId w:val="696737726"/>
        <w:rPr>
          <w:rFonts w:ascii="Garamond" w:hAnsi="Garamond"/>
          <w:kern w:val="0"/>
          <w14:ligatures w14:val="none"/>
        </w:rPr>
      </w:pPr>
      <w:r w:rsidRPr="005D5C26">
        <w:rPr>
          <w:rFonts w:ascii="Garamond" w:eastAsia="Garamond" w:hAnsi="Garamond" w:cs="Garamond"/>
          <w:kern w:val="0"/>
          <w14:ligatures w14:val="none"/>
        </w:rPr>
        <w:t>Where S</w:t>
      </w:r>
      <w:r w:rsidR="00E83239" w:rsidRPr="005D5C26">
        <w:rPr>
          <w:rFonts w:ascii="Garamond" w:eastAsia="Garamond" w:hAnsi="Garamond" w:cs="Garamond"/>
          <w:kern w:val="0"/>
          <w14:ligatures w14:val="none"/>
        </w:rPr>
        <w:t xml:space="preserve">tates have been slow to act, </w:t>
      </w:r>
      <w:r w:rsidR="00CC16E0" w:rsidRPr="005D5C26">
        <w:rPr>
          <w:rFonts w:ascii="Garamond" w:eastAsia="Garamond" w:hAnsi="Garamond" w:cs="Garamond"/>
          <w:kern w:val="0"/>
          <w14:ligatures w14:val="none"/>
        </w:rPr>
        <w:t>international human rights</w:t>
      </w:r>
      <w:r w:rsidR="00B67CD2" w:rsidRPr="005D5C26">
        <w:rPr>
          <w:rFonts w:ascii="Garamond" w:eastAsia="Garamond" w:hAnsi="Garamond" w:cs="Garamond"/>
          <w:kern w:val="0"/>
          <w14:ligatures w14:val="none"/>
        </w:rPr>
        <w:t xml:space="preserve"> institutions and </w:t>
      </w:r>
      <w:r w:rsidR="00E83239" w:rsidRPr="005D5C26">
        <w:rPr>
          <w:rFonts w:ascii="Garamond" w:eastAsia="Garamond" w:hAnsi="Garamond" w:cs="Garamond"/>
          <w:kern w:val="0"/>
          <w14:ligatures w14:val="none"/>
        </w:rPr>
        <w:t xml:space="preserve">civil society </w:t>
      </w:r>
      <w:r w:rsidR="00574695" w:rsidRPr="005D5C26">
        <w:rPr>
          <w:rFonts w:ascii="Garamond" w:eastAsia="Garamond" w:hAnsi="Garamond" w:cs="Garamond"/>
          <w:kern w:val="0"/>
          <w14:ligatures w14:val="none"/>
        </w:rPr>
        <w:t>have</w:t>
      </w:r>
      <w:r w:rsidR="00E83239" w:rsidRPr="005D5C26">
        <w:rPr>
          <w:rFonts w:ascii="Garamond" w:eastAsia="Garamond" w:hAnsi="Garamond" w:cs="Garamond"/>
          <w:kern w:val="0"/>
          <w14:ligatures w14:val="none"/>
        </w:rPr>
        <w:t xml:space="preserve"> </w:t>
      </w:r>
      <w:r w:rsidR="00B67CD2" w:rsidRPr="005D5C26">
        <w:rPr>
          <w:rFonts w:ascii="Garamond" w:eastAsia="Garamond" w:hAnsi="Garamond" w:cs="Garamond"/>
          <w:kern w:val="0"/>
          <w14:ligatures w14:val="none"/>
        </w:rPr>
        <w:t>continued to work</w:t>
      </w:r>
      <w:r w:rsidR="00A84F6B" w:rsidRPr="005D5C26">
        <w:rPr>
          <w:rFonts w:ascii="Garamond" w:eastAsia="Garamond" w:hAnsi="Garamond" w:cs="Garamond"/>
          <w:kern w:val="0"/>
          <w14:ligatures w14:val="none"/>
        </w:rPr>
        <w:t xml:space="preserve"> to find innovative </w:t>
      </w:r>
      <w:r w:rsidR="00E632D3" w:rsidRPr="005D5C26">
        <w:rPr>
          <w:rFonts w:ascii="Garamond" w:eastAsia="Garamond" w:hAnsi="Garamond" w:cs="Garamond"/>
          <w:kern w:val="0"/>
          <w14:ligatures w14:val="none"/>
        </w:rPr>
        <w:t xml:space="preserve">approaches to reforming discriminatory laws. For example, in September 2022, the Campaign to </w:t>
      </w:r>
      <w:r w:rsidR="61341E07" w:rsidRPr="005D5C26">
        <w:rPr>
          <w:rFonts w:ascii="Garamond" w:eastAsia="Garamond" w:hAnsi="Garamond" w:cs="Garamond"/>
          <w:kern w:val="0"/>
          <w14:ligatures w14:val="none"/>
        </w:rPr>
        <w:t>Decriminalize</w:t>
      </w:r>
      <w:r w:rsidR="00E632D3" w:rsidRPr="005D5C26">
        <w:rPr>
          <w:rFonts w:ascii="Garamond" w:eastAsia="Garamond" w:hAnsi="Garamond" w:cs="Garamond"/>
          <w:kern w:val="0"/>
          <w14:ligatures w14:val="none"/>
        </w:rPr>
        <w:t xml:space="preserve"> Poverty and Status </w:t>
      </w:r>
      <w:r w:rsidR="00A87DFA" w:rsidRPr="005D5C26">
        <w:rPr>
          <w:rFonts w:ascii="Garamond" w:eastAsia="Garamond" w:hAnsi="Garamond" w:cs="Garamond"/>
          <w:kern w:val="0"/>
          <w14:ligatures w14:val="none"/>
        </w:rPr>
        <w:t>adopted the Cape Declaration, setting out a guide for addressing criminal justice system discrimination.</w:t>
      </w:r>
      <w:r w:rsidR="00C7179B" w:rsidRPr="005D5C26">
        <w:rPr>
          <w:rStyle w:val="FootnoteReference"/>
          <w:rFonts w:ascii="Garamond" w:eastAsia="Garamond" w:hAnsi="Garamond" w:cs="Garamond"/>
          <w:kern w:val="0"/>
          <w14:ligatures w14:val="none"/>
        </w:rPr>
        <w:footnoteReference w:id="21"/>
      </w:r>
      <w:r w:rsidR="00FB0D1D" w:rsidRPr="005D5C26">
        <w:rPr>
          <w:rFonts w:ascii="Garamond" w:eastAsia="Garamond" w:hAnsi="Garamond" w:cs="Garamond"/>
          <w:kern w:val="0"/>
          <w14:ligatures w14:val="none"/>
        </w:rPr>
        <w:t xml:space="preserve"> </w:t>
      </w:r>
      <w:r w:rsidR="00F011EA" w:rsidRPr="005D5C26">
        <w:rPr>
          <w:rFonts w:ascii="Garamond" w:eastAsia="Garamond" w:hAnsi="Garamond" w:cs="Garamond"/>
          <w:kern w:val="0"/>
          <w14:ligatures w14:val="none"/>
        </w:rPr>
        <w:t xml:space="preserve">The </w:t>
      </w:r>
      <w:r w:rsidR="004E24D3" w:rsidRPr="005D5C26">
        <w:rPr>
          <w:rFonts w:ascii="Garamond" w:eastAsia="Garamond" w:hAnsi="Garamond" w:cs="Garamond"/>
          <w:kern w:val="0"/>
          <w14:ligatures w14:val="none"/>
        </w:rPr>
        <w:t xml:space="preserve">International Independent Expert Mechanism </w:t>
      </w:r>
      <w:r w:rsidR="006E7C49" w:rsidRPr="005D5C26">
        <w:rPr>
          <w:rFonts w:ascii="Garamond" w:eastAsia="Garamond" w:hAnsi="Garamond" w:cs="Garamond"/>
          <w:kern w:val="0"/>
          <w14:ligatures w14:val="none"/>
        </w:rPr>
        <w:t>to Advance Racial Justice in Law Enforcement issued a</w:t>
      </w:r>
      <w:r w:rsidR="00BC2888" w:rsidRPr="005D5C26">
        <w:rPr>
          <w:rFonts w:ascii="Garamond" w:eastAsia="Garamond" w:hAnsi="Garamond" w:cs="Garamond"/>
          <w:kern w:val="0"/>
          <w14:ligatures w14:val="none"/>
        </w:rPr>
        <w:t xml:space="preserve"> report in August 2022, </w:t>
      </w:r>
      <w:r w:rsidR="00851CD4" w:rsidRPr="005D5C26">
        <w:rPr>
          <w:rFonts w:ascii="Garamond" w:eastAsia="Garamond" w:hAnsi="Garamond" w:cs="Garamond"/>
          <w:kern w:val="0"/>
          <w14:ligatures w14:val="none"/>
        </w:rPr>
        <w:t>enunciating</w:t>
      </w:r>
      <w:r w:rsidR="00885AF6" w:rsidRPr="005D5C26">
        <w:rPr>
          <w:rFonts w:ascii="Garamond" w:eastAsia="Garamond" w:hAnsi="Garamond" w:cs="Garamond"/>
          <w:kern w:val="0"/>
          <w14:ligatures w14:val="none"/>
        </w:rPr>
        <w:t xml:space="preserve"> </w:t>
      </w:r>
      <w:r w:rsidR="005536A1" w:rsidRPr="005D5C26">
        <w:rPr>
          <w:rFonts w:ascii="Garamond" w:eastAsia="Garamond" w:hAnsi="Garamond" w:cs="Garamond"/>
          <w:kern w:val="0"/>
          <w14:ligatures w14:val="none"/>
        </w:rPr>
        <w:t xml:space="preserve">the need for disaggregated data, and </w:t>
      </w:r>
      <w:r w:rsidR="00E33BE4" w:rsidRPr="005D5C26">
        <w:rPr>
          <w:rFonts w:ascii="Garamond" w:eastAsia="Garamond" w:hAnsi="Garamond" w:cs="Garamond"/>
          <w:kern w:val="0"/>
          <w14:ligatures w14:val="none"/>
        </w:rPr>
        <w:t>describing ways this data could be used to reform policy.</w:t>
      </w:r>
      <w:r w:rsidR="00555CD2" w:rsidRPr="005D5C26">
        <w:rPr>
          <w:rStyle w:val="FootnoteReference"/>
          <w:rFonts w:ascii="Garamond" w:eastAsia="Garamond" w:hAnsi="Garamond" w:cs="Garamond"/>
          <w:kern w:val="0"/>
          <w14:ligatures w14:val="none"/>
        </w:rPr>
        <w:footnoteReference w:id="22"/>
      </w:r>
      <w:r w:rsidR="00E33BE4" w:rsidRPr="005D5C26">
        <w:rPr>
          <w:rFonts w:ascii="Garamond" w:eastAsia="Garamond" w:hAnsi="Garamond" w:cs="Garamond"/>
          <w:kern w:val="0"/>
          <w14:ligatures w14:val="none"/>
        </w:rPr>
        <w:t xml:space="preserve"> </w:t>
      </w:r>
      <w:r w:rsidR="00C44710" w:rsidRPr="005D5C26">
        <w:rPr>
          <w:rFonts w:ascii="Garamond" w:eastAsia="Garamond" w:hAnsi="Garamond" w:cs="Garamond"/>
          <w:kern w:val="0"/>
          <w14:ligatures w14:val="none"/>
        </w:rPr>
        <w:t>This report</w:t>
      </w:r>
      <w:r w:rsidR="00C52E27" w:rsidRPr="005D5C26">
        <w:rPr>
          <w:rFonts w:ascii="Garamond" w:eastAsia="Garamond" w:hAnsi="Garamond" w:cs="Garamond"/>
          <w:kern w:val="0"/>
          <w14:ligatures w14:val="none"/>
        </w:rPr>
        <w:t xml:space="preserve"> explicitly referenced the powerful </w:t>
      </w:r>
      <w:r w:rsidR="006275BE" w:rsidRPr="005D5C26">
        <w:rPr>
          <w:rFonts w:ascii="Garamond" w:eastAsia="Garamond" w:hAnsi="Garamond" w:cs="Garamond"/>
          <w:kern w:val="0"/>
          <w14:ligatures w14:val="none"/>
        </w:rPr>
        <w:t xml:space="preserve">2018 </w:t>
      </w:r>
      <w:r w:rsidR="00C52E27" w:rsidRPr="005D5C26">
        <w:rPr>
          <w:rFonts w:ascii="Garamond" w:eastAsia="Garamond" w:hAnsi="Garamond" w:cs="Garamond"/>
          <w:kern w:val="0"/>
          <w14:ligatures w14:val="none"/>
        </w:rPr>
        <w:t>report by the Inter-American Commission on Human Rights titled “</w:t>
      </w:r>
      <w:r w:rsidR="00ED5F5D" w:rsidRPr="005D5C26">
        <w:rPr>
          <w:rFonts w:ascii="Garamond" w:eastAsia="Garamond" w:hAnsi="Garamond" w:cs="Garamond"/>
          <w:kern w:val="0"/>
          <w14:ligatures w14:val="none"/>
        </w:rPr>
        <w:t xml:space="preserve">Police Violence Against Afro-descendants in the United States,” which laid out </w:t>
      </w:r>
      <w:r w:rsidR="0027009F" w:rsidRPr="005D5C26">
        <w:rPr>
          <w:rFonts w:ascii="Garamond" w:eastAsia="Garamond" w:hAnsi="Garamond" w:cs="Garamond"/>
          <w:kern w:val="0"/>
          <w14:ligatures w14:val="none"/>
        </w:rPr>
        <w:t xml:space="preserve">several recommendations for addressing </w:t>
      </w:r>
      <w:r w:rsidR="002C472C" w:rsidRPr="005D5C26">
        <w:rPr>
          <w:rFonts w:ascii="Garamond" w:eastAsia="Garamond" w:hAnsi="Garamond" w:cs="Garamond"/>
          <w:kern w:val="0"/>
          <w14:ligatures w14:val="none"/>
        </w:rPr>
        <w:t xml:space="preserve">the issue of racial discrimination against Black people in </w:t>
      </w:r>
      <w:r w:rsidR="003A7C3B" w:rsidRPr="005D5C26">
        <w:rPr>
          <w:rFonts w:ascii="Garamond" w:eastAsia="Garamond" w:hAnsi="Garamond" w:cs="Garamond"/>
          <w:kern w:val="0"/>
          <w14:ligatures w14:val="none"/>
        </w:rPr>
        <w:t>the United States's criminal justice system</w:t>
      </w:r>
      <w:r w:rsidR="002C472C" w:rsidRPr="005D5C26">
        <w:rPr>
          <w:rFonts w:ascii="Garamond" w:eastAsia="Garamond" w:hAnsi="Garamond" w:cs="Garamond"/>
          <w:kern w:val="0"/>
          <w14:ligatures w14:val="none"/>
        </w:rPr>
        <w:t>.</w:t>
      </w:r>
      <w:r w:rsidR="001F2814" w:rsidRPr="005D5C26">
        <w:rPr>
          <w:rStyle w:val="FootnoteReference"/>
          <w:rFonts w:ascii="Garamond" w:eastAsia="Garamond" w:hAnsi="Garamond" w:cs="Garamond"/>
          <w:kern w:val="0"/>
          <w14:ligatures w14:val="none"/>
        </w:rPr>
        <w:footnoteReference w:id="23"/>
      </w:r>
      <w:r w:rsidR="00851CD4" w:rsidRPr="005D5C26">
        <w:rPr>
          <w:rFonts w:ascii="Garamond" w:eastAsia="Garamond" w:hAnsi="Garamond" w:cs="Garamond"/>
          <w:kern w:val="0"/>
          <w14:ligatures w14:val="none"/>
        </w:rPr>
        <w:t xml:space="preserve"> </w:t>
      </w:r>
      <w:r w:rsidR="00773C43" w:rsidRPr="005D5C26">
        <w:rPr>
          <w:rFonts w:ascii="Garamond" w:eastAsia="Garamond" w:hAnsi="Garamond" w:cs="Garamond"/>
          <w:kern w:val="0"/>
          <w14:ligatures w14:val="none"/>
        </w:rPr>
        <w:t xml:space="preserve">In November 2023, the first Regional </w:t>
      </w:r>
      <w:r w:rsidR="008A626F" w:rsidRPr="005D5C26">
        <w:rPr>
          <w:rFonts w:ascii="Garamond" w:eastAsia="Garamond" w:hAnsi="Garamond" w:cs="Garamond"/>
          <w:kern w:val="0"/>
          <w14:ligatures w14:val="none"/>
        </w:rPr>
        <w:t>Legal Aid Conference was held in India, providing a platform</w:t>
      </w:r>
      <w:r w:rsidR="00AA00EA" w:rsidRPr="005D5C26">
        <w:rPr>
          <w:rFonts w:ascii="Garamond" w:eastAsia="Garamond" w:hAnsi="Garamond" w:cs="Garamond"/>
          <w:kern w:val="0"/>
          <w14:ligatures w14:val="none"/>
        </w:rPr>
        <w:t xml:space="preserve"> for Ministries of Justice, high court justices, and legal aid practitioners </w:t>
      </w:r>
      <w:r w:rsidR="002B025A" w:rsidRPr="005D5C26">
        <w:rPr>
          <w:rFonts w:ascii="Garamond" w:eastAsia="Garamond" w:hAnsi="Garamond" w:cs="Garamond"/>
          <w:kern w:val="0"/>
          <w14:ligatures w14:val="none"/>
        </w:rPr>
        <w:t>from South Asia and Africa to engage in a meaningful interchange</w:t>
      </w:r>
      <w:r w:rsidR="008C723C" w:rsidRPr="005D5C26">
        <w:rPr>
          <w:rFonts w:ascii="Garamond" w:eastAsia="Garamond" w:hAnsi="Garamond" w:cs="Garamond"/>
          <w:kern w:val="0"/>
          <w14:ligatures w14:val="none"/>
        </w:rPr>
        <w:t xml:space="preserve"> of innova</w:t>
      </w:r>
      <w:r w:rsidR="00011D28" w:rsidRPr="005D5C26">
        <w:rPr>
          <w:rFonts w:ascii="Garamond" w:hAnsi="Garamond"/>
          <w:kern w:val="0"/>
          <w14:ligatures w14:val="none"/>
        </w:rPr>
        <w:t xml:space="preserve">tive ideas, lessons learned, and best practices to combat, </w:t>
      </w:r>
      <w:r w:rsidR="00011D28" w:rsidRPr="005D5C26">
        <w:rPr>
          <w:rFonts w:ascii="Garamond" w:hAnsi="Garamond"/>
          <w:i/>
          <w:iCs/>
          <w:kern w:val="0"/>
          <w14:ligatures w14:val="none"/>
        </w:rPr>
        <w:t>inter alia</w:t>
      </w:r>
      <w:r w:rsidR="00011D28" w:rsidRPr="005D5C26">
        <w:rPr>
          <w:rFonts w:ascii="Garamond" w:hAnsi="Garamond"/>
          <w:kern w:val="0"/>
          <w14:ligatures w14:val="none"/>
        </w:rPr>
        <w:t>, racial and anti-migrant discrimination in their respective criminal justice systems</w:t>
      </w:r>
      <w:r w:rsidR="0038195D" w:rsidRPr="005D5C26">
        <w:rPr>
          <w:rFonts w:ascii="Garamond" w:hAnsi="Garamond"/>
          <w:kern w:val="0"/>
          <w14:ligatures w14:val="none"/>
        </w:rPr>
        <w:t xml:space="preserve">. </w:t>
      </w:r>
    </w:p>
    <w:p w14:paraId="4431CBF2" w14:textId="1B96FD15" w:rsidR="005D5C26" w:rsidRPr="005D5C26" w:rsidRDefault="005D5C26" w:rsidP="00D40074">
      <w:pPr>
        <w:spacing w:line="240" w:lineRule="auto"/>
        <w:ind w:firstLine="720"/>
        <w:divId w:val="696737726"/>
        <w:rPr>
          <w:rFonts w:ascii="Garamond" w:hAnsi="Garamond"/>
          <w:kern w:val="0"/>
          <w14:ligatures w14:val="none"/>
        </w:rPr>
      </w:pPr>
      <w:r>
        <w:rPr>
          <w:rFonts w:ascii="Garamond" w:hAnsi="Garamond"/>
          <w:kern w:val="0"/>
          <w14:ligatures w14:val="none"/>
        </w:rPr>
        <w:t xml:space="preserve">Taken together, these </w:t>
      </w:r>
      <w:r w:rsidR="00945920">
        <w:rPr>
          <w:rFonts w:ascii="Garamond" w:hAnsi="Garamond"/>
          <w:kern w:val="0"/>
          <w14:ligatures w14:val="none"/>
        </w:rPr>
        <w:t xml:space="preserve">and other texts </w:t>
      </w:r>
      <w:r w:rsidR="00A602A5">
        <w:rPr>
          <w:rFonts w:ascii="Garamond" w:hAnsi="Garamond"/>
          <w:kern w:val="0"/>
          <w14:ligatures w14:val="none"/>
        </w:rPr>
        <w:t xml:space="preserve">lay out several promising legal and policy recommendations to address </w:t>
      </w:r>
      <w:r w:rsidR="00971FC2">
        <w:rPr>
          <w:rFonts w:ascii="Garamond" w:hAnsi="Garamond"/>
          <w:kern w:val="0"/>
          <w14:ligatures w14:val="none"/>
        </w:rPr>
        <w:t>racism</w:t>
      </w:r>
      <w:r w:rsidR="00242E8D">
        <w:rPr>
          <w:rFonts w:ascii="Garamond" w:hAnsi="Garamond"/>
          <w:kern w:val="0"/>
          <w14:ligatures w14:val="none"/>
        </w:rPr>
        <w:t xml:space="preserve"> </w:t>
      </w:r>
      <w:r w:rsidR="00971FC2">
        <w:rPr>
          <w:rFonts w:ascii="Garamond" w:hAnsi="Garamond"/>
          <w:kern w:val="0"/>
          <w14:ligatures w14:val="none"/>
        </w:rPr>
        <w:t xml:space="preserve">and xenophobia in criminal justice </w:t>
      </w:r>
      <w:r w:rsidR="002F3BEA">
        <w:rPr>
          <w:rFonts w:ascii="Garamond" w:hAnsi="Garamond"/>
          <w:kern w:val="0"/>
          <w14:ligatures w14:val="none"/>
        </w:rPr>
        <w:t>systems, as laid out below.</w:t>
      </w:r>
    </w:p>
    <w:p w14:paraId="330E063E" w14:textId="719DD7CF" w:rsidR="008E71ED" w:rsidRDefault="008E180F" w:rsidP="0056178E">
      <w:pPr>
        <w:pStyle w:val="ListParagraph"/>
        <w:numPr>
          <w:ilvl w:val="1"/>
          <w:numId w:val="1"/>
        </w:numPr>
        <w:spacing w:before="240" w:line="240" w:lineRule="auto"/>
        <w:divId w:val="696737726"/>
        <w:rPr>
          <w:rFonts w:ascii="Garamond" w:hAnsi="Garamond"/>
          <w:b/>
          <w:bCs/>
          <w:kern w:val="0"/>
          <w14:ligatures w14:val="none"/>
        </w:rPr>
      </w:pPr>
      <w:r w:rsidRPr="005D5C26">
        <w:rPr>
          <w:rFonts w:ascii="Garamond" w:hAnsi="Garamond"/>
          <w:b/>
          <w:bCs/>
          <w:kern w:val="0"/>
          <w:u w:val="single"/>
          <w14:ligatures w14:val="none"/>
        </w:rPr>
        <w:t>Promising Practices and Recommendations</w:t>
      </w:r>
      <w:r w:rsidRPr="005D5C26">
        <w:rPr>
          <w:rFonts w:ascii="Garamond" w:hAnsi="Garamond"/>
          <w:b/>
          <w:bCs/>
          <w:kern w:val="0"/>
          <w14:ligatures w14:val="none"/>
        </w:rPr>
        <w:t>:</w:t>
      </w:r>
    </w:p>
    <w:p w14:paraId="5E175741" w14:textId="71B2F59D" w:rsidR="00335618" w:rsidRPr="00F87153" w:rsidRDefault="43AF0E43" w:rsidP="004C2F44">
      <w:pPr>
        <w:pStyle w:val="ListParagraph"/>
        <w:numPr>
          <w:ilvl w:val="2"/>
          <w:numId w:val="1"/>
        </w:numPr>
        <w:spacing w:before="240" w:after="0" w:line="240" w:lineRule="auto"/>
        <w:divId w:val="696737726"/>
        <w:rPr>
          <w:rFonts w:ascii="Garamond" w:hAnsi="Garamond"/>
          <w:kern w:val="0"/>
          <w14:ligatures w14:val="none"/>
        </w:rPr>
      </w:pPr>
      <w:r w:rsidRPr="6FDDCB5B">
        <w:rPr>
          <w:rFonts w:ascii="Garamond" w:hAnsi="Garamond"/>
        </w:rPr>
        <w:lastRenderedPageBreak/>
        <w:t xml:space="preserve">Ensure access to high-quality legal representation for all suspected of, arrested for, charged with, or detained for a criminal offense, regardless of income or citizenship status. Racialized communities are often the least able to afford to hire a lawyer, while being the most likely to be subjected to rights violations by the criminal legal system. Increasing access to </w:t>
      </w:r>
      <w:r w:rsidRPr="6FDDCB5B">
        <w:rPr>
          <w:rFonts w:ascii="Garamond" w:hAnsi="Garamond"/>
          <w:i/>
          <w:iCs/>
        </w:rPr>
        <w:t>quality</w:t>
      </w:r>
      <w:r w:rsidRPr="6FDDCB5B">
        <w:rPr>
          <w:rFonts w:ascii="Garamond" w:hAnsi="Garamond"/>
        </w:rPr>
        <w:t xml:space="preserve"> legal aid is the only way to ensure that those most likely to be targeted by the criminal justice system have the tools necessary to challenge the implicit (and explicit) racism and anti-migrant discrimination that permeates it.</w:t>
      </w:r>
      <w:r w:rsidRPr="00F87153">
        <w:rPr>
          <w:rFonts w:ascii="Garamond" w:hAnsi="Garamond"/>
          <w:kern w:val="0"/>
          <w14:ligatures w14:val="none"/>
        </w:rPr>
        <w:t xml:space="preserve"> </w:t>
      </w:r>
    </w:p>
    <w:p w14:paraId="77BDD2FF" w14:textId="58DBD70D" w:rsidR="00335618" w:rsidRPr="00F87153" w:rsidRDefault="00565BA1" w:rsidP="004C2F44">
      <w:pPr>
        <w:pStyle w:val="ListParagraph"/>
        <w:numPr>
          <w:ilvl w:val="2"/>
          <w:numId w:val="1"/>
        </w:numPr>
        <w:spacing w:before="240" w:after="0" w:line="240" w:lineRule="auto"/>
        <w:divId w:val="696737726"/>
        <w:rPr>
          <w:rFonts w:ascii="Garamond" w:hAnsi="Garamond"/>
          <w:kern w:val="0"/>
          <w14:ligatures w14:val="none"/>
        </w:rPr>
      </w:pPr>
      <w:r w:rsidRPr="00F87153">
        <w:rPr>
          <w:rFonts w:ascii="Garamond" w:hAnsi="Garamond"/>
          <w:kern w:val="0"/>
          <w14:ligatures w14:val="none"/>
        </w:rPr>
        <w:t>Evaluate and reform police policies and practices that are either facially or in effect discriminatory, such as racial profiling, arbitrary identity checks, stop and frisk practices, and police use of force policies</w:t>
      </w:r>
      <w:r w:rsidR="003C7395" w:rsidRPr="00F87153">
        <w:rPr>
          <w:rFonts w:ascii="Garamond" w:hAnsi="Garamond"/>
        </w:rPr>
        <w:t>.</w:t>
      </w:r>
    </w:p>
    <w:p w14:paraId="4DA1ABB8" w14:textId="72FFC213" w:rsidR="003C7395" w:rsidRPr="005D5C26" w:rsidRDefault="00F47EEF" w:rsidP="004C2F44">
      <w:pPr>
        <w:pStyle w:val="ListParagraph"/>
        <w:numPr>
          <w:ilvl w:val="2"/>
          <w:numId w:val="1"/>
        </w:numPr>
        <w:spacing w:line="240" w:lineRule="auto"/>
        <w:divId w:val="696737726"/>
        <w:rPr>
          <w:rFonts w:ascii="Garamond" w:hAnsi="Garamond"/>
          <w:kern w:val="0"/>
          <w14:ligatures w14:val="none"/>
        </w:rPr>
      </w:pPr>
      <w:r w:rsidRPr="005D5C26">
        <w:rPr>
          <w:rFonts w:ascii="Garamond" w:hAnsi="Garamond"/>
          <w:kern w:val="0"/>
          <w14:ligatures w14:val="none"/>
        </w:rPr>
        <w:t>Establish accountability mechanisms for law enforcement organizations, to ensure compliance with international human rights standards.</w:t>
      </w:r>
    </w:p>
    <w:p w14:paraId="3C1249E5" w14:textId="29D5522A" w:rsidR="008E71ED" w:rsidRPr="005D5C26" w:rsidRDefault="008E71ED" w:rsidP="004C2F44">
      <w:pPr>
        <w:pStyle w:val="ListParagraph"/>
        <w:numPr>
          <w:ilvl w:val="2"/>
          <w:numId w:val="1"/>
        </w:numPr>
        <w:spacing w:line="240" w:lineRule="auto"/>
        <w:divId w:val="696737726"/>
        <w:rPr>
          <w:rFonts w:ascii="Garamond" w:hAnsi="Garamond"/>
          <w:kern w:val="0"/>
          <w14:ligatures w14:val="none"/>
        </w:rPr>
      </w:pPr>
      <w:r w:rsidRPr="005D5C26">
        <w:rPr>
          <w:rFonts w:ascii="Garamond" w:hAnsi="Garamond"/>
          <w:kern w:val="0"/>
          <w14:ligatures w14:val="none"/>
        </w:rPr>
        <w:t>Engage impacted communities in the policy-making process. Crucially, engage members of marginalized racial groups and irregular migrant communities as the experts when it comes to the development and “real-world" implementation of policy reforms.</w:t>
      </w:r>
    </w:p>
    <w:p w14:paraId="1E542340" w14:textId="7930805E" w:rsidR="008E71ED" w:rsidRPr="005D5C26" w:rsidRDefault="008E71ED" w:rsidP="004C2F44">
      <w:pPr>
        <w:pStyle w:val="ListParagraph"/>
        <w:numPr>
          <w:ilvl w:val="2"/>
          <w:numId w:val="1"/>
        </w:numPr>
        <w:spacing w:line="240" w:lineRule="auto"/>
        <w:divId w:val="696737726"/>
        <w:rPr>
          <w:rFonts w:ascii="Garamond" w:hAnsi="Garamond"/>
          <w:kern w:val="0"/>
          <w14:ligatures w14:val="none"/>
        </w:rPr>
      </w:pPr>
      <w:r w:rsidRPr="005D5C26">
        <w:rPr>
          <w:rFonts w:ascii="Garamond" w:hAnsi="Garamond"/>
          <w:kern w:val="0"/>
          <w14:ligatures w14:val="none"/>
        </w:rPr>
        <w:t xml:space="preserve">Eliminate mandatory minimum sentencing laws. In many countries, these are triggered by arbitrarily determined, and often minor, offenses. Given the previously discussed racist and anti-migrant biases that can lead to police contact, charging decisions, and prosecutorial discretion, mandatory minimum sentences result in harsher penalties for disproportionate numbers of Black, </w:t>
      </w:r>
      <w:r w:rsidR="008C7A7C">
        <w:rPr>
          <w:rFonts w:ascii="Garamond" w:hAnsi="Garamond"/>
          <w:kern w:val="0"/>
          <w14:ligatures w14:val="none"/>
        </w:rPr>
        <w:t>i</w:t>
      </w:r>
      <w:r w:rsidRPr="005D5C26">
        <w:rPr>
          <w:rFonts w:ascii="Garamond" w:hAnsi="Garamond"/>
          <w:kern w:val="0"/>
          <w14:ligatures w14:val="none"/>
        </w:rPr>
        <w:t>ndigenous</w:t>
      </w:r>
      <w:r w:rsidR="008C7A7C">
        <w:rPr>
          <w:rFonts w:ascii="Garamond" w:hAnsi="Garamond"/>
          <w:kern w:val="0"/>
          <w14:ligatures w14:val="none"/>
        </w:rPr>
        <w:t>, and other racialized</w:t>
      </w:r>
      <w:r w:rsidRPr="005D5C26">
        <w:rPr>
          <w:rFonts w:ascii="Garamond" w:hAnsi="Garamond"/>
          <w:kern w:val="0"/>
          <w14:ligatures w14:val="none"/>
        </w:rPr>
        <w:t xml:space="preserve"> people around the world.</w:t>
      </w:r>
    </w:p>
    <w:p w14:paraId="6D2D44B4" w14:textId="5B0F2A5D" w:rsidR="00CC57D6" w:rsidRPr="005D5C26" w:rsidRDefault="008E71ED" w:rsidP="004C2F44">
      <w:pPr>
        <w:pStyle w:val="ListParagraph"/>
        <w:numPr>
          <w:ilvl w:val="2"/>
          <w:numId w:val="1"/>
        </w:numPr>
        <w:spacing w:line="240" w:lineRule="auto"/>
        <w:divId w:val="1294795142"/>
        <w:rPr>
          <w:rFonts w:ascii="Garamond" w:eastAsia="Garamond" w:hAnsi="Garamond" w:cs="Garamond"/>
          <w:kern w:val="0"/>
          <w14:ligatures w14:val="none"/>
        </w:rPr>
      </w:pPr>
      <w:r w:rsidRPr="005D5C26">
        <w:rPr>
          <w:rFonts w:ascii="Garamond" w:hAnsi="Garamond"/>
          <w:kern w:val="0"/>
          <w14:ligatures w14:val="none"/>
        </w:rPr>
        <w:t xml:space="preserve">Extract meaningful data by implementing mandatory data collection methods that disaggregate by race, migrant status, and other salient factors such as income or country of origin. This data should be used to identify disparities in arrest rates, charging decisions, sentencing outcomes, and incarceration </w:t>
      </w:r>
      <w:r w:rsidR="443F8F9B" w:rsidRPr="005D5C26">
        <w:rPr>
          <w:rFonts w:ascii="Garamond" w:hAnsi="Garamond"/>
          <w:kern w:val="0"/>
          <w14:ligatures w14:val="none"/>
        </w:rPr>
        <w:t>(including pretrial detention)</w:t>
      </w:r>
      <w:r w:rsidRPr="005D5C26">
        <w:rPr>
          <w:rFonts w:ascii="Garamond" w:hAnsi="Garamond"/>
          <w:kern w:val="0"/>
          <w14:ligatures w14:val="none"/>
        </w:rPr>
        <w:t xml:space="preserve"> rates, and should be made public</w:t>
      </w:r>
      <w:r w:rsidR="007D2AAC" w:rsidRPr="005D5C26">
        <w:rPr>
          <w:rFonts w:ascii="Garamond" w:hAnsi="Garamond"/>
          <w:kern w:val="0"/>
          <w14:ligatures w14:val="none"/>
        </w:rPr>
        <w:t>.</w:t>
      </w:r>
    </w:p>
    <w:p w14:paraId="78AB5EFE" w14:textId="3F5854FA" w:rsidR="003733AA" w:rsidRPr="005D5C26" w:rsidRDefault="005F1A68" w:rsidP="004C2F44">
      <w:pPr>
        <w:pStyle w:val="ListParagraph"/>
        <w:numPr>
          <w:ilvl w:val="2"/>
          <w:numId w:val="1"/>
        </w:numPr>
        <w:spacing w:line="240" w:lineRule="auto"/>
        <w:divId w:val="1294795142"/>
        <w:rPr>
          <w:rFonts w:ascii="Garamond" w:eastAsia="Garamond" w:hAnsi="Garamond" w:cs="Garamond"/>
          <w:kern w:val="0"/>
          <w14:ligatures w14:val="none"/>
        </w:rPr>
      </w:pPr>
      <w:r w:rsidRPr="005D5C26">
        <w:rPr>
          <w:rFonts w:ascii="Garamond" w:hAnsi="Garamond"/>
          <w:kern w:val="0"/>
          <w14:ligatures w14:val="none"/>
        </w:rPr>
        <w:t xml:space="preserve">Eliminate procedural </w:t>
      </w:r>
      <w:r w:rsidR="00514E93" w:rsidRPr="005D5C26">
        <w:rPr>
          <w:rFonts w:ascii="Garamond" w:hAnsi="Garamond"/>
          <w:kern w:val="0"/>
          <w14:ligatures w14:val="none"/>
        </w:rPr>
        <w:t xml:space="preserve">and legal </w:t>
      </w:r>
      <w:r w:rsidRPr="005D5C26">
        <w:rPr>
          <w:rFonts w:ascii="Garamond" w:hAnsi="Garamond"/>
          <w:kern w:val="0"/>
          <w14:ligatures w14:val="none"/>
        </w:rPr>
        <w:t>barriers which limit the ability of individuals to</w:t>
      </w:r>
      <w:r w:rsidR="00DF1D43" w:rsidRPr="005D5C26">
        <w:rPr>
          <w:rFonts w:ascii="Garamond" w:hAnsi="Garamond"/>
          <w:kern w:val="0"/>
          <w14:ligatures w14:val="none"/>
        </w:rPr>
        <w:t xml:space="preserve"> file </w:t>
      </w:r>
      <w:r w:rsidR="001B0584" w:rsidRPr="005D5C26">
        <w:rPr>
          <w:rFonts w:ascii="Garamond" w:hAnsi="Garamond"/>
          <w:kern w:val="0"/>
          <w14:ligatures w14:val="none"/>
        </w:rPr>
        <w:t>grievances or obtain effective remedies—including reparations</w:t>
      </w:r>
      <w:r w:rsidR="00EB59F7" w:rsidRPr="005D5C26">
        <w:rPr>
          <w:rFonts w:ascii="Garamond" w:hAnsi="Garamond"/>
          <w:kern w:val="0"/>
          <w14:ligatures w14:val="none"/>
        </w:rPr>
        <w:t xml:space="preserve"> for victims and their families</w:t>
      </w:r>
      <w:r w:rsidR="001B0584" w:rsidRPr="005D5C26">
        <w:rPr>
          <w:rFonts w:ascii="Garamond" w:hAnsi="Garamond"/>
          <w:kern w:val="0"/>
          <w14:ligatures w14:val="none"/>
        </w:rPr>
        <w:t xml:space="preserve">—for </w:t>
      </w:r>
      <w:r w:rsidR="00EB59F7" w:rsidRPr="005D5C26">
        <w:rPr>
          <w:rFonts w:ascii="Garamond" w:hAnsi="Garamond"/>
          <w:kern w:val="0"/>
          <w14:ligatures w14:val="none"/>
        </w:rPr>
        <w:t>police misconduct.</w:t>
      </w:r>
      <w:r w:rsidRPr="005D5C26">
        <w:rPr>
          <w:rFonts w:ascii="Garamond" w:hAnsi="Garamond"/>
          <w:kern w:val="0"/>
          <w14:ligatures w14:val="none"/>
        </w:rPr>
        <w:t xml:space="preserve"> </w:t>
      </w:r>
    </w:p>
    <w:p w14:paraId="0D86294A" w14:textId="6B5D2E95" w:rsidR="009A4A76" w:rsidRPr="005D5C26" w:rsidRDefault="00EB3AD7" w:rsidP="17E82BAD">
      <w:pPr>
        <w:spacing w:line="240" w:lineRule="auto"/>
        <w:divId w:val="1294795142"/>
        <w:rPr>
          <w:rFonts w:ascii="Garamond" w:eastAsia="Garamond" w:hAnsi="Garamond" w:cs="Garamond"/>
          <w:kern w:val="0"/>
          <w:u w:val="single"/>
          <w14:ligatures w14:val="none"/>
        </w:rPr>
      </w:pPr>
      <w:r w:rsidRPr="005D5C26">
        <w:rPr>
          <w:rFonts w:ascii="Garamond" w:eastAsia="Garamond" w:hAnsi="Garamond" w:cs="Garamond"/>
          <w:kern w:val="0"/>
          <w:u w:val="single"/>
          <w14:ligatures w14:val="none"/>
        </w:rPr>
        <w:t>CONCLUSION</w:t>
      </w:r>
    </w:p>
    <w:p w14:paraId="2FBA877E" w14:textId="009E92A5" w:rsidR="00AD70AC" w:rsidRPr="005D5C26" w:rsidRDefault="009423BB" w:rsidP="17E82BAD">
      <w:pPr>
        <w:spacing w:line="240" w:lineRule="auto"/>
        <w:ind w:firstLine="720"/>
        <w:divId w:val="1294795142"/>
        <w:rPr>
          <w:rFonts w:ascii="Garamond" w:eastAsia="Garamond" w:hAnsi="Garamond" w:cs="Garamond"/>
          <w:color w:val="000000" w:themeColor="text1"/>
        </w:rPr>
      </w:pPr>
      <w:r w:rsidRPr="005D5C26">
        <w:rPr>
          <w:rFonts w:ascii="Garamond" w:eastAsia="Garamond" w:hAnsi="Garamond" w:cs="Garamond"/>
          <w:color w:val="000000" w:themeColor="text1"/>
        </w:rPr>
        <w:t xml:space="preserve">The </w:t>
      </w:r>
      <w:r w:rsidR="00045B04" w:rsidRPr="005D5C26">
        <w:rPr>
          <w:rFonts w:ascii="Garamond" w:eastAsia="Garamond" w:hAnsi="Garamond" w:cs="Garamond"/>
          <w:color w:val="000000" w:themeColor="text1"/>
        </w:rPr>
        <w:t>detrimental</w:t>
      </w:r>
      <w:r w:rsidRPr="005D5C26">
        <w:rPr>
          <w:rFonts w:ascii="Garamond" w:eastAsia="Garamond" w:hAnsi="Garamond" w:cs="Garamond"/>
          <w:color w:val="000000" w:themeColor="text1"/>
        </w:rPr>
        <w:t xml:space="preserve"> effects of</w:t>
      </w:r>
      <w:r w:rsidR="00076D4E" w:rsidRPr="005D5C26">
        <w:rPr>
          <w:rFonts w:ascii="Garamond" w:eastAsia="Garamond" w:hAnsi="Garamond" w:cs="Garamond"/>
          <w:color w:val="000000" w:themeColor="text1"/>
        </w:rPr>
        <w:t xml:space="preserve"> </w:t>
      </w:r>
      <w:r w:rsidR="0007018F" w:rsidRPr="005D5C26">
        <w:rPr>
          <w:rFonts w:ascii="Garamond" w:eastAsia="Garamond" w:hAnsi="Garamond" w:cs="Garamond"/>
          <w:color w:val="000000" w:themeColor="text1"/>
        </w:rPr>
        <w:t>near-constant</w:t>
      </w:r>
      <w:r w:rsidR="00076D4E" w:rsidRPr="005D5C26">
        <w:rPr>
          <w:rFonts w:ascii="Garamond" w:eastAsia="Garamond" w:hAnsi="Garamond" w:cs="Garamond"/>
          <w:color w:val="000000" w:themeColor="text1"/>
        </w:rPr>
        <w:t xml:space="preserve"> surveillance,</w:t>
      </w:r>
      <w:r w:rsidRPr="005D5C26">
        <w:rPr>
          <w:rFonts w:ascii="Garamond" w:eastAsia="Garamond" w:hAnsi="Garamond" w:cs="Garamond"/>
          <w:color w:val="000000" w:themeColor="text1"/>
        </w:rPr>
        <w:t xml:space="preserve"> </w:t>
      </w:r>
      <w:r w:rsidR="0049363E" w:rsidRPr="005D5C26">
        <w:rPr>
          <w:rFonts w:ascii="Garamond" w:eastAsia="Garamond" w:hAnsi="Garamond" w:cs="Garamond"/>
          <w:color w:val="000000" w:themeColor="text1"/>
        </w:rPr>
        <w:t>over</w:t>
      </w:r>
      <w:r w:rsidR="00C45CAA" w:rsidRPr="005D5C26">
        <w:rPr>
          <w:rFonts w:ascii="Garamond" w:eastAsia="Garamond" w:hAnsi="Garamond" w:cs="Garamond"/>
          <w:color w:val="000000" w:themeColor="text1"/>
        </w:rPr>
        <w:t>-</w:t>
      </w:r>
      <w:r w:rsidR="0049363E" w:rsidRPr="005D5C26">
        <w:rPr>
          <w:rFonts w:ascii="Garamond" w:eastAsia="Garamond" w:hAnsi="Garamond" w:cs="Garamond"/>
          <w:color w:val="000000" w:themeColor="text1"/>
        </w:rPr>
        <w:t>criminalization</w:t>
      </w:r>
      <w:r w:rsidR="00C02ADB" w:rsidRPr="005D5C26">
        <w:rPr>
          <w:rFonts w:ascii="Garamond" w:eastAsia="Garamond" w:hAnsi="Garamond" w:cs="Garamond"/>
          <w:color w:val="000000" w:themeColor="text1"/>
        </w:rPr>
        <w:t>, and</w:t>
      </w:r>
      <w:r w:rsidR="0007018F" w:rsidRPr="005D5C26">
        <w:rPr>
          <w:rFonts w:ascii="Garamond" w:eastAsia="Garamond" w:hAnsi="Garamond" w:cs="Garamond"/>
          <w:color w:val="000000" w:themeColor="text1"/>
        </w:rPr>
        <w:t xml:space="preserve"> over</w:t>
      </w:r>
      <w:r w:rsidR="00C45CAA" w:rsidRPr="005D5C26">
        <w:rPr>
          <w:rFonts w:ascii="Garamond" w:eastAsia="Garamond" w:hAnsi="Garamond" w:cs="Garamond"/>
          <w:color w:val="000000" w:themeColor="text1"/>
        </w:rPr>
        <w:t>-</w:t>
      </w:r>
      <w:r w:rsidR="0007018F" w:rsidRPr="005D5C26">
        <w:rPr>
          <w:rFonts w:ascii="Garamond" w:eastAsia="Garamond" w:hAnsi="Garamond" w:cs="Garamond"/>
          <w:color w:val="000000" w:themeColor="text1"/>
        </w:rPr>
        <w:t>prosecution</w:t>
      </w:r>
      <w:r w:rsidRPr="005D5C26">
        <w:rPr>
          <w:rFonts w:ascii="Garamond" w:eastAsia="Garamond" w:hAnsi="Garamond" w:cs="Garamond"/>
          <w:color w:val="000000" w:themeColor="text1"/>
        </w:rPr>
        <w:t xml:space="preserve"> fall disproportionately on </w:t>
      </w:r>
      <w:r w:rsidR="00C02ADB" w:rsidRPr="005D5C26">
        <w:rPr>
          <w:rFonts w:ascii="Garamond" w:eastAsia="Garamond" w:hAnsi="Garamond" w:cs="Garamond"/>
          <w:color w:val="000000" w:themeColor="text1"/>
        </w:rPr>
        <w:t xml:space="preserve">Black, Brown, Indigenous, and </w:t>
      </w:r>
      <w:r w:rsidR="004B16BB" w:rsidRPr="005D5C26">
        <w:rPr>
          <w:rFonts w:ascii="Garamond" w:eastAsia="Garamond" w:hAnsi="Garamond" w:cs="Garamond"/>
          <w:color w:val="000000" w:themeColor="text1"/>
        </w:rPr>
        <w:t xml:space="preserve">migrant </w:t>
      </w:r>
      <w:r w:rsidRPr="005D5C26">
        <w:rPr>
          <w:rFonts w:ascii="Garamond" w:eastAsia="Garamond" w:hAnsi="Garamond" w:cs="Garamond"/>
          <w:color w:val="000000" w:themeColor="text1"/>
        </w:rPr>
        <w:t xml:space="preserve">communities that are already marginalized for reasons beyond poverty, such as race, caste, gender, migrancy, or other </w:t>
      </w:r>
      <w:r w:rsidR="000007A9" w:rsidRPr="005D5C26">
        <w:rPr>
          <w:rFonts w:ascii="Garamond" w:eastAsia="Garamond" w:hAnsi="Garamond" w:cs="Garamond"/>
          <w:color w:val="000000" w:themeColor="text1"/>
        </w:rPr>
        <w:t xml:space="preserve">status. </w:t>
      </w:r>
      <w:r w:rsidR="00FA5436" w:rsidRPr="005D5C26">
        <w:rPr>
          <w:rFonts w:ascii="Garamond" w:eastAsia="Garamond" w:hAnsi="Garamond" w:cs="Garamond"/>
          <w:color w:val="000000" w:themeColor="text1"/>
        </w:rPr>
        <w:t>Though criminal justice system involvement is multivariate, r</w:t>
      </w:r>
      <w:r w:rsidR="000007A9" w:rsidRPr="005D5C26">
        <w:rPr>
          <w:rFonts w:ascii="Garamond" w:eastAsia="Garamond" w:hAnsi="Garamond" w:cs="Garamond"/>
          <w:color w:val="000000" w:themeColor="text1"/>
        </w:rPr>
        <w:t>acism</w:t>
      </w:r>
      <w:r w:rsidR="00FE7E84" w:rsidRPr="005D5C26">
        <w:rPr>
          <w:rFonts w:ascii="Garamond" w:eastAsia="Garamond" w:hAnsi="Garamond" w:cs="Garamond"/>
          <w:color w:val="000000" w:themeColor="text1"/>
        </w:rPr>
        <w:t>, racial discrimination,</w:t>
      </w:r>
      <w:r w:rsidR="000007A9" w:rsidRPr="005D5C26">
        <w:rPr>
          <w:rFonts w:ascii="Garamond" w:eastAsia="Garamond" w:hAnsi="Garamond" w:cs="Garamond"/>
          <w:color w:val="000000" w:themeColor="text1"/>
        </w:rPr>
        <w:t xml:space="preserve"> </w:t>
      </w:r>
      <w:r w:rsidR="00147681" w:rsidRPr="005D5C26">
        <w:rPr>
          <w:rFonts w:ascii="Garamond" w:eastAsia="Garamond" w:hAnsi="Garamond" w:cs="Garamond"/>
          <w:color w:val="000000" w:themeColor="text1"/>
        </w:rPr>
        <w:t>and xenophobia must</w:t>
      </w:r>
      <w:r w:rsidR="00335BB0" w:rsidRPr="005D5C26">
        <w:rPr>
          <w:rFonts w:ascii="Garamond" w:eastAsia="Garamond" w:hAnsi="Garamond" w:cs="Garamond"/>
          <w:color w:val="000000" w:themeColor="text1"/>
        </w:rPr>
        <w:t xml:space="preserve"> be recognized as </w:t>
      </w:r>
      <w:r w:rsidR="0064589D" w:rsidRPr="005D5C26">
        <w:rPr>
          <w:rFonts w:ascii="Garamond" w:eastAsia="Garamond" w:hAnsi="Garamond" w:cs="Garamond"/>
          <w:color w:val="000000" w:themeColor="text1"/>
        </w:rPr>
        <w:t xml:space="preserve">causes of criminal justice system </w:t>
      </w:r>
      <w:r w:rsidR="001348A2" w:rsidRPr="005D5C26">
        <w:rPr>
          <w:rFonts w:ascii="Garamond" w:eastAsia="Garamond" w:hAnsi="Garamond" w:cs="Garamond"/>
          <w:color w:val="000000" w:themeColor="text1"/>
        </w:rPr>
        <w:t>discrimination</w:t>
      </w:r>
      <w:r w:rsidR="00071888" w:rsidRPr="005D5C26">
        <w:rPr>
          <w:rFonts w:ascii="Garamond" w:eastAsia="Garamond" w:hAnsi="Garamond" w:cs="Garamond"/>
          <w:color w:val="000000" w:themeColor="text1"/>
        </w:rPr>
        <w:t xml:space="preserve"> </w:t>
      </w:r>
      <w:r w:rsidR="006D1127" w:rsidRPr="005D5C26">
        <w:rPr>
          <w:rFonts w:ascii="Garamond" w:eastAsia="Garamond" w:hAnsi="Garamond" w:cs="Garamond"/>
          <w:color w:val="000000" w:themeColor="text1"/>
        </w:rPr>
        <w:t>requiring</w:t>
      </w:r>
      <w:r w:rsidR="00140197" w:rsidRPr="005D5C26">
        <w:rPr>
          <w:rFonts w:ascii="Garamond" w:eastAsia="Garamond" w:hAnsi="Garamond" w:cs="Garamond"/>
          <w:color w:val="000000" w:themeColor="text1"/>
        </w:rPr>
        <w:t xml:space="preserve"> policy</w:t>
      </w:r>
      <w:r w:rsidR="00291BDA" w:rsidRPr="005D5C26">
        <w:rPr>
          <w:rFonts w:ascii="Garamond" w:eastAsia="Garamond" w:hAnsi="Garamond" w:cs="Garamond"/>
          <w:color w:val="000000" w:themeColor="text1"/>
        </w:rPr>
        <w:t xml:space="preserve"> reforms, </w:t>
      </w:r>
      <w:r w:rsidR="00140197" w:rsidRPr="005D5C26">
        <w:rPr>
          <w:rFonts w:ascii="Garamond" w:eastAsia="Garamond" w:hAnsi="Garamond" w:cs="Garamond"/>
          <w:color w:val="000000" w:themeColor="text1"/>
        </w:rPr>
        <w:t xml:space="preserve">training, </w:t>
      </w:r>
      <w:r w:rsidR="00291BDA" w:rsidRPr="005D5C26">
        <w:rPr>
          <w:rFonts w:ascii="Garamond" w:eastAsia="Garamond" w:hAnsi="Garamond" w:cs="Garamond"/>
          <w:color w:val="000000" w:themeColor="text1"/>
        </w:rPr>
        <w:t>and</w:t>
      </w:r>
      <w:r w:rsidR="006D1127" w:rsidRPr="005D5C26">
        <w:rPr>
          <w:rFonts w:ascii="Garamond" w:eastAsia="Garamond" w:hAnsi="Garamond" w:cs="Garamond"/>
          <w:color w:val="000000" w:themeColor="text1"/>
        </w:rPr>
        <w:t xml:space="preserve"> </w:t>
      </w:r>
      <w:r w:rsidR="00291BDA" w:rsidRPr="005D5C26">
        <w:rPr>
          <w:rFonts w:ascii="Garamond" w:eastAsia="Garamond" w:hAnsi="Garamond" w:cs="Garamond"/>
          <w:color w:val="000000" w:themeColor="text1"/>
        </w:rPr>
        <w:t xml:space="preserve">accountability </w:t>
      </w:r>
      <w:r w:rsidR="00140197" w:rsidRPr="005D5C26">
        <w:rPr>
          <w:rFonts w:ascii="Garamond" w:eastAsia="Garamond" w:hAnsi="Garamond" w:cs="Garamond"/>
          <w:color w:val="000000" w:themeColor="text1"/>
        </w:rPr>
        <w:t xml:space="preserve">measures designed </w:t>
      </w:r>
      <w:r w:rsidR="00FE7E84" w:rsidRPr="005D5C26">
        <w:rPr>
          <w:rFonts w:ascii="Garamond" w:eastAsia="Garamond" w:hAnsi="Garamond" w:cs="Garamond"/>
          <w:color w:val="000000" w:themeColor="text1"/>
        </w:rPr>
        <w:t>to address</w:t>
      </w:r>
      <w:r w:rsidR="00CC3E6C" w:rsidRPr="005D5C26">
        <w:rPr>
          <w:rFonts w:ascii="Garamond" w:eastAsia="Garamond" w:hAnsi="Garamond" w:cs="Garamond"/>
          <w:color w:val="000000" w:themeColor="text1"/>
        </w:rPr>
        <w:t xml:space="preserve"> </w:t>
      </w:r>
      <w:r w:rsidR="00286C15" w:rsidRPr="005D5C26">
        <w:rPr>
          <w:rFonts w:ascii="Garamond" w:eastAsia="Garamond" w:hAnsi="Garamond" w:cs="Garamond"/>
          <w:color w:val="000000" w:themeColor="text1"/>
        </w:rPr>
        <w:t xml:space="preserve">deeply ingrained </w:t>
      </w:r>
      <w:r w:rsidR="0048155F" w:rsidRPr="005D5C26">
        <w:rPr>
          <w:rFonts w:ascii="Garamond" w:eastAsia="Garamond" w:hAnsi="Garamond" w:cs="Garamond"/>
          <w:color w:val="000000" w:themeColor="text1"/>
        </w:rPr>
        <w:t xml:space="preserve">biases. </w:t>
      </w:r>
    </w:p>
    <w:sectPr w:rsidR="00AD70AC" w:rsidRPr="005D5C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CE56" w14:textId="77777777" w:rsidR="002F73A6" w:rsidRDefault="002F73A6" w:rsidP="007558EF">
      <w:pPr>
        <w:spacing w:after="0" w:line="240" w:lineRule="auto"/>
        <w:rPr>
          <w:rFonts w:hint="eastAsia"/>
        </w:rPr>
      </w:pPr>
      <w:r>
        <w:separator/>
      </w:r>
    </w:p>
  </w:endnote>
  <w:endnote w:type="continuationSeparator" w:id="0">
    <w:p w14:paraId="11622F94" w14:textId="77777777" w:rsidR="002F73A6" w:rsidRDefault="002F73A6" w:rsidP="007558EF">
      <w:pPr>
        <w:spacing w:after="0" w:line="240" w:lineRule="auto"/>
        <w:rPr>
          <w:rFonts w:hint="eastAsia"/>
        </w:rPr>
      </w:pPr>
      <w:r>
        <w:continuationSeparator/>
      </w:r>
    </w:p>
  </w:endnote>
  <w:endnote w:type="continuationNotice" w:id="1">
    <w:p w14:paraId="577625C1" w14:textId="77777777" w:rsidR="002F73A6" w:rsidRDefault="002F73A6">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1458" w14:textId="77777777" w:rsidR="002F73A6" w:rsidRDefault="002F73A6" w:rsidP="007558EF">
      <w:pPr>
        <w:spacing w:after="0" w:line="240" w:lineRule="auto"/>
        <w:rPr>
          <w:rFonts w:hint="eastAsia"/>
        </w:rPr>
      </w:pPr>
      <w:r>
        <w:separator/>
      </w:r>
    </w:p>
  </w:footnote>
  <w:footnote w:type="continuationSeparator" w:id="0">
    <w:p w14:paraId="5C995E06" w14:textId="77777777" w:rsidR="002F73A6" w:rsidRDefault="002F73A6" w:rsidP="007558EF">
      <w:pPr>
        <w:spacing w:after="0" w:line="240" w:lineRule="auto"/>
        <w:rPr>
          <w:rFonts w:hint="eastAsia"/>
        </w:rPr>
      </w:pPr>
      <w:r>
        <w:continuationSeparator/>
      </w:r>
    </w:p>
  </w:footnote>
  <w:footnote w:type="continuationNotice" w:id="1">
    <w:p w14:paraId="0E6AE7CF" w14:textId="77777777" w:rsidR="002F73A6" w:rsidRDefault="002F73A6">
      <w:pPr>
        <w:spacing w:after="0" w:line="240" w:lineRule="auto"/>
        <w:rPr>
          <w:rFonts w:hint="eastAsia"/>
        </w:rPr>
      </w:pPr>
    </w:p>
  </w:footnote>
  <w:footnote w:id="2">
    <w:p w14:paraId="2203B9AC" w14:textId="3FE930B2" w:rsidR="00E106C2" w:rsidRDefault="00E106C2">
      <w:pPr>
        <w:pStyle w:val="FootnoteText"/>
        <w:rPr>
          <w:rFonts w:hint="eastAsia"/>
        </w:rPr>
      </w:pPr>
      <w:r>
        <w:rPr>
          <w:rStyle w:val="FootnoteReference"/>
        </w:rPr>
        <w:footnoteRef/>
      </w:r>
      <w:r>
        <w:t xml:space="preserve"> </w:t>
      </w:r>
      <w:r w:rsidR="000A503A">
        <w:rPr>
          <w:i/>
          <w:iCs/>
        </w:rPr>
        <w:t>See</w:t>
      </w:r>
      <w:r w:rsidR="000A503A">
        <w:t xml:space="preserve"> Durban Declaration and Programme of Action, 2001: </w:t>
      </w:r>
      <w:r w:rsidR="004C09A2">
        <w:t xml:space="preserve">“We condemn … legislation and practices </w:t>
      </w:r>
      <w:r w:rsidR="007E34C6">
        <w:t xml:space="preserve">based on racism, racial discrimination, </w:t>
      </w:r>
      <w:r w:rsidR="007962D8">
        <w:t>xenophobia</w:t>
      </w:r>
      <w:r w:rsidR="00DC0961">
        <w:t xml:space="preserve"> and related intolerance, as incompatible with </w:t>
      </w:r>
      <w:r w:rsidR="00CF0EBF">
        <w:t>democracy and transparent and accountable governance.”</w:t>
      </w:r>
    </w:p>
  </w:footnote>
  <w:footnote w:id="3">
    <w:p w14:paraId="4C369D3C" w14:textId="77777777" w:rsidR="006957FC" w:rsidRDefault="006957FC">
      <w:pPr>
        <w:pStyle w:val="FootnoteText"/>
        <w:rPr>
          <w:rFonts w:hint="eastAsia"/>
        </w:rPr>
      </w:pPr>
      <w:r>
        <w:rPr>
          <w:rStyle w:val="FootnoteReference"/>
        </w:rPr>
        <w:footnoteRef/>
      </w:r>
      <w:r>
        <w:t xml:space="preserve"> </w:t>
      </w:r>
      <w:r w:rsidR="00A70E7A">
        <w:rPr>
          <w:i/>
          <w:iCs/>
        </w:rPr>
        <w:t xml:space="preserve">Minorities Racially Profiled and Targeted for Extortion by Junta Police in Rakhine State </w:t>
      </w:r>
      <w:r w:rsidR="00A70E7A" w:rsidRPr="00BD50D5">
        <w:rPr>
          <w:i/>
          <w:iCs/>
        </w:rPr>
        <w:t>Capital</w:t>
      </w:r>
      <w:r w:rsidR="00A70E7A">
        <w:t xml:space="preserve">, </w:t>
      </w:r>
      <w:r w:rsidR="00DA0CBF">
        <w:t xml:space="preserve">Myo Tun, </w:t>
      </w:r>
      <w:r w:rsidR="00BD50D5">
        <w:t>March 21, 2023</w:t>
      </w:r>
      <w:r w:rsidR="00AA7787">
        <w:t>, noting that</w:t>
      </w:r>
      <w:r w:rsidR="00A05ECF">
        <w:t xml:space="preserve"> “</w:t>
      </w:r>
      <w:r w:rsidR="00AA7787">
        <w:rPr>
          <w:rFonts w:eastAsia="Times New Roman"/>
          <w:color w:val="2C2F34"/>
          <w:shd w:val="clear" w:color="auto" w:fill="FFFFFF"/>
        </w:rPr>
        <w:t>[a]</w:t>
      </w:r>
      <w:r w:rsidR="00A05ECF" w:rsidRPr="00642B75">
        <w:rPr>
          <w:rFonts w:eastAsia="Times New Roman"/>
          <w:color w:val="2C2F34"/>
          <w:shd w:val="clear" w:color="auto" w:fill="FFFFFF"/>
        </w:rPr>
        <w:t xml:space="preserve"> 21-year-old resident of Sittwe who is a Burmese Hindu and also works as a tuk-tuk driver, said that he too had been targeted by the</w:t>
      </w:r>
      <w:r w:rsidR="00A05ECF">
        <w:rPr>
          <w:rFonts w:ascii="Georgia" w:eastAsia="Times New Roman" w:hAnsi="Georgia"/>
          <w:color w:val="2C2F34"/>
          <w:sz w:val="29"/>
          <w:szCs w:val="29"/>
          <w:shd w:val="clear" w:color="auto" w:fill="FFFFFF"/>
        </w:rPr>
        <w:t xml:space="preserve"> </w:t>
      </w:r>
      <w:r w:rsidR="00A05ECF" w:rsidRPr="00F8546F">
        <w:rPr>
          <w:rFonts w:eastAsia="Times New Roman"/>
          <w:color w:val="2C2F34"/>
          <w:shd w:val="clear" w:color="auto" w:fill="FFFFFF"/>
        </w:rPr>
        <w:t>junta as the Rohingya have been, attributing this</w:t>
      </w:r>
      <w:r w:rsidR="00A05ECF">
        <w:rPr>
          <w:rFonts w:ascii="Georgia" w:eastAsia="Times New Roman" w:hAnsi="Georgia"/>
          <w:color w:val="2C2F34"/>
          <w:sz w:val="29"/>
          <w:szCs w:val="29"/>
          <w:shd w:val="clear" w:color="auto" w:fill="FFFFFF"/>
        </w:rPr>
        <w:t xml:space="preserve"> </w:t>
      </w:r>
      <w:r w:rsidR="00A05ECF" w:rsidRPr="00787702">
        <w:rPr>
          <w:rFonts w:eastAsia="Times New Roman"/>
          <w:color w:val="2C2F34"/>
          <w:shd w:val="clear" w:color="auto" w:fill="FFFFFF"/>
        </w:rPr>
        <w:t>discrimination to his skin colour</w:t>
      </w:r>
      <w:r w:rsidR="00787702">
        <w:rPr>
          <w:rFonts w:eastAsia="Times New Roman"/>
          <w:color w:val="2C2F34"/>
          <w:shd w:val="clear" w:color="auto" w:fill="FFFFFF"/>
        </w:rPr>
        <w:t>.”</w:t>
      </w:r>
      <w:r w:rsidR="00BD50D5" w:rsidRPr="00787702">
        <w:t xml:space="preserve"> </w:t>
      </w:r>
      <w:r w:rsidR="00A70E7A" w:rsidRPr="00A70E7A">
        <w:t>https://myanmar-now.org/en/news/minorities-racially-profiled-and-targeted-for-extortion-by-junta-police-in-rakhine-state-capital/</w:t>
      </w:r>
    </w:p>
  </w:footnote>
  <w:footnote w:id="4">
    <w:p w14:paraId="1A68DC59" w14:textId="06142AA4" w:rsidR="00C24A34" w:rsidRPr="00901739" w:rsidRDefault="00C24A34">
      <w:pPr>
        <w:pStyle w:val="FootnoteText"/>
        <w:rPr>
          <w:rFonts w:hint="eastAsia"/>
        </w:rPr>
      </w:pPr>
      <w:r>
        <w:rPr>
          <w:rStyle w:val="FootnoteReference"/>
        </w:rPr>
        <w:footnoteRef/>
      </w:r>
      <w:r>
        <w:t xml:space="preserve"> </w:t>
      </w:r>
      <w:r w:rsidR="0075231D">
        <w:t>“Brazil</w:t>
      </w:r>
      <w:r w:rsidR="003953AC">
        <w:t xml:space="preserve">: Invite UN Experts on </w:t>
      </w:r>
      <w:r w:rsidR="008D2D5B">
        <w:t>Racial Justice,” Human Rights Watch,</w:t>
      </w:r>
      <w:r w:rsidR="00901739">
        <w:t xml:space="preserve"> April 18, 2022. </w:t>
      </w:r>
    </w:p>
  </w:footnote>
  <w:footnote w:id="5">
    <w:p w14:paraId="663AD76B" w14:textId="00E4A315" w:rsidR="00333DA0" w:rsidRPr="00333DA0" w:rsidRDefault="00333DA0">
      <w:pPr>
        <w:pStyle w:val="FootnoteText"/>
        <w:rPr>
          <w:rFonts w:hint="eastAsia"/>
        </w:rPr>
      </w:pPr>
      <w:r>
        <w:rPr>
          <w:rStyle w:val="FootnoteReference"/>
        </w:rPr>
        <w:footnoteRef/>
      </w:r>
      <w:r>
        <w:t xml:space="preserve"> </w:t>
      </w:r>
      <w:r>
        <w:rPr>
          <w:i/>
          <w:iCs/>
        </w:rPr>
        <w:t>Wa Baile v. Switzerland</w:t>
      </w:r>
      <w:r w:rsidR="00B4018F">
        <w:t xml:space="preserve">, </w:t>
      </w:r>
      <w:r w:rsidR="00357D0C">
        <w:t xml:space="preserve">43868/18 and </w:t>
      </w:r>
      <w:r w:rsidR="006E5E6A">
        <w:t>25883/21</w:t>
      </w:r>
      <w:r w:rsidR="002B54DE">
        <w:t>, 20 February, 2024</w:t>
      </w:r>
      <w:r w:rsidR="006E5E6A">
        <w:t xml:space="preserve">. </w:t>
      </w:r>
      <w:hyperlink r:id="rId1" w:anchor="{%22itemid%22:[%22002-14292%22" w:history="1">
        <w:r w:rsidR="004D7817" w:rsidRPr="005422A2">
          <w:rPr>
            <w:rStyle w:val="Hyperlink"/>
          </w:rPr>
          <w:t>https://hudoc.echr.coe.int/eng#{%22itemid%22:[%22002-14292%22</w:t>
        </w:r>
      </w:hyperlink>
      <w:r w:rsidR="006E5E6A" w:rsidRPr="006E5E6A">
        <w:t>]</w:t>
      </w:r>
      <w:r w:rsidR="004D7817">
        <w:t xml:space="preserve"> </w:t>
      </w:r>
    </w:p>
  </w:footnote>
  <w:footnote w:id="6">
    <w:p w14:paraId="7A670ECA" w14:textId="77777777" w:rsidR="007558EF" w:rsidRDefault="007558EF">
      <w:pPr>
        <w:pStyle w:val="FootnoteText"/>
        <w:rPr>
          <w:rFonts w:hint="eastAsia"/>
        </w:rPr>
      </w:pPr>
      <w:r>
        <w:rPr>
          <w:rStyle w:val="FootnoteReference"/>
        </w:rPr>
        <w:footnoteRef/>
      </w:r>
      <w:r>
        <w:t xml:space="preserve"> </w:t>
      </w:r>
      <w:r w:rsidRPr="007558EF">
        <w:t>https://www.reuters.com/world/europe/french-police-use-of-force-powers-road-traffic-stops-2023-06-28/</w:t>
      </w:r>
    </w:p>
  </w:footnote>
  <w:footnote w:id="7">
    <w:p w14:paraId="5EAF634D" w14:textId="77777777" w:rsidR="009B6493" w:rsidRDefault="009B6493">
      <w:pPr>
        <w:pStyle w:val="FootnoteText"/>
        <w:rPr>
          <w:rFonts w:hint="eastAsia"/>
        </w:rPr>
      </w:pPr>
      <w:r>
        <w:rPr>
          <w:rStyle w:val="FootnoteReference"/>
        </w:rPr>
        <w:footnoteRef/>
      </w:r>
      <w:r>
        <w:t xml:space="preserve"> </w:t>
      </w:r>
      <w:r w:rsidR="006252FA">
        <w:rPr>
          <w:i/>
          <w:iCs/>
        </w:rPr>
        <w:t>Police homicides and refusal to comply. Has the law made police officers irresponsible?</w:t>
      </w:r>
      <w:r w:rsidR="006252FA">
        <w:t xml:space="preserve">, </w:t>
      </w:r>
      <w:r w:rsidR="002749A8">
        <w:t>Sebastian Roche, Paul le Derf</w:t>
      </w:r>
      <w:r w:rsidR="000E06D6">
        <w:t xml:space="preserve">f, and Simon Veraine; </w:t>
      </w:r>
      <w:hyperlink r:id="rId2" w:history="1">
        <w:r w:rsidR="000E0AB2" w:rsidRPr="00233ADF">
          <w:rPr>
            <w:rStyle w:val="Hyperlink"/>
          </w:rPr>
          <w:t>https://esprit.presse.fr/actualites/sebastian-roche-et-paul-le-derff-et-simon-varaine/homicides-policiers-et-refus-d-obtemperer-44252</w:t>
        </w:r>
      </w:hyperlink>
      <w:r w:rsidR="000E0AB2">
        <w:t xml:space="preserve">  </w:t>
      </w:r>
    </w:p>
  </w:footnote>
  <w:footnote w:id="8">
    <w:p w14:paraId="09816DD9" w14:textId="77777777" w:rsidR="00A93F5D" w:rsidRPr="00D56259" w:rsidRDefault="00A93F5D" w:rsidP="00CE35A1">
      <w:pPr>
        <w:pStyle w:val="FootnoteText"/>
        <w:rPr>
          <w:rFonts w:hint="eastAsia"/>
        </w:rPr>
      </w:pPr>
      <w:r>
        <w:rPr>
          <w:rStyle w:val="FootnoteReference"/>
        </w:rPr>
        <w:footnoteRef/>
      </w:r>
      <w:r>
        <w:t xml:space="preserve"> </w:t>
      </w:r>
      <w:r w:rsidRPr="00D56259">
        <w:rPr>
          <w:i/>
          <w:iCs/>
        </w:rPr>
        <w:t>International Independent Expert Mechanism to Advance Racial Justice and Equality in the Context of Law Enforcement – Visit to the United States of America</w:t>
      </w:r>
      <w:r w:rsidR="00D56259">
        <w:t xml:space="preserve">, </w:t>
      </w:r>
      <w:r w:rsidR="00362B20">
        <w:t>A/HRC/54/CRP</w:t>
      </w:r>
      <w:r w:rsidR="00E76006">
        <w:t>.</w:t>
      </w:r>
      <w:r w:rsidR="00362B20">
        <w:t xml:space="preserve">7, Published </w:t>
      </w:r>
      <w:r w:rsidR="00E76006">
        <w:t>26 September 2023.</w:t>
      </w:r>
    </w:p>
    <w:p w14:paraId="455FCE63" w14:textId="77777777" w:rsidR="00A93F5D" w:rsidRDefault="00A93F5D">
      <w:pPr>
        <w:pStyle w:val="FootnoteText"/>
        <w:rPr>
          <w:rFonts w:hint="eastAsia"/>
        </w:rPr>
      </w:pPr>
    </w:p>
  </w:footnote>
  <w:footnote w:id="9">
    <w:p w14:paraId="077D7A6B" w14:textId="77777777" w:rsidR="00264F1C" w:rsidRDefault="00264F1C">
      <w:pPr>
        <w:pStyle w:val="FootnoteText"/>
        <w:rPr>
          <w:rFonts w:hint="eastAsia"/>
        </w:rPr>
      </w:pPr>
      <w:r>
        <w:rPr>
          <w:rStyle w:val="FootnoteReference"/>
        </w:rPr>
        <w:footnoteRef/>
      </w:r>
      <w:r>
        <w:t xml:space="preserve"> </w:t>
      </w:r>
      <w:r w:rsidR="0033150A">
        <w:t xml:space="preserve"> </w:t>
      </w:r>
      <w:r>
        <w:t>“Race, Racial Threat, and Sentencing of Habitual Offenders</w:t>
      </w:r>
      <w:r w:rsidR="0033150A">
        <w:t>,</w:t>
      </w:r>
      <w:r>
        <w:t>”</w:t>
      </w:r>
      <w:r w:rsidR="0033150A">
        <w:t xml:space="preserve"> Crawford, Charles, Ted G. Chiricos, and Gary Kleck</w:t>
      </w:r>
      <w:r w:rsidR="00E15DD2">
        <w:t>,</w:t>
      </w:r>
      <w:r w:rsidR="0033150A">
        <w:t xml:space="preserve"> 1998.</w:t>
      </w:r>
      <w:r>
        <w:t xml:space="preserve"> Criminology, 36 (3): 481–512.</w:t>
      </w:r>
    </w:p>
  </w:footnote>
  <w:footnote w:id="10">
    <w:p w14:paraId="73CE152A" w14:textId="77777777" w:rsidR="00B365F5" w:rsidRDefault="00B365F5">
      <w:pPr>
        <w:pStyle w:val="FootnoteText"/>
        <w:rPr>
          <w:rFonts w:hint="eastAsia"/>
        </w:rPr>
      </w:pPr>
      <w:r>
        <w:rPr>
          <w:rStyle w:val="FootnoteReference"/>
        </w:rPr>
        <w:footnoteRef/>
      </w:r>
      <w:r>
        <w:t xml:space="preserve"> </w:t>
      </w:r>
      <w:r w:rsidR="00E60FBC">
        <w:t xml:space="preserve">Annabelle Bass, </w:t>
      </w:r>
      <w:r w:rsidR="00772BE1">
        <w:t>J</w:t>
      </w:r>
      <w:r w:rsidR="00AA7742">
        <w:t xml:space="preserve">ihye Choi, </w:t>
      </w:r>
      <w:r w:rsidR="00517437">
        <w:t xml:space="preserve">and Cheryl L. Dickter, </w:t>
      </w:r>
      <w:r w:rsidR="00735B57">
        <w:rPr>
          <w:i/>
          <w:iCs/>
        </w:rPr>
        <w:t xml:space="preserve">Perceptions of Black and White Individuals </w:t>
      </w:r>
      <w:r w:rsidR="001A7F2E">
        <w:rPr>
          <w:i/>
          <w:iCs/>
        </w:rPr>
        <w:t xml:space="preserve">Sentenced for Violent and Nonviolent </w:t>
      </w:r>
      <w:r w:rsidR="00115B42">
        <w:rPr>
          <w:i/>
          <w:iCs/>
        </w:rPr>
        <w:t>Crimes</w:t>
      </w:r>
      <w:r w:rsidR="00115B42">
        <w:t xml:space="preserve">, </w:t>
      </w:r>
      <w:r w:rsidR="007B2D0C">
        <w:t xml:space="preserve">Journal of </w:t>
      </w:r>
      <w:r w:rsidR="001766B4">
        <w:t>Social Psychology,</w:t>
      </w:r>
      <w:r w:rsidR="00106A64">
        <w:t xml:space="preserve"> Jan. 6, 2023.</w:t>
      </w:r>
      <w:r w:rsidR="008779F0">
        <w:t xml:space="preserve"> </w:t>
      </w:r>
      <w:hyperlink r:id="rId3" w:history="1">
        <w:r w:rsidR="00D3501E" w:rsidRPr="00E233FE">
          <w:rPr>
            <w:rStyle w:val="Hyperlink"/>
          </w:rPr>
          <w:t>https://onlinelibrary.wiley.com/doi/10.1111/jasp.12954</w:t>
        </w:r>
      </w:hyperlink>
      <w:r w:rsidR="00D3501E">
        <w:t xml:space="preserve"> </w:t>
      </w:r>
    </w:p>
  </w:footnote>
  <w:footnote w:id="11">
    <w:p w14:paraId="440ED23C" w14:textId="77777777" w:rsidR="002A5C98" w:rsidRDefault="002A5C98">
      <w:pPr>
        <w:pStyle w:val="FootnoteText"/>
        <w:rPr>
          <w:rFonts w:hint="eastAsia"/>
        </w:rPr>
      </w:pPr>
      <w:r>
        <w:rPr>
          <w:rStyle w:val="FootnoteReference"/>
        </w:rPr>
        <w:footnoteRef/>
      </w:r>
      <w:r>
        <w:t xml:space="preserve"> </w:t>
      </w:r>
      <w:r w:rsidR="00044369">
        <w:t xml:space="preserve">2023 Demographic Differences in Federal Sentencing, United States Sentencing Commission. </w:t>
      </w:r>
      <w:hyperlink r:id="rId4" w:anchor=":~:text=Focusing%20solely%20on%20these%20cases,receiving%20a%20sentence%20of%20imprisonment" w:history="1">
        <w:r w:rsidR="00044369" w:rsidRPr="00E233FE">
          <w:rPr>
            <w:rStyle w:val="Hyperlink"/>
          </w:rPr>
          <w:t>https://www.ussc.gov/research/research-reports/2023-demographic-differences-federal-sentencing#:~:text=Focusing%20solely%20on%20these%20cases,receiving%20a%20sentence%20of%20imprisonment</w:t>
        </w:r>
      </w:hyperlink>
      <w:r w:rsidR="00044369" w:rsidRPr="00044369">
        <w:t>.</w:t>
      </w:r>
      <w:r w:rsidR="00044369">
        <w:t xml:space="preserve"> </w:t>
      </w:r>
    </w:p>
  </w:footnote>
  <w:footnote w:id="12">
    <w:p w14:paraId="07A429E2" w14:textId="77777777" w:rsidR="0030658C" w:rsidRDefault="0030658C">
      <w:pPr>
        <w:pStyle w:val="FootnoteText"/>
        <w:rPr>
          <w:rFonts w:hint="eastAsia"/>
        </w:rPr>
      </w:pPr>
      <w:r>
        <w:rPr>
          <w:rStyle w:val="FootnoteReference"/>
        </w:rPr>
        <w:footnoteRef/>
      </w:r>
      <w:r>
        <w:t xml:space="preserve"> Home Office Prison Statistics 2000</w:t>
      </w:r>
      <w:r w:rsidR="00EE7B4D">
        <w:t xml:space="preserve">. </w:t>
      </w:r>
      <w:hyperlink r:id="rId5" w:history="1">
        <w:r w:rsidR="00EE7B4D" w:rsidRPr="00E233FE">
          <w:rPr>
            <w:rStyle w:val="Hyperlink"/>
          </w:rPr>
          <w:t>https://www.prisonpolicy.org/scans/prisonstats2000.pdf</w:t>
        </w:r>
      </w:hyperlink>
      <w:r w:rsidR="00EE7B4D">
        <w:t xml:space="preserve"> </w:t>
      </w:r>
    </w:p>
  </w:footnote>
  <w:footnote w:id="13">
    <w:p w14:paraId="3FE76DA9" w14:textId="77777777" w:rsidR="00026543" w:rsidRPr="0078148A" w:rsidRDefault="00026543">
      <w:pPr>
        <w:pStyle w:val="FootnoteText"/>
        <w:rPr>
          <w:rFonts w:hint="eastAsia"/>
        </w:rPr>
      </w:pPr>
      <w:r>
        <w:rPr>
          <w:rStyle w:val="FootnoteReference"/>
        </w:rPr>
        <w:footnoteRef/>
      </w:r>
      <w:r>
        <w:t xml:space="preserve"> </w:t>
      </w:r>
      <w:r w:rsidR="000B1FA6" w:rsidRPr="000B1FA6">
        <w:rPr>
          <w:i/>
          <w:iCs/>
        </w:rPr>
        <w:t>See</w:t>
      </w:r>
      <w:r w:rsidR="00F0650C">
        <w:t xml:space="preserve"> Zambia </w:t>
      </w:r>
      <w:r w:rsidR="000A794B">
        <w:t>Department of</w:t>
      </w:r>
      <w:r w:rsidR="00245F3D">
        <w:t xml:space="preserve"> Immigration homepage, noting their detention of </w:t>
      </w:r>
      <w:r w:rsidR="00405DBA">
        <w:t xml:space="preserve">313 migrants over three days </w:t>
      </w:r>
      <w:r w:rsidR="00C52B2E">
        <w:t>i</w:t>
      </w:r>
      <w:r w:rsidR="00DB04E8">
        <w:t>n</w:t>
      </w:r>
      <w:r w:rsidR="00DD5CD6">
        <w:t xml:space="preserve"> late May</w:t>
      </w:r>
      <w:r w:rsidR="00DB04E8">
        <w:t xml:space="preserve"> 2022. </w:t>
      </w:r>
      <w:hyperlink r:id="rId6" w:history="1">
        <w:r w:rsidR="00DB04E8" w:rsidRPr="00154BD1">
          <w:rPr>
            <w:rStyle w:val="Hyperlink"/>
          </w:rPr>
          <w:t>https://www.zambiaimmigration.gov.zm/news/press-releases/immigration-removes-190-illegal-immigrants-and-relocates-95-refugees/</w:t>
        </w:r>
      </w:hyperlink>
      <w:r w:rsidR="00DB04E8">
        <w:t xml:space="preserve">. </w:t>
      </w:r>
      <w:r w:rsidR="000B1FA6">
        <w:rPr>
          <w:i/>
          <w:iCs/>
        </w:rPr>
        <w:t xml:space="preserve"> </w:t>
      </w:r>
      <w:r w:rsidR="000B1FA6" w:rsidRPr="000B1FA6">
        <w:rPr>
          <w:i/>
          <w:iCs/>
        </w:rPr>
        <w:t>See</w:t>
      </w:r>
      <w:r w:rsidR="000B1FA6">
        <w:rPr>
          <w:i/>
          <w:iCs/>
        </w:rPr>
        <w:t xml:space="preserve"> </w:t>
      </w:r>
      <w:r w:rsidR="000B1FA6" w:rsidRPr="00DB04E8">
        <w:rPr>
          <w:i/>
          <w:iCs/>
        </w:rPr>
        <w:t>also</w:t>
      </w:r>
      <w:r w:rsidR="000B1FA6">
        <w:t xml:space="preserve"> </w:t>
      </w:r>
      <w:hyperlink r:id="rId7" w:history="1">
        <w:r w:rsidR="00DB04E8" w:rsidRPr="00154BD1">
          <w:rPr>
            <w:rStyle w:val="Hyperlink"/>
          </w:rPr>
          <w:t>https://www.iom.int/news/iom-alarmed-deaths-27-ethiopian-migrants-zambia</w:t>
        </w:r>
      </w:hyperlink>
      <w:r w:rsidR="00DB04E8">
        <w:t xml:space="preserve">. </w:t>
      </w:r>
      <w:r w:rsidR="0078148A">
        <w:rPr>
          <w:i/>
          <w:iCs/>
        </w:rPr>
        <w:t>See also</w:t>
      </w:r>
      <w:r w:rsidR="0078148A">
        <w:t xml:space="preserve">, </w:t>
      </w:r>
      <w:r w:rsidR="0040581A">
        <w:t>“</w:t>
      </w:r>
      <w:r w:rsidR="007315DB">
        <w:t>Immigration Detention and Human Rights,</w:t>
      </w:r>
      <w:r w:rsidR="0040581A">
        <w:t>”</w:t>
      </w:r>
      <w:r w:rsidR="007315DB">
        <w:t xml:space="preserve"> </w:t>
      </w:r>
      <w:r w:rsidR="009B1330">
        <w:t>Australian Human Rights Commission</w:t>
      </w:r>
      <w:r w:rsidR="007315DB">
        <w:t xml:space="preserve">. </w:t>
      </w:r>
      <w:hyperlink r:id="rId8" w:anchor=":~:text=Australia%20has%20one%20of%20the,of%20Australia's%20human%20rights%20obligations" w:history="1">
        <w:r w:rsidR="00567EEF" w:rsidRPr="00154BD1">
          <w:rPr>
            <w:rStyle w:val="Hyperlink"/>
          </w:rPr>
          <w:t>https://humanrights.gov.au/our-work/asylum-seekers-and-refugees/projects/immigration-detention-and-human-rights#:~:text=Australia%20has%20one%20of%20the,of%20Australia's%20human%20rights%20obligations</w:t>
        </w:r>
      </w:hyperlink>
      <w:r w:rsidR="00567EEF">
        <w:t xml:space="preserve">. </w:t>
      </w:r>
    </w:p>
  </w:footnote>
  <w:footnote w:id="14">
    <w:p w14:paraId="2C66CCD4" w14:textId="77777777" w:rsidR="00175EE4" w:rsidRDefault="00175EE4">
      <w:pPr>
        <w:pStyle w:val="FootnoteText"/>
        <w:rPr>
          <w:rFonts w:hint="eastAsia"/>
          <w:kern w:val="0"/>
          <w14:ligatures w14:val="none"/>
        </w:rPr>
      </w:pPr>
      <w:r>
        <w:rPr>
          <w:rStyle w:val="FootnoteReference"/>
        </w:rPr>
        <w:footnoteRef/>
      </w:r>
      <w:r>
        <w:t xml:space="preserve"> </w:t>
      </w:r>
      <w:r>
        <w:rPr>
          <w:i/>
          <w:iCs/>
        </w:rPr>
        <w:t>See, e.g.,</w:t>
      </w:r>
      <w:r>
        <w:t xml:space="preserve"> </w:t>
      </w:r>
      <w:r w:rsidR="00F117E1">
        <w:rPr>
          <w:kern w:val="0"/>
          <w14:ligatures w14:val="none"/>
        </w:rPr>
        <w:t>Texas SB 4 (2017)</w:t>
      </w:r>
      <w:r w:rsidR="00D75163">
        <w:rPr>
          <w:kern w:val="0"/>
          <w14:ligatures w14:val="none"/>
        </w:rPr>
        <w:t>, which grants</w:t>
      </w:r>
      <w:r w:rsidR="00380B55">
        <w:rPr>
          <w:kern w:val="0"/>
          <w14:ligatures w14:val="none"/>
        </w:rPr>
        <w:t xml:space="preserve"> </w:t>
      </w:r>
      <w:r w:rsidR="00386C1C">
        <w:rPr>
          <w:kern w:val="0"/>
          <w14:ligatures w14:val="none"/>
        </w:rPr>
        <w:t xml:space="preserve">police officers the authority to question and arrest individuals based on a mere suspicion of </w:t>
      </w:r>
      <w:r w:rsidR="003D65C9">
        <w:rPr>
          <w:kern w:val="0"/>
          <w14:ligatures w14:val="none"/>
        </w:rPr>
        <w:t>illegal immigration.</w:t>
      </w:r>
      <w:r w:rsidR="00422485">
        <w:rPr>
          <w:kern w:val="0"/>
          <w14:ligatures w14:val="none"/>
        </w:rPr>
        <w:t xml:space="preserve"> (Texas SB4 passed muster in the US Supreme Court, but is currently on hold pending a decision from the </w:t>
      </w:r>
      <w:r w:rsidR="006B7A23">
        <w:rPr>
          <w:kern w:val="0"/>
          <w14:ligatures w14:val="none"/>
        </w:rPr>
        <w:t>Fifth Circuit Court of Appeals.)</w:t>
      </w:r>
      <w:r w:rsidR="003D65C9">
        <w:rPr>
          <w:kern w:val="0"/>
          <w14:ligatures w14:val="none"/>
        </w:rPr>
        <w:t xml:space="preserve"> </w:t>
      </w:r>
      <w:r w:rsidR="003D65C9">
        <w:rPr>
          <w:i/>
          <w:iCs/>
          <w:kern w:val="0"/>
          <w14:ligatures w14:val="none"/>
        </w:rPr>
        <w:t>See also</w:t>
      </w:r>
      <w:r w:rsidR="003D65C9">
        <w:rPr>
          <w:kern w:val="0"/>
          <w14:ligatures w14:val="none"/>
        </w:rPr>
        <w:t xml:space="preserve"> </w:t>
      </w:r>
      <w:r w:rsidR="00051426">
        <w:rPr>
          <w:kern w:val="0"/>
          <w14:ligatures w14:val="none"/>
        </w:rPr>
        <w:t>Arizona SB 1070</w:t>
      </w:r>
      <w:r w:rsidR="00DB51C6">
        <w:rPr>
          <w:kern w:val="0"/>
          <w14:ligatures w14:val="none"/>
        </w:rPr>
        <w:t xml:space="preserve"> (2010)</w:t>
      </w:r>
      <w:r w:rsidR="00A3318D">
        <w:rPr>
          <w:kern w:val="0"/>
          <w14:ligatures w14:val="none"/>
        </w:rPr>
        <w:t>, which was partially struck down by the US Supreme Court</w:t>
      </w:r>
      <w:r w:rsidR="006D416E">
        <w:rPr>
          <w:kern w:val="0"/>
          <w14:ligatures w14:val="none"/>
        </w:rPr>
        <w:t xml:space="preserve"> in 2012.</w:t>
      </w:r>
    </w:p>
    <w:p w14:paraId="7ECCB216" w14:textId="77777777" w:rsidR="00C033FA" w:rsidRPr="003D65C9" w:rsidRDefault="00C033FA">
      <w:pPr>
        <w:pStyle w:val="FootnoteText"/>
        <w:rPr>
          <w:rFonts w:hint="eastAsia"/>
        </w:rPr>
      </w:pPr>
    </w:p>
  </w:footnote>
  <w:footnote w:id="15">
    <w:p w14:paraId="228781E7" w14:textId="77777777" w:rsidR="00BE1CC9" w:rsidRDefault="00BE1CC9">
      <w:pPr>
        <w:pStyle w:val="FootnoteText"/>
        <w:rPr>
          <w:rFonts w:hint="eastAsia"/>
        </w:rPr>
      </w:pPr>
      <w:r>
        <w:rPr>
          <w:rStyle w:val="FootnoteReference"/>
        </w:rPr>
        <w:footnoteRef/>
      </w:r>
      <w:r>
        <w:t xml:space="preserve"> </w:t>
      </w:r>
      <w:r w:rsidR="00A9638D">
        <w:t>“European Court of Justice Ruling</w:t>
      </w:r>
      <w:r w:rsidR="00053A7C">
        <w:t xml:space="preserve"> Bolsters Refugee and Migrant Rights Defenders</w:t>
      </w:r>
      <w:r w:rsidR="004B2E51">
        <w:t>; Upholding the Right to Defend the Rights of</w:t>
      </w:r>
      <w:r w:rsidR="002537C8">
        <w:t xml:space="preserve"> Refugees and</w:t>
      </w:r>
      <w:r w:rsidR="004B2E51">
        <w:t xml:space="preserve"> Migrants,”</w:t>
      </w:r>
      <w:r w:rsidR="009B1493">
        <w:t xml:space="preserve"> Alex Neve,</w:t>
      </w:r>
      <w:r w:rsidR="002537C8">
        <w:t xml:space="preserve"> </w:t>
      </w:r>
      <w:r w:rsidR="00937540">
        <w:t>Global Justice Journal, Queens University</w:t>
      </w:r>
      <w:r w:rsidR="002537C8">
        <w:t xml:space="preserve">, </w:t>
      </w:r>
      <w:r w:rsidR="00235A18">
        <w:t>Nov. 30, 2021.</w:t>
      </w:r>
      <w:r w:rsidR="004276DA">
        <w:t xml:space="preserve"> </w:t>
      </w:r>
      <w:r w:rsidR="004276DA" w:rsidRPr="004276DA">
        <w:t>https://globaljustice.queenslaw.ca/news/european-court-of-justice-ruling-bolsters-refugee-and-migrants-rights-defenders</w:t>
      </w:r>
    </w:p>
  </w:footnote>
  <w:footnote w:id="16">
    <w:p w14:paraId="438F3CEE" w14:textId="77777777" w:rsidR="000A11AD" w:rsidRDefault="000A11AD">
      <w:pPr>
        <w:pStyle w:val="FootnoteText"/>
        <w:rPr>
          <w:rFonts w:hint="eastAsia"/>
        </w:rPr>
      </w:pPr>
      <w:r>
        <w:rPr>
          <w:rStyle w:val="FootnoteReference"/>
        </w:rPr>
        <w:footnoteRef/>
      </w:r>
      <w:r>
        <w:t xml:space="preserve"> </w:t>
      </w:r>
      <w:r w:rsidR="00B40DFC" w:rsidRPr="00B40DFC">
        <w:t>https://www.bbc.com/news/world-europe-44546030</w:t>
      </w:r>
    </w:p>
  </w:footnote>
  <w:footnote w:id="17">
    <w:p w14:paraId="69215146" w14:textId="77777777" w:rsidR="0036192E" w:rsidRDefault="0036192E">
      <w:pPr>
        <w:pStyle w:val="FootnoteText"/>
        <w:rPr>
          <w:rFonts w:hint="eastAsia"/>
        </w:rPr>
      </w:pPr>
      <w:r>
        <w:rPr>
          <w:rStyle w:val="FootnoteReference"/>
        </w:rPr>
        <w:footnoteRef/>
      </w:r>
      <w:r>
        <w:t xml:space="preserve"> </w:t>
      </w:r>
      <w:r w:rsidR="003647FD">
        <w:t xml:space="preserve">“Top EU court hits Hungary over </w:t>
      </w:r>
      <w:r w:rsidR="005F1384">
        <w:t>‘</w:t>
      </w:r>
      <w:r w:rsidR="003647FD">
        <w:t>Stop Soros</w:t>
      </w:r>
      <w:r w:rsidR="005F1384">
        <w:t xml:space="preserve">’ migrant law,” </w:t>
      </w:r>
      <w:r w:rsidR="006C2BEA">
        <w:t xml:space="preserve">Al Jazeera, </w:t>
      </w:r>
      <w:r w:rsidR="00F525B0">
        <w:t xml:space="preserve">Nov. 21, 2021. </w:t>
      </w:r>
      <w:hyperlink r:id="rId9" w:history="1">
        <w:r w:rsidR="00C867C9" w:rsidRPr="00E9336F">
          <w:rPr>
            <w:rStyle w:val="Hyperlink"/>
          </w:rPr>
          <w:t>https://www.aljazeera.com/news/2021/11/16/top-eu-court-hits-hungary-over-stop-soros-migrant-law</w:t>
        </w:r>
      </w:hyperlink>
      <w:r w:rsidR="00C867C9">
        <w:t xml:space="preserve"> </w:t>
      </w:r>
    </w:p>
  </w:footnote>
  <w:footnote w:id="18">
    <w:p w14:paraId="3E37C9F7" w14:textId="77777777" w:rsidR="008B1F9F" w:rsidRDefault="008B1F9F">
      <w:pPr>
        <w:pStyle w:val="FootnoteText"/>
        <w:rPr>
          <w:rFonts w:hint="eastAsia"/>
        </w:rPr>
      </w:pPr>
      <w:r>
        <w:rPr>
          <w:rStyle w:val="FootnoteReference"/>
        </w:rPr>
        <w:footnoteRef/>
      </w:r>
      <w:r>
        <w:t xml:space="preserve"> “Crew of migrant rescue boat acquitted </w:t>
      </w:r>
      <w:r w:rsidR="001863DE">
        <w:t xml:space="preserve">in Italy </w:t>
      </w:r>
      <w:r>
        <w:t>after seven</w:t>
      </w:r>
      <w:r w:rsidR="001863DE">
        <w:t>-</w:t>
      </w:r>
      <w:r>
        <w:t>year ordeal</w:t>
      </w:r>
      <w:r w:rsidR="00382CD5">
        <w:t>,”</w:t>
      </w:r>
      <w:r w:rsidR="0064436B">
        <w:t xml:space="preserve"> Lorenzo Tondo, The Guardian, </w:t>
      </w:r>
      <w:r w:rsidR="00C867C9">
        <w:t xml:space="preserve">Apr. 19, 2024. </w:t>
      </w:r>
      <w:hyperlink r:id="rId10" w:history="1">
        <w:r w:rsidR="00C867C9" w:rsidRPr="00E9336F">
          <w:rPr>
            <w:rStyle w:val="Hyperlink"/>
          </w:rPr>
          <w:t>https://www.theguardian.com/world/2024/apr/19/italian-court-acquits-crew-of-migrant-refugee-rescue-boat-iuventa</w:t>
        </w:r>
      </w:hyperlink>
      <w:r w:rsidR="00C867C9">
        <w:t xml:space="preserve"> </w:t>
      </w:r>
    </w:p>
  </w:footnote>
  <w:footnote w:id="19">
    <w:p w14:paraId="7D4BD2E8" w14:textId="77777777" w:rsidR="000453E6" w:rsidRDefault="000453E6">
      <w:pPr>
        <w:pStyle w:val="FootnoteText"/>
        <w:rPr>
          <w:rFonts w:hint="eastAsia"/>
        </w:rPr>
      </w:pPr>
      <w:r>
        <w:rPr>
          <w:rStyle w:val="FootnoteReference"/>
        </w:rPr>
        <w:footnoteRef/>
      </w:r>
      <w:r>
        <w:t xml:space="preserve"> </w:t>
      </w:r>
      <w:r w:rsidR="00333998">
        <w:t xml:space="preserve">“UK </w:t>
      </w:r>
      <w:r w:rsidR="00DE66AC">
        <w:t>foreign aid spending on asylum seekers</w:t>
      </w:r>
      <w:r w:rsidR="00D848E3">
        <w:t xml:space="preserve"> rises again,” </w:t>
      </w:r>
      <w:r w:rsidR="005573F2">
        <w:t>James Landsdale and Jennifer McK</w:t>
      </w:r>
      <w:r w:rsidR="007256A8">
        <w:t>ierna</w:t>
      </w:r>
      <w:r w:rsidR="005573F2">
        <w:t>n</w:t>
      </w:r>
      <w:r w:rsidR="007256A8">
        <w:t>, BBC News</w:t>
      </w:r>
      <w:r w:rsidR="000D10C5">
        <w:t xml:space="preserve">, April 10, 2024. </w:t>
      </w:r>
      <w:hyperlink r:id="rId11" w:history="1">
        <w:r w:rsidR="000D10C5" w:rsidRPr="00E233FE">
          <w:rPr>
            <w:rStyle w:val="Hyperlink"/>
          </w:rPr>
          <w:t>https://www.bbc.com/news/uk-politics-68781450</w:t>
        </w:r>
      </w:hyperlink>
      <w:r w:rsidR="000D10C5">
        <w:t xml:space="preserve"> </w:t>
      </w:r>
    </w:p>
  </w:footnote>
  <w:footnote w:id="20">
    <w:p w14:paraId="60E707BD" w14:textId="77777777" w:rsidR="007B23A6" w:rsidRDefault="007B23A6">
      <w:pPr>
        <w:pStyle w:val="FootnoteText"/>
        <w:rPr>
          <w:rFonts w:hint="eastAsia"/>
        </w:rPr>
      </w:pPr>
      <w:r>
        <w:rPr>
          <w:rStyle w:val="FootnoteReference"/>
        </w:rPr>
        <w:footnoteRef/>
      </w:r>
      <w:r>
        <w:t xml:space="preserve"> </w:t>
      </w:r>
      <w:r w:rsidR="00841150">
        <w:t xml:space="preserve">Guidance for Federal Law Enforcement Agencies on the Use of Protected Characteristics, </w:t>
      </w:r>
      <w:r w:rsidR="001459B8">
        <w:t>U.S. Department of Justice, May 2023.</w:t>
      </w:r>
      <w:r w:rsidR="00841150">
        <w:t xml:space="preserve"> </w:t>
      </w:r>
      <w:hyperlink r:id="rId12" w:history="1">
        <w:r w:rsidR="004E5D59" w:rsidRPr="00E233FE">
          <w:rPr>
            <w:rStyle w:val="Hyperlink"/>
          </w:rPr>
          <w:t>https://www.justice.gov/d9/2023-05/Sec.%209%28e%29%20-%20Guidance%20for%20Federal%20LEAs%20on%20the%20Use%20of%20Protected%20Characteristics_FINAL%205.25.23_508.pdf</w:t>
        </w:r>
      </w:hyperlink>
      <w:r w:rsidR="004E5D59">
        <w:t xml:space="preserve"> (Of course, it must be noted that such guidance was promulgated 20 years earlier, in June 2003,</w:t>
      </w:r>
      <w:r w:rsidR="003B7682">
        <w:t xml:space="preserve"> to little avail. It is hoped </w:t>
      </w:r>
      <w:r w:rsidR="00DA4ADF">
        <w:t>that the recent guidance document will be better heeded.)</w:t>
      </w:r>
    </w:p>
  </w:footnote>
  <w:footnote w:id="21">
    <w:p w14:paraId="55D6D414" w14:textId="1E6AA417" w:rsidR="00C7179B" w:rsidRDefault="00C7179B">
      <w:pPr>
        <w:pStyle w:val="FootnoteText"/>
        <w:rPr>
          <w:rFonts w:hint="eastAsia"/>
        </w:rPr>
      </w:pPr>
      <w:r>
        <w:rPr>
          <w:rStyle w:val="FootnoteReference"/>
        </w:rPr>
        <w:footnoteRef/>
      </w:r>
      <w:r>
        <w:t xml:space="preserve"> The Cape Declaration on</w:t>
      </w:r>
      <w:r w:rsidR="009B23EF">
        <w:t xml:space="preserve"> Decriminalising</w:t>
      </w:r>
      <w:r>
        <w:t xml:space="preserve"> Poverty and Status</w:t>
      </w:r>
      <w:r w:rsidR="009B23EF">
        <w:t xml:space="preserve">. </w:t>
      </w:r>
      <w:hyperlink r:id="rId13" w:history="1">
        <w:r w:rsidR="009B23EF" w:rsidRPr="00BF6024">
          <w:rPr>
            <w:rStyle w:val="Hyperlink"/>
          </w:rPr>
          <w:t>https://cdn.penalreform.org/wp-content/uploads/2023/01/Cape-Declaration.pdf</w:t>
        </w:r>
      </w:hyperlink>
      <w:r w:rsidR="009B23EF">
        <w:t xml:space="preserve"> </w:t>
      </w:r>
    </w:p>
  </w:footnote>
  <w:footnote w:id="22">
    <w:p w14:paraId="5A3FE81C" w14:textId="0394044A" w:rsidR="00555CD2" w:rsidRDefault="00555CD2">
      <w:pPr>
        <w:pStyle w:val="FootnoteText"/>
        <w:rPr>
          <w:rFonts w:hint="eastAsia"/>
        </w:rPr>
      </w:pPr>
      <w:r>
        <w:rPr>
          <w:rStyle w:val="FootnoteReference"/>
        </w:rPr>
        <w:footnoteRef/>
      </w:r>
      <w:r>
        <w:t xml:space="preserve"> </w:t>
      </w:r>
      <w:r w:rsidR="00521083">
        <w:t xml:space="preserve">“Promotion and protection of the human rights and fundamental freedoms of Africans and of people of African descent against excessive use of force and other human rights violations by law enforcement officers,” </w:t>
      </w:r>
      <w:r w:rsidR="00D43DEA">
        <w:t>International Independent Expert Mechanism to Advance Racial Justice and Equality in Law Enforcement</w:t>
      </w:r>
      <w:r w:rsidR="005A0671">
        <w:t xml:space="preserve">, </w:t>
      </w:r>
      <w:r w:rsidR="004639B4">
        <w:t>A/HRC/51/55</w:t>
      </w:r>
      <w:r w:rsidR="005F16DB">
        <w:t xml:space="preserve"> (August 4, 2022).</w:t>
      </w:r>
    </w:p>
  </w:footnote>
  <w:footnote w:id="23">
    <w:p w14:paraId="079E25DC" w14:textId="74AF8CD8" w:rsidR="001F2814" w:rsidRDefault="001F2814">
      <w:pPr>
        <w:pStyle w:val="FootnoteText"/>
        <w:rPr>
          <w:rFonts w:hint="eastAsia"/>
        </w:rPr>
      </w:pPr>
      <w:r>
        <w:rPr>
          <w:rStyle w:val="FootnoteReference"/>
        </w:rPr>
        <w:footnoteRef/>
      </w:r>
      <w:r>
        <w:t xml:space="preserve"> “Police Violence Against Afro-descendants in the United States,” Inter-American Commission on Human Rights </w:t>
      </w:r>
      <w:r w:rsidR="00AB3452">
        <w:t>(November 26,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9126"/>
    <w:multiLevelType w:val="hybridMultilevel"/>
    <w:tmpl w:val="FFFFFFFF"/>
    <w:lvl w:ilvl="0" w:tplc="048CC470">
      <w:start w:val="1"/>
      <w:numFmt w:val="bullet"/>
      <w:lvlText w:val="-"/>
      <w:lvlJc w:val="left"/>
      <w:pPr>
        <w:ind w:left="1080" w:hanging="360"/>
      </w:pPr>
      <w:rPr>
        <w:rFonts w:ascii="Aptos" w:hAnsi="Aptos" w:hint="default"/>
      </w:rPr>
    </w:lvl>
    <w:lvl w:ilvl="1" w:tplc="70F61456">
      <w:start w:val="1"/>
      <w:numFmt w:val="bullet"/>
      <w:lvlText w:val="o"/>
      <w:lvlJc w:val="left"/>
      <w:pPr>
        <w:ind w:left="1800" w:hanging="360"/>
      </w:pPr>
      <w:rPr>
        <w:rFonts w:ascii="Courier New" w:hAnsi="Courier New" w:hint="default"/>
      </w:rPr>
    </w:lvl>
    <w:lvl w:ilvl="2" w:tplc="7D025528">
      <w:start w:val="1"/>
      <w:numFmt w:val="bullet"/>
      <w:lvlText w:val=""/>
      <w:lvlJc w:val="left"/>
      <w:pPr>
        <w:ind w:left="2520" w:hanging="360"/>
      </w:pPr>
      <w:rPr>
        <w:rFonts w:ascii="Wingdings" w:hAnsi="Wingdings" w:hint="default"/>
      </w:rPr>
    </w:lvl>
    <w:lvl w:ilvl="3" w:tplc="4838F0EE">
      <w:start w:val="1"/>
      <w:numFmt w:val="bullet"/>
      <w:lvlText w:val=""/>
      <w:lvlJc w:val="left"/>
      <w:pPr>
        <w:ind w:left="3240" w:hanging="360"/>
      </w:pPr>
      <w:rPr>
        <w:rFonts w:ascii="Symbol" w:hAnsi="Symbol" w:hint="default"/>
      </w:rPr>
    </w:lvl>
    <w:lvl w:ilvl="4" w:tplc="79D8EF02">
      <w:start w:val="1"/>
      <w:numFmt w:val="bullet"/>
      <w:lvlText w:val="o"/>
      <w:lvlJc w:val="left"/>
      <w:pPr>
        <w:ind w:left="3960" w:hanging="360"/>
      </w:pPr>
      <w:rPr>
        <w:rFonts w:ascii="Courier New" w:hAnsi="Courier New" w:hint="default"/>
      </w:rPr>
    </w:lvl>
    <w:lvl w:ilvl="5" w:tplc="B15A37DC">
      <w:start w:val="1"/>
      <w:numFmt w:val="bullet"/>
      <w:lvlText w:val=""/>
      <w:lvlJc w:val="left"/>
      <w:pPr>
        <w:ind w:left="4680" w:hanging="360"/>
      </w:pPr>
      <w:rPr>
        <w:rFonts w:ascii="Wingdings" w:hAnsi="Wingdings" w:hint="default"/>
      </w:rPr>
    </w:lvl>
    <w:lvl w:ilvl="6" w:tplc="4AE6AB26">
      <w:start w:val="1"/>
      <w:numFmt w:val="bullet"/>
      <w:lvlText w:val=""/>
      <w:lvlJc w:val="left"/>
      <w:pPr>
        <w:ind w:left="5400" w:hanging="360"/>
      </w:pPr>
      <w:rPr>
        <w:rFonts w:ascii="Symbol" w:hAnsi="Symbol" w:hint="default"/>
      </w:rPr>
    </w:lvl>
    <w:lvl w:ilvl="7" w:tplc="5010072C">
      <w:start w:val="1"/>
      <w:numFmt w:val="bullet"/>
      <w:lvlText w:val="o"/>
      <w:lvlJc w:val="left"/>
      <w:pPr>
        <w:ind w:left="6120" w:hanging="360"/>
      </w:pPr>
      <w:rPr>
        <w:rFonts w:ascii="Courier New" w:hAnsi="Courier New" w:hint="default"/>
      </w:rPr>
    </w:lvl>
    <w:lvl w:ilvl="8" w:tplc="A3186D20">
      <w:start w:val="1"/>
      <w:numFmt w:val="bullet"/>
      <w:lvlText w:val=""/>
      <w:lvlJc w:val="left"/>
      <w:pPr>
        <w:ind w:left="6840" w:hanging="360"/>
      </w:pPr>
      <w:rPr>
        <w:rFonts w:ascii="Wingdings" w:hAnsi="Wingdings" w:hint="default"/>
      </w:rPr>
    </w:lvl>
  </w:abstractNum>
  <w:abstractNum w:abstractNumId="1" w15:restartNumberingAfterBreak="0">
    <w:nsid w:val="0E31153E"/>
    <w:multiLevelType w:val="hybridMultilevel"/>
    <w:tmpl w:val="F85A20E8"/>
    <w:lvl w:ilvl="0" w:tplc="FFFFFFFF">
      <w:start w:val="1"/>
      <w:numFmt w:val="upperRoman"/>
      <w:lvlText w:val="%1."/>
      <w:lvlJc w:val="left"/>
      <w:pPr>
        <w:ind w:left="1080" w:hanging="720"/>
      </w:pPr>
      <w:rPr>
        <w:rFonts w:hint="default"/>
        <w:u w:val="single"/>
      </w:rPr>
    </w:lvl>
    <w:lvl w:ilvl="1" w:tplc="DD048750">
      <w:start w:val="1"/>
      <w:numFmt w:val="upperLetter"/>
      <w:lvlText w:val="%2."/>
      <w:lvlJc w:val="left"/>
      <w:pPr>
        <w:ind w:left="1440" w:hanging="360"/>
      </w:pPr>
      <w:rPr>
        <w:rFonts w:hint="default"/>
        <w:b/>
        <w:bCs/>
        <w:u w:val="singl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B1B31"/>
    <w:multiLevelType w:val="hybridMultilevel"/>
    <w:tmpl w:val="FFFFFFFF"/>
    <w:lvl w:ilvl="0" w:tplc="0A804EFA">
      <w:start w:val="1"/>
      <w:numFmt w:val="bullet"/>
      <w:lvlText w:val="-"/>
      <w:lvlJc w:val="left"/>
      <w:pPr>
        <w:ind w:left="1080" w:hanging="360"/>
      </w:pPr>
      <w:rPr>
        <w:rFonts w:ascii="Aptos" w:hAnsi="Aptos" w:hint="default"/>
      </w:rPr>
    </w:lvl>
    <w:lvl w:ilvl="1" w:tplc="4558BA0A">
      <w:start w:val="1"/>
      <w:numFmt w:val="bullet"/>
      <w:lvlText w:val="o"/>
      <w:lvlJc w:val="left"/>
      <w:pPr>
        <w:ind w:left="1800" w:hanging="360"/>
      </w:pPr>
      <w:rPr>
        <w:rFonts w:ascii="Courier New" w:hAnsi="Courier New" w:hint="default"/>
      </w:rPr>
    </w:lvl>
    <w:lvl w:ilvl="2" w:tplc="A356BF38">
      <w:start w:val="1"/>
      <w:numFmt w:val="bullet"/>
      <w:lvlText w:val=""/>
      <w:lvlJc w:val="left"/>
      <w:pPr>
        <w:ind w:left="2520" w:hanging="360"/>
      </w:pPr>
      <w:rPr>
        <w:rFonts w:ascii="Wingdings" w:hAnsi="Wingdings" w:hint="default"/>
      </w:rPr>
    </w:lvl>
    <w:lvl w:ilvl="3" w:tplc="4FCCDFAE">
      <w:start w:val="1"/>
      <w:numFmt w:val="bullet"/>
      <w:lvlText w:val=""/>
      <w:lvlJc w:val="left"/>
      <w:pPr>
        <w:ind w:left="3240" w:hanging="360"/>
      </w:pPr>
      <w:rPr>
        <w:rFonts w:ascii="Symbol" w:hAnsi="Symbol" w:hint="default"/>
      </w:rPr>
    </w:lvl>
    <w:lvl w:ilvl="4" w:tplc="C9D208E8">
      <w:start w:val="1"/>
      <w:numFmt w:val="bullet"/>
      <w:lvlText w:val="o"/>
      <w:lvlJc w:val="left"/>
      <w:pPr>
        <w:ind w:left="3960" w:hanging="360"/>
      </w:pPr>
      <w:rPr>
        <w:rFonts w:ascii="Courier New" w:hAnsi="Courier New" w:hint="default"/>
      </w:rPr>
    </w:lvl>
    <w:lvl w:ilvl="5" w:tplc="FB48A6C6">
      <w:start w:val="1"/>
      <w:numFmt w:val="bullet"/>
      <w:lvlText w:val=""/>
      <w:lvlJc w:val="left"/>
      <w:pPr>
        <w:ind w:left="4680" w:hanging="360"/>
      </w:pPr>
      <w:rPr>
        <w:rFonts w:ascii="Wingdings" w:hAnsi="Wingdings" w:hint="default"/>
      </w:rPr>
    </w:lvl>
    <w:lvl w:ilvl="6" w:tplc="80C0A3D0">
      <w:start w:val="1"/>
      <w:numFmt w:val="bullet"/>
      <w:lvlText w:val=""/>
      <w:lvlJc w:val="left"/>
      <w:pPr>
        <w:ind w:left="5400" w:hanging="360"/>
      </w:pPr>
      <w:rPr>
        <w:rFonts w:ascii="Symbol" w:hAnsi="Symbol" w:hint="default"/>
      </w:rPr>
    </w:lvl>
    <w:lvl w:ilvl="7" w:tplc="F70AC8DC">
      <w:start w:val="1"/>
      <w:numFmt w:val="bullet"/>
      <w:lvlText w:val="o"/>
      <w:lvlJc w:val="left"/>
      <w:pPr>
        <w:ind w:left="6120" w:hanging="360"/>
      </w:pPr>
      <w:rPr>
        <w:rFonts w:ascii="Courier New" w:hAnsi="Courier New" w:hint="default"/>
      </w:rPr>
    </w:lvl>
    <w:lvl w:ilvl="8" w:tplc="17C42C46">
      <w:start w:val="1"/>
      <w:numFmt w:val="bullet"/>
      <w:lvlText w:val=""/>
      <w:lvlJc w:val="left"/>
      <w:pPr>
        <w:ind w:left="6840" w:hanging="360"/>
      </w:pPr>
      <w:rPr>
        <w:rFonts w:ascii="Wingdings" w:hAnsi="Wingdings" w:hint="default"/>
      </w:rPr>
    </w:lvl>
  </w:abstractNum>
  <w:abstractNum w:abstractNumId="3" w15:restartNumberingAfterBreak="0">
    <w:nsid w:val="7F59C8B0"/>
    <w:multiLevelType w:val="hybridMultilevel"/>
    <w:tmpl w:val="FFFFFFFF"/>
    <w:lvl w:ilvl="0" w:tplc="078A8B34">
      <w:start w:val="1"/>
      <w:numFmt w:val="bullet"/>
      <w:lvlText w:val="-"/>
      <w:lvlJc w:val="left"/>
      <w:pPr>
        <w:ind w:left="1080" w:hanging="360"/>
      </w:pPr>
      <w:rPr>
        <w:rFonts w:ascii="Aptos" w:hAnsi="Aptos" w:hint="default"/>
      </w:rPr>
    </w:lvl>
    <w:lvl w:ilvl="1" w:tplc="D2909638">
      <w:start w:val="1"/>
      <w:numFmt w:val="bullet"/>
      <w:lvlText w:val="o"/>
      <w:lvlJc w:val="left"/>
      <w:pPr>
        <w:ind w:left="1800" w:hanging="360"/>
      </w:pPr>
      <w:rPr>
        <w:rFonts w:ascii="Courier New" w:hAnsi="Courier New" w:hint="default"/>
      </w:rPr>
    </w:lvl>
    <w:lvl w:ilvl="2" w:tplc="7A208D84">
      <w:start w:val="1"/>
      <w:numFmt w:val="bullet"/>
      <w:lvlText w:val=""/>
      <w:lvlJc w:val="left"/>
      <w:pPr>
        <w:ind w:left="2520" w:hanging="360"/>
      </w:pPr>
      <w:rPr>
        <w:rFonts w:ascii="Wingdings" w:hAnsi="Wingdings" w:hint="default"/>
      </w:rPr>
    </w:lvl>
    <w:lvl w:ilvl="3" w:tplc="62A8459A">
      <w:start w:val="1"/>
      <w:numFmt w:val="bullet"/>
      <w:lvlText w:val=""/>
      <w:lvlJc w:val="left"/>
      <w:pPr>
        <w:ind w:left="3240" w:hanging="360"/>
      </w:pPr>
      <w:rPr>
        <w:rFonts w:ascii="Symbol" w:hAnsi="Symbol" w:hint="default"/>
      </w:rPr>
    </w:lvl>
    <w:lvl w:ilvl="4" w:tplc="7430D58A">
      <w:start w:val="1"/>
      <w:numFmt w:val="bullet"/>
      <w:lvlText w:val="o"/>
      <w:lvlJc w:val="left"/>
      <w:pPr>
        <w:ind w:left="3960" w:hanging="360"/>
      </w:pPr>
      <w:rPr>
        <w:rFonts w:ascii="Courier New" w:hAnsi="Courier New" w:hint="default"/>
      </w:rPr>
    </w:lvl>
    <w:lvl w:ilvl="5" w:tplc="BDB0A0E4">
      <w:start w:val="1"/>
      <w:numFmt w:val="bullet"/>
      <w:lvlText w:val=""/>
      <w:lvlJc w:val="left"/>
      <w:pPr>
        <w:ind w:left="4680" w:hanging="360"/>
      </w:pPr>
      <w:rPr>
        <w:rFonts w:ascii="Wingdings" w:hAnsi="Wingdings" w:hint="default"/>
      </w:rPr>
    </w:lvl>
    <w:lvl w:ilvl="6" w:tplc="B2168584">
      <w:start w:val="1"/>
      <w:numFmt w:val="bullet"/>
      <w:lvlText w:val=""/>
      <w:lvlJc w:val="left"/>
      <w:pPr>
        <w:ind w:left="5400" w:hanging="360"/>
      </w:pPr>
      <w:rPr>
        <w:rFonts w:ascii="Symbol" w:hAnsi="Symbol" w:hint="default"/>
      </w:rPr>
    </w:lvl>
    <w:lvl w:ilvl="7" w:tplc="9CD28A08">
      <w:start w:val="1"/>
      <w:numFmt w:val="bullet"/>
      <w:lvlText w:val="o"/>
      <w:lvlJc w:val="left"/>
      <w:pPr>
        <w:ind w:left="6120" w:hanging="360"/>
      </w:pPr>
      <w:rPr>
        <w:rFonts w:ascii="Courier New" w:hAnsi="Courier New" w:hint="default"/>
      </w:rPr>
    </w:lvl>
    <w:lvl w:ilvl="8" w:tplc="E00E3B96">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0F"/>
    <w:rsid w:val="000007A9"/>
    <w:rsid w:val="00002539"/>
    <w:rsid w:val="00003CB9"/>
    <w:rsid w:val="0000447C"/>
    <w:rsid w:val="00004BDA"/>
    <w:rsid w:val="00010DB5"/>
    <w:rsid w:val="00011ABD"/>
    <w:rsid w:val="00011D28"/>
    <w:rsid w:val="00014ABD"/>
    <w:rsid w:val="00020290"/>
    <w:rsid w:val="00023B50"/>
    <w:rsid w:val="00023C08"/>
    <w:rsid w:val="00026543"/>
    <w:rsid w:val="00026CE9"/>
    <w:rsid w:val="000367B3"/>
    <w:rsid w:val="0004200C"/>
    <w:rsid w:val="00042356"/>
    <w:rsid w:val="00044369"/>
    <w:rsid w:val="000453E6"/>
    <w:rsid w:val="00045B04"/>
    <w:rsid w:val="00051426"/>
    <w:rsid w:val="000533FB"/>
    <w:rsid w:val="00053A7C"/>
    <w:rsid w:val="000659EA"/>
    <w:rsid w:val="00067276"/>
    <w:rsid w:val="000675B3"/>
    <w:rsid w:val="0007018F"/>
    <w:rsid w:val="00070BCE"/>
    <w:rsid w:val="00070F29"/>
    <w:rsid w:val="00071888"/>
    <w:rsid w:val="0007238D"/>
    <w:rsid w:val="00073F0F"/>
    <w:rsid w:val="00076D4E"/>
    <w:rsid w:val="000776E3"/>
    <w:rsid w:val="00082AD9"/>
    <w:rsid w:val="0008578C"/>
    <w:rsid w:val="00086E1D"/>
    <w:rsid w:val="000903BA"/>
    <w:rsid w:val="000923AC"/>
    <w:rsid w:val="00092764"/>
    <w:rsid w:val="00093AA7"/>
    <w:rsid w:val="00094EBE"/>
    <w:rsid w:val="000A0E78"/>
    <w:rsid w:val="000A11AD"/>
    <w:rsid w:val="000A27D2"/>
    <w:rsid w:val="000A3BEF"/>
    <w:rsid w:val="000A503A"/>
    <w:rsid w:val="000A51BB"/>
    <w:rsid w:val="000A5E6C"/>
    <w:rsid w:val="000A6FE4"/>
    <w:rsid w:val="000A71F6"/>
    <w:rsid w:val="000A794B"/>
    <w:rsid w:val="000B0DCE"/>
    <w:rsid w:val="000B1FA6"/>
    <w:rsid w:val="000B6726"/>
    <w:rsid w:val="000C00FF"/>
    <w:rsid w:val="000C1D24"/>
    <w:rsid w:val="000C5690"/>
    <w:rsid w:val="000C5AE3"/>
    <w:rsid w:val="000C6A41"/>
    <w:rsid w:val="000D0388"/>
    <w:rsid w:val="000D09CE"/>
    <w:rsid w:val="000D10C5"/>
    <w:rsid w:val="000D2068"/>
    <w:rsid w:val="000D25EB"/>
    <w:rsid w:val="000D29E0"/>
    <w:rsid w:val="000D59DE"/>
    <w:rsid w:val="000D5CA3"/>
    <w:rsid w:val="000D6A22"/>
    <w:rsid w:val="000D6C26"/>
    <w:rsid w:val="000D7044"/>
    <w:rsid w:val="000D71D5"/>
    <w:rsid w:val="000D7617"/>
    <w:rsid w:val="000E06D6"/>
    <w:rsid w:val="000E0AB2"/>
    <w:rsid w:val="000E591E"/>
    <w:rsid w:val="000E5E2C"/>
    <w:rsid w:val="000E6047"/>
    <w:rsid w:val="000E6A86"/>
    <w:rsid w:val="000F1411"/>
    <w:rsid w:val="000F233C"/>
    <w:rsid w:val="000F236B"/>
    <w:rsid w:val="0010261E"/>
    <w:rsid w:val="001031A6"/>
    <w:rsid w:val="001052E4"/>
    <w:rsid w:val="00105ACB"/>
    <w:rsid w:val="00106692"/>
    <w:rsid w:val="00106A64"/>
    <w:rsid w:val="00112954"/>
    <w:rsid w:val="00114082"/>
    <w:rsid w:val="00114830"/>
    <w:rsid w:val="001151DA"/>
    <w:rsid w:val="00115B42"/>
    <w:rsid w:val="0011638A"/>
    <w:rsid w:val="00117FAE"/>
    <w:rsid w:val="0012011D"/>
    <w:rsid w:val="00124BAF"/>
    <w:rsid w:val="0012625B"/>
    <w:rsid w:val="0013024D"/>
    <w:rsid w:val="00134233"/>
    <w:rsid w:val="00134820"/>
    <w:rsid w:val="001348A2"/>
    <w:rsid w:val="00134D6B"/>
    <w:rsid w:val="001352C2"/>
    <w:rsid w:val="00137CD7"/>
    <w:rsid w:val="00140197"/>
    <w:rsid w:val="00140F31"/>
    <w:rsid w:val="001459B8"/>
    <w:rsid w:val="00147681"/>
    <w:rsid w:val="00150640"/>
    <w:rsid w:val="001514D1"/>
    <w:rsid w:val="0015173C"/>
    <w:rsid w:val="00151DDE"/>
    <w:rsid w:val="00152E92"/>
    <w:rsid w:val="0015341C"/>
    <w:rsid w:val="00154D9F"/>
    <w:rsid w:val="00155813"/>
    <w:rsid w:val="00166DFF"/>
    <w:rsid w:val="0017371C"/>
    <w:rsid w:val="00175EE4"/>
    <w:rsid w:val="001765F3"/>
    <w:rsid w:val="001766B4"/>
    <w:rsid w:val="00180A98"/>
    <w:rsid w:val="00180DDE"/>
    <w:rsid w:val="00182C38"/>
    <w:rsid w:val="00184EF8"/>
    <w:rsid w:val="001863DE"/>
    <w:rsid w:val="00187A72"/>
    <w:rsid w:val="001924BB"/>
    <w:rsid w:val="00192867"/>
    <w:rsid w:val="00192D39"/>
    <w:rsid w:val="001936A3"/>
    <w:rsid w:val="00196271"/>
    <w:rsid w:val="001A4FD0"/>
    <w:rsid w:val="001A68DE"/>
    <w:rsid w:val="001A6DBB"/>
    <w:rsid w:val="001A7F2E"/>
    <w:rsid w:val="001B0584"/>
    <w:rsid w:val="001B2A3A"/>
    <w:rsid w:val="001B5B5B"/>
    <w:rsid w:val="001B7247"/>
    <w:rsid w:val="001B7305"/>
    <w:rsid w:val="001C0424"/>
    <w:rsid w:val="001C2A37"/>
    <w:rsid w:val="001C4948"/>
    <w:rsid w:val="001C4EA5"/>
    <w:rsid w:val="001C6239"/>
    <w:rsid w:val="001D1B5B"/>
    <w:rsid w:val="001D26E0"/>
    <w:rsid w:val="001D4FB8"/>
    <w:rsid w:val="001D5375"/>
    <w:rsid w:val="001D7564"/>
    <w:rsid w:val="001E1766"/>
    <w:rsid w:val="001E47CE"/>
    <w:rsid w:val="001E5C55"/>
    <w:rsid w:val="001E7937"/>
    <w:rsid w:val="001F0E4E"/>
    <w:rsid w:val="001F22DF"/>
    <w:rsid w:val="001F2814"/>
    <w:rsid w:val="001F5D47"/>
    <w:rsid w:val="0020161F"/>
    <w:rsid w:val="00201A5F"/>
    <w:rsid w:val="00204770"/>
    <w:rsid w:val="00205640"/>
    <w:rsid w:val="00205BE7"/>
    <w:rsid w:val="00210AD7"/>
    <w:rsid w:val="00211059"/>
    <w:rsid w:val="00212CC5"/>
    <w:rsid w:val="00214193"/>
    <w:rsid w:val="00220438"/>
    <w:rsid w:val="0022417F"/>
    <w:rsid w:val="00224360"/>
    <w:rsid w:val="00224F6A"/>
    <w:rsid w:val="00235A18"/>
    <w:rsid w:val="00235BC7"/>
    <w:rsid w:val="0023706F"/>
    <w:rsid w:val="002403B5"/>
    <w:rsid w:val="00241E3B"/>
    <w:rsid w:val="00242CE8"/>
    <w:rsid w:val="00242E8D"/>
    <w:rsid w:val="0024317D"/>
    <w:rsid w:val="00245F3D"/>
    <w:rsid w:val="002536DD"/>
    <w:rsid w:val="002537C8"/>
    <w:rsid w:val="00255906"/>
    <w:rsid w:val="002648EC"/>
    <w:rsid w:val="00264F1C"/>
    <w:rsid w:val="002673BC"/>
    <w:rsid w:val="00267A85"/>
    <w:rsid w:val="0027009F"/>
    <w:rsid w:val="002703B6"/>
    <w:rsid w:val="002749A8"/>
    <w:rsid w:val="00274D8A"/>
    <w:rsid w:val="002753C7"/>
    <w:rsid w:val="002753ED"/>
    <w:rsid w:val="00276FCD"/>
    <w:rsid w:val="00280766"/>
    <w:rsid w:val="002843B8"/>
    <w:rsid w:val="00286004"/>
    <w:rsid w:val="00286309"/>
    <w:rsid w:val="00286C15"/>
    <w:rsid w:val="00291BDA"/>
    <w:rsid w:val="002920AB"/>
    <w:rsid w:val="00294556"/>
    <w:rsid w:val="0029558B"/>
    <w:rsid w:val="002963AD"/>
    <w:rsid w:val="00296982"/>
    <w:rsid w:val="002A0869"/>
    <w:rsid w:val="002A0A13"/>
    <w:rsid w:val="002A1BA4"/>
    <w:rsid w:val="002A25B0"/>
    <w:rsid w:val="002A30C0"/>
    <w:rsid w:val="002A4DE4"/>
    <w:rsid w:val="002A505F"/>
    <w:rsid w:val="002A5B0F"/>
    <w:rsid w:val="002A5C98"/>
    <w:rsid w:val="002B025A"/>
    <w:rsid w:val="002B124F"/>
    <w:rsid w:val="002B2455"/>
    <w:rsid w:val="002B54DE"/>
    <w:rsid w:val="002B69C6"/>
    <w:rsid w:val="002C472C"/>
    <w:rsid w:val="002C7451"/>
    <w:rsid w:val="002C7CE5"/>
    <w:rsid w:val="002D31AB"/>
    <w:rsid w:val="002D39C2"/>
    <w:rsid w:val="002D6887"/>
    <w:rsid w:val="002D7B5F"/>
    <w:rsid w:val="002E10E6"/>
    <w:rsid w:val="002E15FC"/>
    <w:rsid w:val="002E4B50"/>
    <w:rsid w:val="002E7897"/>
    <w:rsid w:val="002F3BEA"/>
    <w:rsid w:val="002F46DB"/>
    <w:rsid w:val="002F7383"/>
    <w:rsid w:val="002F73A6"/>
    <w:rsid w:val="0030479F"/>
    <w:rsid w:val="003056C9"/>
    <w:rsid w:val="0030658C"/>
    <w:rsid w:val="00306AEB"/>
    <w:rsid w:val="00307227"/>
    <w:rsid w:val="00311338"/>
    <w:rsid w:val="0031576F"/>
    <w:rsid w:val="00316561"/>
    <w:rsid w:val="0031702A"/>
    <w:rsid w:val="0032050E"/>
    <w:rsid w:val="00321E17"/>
    <w:rsid w:val="00322717"/>
    <w:rsid w:val="00323985"/>
    <w:rsid w:val="00324464"/>
    <w:rsid w:val="00327CF2"/>
    <w:rsid w:val="00330011"/>
    <w:rsid w:val="0033150A"/>
    <w:rsid w:val="00331E23"/>
    <w:rsid w:val="003321EA"/>
    <w:rsid w:val="00333998"/>
    <w:rsid w:val="00333DA0"/>
    <w:rsid w:val="00335618"/>
    <w:rsid w:val="00335BB0"/>
    <w:rsid w:val="00337BC8"/>
    <w:rsid w:val="003414DF"/>
    <w:rsid w:val="003423A5"/>
    <w:rsid w:val="00342445"/>
    <w:rsid w:val="003427A6"/>
    <w:rsid w:val="003450F0"/>
    <w:rsid w:val="003471A7"/>
    <w:rsid w:val="00350084"/>
    <w:rsid w:val="003505C9"/>
    <w:rsid w:val="003519D0"/>
    <w:rsid w:val="0035366C"/>
    <w:rsid w:val="003567FE"/>
    <w:rsid w:val="0035788C"/>
    <w:rsid w:val="00357D0C"/>
    <w:rsid w:val="0036192E"/>
    <w:rsid w:val="00362B20"/>
    <w:rsid w:val="00363E92"/>
    <w:rsid w:val="003647FD"/>
    <w:rsid w:val="00364BD6"/>
    <w:rsid w:val="00364D47"/>
    <w:rsid w:val="003733AA"/>
    <w:rsid w:val="00373B16"/>
    <w:rsid w:val="00375125"/>
    <w:rsid w:val="003764BC"/>
    <w:rsid w:val="00380B55"/>
    <w:rsid w:val="00380D1C"/>
    <w:rsid w:val="0038195D"/>
    <w:rsid w:val="00382CD5"/>
    <w:rsid w:val="003855A0"/>
    <w:rsid w:val="00386508"/>
    <w:rsid w:val="00386C1C"/>
    <w:rsid w:val="00386DC3"/>
    <w:rsid w:val="00386E2D"/>
    <w:rsid w:val="003953AC"/>
    <w:rsid w:val="003A0254"/>
    <w:rsid w:val="003A04C9"/>
    <w:rsid w:val="003A1AFF"/>
    <w:rsid w:val="003A25CA"/>
    <w:rsid w:val="003A2B56"/>
    <w:rsid w:val="003A5493"/>
    <w:rsid w:val="003A7C3B"/>
    <w:rsid w:val="003B314E"/>
    <w:rsid w:val="003B4A6D"/>
    <w:rsid w:val="003B5918"/>
    <w:rsid w:val="003B7682"/>
    <w:rsid w:val="003B7B28"/>
    <w:rsid w:val="003C050C"/>
    <w:rsid w:val="003C1543"/>
    <w:rsid w:val="003C27CC"/>
    <w:rsid w:val="003C36CD"/>
    <w:rsid w:val="003C5242"/>
    <w:rsid w:val="003C7395"/>
    <w:rsid w:val="003C7A47"/>
    <w:rsid w:val="003C7C2F"/>
    <w:rsid w:val="003D0D6B"/>
    <w:rsid w:val="003D1222"/>
    <w:rsid w:val="003D155B"/>
    <w:rsid w:val="003D38B9"/>
    <w:rsid w:val="003D4BD1"/>
    <w:rsid w:val="003D53A5"/>
    <w:rsid w:val="003D65C9"/>
    <w:rsid w:val="003E347D"/>
    <w:rsid w:val="003E38D5"/>
    <w:rsid w:val="003E59B9"/>
    <w:rsid w:val="003E6103"/>
    <w:rsid w:val="003F0498"/>
    <w:rsid w:val="003F3C36"/>
    <w:rsid w:val="00401452"/>
    <w:rsid w:val="004052F1"/>
    <w:rsid w:val="0040581A"/>
    <w:rsid w:val="00405DBA"/>
    <w:rsid w:val="00406309"/>
    <w:rsid w:val="00406F85"/>
    <w:rsid w:val="004110E3"/>
    <w:rsid w:val="00411885"/>
    <w:rsid w:val="0041465A"/>
    <w:rsid w:val="00416246"/>
    <w:rsid w:val="004219B2"/>
    <w:rsid w:val="004223D3"/>
    <w:rsid w:val="00422485"/>
    <w:rsid w:val="00425A2D"/>
    <w:rsid w:val="00425B5C"/>
    <w:rsid w:val="004276DA"/>
    <w:rsid w:val="00430451"/>
    <w:rsid w:val="00430BBF"/>
    <w:rsid w:val="00432770"/>
    <w:rsid w:val="004330E0"/>
    <w:rsid w:val="00434BC3"/>
    <w:rsid w:val="004378AB"/>
    <w:rsid w:val="00437ECF"/>
    <w:rsid w:val="00443889"/>
    <w:rsid w:val="00443953"/>
    <w:rsid w:val="00443AA2"/>
    <w:rsid w:val="004448D5"/>
    <w:rsid w:val="00447D03"/>
    <w:rsid w:val="00452250"/>
    <w:rsid w:val="00454128"/>
    <w:rsid w:val="004603DC"/>
    <w:rsid w:val="004639B4"/>
    <w:rsid w:val="00465CF6"/>
    <w:rsid w:val="0046766F"/>
    <w:rsid w:val="00470BAE"/>
    <w:rsid w:val="00471567"/>
    <w:rsid w:val="00472FDA"/>
    <w:rsid w:val="00473FB4"/>
    <w:rsid w:val="004770D3"/>
    <w:rsid w:val="00477C01"/>
    <w:rsid w:val="0048155F"/>
    <w:rsid w:val="00485BC5"/>
    <w:rsid w:val="004922D5"/>
    <w:rsid w:val="0049363E"/>
    <w:rsid w:val="00493713"/>
    <w:rsid w:val="004A0367"/>
    <w:rsid w:val="004A0DEA"/>
    <w:rsid w:val="004A0ED1"/>
    <w:rsid w:val="004A1ED7"/>
    <w:rsid w:val="004A2CB4"/>
    <w:rsid w:val="004A39BF"/>
    <w:rsid w:val="004A4C48"/>
    <w:rsid w:val="004B16BB"/>
    <w:rsid w:val="004B17C2"/>
    <w:rsid w:val="004B2E51"/>
    <w:rsid w:val="004B39EA"/>
    <w:rsid w:val="004B45A3"/>
    <w:rsid w:val="004C09A2"/>
    <w:rsid w:val="004C2F44"/>
    <w:rsid w:val="004C419B"/>
    <w:rsid w:val="004C6D0A"/>
    <w:rsid w:val="004D511D"/>
    <w:rsid w:val="004D58C5"/>
    <w:rsid w:val="004D7817"/>
    <w:rsid w:val="004E24D3"/>
    <w:rsid w:val="004E363D"/>
    <w:rsid w:val="004E5149"/>
    <w:rsid w:val="004E530E"/>
    <w:rsid w:val="004E53E0"/>
    <w:rsid w:val="004E5D59"/>
    <w:rsid w:val="005012DF"/>
    <w:rsid w:val="00502536"/>
    <w:rsid w:val="005030D7"/>
    <w:rsid w:val="00503134"/>
    <w:rsid w:val="00503469"/>
    <w:rsid w:val="00510913"/>
    <w:rsid w:val="00512248"/>
    <w:rsid w:val="00514E93"/>
    <w:rsid w:val="00517437"/>
    <w:rsid w:val="00521083"/>
    <w:rsid w:val="005270D3"/>
    <w:rsid w:val="005307B8"/>
    <w:rsid w:val="005310D4"/>
    <w:rsid w:val="00534A71"/>
    <w:rsid w:val="00535598"/>
    <w:rsid w:val="00535649"/>
    <w:rsid w:val="00536647"/>
    <w:rsid w:val="00536770"/>
    <w:rsid w:val="00540F94"/>
    <w:rsid w:val="00550CA6"/>
    <w:rsid w:val="005536A1"/>
    <w:rsid w:val="005543C9"/>
    <w:rsid w:val="00555198"/>
    <w:rsid w:val="00555CD2"/>
    <w:rsid w:val="00556D41"/>
    <w:rsid w:val="005573F2"/>
    <w:rsid w:val="00560268"/>
    <w:rsid w:val="0056178E"/>
    <w:rsid w:val="0056193A"/>
    <w:rsid w:val="00563158"/>
    <w:rsid w:val="0056387C"/>
    <w:rsid w:val="00564EA9"/>
    <w:rsid w:val="00565BA1"/>
    <w:rsid w:val="00566282"/>
    <w:rsid w:val="00566613"/>
    <w:rsid w:val="00567EEF"/>
    <w:rsid w:val="00574695"/>
    <w:rsid w:val="005820B1"/>
    <w:rsid w:val="00582D68"/>
    <w:rsid w:val="0058630E"/>
    <w:rsid w:val="00593BA5"/>
    <w:rsid w:val="00593BEE"/>
    <w:rsid w:val="00595AC0"/>
    <w:rsid w:val="0059777C"/>
    <w:rsid w:val="005A0671"/>
    <w:rsid w:val="005A2671"/>
    <w:rsid w:val="005A2C4D"/>
    <w:rsid w:val="005A4A00"/>
    <w:rsid w:val="005A7AA0"/>
    <w:rsid w:val="005B660B"/>
    <w:rsid w:val="005B6777"/>
    <w:rsid w:val="005B7A92"/>
    <w:rsid w:val="005C0AB8"/>
    <w:rsid w:val="005C1AC1"/>
    <w:rsid w:val="005C3764"/>
    <w:rsid w:val="005C3C91"/>
    <w:rsid w:val="005C4DCC"/>
    <w:rsid w:val="005C754D"/>
    <w:rsid w:val="005D190D"/>
    <w:rsid w:val="005D3837"/>
    <w:rsid w:val="005D5C26"/>
    <w:rsid w:val="005D6FA6"/>
    <w:rsid w:val="005E4808"/>
    <w:rsid w:val="005F1384"/>
    <w:rsid w:val="005F154F"/>
    <w:rsid w:val="005F16DB"/>
    <w:rsid w:val="005F1A68"/>
    <w:rsid w:val="006000B2"/>
    <w:rsid w:val="006014C5"/>
    <w:rsid w:val="00603A8F"/>
    <w:rsid w:val="006054D4"/>
    <w:rsid w:val="0060710C"/>
    <w:rsid w:val="0060737A"/>
    <w:rsid w:val="00614F8E"/>
    <w:rsid w:val="00617AC8"/>
    <w:rsid w:val="00617D0F"/>
    <w:rsid w:val="00621402"/>
    <w:rsid w:val="006252FA"/>
    <w:rsid w:val="00626D3B"/>
    <w:rsid w:val="006275BE"/>
    <w:rsid w:val="00627655"/>
    <w:rsid w:val="00631AEB"/>
    <w:rsid w:val="006335D6"/>
    <w:rsid w:val="0063379A"/>
    <w:rsid w:val="00634A88"/>
    <w:rsid w:val="00635462"/>
    <w:rsid w:val="006356E6"/>
    <w:rsid w:val="00642823"/>
    <w:rsid w:val="00642B75"/>
    <w:rsid w:val="00643CE2"/>
    <w:rsid w:val="0064436B"/>
    <w:rsid w:val="00644FFE"/>
    <w:rsid w:val="0064551E"/>
    <w:rsid w:val="0064589D"/>
    <w:rsid w:val="00653E34"/>
    <w:rsid w:val="0065612E"/>
    <w:rsid w:val="00656DEE"/>
    <w:rsid w:val="00661590"/>
    <w:rsid w:val="006658C1"/>
    <w:rsid w:val="00667ED9"/>
    <w:rsid w:val="00670F44"/>
    <w:rsid w:val="00671A65"/>
    <w:rsid w:val="006751E4"/>
    <w:rsid w:val="00677997"/>
    <w:rsid w:val="006779FB"/>
    <w:rsid w:val="00680C45"/>
    <w:rsid w:val="00684996"/>
    <w:rsid w:val="006860A7"/>
    <w:rsid w:val="006865C4"/>
    <w:rsid w:val="006901BF"/>
    <w:rsid w:val="00692E2D"/>
    <w:rsid w:val="0069328C"/>
    <w:rsid w:val="006957FC"/>
    <w:rsid w:val="00696F55"/>
    <w:rsid w:val="00697F15"/>
    <w:rsid w:val="006A7661"/>
    <w:rsid w:val="006B20A3"/>
    <w:rsid w:val="006B7A23"/>
    <w:rsid w:val="006C22D1"/>
    <w:rsid w:val="006C2B72"/>
    <w:rsid w:val="006C2B7F"/>
    <w:rsid w:val="006C2BEA"/>
    <w:rsid w:val="006C3612"/>
    <w:rsid w:val="006C3652"/>
    <w:rsid w:val="006C462E"/>
    <w:rsid w:val="006C4902"/>
    <w:rsid w:val="006C7BDD"/>
    <w:rsid w:val="006D1127"/>
    <w:rsid w:val="006D3A68"/>
    <w:rsid w:val="006D416E"/>
    <w:rsid w:val="006D4DF9"/>
    <w:rsid w:val="006D71DD"/>
    <w:rsid w:val="006E2607"/>
    <w:rsid w:val="006E5E6A"/>
    <w:rsid w:val="006E7C41"/>
    <w:rsid w:val="006E7C49"/>
    <w:rsid w:val="006E7C9A"/>
    <w:rsid w:val="006F497A"/>
    <w:rsid w:val="006F551B"/>
    <w:rsid w:val="006F7B12"/>
    <w:rsid w:val="00701CB5"/>
    <w:rsid w:val="00702BD9"/>
    <w:rsid w:val="00702D67"/>
    <w:rsid w:val="00702E9F"/>
    <w:rsid w:val="0070307C"/>
    <w:rsid w:val="007040EE"/>
    <w:rsid w:val="00704F74"/>
    <w:rsid w:val="00705D48"/>
    <w:rsid w:val="00705F33"/>
    <w:rsid w:val="00710D96"/>
    <w:rsid w:val="007115B1"/>
    <w:rsid w:val="00713D71"/>
    <w:rsid w:val="007203CF"/>
    <w:rsid w:val="00722513"/>
    <w:rsid w:val="007229D6"/>
    <w:rsid w:val="00724E6B"/>
    <w:rsid w:val="007256A8"/>
    <w:rsid w:val="00725A8F"/>
    <w:rsid w:val="00726687"/>
    <w:rsid w:val="00730DEB"/>
    <w:rsid w:val="007315DB"/>
    <w:rsid w:val="007337B1"/>
    <w:rsid w:val="00735B57"/>
    <w:rsid w:val="00737BB9"/>
    <w:rsid w:val="007406D1"/>
    <w:rsid w:val="007412B2"/>
    <w:rsid w:val="00743286"/>
    <w:rsid w:val="00744035"/>
    <w:rsid w:val="007514E5"/>
    <w:rsid w:val="0075231D"/>
    <w:rsid w:val="00753D4F"/>
    <w:rsid w:val="007547FB"/>
    <w:rsid w:val="007553BF"/>
    <w:rsid w:val="007558EF"/>
    <w:rsid w:val="00757276"/>
    <w:rsid w:val="0076344B"/>
    <w:rsid w:val="00763D64"/>
    <w:rsid w:val="007644FC"/>
    <w:rsid w:val="007676A3"/>
    <w:rsid w:val="00770374"/>
    <w:rsid w:val="0077056E"/>
    <w:rsid w:val="00772BE1"/>
    <w:rsid w:val="00773C43"/>
    <w:rsid w:val="00774102"/>
    <w:rsid w:val="00775C0F"/>
    <w:rsid w:val="0078148A"/>
    <w:rsid w:val="00781C22"/>
    <w:rsid w:val="00782C44"/>
    <w:rsid w:val="007842C0"/>
    <w:rsid w:val="00784548"/>
    <w:rsid w:val="00787702"/>
    <w:rsid w:val="007909DF"/>
    <w:rsid w:val="0079405A"/>
    <w:rsid w:val="00794FCB"/>
    <w:rsid w:val="007962D8"/>
    <w:rsid w:val="007A10A3"/>
    <w:rsid w:val="007A10B8"/>
    <w:rsid w:val="007A6E3F"/>
    <w:rsid w:val="007B015F"/>
    <w:rsid w:val="007B23A6"/>
    <w:rsid w:val="007B2D0C"/>
    <w:rsid w:val="007B7FF4"/>
    <w:rsid w:val="007C4D84"/>
    <w:rsid w:val="007C6D5C"/>
    <w:rsid w:val="007C76CE"/>
    <w:rsid w:val="007C7EA5"/>
    <w:rsid w:val="007D2AAC"/>
    <w:rsid w:val="007D441F"/>
    <w:rsid w:val="007D4770"/>
    <w:rsid w:val="007D4FBE"/>
    <w:rsid w:val="007D6B2A"/>
    <w:rsid w:val="007E0526"/>
    <w:rsid w:val="007E0C50"/>
    <w:rsid w:val="007E309C"/>
    <w:rsid w:val="007E34C6"/>
    <w:rsid w:val="007E58F5"/>
    <w:rsid w:val="007F0043"/>
    <w:rsid w:val="007F2F65"/>
    <w:rsid w:val="00801263"/>
    <w:rsid w:val="008030E9"/>
    <w:rsid w:val="00803649"/>
    <w:rsid w:val="008043D1"/>
    <w:rsid w:val="00804D4B"/>
    <w:rsid w:val="008069B7"/>
    <w:rsid w:val="00807D47"/>
    <w:rsid w:val="00812EA8"/>
    <w:rsid w:val="00820D6A"/>
    <w:rsid w:val="00823FB0"/>
    <w:rsid w:val="00826AAC"/>
    <w:rsid w:val="0083473A"/>
    <w:rsid w:val="00841150"/>
    <w:rsid w:val="00850364"/>
    <w:rsid w:val="00850A58"/>
    <w:rsid w:val="008515ED"/>
    <w:rsid w:val="00851CD4"/>
    <w:rsid w:val="0085286C"/>
    <w:rsid w:val="008556F9"/>
    <w:rsid w:val="00860378"/>
    <w:rsid w:val="008608F4"/>
    <w:rsid w:val="008617F1"/>
    <w:rsid w:val="00863A35"/>
    <w:rsid w:val="008677C5"/>
    <w:rsid w:val="00867CEF"/>
    <w:rsid w:val="00867D52"/>
    <w:rsid w:val="00870825"/>
    <w:rsid w:val="00871F63"/>
    <w:rsid w:val="00874EF4"/>
    <w:rsid w:val="0087574D"/>
    <w:rsid w:val="00877962"/>
    <w:rsid w:val="008779F0"/>
    <w:rsid w:val="00881CBB"/>
    <w:rsid w:val="00881F98"/>
    <w:rsid w:val="00883D13"/>
    <w:rsid w:val="00885758"/>
    <w:rsid w:val="00885AF6"/>
    <w:rsid w:val="00891A81"/>
    <w:rsid w:val="00895777"/>
    <w:rsid w:val="00896D59"/>
    <w:rsid w:val="008A25ED"/>
    <w:rsid w:val="008A4725"/>
    <w:rsid w:val="008A626F"/>
    <w:rsid w:val="008B1801"/>
    <w:rsid w:val="008B1F9F"/>
    <w:rsid w:val="008B245B"/>
    <w:rsid w:val="008B5B4B"/>
    <w:rsid w:val="008B6437"/>
    <w:rsid w:val="008C723C"/>
    <w:rsid w:val="008C7A7C"/>
    <w:rsid w:val="008D1D89"/>
    <w:rsid w:val="008D2D5B"/>
    <w:rsid w:val="008D6367"/>
    <w:rsid w:val="008E05A5"/>
    <w:rsid w:val="008E180F"/>
    <w:rsid w:val="008E3A05"/>
    <w:rsid w:val="008E468C"/>
    <w:rsid w:val="008E71ED"/>
    <w:rsid w:val="008F09D6"/>
    <w:rsid w:val="008F0CFD"/>
    <w:rsid w:val="008F4B3A"/>
    <w:rsid w:val="008F66A4"/>
    <w:rsid w:val="0090104C"/>
    <w:rsid w:val="00901739"/>
    <w:rsid w:val="009061E4"/>
    <w:rsid w:val="00906673"/>
    <w:rsid w:val="0091336E"/>
    <w:rsid w:val="00915D83"/>
    <w:rsid w:val="00917F63"/>
    <w:rsid w:val="00923DB1"/>
    <w:rsid w:val="00926F27"/>
    <w:rsid w:val="00931CA7"/>
    <w:rsid w:val="00931F20"/>
    <w:rsid w:val="00932BAF"/>
    <w:rsid w:val="00933A4F"/>
    <w:rsid w:val="00937301"/>
    <w:rsid w:val="00937540"/>
    <w:rsid w:val="00940B51"/>
    <w:rsid w:val="009423BB"/>
    <w:rsid w:val="00945920"/>
    <w:rsid w:val="00946B8A"/>
    <w:rsid w:val="00950638"/>
    <w:rsid w:val="00952607"/>
    <w:rsid w:val="009537DF"/>
    <w:rsid w:val="00953E71"/>
    <w:rsid w:val="00957855"/>
    <w:rsid w:val="00961510"/>
    <w:rsid w:val="00962317"/>
    <w:rsid w:val="00963458"/>
    <w:rsid w:val="00965578"/>
    <w:rsid w:val="00971FC2"/>
    <w:rsid w:val="009728D9"/>
    <w:rsid w:val="00974E7D"/>
    <w:rsid w:val="009834B6"/>
    <w:rsid w:val="00986F89"/>
    <w:rsid w:val="0099190F"/>
    <w:rsid w:val="00993472"/>
    <w:rsid w:val="009A23F8"/>
    <w:rsid w:val="009A2BF6"/>
    <w:rsid w:val="009A4A76"/>
    <w:rsid w:val="009A615C"/>
    <w:rsid w:val="009B1330"/>
    <w:rsid w:val="009B1493"/>
    <w:rsid w:val="009B23EF"/>
    <w:rsid w:val="009B5A8D"/>
    <w:rsid w:val="009B6493"/>
    <w:rsid w:val="009B7ADD"/>
    <w:rsid w:val="009C0C3D"/>
    <w:rsid w:val="009C4D0B"/>
    <w:rsid w:val="009D014D"/>
    <w:rsid w:val="009D032B"/>
    <w:rsid w:val="009D226A"/>
    <w:rsid w:val="009D239F"/>
    <w:rsid w:val="009D28F4"/>
    <w:rsid w:val="009D38E5"/>
    <w:rsid w:val="009D4674"/>
    <w:rsid w:val="009D6CAD"/>
    <w:rsid w:val="009D7A61"/>
    <w:rsid w:val="009E0ADF"/>
    <w:rsid w:val="009E1505"/>
    <w:rsid w:val="009E1A4E"/>
    <w:rsid w:val="009F0606"/>
    <w:rsid w:val="009F1E14"/>
    <w:rsid w:val="009F5C2D"/>
    <w:rsid w:val="009F669E"/>
    <w:rsid w:val="00A005DD"/>
    <w:rsid w:val="00A00B9E"/>
    <w:rsid w:val="00A0186F"/>
    <w:rsid w:val="00A0433B"/>
    <w:rsid w:val="00A0520C"/>
    <w:rsid w:val="00A05ECF"/>
    <w:rsid w:val="00A07B7B"/>
    <w:rsid w:val="00A102A9"/>
    <w:rsid w:val="00A103C9"/>
    <w:rsid w:val="00A1368A"/>
    <w:rsid w:val="00A26009"/>
    <w:rsid w:val="00A26571"/>
    <w:rsid w:val="00A3249E"/>
    <w:rsid w:val="00A32701"/>
    <w:rsid w:val="00A32C4A"/>
    <w:rsid w:val="00A3318D"/>
    <w:rsid w:val="00A33517"/>
    <w:rsid w:val="00A33767"/>
    <w:rsid w:val="00A33D41"/>
    <w:rsid w:val="00A3514B"/>
    <w:rsid w:val="00A35976"/>
    <w:rsid w:val="00A40195"/>
    <w:rsid w:val="00A45F63"/>
    <w:rsid w:val="00A46719"/>
    <w:rsid w:val="00A47127"/>
    <w:rsid w:val="00A5722F"/>
    <w:rsid w:val="00A602A5"/>
    <w:rsid w:val="00A6095D"/>
    <w:rsid w:val="00A60B9A"/>
    <w:rsid w:val="00A63067"/>
    <w:rsid w:val="00A633A4"/>
    <w:rsid w:val="00A648EE"/>
    <w:rsid w:val="00A65158"/>
    <w:rsid w:val="00A6521A"/>
    <w:rsid w:val="00A65EC9"/>
    <w:rsid w:val="00A70E7A"/>
    <w:rsid w:val="00A72AC4"/>
    <w:rsid w:val="00A74A5D"/>
    <w:rsid w:val="00A74A64"/>
    <w:rsid w:val="00A76181"/>
    <w:rsid w:val="00A76421"/>
    <w:rsid w:val="00A76F5D"/>
    <w:rsid w:val="00A77B93"/>
    <w:rsid w:val="00A83D5D"/>
    <w:rsid w:val="00A84503"/>
    <w:rsid w:val="00A84D21"/>
    <w:rsid w:val="00A84F6B"/>
    <w:rsid w:val="00A862AB"/>
    <w:rsid w:val="00A862D8"/>
    <w:rsid w:val="00A87DFA"/>
    <w:rsid w:val="00A90F19"/>
    <w:rsid w:val="00A93F5D"/>
    <w:rsid w:val="00A9638D"/>
    <w:rsid w:val="00A9711E"/>
    <w:rsid w:val="00AA00EA"/>
    <w:rsid w:val="00AA019E"/>
    <w:rsid w:val="00AA13AB"/>
    <w:rsid w:val="00AA27CC"/>
    <w:rsid w:val="00AA2D17"/>
    <w:rsid w:val="00AA756E"/>
    <w:rsid w:val="00AA7742"/>
    <w:rsid w:val="00AA7787"/>
    <w:rsid w:val="00AB1D41"/>
    <w:rsid w:val="00AB3209"/>
    <w:rsid w:val="00AB3452"/>
    <w:rsid w:val="00AB569B"/>
    <w:rsid w:val="00AB7F22"/>
    <w:rsid w:val="00AC2BA7"/>
    <w:rsid w:val="00AC30BE"/>
    <w:rsid w:val="00AC4594"/>
    <w:rsid w:val="00AC79BE"/>
    <w:rsid w:val="00AD20C7"/>
    <w:rsid w:val="00AD240D"/>
    <w:rsid w:val="00AD321F"/>
    <w:rsid w:val="00AD6C27"/>
    <w:rsid w:val="00AD70AC"/>
    <w:rsid w:val="00AD7F78"/>
    <w:rsid w:val="00AE009D"/>
    <w:rsid w:val="00AE4F44"/>
    <w:rsid w:val="00AE7CD9"/>
    <w:rsid w:val="00B00E6D"/>
    <w:rsid w:val="00B03B16"/>
    <w:rsid w:val="00B044EA"/>
    <w:rsid w:val="00B04BF4"/>
    <w:rsid w:val="00B05C6C"/>
    <w:rsid w:val="00B060AE"/>
    <w:rsid w:val="00B06CC6"/>
    <w:rsid w:val="00B10B33"/>
    <w:rsid w:val="00B11BC2"/>
    <w:rsid w:val="00B12EE9"/>
    <w:rsid w:val="00B13339"/>
    <w:rsid w:val="00B13FDA"/>
    <w:rsid w:val="00B15C05"/>
    <w:rsid w:val="00B20A53"/>
    <w:rsid w:val="00B22D7C"/>
    <w:rsid w:val="00B25DF1"/>
    <w:rsid w:val="00B305E6"/>
    <w:rsid w:val="00B31210"/>
    <w:rsid w:val="00B365F5"/>
    <w:rsid w:val="00B4018F"/>
    <w:rsid w:val="00B40DFC"/>
    <w:rsid w:val="00B4101E"/>
    <w:rsid w:val="00B41E94"/>
    <w:rsid w:val="00B42A00"/>
    <w:rsid w:val="00B44CB3"/>
    <w:rsid w:val="00B57FD6"/>
    <w:rsid w:val="00B64B40"/>
    <w:rsid w:val="00B668BD"/>
    <w:rsid w:val="00B67CD2"/>
    <w:rsid w:val="00B774DC"/>
    <w:rsid w:val="00B77EF6"/>
    <w:rsid w:val="00B80036"/>
    <w:rsid w:val="00B80395"/>
    <w:rsid w:val="00B82A54"/>
    <w:rsid w:val="00B83AB7"/>
    <w:rsid w:val="00B870E9"/>
    <w:rsid w:val="00B90F34"/>
    <w:rsid w:val="00B939BD"/>
    <w:rsid w:val="00B93C87"/>
    <w:rsid w:val="00B961CC"/>
    <w:rsid w:val="00B961E9"/>
    <w:rsid w:val="00BA044D"/>
    <w:rsid w:val="00BA07C2"/>
    <w:rsid w:val="00BA60D8"/>
    <w:rsid w:val="00BB07C4"/>
    <w:rsid w:val="00BB1D60"/>
    <w:rsid w:val="00BB2BB2"/>
    <w:rsid w:val="00BB2CDD"/>
    <w:rsid w:val="00BC1661"/>
    <w:rsid w:val="00BC2888"/>
    <w:rsid w:val="00BC2AA5"/>
    <w:rsid w:val="00BC3E9D"/>
    <w:rsid w:val="00BC541D"/>
    <w:rsid w:val="00BC561F"/>
    <w:rsid w:val="00BC6299"/>
    <w:rsid w:val="00BC7731"/>
    <w:rsid w:val="00BD0138"/>
    <w:rsid w:val="00BD0DA5"/>
    <w:rsid w:val="00BD234A"/>
    <w:rsid w:val="00BD50D5"/>
    <w:rsid w:val="00BD61A3"/>
    <w:rsid w:val="00BE1CC9"/>
    <w:rsid w:val="00BE5358"/>
    <w:rsid w:val="00BE7BF4"/>
    <w:rsid w:val="00BE7F3A"/>
    <w:rsid w:val="00BF0BC2"/>
    <w:rsid w:val="00BF1D31"/>
    <w:rsid w:val="00BF1D57"/>
    <w:rsid w:val="00BF4706"/>
    <w:rsid w:val="00C02ADB"/>
    <w:rsid w:val="00C033FA"/>
    <w:rsid w:val="00C04FD4"/>
    <w:rsid w:val="00C0625A"/>
    <w:rsid w:val="00C07691"/>
    <w:rsid w:val="00C11140"/>
    <w:rsid w:val="00C1190C"/>
    <w:rsid w:val="00C11D62"/>
    <w:rsid w:val="00C124F0"/>
    <w:rsid w:val="00C128DC"/>
    <w:rsid w:val="00C135D5"/>
    <w:rsid w:val="00C14F46"/>
    <w:rsid w:val="00C16F4D"/>
    <w:rsid w:val="00C24A34"/>
    <w:rsid w:val="00C31D93"/>
    <w:rsid w:val="00C32C77"/>
    <w:rsid w:val="00C33621"/>
    <w:rsid w:val="00C36CEB"/>
    <w:rsid w:val="00C3739C"/>
    <w:rsid w:val="00C42B6A"/>
    <w:rsid w:val="00C4442A"/>
    <w:rsid w:val="00C44710"/>
    <w:rsid w:val="00C45CAA"/>
    <w:rsid w:val="00C514C7"/>
    <w:rsid w:val="00C52B2E"/>
    <w:rsid w:val="00C52E27"/>
    <w:rsid w:val="00C5338E"/>
    <w:rsid w:val="00C5419C"/>
    <w:rsid w:val="00C551AB"/>
    <w:rsid w:val="00C60FA6"/>
    <w:rsid w:val="00C6129D"/>
    <w:rsid w:val="00C6533D"/>
    <w:rsid w:val="00C66E5F"/>
    <w:rsid w:val="00C71203"/>
    <w:rsid w:val="00C7179B"/>
    <w:rsid w:val="00C72A62"/>
    <w:rsid w:val="00C73A78"/>
    <w:rsid w:val="00C7497D"/>
    <w:rsid w:val="00C76126"/>
    <w:rsid w:val="00C76865"/>
    <w:rsid w:val="00C772C6"/>
    <w:rsid w:val="00C80098"/>
    <w:rsid w:val="00C80BEE"/>
    <w:rsid w:val="00C8488F"/>
    <w:rsid w:val="00C8507E"/>
    <w:rsid w:val="00C867C9"/>
    <w:rsid w:val="00C9072D"/>
    <w:rsid w:val="00C930A9"/>
    <w:rsid w:val="00CA099A"/>
    <w:rsid w:val="00CA33CE"/>
    <w:rsid w:val="00CA3E5C"/>
    <w:rsid w:val="00CA478C"/>
    <w:rsid w:val="00CA6BEE"/>
    <w:rsid w:val="00CA7EEB"/>
    <w:rsid w:val="00CB15E0"/>
    <w:rsid w:val="00CB18C0"/>
    <w:rsid w:val="00CB62D1"/>
    <w:rsid w:val="00CC01C9"/>
    <w:rsid w:val="00CC16E0"/>
    <w:rsid w:val="00CC3146"/>
    <w:rsid w:val="00CC3986"/>
    <w:rsid w:val="00CC3E6C"/>
    <w:rsid w:val="00CC57D6"/>
    <w:rsid w:val="00CC60D9"/>
    <w:rsid w:val="00CC6EB0"/>
    <w:rsid w:val="00CC7B35"/>
    <w:rsid w:val="00CD0718"/>
    <w:rsid w:val="00CD0F2C"/>
    <w:rsid w:val="00CD2276"/>
    <w:rsid w:val="00CD323D"/>
    <w:rsid w:val="00CE109B"/>
    <w:rsid w:val="00CE35A1"/>
    <w:rsid w:val="00CE417A"/>
    <w:rsid w:val="00CE5245"/>
    <w:rsid w:val="00CE7651"/>
    <w:rsid w:val="00CF0A66"/>
    <w:rsid w:val="00CF0EBF"/>
    <w:rsid w:val="00CF2C43"/>
    <w:rsid w:val="00CF5CF9"/>
    <w:rsid w:val="00D107DB"/>
    <w:rsid w:val="00D11418"/>
    <w:rsid w:val="00D127D0"/>
    <w:rsid w:val="00D15864"/>
    <w:rsid w:val="00D1734A"/>
    <w:rsid w:val="00D2041D"/>
    <w:rsid w:val="00D21761"/>
    <w:rsid w:val="00D217DC"/>
    <w:rsid w:val="00D227C3"/>
    <w:rsid w:val="00D25F05"/>
    <w:rsid w:val="00D26185"/>
    <w:rsid w:val="00D30FD8"/>
    <w:rsid w:val="00D31D5F"/>
    <w:rsid w:val="00D32158"/>
    <w:rsid w:val="00D32251"/>
    <w:rsid w:val="00D3501E"/>
    <w:rsid w:val="00D40074"/>
    <w:rsid w:val="00D43DEA"/>
    <w:rsid w:val="00D45547"/>
    <w:rsid w:val="00D507A6"/>
    <w:rsid w:val="00D51FA5"/>
    <w:rsid w:val="00D53677"/>
    <w:rsid w:val="00D5397F"/>
    <w:rsid w:val="00D53CEB"/>
    <w:rsid w:val="00D53DBA"/>
    <w:rsid w:val="00D54249"/>
    <w:rsid w:val="00D56259"/>
    <w:rsid w:val="00D575E3"/>
    <w:rsid w:val="00D61EE6"/>
    <w:rsid w:val="00D654B6"/>
    <w:rsid w:val="00D664AC"/>
    <w:rsid w:val="00D706EC"/>
    <w:rsid w:val="00D75163"/>
    <w:rsid w:val="00D825C6"/>
    <w:rsid w:val="00D848E3"/>
    <w:rsid w:val="00D85587"/>
    <w:rsid w:val="00D85D14"/>
    <w:rsid w:val="00D87BD2"/>
    <w:rsid w:val="00D9119E"/>
    <w:rsid w:val="00D92234"/>
    <w:rsid w:val="00D9655C"/>
    <w:rsid w:val="00D974CC"/>
    <w:rsid w:val="00D97A38"/>
    <w:rsid w:val="00DA0CBF"/>
    <w:rsid w:val="00DA2A6F"/>
    <w:rsid w:val="00DA4773"/>
    <w:rsid w:val="00DA4ADF"/>
    <w:rsid w:val="00DA52E7"/>
    <w:rsid w:val="00DA5798"/>
    <w:rsid w:val="00DA7311"/>
    <w:rsid w:val="00DA7AD4"/>
    <w:rsid w:val="00DB04E8"/>
    <w:rsid w:val="00DB3BFD"/>
    <w:rsid w:val="00DB51C6"/>
    <w:rsid w:val="00DB6159"/>
    <w:rsid w:val="00DC0961"/>
    <w:rsid w:val="00DC0FDE"/>
    <w:rsid w:val="00DC4F06"/>
    <w:rsid w:val="00DC5CAE"/>
    <w:rsid w:val="00DC6F7C"/>
    <w:rsid w:val="00DC75BD"/>
    <w:rsid w:val="00DD15E0"/>
    <w:rsid w:val="00DD2823"/>
    <w:rsid w:val="00DD4D54"/>
    <w:rsid w:val="00DD4E59"/>
    <w:rsid w:val="00DD5CD6"/>
    <w:rsid w:val="00DE2A5B"/>
    <w:rsid w:val="00DE2E35"/>
    <w:rsid w:val="00DE4E1D"/>
    <w:rsid w:val="00DE5D56"/>
    <w:rsid w:val="00DE6236"/>
    <w:rsid w:val="00DE66AC"/>
    <w:rsid w:val="00DF1D43"/>
    <w:rsid w:val="00DF29E5"/>
    <w:rsid w:val="00DF685D"/>
    <w:rsid w:val="00DF75A8"/>
    <w:rsid w:val="00DF78A3"/>
    <w:rsid w:val="00E00C31"/>
    <w:rsid w:val="00E01D34"/>
    <w:rsid w:val="00E03610"/>
    <w:rsid w:val="00E038E0"/>
    <w:rsid w:val="00E04825"/>
    <w:rsid w:val="00E053E7"/>
    <w:rsid w:val="00E07DD5"/>
    <w:rsid w:val="00E106C2"/>
    <w:rsid w:val="00E157F1"/>
    <w:rsid w:val="00E15DD2"/>
    <w:rsid w:val="00E16082"/>
    <w:rsid w:val="00E21830"/>
    <w:rsid w:val="00E21E37"/>
    <w:rsid w:val="00E23727"/>
    <w:rsid w:val="00E23C91"/>
    <w:rsid w:val="00E269E9"/>
    <w:rsid w:val="00E30604"/>
    <w:rsid w:val="00E30DA5"/>
    <w:rsid w:val="00E322E6"/>
    <w:rsid w:val="00E32CC6"/>
    <w:rsid w:val="00E33BE4"/>
    <w:rsid w:val="00E37014"/>
    <w:rsid w:val="00E376AB"/>
    <w:rsid w:val="00E420E2"/>
    <w:rsid w:val="00E434E8"/>
    <w:rsid w:val="00E43A99"/>
    <w:rsid w:val="00E46AE6"/>
    <w:rsid w:val="00E47030"/>
    <w:rsid w:val="00E51D0D"/>
    <w:rsid w:val="00E52064"/>
    <w:rsid w:val="00E53296"/>
    <w:rsid w:val="00E56552"/>
    <w:rsid w:val="00E60FBC"/>
    <w:rsid w:val="00E61322"/>
    <w:rsid w:val="00E615CB"/>
    <w:rsid w:val="00E61A54"/>
    <w:rsid w:val="00E61B13"/>
    <w:rsid w:val="00E632D3"/>
    <w:rsid w:val="00E634A1"/>
    <w:rsid w:val="00E638BC"/>
    <w:rsid w:val="00E64FC4"/>
    <w:rsid w:val="00E6632A"/>
    <w:rsid w:val="00E72647"/>
    <w:rsid w:val="00E746CB"/>
    <w:rsid w:val="00E75A8E"/>
    <w:rsid w:val="00E76006"/>
    <w:rsid w:val="00E76DC8"/>
    <w:rsid w:val="00E77872"/>
    <w:rsid w:val="00E779C8"/>
    <w:rsid w:val="00E82F42"/>
    <w:rsid w:val="00E83239"/>
    <w:rsid w:val="00E84752"/>
    <w:rsid w:val="00E84AEE"/>
    <w:rsid w:val="00E92DF9"/>
    <w:rsid w:val="00E956C0"/>
    <w:rsid w:val="00E97F16"/>
    <w:rsid w:val="00EA1168"/>
    <w:rsid w:val="00EA182E"/>
    <w:rsid w:val="00EA38F4"/>
    <w:rsid w:val="00EA4984"/>
    <w:rsid w:val="00EA7F45"/>
    <w:rsid w:val="00EB04A8"/>
    <w:rsid w:val="00EB3ACE"/>
    <w:rsid w:val="00EB3AD7"/>
    <w:rsid w:val="00EB4024"/>
    <w:rsid w:val="00EB54E5"/>
    <w:rsid w:val="00EB5776"/>
    <w:rsid w:val="00EB583E"/>
    <w:rsid w:val="00EB59F7"/>
    <w:rsid w:val="00EC1958"/>
    <w:rsid w:val="00EC26E9"/>
    <w:rsid w:val="00EC6578"/>
    <w:rsid w:val="00ED3759"/>
    <w:rsid w:val="00ED46AB"/>
    <w:rsid w:val="00ED4970"/>
    <w:rsid w:val="00ED57E7"/>
    <w:rsid w:val="00ED59E1"/>
    <w:rsid w:val="00ED5AB8"/>
    <w:rsid w:val="00ED5F5D"/>
    <w:rsid w:val="00ED7752"/>
    <w:rsid w:val="00ED7EF0"/>
    <w:rsid w:val="00EE02EF"/>
    <w:rsid w:val="00EE1499"/>
    <w:rsid w:val="00EE301E"/>
    <w:rsid w:val="00EE5E59"/>
    <w:rsid w:val="00EE6133"/>
    <w:rsid w:val="00EE7B4D"/>
    <w:rsid w:val="00EF5D81"/>
    <w:rsid w:val="00EF750C"/>
    <w:rsid w:val="00F011EA"/>
    <w:rsid w:val="00F0650C"/>
    <w:rsid w:val="00F075A5"/>
    <w:rsid w:val="00F07946"/>
    <w:rsid w:val="00F10A71"/>
    <w:rsid w:val="00F117E1"/>
    <w:rsid w:val="00F179C1"/>
    <w:rsid w:val="00F20C85"/>
    <w:rsid w:val="00F2100D"/>
    <w:rsid w:val="00F213CB"/>
    <w:rsid w:val="00F21CF2"/>
    <w:rsid w:val="00F22AF1"/>
    <w:rsid w:val="00F27948"/>
    <w:rsid w:val="00F33A0A"/>
    <w:rsid w:val="00F34747"/>
    <w:rsid w:val="00F351E2"/>
    <w:rsid w:val="00F3537C"/>
    <w:rsid w:val="00F35670"/>
    <w:rsid w:val="00F36FAF"/>
    <w:rsid w:val="00F37076"/>
    <w:rsid w:val="00F46DA2"/>
    <w:rsid w:val="00F47B8C"/>
    <w:rsid w:val="00F47EEF"/>
    <w:rsid w:val="00F525B0"/>
    <w:rsid w:val="00F54258"/>
    <w:rsid w:val="00F54DC4"/>
    <w:rsid w:val="00F54F49"/>
    <w:rsid w:val="00F55D13"/>
    <w:rsid w:val="00F614BD"/>
    <w:rsid w:val="00F617B8"/>
    <w:rsid w:val="00F63064"/>
    <w:rsid w:val="00F6652A"/>
    <w:rsid w:val="00F71D03"/>
    <w:rsid w:val="00F726FF"/>
    <w:rsid w:val="00F8223E"/>
    <w:rsid w:val="00F8546F"/>
    <w:rsid w:val="00F87153"/>
    <w:rsid w:val="00F920AF"/>
    <w:rsid w:val="00F94BD5"/>
    <w:rsid w:val="00F94C3E"/>
    <w:rsid w:val="00F972B1"/>
    <w:rsid w:val="00FA10AF"/>
    <w:rsid w:val="00FA5436"/>
    <w:rsid w:val="00FA6AA6"/>
    <w:rsid w:val="00FA7866"/>
    <w:rsid w:val="00FB0D1D"/>
    <w:rsid w:val="00FB2C92"/>
    <w:rsid w:val="00FB2D80"/>
    <w:rsid w:val="00FB3B2C"/>
    <w:rsid w:val="00FB4458"/>
    <w:rsid w:val="00FB4ACE"/>
    <w:rsid w:val="00FC12F1"/>
    <w:rsid w:val="00FC3DC4"/>
    <w:rsid w:val="00FC512F"/>
    <w:rsid w:val="00FC6D0F"/>
    <w:rsid w:val="00FD20F3"/>
    <w:rsid w:val="00FE2DF7"/>
    <w:rsid w:val="00FE71FE"/>
    <w:rsid w:val="00FE7E84"/>
    <w:rsid w:val="00FF7C80"/>
    <w:rsid w:val="011CFE9F"/>
    <w:rsid w:val="01EB4F78"/>
    <w:rsid w:val="0287D386"/>
    <w:rsid w:val="028A2D8A"/>
    <w:rsid w:val="045430BE"/>
    <w:rsid w:val="05B9F4D6"/>
    <w:rsid w:val="05CFA773"/>
    <w:rsid w:val="06088C26"/>
    <w:rsid w:val="063A78CB"/>
    <w:rsid w:val="06AA08D6"/>
    <w:rsid w:val="06E4F425"/>
    <w:rsid w:val="06FCBF36"/>
    <w:rsid w:val="087E8105"/>
    <w:rsid w:val="098E6E8B"/>
    <w:rsid w:val="0A655BD9"/>
    <w:rsid w:val="0A9920E7"/>
    <w:rsid w:val="0AF4DDC4"/>
    <w:rsid w:val="0C2CA896"/>
    <w:rsid w:val="0E1B75A5"/>
    <w:rsid w:val="0E5F71F7"/>
    <w:rsid w:val="0E668764"/>
    <w:rsid w:val="0F420E52"/>
    <w:rsid w:val="0F63E8AB"/>
    <w:rsid w:val="0FB2B390"/>
    <w:rsid w:val="103838C1"/>
    <w:rsid w:val="107AA482"/>
    <w:rsid w:val="108EEB24"/>
    <w:rsid w:val="110D8817"/>
    <w:rsid w:val="1165006C"/>
    <w:rsid w:val="11921FEF"/>
    <w:rsid w:val="119E97D9"/>
    <w:rsid w:val="1277956A"/>
    <w:rsid w:val="13137094"/>
    <w:rsid w:val="1352745D"/>
    <w:rsid w:val="1367E267"/>
    <w:rsid w:val="1372CFF6"/>
    <w:rsid w:val="1500E02E"/>
    <w:rsid w:val="1650C05B"/>
    <w:rsid w:val="165AF2F3"/>
    <w:rsid w:val="16714D63"/>
    <w:rsid w:val="16B94505"/>
    <w:rsid w:val="175EDEA3"/>
    <w:rsid w:val="17E82BAD"/>
    <w:rsid w:val="18E4FF87"/>
    <w:rsid w:val="194AC723"/>
    <w:rsid w:val="19ACC6D0"/>
    <w:rsid w:val="19C9B473"/>
    <w:rsid w:val="1AD8F48B"/>
    <w:rsid w:val="1B401BA2"/>
    <w:rsid w:val="1DB51E0B"/>
    <w:rsid w:val="1DEC7BE9"/>
    <w:rsid w:val="1DF8CAED"/>
    <w:rsid w:val="1EA1C280"/>
    <w:rsid w:val="1F71E1F5"/>
    <w:rsid w:val="1FBE04AB"/>
    <w:rsid w:val="200419C0"/>
    <w:rsid w:val="20209B97"/>
    <w:rsid w:val="21280207"/>
    <w:rsid w:val="21AE5802"/>
    <w:rsid w:val="23687FB3"/>
    <w:rsid w:val="23B25ED6"/>
    <w:rsid w:val="246D225E"/>
    <w:rsid w:val="24F3AA74"/>
    <w:rsid w:val="250DBB6E"/>
    <w:rsid w:val="2547B15F"/>
    <w:rsid w:val="261FB4F0"/>
    <w:rsid w:val="26F3B7CA"/>
    <w:rsid w:val="270A0F88"/>
    <w:rsid w:val="283B15B4"/>
    <w:rsid w:val="28768461"/>
    <w:rsid w:val="28DE212D"/>
    <w:rsid w:val="2A42A0BB"/>
    <w:rsid w:val="2A6D09D6"/>
    <w:rsid w:val="2A8B7F63"/>
    <w:rsid w:val="2AFBE1E2"/>
    <w:rsid w:val="2BF27A7D"/>
    <w:rsid w:val="2C428638"/>
    <w:rsid w:val="2CFE9A65"/>
    <w:rsid w:val="2DDCC192"/>
    <w:rsid w:val="2FB9F0A5"/>
    <w:rsid w:val="2FFBB3EC"/>
    <w:rsid w:val="3068076A"/>
    <w:rsid w:val="310E1EE7"/>
    <w:rsid w:val="312B03EF"/>
    <w:rsid w:val="31671D11"/>
    <w:rsid w:val="326BCFFA"/>
    <w:rsid w:val="3277A5B5"/>
    <w:rsid w:val="3304B48C"/>
    <w:rsid w:val="33EC9AC7"/>
    <w:rsid w:val="360ADD45"/>
    <w:rsid w:val="3639B6FB"/>
    <w:rsid w:val="37E70711"/>
    <w:rsid w:val="3879AE70"/>
    <w:rsid w:val="389E4B29"/>
    <w:rsid w:val="3A41BA7D"/>
    <w:rsid w:val="3A76B23D"/>
    <w:rsid w:val="3AB9D7A2"/>
    <w:rsid w:val="3AD3F9EC"/>
    <w:rsid w:val="3BC7C360"/>
    <w:rsid w:val="3BDB8000"/>
    <w:rsid w:val="3BF217A6"/>
    <w:rsid w:val="3C8530CE"/>
    <w:rsid w:val="3D5E1514"/>
    <w:rsid w:val="3E815659"/>
    <w:rsid w:val="3FB7BCD2"/>
    <w:rsid w:val="40CB36B8"/>
    <w:rsid w:val="42863212"/>
    <w:rsid w:val="43AF0E43"/>
    <w:rsid w:val="443F8F9B"/>
    <w:rsid w:val="44703CF4"/>
    <w:rsid w:val="4564CC05"/>
    <w:rsid w:val="46999A04"/>
    <w:rsid w:val="46F8333E"/>
    <w:rsid w:val="47D5D8FD"/>
    <w:rsid w:val="47ECE7E4"/>
    <w:rsid w:val="4818A60C"/>
    <w:rsid w:val="4BF7C8CB"/>
    <w:rsid w:val="4C49BDD4"/>
    <w:rsid w:val="4C5026DB"/>
    <w:rsid w:val="4CBDAB54"/>
    <w:rsid w:val="4D2B99CD"/>
    <w:rsid w:val="4D80217D"/>
    <w:rsid w:val="4E2181C1"/>
    <w:rsid w:val="4E292852"/>
    <w:rsid w:val="4E619E98"/>
    <w:rsid w:val="4EC715BA"/>
    <w:rsid w:val="5087E274"/>
    <w:rsid w:val="5109EC0D"/>
    <w:rsid w:val="5145FCA7"/>
    <w:rsid w:val="52B44260"/>
    <w:rsid w:val="52F14CC9"/>
    <w:rsid w:val="53D7E228"/>
    <w:rsid w:val="54A8DF84"/>
    <w:rsid w:val="54ABDCC4"/>
    <w:rsid w:val="550DDBA7"/>
    <w:rsid w:val="57A13556"/>
    <w:rsid w:val="581C5557"/>
    <w:rsid w:val="58EC6DBD"/>
    <w:rsid w:val="59249307"/>
    <w:rsid w:val="5B268549"/>
    <w:rsid w:val="5B461820"/>
    <w:rsid w:val="5BA14EA5"/>
    <w:rsid w:val="5BC52021"/>
    <w:rsid w:val="5C794899"/>
    <w:rsid w:val="5CF8469D"/>
    <w:rsid w:val="5D297621"/>
    <w:rsid w:val="5DB66762"/>
    <w:rsid w:val="5DD40FCD"/>
    <w:rsid w:val="5E1B56C0"/>
    <w:rsid w:val="5EE3204A"/>
    <w:rsid w:val="5F567EAF"/>
    <w:rsid w:val="601998F3"/>
    <w:rsid w:val="60CF027E"/>
    <w:rsid w:val="61341E07"/>
    <w:rsid w:val="63DEE0F6"/>
    <w:rsid w:val="65207508"/>
    <w:rsid w:val="6580593F"/>
    <w:rsid w:val="65D07626"/>
    <w:rsid w:val="66C48515"/>
    <w:rsid w:val="674E1739"/>
    <w:rsid w:val="6753290C"/>
    <w:rsid w:val="67DF8D3E"/>
    <w:rsid w:val="684DBD1A"/>
    <w:rsid w:val="685DC45F"/>
    <w:rsid w:val="6A2840F6"/>
    <w:rsid w:val="6A58B062"/>
    <w:rsid w:val="6A90135A"/>
    <w:rsid w:val="6C8FE239"/>
    <w:rsid w:val="6D2F9D4B"/>
    <w:rsid w:val="6D668E70"/>
    <w:rsid w:val="6D6A62EB"/>
    <w:rsid w:val="6D7E7BB2"/>
    <w:rsid w:val="6D90F779"/>
    <w:rsid w:val="6E2C3281"/>
    <w:rsid w:val="6E3273C6"/>
    <w:rsid w:val="6E8927D0"/>
    <w:rsid w:val="6F4258C4"/>
    <w:rsid w:val="6F9D7702"/>
    <w:rsid w:val="6FDDCB5B"/>
    <w:rsid w:val="70246411"/>
    <w:rsid w:val="705EF42E"/>
    <w:rsid w:val="70C45F8B"/>
    <w:rsid w:val="70CF27EB"/>
    <w:rsid w:val="70DC5642"/>
    <w:rsid w:val="7130AF31"/>
    <w:rsid w:val="71AB740B"/>
    <w:rsid w:val="71B6B193"/>
    <w:rsid w:val="71EC8E29"/>
    <w:rsid w:val="7277DFBA"/>
    <w:rsid w:val="72AA5B32"/>
    <w:rsid w:val="72BF55B4"/>
    <w:rsid w:val="7346E202"/>
    <w:rsid w:val="75D186A4"/>
    <w:rsid w:val="76F2F34C"/>
    <w:rsid w:val="770053FC"/>
    <w:rsid w:val="77200083"/>
    <w:rsid w:val="783D100E"/>
    <w:rsid w:val="78C3D3E4"/>
    <w:rsid w:val="799D930B"/>
    <w:rsid w:val="7A1ADED3"/>
    <w:rsid w:val="7A30BE8E"/>
    <w:rsid w:val="7A8E9930"/>
    <w:rsid w:val="7B54F672"/>
    <w:rsid w:val="7B655BAF"/>
    <w:rsid w:val="7B68311A"/>
    <w:rsid w:val="7BC1646E"/>
    <w:rsid w:val="7C50488B"/>
    <w:rsid w:val="7CB058FF"/>
    <w:rsid w:val="7CCFA19A"/>
    <w:rsid w:val="7CE033C5"/>
    <w:rsid w:val="7D4DCAA7"/>
    <w:rsid w:val="7D621C6C"/>
    <w:rsid w:val="7D7ADF67"/>
    <w:rsid w:val="7E183CF6"/>
    <w:rsid w:val="7EEC8B11"/>
    <w:rsid w:val="7EEC9137"/>
    <w:rsid w:val="7F55F19C"/>
    <w:rsid w:val="7F84981A"/>
    <w:rsid w:val="7FC000B3"/>
    <w:rsid w:val="7FD4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348C"/>
  <w15:chartTrackingRefBased/>
  <w15:docId w15:val="{31D40A9F-7F82-42B7-901A-2466FA59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0F"/>
    <w:rPr>
      <w:rFonts w:eastAsiaTheme="majorEastAsia" w:cstheme="majorBidi"/>
      <w:color w:val="272727" w:themeColor="text1" w:themeTint="D8"/>
    </w:rPr>
  </w:style>
  <w:style w:type="paragraph" w:styleId="Title">
    <w:name w:val="Title"/>
    <w:basedOn w:val="Normal"/>
    <w:next w:val="Normal"/>
    <w:link w:val="TitleChar"/>
    <w:uiPriority w:val="10"/>
    <w:qFormat/>
    <w:rsid w:val="002A5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0F"/>
    <w:pPr>
      <w:spacing w:before="160"/>
      <w:jc w:val="center"/>
    </w:pPr>
    <w:rPr>
      <w:i/>
      <w:iCs/>
      <w:color w:val="404040" w:themeColor="text1" w:themeTint="BF"/>
    </w:rPr>
  </w:style>
  <w:style w:type="character" w:customStyle="1" w:styleId="QuoteChar">
    <w:name w:val="Quote Char"/>
    <w:basedOn w:val="DefaultParagraphFont"/>
    <w:link w:val="Quote"/>
    <w:uiPriority w:val="29"/>
    <w:rsid w:val="002A5B0F"/>
    <w:rPr>
      <w:i/>
      <w:iCs/>
      <w:color w:val="404040" w:themeColor="text1" w:themeTint="BF"/>
    </w:rPr>
  </w:style>
  <w:style w:type="paragraph" w:styleId="ListParagraph">
    <w:name w:val="List Paragraph"/>
    <w:basedOn w:val="Normal"/>
    <w:uiPriority w:val="34"/>
    <w:qFormat/>
    <w:rsid w:val="002A5B0F"/>
    <w:pPr>
      <w:ind w:left="720"/>
      <w:contextualSpacing/>
    </w:pPr>
  </w:style>
  <w:style w:type="character" w:styleId="IntenseEmphasis">
    <w:name w:val="Intense Emphasis"/>
    <w:basedOn w:val="DefaultParagraphFont"/>
    <w:uiPriority w:val="21"/>
    <w:qFormat/>
    <w:rsid w:val="002A5B0F"/>
    <w:rPr>
      <w:i/>
      <w:iCs/>
      <w:color w:val="0F4761" w:themeColor="accent1" w:themeShade="BF"/>
    </w:rPr>
  </w:style>
  <w:style w:type="paragraph" w:styleId="IntenseQuote">
    <w:name w:val="Intense Quote"/>
    <w:basedOn w:val="Normal"/>
    <w:next w:val="Normal"/>
    <w:link w:val="IntenseQuoteChar"/>
    <w:uiPriority w:val="30"/>
    <w:qFormat/>
    <w:rsid w:val="002A5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B0F"/>
    <w:rPr>
      <w:i/>
      <w:iCs/>
      <w:color w:val="0F4761" w:themeColor="accent1" w:themeShade="BF"/>
    </w:rPr>
  </w:style>
  <w:style w:type="character" w:styleId="IntenseReference">
    <w:name w:val="Intense Reference"/>
    <w:basedOn w:val="DefaultParagraphFont"/>
    <w:uiPriority w:val="32"/>
    <w:qFormat/>
    <w:rsid w:val="002A5B0F"/>
    <w:rPr>
      <w:b/>
      <w:bCs/>
      <w:smallCaps/>
      <w:color w:val="0F4761" w:themeColor="accent1" w:themeShade="BF"/>
      <w:spacing w:val="5"/>
    </w:rPr>
  </w:style>
  <w:style w:type="paragraph" w:styleId="FootnoteText">
    <w:name w:val="footnote text"/>
    <w:basedOn w:val="Normal"/>
    <w:link w:val="FootnoteTextChar"/>
    <w:uiPriority w:val="99"/>
    <w:semiHidden/>
    <w:unhideWhenUsed/>
    <w:rsid w:val="007558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8EF"/>
    <w:rPr>
      <w:sz w:val="20"/>
      <w:szCs w:val="20"/>
    </w:rPr>
  </w:style>
  <w:style w:type="character" w:styleId="FootnoteReference">
    <w:name w:val="footnote reference"/>
    <w:basedOn w:val="DefaultParagraphFont"/>
    <w:uiPriority w:val="99"/>
    <w:semiHidden/>
    <w:unhideWhenUsed/>
    <w:rsid w:val="007558EF"/>
    <w:rPr>
      <w:vertAlign w:val="superscript"/>
    </w:rPr>
  </w:style>
  <w:style w:type="character" w:styleId="PlaceholderText">
    <w:name w:val="Placeholder Text"/>
    <w:basedOn w:val="DefaultParagraphFont"/>
    <w:uiPriority w:val="99"/>
    <w:semiHidden/>
    <w:rsid w:val="000E06D6"/>
    <w:rPr>
      <w:color w:val="666666"/>
    </w:rPr>
  </w:style>
  <w:style w:type="character" w:styleId="Hyperlink">
    <w:name w:val="Hyperlink"/>
    <w:basedOn w:val="DefaultParagraphFont"/>
    <w:uiPriority w:val="99"/>
    <w:unhideWhenUsed/>
    <w:rsid w:val="000E0AB2"/>
    <w:rPr>
      <w:color w:val="467886" w:themeColor="hyperlink"/>
      <w:u w:val="single"/>
    </w:rPr>
  </w:style>
  <w:style w:type="character" w:styleId="UnresolvedMention">
    <w:name w:val="Unresolved Mention"/>
    <w:basedOn w:val="DefaultParagraphFont"/>
    <w:uiPriority w:val="99"/>
    <w:semiHidden/>
    <w:unhideWhenUsed/>
    <w:rsid w:val="000E0AB2"/>
    <w:rPr>
      <w:color w:val="605E5C"/>
      <w:shd w:val="clear" w:color="auto" w:fill="E1DFDD"/>
    </w:rPr>
  </w:style>
  <w:style w:type="paragraph" w:styleId="Header">
    <w:name w:val="header"/>
    <w:basedOn w:val="Normal"/>
    <w:link w:val="HeaderChar"/>
    <w:uiPriority w:val="99"/>
    <w:unhideWhenUsed/>
    <w:rsid w:val="004A2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CB4"/>
  </w:style>
  <w:style w:type="paragraph" w:styleId="Footer">
    <w:name w:val="footer"/>
    <w:basedOn w:val="Normal"/>
    <w:link w:val="FooterChar"/>
    <w:uiPriority w:val="99"/>
    <w:unhideWhenUsed/>
    <w:rsid w:val="004A2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CB4"/>
  </w:style>
  <w:style w:type="paragraph" w:styleId="CommentText">
    <w:name w:val="annotation text"/>
    <w:basedOn w:val="Normal"/>
    <w:link w:val="CommentTextChar"/>
    <w:uiPriority w:val="99"/>
    <w:unhideWhenUsed/>
    <w:rsid w:val="006E7C41"/>
    <w:pPr>
      <w:spacing w:line="240" w:lineRule="auto"/>
    </w:pPr>
    <w:rPr>
      <w:rFonts w:eastAsiaTheme="minorHAnsi"/>
      <w:kern w:val="0"/>
      <w:sz w:val="20"/>
      <w:szCs w:val="20"/>
      <w14:ligatures w14:val="none"/>
    </w:rPr>
  </w:style>
  <w:style w:type="character" w:customStyle="1" w:styleId="CommentTextChar">
    <w:name w:val="Comment Text Char"/>
    <w:basedOn w:val="DefaultParagraphFont"/>
    <w:link w:val="CommentText"/>
    <w:uiPriority w:val="99"/>
    <w:rsid w:val="006E7C41"/>
    <w:rPr>
      <w:rFonts w:eastAsiaTheme="minorHAnsi"/>
      <w:kern w:val="0"/>
      <w:sz w:val="20"/>
      <w:szCs w:val="20"/>
      <w14:ligatures w14:val="none"/>
    </w:rPr>
  </w:style>
  <w:style w:type="character" w:styleId="CommentReference">
    <w:name w:val="annotation reference"/>
    <w:basedOn w:val="DefaultParagraphFont"/>
    <w:uiPriority w:val="99"/>
    <w:semiHidden/>
    <w:unhideWhenUsed/>
    <w:rsid w:val="006E7C41"/>
    <w:rPr>
      <w:sz w:val="16"/>
      <w:szCs w:val="16"/>
    </w:rPr>
  </w:style>
  <w:style w:type="paragraph" w:styleId="CommentSubject">
    <w:name w:val="annotation subject"/>
    <w:basedOn w:val="CommentText"/>
    <w:next w:val="CommentText"/>
    <w:link w:val="CommentSubjectChar"/>
    <w:uiPriority w:val="99"/>
    <w:semiHidden/>
    <w:unhideWhenUsed/>
    <w:rsid w:val="00E82F42"/>
    <w:rPr>
      <w:rFonts w:eastAsiaTheme="minorEastAsia"/>
      <w:b/>
      <w:bCs/>
      <w:kern w:val="2"/>
      <w14:ligatures w14:val="standardContextual"/>
    </w:rPr>
  </w:style>
  <w:style w:type="character" w:customStyle="1" w:styleId="CommentSubjectChar">
    <w:name w:val="Comment Subject Char"/>
    <w:basedOn w:val="CommentTextChar"/>
    <w:link w:val="CommentSubject"/>
    <w:uiPriority w:val="99"/>
    <w:semiHidden/>
    <w:rsid w:val="00E82F42"/>
    <w:rPr>
      <w:rFonts w:eastAsiaTheme="minorHAnsi"/>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6C49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60927">
      <w:bodyDiv w:val="1"/>
      <w:marLeft w:val="0"/>
      <w:marRight w:val="0"/>
      <w:marTop w:val="0"/>
      <w:marBottom w:val="0"/>
      <w:divBdr>
        <w:top w:val="none" w:sz="0" w:space="0" w:color="auto"/>
        <w:left w:val="none" w:sz="0" w:space="0" w:color="auto"/>
        <w:bottom w:val="none" w:sz="0" w:space="0" w:color="auto"/>
        <w:right w:val="none" w:sz="0" w:space="0" w:color="auto"/>
      </w:divBdr>
    </w:div>
    <w:div w:id="696734174">
      <w:bodyDiv w:val="1"/>
      <w:marLeft w:val="0"/>
      <w:marRight w:val="0"/>
      <w:marTop w:val="0"/>
      <w:marBottom w:val="0"/>
      <w:divBdr>
        <w:top w:val="none" w:sz="0" w:space="0" w:color="auto"/>
        <w:left w:val="none" w:sz="0" w:space="0" w:color="auto"/>
        <w:bottom w:val="none" w:sz="0" w:space="0" w:color="auto"/>
        <w:right w:val="none" w:sz="0" w:space="0" w:color="auto"/>
      </w:divBdr>
    </w:div>
    <w:div w:id="1294795142">
      <w:bodyDiv w:val="1"/>
      <w:marLeft w:val="0"/>
      <w:marRight w:val="0"/>
      <w:marTop w:val="0"/>
      <w:marBottom w:val="0"/>
      <w:divBdr>
        <w:top w:val="none" w:sz="0" w:space="0" w:color="auto"/>
        <w:left w:val="none" w:sz="0" w:space="0" w:color="auto"/>
        <w:bottom w:val="none" w:sz="0" w:space="0" w:color="auto"/>
        <w:right w:val="none" w:sz="0" w:space="0" w:color="auto"/>
      </w:divBdr>
      <w:divsChild>
        <w:div w:id="696737726">
          <w:marLeft w:val="0"/>
          <w:marRight w:val="0"/>
          <w:marTop w:val="0"/>
          <w:marBottom w:val="0"/>
          <w:divBdr>
            <w:top w:val="none" w:sz="0" w:space="0" w:color="auto"/>
            <w:left w:val="none" w:sz="0" w:space="0" w:color="auto"/>
            <w:bottom w:val="none" w:sz="0" w:space="0" w:color="auto"/>
            <w:right w:val="none" w:sz="0" w:space="0" w:color="auto"/>
          </w:divBdr>
        </w:div>
        <w:div w:id="148905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humanrights.gov.au/our-work/asylum-seekers-and-refugees/projects/immigration-detention-and-human-rights" TargetMode="External"/><Relationship Id="rId13" Type="http://schemas.openxmlformats.org/officeDocument/2006/relationships/hyperlink" Target="https://cdn.penalreform.org/wp-content/uploads/2023/01/Cape-Declaration.pdf" TargetMode="External"/><Relationship Id="rId3" Type="http://schemas.openxmlformats.org/officeDocument/2006/relationships/hyperlink" Target="https://onlinelibrary.wiley.com/doi/10.1111/jasp.12954" TargetMode="External"/><Relationship Id="rId7" Type="http://schemas.openxmlformats.org/officeDocument/2006/relationships/hyperlink" Target="https://www.iom.int/news/iom-alarmed-deaths-27-ethiopian-migrants-zambia" TargetMode="External"/><Relationship Id="rId12" Type="http://schemas.openxmlformats.org/officeDocument/2006/relationships/hyperlink" Target="https://www.justice.gov/d9/2023-05/Sec.%209%28e%29%20-%20Guidance%20for%20Federal%20LEAs%20on%20the%20Use%20of%20Protected%20Characteristics_FINAL%205.25.23_508.pdf" TargetMode="External"/><Relationship Id="rId2" Type="http://schemas.openxmlformats.org/officeDocument/2006/relationships/hyperlink" Target="https://esprit.presse.fr/actualites/sebastian-roche-et-paul-le-derff-et-simon-varaine/homicides-policiers-et-refus-d-obtemperer-44252" TargetMode="External"/><Relationship Id="rId1" Type="http://schemas.openxmlformats.org/officeDocument/2006/relationships/hyperlink" Target="https://hudoc.echr.coe.int/eng" TargetMode="External"/><Relationship Id="rId6" Type="http://schemas.openxmlformats.org/officeDocument/2006/relationships/hyperlink" Target="https://www.zambiaimmigration.gov.zm/news/press-releases/immigration-removes-190-illegal-immigrants-and-relocates-95-refugees/" TargetMode="External"/><Relationship Id="rId11" Type="http://schemas.openxmlformats.org/officeDocument/2006/relationships/hyperlink" Target="https://www.bbc.com/news/uk-politics-68781450" TargetMode="External"/><Relationship Id="rId5" Type="http://schemas.openxmlformats.org/officeDocument/2006/relationships/hyperlink" Target="https://www.prisonpolicy.org/scans/prisonstats2000.pdf" TargetMode="External"/><Relationship Id="rId10" Type="http://schemas.openxmlformats.org/officeDocument/2006/relationships/hyperlink" Target="https://www.theguardian.com/world/2024/apr/19/italian-court-acquits-crew-of-migrant-refugee-rescue-boat-iuventa" TargetMode="External"/><Relationship Id="rId4" Type="http://schemas.openxmlformats.org/officeDocument/2006/relationships/hyperlink" Target="https://www.ussc.gov/research/research-reports/2023-demographic-differences-federal-sentencing" TargetMode="External"/><Relationship Id="rId9" Type="http://schemas.openxmlformats.org/officeDocument/2006/relationships/hyperlink" Target="https://www.aljazeera.com/news/2021/11/16/top-eu-court-hits-hungary-over-stop-soros-migrant-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INTERNATIONAL LEGAL FOUNDATION</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1C698-5CCA-48C4-8507-CD3FA6DC5E5C}"/>
</file>

<file path=customXml/itemProps2.xml><?xml version="1.0" encoding="utf-8"?>
<ds:datastoreItem xmlns:ds="http://schemas.openxmlformats.org/officeDocument/2006/customXml" ds:itemID="{4E11DF53-76E4-48DB-B2A2-0D7C44D95C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678F1-1701-40A9-BF0A-CD03AAF47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2461</Words>
  <Characters>14034</Characters>
  <Application>Microsoft Office Word</Application>
  <DocSecurity>0</DocSecurity>
  <Lines>116</Lines>
  <Paragraphs>32</Paragraphs>
  <ScaleCrop>false</ScaleCrop>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Mythri Jayaraman</dc:creator>
  <cp:keywords/>
  <dc:description/>
  <cp:lastModifiedBy>Kellie-Shandra Ognimba</cp:lastModifiedBy>
  <cp:revision>2</cp:revision>
  <dcterms:created xsi:type="dcterms:W3CDTF">2024-07-03T12:52:00Z</dcterms:created>
  <dcterms:modified xsi:type="dcterms:W3CDTF">2024-07-03T12:52:00Z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