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50207" w14:textId="1F0D2AF5" w:rsidR="001F2C9C" w:rsidRPr="002D3B0B" w:rsidRDefault="001F2C9C" w:rsidP="00675376">
      <w:pPr>
        <w:spacing w:after="0" w:line="240" w:lineRule="auto"/>
        <w:jc w:val="center"/>
        <w:rPr>
          <w:rFonts w:ascii="Calisto MT" w:hAnsi="Calisto MT" w:cs="Arial"/>
          <w:sz w:val="26"/>
          <w:szCs w:val="26"/>
        </w:rPr>
      </w:pPr>
    </w:p>
    <w:p w14:paraId="7A7B86FA" w14:textId="77777777" w:rsidR="00122438" w:rsidRPr="002D3B0B" w:rsidRDefault="00122438" w:rsidP="00675376">
      <w:pPr>
        <w:spacing w:after="0" w:line="240" w:lineRule="auto"/>
        <w:jc w:val="center"/>
        <w:rPr>
          <w:rFonts w:ascii="Calisto MT" w:hAnsi="Calisto MT" w:cs="Arial"/>
          <w:sz w:val="26"/>
          <w:szCs w:val="26"/>
        </w:rPr>
      </w:pPr>
    </w:p>
    <w:p w14:paraId="6FF62D1D" w14:textId="77777777" w:rsidR="00122438" w:rsidRPr="002D3B0B" w:rsidRDefault="00122438" w:rsidP="00675376">
      <w:pPr>
        <w:spacing w:after="0" w:line="240" w:lineRule="auto"/>
        <w:jc w:val="center"/>
        <w:rPr>
          <w:rFonts w:ascii="Calisto MT" w:hAnsi="Calisto MT" w:cs="Arial"/>
          <w:sz w:val="26"/>
          <w:szCs w:val="26"/>
        </w:rPr>
      </w:pPr>
    </w:p>
    <w:p w14:paraId="522D9AF5" w14:textId="77777777" w:rsidR="0006599D" w:rsidRPr="002D3B0B" w:rsidRDefault="0006599D" w:rsidP="00675376">
      <w:pPr>
        <w:spacing w:after="0" w:line="240" w:lineRule="auto"/>
        <w:jc w:val="center"/>
        <w:rPr>
          <w:rFonts w:ascii="Calisto MT" w:hAnsi="Calisto MT" w:cs="Arial"/>
          <w:sz w:val="26"/>
          <w:szCs w:val="26"/>
        </w:rPr>
      </w:pPr>
    </w:p>
    <w:p w14:paraId="3A9E98B9" w14:textId="77777777" w:rsidR="00D902F7" w:rsidRPr="002D3B0B" w:rsidRDefault="00950EE5" w:rsidP="00675376">
      <w:pPr>
        <w:spacing w:after="0" w:line="240" w:lineRule="auto"/>
        <w:jc w:val="center"/>
        <w:rPr>
          <w:rFonts w:ascii="Calisto MT" w:hAnsi="Calisto MT" w:cs="Arial"/>
          <w:b/>
          <w:sz w:val="26"/>
          <w:szCs w:val="26"/>
        </w:rPr>
      </w:pPr>
      <w:r w:rsidRPr="002D3B0B">
        <w:rPr>
          <w:rFonts w:ascii="Calisto MT" w:hAnsi="Calisto MT" w:cs="Arial"/>
          <w:b/>
          <w:sz w:val="26"/>
          <w:szCs w:val="26"/>
        </w:rPr>
        <w:t>SUBMISSION ON THE CONCEPT NOTE FOR THE CERD-CMW JOINT GENERAL COMMENT/RECOMMENDATION ON XENOPHOBIA</w:t>
      </w:r>
    </w:p>
    <w:p w14:paraId="7155C460" w14:textId="77777777" w:rsidR="00DF20A1" w:rsidRPr="002D3B0B" w:rsidRDefault="00DF20A1" w:rsidP="00675376">
      <w:pPr>
        <w:pStyle w:val="ListParagraph"/>
        <w:spacing w:after="0" w:line="240" w:lineRule="auto"/>
        <w:ind w:left="0" w:hanging="851"/>
        <w:jc w:val="both"/>
        <w:rPr>
          <w:rFonts w:ascii="Calisto MT" w:hAnsi="Calisto MT" w:cs="Arial"/>
          <w:sz w:val="26"/>
          <w:szCs w:val="26"/>
        </w:rPr>
      </w:pPr>
    </w:p>
    <w:p w14:paraId="025B888C" w14:textId="77777777" w:rsidR="0006599D" w:rsidRPr="002D3B0B" w:rsidRDefault="0006599D" w:rsidP="00675376">
      <w:pPr>
        <w:pStyle w:val="ListParagraph"/>
        <w:spacing w:after="0" w:line="240" w:lineRule="auto"/>
        <w:ind w:left="0" w:hanging="851"/>
        <w:jc w:val="both"/>
        <w:rPr>
          <w:rFonts w:ascii="Calisto MT" w:hAnsi="Calisto MT" w:cs="Arial"/>
          <w:sz w:val="26"/>
          <w:szCs w:val="26"/>
        </w:rPr>
      </w:pPr>
    </w:p>
    <w:p w14:paraId="0C92051B" w14:textId="77777777" w:rsidR="00780811" w:rsidRPr="002D3B0B" w:rsidRDefault="00837952" w:rsidP="00675376">
      <w:pPr>
        <w:pStyle w:val="ListParagraph"/>
        <w:pBdr>
          <w:top w:val="single" w:sz="4" w:space="1" w:color="auto"/>
          <w:left w:val="single" w:sz="4" w:space="4" w:color="auto"/>
          <w:bottom w:val="single" w:sz="4" w:space="1" w:color="auto"/>
          <w:right w:val="single" w:sz="4" w:space="4" w:color="auto"/>
        </w:pBdr>
        <w:shd w:val="clear" w:color="auto" w:fill="0066FF"/>
        <w:spacing w:after="0" w:line="240" w:lineRule="auto"/>
        <w:ind w:left="-142"/>
        <w:jc w:val="both"/>
        <w:rPr>
          <w:rFonts w:ascii="Calisto MT" w:hAnsi="Calisto MT" w:cs="Arial"/>
          <w:color w:val="FFFFFF" w:themeColor="background1"/>
          <w:sz w:val="26"/>
          <w:szCs w:val="26"/>
        </w:rPr>
      </w:pPr>
      <w:r w:rsidRPr="002D3B0B">
        <w:rPr>
          <w:rFonts w:ascii="Calisto MT" w:hAnsi="Calisto MT" w:cs="Arial"/>
          <w:color w:val="FFFFFF" w:themeColor="background1"/>
          <w:sz w:val="26"/>
          <w:szCs w:val="26"/>
        </w:rPr>
        <w:t xml:space="preserve">This submission addresses </w:t>
      </w:r>
      <w:r w:rsidR="006E129C" w:rsidRPr="002D3B0B">
        <w:rPr>
          <w:rFonts w:ascii="Calisto MT" w:hAnsi="Calisto MT" w:cs="Arial"/>
          <w:color w:val="FFFFFF" w:themeColor="background1"/>
          <w:sz w:val="26"/>
          <w:szCs w:val="26"/>
        </w:rPr>
        <w:t>two</w:t>
      </w:r>
      <w:r w:rsidRPr="002D3B0B">
        <w:rPr>
          <w:rFonts w:ascii="Calisto MT" w:hAnsi="Calisto MT" w:cs="Arial"/>
          <w:color w:val="FFFFFF" w:themeColor="background1"/>
          <w:sz w:val="26"/>
          <w:szCs w:val="26"/>
        </w:rPr>
        <w:t xml:space="preserve"> issues raised </w:t>
      </w:r>
      <w:r w:rsidR="00AA47A4" w:rsidRPr="002D3B0B">
        <w:rPr>
          <w:rFonts w:ascii="Calisto MT" w:hAnsi="Calisto MT" w:cs="Arial"/>
          <w:color w:val="FFFFFF" w:themeColor="background1"/>
          <w:sz w:val="26"/>
          <w:szCs w:val="26"/>
        </w:rPr>
        <w:t>in the call for inputs for the CERD and the CMW outline of the Joint General Comment</w:t>
      </w:r>
      <w:r w:rsidRPr="002D3B0B">
        <w:rPr>
          <w:rFonts w:ascii="Calisto MT" w:hAnsi="Calisto MT" w:cs="Arial"/>
          <w:color w:val="FFFFFF" w:themeColor="background1"/>
          <w:sz w:val="26"/>
          <w:szCs w:val="26"/>
        </w:rPr>
        <w:t xml:space="preserve"> </w:t>
      </w:r>
      <w:r w:rsidR="00AA47A4" w:rsidRPr="002D3B0B">
        <w:rPr>
          <w:rFonts w:ascii="Calisto MT" w:hAnsi="Calisto MT" w:cs="Arial"/>
          <w:color w:val="FFFFFF" w:themeColor="background1"/>
          <w:sz w:val="26"/>
          <w:szCs w:val="26"/>
        </w:rPr>
        <w:t>on Obligations of State Parties on public policies for addressing and eradicating xenophobia and its impact on the rights of migrants, their families, and other non-citizens affected by racial discrimination</w:t>
      </w:r>
      <w:r w:rsidR="00B15E1C" w:rsidRPr="002D3B0B">
        <w:rPr>
          <w:rFonts w:ascii="Calisto MT" w:hAnsi="Calisto MT" w:cs="Arial"/>
          <w:color w:val="FFFFFF" w:themeColor="background1"/>
          <w:sz w:val="26"/>
          <w:szCs w:val="26"/>
        </w:rPr>
        <w:t xml:space="preserve"> –</w:t>
      </w:r>
      <w:r w:rsidR="00E12471" w:rsidRPr="002D3B0B">
        <w:rPr>
          <w:rFonts w:ascii="Calisto MT" w:hAnsi="Calisto MT" w:cs="Arial"/>
          <w:color w:val="FFFFFF" w:themeColor="background1"/>
          <w:sz w:val="26"/>
          <w:szCs w:val="26"/>
        </w:rPr>
        <w:t xml:space="preserve"> </w:t>
      </w:r>
    </w:p>
    <w:p w14:paraId="58DA90A9" w14:textId="77777777" w:rsidR="00746FFF" w:rsidRPr="002D3B0B" w:rsidRDefault="00746FFF" w:rsidP="00675376">
      <w:pPr>
        <w:pStyle w:val="ListParagraph"/>
        <w:pBdr>
          <w:top w:val="single" w:sz="4" w:space="1" w:color="auto"/>
          <w:left w:val="single" w:sz="4" w:space="4" w:color="auto"/>
          <w:bottom w:val="single" w:sz="4" w:space="1" w:color="auto"/>
          <w:right w:val="single" w:sz="4" w:space="4" w:color="auto"/>
        </w:pBdr>
        <w:shd w:val="clear" w:color="auto" w:fill="0066FF"/>
        <w:spacing w:after="0" w:line="240" w:lineRule="auto"/>
        <w:ind w:left="-142"/>
        <w:jc w:val="both"/>
        <w:rPr>
          <w:rFonts w:ascii="Calisto MT" w:hAnsi="Calisto MT" w:cs="Arial"/>
          <w:color w:val="FFFFFF" w:themeColor="background1"/>
          <w:sz w:val="26"/>
          <w:szCs w:val="26"/>
        </w:rPr>
      </w:pPr>
    </w:p>
    <w:p w14:paraId="53EC888A" w14:textId="77777777" w:rsidR="00780811" w:rsidRPr="002D3B0B" w:rsidRDefault="00E12471" w:rsidP="00675376">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0066FF"/>
        <w:spacing w:after="0" w:line="240" w:lineRule="auto"/>
        <w:jc w:val="both"/>
        <w:rPr>
          <w:rFonts w:ascii="Calisto MT" w:hAnsi="Calisto MT" w:cs="Arial"/>
          <w:color w:val="FFFFFF" w:themeColor="background1"/>
          <w:sz w:val="26"/>
          <w:szCs w:val="26"/>
        </w:rPr>
      </w:pPr>
      <w:r w:rsidRPr="002D3B0B">
        <w:rPr>
          <w:rFonts w:ascii="Calisto MT" w:hAnsi="Calisto MT" w:cs="Arial"/>
          <w:color w:val="FFFFFF" w:themeColor="background1"/>
          <w:sz w:val="26"/>
          <w:szCs w:val="26"/>
        </w:rPr>
        <w:t xml:space="preserve">How </w:t>
      </w:r>
      <w:r w:rsidR="004D61D6" w:rsidRPr="002D3B0B">
        <w:rPr>
          <w:rFonts w:ascii="Calisto MT" w:hAnsi="Calisto MT" w:cs="Arial"/>
          <w:color w:val="FFFFFF" w:themeColor="background1"/>
          <w:sz w:val="26"/>
          <w:szCs w:val="26"/>
        </w:rPr>
        <w:t>should</w:t>
      </w:r>
      <w:r w:rsidRPr="002D3B0B">
        <w:rPr>
          <w:rFonts w:ascii="Calisto MT" w:hAnsi="Calisto MT" w:cs="Arial"/>
          <w:color w:val="FFFFFF" w:themeColor="background1"/>
          <w:sz w:val="26"/>
          <w:szCs w:val="26"/>
        </w:rPr>
        <w:t xml:space="preserve"> xenophobia</w:t>
      </w:r>
      <w:r w:rsidR="004D61D6" w:rsidRPr="002D3B0B">
        <w:rPr>
          <w:rFonts w:ascii="Calisto MT" w:hAnsi="Calisto MT" w:cs="Arial"/>
          <w:color w:val="FFFFFF" w:themeColor="background1"/>
          <w:sz w:val="26"/>
          <w:szCs w:val="26"/>
        </w:rPr>
        <w:t xml:space="preserve"> be defined</w:t>
      </w:r>
      <w:r w:rsidRPr="002D3B0B">
        <w:rPr>
          <w:rFonts w:ascii="Calisto MT" w:hAnsi="Calisto MT" w:cs="Arial"/>
          <w:color w:val="FFFFFF" w:themeColor="background1"/>
          <w:sz w:val="26"/>
          <w:szCs w:val="26"/>
        </w:rPr>
        <w:t xml:space="preserve">? </w:t>
      </w:r>
    </w:p>
    <w:p w14:paraId="343EE8EE" w14:textId="77777777" w:rsidR="00387F2C" w:rsidRPr="002D3B0B" w:rsidRDefault="00E12471" w:rsidP="00675376">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0066FF"/>
        <w:spacing w:after="0" w:line="240" w:lineRule="auto"/>
        <w:jc w:val="both"/>
        <w:rPr>
          <w:rFonts w:ascii="Calisto MT" w:hAnsi="Calisto MT" w:cs="Arial"/>
          <w:color w:val="FFFFFF" w:themeColor="background1"/>
          <w:sz w:val="26"/>
          <w:szCs w:val="26"/>
        </w:rPr>
      </w:pPr>
      <w:r w:rsidRPr="002D3B0B">
        <w:rPr>
          <w:rFonts w:ascii="Calisto MT" w:hAnsi="Calisto MT" w:cs="Arial"/>
          <w:color w:val="FFFFFF" w:themeColor="background1"/>
          <w:sz w:val="26"/>
          <w:szCs w:val="26"/>
        </w:rPr>
        <w:t xml:space="preserve">What is the relationship between xenophobia and intersectionality? </w:t>
      </w:r>
    </w:p>
    <w:p w14:paraId="6C7AC148" w14:textId="77777777" w:rsidR="007C024F" w:rsidRPr="002D3B0B" w:rsidRDefault="007C024F" w:rsidP="00675376">
      <w:pPr>
        <w:pStyle w:val="ListParagraph"/>
        <w:pBdr>
          <w:top w:val="single" w:sz="4" w:space="1" w:color="auto"/>
          <w:left w:val="single" w:sz="4" w:space="4" w:color="auto"/>
          <w:bottom w:val="single" w:sz="4" w:space="1" w:color="auto"/>
          <w:right w:val="single" w:sz="4" w:space="4" w:color="auto"/>
        </w:pBdr>
        <w:shd w:val="clear" w:color="auto" w:fill="0066FF"/>
        <w:spacing w:after="0" w:line="240" w:lineRule="auto"/>
        <w:ind w:left="-142"/>
        <w:jc w:val="both"/>
        <w:rPr>
          <w:rFonts w:ascii="Calisto MT" w:hAnsi="Calisto MT" w:cs="Arial"/>
          <w:color w:val="FFFFFF" w:themeColor="background1"/>
          <w:sz w:val="26"/>
          <w:szCs w:val="26"/>
        </w:rPr>
      </w:pPr>
    </w:p>
    <w:p w14:paraId="3C55EAA8" w14:textId="012F9B27" w:rsidR="007C024F" w:rsidRPr="002D3B0B" w:rsidRDefault="007C024F" w:rsidP="00675376">
      <w:pPr>
        <w:pStyle w:val="ListParagraph"/>
        <w:pBdr>
          <w:top w:val="single" w:sz="4" w:space="1" w:color="auto"/>
          <w:left w:val="single" w:sz="4" w:space="4" w:color="auto"/>
          <w:bottom w:val="single" w:sz="4" w:space="1" w:color="auto"/>
          <w:right w:val="single" w:sz="4" w:space="4" w:color="auto"/>
        </w:pBdr>
        <w:shd w:val="clear" w:color="auto" w:fill="0066FF"/>
        <w:spacing w:after="0" w:line="240" w:lineRule="auto"/>
        <w:ind w:left="-142"/>
        <w:jc w:val="both"/>
        <w:rPr>
          <w:rFonts w:ascii="Calisto MT" w:hAnsi="Calisto MT" w:cs="Arial"/>
          <w:color w:val="FFFFFF" w:themeColor="background1"/>
          <w:sz w:val="26"/>
          <w:szCs w:val="26"/>
        </w:rPr>
      </w:pPr>
      <w:r w:rsidRPr="002D3B0B">
        <w:rPr>
          <w:rFonts w:ascii="Calisto MT" w:hAnsi="Calisto MT" w:cs="Arial"/>
          <w:color w:val="FFFFFF" w:themeColor="background1"/>
          <w:sz w:val="26"/>
          <w:szCs w:val="26"/>
        </w:rPr>
        <w:t xml:space="preserve">The submission argues that: </w:t>
      </w:r>
      <w:r w:rsidR="005C37E9" w:rsidRPr="002D3B0B">
        <w:rPr>
          <w:rFonts w:ascii="Calisto MT" w:hAnsi="Calisto MT" w:cs="Arial"/>
          <w:color w:val="FFFFFF" w:themeColor="background1"/>
          <w:sz w:val="26"/>
          <w:szCs w:val="26"/>
        </w:rPr>
        <w:t xml:space="preserve">first, </w:t>
      </w:r>
      <w:r w:rsidR="007F4383" w:rsidRPr="002D3B0B">
        <w:rPr>
          <w:rFonts w:ascii="Calisto MT" w:hAnsi="Calisto MT" w:cs="Arial"/>
          <w:color w:val="FFFFFF" w:themeColor="background1"/>
          <w:sz w:val="26"/>
          <w:szCs w:val="26"/>
        </w:rPr>
        <w:t>xenophobia should be defined through the harm it entails</w:t>
      </w:r>
      <w:r w:rsidR="00DE3D8B" w:rsidRPr="002D3B0B">
        <w:rPr>
          <w:rFonts w:ascii="Calisto MT" w:hAnsi="Calisto MT" w:cs="Arial"/>
          <w:color w:val="FFFFFF" w:themeColor="background1"/>
          <w:sz w:val="26"/>
          <w:szCs w:val="26"/>
        </w:rPr>
        <w:t>—of disbelongingness—</w:t>
      </w:r>
      <w:r w:rsidR="007F4383" w:rsidRPr="002D3B0B">
        <w:rPr>
          <w:rFonts w:ascii="Calisto MT" w:hAnsi="Calisto MT" w:cs="Arial"/>
          <w:color w:val="FFFFFF" w:themeColor="background1"/>
          <w:sz w:val="26"/>
          <w:szCs w:val="26"/>
        </w:rPr>
        <w:t xml:space="preserve">rather than any set of exhaustive grounds or groups affected </w:t>
      </w:r>
      <w:r w:rsidR="00DE3D8B" w:rsidRPr="002D3B0B">
        <w:rPr>
          <w:rFonts w:ascii="Calisto MT" w:hAnsi="Calisto MT" w:cs="Arial"/>
          <w:color w:val="FFFFFF" w:themeColor="background1"/>
          <w:sz w:val="26"/>
          <w:szCs w:val="26"/>
        </w:rPr>
        <w:t>because</w:t>
      </w:r>
      <w:r w:rsidR="007F4383" w:rsidRPr="002D3B0B">
        <w:rPr>
          <w:rFonts w:ascii="Calisto MT" w:hAnsi="Calisto MT" w:cs="Arial"/>
          <w:color w:val="FFFFFF" w:themeColor="background1"/>
          <w:sz w:val="26"/>
          <w:szCs w:val="26"/>
        </w:rPr>
        <w:t xml:space="preserve"> </w:t>
      </w:r>
      <w:r w:rsidR="0089545D" w:rsidRPr="002D3B0B">
        <w:rPr>
          <w:rFonts w:ascii="Calisto MT" w:hAnsi="Calisto MT" w:cs="Arial"/>
          <w:color w:val="FFFFFF" w:themeColor="background1"/>
          <w:sz w:val="26"/>
          <w:szCs w:val="26"/>
        </w:rPr>
        <w:t>grounds and groups</w:t>
      </w:r>
      <w:r w:rsidR="007F4383" w:rsidRPr="002D3B0B">
        <w:rPr>
          <w:rFonts w:ascii="Calisto MT" w:hAnsi="Calisto MT" w:cs="Arial"/>
          <w:color w:val="FFFFFF" w:themeColor="background1"/>
          <w:sz w:val="26"/>
          <w:szCs w:val="26"/>
        </w:rPr>
        <w:t xml:space="preserve"> are diverse and </w:t>
      </w:r>
      <w:r w:rsidR="002A0881">
        <w:rPr>
          <w:rFonts w:ascii="Calisto MT" w:hAnsi="Calisto MT" w:cs="Arial"/>
          <w:color w:val="FFFFFF" w:themeColor="background1"/>
          <w:sz w:val="26"/>
          <w:szCs w:val="26"/>
        </w:rPr>
        <w:t xml:space="preserve">constantly </w:t>
      </w:r>
      <w:r w:rsidR="007F4383" w:rsidRPr="002D3B0B">
        <w:rPr>
          <w:rFonts w:ascii="Calisto MT" w:hAnsi="Calisto MT" w:cs="Arial"/>
          <w:color w:val="FFFFFF" w:themeColor="background1"/>
          <w:sz w:val="26"/>
          <w:szCs w:val="26"/>
        </w:rPr>
        <w:t xml:space="preserve">evolving; </w:t>
      </w:r>
      <w:r w:rsidR="006E129C" w:rsidRPr="002D3B0B">
        <w:rPr>
          <w:rFonts w:ascii="Calisto MT" w:hAnsi="Calisto MT" w:cs="Arial"/>
          <w:color w:val="FFFFFF" w:themeColor="background1"/>
          <w:sz w:val="26"/>
          <w:szCs w:val="26"/>
        </w:rPr>
        <w:t xml:space="preserve">and </w:t>
      </w:r>
      <w:r w:rsidR="003C09D7" w:rsidRPr="002D3B0B">
        <w:rPr>
          <w:rFonts w:ascii="Calisto MT" w:hAnsi="Calisto MT" w:cs="Arial"/>
          <w:color w:val="FFFFFF" w:themeColor="background1"/>
          <w:sz w:val="26"/>
          <w:szCs w:val="26"/>
        </w:rPr>
        <w:t xml:space="preserve">second, </w:t>
      </w:r>
      <w:r w:rsidR="00B17C3D" w:rsidRPr="002D3B0B">
        <w:rPr>
          <w:rFonts w:ascii="Calisto MT" w:hAnsi="Calisto MT" w:cs="Arial"/>
          <w:color w:val="FFFFFF" w:themeColor="background1"/>
          <w:sz w:val="26"/>
          <w:szCs w:val="26"/>
        </w:rPr>
        <w:t>that xenophobic discrimination should be understood as a sui generis case of intersectional discrimination which is often based on</w:t>
      </w:r>
      <w:r w:rsidR="0089545D" w:rsidRPr="002D3B0B">
        <w:rPr>
          <w:rFonts w:ascii="Calisto MT" w:hAnsi="Calisto MT" w:cs="Arial"/>
          <w:color w:val="FFFFFF" w:themeColor="background1"/>
          <w:sz w:val="26"/>
          <w:szCs w:val="26"/>
        </w:rPr>
        <w:t xml:space="preserve"> a combination of multiple </w:t>
      </w:r>
      <w:r w:rsidR="00B17C3D" w:rsidRPr="002D3B0B">
        <w:rPr>
          <w:rFonts w:ascii="Calisto MT" w:hAnsi="Calisto MT" w:cs="Arial"/>
          <w:color w:val="FFFFFF" w:themeColor="background1"/>
          <w:sz w:val="26"/>
          <w:szCs w:val="26"/>
        </w:rPr>
        <w:t>grounds rather than a single ground such as race</w:t>
      </w:r>
      <w:r w:rsidR="00957B0B">
        <w:rPr>
          <w:rFonts w:ascii="Calisto MT" w:hAnsi="Calisto MT" w:cs="Arial"/>
          <w:color w:val="FFFFFF" w:themeColor="background1"/>
          <w:sz w:val="26"/>
          <w:szCs w:val="26"/>
        </w:rPr>
        <w:t xml:space="preserve"> or foreignness. </w:t>
      </w:r>
    </w:p>
    <w:p w14:paraId="4718007A" w14:textId="77777777" w:rsidR="00837952" w:rsidRPr="002D3B0B" w:rsidRDefault="00837952" w:rsidP="00675376">
      <w:pPr>
        <w:spacing w:after="0" w:line="240" w:lineRule="auto"/>
        <w:jc w:val="center"/>
        <w:rPr>
          <w:rFonts w:ascii="Calisto MT" w:hAnsi="Calisto MT" w:cs="Arial"/>
          <w:sz w:val="26"/>
          <w:szCs w:val="26"/>
        </w:rPr>
      </w:pPr>
    </w:p>
    <w:p w14:paraId="7ED7332A" w14:textId="77777777" w:rsidR="009A0242" w:rsidRPr="002D3B0B" w:rsidRDefault="009A0242" w:rsidP="00675376">
      <w:pPr>
        <w:spacing w:after="0" w:line="240" w:lineRule="auto"/>
        <w:jc w:val="center"/>
        <w:rPr>
          <w:rFonts w:ascii="Calisto MT" w:hAnsi="Calisto MT" w:cs="Arial"/>
          <w:i/>
          <w:sz w:val="26"/>
          <w:szCs w:val="26"/>
        </w:rPr>
      </w:pPr>
      <w:r w:rsidRPr="002D3B0B">
        <w:rPr>
          <w:rFonts w:ascii="Calisto MT" w:hAnsi="Calisto MT" w:cs="Arial"/>
          <w:i/>
          <w:sz w:val="26"/>
          <w:szCs w:val="26"/>
        </w:rPr>
        <w:t>by</w:t>
      </w:r>
    </w:p>
    <w:p w14:paraId="20D2D336" w14:textId="77777777" w:rsidR="009A0242" w:rsidRPr="002D3B0B" w:rsidRDefault="009A0242" w:rsidP="00675376">
      <w:pPr>
        <w:spacing w:after="0" w:line="240" w:lineRule="auto"/>
        <w:jc w:val="center"/>
        <w:rPr>
          <w:rFonts w:ascii="Calisto MT" w:hAnsi="Calisto MT"/>
        </w:rPr>
      </w:pPr>
    </w:p>
    <w:p w14:paraId="52FD8952" w14:textId="77777777" w:rsidR="009A0242" w:rsidRPr="002D3B0B" w:rsidRDefault="00246F99" w:rsidP="00675376">
      <w:pPr>
        <w:spacing w:after="0" w:line="240" w:lineRule="auto"/>
        <w:jc w:val="center"/>
        <w:rPr>
          <w:rFonts w:ascii="Calisto MT" w:hAnsi="Calisto MT"/>
          <w:sz w:val="26"/>
          <w:szCs w:val="26"/>
        </w:rPr>
      </w:pPr>
      <w:hyperlink r:id="rId7" w:tooltip="https://www.law.ox.ac.uk/people/shreya-atrey" w:history="1">
        <w:r w:rsidR="009A0242" w:rsidRPr="002D3B0B">
          <w:rPr>
            <w:rStyle w:val="Hyperlink"/>
            <w:rFonts w:ascii="Calisto MT" w:hAnsi="Calisto MT"/>
            <w:sz w:val="26"/>
            <w:szCs w:val="26"/>
          </w:rPr>
          <w:t>Dr Shreya Atrey</w:t>
        </w:r>
      </w:hyperlink>
    </w:p>
    <w:p w14:paraId="6389EC4C" w14:textId="77777777" w:rsidR="009A0242" w:rsidRPr="002D3B0B" w:rsidRDefault="009A0242" w:rsidP="00675376">
      <w:pPr>
        <w:spacing w:after="0" w:line="240" w:lineRule="auto"/>
        <w:jc w:val="right"/>
        <w:rPr>
          <w:rFonts w:ascii="Calisto MT" w:hAnsi="Calisto MT"/>
          <w:sz w:val="26"/>
          <w:szCs w:val="26"/>
        </w:rPr>
      </w:pPr>
    </w:p>
    <w:p w14:paraId="3D3B13D3" w14:textId="77777777" w:rsidR="009A0242" w:rsidRPr="002D3B0B" w:rsidRDefault="009A0242" w:rsidP="00675376">
      <w:pPr>
        <w:spacing w:after="0" w:line="240" w:lineRule="auto"/>
        <w:jc w:val="center"/>
        <w:rPr>
          <w:rFonts w:ascii="Calisto MT" w:hAnsi="Calisto MT"/>
          <w:sz w:val="22"/>
          <w:szCs w:val="22"/>
        </w:rPr>
      </w:pPr>
      <w:r w:rsidRPr="002D3B0B">
        <w:rPr>
          <w:rFonts w:ascii="Calisto MT" w:hAnsi="Calisto MT"/>
          <w:sz w:val="22"/>
          <w:szCs w:val="22"/>
        </w:rPr>
        <w:t>Associate Professor in International Human Rights Law, University of Oxford</w:t>
      </w:r>
    </w:p>
    <w:p w14:paraId="1E7454EE" w14:textId="77777777" w:rsidR="009A0242" w:rsidRPr="002D3B0B" w:rsidRDefault="009A0242" w:rsidP="00675376">
      <w:pPr>
        <w:spacing w:after="0" w:line="240" w:lineRule="auto"/>
        <w:jc w:val="center"/>
        <w:rPr>
          <w:rFonts w:ascii="Calisto MT" w:hAnsi="Calisto MT"/>
          <w:sz w:val="22"/>
          <w:szCs w:val="22"/>
        </w:rPr>
      </w:pPr>
      <w:r w:rsidRPr="002D3B0B">
        <w:rPr>
          <w:rFonts w:ascii="Calisto MT" w:hAnsi="Calisto MT"/>
          <w:sz w:val="22"/>
          <w:szCs w:val="22"/>
        </w:rPr>
        <w:t>Racial Justice Fellow, Kellogg College | Senior Teaching Fellow, New College</w:t>
      </w:r>
    </w:p>
    <w:p w14:paraId="6FEAE8AD" w14:textId="77777777" w:rsidR="00837952" w:rsidRPr="002D3B0B" w:rsidRDefault="00837952" w:rsidP="00675376">
      <w:pPr>
        <w:pStyle w:val="ListParagraph"/>
        <w:spacing w:after="0" w:line="240" w:lineRule="auto"/>
        <w:ind w:left="-142"/>
        <w:jc w:val="both"/>
        <w:rPr>
          <w:rFonts w:ascii="Calisto MT" w:hAnsi="Calisto MT" w:cs="Arial"/>
          <w:sz w:val="26"/>
          <w:szCs w:val="26"/>
        </w:rPr>
      </w:pPr>
    </w:p>
    <w:p w14:paraId="21ED3A39" w14:textId="77777777" w:rsidR="009A0242" w:rsidRPr="002D3B0B" w:rsidRDefault="009A0242" w:rsidP="00675376">
      <w:pPr>
        <w:spacing w:after="0" w:line="240" w:lineRule="auto"/>
        <w:jc w:val="both"/>
        <w:rPr>
          <w:rFonts w:ascii="Calisto MT" w:hAnsi="Calisto MT" w:cs="Arial"/>
          <w:sz w:val="26"/>
          <w:szCs w:val="26"/>
        </w:rPr>
      </w:pPr>
    </w:p>
    <w:p w14:paraId="24DF5C79" w14:textId="77777777" w:rsidR="009A0242" w:rsidRPr="002D3B0B" w:rsidRDefault="009A0242" w:rsidP="00675376">
      <w:pPr>
        <w:pStyle w:val="ListParagraph"/>
        <w:spacing w:after="0" w:line="240" w:lineRule="auto"/>
        <w:ind w:left="-142"/>
        <w:jc w:val="both"/>
        <w:rPr>
          <w:rFonts w:ascii="Calisto MT" w:hAnsi="Calisto MT" w:cs="Arial"/>
          <w:sz w:val="26"/>
          <w:szCs w:val="26"/>
        </w:rPr>
      </w:pPr>
    </w:p>
    <w:p w14:paraId="27EB578A" w14:textId="77777777" w:rsidR="006E129C" w:rsidRPr="002D3B0B" w:rsidRDefault="006E129C" w:rsidP="00675376">
      <w:pPr>
        <w:spacing w:after="0" w:line="240" w:lineRule="auto"/>
        <w:jc w:val="center"/>
        <w:rPr>
          <w:rFonts w:ascii="Calisto MT" w:hAnsi="Calisto MT"/>
          <w:sz w:val="26"/>
          <w:szCs w:val="26"/>
        </w:rPr>
      </w:pPr>
      <w:r w:rsidRPr="002D3B0B">
        <w:rPr>
          <w:rFonts w:ascii="Calisto MT" w:hAnsi="Calisto MT"/>
          <w:noProof/>
          <w:sz w:val="26"/>
          <w:szCs w:val="26"/>
        </w:rPr>
        <w:drawing>
          <wp:inline distT="0" distB="0" distL="0" distR="0" wp14:anchorId="58AA6A58" wp14:editId="1CBE9A7F">
            <wp:extent cx="1875743" cy="902335"/>
            <wp:effectExtent l="0" t="0" r="0" b="0"/>
            <wp:docPr id="1" name="Picture 2" descr="A picture containing text, font, logo, flash memor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92182" cy="910243"/>
                    </a:xfrm>
                    <a:prstGeom prst="rect">
                      <a:avLst/>
                    </a:prstGeom>
                    <a:noFill/>
                    <a:ln>
                      <a:noFill/>
                      <a:prstDash/>
                    </a:ln>
                  </pic:spPr>
                </pic:pic>
              </a:graphicData>
            </a:graphic>
          </wp:inline>
        </w:drawing>
      </w:r>
      <w:r w:rsidRPr="002D3B0B">
        <w:rPr>
          <w:rFonts w:ascii="Calisto MT" w:hAnsi="Calisto MT"/>
          <w:noProof/>
          <w:sz w:val="26"/>
          <w:szCs w:val="26"/>
        </w:rPr>
        <w:drawing>
          <wp:inline distT="0" distB="0" distL="0" distR="0" wp14:anchorId="5739BC86" wp14:editId="5D0237F8">
            <wp:extent cx="977900" cy="890270"/>
            <wp:effectExtent l="0" t="0" r="0" b="5080"/>
            <wp:docPr id="2" name="Picture 1" descr="A logo for a institute of human right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96041" cy="906785"/>
                    </a:xfrm>
                    <a:prstGeom prst="rect">
                      <a:avLst/>
                    </a:prstGeom>
                    <a:noFill/>
                    <a:ln>
                      <a:noFill/>
                      <a:prstDash/>
                    </a:ln>
                  </pic:spPr>
                </pic:pic>
              </a:graphicData>
            </a:graphic>
          </wp:inline>
        </w:drawing>
      </w:r>
    </w:p>
    <w:p w14:paraId="0A8A0AD9" w14:textId="77777777" w:rsidR="006E129C" w:rsidRPr="002D3B0B" w:rsidRDefault="006E129C" w:rsidP="00675376">
      <w:pPr>
        <w:pStyle w:val="ListParagraph"/>
        <w:spacing w:after="0" w:line="240" w:lineRule="auto"/>
        <w:ind w:left="-142"/>
        <w:jc w:val="center"/>
        <w:rPr>
          <w:rFonts w:ascii="Calisto MT" w:hAnsi="Calisto MT" w:cs="Arial"/>
          <w:sz w:val="26"/>
          <w:szCs w:val="26"/>
        </w:rPr>
      </w:pPr>
    </w:p>
    <w:p w14:paraId="6CCEE5C5" w14:textId="77777777" w:rsidR="006E129C" w:rsidRPr="002D3B0B" w:rsidRDefault="006E129C" w:rsidP="00675376">
      <w:pPr>
        <w:pStyle w:val="ListParagraph"/>
        <w:spacing w:after="0" w:line="240" w:lineRule="auto"/>
        <w:ind w:left="-142"/>
        <w:jc w:val="both"/>
        <w:rPr>
          <w:rFonts w:ascii="Calisto MT" w:hAnsi="Calisto MT" w:cs="Arial"/>
          <w:sz w:val="26"/>
          <w:szCs w:val="26"/>
        </w:rPr>
      </w:pPr>
    </w:p>
    <w:p w14:paraId="5851A695" w14:textId="77777777" w:rsidR="006E129C" w:rsidRPr="002D3B0B" w:rsidRDefault="006E129C" w:rsidP="00675376">
      <w:pPr>
        <w:pStyle w:val="ListParagraph"/>
        <w:spacing w:after="0" w:line="240" w:lineRule="auto"/>
        <w:ind w:left="-142"/>
        <w:jc w:val="both"/>
        <w:rPr>
          <w:rFonts w:ascii="Calisto MT" w:hAnsi="Calisto MT" w:cs="Arial"/>
          <w:sz w:val="26"/>
          <w:szCs w:val="26"/>
        </w:rPr>
      </w:pPr>
    </w:p>
    <w:p w14:paraId="4F70913F" w14:textId="77777777" w:rsidR="006E129C" w:rsidRPr="002D3B0B" w:rsidRDefault="006E129C" w:rsidP="00675376">
      <w:pPr>
        <w:pStyle w:val="ListParagraph"/>
        <w:spacing w:after="0" w:line="240" w:lineRule="auto"/>
        <w:ind w:left="-142"/>
        <w:jc w:val="both"/>
        <w:rPr>
          <w:rFonts w:ascii="Calisto MT" w:hAnsi="Calisto MT" w:cs="Arial"/>
          <w:sz w:val="26"/>
          <w:szCs w:val="26"/>
        </w:rPr>
      </w:pPr>
    </w:p>
    <w:p w14:paraId="2C81060A" w14:textId="77777777" w:rsidR="006E129C" w:rsidRPr="002D3B0B" w:rsidRDefault="006E129C" w:rsidP="00675376">
      <w:pPr>
        <w:pStyle w:val="ListParagraph"/>
        <w:spacing w:after="0" w:line="240" w:lineRule="auto"/>
        <w:ind w:left="-142"/>
        <w:jc w:val="both"/>
        <w:rPr>
          <w:rFonts w:ascii="Calisto MT" w:hAnsi="Calisto MT" w:cs="Arial"/>
          <w:sz w:val="26"/>
          <w:szCs w:val="26"/>
        </w:rPr>
      </w:pPr>
    </w:p>
    <w:p w14:paraId="6CD1738A" w14:textId="77777777" w:rsidR="002D3B0B" w:rsidRPr="002D3B0B" w:rsidRDefault="002D3B0B" w:rsidP="00675376">
      <w:pPr>
        <w:pStyle w:val="ListParagraph"/>
        <w:spacing w:after="0" w:line="240" w:lineRule="auto"/>
        <w:ind w:left="-142"/>
        <w:jc w:val="both"/>
        <w:rPr>
          <w:rFonts w:ascii="Calisto MT" w:hAnsi="Calisto MT" w:cs="Arial"/>
          <w:sz w:val="26"/>
          <w:szCs w:val="26"/>
        </w:rPr>
      </w:pPr>
    </w:p>
    <w:p w14:paraId="3A4A6108" w14:textId="1AF129DB" w:rsidR="002D3B0B" w:rsidRPr="002D3B0B" w:rsidRDefault="002D3B0B" w:rsidP="00675376">
      <w:pPr>
        <w:pStyle w:val="ListParagraph"/>
        <w:spacing w:after="0" w:line="240" w:lineRule="auto"/>
        <w:ind w:left="-142"/>
        <w:jc w:val="both"/>
        <w:rPr>
          <w:rFonts w:ascii="Calisto MT" w:hAnsi="Calisto MT" w:cs="Arial"/>
          <w:sz w:val="26"/>
          <w:szCs w:val="26"/>
        </w:rPr>
      </w:pPr>
    </w:p>
    <w:p w14:paraId="527938F6" w14:textId="30DF77D3" w:rsidR="009A0242" w:rsidRDefault="009A0242" w:rsidP="00675376">
      <w:pPr>
        <w:pStyle w:val="ListParagraph"/>
        <w:spacing w:after="0" w:line="240" w:lineRule="auto"/>
        <w:ind w:left="-142"/>
        <w:jc w:val="both"/>
        <w:rPr>
          <w:rFonts w:ascii="Calisto MT" w:hAnsi="Calisto MT" w:cs="Arial"/>
          <w:sz w:val="26"/>
          <w:szCs w:val="26"/>
        </w:rPr>
      </w:pPr>
    </w:p>
    <w:p w14:paraId="08049526" w14:textId="77777777" w:rsidR="00740936" w:rsidRPr="002D3B0B" w:rsidRDefault="00740936" w:rsidP="00675376">
      <w:pPr>
        <w:pStyle w:val="ListParagraph"/>
        <w:spacing w:after="0" w:line="240" w:lineRule="auto"/>
        <w:ind w:left="-142"/>
        <w:jc w:val="both"/>
        <w:rPr>
          <w:rFonts w:ascii="Calisto MT" w:hAnsi="Calisto MT" w:cs="Arial"/>
          <w:sz w:val="26"/>
          <w:szCs w:val="26"/>
        </w:rPr>
      </w:pPr>
    </w:p>
    <w:p w14:paraId="0F8B1308" w14:textId="77777777" w:rsidR="00E94971" w:rsidRPr="002D3B0B" w:rsidRDefault="00E94971" w:rsidP="00675376">
      <w:pPr>
        <w:pStyle w:val="ListParagraph"/>
        <w:numPr>
          <w:ilvl w:val="0"/>
          <w:numId w:val="2"/>
        </w:numPr>
        <w:spacing w:after="0" w:line="240" w:lineRule="auto"/>
        <w:ind w:hanging="11"/>
        <w:jc w:val="both"/>
        <w:rPr>
          <w:rFonts w:ascii="Calisto MT" w:hAnsi="Calisto MT"/>
          <w:b/>
        </w:rPr>
      </w:pPr>
      <w:r w:rsidRPr="002D3B0B">
        <w:rPr>
          <w:rFonts w:ascii="Calisto MT" w:hAnsi="Calisto MT"/>
          <w:b/>
          <w:color w:val="FF0000"/>
        </w:rPr>
        <w:lastRenderedPageBreak/>
        <w:t>D</w:t>
      </w:r>
      <w:r w:rsidR="00952708" w:rsidRPr="002D3B0B">
        <w:rPr>
          <w:rFonts w:ascii="Calisto MT" w:hAnsi="Calisto MT"/>
          <w:b/>
          <w:color w:val="FF0000"/>
        </w:rPr>
        <w:t>efining Xenophobia</w:t>
      </w:r>
      <w:r w:rsidR="00A010D6" w:rsidRPr="002D3B0B">
        <w:rPr>
          <w:rStyle w:val="FootnoteReference"/>
          <w:rFonts w:ascii="Calisto MT" w:hAnsi="Calisto MT"/>
          <w:b/>
          <w:color w:val="FF0000"/>
        </w:rPr>
        <w:footnoteReference w:id="1"/>
      </w:r>
    </w:p>
    <w:p w14:paraId="6565CF54" w14:textId="77777777" w:rsidR="00AB209A" w:rsidRPr="002D3B0B" w:rsidRDefault="00AB209A" w:rsidP="00675376">
      <w:pPr>
        <w:spacing w:after="0" w:line="240" w:lineRule="auto"/>
        <w:jc w:val="both"/>
        <w:rPr>
          <w:rFonts w:ascii="Calisto MT" w:hAnsi="Calisto MT"/>
        </w:rPr>
      </w:pPr>
      <w:bookmarkStart w:id="0" w:name="_Hlk162184542"/>
    </w:p>
    <w:p w14:paraId="0DCFB6EA" w14:textId="77777777" w:rsidR="00444A15" w:rsidRPr="002D3B0B" w:rsidRDefault="004B1CEE" w:rsidP="00675376">
      <w:pPr>
        <w:spacing w:after="0" w:line="240" w:lineRule="auto"/>
        <w:ind w:hanging="142"/>
        <w:jc w:val="both"/>
        <w:rPr>
          <w:rFonts w:ascii="Calisto MT" w:hAnsi="Calisto MT"/>
          <w:i/>
          <w:color w:val="0066FF"/>
        </w:rPr>
      </w:pPr>
      <w:r w:rsidRPr="002D3B0B">
        <w:rPr>
          <w:rFonts w:ascii="Calisto MT" w:hAnsi="Calisto MT"/>
          <w:i/>
          <w:color w:val="0066FF"/>
        </w:rPr>
        <w:t xml:space="preserve">Beyond groups and grounds </w:t>
      </w:r>
    </w:p>
    <w:p w14:paraId="74A8E9F9" w14:textId="77777777" w:rsidR="00444A15" w:rsidRPr="002D3B0B" w:rsidRDefault="00444A15" w:rsidP="00675376">
      <w:pPr>
        <w:spacing w:after="0" w:line="240" w:lineRule="auto"/>
        <w:ind w:hanging="142"/>
        <w:jc w:val="both"/>
        <w:rPr>
          <w:rFonts w:ascii="Calisto MT" w:hAnsi="Calisto MT"/>
          <w:i/>
        </w:rPr>
      </w:pPr>
      <w:r w:rsidRPr="002D3B0B">
        <w:rPr>
          <w:rFonts w:ascii="Calisto MT" w:hAnsi="Calisto MT"/>
          <w:i/>
        </w:rPr>
        <w:t xml:space="preserve"> </w:t>
      </w:r>
    </w:p>
    <w:p w14:paraId="0F24F3CA" w14:textId="77777777" w:rsidR="00AB209A" w:rsidRPr="002D3B0B" w:rsidRDefault="00121606" w:rsidP="00675376">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 xml:space="preserve">The concept note’s title indicates an interest in developing a General Comment/Recommendation on ‘State Parties Obligations on Public Policies for Addressing and Eradicating Xenophobia and its impact on the rights of </w:t>
      </w:r>
      <w:r w:rsidRPr="002D3B0B">
        <w:rPr>
          <w:rFonts w:ascii="Calisto MT" w:hAnsi="Calisto MT"/>
          <w:i/>
        </w:rPr>
        <w:t>migrants</w:t>
      </w:r>
      <w:r w:rsidRPr="002D3B0B">
        <w:rPr>
          <w:rFonts w:ascii="Calisto MT" w:hAnsi="Calisto MT"/>
        </w:rPr>
        <w:t xml:space="preserve">, </w:t>
      </w:r>
      <w:r w:rsidRPr="002D3B0B">
        <w:rPr>
          <w:rFonts w:ascii="Calisto MT" w:hAnsi="Calisto MT"/>
          <w:i/>
        </w:rPr>
        <w:t>their families</w:t>
      </w:r>
      <w:r w:rsidRPr="002D3B0B">
        <w:rPr>
          <w:rFonts w:ascii="Calisto MT" w:hAnsi="Calisto MT"/>
        </w:rPr>
        <w:t xml:space="preserve">, and </w:t>
      </w:r>
      <w:r w:rsidRPr="002D3B0B">
        <w:rPr>
          <w:rFonts w:ascii="Calisto MT" w:hAnsi="Calisto MT"/>
          <w:i/>
        </w:rPr>
        <w:t>other non-citizens</w:t>
      </w:r>
      <w:r w:rsidRPr="002D3B0B">
        <w:rPr>
          <w:rFonts w:ascii="Calisto MT" w:hAnsi="Calisto MT"/>
        </w:rPr>
        <w:t xml:space="preserve"> affected by </w:t>
      </w:r>
      <w:r w:rsidRPr="002D3B0B">
        <w:rPr>
          <w:rFonts w:ascii="Calisto MT" w:hAnsi="Calisto MT"/>
          <w:i/>
        </w:rPr>
        <w:t>racial discrimination</w:t>
      </w:r>
      <w:r w:rsidRPr="002D3B0B">
        <w:rPr>
          <w:rFonts w:ascii="Calisto MT" w:hAnsi="Calisto MT"/>
        </w:rPr>
        <w:t>.’</w:t>
      </w:r>
    </w:p>
    <w:p w14:paraId="17A94974" w14:textId="77777777" w:rsidR="00121606" w:rsidRPr="002D3B0B" w:rsidRDefault="00121606" w:rsidP="00675376">
      <w:pPr>
        <w:pStyle w:val="ListParagraph"/>
        <w:spacing w:after="0" w:line="240" w:lineRule="auto"/>
        <w:rPr>
          <w:rFonts w:ascii="Calisto MT" w:hAnsi="Calisto MT"/>
        </w:rPr>
      </w:pPr>
    </w:p>
    <w:p w14:paraId="54739C0A" w14:textId="77777777" w:rsidR="00DB1C20" w:rsidRPr="002D3B0B" w:rsidRDefault="00DB1C20" w:rsidP="00675376">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This formulation delineates three groups:</w:t>
      </w:r>
      <w:r w:rsidRPr="002D3B0B">
        <w:rPr>
          <w:rFonts w:ascii="Calisto MT" w:hAnsi="Calisto MT"/>
          <w:i/>
        </w:rPr>
        <w:t xml:space="preserve"> migrants</w:t>
      </w:r>
      <w:r w:rsidRPr="002D3B0B">
        <w:rPr>
          <w:rFonts w:ascii="Calisto MT" w:hAnsi="Calisto MT"/>
        </w:rPr>
        <w:t xml:space="preserve">, </w:t>
      </w:r>
      <w:r w:rsidRPr="002D3B0B">
        <w:rPr>
          <w:rFonts w:ascii="Calisto MT" w:hAnsi="Calisto MT"/>
          <w:i/>
        </w:rPr>
        <w:t>their families</w:t>
      </w:r>
      <w:r w:rsidRPr="002D3B0B">
        <w:rPr>
          <w:rFonts w:ascii="Calisto MT" w:hAnsi="Calisto MT"/>
        </w:rPr>
        <w:t xml:space="preserve">, and </w:t>
      </w:r>
      <w:r w:rsidRPr="002D3B0B">
        <w:rPr>
          <w:rFonts w:ascii="Calisto MT" w:hAnsi="Calisto MT"/>
          <w:i/>
        </w:rPr>
        <w:t>other non-citizens</w:t>
      </w:r>
      <w:r w:rsidRPr="002D3B0B">
        <w:rPr>
          <w:rFonts w:ascii="Calisto MT" w:hAnsi="Calisto MT"/>
        </w:rPr>
        <w:t xml:space="preserve">, and one ground: </w:t>
      </w:r>
      <w:r w:rsidRPr="002D3B0B">
        <w:rPr>
          <w:rFonts w:ascii="Calisto MT" w:hAnsi="Calisto MT"/>
          <w:i/>
        </w:rPr>
        <w:t>race</w:t>
      </w:r>
      <w:r w:rsidRPr="002D3B0B">
        <w:rPr>
          <w:rFonts w:ascii="Calisto MT" w:hAnsi="Calisto MT"/>
        </w:rPr>
        <w:t>, in defining the scope of the proposed General Comment/Recommendation on xenophobia. Both the groups and the ground identified</w:t>
      </w:r>
      <w:r w:rsidR="00385C54" w:rsidRPr="002D3B0B">
        <w:rPr>
          <w:rFonts w:ascii="Calisto MT" w:hAnsi="Calisto MT"/>
        </w:rPr>
        <w:t xml:space="preserve"> in the title</w:t>
      </w:r>
      <w:r w:rsidRPr="002D3B0B">
        <w:rPr>
          <w:rFonts w:ascii="Calisto MT" w:hAnsi="Calisto MT"/>
        </w:rPr>
        <w:t xml:space="preserve"> however </w:t>
      </w:r>
      <w:r w:rsidR="00385C54" w:rsidRPr="002D3B0B">
        <w:rPr>
          <w:rFonts w:ascii="Calisto MT" w:hAnsi="Calisto MT"/>
        </w:rPr>
        <w:t xml:space="preserve">unduly </w:t>
      </w:r>
      <w:r w:rsidRPr="002D3B0B">
        <w:rPr>
          <w:rFonts w:ascii="Calisto MT" w:hAnsi="Calisto MT"/>
        </w:rPr>
        <w:t>delimit the scope of protection against xenophobia.</w:t>
      </w:r>
    </w:p>
    <w:p w14:paraId="72360E9C" w14:textId="77777777" w:rsidR="00DB1C20" w:rsidRPr="002D3B0B" w:rsidRDefault="00DB1C20" w:rsidP="00675376">
      <w:pPr>
        <w:pStyle w:val="ListParagraph"/>
        <w:spacing w:after="0" w:line="240" w:lineRule="auto"/>
        <w:rPr>
          <w:rFonts w:ascii="Calisto MT" w:hAnsi="Calisto MT"/>
        </w:rPr>
      </w:pPr>
    </w:p>
    <w:p w14:paraId="1EDB74DA" w14:textId="77777777" w:rsidR="00444A15" w:rsidRPr="002D3B0B" w:rsidRDefault="00385C54" w:rsidP="00675376">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 xml:space="preserve">While migrants, their families and non-citizens are often subjected to xenophobia, they may not be the only groups impacted by xenophobia. </w:t>
      </w:r>
      <w:r w:rsidR="00121606" w:rsidRPr="002D3B0B">
        <w:rPr>
          <w:rFonts w:ascii="Calisto MT" w:hAnsi="Calisto MT"/>
        </w:rPr>
        <w:t xml:space="preserve">Xenophobia can be directed against second </w:t>
      </w:r>
      <w:r w:rsidRPr="002D3B0B">
        <w:rPr>
          <w:rFonts w:ascii="Calisto MT" w:hAnsi="Calisto MT"/>
        </w:rPr>
        <w:t>or</w:t>
      </w:r>
      <w:r w:rsidR="00121606" w:rsidRPr="002D3B0B">
        <w:rPr>
          <w:rFonts w:ascii="Calisto MT" w:hAnsi="Calisto MT"/>
        </w:rPr>
        <w:t xml:space="preserve"> third generation citizens, citizens who hold several nationalities, </w:t>
      </w:r>
      <w:r w:rsidR="00783B5C" w:rsidRPr="002D3B0B">
        <w:rPr>
          <w:rFonts w:ascii="Calisto MT" w:hAnsi="Calisto MT"/>
        </w:rPr>
        <w:t>as well as non-migrants.</w:t>
      </w:r>
      <w:r w:rsidR="00EE10C0" w:rsidRPr="002D3B0B">
        <w:rPr>
          <w:rFonts w:ascii="Calisto MT" w:hAnsi="Calisto MT"/>
        </w:rPr>
        <w:t xml:space="preserve"> </w:t>
      </w:r>
      <w:r w:rsidR="00AC7F2C" w:rsidRPr="002D3B0B">
        <w:rPr>
          <w:rFonts w:ascii="Calisto MT" w:hAnsi="Calisto MT"/>
        </w:rPr>
        <w:t xml:space="preserve">Limiting xenophobia to migrants, their families and non-citizens also gives the impression that xenophobia has to do with nationality or citizenship necessarily. </w:t>
      </w:r>
      <w:r w:rsidR="009B680D" w:rsidRPr="002D3B0B">
        <w:rPr>
          <w:rFonts w:ascii="Calisto MT" w:hAnsi="Calisto MT"/>
        </w:rPr>
        <w:t>But x</w:t>
      </w:r>
      <w:r w:rsidR="00EE10C0" w:rsidRPr="002D3B0B">
        <w:rPr>
          <w:rFonts w:ascii="Calisto MT" w:hAnsi="Calisto MT"/>
        </w:rPr>
        <w:t xml:space="preserve">enophobia </w:t>
      </w:r>
      <w:r w:rsidR="009B680D" w:rsidRPr="002D3B0B">
        <w:rPr>
          <w:rFonts w:ascii="Calisto MT" w:hAnsi="Calisto MT"/>
        </w:rPr>
        <w:t>can be</w:t>
      </w:r>
      <w:r w:rsidR="00EE10C0" w:rsidRPr="002D3B0B">
        <w:rPr>
          <w:rFonts w:ascii="Calisto MT" w:hAnsi="Calisto MT"/>
        </w:rPr>
        <w:t xml:space="preserve"> targeted at religious groups and linguistic minorities.</w:t>
      </w:r>
      <w:r w:rsidR="00783B5C" w:rsidRPr="002D3B0B">
        <w:rPr>
          <w:rFonts w:ascii="Calisto MT" w:hAnsi="Calisto MT"/>
        </w:rPr>
        <w:t xml:space="preserve"> </w:t>
      </w:r>
      <w:r w:rsidR="00AC7F2C" w:rsidRPr="002D3B0B">
        <w:rPr>
          <w:rFonts w:ascii="Calisto MT" w:hAnsi="Calisto MT"/>
        </w:rPr>
        <w:t xml:space="preserve">There is good reason to think that discrimination against these groups may or may not always be based on religion or language and could instead be targeted at the outsider-status from a political community when political communities are defined in terms of religion or language, say, in an ethno-nationalist or religious-fundamentalist state. </w:t>
      </w:r>
    </w:p>
    <w:p w14:paraId="641EA489" w14:textId="77777777" w:rsidR="00444A15" w:rsidRPr="002D3B0B" w:rsidRDefault="00444A15" w:rsidP="00675376">
      <w:pPr>
        <w:pStyle w:val="ListParagraph"/>
        <w:spacing w:after="0" w:line="240" w:lineRule="auto"/>
        <w:rPr>
          <w:rFonts w:ascii="Calisto MT" w:hAnsi="Calisto MT"/>
        </w:rPr>
      </w:pPr>
    </w:p>
    <w:p w14:paraId="249439EE" w14:textId="2E65A0CE" w:rsidR="000872DD" w:rsidRDefault="005D05B5" w:rsidP="000872DD">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I</w:t>
      </w:r>
      <w:r w:rsidR="0069330E" w:rsidRPr="002D3B0B">
        <w:rPr>
          <w:rFonts w:ascii="Calisto MT" w:hAnsi="Calisto MT"/>
        </w:rPr>
        <w:t xml:space="preserve">t is </w:t>
      </w:r>
      <w:r w:rsidRPr="002D3B0B">
        <w:rPr>
          <w:rFonts w:ascii="Calisto MT" w:hAnsi="Calisto MT"/>
        </w:rPr>
        <w:t>thus</w:t>
      </w:r>
      <w:r w:rsidR="0069330E" w:rsidRPr="002D3B0B">
        <w:rPr>
          <w:rFonts w:ascii="Calisto MT" w:hAnsi="Calisto MT"/>
        </w:rPr>
        <w:t xml:space="preserve"> </w:t>
      </w:r>
      <w:r w:rsidR="00444A15" w:rsidRPr="002D3B0B">
        <w:rPr>
          <w:rFonts w:ascii="Calisto MT" w:hAnsi="Calisto MT"/>
        </w:rPr>
        <w:t xml:space="preserve">ill-advised </w:t>
      </w:r>
      <w:r w:rsidR="0069330E" w:rsidRPr="002D3B0B">
        <w:rPr>
          <w:rFonts w:ascii="Calisto MT" w:hAnsi="Calisto MT"/>
        </w:rPr>
        <w:t>to take a group-based approach to xenophobia in the title of the General Comment/Recommendation itself</w:t>
      </w:r>
      <w:r w:rsidR="00F2702B" w:rsidRPr="002D3B0B">
        <w:rPr>
          <w:rFonts w:ascii="Calisto MT" w:hAnsi="Calisto MT"/>
        </w:rPr>
        <w:t xml:space="preserve">, such as was </w:t>
      </w:r>
      <w:r w:rsidR="000872DD">
        <w:rPr>
          <w:rFonts w:ascii="Calisto MT" w:hAnsi="Calisto MT"/>
        </w:rPr>
        <w:t>taken</w:t>
      </w:r>
      <w:r w:rsidR="00F2702B" w:rsidRPr="002D3B0B">
        <w:rPr>
          <w:rFonts w:ascii="Calisto MT" w:hAnsi="Calisto MT"/>
        </w:rPr>
        <w:t xml:space="preserve"> in the CERD General Recommendation No. 30 on Discrimination Against Non</w:t>
      </w:r>
      <w:r w:rsidR="00F67D3E" w:rsidRPr="002D3B0B">
        <w:rPr>
          <w:rFonts w:ascii="Calisto MT" w:hAnsi="Calisto MT"/>
        </w:rPr>
        <w:t>-</w:t>
      </w:r>
      <w:r w:rsidR="00F2702B" w:rsidRPr="002D3B0B">
        <w:rPr>
          <w:rFonts w:ascii="Calisto MT" w:hAnsi="Calisto MT"/>
        </w:rPr>
        <w:t>Citizens</w:t>
      </w:r>
      <w:r w:rsidR="00385C54" w:rsidRPr="002D3B0B">
        <w:rPr>
          <w:rFonts w:ascii="Calisto MT" w:hAnsi="Calisto MT"/>
        </w:rPr>
        <w:t>, which then limited the General Recommendation to ‘non-citizens’ specifically. A broader approach should be preferred instead.</w:t>
      </w:r>
      <w:r w:rsidR="00F2702B" w:rsidRPr="002D3B0B">
        <w:rPr>
          <w:rFonts w:ascii="Calisto MT" w:hAnsi="Calisto MT"/>
        </w:rPr>
        <w:t xml:space="preserve"> It is worthwhile consider</w:t>
      </w:r>
      <w:r w:rsidR="00AD014F" w:rsidRPr="002D3B0B">
        <w:rPr>
          <w:rFonts w:ascii="Calisto MT" w:hAnsi="Calisto MT"/>
        </w:rPr>
        <w:t>ing</w:t>
      </w:r>
      <w:r w:rsidR="00F2702B" w:rsidRPr="002D3B0B">
        <w:rPr>
          <w:rFonts w:ascii="Calisto MT" w:hAnsi="Calisto MT"/>
        </w:rPr>
        <w:t xml:space="preserve"> how an authoritative statement against xenophobia in international law can be framed in the widest terms possible to include a whole range of discriminatory experiences </w:t>
      </w:r>
      <w:r w:rsidR="000872DD">
        <w:rPr>
          <w:rFonts w:ascii="Calisto MT" w:hAnsi="Calisto MT"/>
        </w:rPr>
        <w:t>of</w:t>
      </w:r>
      <w:r w:rsidR="008448EA" w:rsidRPr="002D3B0B">
        <w:rPr>
          <w:rFonts w:ascii="Calisto MT" w:hAnsi="Calisto MT"/>
        </w:rPr>
        <w:t xml:space="preserve"> actual or perceived outsider</w:t>
      </w:r>
      <w:r w:rsidR="000872DD">
        <w:rPr>
          <w:rFonts w:ascii="Calisto MT" w:hAnsi="Calisto MT"/>
        </w:rPr>
        <w:t>s in civic society.</w:t>
      </w:r>
    </w:p>
    <w:p w14:paraId="06E91881" w14:textId="49859439" w:rsidR="004B1CEE" w:rsidRPr="000872DD" w:rsidRDefault="000872DD" w:rsidP="000872DD">
      <w:pPr>
        <w:spacing w:after="0" w:line="240" w:lineRule="auto"/>
        <w:jc w:val="both"/>
        <w:rPr>
          <w:rFonts w:ascii="Calisto MT" w:hAnsi="Calisto MT"/>
        </w:rPr>
      </w:pPr>
      <w:r w:rsidRPr="000872DD">
        <w:rPr>
          <w:rFonts w:ascii="Calisto MT" w:hAnsi="Calisto MT"/>
        </w:rPr>
        <w:t xml:space="preserve"> </w:t>
      </w:r>
    </w:p>
    <w:p w14:paraId="375DC49C" w14:textId="77777777" w:rsidR="004B1CEE" w:rsidRPr="002D3B0B" w:rsidRDefault="005A4E28" w:rsidP="00675376">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Likewise,</w:t>
      </w:r>
      <w:r w:rsidR="004B1CEE" w:rsidRPr="002D3B0B">
        <w:rPr>
          <w:rFonts w:ascii="Calisto MT" w:hAnsi="Calisto MT"/>
        </w:rPr>
        <w:t xml:space="preserve"> xenophobia </w:t>
      </w:r>
      <w:r w:rsidR="00466510" w:rsidRPr="002D3B0B">
        <w:rPr>
          <w:rFonts w:ascii="Calisto MT" w:hAnsi="Calisto MT"/>
        </w:rPr>
        <w:t xml:space="preserve">can be based on a host of grounds and </w:t>
      </w:r>
      <w:r w:rsidRPr="002D3B0B">
        <w:rPr>
          <w:rFonts w:ascii="Calisto MT" w:hAnsi="Calisto MT"/>
        </w:rPr>
        <w:t xml:space="preserve">not only racial grounds. It </w:t>
      </w:r>
      <w:r w:rsidR="00466510" w:rsidRPr="002D3B0B">
        <w:rPr>
          <w:rFonts w:ascii="Calisto MT" w:hAnsi="Calisto MT"/>
        </w:rPr>
        <w:t xml:space="preserve">may be imprudent to </w:t>
      </w:r>
      <w:r w:rsidRPr="002D3B0B">
        <w:rPr>
          <w:rFonts w:ascii="Calisto MT" w:hAnsi="Calisto MT"/>
        </w:rPr>
        <w:t xml:space="preserve">link xenophobia with racial discrimination alone as it gives the impression that xenophobia is indeed racial discrimination or addressed in international law only when it coincides with racial discrimination. </w:t>
      </w:r>
    </w:p>
    <w:p w14:paraId="234C73E8" w14:textId="77777777" w:rsidR="004B1CEE" w:rsidRPr="002D3B0B" w:rsidRDefault="004B1CEE" w:rsidP="00675376">
      <w:pPr>
        <w:pStyle w:val="ListParagraph"/>
        <w:spacing w:after="0" w:line="240" w:lineRule="auto"/>
        <w:rPr>
          <w:rFonts w:ascii="Calisto MT" w:hAnsi="Calisto MT"/>
        </w:rPr>
      </w:pPr>
    </w:p>
    <w:p w14:paraId="47075FF3" w14:textId="77777777" w:rsidR="009E2F44" w:rsidRPr="002D3B0B" w:rsidRDefault="005A4E28" w:rsidP="00675376">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The</w:t>
      </w:r>
      <w:r w:rsidR="0069330E" w:rsidRPr="002D3B0B">
        <w:rPr>
          <w:rFonts w:ascii="Calisto MT" w:hAnsi="Calisto MT"/>
        </w:rPr>
        <w:t xml:space="preserve"> International Convention on the Elimination of All Forms of Racial Discrimination (ICERD)</w:t>
      </w:r>
      <w:r w:rsidR="00A80B26" w:rsidRPr="002D3B0B">
        <w:rPr>
          <w:rFonts w:ascii="Calisto MT" w:hAnsi="Calisto MT"/>
        </w:rPr>
        <w:t xml:space="preserve"> </w:t>
      </w:r>
      <w:r w:rsidR="0069330E" w:rsidRPr="002D3B0B">
        <w:rPr>
          <w:rFonts w:ascii="Calisto MT" w:hAnsi="Calisto MT"/>
        </w:rPr>
        <w:t xml:space="preserve">too does </w:t>
      </w:r>
      <w:r w:rsidR="0069330E" w:rsidRPr="002D3B0B">
        <w:rPr>
          <w:rFonts w:ascii="Calisto MT" w:hAnsi="Calisto MT"/>
          <w:i/>
        </w:rPr>
        <w:t>not</w:t>
      </w:r>
      <w:r w:rsidR="0069330E" w:rsidRPr="002D3B0B">
        <w:rPr>
          <w:rFonts w:ascii="Calisto MT" w:hAnsi="Calisto MT"/>
        </w:rPr>
        <w:t xml:space="preserve"> delineate groups subjected to racial discrimination (Black people, indigenous people, Dalits, </w:t>
      </w:r>
      <w:proofErr w:type="spellStart"/>
      <w:r w:rsidR="0069330E" w:rsidRPr="002D3B0B">
        <w:rPr>
          <w:rFonts w:ascii="Calisto MT" w:hAnsi="Calisto MT"/>
        </w:rPr>
        <w:t>Romas</w:t>
      </w:r>
      <w:proofErr w:type="spellEnd"/>
      <w:r w:rsidR="0069330E" w:rsidRPr="002D3B0B">
        <w:rPr>
          <w:rFonts w:ascii="Calisto MT" w:hAnsi="Calisto MT"/>
        </w:rPr>
        <w:t xml:space="preserve">, Irish travellers etc). </w:t>
      </w:r>
      <w:r w:rsidR="002B6836" w:rsidRPr="002D3B0B">
        <w:rPr>
          <w:rFonts w:ascii="Calisto MT" w:hAnsi="Calisto MT"/>
        </w:rPr>
        <w:t>Instead, it adopts a definition of racial discrimination which is anchored in effects.</w:t>
      </w:r>
      <w:r w:rsidR="002B6836" w:rsidRPr="002D3B0B">
        <w:rPr>
          <w:rStyle w:val="FootnoteReference"/>
          <w:rFonts w:ascii="Calisto MT" w:hAnsi="Calisto MT"/>
        </w:rPr>
        <w:footnoteReference w:id="2"/>
      </w:r>
      <w:r w:rsidR="002B6836" w:rsidRPr="002D3B0B">
        <w:rPr>
          <w:rFonts w:ascii="Calisto MT" w:hAnsi="Calisto MT"/>
        </w:rPr>
        <w:t xml:space="preserve"> </w:t>
      </w:r>
    </w:p>
    <w:p w14:paraId="00F8D0DC" w14:textId="77777777" w:rsidR="00B411D0" w:rsidRPr="002D3B0B" w:rsidRDefault="00B411D0" w:rsidP="00675376">
      <w:pPr>
        <w:pStyle w:val="ListParagraph"/>
        <w:spacing w:after="0" w:line="240" w:lineRule="auto"/>
        <w:ind w:left="-142"/>
        <w:jc w:val="both"/>
        <w:rPr>
          <w:rFonts w:ascii="Calisto MT" w:hAnsi="Calisto MT"/>
        </w:rPr>
      </w:pPr>
    </w:p>
    <w:p w14:paraId="64714AC2" w14:textId="77777777" w:rsidR="00121606" w:rsidRPr="002D3B0B" w:rsidRDefault="005A4E28" w:rsidP="00675376">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 xml:space="preserve">In a similar vein, it would be useful </w:t>
      </w:r>
      <w:r w:rsidR="009E2F44" w:rsidRPr="002D3B0B">
        <w:rPr>
          <w:rFonts w:ascii="Calisto MT" w:hAnsi="Calisto MT"/>
        </w:rPr>
        <w:t xml:space="preserve">to define xenophobia through its effects or the </w:t>
      </w:r>
      <w:r w:rsidR="00A80B26" w:rsidRPr="002D3B0B">
        <w:rPr>
          <w:rFonts w:ascii="Calisto MT" w:hAnsi="Calisto MT"/>
        </w:rPr>
        <w:t>specific harm it entails</w:t>
      </w:r>
      <w:r w:rsidR="00A064B1" w:rsidRPr="002D3B0B">
        <w:rPr>
          <w:rFonts w:ascii="Calisto MT" w:hAnsi="Calisto MT"/>
        </w:rPr>
        <w:t xml:space="preserve">, which has hitherto </w:t>
      </w:r>
      <w:r w:rsidR="00FF33D4" w:rsidRPr="002D3B0B">
        <w:rPr>
          <w:rFonts w:ascii="Calisto MT" w:hAnsi="Calisto MT"/>
        </w:rPr>
        <w:t xml:space="preserve">remained unrecognised in international law. </w:t>
      </w:r>
    </w:p>
    <w:p w14:paraId="694DCF37" w14:textId="77777777" w:rsidR="004B1CEE" w:rsidRPr="002D3B0B" w:rsidRDefault="004B1CEE" w:rsidP="00675376">
      <w:pPr>
        <w:pStyle w:val="ListParagraph"/>
        <w:spacing w:after="0" w:line="240" w:lineRule="auto"/>
        <w:rPr>
          <w:rFonts w:ascii="Calisto MT" w:hAnsi="Calisto MT"/>
        </w:rPr>
      </w:pPr>
    </w:p>
    <w:p w14:paraId="481BA65F" w14:textId="77777777" w:rsidR="000872DD" w:rsidRDefault="000872DD" w:rsidP="00675376">
      <w:pPr>
        <w:pStyle w:val="ListParagraph"/>
        <w:spacing w:after="0" w:line="240" w:lineRule="auto"/>
        <w:ind w:left="-142"/>
        <w:jc w:val="both"/>
        <w:rPr>
          <w:rFonts w:ascii="Calisto MT" w:hAnsi="Calisto MT"/>
          <w:i/>
          <w:color w:val="0066FF"/>
        </w:rPr>
      </w:pPr>
    </w:p>
    <w:p w14:paraId="69135502" w14:textId="0BD6BCF4" w:rsidR="004B1CEE" w:rsidRPr="002D3B0B" w:rsidRDefault="004B1CEE" w:rsidP="00675376">
      <w:pPr>
        <w:pStyle w:val="ListParagraph"/>
        <w:spacing w:after="0" w:line="240" w:lineRule="auto"/>
        <w:ind w:left="-142"/>
        <w:jc w:val="both"/>
        <w:rPr>
          <w:rFonts w:ascii="Calisto MT" w:hAnsi="Calisto MT"/>
          <w:color w:val="0066FF"/>
        </w:rPr>
      </w:pPr>
      <w:r w:rsidRPr="002D3B0B">
        <w:rPr>
          <w:rFonts w:ascii="Calisto MT" w:hAnsi="Calisto MT"/>
          <w:i/>
          <w:color w:val="0066FF"/>
        </w:rPr>
        <w:lastRenderedPageBreak/>
        <w:t>Towards a harm-based approach</w:t>
      </w:r>
    </w:p>
    <w:p w14:paraId="25B11A60" w14:textId="77777777" w:rsidR="00121606" w:rsidRPr="002D3B0B" w:rsidRDefault="00121606" w:rsidP="00675376">
      <w:pPr>
        <w:pStyle w:val="ListParagraph"/>
        <w:spacing w:after="0" w:line="240" w:lineRule="auto"/>
        <w:rPr>
          <w:rFonts w:ascii="Calisto MT" w:hAnsi="Calisto MT"/>
        </w:rPr>
      </w:pPr>
    </w:p>
    <w:p w14:paraId="164D96E4" w14:textId="5EE0DFB3" w:rsidR="00A80B26" w:rsidRPr="002D3B0B" w:rsidRDefault="00A80B26" w:rsidP="00675376">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 xml:space="preserve">The concept </w:t>
      </w:r>
      <w:proofErr w:type="gramStart"/>
      <w:r w:rsidRPr="002D3B0B">
        <w:rPr>
          <w:rFonts w:ascii="Calisto MT" w:hAnsi="Calisto MT"/>
        </w:rPr>
        <w:t>note</w:t>
      </w:r>
      <w:proofErr w:type="gramEnd"/>
      <w:r w:rsidRPr="002D3B0B">
        <w:rPr>
          <w:rFonts w:ascii="Calisto MT" w:hAnsi="Calisto MT"/>
        </w:rPr>
        <w:t xml:space="preserve"> states that: ‘xenophobia involves discrimination based on the </w:t>
      </w:r>
      <w:r w:rsidRPr="002D3B0B">
        <w:rPr>
          <w:rFonts w:ascii="Calisto MT" w:hAnsi="Calisto MT"/>
          <w:i/>
        </w:rPr>
        <w:t>perception</w:t>
      </w:r>
      <w:r w:rsidRPr="002D3B0B">
        <w:rPr>
          <w:rFonts w:ascii="Calisto MT" w:hAnsi="Calisto MT"/>
        </w:rPr>
        <w:t xml:space="preserve"> of the other as being foreign or not from one’s own community or nation.’ This is </w:t>
      </w:r>
      <w:r w:rsidR="00FF09A6" w:rsidRPr="002D3B0B">
        <w:rPr>
          <w:rFonts w:ascii="Calisto MT" w:hAnsi="Calisto MT"/>
        </w:rPr>
        <w:t>a helpful start</w:t>
      </w:r>
      <w:r w:rsidRPr="002D3B0B">
        <w:rPr>
          <w:rFonts w:ascii="Calisto MT" w:hAnsi="Calisto MT"/>
        </w:rPr>
        <w:t xml:space="preserve"> – xenophobia may be directly against </w:t>
      </w:r>
      <w:r w:rsidRPr="002D3B0B">
        <w:rPr>
          <w:rFonts w:ascii="Calisto MT" w:hAnsi="Calisto MT"/>
          <w:i/>
        </w:rPr>
        <w:t>actual or perceived foreigners</w:t>
      </w:r>
      <w:r w:rsidRPr="002D3B0B">
        <w:rPr>
          <w:rFonts w:ascii="Calisto MT" w:hAnsi="Calisto MT"/>
        </w:rPr>
        <w:t xml:space="preserve">, i.e. those considered to </w:t>
      </w:r>
      <w:r w:rsidR="000872DD" w:rsidRPr="002D3B0B">
        <w:rPr>
          <w:rFonts w:ascii="Calisto MT" w:hAnsi="Calisto MT"/>
        </w:rPr>
        <w:t xml:space="preserve">not </w:t>
      </w:r>
      <w:r w:rsidRPr="002D3B0B">
        <w:rPr>
          <w:rFonts w:ascii="Calisto MT" w:hAnsi="Calisto MT"/>
        </w:rPr>
        <w:t xml:space="preserve">belong to a particular </w:t>
      </w:r>
      <w:r w:rsidR="000872DD">
        <w:rPr>
          <w:rFonts w:ascii="Calisto MT" w:hAnsi="Calisto MT"/>
        </w:rPr>
        <w:t xml:space="preserve">civic </w:t>
      </w:r>
      <w:r w:rsidRPr="002D3B0B">
        <w:rPr>
          <w:rFonts w:ascii="Calisto MT" w:hAnsi="Calisto MT"/>
        </w:rPr>
        <w:t xml:space="preserve">community </w:t>
      </w:r>
      <w:r w:rsidR="000872DD">
        <w:rPr>
          <w:rFonts w:ascii="Calisto MT" w:hAnsi="Calisto MT"/>
        </w:rPr>
        <w:t>(often a</w:t>
      </w:r>
      <w:r w:rsidRPr="002D3B0B">
        <w:rPr>
          <w:rFonts w:ascii="Calisto MT" w:hAnsi="Calisto MT"/>
        </w:rPr>
        <w:t xml:space="preserve"> nation-state</w:t>
      </w:r>
      <w:r w:rsidR="000872DD">
        <w:rPr>
          <w:rFonts w:ascii="Calisto MT" w:hAnsi="Calisto MT"/>
        </w:rPr>
        <w:t>)</w:t>
      </w:r>
      <w:r w:rsidRPr="002D3B0B">
        <w:rPr>
          <w:rFonts w:ascii="Calisto MT" w:hAnsi="Calisto MT"/>
        </w:rPr>
        <w:t xml:space="preserve">. </w:t>
      </w:r>
    </w:p>
    <w:p w14:paraId="39A25D47" w14:textId="77777777" w:rsidR="00A80B26" w:rsidRPr="002D3B0B" w:rsidRDefault="00A80B26" w:rsidP="00675376">
      <w:pPr>
        <w:pStyle w:val="ListParagraph"/>
        <w:spacing w:after="0" w:line="240" w:lineRule="auto"/>
        <w:rPr>
          <w:rFonts w:ascii="Calisto MT" w:hAnsi="Calisto MT"/>
        </w:rPr>
      </w:pPr>
    </w:p>
    <w:p w14:paraId="24E14C54" w14:textId="7D3AC0FA" w:rsidR="004B1AC3" w:rsidRPr="002D3B0B" w:rsidRDefault="00FF09A6" w:rsidP="00675376">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 xml:space="preserve">But the reason why xenophobia is discriminatory or leads to a violation of human rights is not because it targets a specific group (actual or perceived </w:t>
      </w:r>
      <w:r w:rsidR="009D6CB7">
        <w:rPr>
          <w:rFonts w:ascii="Calisto MT" w:hAnsi="Calisto MT"/>
        </w:rPr>
        <w:t>outsiders</w:t>
      </w:r>
      <w:r w:rsidRPr="002D3B0B">
        <w:rPr>
          <w:rFonts w:ascii="Calisto MT" w:hAnsi="Calisto MT"/>
        </w:rPr>
        <w:t xml:space="preserve">) but because it leads to a </w:t>
      </w:r>
      <w:r w:rsidRPr="002D3B0B">
        <w:rPr>
          <w:rFonts w:ascii="Calisto MT" w:hAnsi="Calisto MT"/>
          <w:i/>
        </w:rPr>
        <w:t>particular</w:t>
      </w:r>
      <w:r w:rsidRPr="002D3B0B">
        <w:rPr>
          <w:rFonts w:ascii="Calisto MT" w:hAnsi="Calisto MT"/>
        </w:rPr>
        <w:t xml:space="preserve"> </w:t>
      </w:r>
      <w:r w:rsidRPr="002D3B0B">
        <w:rPr>
          <w:rFonts w:ascii="Calisto MT" w:hAnsi="Calisto MT"/>
          <w:i/>
        </w:rPr>
        <w:t>harm or disadvantage</w:t>
      </w:r>
      <w:r w:rsidRPr="002D3B0B">
        <w:rPr>
          <w:rFonts w:ascii="Calisto MT" w:hAnsi="Calisto MT"/>
        </w:rPr>
        <w:t xml:space="preserve"> to that group. </w:t>
      </w:r>
    </w:p>
    <w:p w14:paraId="7239FCB1" w14:textId="77777777" w:rsidR="004B1AC3" w:rsidRPr="002D3B0B" w:rsidRDefault="004B1AC3" w:rsidP="00675376">
      <w:pPr>
        <w:pStyle w:val="ListParagraph"/>
        <w:spacing w:after="0" w:line="240" w:lineRule="auto"/>
        <w:rPr>
          <w:rFonts w:ascii="Calisto MT" w:hAnsi="Calisto MT"/>
        </w:rPr>
      </w:pPr>
    </w:p>
    <w:p w14:paraId="35A00BC3" w14:textId="64054F06" w:rsidR="002238A3" w:rsidRPr="002D3B0B" w:rsidRDefault="004B1AC3" w:rsidP="00675376">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 xml:space="preserve">Xenophobia entails the harm of disbelongingness or civic </w:t>
      </w:r>
      <w:proofErr w:type="spellStart"/>
      <w:r w:rsidRPr="002D3B0B">
        <w:rPr>
          <w:rFonts w:ascii="Calisto MT" w:hAnsi="Calisto MT"/>
        </w:rPr>
        <w:t>ostracisation</w:t>
      </w:r>
      <w:proofErr w:type="spellEnd"/>
      <w:r w:rsidRPr="002D3B0B">
        <w:rPr>
          <w:rFonts w:ascii="Calisto MT" w:hAnsi="Calisto MT"/>
        </w:rPr>
        <w:t xml:space="preserve"> which excludes people from participating in the social, political, economic and cultural life of the communities they find themselves in. </w:t>
      </w:r>
      <w:r w:rsidR="00863B42" w:rsidRPr="002D3B0B">
        <w:rPr>
          <w:rFonts w:ascii="Calisto MT" w:hAnsi="Calisto MT"/>
        </w:rPr>
        <w:t>Th</w:t>
      </w:r>
      <w:r w:rsidR="00832F71" w:rsidRPr="002D3B0B">
        <w:rPr>
          <w:rFonts w:ascii="Calisto MT" w:hAnsi="Calisto MT"/>
        </w:rPr>
        <w:t>e</w:t>
      </w:r>
      <w:r w:rsidR="00863B42" w:rsidRPr="002D3B0B">
        <w:rPr>
          <w:rFonts w:ascii="Calisto MT" w:hAnsi="Calisto MT"/>
        </w:rPr>
        <w:t xml:space="preserve"> harm</w:t>
      </w:r>
      <w:r w:rsidR="00832F71" w:rsidRPr="002D3B0B">
        <w:rPr>
          <w:rFonts w:ascii="Calisto MT" w:hAnsi="Calisto MT"/>
        </w:rPr>
        <w:t xml:space="preserve"> of disbelongingness</w:t>
      </w:r>
      <w:r w:rsidR="00863B42" w:rsidRPr="002D3B0B">
        <w:rPr>
          <w:rFonts w:ascii="Calisto MT" w:hAnsi="Calisto MT"/>
        </w:rPr>
        <w:t xml:space="preserve"> is </w:t>
      </w:r>
      <w:r w:rsidR="00832F71" w:rsidRPr="002D3B0B">
        <w:rPr>
          <w:rFonts w:ascii="Calisto MT" w:hAnsi="Calisto MT"/>
        </w:rPr>
        <w:t>broader</w:t>
      </w:r>
      <w:r w:rsidR="00863B42" w:rsidRPr="002D3B0B">
        <w:rPr>
          <w:rFonts w:ascii="Calisto MT" w:hAnsi="Calisto MT"/>
        </w:rPr>
        <w:t xml:space="preserve"> </w:t>
      </w:r>
      <w:r w:rsidR="00832F71" w:rsidRPr="002D3B0B">
        <w:rPr>
          <w:rFonts w:ascii="Calisto MT" w:hAnsi="Calisto MT"/>
        </w:rPr>
        <w:t xml:space="preserve">than the definition of harm proposed by the UN Special Rapporteur on contemporary forms of racism, racial discrimination, xenophobia and related intolerance as </w:t>
      </w:r>
      <w:r w:rsidR="00832F71" w:rsidRPr="002D3B0B">
        <w:rPr>
          <w:rFonts w:ascii="Calisto MT" w:hAnsi="Calisto MT"/>
          <w:i/>
        </w:rPr>
        <w:t>political exclusion from a nation-state</w:t>
      </w:r>
      <w:r w:rsidR="00832F71" w:rsidRPr="002D3B0B">
        <w:rPr>
          <w:rFonts w:ascii="Calisto MT" w:hAnsi="Calisto MT"/>
        </w:rPr>
        <w:t>. It is broader because it extends to</w:t>
      </w:r>
      <w:r w:rsidR="00863B42" w:rsidRPr="002D3B0B">
        <w:rPr>
          <w:rFonts w:ascii="Calisto MT" w:hAnsi="Calisto MT"/>
        </w:rPr>
        <w:t xml:space="preserve"> civic</w:t>
      </w:r>
      <w:r w:rsidR="00832F71" w:rsidRPr="002D3B0B">
        <w:rPr>
          <w:rFonts w:ascii="Calisto MT" w:hAnsi="Calisto MT"/>
        </w:rPr>
        <w:t xml:space="preserve"> and not simply political</w:t>
      </w:r>
      <w:r w:rsidR="00863B42" w:rsidRPr="002D3B0B">
        <w:rPr>
          <w:rFonts w:ascii="Calisto MT" w:hAnsi="Calisto MT"/>
        </w:rPr>
        <w:t xml:space="preserve"> lives of individuals where individuals come in touch with</w:t>
      </w:r>
      <w:r w:rsidR="00832F71" w:rsidRPr="002D3B0B">
        <w:rPr>
          <w:rFonts w:ascii="Calisto MT" w:hAnsi="Calisto MT"/>
        </w:rPr>
        <w:t xml:space="preserve"> other individuals in</w:t>
      </w:r>
      <w:r w:rsidR="00863B42" w:rsidRPr="002D3B0B">
        <w:rPr>
          <w:rFonts w:ascii="Calisto MT" w:hAnsi="Calisto MT"/>
        </w:rPr>
        <w:t xml:space="preserve"> local, institutional, governmental </w:t>
      </w:r>
      <w:r w:rsidR="00832F71" w:rsidRPr="002D3B0B">
        <w:rPr>
          <w:rFonts w:ascii="Calisto MT" w:hAnsi="Calisto MT"/>
        </w:rPr>
        <w:t xml:space="preserve">and other settings. Thus, the harm is not always located at the level of nation-state </w:t>
      </w:r>
      <w:r w:rsidR="00F02714" w:rsidRPr="002D3B0B">
        <w:rPr>
          <w:rFonts w:ascii="Calisto MT" w:hAnsi="Calisto MT"/>
        </w:rPr>
        <w:t xml:space="preserve">either </w:t>
      </w:r>
      <w:r w:rsidR="00832F71" w:rsidRPr="002D3B0B">
        <w:rPr>
          <w:rFonts w:ascii="Calisto MT" w:hAnsi="Calisto MT"/>
        </w:rPr>
        <w:t>but may extend to</w:t>
      </w:r>
      <w:r w:rsidR="00863B42" w:rsidRPr="002D3B0B">
        <w:rPr>
          <w:rFonts w:ascii="Calisto MT" w:hAnsi="Calisto MT"/>
        </w:rPr>
        <w:t xml:space="preserve"> participation in </w:t>
      </w:r>
      <w:r w:rsidR="009D6CB7">
        <w:rPr>
          <w:rFonts w:ascii="Calisto MT" w:hAnsi="Calisto MT"/>
        </w:rPr>
        <w:t xml:space="preserve">civic and </w:t>
      </w:r>
      <w:r w:rsidR="00863B42" w:rsidRPr="002D3B0B">
        <w:rPr>
          <w:rFonts w:ascii="Calisto MT" w:hAnsi="Calisto MT"/>
        </w:rPr>
        <w:t>community life of a village, town, city</w:t>
      </w:r>
      <w:r w:rsidR="00F02714" w:rsidRPr="002D3B0B">
        <w:rPr>
          <w:rFonts w:ascii="Calisto MT" w:hAnsi="Calisto MT"/>
        </w:rPr>
        <w:t xml:space="preserve"> etc</w:t>
      </w:r>
      <w:r w:rsidR="00863B42" w:rsidRPr="002D3B0B">
        <w:rPr>
          <w:rFonts w:ascii="Calisto MT" w:hAnsi="Calisto MT"/>
        </w:rPr>
        <w:t>.</w:t>
      </w:r>
    </w:p>
    <w:p w14:paraId="57EFFC40" w14:textId="77777777" w:rsidR="002238A3" w:rsidRPr="002D3B0B" w:rsidRDefault="002238A3" w:rsidP="00675376">
      <w:pPr>
        <w:pStyle w:val="ListParagraph"/>
        <w:spacing w:after="0" w:line="240" w:lineRule="auto"/>
        <w:rPr>
          <w:rFonts w:ascii="Calisto MT" w:hAnsi="Calisto MT"/>
        </w:rPr>
      </w:pPr>
    </w:p>
    <w:p w14:paraId="2CACF6DF" w14:textId="4BF69B95" w:rsidR="002238A3" w:rsidRPr="002D3B0B" w:rsidRDefault="002238A3" w:rsidP="00675376">
      <w:pPr>
        <w:pStyle w:val="ListParagraph"/>
        <w:numPr>
          <w:ilvl w:val="0"/>
          <w:numId w:val="3"/>
        </w:numPr>
        <w:spacing w:after="0" w:line="240" w:lineRule="auto"/>
        <w:ind w:left="-142" w:hanging="425"/>
        <w:jc w:val="both"/>
        <w:rPr>
          <w:rFonts w:ascii="Calisto MT" w:hAnsi="Calisto MT"/>
        </w:rPr>
      </w:pPr>
      <w:r w:rsidRPr="002D3B0B">
        <w:rPr>
          <w:rFonts w:ascii="Calisto MT" w:hAnsi="Calisto MT"/>
        </w:rPr>
        <w:t xml:space="preserve">A harm-based account of xenophobia can orientate international law towards a structural conception of equality and non-discrimination rather </w:t>
      </w:r>
      <w:proofErr w:type="gramStart"/>
      <w:r w:rsidRPr="002D3B0B">
        <w:rPr>
          <w:rFonts w:ascii="Calisto MT" w:hAnsi="Calisto MT"/>
        </w:rPr>
        <w:t>than  an</w:t>
      </w:r>
      <w:proofErr w:type="gramEnd"/>
      <w:r w:rsidRPr="002D3B0B">
        <w:rPr>
          <w:rFonts w:ascii="Calisto MT" w:hAnsi="Calisto MT"/>
        </w:rPr>
        <w:t xml:space="preserve"> emphasis on certain formal characteristics or grounds</w:t>
      </w:r>
      <w:r w:rsidR="009D6CB7">
        <w:rPr>
          <w:rFonts w:ascii="Calisto MT" w:hAnsi="Calisto MT"/>
        </w:rPr>
        <w:t xml:space="preserve">; </w:t>
      </w:r>
      <w:r w:rsidRPr="002D3B0B">
        <w:rPr>
          <w:rFonts w:ascii="Calisto MT" w:hAnsi="Calisto MT"/>
        </w:rPr>
        <w:t xml:space="preserve">as if greater attention to </w:t>
      </w:r>
      <w:r w:rsidR="009D6CB7">
        <w:rPr>
          <w:rFonts w:ascii="Calisto MT" w:hAnsi="Calisto MT"/>
        </w:rPr>
        <w:t>grounds</w:t>
      </w:r>
      <w:r w:rsidRPr="002D3B0B">
        <w:rPr>
          <w:rFonts w:ascii="Calisto MT" w:hAnsi="Calisto MT"/>
        </w:rPr>
        <w:t xml:space="preserve"> like ‘race’ or ‘foreignness’ can itself be sufficient in addressing structures of oppression aka racism and xenophobia. In other words, this approach has the benefit of putting structures of oppression before categories or identities.</w:t>
      </w:r>
    </w:p>
    <w:p w14:paraId="028797C4" w14:textId="77777777" w:rsidR="008B43A8" w:rsidRPr="002D3B0B" w:rsidRDefault="008B43A8" w:rsidP="00675376">
      <w:pPr>
        <w:spacing w:after="0" w:line="240" w:lineRule="auto"/>
        <w:jc w:val="both"/>
        <w:rPr>
          <w:rFonts w:ascii="Calisto MT" w:hAnsi="Calisto MT"/>
        </w:rPr>
      </w:pPr>
    </w:p>
    <w:p w14:paraId="26D5EA02" w14:textId="77777777" w:rsidR="00794D72" w:rsidRPr="002D3B0B" w:rsidRDefault="0083051C" w:rsidP="0067537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spacing w:after="0" w:line="240" w:lineRule="auto"/>
        <w:ind w:left="0"/>
        <w:jc w:val="center"/>
        <w:rPr>
          <w:rFonts w:ascii="Calisto MT" w:hAnsi="Calisto MT"/>
          <w:b/>
          <w:color w:val="FFFFFF" w:themeColor="background1"/>
        </w:rPr>
      </w:pPr>
      <w:r w:rsidRPr="002D3B0B">
        <w:rPr>
          <w:rFonts w:ascii="Calisto MT" w:hAnsi="Calisto MT"/>
          <w:b/>
          <w:color w:val="FFFFFF" w:themeColor="background1"/>
        </w:rPr>
        <w:t>Recommendation</w:t>
      </w:r>
    </w:p>
    <w:p w14:paraId="777F2438" w14:textId="702DB897" w:rsidR="0083051C" w:rsidRPr="002D3B0B" w:rsidRDefault="008947FF" w:rsidP="0067537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spacing w:after="0" w:line="240" w:lineRule="auto"/>
        <w:ind w:left="0"/>
        <w:jc w:val="both"/>
        <w:rPr>
          <w:rFonts w:ascii="Calisto MT" w:hAnsi="Calisto MT"/>
          <w:color w:val="FFFFFF" w:themeColor="background1"/>
        </w:rPr>
      </w:pPr>
      <w:r w:rsidRPr="002D3B0B">
        <w:rPr>
          <w:rFonts w:ascii="Calisto MT" w:hAnsi="Calisto MT"/>
          <w:color w:val="FFFFFF" w:themeColor="background1"/>
        </w:rPr>
        <w:t>Xenophobia should be centrally defined through the harm</w:t>
      </w:r>
      <w:r w:rsidR="0083051C" w:rsidRPr="002D3B0B">
        <w:rPr>
          <w:rFonts w:ascii="Calisto MT" w:hAnsi="Calisto MT"/>
          <w:color w:val="FFFFFF" w:themeColor="background1"/>
        </w:rPr>
        <w:t xml:space="preserve"> </w:t>
      </w:r>
      <w:r w:rsidRPr="002D3B0B">
        <w:rPr>
          <w:rFonts w:ascii="Calisto MT" w:hAnsi="Calisto MT"/>
          <w:color w:val="FFFFFF" w:themeColor="background1"/>
        </w:rPr>
        <w:t>it entails</w:t>
      </w:r>
      <w:r w:rsidR="00782015" w:rsidRPr="002D3B0B">
        <w:rPr>
          <w:rFonts w:ascii="Calisto MT" w:hAnsi="Calisto MT"/>
          <w:color w:val="FFFFFF" w:themeColor="background1"/>
        </w:rPr>
        <w:t xml:space="preserve">, i.e. the </w:t>
      </w:r>
      <w:r w:rsidRPr="002D3B0B">
        <w:rPr>
          <w:rFonts w:ascii="Calisto MT" w:hAnsi="Calisto MT"/>
          <w:color w:val="FFFFFF" w:themeColor="background1"/>
        </w:rPr>
        <w:t xml:space="preserve">harm of disbelongingness or civic ostracization </w:t>
      </w:r>
      <w:r w:rsidR="00782015" w:rsidRPr="002D3B0B">
        <w:rPr>
          <w:rFonts w:ascii="Calisto MT" w:hAnsi="Calisto MT"/>
          <w:color w:val="FFFFFF" w:themeColor="background1"/>
        </w:rPr>
        <w:t xml:space="preserve">which </w:t>
      </w:r>
      <w:r w:rsidR="00C0714A" w:rsidRPr="002D3B0B">
        <w:rPr>
          <w:rFonts w:ascii="Calisto MT" w:hAnsi="Calisto MT"/>
          <w:color w:val="FFFFFF" w:themeColor="background1"/>
        </w:rPr>
        <w:t>restricts</w:t>
      </w:r>
      <w:r w:rsidR="00782015" w:rsidRPr="002D3B0B">
        <w:rPr>
          <w:rFonts w:ascii="Calisto MT" w:hAnsi="Calisto MT"/>
          <w:color w:val="FFFFFF" w:themeColor="background1"/>
        </w:rPr>
        <w:t xml:space="preserve"> people</w:t>
      </w:r>
      <w:r w:rsidRPr="002D3B0B">
        <w:rPr>
          <w:rFonts w:ascii="Calisto MT" w:hAnsi="Calisto MT"/>
          <w:color w:val="FFFFFF" w:themeColor="background1"/>
        </w:rPr>
        <w:t xml:space="preserve"> </w:t>
      </w:r>
      <w:r w:rsidR="00C0714A" w:rsidRPr="002D3B0B">
        <w:rPr>
          <w:rFonts w:ascii="Calisto MT" w:hAnsi="Calisto MT"/>
          <w:color w:val="FFFFFF" w:themeColor="background1"/>
        </w:rPr>
        <w:t xml:space="preserve">from </w:t>
      </w:r>
      <w:r w:rsidR="000F4D6B" w:rsidRPr="002D3B0B">
        <w:rPr>
          <w:rFonts w:ascii="Calisto MT" w:hAnsi="Calisto MT"/>
          <w:color w:val="FFFFFF" w:themeColor="background1"/>
        </w:rPr>
        <w:t xml:space="preserve">forming </w:t>
      </w:r>
      <w:r w:rsidRPr="002D3B0B">
        <w:rPr>
          <w:rFonts w:ascii="Calisto MT" w:hAnsi="Calisto MT"/>
          <w:color w:val="FFFFFF" w:themeColor="background1"/>
        </w:rPr>
        <w:t xml:space="preserve">social, political, economic and cultural </w:t>
      </w:r>
      <w:r w:rsidR="000F4D6B" w:rsidRPr="002D3B0B">
        <w:rPr>
          <w:rFonts w:ascii="Calisto MT" w:hAnsi="Calisto MT"/>
          <w:color w:val="FFFFFF" w:themeColor="background1"/>
        </w:rPr>
        <w:t xml:space="preserve">bonds and relationships within </w:t>
      </w:r>
      <w:r w:rsidR="000D2405" w:rsidRPr="002D3B0B">
        <w:rPr>
          <w:rFonts w:ascii="Calisto MT" w:hAnsi="Calisto MT"/>
          <w:color w:val="FFFFFF" w:themeColor="background1"/>
        </w:rPr>
        <w:t>local, regional, national or other</w:t>
      </w:r>
      <w:r w:rsidR="009D6CB7">
        <w:rPr>
          <w:rFonts w:ascii="Calisto MT" w:hAnsi="Calisto MT"/>
          <w:color w:val="FFFFFF" w:themeColor="background1"/>
        </w:rPr>
        <w:t xml:space="preserve"> civic</w:t>
      </w:r>
      <w:r w:rsidR="000D2405" w:rsidRPr="002D3B0B">
        <w:rPr>
          <w:rFonts w:ascii="Calisto MT" w:hAnsi="Calisto MT"/>
          <w:color w:val="FFFFFF" w:themeColor="background1"/>
        </w:rPr>
        <w:t xml:space="preserve"> </w:t>
      </w:r>
      <w:r w:rsidR="000F4D6B" w:rsidRPr="002D3B0B">
        <w:rPr>
          <w:rFonts w:ascii="Calisto MT" w:hAnsi="Calisto MT"/>
          <w:color w:val="FFFFFF" w:themeColor="background1"/>
        </w:rPr>
        <w:t xml:space="preserve">communities. </w:t>
      </w:r>
      <w:bookmarkEnd w:id="0"/>
    </w:p>
    <w:p w14:paraId="639D72DA" w14:textId="77777777" w:rsidR="00A010D6" w:rsidRPr="002D3B0B" w:rsidRDefault="00A010D6" w:rsidP="00675376">
      <w:pPr>
        <w:pStyle w:val="ListParagraph"/>
        <w:spacing w:after="0" w:line="240" w:lineRule="auto"/>
        <w:ind w:left="0"/>
        <w:jc w:val="both"/>
        <w:rPr>
          <w:rFonts w:ascii="Calisto MT" w:hAnsi="Calisto MT"/>
          <w:b/>
          <w:color w:val="FF0000"/>
        </w:rPr>
      </w:pPr>
    </w:p>
    <w:p w14:paraId="2A4BEE70" w14:textId="77777777" w:rsidR="00952708" w:rsidRPr="002D3B0B" w:rsidRDefault="00952708" w:rsidP="00675376">
      <w:pPr>
        <w:pStyle w:val="ListParagraph"/>
        <w:numPr>
          <w:ilvl w:val="0"/>
          <w:numId w:val="2"/>
        </w:numPr>
        <w:spacing w:after="0" w:line="240" w:lineRule="auto"/>
        <w:ind w:left="0" w:hanging="142"/>
        <w:jc w:val="both"/>
        <w:rPr>
          <w:rFonts w:ascii="Calisto MT" w:hAnsi="Calisto MT"/>
          <w:b/>
          <w:color w:val="FF0000"/>
        </w:rPr>
      </w:pPr>
      <w:r w:rsidRPr="002D3B0B">
        <w:rPr>
          <w:rFonts w:ascii="Calisto MT" w:hAnsi="Calisto MT"/>
          <w:b/>
          <w:color w:val="FF0000"/>
        </w:rPr>
        <w:t>Xenophobia and Intersectionality</w:t>
      </w:r>
      <w:r w:rsidR="00771EEC" w:rsidRPr="002D3B0B">
        <w:rPr>
          <w:rStyle w:val="FootnoteReference"/>
          <w:rFonts w:ascii="Calisto MT" w:hAnsi="Calisto MT"/>
          <w:b/>
          <w:color w:val="FF0000"/>
        </w:rPr>
        <w:footnoteReference w:id="3"/>
      </w:r>
      <w:r w:rsidRPr="002D3B0B">
        <w:rPr>
          <w:rFonts w:ascii="Calisto MT" w:hAnsi="Calisto MT"/>
          <w:b/>
          <w:color w:val="FF0000"/>
        </w:rPr>
        <w:t xml:space="preserve"> </w:t>
      </w:r>
    </w:p>
    <w:p w14:paraId="3E06FEFA" w14:textId="77777777" w:rsidR="003165C2" w:rsidRPr="002D3B0B" w:rsidRDefault="003165C2" w:rsidP="00675376">
      <w:pPr>
        <w:spacing w:after="0" w:line="240" w:lineRule="auto"/>
        <w:rPr>
          <w:rFonts w:ascii="Calisto MT" w:hAnsi="Calisto MT"/>
        </w:rPr>
      </w:pPr>
    </w:p>
    <w:p w14:paraId="2D7090D1" w14:textId="60CFEA9B" w:rsidR="00A01F60" w:rsidRPr="002D3B0B" w:rsidRDefault="00A01F60" w:rsidP="00675376">
      <w:pPr>
        <w:pStyle w:val="ListParagraph"/>
        <w:numPr>
          <w:ilvl w:val="0"/>
          <w:numId w:val="3"/>
        </w:numPr>
        <w:spacing w:after="0" w:line="240" w:lineRule="auto"/>
        <w:ind w:left="0" w:hanging="567"/>
        <w:jc w:val="both"/>
        <w:rPr>
          <w:rFonts w:ascii="Calisto MT" w:hAnsi="Calisto MT"/>
        </w:rPr>
      </w:pPr>
      <w:r w:rsidRPr="002D3B0B">
        <w:rPr>
          <w:rFonts w:ascii="Calisto MT" w:hAnsi="Calisto MT"/>
        </w:rPr>
        <w:t xml:space="preserve">What is the basis of xenophobic discrimination? That is, on what basis are people othered as </w:t>
      </w:r>
      <w:r w:rsidR="009D6CB7">
        <w:rPr>
          <w:rFonts w:ascii="Calisto MT" w:hAnsi="Calisto MT"/>
        </w:rPr>
        <w:t xml:space="preserve">actual or perceived outsiders or </w:t>
      </w:r>
      <w:r w:rsidRPr="002D3B0B">
        <w:rPr>
          <w:rFonts w:ascii="Calisto MT" w:hAnsi="Calisto MT"/>
        </w:rPr>
        <w:t>foreigners? Is it to do with clothing, appearance,</w:t>
      </w:r>
      <w:r w:rsidR="009D6CB7">
        <w:rPr>
          <w:rFonts w:ascii="Calisto MT" w:hAnsi="Calisto MT"/>
        </w:rPr>
        <w:t xml:space="preserve"> </w:t>
      </w:r>
      <w:r w:rsidRPr="002D3B0B">
        <w:rPr>
          <w:rFonts w:ascii="Calisto MT" w:hAnsi="Calisto MT"/>
        </w:rPr>
        <w:t>language, accent, nationality, citizenship, employment-status, colour, race, ethnicity, religion, gender, class etc? The simple answer is that any of these grounds can be deployed to make someone appear as a foreigner</w:t>
      </w:r>
      <w:r w:rsidR="009D6CB7">
        <w:rPr>
          <w:rFonts w:ascii="Calisto MT" w:hAnsi="Calisto MT"/>
        </w:rPr>
        <w:t xml:space="preserve"> or as an outsider to the civic community</w:t>
      </w:r>
      <w:r w:rsidRPr="002D3B0B">
        <w:rPr>
          <w:rFonts w:ascii="Calisto MT" w:hAnsi="Calisto MT"/>
        </w:rPr>
        <w:t>.</w:t>
      </w:r>
    </w:p>
    <w:p w14:paraId="52706D27" w14:textId="77777777" w:rsidR="00A01F60" w:rsidRPr="002D3B0B" w:rsidRDefault="00A01F60" w:rsidP="00675376">
      <w:pPr>
        <w:pStyle w:val="ListParagraph"/>
        <w:spacing w:after="0" w:line="240" w:lineRule="auto"/>
        <w:ind w:left="0"/>
        <w:jc w:val="both"/>
        <w:rPr>
          <w:rFonts w:ascii="Calisto MT" w:hAnsi="Calisto MT"/>
        </w:rPr>
      </w:pPr>
    </w:p>
    <w:p w14:paraId="3E185918" w14:textId="2035E8AB" w:rsidR="00794D72" w:rsidRPr="002D3B0B" w:rsidRDefault="00A01F60" w:rsidP="00675376">
      <w:pPr>
        <w:pStyle w:val="ListParagraph"/>
        <w:numPr>
          <w:ilvl w:val="0"/>
          <w:numId w:val="3"/>
        </w:numPr>
        <w:spacing w:after="0" w:line="240" w:lineRule="auto"/>
        <w:ind w:left="0" w:hanging="567"/>
        <w:jc w:val="both"/>
        <w:rPr>
          <w:rFonts w:ascii="Calisto MT" w:hAnsi="Calisto MT"/>
        </w:rPr>
      </w:pPr>
      <w:r w:rsidRPr="002D3B0B">
        <w:rPr>
          <w:rFonts w:ascii="Calisto MT" w:hAnsi="Calisto MT"/>
        </w:rPr>
        <w:t>That makes xenophobic discrimination quite unusual. A group with cameras and a guide may be seen as tourists.</w:t>
      </w:r>
      <w:r w:rsidR="00087DEC">
        <w:rPr>
          <w:rFonts w:ascii="Calisto MT" w:hAnsi="Calisto MT"/>
        </w:rPr>
        <w:t xml:space="preserve"> </w:t>
      </w:r>
      <w:proofErr w:type="gramStart"/>
      <w:r w:rsidRPr="002D3B0B">
        <w:rPr>
          <w:rFonts w:ascii="Calisto MT" w:hAnsi="Calisto MT"/>
        </w:rPr>
        <w:t>Someone</w:t>
      </w:r>
      <w:proofErr w:type="gramEnd"/>
      <w:r w:rsidRPr="002D3B0B">
        <w:rPr>
          <w:rFonts w:ascii="Calisto MT" w:hAnsi="Calisto MT"/>
        </w:rPr>
        <w:t xml:space="preserve"> who asks for directions in a different accent or a different language from the majority in a country, may be considered an outsider. Someone with a nationality or citizenship from a country which is at war may be considered a refugee. Someone in a job which is normally occupied by those from outside the country because of labour shortage in the industry, may be considered a migrant worker. Someone with a different colour or ethnicity than the majority may be perceived as an outsider because of their race in a country where ethnonationalism is rife. Irrespective of whether these people are in a particular country legally </w:t>
      </w:r>
      <w:r w:rsidRPr="002D3B0B">
        <w:rPr>
          <w:rFonts w:ascii="Calisto MT" w:hAnsi="Calisto MT"/>
        </w:rPr>
        <w:lastRenderedPageBreak/>
        <w:t>or illegally, or actually hold the statuses they are seen to inhabit, stereotypes based on clothing, appearance, language, accent, nationality, citizenship, employment-status, colour, race, ethnicity, religion, gender and class, can, in their own way and in combination, dictate how individuals and groups come to be perceived as the ‘other’ or ‘foreign’. It is in this sense that foreignness is often called ‘intersectional’ or co-constituted by a whole range of both enumerated grounds (race, colour, descent, national or ethnic origin, sex, disability, age, religion, language etc) and unenumerated grounds (accent, appearance, citizenship, class, social origin etc).</w:t>
      </w:r>
    </w:p>
    <w:p w14:paraId="471EC516" w14:textId="77777777" w:rsidR="00794D72" w:rsidRPr="002D3B0B" w:rsidRDefault="00794D72" w:rsidP="00675376">
      <w:pPr>
        <w:pStyle w:val="ListParagraph"/>
        <w:spacing w:after="0" w:line="240" w:lineRule="auto"/>
        <w:ind w:left="0"/>
        <w:jc w:val="both"/>
        <w:rPr>
          <w:rFonts w:ascii="Calisto MT" w:hAnsi="Calisto MT"/>
        </w:rPr>
      </w:pPr>
    </w:p>
    <w:p w14:paraId="027BAEE5" w14:textId="77777777" w:rsidR="00794D72" w:rsidRPr="002D3B0B" w:rsidRDefault="00794D72" w:rsidP="00675376">
      <w:pPr>
        <w:pStyle w:val="ListParagraph"/>
        <w:numPr>
          <w:ilvl w:val="0"/>
          <w:numId w:val="3"/>
        </w:numPr>
        <w:spacing w:after="0" w:line="240" w:lineRule="auto"/>
        <w:ind w:left="0" w:hanging="567"/>
        <w:jc w:val="both"/>
        <w:rPr>
          <w:rFonts w:ascii="Calisto MT" w:hAnsi="Calisto MT"/>
        </w:rPr>
      </w:pPr>
      <w:r w:rsidRPr="002D3B0B">
        <w:rPr>
          <w:rFonts w:ascii="Calisto MT" w:hAnsi="Calisto MT"/>
        </w:rPr>
        <w:t>Causally speaking, because xenophobia is co-constituted by these many grounds at once, it is difficult (if not impossible) in a specific case to determine the basis of xenophobia as embedded necessarily or mainly in one or more racial grounds; just as, for example, it is difficult to exactly ascertain the basis of ethnonationalism or right-wing populism which fuels Islamophobia or antisemitism for the purposes of racial discrimination (as opposed to discrimination based on religion).</w:t>
      </w:r>
    </w:p>
    <w:p w14:paraId="5DF128C2" w14:textId="77777777" w:rsidR="00A01F60" w:rsidRPr="002D3B0B" w:rsidRDefault="00A01F60" w:rsidP="00675376">
      <w:pPr>
        <w:pStyle w:val="ListParagraph"/>
        <w:spacing w:after="0" w:line="240" w:lineRule="auto"/>
        <w:ind w:left="0"/>
        <w:jc w:val="both"/>
        <w:rPr>
          <w:rFonts w:ascii="Calisto MT" w:hAnsi="Calisto MT"/>
        </w:rPr>
      </w:pPr>
    </w:p>
    <w:p w14:paraId="07B582B5" w14:textId="4F2BA3B0" w:rsidR="00EF1011" w:rsidRPr="002D3B0B" w:rsidRDefault="00C52AA4" w:rsidP="00675376">
      <w:pPr>
        <w:pStyle w:val="ListParagraph"/>
        <w:numPr>
          <w:ilvl w:val="0"/>
          <w:numId w:val="3"/>
        </w:numPr>
        <w:spacing w:after="0" w:line="240" w:lineRule="auto"/>
        <w:ind w:left="0" w:hanging="567"/>
        <w:jc w:val="both"/>
        <w:rPr>
          <w:rFonts w:ascii="Calisto MT" w:hAnsi="Calisto MT"/>
        </w:rPr>
      </w:pPr>
      <w:r w:rsidRPr="002D3B0B">
        <w:rPr>
          <w:rFonts w:ascii="Calisto MT" w:hAnsi="Calisto MT"/>
        </w:rPr>
        <w:t>V</w:t>
      </w:r>
      <w:r w:rsidR="003165C2" w:rsidRPr="002D3B0B">
        <w:rPr>
          <w:rFonts w:ascii="Calisto MT" w:hAnsi="Calisto MT"/>
        </w:rPr>
        <w:t xml:space="preserve">ictims of xenophobia </w:t>
      </w:r>
      <w:r w:rsidR="00794D72" w:rsidRPr="002D3B0B">
        <w:rPr>
          <w:rFonts w:ascii="Calisto MT" w:hAnsi="Calisto MT"/>
        </w:rPr>
        <w:t xml:space="preserve">may thus be </w:t>
      </w:r>
      <w:r w:rsidRPr="002D3B0B">
        <w:rPr>
          <w:rFonts w:ascii="Calisto MT" w:hAnsi="Calisto MT"/>
        </w:rPr>
        <w:t>defined</w:t>
      </w:r>
      <w:r w:rsidR="003165C2" w:rsidRPr="002D3B0B">
        <w:rPr>
          <w:rFonts w:ascii="Calisto MT" w:hAnsi="Calisto MT"/>
        </w:rPr>
        <w:t xml:space="preserve"> by a whole range of </w:t>
      </w:r>
      <w:r w:rsidR="003D104C" w:rsidRPr="002D3B0B">
        <w:rPr>
          <w:rFonts w:ascii="Calisto MT" w:hAnsi="Calisto MT"/>
        </w:rPr>
        <w:t>grounds and gro</w:t>
      </w:r>
      <w:r w:rsidR="005933A5" w:rsidRPr="002D3B0B">
        <w:rPr>
          <w:rFonts w:ascii="Calisto MT" w:hAnsi="Calisto MT"/>
        </w:rPr>
        <w:t xml:space="preserve">up </w:t>
      </w:r>
      <w:r w:rsidR="00492B26" w:rsidRPr="002D3B0B">
        <w:rPr>
          <w:rFonts w:ascii="Calisto MT" w:hAnsi="Calisto MT"/>
        </w:rPr>
        <w:t>characteristics</w:t>
      </w:r>
      <w:r w:rsidR="003165C2" w:rsidRPr="002D3B0B">
        <w:rPr>
          <w:rFonts w:ascii="Calisto MT" w:hAnsi="Calisto MT"/>
        </w:rPr>
        <w:t>—cutting across indigenous peoples, naturali</w:t>
      </w:r>
      <w:r w:rsidR="00D0748E" w:rsidRPr="002D3B0B">
        <w:rPr>
          <w:rFonts w:ascii="Calisto MT" w:hAnsi="Calisto MT"/>
        </w:rPr>
        <w:t>s</w:t>
      </w:r>
      <w:r w:rsidR="003165C2" w:rsidRPr="002D3B0B">
        <w:rPr>
          <w:rFonts w:ascii="Calisto MT" w:hAnsi="Calisto MT"/>
        </w:rPr>
        <w:t>ed persons, second</w:t>
      </w:r>
      <w:r w:rsidRPr="002D3B0B">
        <w:rPr>
          <w:rFonts w:ascii="Calisto MT" w:hAnsi="Calisto MT"/>
        </w:rPr>
        <w:t>-</w:t>
      </w:r>
      <w:r w:rsidR="003165C2" w:rsidRPr="002D3B0B">
        <w:rPr>
          <w:rFonts w:ascii="Calisto MT" w:hAnsi="Calisto MT"/>
        </w:rPr>
        <w:t xml:space="preserve"> or third-generation citizens, non-citizens, migrant workers, undocumented persons, religious minorities, refugees and asylum seekers, linguistic minorities, and more, as well as racial (ethnicity, colo</w:t>
      </w:r>
      <w:r w:rsidR="00087DEC">
        <w:rPr>
          <w:rFonts w:ascii="Calisto MT" w:hAnsi="Calisto MT"/>
        </w:rPr>
        <w:t>u</w:t>
      </w:r>
      <w:r w:rsidR="003165C2" w:rsidRPr="002D3B0B">
        <w:rPr>
          <w:rFonts w:ascii="Calisto MT" w:hAnsi="Calisto MT"/>
        </w:rPr>
        <w:t>r, descent, or national origin) and non-racial (religion, language, class, or culture) grounds of discrimination.</w:t>
      </w:r>
    </w:p>
    <w:p w14:paraId="59641745" w14:textId="77777777" w:rsidR="00EF1011" w:rsidRPr="002D3B0B" w:rsidRDefault="00EF1011" w:rsidP="00675376">
      <w:pPr>
        <w:pStyle w:val="ListParagraph"/>
        <w:spacing w:after="0" w:line="240" w:lineRule="auto"/>
        <w:rPr>
          <w:rFonts w:ascii="Calisto MT" w:hAnsi="Calisto MT"/>
        </w:rPr>
      </w:pPr>
    </w:p>
    <w:p w14:paraId="6FDD90C6" w14:textId="2A354727" w:rsidR="00EF1011" w:rsidRPr="002D3B0B" w:rsidRDefault="00EF1011" w:rsidP="00675376">
      <w:pPr>
        <w:pStyle w:val="ListParagraph"/>
        <w:numPr>
          <w:ilvl w:val="0"/>
          <w:numId w:val="3"/>
        </w:numPr>
        <w:spacing w:after="0" w:line="240" w:lineRule="auto"/>
        <w:ind w:left="0" w:hanging="567"/>
        <w:jc w:val="both"/>
        <w:rPr>
          <w:rFonts w:ascii="Calisto MT" w:hAnsi="Calisto MT"/>
        </w:rPr>
      </w:pPr>
      <w:r w:rsidRPr="002D3B0B">
        <w:rPr>
          <w:rFonts w:ascii="Calisto MT" w:hAnsi="Calisto MT"/>
        </w:rPr>
        <w:t xml:space="preserve">Instead of isolating </w:t>
      </w:r>
      <w:r w:rsidRPr="002D3B0B">
        <w:rPr>
          <w:rFonts w:ascii="Calisto MT" w:hAnsi="Calisto MT"/>
          <w:i/>
        </w:rPr>
        <w:t xml:space="preserve">the </w:t>
      </w:r>
      <w:r w:rsidRPr="002D3B0B">
        <w:rPr>
          <w:rFonts w:ascii="Calisto MT" w:hAnsi="Calisto MT"/>
        </w:rPr>
        <w:t xml:space="preserve">ground on which xenophobia or xenophobic discrimination occurs, international law may be better served by recognising the </w:t>
      </w:r>
      <w:r w:rsidRPr="002D3B0B">
        <w:rPr>
          <w:rFonts w:ascii="Calisto MT" w:hAnsi="Calisto MT"/>
          <w:i/>
        </w:rPr>
        <w:t>sui generis</w:t>
      </w:r>
      <w:r w:rsidRPr="002D3B0B">
        <w:rPr>
          <w:rFonts w:ascii="Calisto MT" w:hAnsi="Calisto MT"/>
        </w:rPr>
        <w:t xml:space="preserve"> nature of xenophobic discrimination as a fundamentally intersectional category of discrimination which can be based on a whole range of grounds</w:t>
      </w:r>
      <w:r w:rsidR="008C78FB" w:rsidRPr="002D3B0B">
        <w:rPr>
          <w:rFonts w:ascii="Calisto MT" w:hAnsi="Calisto MT"/>
        </w:rPr>
        <w:t xml:space="preserve"> but </w:t>
      </w:r>
      <w:r w:rsidR="00087DEC">
        <w:rPr>
          <w:rFonts w:ascii="Calisto MT" w:hAnsi="Calisto MT"/>
        </w:rPr>
        <w:t xml:space="preserve">which </w:t>
      </w:r>
      <w:r w:rsidR="008C78FB" w:rsidRPr="002D3B0B">
        <w:rPr>
          <w:rFonts w:ascii="Calisto MT" w:hAnsi="Calisto MT"/>
        </w:rPr>
        <w:t xml:space="preserve">leads to </w:t>
      </w:r>
      <w:r w:rsidR="00794D72" w:rsidRPr="002D3B0B">
        <w:rPr>
          <w:rFonts w:ascii="Calisto MT" w:hAnsi="Calisto MT"/>
        </w:rPr>
        <w:t>the</w:t>
      </w:r>
      <w:r w:rsidR="008C78FB" w:rsidRPr="002D3B0B">
        <w:rPr>
          <w:rFonts w:ascii="Calisto MT" w:hAnsi="Calisto MT"/>
        </w:rPr>
        <w:t xml:space="preserve"> specific </w:t>
      </w:r>
      <w:r w:rsidR="00794D72" w:rsidRPr="002D3B0B">
        <w:rPr>
          <w:rFonts w:ascii="Calisto MT" w:hAnsi="Calisto MT"/>
        </w:rPr>
        <w:t>harm of disbelongingness from civic communities</w:t>
      </w:r>
      <w:r w:rsidRPr="002D3B0B">
        <w:rPr>
          <w:rFonts w:ascii="Calisto MT" w:hAnsi="Calisto MT"/>
        </w:rPr>
        <w:t>.</w:t>
      </w:r>
    </w:p>
    <w:p w14:paraId="2207EC8D" w14:textId="77777777" w:rsidR="00654397" w:rsidRPr="002D3B0B" w:rsidRDefault="00654397" w:rsidP="00675376">
      <w:pPr>
        <w:spacing w:after="0" w:line="240" w:lineRule="auto"/>
        <w:jc w:val="both"/>
        <w:rPr>
          <w:rFonts w:ascii="Calisto MT" w:hAnsi="Calisto MT"/>
        </w:rPr>
      </w:pPr>
    </w:p>
    <w:p w14:paraId="250A9100" w14:textId="77777777" w:rsidR="004126A8" w:rsidRPr="002D3B0B" w:rsidRDefault="004126A8" w:rsidP="0067537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spacing w:after="0" w:line="240" w:lineRule="auto"/>
        <w:ind w:left="0"/>
        <w:jc w:val="center"/>
        <w:rPr>
          <w:rFonts w:ascii="Calisto MT" w:hAnsi="Calisto MT"/>
          <w:b/>
        </w:rPr>
      </w:pPr>
      <w:r w:rsidRPr="002D3B0B">
        <w:rPr>
          <w:rFonts w:ascii="Calisto MT" w:hAnsi="Calisto MT"/>
          <w:b/>
          <w:color w:val="FFFFFF" w:themeColor="background1"/>
        </w:rPr>
        <w:t>Recommendation</w:t>
      </w:r>
    </w:p>
    <w:p w14:paraId="2169742F" w14:textId="4DFF287D" w:rsidR="00446001" w:rsidRPr="002D3B0B" w:rsidRDefault="00446001" w:rsidP="0067537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spacing w:after="0" w:line="240" w:lineRule="auto"/>
        <w:ind w:left="0"/>
        <w:jc w:val="both"/>
        <w:rPr>
          <w:rFonts w:ascii="Calisto MT" w:hAnsi="Calisto MT"/>
          <w:color w:val="FFFFFF" w:themeColor="background1"/>
        </w:rPr>
      </w:pPr>
      <w:r w:rsidRPr="002D3B0B">
        <w:rPr>
          <w:rFonts w:ascii="Calisto MT" w:hAnsi="Calisto MT"/>
          <w:color w:val="FFFFFF" w:themeColor="background1"/>
        </w:rPr>
        <w:t xml:space="preserve">Xenophobic discrimination should be recognised as a sui generis category of discrimination which is fundamentally intersectional in nature in that actual or perceived </w:t>
      </w:r>
      <w:r w:rsidR="00A74423">
        <w:rPr>
          <w:rFonts w:ascii="Calisto MT" w:hAnsi="Calisto MT"/>
          <w:color w:val="FFFFFF" w:themeColor="background1"/>
        </w:rPr>
        <w:t xml:space="preserve">outsiders or </w:t>
      </w:r>
      <w:r w:rsidRPr="002D3B0B">
        <w:rPr>
          <w:rFonts w:ascii="Calisto MT" w:hAnsi="Calisto MT"/>
          <w:color w:val="FFFFFF" w:themeColor="background1"/>
        </w:rPr>
        <w:t xml:space="preserve">foreigners may be impacted on the basis of a whole range of enumerated and non-enumerated grounds in international law, grounds which cannot be causally disentangled to reveal a single ground of xenophobic discrimination. </w:t>
      </w:r>
      <w:bookmarkStart w:id="1" w:name="_GoBack"/>
      <w:bookmarkEnd w:id="1"/>
    </w:p>
    <w:p w14:paraId="659AF7FA" w14:textId="77777777" w:rsidR="00E94971" w:rsidRPr="002D3B0B" w:rsidRDefault="00E94971" w:rsidP="00675376">
      <w:pPr>
        <w:spacing w:after="0" w:line="240" w:lineRule="auto"/>
        <w:rPr>
          <w:rFonts w:ascii="Calisto MT" w:hAnsi="Calisto MT"/>
        </w:rPr>
      </w:pPr>
    </w:p>
    <w:p w14:paraId="052827E9" w14:textId="77777777" w:rsidR="002C47AB" w:rsidRPr="002D3B0B" w:rsidRDefault="002C47AB" w:rsidP="00675376">
      <w:pPr>
        <w:spacing w:after="0" w:line="240" w:lineRule="auto"/>
        <w:jc w:val="right"/>
        <w:rPr>
          <w:rFonts w:ascii="Calisto MT" w:hAnsi="Calisto MT"/>
        </w:rPr>
      </w:pPr>
    </w:p>
    <w:p w14:paraId="708FD34F" w14:textId="77777777" w:rsidR="002F751C" w:rsidRPr="002D3B0B" w:rsidRDefault="002F751C" w:rsidP="00675376">
      <w:pPr>
        <w:spacing w:after="0" w:line="240" w:lineRule="auto"/>
        <w:rPr>
          <w:rFonts w:ascii="Calisto MT" w:hAnsi="Calisto MT"/>
        </w:rPr>
      </w:pPr>
    </w:p>
    <w:sectPr w:rsidR="002F751C" w:rsidRPr="002D3B0B" w:rsidSect="00740936">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E6277" w14:textId="77777777" w:rsidR="00246F99" w:rsidRDefault="00246F99" w:rsidP="002B6836">
      <w:pPr>
        <w:spacing w:after="0" w:line="240" w:lineRule="auto"/>
      </w:pPr>
      <w:r>
        <w:separator/>
      </w:r>
    </w:p>
  </w:endnote>
  <w:endnote w:type="continuationSeparator" w:id="0">
    <w:p w14:paraId="0E446AA3" w14:textId="77777777" w:rsidR="00246F99" w:rsidRDefault="00246F99" w:rsidP="002B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CC3A" w14:textId="77777777" w:rsidR="00246F99" w:rsidRDefault="00246F99" w:rsidP="002B6836">
      <w:pPr>
        <w:spacing w:after="0" w:line="240" w:lineRule="auto"/>
      </w:pPr>
      <w:r>
        <w:separator/>
      </w:r>
    </w:p>
  </w:footnote>
  <w:footnote w:type="continuationSeparator" w:id="0">
    <w:p w14:paraId="6BF8C9F1" w14:textId="77777777" w:rsidR="00246F99" w:rsidRDefault="00246F99" w:rsidP="002B6836">
      <w:pPr>
        <w:spacing w:after="0" w:line="240" w:lineRule="auto"/>
      </w:pPr>
      <w:r>
        <w:continuationSeparator/>
      </w:r>
    </w:p>
  </w:footnote>
  <w:footnote w:id="1">
    <w:p w14:paraId="39D1B77B" w14:textId="77777777" w:rsidR="00A010D6" w:rsidRPr="00740936" w:rsidRDefault="00A010D6" w:rsidP="00A010D6">
      <w:pPr>
        <w:pStyle w:val="FootnoteText"/>
        <w:ind w:hanging="142"/>
        <w:jc w:val="both"/>
        <w:rPr>
          <w:rFonts w:ascii="Calisto MT" w:hAnsi="Calisto MT"/>
        </w:rPr>
      </w:pPr>
      <w:r w:rsidRPr="00740936">
        <w:rPr>
          <w:rStyle w:val="FootnoteReference"/>
          <w:rFonts w:ascii="Calisto MT" w:hAnsi="Calisto MT"/>
        </w:rPr>
        <w:footnoteRef/>
      </w:r>
      <w:r w:rsidRPr="00740936">
        <w:rPr>
          <w:rFonts w:ascii="Calisto MT" w:hAnsi="Calisto MT"/>
        </w:rPr>
        <w:t xml:space="preserve"> </w:t>
      </w:r>
      <w:r w:rsidRPr="00740936">
        <w:rPr>
          <w:rFonts w:ascii="Calisto MT" w:hAnsi="Calisto MT"/>
        </w:rPr>
        <w:tab/>
        <w:t>See for a harm-based account of xenophobic discrimination: Shreya Atrey, ‘Xenophobic Discrimination’ (2024) 87 Modern Law Review 80.</w:t>
      </w:r>
    </w:p>
  </w:footnote>
  <w:footnote w:id="2">
    <w:p w14:paraId="3D78C492" w14:textId="77777777" w:rsidR="002B6836" w:rsidRPr="00740936" w:rsidRDefault="002B6836" w:rsidP="00A010D6">
      <w:pPr>
        <w:pStyle w:val="FootnoteText"/>
        <w:ind w:hanging="142"/>
        <w:jc w:val="both"/>
        <w:rPr>
          <w:rFonts w:ascii="Calisto MT" w:hAnsi="Calisto MT"/>
        </w:rPr>
      </w:pPr>
      <w:r w:rsidRPr="00740936">
        <w:rPr>
          <w:rStyle w:val="FootnoteReference"/>
          <w:rFonts w:ascii="Calisto MT" w:hAnsi="Calisto MT"/>
        </w:rPr>
        <w:footnoteRef/>
      </w:r>
      <w:r w:rsidRPr="00740936">
        <w:rPr>
          <w:rFonts w:ascii="Calisto MT" w:hAnsi="Calisto MT"/>
        </w:rPr>
        <w:t xml:space="preserve"> </w:t>
      </w:r>
      <w:r w:rsidR="004579BB" w:rsidRPr="00740936">
        <w:rPr>
          <w:rFonts w:ascii="Calisto MT" w:hAnsi="Calisto MT"/>
        </w:rPr>
        <w:tab/>
      </w:r>
      <w:r w:rsidRPr="00740936">
        <w:rPr>
          <w:rFonts w:ascii="Calisto MT" w:hAnsi="Calisto MT"/>
        </w:rPr>
        <w:t xml:space="preserve">Article 1(1) of ICERD defines racial discrimination as ‘any distinction, exclusion, restriction or preference based on race, colour, descent, or national or ethnic origin </w:t>
      </w:r>
      <w:r w:rsidRPr="00740936">
        <w:rPr>
          <w:rFonts w:ascii="Calisto MT" w:hAnsi="Calisto MT"/>
          <w:i/>
        </w:rPr>
        <w:t>which has the purpose or effect of nullifying or impairing the recognition, enjoyment or exercise, on an equal footing, of human rights and fundamental freedoms in the political, economic, social, cultural or any other field of public life.</w:t>
      </w:r>
      <w:r w:rsidRPr="00740936">
        <w:rPr>
          <w:rFonts w:ascii="Calisto MT" w:hAnsi="Calisto MT"/>
        </w:rPr>
        <w:t>’).</w:t>
      </w:r>
    </w:p>
  </w:footnote>
  <w:footnote w:id="3">
    <w:p w14:paraId="5D19FB8A" w14:textId="77777777" w:rsidR="00771EEC" w:rsidRPr="00740936" w:rsidRDefault="00771EEC" w:rsidP="00A010D6">
      <w:pPr>
        <w:pStyle w:val="FootnoteText"/>
        <w:ind w:hanging="142"/>
        <w:jc w:val="both"/>
        <w:rPr>
          <w:rFonts w:ascii="Calisto MT" w:hAnsi="Calisto MT"/>
        </w:rPr>
      </w:pPr>
      <w:r w:rsidRPr="00740936">
        <w:rPr>
          <w:rStyle w:val="FootnoteReference"/>
          <w:rFonts w:ascii="Calisto MT" w:hAnsi="Calisto MT"/>
        </w:rPr>
        <w:footnoteRef/>
      </w:r>
      <w:r w:rsidRPr="00740936">
        <w:rPr>
          <w:rFonts w:ascii="Calisto MT" w:hAnsi="Calisto MT"/>
        </w:rPr>
        <w:t xml:space="preserve"> </w:t>
      </w:r>
      <w:r w:rsidRPr="00740936">
        <w:rPr>
          <w:rFonts w:ascii="Calisto MT" w:hAnsi="Calisto MT"/>
        </w:rPr>
        <w:tab/>
        <w:t xml:space="preserve">See this argument developed in detail in </w:t>
      </w:r>
      <w:r w:rsidR="003E6817" w:rsidRPr="00740936">
        <w:rPr>
          <w:rFonts w:ascii="Calisto MT" w:hAnsi="Calisto MT"/>
        </w:rPr>
        <w:t xml:space="preserve">Shreya Atrey, </w:t>
      </w:r>
      <w:r w:rsidRPr="00740936">
        <w:rPr>
          <w:rFonts w:ascii="Calisto MT" w:hAnsi="Calisto MT"/>
        </w:rPr>
        <w:t>‘Understanding Xenophobia as Intersectional Discrimination’ (2022) 79(3) Washington and Lee Law Review 1007–1019.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D04"/>
    <w:multiLevelType w:val="hybridMultilevel"/>
    <w:tmpl w:val="FA88B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76823"/>
    <w:multiLevelType w:val="hybridMultilevel"/>
    <w:tmpl w:val="1BA6FA50"/>
    <w:lvl w:ilvl="0" w:tplc="9F144AFC">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15:restartNumberingAfterBreak="0">
    <w:nsid w:val="182458E8"/>
    <w:multiLevelType w:val="hybridMultilevel"/>
    <w:tmpl w:val="A9DAA5E8"/>
    <w:lvl w:ilvl="0" w:tplc="390CF1C2">
      <w:start w:val="1"/>
      <w:numFmt w:val="upperRoman"/>
      <w:lvlText w:val="%1."/>
      <w:lvlJc w:val="left"/>
      <w:pPr>
        <w:ind w:left="-131" w:hanging="720"/>
      </w:pPr>
      <w:rPr>
        <w:rFonts w:hint="default"/>
        <w:color w:val="FF0000"/>
      </w:rPr>
    </w:lvl>
    <w:lvl w:ilvl="1" w:tplc="08090019">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 w15:restartNumberingAfterBreak="0">
    <w:nsid w:val="20A74C35"/>
    <w:multiLevelType w:val="hybridMultilevel"/>
    <w:tmpl w:val="50D805A8"/>
    <w:lvl w:ilvl="0" w:tplc="AE36E1AE">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22AC56D8"/>
    <w:multiLevelType w:val="hybridMultilevel"/>
    <w:tmpl w:val="0ED2EFB2"/>
    <w:lvl w:ilvl="0" w:tplc="93A25480">
      <w:start w:val="1"/>
      <w:numFmt w:val="upperRoman"/>
      <w:lvlText w:val="%1."/>
      <w:lvlJc w:val="left"/>
      <w:pPr>
        <w:ind w:left="578" w:hanging="72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AB"/>
    <w:rsid w:val="000606B3"/>
    <w:rsid w:val="0006599D"/>
    <w:rsid w:val="00072459"/>
    <w:rsid w:val="000872DD"/>
    <w:rsid w:val="00087DEC"/>
    <w:rsid w:val="00090D2A"/>
    <w:rsid w:val="000D2405"/>
    <w:rsid w:val="000D4C5D"/>
    <w:rsid w:val="000F4D6B"/>
    <w:rsid w:val="00121606"/>
    <w:rsid w:val="00122438"/>
    <w:rsid w:val="00143649"/>
    <w:rsid w:val="00197892"/>
    <w:rsid w:val="001F2C9C"/>
    <w:rsid w:val="001F4836"/>
    <w:rsid w:val="001F70A6"/>
    <w:rsid w:val="002238A3"/>
    <w:rsid w:val="00225590"/>
    <w:rsid w:val="00227285"/>
    <w:rsid w:val="00242798"/>
    <w:rsid w:val="00246F99"/>
    <w:rsid w:val="0027124C"/>
    <w:rsid w:val="002A0881"/>
    <w:rsid w:val="002A6A93"/>
    <w:rsid w:val="002B6836"/>
    <w:rsid w:val="002C47AB"/>
    <w:rsid w:val="002D3B0B"/>
    <w:rsid w:val="002D62F7"/>
    <w:rsid w:val="002F00BC"/>
    <w:rsid w:val="002F36FE"/>
    <w:rsid w:val="002F751C"/>
    <w:rsid w:val="003050D1"/>
    <w:rsid w:val="003165C2"/>
    <w:rsid w:val="00340654"/>
    <w:rsid w:val="00351471"/>
    <w:rsid w:val="00385C54"/>
    <w:rsid w:val="00387F2C"/>
    <w:rsid w:val="003C09D7"/>
    <w:rsid w:val="003C5316"/>
    <w:rsid w:val="003D104C"/>
    <w:rsid w:val="003E6817"/>
    <w:rsid w:val="004126A8"/>
    <w:rsid w:val="00444A15"/>
    <w:rsid w:val="00446001"/>
    <w:rsid w:val="004579BB"/>
    <w:rsid w:val="00466510"/>
    <w:rsid w:val="00492B26"/>
    <w:rsid w:val="00493333"/>
    <w:rsid w:val="004A0755"/>
    <w:rsid w:val="004B1AC3"/>
    <w:rsid w:val="004B1CEE"/>
    <w:rsid w:val="004D0D4A"/>
    <w:rsid w:val="004D61D6"/>
    <w:rsid w:val="004F067C"/>
    <w:rsid w:val="00581BB7"/>
    <w:rsid w:val="00585FB1"/>
    <w:rsid w:val="005933A5"/>
    <w:rsid w:val="005A4E28"/>
    <w:rsid w:val="005C0EEA"/>
    <w:rsid w:val="005C3392"/>
    <w:rsid w:val="005C37E9"/>
    <w:rsid w:val="005D05B5"/>
    <w:rsid w:val="006075E0"/>
    <w:rsid w:val="006124EC"/>
    <w:rsid w:val="00654397"/>
    <w:rsid w:val="00675376"/>
    <w:rsid w:val="0069330E"/>
    <w:rsid w:val="006A0D0C"/>
    <w:rsid w:val="006A6642"/>
    <w:rsid w:val="006E129C"/>
    <w:rsid w:val="0070586B"/>
    <w:rsid w:val="00740936"/>
    <w:rsid w:val="00746FFF"/>
    <w:rsid w:val="007610BB"/>
    <w:rsid w:val="0076312D"/>
    <w:rsid w:val="00771EEC"/>
    <w:rsid w:val="007735D2"/>
    <w:rsid w:val="00780811"/>
    <w:rsid w:val="00782015"/>
    <w:rsid w:val="00783B5C"/>
    <w:rsid w:val="00794D72"/>
    <w:rsid w:val="00795661"/>
    <w:rsid w:val="007C024F"/>
    <w:rsid w:val="007C2BB6"/>
    <w:rsid w:val="007E477E"/>
    <w:rsid w:val="007F4383"/>
    <w:rsid w:val="0083051C"/>
    <w:rsid w:val="00832F71"/>
    <w:rsid w:val="00837952"/>
    <w:rsid w:val="008448EA"/>
    <w:rsid w:val="00863B42"/>
    <w:rsid w:val="008939BA"/>
    <w:rsid w:val="008947FF"/>
    <w:rsid w:val="0089545D"/>
    <w:rsid w:val="008B43A8"/>
    <w:rsid w:val="008C78FB"/>
    <w:rsid w:val="008D007D"/>
    <w:rsid w:val="008E2586"/>
    <w:rsid w:val="0093218F"/>
    <w:rsid w:val="00950EE5"/>
    <w:rsid w:val="00952708"/>
    <w:rsid w:val="00957B0B"/>
    <w:rsid w:val="00980A7E"/>
    <w:rsid w:val="009826FF"/>
    <w:rsid w:val="009A0242"/>
    <w:rsid w:val="009B680D"/>
    <w:rsid w:val="009D6CB7"/>
    <w:rsid w:val="009E2F44"/>
    <w:rsid w:val="00A010D6"/>
    <w:rsid w:val="00A01F60"/>
    <w:rsid w:val="00A064B1"/>
    <w:rsid w:val="00A14D6A"/>
    <w:rsid w:val="00A23119"/>
    <w:rsid w:val="00A74423"/>
    <w:rsid w:val="00A80B26"/>
    <w:rsid w:val="00AA47A4"/>
    <w:rsid w:val="00AB209A"/>
    <w:rsid w:val="00AB412D"/>
    <w:rsid w:val="00AC7F2C"/>
    <w:rsid w:val="00AD014F"/>
    <w:rsid w:val="00AD19B7"/>
    <w:rsid w:val="00B15E1C"/>
    <w:rsid w:val="00B17C3D"/>
    <w:rsid w:val="00B23F7B"/>
    <w:rsid w:val="00B411D0"/>
    <w:rsid w:val="00B87FE0"/>
    <w:rsid w:val="00BA5958"/>
    <w:rsid w:val="00BB2CE9"/>
    <w:rsid w:val="00C0714A"/>
    <w:rsid w:val="00C52AA4"/>
    <w:rsid w:val="00C82F0A"/>
    <w:rsid w:val="00C9284B"/>
    <w:rsid w:val="00CF32D4"/>
    <w:rsid w:val="00CF6C5B"/>
    <w:rsid w:val="00D0748E"/>
    <w:rsid w:val="00D25309"/>
    <w:rsid w:val="00D902F7"/>
    <w:rsid w:val="00DB1C20"/>
    <w:rsid w:val="00DB4CB1"/>
    <w:rsid w:val="00DD2082"/>
    <w:rsid w:val="00DE3A98"/>
    <w:rsid w:val="00DE3D8B"/>
    <w:rsid w:val="00DF20A1"/>
    <w:rsid w:val="00DF5366"/>
    <w:rsid w:val="00E12471"/>
    <w:rsid w:val="00E523A7"/>
    <w:rsid w:val="00E85585"/>
    <w:rsid w:val="00E94971"/>
    <w:rsid w:val="00ED19AF"/>
    <w:rsid w:val="00EE10C0"/>
    <w:rsid w:val="00EF1011"/>
    <w:rsid w:val="00F02714"/>
    <w:rsid w:val="00F20777"/>
    <w:rsid w:val="00F2702B"/>
    <w:rsid w:val="00F458BF"/>
    <w:rsid w:val="00F67D3E"/>
    <w:rsid w:val="00F97B1C"/>
    <w:rsid w:val="00FF09A6"/>
    <w:rsid w:val="00FF3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A020"/>
  <w15:chartTrackingRefBased/>
  <w15:docId w15:val="{4A6925F4-4686-4AEB-83F7-DFF0D79E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7AB"/>
    <w:pPr>
      <w:suppressAutoHyphens/>
      <w:autoSpaceDN w:val="0"/>
      <w:spacing w:line="244" w:lineRule="auto"/>
      <w:textAlignment w:val="baseline"/>
    </w:pPr>
    <w:rPr>
      <w:rFonts w:ascii="Times New Roman" w:eastAsia="Calibri" w:hAnsi="Times New Roman" w:cs="Times New Roman"/>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47AB"/>
    <w:rPr>
      <w:color w:val="0563C1"/>
      <w:u w:val="single"/>
    </w:rPr>
  </w:style>
  <w:style w:type="paragraph" w:styleId="ListParagraph">
    <w:name w:val="List Paragraph"/>
    <w:basedOn w:val="Normal"/>
    <w:uiPriority w:val="34"/>
    <w:qFormat/>
    <w:rsid w:val="00D902F7"/>
    <w:pPr>
      <w:ind w:left="720"/>
      <w:contextualSpacing/>
    </w:pPr>
  </w:style>
  <w:style w:type="paragraph" w:styleId="FootnoteText">
    <w:name w:val="footnote text"/>
    <w:basedOn w:val="Normal"/>
    <w:link w:val="FootnoteTextChar"/>
    <w:uiPriority w:val="99"/>
    <w:semiHidden/>
    <w:unhideWhenUsed/>
    <w:rsid w:val="002B68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836"/>
    <w:rPr>
      <w:rFonts w:ascii="Times New Roman" w:eastAsia="Calibri" w:hAnsi="Times New Roman" w:cs="Times New Roman"/>
      <w:color w:val="000000"/>
      <w:kern w:val="3"/>
      <w:sz w:val="20"/>
      <w:szCs w:val="20"/>
    </w:rPr>
  </w:style>
  <w:style w:type="character" w:styleId="FootnoteReference">
    <w:name w:val="footnote reference"/>
    <w:basedOn w:val="DefaultParagraphFont"/>
    <w:uiPriority w:val="99"/>
    <w:semiHidden/>
    <w:unhideWhenUsed/>
    <w:rsid w:val="002B6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23747">
      <w:bodyDiv w:val="1"/>
      <w:marLeft w:val="0"/>
      <w:marRight w:val="0"/>
      <w:marTop w:val="0"/>
      <w:marBottom w:val="0"/>
      <w:divBdr>
        <w:top w:val="none" w:sz="0" w:space="0" w:color="auto"/>
        <w:left w:val="none" w:sz="0" w:space="0" w:color="auto"/>
        <w:bottom w:val="none" w:sz="0" w:space="0" w:color="auto"/>
        <w:right w:val="none" w:sz="0" w:space="0" w:color="auto"/>
      </w:divBdr>
    </w:div>
    <w:div w:id="1654600086">
      <w:bodyDiv w:val="1"/>
      <w:marLeft w:val="0"/>
      <w:marRight w:val="0"/>
      <w:marTop w:val="0"/>
      <w:marBottom w:val="0"/>
      <w:divBdr>
        <w:top w:val="none" w:sz="0" w:space="0" w:color="auto"/>
        <w:left w:val="none" w:sz="0" w:space="0" w:color="auto"/>
        <w:bottom w:val="none" w:sz="0" w:space="0" w:color="auto"/>
        <w:right w:val="none" w:sz="0" w:space="0" w:color="auto"/>
      </w:divBdr>
    </w:div>
    <w:div w:id="18580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law.ox.ac.uk/people/shreya-atre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Dr Shreya Atrey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9F70FC1-9E46-4136-9F0A-7FE9C8FD5349}"/>
</file>

<file path=customXml/itemProps2.xml><?xml version="1.0" encoding="utf-8"?>
<ds:datastoreItem xmlns:ds="http://schemas.openxmlformats.org/officeDocument/2006/customXml" ds:itemID="{95B79282-4308-4618-A79B-29A5FDAA3897}"/>
</file>

<file path=customXml/itemProps3.xml><?xml version="1.0" encoding="utf-8"?>
<ds:datastoreItem xmlns:ds="http://schemas.openxmlformats.org/officeDocument/2006/customXml" ds:itemID="{93AA5B0E-7F7A-4DAC-95C6-E67ED90A596E}"/>
</file>

<file path=docProps/app.xml><?xml version="1.0" encoding="utf-8"?>
<Properties xmlns="http://schemas.openxmlformats.org/officeDocument/2006/extended-properties" xmlns:vt="http://schemas.openxmlformats.org/officeDocument/2006/docPropsVTypes">
  <Template>Normal</Template>
  <TotalTime>529</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Atrey</dc:creator>
  <cp:keywords/>
  <dc:description/>
  <cp:lastModifiedBy>Shreya Atrey</cp:lastModifiedBy>
  <cp:revision>137</cp:revision>
  <dcterms:created xsi:type="dcterms:W3CDTF">2024-03-24T14:45:00Z</dcterms:created>
  <dcterms:modified xsi:type="dcterms:W3CDTF">2024-03-28T17:26:00Z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