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8D94A" w14:textId="7B5CCA21" w:rsidR="00124A21" w:rsidRPr="00C31941" w:rsidRDefault="00124A21" w:rsidP="00124A21">
      <w:pPr>
        <w:jc w:val="center"/>
        <w:rPr>
          <w:rFonts w:ascii="Arial" w:hAnsi="Arial" w:cs="Arial"/>
          <w:b/>
          <w:sz w:val="22"/>
          <w:lang w:val="en-US"/>
        </w:rPr>
      </w:pPr>
    </w:p>
    <w:p w14:paraId="3E9A70E1" w14:textId="4E771A36" w:rsidR="00127146" w:rsidRPr="00C31ACA" w:rsidRDefault="00C31941" w:rsidP="00410670">
      <w:pPr>
        <w:pStyle w:val="Web"/>
        <w:spacing w:before="0" w:beforeAutospacing="0" w:after="0" w:afterAutospacing="0"/>
        <w:jc w:val="center"/>
        <w:rPr>
          <w:rFonts w:ascii="Arial" w:hAnsi="Arial" w:cs="Arial"/>
          <w:b/>
          <w:bCs/>
          <w:color w:val="0E101A"/>
          <w:sz w:val="22"/>
          <w:szCs w:val="22"/>
        </w:rPr>
      </w:pPr>
      <w:r w:rsidRPr="00C31ACA">
        <w:rPr>
          <w:rFonts w:ascii="Arial" w:hAnsi="Arial" w:cs="Arial"/>
          <w:b/>
          <w:bCs/>
          <w:color w:val="0E101A"/>
          <w:sz w:val="22"/>
          <w:szCs w:val="22"/>
        </w:rPr>
        <w:t>CONTRIBUTIONS TO</w:t>
      </w:r>
      <w:r w:rsidR="003D54BC" w:rsidRPr="00C31ACA">
        <w:rPr>
          <w:rFonts w:ascii="Arial" w:hAnsi="Arial" w:cs="Arial"/>
          <w:b/>
          <w:bCs/>
          <w:color w:val="0E101A"/>
          <w:sz w:val="22"/>
          <w:szCs w:val="22"/>
        </w:rPr>
        <w:t xml:space="preserve"> THE CERD-CMW JOINT GENERAL COMMENT/RECO</w:t>
      </w:r>
      <w:r w:rsidR="00C31ACA">
        <w:rPr>
          <w:rFonts w:ascii="Arial" w:hAnsi="Arial" w:cs="Arial" w:hint="eastAsia"/>
          <w:b/>
          <w:bCs/>
          <w:color w:val="0E101A"/>
          <w:sz w:val="22"/>
          <w:szCs w:val="22"/>
        </w:rPr>
        <w:t>MM</w:t>
      </w:r>
      <w:r w:rsidR="003D54BC" w:rsidRPr="00C31ACA">
        <w:rPr>
          <w:rFonts w:ascii="Arial" w:hAnsi="Arial" w:cs="Arial"/>
          <w:b/>
          <w:bCs/>
          <w:color w:val="0E101A"/>
          <w:sz w:val="22"/>
          <w:szCs w:val="22"/>
        </w:rPr>
        <w:t>NDATION ON OBLIGATIONS OF STATE PARTIES</w:t>
      </w:r>
      <w:r w:rsidR="00872162" w:rsidRPr="00C31ACA">
        <w:rPr>
          <w:rFonts w:ascii="Arial" w:hAnsi="Arial" w:cs="Arial"/>
          <w:b/>
          <w:bCs/>
          <w:color w:val="0E101A"/>
          <w:sz w:val="22"/>
          <w:szCs w:val="22"/>
        </w:rPr>
        <w:t xml:space="preserve"> ON </w:t>
      </w:r>
      <w:r w:rsidR="00127146" w:rsidRPr="00C31ACA">
        <w:rPr>
          <w:rFonts w:ascii="Arial" w:hAnsi="Arial" w:cs="Arial"/>
          <w:b/>
          <w:bCs/>
          <w:color w:val="0E101A"/>
          <w:sz w:val="22"/>
          <w:szCs w:val="22"/>
        </w:rPr>
        <w:t xml:space="preserve">PUBLIC POLICIES FOR ADDRESSING AND ERADICATING </w:t>
      </w:r>
      <w:r w:rsidR="00DB16B4" w:rsidRPr="00C31ACA">
        <w:rPr>
          <w:rFonts w:ascii="Arial" w:hAnsi="Arial" w:cs="Arial"/>
          <w:b/>
          <w:bCs/>
          <w:color w:val="0E101A"/>
          <w:sz w:val="22"/>
          <w:szCs w:val="22"/>
        </w:rPr>
        <w:t>XENOPHOBIA AND ITS IMPACT ON THE RIGHTS OF MIGRANTS, THEIR, FAMILY, AND THER NON-CITIZENS AFFECTED BY RACIAL DISCRIMINATION</w:t>
      </w:r>
    </w:p>
    <w:p w14:paraId="196D32F1" w14:textId="3AFDB509" w:rsidR="00643129" w:rsidRPr="00C31ACA" w:rsidRDefault="00643129" w:rsidP="00643129">
      <w:pPr>
        <w:pStyle w:val="Web"/>
        <w:wordWrap w:val="0"/>
        <w:spacing w:before="240" w:beforeAutospacing="0" w:after="0" w:afterAutospacing="0"/>
        <w:jc w:val="right"/>
        <w:rPr>
          <w:rFonts w:ascii="Arial" w:hAnsi="Arial" w:cs="Arial"/>
          <w:color w:val="0E101A"/>
          <w:sz w:val="22"/>
          <w:szCs w:val="22"/>
        </w:rPr>
      </w:pPr>
      <w:r w:rsidRPr="00C31ACA">
        <w:rPr>
          <w:rFonts w:ascii="Arial" w:hAnsi="Arial" w:cs="Arial"/>
          <w:color w:val="0E101A"/>
          <w:sz w:val="22"/>
          <w:szCs w:val="22"/>
        </w:rPr>
        <w:t xml:space="preserve">29 </w:t>
      </w:r>
      <w:r w:rsidR="001E30C3" w:rsidRPr="00C31ACA">
        <w:rPr>
          <w:rFonts w:ascii="Arial" w:hAnsi="Arial" w:cs="Arial"/>
          <w:color w:val="0E101A"/>
          <w:sz w:val="22"/>
          <w:szCs w:val="22"/>
        </w:rPr>
        <w:t>March 2024</w:t>
      </w:r>
    </w:p>
    <w:p w14:paraId="2CAEE7B7" w14:textId="56F95E9D" w:rsidR="00410670" w:rsidRPr="004914AB" w:rsidRDefault="00410670" w:rsidP="00124620">
      <w:pPr>
        <w:pStyle w:val="Web"/>
        <w:spacing w:before="0" w:beforeAutospacing="0" w:after="0" w:afterAutospacing="0"/>
        <w:jc w:val="both"/>
        <w:rPr>
          <w:rFonts w:ascii="Arial" w:hAnsi="Arial" w:cs="Arial"/>
          <w:b/>
          <w:bCs/>
          <w:color w:val="0E101A"/>
          <w:sz w:val="22"/>
          <w:szCs w:val="22"/>
        </w:rPr>
      </w:pPr>
      <w:r w:rsidRPr="004914AB">
        <w:rPr>
          <w:rFonts w:ascii="Arial" w:hAnsi="Arial" w:cs="Arial"/>
          <w:b/>
          <w:bCs/>
          <w:color w:val="0E101A"/>
          <w:sz w:val="22"/>
          <w:szCs w:val="22"/>
        </w:rPr>
        <w:t>I</w:t>
      </w:r>
      <w:r w:rsidR="00124620" w:rsidRPr="004914AB">
        <w:rPr>
          <w:rFonts w:ascii="Arial" w:hAnsi="Arial" w:cs="Arial" w:hint="eastAsia"/>
          <w:b/>
          <w:bCs/>
          <w:color w:val="0E101A"/>
          <w:sz w:val="22"/>
          <w:szCs w:val="22"/>
        </w:rPr>
        <w:t xml:space="preserve">NTRODUCTION </w:t>
      </w:r>
      <w:r w:rsidRPr="004914AB">
        <w:rPr>
          <w:rFonts w:ascii="Arial" w:hAnsi="Arial" w:cs="Arial"/>
          <w:b/>
          <w:bCs/>
          <w:color w:val="0E101A"/>
          <w:sz w:val="22"/>
          <w:szCs w:val="22"/>
        </w:rPr>
        <w:t xml:space="preserve"> </w:t>
      </w:r>
    </w:p>
    <w:p w14:paraId="0E0A1712" w14:textId="2186A757" w:rsidR="00410670" w:rsidRPr="00F04B25" w:rsidRDefault="00410670" w:rsidP="00124620">
      <w:pPr>
        <w:pStyle w:val="Web"/>
        <w:spacing w:before="0" w:beforeAutospacing="0" w:after="0" w:afterAutospacing="0"/>
        <w:jc w:val="both"/>
        <w:rPr>
          <w:rFonts w:ascii="Arial" w:eastAsiaTheme="minorEastAsia" w:hAnsi="Arial" w:cs="Arial"/>
          <w:sz w:val="20"/>
          <w:szCs w:val="20"/>
        </w:rPr>
      </w:pPr>
      <w:r>
        <w:rPr>
          <w:rFonts w:ascii="Arial" w:hAnsi="Arial" w:cs="Arial" w:hint="eastAsia"/>
          <w:color w:val="0E101A"/>
          <w:sz w:val="20"/>
          <w:szCs w:val="20"/>
        </w:rPr>
        <w:t>The</w:t>
      </w:r>
      <w:hyperlink r:id="rId8" w:history="1">
        <w:r w:rsidRPr="00877573">
          <w:rPr>
            <w:rStyle w:val="ab"/>
            <w:rFonts w:ascii="Arial" w:hAnsi="Arial" w:cs="Arial" w:hint="eastAsia"/>
            <w:sz w:val="20"/>
            <w:szCs w:val="20"/>
          </w:rPr>
          <w:t xml:space="preserve"> International Movement Against All Forms of Discrimination and R</w:t>
        </w:r>
        <w:r w:rsidRPr="00877573">
          <w:rPr>
            <w:rStyle w:val="ab"/>
            <w:rFonts w:ascii="Arial" w:hAnsi="Arial" w:cs="Arial"/>
            <w:sz w:val="20"/>
            <w:szCs w:val="20"/>
          </w:rPr>
          <w:t>a</w:t>
        </w:r>
        <w:r w:rsidRPr="00877573">
          <w:rPr>
            <w:rStyle w:val="ab"/>
            <w:rFonts w:ascii="Arial" w:hAnsi="Arial" w:cs="Arial" w:hint="eastAsia"/>
            <w:sz w:val="20"/>
            <w:szCs w:val="20"/>
          </w:rPr>
          <w:t>cism (IMADR)</w:t>
        </w:r>
      </w:hyperlink>
      <w:r>
        <w:rPr>
          <w:rFonts w:ascii="Arial" w:hAnsi="Arial" w:cs="Arial" w:hint="eastAsia"/>
          <w:color w:val="0E101A"/>
          <w:sz w:val="20"/>
          <w:szCs w:val="20"/>
        </w:rPr>
        <w:t xml:space="preserve"> is an international</w:t>
      </w:r>
      <w:r w:rsidR="008B2B70">
        <w:rPr>
          <w:rFonts w:ascii="Arial" w:hAnsi="Arial" w:cs="Arial" w:hint="eastAsia"/>
          <w:color w:val="0E101A"/>
          <w:sz w:val="20"/>
          <w:szCs w:val="20"/>
        </w:rPr>
        <w:t xml:space="preserve"> </w:t>
      </w:r>
      <w:r w:rsidR="00690342">
        <w:rPr>
          <w:rFonts w:ascii="Arial" w:hAnsi="Arial" w:cs="Arial" w:hint="eastAsia"/>
          <w:color w:val="0E101A"/>
          <w:sz w:val="20"/>
          <w:szCs w:val="20"/>
        </w:rPr>
        <w:t xml:space="preserve">non-profit, non-government human rights organisation </w:t>
      </w:r>
      <w:r w:rsidR="00A15181">
        <w:rPr>
          <w:rFonts w:ascii="Arial" w:hAnsi="Arial" w:cs="Arial" w:hint="eastAsia"/>
          <w:color w:val="0E101A"/>
          <w:sz w:val="20"/>
          <w:szCs w:val="20"/>
        </w:rPr>
        <w:t xml:space="preserve">devoted to eliminating </w:t>
      </w:r>
      <w:r w:rsidR="007813DD">
        <w:rPr>
          <w:rFonts w:ascii="Arial" w:hAnsi="Arial" w:cs="Arial" w:hint="eastAsia"/>
          <w:color w:val="0E101A"/>
          <w:sz w:val="20"/>
          <w:szCs w:val="20"/>
        </w:rPr>
        <w:t xml:space="preserve">all forms of discrimination and racism, </w:t>
      </w:r>
      <w:r w:rsidR="00016F3C">
        <w:rPr>
          <w:rFonts w:ascii="Arial" w:hAnsi="Arial" w:cs="Arial" w:hint="eastAsia"/>
          <w:color w:val="0E101A"/>
          <w:sz w:val="20"/>
          <w:szCs w:val="20"/>
        </w:rPr>
        <w:t xml:space="preserve">forging international solidarity among </w:t>
      </w:r>
      <w:r w:rsidR="00A44B4E">
        <w:rPr>
          <w:rFonts w:ascii="Arial" w:hAnsi="Arial" w:cs="Arial" w:hint="eastAsia"/>
          <w:color w:val="0E101A"/>
          <w:sz w:val="20"/>
          <w:szCs w:val="20"/>
        </w:rPr>
        <w:t>discriminated groups and advancing the international human rights system. IMADR</w:t>
      </w:r>
      <w:r w:rsidR="00597E36">
        <w:rPr>
          <w:rFonts w:ascii="Arial" w:hAnsi="Arial" w:cs="Arial" w:hint="eastAsia"/>
          <w:color w:val="0E101A"/>
          <w:sz w:val="20"/>
          <w:szCs w:val="20"/>
        </w:rPr>
        <w:t xml:space="preserve"> appreciate that the UN Committee on </w:t>
      </w:r>
      <w:r w:rsidR="00597E36">
        <w:rPr>
          <w:rFonts w:ascii="Arial" w:hAnsi="Arial" w:cs="Arial"/>
          <w:color w:val="0E101A"/>
          <w:sz w:val="20"/>
          <w:szCs w:val="20"/>
        </w:rPr>
        <w:t>the</w:t>
      </w:r>
      <w:r w:rsidR="00597E36">
        <w:rPr>
          <w:rFonts w:ascii="Arial" w:hAnsi="Arial" w:cs="Arial" w:hint="eastAsia"/>
          <w:color w:val="0E101A"/>
          <w:sz w:val="20"/>
          <w:szCs w:val="20"/>
        </w:rPr>
        <w:t xml:space="preserve"> Elimination of R</w:t>
      </w:r>
      <w:r w:rsidR="00597E36">
        <w:rPr>
          <w:rFonts w:ascii="Arial" w:hAnsi="Arial" w:cs="Arial"/>
          <w:color w:val="0E101A"/>
          <w:sz w:val="20"/>
          <w:szCs w:val="20"/>
        </w:rPr>
        <w:t>a</w:t>
      </w:r>
      <w:r w:rsidR="00597E36">
        <w:rPr>
          <w:rFonts w:ascii="Arial" w:hAnsi="Arial" w:cs="Arial" w:hint="eastAsia"/>
          <w:color w:val="0E101A"/>
          <w:sz w:val="20"/>
          <w:szCs w:val="20"/>
        </w:rPr>
        <w:t xml:space="preserve">cial Discrimination (CERD) </w:t>
      </w:r>
      <w:r w:rsidR="00CC3FC8">
        <w:rPr>
          <w:rFonts w:ascii="Arial" w:hAnsi="Arial" w:cs="Arial" w:hint="eastAsia"/>
          <w:color w:val="0E101A"/>
          <w:sz w:val="20"/>
          <w:szCs w:val="20"/>
        </w:rPr>
        <w:t xml:space="preserve">offer </w:t>
      </w:r>
      <w:r w:rsidR="00A179ED">
        <w:rPr>
          <w:rFonts w:ascii="Arial" w:hAnsi="Arial" w:cs="Arial" w:hint="eastAsia"/>
          <w:color w:val="0E101A"/>
          <w:sz w:val="20"/>
          <w:szCs w:val="20"/>
        </w:rPr>
        <w:t xml:space="preserve">the opportunity to </w:t>
      </w:r>
      <w:r w:rsidR="00B71BA4">
        <w:rPr>
          <w:rFonts w:ascii="Arial" w:hAnsi="Arial" w:cs="Arial" w:hint="eastAsia"/>
          <w:color w:val="0E101A"/>
          <w:sz w:val="20"/>
          <w:szCs w:val="20"/>
        </w:rPr>
        <w:t xml:space="preserve">contribute to the </w:t>
      </w:r>
      <w:r w:rsidR="0081677C">
        <w:rPr>
          <w:rFonts w:ascii="Arial" w:hAnsi="Arial" w:cs="Arial" w:hint="eastAsia"/>
          <w:color w:val="0E101A"/>
          <w:sz w:val="20"/>
          <w:szCs w:val="20"/>
        </w:rPr>
        <w:t xml:space="preserve">development of </w:t>
      </w:r>
      <w:r w:rsidR="00ED7D9A">
        <w:rPr>
          <w:rFonts w:ascii="Arial" w:hAnsi="Arial" w:cs="Arial" w:hint="eastAsia"/>
          <w:color w:val="0E101A"/>
          <w:sz w:val="20"/>
          <w:szCs w:val="20"/>
        </w:rPr>
        <w:t xml:space="preserve">the CERD-CMW </w:t>
      </w:r>
      <w:r w:rsidR="00723478">
        <w:rPr>
          <w:rFonts w:ascii="Arial" w:hAnsi="Arial" w:cs="Arial" w:hint="eastAsia"/>
          <w:color w:val="0E101A"/>
          <w:sz w:val="20"/>
          <w:szCs w:val="20"/>
        </w:rPr>
        <w:t>join</w:t>
      </w:r>
      <w:r w:rsidR="00ED7D9A">
        <w:rPr>
          <w:rFonts w:ascii="Arial" w:hAnsi="Arial" w:cs="Arial" w:hint="eastAsia"/>
          <w:color w:val="0E101A"/>
          <w:sz w:val="20"/>
          <w:szCs w:val="20"/>
        </w:rPr>
        <w:t xml:space="preserve">t </w:t>
      </w:r>
      <w:r w:rsidR="00723478">
        <w:rPr>
          <w:rFonts w:ascii="Arial" w:hAnsi="Arial" w:cs="Arial" w:hint="eastAsia"/>
          <w:color w:val="0E101A"/>
          <w:sz w:val="20"/>
          <w:szCs w:val="20"/>
        </w:rPr>
        <w:t>G</w:t>
      </w:r>
      <w:r w:rsidR="00ED7D9A">
        <w:rPr>
          <w:rFonts w:ascii="Arial" w:hAnsi="Arial" w:cs="Arial" w:hint="eastAsia"/>
          <w:color w:val="0E101A"/>
          <w:sz w:val="20"/>
          <w:szCs w:val="20"/>
        </w:rPr>
        <w:t xml:space="preserve">eneral </w:t>
      </w:r>
      <w:r w:rsidR="00723478">
        <w:rPr>
          <w:rFonts w:ascii="Arial" w:hAnsi="Arial" w:cs="Arial" w:hint="eastAsia"/>
          <w:color w:val="0E101A"/>
          <w:sz w:val="20"/>
          <w:szCs w:val="20"/>
        </w:rPr>
        <w:t>C</w:t>
      </w:r>
      <w:r w:rsidR="00ED7D9A">
        <w:rPr>
          <w:rFonts w:ascii="Arial" w:hAnsi="Arial" w:cs="Arial" w:hint="eastAsia"/>
          <w:color w:val="0E101A"/>
          <w:sz w:val="20"/>
          <w:szCs w:val="20"/>
        </w:rPr>
        <w:t>omment/</w:t>
      </w:r>
      <w:r w:rsidR="00723478">
        <w:rPr>
          <w:rFonts w:ascii="Arial" w:hAnsi="Arial" w:cs="Arial" w:hint="eastAsia"/>
          <w:color w:val="0E101A"/>
          <w:sz w:val="20"/>
          <w:szCs w:val="20"/>
        </w:rPr>
        <w:t>R</w:t>
      </w:r>
      <w:r w:rsidR="00ED7D9A">
        <w:rPr>
          <w:rFonts w:ascii="Arial" w:hAnsi="Arial" w:cs="Arial" w:hint="eastAsia"/>
          <w:color w:val="0E101A"/>
          <w:sz w:val="20"/>
          <w:szCs w:val="20"/>
        </w:rPr>
        <w:t>ecommendation.</w:t>
      </w:r>
      <w:r w:rsidR="00D77135">
        <w:rPr>
          <w:rFonts w:ascii="Arial" w:hAnsi="Arial" w:cs="Arial" w:hint="eastAsia"/>
          <w:color w:val="0E101A"/>
          <w:sz w:val="20"/>
          <w:szCs w:val="20"/>
        </w:rPr>
        <w:t xml:space="preserve"> Our submission provides </w:t>
      </w:r>
      <w:r w:rsidR="00611BE0">
        <w:rPr>
          <w:rFonts w:ascii="Arial" w:hAnsi="Arial" w:cs="Arial" w:hint="eastAsia"/>
          <w:color w:val="0E101A"/>
          <w:sz w:val="20"/>
          <w:szCs w:val="20"/>
        </w:rPr>
        <w:t>inputs</w:t>
      </w:r>
      <w:r w:rsidR="00842A5F">
        <w:rPr>
          <w:rFonts w:ascii="Arial" w:hAnsi="Arial" w:cs="Arial" w:hint="eastAsia"/>
          <w:color w:val="0E101A"/>
          <w:sz w:val="20"/>
          <w:szCs w:val="20"/>
        </w:rPr>
        <w:t xml:space="preserve">, responding to </w:t>
      </w:r>
      <w:r w:rsidR="00723478">
        <w:rPr>
          <w:rFonts w:ascii="Arial" w:hAnsi="Arial" w:cs="Arial" w:hint="eastAsia"/>
          <w:color w:val="0E101A"/>
          <w:sz w:val="20"/>
          <w:szCs w:val="20"/>
        </w:rPr>
        <w:t xml:space="preserve">the </w:t>
      </w:r>
      <w:r w:rsidR="00842A5F">
        <w:rPr>
          <w:rFonts w:ascii="Arial" w:hAnsi="Arial" w:cs="Arial" w:hint="eastAsia"/>
          <w:color w:val="0E101A"/>
          <w:sz w:val="20"/>
          <w:szCs w:val="20"/>
        </w:rPr>
        <w:t xml:space="preserve">several </w:t>
      </w:r>
      <w:r w:rsidR="00723478">
        <w:rPr>
          <w:rFonts w:ascii="Arial" w:hAnsi="Arial" w:cs="Arial" w:hint="eastAsia"/>
          <w:color w:val="0E101A"/>
          <w:sz w:val="20"/>
          <w:szCs w:val="20"/>
        </w:rPr>
        <w:t>guided questions</w:t>
      </w:r>
      <w:r w:rsidR="00F04B25">
        <w:rPr>
          <w:rFonts w:ascii="Arial" w:hAnsi="Arial" w:cs="Arial" w:hint="eastAsia"/>
          <w:color w:val="0E101A"/>
          <w:sz w:val="20"/>
          <w:szCs w:val="20"/>
        </w:rPr>
        <w:t xml:space="preserve">. </w:t>
      </w:r>
    </w:p>
    <w:p w14:paraId="141B5D59" w14:textId="043BFDDB" w:rsidR="00F04B25" w:rsidRPr="004914AB" w:rsidRDefault="00E5426F" w:rsidP="00124620">
      <w:pPr>
        <w:pStyle w:val="Web"/>
        <w:spacing w:before="240" w:beforeAutospacing="0" w:after="0" w:afterAutospacing="0"/>
        <w:jc w:val="both"/>
        <w:rPr>
          <w:rFonts w:ascii="Arial" w:hAnsi="Arial" w:cs="Arial"/>
          <w:b/>
          <w:bCs/>
          <w:color w:val="0E101A"/>
          <w:sz w:val="22"/>
          <w:szCs w:val="22"/>
        </w:rPr>
      </w:pPr>
      <w:r w:rsidRPr="004914AB">
        <w:rPr>
          <w:rFonts w:ascii="Arial" w:hAnsi="Arial" w:cs="Arial" w:hint="eastAsia"/>
          <w:b/>
          <w:bCs/>
          <w:color w:val="0E101A"/>
          <w:sz w:val="22"/>
          <w:szCs w:val="22"/>
        </w:rPr>
        <w:t xml:space="preserve">II. </w:t>
      </w:r>
      <w:r w:rsidR="00984AAB" w:rsidRPr="004914AB">
        <w:rPr>
          <w:rFonts w:ascii="Arial" w:hAnsi="Arial" w:cs="Arial" w:hint="eastAsia"/>
          <w:b/>
          <w:bCs/>
          <w:color w:val="0E101A"/>
          <w:sz w:val="22"/>
          <w:szCs w:val="22"/>
        </w:rPr>
        <w:t>I</w:t>
      </w:r>
      <w:r w:rsidR="00124620" w:rsidRPr="004914AB">
        <w:rPr>
          <w:rFonts w:ascii="Arial" w:hAnsi="Arial" w:cs="Arial" w:hint="eastAsia"/>
          <w:b/>
          <w:bCs/>
          <w:color w:val="0E101A"/>
          <w:sz w:val="22"/>
          <w:szCs w:val="22"/>
        </w:rPr>
        <w:t>NTERSECTIONALITY</w:t>
      </w:r>
      <w:r w:rsidR="00984AAB" w:rsidRPr="004914AB">
        <w:rPr>
          <w:rFonts w:ascii="Arial" w:hAnsi="Arial" w:cs="Arial" w:hint="eastAsia"/>
          <w:b/>
          <w:bCs/>
          <w:color w:val="0E101A"/>
          <w:sz w:val="22"/>
          <w:szCs w:val="22"/>
        </w:rPr>
        <w:t xml:space="preserve"> </w:t>
      </w:r>
    </w:p>
    <w:p w14:paraId="507A76BD" w14:textId="27FC4622" w:rsidR="0099490A" w:rsidRPr="00410670" w:rsidRDefault="0099490A" w:rsidP="00124620">
      <w:pPr>
        <w:pStyle w:val="Web"/>
        <w:spacing w:before="0" w:beforeAutospacing="0" w:after="0" w:afterAutospacing="0"/>
        <w:jc w:val="both"/>
        <w:rPr>
          <w:rFonts w:ascii="Arial" w:hAnsi="Arial" w:cs="Arial"/>
          <w:color w:val="0E101A"/>
          <w:sz w:val="20"/>
          <w:szCs w:val="20"/>
          <w:lang w:val="en-US"/>
        </w:rPr>
      </w:pPr>
      <w:r w:rsidRPr="00410670">
        <w:rPr>
          <w:rFonts w:ascii="Arial" w:hAnsi="Arial" w:cs="Arial"/>
          <w:color w:val="0E101A"/>
          <w:sz w:val="20"/>
          <w:szCs w:val="20"/>
        </w:rPr>
        <w:t>In response to the fifth question concerning intersectionality, the intersectionality lens helps address xenophobia by seeing issues as ones with multiple layers. Xenophobia occurred not only because of their migrant status but also inter alia, gender norms, religion, and ethnicity. In many cases, migrant women are more likely to be discriminated against, especially in a male-centred society. For instance, in Korea, in 2019 the National Basic Livelihood Security System used to be available only to foreigners who have married a Korean citizen (a marriage migrant) if they are pregnant, raising a child or supporting a family member of their Korean Spouse. Moreover, a divorce required marriage migrants to perform gendered roles such as raising a child or taking care of Korean spouses’ families if they desired to keep staying</w:t>
      </w:r>
      <w:r w:rsidR="001860D2" w:rsidRPr="00410670">
        <w:rPr>
          <w:rStyle w:val="a5"/>
          <w:rFonts w:ascii="Arial" w:hAnsi="Arial" w:cs="Arial"/>
          <w:color w:val="0E101A"/>
          <w:sz w:val="20"/>
          <w:szCs w:val="20"/>
        </w:rPr>
        <w:footnoteReference w:id="1"/>
      </w:r>
      <w:r w:rsidRPr="00410670">
        <w:rPr>
          <w:rFonts w:ascii="Arial" w:hAnsi="Arial" w:cs="Arial"/>
          <w:color w:val="0E101A"/>
          <w:sz w:val="20"/>
          <w:szCs w:val="20"/>
        </w:rPr>
        <w:t xml:space="preserve">. Such policy </w:t>
      </w:r>
      <w:r w:rsidRPr="00857475">
        <w:rPr>
          <w:rFonts w:ascii="Arial" w:hAnsi="Arial" w:cs="Arial"/>
          <w:b/>
          <w:bCs/>
          <w:color w:val="0E101A"/>
          <w:sz w:val="20"/>
          <w:szCs w:val="20"/>
        </w:rPr>
        <w:t>reproduces the power hierarchies between women and men</w:t>
      </w:r>
      <w:r w:rsidRPr="00410670">
        <w:rPr>
          <w:rFonts w:ascii="Arial" w:hAnsi="Arial" w:cs="Arial"/>
          <w:color w:val="0E101A"/>
          <w:sz w:val="20"/>
          <w:szCs w:val="20"/>
        </w:rPr>
        <w:t xml:space="preserve"> as well as gendered roles. Power hierarchies based on gender are also reflected in the fact that 35 per cent of women in domestic violence shelters were foreign nationals in Iceland</w:t>
      </w:r>
      <w:r w:rsidR="001860D2" w:rsidRPr="00410670">
        <w:rPr>
          <w:rStyle w:val="a5"/>
          <w:rFonts w:ascii="Arial" w:hAnsi="Arial" w:cs="Arial"/>
          <w:color w:val="0E101A"/>
          <w:sz w:val="20"/>
          <w:szCs w:val="20"/>
        </w:rPr>
        <w:footnoteReference w:id="2"/>
      </w:r>
      <w:r w:rsidRPr="00410670">
        <w:rPr>
          <w:rFonts w:ascii="Arial" w:hAnsi="Arial" w:cs="Arial"/>
          <w:color w:val="0E101A"/>
          <w:sz w:val="20"/>
          <w:szCs w:val="20"/>
        </w:rPr>
        <w:t>. </w:t>
      </w:r>
    </w:p>
    <w:p w14:paraId="0529FFB7" w14:textId="16253F2B" w:rsidR="0099490A" w:rsidRPr="00410670" w:rsidRDefault="0099490A" w:rsidP="00124620">
      <w:pPr>
        <w:pStyle w:val="Web"/>
        <w:spacing w:before="240" w:beforeAutospacing="0" w:after="0" w:afterAutospacing="0"/>
        <w:jc w:val="both"/>
        <w:rPr>
          <w:rFonts w:ascii="Arial" w:hAnsi="Arial" w:cs="Arial"/>
          <w:color w:val="0E101A"/>
          <w:sz w:val="20"/>
          <w:szCs w:val="20"/>
        </w:rPr>
      </w:pPr>
      <w:r w:rsidRPr="00410670">
        <w:rPr>
          <w:rFonts w:ascii="Arial" w:hAnsi="Arial" w:cs="Arial"/>
          <w:color w:val="0E101A"/>
          <w:sz w:val="20"/>
          <w:szCs w:val="20"/>
        </w:rPr>
        <w:t>Moreover, intersecting forms of discrimination make migrant women of ethnic minorities vulnerable to hate crimes. For example, ethnic Muslim communities continued to occur in a way that they were treated with suspicion by public authorities, which feeds prejudice and negative stereotypes against them. Additionally, the amendment to the Federal Civil Service Act and other laws may discriminate against women of ethnic Muslim groups, restricting their freedom to employment, especially headscarf-wearing women in Germany</w:t>
      </w:r>
      <w:r w:rsidR="001860D2" w:rsidRPr="00410670">
        <w:rPr>
          <w:rStyle w:val="a5"/>
          <w:rFonts w:ascii="Arial" w:hAnsi="Arial" w:cs="Arial"/>
          <w:color w:val="0E101A"/>
          <w:sz w:val="20"/>
          <w:szCs w:val="20"/>
        </w:rPr>
        <w:footnoteReference w:id="3"/>
      </w:r>
      <w:r w:rsidRPr="00410670">
        <w:rPr>
          <w:rFonts w:ascii="Arial" w:hAnsi="Arial" w:cs="Arial"/>
          <w:color w:val="0E101A"/>
          <w:sz w:val="20"/>
          <w:szCs w:val="20"/>
        </w:rPr>
        <w:t>. </w:t>
      </w:r>
    </w:p>
    <w:p w14:paraId="3743B4CC" w14:textId="2559B522" w:rsidR="0099490A" w:rsidRPr="00410670" w:rsidRDefault="0099490A" w:rsidP="00124620">
      <w:pPr>
        <w:pStyle w:val="Web"/>
        <w:spacing w:before="240" w:beforeAutospacing="0" w:after="0" w:afterAutospacing="0"/>
        <w:jc w:val="both"/>
        <w:rPr>
          <w:rFonts w:ascii="Arial" w:hAnsi="Arial" w:cs="Arial"/>
          <w:color w:val="0E101A"/>
          <w:sz w:val="20"/>
          <w:szCs w:val="20"/>
        </w:rPr>
      </w:pPr>
      <w:r w:rsidRPr="00410670">
        <w:rPr>
          <w:rFonts w:ascii="Arial" w:hAnsi="Arial" w:cs="Arial"/>
          <w:color w:val="0E101A"/>
          <w:sz w:val="20"/>
          <w:szCs w:val="20"/>
        </w:rPr>
        <w:lastRenderedPageBreak/>
        <w:t>Furthermore, the rise of hate speech against migrants is happening all over the world. There are increasing cases of hate speech in a digital space, especially targeted to migrants, refugees, and asylum seekers coming from sub-Saharan countries and black Moroccans and the Amazigh</w:t>
      </w:r>
      <w:r w:rsidR="00BE2AD0">
        <w:rPr>
          <w:rStyle w:val="a5"/>
          <w:rFonts w:ascii="Arial" w:hAnsi="Arial" w:cs="Arial"/>
          <w:color w:val="0E101A"/>
          <w:sz w:val="20"/>
          <w:szCs w:val="20"/>
        </w:rPr>
        <w:footnoteReference w:id="4"/>
      </w:r>
      <w:r w:rsidRPr="00410670">
        <w:rPr>
          <w:rFonts w:ascii="Arial" w:hAnsi="Arial" w:cs="Arial"/>
          <w:color w:val="0E101A"/>
          <w:sz w:val="20"/>
          <w:szCs w:val="20"/>
        </w:rPr>
        <w:t>. In a similar vein, Uruguay experienced the rise of racist hate speech and hate crimes including on the Internet and social media on top of the cases of religious intolerance towards people of African descent</w:t>
      </w:r>
      <w:r w:rsidR="003676F4">
        <w:rPr>
          <w:rStyle w:val="a5"/>
          <w:rFonts w:ascii="Arial" w:hAnsi="Arial" w:cs="Arial"/>
          <w:color w:val="0E101A"/>
          <w:sz w:val="20"/>
          <w:szCs w:val="20"/>
        </w:rPr>
        <w:footnoteReference w:id="5"/>
      </w:r>
      <w:r w:rsidRPr="00410670">
        <w:rPr>
          <w:rFonts w:ascii="Arial" w:hAnsi="Arial" w:cs="Arial"/>
          <w:color w:val="0E101A"/>
          <w:sz w:val="20"/>
          <w:szCs w:val="20"/>
        </w:rPr>
        <w:t xml:space="preserve"> as well as in France where some political leaders made racist remarks on certain ethnic minorities, including Roma, Travellers, persons of African descent and Arab origin, and non-citizen</w:t>
      </w:r>
      <w:r w:rsidR="00A135FB">
        <w:rPr>
          <w:rStyle w:val="a5"/>
          <w:rFonts w:ascii="Arial" w:hAnsi="Arial" w:cs="Arial"/>
          <w:color w:val="0E101A"/>
          <w:sz w:val="20"/>
          <w:szCs w:val="20"/>
        </w:rPr>
        <w:footnoteReference w:id="6"/>
      </w:r>
      <w:r w:rsidRPr="00410670">
        <w:rPr>
          <w:rFonts w:ascii="Arial" w:hAnsi="Arial" w:cs="Arial"/>
          <w:color w:val="0E101A"/>
          <w:sz w:val="20"/>
          <w:szCs w:val="20"/>
        </w:rPr>
        <w:t>. These examples are</w:t>
      </w:r>
      <w:r w:rsidR="008B7488" w:rsidRPr="00410670">
        <w:rPr>
          <w:rFonts w:ascii="Arial" w:hAnsi="Arial" w:cs="Arial"/>
          <w:color w:val="0E101A"/>
          <w:sz w:val="20"/>
          <w:szCs w:val="20"/>
        </w:rPr>
        <w:t xml:space="preserve"> just tip of the iceberg</w:t>
      </w:r>
      <w:r w:rsidRPr="00410670">
        <w:rPr>
          <w:rFonts w:ascii="Arial" w:hAnsi="Arial" w:cs="Arial"/>
          <w:color w:val="0E101A"/>
          <w:sz w:val="20"/>
          <w:szCs w:val="20"/>
        </w:rPr>
        <w:t xml:space="preserve">. People experience hate speech or hate crimes </w:t>
      </w:r>
      <w:r w:rsidRPr="00857475">
        <w:rPr>
          <w:rFonts w:ascii="Arial" w:hAnsi="Arial" w:cs="Arial"/>
          <w:b/>
          <w:bCs/>
          <w:color w:val="0E101A"/>
          <w:sz w:val="20"/>
          <w:szCs w:val="20"/>
        </w:rPr>
        <w:t>because of their multiple identities</w:t>
      </w:r>
      <w:r w:rsidRPr="00410670">
        <w:rPr>
          <w:rFonts w:ascii="Arial" w:hAnsi="Arial" w:cs="Arial"/>
          <w:color w:val="0E101A"/>
          <w:sz w:val="20"/>
          <w:szCs w:val="20"/>
        </w:rPr>
        <w:t>. </w:t>
      </w:r>
    </w:p>
    <w:p w14:paraId="3B7BBB1E" w14:textId="2E254FCA" w:rsidR="0099490A" w:rsidRDefault="0099490A" w:rsidP="00124620">
      <w:pPr>
        <w:pStyle w:val="Web"/>
        <w:spacing w:before="240" w:beforeAutospacing="0" w:after="0" w:afterAutospacing="0"/>
        <w:jc w:val="both"/>
        <w:rPr>
          <w:rFonts w:ascii="Arial" w:hAnsi="Arial" w:cs="Arial"/>
          <w:color w:val="0E101A"/>
          <w:sz w:val="20"/>
          <w:szCs w:val="20"/>
        </w:rPr>
      </w:pPr>
      <w:r w:rsidRPr="00410670">
        <w:rPr>
          <w:rFonts w:ascii="Arial" w:hAnsi="Arial" w:cs="Arial"/>
          <w:color w:val="0E101A"/>
          <w:sz w:val="20"/>
          <w:szCs w:val="20"/>
        </w:rPr>
        <w:t xml:space="preserve">Therefore, it is necessary </w:t>
      </w:r>
      <w:r w:rsidRPr="00857475">
        <w:rPr>
          <w:rFonts w:ascii="Arial" w:hAnsi="Arial" w:cs="Arial"/>
          <w:b/>
          <w:bCs/>
          <w:color w:val="0E101A"/>
          <w:sz w:val="20"/>
          <w:szCs w:val="20"/>
        </w:rPr>
        <w:t>to integrate people who experienced racist hate speech from different groups</w:t>
      </w:r>
      <w:r w:rsidRPr="00410670">
        <w:rPr>
          <w:rFonts w:ascii="Arial" w:hAnsi="Arial" w:cs="Arial"/>
          <w:color w:val="0E101A"/>
          <w:sz w:val="20"/>
          <w:szCs w:val="20"/>
        </w:rPr>
        <w:t xml:space="preserve"> into the </w:t>
      </w:r>
      <w:r w:rsidRPr="00857475">
        <w:rPr>
          <w:rFonts w:ascii="Arial" w:hAnsi="Arial" w:cs="Arial"/>
          <w:b/>
          <w:bCs/>
          <w:color w:val="0E101A"/>
          <w:sz w:val="20"/>
          <w:szCs w:val="20"/>
        </w:rPr>
        <w:t>policy-making process</w:t>
      </w:r>
      <w:r w:rsidRPr="00410670">
        <w:rPr>
          <w:rFonts w:ascii="Arial" w:hAnsi="Arial" w:cs="Arial"/>
          <w:color w:val="0E101A"/>
          <w:sz w:val="20"/>
          <w:szCs w:val="20"/>
        </w:rPr>
        <w:t xml:space="preserve"> because xenophobia could be </w:t>
      </w:r>
      <w:r w:rsidRPr="00857475">
        <w:rPr>
          <w:rFonts w:ascii="Arial" w:hAnsi="Arial" w:cs="Arial"/>
          <w:b/>
          <w:bCs/>
          <w:color w:val="0E101A"/>
          <w:sz w:val="20"/>
          <w:szCs w:val="20"/>
        </w:rPr>
        <w:t>experienced differently</w:t>
      </w:r>
      <w:r w:rsidRPr="00410670">
        <w:rPr>
          <w:rFonts w:ascii="Arial" w:hAnsi="Arial" w:cs="Arial"/>
          <w:color w:val="0E101A"/>
          <w:sz w:val="20"/>
          <w:szCs w:val="20"/>
        </w:rPr>
        <w:t xml:space="preserve">, as illustrated above, by gender, race, age, disability, sexual orientation, </w:t>
      </w:r>
      <w:r w:rsidR="008F4794" w:rsidRPr="00410670">
        <w:rPr>
          <w:rFonts w:ascii="Arial" w:hAnsi="Arial" w:cs="Arial"/>
          <w:color w:val="0E101A"/>
          <w:sz w:val="20"/>
          <w:szCs w:val="20"/>
        </w:rPr>
        <w:t>and among other things</w:t>
      </w:r>
      <w:r w:rsidRPr="00410670">
        <w:rPr>
          <w:rFonts w:ascii="Arial" w:hAnsi="Arial" w:cs="Arial"/>
          <w:color w:val="0E101A"/>
          <w:sz w:val="20"/>
          <w:szCs w:val="20"/>
        </w:rPr>
        <w:t>. And gender-based discrimination intersects with xenophobia where women from migrant backgrounds are subjected to being discriminated against or being victims of patriarchal society in the receiving country. </w:t>
      </w:r>
    </w:p>
    <w:p w14:paraId="03509189" w14:textId="528BF313" w:rsidR="00124620" w:rsidRPr="004914AB" w:rsidRDefault="00124620" w:rsidP="00124620">
      <w:pPr>
        <w:pStyle w:val="Web"/>
        <w:spacing w:before="240" w:beforeAutospacing="0" w:after="0" w:afterAutospacing="0"/>
        <w:jc w:val="both"/>
        <w:rPr>
          <w:rFonts w:ascii="Arial" w:hAnsi="Arial" w:cs="Arial"/>
          <w:b/>
          <w:bCs/>
          <w:color w:val="0E101A"/>
          <w:sz w:val="22"/>
          <w:szCs w:val="22"/>
        </w:rPr>
      </w:pPr>
      <w:r w:rsidRPr="004914AB">
        <w:rPr>
          <w:rFonts w:ascii="Arial" w:hAnsi="Arial" w:cs="Arial" w:hint="eastAsia"/>
          <w:b/>
          <w:bCs/>
          <w:color w:val="0E101A"/>
          <w:sz w:val="22"/>
          <w:szCs w:val="22"/>
        </w:rPr>
        <w:t>III. MEDIA</w:t>
      </w:r>
    </w:p>
    <w:p w14:paraId="14C652E8" w14:textId="69C8107A" w:rsidR="0099490A" w:rsidRPr="00410670" w:rsidRDefault="00EC1E30" w:rsidP="00124620">
      <w:pPr>
        <w:pStyle w:val="Web"/>
        <w:spacing w:before="0" w:beforeAutospacing="0" w:after="0" w:afterAutospacing="0"/>
        <w:jc w:val="both"/>
        <w:rPr>
          <w:rFonts w:ascii="Arial" w:hAnsi="Arial" w:cs="Arial"/>
          <w:color w:val="0E101A"/>
          <w:sz w:val="20"/>
          <w:szCs w:val="20"/>
        </w:rPr>
      </w:pPr>
      <w:r w:rsidRPr="00410670">
        <w:rPr>
          <w:rFonts w:ascii="Arial" w:hAnsi="Arial" w:cs="Arial"/>
          <w:color w:val="0E101A"/>
          <w:sz w:val="20"/>
          <w:szCs w:val="20"/>
        </w:rPr>
        <w:t xml:space="preserve">Referring to </w:t>
      </w:r>
      <w:r w:rsidR="0099490A" w:rsidRPr="00410670">
        <w:rPr>
          <w:rFonts w:ascii="Arial" w:hAnsi="Arial" w:cs="Arial"/>
          <w:color w:val="0E101A"/>
          <w:sz w:val="20"/>
          <w:szCs w:val="20"/>
        </w:rPr>
        <w:t xml:space="preserve">the sixth question concerning the role of media, </w:t>
      </w:r>
      <w:r w:rsidR="0099490A" w:rsidRPr="00857475">
        <w:rPr>
          <w:rFonts w:ascii="Arial" w:hAnsi="Arial" w:cs="Arial"/>
          <w:b/>
          <w:bCs/>
          <w:color w:val="0E101A"/>
          <w:sz w:val="20"/>
          <w:szCs w:val="20"/>
        </w:rPr>
        <w:t>setting up international standards for public statements</w:t>
      </w:r>
      <w:r w:rsidR="0099490A" w:rsidRPr="00410670">
        <w:rPr>
          <w:rFonts w:ascii="Arial" w:hAnsi="Arial" w:cs="Arial"/>
          <w:color w:val="0E101A"/>
          <w:sz w:val="20"/>
          <w:szCs w:val="20"/>
        </w:rPr>
        <w:t xml:space="preserve"> is needed. Currently, Japan is considerably more 'tolerant' of discrimination than international standards, both in the media and in the public sphere, such as politics. Not only are discriminatory and xenophobic statements tolerated, but they are even actively communicated by the leading media and politicians. This helps to spread the misconception that xenophobia is not a bad thing. It is therefore necessary, as a minimum, to introduce international standards for public statements. Moreover, as will be elaborated in the answer to the tenth question, such standards must be determined </w:t>
      </w:r>
      <w:r w:rsidR="0099490A" w:rsidRPr="00857475">
        <w:rPr>
          <w:rFonts w:ascii="Arial" w:hAnsi="Arial" w:cs="Arial"/>
          <w:b/>
          <w:bCs/>
          <w:color w:val="0E101A"/>
          <w:sz w:val="20"/>
          <w:szCs w:val="20"/>
        </w:rPr>
        <w:t>in consultation with the media</w:t>
      </w:r>
      <w:r w:rsidR="0099490A" w:rsidRPr="00410670">
        <w:rPr>
          <w:rFonts w:ascii="Arial" w:hAnsi="Arial" w:cs="Arial"/>
          <w:color w:val="0E101A"/>
          <w:sz w:val="20"/>
          <w:szCs w:val="20"/>
        </w:rPr>
        <w:t xml:space="preserve"> to make them more aware of the use of language.</w:t>
      </w:r>
    </w:p>
    <w:p w14:paraId="1AE4F034" w14:textId="5CE1F5AD" w:rsidR="00124620" w:rsidRPr="004914AB" w:rsidRDefault="00124620" w:rsidP="00124620">
      <w:pPr>
        <w:pStyle w:val="Web"/>
        <w:spacing w:before="240" w:beforeAutospacing="0" w:after="0" w:afterAutospacing="0"/>
        <w:jc w:val="both"/>
        <w:rPr>
          <w:rFonts w:ascii="Arial" w:hAnsi="Arial" w:cs="Arial"/>
          <w:b/>
          <w:bCs/>
          <w:color w:val="0E101A"/>
          <w:sz w:val="22"/>
          <w:szCs w:val="22"/>
        </w:rPr>
      </w:pPr>
      <w:r w:rsidRPr="004914AB">
        <w:rPr>
          <w:rFonts w:ascii="Arial" w:hAnsi="Arial" w:cs="Arial" w:hint="eastAsia"/>
          <w:b/>
          <w:bCs/>
          <w:color w:val="0E101A"/>
          <w:sz w:val="22"/>
          <w:szCs w:val="22"/>
        </w:rPr>
        <w:t xml:space="preserve">IV. </w:t>
      </w:r>
      <w:r w:rsidR="00292080" w:rsidRPr="004914AB">
        <w:rPr>
          <w:rFonts w:ascii="Arial" w:hAnsi="Arial" w:cs="Arial" w:hint="eastAsia"/>
          <w:b/>
          <w:bCs/>
          <w:color w:val="0E101A"/>
          <w:sz w:val="22"/>
          <w:szCs w:val="22"/>
        </w:rPr>
        <w:t xml:space="preserve">EDUCATION </w:t>
      </w:r>
    </w:p>
    <w:p w14:paraId="6E780AFA" w14:textId="19538CF8" w:rsidR="0099490A" w:rsidRPr="00410670" w:rsidRDefault="00EC1E30" w:rsidP="00292080">
      <w:pPr>
        <w:pStyle w:val="Web"/>
        <w:spacing w:before="0" w:beforeAutospacing="0" w:after="0" w:afterAutospacing="0"/>
        <w:jc w:val="both"/>
        <w:rPr>
          <w:rFonts w:ascii="Arial" w:hAnsi="Arial" w:cs="Arial"/>
          <w:color w:val="0E101A"/>
          <w:sz w:val="20"/>
          <w:szCs w:val="20"/>
        </w:rPr>
      </w:pPr>
      <w:r w:rsidRPr="00410670">
        <w:rPr>
          <w:rFonts w:ascii="Arial" w:hAnsi="Arial" w:cs="Arial"/>
          <w:color w:val="0E101A"/>
          <w:sz w:val="20"/>
          <w:szCs w:val="20"/>
        </w:rPr>
        <w:t xml:space="preserve">In relation to </w:t>
      </w:r>
      <w:r w:rsidR="0099490A" w:rsidRPr="00410670">
        <w:rPr>
          <w:rFonts w:ascii="Arial" w:hAnsi="Arial" w:cs="Arial"/>
          <w:color w:val="0E101A"/>
          <w:sz w:val="20"/>
          <w:szCs w:val="20"/>
        </w:rPr>
        <w:t xml:space="preserve">the seventh question related to education, </w:t>
      </w:r>
      <w:r w:rsidR="0099490A" w:rsidRPr="00857475">
        <w:rPr>
          <w:rFonts w:ascii="Arial" w:hAnsi="Arial" w:cs="Arial"/>
          <w:b/>
          <w:bCs/>
          <w:color w:val="0E101A"/>
          <w:sz w:val="20"/>
          <w:szCs w:val="20"/>
        </w:rPr>
        <w:t>shared historical understanding</w:t>
      </w:r>
      <w:r w:rsidR="0099490A" w:rsidRPr="00410670">
        <w:rPr>
          <w:rFonts w:ascii="Arial" w:hAnsi="Arial" w:cs="Arial"/>
          <w:color w:val="0E101A"/>
          <w:sz w:val="20"/>
          <w:szCs w:val="20"/>
        </w:rPr>
        <w:t xml:space="preserve"> is necessary to realise inclusive societies in the long term. To know where the difference comes from, it is important to understand the history. A woman of third-generation Korean Residents in Japan, who has been advocating for their human rights, mentioned that in terms of Japan, it was of significance to be well aware of the history of perpetration for working together with the ‘majority’. She also stated that she wanted to work together with those who were sincere about their own privilege and saw the issues related to Korean Residents in Japan as a problem for the Japanese people and society. These remarks underline how we can fight against xenophobic attitudes towards migrants or non-citizens, especially those who migrated for historical reasons</w:t>
      </w:r>
      <w:r w:rsidR="00857475">
        <w:rPr>
          <w:rFonts w:ascii="Arial" w:hAnsi="Arial" w:cs="Arial" w:hint="eastAsia"/>
          <w:color w:val="0E101A"/>
          <w:sz w:val="20"/>
          <w:szCs w:val="20"/>
        </w:rPr>
        <w:t xml:space="preserve">. </w:t>
      </w:r>
      <w:r w:rsidR="0099490A" w:rsidRPr="00410670">
        <w:rPr>
          <w:rFonts w:ascii="Arial" w:hAnsi="Arial" w:cs="Arial"/>
          <w:color w:val="0E101A"/>
          <w:sz w:val="20"/>
          <w:szCs w:val="20"/>
        </w:rPr>
        <w:t xml:space="preserve">Taking that </w:t>
      </w:r>
      <w:r w:rsidR="0099490A" w:rsidRPr="00410670">
        <w:rPr>
          <w:rFonts w:ascii="Arial" w:hAnsi="Arial" w:cs="Arial"/>
          <w:color w:val="0E101A"/>
          <w:sz w:val="20"/>
          <w:szCs w:val="20"/>
        </w:rPr>
        <w:lastRenderedPageBreak/>
        <w:t xml:space="preserve">into consideration, it is important to </w:t>
      </w:r>
      <w:r w:rsidR="0099490A" w:rsidRPr="00857475">
        <w:rPr>
          <w:rFonts w:ascii="Arial" w:hAnsi="Arial" w:cs="Arial"/>
          <w:b/>
          <w:bCs/>
          <w:color w:val="0E101A"/>
          <w:sz w:val="20"/>
          <w:szCs w:val="20"/>
        </w:rPr>
        <w:t>review textbooks</w:t>
      </w:r>
      <w:r w:rsidR="0099490A" w:rsidRPr="00410670">
        <w:rPr>
          <w:rFonts w:ascii="Arial" w:hAnsi="Arial" w:cs="Arial"/>
          <w:color w:val="0E101A"/>
          <w:sz w:val="20"/>
          <w:szCs w:val="20"/>
        </w:rPr>
        <w:t xml:space="preserve"> and </w:t>
      </w:r>
      <w:r w:rsidR="0099490A" w:rsidRPr="00857475">
        <w:rPr>
          <w:rFonts w:ascii="Arial" w:hAnsi="Arial" w:cs="Arial"/>
          <w:b/>
          <w:bCs/>
          <w:color w:val="0E101A"/>
          <w:sz w:val="20"/>
          <w:szCs w:val="20"/>
        </w:rPr>
        <w:t>train staff engaging in education</w:t>
      </w:r>
      <w:r w:rsidR="0099490A" w:rsidRPr="00410670">
        <w:rPr>
          <w:rFonts w:ascii="Arial" w:hAnsi="Arial" w:cs="Arial"/>
          <w:color w:val="0E101A"/>
          <w:sz w:val="20"/>
          <w:szCs w:val="20"/>
        </w:rPr>
        <w:t xml:space="preserve"> to raise awareness of the public about discrimination, privilege, and oppression as well as correct historical backgrounds behind them.</w:t>
      </w:r>
    </w:p>
    <w:p w14:paraId="14928F05" w14:textId="0A9BC3CA" w:rsidR="00292080" w:rsidRPr="004914AB" w:rsidRDefault="00292080" w:rsidP="00124620">
      <w:pPr>
        <w:pStyle w:val="Web"/>
        <w:spacing w:before="240" w:beforeAutospacing="0" w:after="0" w:afterAutospacing="0"/>
        <w:jc w:val="both"/>
        <w:rPr>
          <w:rFonts w:ascii="Arial" w:hAnsi="Arial" w:cs="Arial"/>
          <w:b/>
          <w:bCs/>
          <w:color w:val="0E101A"/>
          <w:sz w:val="22"/>
          <w:szCs w:val="22"/>
        </w:rPr>
      </w:pPr>
      <w:r w:rsidRPr="004914AB">
        <w:rPr>
          <w:rFonts w:ascii="Arial" w:hAnsi="Arial" w:cs="Arial" w:hint="eastAsia"/>
          <w:b/>
          <w:bCs/>
          <w:color w:val="0E101A"/>
          <w:sz w:val="22"/>
          <w:szCs w:val="22"/>
        </w:rPr>
        <w:t xml:space="preserve">V. CHILDREN AND YOUTH </w:t>
      </w:r>
    </w:p>
    <w:p w14:paraId="0E49F882" w14:textId="64B1D057" w:rsidR="0099490A" w:rsidRPr="00410670" w:rsidRDefault="0099490A" w:rsidP="00292080">
      <w:pPr>
        <w:pStyle w:val="Web"/>
        <w:spacing w:before="0" w:beforeAutospacing="0" w:after="0" w:afterAutospacing="0"/>
        <w:jc w:val="both"/>
        <w:rPr>
          <w:rFonts w:ascii="Arial" w:hAnsi="Arial" w:cs="Arial"/>
          <w:color w:val="0E101A"/>
          <w:sz w:val="20"/>
          <w:szCs w:val="20"/>
        </w:rPr>
      </w:pPr>
      <w:r w:rsidRPr="00410670">
        <w:rPr>
          <w:rFonts w:ascii="Arial" w:hAnsi="Arial" w:cs="Arial"/>
          <w:color w:val="0E101A"/>
          <w:sz w:val="20"/>
          <w:szCs w:val="20"/>
        </w:rPr>
        <w:t xml:space="preserve">With regard to the eighth question about child welfare and youth policies, xenophobia could be framed </w:t>
      </w:r>
      <w:r w:rsidRPr="00194F1C">
        <w:rPr>
          <w:rFonts w:ascii="Arial" w:hAnsi="Arial" w:cs="Arial"/>
          <w:b/>
          <w:bCs/>
          <w:color w:val="0E101A"/>
          <w:sz w:val="20"/>
          <w:szCs w:val="20"/>
        </w:rPr>
        <w:t>not only as expressed by people but also by the</w:t>
      </w:r>
      <w:r w:rsidR="00CA51BA" w:rsidRPr="00194F1C">
        <w:rPr>
          <w:rFonts w:ascii="Arial" w:hAnsi="Arial" w:cs="Arial"/>
          <w:b/>
          <w:bCs/>
          <w:color w:val="0E101A"/>
          <w:sz w:val="20"/>
          <w:szCs w:val="20"/>
        </w:rPr>
        <w:t xml:space="preserve"> state</w:t>
      </w:r>
      <w:r w:rsidRPr="00410670">
        <w:rPr>
          <w:rFonts w:ascii="Arial" w:hAnsi="Arial" w:cs="Arial"/>
          <w:color w:val="0E101A"/>
          <w:sz w:val="20"/>
          <w:szCs w:val="20"/>
        </w:rPr>
        <w:t xml:space="preserve">. Moreover, </w:t>
      </w:r>
      <w:r w:rsidRPr="00194F1C">
        <w:rPr>
          <w:rFonts w:ascii="Arial" w:hAnsi="Arial" w:cs="Arial"/>
          <w:b/>
          <w:bCs/>
          <w:color w:val="0E101A"/>
          <w:sz w:val="20"/>
          <w:szCs w:val="20"/>
        </w:rPr>
        <w:t>possible negative impacts</w:t>
      </w:r>
      <w:r w:rsidRPr="00410670">
        <w:rPr>
          <w:rFonts w:ascii="Arial" w:hAnsi="Arial" w:cs="Arial"/>
          <w:color w:val="0E101A"/>
          <w:sz w:val="20"/>
          <w:szCs w:val="20"/>
        </w:rPr>
        <w:t xml:space="preserve"> on the rights of the children, especially rights to education should be indicated. For example, in Japan, there have been cases over the years where financial s</w:t>
      </w:r>
      <w:r w:rsidR="00742F77" w:rsidRPr="00410670">
        <w:rPr>
          <w:rFonts w:ascii="Arial" w:hAnsi="Arial" w:cs="Arial"/>
          <w:color w:val="0E101A"/>
          <w:sz w:val="20"/>
          <w:szCs w:val="20"/>
        </w:rPr>
        <w:t>ubsidies</w:t>
      </w:r>
      <w:r w:rsidRPr="00410670">
        <w:rPr>
          <w:rFonts w:ascii="Arial" w:hAnsi="Arial" w:cs="Arial"/>
          <w:color w:val="0E101A"/>
          <w:sz w:val="20"/>
          <w:szCs w:val="20"/>
        </w:rPr>
        <w:t xml:space="preserve"> from national and local governments is not disbursed to particular schools that are believed to be associated with a particular state. This not only means that the education of children attending the schools is economically disadvantaged but may also help to increase medium- and long-term </w:t>
      </w:r>
      <w:r w:rsidRPr="00194F1C">
        <w:rPr>
          <w:rFonts w:ascii="Arial" w:hAnsi="Arial" w:cs="Arial"/>
          <w:b/>
          <w:bCs/>
          <w:color w:val="0E101A"/>
          <w:sz w:val="20"/>
          <w:szCs w:val="20"/>
        </w:rPr>
        <w:t>divisions and hatred</w:t>
      </w:r>
      <w:r w:rsidRPr="00194F1C">
        <w:rPr>
          <w:rFonts w:ascii="Arial" w:hAnsi="Arial" w:cs="Arial"/>
          <w:color w:val="0E101A"/>
          <w:sz w:val="20"/>
          <w:szCs w:val="20"/>
        </w:rPr>
        <w:t xml:space="preserve"> between the citizens of that particular state and Japan</w:t>
      </w:r>
      <w:r w:rsidRPr="00410670">
        <w:rPr>
          <w:rFonts w:ascii="Arial" w:hAnsi="Arial" w:cs="Arial"/>
          <w:color w:val="0E101A"/>
          <w:sz w:val="20"/>
          <w:szCs w:val="20"/>
        </w:rPr>
        <w:t>.</w:t>
      </w:r>
    </w:p>
    <w:p w14:paraId="57FF7045" w14:textId="75978B32" w:rsidR="00292080" w:rsidRPr="004914AB" w:rsidRDefault="00842A5F" w:rsidP="00124620">
      <w:pPr>
        <w:pStyle w:val="Web"/>
        <w:spacing w:before="240" w:beforeAutospacing="0" w:after="0" w:afterAutospacing="0"/>
        <w:jc w:val="both"/>
        <w:rPr>
          <w:rFonts w:ascii="Arial" w:hAnsi="Arial" w:cs="Arial"/>
          <w:b/>
          <w:bCs/>
          <w:color w:val="0E101A"/>
          <w:sz w:val="22"/>
          <w:szCs w:val="22"/>
        </w:rPr>
      </w:pPr>
      <w:r w:rsidRPr="004914AB">
        <w:rPr>
          <w:rFonts w:ascii="Arial" w:hAnsi="Arial" w:cs="Arial" w:hint="eastAsia"/>
          <w:b/>
          <w:bCs/>
          <w:color w:val="0E101A"/>
          <w:sz w:val="22"/>
          <w:szCs w:val="22"/>
        </w:rPr>
        <w:t xml:space="preserve">VI. </w:t>
      </w:r>
      <w:r w:rsidRPr="004914AB">
        <w:rPr>
          <w:rFonts w:ascii="Arial" w:hAnsi="Arial" w:cs="Arial"/>
          <w:b/>
          <w:bCs/>
          <w:color w:val="0E101A"/>
          <w:sz w:val="22"/>
          <w:szCs w:val="22"/>
        </w:rPr>
        <w:t>ADDITIONAL</w:t>
      </w:r>
      <w:r w:rsidRPr="004914AB">
        <w:rPr>
          <w:rFonts w:ascii="Arial" w:hAnsi="Arial" w:cs="Arial" w:hint="eastAsia"/>
          <w:b/>
          <w:bCs/>
          <w:color w:val="0E101A"/>
          <w:sz w:val="22"/>
          <w:szCs w:val="22"/>
        </w:rPr>
        <w:t xml:space="preserve"> STANDARDS </w:t>
      </w:r>
    </w:p>
    <w:p w14:paraId="46CF450E" w14:textId="467D8260" w:rsidR="0099490A" w:rsidRPr="00410670" w:rsidRDefault="0099490A" w:rsidP="00842A5F">
      <w:pPr>
        <w:pStyle w:val="Web"/>
        <w:spacing w:before="0" w:beforeAutospacing="0" w:after="0" w:afterAutospacing="0"/>
        <w:jc w:val="both"/>
        <w:rPr>
          <w:rFonts w:ascii="Arial" w:hAnsi="Arial" w:cs="Arial"/>
          <w:color w:val="0E101A"/>
          <w:sz w:val="20"/>
          <w:szCs w:val="20"/>
        </w:rPr>
      </w:pPr>
      <w:r w:rsidRPr="00410670">
        <w:rPr>
          <w:rFonts w:ascii="Arial" w:hAnsi="Arial" w:cs="Arial"/>
          <w:color w:val="0E101A"/>
          <w:sz w:val="20"/>
          <w:szCs w:val="20"/>
        </w:rPr>
        <w:t xml:space="preserve">Responding to the tenth question on additional standards for combatting hate speech, it is crucial to </w:t>
      </w:r>
      <w:r w:rsidRPr="00194F1C">
        <w:rPr>
          <w:rFonts w:ascii="Arial" w:hAnsi="Arial" w:cs="Arial"/>
          <w:b/>
          <w:bCs/>
          <w:color w:val="0E101A"/>
          <w:sz w:val="20"/>
          <w:szCs w:val="20"/>
        </w:rPr>
        <w:t>expand its scope of hate speech</w:t>
      </w:r>
      <w:r w:rsidRPr="00410670">
        <w:rPr>
          <w:rFonts w:ascii="Arial" w:hAnsi="Arial" w:cs="Arial"/>
          <w:color w:val="0E101A"/>
          <w:sz w:val="20"/>
          <w:szCs w:val="20"/>
        </w:rPr>
        <w:t xml:space="preserve"> and introduce </w:t>
      </w:r>
      <w:r w:rsidRPr="00194F1C">
        <w:rPr>
          <w:rFonts w:ascii="Arial" w:hAnsi="Arial" w:cs="Arial"/>
          <w:b/>
          <w:bCs/>
          <w:color w:val="0E101A"/>
          <w:sz w:val="20"/>
          <w:szCs w:val="20"/>
        </w:rPr>
        <w:t>normalised indicators on the use of language</w:t>
      </w:r>
      <w:r w:rsidRPr="00410670">
        <w:rPr>
          <w:rFonts w:ascii="Arial" w:hAnsi="Arial" w:cs="Arial"/>
          <w:color w:val="0E101A"/>
          <w:sz w:val="20"/>
          <w:szCs w:val="20"/>
        </w:rPr>
        <w:t>. Firstly, hate speech should be strongly prohibited by broadening its extent. For instance, Japan's national act on hate speech, the Act on the Promotion of Efforts to Eliminate Unfair Discriminatory Speech and Behaviour against Persons with countries of Origin other than Japan (2016), is restrictive in its definition of hate speech, limiting the scope of hate speech of the act to that against persons of foreign origin, and imposing no penalties for violations. A stronger stance needs to be taken on all forms of discrimination, including those of xenophobia and against Japanese-born immigrant roots.</w:t>
      </w:r>
    </w:p>
    <w:p w14:paraId="1898FBE9" w14:textId="305B7CBA" w:rsidR="0099490A" w:rsidRPr="00410670" w:rsidRDefault="0099490A" w:rsidP="00124620">
      <w:pPr>
        <w:pStyle w:val="Web"/>
        <w:spacing w:before="240" w:beforeAutospacing="0" w:after="0" w:afterAutospacing="0"/>
        <w:jc w:val="both"/>
        <w:rPr>
          <w:rFonts w:ascii="Arial" w:hAnsi="Arial" w:cs="Arial"/>
          <w:color w:val="0E101A"/>
          <w:sz w:val="20"/>
          <w:szCs w:val="20"/>
        </w:rPr>
      </w:pPr>
      <w:r w:rsidRPr="00410670">
        <w:rPr>
          <w:rFonts w:ascii="Arial" w:hAnsi="Arial" w:cs="Arial"/>
          <w:color w:val="0E101A"/>
          <w:sz w:val="20"/>
          <w:szCs w:val="20"/>
        </w:rPr>
        <w:t>Secondly, standardised guidelines on the use of language are necessary. As implied by the word, microaggression, sometimes the use of words has a hand in creating negative images of people of different backgrounds. For example, in Korea, the use of language such as 'illegal immigrants' in official documents to mention migrants living without a valid permit might bring negative perceptions towards these migrants</w:t>
      </w:r>
      <w:r w:rsidR="001860D2" w:rsidRPr="00410670">
        <w:rPr>
          <w:rStyle w:val="a5"/>
          <w:rFonts w:ascii="Arial" w:hAnsi="Arial" w:cs="Arial"/>
          <w:color w:val="0E101A"/>
          <w:sz w:val="20"/>
          <w:szCs w:val="20"/>
        </w:rPr>
        <w:footnoteReference w:id="7"/>
      </w:r>
      <w:r w:rsidRPr="00410670">
        <w:rPr>
          <w:rFonts w:ascii="Arial" w:hAnsi="Arial" w:cs="Arial"/>
          <w:color w:val="0E101A"/>
          <w:sz w:val="20"/>
          <w:szCs w:val="20"/>
        </w:rPr>
        <w:t>. Likewise, the use of languages such as 'Western' and 'Non-Western' in laws and policies of Denmark might result in the stigmatisation of those categorised as 'non-Western' without any appropriate reasons and in marking a difference between so-called 'real Danes' and the 'others'</w:t>
      </w:r>
      <w:r w:rsidR="001860D2" w:rsidRPr="00410670">
        <w:rPr>
          <w:rStyle w:val="a5"/>
          <w:rFonts w:ascii="Arial" w:hAnsi="Arial" w:cs="Arial"/>
          <w:color w:val="0E101A"/>
          <w:sz w:val="20"/>
          <w:szCs w:val="20"/>
        </w:rPr>
        <w:footnoteReference w:id="8"/>
      </w:r>
      <w:r w:rsidRPr="00410670">
        <w:rPr>
          <w:rFonts w:ascii="Arial" w:hAnsi="Arial" w:cs="Arial"/>
          <w:color w:val="0E101A"/>
          <w:sz w:val="20"/>
          <w:szCs w:val="20"/>
        </w:rPr>
        <w:t>. </w:t>
      </w:r>
    </w:p>
    <w:p w14:paraId="4004DA9C" w14:textId="5ADE7D67" w:rsidR="0099490A" w:rsidRPr="00410670" w:rsidRDefault="0099490A" w:rsidP="00124620">
      <w:pPr>
        <w:pStyle w:val="Web"/>
        <w:spacing w:before="240" w:beforeAutospacing="0" w:after="0" w:afterAutospacing="0"/>
        <w:jc w:val="both"/>
        <w:rPr>
          <w:rFonts w:ascii="Arial" w:hAnsi="Arial" w:cs="Arial"/>
          <w:color w:val="0E101A"/>
          <w:sz w:val="20"/>
          <w:szCs w:val="20"/>
        </w:rPr>
      </w:pPr>
      <w:r w:rsidRPr="00410670">
        <w:rPr>
          <w:rFonts w:ascii="Arial" w:hAnsi="Arial" w:cs="Arial"/>
          <w:color w:val="0E101A"/>
          <w:sz w:val="20"/>
          <w:szCs w:val="20"/>
        </w:rPr>
        <w:t>Moreover, the guidelines on the use of language might be useful to create standardised guidelines for</w:t>
      </w:r>
      <w:r w:rsidRPr="00194F1C">
        <w:rPr>
          <w:rFonts w:ascii="Arial" w:hAnsi="Arial" w:cs="Arial"/>
          <w:b/>
          <w:bCs/>
          <w:color w:val="0E101A"/>
          <w:sz w:val="20"/>
          <w:szCs w:val="20"/>
        </w:rPr>
        <w:t xml:space="preserve"> the elimination of hateful comments in the media</w:t>
      </w:r>
      <w:r w:rsidRPr="00410670">
        <w:rPr>
          <w:rFonts w:ascii="Arial" w:hAnsi="Arial" w:cs="Arial"/>
          <w:color w:val="0E101A"/>
          <w:sz w:val="20"/>
          <w:szCs w:val="20"/>
        </w:rPr>
        <w:t xml:space="preserve">. For example, in Norway, there was an increasing number of hateful statements against Muslims, people of African descent, Jews, asylum seekers, Sami, and Roma, especially from public authorities and on the Internet. In its concluding observations in 2019, the Committee </w:t>
      </w:r>
      <w:r w:rsidRPr="00410670">
        <w:rPr>
          <w:rFonts w:ascii="Arial" w:hAnsi="Arial" w:cs="Arial"/>
          <w:color w:val="0E101A"/>
          <w:sz w:val="20"/>
          <w:szCs w:val="20"/>
        </w:rPr>
        <w:lastRenderedPageBreak/>
        <w:t>pointed out that the Strategy to Combat Hate Speech was not fully implemented and that it lacked formal guidelines on which hateful comments to remove from social media platforms</w:t>
      </w:r>
      <w:r w:rsidR="001860D2" w:rsidRPr="00410670">
        <w:rPr>
          <w:rStyle w:val="a5"/>
          <w:rFonts w:ascii="Arial" w:hAnsi="Arial" w:cs="Arial"/>
          <w:color w:val="0E101A"/>
          <w:sz w:val="20"/>
          <w:szCs w:val="20"/>
        </w:rPr>
        <w:footnoteReference w:id="9"/>
      </w:r>
      <w:r w:rsidRPr="00410670">
        <w:rPr>
          <w:rFonts w:ascii="Arial" w:hAnsi="Arial" w:cs="Arial"/>
          <w:color w:val="0E101A"/>
          <w:sz w:val="20"/>
          <w:szCs w:val="20"/>
        </w:rPr>
        <w:t xml:space="preserve">. This could be related to the next question too. The use of digital platforms as a means to spread misinformation or racist incitement comments especially as the election period is coming. Thus, it is crucial to make a guideline on how to identify racist comments and how to remove such comments from such platforms </w:t>
      </w:r>
      <w:r w:rsidRPr="00194F1C">
        <w:rPr>
          <w:rFonts w:ascii="Arial" w:hAnsi="Arial" w:cs="Arial"/>
          <w:b/>
          <w:bCs/>
          <w:color w:val="0E101A"/>
          <w:sz w:val="20"/>
          <w:szCs w:val="20"/>
        </w:rPr>
        <w:t>in cooperation with the media</w:t>
      </w:r>
      <w:r w:rsidRPr="00410670">
        <w:rPr>
          <w:rFonts w:ascii="Arial" w:hAnsi="Arial" w:cs="Arial"/>
          <w:color w:val="0E101A"/>
          <w:sz w:val="20"/>
          <w:szCs w:val="20"/>
        </w:rPr>
        <w:t>. </w:t>
      </w:r>
    </w:p>
    <w:p w14:paraId="6C6A5471" w14:textId="772A0025" w:rsidR="00B221B6" w:rsidRPr="004914AB" w:rsidRDefault="00B70149" w:rsidP="00124620">
      <w:pPr>
        <w:pStyle w:val="Web"/>
        <w:spacing w:before="240" w:beforeAutospacing="0" w:after="0" w:afterAutospacing="0"/>
        <w:jc w:val="both"/>
        <w:rPr>
          <w:rFonts w:ascii="Arial" w:hAnsi="Arial" w:cs="Arial"/>
          <w:b/>
          <w:bCs/>
          <w:color w:val="0E101A"/>
          <w:sz w:val="22"/>
          <w:szCs w:val="22"/>
        </w:rPr>
      </w:pPr>
      <w:r w:rsidRPr="004914AB">
        <w:rPr>
          <w:rFonts w:ascii="Arial" w:hAnsi="Arial" w:cs="Arial" w:hint="eastAsia"/>
          <w:b/>
          <w:bCs/>
          <w:color w:val="0E101A"/>
          <w:sz w:val="22"/>
          <w:szCs w:val="22"/>
        </w:rPr>
        <w:t>VII. ELECTION</w:t>
      </w:r>
      <w:r w:rsidR="00194F1C" w:rsidRPr="004914AB">
        <w:rPr>
          <w:rFonts w:ascii="Arial" w:hAnsi="Arial" w:cs="Arial" w:hint="eastAsia"/>
          <w:b/>
          <w:bCs/>
          <w:color w:val="0E101A"/>
          <w:sz w:val="22"/>
          <w:szCs w:val="22"/>
        </w:rPr>
        <w:t xml:space="preserve"> PERIOD</w:t>
      </w:r>
    </w:p>
    <w:p w14:paraId="154358A8" w14:textId="71768F74" w:rsidR="0099490A" w:rsidRPr="00410670" w:rsidRDefault="0099490A" w:rsidP="00B70149">
      <w:pPr>
        <w:pStyle w:val="Web"/>
        <w:spacing w:before="0" w:beforeAutospacing="0" w:after="0" w:afterAutospacing="0"/>
        <w:jc w:val="both"/>
        <w:rPr>
          <w:rFonts w:ascii="Arial" w:hAnsi="Arial" w:cs="Arial"/>
          <w:color w:val="0E101A"/>
          <w:sz w:val="20"/>
          <w:szCs w:val="20"/>
        </w:rPr>
      </w:pPr>
      <w:r w:rsidRPr="00410670">
        <w:rPr>
          <w:rFonts w:ascii="Arial" w:hAnsi="Arial" w:cs="Arial"/>
          <w:color w:val="0E101A"/>
          <w:sz w:val="20"/>
          <w:szCs w:val="20"/>
        </w:rPr>
        <w:t xml:space="preserve">In terms of the eleventh question concerning xenophobic narratives in election processes, a broader scope of xenophobia and standardised guidelines on the use of language is necessary as mentioned above. Additionally, it is necessary to enact a comprehensive anti-discrimination law and ensure that statements made during election campaigning are also </w:t>
      </w:r>
      <w:r w:rsidRPr="00194F1C">
        <w:rPr>
          <w:rFonts w:ascii="Arial" w:hAnsi="Arial" w:cs="Arial"/>
          <w:b/>
          <w:bCs/>
          <w:color w:val="0E101A"/>
          <w:sz w:val="20"/>
          <w:szCs w:val="20"/>
        </w:rPr>
        <w:t>covered by legislation</w:t>
      </w:r>
      <w:r w:rsidRPr="00410670">
        <w:rPr>
          <w:rFonts w:ascii="Arial" w:hAnsi="Arial" w:cs="Arial"/>
          <w:color w:val="0E101A"/>
          <w:sz w:val="20"/>
          <w:szCs w:val="20"/>
        </w:rPr>
        <w:t>. A discriminatory remark by a Japanese lawmaker in the context of migrants was found by a state body to be a violation of human rights, yet neither the political party to which the politician belonged nor the government in which the politician held office took any action against the lawmaker.</w:t>
      </w:r>
    </w:p>
    <w:p w14:paraId="0C2804AE" w14:textId="3950667B" w:rsidR="00B70149" w:rsidRPr="004914AB" w:rsidRDefault="00037E6D" w:rsidP="00124620">
      <w:pPr>
        <w:pStyle w:val="Web"/>
        <w:spacing w:before="240" w:beforeAutospacing="0" w:after="0" w:afterAutospacing="0"/>
        <w:jc w:val="both"/>
        <w:rPr>
          <w:rFonts w:ascii="Arial" w:hAnsi="Arial" w:cs="Arial"/>
          <w:b/>
          <w:bCs/>
          <w:color w:val="0E101A"/>
          <w:sz w:val="22"/>
          <w:szCs w:val="22"/>
        </w:rPr>
      </w:pPr>
      <w:r w:rsidRPr="004914AB">
        <w:rPr>
          <w:rFonts w:ascii="Arial" w:hAnsi="Arial" w:cs="Arial" w:hint="eastAsia"/>
          <w:b/>
          <w:bCs/>
          <w:color w:val="0E101A"/>
          <w:sz w:val="22"/>
          <w:szCs w:val="22"/>
        </w:rPr>
        <w:t xml:space="preserve">VIII. LOCAL GOVERNMENT </w:t>
      </w:r>
    </w:p>
    <w:p w14:paraId="53ACF188" w14:textId="4D3BDA06" w:rsidR="0099490A" w:rsidRPr="00410670" w:rsidRDefault="0099490A" w:rsidP="00037E6D">
      <w:pPr>
        <w:pStyle w:val="Web"/>
        <w:spacing w:before="0" w:beforeAutospacing="0" w:after="0" w:afterAutospacing="0"/>
        <w:jc w:val="both"/>
        <w:rPr>
          <w:rFonts w:ascii="Arial" w:hAnsi="Arial" w:cs="Arial"/>
          <w:color w:val="0E101A"/>
          <w:sz w:val="20"/>
          <w:szCs w:val="20"/>
        </w:rPr>
      </w:pPr>
      <w:r w:rsidRPr="00410670">
        <w:rPr>
          <w:rFonts w:ascii="Arial" w:hAnsi="Arial" w:cs="Arial"/>
          <w:color w:val="0E101A"/>
          <w:sz w:val="20"/>
          <w:szCs w:val="20"/>
        </w:rPr>
        <w:t xml:space="preserve">With respect to the twelfth question about the role of local government, it is necessary and possible for local government to develop </w:t>
      </w:r>
      <w:r w:rsidRPr="00194F1C">
        <w:rPr>
          <w:rFonts w:ascii="Arial" w:hAnsi="Arial" w:cs="Arial"/>
          <w:b/>
          <w:bCs/>
          <w:color w:val="0E101A"/>
          <w:sz w:val="20"/>
          <w:szCs w:val="20"/>
        </w:rPr>
        <w:t>more progressive local ordinances and redress mechanisms</w:t>
      </w:r>
      <w:r w:rsidRPr="00410670">
        <w:rPr>
          <w:rFonts w:ascii="Arial" w:hAnsi="Arial" w:cs="Arial"/>
          <w:color w:val="0E101A"/>
          <w:sz w:val="20"/>
          <w:szCs w:val="20"/>
        </w:rPr>
        <w:t xml:space="preserve"> than the national law with regard to human rights and hate speech, as some local authorities have already done. </w:t>
      </w:r>
    </w:p>
    <w:p w14:paraId="2CBAD9B4" w14:textId="1559AFB2" w:rsidR="0099490A" w:rsidRPr="00410670" w:rsidRDefault="0099490A" w:rsidP="00124620">
      <w:pPr>
        <w:pStyle w:val="Web"/>
        <w:spacing w:before="240" w:beforeAutospacing="0" w:after="0" w:afterAutospacing="0"/>
        <w:jc w:val="both"/>
        <w:rPr>
          <w:rFonts w:ascii="Arial" w:hAnsi="Arial" w:cs="Arial"/>
          <w:color w:val="0E101A"/>
          <w:sz w:val="20"/>
          <w:szCs w:val="20"/>
        </w:rPr>
      </w:pPr>
      <w:r w:rsidRPr="00410670">
        <w:rPr>
          <w:rFonts w:ascii="Arial" w:hAnsi="Arial" w:cs="Arial"/>
          <w:color w:val="0E101A"/>
          <w:sz w:val="20"/>
          <w:szCs w:val="20"/>
        </w:rPr>
        <w:t>At the national level, the only law that exists on hate speech, the Act on the Promotion of Efforts to Eliminate Unfair Discriminatory Speech and Behaviour against Persons with countries of Origin other than Japan, came into force in June 2016</w:t>
      </w:r>
      <w:r w:rsidR="001860D2" w:rsidRPr="00410670">
        <w:rPr>
          <w:rStyle w:val="a5"/>
          <w:rFonts w:ascii="Arial" w:hAnsi="Arial" w:cs="Arial"/>
          <w:color w:val="0E101A"/>
          <w:sz w:val="20"/>
          <w:szCs w:val="20"/>
        </w:rPr>
        <w:footnoteReference w:id="10"/>
      </w:r>
      <w:r w:rsidRPr="00410670">
        <w:rPr>
          <w:rFonts w:ascii="Arial" w:hAnsi="Arial" w:cs="Arial"/>
          <w:color w:val="0E101A"/>
          <w:sz w:val="20"/>
          <w:szCs w:val="20"/>
        </w:rPr>
        <w:t>. It is the first legislation that provides national and local governments obligation to act against hate speech. It was a landmark in that the passing of this act has led to the enactment of local ordinances. It has also spread awareness amongst people that hate speech is legally unacceptable. </w:t>
      </w:r>
    </w:p>
    <w:p w14:paraId="173EAC6E" w14:textId="262CBFCE" w:rsidR="0099490A" w:rsidRPr="00410670" w:rsidRDefault="0099490A" w:rsidP="00124620">
      <w:pPr>
        <w:pStyle w:val="Web"/>
        <w:spacing w:before="240" w:beforeAutospacing="0" w:after="0" w:afterAutospacing="0"/>
        <w:jc w:val="both"/>
        <w:rPr>
          <w:rFonts w:ascii="Arial" w:hAnsi="Arial" w:cs="Arial"/>
          <w:color w:val="0E101A"/>
          <w:sz w:val="20"/>
          <w:szCs w:val="20"/>
        </w:rPr>
      </w:pPr>
      <w:r w:rsidRPr="00410670">
        <w:rPr>
          <w:rFonts w:ascii="Arial" w:hAnsi="Arial" w:cs="Arial"/>
          <w:color w:val="0E101A"/>
          <w:sz w:val="20"/>
          <w:szCs w:val="20"/>
        </w:rPr>
        <w:t xml:space="preserve">However, the scope of the act is </w:t>
      </w:r>
      <w:r w:rsidRPr="00194F1C">
        <w:rPr>
          <w:rFonts w:ascii="Arial" w:hAnsi="Arial" w:cs="Arial"/>
          <w:b/>
          <w:bCs/>
          <w:color w:val="0E101A"/>
          <w:sz w:val="20"/>
          <w:szCs w:val="20"/>
        </w:rPr>
        <w:t>very narrow</w:t>
      </w:r>
      <w:r w:rsidRPr="00410670">
        <w:rPr>
          <w:rFonts w:ascii="Arial" w:hAnsi="Arial" w:cs="Arial"/>
          <w:color w:val="0E101A"/>
          <w:sz w:val="20"/>
          <w:szCs w:val="20"/>
        </w:rPr>
        <w:t xml:space="preserve"> as it defines hate speech as “unfair discriminatory speech and behaviour against persons with countries of origin other than Japan” which means “unfair discriminatory speech and behaviour that incites the exclusion of persons who are from countries or regions outside of Japan or the descendants thereof who are legally residing in Japan exclusively from local communities </w:t>
      </w:r>
      <w:r w:rsidRPr="00B32F6F">
        <w:rPr>
          <w:rFonts w:ascii="Arial" w:hAnsi="Arial" w:cs="Arial"/>
          <w:b/>
          <w:bCs/>
          <w:color w:val="0E101A"/>
          <w:sz w:val="20"/>
          <w:szCs w:val="20"/>
        </w:rPr>
        <w:t>because they are from countries or regions outside of Japan</w:t>
      </w:r>
      <w:r w:rsidRPr="00410670">
        <w:rPr>
          <w:rFonts w:ascii="Arial" w:hAnsi="Arial" w:cs="Arial"/>
          <w:color w:val="0E101A"/>
          <w:sz w:val="20"/>
          <w:szCs w:val="20"/>
        </w:rPr>
        <w:t xml:space="preserve">, including that which announces in public that there will be harm to the life, body, liberty, honour or property of persons with countries of origin other than Japan and that which is extremely disparaging to persons with countries of origin other than Japan, to facilitate or induce a discriminatory attitude against them.” Also, the act does not </w:t>
      </w:r>
      <w:r w:rsidR="00742F77" w:rsidRPr="00410670">
        <w:rPr>
          <w:rFonts w:ascii="Arial" w:hAnsi="Arial" w:cs="Arial"/>
          <w:color w:val="0E101A"/>
          <w:sz w:val="20"/>
          <w:szCs w:val="20"/>
        </w:rPr>
        <w:t xml:space="preserve">sanction </w:t>
      </w:r>
      <w:r w:rsidRPr="00410670">
        <w:rPr>
          <w:rFonts w:ascii="Arial" w:hAnsi="Arial" w:cs="Arial"/>
          <w:color w:val="0E101A"/>
          <w:sz w:val="20"/>
          <w:szCs w:val="20"/>
        </w:rPr>
        <w:t>offenders.</w:t>
      </w:r>
    </w:p>
    <w:p w14:paraId="5A69A9DD" w14:textId="3C716873" w:rsidR="0099490A" w:rsidRPr="00410670" w:rsidRDefault="0099490A" w:rsidP="00124620">
      <w:pPr>
        <w:pStyle w:val="Web"/>
        <w:spacing w:before="240" w:beforeAutospacing="0" w:after="0" w:afterAutospacing="0"/>
        <w:jc w:val="both"/>
        <w:rPr>
          <w:rFonts w:ascii="Arial" w:hAnsi="Arial" w:cs="Arial"/>
          <w:color w:val="0E101A"/>
          <w:sz w:val="20"/>
          <w:szCs w:val="20"/>
        </w:rPr>
      </w:pPr>
      <w:r w:rsidRPr="00410670">
        <w:rPr>
          <w:rFonts w:ascii="Arial" w:hAnsi="Arial" w:cs="Arial"/>
          <w:color w:val="0E101A"/>
          <w:sz w:val="20"/>
          <w:szCs w:val="20"/>
        </w:rPr>
        <w:lastRenderedPageBreak/>
        <w:t>On the other hand, some local governments offer more progressive instances. For example, Osaka City’s local ordinance against hate speech</w:t>
      </w:r>
      <w:r w:rsidR="001860D2" w:rsidRPr="00410670">
        <w:rPr>
          <w:rStyle w:val="a5"/>
          <w:rFonts w:ascii="Arial" w:hAnsi="Arial" w:cs="Arial"/>
          <w:color w:val="0E101A"/>
          <w:sz w:val="20"/>
          <w:szCs w:val="20"/>
        </w:rPr>
        <w:footnoteReference w:id="11"/>
      </w:r>
      <w:r w:rsidRPr="00410670">
        <w:rPr>
          <w:rFonts w:ascii="Arial" w:hAnsi="Arial" w:cs="Arial"/>
          <w:color w:val="0E101A"/>
          <w:sz w:val="20"/>
          <w:szCs w:val="20"/>
        </w:rPr>
        <w:t xml:space="preserve"> is the first ever of its kind and was enacted before the national act. Its definition of hate speech includes not only discriminatory speech against persons with countries of origin outside Japan </w:t>
      </w:r>
      <w:r w:rsidRPr="00B32F6F">
        <w:rPr>
          <w:rFonts w:ascii="Arial" w:hAnsi="Arial" w:cs="Arial"/>
          <w:b/>
          <w:bCs/>
          <w:color w:val="0E101A"/>
          <w:sz w:val="20"/>
          <w:szCs w:val="20"/>
        </w:rPr>
        <w:t>but also discrimination based on race and ethnicity</w:t>
      </w:r>
      <w:r w:rsidRPr="00410670">
        <w:rPr>
          <w:rFonts w:ascii="Arial" w:hAnsi="Arial" w:cs="Arial"/>
          <w:color w:val="0E101A"/>
          <w:sz w:val="20"/>
          <w:szCs w:val="20"/>
        </w:rPr>
        <w:t xml:space="preserve">, </w:t>
      </w:r>
      <w:r w:rsidRPr="00B32F6F">
        <w:rPr>
          <w:rFonts w:ascii="Arial" w:hAnsi="Arial" w:cs="Arial"/>
          <w:b/>
          <w:bCs/>
          <w:color w:val="0E101A"/>
          <w:sz w:val="20"/>
          <w:szCs w:val="20"/>
        </w:rPr>
        <w:t>regardless of countries of origin</w:t>
      </w:r>
      <w:r w:rsidRPr="00410670">
        <w:rPr>
          <w:rFonts w:ascii="Arial" w:hAnsi="Arial" w:cs="Arial"/>
          <w:color w:val="0E101A"/>
          <w:sz w:val="20"/>
          <w:szCs w:val="20"/>
        </w:rPr>
        <w:t xml:space="preserve"> while Osaka Prefecture’s ordinance explicitly “prohibits” hate speech, providing that “[n]o one must not express an unfair discriminatory speech based on race or ethnicity”</w:t>
      </w:r>
      <w:r w:rsidR="001860D2" w:rsidRPr="00410670">
        <w:rPr>
          <w:rStyle w:val="a5"/>
          <w:rFonts w:ascii="Arial" w:hAnsi="Arial" w:cs="Arial"/>
          <w:color w:val="0E101A"/>
          <w:sz w:val="20"/>
          <w:szCs w:val="20"/>
        </w:rPr>
        <w:footnoteReference w:id="12"/>
      </w:r>
      <w:r w:rsidRPr="00410670">
        <w:rPr>
          <w:rFonts w:ascii="Arial" w:hAnsi="Arial" w:cs="Arial"/>
          <w:color w:val="0E101A"/>
          <w:sz w:val="20"/>
          <w:szCs w:val="20"/>
        </w:rPr>
        <w:t>. Also, under the ordinance, the mayor takes necessary measures to prevent such speech from spreading and should publish the name of the person who has done the hate speech, while not directly controlling the content itself of the speech. </w:t>
      </w:r>
    </w:p>
    <w:p w14:paraId="22A65C14" w14:textId="6E6D683D" w:rsidR="0099490A" w:rsidRPr="00410670" w:rsidRDefault="0099490A" w:rsidP="00124620">
      <w:pPr>
        <w:pStyle w:val="Web"/>
        <w:spacing w:before="240" w:beforeAutospacing="0" w:after="0" w:afterAutospacing="0"/>
        <w:jc w:val="both"/>
        <w:rPr>
          <w:rFonts w:ascii="Arial" w:hAnsi="Arial" w:cs="Arial"/>
          <w:color w:val="0E101A"/>
          <w:sz w:val="20"/>
          <w:szCs w:val="20"/>
        </w:rPr>
      </w:pPr>
      <w:r w:rsidRPr="00410670">
        <w:rPr>
          <w:rFonts w:ascii="Arial" w:hAnsi="Arial" w:cs="Arial"/>
          <w:color w:val="0E101A"/>
          <w:sz w:val="20"/>
          <w:szCs w:val="20"/>
        </w:rPr>
        <w:t>Another example is Tokyo</w:t>
      </w:r>
      <w:r w:rsidR="001860D2" w:rsidRPr="00410670">
        <w:rPr>
          <w:rStyle w:val="a5"/>
          <w:rFonts w:ascii="Arial" w:hAnsi="Arial" w:cs="Arial"/>
          <w:color w:val="0E101A"/>
          <w:sz w:val="20"/>
          <w:szCs w:val="20"/>
        </w:rPr>
        <w:footnoteReference w:id="13"/>
      </w:r>
      <w:r w:rsidRPr="00410670">
        <w:rPr>
          <w:rFonts w:ascii="Arial" w:hAnsi="Arial" w:cs="Arial"/>
          <w:color w:val="0E101A"/>
          <w:sz w:val="20"/>
          <w:szCs w:val="20"/>
        </w:rPr>
        <w:t>, the biggest city in Japan, which also has an ordinance similar to Osaka City’s. It has a broad definition of “unfair discriminatory speech” and was meant to be aligned with the Olympic Charter as the city was in preparation to host the Olympic Games in 2020 (which eventually took place in 2021). Additionally, the Tokyo Bar Association offers model clauses for local ordinances against racial discrimination</w:t>
      </w:r>
      <w:r w:rsidR="001860D2" w:rsidRPr="00410670">
        <w:rPr>
          <w:rStyle w:val="a5"/>
          <w:rFonts w:ascii="Arial" w:hAnsi="Arial" w:cs="Arial"/>
          <w:color w:val="0E101A"/>
          <w:sz w:val="20"/>
          <w:szCs w:val="20"/>
        </w:rPr>
        <w:footnoteReference w:id="14"/>
      </w:r>
      <w:r w:rsidRPr="00410670">
        <w:rPr>
          <w:rFonts w:ascii="Arial" w:hAnsi="Arial" w:cs="Arial"/>
          <w:color w:val="0E101A"/>
          <w:sz w:val="20"/>
          <w:szCs w:val="20"/>
        </w:rPr>
        <w:t>, which provides a legal basis and model for developing an ordinance banning hate speech</w:t>
      </w:r>
      <w:r w:rsidRPr="003E3EA8">
        <w:rPr>
          <w:rFonts w:ascii="Arial" w:hAnsi="Arial" w:cs="Arial"/>
          <w:b/>
          <w:bCs/>
          <w:color w:val="0E101A"/>
          <w:sz w:val="20"/>
          <w:szCs w:val="20"/>
        </w:rPr>
        <w:t xml:space="preserve"> with criminal penalties</w:t>
      </w:r>
      <w:r w:rsidRPr="00410670">
        <w:rPr>
          <w:rFonts w:ascii="Arial" w:hAnsi="Arial" w:cs="Arial"/>
          <w:color w:val="0E101A"/>
          <w:sz w:val="20"/>
          <w:szCs w:val="20"/>
        </w:rPr>
        <w:t>.</w:t>
      </w:r>
    </w:p>
    <w:p w14:paraId="6327281B" w14:textId="53D5DB3B" w:rsidR="0099490A" w:rsidRPr="00410670" w:rsidRDefault="0099490A" w:rsidP="00124620">
      <w:pPr>
        <w:pStyle w:val="Web"/>
        <w:spacing w:before="240" w:beforeAutospacing="0" w:after="0" w:afterAutospacing="0"/>
        <w:jc w:val="both"/>
        <w:rPr>
          <w:rFonts w:ascii="Arial" w:hAnsi="Arial" w:cs="Arial"/>
          <w:color w:val="0E101A"/>
          <w:sz w:val="20"/>
          <w:szCs w:val="20"/>
        </w:rPr>
      </w:pPr>
      <w:r w:rsidRPr="00410670">
        <w:rPr>
          <w:rFonts w:ascii="Arial" w:hAnsi="Arial" w:cs="Arial"/>
          <w:color w:val="0E101A"/>
          <w:sz w:val="20"/>
          <w:szCs w:val="20"/>
        </w:rPr>
        <w:t>A further example is Kawasaki City in Kana</w:t>
      </w:r>
      <w:r w:rsidR="006F2D2D">
        <w:rPr>
          <w:rFonts w:ascii="Arial" w:hAnsi="Arial" w:cs="Arial" w:hint="eastAsia"/>
          <w:color w:val="0E101A"/>
          <w:sz w:val="20"/>
          <w:szCs w:val="20"/>
        </w:rPr>
        <w:t>ga</w:t>
      </w:r>
      <w:r w:rsidRPr="00410670">
        <w:rPr>
          <w:rFonts w:ascii="Arial" w:hAnsi="Arial" w:cs="Arial"/>
          <w:color w:val="0E101A"/>
          <w:sz w:val="20"/>
          <w:szCs w:val="20"/>
        </w:rPr>
        <w:t>wa Prefecture. Kawasaki City’s ordinance</w:t>
      </w:r>
      <w:r w:rsidR="001860D2" w:rsidRPr="00410670">
        <w:rPr>
          <w:rStyle w:val="a5"/>
          <w:rFonts w:ascii="Arial" w:hAnsi="Arial" w:cs="Arial"/>
          <w:color w:val="0E101A"/>
          <w:sz w:val="20"/>
          <w:szCs w:val="20"/>
        </w:rPr>
        <w:footnoteReference w:id="15"/>
      </w:r>
      <w:r w:rsidRPr="00410670">
        <w:rPr>
          <w:rFonts w:ascii="Arial" w:hAnsi="Arial" w:cs="Arial"/>
          <w:color w:val="0E101A"/>
          <w:sz w:val="20"/>
          <w:szCs w:val="20"/>
        </w:rPr>
        <w:t> is the only legislation to date in Japan that prohibits hate speech with criminal punishment (punishment of fine up to JPY 500,000). Although punishable hate speech is even narrower than the national act’s definition, it is a good practice that shows the local government can do more than the national act.</w:t>
      </w:r>
    </w:p>
    <w:p w14:paraId="703A8087" w14:textId="77777777" w:rsidR="0099490A" w:rsidRDefault="0099490A" w:rsidP="00124620">
      <w:pPr>
        <w:pStyle w:val="Web"/>
        <w:spacing w:before="240" w:beforeAutospacing="0" w:after="0" w:afterAutospacing="0"/>
        <w:jc w:val="both"/>
        <w:rPr>
          <w:rFonts w:ascii="Arial" w:hAnsi="Arial" w:cs="Arial"/>
          <w:color w:val="0E101A"/>
          <w:sz w:val="20"/>
          <w:szCs w:val="20"/>
        </w:rPr>
      </w:pPr>
      <w:r w:rsidRPr="00410670">
        <w:rPr>
          <w:rFonts w:ascii="Arial" w:hAnsi="Arial" w:cs="Arial"/>
          <w:color w:val="0E101A"/>
          <w:sz w:val="20"/>
          <w:szCs w:val="20"/>
        </w:rPr>
        <w:t>While progressive draft ordinances were proposed in some local governments, the content was limited after the deliberation process or the draft ordinance itself was scrapped. This may be due to the current perception by some that discrimination, xenophobia and hate speech are not a problem in Japan or the region, as well as consideration for freedom of speech.</w:t>
      </w:r>
    </w:p>
    <w:p w14:paraId="3B90E280" w14:textId="580F603E" w:rsidR="00037E6D" w:rsidRPr="004914AB" w:rsidRDefault="00742FD2" w:rsidP="00124620">
      <w:pPr>
        <w:pStyle w:val="Web"/>
        <w:spacing w:before="240" w:beforeAutospacing="0" w:after="0" w:afterAutospacing="0"/>
        <w:jc w:val="both"/>
        <w:rPr>
          <w:rFonts w:ascii="Arial" w:hAnsi="Arial" w:cs="Arial"/>
          <w:b/>
          <w:bCs/>
          <w:color w:val="0E101A"/>
          <w:sz w:val="22"/>
          <w:szCs w:val="22"/>
        </w:rPr>
      </w:pPr>
      <w:r w:rsidRPr="004914AB">
        <w:rPr>
          <w:rFonts w:ascii="Arial" w:hAnsi="Arial" w:cs="Arial" w:hint="eastAsia"/>
          <w:b/>
          <w:bCs/>
          <w:color w:val="0E101A"/>
          <w:sz w:val="22"/>
          <w:szCs w:val="22"/>
        </w:rPr>
        <w:t xml:space="preserve">IX. JUSTICE ADMINISTRATION SYSTEM </w:t>
      </w:r>
    </w:p>
    <w:p w14:paraId="4188B040" w14:textId="2E9A49E4" w:rsidR="007545E5" w:rsidRPr="00410670" w:rsidRDefault="008624D2" w:rsidP="004914AB">
      <w:pPr>
        <w:pStyle w:val="Web"/>
        <w:spacing w:before="0" w:beforeAutospacing="0" w:after="0" w:afterAutospacing="0"/>
        <w:jc w:val="both"/>
        <w:rPr>
          <w:rFonts w:ascii="Arial" w:hAnsi="Arial" w:cs="Arial"/>
          <w:color w:val="0E101A"/>
          <w:sz w:val="20"/>
          <w:szCs w:val="20"/>
        </w:rPr>
      </w:pPr>
      <w:r w:rsidRPr="00410670">
        <w:rPr>
          <w:rFonts w:ascii="Arial" w:hAnsi="Arial" w:cs="Arial"/>
          <w:color w:val="0E101A"/>
          <w:sz w:val="20"/>
          <w:szCs w:val="20"/>
        </w:rPr>
        <w:t>E</w:t>
      </w:r>
      <w:r w:rsidR="0099490A" w:rsidRPr="00410670">
        <w:rPr>
          <w:rFonts w:ascii="Arial" w:hAnsi="Arial" w:cs="Arial"/>
          <w:color w:val="0E101A"/>
          <w:sz w:val="20"/>
          <w:szCs w:val="20"/>
        </w:rPr>
        <w:t xml:space="preserve">ngaging with the thirtieth question around the justice administration system, the justice administration system should at least refer to international human rights laws to ensure that internationally established concepts of discrimination and xenophobia and protections from them are </w:t>
      </w:r>
      <w:r w:rsidR="0099490A" w:rsidRPr="00E75106">
        <w:rPr>
          <w:rFonts w:ascii="Arial" w:hAnsi="Arial" w:cs="Arial"/>
          <w:b/>
          <w:bCs/>
          <w:color w:val="0E101A"/>
          <w:sz w:val="20"/>
          <w:szCs w:val="20"/>
        </w:rPr>
        <w:t>properly reflected in the remedies for specific domestic harms.</w:t>
      </w:r>
      <w:r w:rsidR="0099490A" w:rsidRPr="00410670">
        <w:rPr>
          <w:rFonts w:ascii="Arial" w:hAnsi="Arial" w:cs="Arial"/>
          <w:color w:val="0E101A"/>
          <w:sz w:val="20"/>
          <w:szCs w:val="20"/>
        </w:rPr>
        <w:t xml:space="preserve"> Currently, in Japan, courts are less likely to refer to international human rights law, including treaties ratified by Japan, or to decide whether a case is illegal or lawful on that basis.</w:t>
      </w:r>
      <w:r w:rsidR="008F4794" w:rsidRPr="00410670">
        <w:rPr>
          <w:rFonts w:ascii="Arial" w:hAnsi="Arial" w:cs="Arial"/>
          <w:color w:val="0E101A"/>
          <w:sz w:val="20"/>
          <w:szCs w:val="20"/>
        </w:rPr>
        <w:t xml:space="preserve"> </w:t>
      </w:r>
    </w:p>
    <w:sectPr w:rsidR="007545E5" w:rsidRPr="00410670" w:rsidSect="00BD632A">
      <w:headerReference w:type="default" r:id="rId9"/>
      <w:pgSz w:w="11906" w:h="16838"/>
      <w:pgMar w:top="1985" w:right="1133"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EC42A" w14:textId="77777777" w:rsidR="00BD632A" w:rsidRPr="00290F5C" w:rsidRDefault="00BD632A" w:rsidP="00290F5C">
      <w:r w:rsidRPr="00290F5C">
        <w:separator/>
      </w:r>
    </w:p>
  </w:endnote>
  <w:endnote w:type="continuationSeparator" w:id="0">
    <w:p w14:paraId="56D14F65" w14:textId="77777777" w:rsidR="00BD632A" w:rsidRPr="00290F5C" w:rsidRDefault="00BD632A" w:rsidP="00290F5C">
      <w:r w:rsidRPr="00290F5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ABF8E" w14:textId="77777777" w:rsidR="00BD632A" w:rsidRPr="00290F5C" w:rsidRDefault="00BD632A" w:rsidP="00290F5C">
      <w:r w:rsidRPr="00290F5C">
        <w:separator/>
      </w:r>
    </w:p>
  </w:footnote>
  <w:footnote w:type="continuationSeparator" w:id="0">
    <w:p w14:paraId="0CAF11D9" w14:textId="77777777" w:rsidR="00BD632A" w:rsidRPr="00290F5C" w:rsidRDefault="00BD632A" w:rsidP="00290F5C">
      <w:r w:rsidRPr="00290F5C">
        <w:continuationSeparator/>
      </w:r>
    </w:p>
  </w:footnote>
  <w:footnote w:id="1">
    <w:p w14:paraId="1AF8294E" w14:textId="382B1E79" w:rsidR="001860D2" w:rsidRPr="00124620" w:rsidRDefault="001860D2">
      <w:pPr>
        <w:pStyle w:val="a3"/>
        <w:rPr>
          <w:rFonts w:ascii="Arial" w:hAnsi="Arial" w:cs="Arial"/>
          <w:sz w:val="18"/>
          <w:szCs w:val="18"/>
        </w:rPr>
      </w:pPr>
      <w:r w:rsidRPr="00124620">
        <w:rPr>
          <w:rStyle w:val="a5"/>
          <w:rFonts w:ascii="Arial" w:hAnsi="Arial" w:cs="Arial"/>
          <w:sz w:val="18"/>
          <w:szCs w:val="18"/>
        </w:rPr>
        <w:footnoteRef/>
      </w:r>
      <w:r w:rsidR="0014424E">
        <w:rPr>
          <w:rFonts w:ascii="Arial" w:hAnsi="Arial" w:cs="Arial" w:hint="eastAsia"/>
          <w:color w:val="0E101A"/>
          <w:sz w:val="18"/>
          <w:szCs w:val="18"/>
        </w:rPr>
        <w:t xml:space="preserve"> </w:t>
      </w:r>
      <w:r w:rsidRPr="00124620">
        <w:rPr>
          <w:rFonts w:ascii="Arial" w:hAnsi="Arial" w:cs="Arial"/>
          <w:color w:val="0E101A"/>
          <w:sz w:val="18"/>
          <w:szCs w:val="18"/>
        </w:rPr>
        <w:t>CERD/C/KOR/CO/17-19</w:t>
      </w:r>
      <w:r w:rsidR="0014424E">
        <w:rPr>
          <w:rFonts w:ascii="Arial" w:hAnsi="Arial" w:cs="Arial" w:hint="eastAsia"/>
          <w:color w:val="0E101A"/>
          <w:sz w:val="18"/>
          <w:szCs w:val="18"/>
        </w:rPr>
        <w:t xml:space="preserve">, paragraph 21. </w:t>
      </w:r>
    </w:p>
  </w:footnote>
  <w:footnote w:id="2">
    <w:p w14:paraId="02996DCC" w14:textId="43A66E11" w:rsidR="001860D2" w:rsidRPr="00124620" w:rsidRDefault="001860D2" w:rsidP="009F0F32">
      <w:pPr>
        <w:pStyle w:val="a3"/>
        <w:rPr>
          <w:rFonts w:ascii="Arial" w:hAnsi="Arial" w:cs="Arial"/>
          <w:sz w:val="18"/>
          <w:szCs w:val="18"/>
        </w:rPr>
      </w:pPr>
      <w:r w:rsidRPr="00124620">
        <w:rPr>
          <w:rStyle w:val="a5"/>
          <w:rFonts w:ascii="Arial" w:hAnsi="Arial" w:cs="Arial"/>
          <w:sz w:val="18"/>
          <w:szCs w:val="18"/>
        </w:rPr>
        <w:footnoteRef/>
      </w:r>
      <w:r w:rsidR="009F0F32" w:rsidRPr="00124620">
        <w:rPr>
          <w:rFonts w:ascii="Arial" w:hAnsi="Arial" w:cs="Arial"/>
          <w:color w:val="0E101A"/>
          <w:sz w:val="18"/>
          <w:szCs w:val="18"/>
        </w:rPr>
        <w:t xml:space="preserve"> </w:t>
      </w:r>
      <w:r w:rsidRPr="00124620">
        <w:rPr>
          <w:rFonts w:ascii="Arial" w:hAnsi="Arial" w:cs="Arial"/>
          <w:color w:val="0E101A"/>
          <w:sz w:val="18"/>
          <w:szCs w:val="18"/>
        </w:rPr>
        <w:t>CERD/C/ISL/CO/21-23</w:t>
      </w:r>
      <w:r w:rsidR="00227F65">
        <w:rPr>
          <w:rFonts w:ascii="Arial" w:hAnsi="Arial" w:cs="Arial" w:hint="eastAsia"/>
          <w:color w:val="0E101A"/>
          <w:sz w:val="18"/>
          <w:szCs w:val="18"/>
        </w:rPr>
        <w:t xml:space="preserve">, paragraph 21. </w:t>
      </w:r>
    </w:p>
  </w:footnote>
  <w:footnote w:id="3">
    <w:p w14:paraId="2DF50B52" w14:textId="480D31EE" w:rsidR="001860D2" w:rsidRPr="00124620" w:rsidRDefault="001860D2" w:rsidP="009F0F32">
      <w:pPr>
        <w:pStyle w:val="a3"/>
        <w:rPr>
          <w:rFonts w:ascii="Arial" w:hAnsi="Arial" w:cs="Arial"/>
          <w:sz w:val="18"/>
          <w:szCs w:val="18"/>
        </w:rPr>
      </w:pPr>
      <w:r w:rsidRPr="00124620">
        <w:rPr>
          <w:rStyle w:val="a5"/>
          <w:rFonts w:ascii="Arial" w:hAnsi="Arial" w:cs="Arial"/>
          <w:sz w:val="18"/>
          <w:szCs w:val="18"/>
        </w:rPr>
        <w:footnoteRef/>
      </w:r>
      <w:r w:rsidR="009F0F32" w:rsidRPr="00124620">
        <w:rPr>
          <w:rFonts w:ascii="Arial" w:hAnsi="Arial" w:cs="Arial"/>
          <w:color w:val="0E101A"/>
          <w:sz w:val="18"/>
          <w:szCs w:val="18"/>
        </w:rPr>
        <w:t xml:space="preserve"> </w:t>
      </w:r>
      <w:r w:rsidRPr="00124620">
        <w:rPr>
          <w:rFonts w:ascii="Arial" w:hAnsi="Arial" w:cs="Arial"/>
          <w:color w:val="0E101A"/>
          <w:sz w:val="18"/>
          <w:szCs w:val="18"/>
        </w:rPr>
        <w:t>CERD/C/DEU/CO/23-26</w:t>
      </w:r>
      <w:r w:rsidR="006846FD">
        <w:rPr>
          <w:rFonts w:ascii="Arial" w:hAnsi="Arial" w:cs="Arial" w:hint="eastAsia"/>
          <w:color w:val="0E101A"/>
          <w:sz w:val="18"/>
          <w:szCs w:val="18"/>
        </w:rPr>
        <w:t xml:space="preserve">, </w:t>
      </w:r>
      <w:r w:rsidR="00D6574B">
        <w:rPr>
          <w:rFonts w:ascii="Arial" w:hAnsi="Arial" w:cs="Arial" w:hint="eastAsia"/>
          <w:color w:val="0E101A"/>
          <w:sz w:val="18"/>
          <w:szCs w:val="18"/>
        </w:rPr>
        <w:t xml:space="preserve">paragraph </w:t>
      </w:r>
      <w:r w:rsidR="00A45C4B">
        <w:rPr>
          <w:rFonts w:ascii="Arial" w:hAnsi="Arial" w:cs="Arial" w:hint="eastAsia"/>
          <w:color w:val="0E101A"/>
          <w:sz w:val="18"/>
          <w:szCs w:val="18"/>
        </w:rPr>
        <w:t>35</w:t>
      </w:r>
      <w:r w:rsidR="002B7513">
        <w:rPr>
          <w:rFonts w:ascii="Arial" w:hAnsi="Arial" w:cs="Arial" w:hint="eastAsia"/>
          <w:color w:val="0E101A"/>
          <w:sz w:val="18"/>
          <w:szCs w:val="18"/>
        </w:rPr>
        <w:t xml:space="preserve">. </w:t>
      </w:r>
    </w:p>
  </w:footnote>
  <w:footnote w:id="4">
    <w:p w14:paraId="23D1D4E3" w14:textId="2BEC794F" w:rsidR="00BE2AD0" w:rsidRPr="00A135FB" w:rsidRDefault="00BE2AD0">
      <w:pPr>
        <w:pStyle w:val="a3"/>
        <w:rPr>
          <w:rFonts w:ascii="Arial" w:hAnsi="Arial" w:cs="Arial"/>
          <w:sz w:val="18"/>
          <w:szCs w:val="18"/>
        </w:rPr>
      </w:pPr>
      <w:r w:rsidRPr="00A135FB">
        <w:rPr>
          <w:rStyle w:val="a5"/>
          <w:rFonts w:ascii="Arial" w:hAnsi="Arial" w:cs="Arial"/>
          <w:sz w:val="18"/>
          <w:szCs w:val="18"/>
        </w:rPr>
        <w:footnoteRef/>
      </w:r>
      <w:r w:rsidRPr="00A135FB">
        <w:rPr>
          <w:rFonts w:ascii="Arial" w:hAnsi="Arial" w:cs="Arial"/>
          <w:sz w:val="18"/>
          <w:szCs w:val="18"/>
        </w:rPr>
        <w:t xml:space="preserve"> </w:t>
      </w:r>
      <w:r w:rsidR="00CF4E01" w:rsidRPr="00A135FB">
        <w:rPr>
          <w:rFonts w:ascii="Arial" w:hAnsi="Arial" w:cs="Arial"/>
          <w:color w:val="1F1F1F"/>
          <w:sz w:val="18"/>
          <w:szCs w:val="18"/>
          <w:shd w:val="clear" w:color="auto" w:fill="FFFFFF"/>
        </w:rPr>
        <w:t xml:space="preserve">CERD/C/MAR/CO/19-21, paragraph </w:t>
      </w:r>
      <w:r w:rsidR="003E448D" w:rsidRPr="00A135FB">
        <w:rPr>
          <w:rFonts w:ascii="Arial" w:hAnsi="Arial" w:cs="Arial"/>
          <w:color w:val="1F1F1F"/>
          <w:sz w:val="18"/>
          <w:szCs w:val="18"/>
          <w:shd w:val="clear" w:color="auto" w:fill="FFFFFF"/>
        </w:rPr>
        <w:t>17</w:t>
      </w:r>
      <w:r w:rsidR="00A135FB">
        <w:rPr>
          <w:rFonts w:ascii="Arial" w:hAnsi="Arial" w:cs="Arial" w:hint="eastAsia"/>
          <w:color w:val="1F1F1F"/>
          <w:sz w:val="18"/>
          <w:szCs w:val="18"/>
          <w:shd w:val="clear" w:color="auto" w:fill="FFFFFF"/>
        </w:rPr>
        <w:t>.</w:t>
      </w:r>
    </w:p>
  </w:footnote>
  <w:footnote w:id="5">
    <w:p w14:paraId="71B445F3" w14:textId="2DFEDC64" w:rsidR="00A135FB" w:rsidRPr="00A135FB" w:rsidRDefault="003676F4">
      <w:pPr>
        <w:pStyle w:val="a3"/>
        <w:rPr>
          <w:rFonts w:ascii="Arial" w:hAnsi="Arial" w:cs="Arial"/>
          <w:color w:val="1F1F1F"/>
          <w:sz w:val="18"/>
          <w:szCs w:val="18"/>
          <w:shd w:val="clear" w:color="auto" w:fill="FFFFFF"/>
        </w:rPr>
      </w:pPr>
      <w:r w:rsidRPr="00A135FB">
        <w:rPr>
          <w:rStyle w:val="a5"/>
          <w:rFonts w:ascii="Arial" w:hAnsi="Arial" w:cs="Arial"/>
          <w:sz w:val="18"/>
          <w:szCs w:val="18"/>
        </w:rPr>
        <w:footnoteRef/>
      </w:r>
      <w:r w:rsidRPr="00A135FB">
        <w:rPr>
          <w:rFonts w:ascii="Arial" w:hAnsi="Arial" w:cs="Arial"/>
          <w:sz w:val="18"/>
          <w:szCs w:val="18"/>
        </w:rPr>
        <w:t xml:space="preserve"> </w:t>
      </w:r>
      <w:r w:rsidRPr="00A135FB">
        <w:rPr>
          <w:rFonts w:ascii="Arial" w:hAnsi="Arial" w:cs="Arial"/>
          <w:color w:val="1F1F1F"/>
          <w:sz w:val="18"/>
          <w:szCs w:val="18"/>
          <w:shd w:val="clear" w:color="auto" w:fill="FFFFFF"/>
        </w:rPr>
        <w:t xml:space="preserve">CERD/C/URY/CO/24-26, paragraph </w:t>
      </w:r>
      <w:r w:rsidR="00A135FB" w:rsidRPr="00A135FB">
        <w:rPr>
          <w:rFonts w:ascii="Arial" w:hAnsi="Arial" w:cs="Arial"/>
          <w:color w:val="1F1F1F"/>
          <w:sz w:val="18"/>
          <w:szCs w:val="18"/>
          <w:shd w:val="clear" w:color="auto" w:fill="FFFFFF"/>
        </w:rPr>
        <w:t>21</w:t>
      </w:r>
      <w:r w:rsidR="00A135FB">
        <w:rPr>
          <w:rFonts w:ascii="Arial" w:hAnsi="Arial" w:cs="Arial" w:hint="eastAsia"/>
          <w:color w:val="1F1F1F"/>
          <w:sz w:val="18"/>
          <w:szCs w:val="18"/>
          <w:shd w:val="clear" w:color="auto" w:fill="FFFFFF"/>
        </w:rPr>
        <w:t xml:space="preserve">. </w:t>
      </w:r>
    </w:p>
  </w:footnote>
  <w:footnote w:id="6">
    <w:p w14:paraId="7D8693CB" w14:textId="2BEE5247" w:rsidR="00A135FB" w:rsidRPr="004D279D" w:rsidRDefault="00A135FB">
      <w:pPr>
        <w:pStyle w:val="a3"/>
        <w:rPr>
          <w:rFonts w:ascii="Arial" w:hAnsi="Arial" w:cs="Arial"/>
          <w:sz w:val="18"/>
          <w:szCs w:val="18"/>
        </w:rPr>
      </w:pPr>
      <w:r w:rsidRPr="004D279D">
        <w:rPr>
          <w:rStyle w:val="a5"/>
          <w:rFonts w:ascii="Arial" w:hAnsi="Arial" w:cs="Arial"/>
          <w:sz w:val="18"/>
          <w:szCs w:val="18"/>
        </w:rPr>
        <w:footnoteRef/>
      </w:r>
      <w:r w:rsidRPr="004D279D">
        <w:rPr>
          <w:rFonts w:ascii="Arial" w:hAnsi="Arial" w:cs="Arial"/>
          <w:sz w:val="18"/>
          <w:szCs w:val="18"/>
        </w:rPr>
        <w:t xml:space="preserve"> </w:t>
      </w:r>
      <w:r w:rsidR="004D279D" w:rsidRPr="004D279D">
        <w:rPr>
          <w:rFonts w:ascii="Arial" w:hAnsi="Arial" w:cs="Arial"/>
          <w:color w:val="1F1F1F"/>
          <w:sz w:val="18"/>
          <w:szCs w:val="18"/>
          <w:shd w:val="clear" w:color="auto" w:fill="FFFFFF"/>
        </w:rPr>
        <w:t>CERD/C/FRA/CO/22-23</w:t>
      </w:r>
      <w:r w:rsidR="004D279D">
        <w:rPr>
          <w:rFonts w:ascii="Arial" w:hAnsi="Arial" w:cs="Arial" w:hint="eastAsia"/>
          <w:color w:val="1F1F1F"/>
          <w:sz w:val="18"/>
          <w:szCs w:val="18"/>
          <w:shd w:val="clear" w:color="auto" w:fill="FFFFFF"/>
        </w:rPr>
        <w:t xml:space="preserve">, paragraph </w:t>
      </w:r>
      <w:r w:rsidR="00B67180">
        <w:rPr>
          <w:rFonts w:ascii="Arial" w:hAnsi="Arial" w:cs="Arial" w:hint="eastAsia"/>
          <w:color w:val="1F1F1F"/>
          <w:sz w:val="18"/>
          <w:szCs w:val="18"/>
          <w:shd w:val="clear" w:color="auto" w:fill="FFFFFF"/>
        </w:rPr>
        <w:t xml:space="preserve">11. </w:t>
      </w:r>
    </w:p>
  </w:footnote>
  <w:footnote w:id="7">
    <w:p w14:paraId="3AC1408F" w14:textId="1A48D8E4" w:rsidR="001860D2" w:rsidRPr="002B7513" w:rsidRDefault="001860D2">
      <w:pPr>
        <w:pStyle w:val="a3"/>
        <w:rPr>
          <w:rFonts w:ascii="Arial" w:hAnsi="Arial" w:cs="Arial"/>
          <w:sz w:val="18"/>
          <w:szCs w:val="18"/>
        </w:rPr>
      </w:pPr>
      <w:r w:rsidRPr="002B7513">
        <w:rPr>
          <w:rStyle w:val="a5"/>
          <w:rFonts w:ascii="Arial" w:hAnsi="Arial" w:cs="Arial"/>
          <w:sz w:val="18"/>
          <w:szCs w:val="18"/>
        </w:rPr>
        <w:footnoteRef/>
      </w:r>
      <w:r w:rsidR="009F0F32" w:rsidRPr="002B7513">
        <w:rPr>
          <w:rFonts w:ascii="Arial" w:hAnsi="Arial" w:cs="Arial"/>
          <w:color w:val="0E101A"/>
          <w:sz w:val="18"/>
          <w:szCs w:val="18"/>
        </w:rPr>
        <w:t xml:space="preserve"> </w:t>
      </w:r>
      <w:r w:rsidRPr="002B7513">
        <w:rPr>
          <w:rFonts w:ascii="Arial" w:hAnsi="Arial" w:cs="Arial"/>
          <w:color w:val="0E101A"/>
          <w:sz w:val="18"/>
          <w:szCs w:val="18"/>
        </w:rPr>
        <w:t>CERD/C/KOR/CO/17-19</w:t>
      </w:r>
      <w:r w:rsidR="002B7513">
        <w:rPr>
          <w:rFonts w:ascii="Arial" w:hAnsi="Arial" w:cs="Arial" w:hint="eastAsia"/>
          <w:color w:val="0E101A"/>
          <w:sz w:val="18"/>
          <w:szCs w:val="18"/>
        </w:rPr>
        <w:t xml:space="preserve">, paragraph </w:t>
      </w:r>
      <w:r w:rsidR="007370FA">
        <w:rPr>
          <w:rFonts w:ascii="Arial" w:hAnsi="Arial" w:cs="Arial" w:hint="eastAsia"/>
          <w:color w:val="0E101A"/>
          <w:sz w:val="18"/>
          <w:szCs w:val="18"/>
        </w:rPr>
        <w:t xml:space="preserve">7. </w:t>
      </w:r>
    </w:p>
  </w:footnote>
  <w:footnote w:id="8">
    <w:p w14:paraId="40CCC02A" w14:textId="2338EB13" w:rsidR="001860D2" w:rsidRPr="002B7513" w:rsidRDefault="001860D2">
      <w:pPr>
        <w:pStyle w:val="a3"/>
        <w:rPr>
          <w:rFonts w:ascii="Arial" w:hAnsi="Arial" w:cs="Arial"/>
          <w:sz w:val="18"/>
          <w:szCs w:val="18"/>
        </w:rPr>
      </w:pPr>
      <w:r w:rsidRPr="002B7513">
        <w:rPr>
          <w:rStyle w:val="a5"/>
          <w:rFonts w:ascii="Arial" w:hAnsi="Arial" w:cs="Arial"/>
          <w:sz w:val="18"/>
          <w:szCs w:val="18"/>
        </w:rPr>
        <w:footnoteRef/>
      </w:r>
      <w:r w:rsidR="009F0F32" w:rsidRPr="002B7513">
        <w:rPr>
          <w:rFonts w:ascii="Arial" w:hAnsi="Arial" w:cs="Arial"/>
          <w:color w:val="0E101A"/>
          <w:sz w:val="18"/>
          <w:szCs w:val="18"/>
        </w:rPr>
        <w:t xml:space="preserve"> </w:t>
      </w:r>
      <w:r w:rsidRPr="002B7513">
        <w:rPr>
          <w:rFonts w:ascii="Arial" w:hAnsi="Arial" w:cs="Arial"/>
          <w:color w:val="0E101A"/>
          <w:sz w:val="18"/>
          <w:szCs w:val="18"/>
        </w:rPr>
        <w:t>CERD/C/DNK/CO/22-24</w:t>
      </w:r>
      <w:r w:rsidR="001D0502">
        <w:rPr>
          <w:rFonts w:ascii="Arial" w:hAnsi="Arial" w:cs="Arial" w:hint="eastAsia"/>
          <w:color w:val="0E101A"/>
          <w:sz w:val="18"/>
          <w:szCs w:val="18"/>
        </w:rPr>
        <w:t xml:space="preserve">, paragraph 10. </w:t>
      </w:r>
    </w:p>
  </w:footnote>
  <w:footnote w:id="9">
    <w:p w14:paraId="247DADC3" w14:textId="31B601F5" w:rsidR="001860D2" w:rsidRPr="001D0502" w:rsidRDefault="001860D2">
      <w:pPr>
        <w:pStyle w:val="a3"/>
        <w:rPr>
          <w:rFonts w:ascii="Arial" w:hAnsi="Arial" w:cs="Arial"/>
          <w:sz w:val="18"/>
          <w:szCs w:val="18"/>
        </w:rPr>
      </w:pPr>
      <w:r w:rsidRPr="001D0502">
        <w:rPr>
          <w:rStyle w:val="a5"/>
          <w:rFonts w:ascii="Arial" w:hAnsi="Arial" w:cs="Arial"/>
          <w:sz w:val="18"/>
          <w:szCs w:val="18"/>
        </w:rPr>
        <w:footnoteRef/>
      </w:r>
      <w:r w:rsidR="009F0F32" w:rsidRPr="001D0502">
        <w:rPr>
          <w:rFonts w:ascii="Arial" w:hAnsi="Arial" w:cs="Arial"/>
          <w:color w:val="0E101A"/>
          <w:sz w:val="18"/>
          <w:szCs w:val="18"/>
        </w:rPr>
        <w:t xml:space="preserve"> </w:t>
      </w:r>
      <w:r w:rsidRPr="001D0502">
        <w:rPr>
          <w:rFonts w:ascii="Arial" w:hAnsi="Arial" w:cs="Arial"/>
          <w:color w:val="0E101A"/>
          <w:sz w:val="18"/>
          <w:szCs w:val="18"/>
        </w:rPr>
        <w:t>CERD/C/NOR/CO/23-24</w:t>
      </w:r>
      <w:r w:rsidR="00F63558">
        <w:rPr>
          <w:rFonts w:ascii="Arial" w:hAnsi="Arial" w:cs="Arial" w:hint="eastAsia"/>
          <w:color w:val="0E101A"/>
          <w:sz w:val="18"/>
          <w:szCs w:val="18"/>
        </w:rPr>
        <w:t>, paragraph 13</w:t>
      </w:r>
      <w:r w:rsidR="00231B85">
        <w:rPr>
          <w:rFonts w:ascii="Arial" w:hAnsi="Arial" w:cs="Arial" w:hint="eastAsia"/>
          <w:color w:val="0E101A"/>
          <w:sz w:val="18"/>
          <w:szCs w:val="18"/>
        </w:rPr>
        <w:t xml:space="preserve"> and 14. </w:t>
      </w:r>
    </w:p>
  </w:footnote>
  <w:footnote w:id="10">
    <w:p w14:paraId="2CB5FCBB" w14:textId="66DCD9EB" w:rsidR="001860D2" w:rsidRPr="00231B85" w:rsidRDefault="001860D2" w:rsidP="00A95DAB">
      <w:pPr>
        <w:pStyle w:val="a3"/>
        <w:rPr>
          <w:rFonts w:ascii="Arial" w:hAnsi="Arial" w:cs="Arial"/>
          <w:sz w:val="18"/>
          <w:szCs w:val="18"/>
        </w:rPr>
      </w:pPr>
      <w:r w:rsidRPr="00231B85">
        <w:rPr>
          <w:rStyle w:val="a5"/>
          <w:rFonts w:ascii="Arial" w:hAnsi="Arial" w:cs="Arial"/>
          <w:sz w:val="18"/>
          <w:szCs w:val="18"/>
        </w:rPr>
        <w:footnoteRef/>
      </w:r>
      <w:r w:rsidR="002D39AE" w:rsidRPr="00231B85">
        <w:rPr>
          <w:rFonts w:ascii="Arial" w:hAnsi="Arial" w:cs="Arial"/>
          <w:color w:val="0E101A"/>
          <w:sz w:val="18"/>
          <w:szCs w:val="18"/>
        </w:rPr>
        <w:t xml:space="preserve"> </w:t>
      </w:r>
      <w:hyperlink r:id="rId1" w:history="1">
        <w:r w:rsidR="002D39AE" w:rsidRPr="00231B85">
          <w:rPr>
            <w:rStyle w:val="ab"/>
            <w:rFonts w:ascii="Arial" w:hAnsi="Arial" w:cs="Arial"/>
            <w:sz w:val="18"/>
            <w:szCs w:val="18"/>
          </w:rPr>
          <w:t>https://www.japaneselawtranslation.go.jp/ja/laws/view/4081</w:t>
        </w:r>
      </w:hyperlink>
      <w:r w:rsidR="002D39AE" w:rsidRPr="00231B85">
        <w:rPr>
          <w:rFonts w:ascii="Arial" w:hAnsi="Arial" w:cs="Arial"/>
          <w:color w:val="0E101A"/>
          <w:sz w:val="18"/>
          <w:szCs w:val="18"/>
        </w:rPr>
        <w:t xml:space="preserve">. </w:t>
      </w:r>
      <w:r w:rsidRPr="00231B85">
        <w:rPr>
          <w:rFonts w:ascii="Arial" w:hAnsi="Arial" w:cs="Arial"/>
          <w:color w:val="0E101A"/>
          <w:sz w:val="18"/>
          <w:szCs w:val="18"/>
        </w:rPr>
        <w:t xml:space="preserve">  </w:t>
      </w:r>
    </w:p>
  </w:footnote>
  <w:footnote w:id="11">
    <w:p w14:paraId="6C4503BF" w14:textId="28FA11BA" w:rsidR="001860D2" w:rsidRPr="00B0680D" w:rsidRDefault="001860D2" w:rsidP="00A95DAB">
      <w:pPr>
        <w:pStyle w:val="a3"/>
        <w:rPr>
          <w:rFonts w:ascii="Times New Roman" w:hAnsi="Times New Roman" w:cs="Times New Roman"/>
          <w:sz w:val="22"/>
        </w:rPr>
      </w:pPr>
      <w:r w:rsidRPr="00231B85">
        <w:rPr>
          <w:rStyle w:val="a5"/>
          <w:rFonts w:ascii="Arial" w:hAnsi="Arial" w:cs="Arial"/>
          <w:sz w:val="18"/>
          <w:szCs w:val="18"/>
        </w:rPr>
        <w:footnoteRef/>
      </w:r>
      <w:r w:rsidR="00B0680D" w:rsidRPr="00231B85">
        <w:rPr>
          <w:rFonts w:ascii="Arial" w:hAnsi="Arial" w:cs="Arial"/>
          <w:color w:val="0E101A"/>
          <w:sz w:val="18"/>
          <w:szCs w:val="18"/>
        </w:rPr>
        <w:t xml:space="preserve"> </w:t>
      </w:r>
      <w:hyperlink r:id="rId2" w:history="1">
        <w:r w:rsidR="00B0680D" w:rsidRPr="00231B85">
          <w:rPr>
            <w:rStyle w:val="ab"/>
            <w:rFonts w:ascii="Arial" w:hAnsi="Arial" w:cs="Arial"/>
            <w:sz w:val="18"/>
            <w:szCs w:val="18"/>
          </w:rPr>
          <w:t>http://www.rilg.or.jp/htdocs/img/reiki/PDF/%EF%BC%91/170601zyourei.pdf</w:t>
        </w:r>
      </w:hyperlink>
      <w:r w:rsidR="00B0680D" w:rsidRPr="00231B85">
        <w:rPr>
          <w:rFonts w:ascii="Arial" w:hAnsi="Arial" w:cs="Arial"/>
          <w:color w:val="0E101A"/>
          <w:sz w:val="18"/>
          <w:szCs w:val="18"/>
        </w:rPr>
        <w:t xml:space="preserve">. </w:t>
      </w:r>
    </w:p>
  </w:footnote>
  <w:footnote w:id="12">
    <w:p w14:paraId="65C0E94E" w14:textId="35DE6C0C" w:rsidR="001860D2" w:rsidRPr="00231B85" w:rsidRDefault="001860D2" w:rsidP="00A95DAB">
      <w:pPr>
        <w:pStyle w:val="a3"/>
        <w:rPr>
          <w:rFonts w:ascii="Arial" w:hAnsi="Arial" w:cs="Arial"/>
          <w:sz w:val="18"/>
          <w:szCs w:val="18"/>
        </w:rPr>
      </w:pPr>
      <w:r w:rsidRPr="00231B85">
        <w:rPr>
          <w:rStyle w:val="a5"/>
          <w:rFonts w:ascii="Arial" w:hAnsi="Arial" w:cs="Arial"/>
          <w:sz w:val="18"/>
          <w:szCs w:val="18"/>
        </w:rPr>
        <w:footnoteRef/>
      </w:r>
      <w:r w:rsidR="006345E4" w:rsidRPr="00231B85">
        <w:rPr>
          <w:rFonts w:ascii="Arial" w:hAnsi="Arial" w:cs="Arial"/>
          <w:color w:val="0E101A"/>
          <w:sz w:val="18"/>
          <w:szCs w:val="18"/>
        </w:rPr>
        <w:t xml:space="preserve"> </w:t>
      </w:r>
      <w:hyperlink r:id="rId3" w:history="1">
        <w:r w:rsidR="006345E4" w:rsidRPr="00231B85">
          <w:rPr>
            <w:rStyle w:val="ab"/>
            <w:rFonts w:ascii="Arial" w:hAnsi="Arial" w:cs="Arial"/>
            <w:sz w:val="18"/>
            <w:szCs w:val="18"/>
          </w:rPr>
          <w:t>https://www.pref.osaka.lg.jp/houbun/reiki/reiki_honbun/k201RG00002080.html</w:t>
        </w:r>
      </w:hyperlink>
      <w:r w:rsidRPr="00231B85">
        <w:rPr>
          <w:rFonts w:ascii="Arial" w:hAnsi="Arial" w:cs="Arial"/>
          <w:color w:val="0E101A"/>
          <w:sz w:val="18"/>
          <w:szCs w:val="18"/>
        </w:rPr>
        <w:t>.</w:t>
      </w:r>
      <w:r w:rsidR="006345E4" w:rsidRPr="00231B85">
        <w:rPr>
          <w:rFonts w:ascii="Arial" w:hAnsi="Arial" w:cs="Arial"/>
          <w:color w:val="0E101A"/>
          <w:sz w:val="18"/>
          <w:szCs w:val="18"/>
        </w:rPr>
        <w:t xml:space="preserve"> </w:t>
      </w:r>
      <w:r w:rsidRPr="00231B85">
        <w:rPr>
          <w:rFonts w:ascii="Arial" w:hAnsi="Arial" w:cs="Arial"/>
          <w:color w:val="0E101A"/>
          <w:sz w:val="18"/>
          <w:szCs w:val="18"/>
        </w:rPr>
        <w:t xml:space="preserve"> </w:t>
      </w:r>
    </w:p>
  </w:footnote>
  <w:footnote w:id="13">
    <w:p w14:paraId="7AEDA1F1" w14:textId="07029E0C" w:rsidR="001860D2" w:rsidRPr="00231B85" w:rsidRDefault="001860D2" w:rsidP="001860D2">
      <w:pPr>
        <w:pStyle w:val="a3"/>
        <w:rPr>
          <w:rFonts w:ascii="Arial" w:hAnsi="Arial" w:cs="Arial"/>
          <w:color w:val="0E101A"/>
          <w:sz w:val="18"/>
          <w:szCs w:val="18"/>
        </w:rPr>
      </w:pPr>
      <w:r w:rsidRPr="00231B85">
        <w:rPr>
          <w:rStyle w:val="a5"/>
          <w:rFonts w:ascii="Arial" w:hAnsi="Arial" w:cs="Arial"/>
          <w:sz w:val="18"/>
          <w:szCs w:val="18"/>
        </w:rPr>
        <w:footnoteRef/>
      </w:r>
      <w:r w:rsidR="006345E4" w:rsidRPr="00231B85">
        <w:rPr>
          <w:rFonts w:ascii="Arial" w:hAnsi="Arial" w:cs="Arial"/>
          <w:color w:val="0E101A"/>
          <w:sz w:val="18"/>
          <w:szCs w:val="18"/>
        </w:rPr>
        <w:t xml:space="preserve"> </w:t>
      </w:r>
      <w:hyperlink r:id="rId4" w:history="1">
        <w:r w:rsidR="006345E4" w:rsidRPr="00231B85">
          <w:rPr>
            <w:rStyle w:val="ab"/>
            <w:rFonts w:ascii="Arial" w:hAnsi="Arial" w:cs="Arial"/>
            <w:sz w:val="18"/>
            <w:szCs w:val="18"/>
          </w:rPr>
          <w:t>https://www.soumu.metro.tokyo.lg.jp/10jinken/base/upload/item/b9d59b1e144edc16b70e112be3edaf83.pdf</w:t>
        </w:r>
      </w:hyperlink>
      <w:r w:rsidRPr="00231B85">
        <w:rPr>
          <w:rFonts w:ascii="Arial" w:hAnsi="Arial" w:cs="Arial"/>
          <w:color w:val="0E101A"/>
          <w:sz w:val="18"/>
          <w:szCs w:val="18"/>
        </w:rPr>
        <w:t>.</w:t>
      </w:r>
      <w:r w:rsidR="006345E4" w:rsidRPr="00231B85">
        <w:rPr>
          <w:rFonts w:ascii="Arial" w:hAnsi="Arial" w:cs="Arial"/>
          <w:color w:val="0E101A"/>
          <w:sz w:val="18"/>
          <w:szCs w:val="18"/>
        </w:rPr>
        <w:t xml:space="preserve"> </w:t>
      </w:r>
      <w:r w:rsidRPr="00231B85">
        <w:rPr>
          <w:rFonts w:ascii="Arial" w:hAnsi="Arial" w:cs="Arial"/>
          <w:color w:val="0E101A"/>
          <w:sz w:val="18"/>
          <w:szCs w:val="18"/>
        </w:rPr>
        <w:t> </w:t>
      </w:r>
    </w:p>
  </w:footnote>
  <w:footnote w:id="14">
    <w:p w14:paraId="7644D98D" w14:textId="27FC51EF" w:rsidR="001860D2" w:rsidRPr="00231B85" w:rsidRDefault="001860D2" w:rsidP="00A95DAB">
      <w:pPr>
        <w:pStyle w:val="a3"/>
        <w:rPr>
          <w:rFonts w:ascii="Arial" w:hAnsi="Arial" w:cs="Arial"/>
          <w:sz w:val="18"/>
          <w:szCs w:val="18"/>
        </w:rPr>
      </w:pPr>
      <w:r w:rsidRPr="00231B85">
        <w:rPr>
          <w:rStyle w:val="a5"/>
          <w:rFonts w:ascii="Arial" w:hAnsi="Arial" w:cs="Arial"/>
          <w:sz w:val="18"/>
          <w:szCs w:val="18"/>
        </w:rPr>
        <w:footnoteRef/>
      </w:r>
      <w:r w:rsidR="00870D9B" w:rsidRPr="00231B85">
        <w:rPr>
          <w:rFonts w:ascii="Arial" w:hAnsi="Arial" w:cs="Arial"/>
          <w:color w:val="0E101A"/>
          <w:sz w:val="18"/>
          <w:szCs w:val="18"/>
        </w:rPr>
        <w:t xml:space="preserve"> </w:t>
      </w:r>
      <w:hyperlink r:id="rId5" w:history="1">
        <w:r w:rsidR="00870D9B" w:rsidRPr="00231B85">
          <w:rPr>
            <w:rStyle w:val="ab"/>
            <w:rFonts w:ascii="Arial" w:hAnsi="Arial" w:cs="Arial"/>
            <w:sz w:val="18"/>
            <w:szCs w:val="18"/>
          </w:rPr>
          <w:t>http://www.rilg.or.jp/htdocs/img/reiki/PDF/%EF%BC%91/180608joureian.pdf</w:t>
        </w:r>
      </w:hyperlink>
      <w:r w:rsidRPr="00231B85">
        <w:rPr>
          <w:rFonts w:ascii="Arial" w:hAnsi="Arial" w:cs="Arial"/>
          <w:color w:val="0E101A"/>
          <w:sz w:val="18"/>
          <w:szCs w:val="18"/>
        </w:rPr>
        <w:t>.</w:t>
      </w:r>
      <w:r w:rsidR="00870D9B" w:rsidRPr="00231B85">
        <w:rPr>
          <w:rFonts w:ascii="Arial" w:hAnsi="Arial" w:cs="Arial"/>
          <w:color w:val="0E101A"/>
          <w:sz w:val="18"/>
          <w:szCs w:val="18"/>
        </w:rPr>
        <w:t xml:space="preserve"> </w:t>
      </w:r>
    </w:p>
  </w:footnote>
  <w:footnote w:id="15">
    <w:p w14:paraId="6DEAB558" w14:textId="3D6B3D7E" w:rsidR="001860D2" w:rsidRPr="006F182E" w:rsidRDefault="001860D2" w:rsidP="001860D2">
      <w:pPr>
        <w:pStyle w:val="Web"/>
        <w:spacing w:before="0" w:beforeAutospacing="0" w:after="0" w:afterAutospacing="0"/>
        <w:rPr>
          <w:rFonts w:ascii="Calibri" w:hAnsi="Calibri" w:cs="Calibri"/>
          <w:color w:val="0E101A"/>
          <w:sz w:val="22"/>
          <w:szCs w:val="22"/>
        </w:rPr>
      </w:pPr>
      <w:r w:rsidRPr="00231B85">
        <w:rPr>
          <w:rStyle w:val="a5"/>
          <w:rFonts w:ascii="Arial" w:hAnsi="Arial" w:cs="Arial"/>
          <w:sz w:val="18"/>
          <w:szCs w:val="18"/>
        </w:rPr>
        <w:footnoteRef/>
      </w:r>
      <w:r w:rsidR="006F182E" w:rsidRPr="00231B85">
        <w:rPr>
          <w:rFonts w:ascii="Arial" w:hAnsi="Arial" w:cs="Arial"/>
          <w:color w:val="0E101A"/>
          <w:sz w:val="18"/>
          <w:szCs w:val="18"/>
        </w:rPr>
        <w:t xml:space="preserve"> </w:t>
      </w:r>
      <w:hyperlink r:id="rId6" w:history="1">
        <w:r w:rsidR="006F182E" w:rsidRPr="00231B85">
          <w:rPr>
            <w:rStyle w:val="ab"/>
            <w:rFonts w:ascii="Arial" w:hAnsi="Arial" w:cs="Arial"/>
            <w:sz w:val="18"/>
            <w:szCs w:val="18"/>
          </w:rPr>
          <w:t>http://www.reiki.city.kawasaki.jp/kawasaki/d1w_reiki/H501901010035/H501901010035.html</w:t>
        </w:r>
      </w:hyperlink>
      <w:r w:rsidR="006F182E" w:rsidRPr="00231B85">
        <w:rPr>
          <w:rFonts w:ascii="Arial" w:hAnsi="Arial" w:cs="Arial"/>
          <w:color w:val="0E101A"/>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5895D" w14:textId="2FA81DA9" w:rsidR="00C25CBF" w:rsidRDefault="00C25CBF">
    <w:pPr>
      <w:pStyle w:val="ae"/>
    </w:pPr>
    <w:r w:rsidRPr="00C25CBF">
      <w:rPr>
        <w:rFonts w:ascii="Century" w:eastAsia="ＭＳ 明朝" w:hAnsi="Century" w:cs="Century"/>
        <w:noProof/>
        <w:kern w:val="0"/>
        <w:szCs w:val="21"/>
      </w:rPr>
      <w:drawing>
        <wp:anchor distT="0" distB="0" distL="114300" distR="114300" simplePos="0" relativeHeight="251659264" behindDoc="0" locked="0" layoutInCell="1" hidden="0" allowOverlap="1" wp14:anchorId="5F86A78C" wp14:editId="1030EF0D">
          <wp:simplePos x="0" y="0"/>
          <wp:positionH relativeFrom="margin">
            <wp:align>center</wp:align>
          </wp:positionH>
          <wp:positionV relativeFrom="paragraph">
            <wp:posOffset>175260</wp:posOffset>
          </wp:positionV>
          <wp:extent cx="1352864" cy="480682"/>
          <wp:effectExtent l="0" t="0" r="0" b="0"/>
          <wp:wrapSquare wrapText="bothSides" distT="0" distB="0" distL="114300" distR="114300"/>
          <wp:docPr id="13938363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52864" cy="480682"/>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F50EF"/>
    <w:multiLevelType w:val="multilevel"/>
    <w:tmpl w:val="5EDEF4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1214F1"/>
    <w:multiLevelType w:val="multilevel"/>
    <w:tmpl w:val="269A6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4E03CC"/>
    <w:multiLevelType w:val="multilevel"/>
    <w:tmpl w:val="C23CEE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C732DA"/>
    <w:multiLevelType w:val="multilevel"/>
    <w:tmpl w:val="00EA5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9A6085"/>
    <w:multiLevelType w:val="multilevel"/>
    <w:tmpl w:val="216A5E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E420A6A"/>
    <w:multiLevelType w:val="multilevel"/>
    <w:tmpl w:val="45B6A3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F87578F"/>
    <w:multiLevelType w:val="multilevel"/>
    <w:tmpl w:val="C48CD5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40C3099"/>
    <w:multiLevelType w:val="multilevel"/>
    <w:tmpl w:val="441C6A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8B806A0"/>
    <w:multiLevelType w:val="multilevel"/>
    <w:tmpl w:val="CDA01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B694219"/>
    <w:multiLevelType w:val="multilevel"/>
    <w:tmpl w:val="F61EA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49577637">
    <w:abstractNumId w:val="8"/>
  </w:num>
  <w:num w:numId="2" w16cid:durableId="1527063495">
    <w:abstractNumId w:val="1"/>
  </w:num>
  <w:num w:numId="3" w16cid:durableId="1698388605">
    <w:abstractNumId w:val="2"/>
    <w:lvlOverride w:ilvl="0">
      <w:lvl w:ilvl="0">
        <w:numFmt w:val="decimal"/>
        <w:lvlText w:val="%1."/>
        <w:lvlJc w:val="left"/>
      </w:lvl>
    </w:lvlOverride>
  </w:num>
  <w:num w:numId="4" w16cid:durableId="1024863056">
    <w:abstractNumId w:val="5"/>
    <w:lvlOverride w:ilvl="0">
      <w:lvl w:ilvl="0">
        <w:numFmt w:val="decimal"/>
        <w:lvlText w:val="%1."/>
        <w:lvlJc w:val="left"/>
      </w:lvl>
    </w:lvlOverride>
  </w:num>
  <w:num w:numId="5" w16cid:durableId="1384477738">
    <w:abstractNumId w:val="4"/>
    <w:lvlOverride w:ilvl="0">
      <w:lvl w:ilvl="0">
        <w:numFmt w:val="decimal"/>
        <w:lvlText w:val="%1."/>
        <w:lvlJc w:val="left"/>
      </w:lvl>
    </w:lvlOverride>
  </w:num>
  <w:num w:numId="6" w16cid:durableId="863593275">
    <w:abstractNumId w:val="7"/>
    <w:lvlOverride w:ilvl="0">
      <w:lvl w:ilvl="0">
        <w:numFmt w:val="decimal"/>
        <w:lvlText w:val="%1."/>
        <w:lvlJc w:val="left"/>
      </w:lvl>
    </w:lvlOverride>
  </w:num>
  <w:num w:numId="7" w16cid:durableId="1804424114">
    <w:abstractNumId w:val="6"/>
    <w:lvlOverride w:ilvl="0">
      <w:lvl w:ilvl="0">
        <w:numFmt w:val="decimal"/>
        <w:lvlText w:val="%1."/>
        <w:lvlJc w:val="left"/>
      </w:lvl>
    </w:lvlOverride>
  </w:num>
  <w:num w:numId="8" w16cid:durableId="647519684">
    <w:abstractNumId w:val="0"/>
    <w:lvlOverride w:ilvl="0">
      <w:lvl w:ilvl="0">
        <w:numFmt w:val="decimal"/>
        <w:lvlText w:val="%1."/>
        <w:lvlJc w:val="left"/>
      </w:lvl>
    </w:lvlOverride>
  </w:num>
  <w:num w:numId="9" w16cid:durableId="1436634500">
    <w:abstractNumId w:val="9"/>
  </w:num>
  <w:num w:numId="10" w16cid:durableId="10659555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5E5"/>
    <w:rsid w:val="000020CE"/>
    <w:rsid w:val="00006027"/>
    <w:rsid w:val="00016F3C"/>
    <w:rsid w:val="00037E6D"/>
    <w:rsid w:val="000C03BE"/>
    <w:rsid w:val="001129ED"/>
    <w:rsid w:val="0011349B"/>
    <w:rsid w:val="00124620"/>
    <w:rsid w:val="00124A21"/>
    <w:rsid w:val="00127146"/>
    <w:rsid w:val="0014424E"/>
    <w:rsid w:val="00184B94"/>
    <w:rsid w:val="001860D2"/>
    <w:rsid w:val="00194F1C"/>
    <w:rsid w:val="001D0502"/>
    <w:rsid w:val="001D4603"/>
    <w:rsid w:val="001E30C3"/>
    <w:rsid w:val="001F19E4"/>
    <w:rsid w:val="00227F65"/>
    <w:rsid w:val="00231B85"/>
    <w:rsid w:val="002323FD"/>
    <w:rsid w:val="00290F5C"/>
    <w:rsid w:val="00292080"/>
    <w:rsid w:val="002A56E5"/>
    <w:rsid w:val="002B4004"/>
    <w:rsid w:val="002B7513"/>
    <w:rsid w:val="002D39AE"/>
    <w:rsid w:val="003676F4"/>
    <w:rsid w:val="003B785B"/>
    <w:rsid w:val="003D54BC"/>
    <w:rsid w:val="003E3EA8"/>
    <w:rsid w:val="003E448D"/>
    <w:rsid w:val="003E4E1B"/>
    <w:rsid w:val="00410670"/>
    <w:rsid w:val="00467ADE"/>
    <w:rsid w:val="004914AB"/>
    <w:rsid w:val="004C28F2"/>
    <w:rsid w:val="004D279D"/>
    <w:rsid w:val="005436F2"/>
    <w:rsid w:val="00593993"/>
    <w:rsid w:val="00597E36"/>
    <w:rsid w:val="005A3749"/>
    <w:rsid w:val="005B1D5A"/>
    <w:rsid w:val="005E1231"/>
    <w:rsid w:val="005E4CA1"/>
    <w:rsid w:val="00611BE0"/>
    <w:rsid w:val="006345E4"/>
    <w:rsid w:val="00643129"/>
    <w:rsid w:val="006846FD"/>
    <w:rsid w:val="00690342"/>
    <w:rsid w:val="006B3475"/>
    <w:rsid w:val="006C4DAD"/>
    <w:rsid w:val="006F182E"/>
    <w:rsid w:val="006F2D2D"/>
    <w:rsid w:val="007061BF"/>
    <w:rsid w:val="00723478"/>
    <w:rsid w:val="007334A5"/>
    <w:rsid w:val="007370FA"/>
    <w:rsid w:val="00742F77"/>
    <w:rsid w:val="00742FD2"/>
    <w:rsid w:val="00752444"/>
    <w:rsid w:val="007545E5"/>
    <w:rsid w:val="00763916"/>
    <w:rsid w:val="007813DD"/>
    <w:rsid w:val="007968DB"/>
    <w:rsid w:val="007A0126"/>
    <w:rsid w:val="0081677C"/>
    <w:rsid w:val="00842A5F"/>
    <w:rsid w:val="00851749"/>
    <w:rsid w:val="00857475"/>
    <w:rsid w:val="008624D2"/>
    <w:rsid w:val="00870D9B"/>
    <w:rsid w:val="00872162"/>
    <w:rsid w:val="00877573"/>
    <w:rsid w:val="00882394"/>
    <w:rsid w:val="008B2B70"/>
    <w:rsid w:val="008B7488"/>
    <w:rsid w:val="008F4794"/>
    <w:rsid w:val="00943C7A"/>
    <w:rsid w:val="00947209"/>
    <w:rsid w:val="00984AAB"/>
    <w:rsid w:val="0099490A"/>
    <w:rsid w:val="009F0F32"/>
    <w:rsid w:val="00A135FB"/>
    <w:rsid w:val="00A15181"/>
    <w:rsid w:val="00A179ED"/>
    <w:rsid w:val="00A23149"/>
    <w:rsid w:val="00A27EF7"/>
    <w:rsid w:val="00A44B4E"/>
    <w:rsid w:val="00A45C4B"/>
    <w:rsid w:val="00A569B0"/>
    <w:rsid w:val="00A7634D"/>
    <w:rsid w:val="00A95DAB"/>
    <w:rsid w:val="00AA07D1"/>
    <w:rsid w:val="00AB4435"/>
    <w:rsid w:val="00B0680D"/>
    <w:rsid w:val="00B221B6"/>
    <w:rsid w:val="00B269CB"/>
    <w:rsid w:val="00B32F6F"/>
    <w:rsid w:val="00B462E0"/>
    <w:rsid w:val="00B67180"/>
    <w:rsid w:val="00B70149"/>
    <w:rsid w:val="00B71BA4"/>
    <w:rsid w:val="00B83D84"/>
    <w:rsid w:val="00B9474D"/>
    <w:rsid w:val="00BB2183"/>
    <w:rsid w:val="00BD632A"/>
    <w:rsid w:val="00BE2AD0"/>
    <w:rsid w:val="00BE56C1"/>
    <w:rsid w:val="00BE5954"/>
    <w:rsid w:val="00BF0D8C"/>
    <w:rsid w:val="00C04BA9"/>
    <w:rsid w:val="00C064DA"/>
    <w:rsid w:val="00C25CBF"/>
    <w:rsid w:val="00C31941"/>
    <w:rsid w:val="00C31ACA"/>
    <w:rsid w:val="00C42427"/>
    <w:rsid w:val="00CA51BA"/>
    <w:rsid w:val="00CC3FC8"/>
    <w:rsid w:val="00CE1550"/>
    <w:rsid w:val="00CF4451"/>
    <w:rsid w:val="00CF4E01"/>
    <w:rsid w:val="00D2151F"/>
    <w:rsid w:val="00D51303"/>
    <w:rsid w:val="00D57DAA"/>
    <w:rsid w:val="00D6574B"/>
    <w:rsid w:val="00D77135"/>
    <w:rsid w:val="00D94A90"/>
    <w:rsid w:val="00DB16B4"/>
    <w:rsid w:val="00E5426F"/>
    <w:rsid w:val="00E5694D"/>
    <w:rsid w:val="00E75106"/>
    <w:rsid w:val="00E751AB"/>
    <w:rsid w:val="00E764BF"/>
    <w:rsid w:val="00EB6677"/>
    <w:rsid w:val="00EB7E2D"/>
    <w:rsid w:val="00EC1E30"/>
    <w:rsid w:val="00ED7D9A"/>
    <w:rsid w:val="00F04B25"/>
    <w:rsid w:val="00F2179F"/>
    <w:rsid w:val="00F45294"/>
    <w:rsid w:val="00F63558"/>
    <w:rsid w:val="00FF2A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587BCA"/>
  <w15:chartTrackingRefBased/>
  <w15:docId w15:val="{CAFB447C-5D19-4F28-9579-86DA448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lang w:val="en-GB"/>
    </w:rPr>
  </w:style>
  <w:style w:type="paragraph" w:styleId="2">
    <w:name w:val="heading 2"/>
    <w:basedOn w:val="a"/>
    <w:link w:val="20"/>
    <w:uiPriority w:val="9"/>
    <w:qFormat/>
    <w:rsid w:val="00C31941"/>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7545E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pple-tab-span">
    <w:name w:val="apple-tab-span"/>
    <w:basedOn w:val="a0"/>
    <w:rsid w:val="007545E5"/>
  </w:style>
  <w:style w:type="paragraph" w:styleId="a3">
    <w:name w:val="footnote text"/>
    <w:aliases w:val="5_G"/>
    <w:basedOn w:val="a"/>
    <w:link w:val="a4"/>
    <w:uiPriority w:val="99"/>
    <w:unhideWhenUsed/>
    <w:qFormat/>
    <w:rsid w:val="00290F5C"/>
    <w:pPr>
      <w:snapToGrid w:val="0"/>
      <w:jc w:val="left"/>
    </w:pPr>
  </w:style>
  <w:style w:type="character" w:customStyle="1" w:styleId="a4">
    <w:name w:val="脚注文字列 (文字)"/>
    <w:aliases w:val="5_G (文字)"/>
    <w:basedOn w:val="a0"/>
    <w:link w:val="a3"/>
    <w:uiPriority w:val="99"/>
    <w:rsid w:val="00290F5C"/>
    <w:rPr>
      <w:lang w:val="en-GB"/>
    </w:rPr>
  </w:style>
  <w:style w:type="character" w:styleId="a5">
    <w:name w:val="footnote reference"/>
    <w:basedOn w:val="a0"/>
    <w:uiPriority w:val="99"/>
    <w:semiHidden/>
    <w:unhideWhenUsed/>
    <w:rsid w:val="00290F5C"/>
    <w:rPr>
      <w:vertAlign w:val="superscript"/>
    </w:rPr>
  </w:style>
  <w:style w:type="character" w:styleId="a6">
    <w:name w:val="annotation reference"/>
    <w:basedOn w:val="a0"/>
    <w:uiPriority w:val="99"/>
    <w:semiHidden/>
    <w:unhideWhenUsed/>
    <w:rsid w:val="00851749"/>
    <w:rPr>
      <w:sz w:val="18"/>
      <w:szCs w:val="18"/>
    </w:rPr>
  </w:style>
  <w:style w:type="paragraph" w:styleId="a7">
    <w:name w:val="annotation text"/>
    <w:basedOn w:val="a"/>
    <w:link w:val="a8"/>
    <w:uiPriority w:val="99"/>
    <w:semiHidden/>
    <w:unhideWhenUsed/>
    <w:rsid w:val="00851749"/>
    <w:pPr>
      <w:jc w:val="left"/>
    </w:pPr>
  </w:style>
  <w:style w:type="character" w:customStyle="1" w:styleId="a8">
    <w:name w:val="コメント文字列 (文字)"/>
    <w:basedOn w:val="a0"/>
    <w:link w:val="a7"/>
    <w:uiPriority w:val="99"/>
    <w:semiHidden/>
    <w:rsid w:val="00851749"/>
    <w:rPr>
      <w:lang w:val="en-GB"/>
    </w:rPr>
  </w:style>
  <w:style w:type="paragraph" w:styleId="a9">
    <w:name w:val="annotation subject"/>
    <w:basedOn w:val="a7"/>
    <w:next w:val="a7"/>
    <w:link w:val="aa"/>
    <w:uiPriority w:val="99"/>
    <w:semiHidden/>
    <w:unhideWhenUsed/>
    <w:rsid w:val="00851749"/>
    <w:rPr>
      <w:b/>
      <w:bCs/>
    </w:rPr>
  </w:style>
  <w:style w:type="character" w:customStyle="1" w:styleId="aa">
    <w:name w:val="コメント内容 (文字)"/>
    <w:basedOn w:val="a8"/>
    <w:link w:val="a9"/>
    <w:uiPriority w:val="99"/>
    <w:semiHidden/>
    <w:rsid w:val="00851749"/>
    <w:rPr>
      <w:b/>
      <w:bCs/>
      <w:lang w:val="en-GB"/>
    </w:rPr>
  </w:style>
  <w:style w:type="character" w:styleId="ab">
    <w:name w:val="Hyperlink"/>
    <w:basedOn w:val="a0"/>
    <w:uiPriority w:val="99"/>
    <w:unhideWhenUsed/>
    <w:rsid w:val="00D51303"/>
    <w:rPr>
      <w:color w:val="0563C1" w:themeColor="hyperlink"/>
      <w:u w:val="single"/>
    </w:rPr>
  </w:style>
  <w:style w:type="character" w:styleId="ac">
    <w:name w:val="Unresolved Mention"/>
    <w:basedOn w:val="a0"/>
    <w:uiPriority w:val="99"/>
    <w:semiHidden/>
    <w:unhideWhenUsed/>
    <w:rsid w:val="00D51303"/>
    <w:rPr>
      <w:color w:val="605E5C"/>
      <w:shd w:val="clear" w:color="auto" w:fill="E1DFDD"/>
    </w:rPr>
  </w:style>
  <w:style w:type="character" w:styleId="ad">
    <w:name w:val="Strong"/>
    <w:basedOn w:val="a0"/>
    <w:uiPriority w:val="22"/>
    <w:qFormat/>
    <w:rsid w:val="0099490A"/>
    <w:rPr>
      <w:b/>
      <w:bCs/>
    </w:rPr>
  </w:style>
  <w:style w:type="paragraph" w:styleId="ae">
    <w:name w:val="header"/>
    <w:basedOn w:val="a"/>
    <w:link w:val="af"/>
    <w:uiPriority w:val="99"/>
    <w:unhideWhenUsed/>
    <w:rsid w:val="00C25CBF"/>
    <w:pPr>
      <w:tabs>
        <w:tab w:val="center" w:pos="4252"/>
        <w:tab w:val="right" w:pos="8504"/>
      </w:tabs>
      <w:snapToGrid w:val="0"/>
    </w:pPr>
  </w:style>
  <w:style w:type="character" w:customStyle="1" w:styleId="af">
    <w:name w:val="ヘッダー (文字)"/>
    <w:basedOn w:val="a0"/>
    <w:link w:val="ae"/>
    <w:uiPriority w:val="99"/>
    <w:rsid w:val="00C25CBF"/>
    <w:rPr>
      <w:lang w:val="en-GB"/>
    </w:rPr>
  </w:style>
  <w:style w:type="paragraph" w:styleId="af0">
    <w:name w:val="footer"/>
    <w:basedOn w:val="a"/>
    <w:link w:val="af1"/>
    <w:uiPriority w:val="99"/>
    <w:unhideWhenUsed/>
    <w:rsid w:val="00C25CBF"/>
    <w:pPr>
      <w:tabs>
        <w:tab w:val="center" w:pos="4252"/>
        <w:tab w:val="right" w:pos="8504"/>
      </w:tabs>
      <w:snapToGrid w:val="0"/>
    </w:pPr>
  </w:style>
  <w:style w:type="character" w:customStyle="1" w:styleId="af1">
    <w:name w:val="フッター (文字)"/>
    <w:basedOn w:val="a0"/>
    <w:link w:val="af0"/>
    <w:uiPriority w:val="99"/>
    <w:rsid w:val="00C25CBF"/>
    <w:rPr>
      <w:lang w:val="en-GB"/>
    </w:rPr>
  </w:style>
  <w:style w:type="character" w:customStyle="1" w:styleId="20">
    <w:name w:val="見出し 2 (文字)"/>
    <w:basedOn w:val="a0"/>
    <w:link w:val="2"/>
    <w:uiPriority w:val="9"/>
    <w:rsid w:val="00C31941"/>
    <w:rPr>
      <w:rFonts w:ascii="ＭＳ Ｐゴシック" w:eastAsia="ＭＳ Ｐゴシック" w:hAnsi="ＭＳ Ｐゴシック" w:cs="ＭＳ Ｐゴシック"/>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929663">
      <w:bodyDiv w:val="1"/>
      <w:marLeft w:val="0"/>
      <w:marRight w:val="0"/>
      <w:marTop w:val="0"/>
      <w:marBottom w:val="0"/>
      <w:divBdr>
        <w:top w:val="none" w:sz="0" w:space="0" w:color="auto"/>
        <w:left w:val="none" w:sz="0" w:space="0" w:color="auto"/>
        <w:bottom w:val="none" w:sz="0" w:space="0" w:color="auto"/>
        <w:right w:val="none" w:sz="0" w:space="0" w:color="auto"/>
      </w:divBdr>
    </w:div>
    <w:div w:id="628976571">
      <w:bodyDiv w:val="1"/>
      <w:marLeft w:val="0"/>
      <w:marRight w:val="0"/>
      <w:marTop w:val="0"/>
      <w:marBottom w:val="0"/>
      <w:divBdr>
        <w:top w:val="none" w:sz="0" w:space="0" w:color="auto"/>
        <w:left w:val="none" w:sz="0" w:space="0" w:color="auto"/>
        <w:bottom w:val="none" w:sz="0" w:space="0" w:color="auto"/>
        <w:right w:val="none" w:sz="0" w:space="0" w:color="auto"/>
      </w:divBdr>
    </w:div>
    <w:div w:id="1066683070">
      <w:bodyDiv w:val="1"/>
      <w:marLeft w:val="0"/>
      <w:marRight w:val="0"/>
      <w:marTop w:val="0"/>
      <w:marBottom w:val="0"/>
      <w:divBdr>
        <w:top w:val="none" w:sz="0" w:space="0" w:color="auto"/>
        <w:left w:val="none" w:sz="0" w:space="0" w:color="auto"/>
        <w:bottom w:val="none" w:sz="0" w:space="0" w:color="auto"/>
        <w:right w:val="none" w:sz="0" w:space="0" w:color="auto"/>
      </w:divBdr>
    </w:div>
    <w:div w:id="1098715623">
      <w:bodyDiv w:val="1"/>
      <w:marLeft w:val="0"/>
      <w:marRight w:val="0"/>
      <w:marTop w:val="0"/>
      <w:marBottom w:val="0"/>
      <w:divBdr>
        <w:top w:val="none" w:sz="0" w:space="0" w:color="auto"/>
        <w:left w:val="none" w:sz="0" w:space="0" w:color="auto"/>
        <w:bottom w:val="none" w:sz="0" w:space="0" w:color="auto"/>
        <w:right w:val="none" w:sz="0" w:space="0" w:color="auto"/>
      </w:divBdr>
    </w:div>
    <w:div w:id="1246767292">
      <w:bodyDiv w:val="1"/>
      <w:marLeft w:val="0"/>
      <w:marRight w:val="0"/>
      <w:marTop w:val="0"/>
      <w:marBottom w:val="0"/>
      <w:divBdr>
        <w:top w:val="none" w:sz="0" w:space="0" w:color="auto"/>
        <w:left w:val="none" w:sz="0" w:space="0" w:color="auto"/>
        <w:bottom w:val="none" w:sz="0" w:space="0" w:color="auto"/>
        <w:right w:val="none" w:sz="0" w:space="0" w:color="auto"/>
      </w:divBdr>
    </w:div>
    <w:div w:id="1424688609">
      <w:bodyDiv w:val="1"/>
      <w:marLeft w:val="0"/>
      <w:marRight w:val="0"/>
      <w:marTop w:val="0"/>
      <w:marBottom w:val="0"/>
      <w:divBdr>
        <w:top w:val="none" w:sz="0" w:space="0" w:color="auto"/>
        <w:left w:val="none" w:sz="0" w:space="0" w:color="auto"/>
        <w:bottom w:val="none" w:sz="0" w:space="0" w:color="auto"/>
        <w:right w:val="none" w:sz="0" w:space="0" w:color="auto"/>
      </w:divBdr>
    </w:div>
    <w:div w:id="1639799947">
      <w:bodyDiv w:val="1"/>
      <w:marLeft w:val="0"/>
      <w:marRight w:val="0"/>
      <w:marTop w:val="0"/>
      <w:marBottom w:val="0"/>
      <w:divBdr>
        <w:top w:val="none" w:sz="0" w:space="0" w:color="auto"/>
        <w:left w:val="none" w:sz="0" w:space="0" w:color="auto"/>
        <w:bottom w:val="none" w:sz="0" w:space="0" w:color="auto"/>
        <w:right w:val="none" w:sz="0" w:space="0" w:color="auto"/>
      </w:divBdr>
    </w:div>
    <w:div w:id="1872915994">
      <w:bodyDiv w:val="1"/>
      <w:marLeft w:val="0"/>
      <w:marRight w:val="0"/>
      <w:marTop w:val="0"/>
      <w:marBottom w:val="0"/>
      <w:divBdr>
        <w:top w:val="none" w:sz="0" w:space="0" w:color="auto"/>
        <w:left w:val="none" w:sz="0" w:space="0" w:color="auto"/>
        <w:bottom w:val="none" w:sz="0" w:space="0" w:color="auto"/>
        <w:right w:val="none" w:sz="0" w:space="0" w:color="auto"/>
      </w:divBdr>
    </w:div>
    <w:div w:id="1882742631">
      <w:bodyDiv w:val="1"/>
      <w:marLeft w:val="0"/>
      <w:marRight w:val="0"/>
      <w:marTop w:val="0"/>
      <w:marBottom w:val="0"/>
      <w:divBdr>
        <w:top w:val="none" w:sz="0" w:space="0" w:color="auto"/>
        <w:left w:val="none" w:sz="0" w:space="0" w:color="auto"/>
        <w:bottom w:val="none" w:sz="0" w:space="0" w:color="auto"/>
        <w:right w:val="none" w:sz="0" w:space="0" w:color="auto"/>
      </w:divBdr>
    </w:div>
    <w:div w:id="2060544861">
      <w:bodyDiv w:val="1"/>
      <w:marLeft w:val="0"/>
      <w:marRight w:val="0"/>
      <w:marTop w:val="0"/>
      <w:marBottom w:val="0"/>
      <w:divBdr>
        <w:top w:val="none" w:sz="0" w:space="0" w:color="auto"/>
        <w:left w:val="none" w:sz="0" w:space="0" w:color="auto"/>
        <w:bottom w:val="none" w:sz="0" w:space="0" w:color="auto"/>
        <w:right w:val="none" w:sz="0" w:space="0" w:color="auto"/>
      </w:divBdr>
    </w:div>
    <w:div w:id="208637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madr.org/"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3" Type="http://schemas.openxmlformats.org/officeDocument/2006/relationships/hyperlink" Target="https://www.pref.osaka.lg.jp/houbun/reiki/reiki_honbun/k201RG00002080.html" TargetMode="External"/><Relationship Id="rId2" Type="http://schemas.openxmlformats.org/officeDocument/2006/relationships/hyperlink" Target="http://www.rilg.or.jp/htdocs/img/reiki/PDF/%EF%BC%91/170601zyourei.pdf" TargetMode="External"/><Relationship Id="rId1" Type="http://schemas.openxmlformats.org/officeDocument/2006/relationships/hyperlink" Target="https://www.japaneselawtranslation.go.jp/ja/laws/view/4081" TargetMode="External"/><Relationship Id="rId6" Type="http://schemas.openxmlformats.org/officeDocument/2006/relationships/hyperlink" Target="http://www.reiki.city.kawasaki.jp/kawasaki/d1w_reiki/H501901010035/H501901010035.html" TargetMode="External"/><Relationship Id="rId5" Type="http://schemas.openxmlformats.org/officeDocument/2006/relationships/hyperlink" Target="http://www.rilg.or.jp/htdocs/img/reiki/PDF/%EF%BC%91/180608joureian.pdf" TargetMode="External"/><Relationship Id="rId4" Type="http://schemas.openxmlformats.org/officeDocument/2006/relationships/hyperlink" Target="https://www.soumu.metro.tokyo.lg.jp/10jinken/base/upload/item/b9d59b1e144edc16b70e112be3edaf8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IMADR</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DD2470C0-7FE5-4001-9BA2-001772C623CE}">
  <ds:schemaRefs>
    <ds:schemaRef ds:uri="http://schemas.openxmlformats.org/officeDocument/2006/bibliography"/>
  </ds:schemaRefs>
</ds:datastoreItem>
</file>

<file path=customXml/itemProps2.xml><?xml version="1.0" encoding="utf-8"?>
<ds:datastoreItem xmlns:ds="http://schemas.openxmlformats.org/officeDocument/2006/customXml" ds:itemID="{E1E203CD-3DC7-44B4-A110-7573E546C09D}"/>
</file>

<file path=customXml/itemProps3.xml><?xml version="1.0" encoding="utf-8"?>
<ds:datastoreItem xmlns:ds="http://schemas.openxmlformats.org/officeDocument/2006/customXml" ds:itemID="{6B1394BA-B719-42C7-B75B-673CD7A51C07}"/>
</file>

<file path=customXml/itemProps4.xml><?xml version="1.0" encoding="utf-8"?>
<ds:datastoreItem xmlns:ds="http://schemas.openxmlformats.org/officeDocument/2006/customXml" ds:itemID="{F157545E-C329-4E30-8C85-0F31A2B35AE7}"/>
</file>

<file path=docProps/app.xml><?xml version="1.0" encoding="utf-8"?>
<Properties xmlns="http://schemas.openxmlformats.org/officeDocument/2006/extended-properties" xmlns:vt="http://schemas.openxmlformats.org/officeDocument/2006/docPropsVTypes">
  <Template>Normal</Template>
  <TotalTime>376</TotalTime>
  <Pages>5</Pages>
  <Words>2111</Words>
  <Characters>12037</Characters>
  <Application>Microsoft Office Word</Application>
  <DocSecurity>0</DocSecurity>
  <Lines>100</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 imadr</dc:creator>
  <cp:keywords/>
  <dc:description/>
  <cp:lastModifiedBy>1 imadr</cp:lastModifiedBy>
  <cp:revision>139</cp:revision>
  <dcterms:created xsi:type="dcterms:W3CDTF">2024-03-27T02:31:00Z</dcterms:created>
  <dcterms:modified xsi:type="dcterms:W3CDTF">2024-03-29T08:29:00Z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