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3014663" cy="58040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14663" cy="580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Source Sans Pro" w:cs="Source Sans Pro" w:eastAsia="Source Sans Pro" w:hAnsi="Source Sans Pro"/>
          <w:b w:val="1"/>
          <w:color w:val="222222"/>
          <w:sz w:val="28"/>
          <w:szCs w:val="28"/>
          <w:highlight w:val="yellow"/>
        </w:rPr>
      </w:pPr>
      <w:r w:rsidDel="00000000" w:rsidR="00000000" w:rsidRPr="00000000">
        <w:rPr>
          <w:rFonts w:ascii="Source Sans Pro" w:cs="Source Sans Pro" w:eastAsia="Source Sans Pro" w:hAnsi="Source Sans Pro"/>
          <w:b w:val="1"/>
          <w:sz w:val="28"/>
          <w:szCs w:val="28"/>
          <w:rtl w:val="0"/>
        </w:rPr>
        <w:t xml:space="preserve">United Nations Special Rapporteur on Extreme Poverty and Human Rights Call for Submissions U.N. Human Rights Council report: “Social Protection: a reality check”</w:t>
      </w:r>
      <w:r w:rsidDel="00000000" w:rsidR="00000000" w:rsidRPr="00000000">
        <w:rPr>
          <w:rFonts w:ascii="Source Sans Pro" w:cs="Source Sans Pro" w:eastAsia="Source Sans Pro" w:hAnsi="Source Sans Pro"/>
          <w:b w:val="1"/>
          <w:sz w:val="28"/>
          <w:szCs w:val="28"/>
          <w:rtl w:val="0"/>
        </w:rPr>
        <w:t xml:space="preserve"> </w:t>
      </w:r>
      <w:r w:rsidDel="00000000" w:rsidR="00000000" w:rsidRPr="00000000">
        <w:rPr>
          <w:rtl w:val="0"/>
        </w:rPr>
      </w:r>
    </w:p>
    <w:p w:rsidR="00000000" w:rsidDel="00000000" w:rsidP="00000000" w:rsidRDefault="00000000" w:rsidRPr="00000000" w14:paraId="00000003">
      <w:pPr>
        <w:pageBreakBefore w:val="0"/>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17 </w:t>
      </w:r>
      <w:r w:rsidDel="00000000" w:rsidR="00000000" w:rsidRPr="00000000">
        <w:rPr>
          <w:rFonts w:ascii="Source Sans Pro" w:cs="Source Sans Pro" w:eastAsia="Source Sans Pro" w:hAnsi="Source Sans Pro"/>
          <w:rtl w:val="0"/>
        </w:rPr>
        <w:t xml:space="preserve">December 2021 </w:t>
      </w:r>
      <w:r w:rsidDel="00000000" w:rsidR="00000000" w:rsidRPr="00000000">
        <w:rPr>
          <w:rtl w:val="0"/>
        </w:rPr>
      </w:r>
    </w:p>
    <w:p w:rsidR="00000000" w:rsidDel="00000000" w:rsidP="00000000" w:rsidRDefault="00000000" w:rsidRPr="00000000" w14:paraId="00000004">
      <w:pPr>
        <w:pageBreakBefore w:val="0"/>
        <w:spacing w:line="276" w:lineRule="auto"/>
        <w:ind w:left="0" w:right="-46"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Introduction </w:t>
      </w:r>
    </w:p>
    <w:p w:rsidR="00000000" w:rsidDel="00000000" w:rsidP="00000000" w:rsidRDefault="00000000" w:rsidRPr="00000000" w14:paraId="00000005">
      <w:pPr>
        <w:pageBreakBefore w:val="0"/>
        <w:spacing w:line="276" w:lineRule="auto"/>
        <w:ind w:right="-46"/>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Access Now welcomes this opportunity to provide relevant information to the United Nations (U.N.) </w:t>
      </w:r>
      <w:r w:rsidDel="00000000" w:rsidR="00000000" w:rsidRPr="00000000">
        <w:rPr>
          <w:rFonts w:ascii="Source Sans Pro" w:cs="Source Sans Pro" w:eastAsia="Source Sans Pro" w:hAnsi="Source Sans Pro"/>
          <w:rtl w:val="0"/>
        </w:rPr>
        <w:t xml:space="preserve">Special Rapporteur on Extreme Poverty and Human Rights report: “Social Protection: a reality check” to</w:t>
      </w:r>
      <w:r w:rsidDel="00000000" w:rsidR="00000000" w:rsidRPr="00000000">
        <w:rPr>
          <w:rFonts w:ascii="Source Sans Pro" w:cs="Source Sans Pro" w:eastAsia="Source Sans Pro" w:hAnsi="Source Sans Pro"/>
          <w:rtl w:val="0"/>
        </w:rPr>
        <w:t xml:space="preserve"> be presented to the U.N. Human Rights Council at its 50th session in June 2022.</w:t>
      </w:r>
      <w:r w:rsidDel="00000000" w:rsidR="00000000" w:rsidRPr="00000000">
        <w:rPr>
          <w:rFonts w:ascii="Source Sans Pro" w:cs="Source Sans Pro" w:eastAsia="Source Sans Pro" w:hAnsi="Source Sans Pro"/>
          <w:vertAlign w:val="superscript"/>
        </w:rPr>
        <w:footnoteReference w:customMarkFollows="0" w:id="0"/>
      </w:r>
      <w:r w:rsidDel="00000000" w:rsidR="00000000" w:rsidRPr="00000000">
        <w:rPr>
          <w:rFonts w:ascii="Source Sans Pro" w:cs="Source Sans Pro" w:eastAsia="Source Sans Pro" w:hAnsi="Source Sans Pro"/>
          <w:rtl w:val="0"/>
        </w:rPr>
        <w:t xml:space="preserve"> As an ECOSOC accredited organisation, Access Now routinely engages with U.N. Special Procedures in support of our mission to defend and extend the digital rights of users at risk worldwide.</w:t>
      </w:r>
      <w:r w:rsidDel="00000000" w:rsidR="00000000" w:rsidRPr="00000000">
        <w:rPr>
          <w:rFonts w:ascii="Source Sans Pro" w:cs="Source Sans Pro" w:eastAsia="Source Sans Pro" w:hAnsi="Source Sans Pro"/>
          <w:vertAlign w:val="superscript"/>
        </w:rPr>
        <w:footnoteReference w:customMarkFollows="0" w:id="1"/>
      </w:r>
      <w:r w:rsidDel="00000000" w:rsidR="00000000" w:rsidRPr="00000000">
        <w:rPr>
          <w:rFonts w:ascii="Source Sans Pro" w:cs="Source Sans Pro" w:eastAsia="Source Sans Pro" w:hAnsi="Source Sans Pro"/>
          <w:rtl w:val="0"/>
        </w:rPr>
        <w:t xml:space="preserve"> We also facilitate the #WhyID community of more than 250 organisations and experts from across the world working towards ensuring that digital identity programmes respect the rights of users.</w:t>
      </w:r>
      <w:r w:rsidDel="00000000" w:rsidR="00000000" w:rsidRPr="00000000">
        <w:rPr>
          <w:rFonts w:ascii="Source Sans Pro" w:cs="Source Sans Pro" w:eastAsia="Source Sans Pro" w:hAnsi="Source Sans Pro"/>
          <w:vertAlign w:val="superscript"/>
        </w:rPr>
        <w:footnoteReference w:customMarkFollows="0" w:id="2"/>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06">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pageBreakBefore w:val="0"/>
        <w:spacing w:line="276" w:lineRule="auto"/>
        <w:ind w:right="-46"/>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rtl w:val="0"/>
        </w:rPr>
        <w:t xml:space="preserve">This submission addresses the following question from the call for inputs: </w:t>
      </w:r>
      <w:r w:rsidDel="00000000" w:rsidR="00000000" w:rsidRPr="00000000">
        <w:rPr>
          <w:rFonts w:ascii="Source Sans Pro" w:cs="Source Sans Pro" w:eastAsia="Source Sans Pro" w:hAnsi="Source Sans Pro"/>
          <w:i w:val="1"/>
          <w:rtl w:val="0"/>
        </w:rPr>
        <w:t xml:space="preserve">To what extent do conditionalities attached to the granting of social protection benefits undermine social protection systems? What is the impact of such conditionalities on people who experience poverty? </w:t>
      </w:r>
    </w:p>
    <w:p w:rsidR="00000000" w:rsidDel="00000000" w:rsidP="00000000" w:rsidRDefault="00000000" w:rsidRPr="00000000" w14:paraId="00000008">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pageBreakBefore w:val="0"/>
        <w:spacing w:line="276" w:lineRule="auto"/>
        <w:ind w:left="0" w:right="-46"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From social inclusion to exclusion: Digital Identity as a conditionality to access social protection</w:t>
      </w:r>
    </w:p>
    <w:p w:rsidR="00000000" w:rsidDel="00000000" w:rsidP="00000000" w:rsidRDefault="00000000" w:rsidRPr="00000000" w14:paraId="0000000A">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B">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Social protection is essential to address poverty. One of the challenges found in the delivery of public services is that many people -- especially those who experience marginalization based on intersecting identities -- do not have a legal identity. As part of broader efforts to counter this problem, many countries worldwide, and even international bodies, continue to </w:t>
      </w:r>
      <w:r w:rsidDel="00000000" w:rsidR="00000000" w:rsidRPr="00000000">
        <w:rPr>
          <w:rFonts w:ascii="Source Sans Pro" w:cs="Source Sans Pro" w:eastAsia="Source Sans Pro" w:hAnsi="Source Sans Pro"/>
          <w:rtl w:val="0"/>
        </w:rPr>
        <w:t xml:space="preserve">promote </w:t>
      </w:r>
      <w:r w:rsidDel="00000000" w:rsidR="00000000" w:rsidRPr="00000000">
        <w:rPr>
          <w:rFonts w:ascii="Source Sans Pro" w:cs="Source Sans Pro" w:eastAsia="Source Sans Pro" w:hAnsi="Source Sans Pro"/>
          <w:rtl w:val="0"/>
        </w:rPr>
        <w:t xml:space="preserve">and </w:t>
      </w:r>
      <w:r w:rsidDel="00000000" w:rsidR="00000000" w:rsidRPr="00000000">
        <w:rPr>
          <w:rFonts w:ascii="Source Sans Pro" w:cs="Source Sans Pro" w:eastAsia="Source Sans Pro" w:hAnsi="Source Sans Pro"/>
          <w:rtl w:val="0"/>
        </w:rPr>
        <w:t xml:space="preserve">implement </w:t>
      </w:r>
      <w:r w:rsidDel="00000000" w:rsidR="00000000" w:rsidRPr="00000000">
        <w:rPr>
          <w:rFonts w:ascii="Source Sans Pro" w:cs="Source Sans Pro" w:eastAsia="Source Sans Pro" w:hAnsi="Source Sans Pro"/>
          <w:rtl w:val="0"/>
        </w:rPr>
        <w:t xml:space="preserve">digital identity systems. These systems add technology to the civil registry that are used to both give legal identity and also verify someone's identity. Proponents of digital identity systems argue that the technology will make the delivery of social services more efficient, reduce corruption by using technology to assist in clear identification and secure authentication, amongst other factors. However, as indicated in the case studies below, this is not always true. Such technology-based digital identity systems may in fact: store the inhabitants’ personal data in centralized digital databases, use a digital platform to manage the identity information, collect highly sensitive </w:t>
      </w:r>
      <w:r w:rsidDel="00000000" w:rsidR="00000000" w:rsidRPr="00000000">
        <w:rPr>
          <w:rFonts w:ascii="Source Sans Pro" w:cs="Source Sans Pro" w:eastAsia="Source Sans Pro" w:hAnsi="Source Sans Pro"/>
          <w:rtl w:val="0"/>
        </w:rPr>
        <w:t xml:space="preserve">biometric data</w:t>
      </w:r>
      <w:r w:rsidDel="00000000" w:rsidR="00000000" w:rsidRPr="00000000">
        <w:rPr>
          <w:rFonts w:ascii="Source Sans Pro" w:cs="Source Sans Pro" w:eastAsia="Source Sans Pro" w:hAnsi="Source Sans Pro"/>
          <w:rtl w:val="0"/>
        </w:rPr>
        <w:t xml:space="preserve"> as another attribute to assign or verify a legal identity, use digital technologies to authenticate people’s identity, and more. </w:t>
      </w:r>
    </w:p>
    <w:p w:rsidR="00000000" w:rsidDel="00000000" w:rsidP="00000000" w:rsidRDefault="00000000" w:rsidRPr="00000000" w14:paraId="0000000C">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Many around the world still lack a legal identity. This is so important that the U.N. Sustainable Development Goal (SDG) 16.9 specifically calls on states to </w:t>
      </w:r>
      <w:r w:rsidDel="00000000" w:rsidR="00000000" w:rsidRPr="00000000">
        <w:rPr>
          <w:rFonts w:ascii="Source Sans Pro" w:cs="Source Sans Pro" w:eastAsia="Source Sans Pro" w:hAnsi="Source Sans Pro"/>
          <w:rtl w:val="0"/>
        </w:rPr>
        <w:t xml:space="preserve">provide legal identity for all, including birth registration by 2030.</w:t>
      </w:r>
      <w:r w:rsidDel="00000000" w:rsidR="00000000" w:rsidRPr="00000000">
        <w:rPr>
          <w:rFonts w:ascii="Source Sans Pro" w:cs="Source Sans Pro" w:eastAsia="Source Sans Pro" w:hAnsi="Source Sans Pro"/>
          <w:rtl w:val="0"/>
        </w:rPr>
        <w:t xml:space="preserve"> In 2021, this continues to be </w:t>
      </w:r>
      <w:r w:rsidDel="00000000" w:rsidR="00000000" w:rsidRPr="00000000">
        <w:rPr>
          <w:rFonts w:ascii="Source Sans Pro" w:cs="Source Sans Pro" w:eastAsia="Source Sans Pro" w:hAnsi="Source Sans Pro"/>
          <w:rtl w:val="0"/>
        </w:rPr>
        <w:t xml:space="preserve">a pending debt from states, </w:t>
      </w:r>
      <w:r w:rsidDel="00000000" w:rsidR="00000000" w:rsidRPr="00000000">
        <w:rPr>
          <w:rFonts w:ascii="Source Sans Pro" w:cs="Source Sans Pro" w:eastAsia="Source Sans Pro" w:hAnsi="Source Sans Pro"/>
          <w:rtl w:val="0"/>
        </w:rPr>
        <w:t xml:space="preserve">as having a legal identity is a right we are entitled to have according to Article 6 of the Universal Declaration of Human Rights and Article 16 of the International Covenant on Civil and Political Rights. </w:t>
      </w:r>
    </w:p>
    <w:p w:rsidR="00000000" w:rsidDel="00000000" w:rsidP="00000000" w:rsidRDefault="00000000" w:rsidRPr="00000000" w14:paraId="0000000E">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F">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Even if access to a legal identity is a human right, and should be a priority in national and international agendas, it does not mean that a lack of it should have an impact on or </w:t>
      </w:r>
      <w:r w:rsidDel="00000000" w:rsidR="00000000" w:rsidRPr="00000000">
        <w:rPr>
          <w:rFonts w:ascii="Source Sans Pro" w:cs="Source Sans Pro" w:eastAsia="Source Sans Pro" w:hAnsi="Source Sans Pro"/>
          <w:rtl w:val="0"/>
        </w:rPr>
        <w:t xml:space="preserve">result</w:t>
      </w:r>
      <w:r w:rsidDel="00000000" w:rsidR="00000000" w:rsidRPr="00000000">
        <w:rPr>
          <w:rFonts w:ascii="Source Sans Pro" w:cs="Source Sans Pro" w:eastAsia="Source Sans Pro" w:hAnsi="Source Sans Pro"/>
          <w:rtl w:val="0"/>
        </w:rPr>
        <w:t xml:space="preserve"> in not receiving social assistance. </w:t>
      </w:r>
      <w:r w:rsidDel="00000000" w:rsidR="00000000" w:rsidRPr="00000000">
        <w:rPr>
          <w:rFonts w:ascii="Source Sans Pro" w:cs="Source Sans Pro" w:eastAsia="Source Sans Pro" w:hAnsi="Source Sans Pro"/>
          <w:b w:val="1"/>
          <w:rtl w:val="0"/>
        </w:rPr>
        <w:t xml:space="preserve">Social aid should be provided to people who have and do not have a legal identity </w:t>
      </w:r>
      <w:r w:rsidDel="00000000" w:rsidR="00000000" w:rsidRPr="00000000">
        <w:rPr>
          <w:rFonts w:ascii="Source Sans Pro" w:cs="Source Sans Pro" w:eastAsia="Source Sans Pro" w:hAnsi="Source Sans Pro"/>
          <w:rtl w:val="0"/>
        </w:rPr>
        <w:t xml:space="preserve">fo</w:t>
      </w:r>
      <w:r w:rsidDel="00000000" w:rsidR="00000000" w:rsidRPr="00000000">
        <w:rPr>
          <w:rFonts w:ascii="Source Sans Pro" w:cs="Source Sans Pro" w:eastAsia="Source Sans Pro" w:hAnsi="Source Sans Pro"/>
          <w:rtl w:val="0"/>
        </w:rPr>
        <w:t xml:space="preserve">r two main reasons.  </w:t>
      </w:r>
      <w:r w:rsidDel="00000000" w:rsidR="00000000" w:rsidRPr="00000000">
        <w:rPr>
          <w:rFonts w:ascii="Source Sans Pro" w:cs="Source Sans Pro" w:eastAsia="Source Sans Pro" w:hAnsi="Source Sans Pro"/>
          <w:rtl w:val="0"/>
        </w:rPr>
        <w:t xml:space="preserve">First,  people who do not have documentation to prove their identity usually belong to marginalized groups, and therefore already suffer from systemic forms of discrimination and poverty. People in such instances are not in a position to wait to get a legal identity first to later be eligible to receive</w:t>
      </w:r>
      <w:r w:rsidDel="00000000" w:rsidR="00000000" w:rsidRPr="00000000">
        <w:rPr>
          <w:rFonts w:ascii="Source Sans Pro" w:cs="Source Sans Pro" w:eastAsia="Source Sans Pro" w:hAnsi="Source Sans Pro"/>
          <w:rtl w:val="0"/>
        </w:rPr>
        <w:t xml:space="preserve"> social aid</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Second, providing social aid does not only benefit the person who is receiving it, but also the community where a person lives in, therefore social aid is for all human beings no matter their legal status. </w:t>
      </w:r>
    </w:p>
    <w:p w:rsidR="00000000" w:rsidDel="00000000" w:rsidP="00000000" w:rsidRDefault="00000000" w:rsidRPr="00000000" w14:paraId="00000010">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1">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Nevertheless, the promoters of digital identity as a tool for better delivery of social services tend to suggest that these problems can be solved with technology. However, current issues in the delivery of social aid is the result of many problems, including structural, that cannot be magically solved with technology. In some cases, the registry of people entitled to receive aid is outdated, has errors, or is incomplete. In other cases, there is stru ctural discrimination in the country that impedes some people from being visible to the state. Moreover, there are corruption problems and technological and educational gaps. In all these situations, using digital identity technology only exacerbates ongoing problems while adding additional concerns through the processing of vast amounts of personal data.  </w:t>
      </w:r>
    </w:p>
    <w:p w:rsidR="00000000" w:rsidDel="00000000" w:rsidP="00000000" w:rsidRDefault="00000000" w:rsidRPr="00000000" w14:paraId="00000012">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3">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In the case of </w:t>
      </w:r>
      <w:r w:rsidDel="00000000" w:rsidR="00000000" w:rsidRPr="00000000">
        <w:rPr>
          <w:rFonts w:ascii="Source Sans Pro" w:cs="Source Sans Pro" w:eastAsia="Source Sans Pro" w:hAnsi="Source Sans Pro"/>
          <w:b w:val="1"/>
          <w:rtl w:val="0"/>
        </w:rPr>
        <w:t xml:space="preserve">databases with errors</w:t>
      </w:r>
      <w:r w:rsidDel="00000000" w:rsidR="00000000" w:rsidRPr="00000000">
        <w:rPr>
          <w:rFonts w:ascii="Source Sans Pro" w:cs="Source Sans Pro" w:eastAsia="Source Sans Pro" w:hAnsi="Source Sans Pro"/>
          <w:rtl w:val="0"/>
        </w:rPr>
        <w:t xml:space="preserve">, any technology that will use it will give wrong outputs. For example, a digital identity system that aims to authenticate identity by using facial recognition technology can end up excluding those whose faces do not match with the template </w:t>
      </w:r>
      <w:r w:rsidDel="00000000" w:rsidR="00000000" w:rsidRPr="00000000">
        <w:rPr>
          <w:rFonts w:ascii="Source Sans Pro" w:cs="Source Sans Pro" w:eastAsia="Source Sans Pro" w:hAnsi="Source Sans Pro"/>
          <w:rtl w:val="0"/>
        </w:rPr>
        <w:t xml:space="preserve">saved in the system.</w:t>
      </w:r>
      <w:r w:rsidDel="00000000" w:rsidR="00000000" w:rsidRPr="00000000">
        <w:rPr>
          <w:rFonts w:ascii="Source Sans Pro" w:cs="Source Sans Pro" w:eastAsia="Source Sans Pro" w:hAnsi="Source Sans Pro"/>
          <w:rtl w:val="0"/>
        </w:rPr>
        <w:t xml:space="preserve"> As evidenced by the country-specific  case studies described in this submission below, this has happened and it carries with it major risks. Additionally, there is a common misheld belief that technology “does not lie.” In other words, it is less likely that someone will doubt the results given by a digital system than results obtained from analogical processes. If this is true, then paper based information will have less credibility than the outputs of the digital identity system. This can therefore become problematic for people who only have paper documents that certifies their needs and identity. </w:t>
      </w:r>
    </w:p>
    <w:p w:rsidR="00000000" w:rsidDel="00000000" w:rsidP="00000000" w:rsidRDefault="00000000" w:rsidRPr="00000000" w14:paraId="00000014">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5">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Furthermore, </w:t>
      </w:r>
      <w:r w:rsidDel="00000000" w:rsidR="00000000" w:rsidRPr="00000000">
        <w:rPr>
          <w:rFonts w:ascii="Source Sans Pro" w:cs="Source Sans Pro" w:eastAsia="Source Sans Pro" w:hAnsi="Source Sans Pro"/>
          <w:b w:val="1"/>
          <w:rtl w:val="0"/>
        </w:rPr>
        <w:t xml:space="preserve">structural social problems</w:t>
      </w:r>
      <w:r w:rsidDel="00000000" w:rsidR="00000000" w:rsidRPr="00000000">
        <w:rPr>
          <w:rFonts w:ascii="Source Sans Pro" w:cs="Source Sans Pro" w:eastAsia="Source Sans Pro" w:hAnsi="Source Sans Pro"/>
          <w:rtl w:val="0"/>
        </w:rPr>
        <w:t xml:space="preserve"> can become more problematic if a digital identity system is implemented without taking measures to account for systemic issues. A common example is </w:t>
      </w:r>
      <w:r w:rsidDel="00000000" w:rsidR="00000000" w:rsidRPr="00000000">
        <w:rPr>
          <w:rFonts w:ascii="Source Sans Pro" w:cs="Source Sans Pro" w:eastAsia="Source Sans Pro" w:hAnsi="Source Sans Pro"/>
          <w:rtl w:val="0"/>
        </w:rPr>
        <w:t xml:space="preserve">ethnic minorities.</w:t>
      </w:r>
      <w:r w:rsidDel="00000000" w:rsidR="00000000" w:rsidRPr="00000000">
        <w:rPr>
          <w:rFonts w:ascii="Source Sans Pro" w:cs="Source Sans Pro" w:eastAsia="Source Sans Pro" w:hAnsi="Source Sans Pro"/>
          <w:rtl w:val="0"/>
        </w:rPr>
        <w:t xml:space="preserve"> Minorities suffer the most as they stay invisible in the eyes of the state. In some countries making them invisible is part of the culture and history. In this sense, there are already barriers in place to be integrated into the country. For minorities, accessing a legal identity is difficult and even more so to access a social service. A digital identity  system that does not take into account these problems will only care for digitizing the civil registries that already exclude minorities.</w:t>
      </w:r>
      <w:r w:rsidDel="00000000" w:rsidR="00000000" w:rsidRPr="00000000">
        <w:rPr>
          <w:rFonts w:ascii="Source Sans Pro" w:cs="Source Sans Pro" w:eastAsia="Source Sans Pro" w:hAnsi="Source Sans Pro"/>
          <w:rtl w:val="0"/>
        </w:rPr>
        <w:t xml:space="preserve"> </w:t>
      </w:r>
      <w:r w:rsidDel="00000000" w:rsidR="00000000" w:rsidRPr="00000000">
        <w:rPr>
          <w:rtl w:val="0"/>
        </w:rPr>
      </w:r>
    </w:p>
    <w:p w:rsidR="00000000" w:rsidDel="00000000" w:rsidP="00000000" w:rsidRDefault="00000000" w:rsidRPr="00000000" w14:paraId="00000016">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7">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Digital identity systems can also create more </w:t>
      </w:r>
      <w:r w:rsidDel="00000000" w:rsidR="00000000" w:rsidRPr="00000000">
        <w:rPr>
          <w:rFonts w:ascii="Source Sans Pro" w:cs="Source Sans Pro" w:eastAsia="Source Sans Pro" w:hAnsi="Source Sans Pro"/>
          <w:b w:val="1"/>
          <w:rtl w:val="0"/>
        </w:rPr>
        <w:t xml:space="preserve">opacity</w:t>
      </w:r>
      <w:r w:rsidDel="00000000" w:rsidR="00000000" w:rsidRPr="00000000">
        <w:rPr>
          <w:rFonts w:ascii="Source Sans Pro" w:cs="Source Sans Pro" w:eastAsia="Source Sans Pro" w:hAnsi="Source Sans Pro"/>
          <w:rtl w:val="0"/>
        </w:rPr>
        <w:t xml:space="preserve"> in the ongoing civil registry system. Proponents of digital identity </w:t>
      </w:r>
      <w:r w:rsidDel="00000000" w:rsidR="00000000" w:rsidRPr="00000000">
        <w:rPr>
          <w:rFonts w:ascii="Source Sans Pro" w:cs="Source Sans Pro" w:eastAsia="Source Sans Pro" w:hAnsi="Source Sans Pro"/>
          <w:rtl w:val="0"/>
        </w:rPr>
        <w:t xml:space="preserve">systems argue</w:t>
      </w:r>
      <w:r w:rsidDel="00000000" w:rsidR="00000000" w:rsidRPr="00000000">
        <w:rPr>
          <w:rFonts w:ascii="Source Sans Pro" w:cs="Source Sans Pro" w:eastAsia="Source Sans Pro" w:hAnsi="Source Sans Pro"/>
          <w:rtl w:val="0"/>
        </w:rPr>
        <w:t xml:space="preserve"> that technology enables more traceability which can help fight against corruption, which is particularly important in the delivery of social aid. Nonetheless, a state that already lacks transparency in its actions is less likely to become more transparent just because technology is involved. Technology cannot help to achieve this objective if the government does not have regulations in place to </w:t>
      </w:r>
      <w:r w:rsidDel="00000000" w:rsidR="00000000" w:rsidRPr="00000000">
        <w:rPr>
          <w:rFonts w:ascii="Source Sans Pro" w:cs="Source Sans Pro" w:eastAsia="Source Sans Pro" w:hAnsi="Source Sans Pro"/>
          <w:rtl w:val="0"/>
        </w:rPr>
        <w:t xml:space="preserve">mandate transparency</w:t>
      </w:r>
      <w:r w:rsidDel="00000000" w:rsidR="00000000" w:rsidRPr="00000000">
        <w:rPr>
          <w:rFonts w:ascii="Source Sans Pro" w:cs="Source Sans Pro" w:eastAsia="Source Sans Pro" w:hAnsi="Source Sans Pro"/>
          <w:rtl w:val="0"/>
        </w:rPr>
        <w:t xml:space="preserve"> and accountability. Moreover, even if the use of digital technologies has heavily increased in the past years, it does not mean that everyone understands how it works. </w:t>
      </w:r>
      <w:r w:rsidDel="00000000" w:rsidR="00000000" w:rsidRPr="00000000">
        <w:rPr>
          <w:rtl w:val="0"/>
        </w:rPr>
      </w:r>
    </w:p>
    <w:p w:rsidR="00000000" w:rsidDel="00000000" w:rsidP="00000000" w:rsidRDefault="00000000" w:rsidRPr="00000000" w14:paraId="00000018">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9">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Finally, proponents of digital identity systems rarely consider the existing </w:t>
      </w:r>
      <w:r w:rsidDel="00000000" w:rsidR="00000000" w:rsidRPr="00000000">
        <w:rPr>
          <w:rFonts w:ascii="Source Sans Pro" w:cs="Source Sans Pro" w:eastAsia="Source Sans Pro" w:hAnsi="Source Sans Pro"/>
          <w:b w:val="1"/>
          <w:rtl w:val="0"/>
        </w:rPr>
        <w:t xml:space="preserve">gaps</w:t>
      </w:r>
      <w:r w:rsidDel="00000000" w:rsidR="00000000" w:rsidRPr="00000000">
        <w:rPr>
          <w:rFonts w:ascii="Source Sans Pro" w:cs="Source Sans Pro" w:eastAsia="Source Sans Pro" w:hAnsi="Source Sans Pro"/>
          <w:rtl w:val="0"/>
        </w:rPr>
        <w:t xml:space="preserve"> in the country and that are more pronounced  for people who experience poverty. These gaps include access to technology, including mobile phones, to a lack of digital literacy. The implementation of the digital identity system creates a problem when there are cities and villages with no electricity, no internet connection, or no electronic devices. Moreover, inhabitants who do not have access to education or do not acknowledge the benefits and dangers of the system are unable to provide informed consent to the processing of their personal data, nor to exercise their rights. This is </w:t>
      </w:r>
      <w:r w:rsidDel="00000000" w:rsidR="00000000" w:rsidRPr="00000000">
        <w:rPr>
          <w:rFonts w:ascii="Source Sans Pro" w:cs="Source Sans Pro" w:eastAsia="Source Sans Pro" w:hAnsi="Source Sans Pro"/>
          <w:rtl w:val="0"/>
        </w:rPr>
        <w:t xml:space="preserve">especially</w:t>
      </w:r>
      <w:r w:rsidDel="00000000" w:rsidR="00000000" w:rsidRPr="00000000">
        <w:rPr>
          <w:rFonts w:ascii="Source Sans Pro" w:cs="Source Sans Pro" w:eastAsia="Source Sans Pro" w:hAnsi="Source Sans Pro"/>
          <w:rtl w:val="0"/>
        </w:rPr>
        <w:t xml:space="preserve"> important when people have to apply or are enrolled to receive social aid through a </w:t>
      </w:r>
      <w:r w:rsidDel="00000000" w:rsidR="00000000" w:rsidRPr="00000000">
        <w:rPr>
          <w:rFonts w:ascii="Source Sans Pro" w:cs="Source Sans Pro" w:eastAsia="Source Sans Pro" w:hAnsi="Source Sans Pro"/>
          <w:rtl w:val="0"/>
        </w:rPr>
        <w:t xml:space="preserve">digital</w:t>
      </w:r>
      <w:r w:rsidDel="00000000" w:rsidR="00000000" w:rsidRPr="00000000">
        <w:rPr>
          <w:rFonts w:ascii="Source Sans Pro" w:cs="Source Sans Pro" w:eastAsia="Source Sans Pro" w:hAnsi="Source Sans Pro"/>
          <w:rtl w:val="0"/>
        </w:rPr>
        <w:t xml:space="preserve"> identity system. </w:t>
      </w:r>
      <w:r w:rsidDel="00000000" w:rsidR="00000000" w:rsidRPr="00000000">
        <w:rPr>
          <w:rFonts w:ascii="Source Sans Pro" w:cs="Source Sans Pro" w:eastAsia="Source Sans Pro" w:hAnsi="Source Sans Pro"/>
          <w:rtl w:val="0"/>
        </w:rPr>
        <w:t xml:space="preserve">These</w:t>
      </w:r>
      <w:r w:rsidDel="00000000" w:rsidR="00000000" w:rsidRPr="00000000">
        <w:rPr>
          <w:rFonts w:ascii="Source Sans Pro" w:cs="Source Sans Pro" w:eastAsia="Source Sans Pro" w:hAnsi="Source Sans Pro"/>
          <w:rtl w:val="0"/>
        </w:rPr>
        <w:t xml:space="preserve"> programmes and digital identity systems process vast amounts of personal data including biometric data (e.g. thumbprints or iris scans) which are usually stored in centralized databases. A system designed </w:t>
      </w:r>
      <w:r w:rsidDel="00000000" w:rsidR="00000000" w:rsidRPr="00000000">
        <w:rPr>
          <w:rFonts w:ascii="Source Sans Pro" w:cs="Source Sans Pro" w:eastAsia="Source Sans Pro" w:hAnsi="Source Sans Pro"/>
          <w:rtl w:val="0"/>
        </w:rPr>
        <w:t xml:space="preserve">without</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proper</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safeguards</w:t>
      </w:r>
      <w:r w:rsidDel="00000000" w:rsidR="00000000" w:rsidRPr="00000000">
        <w:rPr>
          <w:rFonts w:ascii="Source Sans Pro" w:cs="Source Sans Pro" w:eastAsia="Source Sans Pro" w:hAnsi="Source Sans Pro"/>
          <w:rtl w:val="0"/>
        </w:rPr>
        <w:t xml:space="preserve"> and </w:t>
      </w:r>
      <w:r w:rsidDel="00000000" w:rsidR="00000000" w:rsidRPr="00000000">
        <w:rPr>
          <w:rFonts w:ascii="Source Sans Pro" w:cs="Source Sans Pro" w:eastAsia="Source Sans Pro" w:hAnsi="Source Sans Pro"/>
          <w:rtl w:val="0"/>
        </w:rPr>
        <w:t xml:space="preserve">without</w:t>
      </w:r>
      <w:r w:rsidDel="00000000" w:rsidR="00000000" w:rsidRPr="00000000">
        <w:rPr>
          <w:rFonts w:ascii="Source Sans Pro" w:cs="Source Sans Pro" w:eastAsia="Source Sans Pro" w:hAnsi="Source Sans Pro"/>
          <w:rtl w:val="0"/>
        </w:rPr>
        <w:t xml:space="preserve"> public </w:t>
      </w:r>
      <w:r w:rsidDel="00000000" w:rsidR="00000000" w:rsidRPr="00000000">
        <w:rPr>
          <w:rFonts w:ascii="Source Sans Pro" w:cs="Source Sans Pro" w:eastAsia="Source Sans Pro" w:hAnsi="Source Sans Pro"/>
          <w:rtl w:val="0"/>
        </w:rPr>
        <w:t xml:space="preserve">scrutiny</w:t>
      </w:r>
      <w:r w:rsidDel="00000000" w:rsidR="00000000" w:rsidRPr="00000000">
        <w:rPr>
          <w:rFonts w:ascii="Source Sans Pro" w:cs="Source Sans Pro" w:eastAsia="Source Sans Pro" w:hAnsi="Source Sans Pro"/>
          <w:rtl w:val="0"/>
        </w:rPr>
        <w:t xml:space="preserve"> could put all that information in risk </w:t>
      </w:r>
      <w:r w:rsidDel="00000000" w:rsidR="00000000" w:rsidRPr="00000000">
        <w:rPr>
          <w:rFonts w:ascii="Source Sans Pro" w:cs="Source Sans Pro" w:eastAsia="Source Sans Pro" w:hAnsi="Source Sans Pro"/>
          <w:rtl w:val="0"/>
        </w:rPr>
        <w:t xml:space="preserve">of being</w:t>
      </w:r>
      <w:r w:rsidDel="00000000" w:rsidR="00000000" w:rsidRPr="00000000">
        <w:rPr>
          <w:rFonts w:ascii="Source Sans Pro" w:cs="Source Sans Pro" w:eastAsia="Source Sans Pro" w:hAnsi="Source Sans Pro"/>
          <w:rtl w:val="0"/>
        </w:rPr>
        <w:t xml:space="preserve"> manipulated, hacked, stolen and more. In particular, if biometric information gets </w:t>
      </w:r>
      <w:r w:rsidDel="00000000" w:rsidR="00000000" w:rsidRPr="00000000">
        <w:rPr>
          <w:rFonts w:ascii="Source Sans Pro" w:cs="Source Sans Pro" w:eastAsia="Source Sans Pro" w:hAnsi="Source Sans Pro"/>
          <w:rtl w:val="0"/>
        </w:rPr>
        <w:t xml:space="preserve">compromised</w:t>
      </w:r>
      <w:r w:rsidDel="00000000" w:rsidR="00000000" w:rsidRPr="00000000">
        <w:rPr>
          <w:rFonts w:ascii="Source Sans Pro" w:cs="Source Sans Pro" w:eastAsia="Source Sans Pro" w:hAnsi="Source Sans Pro"/>
          <w:rtl w:val="0"/>
        </w:rPr>
        <w:t xml:space="preserve">, the harms are irreparable for the people as biometric information </w:t>
      </w:r>
      <w:r w:rsidDel="00000000" w:rsidR="00000000" w:rsidRPr="00000000">
        <w:rPr>
          <w:rFonts w:ascii="Source Sans Pro" w:cs="Source Sans Pro" w:eastAsia="Source Sans Pro" w:hAnsi="Source Sans Pro"/>
          <w:rtl w:val="0"/>
        </w:rPr>
        <w:t xml:space="preserve">can not</w:t>
      </w:r>
      <w:r w:rsidDel="00000000" w:rsidR="00000000" w:rsidRPr="00000000">
        <w:rPr>
          <w:rFonts w:ascii="Source Sans Pro" w:cs="Source Sans Pro" w:eastAsia="Source Sans Pro" w:hAnsi="Source Sans Pro"/>
          <w:rtl w:val="0"/>
        </w:rPr>
        <w:t xml:space="preserve"> be easily changed. However, people who are in </w:t>
      </w:r>
      <w:r w:rsidDel="00000000" w:rsidR="00000000" w:rsidRPr="00000000">
        <w:rPr>
          <w:rFonts w:ascii="Source Sans Pro" w:cs="Source Sans Pro" w:eastAsia="Source Sans Pro" w:hAnsi="Source Sans Pro"/>
          <w:rtl w:val="0"/>
        </w:rPr>
        <w:t xml:space="preserve">need have</w:t>
      </w:r>
      <w:r w:rsidDel="00000000" w:rsidR="00000000" w:rsidRPr="00000000">
        <w:rPr>
          <w:rFonts w:ascii="Source Sans Pro" w:cs="Source Sans Pro" w:eastAsia="Source Sans Pro" w:hAnsi="Source Sans Pro"/>
          <w:rtl w:val="0"/>
        </w:rPr>
        <w:t xml:space="preserve"> no choice but to accept the conditions proposed by governments. Meaning that there is no opportunity  to freely decide and question the authorities on how their data can be processed. </w:t>
      </w:r>
    </w:p>
    <w:p w:rsidR="00000000" w:rsidDel="00000000" w:rsidP="00000000" w:rsidRDefault="00000000" w:rsidRPr="00000000" w14:paraId="0000001A">
      <w:pPr>
        <w:pageBreakBefore w:val="0"/>
        <w:spacing w:line="276" w:lineRule="auto"/>
        <w:ind w:right="-46"/>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B">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Without proper human rights safeguards that are rigorously followed, digital identity systems can be counterproductive to the welfare of the people, violate internationally protected human rights, and undermine our cybersecurity. It is imperative that the safeguards - legal, technological, and scheme governance - be adopted holistically, and the adoption of one does not preclude the adoption of the others. If the necessary safeguards are not holistically included in digital identity systems, we recommend that they halt, be restructured where possible, or else reconsidered. In all these situations there is potential risk to exclude people who are the ones that need the most social aid. This multifaceted way of exclusion is extremely worrying.</w:t>
      </w:r>
      <w:r w:rsidDel="00000000" w:rsidR="00000000" w:rsidRPr="00000000">
        <w:rPr>
          <w:rFonts w:ascii="Source Sans Pro" w:cs="Source Sans Pro" w:eastAsia="Source Sans Pro" w:hAnsi="Source Sans Pro"/>
          <w:vertAlign w:val="superscript"/>
        </w:rPr>
        <w:footnoteReference w:customMarkFollows="0" w:id="3"/>
      </w:r>
      <w:r w:rsidDel="00000000" w:rsidR="00000000" w:rsidRPr="00000000">
        <w:rPr>
          <w:rFonts w:ascii="Source Sans Pro" w:cs="Source Sans Pro" w:eastAsia="Source Sans Pro" w:hAnsi="Source Sans Pro"/>
          <w:rtl w:val="0"/>
        </w:rPr>
        <w:t xml:space="preserve"> </w:t>
      </w:r>
      <w:r w:rsidDel="00000000" w:rsidR="00000000" w:rsidRPr="00000000">
        <w:rPr>
          <w:rtl w:val="0"/>
        </w:rPr>
      </w:r>
    </w:p>
    <w:p w:rsidR="00000000" w:rsidDel="00000000" w:rsidP="00000000" w:rsidRDefault="00000000" w:rsidRPr="00000000" w14:paraId="0000001C">
      <w:pPr>
        <w:spacing w:line="276" w:lineRule="auto"/>
        <w:ind w:left="0" w:right="-46" w:firstLine="0"/>
        <w:jc w:val="both"/>
        <w:rPr>
          <w:rFonts w:ascii="Source Sans Pro" w:cs="Source Sans Pro" w:eastAsia="Source Sans Pro" w:hAnsi="Source Sans Pro"/>
          <w:color w:val="222222"/>
        </w:rPr>
      </w:pPr>
      <w:r w:rsidDel="00000000" w:rsidR="00000000" w:rsidRPr="00000000">
        <w:rPr>
          <w:rtl w:val="0"/>
        </w:rPr>
      </w:r>
    </w:p>
    <w:p w:rsidR="00000000" w:rsidDel="00000000" w:rsidP="00000000" w:rsidRDefault="00000000" w:rsidRPr="00000000" w14:paraId="0000001D">
      <w:pPr>
        <w:spacing w:line="276" w:lineRule="auto"/>
        <w:ind w:left="0" w:right="-46"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The impact of digital identity programs in the real world: country-specific c</w:t>
      </w:r>
      <w:r w:rsidDel="00000000" w:rsidR="00000000" w:rsidRPr="00000000">
        <w:rPr>
          <w:rFonts w:ascii="Source Sans Pro" w:cs="Source Sans Pro" w:eastAsia="Source Sans Pro" w:hAnsi="Source Sans Pro"/>
          <w:b w:val="1"/>
          <w:rtl w:val="0"/>
        </w:rPr>
        <w:t xml:space="preserve">ase studies </w:t>
      </w:r>
    </w:p>
    <w:p w:rsidR="00000000" w:rsidDel="00000000" w:rsidP="00000000" w:rsidRDefault="00000000" w:rsidRPr="00000000" w14:paraId="0000001E">
      <w:pPr>
        <w:spacing w:line="276" w:lineRule="auto"/>
        <w:ind w:left="0" w:right="-46" w:firstLine="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F">
      <w:pPr>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Below we provide more information on country-specific case studies  to provide more details on how people that experience poverty could be at risk if digital identity systems are deployed without taking strong precautions, implementing human rights safeguards, and ensuring access to effective remedies. </w:t>
      </w:r>
    </w:p>
    <w:p w:rsidR="00000000" w:rsidDel="00000000" w:rsidP="00000000" w:rsidRDefault="00000000" w:rsidRPr="00000000" w14:paraId="00000020">
      <w:pPr>
        <w:spacing w:line="276" w:lineRule="auto"/>
        <w:ind w:left="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1">
      <w:pPr>
        <w:spacing w:line="276" w:lineRule="auto"/>
        <w:ind w:left="0" w:right="-46"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India - Aadhaar</w:t>
      </w:r>
      <w:r w:rsidDel="00000000" w:rsidR="00000000" w:rsidRPr="00000000">
        <w:rPr>
          <w:rtl w:val="0"/>
        </w:rPr>
      </w:r>
    </w:p>
    <w:p w:rsidR="00000000" w:rsidDel="00000000" w:rsidP="00000000" w:rsidRDefault="00000000" w:rsidRPr="00000000" w14:paraId="00000022">
      <w:pPr>
        <w:spacing w:line="276" w:lineRule="auto"/>
        <w:ind w:left="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3">
      <w:pPr>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India has a population of </w:t>
      </w:r>
      <w:r w:rsidDel="00000000" w:rsidR="00000000" w:rsidRPr="00000000">
        <w:rPr>
          <w:rFonts w:ascii="Source Sans Pro" w:cs="Source Sans Pro" w:eastAsia="Source Sans Pro" w:hAnsi="Source Sans Pro"/>
          <w:rtl w:val="0"/>
        </w:rPr>
        <w:t xml:space="preserve">364</w:t>
      </w:r>
      <w:r w:rsidDel="00000000" w:rsidR="00000000" w:rsidRPr="00000000">
        <w:rPr>
          <w:rFonts w:ascii="Source Sans Pro" w:cs="Source Sans Pro" w:eastAsia="Source Sans Pro" w:hAnsi="Source Sans Pro"/>
          <w:rtl w:val="0"/>
        </w:rPr>
        <w:t xml:space="preserve"> million people living in poverty conditions (as per 2019 UN figures), requiring social assistance. Claims around the use of technology to improve social assistance, help with better “targeting” of those in poverty has been one of the main excuses for the implementation of the Aadhaar Unique ID project. Aadhaar’s architects and other Big ID advocates have held up Aadhaar as the poster child for similar large-scale public-sector digital identity programs across the Global South.</w:t>
      </w:r>
      <w:r w:rsidDel="00000000" w:rsidR="00000000" w:rsidRPr="00000000">
        <w:rPr>
          <w:rFonts w:ascii="Source Sans Pro" w:cs="Source Sans Pro" w:eastAsia="Source Sans Pro" w:hAnsi="Source Sans Pro"/>
          <w:vertAlign w:val="superscript"/>
        </w:rPr>
        <w:footnoteReference w:customMarkFollows="0" w:id="4"/>
      </w:r>
      <w:r w:rsidDel="00000000" w:rsidR="00000000" w:rsidRPr="00000000">
        <w:rPr>
          <w:rFonts w:ascii="Source Sans Pro" w:cs="Source Sans Pro" w:eastAsia="Source Sans Pro" w:hAnsi="Source Sans Pro"/>
          <w:rtl w:val="0"/>
        </w:rPr>
        <w:t xml:space="preserve"> It was supposed to solve two main issues: remove corruption from welfare and enable efficient, transparent, and secure digital transactions. However, since its inception, Aadhaar has had disastrous impacts on welfare systems, many of which have been extensively documented by activists, scholars, lawyers, and academics in India.</w:t>
      </w:r>
      <w:r w:rsidDel="00000000" w:rsidR="00000000" w:rsidRPr="00000000">
        <w:rPr>
          <w:rFonts w:ascii="Source Sans Pro" w:cs="Source Sans Pro" w:eastAsia="Source Sans Pro" w:hAnsi="Source Sans Pro"/>
          <w:vertAlign w:val="superscript"/>
        </w:rPr>
        <w:footnoteReference w:customMarkFollows="0" w:id="5"/>
      </w:r>
      <w:r w:rsidDel="00000000" w:rsidR="00000000" w:rsidRPr="00000000">
        <w:rPr>
          <w:rFonts w:ascii="Source Sans Pro" w:cs="Source Sans Pro" w:eastAsia="Source Sans Pro" w:hAnsi="Source Sans Pro"/>
          <w:rtl w:val="0"/>
        </w:rPr>
        <w:t xml:space="preserve"> Therefore it became a barrier that has affected the life of 1.2 billion people.</w:t>
      </w:r>
      <w:r w:rsidDel="00000000" w:rsidR="00000000" w:rsidRPr="00000000">
        <w:rPr>
          <w:rtl w:val="0"/>
        </w:rPr>
      </w:r>
    </w:p>
    <w:p w:rsidR="00000000" w:rsidDel="00000000" w:rsidP="00000000" w:rsidRDefault="00000000" w:rsidRPr="00000000" w14:paraId="00000024">
      <w:pPr>
        <w:spacing w:line="276" w:lineRule="auto"/>
        <w:ind w:left="720" w:right="-46" w:firstLine="0"/>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 </w:t>
      </w:r>
    </w:p>
    <w:p w:rsidR="00000000" w:rsidDel="00000000" w:rsidP="00000000" w:rsidRDefault="00000000" w:rsidRPr="00000000" w14:paraId="00000025">
      <w:pPr>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We would like to highlight how this happens with two examples</w:t>
      </w:r>
      <w:r w:rsidDel="00000000" w:rsidR="00000000" w:rsidRPr="00000000">
        <w:rPr>
          <w:rFonts w:ascii="Source Sans Pro" w:cs="Source Sans Pro" w:eastAsia="Source Sans Pro" w:hAnsi="Source Sans Pro"/>
          <w:vertAlign w:val="superscript"/>
        </w:rPr>
        <w:footnoteReference w:customMarkFollows="0" w:id="6"/>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6">
      <w:pPr>
        <w:spacing w:line="276" w:lineRule="auto"/>
        <w:ind w:left="72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i w:val="1"/>
          <w:rtl w:val="0"/>
        </w:rPr>
        <w:t xml:space="preserve">A system that fails to identify the citizens:</w:t>
      </w:r>
      <w:r w:rsidDel="00000000" w:rsidR="00000000" w:rsidRPr="00000000">
        <w:rPr>
          <w:rFonts w:ascii="Source Sans Pro" w:cs="Source Sans Pro" w:eastAsia="Source Sans Pro" w:hAnsi="Source Sans Pro"/>
          <w:rtl w:val="0"/>
        </w:rPr>
        <w:t xml:space="preserve"> Aadhaar collects biometrics such as face, fingerprints and iris and uses them in the enrollment process to void double registries and then to verify the identity of someone. Nevertheless, biometric technology is still not 100% accurate, nor the personal data stored. In that sense, the system tends to fail in the authentications and the deduplication purposes, meaning it cannot verify someone's identity. These people get excluded or have to take additional steps to receive their social assistance (food ratios).</w:t>
      </w:r>
      <w:r w:rsidDel="00000000" w:rsidR="00000000" w:rsidRPr="00000000">
        <w:rPr>
          <w:rFonts w:ascii="Source Sans Pro" w:cs="Source Sans Pro" w:eastAsia="Source Sans Pro" w:hAnsi="Source Sans Pro"/>
          <w:vertAlign w:val="superscript"/>
        </w:rPr>
        <w:footnoteReference w:customMarkFollows="0" w:id="7"/>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8">
      <w:pPr>
        <w:numPr>
          <w:ilvl w:val="0"/>
          <w:numId w:val="1"/>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i w:val="1"/>
          <w:rtl w:val="0"/>
        </w:rPr>
        <w:t xml:space="preserve">More opacity about how the system operates:</w:t>
      </w:r>
      <w:r w:rsidDel="00000000" w:rsidR="00000000" w:rsidRPr="00000000">
        <w:rPr>
          <w:rFonts w:ascii="Source Sans Pro" w:cs="Source Sans Pro" w:eastAsia="Source Sans Pro" w:hAnsi="Source Sans Pro"/>
          <w:rtl w:val="0"/>
        </w:rPr>
        <w:t xml:space="preserve"> Contrary to what has been advertised, Aadhaar is not providing transparency. Although there are two laws about access to information and food security </w:t>
      </w:r>
      <w:r w:rsidDel="00000000" w:rsidR="00000000" w:rsidRPr="00000000">
        <w:rPr>
          <w:rFonts w:ascii="Source Sans Pro" w:cs="Source Sans Pro" w:eastAsia="Source Sans Pro" w:hAnsi="Source Sans Pro"/>
          <w:vertAlign w:val="superscript"/>
        </w:rPr>
        <w:footnoteReference w:customMarkFollows="0" w:id="8"/>
      </w:r>
      <w:r w:rsidDel="00000000" w:rsidR="00000000" w:rsidRPr="00000000">
        <w:rPr>
          <w:rFonts w:ascii="Source Sans Pro" w:cs="Source Sans Pro" w:eastAsia="Source Sans Pro" w:hAnsi="Source Sans Pro"/>
          <w:rtl w:val="0"/>
        </w:rPr>
        <w:t xml:space="preserve"> that hold the government accountable by making its decisions accessible and transparent, the </w:t>
      </w:r>
      <w:r w:rsidDel="00000000" w:rsidR="00000000" w:rsidRPr="00000000">
        <w:rPr>
          <w:rFonts w:ascii="Source Sans Pro" w:cs="Source Sans Pro" w:eastAsia="Source Sans Pro" w:hAnsi="Source Sans Pro"/>
          <w:i w:val="1"/>
          <w:rtl w:val="0"/>
        </w:rPr>
        <w:t xml:space="preserve">Aadhaar Act </w:t>
      </w:r>
      <w:r w:rsidDel="00000000" w:rsidR="00000000" w:rsidRPr="00000000">
        <w:rPr>
          <w:rFonts w:ascii="Source Sans Pro" w:cs="Source Sans Pro" w:eastAsia="Source Sans Pro" w:hAnsi="Source Sans Pro"/>
          <w:rtl w:val="0"/>
        </w:rPr>
        <w:t xml:space="preserve">and project inverted this mandate. Since then, “(...) decisions about you are made by a centralized server, and you don’t even know what has gone wrong.”</w:t>
      </w:r>
      <w:r w:rsidDel="00000000" w:rsidR="00000000" w:rsidRPr="00000000">
        <w:rPr>
          <w:rFonts w:ascii="Source Sans Pro" w:cs="Source Sans Pro" w:eastAsia="Source Sans Pro" w:hAnsi="Source Sans Pro"/>
          <w:vertAlign w:val="superscript"/>
        </w:rPr>
        <w:footnoteReference w:customMarkFollows="0" w:id="9"/>
      </w:r>
      <w:r w:rsidDel="00000000" w:rsidR="00000000" w:rsidRPr="00000000">
        <w:rPr>
          <w:rFonts w:ascii="Source Sans Pro" w:cs="Source Sans Pro" w:eastAsia="Source Sans Pro" w:hAnsi="Source Sans Pro"/>
          <w:rtl w:val="0"/>
        </w:rPr>
        <w:t xml:space="preserve"> On top of that, the Unique Identification Authority of India refused</w:t>
      </w:r>
      <w:r w:rsidDel="00000000" w:rsidR="00000000" w:rsidRPr="00000000">
        <w:rPr>
          <w:rFonts w:ascii="Source Sans Pro" w:cs="Source Sans Pro" w:eastAsia="Source Sans Pro" w:hAnsi="Source Sans Pro"/>
          <w:vertAlign w:val="superscript"/>
        </w:rPr>
        <w:footnoteReference w:customMarkFollows="0" w:id="10"/>
      </w:r>
      <w:r w:rsidDel="00000000" w:rsidR="00000000" w:rsidRPr="00000000">
        <w:rPr>
          <w:rFonts w:ascii="Source Sans Pro" w:cs="Source Sans Pro" w:eastAsia="Source Sans Pro" w:hAnsi="Source Sans Pro"/>
          <w:rtl w:val="0"/>
        </w:rPr>
        <w:t xml:space="preserve"> to answer Right to Information requests on the number of Aadhaar authentication requests that had failed, claiming “national security and confidentiality” exceptions.</w:t>
      </w:r>
      <w:r w:rsidDel="00000000" w:rsidR="00000000" w:rsidRPr="00000000">
        <w:rPr>
          <w:rFonts w:ascii="Source Sans Pro" w:cs="Source Sans Pro" w:eastAsia="Source Sans Pro" w:hAnsi="Source Sans Pro"/>
          <w:vertAlign w:val="superscript"/>
        </w:rPr>
        <w:footnoteReference w:customMarkFollows="0" w:id="11"/>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29">
      <w:pPr>
        <w:spacing w:line="276" w:lineRule="auto"/>
        <w:ind w:left="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A">
      <w:pPr>
        <w:spacing w:line="276" w:lineRule="auto"/>
        <w:ind w:left="0" w:right="-46"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Kenya - Huduma Namba </w:t>
      </w:r>
    </w:p>
    <w:p w:rsidR="00000000" w:rsidDel="00000000" w:rsidP="00000000" w:rsidRDefault="00000000" w:rsidRPr="00000000" w14:paraId="0000002B">
      <w:pPr>
        <w:spacing w:line="276" w:lineRule="auto"/>
        <w:ind w:left="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C">
      <w:pPr>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In 2019, t</w:t>
      </w:r>
      <w:r w:rsidDel="00000000" w:rsidR="00000000" w:rsidRPr="00000000">
        <w:rPr>
          <w:rFonts w:ascii="Source Sans Pro" w:cs="Source Sans Pro" w:eastAsia="Source Sans Pro" w:hAnsi="Source Sans Pro"/>
          <w:rtl w:val="0"/>
        </w:rPr>
        <w:t xml:space="preserve">he Kenya government introduced a new mandatory and biometric ID system without due regard to the potential privacy, data protection and surveillance shortfalls that could befall it.</w:t>
      </w:r>
      <w:r w:rsidDel="00000000" w:rsidR="00000000" w:rsidRPr="00000000">
        <w:rPr>
          <w:rFonts w:ascii="Source Sans Pro" w:cs="Source Sans Pro" w:eastAsia="Source Sans Pro" w:hAnsi="Source Sans Pro"/>
          <w:vertAlign w:val="superscript"/>
        </w:rPr>
        <w:footnoteReference w:customMarkFollows="0" w:id="12"/>
      </w:r>
      <w:r w:rsidDel="00000000" w:rsidR="00000000" w:rsidRPr="00000000">
        <w:rPr>
          <w:rFonts w:ascii="Source Sans Pro" w:cs="Source Sans Pro" w:eastAsia="Source Sans Pro" w:hAnsi="Source Sans Pro"/>
          <w:rtl w:val="0"/>
        </w:rPr>
        <w:t xml:space="preserve"> This new ID called “Huduma Namba” quickly received criticism, and human rights advocacy groups challenged its implementation in court. The court ordered a suspension and demanded the government to address exclusion risks towards some groups of people, among others, and to enact proper regulation.</w:t>
      </w:r>
      <w:r w:rsidDel="00000000" w:rsidR="00000000" w:rsidRPr="00000000">
        <w:rPr>
          <w:rFonts w:ascii="Source Sans Pro" w:cs="Source Sans Pro" w:eastAsia="Source Sans Pro" w:hAnsi="Source Sans Pro"/>
          <w:vertAlign w:val="superscript"/>
        </w:rPr>
        <w:footnoteReference w:customMarkFollows="0" w:id="13"/>
      </w:r>
      <w:r w:rsidDel="00000000" w:rsidR="00000000" w:rsidRPr="00000000">
        <w:rPr>
          <w:rFonts w:ascii="Source Sans Pro" w:cs="Source Sans Pro" w:eastAsia="Source Sans Pro" w:hAnsi="Source Sans Pro"/>
          <w:rtl w:val="0"/>
        </w:rPr>
        <w:t xml:space="preserve"> This was partially fulfilled with a</w:t>
      </w:r>
      <w:r w:rsidDel="00000000" w:rsidR="00000000" w:rsidRPr="00000000">
        <w:rPr>
          <w:rFonts w:ascii="Source Sans Pro" w:cs="Source Sans Pro" w:eastAsia="Source Sans Pro" w:hAnsi="Source Sans Pro"/>
          <w:i w:val="1"/>
          <w:rtl w:val="0"/>
        </w:rPr>
        <w:t xml:space="preserve"> Data Protection Act</w:t>
      </w:r>
      <w:r w:rsidDel="00000000" w:rsidR="00000000" w:rsidRPr="00000000">
        <w:rPr>
          <w:rFonts w:ascii="Source Sans Pro" w:cs="Source Sans Pro" w:eastAsia="Source Sans Pro" w:hAnsi="Source Sans Pro"/>
          <w:rtl w:val="0"/>
        </w:rPr>
        <w:t xml:space="preserve"> and the </w:t>
      </w:r>
      <w:r w:rsidDel="00000000" w:rsidR="00000000" w:rsidRPr="00000000">
        <w:rPr>
          <w:rFonts w:ascii="Source Sans Pro" w:cs="Source Sans Pro" w:eastAsia="Source Sans Pro" w:hAnsi="Source Sans Pro"/>
          <w:rtl w:val="0"/>
        </w:rPr>
        <w:t xml:space="preserve">The Registration of Persons (National Integrated Identity Management System) Rules; which later were used by human rights advocates as an argument to state that the system was in place without complying with data protection regulations.  This last challenge was recently addressed by the Court who had declared the roll out of the system in conflict with the Data Protection Act.</w:t>
      </w:r>
      <w:r w:rsidDel="00000000" w:rsidR="00000000" w:rsidRPr="00000000">
        <w:rPr>
          <w:rFonts w:ascii="Source Sans Pro" w:cs="Source Sans Pro" w:eastAsia="Source Sans Pro" w:hAnsi="Source Sans Pro"/>
          <w:vertAlign w:val="superscript"/>
        </w:rPr>
        <w:footnoteReference w:customMarkFollows="0" w:id="14"/>
      </w:r>
      <w:r w:rsidDel="00000000" w:rsidR="00000000" w:rsidRPr="00000000">
        <w:rPr>
          <w:rFonts w:ascii="Source Sans Pro" w:cs="Source Sans Pro" w:eastAsia="Source Sans Pro" w:hAnsi="Source Sans Pro"/>
          <w:rtl w:val="0"/>
        </w:rPr>
        <w:t xml:space="preserve"> Besides that, the roll out has also exacerbated problems of exclusion towards historically marginalized groups of people. </w:t>
      </w:r>
      <w:r w:rsidDel="00000000" w:rsidR="00000000" w:rsidRPr="00000000">
        <w:rPr>
          <w:rtl w:val="0"/>
        </w:rPr>
      </w:r>
    </w:p>
    <w:p w:rsidR="00000000" w:rsidDel="00000000" w:rsidP="00000000" w:rsidRDefault="00000000" w:rsidRPr="00000000" w14:paraId="0000002D">
      <w:pPr>
        <w:spacing w:line="276" w:lineRule="auto"/>
        <w:ind w:left="72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E">
      <w:pPr>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i w:val="1"/>
          <w:rtl w:val="0"/>
        </w:rPr>
        <w:t xml:space="preserve">A system that exacerbates ethnic discrimination: </w:t>
      </w:r>
      <w:r w:rsidDel="00000000" w:rsidR="00000000" w:rsidRPr="00000000">
        <w:rPr>
          <w:rFonts w:ascii="Source Sans Pro" w:cs="Source Sans Pro" w:eastAsia="Source Sans Pro" w:hAnsi="Source Sans Pro"/>
          <w:rtl w:val="0"/>
        </w:rPr>
        <w:t xml:space="preserve">Kenya has a long history of discrimination against minorities, specially minority groups. That is the case of the Nubians who arrived in Kenya 100 years ago. Prior to the introduction of the Huduma Namba, they were facing stringent, overzealous and intrusive processes getting identity documents as Kenyan citizenship was not granted to them automatically. This problem was even addressed by the African Commission on Human and People’s Rights who found that the process of civil registration based on ethnic identity violated the African Charter on Human and People’s Rights.</w:t>
      </w:r>
      <w:r w:rsidDel="00000000" w:rsidR="00000000" w:rsidRPr="00000000">
        <w:rPr>
          <w:rFonts w:ascii="Source Sans Pro" w:cs="Source Sans Pro" w:eastAsia="Source Sans Pro" w:hAnsi="Source Sans Pro"/>
          <w:vertAlign w:val="superscript"/>
        </w:rPr>
        <w:footnoteReference w:customMarkFollows="0" w:id="15"/>
      </w:r>
      <w:r w:rsidDel="00000000" w:rsidR="00000000" w:rsidRPr="00000000">
        <w:rPr>
          <w:rFonts w:ascii="Source Sans Pro" w:cs="Source Sans Pro" w:eastAsia="Source Sans Pro" w:hAnsi="Source Sans Pro"/>
          <w:rtl w:val="0"/>
        </w:rPr>
        <w:t xml:space="preserve"> Nonetheless, when the new digital system was introduced this problem was not addressed. With the rollout of Huduma Namba, Nubians will have  to face another challenge: access to a digital citizenship on top of the long civil registry vetting process. Without a recognised form of  ID, Nubians cannot exercise different rights such as education, have property, nor access to social aid programs. This can affect the chances to get out of poverty and condemns them to be marginalized.</w:t>
      </w:r>
      <w:r w:rsidDel="00000000" w:rsidR="00000000" w:rsidRPr="00000000">
        <w:rPr>
          <w:rFonts w:ascii="Source Sans Pro" w:cs="Source Sans Pro" w:eastAsia="Source Sans Pro" w:hAnsi="Source Sans Pro"/>
          <w:vertAlign w:val="superscript"/>
        </w:rPr>
        <w:footnoteReference w:customMarkFollows="0" w:id="16"/>
      </w:r>
      <w:r w:rsidDel="00000000" w:rsidR="00000000" w:rsidRPr="00000000">
        <w:rPr>
          <w:rFonts w:ascii="Source Sans Pro" w:cs="Source Sans Pro" w:eastAsia="Source Sans Pro" w:hAnsi="Source Sans Pro"/>
          <w:rtl w:val="0"/>
        </w:rPr>
        <w:t xml:space="preserve"> </w:t>
      </w:r>
      <w:r w:rsidDel="00000000" w:rsidR="00000000" w:rsidRPr="00000000">
        <w:rPr>
          <w:rtl w:val="0"/>
        </w:rPr>
      </w:r>
    </w:p>
    <w:p w:rsidR="00000000" w:rsidDel="00000000" w:rsidP="00000000" w:rsidRDefault="00000000" w:rsidRPr="00000000" w14:paraId="0000002F">
      <w:pPr>
        <w:spacing w:line="276" w:lineRule="auto"/>
        <w:ind w:left="72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0">
      <w:pPr>
        <w:spacing w:line="276" w:lineRule="auto"/>
        <w:ind w:left="0" w:right="-46" w:firstLine="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Argentina -  IFE (Ingreso Familiar de Emergencia Covid)</w:t>
      </w:r>
    </w:p>
    <w:p w:rsidR="00000000" w:rsidDel="00000000" w:rsidP="00000000" w:rsidRDefault="00000000" w:rsidRPr="00000000" w14:paraId="00000031">
      <w:pPr>
        <w:spacing w:line="276" w:lineRule="auto"/>
        <w:ind w:left="72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2">
      <w:pPr>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Since 1968, </w:t>
      </w:r>
      <w:r w:rsidDel="00000000" w:rsidR="00000000" w:rsidRPr="00000000">
        <w:rPr>
          <w:rFonts w:ascii="Source Sans Pro" w:cs="Source Sans Pro" w:eastAsia="Source Sans Pro" w:hAnsi="Source Sans Pro"/>
          <w:rtl w:val="0"/>
        </w:rPr>
        <w:t xml:space="preserve">Argentina has had a foundational and centralized digital identity system.</w:t>
      </w:r>
      <w:r w:rsidDel="00000000" w:rsidR="00000000" w:rsidRPr="00000000">
        <w:rPr>
          <w:rFonts w:ascii="Source Sans Pro" w:cs="Source Sans Pro" w:eastAsia="Source Sans Pro" w:hAnsi="Source Sans Pro"/>
          <w:vertAlign w:val="superscript"/>
        </w:rPr>
        <w:footnoteReference w:customMarkFollows="0" w:id="17"/>
      </w:r>
      <w:r w:rsidDel="00000000" w:rsidR="00000000" w:rsidRPr="00000000">
        <w:rPr>
          <w:rFonts w:ascii="Source Sans Pro" w:cs="Source Sans Pro" w:eastAsia="Source Sans Pro" w:hAnsi="Source Sans Pro"/>
          <w:rtl w:val="0"/>
        </w:rPr>
        <w:t xml:space="preserve"> In 2009, the National Registry of Persons (RENAPER) of the Ministry of Interior, Public Works and Housing, has the power to “utilise digital technologies for the identification of national and foreign citizens.”</w:t>
      </w:r>
      <w:r w:rsidDel="00000000" w:rsidR="00000000" w:rsidRPr="00000000">
        <w:rPr>
          <w:rFonts w:ascii="Source Sans Pro" w:cs="Source Sans Pro" w:eastAsia="Source Sans Pro" w:hAnsi="Source Sans Pro"/>
          <w:vertAlign w:val="superscript"/>
        </w:rPr>
        <w:footnoteReference w:customMarkFollows="0" w:id="18"/>
      </w:r>
      <w:r w:rsidDel="00000000" w:rsidR="00000000" w:rsidRPr="00000000">
        <w:rPr>
          <w:rFonts w:ascii="Source Sans Pro" w:cs="Source Sans Pro" w:eastAsia="Source Sans Pro" w:hAnsi="Source Sans Pro"/>
          <w:rtl w:val="0"/>
        </w:rPr>
        <w:t xml:space="preserve"> Three years later, the National Identity Document (DNI) started storing biometric information on a RFID chip</w:t>
      </w:r>
      <w:r w:rsidDel="00000000" w:rsidR="00000000" w:rsidRPr="00000000">
        <w:rPr>
          <w:rFonts w:ascii="Source Sans Pro" w:cs="Source Sans Pro" w:eastAsia="Source Sans Pro" w:hAnsi="Source Sans Pro"/>
          <w:vertAlign w:val="superscript"/>
        </w:rPr>
        <w:footnoteReference w:customMarkFollows="0" w:id="19"/>
      </w:r>
      <w:r w:rsidDel="00000000" w:rsidR="00000000" w:rsidRPr="00000000">
        <w:rPr>
          <w:rFonts w:ascii="Source Sans Pro" w:cs="Source Sans Pro" w:eastAsia="Source Sans Pro" w:hAnsi="Source Sans Pro"/>
          <w:rtl w:val="0"/>
        </w:rPr>
        <w:t xml:space="preserve"> and some years later the RENAPER created an online platform to host the digital identity system. Through all these years, having a foundational ID document has been normalized among the population. The RENAPER even promotes it as the door to access someone’s rights.</w:t>
      </w:r>
      <w:r w:rsidDel="00000000" w:rsidR="00000000" w:rsidRPr="00000000">
        <w:rPr>
          <w:rFonts w:ascii="Source Sans Pro" w:cs="Source Sans Pro" w:eastAsia="Source Sans Pro" w:hAnsi="Source Sans Pro"/>
          <w:vertAlign w:val="superscript"/>
        </w:rPr>
        <w:footnoteReference w:customMarkFollows="0" w:id="20"/>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The national registry database is the base and source for multiple purposes including social services. Therefore, a person who does not have a DNI, such as migrants, </w:t>
      </w:r>
      <w:r w:rsidDel="00000000" w:rsidR="00000000" w:rsidRPr="00000000">
        <w:rPr>
          <w:rFonts w:ascii="Source Sans Pro" w:cs="Source Sans Pro" w:eastAsia="Source Sans Pro" w:hAnsi="Source Sans Pro"/>
          <w:rtl w:val="0"/>
        </w:rPr>
        <w:t xml:space="preserve">does not</w:t>
      </w:r>
      <w:r w:rsidDel="00000000" w:rsidR="00000000" w:rsidRPr="00000000">
        <w:rPr>
          <w:rFonts w:ascii="Source Sans Pro" w:cs="Source Sans Pro" w:eastAsia="Source Sans Pro" w:hAnsi="Source Sans Pro"/>
          <w:rtl w:val="0"/>
        </w:rPr>
        <w:t xml:space="preserve"> exist. Nevertheless, this normalization has brought problems and serious accusations regarding mass surveillance practices and how it can affect people living in contexts that are not fully digitized.</w:t>
      </w:r>
    </w:p>
    <w:p w:rsidR="00000000" w:rsidDel="00000000" w:rsidP="00000000" w:rsidRDefault="00000000" w:rsidRPr="00000000" w14:paraId="00000033">
      <w:pPr>
        <w:spacing w:line="276" w:lineRule="auto"/>
        <w:ind w:left="72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4">
      <w:pPr>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i w:val="1"/>
          <w:rtl w:val="0"/>
        </w:rPr>
        <w:t xml:space="preserve">A system that fails due to technological and educational gaps:</w:t>
      </w:r>
      <w:r w:rsidDel="00000000" w:rsidR="00000000" w:rsidRPr="00000000">
        <w:rPr>
          <w:rFonts w:ascii="Source Sans Pro" w:cs="Source Sans Pro" w:eastAsia="Source Sans Pro" w:hAnsi="Source Sans Pro"/>
          <w:rtl w:val="0"/>
        </w:rPr>
        <w:t xml:space="preserve"> Argentina has serious economic struggles which impact on how people engage with technology. According to </w:t>
      </w:r>
      <w:r w:rsidDel="00000000" w:rsidR="00000000" w:rsidRPr="00000000">
        <w:rPr>
          <w:rFonts w:ascii="Source Sans Pro" w:cs="Source Sans Pro" w:eastAsia="Source Sans Pro" w:hAnsi="Source Sans Pro"/>
          <w:rtl w:val="0"/>
        </w:rPr>
        <w:t xml:space="preserve">th</w:t>
      </w:r>
      <w:r w:rsidDel="00000000" w:rsidR="00000000" w:rsidRPr="00000000">
        <w:rPr>
          <w:rFonts w:ascii="Source Sans Pro" w:cs="Source Sans Pro" w:eastAsia="Source Sans Pro" w:hAnsi="Source Sans Pro"/>
          <w:rtl w:val="0"/>
        </w:rPr>
        <w:t xml:space="preserve">e Instituto Nacional de Estadísticas y Censos (INDEC)</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of 2,8 million people who answered their survey, 1,4 are not employed and 3 work informally.</w:t>
      </w:r>
      <w:r w:rsidDel="00000000" w:rsidR="00000000" w:rsidRPr="00000000">
        <w:rPr>
          <w:rFonts w:ascii="Source Sans Pro" w:cs="Source Sans Pro" w:eastAsia="Source Sans Pro" w:hAnsi="Source Sans Pro"/>
          <w:vertAlign w:val="superscript"/>
        </w:rPr>
        <w:footnoteReference w:customMarkFollows="0" w:id="21"/>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These groups of people suffered the most during the COVID-19 pandemic. In response, the federal government launched a social program called IFE (Ingreso Familiar de Emergencia Covid)</w:t>
      </w:r>
      <w:r w:rsidDel="00000000" w:rsidR="00000000" w:rsidRPr="00000000">
        <w:rPr>
          <w:rFonts w:ascii="Source Sans Pro" w:cs="Source Sans Pro" w:eastAsia="Source Sans Pro" w:hAnsi="Source Sans Pro"/>
          <w:vertAlign w:val="superscript"/>
        </w:rPr>
        <w:footnoteReference w:customMarkFollows="0" w:id="22"/>
      </w:r>
      <w:r w:rsidDel="00000000" w:rsidR="00000000" w:rsidRPr="00000000">
        <w:rPr>
          <w:rFonts w:ascii="Source Sans Pro" w:cs="Source Sans Pro" w:eastAsia="Source Sans Pro" w:hAnsi="Source Sans Pro"/>
          <w:rtl w:val="0"/>
        </w:rPr>
        <w:t xml:space="preserve"> that seeked to provide money support to families who were not earning enough money to survive. Although the purpose is fair, the only way to apply for it was on digital platforms. If approved, the person had to open a bank account using their DNI and verify his/her identity using the digital identity system. People who did not have adequate electronic devices, good internet connection, knowledge on how to use the platform, or had doubts about doing it by themselves had problems accessing the social benefit. </w:t>
      </w:r>
      <w:r w:rsidDel="00000000" w:rsidR="00000000" w:rsidRPr="00000000">
        <w:rPr>
          <w:rFonts w:ascii="Source Sans Pro" w:cs="Source Sans Pro" w:eastAsia="Source Sans Pro" w:hAnsi="Source Sans Pro"/>
          <w:vertAlign w:val="superscript"/>
        </w:rPr>
        <w:footnoteReference w:customMarkFollows="0" w:id="23"/>
      </w:r>
      <w:r w:rsidDel="00000000" w:rsidR="00000000" w:rsidRPr="00000000">
        <w:rPr>
          <w:rFonts w:ascii="Source Sans Pro" w:cs="Source Sans Pro" w:eastAsia="Source Sans Pro" w:hAnsi="Source Sans Pro"/>
          <w:rtl w:val="0"/>
        </w:rPr>
        <w:t xml:space="preserve"> In Argentina, only 29.1% of people that experience poverty have a strong link and knowledge with electronic devices.</w:t>
      </w:r>
      <w:r w:rsidDel="00000000" w:rsidR="00000000" w:rsidRPr="00000000">
        <w:rPr>
          <w:rFonts w:ascii="Source Sans Pro" w:cs="Source Sans Pro" w:eastAsia="Source Sans Pro" w:hAnsi="Source Sans Pro"/>
          <w:vertAlign w:val="superscript"/>
        </w:rPr>
        <w:footnoteReference w:customMarkFollows="0" w:id="24"/>
      </w:r>
      <w:r w:rsidDel="00000000" w:rsidR="00000000" w:rsidRPr="00000000">
        <w:rPr>
          <w:rFonts w:ascii="Source Sans Pro" w:cs="Source Sans Pro" w:eastAsia="Source Sans Pro" w:hAnsi="Source Sans Pro"/>
          <w:rtl w:val="0"/>
        </w:rPr>
        <w:t xml:space="preserve"> These people are 16 times more likely to be digitally excluded than people living in the highest socioeconomic stratum.</w:t>
      </w:r>
      <w:r w:rsidDel="00000000" w:rsidR="00000000" w:rsidRPr="00000000">
        <w:rPr>
          <w:rFonts w:ascii="Source Sans Pro" w:cs="Source Sans Pro" w:eastAsia="Source Sans Pro" w:hAnsi="Source Sans Pro"/>
          <w:vertAlign w:val="superscript"/>
        </w:rPr>
        <w:footnoteReference w:customMarkFollows="0" w:id="25"/>
      </w:r>
      <w:r w:rsidDel="00000000" w:rsidR="00000000" w:rsidRPr="00000000">
        <w:rPr>
          <w:rtl w:val="0"/>
        </w:rPr>
      </w:r>
    </w:p>
    <w:p w:rsidR="00000000" w:rsidDel="00000000" w:rsidP="00000000" w:rsidRDefault="00000000" w:rsidRPr="00000000" w14:paraId="00000035">
      <w:pPr>
        <w:pageBreakBefore w:val="0"/>
        <w:spacing w:line="276" w:lineRule="auto"/>
        <w:ind w:left="0" w:right="-46"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6">
      <w:pPr>
        <w:pageBreakBefore w:val="0"/>
        <w:spacing w:line="276" w:lineRule="auto"/>
        <w:ind w:left="0" w:right="-46" w:firstLine="0"/>
        <w:jc w:val="both"/>
        <w:rPr>
          <w:rFonts w:ascii="Source Sans Pro" w:cs="Source Sans Pro" w:eastAsia="Source Sans Pro" w:hAnsi="Source Sans Pro"/>
          <w:b w:val="1"/>
          <w:highlight w:val="yellow"/>
        </w:rPr>
      </w:pPr>
      <w:r w:rsidDel="00000000" w:rsidR="00000000" w:rsidRPr="00000000">
        <w:rPr>
          <w:rFonts w:ascii="Source Sans Pro" w:cs="Source Sans Pro" w:eastAsia="Source Sans Pro" w:hAnsi="Source Sans Pro"/>
          <w:b w:val="1"/>
          <w:highlight w:val="white"/>
          <w:rtl w:val="0"/>
        </w:rPr>
        <w:t xml:space="preserve">Concluding </w:t>
      </w:r>
      <w:r w:rsidDel="00000000" w:rsidR="00000000" w:rsidRPr="00000000">
        <w:rPr>
          <w:rFonts w:ascii="Source Sans Pro" w:cs="Source Sans Pro" w:eastAsia="Source Sans Pro" w:hAnsi="Source Sans Pro"/>
          <w:b w:val="1"/>
          <w:highlight w:val="white"/>
          <w:rtl w:val="0"/>
        </w:rPr>
        <w:t xml:space="preserve">Recommendations</w:t>
      </w:r>
      <w:r w:rsidDel="00000000" w:rsidR="00000000" w:rsidRPr="00000000">
        <w:rPr>
          <w:rtl w:val="0"/>
        </w:rPr>
      </w:r>
    </w:p>
    <w:p w:rsidR="00000000" w:rsidDel="00000000" w:rsidP="00000000" w:rsidRDefault="00000000" w:rsidRPr="00000000" w14:paraId="00000037">
      <w:pPr>
        <w:pageBreakBefore w:val="0"/>
        <w:numPr>
          <w:ilvl w:val="0"/>
          <w:numId w:val="3"/>
        </w:numPr>
        <w:spacing w:line="276" w:lineRule="auto"/>
        <w:ind w:left="720" w:right="-46" w:hanging="360"/>
        <w:jc w:val="both"/>
        <w:rPr>
          <w:rFonts w:ascii="Source Sans Pro" w:cs="Source Sans Pro" w:eastAsia="Source Sans Pro" w:hAnsi="Source Sans Pro"/>
          <w:color w:val="222222"/>
          <w:u w:val="none"/>
        </w:rPr>
      </w:pPr>
      <w:r w:rsidDel="00000000" w:rsidR="00000000" w:rsidRPr="00000000">
        <w:rPr>
          <w:rFonts w:ascii="Source Sans Pro" w:cs="Source Sans Pro" w:eastAsia="Source Sans Pro" w:hAnsi="Source Sans Pro"/>
          <w:color w:val="222222"/>
          <w:rtl w:val="0"/>
        </w:rPr>
        <w:t xml:space="preserve">States</w:t>
      </w:r>
    </w:p>
    <w:p w:rsidR="00000000" w:rsidDel="00000000" w:rsidP="00000000" w:rsidRDefault="00000000" w:rsidRPr="00000000" w14:paraId="00000038">
      <w:pPr>
        <w:pageBreakBefore w:val="0"/>
        <w:numPr>
          <w:ilvl w:val="0"/>
          <w:numId w:val="2"/>
        </w:numPr>
        <w:spacing w:line="276" w:lineRule="auto"/>
        <w:ind w:left="1440" w:right="-46" w:hanging="360"/>
        <w:jc w:val="both"/>
        <w:rPr>
          <w:rFonts w:ascii="Source Sans Pro" w:cs="Source Sans Pro" w:eastAsia="Source Sans Pro" w:hAnsi="Source Sans Pro"/>
          <w:highlight w:val="white"/>
          <w:u w:val="none"/>
        </w:rPr>
      </w:pPr>
      <w:r w:rsidDel="00000000" w:rsidR="00000000" w:rsidRPr="00000000">
        <w:rPr>
          <w:rFonts w:ascii="Source Sans Pro" w:cs="Source Sans Pro" w:eastAsia="Source Sans Pro" w:hAnsi="Source Sans Pro"/>
          <w:highlight w:val="white"/>
          <w:rtl w:val="0"/>
        </w:rPr>
        <w:t xml:space="preserve">States should not condition the provision of social assistance to the possession of a digital identity document. Forcing people to be part of a digital identity system has the potential to exacerbate current problems and could further marginalize and exclude people from getting social aid.  </w:t>
      </w:r>
    </w:p>
    <w:p w:rsidR="00000000" w:rsidDel="00000000" w:rsidP="00000000" w:rsidRDefault="00000000" w:rsidRPr="00000000" w14:paraId="00000039">
      <w:pPr>
        <w:pageBreakBefore w:val="0"/>
        <w:numPr>
          <w:ilvl w:val="0"/>
          <w:numId w:val="2"/>
        </w:numPr>
        <w:spacing w:line="276" w:lineRule="auto"/>
        <w:ind w:left="1440" w:right="-46" w:hanging="360"/>
        <w:jc w:val="both"/>
        <w:rPr>
          <w:rFonts w:ascii="Source Sans Pro" w:cs="Source Sans Pro" w:eastAsia="Source Sans Pro" w:hAnsi="Source Sans Pro"/>
          <w:highlight w:val="white"/>
          <w:u w:val="none"/>
        </w:rPr>
      </w:pPr>
      <w:r w:rsidDel="00000000" w:rsidR="00000000" w:rsidRPr="00000000">
        <w:rPr>
          <w:rFonts w:ascii="Source Sans Pro" w:cs="Source Sans Pro" w:eastAsia="Source Sans Pro" w:hAnsi="Source Sans Pro"/>
          <w:highlight w:val="white"/>
          <w:rtl w:val="0"/>
        </w:rPr>
        <w:t xml:space="preserve">It is imperative that digital identity systems, particularly those foundational systems backed by the state’s resources and legal powers, have an inclusion by design principle in its core. A decision to implement those systems should not leave anyone out of the protection of the state. States should understand that as o</w:t>
      </w:r>
      <w:r w:rsidDel="00000000" w:rsidR="00000000" w:rsidRPr="00000000">
        <w:rPr>
          <w:rFonts w:ascii="Source Sans Pro" w:cs="Source Sans Pro" w:eastAsia="Source Sans Pro" w:hAnsi="Source Sans Pro"/>
          <w:highlight w:val="white"/>
          <w:rtl w:val="0"/>
        </w:rPr>
        <w:t xml:space="preserve">ur realities are diverse, then the solutions to our identification problems should be too.</w:t>
      </w:r>
      <w:r w:rsidDel="00000000" w:rsidR="00000000" w:rsidRPr="00000000">
        <w:rPr>
          <w:rFonts w:ascii="Source Sans Pro" w:cs="Source Sans Pro" w:eastAsia="Source Sans Pro" w:hAnsi="Source Sans Pro"/>
          <w:sz w:val="27"/>
          <w:szCs w:val="27"/>
          <w:highlight w:val="white"/>
          <w:rtl w:val="0"/>
        </w:rPr>
        <w:t xml:space="preserve"> </w:t>
      </w:r>
      <w:r w:rsidDel="00000000" w:rsidR="00000000" w:rsidRPr="00000000">
        <w:rPr>
          <w:rtl w:val="0"/>
        </w:rPr>
      </w:r>
    </w:p>
    <w:p w:rsidR="00000000" w:rsidDel="00000000" w:rsidP="00000000" w:rsidRDefault="00000000" w:rsidRPr="00000000" w14:paraId="0000003A">
      <w:pPr>
        <w:pageBreakBefore w:val="0"/>
        <w:numPr>
          <w:ilvl w:val="0"/>
          <w:numId w:val="2"/>
        </w:numPr>
        <w:spacing w:line="276" w:lineRule="auto"/>
        <w:ind w:left="1440" w:right="-46" w:hanging="360"/>
        <w:jc w:val="both"/>
        <w:rPr>
          <w:rFonts w:ascii="Source Sans Pro" w:cs="Source Sans Pro" w:eastAsia="Source Sans Pro" w:hAnsi="Source Sans Pro"/>
          <w:highlight w:val="white"/>
          <w:u w:val="none"/>
        </w:rPr>
      </w:pPr>
      <w:r w:rsidDel="00000000" w:rsidR="00000000" w:rsidRPr="00000000">
        <w:rPr>
          <w:rFonts w:ascii="Source Sans Pro" w:cs="Source Sans Pro" w:eastAsia="Source Sans Pro" w:hAnsi="Source Sans Pro"/>
          <w:highlight w:val="white"/>
          <w:rtl w:val="0"/>
        </w:rPr>
        <w:t xml:space="preserve">Digital identity systems</w:t>
      </w:r>
      <w:r w:rsidDel="00000000" w:rsidR="00000000" w:rsidRPr="00000000">
        <w:rPr>
          <w:rFonts w:ascii="Source Sans Pro" w:cs="Source Sans Pro" w:eastAsia="Source Sans Pro" w:hAnsi="Source Sans Pro"/>
          <w:highlight w:val="white"/>
          <w:rtl w:val="0"/>
        </w:rPr>
        <w:t xml:space="preserve"> must comply with principles of governance, data protection, privacy, and security. </w:t>
      </w:r>
      <w:r w:rsidDel="00000000" w:rsidR="00000000" w:rsidRPr="00000000">
        <w:rPr>
          <w:rFonts w:ascii="Source Sans Pro" w:cs="Source Sans Pro" w:eastAsia="Source Sans Pro" w:hAnsi="Source Sans Pro"/>
          <w:highlight w:val="white"/>
          <w:vertAlign w:val="superscript"/>
        </w:rPr>
        <w:footnoteReference w:customMarkFollows="0" w:id="26"/>
      </w:r>
      <w:r w:rsidDel="00000000" w:rsidR="00000000" w:rsidRPr="00000000">
        <w:rPr>
          <w:rFonts w:ascii="Source Sans Pro" w:cs="Source Sans Pro" w:eastAsia="Source Sans Pro" w:hAnsi="Source Sans Pro"/>
          <w:highlight w:val="white"/>
          <w:rtl w:val="0"/>
        </w:rPr>
        <w:t xml:space="preserve"> </w:t>
      </w:r>
    </w:p>
    <w:p w:rsidR="00000000" w:rsidDel="00000000" w:rsidP="00000000" w:rsidRDefault="00000000" w:rsidRPr="00000000" w14:paraId="0000003B">
      <w:pPr>
        <w:pageBreakBefore w:val="0"/>
        <w:numPr>
          <w:ilvl w:val="0"/>
          <w:numId w:val="2"/>
        </w:numPr>
        <w:spacing w:line="276" w:lineRule="auto"/>
        <w:ind w:left="1440" w:right="-46" w:hanging="360"/>
        <w:jc w:val="both"/>
        <w:rPr>
          <w:rFonts w:ascii="Source Sans Pro" w:cs="Source Sans Pro" w:eastAsia="Source Sans Pro" w:hAnsi="Source Sans Pro"/>
          <w:highlight w:val="white"/>
          <w:u w:val="none"/>
        </w:rPr>
      </w:pPr>
      <w:r w:rsidDel="00000000" w:rsidR="00000000" w:rsidRPr="00000000">
        <w:rPr>
          <w:rFonts w:ascii="Source Sans Pro" w:cs="Source Sans Pro" w:eastAsia="Source Sans Pro" w:hAnsi="Source Sans Pro"/>
          <w:highlight w:val="white"/>
          <w:rtl w:val="0"/>
        </w:rPr>
        <w:t xml:space="preserve">States should acknowledge the imbalance of powers between them and the population regarding the processing of personal data in digital identity systems. People living in poverty conditions should not be forced to provide sensitive  data such as biometrics or be enrolled for the means of obtaining social aid. States should inform and provide alternatives to the people so their consent is free, explicit, and unequivocal.</w:t>
      </w:r>
      <w:r w:rsidDel="00000000" w:rsidR="00000000" w:rsidRPr="00000000">
        <w:rPr>
          <w:rtl w:val="0"/>
        </w:rPr>
      </w:r>
    </w:p>
    <w:p w:rsidR="00000000" w:rsidDel="00000000" w:rsidP="00000000" w:rsidRDefault="00000000" w:rsidRPr="00000000" w14:paraId="0000003C">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Private Sector </w:t>
        <w:tab/>
      </w:r>
    </w:p>
    <w:p w:rsidR="00000000" w:rsidDel="00000000" w:rsidP="00000000" w:rsidRDefault="00000000" w:rsidRPr="00000000" w14:paraId="0000003D">
      <w:pPr>
        <w:pageBreakBefore w:val="0"/>
        <w:numPr>
          <w:ilvl w:val="0"/>
          <w:numId w:val="4"/>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Conduct regular human rights due diligence assessments and reviews to identify the potential privacy, security, and discrimination risks of connecting biometric data to the </w:t>
      </w:r>
      <w:r w:rsidDel="00000000" w:rsidR="00000000" w:rsidRPr="00000000">
        <w:rPr>
          <w:rFonts w:ascii="Source Sans Pro" w:cs="Source Sans Pro" w:eastAsia="Source Sans Pro" w:hAnsi="Source Sans Pro"/>
          <w:rtl w:val="0"/>
        </w:rPr>
        <w:t xml:space="preserve">receipt</w:t>
      </w:r>
      <w:r w:rsidDel="00000000" w:rsidR="00000000" w:rsidRPr="00000000">
        <w:rPr>
          <w:rFonts w:ascii="Source Sans Pro" w:cs="Source Sans Pro" w:eastAsia="Source Sans Pro" w:hAnsi="Source Sans Pro"/>
          <w:rtl w:val="0"/>
        </w:rPr>
        <w:t xml:space="preserve"> of social services and take steps to mitigate or prevent such risks. Ensure that the results and reporting are made public and ensure transparency. </w:t>
      </w:r>
    </w:p>
    <w:p w:rsidR="00000000" w:rsidDel="00000000" w:rsidP="00000000" w:rsidRDefault="00000000" w:rsidRPr="00000000" w14:paraId="0000003E">
      <w:pPr>
        <w:pageBreakBefore w:val="0"/>
        <w:numPr>
          <w:ilvl w:val="0"/>
          <w:numId w:val="4"/>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Conduct a data protection impact assessment prior to the deployment of products. </w:t>
      </w:r>
    </w:p>
    <w:p w:rsidR="00000000" w:rsidDel="00000000" w:rsidP="00000000" w:rsidRDefault="00000000" w:rsidRPr="00000000" w14:paraId="0000003F">
      <w:pPr>
        <w:pageBreakBefore w:val="0"/>
        <w:numPr>
          <w:ilvl w:val="0"/>
          <w:numId w:val="4"/>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Implement measures to ensure the security of the information collected on </w:t>
      </w:r>
      <w:r w:rsidDel="00000000" w:rsidR="00000000" w:rsidRPr="00000000">
        <w:rPr>
          <w:rFonts w:ascii="Source Sans Pro" w:cs="Source Sans Pro" w:eastAsia="Source Sans Pro" w:hAnsi="Source Sans Pro"/>
          <w:rtl w:val="0"/>
        </w:rPr>
        <w:t xml:space="preserve">individuals</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0">
      <w:pPr>
        <w:pageBreakBefore w:val="0"/>
        <w:numPr>
          <w:ilvl w:val="0"/>
          <w:numId w:val="4"/>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Ensure there are remedial processes to redress human rights harms caused or contributed by products or services. </w:t>
      </w:r>
    </w:p>
    <w:p w:rsidR="00000000" w:rsidDel="00000000" w:rsidP="00000000" w:rsidRDefault="00000000" w:rsidRPr="00000000" w14:paraId="00000041">
      <w:pPr>
        <w:pageBreakBefore w:val="0"/>
        <w:numPr>
          <w:ilvl w:val="0"/>
          <w:numId w:val="4"/>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Forbid by contract the use of their technologies in a manner that can exclude populations, specially the ones living in poverty conditions.</w:t>
      </w:r>
      <w:r w:rsidDel="00000000" w:rsidR="00000000" w:rsidRPr="00000000">
        <w:rPr>
          <w:rtl w:val="0"/>
        </w:rPr>
      </w:r>
    </w:p>
    <w:p w:rsidR="00000000" w:rsidDel="00000000" w:rsidP="00000000" w:rsidRDefault="00000000" w:rsidRPr="00000000" w14:paraId="00000042">
      <w:pPr>
        <w:pageBreakBefore w:val="0"/>
        <w:numPr>
          <w:ilvl w:val="0"/>
          <w:numId w:val="3"/>
        </w:numPr>
        <w:spacing w:line="276" w:lineRule="auto"/>
        <w:ind w:left="72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International </w:t>
      </w:r>
      <w:r w:rsidDel="00000000" w:rsidR="00000000" w:rsidRPr="00000000">
        <w:rPr>
          <w:rFonts w:ascii="Source Sans Pro" w:cs="Source Sans Pro" w:eastAsia="Source Sans Pro" w:hAnsi="Source Sans Pro"/>
          <w:rtl w:val="0"/>
        </w:rPr>
        <w:t xml:space="preserve">institutions</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3">
      <w:pPr>
        <w:pageBreakBefore w:val="0"/>
        <w:numPr>
          <w:ilvl w:val="0"/>
          <w:numId w:val="5"/>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United Nations, and the Human Rights Council in particular, should call for a moratorium on the collection and use of biometrics (including facial recognition) for authentication purposes in digital identity and social assistance programmes. Digital identity programmes should not collect or use biometrics for the </w:t>
      </w:r>
      <w:r w:rsidDel="00000000" w:rsidR="00000000" w:rsidRPr="00000000">
        <w:rPr>
          <w:rFonts w:ascii="Source Sans Pro" w:cs="Source Sans Pro" w:eastAsia="Source Sans Pro" w:hAnsi="Source Sans Pro"/>
          <w:rtl w:val="0"/>
        </w:rPr>
        <w:t xml:space="preserve">authentication of</w:t>
      </w:r>
      <w:r w:rsidDel="00000000" w:rsidR="00000000" w:rsidRPr="00000000">
        <w:rPr>
          <w:rFonts w:ascii="Source Sans Pro" w:cs="Source Sans Pro" w:eastAsia="Source Sans Pro" w:hAnsi="Source Sans Pro"/>
          <w:rtl w:val="0"/>
        </w:rPr>
        <w:t xml:space="preserve"> users, until it can be proven that such biometric authentication is completely safe, inclusive, not </w:t>
      </w:r>
      <w:r w:rsidDel="00000000" w:rsidR="00000000" w:rsidRPr="00000000">
        <w:rPr>
          <w:rFonts w:ascii="Source Sans Pro" w:cs="Source Sans Pro" w:eastAsia="Source Sans Pro" w:hAnsi="Source Sans Pro"/>
          <w:rtl w:val="0"/>
        </w:rPr>
        <w:t xml:space="preserve">liable</w:t>
      </w:r>
      <w:r w:rsidDel="00000000" w:rsidR="00000000" w:rsidRPr="00000000">
        <w:rPr>
          <w:rFonts w:ascii="Source Sans Pro" w:cs="Source Sans Pro" w:eastAsia="Source Sans Pro" w:hAnsi="Source Sans Pro"/>
          <w:rtl w:val="0"/>
        </w:rPr>
        <w:t xml:space="preserve"> to error, and is the only method of authentication available for </w:t>
      </w:r>
      <w:r w:rsidDel="00000000" w:rsidR="00000000" w:rsidRPr="00000000">
        <w:rPr>
          <w:rFonts w:ascii="Source Sans Pro" w:cs="Source Sans Pro" w:eastAsia="Source Sans Pro" w:hAnsi="Source Sans Pro"/>
          <w:rtl w:val="0"/>
        </w:rPr>
        <w:t xml:space="preserve">the</w:t>
      </w:r>
      <w:r w:rsidDel="00000000" w:rsidR="00000000" w:rsidRPr="00000000">
        <w:rPr>
          <w:rFonts w:ascii="Source Sans Pro" w:cs="Source Sans Pro" w:eastAsia="Source Sans Pro" w:hAnsi="Source Sans Pro"/>
          <w:rtl w:val="0"/>
        </w:rPr>
        <w:t xml:space="preserve"> purpose of the programmes. The harm from the breach of biometric information is irreparable for users and the ecosystem. </w:t>
      </w:r>
    </w:p>
    <w:p w:rsidR="00000000" w:rsidDel="00000000" w:rsidP="00000000" w:rsidRDefault="00000000" w:rsidRPr="00000000" w14:paraId="00000044">
      <w:pPr>
        <w:pageBreakBefore w:val="0"/>
        <w:numPr>
          <w:ilvl w:val="0"/>
          <w:numId w:val="5"/>
        </w:numPr>
        <w:spacing w:line="276" w:lineRule="auto"/>
        <w:ind w:left="1440" w:right="-46"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The United </w:t>
      </w:r>
      <w:r w:rsidDel="00000000" w:rsidR="00000000" w:rsidRPr="00000000">
        <w:rPr>
          <w:rFonts w:ascii="Source Sans Pro" w:cs="Source Sans Pro" w:eastAsia="Source Sans Pro" w:hAnsi="Source Sans Pro"/>
          <w:rtl w:val="0"/>
        </w:rPr>
        <w:t xml:space="preserve">Nations</w:t>
      </w:r>
      <w:r w:rsidDel="00000000" w:rsidR="00000000" w:rsidRPr="00000000">
        <w:rPr>
          <w:rFonts w:ascii="Source Sans Pro" w:cs="Source Sans Pro" w:eastAsia="Source Sans Pro" w:hAnsi="Source Sans Pro"/>
          <w:rtl w:val="0"/>
        </w:rPr>
        <w:t xml:space="preserve">, International Developing Banks, and International Aid Organizations should refrain from promoting and financing digital identity systems in countries with poor registry systems, </w:t>
      </w:r>
      <w:r w:rsidDel="00000000" w:rsidR="00000000" w:rsidRPr="00000000">
        <w:rPr>
          <w:rFonts w:ascii="Source Sans Pro" w:cs="Source Sans Pro" w:eastAsia="Source Sans Pro" w:hAnsi="Source Sans Pro"/>
          <w:rtl w:val="0"/>
        </w:rPr>
        <w:t xml:space="preserve">existing</w:t>
      </w:r>
      <w:r w:rsidDel="00000000" w:rsidR="00000000" w:rsidRPr="00000000">
        <w:rPr>
          <w:rFonts w:ascii="Source Sans Pro" w:cs="Source Sans Pro" w:eastAsia="Source Sans Pro" w:hAnsi="Source Sans Pro"/>
          <w:rtl w:val="0"/>
        </w:rPr>
        <w:t xml:space="preserve"> social structural problems, lack of transparency rules and compliance, and with strong gaps in the access and knowledge of technology. Implementing a digital identity system where those conditions </w:t>
      </w:r>
      <w:r w:rsidDel="00000000" w:rsidR="00000000" w:rsidRPr="00000000">
        <w:rPr>
          <w:rFonts w:ascii="Source Sans Pro" w:cs="Source Sans Pro" w:eastAsia="Source Sans Pro" w:hAnsi="Source Sans Pro"/>
          <w:rtl w:val="0"/>
        </w:rPr>
        <w:t xml:space="preserve">exist</w:t>
      </w:r>
      <w:r w:rsidDel="00000000" w:rsidR="00000000" w:rsidRPr="00000000">
        <w:rPr>
          <w:rFonts w:ascii="Source Sans Pro" w:cs="Source Sans Pro" w:eastAsia="Source Sans Pro" w:hAnsi="Source Sans Pro"/>
          <w:rtl w:val="0"/>
        </w:rPr>
        <w:t xml:space="preserve"> will only exclude communities that live in poverty. On the contrary, these institutions should advocate </w:t>
      </w:r>
      <w:r w:rsidDel="00000000" w:rsidR="00000000" w:rsidRPr="00000000">
        <w:rPr>
          <w:rFonts w:ascii="Source Sans Pro" w:cs="Source Sans Pro" w:eastAsia="Source Sans Pro" w:hAnsi="Source Sans Pro"/>
          <w:rtl w:val="0"/>
        </w:rPr>
        <w:t xml:space="preserve">for identity</w:t>
      </w:r>
      <w:r w:rsidDel="00000000" w:rsidR="00000000" w:rsidRPr="00000000">
        <w:rPr>
          <w:rFonts w:ascii="Source Sans Pro" w:cs="Source Sans Pro" w:eastAsia="Source Sans Pro" w:hAnsi="Source Sans Pro"/>
          <w:rtl w:val="0"/>
        </w:rPr>
        <w:t xml:space="preserve"> programs that </w:t>
      </w:r>
      <w:r w:rsidDel="00000000" w:rsidR="00000000" w:rsidRPr="00000000">
        <w:rPr>
          <w:rFonts w:ascii="Source Sans Pro" w:cs="Source Sans Pro" w:eastAsia="Source Sans Pro" w:hAnsi="Source Sans Pro"/>
          <w:rtl w:val="0"/>
        </w:rPr>
        <w:t xml:space="preserve">don't let anyone out. </w:t>
      </w:r>
    </w:p>
    <w:p w:rsidR="00000000" w:rsidDel="00000000" w:rsidP="00000000" w:rsidRDefault="00000000" w:rsidRPr="00000000" w14:paraId="00000045">
      <w:pPr>
        <w:pageBreakBefore w:val="0"/>
        <w:spacing w:line="276" w:lineRule="auto"/>
        <w:ind w:left="720" w:right="-46" w:firstLine="0"/>
        <w:jc w:val="both"/>
        <w:rPr>
          <w:rFonts w:ascii="Source Sans Pro" w:cs="Source Sans Pro" w:eastAsia="Source Sans Pro" w:hAnsi="Source Sans Pro"/>
          <w:color w:val="222222"/>
        </w:rPr>
      </w:pPr>
      <w:r w:rsidDel="00000000" w:rsidR="00000000" w:rsidRPr="00000000">
        <w:rPr>
          <w:rtl w:val="0"/>
        </w:rPr>
      </w:r>
    </w:p>
    <w:p w:rsidR="00000000" w:rsidDel="00000000" w:rsidP="00000000" w:rsidRDefault="00000000" w:rsidRPr="00000000" w14:paraId="00000046">
      <w:pPr>
        <w:pStyle w:val="Heading5"/>
        <w:keepNext w:val="0"/>
        <w:keepLines w:val="0"/>
        <w:pageBreakBefore w:val="0"/>
        <w:spacing w:after="260" w:before="0" w:line="240" w:lineRule="auto"/>
        <w:jc w:val="both"/>
        <w:rPr>
          <w:rFonts w:ascii="Source Sans Pro" w:cs="Source Sans Pro" w:eastAsia="Source Sans Pro" w:hAnsi="Source Sans Pro"/>
          <w:i w:val="1"/>
        </w:rPr>
      </w:pPr>
      <w:bookmarkStart w:colFirst="0" w:colLast="0" w:name="_ni4kfap06p40" w:id="0"/>
      <w:bookmarkEnd w:id="0"/>
      <w:r w:rsidDel="00000000" w:rsidR="00000000" w:rsidRPr="00000000">
        <w:rPr>
          <w:rFonts w:ascii="Source Sans Pro" w:cs="Source Sans Pro" w:eastAsia="Source Sans Pro" w:hAnsi="Source Sans Pro"/>
          <w:b w:val="1"/>
          <w:color w:val="000000"/>
          <w:rtl w:val="0"/>
        </w:rPr>
        <w:t xml:space="preserve">Access Now (</w:t>
      </w:r>
      <w:hyperlink r:id="rId8">
        <w:r w:rsidDel="00000000" w:rsidR="00000000" w:rsidRPr="00000000">
          <w:rPr>
            <w:rFonts w:ascii="Source Sans Pro" w:cs="Source Sans Pro" w:eastAsia="Source Sans Pro" w:hAnsi="Source Sans Pro"/>
            <w:b w:val="1"/>
            <w:color w:val="1155cc"/>
            <w:u w:val="single"/>
            <w:rtl w:val="0"/>
          </w:rPr>
          <w:t xml:space="preserve">https://www.accessnow.org</w:t>
        </w:r>
      </w:hyperlink>
      <w:r w:rsidDel="00000000" w:rsidR="00000000" w:rsidRPr="00000000">
        <w:rPr>
          <w:rFonts w:ascii="Source Sans Pro" w:cs="Source Sans Pro" w:eastAsia="Source Sans Pro" w:hAnsi="Source Sans Pro"/>
          <w:b w:val="1"/>
          <w:color w:val="000000"/>
          <w:rtl w:val="0"/>
        </w:rPr>
        <w:t xml:space="preserve">) </w:t>
      </w:r>
      <w:r w:rsidDel="00000000" w:rsidR="00000000" w:rsidRPr="00000000">
        <w:rPr>
          <w:rFonts w:ascii="Source Sans Pro" w:cs="Source Sans Pro" w:eastAsia="Source Sans Pro" w:hAnsi="Source Sans Pro"/>
          <w:color w:val="000000"/>
          <w:rtl w:val="0"/>
        </w:rPr>
        <w:t xml:space="preserve">defends and extends the digital rights of users at risk around the world. By combining direct technical support, comprehensive policy engagement, global advocacy, grassroots grantmaking, legal interventions, and convenings such as RightsCon, we fight for human rights in the digital age.</w:t>
      </w:r>
      <w:r w:rsidDel="00000000" w:rsidR="00000000" w:rsidRPr="00000000">
        <w:rPr>
          <w:rFonts w:ascii="Source Sans Pro" w:cs="Source Sans Pro" w:eastAsia="Source Sans Pro" w:hAnsi="Source Sans Pro"/>
          <w:color w:val="000000"/>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090738" cy="40206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90738" cy="402065"/>
                    </a:xfrm>
                    <a:prstGeom prst="rect"/>
                    <a:ln/>
                  </pic:spPr>
                </pic:pic>
              </a:graphicData>
            </a:graphic>
          </wp:anchor>
        </w:drawing>
      </w:r>
    </w:p>
    <w:p w:rsidR="00000000" w:rsidDel="00000000" w:rsidP="00000000" w:rsidRDefault="00000000" w:rsidRPr="00000000" w14:paraId="00000047">
      <w:pPr>
        <w:pageBreakBefore w:val="0"/>
        <w:rPr>
          <w:rFonts w:ascii="Source Sans Pro" w:cs="Source Sans Pro" w:eastAsia="Source Sans Pro" w:hAnsi="Source Sans Pro"/>
          <w:color w:val="222222"/>
        </w:rPr>
      </w:pPr>
      <w:r w:rsidDel="00000000" w:rsidR="00000000" w:rsidRPr="00000000">
        <w:rPr>
          <w:rFonts w:ascii="Source Sans Pro" w:cs="Source Sans Pro" w:eastAsia="Source Sans Pro" w:hAnsi="Source Sans Pro"/>
          <w:i w:val="1"/>
          <w:rtl w:val="0"/>
        </w:rPr>
        <w:t xml:space="preserve">For more information, please contact: </w:t>
      </w:r>
      <w:hyperlink r:id="rId10">
        <w:r w:rsidDel="00000000" w:rsidR="00000000" w:rsidRPr="00000000">
          <w:rPr>
            <w:rFonts w:ascii="Source Sans Pro" w:cs="Source Sans Pro" w:eastAsia="Source Sans Pro" w:hAnsi="Source Sans Pro"/>
            <w:b w:val="1"/>
            <w:i w:val="1"/>
            <w:color w:val="1155cc"/>
            <w:u w:val="single"/>
            <w:rtl w:val="0"/>
          </w:rPr>
          <w:t xml:space="preserve">un@accessnow.org</w:t>
        </w:r>
      </w:hyperlink>
      <w:r w:rsidDel="00000000" w:rsidR="00000000" w:rsidRPr="00000000">
        <w:rPr>
          <w:rFonts w:ascii="Source Sans Pro" w:cs="Source Sans Pro" w:eastAsia="Source Sans Pro" w:hAnsi="Source Sans Pro"/>
          <w:b w:val="1"/>
          <w:i w:val="1"/>
          <w:rtl w:val="0"/>
        </w:rPr>
        <w:t xml:space="preserve"> </w:t>
      </w:r>
      <w:r w:rsidDel="00000000" w:rsidR="00000000" w:rsidRPr="00000000">
        <w:rPr>
          <w:rtl w:val="0"/>
        </w:rPr>
      </w:r>
    </w:p>
    <w:p w:rsidR="00000000" w:rsidDel="00000000" w:rsidP="00000000" w:rsidRDefault="00000000" w:rsidRPr="00000000" w14:paraId="00000048">
      <w:pPr>
        <w:spacing w:line="276" w:lineRule="auto"/>
        <w:ind w:left="0" w:right="-46" w:firstLine="0"/>
        <w:rPr>
          <w:rFonts w:ascii="Source Sans Pro" w:cs="Source Sans Pro" w:eastAsia="Source Sans Pro" w:hAnsi="Source Sans Pro"/>
          <w:color w:val="222222"/>
        </w:rPr>
      </w:pPr>
      <w:r w:rsidDel="00000000" w:rsidR="00000000" w:rsidRPr="00000000">
        <w:rPr>
          <w:rtl w:val="0"/>
        </w:rPr>
      </w:r>
    </w:p>
    <w:p w:rsidR="00000000" w:rsidDel="00000000" w:rsidP="00000000" w:rsidRDefault="00000000" w:rsidRPr="00000000" w14:paraId="00000049">
      <w:pPr>
        <w:pageBreakBefore w:val="0"/>
        <w:rPr>
          <w:rFonts w:ascii="Source Sans Pro" w:cs="Source Sans Pro" w:eastAsia="Source Sans Pro" w:hAnsi="Source Sans Pro"/>
          <w:color w:val="222222"/>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pageBreakBefore w:val="0"/>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OHCHR, </w:t>
      </w:r>
      <w:r w:rsidDel="00000000" w:rsidR="00000000" w:rsidRPr="00000000">
        <w:rPr>
          <w:rFonts w:ascii="Source Sans Pro" w:cs="Source Sans Pro" w:eastAsia="Source Sans Pro" w:hAnsi="Source Sans Pro"/>
          <w:i w:val="1"/>
          <w:sz w:val="16"/>
          <w:szCs w:val="16"/>
          <w:rtl w:val="0"/>
        </w:rPr>
        <w:t xml:space="preserve">Call for inputs: Thematic report to the UN Human Rights Council “Social protection: a reality check,”</w:t>
      </w:r>
      <w:r w:rsidDel="00000000" w:rsidR="00000000" w:rsidRPr="00000000">
        <w:rPr>
          <w:rFonts w:ascii="Source Sans Pro" w:cs="Source Sans Pro" w:eastAsia="Source Sans Pro" w:hAnsi="Source Sans Pro"/>
          <w:sz w:val="16"/>
          <w:szCs w:val="16"/>
          <w:rtl w:val="0"/>
        </w:rPr>
        <w:t xml:space="preserve"> available at </w:t>
      </w:r>
      <w:hyperlink r:id="rId1">
        <w:r w:rsidDel="00000000" w:rsidR="00000000" w:rsidRPr="00000000">
          <w:rPr>
            <w:rFonts w:ascii="Source Sans Pro" w:cs="Source Sans Pro" w:eastAsia="Source Sans Pro" w:hAnsi="Source Sans Pro"/>
            <w:color w:val="1155cc"/>
            <w:sz w:val="16"/>
            <w:szCs w:val="16"/>
            <w:u w:val="single"/>
            <w:rtl w:val="0"/>
          </w:rPr>
          <w:t xml:space="preserve">https://www.ohchr.org/EN/Issues/Poverty/Pages/SocialProtection-RealityCheck.aspx</w:t>
        </w:r>
      </w:hyperlink>
      <w:r w:rsidDel="00000000" w:rsidR="00000000" w:rsidRPr="00000000">
        <w:rPr>
          <w:rFonts w:ascii="Source Sans Pro" w:cs="Source Sans Pro" w:eastAsia="Source Sans Pro" w:hAnsi="Source Sans Pro"/>
          <w:sz w:val="16"/>
          <w:szCs w:val="16"/>
          <w:rtl w:val="0"/>
        </w:rPr>
        <w:t xml:space="preserve">, 2021.  </w:t>
      </w:r>
      <w:r w:rsidDel="00000000" w:rsidR="00000000" w:rsidRPr="00000000">
        <w:rPr>
          <w:rtl w:val="0"/>
        </w:rPr>
      </w:r>
    </w:p>
  </w:footnote>
  <w:footnote w:id="2">
    <w:p w:rsidR="00000000" w:rsidDel="00000000" w:rsidP="00000000" w:rsidRDefault="00000000" w:rsidRPr="00000000" w14:paraId="0000004C">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Access Now, </w:t>
      </w:r>
      <w:r w:rsidDel="00000000" w:rsidR="00000000" w:rsidRPr="00000000">
        <w:rPr>
          <w:rFonts w:ascii="Source Sans Pro" w:cs="Source Sans Pro" w:eastAsia="Source Sans Pro" w:hAnsi="Source Sans Pro"/>
          <w:i w:val="1"/>
          <w:sz w:val="16"/>
          <w:szCs w:val="16"/>
          <w:rtl w:val="0"/>
        </w:rPr>
        <w:t xml:space="preserve">#WhyID,</w:t>
      </w:r>
      <w:r w:rsidDel="00000000" w:rsidR="00000000" w:rsidRPr="00000000">
        <w:rPr>
          <w:rFonts w:ascii="Source Sans Pro" w:cs="Source Sans Pro" w:eastAsia="Source Sans Pro" w:hAnsi="Source Sans Pro"/>
          <w:sz w:val="16"/>
          <w:szCs w:val="16"/>
          <w:rtl w:val="0"/>
        </w:rPr>
        <w:t xml:space="preserve"> available at  </w:t>
      </w:r>
      <w:hyperlink r:id="rId2">
        <w:r w:rsidDel="00000000" w:rsidR="00000000" w:rsidRPr="00000000">
          <w:rPr>
            <w:rFonts w:ascii="Source Sans Pro" w:cs="Source Sans Pro" w:eastAsia="Source Sans Pro" w:hAnsi="Source Sans Pro"/>
            <w:color w:val="1155cc"/>
            <w:sz w:val="16"/>
            <w:szCs w:val="16"/>
            <w:u w:val="single"/>
            <w:rtl w:val="0"/>
          </w:rPr>
          <w:t xml:space="preserve">https://www.accessnow.org/whyid/</w:t>
        </w:r>
      </w:hyperlink>
      <w:r w:rsidDel="00000000" w:rsidR="00000000" w:rsidRPr="00000000">
        <w:rPr>
          <w:rFonts w:ascii="Source Sans Pro" w:cs="Source Sans Pro" w:eastAsia="Source Sans Pro" w:hAnsi="Source Sans Pro"/>
          <w:sz w:val="16"/>
          <w:szCs w:val="16"/>
          <w:rtl w:val="0"/>
        </w:rPr>
        <w:t xml:space="preserve">, 2021. </w:t>
      </w:r>
      <w:r w:rsidDel="00000000" w:rsidR="00000000" w:rsidRPr="00000000">
        <w:rPr>
          <w:rtl w:val="0"/>
        </w:rPr>
      </w:r>
    </w:p>
  </w:footnote>
  <w:footnote w:id="26">
    <w:p w:rsidR="00000000" w:rsidDel="00000000" w:rsidP="00000000" w:rsidRDefault="00000000" w:rsidRPr="00000000" w14:paraId="0000004D">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Access Now, </w:t>
      </w:r>
      <w:r w:rsidDel="00000000" w:rsidR="00000000" w:rsidRPr="00000000">
        <w:rPr>
          <w:rFonts w:ascii="Source Sans Pro" w:cs="Source Sans Pro" w:eastAsia="Source Sans Pro" w:hAnsi="Source Sans Pro"/>
          <w:i w:val="1"/>
          <w:sz w:val="16"/>
          <w:szCs w:val="16"/>
          <w:rtl w:val="0"/>
        </w:rPr>
        <w:t xml:space="preserve">National Digital Identity Programmes: What’s Next?, </w:t>
      </w:r>
      <w:r w:rsidDel="00000000" w:rsidR="00000000" w:rsidRPr="00000000">
        <w:rPr>
          <w:rFonts w:ascii="Source Sans Pro" w:cs="Source Sans Pro" w:eastAsia="Source Sans Pro" w:hAnsi="Source Sans Pro"/>
          <w:sz w:val="16"/>
          <w:szCs w:val="16"/>
          <w:rtl w:val="0"/>
        </w:rPr>
        <w:t xml:space="preserve">available at </w:t>
      </w:r>
      <w:hyperlink r:id="rId3">
        <w:r w:rsidDel="00000000" w:rsidR="00000000" w:rsidRPr="00000000">
          <w:rPr>
            <w:rFonts w:ascii="Source Sans Pro" w:cs="Source Sans Pro" w:eastAsia="Source Sans Pro" w:hAnsi="Source Sans Pro"/>
            <w:color w:val="1155cc"/>
            <w:sz w:val="16"/>
            <w:szCs w:val="16"/>
            <w:u w:val="single"/>
            <w:rtl w:val="0"/>
          </w:rPr>
          <w:t xml:space="preserve">https://www.accessnow.org/cms/assets/uploads/2019/11/Digital-Identity-Paper-Nov-2019.pdf</w:t>
        </w:r>
      </w:hyperlink>
      <w:r w:rsidDel="00000000" w:rsidR="00000000" w:rsidRPr="00000000">
        <w:rPr>
          <w:rFonts w:ascii="Source Sans Pro" w:cs="Source Sans Pro" w:eastAsia="Source Sans Pro" w:hAnsi="Source Sans Pro"/>
          <w:sz w:val="16"/>
          <w:szCs w:val="16"/>
          <w:rtl w:val="0"/>
        </w:rPr>
        <w:t xml:space="preserve">, 2018. </w:t>
      </w:r>
      <w:r w:rsidDel="00000000" w:rsidR="00000000" w:rsidRPr="00000000">
        <w:rPr>
          <w:rtl w:val="0"/>
        </w:rPr>
      </w:r>
    </w:p>
  </w:footnote>
  <w:footnote w:id="7">
    <w:p w:rsidR="00000000" w:rsidDel="00000000" w:rsidP="00000000" w:rsidRDefault="00000000" w:rsidRPr="00000000" w14:paraId="0000004E">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Reetika Khera, </w:t>
      </w:r>
      <w:r w:rsidDel="00000000" w:rsidR="00000000" w:rsidRPr="00000000">
        <w:rPr>
          <w:rFonts w:ascii="Source Sans Pro" w:cs="Source Sans Pro" w:eastAsia="Source Sans Pro" w:hAnsi="Source Sans Pro"/>
          <w:i w:val="1"/>
          <w:sz w:val="16"/>
          <w:szCs w:val="16"/>
          <w:rtl w:val="0"/>
        </w:rPr>
        <w:t xml:space="preserve">Aadhaar Failures: A Tragedy of Errors</w:t>
      </w:r>
      <w:r w:rsidDel="00000000" w:rsidR="00000000" w:rsidRPr="00000000">
        <w:rPr>
          <w:rFonts w:ascii="Source Sans Pro" w:cs="Source Sans Pro" w:eastAsia="Source Sans Pro" w:hAnsi="Source Sans Pro"/>
          <w:sz w:val="16"/>
          <w:szCs w:val="16"/>
          <w:rtl w:val="0"/>
        </w:rPr>
        <w:t xml:space="preserve">, EPW Engage, available at, </w:t>
      </w:r>
      <w:hyperlink r:id="rId4">
        <w:r w:rsidDel="00000000" w:rsidR="00000000" w:rsidRPr="00000000">
          <w:rPr>
            <w:rFonts w:ascii="Source Sans Pro" w:cs="Source Sans Pro" w:eastAsia="Source Sans Pro" w:hAnsi="Source Sans Pro"/>
            <w:color w:val="1155cc"/>
            <w:sz w:val="16"/>
            <w:szCs w:val="16"/>
            <w:u w:val="single"/>
            <w:rtl w:val="0"/>
          </w:rPr>
          <w:t xml:space="preserve">https://www.epw.in/engage/article/aadhaar-failures-food-services-welfare</w:t>
        </w:r>
      </w:hyperlink>
      <w:r w:rsidDel="00000000" w:rsidR="00000000" w:rsidRPr="00000000">
        <w:rPr>
          <w:rFonts w:ascii="Source Sans Pro" w:cs="Source Sans Pro" w:eastAsia="Source Sans Pro" w:hAnsi="Source Sans Pro"/>
          <w:sz w:val="16"/>
          <w:szCs w:val="16"/>
          <w:rtl w:val="0"/>
        </w:rPr>
        <w:t xml:space="preserve">, 2019. </w:t>
      </w:r>
      <w:r w:rsidDel="00000000" w:rsidR="00000000" w:rsidRPr="00000000">
        <w:rPr>
          <w:rtl w:val="0"/>
        </w:rPr>
      </w:r>
    </w:p>
  </w:footnote>
  <w:footnote w:id="8">
    <w:p w:rsidR="00000000" w:rsidDel="00000000" w:rsidP="00000000" w:rsidRDefault="00000000" w:rsidRPr="00000000" w14:paraId="0000004F">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w:t>
      </w:r>
      <w:r w:rsidDel="00000000" w:rsidR="00000000" w:rsidRPr="00000000">
        <w:rPr>
          <w:rFonts w:ascii="Source Sans Pro" w:cs="Source Sans Pro" w:eastAsia="Source Sans Pro" w:hAnsi="Source Sans Pro"/>
          <w:i w:val="1"/>
          <w:sz w:val="16"/>
          <w:szCs w:val="16"/>
          <w:rtl w:val="0"/>
        </w:rPr>
        <w:t xml:space="preserve">The Right to Information Act </w:t>
      </w:r>
      <w:r w:rsidDel="00000000" w:rsidR="00000000" w:rsidRPr="00000000">
        <w:rPr>
          <w:rFonts w:ascii="Source Sans Pro" w:cs="Source Sans Pro" w:eastAsia="Source Sans Pro" w:hAnsi="Source Sans Pro"/>
          <w:sz w:val="16"/>
          <w:szCs w:val="16"/>
          <w:rtl w:val="0"/>
        </w:rPr>
        <w:t xml:space="preserve">of 2005 and </w:t>
      </w:r>
      <w:r w:rsidDel="00000000" w:rsidR="00000000" w:rsidRPr="00000000">
        <w:rPr>
          <w:rFonts w:ascii="Source Sans Pro" w:cs="Source Sans Pro" w:eastAsia="Source Sans Pro" w:hAnsi="Source Sans Pro"/>
          <w:i w:val="1"/>
          <w:sz w:val="16"/>
          <w:szCs w:val="16"/>
          <w:rtl w:val="0"/>
        </w:rPr>
        <w:t xml:space="preserve">the National Food Security Act</w:t>
      </w:r>
      <w:r w:rsidDel="00000000" w:rsidR="00000000" w:rsidRPr="00000000">
        <w:rPr>
          <w:rFonts w:ascii="Source Sans Pro" w:cs="Source Sans Pro" w:eastAsia="Source Sans Pro" w:hAnsi="Source Sans Pro"/>
          <w:sz w:val="16"/>
          <w:szCs w:val="16"/>
          <w:rtl w:val="0"/>
        </w:rPr>
        <w:t xml:space="preserve"> of 2006. </w:t>
      </w:r>
    </w:p>
  </w:footnote>
  <w:footnote w:id="9">
    <w:p w:rsidR="00000000" w:rsidDel="00000000" w:rsidP="00000000" w:rsidRDefault="00000000" w:rsidRPr="00000000" w14:paraId="00000050">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Rebecca Ratcliffe,</w:t>
      </w:r>
      <w:r w:rsidDel="00000000" w:rsidR="00000000" w:rsidRPr="00000000">
        <w:rPr>
          <w:rFonts w:ascii="Source Sans Pro" w:cs="Source Sans Pro" w:eastAsia="Source Sans Pro" w:hAnsi="Source Sans Pro"/>
          <w:i w:val="1"/>
          <w:sz w:val="16"/>
          <w:szCs w:val="16"/>
          <w:rtl w:val="0"/>
        </w:rPr>
        <w:t xml:space="preserve"> How a glitch in India's biometric welfare system can be lethal, </w:t>
      </w:r>
      <w:r w:rsidDel="00000000" w:rsidR="00000000" w:rsidRPr="00000000">
        <w:rPr>
          <w:rFonts w:ascii="Source Sans Pro" w:cs="Source Sans Pro" w:eastAsia="Source Sans Pro" w:hAnsi="Source Sans Pro"/>
          <w:sz w:val="16"/>
          <w:szCs w:val="16"/>
          <w:rtl w:val="0"/>
        </w:rPr>
        <w:t xml:space="preserve">The Guardian, available at, </w:t>
      </w:r>
      <w:hyperlink r:id="rId5">
        <w:r w:rsidDel="00000000" w:rsidR="00000000" w:rsidRPr="00000000">
          <w:rPr>
            <w:rFonts w:ascii="Source Sans Pro" w:cs="Source Sans Pro" w:eastAsia="Source Sans Pro" w:hAnsi="Source Sans Pro"/>
            <w:color w:val="1155cc"/>
            <w:sz w:val="16"/>
            <w:szCs w:val="16"/>
            <w:u w:val="single"/>
            <w:rtl w:val="0"/>
          </w:rPr>
          <w:t xml:space="preserve">https://www.theguardian.com/technology/2019/oct/16/glitch-india-biometric-welfare-system-starvation</w:t>
        </w:r>
      </w:hyperlink>
      <w:r w:rsidDel="00000000" w:rsidR="00000000" w:rsidRPr="00000000">
        <w:rPr>
          <w:rFonts w:ascii="Source Sans Pro" w:cs="Source Sans Pro" w:eastAsia="Source Sans Pro" w:hAnsi="Source Sans Pro"/>
          <w:sz w:val="16"/>
          <w:szCs w:val="16"/>
          <w:rtl w:val="0"/>
        </w:rPr>
        <w:t xml:space="preserve">, 2019. </w:t>
      </w:r>
      <w:r w:rsidDel="00000000" w:rsidR="00000000" w:rsidRPr="00000000">
        <w:rPr>
          <w:rtl w:val="0"/>
        </w:rPr>
      </w:r>
    </w:p>
  </w:footnote>
  <w:footnote w:id="10">
    <w:p w:rsidR="00000000" w:rsidDel="00000000" w:rsidP="00000000" w:rsidRDefault="00000000" w:rsidRPr="00000000" w14:paraId="00000051">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Anumeha Yadav, </w:t>
      </w:r>
      <w:r w:rsidDel="00000000" w:rsidR="00000000" w:rsidRPr="00000000">
        <w:rPr>
          <w:rFonts w:ascii="Source Sans Pro" w:cs="Source Sans Pro" w:eastAsia="Source Sans Pro" w:hAnsi="Source Sans Pro"/>
          <w:i w:val="1"/>
          <w:sz w:val="16"/>
          <w:szCs w:val="16"/>
          <w:rtl w:val="0"/>
        </w:rPr>
        <w:t xml:space="preserve">How efficient is Aadhaar? There's no way to know since the government won't tell, </w:t>
      </w:r>
      <w:r w:rsidDel="00000000" w:rsidR="00000000" w:rsidRPr="00000000">
        <w:rPr>
          <w:rFonts w:ascii="Source Sans Pro" w:cs="Source Sans Pro" w:eastAsia="Source Sans Pro" w:hAnsi="Source Sans Pro"/>
          <w:sz w:val="16"/>
          <w:szCs w:val="16"/>
          <w:rtl w:val="0"/>
        </w:rPr>
        <w:t xml:space="preserve">S</w:t>
      </w:r>
      <w:r w:rsidDel="00000000" w:rsidR="00000000" w:rsidRPr="00000000">
        <w:rPr>
          <w:rFonts w:ascii="Source Sans Pro" w:cs="Source Sans Pro" w:eastAsia="Source Sans Pro" w:hAnsi="Source Sans Pro"/>
          <w:sz w:val="16"/>
          <w:szCs w:val="16"/>
          <w:rtl w:val="0"/>
        </w:rPr>
        <w:t xml:space="preserve">croll.in, April 5, 2017, available at, </w:t>
      </w:r>
      <w:hyperlink r:id="rId6">
        <w:r w:rsidDel="00000000" w:rsidR="00000000" w:rsidRPr="00000000">
          <w:rPr>
            <w:rFonts w:ascii="Source Sans Pro" w:cs="Source Sans Pro" w:eastAsia="Source Sans Pro" w:hAnsi="Source Sans Pro"/>
            <w:color w:val="1155cc"/>
            <w:sz w:val="16"/>
            <w:szCs w:val="16"/>
            <w:u w:val="single"/>
            <w:rtl w:val="0"/>
          </w:rPr>
          <w:t xml:space="preserve">https://scroll.in/article/833060/how-efficient-is-aadhaar-theres-no-way-to-know-as-the-government-wont-tell</w:t>
        </w:r>
      </w:hyperlink>
      <w:r w:rsidDel="00000000" w:rsidR="00000000" w:rsidRPr="00000000">
        <w:rPr>
          <w:rFonts w:ascii="Source Sans Pro" w:cs="Source Sans Pro" w:eastAsia="Source Sans Pro" w:hAnsi="Source Sans Pro"/>
          <w:sz w:val="16"/>
          <w:szCs w:val="16"/>
          <w:rtl w:val="0"/>
        </w:rPr>
        <w:t xml:space="preserve">, 2017. </w:t>
      </w:r>
      <w:r w:rsidDel="00000000" w:rsidR="00000000" w:rsidRPr="00000000">
        <w:rPr>
          <w:rtl w:val="0"/>
        </w:rPr>
      </w:r>
    </w:p>
  </w:footnote>
  <w:footnote w:id="11">
    <w:p w:rsidR="00000000" w:rsidDel="00000000" w:rsidP="00000000" w:rsidRDefault="00000000" w:rsidRPr="00000000" w14:paraId="00000052">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Anumeha Yadav, </w:t>
      </w:r>
      <w:r w:rsidDel="00000000" w:rsidR="00000000" w:rsidRPr="00000000">
        <w:rPr>
          <w:rFonts w:ascii="Source Sans Pro" w:cs="Source Sans Pro" w:eastAsia="Source Sans Pro" w:hAnsi="Source Sans Pro"/>
          <w:i w:val="1"/>
          <w:sz w:val="16"/>
          <w:szCs w:val="16"/>
          <w:rtl w:val="0"/>
        </w:rPr>
        <w:t xml:space="preserve">Under the right to information law, Aadhaar data breaches will remain a state secret,</w:t>
      </w:r>
      <w:r w:rsidDel="00000000" w:rsidR="00000000" w:rsidRPr="00000000">
        <w:rPr>
          <w:rFonts w:ascii="Source Sans Pro" w:cs="Source Sans Pro" w:eastAsia="Source Sans Pro" w:hAnsi="Source Sans Pro"/>
          <w:sz w:val="16"/>
          <w:szCs w:val="16"/>
          <w:rtl w:val="0"/>
        </w:rPr>
        <w:t xml:space="preserve"> Scroll.in, March 5, 2017, available at, </w:t>
      </w:r>
      <w:hyperlink r:id="rId7">
        <w:r w:rsidDel="00000000" w:rsidR="00000000" w:rsidRPr="00000000">
          <w:rPr>
            <w:rFonts w:ascii="Source Sans Pro" w:cs="Source Sans Pro" w:eastAsia="Source Sans Pro" w:hAnsi="Source Sans Pro"/>
            <w:color w:val="1155cc"/>
            <w:sz w:val="16"/>
            <w:szCs w:val="16"/>
            <w:u w:val="single"/>
            <w:rtl w:val="0"/>
          </w:rPr>
          <w:t xml:space="preserve">https://scroll.in/article/830589/under-the-right-to-information-law-aadhaar-data-breaches-will-remain-a-state-secret</w:t>
        </w:r>
      </w:hyperlink>
      <w:r w:rsidDel="00000000" w:rsidR="00000000" w:rsidRPr="00000000">
        <w:rPr>
          <w:rFonts w:ascii="Source Sans Pro" w:cs="Source Sans Pro" w:eastAsia="Source Sans Pro" w:hAnsi="Source Sans Pro"/>
          <w:sz w:val="16"/>
          <w:szCs w:val="16"/>
          <w:rtl w:val="0"/>
        </w:rPr>
        <w:t xml:space="preserve">, 2017. </w:t>
      </w:r>
      <w:r w:rsidDel="00000000" w:rsidR="00000000" w:rsidRPr="00000000">
        <w:rPr>
          <w:rtl w:val="0"/>
        </w:rPr>
      </w:r>
    </w:p>
  </w:footnote>
  <w:footnote w:id="6">
    <w:p w:rsidR="00000000" w:rsidDel="00000000" w:rsidP="00000000" w:rsidRDefault="00000000" w:rsidRPr="00000000" w14:paraId="00000053">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We acknowledge that Aaadhaar has more problems than the ones we highlight, all of them need urgent attention and solutions. A detailed analysis on the Aadhaar Big ID system can be found in this policy paper: Access Now,</w:t>
      </w:r>
      <w:r w:rsidDel="00000000" w:rsidR="00000000" w:rsidRPr="00000000">
        <w:rPr>
          <w:rFonts w:ascii="Source Sans Pro" w:cs="Source Sans Pro" w:eastAsia="Source Sans Pro" w:hAnsi="Source Sans Pro"/>
          <w:i w:val="1"/>
          <w:sz w:val="16"/>
          <w:szCs w:val="16"/>
          <w:rtl w:val="0"/>
        </w:rPr>
        <w:t xml:space="preserve"> Busting the Dangerous Myths of Big ID programs: Cautionary Lessons from India</w:t>
      </w:r>
      <w:r w:rsidDel="00000000" w:rsidR="00000000" w:rsidRPr="00000000">
        <w:rPr>
          <w:rFonts w:ascii="Source Sans Pro" w:cs="Source Sans Pro" w:eastAsia="Source Sans Pro" w:hAnsi="Source Sans Pro"/>
          <w:sz w:val="16"/>
          <w:szCs w:val="16"/>
          <w:rtl w:val="0"/>
        </w:rPr>
        <w:t xml:space="preserve">, available online, ​​</w:t>
      </w:r>
      <w:hyperlink r:id="rId8">
        <w:r w:rsidDel="00000000" w:rsidR="00000000" w:rsidRPr="00000000">
          <w:rPr>
            <w:rFonts w:ascii="Source Sans Pro" w:cs="Source Sans Pro" w:eastAsia="Source Sans Pro" w:hAnsi="Source Sans Pro"/>
            <w:color w:val="1155cc"/>
            <w:sz w:val="16"/>
            <w:szCs w:val="16"/>
            <w:u w:val="single"/>
            <w:rtl w:val="0"/>
          </w:rPr>
          <w:t xml:space="preserve">https://www.accessnow.org/cms/assets/uploads/2021/10/BigID-Mythbuster.pdf</w:t>
        </w:r>
      </w:hyperlink>
      <w:r w:rsidDel="00000000" w:rsidR="00000000" w:rsidRPr="00000000">
        <w:rPr>
          <w:rFonts w:ascii="Source Sans Pro" w:cs="Source Sans Pro" w:eastAsia="Source Sans Pro" w:hAnsi="Source Sans Pro"/>
          <w:sz w:val="16"/>
          <w:szCs w:val="16"/>
          <w:rtl w:val="0"/>
        </w:rPr>
        <w:t xml:space="preserve">, 2021.</w:t>
      </w:r>
      <w:r w:rsidDel="00000000" w:rsidR="00000000" w:rsidRPr="00000000">
        <w:rPr>
          <w:rtl w:val="0"/>
        </w:rPr>
      </w:r>
    </w:p>
  </w:footnote>
  <w:footnote w:id="19">
    <w:p w:rsidR="00000000" w:rsidDel="00000000" w:rsidP="00000000" w:rsidRDefault="00000000" w:rsidRPr="00000000" w14:paraId="00000054">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Asociación por los Derechos Civiles, </w:t>
      </w:r>
      <w:r w:rsidDel="00000000" w:rsidR="00000000" w:rsidRPr="00000000">
        <w:rPr>
          <w:rFonts w:ascii="Source Sans Pro" w:cs="Source Sans Pro" w:eastAsia="Source Sans Pro" w:hAnsi="Source Sans Pro"/>
          <w:i w:val="1"/>
          <w:sz w:val="16"/>
          <w:szCs w:val="16"/>
          <w:rtl w:val="0"/>
        </w:rPr>
        <w:t xml:space="preserve">The Identity We Can’t Change: How biometrics undermine our human rights,</w:t>
      </w:r>
      <w:r w:rsidDel="00000000" w:rsidR="00000000" w:rsidRPr="00000000">
        <w:rPr>
          <w:rFonts w:ascii="Source Sans Pro" w:cs="Source Sans Pro" w:eastAsia="Source Sans Pro" w:hAnsi="Source Sans Pro"/>
          <w:sz w:val="16"/>
          <w:szCs w:val="16"/>
          <w:rtl w:val="0"/>
        </w:rPr>
        <w:t xml:space="preserve"> available online, </w:t>
      </w:r>
      <w:hyperlink r:id="rId9">
        <w:r w:rsidDel="00000000" w:rsidR="00000000" w:rsidRPr="00000000">
          <w:rPr>
            <w:rFonts w:ascii="Source Sans Pro" w:cs="Source Sans Pro" w:eastAsia="Source Sans Pro" w:hAnsi="Source Sans Pro"/>
            <w:color w:val="1155cc"/>
            <w:sz w:val="16"/>
            <w:szCs w:val="16"/>
            <w:u w:val="single"/>
            <w:rtl w:val="0"/>
          </w:rPr>
          <w:t xml:space="preserve">https://adc.org.ar/wp-content/uploads/2019/11/0027-B-The-identity-we-can%C2%B4t-change-12-2017.pdf</w:t>
        </w:r>
      </w:hyperlink>
      <w:r w:rsidDel="00000000" w:rsidR="00000000" w:rsidRPr="00000000">
        <w:rPr>
          <w:rFonts w:ascii="Source Sans Pro" w:cs="Source Sans Pro" w:eastAsia="Source Sans Pro" w:hAnsi="Source Sans Pro"/>
          <w:sz w:val="16"/>
          <w:szCs w:val="16"/>
          <w:rtl w:val="0"/>
        </w:rPr>
        <w:t xml:space="preserve">, 2017. </w:t>
      </w:r>
      <w:r w:rsidDel="00000000" w:rsidR="00000000" w:rsidRPr="00000000">
        <w:rPr>
          <w:rtl w:val="0"/>
        </w:rPr>
      </w:r>
    </w:p>
  </w:footnote>
  <w:footnote w:id="18">
    <w:p w:rsidR="00000000" w:rsidDel="00000000" w:rsidP="00000000" w:rsidRDefault="00000000" w:rsidRPr="00000000" w14:paraId="00000055">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Decreto 1501/2009, </w:t>
      </w:r>
      <w:r w:rsidDel="00000000" w:rsidR="00000000" w:rsidRPr="00000000">
        <w:rPr>
          <w:rFonts w:ascii="Source Sans Pro" w:cs="Source Sans Pro" w:eastAsia="Source Sans Pro" w:hAnsi="Source Sans Pro"/>
          <w:i w:val="1"/>
          <w:sz w:val="16"/>
          <w:szCs w:val="16"/>
          <w:rtl w:val="0"/>
        </w:rPr>
        <w:t xml:space="preserve">Autorízación de tecnologías digitales en la identificación de los ciudadanos nacionales y extranjeros como así también en la emisión del Documento Nacional de Identidad</w:t>
      </w:r>
      <w:r w:rsidDel="00000000" w:rsidR="00000000" w:rsidRPr="00000000">
        <w:rPr>
          <w:rFonts w:ascii="Source Sans Pro" w:cs="Source Sans Pro" w:eastAsia="Source Sans Pro" w:hAnsi="Source Sans Pro"/>
          <w:sz w:val="16"/>
          <w:szCs w:val="16"/>
          <w:rtl w:val="0"/>
        </w:rPr>
        <w:t xml:space="preserve">, available at </w:t>
      </w:r>
      <w:hyperlink r:id="rId10">
        <w:r w:rsidDel="00000000" w:rsidR="00000000" w:rsidRPr="00000000">
          <w:rPr>
            <w:rFonts w:ascii="Source Sans Pro" w:cs="Source Sans Pro" w:eastAsia="Source Sans Pro" w:hAnsi="Source Sans Pro"/>
            <w:color w:val="1155cc"/>
            <w:sz w:val="16"/>
            <w:szCs w:val="16"/>
            <w:u w:val="single"/>
            <w:rtl w:val="0"/>
          </w:rPr>
          <w:t xml:space="preserve">http://servicios.infoleg.gob.ar/infolegInternet/anexos/155000-159999/159070/norma.htm</w:t>
        </w:r>
      </w:hyperlink>
      <w:r w:rsidDel="00000000" w:rsidR="00000000" w:rsidRPr="00000000">
        <w:rPr>
          <w:rFonts w:ascii="Source Sans Pro" w:cs="Source Sans Pro" w:eastAsia="Source Sans Pro" w:hAnsi="Source Sans Pro"/>
          <w:sz w:val="16"/>
          <w:szCs w:val="16"/>
          <w:rtl w:val="0"/>
        </w:rPr>
        <w:t xml:space="preserve">. </w:t>
      </w:r>
      <w:r w:rsidDel="00000000" w:rsidR="00000000" w:rsidRPr="00000000">
        <w:rPr>
          <w:rtl w:val="0"/>
        </w:rPr>
      </w:r>
    </w:p>
  </w:footnote>
  <w:footnote w:id="17">
    <w:p w:rsidR="00000000" w:rsidDel="00000000" w:rsidP="00000000" w:rsidRDefault="00000000" w:rsidRPr="00000000" w14:paraId="00000056">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Ley N. 17.671, </w:t>
      </w:r>
      <w:r w:rsidDel="00000000" w:rsidR="00000000" w:rsidRPr="00000000">
        <w:rPr>
          <w:rFonts w:ascii="Source Sans Pro" w:cs="Source Sans Pro" w:eastAsia="Source Sans Pro" w:hAnsi="Source Sans Pro"/>
          <w:i w:val="1"/>
          <w:sz w:val="16"/>
          <w:szCs w:val="16"/>
          <w:rtl w:val="0"/>
        </w:rPr>
        <w:t xml:space="preserve">Ley De Identificacion, Registro y  clasificacion del Potencial Humano Nacional,</w:t>
      </w:r>
      <w:r w:rsidDel="00000000" w:rsidR="00000000" w:rsidRPr="00000000">
        <w:rPr>
          <w:rFonts w:ascii="Source Sans Pro" w:cs="Source Sans Pro" w:eastAsia="Source Sans Pro" w:hAnsi="Source Sans Pro"/>
          <w:sz w:val="16"/>
          <w:szCs w:val="16"/>
          <w:rtl w:val="0"/>
        </w:rPr>
        <w:t xml:space="preserve"> available, </w:t>
      </w:r>
      <w:hyperlink r:id="rId11">
        <w:r w:rsidDel="00000000" w:rsidR="00000000" w:rsidRPr="00000000">
          <w:rPr>
            <w:rFonts w:ascii="Source Sans Pro" w:cs="Source Sans Pro" w:eastAsia="Source Sans Pro" w:hAnsi="Source Sans Pro"/>
            <w:color w:val="1155cc"/>
            <w:sz w:val="16"/>
            <w:szCs w:val="16"/>
            <w:u w:val="single"/>
            <w:rtl w:val="0"/>
          </w:rPr>
          <w:t xml:space="preserve">http://servicios.infoleg.gob.ar/infolegInternet/anexos/25000-29999/28130/texact.htm</w:t>
        </w:r>
      </w:hyperlink>
      <w:r w:rsidDel="00000000" w:rsidR="00000000" w:rsidRPr="00000000">
        <w:rPr>
          <w:rFonts w:ascii="Source Sans Pro" w:cs="Source Sans Pro" w:eastAsia="Source Sans Pro" w:hAnsi="Source Sans Pro"/>
          <w:sz w:val="16"/>
          <w:szCs w:val="16"/>
          <w:rtl w:val="0"/>
        </w:rPr>
        <w:t xml:space="preserve">. </w:t>
      </w:r>
      <w:r w:rsidDel="00000000" w:rsidR="00000000" w:rsidRPr="00000000">
        <w:rPr>
          <w:rtl w:val="0"/>
        </w:rPr>
      </w:r>
    </w:p>
  </w:footnote>
  <w:footnote w:id="22">
    <w:p w:rsidR="00000000" w:rsidDel="00000000" w:rsidP="00000000" w:rsidRDefault="00000000" w:rsidRPr="00000000" w14:paraId="00000057">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Ministerio de Economia, Argentina, “Ingreso Familiar de Emergencia,” </w:t>
      </w:r>
      <w:r w:rsidDel="00000000" w:rsidR="00000000" w:rsidRPr="00000000">
        <w:rPr>
          <w:rFonts w:ascii="Source Sans Pro" w:cs="Source Sans Pro" w:eastAsia="Source Sans Pro" w:hAnsi="Source Sans Pro"/>
          <w:sz w:val="16"/>
          <w:szCs w:val="16"/>
          <w:rtl w:val="0"/>
        </w:rPr>
        <w:t xml:space="preserve">Disponible en: </w:t>
      </w:r>
      <w:hyperlink r:id="rId12">
        <w:r w:rsidDel="00000000" w:rsidR="00000000" w:rsidRPr="00000000">
          <w:rPr>
            <w:rFonts w:ascii="Source Sans Pro" w:cs="Source Sans Pro" w:eastAsia="Source Sans Pro" w:hAnsi="Source Sans Pro"/>
            <w:color w:val="1155cc"/>
            <w:sz w:val="16"/>
            <w:szCs w:val="16"/>
            <w:u w:val="single"/>
            <w:rtl w:val="0"/>
          </w:rPr>
          <w:t xml:space="preserve">https://www.argentina.gob.ar/economia/medidas-economicas-COVID19/ingresofamiliardeemergencia</w:t>
        </w:r>
      </w:hyperlink>
      <w:r w:rsidDel="00000000" w:rsidR="00000000" w:rsidRPr="00000000">
        <w:rPr>
          <w:rFonts w:ascii="Source Sans Pro" w:cs="Source Sans Pro" w:eastAsia="Source Sans Pro" w:hAnsi="Source Sans Pro"/>
          <w:sz w:val="16"/>
          <w:szCs w:val="16"/>
          <w:rtl w:val="0"/>
        </w:rPr>
        <w:t xml:space="preserve"> </w:t>
      </w:r>
      <w:r w:rsidDel="00000000" w:rsidR="00000000" w:rsidRPr="00000000">
        <w:rPr>
          <w:rtl w:val="0"/>
        </w:rPr>
      </w:r>
    </w:p>
  </w:footnote>
  <w:footnote w:id="21">
    <w:p w:rsidR="00000000" w:rsidDel="00000000" w:rsidP="00000000" w:rsidRDefault="00000000" w:rsidRPr="00000000" w14:paraId="00000058">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Instituto Nacional de Estadísticas y Censos (INDEC), 2020, “Encuesta Permanente de Hogares. Mercado de trabajo. Tasas e indicadores socioeconómicos. Tercer trimestre de 2020,” Disponible en: https://www.indec. gob.ar/uploads/informesdeprensa/mercado_ trabajo_eph_3trim20E927D146A5.pdf </w:t>
      </w:r>
    </w:p>
  </w:footnote>
  <w:footnote w:id="23">
    <w:p w:rsidR="00000000" w:rsidDel="00000000" w:rsidP="00000000" w:rsidRDefault="00000000" w:rsidRPr="00000000" w14:paraId="00000059">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Paz Bernaldo, </w:t>
      </w:r>
      <w:r w:rsidDel="00000000" w:rsidR="00000000" w:rsidRPr="00000000">
        <w:rPr>
          <w:rFonts w:ascii="Source Sans Pro" w:cs="Source Sans Pro" w:eastAsia="Source Sans Pro" w:hAnsi="Source Sans Pro"/>
          <w:i w:val="1"/>
          <w:sz w:val="16"/>
          <w:szCs w:val="16"/>
          <w:rtl w:val="0"/>
        </w:rPr>
        <w:t xml:space="preserve">Llámame por Mi Nombre: Identidad e identidad digital en Argentina, </w:t>
      </w:r>
      <w:r w:rsidDel="00000000" w:rsidR="00000000" w:rsidRPr="00000000">
        <w:rPr>
          <w:rFonts w:ascii="Source Sans Pro" w:cs="Source Sans Pro" w:eastAsia="Source Sans Pro" w:hAnsi="Source Sans Pro"/>
          <w:sz w:val="16"/>
          <w:szCs w:val="16"/>
          <w:rtl w:val="0"/>
        </w:rPr>
        <w:t xml:space="preserve">YOTI (Your Digital Identity), available at </w:t>
      </w:r>
      <w:hyperlink r:id="rId13">
        <w:r w:rsidDel="00000000" w:rsidR="00000000" w:rsidRPr="00000000">
          <w:rPr>
            <w:rFonts w:ascii="Source Sans Pro" w:cs="Source Sans Pro" w:eastAsia="Source Sans Pro" w:hAnsi="Source Sans Pro"/>
            <w:color w:val="1155cc"/>
            <w:sz w:val="16"/>
            <w:szCs w:val="16"/>
            <w:u w:val="single"/>
            <w:rtl w:val="0"/>
          </w:rPr>
          <w:t xml:space="preserve">https://www.yoti.com/wp-content/uploads/Call_Me_by_My_Name-ES-Paz-Bernaldo.pdf</w:t>
        </w:r>
      </w:hyperlink>
      <w:r w:rsidDel="00000000" w:rsidR="00000000" w:rsidRPr="00000000">
        <w:rPr>
          <w:rFonts w:ascii="Source Sans Pro" w:cs="Source Sans Pro" w:eastAsia="Source Sans Pro" w:hAnsi="Source Sans Pro"/>
          <w:sz w:val="16"/>
          <w:szCs w:val="16"/>
          <w:rtl w:val="0"/>
        </w:rPr>
        <w:t xml:space="preserve">  and Paz  Bernaldo, </w:t>
      </w:r>
      <w:r w:rsidDel="00000000" w:rsidR="00000000" w:rsidRPr="00000000">
        <w:rPr>
          <w:rFonts w:ascii="Source Sans Pro" w:cs="Source Sans Pro" w:eastAsia="Source Sans Pro" w:hAnsi="Source Sans Pro"/>
          <w:i w:val="1"/>
          <w:sz w:val="16"/>
          <w:szCs w:val="16"/>
          <w:rtl w:val="0"/>
        </w:rPr>
        <w:t xml:space="preserve">The personal cost of accessing COVID financial support in Argentina,</w:t>
      </w:r>
      <w:r w:rsidDel="00000000" w:rsidR="00000000" w:rsidRPr="00000000">
        <w:rPr>
          <w:rFonts w:ascii="Source Sans Pro" w:cs="Source Sans Pro" w:eastAsia="Source Sans Pro" w:hAnsi="Source Sans Pro"/>
          <w:sz w:val="16"/>
          <w:szCs w:val="16"/>
          <w:rtl w:val="0"/>
        </w:rPr>
        <w:t xml:space="preserve"> YOTI (Your Digital Identity), available at, </w:t>
      </w:r>
      <w:hyperlink r:id="rId14">
        <w:r w:rsidDel="00000000" w:rsidR="00000000" w:rsidRPr="00000000">
          <w:rPr>
            <w:rFonts w:ascii="Source Sans Pro" w:cs="Source Sans Pro" w:eastAsia="Source Sans Pro" w:hAnsi="Source Sans Pro"/>
            <w:color w:val="1155cc"/>
            <w:sz w:val="16"/>
            <w:szCs w:val="16"/>
            <w:u w:val="single"/>
            <w:rtl w:val="0"/>
          </w:rPr>
          <w:t xml:space="preserve">https://www.yoti.com/blog/the-personal-cost-of-accessing-covid-financial-support-in-argentina/</w:t>
        </w:r>
      </w:hyperlink>
      <w:r w:rsidDel="00000000" w:rsidR="00000000" w:rsidRPr="00000000">
        <w:rPr>
          <w:rFonts w:ascii="Source Sans Pro" w:cs="Source Sans Pro" w:eastAsia="Source Sans Pro" w:hAnsi="Source Sans Pro"/>
          <w:sz w:val="16"/>
          <w:szCs w:val="16"/>
          <w:rtl w:val="0"/>
        </w:rPr>
        <w:t xml:space="preserve">, 2020. </w:t>
      </w:r>
      <w:r w:rsidDel="00000000" w:rsidR="00000000" w:rsidRPr="00000000">
        <w:rPr>
          <w:rtl w:val="0"/>
        </w:rPr>
      </w:r>
    </w:p>
  </w:footnote>
  <w:footnote w:id="24">
    <w:p w:rsidR="00000000" w:rsidDel="00000000" w:rsidP="00000000" w:rsidRDefault="00000000" w:rsidRPr="00000000" w14:paraId="0000005A">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Universidad Nacional de La Plata, REVCOM. Revista científica de la red de carreras de Comunicación Social, </w:t>
      </w:r>
      <w:r w:rsidDel="00000000" w:rsidR="00000000" w:rsidRPr="00000000">
        <w:rPr>
          <w:rFonts w:ascii="Source Sans Pro" w:cs="Source Sans Pro" w:eastAsia="Source Sans Pro" w:hAnsi="Source Sans Pro"/>
          <w:i w:val="1"/>
          <w:sz w:val="16"/>
          <w:szCs w:val="16"/>
          <w:rtl w:val="0"/>
        </w:rPr>
        <w:t xml:space="preserve">Tecnologías y estructura social Condiciones estructurales de inclusión digital en la población infantil de Argentina, </w:t>
      </w:r>
      <w:r w:rsidDel="00000000" w:rsidR="00000000" w:rsidRPr="00000000">
        <w:rPr>
          <w:rFonts w:ascii="Source Sans Pro" w:cs="Source Sans Pro" w:eastAsia="Source Sans Pro" w:hAnsi="Source Sans Pro"/>
          <w:sz w:val="16"/>
          <w:szCs w:val="16"/>
          <w:rtl w:val="0"/>
        </w:rPr>
        <w:t xml:space="preserve">núm. 10, 2020, Disponible en:</w:t>
      </w:r>
    </w:p>
    <w:p w:rsidR="00000000" w:rsidDel="00000000" w:rsidP="00000000" w:rsidRDefault="00000000" w:rsidRPr="00000000" w14:paraId="0000005B">
      <w:pPr>
        <w:spacing w:line="240" w:lineRule="auto"/>
        <w:rPr>
          <w:rFonts w:ascii="Source Sans Pro" w:cs="Source Sans Pro" w:eastAsia="Source Sans Pro" w:hAnsi="Source Sans Pro"/>
          <w:sz w:val="16"/>
          <w:szCs w:val="16"/>
        </w:rPr>
      </w:pPr>
      <w:hyperlink r:id="rId15">
        <w:r w:rsidDel="00000000" w:rsidR="00000000" w:rsidRPr="00000000">
          <w:rPr>
            <w:rFonts w:ascii="Source Sans Pro" w:cs="Source Sans Pro" w:eastAsia="Source Sans Pro" w:hAnsi="Source Sans Pro"/>
            <w:color w:val="1155cc"/>
            <w:sz w:val="16"/>
            <w:szCs w:val="16"/>
            <w:u w:val="single"/>
            <w:rtl w:val="0"/>
          </w:rPr>
          <w:t xml:space="preserve">http://portal.amelica.org/ameli/jatsRepo/203/2031143008/html/index.html</w:t>
        </w:r>
      </w:hyperlink>
      <w:r w:rsidDel="00000000" w:rsidR="00000000" w:rsidRPr="00000000">
        <w:rPr>
          <w:rFonts w:ascii="Source Sans Pro" w:cs="Source Sans Pro" w:eastAsia="Source Sans Pro" w:hAnsi="Source Sans Pro"/>
          <w:sz w:val="16"/>
          <w:szCs w:val="16"/>
          <w:rtl w:val="0"/>
        </w:rPr>
        <w:t xml:space="preserve"> </w:t>
      </w:r>
      <w:r w:rsidDel="00000000" w:rsidR="00000000" w:rsidRPr="00000000">
        <w:rPr>
          <w:rtl w:val="0"/>
        </w:rPr>
      </w:r>
    </w:p>
  </w:footnote>
  <w:footnote w:id="25">
    <w:p w:rsidR="00000000" w:rsidDel="00000000" w:rsidP="00000000" w:rsidRDefault="00000000" w:rsidRPr="00000000" w14:paraId="0000005C">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i w:val="1"/>
          <w:sz w:val="16"/>
          <w:szCs w:val="16"/>
          <w:rtl w:val="0"/>
        </w:rPr>
        <w:t xml:space="preserve"> Ibid. </w:t>
      </w:r>
      <w:hyperlink r:id="rId16">
        <w:r w:rsidDel="00000000" w:rsidR="00000000" w:rsidRPr="00000000">
          <w:rPr>
            <w:rFonts w:ascii="Source Sans Pro" w:cs="Source Sans Pro" w:eastAsia="Source Sans Pro" w:hAnsi="Source Sans Pro"/>
            <w:color w:val="1155cc"/>
            <w:sz w:val="16"/>
            <w:szCs w:val="16"/>
            <w:u w:val="single"/>
            <w:rtl w:val="0"/>
          </w:rPr>
          <w:t xml:space="preserve">http://portal.amelica.org/ameli/jatsRepo/203/2031143008/html/index.html</w:t>
        </w:r>
      </w:hyperlink>
      <w:r w:rsidDel="00000000" w:rsidR="00000000" w:rsidRPr="00000000">
        <w:rPr>
          <w:rFonts w:ascii="Source Sans Pro" w:cs="Source Sans Pro" w:eastAsia="Source Sans Pro" w:hAnsi="Source Sans Pro"/>
          <w:sz w:val="16"/>
          <w:szCs w:val="16"/>
          <w:rtl w:val="0"/>
        </w:rPr>
        <w:t xml:space="preserve"> </w:t>
      </w:r>
      <w:r w:rsidDel="00000000" w:rsidR="00000000" w:rsidRPr="00000000">
        <w:rPr>
          <w:rtl w:val="0"/>
        </w:rPr>
      </w:r>
    </w:p>
  </w:footnote>
  <w:footnote w:id="20">
    <w:p w:rsidR="00000000" w:rsidDel="00000000" w:rsidP="00000000" w:rsidRDefault="00000000" w:rsidRPr="00000000" w14:paraId="0000005D">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Asociación por los Derechos Civiles,</w:t>
      </w:r>
      <w:r w:rsidDel="00000000" w:rsidR="00000000" w:rsidRPr="00000000">
        <w:rPr>
          <w:rFonts w:ascii="Source Sans Pro" w:cs="Source Sans Pro" w:eastAsia="Source Sans Pro" w:hAnsi="Source Sans Pro"/>
          <w:i w:val="1"/>
          <w:sz w:val="16"/>
          <w:szCs w:val="16"/>
          <w:rtl w:val="0"/>
        </w:rPr>
        <w:t xml:space="preserve"> Tu Yo Digital: Descubriendo las narrativas sobre identidad y biometria en América Latina: los casos de Argentina, Brasil, Colombia y México, </w:t>
      </w:r>
      <w:r w:rsidDel="00000000" w:rsidR="00000000" w:rsidRPr="00000000">
        <w:rPr>
          <w:rFonts w:ascii="Source Sans Pro" w:cs="Source Sans Pro" w:eastAsia="Source Sans Pro" w:hAnsi="Source Sans Pro"/>
          <w:sz w:val="16"/>
          <w:szCs w:val="16"/>
          <w:rtl w:val="0"/>
        </w:rPr>
        <w:t xml:space="preserve">available at  </w:t>
      </w:r>
      <w:hyperlink r:id="rId17">
        <w:r w:rsidDel="00000000" w:rsidR="00000000" w:rsidRPr="00000000">
          <w:rPr>
            <w:rFonts w:ascii="Source Sans Pro" w:cs="Source Sans Pro" w:eastAsia="Source Sans Pro" w:hAnsi="Source Sans Pro"/>
            <w:color w:val="1155cc"/>
            <w:sz w:val="16"/>
            <w:szCs w:val="16"/>
            <w:u w:val="single"/>
            <w:rtl w:val="0"/>
          </w:rPr>
          <w:t xml:space="preserve">https://adc.org.ar/wp-content/uploads/2020/06/050-tu-yo-digital-04-2019.pdf</w:t>
        </w:r>
      </w:hyperlink>
      <w:r w:rsidDel="00000000" w:rsidR="00000000" w:rsidRPr="00000000">
        <w:rPr>
          <w:rFonts w:ascii="Source Sans Pro" w:cs="Source Sans Pro" w:eastAsia="Source Sans Pro" w:hAnsi="Source Sans Pro"/>
          <w:sz w:val="16"/>
          <w:szCs w:val="16"/>
          <w:rtl w:val="0"/>
        </w:rPr>
        <w:t xml:space="preserve">, 2017. </w:t>
      </w:r>
      <w:r w:rsidDel="00000000" w:rsidR="00000000" w:rsidRPr="00000000">
        <w:rPr>
          <w:rtl w:val="0"/>
        </w:rPr>
      </w:r>
    </w:p>
  </w:footnote>
  <w:footnote w:id="13">
    <w:p w:rsidR="00000000" w:rsidDel="00000000" w:rsidP="00000000" w:rsidRDefault="00000000" w:rsidRPr="00000000" w14:paraId="0000005E">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Privacy International, </w:t>
      </w:r>
      <w:r w:rsidDel="00000000" w:rsidR="00000000" w:rsidRPr="00000000">
        <w:rPr>
          <w:rFonts w:ascii="Source Sans Pro" w:cs="Source Sans Pro" w:eastAsia="Source Sans Pro" w:hAnsi="Source Sans Pro"/>
          <w:i w:val="1"/>
          <w:sz w:val="16"/>
          <w:szCs w:val="16"/>
          <w:rtl w:val="0"/>
        </w:rPr>
        <w:t xml:space="preserve">Kenyan Court Ruling on Huduma Namba Identity System: The Good, the Bad and the Lessons</w:t>
      </w:r>
      <w:r w:rsidDel="00000000" w:rsidR="00000000" w:rsidRPr="00000000">
        <w:rPr>
          <w:rFonts w:ascii="Source Sans Pro" w:cs="Source Sans Pro" w:eastAsia="Source Sans Pro" w:hAnsi="Source Sans Pro"/>
          <w:sz w:val="16"/>
          <w:szCs w:val="16"/>
          <w:rtl w:val="0"/>
        </w:rPr>
        <w:t xml:space="preserve">, available at,  </w:t>
      </w:r>
      <w:hyperlink r:id="rId18">
        <w:r w:rsidDel="00000000" w:rsidR="00000000" w:rsidRPr="00000000">
          <w:rPr>
            <w:rFonts w:ascii="Source Sans Pro" w:cs="Source Sans Pro" w:eastAsia="Source Sans Pro" w:hAnsi="Source Sans Pro"/>
            <w:color w:val="1155cc"/>
            <w:sz w:val="16"/>
            <w:szCs w:val="16"/>
            <w:u w:val="single"/>
            <w:rtl w:val="0"/>
          </w:rPr>
          <w:t xml:space="preserve">https://www.privacyinternational.org/long-read/3373/kenyan-court-ruling-huduma-namba-identity-system-good-bad-and-lessons</w:t>
        </w:r>
      </w:hyperlink>
      <w:r w:rsidDel="00000000" w:rsidR="00000000" w:rsidRPr="00000000">
        <w:rPr>
          <w:rFonts w:ascii="Source Sans Pro" w:cs="Source Sans Pro" w:eastAsia="Source Sans Pro" w:hAnsi="Source Sans Pro"/>
          <w:sz w:val="16"/>
          <w:szCs w:val="16"/>
          <w:rtl w:val="0"/>
        </w:rPr>
        <w:t xml:space="preserve">, 2020. </w:t>
      </w:r>
      <w:r w:rsidDel="00000000" w:rsidR="00000000" w:rsidRPr="00000000">
        <w:rPr>
          <w:rtl w:val="0"/>
        </w:rPr>
      </w:r>
    </w:p>
  </w:footnote>
  <w:footnote w:id="12">
    <w:p w:rsidR="00000000" w:rsidDel="00000000" w:rsidP="00000000" w:rsidRDefault="00000000" w:rsidRPr="00000000" w14:paraId="0000005F">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Nanjala Nyabola, </w:t>
      </w:r>
      <w:r w:rsidDel="00000000" w:rsidR="00000000" w:rsidRPr="00000000">
        <w:rPr>
          <w:rFonts w:ascii="Source Sans Pro" w:cs="Source Sans Pro" w:eastAsia="Source Sans Pro" w:hAnsi="Source Sans Pro"/>
          <w:i w:val="1"/>
          <w:sz w:val="16"/>
          <w:szCs w:val="16"/>
          <w:rtl w:val="0"/>
        </w:rPr>
        <w:t xml:space="preserve">National digital ID initiatives have a trust problem, </w:t>
      </w:r>
      <w:r w:rsidDel="00000000" w:rsidR="00000000" w:rsidRPr="00000000">
        <w:rPr>
          <w:rFonts w:ascii="Source Sans Pro" w:cs="Source Sans Pro" w:eastAsia="Source Sans Pro" w:hAnsi="Source Sans Pro"/>
          <w:sz w:val="16"/>
          <w:szCs w:val="16"/>
          <w:rtl w:val="0"/>
        </w:rPr>
        <w:t xml:space="preserve">Rest of the World, 5 May 2021, available at,  </w:t>
      </w:r>
      <w:hyperlink r:id="rId19">
        <w:r w:rsidDel="00000000" w:rsidR="00000000" w:rsidRPr="00000000">
          <w:rPr>
            <w:rFonts w:ascii="Source Sans Pro" w:cs="Source Sans Pro" w:eastAsia="Source Sans Pro" w:hAnsi="Source Sans Pro"/>
            <w:color w:val="1155cc"/>
            <w:sz w:val="16"/>
            <w:szCs w:val="16"/>
            <w:u w:val="single"/>
            <w:rtl w:val="0"/>
          </w:rPr>
          <w:t xml:space="preserve">https://restofworld.org/2021/kenya-digital-id/</w:t>
        </w:r>
      </w:hyperlink>
      <w:r w:rsidDel="00000000" w:rsidR="00000000" w:rsidRPr="00000000">
        <w:rPr>
          <w:rFonts w:ascii="Source Sans Pro" w:cs="Source Sans Pro" w:eastAsia="Source Sans Pro" w:hAnsi="Source Sans Pro"/>
          <w:sz w:val="16"/>
          <w:szCs w:val="16"/>
          <w:rtl w:val="0"/>
        </w:rPr>
        <w:t xml:space="preserve">, 2021. </w:t>
      </w:r>
      <w:r w:rsidDel="00000000" w:rsidR="00000000" w:rsidRPr="00000000">
        <w:rPr>
          <w:rtl w:val="0"/>
        </w:rPr>
      </w:r>
    </w:p>
  </w:footnote>
  <w:footnote w:id="15">
    <w:p w:rsidR="00000000" w:rsidDel="00000000" w:rsidP="00000000" w:rsidRDefault="00000000" w:rsidRPr="00000000" w14:paraId="00000060">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Communication 317/2006 - </w:t>
      </w:r>
      <w:r w:rsidDel="00000000" w:rsidR="00000000" w:rsidRPr="00000000">
        <w:rPr>
          <w:rFonts w:ascii="Source Sans Pro" w:cs="Source Sans Pro" w:eastAsia="Source Sans Pro" w:hAnsi="Source Sans Pro"/>
          <w:i w:val="1"/>
          <w:sz w:val="16"/>
          <w:szCs w:val="16"/>
          <w:rtl w:val="0"/>
        </w:rPr>
        <w:t xml:space="preserve">The Nubian Community in Kenya vs. The Republic of Kenya,</w:t>
      </w:r>
      <w:r w:rsidDel="00000000" w:rsidR="00000000" w:rsidRPr="00000000">
        <w:rPr>
          <w:rFonts w:ascii="Source Sans Pro" w:cs="Source Sans Pro" w:eastAsia="Source Sans Pro" w:hAnsi="Source Sans Pro"/>
          <w:sz w:val="16"/>
          <w:szCs w:val="16"/>
          <w:rtl w:val="0"/>
        </w:rPr>
        <w:t xml:space="preserve"> available at,  </w:t>
      </w:r>
      <w:hyperlink r:id="rId20">
        <w:r w:rsidDel="00000000" w:rsidR="00000000" w:rsidRPr="00000000">
          <w:rPr>
            <w:rFonts w:ascii="Source Sans Pro" w:cs="Source Sans Pro" w:eastAsia="Source Sans Pro" w:hAnsi="Source Sans Pro"/>
            <w:color w:val="1155cc"/>
            <w:sz w:val="16"/>
            <w:szCs w:val="16"/>
            <w:u w:val="single"/>
            <w:rtl w:val="0"/>
          </w:rPr>
          <w:t xml:space="preserve">https://www.achpr.org/public/Document/file/English/communication_317.06_eng.pdf</w:t>
        </w:r>
      </w:hyperlink>
      <w:r w:rsidDel="00000000" w:rsidR="00000000" w:rsidRPr="00000000">
        <w:rPr>
          <w:rFonts w:ascii="Source Sans Pro" w:cs="Source Sans Pro" w:eastAsia="Source Sans Pro" w:hAnsi="Source Sans Pro"/>
          <w:sz w:val="16"/>
          <w:szCs w:val="16"/>
          <w:rtl w:val="0"/>
        </w:rPr>
        <w:t xml:space="preserve">. </w:t>
      </w:r>
      <w:r w:rsidDel="00000000" w:rsidR="00000000" w:rsidRPr="00000000">
        <w:rPr>
          <w:rtl w:val="0"/>
        </w:rPr>
      </w:r>
    </w:p>
  </w:footnote>
  <w:footnote w:id="14">
    <w:p w:rsidR="00000000" w:rsidDel="00000000" w:rsidP="00000000" w:rsidRDefault="00000000" w:rsidRPr="00000000" w14:paraId="00000061">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Business Daily, </w:t>
      </w:r>
      <w:r w:rsidDel="00000000" w:rsidR="00000000" w:rsidRPr="00000000">
        <w:rPr>
          <w:rFonts w:ascii="Source Sans Pro" w:cs="Source Sans Pro" w:eastAsia="Source Sans Pro" w:hAnsi="Source Sans Pro"/>
          <w:i w:val="1"/>
          <w:sz w:val="16"/>
          <w:szCs w:val="16"/>
          <w:rtl w:val="0"/>
        </w:rPr>
        <w:t xml:space="preserve">High Court declares Huduma Namba illegal, </w:t>
      </w:r>
      <w:r w:rsidDel="00000000" w:rsidR="00000000" w:rsidRPr="00000000">
        <w:rPr>
          <w:rFonts w:ascii="Source Sans Pro" w:cs="Source Sans Pro" w:eastAsia="Source Sans Pro" w:hAnsi="Source Sans Pro"/>
          <w:sz w:val="16"/>
          <w:szCs w:val="16"/>
          <w:rtl w:val="0"/>
        </w:rPr>
        <w:t xml:space="preserve">available at, </w:t>
      </w:r>
      <w:hyperlink r:id="rId21">
        <w:r w:rsidDel="00000000" w:rsidR="00000000" w:rsidRPr="00000000">
          <w:rPr>
            <w:rFonts w:ascii="Source Sans Pro" w:cs="Source Sans Pro" w:eastAsia="Source Sans Pro" w:hAnsi="Source Sans Pro"/>
            <w:color w:val="1155cc"/>
            <w:sz w:val="16"/>
            <w:szCs w:val="16"/>
            <w:u w:val="single"/>
            <w:rtl w:val="0"/>
          </w:rPr>
          <w:t xml:space="preserve">https://www.businessdailyafrica.com/bd/news/high-court-declares-huduma-namba-illegal--3582926</w:t>
        </w:r>
      </w:hyperlink>
      <w:r w:rsidDel="00000000" w:rsidR="00000000" w:rsidRPr="00000000">
        <w:rPr>
          <w:rFonts w:ascii="Source Sans Pro" w:cs="Source Sans Pro" w:eastAsia="Source Sans Pro" w:hAnsi="Source Sans Pro"/>
          <w:sz w:val="16"/>
          <w:szCs w:val="16"/>
          <w:rtl w:val="0"/>
        </w:rPr>
        <w:t xml:space="preserve">, 2021. </w:t>
      </w:r>
      <w:r w:rsidDel="00000000" w:rsidR="00000000" w:rsidRPr="00000000">
        <w:rPr>
          <w:rtl w:val="0"/>
        </w:rPr>
      </w:r>
    </w:p>
  </w:footnote>
  <w:footnote w:id="16">
    <w:p w:rsidR="00000000" w:rsidDel="00000000" w:rsidP="00000000" w:rsidRDefault="00000000" w:rsidRPr="00000000" w14:paraId="00000062">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Open Society Justice Initiative, </w:t>
      </w:r>
      <w:r w:rsidDel="00000000" w:rsidR="00000000" w:rsidRPr="00000000">
        <w:rPr>
          <w:rFonts w:ascii="Source Sans Pro" w:cs="Source Sans Pro" w:eastAsia="Source Sans Pro" w:hAnsi="Source Sans Pro"/>
          <w:i w:val="1"/>
          <w:sz w:val="16"/>
          <w:szCs w:val="16"/>
          <w:rtl w:val="0"/>
        </w:rPr>
        <w:t xml:space="preserve">Nubian Community in Kenya v. Kenya,</w:t>
      </w:r>
      <w:r w:rsidDel="00000000" w:rsidR="00000000" w:rsidRPr="00000000">
        <w:rPr>
          <w:rFonts w:ascii="Source Sans Pro" w:cs="Source Sans Pro" w:eastAsia="Source Sans Pro" w:hAnsi="Source Sans Pro"/>
          <w:sz w:val="16"/>
          <w:szCs w:val="16"/>
          <w:rtl w:val="0"/>
        </w:rPr>
        <w:t xml:space="preserve"> available at, </w:t>
      </w:r>
      <w:hyperlink r:id="rId22">
        <w:r w:rsidDel="00000000" w:rsidR="00000000" w:rsidRPr="00000000">
          <w:rPr>
            <w:rFonts w:ascii="Source Sans Pro" w:cs="Source Sans Pro" w:eastAsia="Source Sans Pro" w:hAnsi="Source Sans Pro"/>
            <w:color w:val="1155cc"/>
            <w:sz w:val="16"/>
            <w:szCs w:val="16"/>
            <w:u w:val="single"/>
            <w:rtl w:val="0"/>
          </w:rPr>
          <w:t xml:space="preserve">https://www.justiceinitiative.org/litigation/nubian-community-kenya-v-kenya</w:t>
        </w:r>
      </w:hyperlink>
      <w:r w:rsidDel="00000000" w:rsidR="00000000" w:rsidRPr="00000000">
        <w:rPr>
          <w:rFonts w:ascii="Source Sans Pro" w:cs="Source Sans Pro" w:eastAsia="Source Sans Pro" w:hAnsi="Source Sans Pro"/>
          <w:sz w:val="16"/>
          <w:szCs w:val="16"/>
          <w:rtl w:val="0"/>
        </w:rPr>
        <w:t xml:space="preserve"> </w:t>
      </w:r>
    </w:p>
  </w:footnote>
  <w:footnote w:id="1">
    <w:p w:rsidR="00000000" w:rsidDel="00000000" w:rsidP="00000000" w:rsidRDefault="00000000" w:rsidRPr="00000000" w14:paraId="00000063">
      <w:pPr>
        <w:spacing w:line="240" w:lineRule="auto"/>
        <w:jc w:val="both"/>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Access Now, </w:t>
      </w:r>
      <w:r w:rsidDel="00000000" w:rsidR="00000000" w:rsidRPr="00000000">
        <w:rPr>
          <w:rFonts w:ascii="Source Sans Pro" w:cs="Source Sans Pro" w:eastAsia="Source Sans Pro" w:hAnsi="Source Sans Pro"/>
          <w:i w:val="1"/>
          <w:sz w:val="16"/>
          <w:szCs w:val="16"/>
          <w:rtl w:val="0"/>
        </w:rPr>
        <w:t xml:space="preserve">About Us</w:t>
      </w:r>
      <w:r w:rsidDel="00000000" w:rsidR="00000000" w:rsidRPr="00000000">
        <w:rPr>
          <w:rFonts w:ascii="Source Sans Pro" w:cs="Source Sans Pro" w:eastAsia="Source Sans Pro" w:hAnsi="Source Sans Pro"/>
          <w:sz w:val="16"/>
          <w:szCs w:val="16"/>
          <w:rtl w:val="0"/>
        </w:rPr>
        <w:t xml:space="preserve">, available at </w:t>
      </w:r>
      <w:hyperlink r:id="rId23">
        <w:r w:rsidDel="00000000" w:rsidR="00000000" w:rsidRPr="00000000">
          <w:rPr>
            <w:rFonts w:ascii="Source Sans Pro" w:cs="Source Sans Pro" w:eastAsia="Source Sans Pro" w:hAnsi="Source Sans Pro"/>
            <w:color w:val="1155cc"/>
            <w:sz w:val="16"/>
            <w:szCs w:val="16"/>
            <w:u w:val="single"/>
            <w:rtl w:val="0"/>
          </w:rPr>
          <w:t xml:space="preserve">https://www.accessnow.org/</w:t>
        </w:r>
      </w:hyperlink>
      <w:r w:rsidDel="00000000" w:rsidR="00000000" w:rsidRPr="00000000">
        <w:rPr>
          <w:rFonts w:ascii="Source Sans Pro" w:cs="Source Sans Pro" w:eastAsia="Source Sans Pro" w:hAnsi="Source Sans Pro"/>
          <w:sz w:val="16"/>
          <w:szCs w:val="16"/>
          <w:rtl w:val="0"/>
        </w:rPr>
        <w:t xml:space="preserve">, 2021. </w:t>
      </w:r>
      <w:r w:rsidDel="00000000" w:rsidR="00000000" w:rsidRPr="00000000">
        <w:rPr>
          <w:rFonts w:ascii="Source Sans Pro" w:cs="Source Sans Pro" w:eastAsia="Source Sans Pro" w:hAnsi="Source Sans Pro"/>
          <w:sz w:val="16"/>
          <w:szCs w:val="16"/>
          <w:rtl w:val="0"/>
        </w:rPr>
        <w:t xml:space="preserve">Access Now provides thought leadership and policy recommendations to the public and private sectors to ensure the continued openness of the internet and the protection of fundamental rights. Access Now works to defend and extend the digital rights of users at risk around the world through policy, advocacy, technology support, grants, legal interventions, and global convenings like RightsCon. </w:t>
      </w:r>
    </w:p>
  </w:footnote>
  <w:footnote w:id="3">
    <w:p w:rsidR="00000000" w:rsidDel="00000000" w:rsidP="00000000" w:rsidRDefault="00000000" w:rsidRPr="00000000" w14:paraId="00000064">
      <w:pPr>
        <w:spacing w:line="240" w:lineRule="auto"/>
        <w:rPr>
          <w:rFonts w:ascii="Source Sans Pro" w:cs="Source Sans Pro" w:eastAsia="Source Sans Pro" w:hAnsi="Source Sans Pro"/>
          <w:sz w:val="16"/>
          <w:szCs w:val="16"/>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6"/>
          <w:szCs w:val="16"/>
          <w:rtl w:val="0"/>
        </w:rPr>
        <w:t xml:space="preserve"> Access Now, </w:t>
      </w:r>
      <w:r w:rsidDel="00000000" w:rsidR="00000000" w:rsidRPr="00000000">
        <w:rPr>
          <w:rFonts w:ascii="Source Sans Pro" w:cs="Source Sans Pro" w:eastAsia="Source Sans Pro" w:hAnsi="Source Sans Pro"/>
          <w:i w:val="1"/>
          <w:sz w:val="16"/>
          <w:szCs w:val="16"/>
          <w:rtl w:val="0"/>
        </w:rPr>
        <w:t xml:space="preserve">National Digital Identity Programmes: What’s Next?</w:t>
      </w:r>
      <w:r w:rsidDel="00000000" w:rsidR="00000000" w:rsidRPr="00000000">
        <w:rPr>
          <w:rFonts w:ascii="Source Sans Pro" w:cs="Source Sans Pro" w:eastAsia="Source Sans Pro" w:hAnsi="Source Sans Pro"/>
          <w:sz w:val="16"/>
          <w:szCs w:val="16"/>
          <w:rtl w:val="0"/>
        </w:rPr>
        <w:t xml:space="preserve">, available at,  </w:t>
      </w:r>
      <w:hyperlink r:id="rId24">
        <w:r w:rsidDel="00000000" w:rsidR="00000000" w:rsidRPr="00000000">
          <w:rPr>
            <w:rFonts w:ascii="Source Sans Pro" w:cs="Source Sans Pro" w:eastAsia="Source Sans Pro" w:hAnsi="Source Sans Pro"/>
            <w:color w:val="1155cc"/>
            <w:sz w:val="16"/>
            <w:szCs w:val="16"/>
            <w:u w:val="single"/>
            <w:rtl w:val="0"/>
          </w:rPr>
          <w:t xml:space="preserve">https://www.accessnow.org/cms/assets/uploads/2019/11/Digital-Identity-Paper-Nov-2019.pdf</w:t>
        </w:r>
      </w:hyperlink>
      <w:r w:rsidDel="00000000" w:rsidR="00000000" w:rsidRPr="00000000">
        <w:rPr>
          <w:rFonts w:ascii="Source Sans Pro" w:cs="Source Sans Pro" w:eastAsia="Source Sans Pro" w:hAnsi="Source Sans Pro"/>
          <w:sz w:val="16"/>
          <w:szCs w:val="16"/>
          <w:rtl w:val="0"/>
        </w:rPr>
        <w:t xml:space="preserve"> at page 2, 2018. </w:t>
      </w:r>
    </w:p>
  </w:footnote>
  <w:footnote w:id="5">
    <w:p w:rsidR="00000000" w:rsidDel="00000000" w:rsidP="00000000" w:rsidRDefault="00000000" w:rsidRPr="00000000" w14:paraId="00000065">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16"/>
          <w:szCs w:val="16"/>
          <w:rtl w:val="0"/>
        </w:rPr>
        <w:t xml:space="preserve">Access Now,</w:t>
      </w:r>
      <w:r w:rsidDel="00000000" w:rsidR="00000000" w:rsidRPr="00000000">
        <w:rPr>
          <w:rFonts w:ascii="Source Sans Pro" w:cs="Source Sans Pro" w:eastAsia="Source Sans Pro" w:hAnsi="Source Sans Pro"/>
          <w:i w:val="1"/>
          <w:sz w:val="16"/>
          <w:szCs w:val="16"/>
          <w:rtl w:val="0"/>
        </w:rPr>
        <w:t xml:space="preserve"> Busting the Dangerous Myths of Big ID programs: Cautionary Lessons from India</w:t>
      </w:r>
      <w:r w:rsidDel="00000000" w:rsidR="00000000" w:rsidRPr="00000000">
        <w:rPr>
          <w:rFonts w:ascii="Source Sans Pro" w:cs="Source Sans Pro" w:eastAsia="Source Sans Pro" w:hAnsi="Source Sans Pro"/>
          <w:sz w:val="16"/>
          <w:szCs w:val="16"/>
          <w:rtl w:val="0"/>
        </w:rPr>
        <w:t xml:space="preserve">, available online, ​​</w:t>
      </w:r>
      <w:hyperlink r:id="rId25">
        <w:r w:rsidDel="00000000" w:rsidR="00000000" w:rsidRPr="00000000">
          <w:rPr>
            <w:rFonts w:ascii="Source Sans Pro" w:cs="Source Sans Pro" w:eastAsia="Source Sans Pro" w:hAnsi="Source Sans Pro"/>
            <w:color w:val="1155cc"/>
            <w:sz w:val="16"/>
            <w:szCs w:val="16"/>
            <w:u w:val="single"/>
            <w:rtl w:val="0"/>
          </w:rPr>
          <w:t xml:space="preserve">https://www.accessnow.org/cms/assets/uploads/2021/10/BigID-Mythbuster.pdf</w:t>
        </w:r>
      </w:hyperlink>
      <w:r w:rsidDel="00000000" w:rsidR="00000000" w:rsidRPr="00000000">
        <w:rPr>
          <w:rFonts w:ascii="Source Sans Pro" w:cs="Source Sans Pro" w:eastAsia="Source Sans Pro" w:hAnsi="Source Sans Pro"/>
          <w:sz w:val="16"/>
          <w:szCs w:val="16"/>
          <w:rtl w:val="0"/>
        </w:rPr>
        <w:t xml:space="preserve">, 2021.</w:t>
      </w:r>
      <w:r w:rsidDel="00000000" w:rsidR="00000000" w:rsidRPr="00000000">
        <w:rPr>
          <w:rtl w:val="0"/>
        </w:rPr>
      </w:r>
    </w:p>
  </w:footnote>
  <w:footnote w:id="4">
    <w:p w:rsidR="00000000" w:rsidDel="00000000" w:rsidP="00000000" w:rsidRDefault="00000000" w:rsidRPr="00000000" w14:paraId="0000006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i w:val="1"/>
          <w:sz w:val="16"/>
          <w:szCs w:val="16"/>
          <w:rtl w:val="0"/>
        </w:rPr>
        <w:t xml:space="preserve">See, e.g.</w:t>
      </w:r>
      <w:r w:rsidDel="00000000" w:rsidR="00000000" w:rsidRPr="00000000">
        <w:rPr>
          <w:sz w:val="16"/>
          <w:szCs w:val="16"/>
          <w:rtl w:val="0"/>
        </w:rPr>
        <w:t xml:space="preserve">, Unique Identification Authority of India, “Quote/Unquote,” available at https://uidai.gov.in/media-resources/media/quote-unquote.html.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www.accessnow.org"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hyperlink" Target="mailto:un@accessnow.or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achpr.org/public/Document/file/English/communication_317.06_eng.pdf" TargetMode="External"/><Relationship Id="rId22" Type="http://schemas.openxmlformats.org/officeDocument/2006/relationships/hyperlink" Target="https://www.justiceinitiative.org/litigation/nubian-community-kenya-v-kenya" TargetMode="External"/><Relationship Id="rId21" Type="http://schemas.openxmlformats.org/officeDocument/2006/relationships/hyperlink" Target="https://www.businessdailyafrica.com/bd/news/high-court-declares-huduma-namba-illegal--3582926" TargetMode="External"/><Relationship Id="rId24" Type="http://schemas.openxmlformats.org/officeDocument/2006/relationships/hyperlink" Target="https://www.accessnow.org/cms/assets/uploads/2019/11/Digital-Identity-Paper-Nov-2019.pdf" TargetMode="External"/><Relationship Id="rId23" Type="http://schemas.openxmlformats.org/officeDocument/2006/relationships/hyperlink" Target="https://www.accessnow.org/" TargetMode="External"/><Relationship Id="rId1" Type="http://schemas.openxmlformats.org/officeDocument/2006/relationships/hyperlink" Target="https://www.ohchr.org/EN/Issues/Poverty/Pages/SocialProtection-RealityCheck.aspx" TargetMode="External"/><Relationship Id="rId2" Type="http://schemas.openxmlformats.org/officeDocument/2006/relationships/hyperlink" Target="https://www.accessnow.org/whyid/" TargetMode="External"/><Relationship Id="rId3" Type="http://schemas.openxmlformats.org/officeDocument/2006/relationships/hyperlink" Target="https://www.accessnow.org/cms/assets/uploads/2019/11/Digital-Identity-Paper-Nov-2019.pdf" TargetMode="External"/><Relationship Id="rId4" Type="http://schemas.openxmlformats.org/officeDocument/2006/relationships/hyperlink" Target="https://www.epw.in/engage/article/aadhaar-failures-food-services-welfare" TargetMode="External"/><Relationship Id="rId9" Type="http://schemas.openxmlformats.org/officeDocument/2006/relationships/hyperlink" Target="https://adc.org.ar/wp-content/uploads/2019/11/0027-B-The-identity-we-can%C2%B4t-change-12-2017.pdf" TargetMode="External"/><Relationship Id="rId25" Type="http://schemas.openxmlformats.org/officeDocument/2006/relationships/hyperlink" Target="https://www.accessnow.org/cms/assets/uploads/2021/10/BigID-Mythbuster.pdf" TargetMode="External"/><Relationship Id="rId5" Type="http://schemas.openxmlformats.org/officeDocument/2006/relationships/hyperlink" Target="https://www.theguardian.com/technology/2019/oct/16/glitch-india-biometric-welfare-system-starvation" TargetMode="External"/><Relationship Id="rId6" Type="http://schemas.openxmlformats.org/officeDocument/2006/relationships/hyperlink" Target="https://scroll.in/article/833060/how-efficient-is-aadhaar-theres-no-way-to-know-as-the-government-wont-tell" TargetMode="External"/><Relationship Id="rId7" Type="http://schemas.openxmlformats.org/officeDocument/2006/relationships/hyperlink" Target="https://scroll.in/article/830589/under-the-right-to-information-law-aadhaar-data-breaches-will-remain-a-state-secret" TargetMode="External"/><Relationship Id="rId8" Type="http://schemas.openxmlformats.org/officeDocument/2006/relationships/hyperlink" Target="https://www.accessnow.org/cms/assets/uploads/2021/10/BigID-Mythbuster.pdf" TargetMode="External"/><Relationship Id="rId11" Type="http://schemas.openxmlformats.org/officeDocument/2006/relationships/hyperlink" Target="http://servicios.infoleg.gob.ar/infolegInternet/anexos/25000-29999/28130/texact.htm" TargetMode="External"/><Relationship Id="rId10" Type="http://schemas.openxmlformats.org/officeDocument/2006/relationships/hyperlink" Target="http://servicios.infoleg.gob.ar/infolegInternet/anexos/155000-159999/159070/norma.htm" TargetMode="External"/><Relationship Id="rId13" Type="http://schemas.openxmlformats.org/officeDocument/2006/relationships/hyperlink" Target="https://www.yoti.com/wp-content/uploads/Call_Me_by_My_Name-ES-Paz-Bernaldo.pdf" TargetMode="External"/><Relationship Id="rId12" Type="http://schemas.openxmlformats.org/officeDocument/2006/relationships/hyperlink" Target="https://www.argentina.gob.ar/economia/medidas-economicas-COVID19/ingresofamiliardeemergencia" TargetMode="External"/><Relationship Id="rId15" Type="http://schemas.openxmlformats.org/officeDocument/2006/relationships/hyperlink" Target="http://portal.amelica.org/ameli/jatsRepo/203/2031143008/html/index.html" TargetMode="External"/><Relationship Id="rId14" Type="http://schemas.openxmlformats.org/officeDocument/2006/relationships/hyperlink" Target="https://www.yoti.com/blog/the-personal-cost-of-accessing-covid-financial-support-in-argentina/" TargetMode="External"/><Relationship Id="rId17" Type="http://schemas.openxmlformats.org/officeDocument/2006/relationships/hyperlink" Target="https://adc.org.ar/wp-content/uploads/2020/06/050-tu-yo-digital-04-2019.pdf" TargetMode="External"/><Relationship Id="rId16" Type="http://schemas.openxmlformats.org/officeDocument/2006/relationships/hyperlink" Target="http://portal.amelica.org/ameli/jatsRepo/203/2031143008/html/index.html" TargetMode="External"/><Relationship Id="rId19" Type="http://schemas.openxmlformats.org/officeDocument/2006/relationships/hyperlink" Target="https://restofworld.org/2021/kenya-digital-id/" TargetMode="External"/><Relationship Id="rId18" Type="http://schemas.openxmlformats.org/officeDocument/2006/relationships/hyperlink" Target="https://www.privacyinternational.org/long-read/3373/kenyan-court-ruling-huduma-namba-identity-system-good-bad-and-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Access Now</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D7027610-87F5-45ED-B2BE-A9B5B23087BD}"/>
</file>

<file path=customXml/itemProps2.xml><?xml version="1.0" encoding="utf-8"?>
<ds:datastoreItem xmlns:ds="http://schemas.openxmlformats.org/officeDocument/2006/customXml" ds:itemID="{9A036762-761E-4609-B307-8E170B323F4D}"/>
</file>

<file path=customXml/itemProps3.xml><?xml version="1.0" encoding="utf-8"?>
<ds:datastoreItem xmlns:ds="http://schemas.openxmlformats.org/officeDocument/2006/customXml" ds:itemID="{46588DED-F287-4DF0-B171-4DCC6E8CFA5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