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86C4" w14:textId="5DC9CA07" w:rsidR="00542BD7" w:rsidRPr="00542BD7" w:rsidRDefault="0062127C" w:rsidP="00542BD7">
      <w:pPr>
        <w:rPr>
          <w:rFonts w:ascii="Garamond" w:eastAsia="Arial" w:hAnsi="Garamond" w:cs="Arial"/>
          <w:sz w:val="26"/>
          <w:szCs w:val="26"/>
        </w:rPr>
      </w:pPr>
      <w:r w:rsidRPr="0062127C">
        <w:rPr>
          <w:rFonts w:ascii="Garamond" w:hAnsi="Garamond"/>
          <w:sz w:val="26"/>
          <w:szCs w:val="26"/>
        </w:rPr>
        <w:t xml:space="preserve">This </w:t>
      </w:r>
      <w:r>
        <w:rPr>
          <w:rFonts w:ascii="Garamond" w:hAnsi="Garamond"/>
          <w:sz w:val="26"/>
          <w:szCs w:val="26"/>
        </w:rPr>
        <w:t>document</w:t>
      </w:r>
      <w:r w:rsidRPr="0062127C">
        <w:rPr>
          <w:rFonts w:ascii="Garamond" w:hAnsi="Garamond"/>
          <w:sz w:val="26"/>
          <w:szCs w:val="26"/>
        </w:rPr>
        <w:t xml:space="preserve"> has been prepared to contribute to the report of the independent expert on the issue of the enjoyment of all human rights by older persons, </w:t>
      </w:r>
      <w:r w:rsidR="00542BD7" w:rsidRPr="00542BD7">
        <w:rPr>
          <w:rFonts w:ascii="Garamond" w:eastAsia="Arial" w:hAnsi="Garamond" w:cs="Arial"/>
          <w:sz w:val="26"/>
          <w:szCs w:val="26"/>
        </w:rPr>
        <w:t>for her next report to the General Assembly in 2022</w:t>
      </w:r>
      <w:r w:rsidR="00542BD7">
        <w:rPr>
          <w:rFonts w:ascii="Garamond" w:hAnsi="Garamond"/>
          <w:sz w:val="26"/>
          <w:szCs w:val="26"/>
        </w:rPr>
        <w:t>, which will focus</w:t>
      </w:r>
      <w:r w:rsidR="00542BD7" w:rsidRPr="00542BD7">
        <w:rPr>
          <w:rFonts w:ascii="Garamond" w:eastAsia="Arial" w:hAnsi="Garamond" w:cs="Arial"/>
          <w:sz w:val="26"/>
          <w:szCs w:val="26"/>
        </w:rPr>
        <w:t xml:space="preserve"> on older persons and the right to adequate housing</w:t>
      </w:r>
    </w:p>
    <w:p w14:paraId="7A6E33D8" w14:textId="5BFB5D7A" w:rsidR="00C16BCC" w:rsidRDefault="00C16BCC" w:rsidP="00F72FEB">
      <w:pPr>
        <w:jc w:val="both"/>
        <w:rPr>
          <w:rFonts w:ascii="Garamond" w:hAnsi="Garamond"/>
          <w:sz w:val="26"/>
          <w:szCs w:val="26"/>
        </w:rPr>
      </w:pPr>
    </w:p>
    <w:tbl>
      <w:tblPr>
        <w:tblStyle w:val="TableGrid"/>
        <w:tblW w:w="0" w:type="auto"/>
        <w:tblLook w:val="04A0" w:firstRow="1" w:lastRow="0" w:firstColumn="1" w:lastColumn="0" w:noHBand="0" w:noVBand="1"/>
      </w:tblPr>
      <w:tblGrid>
        <w:gridCol w:w="9350"/>
      </w:tblGrid>
      <w:tr w:rsidR="00FA64EF" w14:paraId="503B0505" w14:textId="77777777" w:rsidTr="00FA64EF">
        <w:tc>
          <w:tcPr>
            <w:tcW w:w="9350" w:type="dxa"/>
          </w:tcPr>
          <w:p w14:paraId="70C7E2D2" w14:textId="77777777" w:rsidR="00DD7920" w:rsidRPr="00DD7920" w:rsidRDefault="0093004A" w:rsidP="0062127C">
            <w:pPr>
              <w:spacing w:line="276" w:lineRule="auto"/>
              <w:jc w:val="both"/>
              <w:rPr>
                <w:rFonts w:ascii="Garamond" w:hAnsi="Garamond"/>
                <w:sz w:val="26"/>
                <w:szCs w:val="26"/>
                <w:lang w:val="en-GB"/>
              </w:rPr>
            </w:pPr>
            <w:r>
              <w:rPr>
                <w:rFonts w:ascii="Garamond" w:hAnsi="Garamond"/>
                <w:sz w:val="26"/>
                <w:szCs w:val="26"/>
                <w:lang w:val="en-GB"/>
              </w:rPr>
              <w:t>1.</w:t>
            </w:r>
            <w:r w:rsidR="00DD7920" w:rsidRPr="00DD7920">
              <w:rPr>
                <w:rFonts w:ascii="Garamond" w:hAnsi="Garamond"/>
                <w:sz w:val="26"/>
                <w:szCs w:val="26"/>
                <w:lang w:val="en-GB"/>
              </w:rPr>
              <w:t xml:space="preserve"> </w:t>
            </w:r>
            <w:r w:rsidR="0062127C" w:rsidRPr="0062127C">
              <w:rPr>
                <w:rFonts w:ascii="Garamond" w:hAnsi="Garamond"/>
                <w:sz w:val="26"/>
                <w:szCs w:val="26"/>
              </w:rPr>
              <w:t>What are the local and national legal, policy and institutional frameworks protecting and promoting the right to adequate housing of older persons? Please identify both existing or planned legal frameworks such as constitutional provisions, laws, regulations, or decrees.</w:t>
            </w:r>
          </w:p>
          <w:p w14:paraId="3F558E25" w14:textId="77777777" w:rsidR="00FA64EF" w:rsidRPr="00DD7920" w:rsidRDefault="00FA64EF" w:rsidP="00A32D3C">
            <w:pPr>
              <w:spacing w:line="276" w:lineRule="auto"/>
              <w:jc w:val="both"/>
              <w:rPr>
                <w:rFonts w:ascii="Garamond" w:hAnsi="Garamond"/>
                <w:sz w:val="26"/>
                <w:szCs w:val="26"/>
                <w:lang w:val="en-GB"/>
              </w:rPr>
            </w:pPr>
          </w:p>
        </w:tc>
      </w:tr>
    </w:tbl>
    <w:p w14:paraId="033C7A05" w14:textId="77777777" w:rsidR="00FA64EF" w:rsidRDefault="00FA64EF" w:rsidP="00A32D3C">
      <w:pPr>
        <w:jc w:val="both"/>
        <w:rPr>
          <w:rFonts w:ascii="Garamond" w:hAnsi="Garamond"/>
          <w:sz w:val="26"/>
          <w:szCs w:val="26"/>
        </w:rPr>
      </w:pPr>
    </w:p>
    <w:p w14:paraId="4221C631" w14:textId="47455D59" w:rsidR="00DD7920" w:rsidRDefault="0062127C" w:rsidP="004E03C4">
      <w:pPr>
        <w:jc w:val="both"/>
        <w:rPr>
          <w:rFonts w:ascii="Garamond" w:hAnsi="Garamond"/>
          <w:sz w:val="26"/>
          <w:szCs w:val="26"/>
        </w:rPr>
      </w:pPr>
      <w:r w:rsidRPr="0062127C">
        <w:rPr>
          <w:rFonts w:ascii="Garamond" w:hAnsi="Garamond"/>
          <w:sz w:val="26"/>
          <w:szCs w:val="26"/>
        </w:rPr>
        <w:t xml:space="preserve">The </w:t>
      </w:r>
      <w:r>
        <w:rPr>
          <w:rFonts w:ascii="Garamond" w:hAnsi="Garamond"/>
          <w:sz w:val="26"/>
          <w:szCs w:val="26"/>
        </w:rPr>
        <w:t xml:space="preserve">Saudi </w:t>
      </w:r>
      <w:r w:rsidRPr="0062127C">
        <w:rPr>
          <w:rFonts w:ascii="Garamond" w:hAnsi="Garamond"/>
          <w:sz w:val="26"/>
          <w:szCs w:val="26"/>
        </w:rPr>
        <w:t xml:space="preserve">"Vision 2030" included sustainable housing solutions </w:t>
      </w:r>
      <w:r>
        <w:rPr>
          <w:rFonts w:ascii="Garamond" w:hAnsi="Garamond"/>
          <w:sz w:val="26"/>
          <w:szCs w:val="26"/>
        </w:rPr>
        <w:t>enabling</w:t>
      </w:r>
      <w:r w:rsidRPr="0062127C">
        <w:rPr>
          <w:rFonts w:ascii="Garamond" w:hAnsi="Garamond"/>
          <w:sz w:val="26"/>
          <w:szCs w:val="26"/>
        </w:rPr>
        <w:t xml:space="preserve"> Saudi families to own suitable homes according to their needs and financial capabilities, including the older persons</w:t>
      </w:r>
      <w:r w:rsidR="004E03C4">
        <w:rPr>
          <w:rFonts w:ascii="Garamond" w:hAnsi="Garamond"/>
          <w:sz w:val="26"/>
          <w:szCs w:val="26"/>
        </w:rPr>
        <w:t>.</w:t>
      </w:r>
      <w:r w:rsidRPr="0062127C">
        <w:rPr>
          <w:rFonts w:ascii="Garamond" w:hAnsi="Garamond"/>
          <w:sz w:val="26"/>
          <w:szCs w:val="26"/>
        </w:rPr>
        <w:t xml:space="preserve"> </w:t>
      </w:r>
      <w:r w:rsidR="004E03C4">
        <w:rPr>
          <w:rFonts w:ascii="Garamond" w:hAnsi="Garamond"/>
          <w:sz w:val="26"/>
          <w:szCs w:val="26"/>
        </w:rPr>
        <w:t xml:space="preserve">In order to </w:t>
      </w:r>
      <w:r w:rsidRPr="0062127C">
        <w:rPr>
          <w:rFonts w:ascii="Garamond" w:hAnsi="Garamond"/>
          <w:sz w:val="26"/>
          <w:szCs w:val="26"/>
        </w:rPr>
        <w:t xml:space="preserve">achieve this, the housing </w:t>
      </w:r>
      <w:r w:rsidR="004E03C4">
        <w:rPr>
          <w:rFonts w:ascii="Garamond" w:hAnsi="Garamond"/>
          <w:sz w:val="26"/>
          <w:szCs w:val="26"/>
        </w:rPr>
        <w:t xml:space="preserve">ecosystem </w:t>
      </w:r>
      <w:r w:rsidRPr="0062127C">
        <w:rPr>
          <w:rFonts w:ascii="Garamond" w:hAnsi="Garamond"/>
          <w:sz w:val="26"/>
          <w:szCs w:val="26"/>
        </w:rPr>
        <w:t xml:space="preserve">was developed in terms of structure, procedures and policies for dealing with banks and private sector, by transforming </w:t>
      </w:r>
      <w:r w:rsidR="00060A6C" w:rsidRPr="009163EF">
        <w:rPr>
          <w:rFonts w:ascii="Garamond" w:hAnsi="Garamond"/>
          <w:sz w:val="26"/>
          <w:szCs w:val="26"/>
        </w:rPr>
        <w:t xml:space="preserve">The Ministry of </w:t>
      </w:r>
      <w:r w:rsidR="00060A6C" w:rsidRPr="0062127C">
        <w:rPr>
          <w:rFonts w:ascii="Garamond" w:hAnsi="Garamond"/>
          <w:sz w:val="26"/>
          <w:szCs w:val="26"/>
        </w:rPr>
        <w:t>Municipal and Rural Affairs and</w:t>
      </w:r>
      <w:r w:rsidR="00060A6C" w:rsidRPr="009163EF">
        <w:rPr>
          <w:rFonts w:ascii="Garamond" w:hAnsi="Garamond"/>
          <w:sz w:val="26"/>
          <w:szCs w:val="26"/>
        </w:rPr>
        <w:t xml:space="preserve"> Housing</w:t>
      </w:r>
      <w:r w:rsidRPr="0062127C">
        <w:rPr>
          <w:rFonts w:ascii="Garamond" w:hAnsi="Garamond"/>
          <w:sz w:val="26"/>
          <w:szCs w:val="26"/>
        </w:rPr>
        <w:t xml:space="preserve"> from </w:t>
      </w:r>
      <w:r w:rsidR="004E03C4">
        <w:rPr>
          <w:rFonts w:ascii="Garamond" w:hAnsi="Garamond"/>
          <w:sz w:val="26"/>
          <w:szCs w:val="26"/>
        </w:rPr>
        <w:t xml:space="preserve">being </w:t>
      </w:r>
      <w:r w:rsidRPr="0062127C">
        <w:rPr>
          <w:rFonts w:ascii="Garamond" w:hAnsi="Garamond"/>
          <w:sz w:val="26"/>
          <w:szCs w:val="26"/>
        </w:rPr>
        <w:t>the developer, financier and implementer, to t</w:t>
      </w:r>
      <w:r>
        <w:rPr>
          <w:rFonts w:ascii="Garamond" w:hAnsi="Garamond"/>
          <w:sz w:val="26"/>
          <w:szCs w:val="26"/>
        </w:rPr>
        <w:t>he role of catalyst and monitor</w:t>
      </w:r>
      <w:r w:rsidR="00DD7920" w:rsidRPr="00DD7920">
        <w:rPr>
          <w:rFonts w:ascii="Garamond" w:hAnsi="Garamond"/>
          <w:sz w:val="26"/>
          <w:szCs w:val="26"/>
        </w:rPr>
        <w:t>.</w:t>
      </w:r>
    </w:p>
    <w:p w14:paraId="24BD1E5F" w14:textId="7101B611" w:rsidR="00080FA6" w:rsidRDefault="004E03C4" w:rsidP="009F2E6D">
      <w:pPr>
        <w:jc w:val="both"/>
        <w:rPr>
          <w:rFonts w:ascii="Garamond" w:hAnsi="Garamond"/>
          <w:sz w:val="26"/>
          <w:szCs w:val="26"/>
        </w:rPr>
      </w:pPr>
      <w:r w:rsidRPr="004E03C4">
        <w:rPr>
          <w:rFonts w:ascii="Garamond" w:hAnsi="Garamond"/>
          <w:sz w:val="26"/>
          <w:szCs w:val="26"/>
        </w:rPr>
        <w:t xml:space="preserve">Therefore, </w:t>
      </w:r>
      <w:proofErr w:type="spellStart"/>
      <w:r w:rsidR="00542BD7">
        <w:rPr>
          <w:rFonts w:ascii="Garamond" w:hAnsi="Garamond"/>
          <w:sz w:val="26"/>
          <w:szCs w:val="26"/>
        </w:rPr>
        <w:t>S</w:t>
      </w:r>
      <w:r w:rsidRPr="004E03C4">
        <w:rPr>
          <w:rFonts w:ascii="Garamond" w:hAnsi="Garamond"/>
          <w:sz w:val="26"/>
          <w:szCs w:val="26"/>
        </w:rPr>
        <w:t>akani</w:t>
      </w:r>
      <w:proofErr w:type="spellEnd"/>
      <w:r w:rsidRPr="004E03C4">
        <w:rPr>
          <w:rFonts w:ascii="Garamond" w:hAnsi="Garamond"/>
          <w:sz w:val="26"/>
          <w:szCs w:val="26"/>
        </w:rPr>
        <w:t xml:space="preserve"> </w:t>
      </w:r>
      <w:r w:rsidR="00542BD7">
        <w:rPr>
          <w:rFonts w:ascii="Garamond" w:hAnsi="Garamond"/>
          <w:sz w:val="26"/>
          <w:szCs w:val="26"/>
        </w:rPr>
        <w:t xml:space="preserve">(My House) </w:t>
      </w:r>
      <w:r w:rsidRPr="004E03C4">
        <w:rPr>
          <w:rFonts w:ascii="Garamond" w:hAnsi="Garamond"/>
          <w:sz w:val="26"/>
          <w:szCs w:val="26"/>
        </w:rPr>
        <w:t>program</w:t>
      </w:r>
      <w:r w:rsidR="00060A6C">
        <w:rPr>
          <w:rFonts w:ascii="Garamond" w:hAnsi="Garamond"/>
          <w:sz w:val="26"/>
          <w:szCs w:val="26"/>
        </w:rPr>
        <w:t>, as</w:t>
      </w:r>
      <w:r w:rsidR="00743CBD">
        <w:rPr>
          <w:rFonts w:ascii="Garamond" w:hAnsi="Garamond"/>
          <w:sz w:val="26"/>
          <w:szCs w:val="26"/>
        </w:rPr>
        <w:t xml:space="preserve"> one of the vision 2030 program</w:t>
      </w:r>
      <w:r w:rsidR="00060A6C">
        <w:rPr>
          <w:rFonts w:ascii="Garamond" w:hAnsi="Garamond"/>
          <w:sz w:val="26"/>
          <w:szCs w:val="26"/>
        </w:rPr>
        <w:t>s,</w:t>
      </w:r>
      <w:r w:rsidR="00743CBD">
        <w:rPr>
          <w:rFonts w:ascii="Garamond" w:hAnsi="Garamond"/>
          <w:sz w:val="26"/>
          <w:szCs w:val="26"/>
        </w:rPr>
        <w:t xml:space="preserve"> </w:t>
      </w:r>
      <w:r w:rsidRPr="004E03C4">
        <w:rPr>
          <w:rFonts w:ascii="Garamond" w:hAnsi="Garamond"/>
          <w:sz w:val="26"/>
          <w:szCs w:val="26"/>
        </w:rPr>
        <w:t xml:space="preserve">was launched in </w:t>
      </w:r>
      <w:r w:rsidR="00060A6C" w:rsidRPr="004E03C4">
        <w:rPr>
          <w:rFonts w:ascii="Garamond" w:hAnsi="Garamond"/>
          <w:sz w:val="26"/>
          <w:szCs w:val="26"/>
        </w:rPr>
        <w:t>201</w:t>
      </w:r>
      <w:r w:rsidR="00060A6C">
        <w:rPr>
          <w:rFonts w:ascii="Garamond" w:hAnsi="Garamond"/>
          <w:sz w:val="26"/>
          <w:szCs w:val="26"/>
        </w:rPr>
        <w:t>8</w:t>
      </w:r>
      <w:r w:rsidR="00060A6C" w:rsidRPr="004E03C4">
        <w:rPr>
          <w:rFonts w:ascii="Garamond" w:hAnsi="Garamond"/>
          <w:sz w:val="26"/>
          <w:szCs w:val="26"/>
        </w:rPr>
        <w:t xml:space="preserve"> </w:t>
      </w:r>
      <w:r w:rsidRPr="004E03C4">
        <w:rPr>
          <w:rFonts w:ascii="Garamond" w:hAnsi="Garamond"/>
          <w:sz w:val="26"/>
          <w:szCs w:val="26"/>
        </w:rPr>
        <w:t xml:space="preserve">to enable Saudi families to own the first home, </w:t>
      </w:r>
      <w:r w:rsidR="00987EE7">
        <w:rPr>
          <w:rFonts w:ascii="Garamond" w:hAnsi="Garamond"/>
          <w:sz w:val="26"/>
          <w:szCs w:val="26"/>
        </w:rPr>
        <w:t>as</w:t>
      </w:r>
      <w:r w:rsidRPr="004E03C4">
        <w:rPr>
          <w:rFonts w:ascii="Garamond" w:hAnsi="Garamond"/>
          <w:sz w:val="26"/>
          <w:szCs w:val="26"/>
        </w:rPr>
        <w:t xml:space="preserve"> the percentage of Saudi families owning homes has increased from 47</w:t>
      </w:r>
      <w:r w:rsidR="00987EE7">
        <w:rPr>
          <w:rFonts w:ascii="Garamond" w:hAnsi="Garamond"/>
          <w:sz w:val="26"/>
          <w:szCs w:val="26"/>
        </w:rPr>
        <w:t>% in 2016 to 60% in 2020.</w:t>
      </w:r>
      <w:r w:rsidRPr="004E03C4">
        <w:rPr>
          <w:rFonts w:ascii="Garamond" w:hAnsi="Garamond"/>
          <w:sz w:val="26"/>
          <w:szCs w:val="26"/>
        </w:rPr>
        <w:t xml:space="preserve"> </w:t>
      </w:r>
      <w:r w:rsidR="00987EE7" w:rsidRPr="00987EE7">
        <w:rPr>
          <w:rFonts w:ascii="Garamond" w:hAnsi="Garamond"/>
          <w:sz w:val="26"/>
          <w:szCs w:val="26"/>
        </w:rPr>
        <w:t xml:space="preserve">Since the </w:t>
      </w:r>
      <w:r w:rsidR="009163EF" w:rsidRPr="00987EE7">
        <w:rPr>
          <w:rFonts w:ascii="Garamond" w:hAnsi="Garamond"/>
          <w:sz w:val="26"/>
          <w:szCs w:val="26"/>
        </w:rPr>
        <w:t xml:space="preserve">program </w:t>
      </w:r>
      <w:r w:rsidR="00987EE7" w:rsidRPr="00987EE7">
        <w:rPr>
          <w:rFonts w:ascii="Garamond" w:hAnsi="Garamond"/>
          <w:sz w:val="26"/>
          <w:szCs w:val="26"/>
        </w:rPr>
        <w:t>launch</w:t>
      </w:r>
      <w:r w:rsidR="009163EF">
        <w:rPr>
          <w:rFonts w:ascii="Garamond" w:hAnsi="Garamond"/>
          <w:sz w:val="26"/>
          <w:szCs w:val="26"/>
        </w:rPr>
        <w:t>ing</w:t>
      </w:r>
      <w:r w:rsidR="00987EE7" w:rsidRPr="00987EE7">
        <w:rPr>
          <w:rFonts w:ascii="Garamond" w:hAnsi="Garamond"/>
          <w:sz w:val="26"/>
          <w:szCs w:val="26"/>
        </w:rPr>
        <w:t xml:space="preserve">, more than one million families have benefited from it, </w:t>
      </w:r>
      <w:r w:rsidR="009163EF">
        <w:rPr>
          <w:rFonts w:ascii="Garamond" w:hAnsi="Garamond"/>
          <w:sz w:val="26"/>
          <w:szCs w:val="26"/>
        </w:rPr>
        <w:t xml:space="preserve">as </w:t>
      </w:r>
      <w:r w:rsidR="00987EE7" w:rsidRPr="00987EE7">
        <w:rPr>
          <w:rFonts w:ascii="Garamond" w:hAnsi="Garamond"/>
          <w:sz w:val="26"/>
          <w:szCs w:val="26"/>
        </w:rPr>
        <w:t xml:space="preserve">the citizens’ satisfaction </w:t>
      </w:r>
      <w:r w:rsidR="009163EF">
        <w:rPr>
          <w:rFonts w:ascii="Garamond" w:hAnsi="Garamond"/>
          <w:sz w:val="26"/>
          <w:szCs w:val="26"/>
        </w:rPr>
        <w:t xml:space="preserve">level </w:t>
      </w:r>
      <w:r w:rsidR="00987EE7" w:rsidRPr="00987EE7">
        <w:rPr>
          <w:rFonts w:ascii="Garamond" w:hAnsi="Garamond"/>
          <w:sz w:val="26"/>
          <w:szCs w:val="26"/>
        </w:rPr>
        <w:t>with the provided housing solutions and programs has increased</w:t>
      </w:r>
      <w:r w:rsidR="009163EF" w:rsidRPr="009163EF">
        <w:t xml:space="preserve"> </w:t>
      </w:r>
      <w:r w:rsidR="009163EF" w:rsidRPr="009163EF">
        <w:rPr>
          <w:rFonts w:ascii="Garamond" w:hAnsi="Garamond"/>
          <w:sz w:val="26"/>
          <w:szCs w:val="26"/>
        </w:rPr>
        <w:t>from 32% before the launch of the housing program to 80% by the end of 2020</w:t>
      </w:r>
      <w:r w:rsidR="00987EE7" w:rsidRPr="00987EE7">
        <w:rPr>
          <w:rFonts w:ascii="Garamond" w:hAnsi="Garamond"/>
          <w:sz w:val="26"/>
          <w:szCs w:val="26"/>
        </w:rPr>
        <w:t>.</w:t>
      </w:r>
      <w:r w:rsidR="009163EF">
        <w:rPr>
          <w:rFonts w:ascii="Garamond" w:hAnsi="Garamond"/>
          <w:sz w:val="26"/>
          <w:szCs w:val="26"/>
        </w:rPr>
        <w:t xml:space="preserve"> </w:t>
      </w:r>
      <w:r w:rsidR="009163EF" w:rsidRPr="009163EF">
        <w:rPr>
          <w:rFonts w:ascii="Garamond" w:hAnsi="Garamond"/>
          <w:sz w:val="26"/>
          <w:szCs w:val="26"/>
        </w:rPr>
        <w:t>In addition to providing adequate housing for those covered by social security services, according to ownership or usufruct</w:t>
      </w:r>
      <w:r w:rsidR="009163EF">
        <w:rPr>
          <w:rFonts w:ascii="Garamond" w:hAnsi="Garamond"/>
          <w:sz w:val="26"/>
          <w:szCs w:val="26"/>
        </w:rPr>
        <w:t xml:space="preserve"> law</w:t>
      </w:r>
      <w:r w:rsidR="009163EF" w:rsidRPr="009163EF">
        <w:rPr>
          <w:rFonts w:ascii="Garamond" w:hAnsi="Garamond"/>
          <w:sz w:val="26"/>
          <w:szCs w:val="26"/>
        </w:rPr>
        <w:t>, in integration and partnership with the non-profit sector</w:t>
      </w:r>
      <w:r w:rsidR="009F2E6D">
        <w:rPr>
          <w:rFonts w:ascii="Garamond" w:hAnsi="Garamond"/>
          <w:sz w:val="26"/>
          <w:szCs w:val="26"/>
        </w:rPr>
        <w:t>.</w:t>
      </w:r>
      <w:r w:rsidR="009163EF" w:rsidRPr="009163EF">
        <w:rPr>
          <w:rFonts w:ascii="Garamond" w:hAnsi="Garamond"/>
          <w:sz w:val="26"/>
          <w:szCs w:val="26"/>
        </w:rPr>
        <w:t xml:space="preserve"> </w:t>
      </w:r>
      <w:r w:rsidR="009F2E6D">
        <w:rPr>
          <w:rFonts w:ascii="Garamond" w:hAnsi="Garamond"/>
          <w:sz w:val="26"/>
          <w:szCs w:val="26"/>
        </w:rPr>
        <w:t>More</w:t>
      </w:r>
      <w:r w:rsidR="009163EF" w:rsidRPr="009163EF">
        <w:rPr>
          <w:rFonts w:ascii="Garamond" w:hAnsi="Garamond"/>
          <w:sz w:val="26"/>
          <w:szCs w:val="26"/>
        </w:rPr>
        <w:t xml:space="preserve"> effor</w:t>
      </w:r>
      <w:r w:rsidR="009163EF">
        <w:rPr>
          <w:rFonts w:ascii="Garamond" w:hAnsi="Garamond"/>
          <w:sz w:val="26"/>
          <w:szCs w:val="26"/>
        </w:rPr>
        <w:t>ts</w:t>
      </w:r>
      <w:r w:rsidR="009F2E6D">
        <w:rPr>
          <w:rFonts w:ascii="Garamond" w:hAnsi="Garamond"/>
          <w:sz w:val="26"/>
          <w:szCs w:val="26"/>
        </w:rPr>
        <w:t xml:space="preserve"> </w:t>
      </w:r>
      <w:r w:rsidR="00060A6C">
        <w:rPr>
          <w:rFonts w:ascii="Garamond" w:hAnsi="Garamond"/>
          <w:sz w:val="26"/>
          <w:szCs w:val="26"/>
        </w:rPr>
        <w:t>have</w:t>
      </w:r>
      <w:r w:rsidR="009F2E6D">
        <w:rPr>
          <w:rFonts w:ascii="Garamond" w:hAnsi="Garamond"/>
          <w:sz w:val="26"/>
          <w:szCs w:val="26"/>
        </w:rPr>
        <w:t xml:space="preserve"> been taken</w:t>
      </w:r>
      <w:r w:rsidR="009163EF">
        <w:rPr>
          <w:rFonts w:ascii="Garamond" w:hAnsi="Garamond"/>
          <w:sz w:val="26"/>
          <w:szCs w:val="26"/>
        </w:rPr>
        <w:t xml:space="preserve"> to raise the option levels</w:t>
      </w:r>
      <w:r w:rsidR="009163EF" w:rsidRPr="009163EF">
        <w:rPr>
          <w:rFonts w:ascii="Garamond" w:hAnsi="Garamond"/>
          <w:sz w:val="26"/>
          <w:szCs w:val="26"/>
        </w:rPr>
        <w:t xml:space="preserve"> available to citizens to obtain </w:t>
      </w:r>
      <w:r w:rsidR="00106534">
        <w:rPr>
          <w:rFonts w:ascii="Garamond" w:hAnsi="Garamond"/>
          <w:sz w:val="26"/>
          <w:szCs w:val="26"/>
        </w:rPr>
        <w:t xml:space="preserve">high-quality </w:t>
      </w:r>
      <w:r w:rsidR="009163EF" w:rsidRPr="009163EF">
        <w:rPr>
          <w:rFonts w:ascii="Garamond" w:hAnsi="Garamond"/>
          <w:sz w:val="26"/>
          <w:szCs w:val="26"/>
        </w:rPr>
        <w:t xml:space="preserve">affordable housing, </w:t>
      </w:r>
      <w:r w:rsidR="009F2E6D">
        <w:rPr>
          <w:rFonts w:ascii="Garamond" w:hAnsi="Garamond"/>
          <w:sz w:val="26"/>
          <w:szCs w:val="26"/>
        </w:rPr>
        <w:t xml:space="preserve">and the issuance of </w:t>
      </w:r>
      <w:r w:rsidR="00106534" w:rsidRPr="009F2E6D">
        <w:rPr>
          <w:rFonts w:ascii="Garamond" w:hAnsi="Garamond"/>
          <w:sz w:val="26"/>
          <w:szCs w:val="26"/>
        </w:rPr>
        <w:t>t</w:t>
      </w:r>
      <w:r w:rsidR="009163EF" w:rsidRPr="009F2E6D">
        <w:rPr>
          <w:rFonts w:ascii="Garamond" w:hAnsi="Garamond"/>
          <w:sz w:val="26"/>
          <w:szCs w:val="26"/>
        </w:rPr>
        <w:t xml:space="preserve">he </w:t>
      </w:r>
      <w:r w:rsidR="009F2E6D" w:rsidRPr="009F2E6D">
        <w:rPr>
          <w:rFonts w:ascii="Garamond" w:hAnsi="Garamond"/>
          <w:sz w:val="26"/>
          <w:szCs w:val="26"/>
        </w:rPr>
        <w:t>H</w:t>
      </w:r>
      <w:r w:rsidR="009163EF" w:rsidRPr="009F2E6D">
        <w:rPr>
          <w:rFonts w:ascii="Garamond" w:hAnsi="Garamond"/>
          <w:sz w:val="26"/>
          <w:szCs w:val="26"/>
        </w:rPr>
        <w:t xml:space="preserve">ousing </w:t>
      </w:r>
      <w:r w:rsidR="009F2E6D" w:rsidRPr="009F2E6D">
        <w:rPr>
          <w:rFonts w:ascii="Garamond" w:hAnsi="Garamond"/>
          <w:sz w:val="26"/>
          <w:szCs w:val="26"/>
        </w:rPr>
        <w:t>S</w:t>
      </w:r>
      <w:r w:rsidR="009163EF" w:rsidRPr="009F2E6D">
        <w:rPr>
          <w:rFonts w:ascii="Garamond" w:hAnsi="Garamond"/>
          <w:sz w:val="26"/>
          <w:szCs w:val="26"/>
        </w:rPr>
        <w:t xml:space="preserve">upport </w:t>
      </w:r>
      <w:r w:rsidR="009F2E6D" w:rsidRPr="009F2E6D">
        <w:rPr>
          <w:rFonts w:ascii="Garamond" w:hAnsi="Garamond"/>
          <w:sz w:val="26"/>
          <w:szCs w:val="26"/>
        </w:rPr>
        <w:t>R</w:t>
      </w:r>
      <w:r w:rsidR="009163EF" w:rsidRPr="009F2E6D">
        <w:rPr>
          <w:rFonts w:ascii="Garamond" w:hAnsi="Garamond"/>
          <w:sz w:val="26"/>
          <w:szCs w:val="26"/>
        </w:rPr>
        <w:t>egulation</w:t>
      </w:r>
      <w:r w:rsidR="00106534" w:rsidRPr="009F2E6D">
        <w:rPr>
          <w:rFonts w:ascii="Garamond" w:hAnsi="Garamond"/>
          <w:sz w:val="26"/>
          <w:szCs w:val="26"/>
        </w:rPr>
        <w:t xml:space="preserve"> was issued</w:t>
      </w:r>
      <w:r w:rsidR="009163EF" w:rsidRPr="009F2E6D">
        <w:rPr>
          <w:rFonts w:ascii="Garamond" w:hAnsi="Garamond"/>
          <w:sz w:val="26"/>
          <w:szCs w:val="26"/>
        </w:rPr>
        <w:t xml:space="preserve">, </w:t>
      </w:r>
      <w:r w:rsidR="00B63694" w:rsidRPr="009F2E6D">
        <w:rPr>
          <w:rFonts w:ascii="Garamond" w:hAnsi="Garamond"/>
          <w:sz w:val="26"/>
          <w:szCs w:val="26"/>
        </w:rPr>
        <w:t xml:space="preserve">to give each family breadwinner the right to apply for </w:t>
      </w:r>
      <w:r w:rsidR="009163EF" w:rsidRPr="009F2E6D">
        <w:rPr>
          <w:rFonts w:ascii="Garamond" w:hAnsi="Garamond"/>
          <w:sz w:val="26"/>
          <w:szCs w:val="26"/>
        </w:rPr>
        <w:t>one of the available housing support products, ac</w:t>
      </w:r>
      <w:r w:rsidR="00B63694" w:rsidRPr="009F2E6D">
        <w:rPr>
          <w:rFonts w:ascii="Garamond" w:hAnsi="Garamond"/>
          <w:sz w:val="26"/>
          <w:szCs w:val="26"/>
        </w:rPr>
        <w:t>cording to controls</w:t>
      </w:r>
      <w:r w:rsidR="00B63694">
        <w:rPr>
          <w:rFonts w:ascii="Garamond" w:hAnsi="Garamond"/>
          <w:sz w:val="26"/>
          <w:szCs w:val="26"/>
        </w:rPr>
        <w:t xml:space="preserve"> and priorities</w:t>
      </w:r>
      <w:r w:rsidR="009163EF" w:rsidRPr="009163EF">
        <w:rPr>
          <w:rFonts w:ascii="Garamond" w:hAnsi="Garamond"/>
          <w:sz w:val="26"/>
          <w:szCs w:val="26"/>
        </w:rPr>
        <w:t xml:space="preserve">, </w:t>
      </w:r>
      <w:r w:rsidR="00060A6C" w:rsidRPr="009163EF">
        <w:rPr>
          <w:rFonts w:ascii="Garamond" w:hAnsi="Garamond"/>
          <w:sz w:val="26"/>
          <w:szCs w:val="26"/>
        </w:rPr>
        <w:t>considering</w:t>
      </w:r>
      <w:r w:rsidR="009163EF" w:rsidRPr="009163EF">
        <w:rPr>
          <w:rFonts w:ascii="Garamond" w:hAnsi="Garamond"/>
          <w:sz w:val="26"/>
          <w:szCs w:val="26"/>
        </w:rPr>
        <w:t xml:space="preserve"> the </w:t>
      </w:r>
      <w:r w:rsidR="00B63694" w:rsidRPr="009163EF">
        <w:rPr>
          <w:rFonts w:ascii="Garamond" w:hAnsi="Garamond"/>
          <w:sz w:val="26"/>
          <w:szCs w:val="26"/>
        </w:rPr>
        <w:t xml:space="preserve">family </w:t>
      </w:r>
      <w:r w:rsidR="00B63694">
        <w:rPr>
          <w:rFonts w:ascii="Garamond" w:hAnsi="Garamond"/>
          <w:sz w:val="26"/>
          <w:szCs w:val="26"/>
        </w:rPr>
        <w:t>members</w:t>
      </w:r>
      <w:r w:rsidR="009163EF" w:rsidRPr="009163EF">
        <w:rPr>
          <w:rFonts w:ascii="Garamond" w:hAnsi="Garamond"/>
          <w:sz w:val="26"/>
          <w:szCs w:val="26"/>
        </w:rPr>
        <w:t xml:space="preserve">, and the economic, social and health status of the applicant and his family members. </w:t>
      </w:r>
      <w:r w:rsidR="00060A6C" w:rsidRPr="009163EF">
        <w:rPr>
          <w:rFonts w:ascii="Garamond" w:hAnsi="Garamond"/>
          <w:sz w:val="26"/>
          <w:szCs w:val="26"/>
        </w:rPr>
        <w:t xml:space="preserve">The Ministry of </w:t>
      </w:r>
      <w:r w:rsidR="00060A6C" w:rsidRPr="0062127C">
        <w:rPr>
          <w:rFonts w:ascii="Garamond" w:hAnsi="Garamond"/>
          <w:sz w:val="26"/>
          <w:szCs w:val="26"/>
        </w:rPr>
        <w:t>Municipal and Rural Affairs and</w:t>
      </w:r>
      <w:r w:rsidR="00060A6C" w:rsidRPr="009163EF">
        <w:rPr>
          <w:rFonts w:ascii="Garamond" w:hAnsi="Garamond"/>
          <w:sz w:val="26"/>
          <w:szCs w:val="26"/>
        </w:rPr>
        <w:t xml:space="preserve"> Housing</w:t>
      </w:r>
      <w:r w:rsidR="009163EF" w:rsidRPr="009163EF">
        <w:rPr>
          <w:rFonts w:ascii="Garamond" w:hAnsi="Garamond"/>
          <w:sz w:val="26"/>
          <w:szCs w:val="26"/>
        </w:rPr>
        <w:t xml:space="preserve"> has received the </w:t>
      </w:r>
      <w:r w:rsidR="00B63694" w:rsidRPr="009163EF">
        <w:rPr>
          <w:rFonts w:ascii="Garamond" w:hAnsi="Garamond"/>
          <w:sz w:val="26"/>
          <w:szCs w:val="26"/>
        </w:rPr>
        <w:t>benefi</w:t>
      </w:r>
      <w:r w:rsidR="00B63694">
        <w:rPr>
          <w:rFonts w:ascii="Garamond" w:hAnsi="Garamond"/>
          <w:sz w:val="26"/>
          <w:szCs w:val="26"/>
        </w:rPr>
        <w:t>ciary</w:t>
      </w:r>
      <w:r w:rsidR="00B63694" w:rsidRPr="009163EF">
        <w:rPr>
          <w:rFonts w:ascii="Garamond" w:hAnsi="Garamond"/>
          <w:sz w:val="26"/>
          <w:szCs w:val="26"/>
        </w:rPr>
        <w:t xml:space="preserve"> </w:t>
      </w:r>
      <w:r w:rsidR="009163EF" w:rsidRPr="009163EF">
        <w:rPr>
          <w:rFonts w:ascii="Garamond" w:hAnsi="Garamond"/>
          <w:sz w:val="26"/>
          <w:szCs w:val="26"/>
        </w:rPr>
        <w:t xml:space="preserve">requests </w:t>
      </w:r>
      <w:r w:rsidR="00B63694">
        <w:rPr>
          <w:rFonts w:ascii="Garamond" w:hAnsi="Garamond"/>
          <w:sz w:val="26"/>
          <w:szCs w:val="26"/>
        </w:rPr>
        <w:t xml:space="preserve">via its </w:t>
      </w:r>
      <w:r w:rsidR="009163EF" w:rsidRPr="009163EF">
        <w:rPr>
          <w:rFonts w:ascii="Garamond" w:hAnsi="Garamond"/>
          <w:sz w:val="26"/>
          <w:szCs w:val="26"/>
        </w:rPr>
        <w:t xml:space="preserve">website, </w:t>
      </w:r>
      <w:r w:rsidR="00B63694" w:rsidRPr="009163EF">
        <w:rPr>
          <w:rFonts w:ascii="Garamond" w:hAnsi="Garamond"/>
          <w:sz w:val="26"/>
          <w:szCs w:val="26"/>
        </w:rPr>
        <w:t>it</w:t>
      </w:r>
      <w:r w:rsidR="00B63694">
        <w:rPr>
          <w:rFonts w:ascii="Garamond" w:hAnsi="Garamond"/>
          <w:sz w:val="26"/>
          <w:szCs w:val="26"/>
        </w:rPr>
        <w:t xml:space="preserve"> </w:t>
      </w:r>
      <w:r w:rsidR="009163EF" w:rsidRPr="009163EF">
        <w:rPr>
          <w:rFonts w:ascii="Garamond" w:hAnsi="Garamond"/>
          <w:sz w:val="26"/>
          <w:szCs w:val="26"/>
        </w:rPr>
        <w:t>is currently working on completing the procedures for allocating support to the benefic</w:t>
      </w:r>
      <w:r w:rsidR="00B63694">
        <w:rPr>
          <w:rFonts w:ascii="Garamond" w:hAnsi="Garamond"/>
          <w:sz w:val="26"/>
          <w:szCs w:val="26"/>
        </w:rPr>
        <w:t>iaries according to the priorities</w:t>
      </w:r>
      <w:r w:rsidR="009163EF" w:rsidRPr="009163EF">
        <w:rPr>
          <w:rFonts w:ascii="Garamond" w:hAnsi="Garamond"/>
          <w:sz w:val="26"/>
          <w:szCs w:val="26"/>
        </w:rPr>
        <w:t xml:space="preserve"> associated with each request, and the </w:t>
      </w:r>
      <w:r w:rsidR="00B63694">
        <w:rPr>
          <w:rFonts w:ascii="Garamond" w:hAnsi="Garamond"/>
          <w:sz w:val="26"/>
          <w:szCs w:val="26"/>
        </w:rPr>
        <w:t>old</w:t>
      </w:r>
      <w:r w:rsidR="00D91A67">
        <w:rPr>
          <w:rFonts w:ascii="Garamond" w:hAnsi="Garamond"/>
          <w:sz w:val="26"/>
          <w:szCs w:val="26"/>
        </w:rPr>
        <w:t>er</w:t>
      </w:r>
      <w:r w:rsidR="00B63694">
        <w:rPr>
          <w:rFonts w:ascii="Garamond" w:hAnsi="Garamond"/>
          <w:sz w:val="26"/>
          <w:szCs w:val="26"/>
        </w:rPr>
        <w:t xml:space="preserve"> persons </w:t>
      </w:r>
      <w:r w:rsidR="009163EF" w:rsidRPr="009163EF">
        <w:rPr>
          <w:rFonts w:ascii="Garamond" w:hAnsi="Garamond"/>
          <w:sz w:val="26"/>
          <w:szCs w:val="26"/>
        </w:rPr>
        <w:t>are of the groups benefiting from the housing support programs.</w:t>
      </w:r>
    </w:p>
    <w:p w14:paraId="0642E175" w14:textId="77777777" w:rsidR="00987EE7" w:rsidRDefault="00987EE7" w:rsidP="00987EE7">
      <w:pPr>
        <w:jc w:val="both"/>
        <w:rPr>
          <w:rFonts w:ascii="Garamond" w:hAnsi="Garamond"/>
          <w:sz w:val="26"/>
          <w:szCs w:val="26"/>
          <w:lang w:val="en-GB"/>
        </w:rPr>
      </w:pPr>
    </w:p>
    <w:tbl>
      <w:tblPr>
        <w:tblStyle w:val="TableGrid"/>
        <w:tblW w:w="0" w:type="auto"/>
        <w:tblLook w:val="04A0" w:firstRow="1" w:lastRow="0" w:firstColumn="1" w:lastColumn="0" w:noHBand="0" w:noVBand="1"/>
      </w:tblPr>
      <w:tblGrid>
        <w:gridCol w:w="9350"/>
      </w:tblGrid>
      <w:tr w:rsidR="00080FA6" w14:paraId="60CC0090" w14:textId="77777777" w:rsidTr="00080FA6">
        <w:tc>
          <w:tcPr>
            <w:tcW w:w="9350" w:type="dxa"/>
          </w:tcPr>
          <w:p w14:paraId="4ECFE8CB" w14:textId="77777777" w:rsidR="00080FA6" w:rsidRPr="00080FA6" w:rsidRDefault="0093004A" w:rsidP="0062127C">
            <w:pPr>
              <w:spacing w:line="276" w:lineRule="auto"/>
              <w:jc w:val="both"/>
              <w:rPr>
                <w:rFonts w:ascii="Garamond" w:hAnsi="Garamond"/>
                <w:sz w:val="26"/>
                <w:szCs w:val="26"/>
                <w:lang w:val="en-GB"/>
              </w:rPr>
            </w:pPr>
            <w:r>
              <w:rPr>
                <w:rFonts w:ascii="Garamond" w:hAnsi="Garamond"/>
                <w:sz w:val="26"/>
                <w:szCs w:val="26"/>
              </w:rPr>
              <w:t xml:space="preserve">2. </w:t>
            </w:r>
            <w:r w:rsidR="0062127C" w:rsidRPr="0062127C">
              <w:rPr>
                <w:rFonts w:ascii="Garamond" w:hAnsi="Garamond"/>
                <w:sz w:val="26"/>
                <w:szCs w:val="26"/>
              </w:rPr>
              <w:t>What are the existing local and national action plans, devel</w:t>
            </w:r>
            <w:r>
              <w:rPr>
                <w:rFonts w:ascii="Garamond" w:hAnsi="Garamond"/>
                <w:sz w:val="26"/>
                <w:szCs w:val="26"/>
              </w:rPr>
              <w:t>opment plans and support program</w:t>
            </w:r>
            <w:r w:rsidR="0062127C" w:rsidRPr="0062127C">
              <w:rPr>
                <w:rFonts w:ascii="Garamond" w:hAnsi="Garamond"/>
                <w:sz w:val="26"/>
                <w:szCs w:val="26"/>
              </w:rPr>
              <w:t>s for advancing the right to adequate housing for older persons? If available, please specify the budget allocated for their implementations.</w:t>
            </w:r>
          </w:p>
          <w:p w14:paraId="1922A2CB" w14:textId="77777777" w:rsidR="00080FA6" w:rsidRDefault="00080FA6" w:rsidP="00A32D3C">
            <w:pPr>
              <w:spacing w:line="276" w:lineRule="auto"/>
              <w:jc w:val="both"/>
              <w:rPr>
                <w:rFonts w:ascii="Garamond" w:hAnsi="Garamond"/>
                <w:sz w:val="26"/>
                <w:szCs w:val="26"/>
                <w:lang w:val="en-GB"/>
              </w:rPr>
            </w:pPr>
          </w:p>
        </w:tc>
      </w:tr>
    </w:tbl>
    <w:p w14:paraId="0D3E84B5" w14:textId="77777777" w:rsidR="00080FA6" w:rsidRDefault="00080FA6" w:rsidP="00A32D3C">
      <w:pPr>
        <w:jc w:val="both"/>
        <w:rPr>
          <w:rFonts w:ascii="Garamond" w:hAnsi="Garamond"/>
          <w:sz w:val="26"/>
          <w:szCs w:val="26"/>
          <w:lang w:val="en-GB"/>
        </w:rPr>
      </w:pPr>
    </w:p>
    <w:p w14:paraId="3275D8EA" w14:textId="66F18C34" w:rsidR="003C6AAD" w:rsidRDefault="00F72FEB" w:rsidP="00F72FEB">
      <w:pPr>
        <w:jc w:val="both"/>
        <w:rPr>
          <w:rFonts w:ascii="Garamond" w:hAnsi="Garamond"/>
          <w:sz w:val="26"/>
          <w:szCs w:val="26"/>
          <w:lang w:val="en-GB"/>
        </w:rPr>
      </w:pPr>
      <w:r w:rsidRPr="00F72FEB">
        <w:rPr>
          <w:rFonts w:ascii="Garamond" w:hAnsi="Garamond"/>
          <w:sz w:val="26"/>
          <w:szCs w:val="26"/>
          <w:lang w:val="en-GB"/>
        </w:rPr>
        <w:t xml:space="preserve">There is cooperation between the Ministry of Human Resources and Development and </w:t>
      </w:r>
      <w:r w:rsidR="00060A6C" w:rsidRPr="009163EF">
        <w:rPr>
          <w:rFonts w:ascii="Garamond" w:hAnsi="Garamond"/>
          <w:sz w:val="26"/>
          <w:szCs w:val="26"/>
        </w:rPr>
        <w:t xml:space="preserve">The Ministry of </w:t>
      </w:r>
      <w:r w:rsidR="00060A6C" w:rsidRPr="0062127C">
        <w:rPr>
          <w:rFonts w:ascii="Garamond" w:hAnsi="Garamond"/>
          <w:sz w:val="26"/>
          <w:szCs w:val="26"/>
        </w:rPr>
        <w:t>Municipal and Rural Affairs and</w:t>
      </w:r>
      <w:r w:rsidR="00060A6C" w:rsidRPr="009163EF">
        <w:rPr>
          <w:rFonts w:ascii="Garamond" w:hAnsi="Garamond"/>
          <w:sz w:val="26"/>
          <w:szCs w:val="26"/>
        </w:rPr>
        <w:t xml:space="preserve"> Housing </w:t>
      </w:r>
      <w:r w:rsidRPr="00F72FEB">
        <w:rPr>
          <w:rFonts w:ascii="Garamond" w:hAnsi="Garamond"/>
          <w:sz w:val="26"/>
          <w:szCs w:val="26"/>
          <w:lang w:val="en-GB"/>
        </w:rPr>
        <w:t xml:space="preserve">and Housing to review the work </w:t>
      </w:r>
      <w:r>
        <w:rPr>
          <w:rFonts w:ascii="Garamond" w:hAnsi="Garamond"/>
          <w:sz w:val="26"/>
          <w:szCs w:val="26"/>
          <w:lang w:val="en-GB"/>
        </w:rPr>
        <w:t xml:space="preserve">and </w:t>
      </w:r>
      <w:r w:rsidRPr="00F72FEB">
        <w:rPr>
          <w:rFonts w:ascii="Garamond" w:hAnsi="Garamond"/>
          <w:sz w:val="26"/>
          <w:szCs w:val="26"/>
          <w:lang w:val="en-GB"/>
        </w:rPr>
        <w:t xml:space="preserve">development plans, and existing national support programs to advance </w:t>
      </w:r>
      <w:r>
        <w:rPr>
          <w:rFonts w:ascii="Garamond" w:hAnsi="Garamond"/>
          <w:sz w:val="26"/>
          <w:szCs w:val="26"/>
        </w:rPr>
        <w:t>t</w:t>
      </w:r>
      <w:r w:rsidRPr="0062127C">
        <w:rPr>
          <w:rFonts w:ascii="Garamond" w:hAnsi="Garamond"/>
          <w:sz w:val="26"/>
          <w:szCs w:val="26"/>
        </w:rPr>
        <w:t xml:space="preserve">he right to adequate housing </w:t>
      </w:r>
      <w:r>
        <w:rPr>
          <w:rFonts w:ascii="Garamond" w:hAnsi="Garamond"/>
          <w:sz w:val="26"/>
          <w:szCs w:val="26"/>
        </w:rPr>
        <w:t xml:space="preserve">for </w:t>
      </w:r>
      <w:r w:rsidRPr="0062127C">
        <w:rPr>
          <w:rFonts w:ascii="Garamond" w:hAnsi="Garamond"/>
          <w:sz w:val="26"/>
          <w:szCs w:val="26"/>
        </w:rPr>
        <w:t>older persons</w:t>
      </w:r>
      <w:r w:rsidRPr="00F72FEB">
        <w:rPr>
          <w:rFonts w:ascii="Garamond" w:hAnsi="Garamond"/>
          <w:sz w:val="26"/>
          <w:szCs w:val="26"/>
          <w:lang w:val="en-GB"/>
        </w:rPr>
        <w:t>, including the following:</w:t>
      </w:r>
    </w:p>
    <w:p w14:paraId="6E0F5595" w14:textId="16EE6ED5" w:rsidR="00F72FEB" w:rsidRDefault="001373B8" w:rsidP="001373B8">
      <w:pPr>
        <w:jc w:val="both"/>
        <w:rPr>
          <w:rFonts w:ascii="Garamond" w:hAnsi="Garamond"/>
          <w:sz w:val="26"/>
          <w:szCs w:val="26"/>
          <w:lang w:val="en-GB"/>
        </w:rPr>
      </w:pPr>
      <w:r>
        <w:rPr>
          <w:rFonts w:ascii="Garamond" w:hAnsi="Garamond"/>
          <w:sz w:val="26"/>
          <w:szCs w:val="26"/>
          <w:lang w:val="en-GB"/>
        </w:rPr>
        <w:t xml:space="preserve">1. </w:t>
      </w:r>
      <w:r w:rsidR="00F72FEB" w:rsidRPr="00F72FEB">
        <w:rPr>
          <w:rFonts w:ascii="Garamond" w:hAnsi="Garamond"/>
          <w:sz w:val="26"/>
          <w:szCs w:val="26"/>
          <w:lang w:val="en-GB"/>
        </w:rPr>
        <w:t>The Parent Council Program, which targets the regions</w:t>
      </w:r>
      <w:r w:rsidR="00F72FEB">
        <w:rPr>
          <w:rFonts w:ascii="Garamond" w:hAnsi="Garamond"/>
          <w:sz w:val="26"/>
          <w:szCs w:val="26"/>
          <w:lang w:val="en-GB"/>
        </w:rPr>
        <w:t>’</w:t>
      </w:r>
      <w:r w:rsidR="00F72FEB" w:rsidRPr="00F72FEB">
        <w:rPr>
          <w:rFonts w:ascii="Garamond" w:hAnsi="Garamond"/>
          <w:sz w:val="26"/>
          <w:szCs w:val="26"/>
          <w:lang w:val="en-GB"/>
        </w:rPr>
        <w:t xml:space="preserve"> </w:t>
      </w:r>
      <w:r w:rsidR="00F72FEB">
        <w:rPr>
          <w:rFonts w:ascii="Garamond" w:hAnsi="Garamond"/>
          <w:sz w:val="26"/>
          <w:szCs w:val="26"/>
          <w:lang w:val="en-GB"/>
        </w:rPr>
        <w:t xml:space="preserve">older </w:t>
      </w:r>
      <w:r w:rsidR="00F72FEB" w:rsidRPr="00F72FEB">
        <w:rPr>
          <w:rFonts w:ascii="Garamond" w:hAnsi="Garamond"/>
          <w:sz w:val="26"/>
          <w:szCs w:val="26"/>
          <w:lang w:val="en-GB"/>
        </w:rPr>
        <w:t xml:space="preserve">women and men by specifying one of the ministry’s facilities and preparing it for the </w:t>
      </w:r>
      <w:r>
        <w:rPr>
          <w:rFonts w:ascii="Garamond" w:hAnsi="Garamond"/>
          <w:sz w:val="26"/>
          <w:szCs w:val="26"/>
          <w:lang w:val="en-GB"/>
        </w:rPr>
        <w:t xml:space="preserve">older </w:t>
      </w:r>
      <w:r w:rsidR="009F2E6D">
        <w:rPr>
          <w:rFonts w:ascii="Garamond" w:hAnsi="Garamond"/>
          <w:sz w:val="26"/>
          <w:szCs w:val="26"/>
          <w:lang w:val="en-GB"/>
        </w:rPr>
        <w:t>persons</w:t>
      </w:r>
      <w:r w:rsidR="009F2E6D" w:rsidRPr="00F72FEB">
        <w:rPr>
          <w:rFonts w:ascii="Garamond" w:hAnsi="Garamond"/>
          <w:sz w:val="26"/>
          <w:szCs w:val="26"/>
          <w:lang w:val="en-GB"/>
        </w:rPr>
        <w:t xml:space="preserve"> and</w:t>
      </w:r>
      <w:r w:rsidR="00F72FEB" w:rsidRPr="00F72FEB">
        <w:rPr>
          <w:rFonts w:ascii="Garamond" w:hAnsi="Garamond"/>
          <w:sz w:val="26"/>
          <w:szCs w:val="26"/>
          <w:lang w:val="en-GB"/>
        </w:rPr>
        <w:t xml:space="preserve"> presenting a set of programs and activities that contribute to investing </w:t>
      </w:r>
      <w:r>
        <w:rPr>
          <w:rFonts w:ascii="Garamond" w:hAnsi="Garamond"/>
          <w:sz w:val="26"/>
          <w:szCs w:val="26"/>
          <w:lang w:val="en-GB"/>
        </w:rPr>
        <w:t xml:space="preserve">and </w:t>
      </w:r>
      <w:r w:rsidRPr="00F72FEB">
        <w:rPr>
          <w:rFonts w:ascii="Garamond" w:hAnsi="Garamond"/>
          <w:sz w:val="26"/>
          <w:szCs w:val="26"/>
          <w:lang w:val="en-GB"/>
        </w:rPr>
        <w:t xml:space="preserve">reflecting </w:t>
      </w:r>
      <w:r w:rsidR="00F72FEB" w:rsidRPr="00F72FEB">
        <w:rPr>
          <w:rFonts w:ascii="Garamond" w:hAnsi="Garamond"/>
          <w:sz w:val="26"/>
          <w:szCs w:val="26"/>
          <w:lang w:val="en-GB"/>
        </w:rPr>
        <w:t xml:space="preserve">their experiences on the services provided in the region according to their needs and aspirations, and </w:t>
      </w:r>
      <w:r>
        <w:rPr>
          <w:rFonts w:ascii="Garamond" w:hAnsi="Garamond"/>
          <w:sz w:val="26"/>
          <w:szCs w:val="26"/>
          <w:lang w:val="en-GB"/>
        </w:rPr>
        <w:t xml:space="preserve">this </w:t>
      </w:r>
      <w:r w:rsidR="00F72FEB" w:rsidRPr="00F72FEB">
        <w:rPr>
          <w:rFonts w:ascii="Garamond" w:hAnsi="Garamond"/>
          <w:sz w:val="26"/>
          <w:szCs w:val="26"/>
          <w:lang w:val="en-GB"/>
        </w:rPr>
        <w:t>is provided by the regions’ secretariats.</w:t>
      </w:r>
    </w:p>
    <w:p w14:paraId="5D532765" w14:textId="2600D9C6" w:rsidR="001373B8" w:rsidRDefault="001373B8" w:rsidP="001373B8">
      <w:pPr>
        <w:jc w:val="both"/>
        <w:rPr>
          <w:rFonts w:ascii="Garamond" w:hAnsi="Garamond"/>
          <w:sz w:val="26"/>
          <w:szCs w:val="26"/>
          <w:lang w:val="en-GB"/>
        </w:rPr>
      </w:pPr>
      <w:r>
        <w:rPr>
          <w:rFonts w:ascii="Garamond" w:hAnsi="Garamond"/>
          <w:sz w:val="26"/>
          <w:szCs w:val="26"/>
          <w:lang w:val="en-GB"/>
        </w:rPr>
        <w:t xml:space="preserve">2. </w:t>
      </w:r>
      <w:r w:rsidRPr="001373B8">
        <w:rPr>
          <w:rFonts w:ascii="Garamond" w:hAnsi="Garamond"/>
          <w:sz w:val="26"/>
          <w:szCs w:val="26"/>
          <w:lang w:val="en-GB"/>
        </w:rPr>
        <w:t xml:space="preserve">The development housing unit program, which targets the </w:t>
      </w:r>
      <w:r>
        <w:rPr>
          <w:rFonts w:ascii="Garamond" w:hAnsi="Garamond"/>
          <w:sz w:val="26"/>
          <w:szCs w:val="26"/>
          <w:lang w:val="en-GB"/>
        </w:rPr>
        <w:t>older persons</w:t>
      </w:r>
      <w:r w:rsidRPr="001373B8">
        <w:rPr>
          <w:rFonts w:ascii="Garamond" w:hAnsi="Garamond"/>
          <w:sz w:val="26"/>
          <w:szCs w:val="26"/>
          <w:lang w:val="en-GB"/>
        </w:rPr>
        <w:t xml:space="preserve"> from the most needy families </w:t>
      </w:r>
      <w:r>
        <w:rPr>
          <w:rFonts w:ascii="Garamond" w:hAnsi="Garamond"/>
          <w:sz w:val="26"/>
          <w:szCs w:val="26"/>
          <w:lang w:val="en-GB"/>
        </w:rPr>
        <w:t xml:space="preserve">providing their </w:t>
      </w:r>
      <w:r w:rsidRPr="001373B8">
        <w:rPr>
          <w:rFonts w:ascii="Garamond" w:hAnsi="Garamond"/>
          <w:sz w:val="26"/>
          <w:szCs w:val="26"/>
          <w:lang w:val="en-GB"/>
        </w:rPr>
        <w:t xml:space="preserve">join </w:t>
      </w:r>
      <w:r>
        <w:rPr>
          <w:rFonts w:ascii="Garamond" w:hAnsi="Garamond"/>
          <w:sz w:val="26"/>
          <w:szCs w:val="26"/>
          <w:lang w:val="en-GB"/>
        </w:rPr>
        <w:t xml:space="preserve">to the </w:t>
      </w:r>
      <w:r w:rsidRPr="001373B8">
        <w:rPr>
          <w:rFonts w:ascii="Garamond" w:hAnsi="Garamond"/>
          <w:sz w:val="26"/>
          <w:szCs w:val="26"/>
          <w:lang w:val="en-GB"/>
        </w:rPr>
        <w:t xml:space="preserve">social security program and NGOs in the region by providing housing units for the </w:t>
      </w:r>
      <w:r>
        <w:rPr>
          <w:rFonts w:ascii="Garamond" w:hAnsi="Garamond"/>
          <w:sz w:val="26"/>
          <w:szCs w:val="26"/>
          <w:lang w:val="en-GB"/>
        </w:rPr>
        <w:t xml:space="preserve">older persons </w:t>
      </w:r>
      <w:r w:rsidRPr="001373B8">
        <w:rPr>
          <w:rFonts w:ascii="Garamond" w:hAnsi="Garamond"/>
          <w:sz w:val="26"/>
          <w:szCs w:val="26"/>
          <w:lang w:val="en-GB"/>
        </w:rPr>
        <w:t xml:space="preserve">from the most needy families in the community, under the auspices of </w:t>
      </w:r>
      <w:r w:rsidR="009F2E6D">
        <w:rPr>
          <w:rFonts w:ascii="Garamond" w:hAnsi="Garamond"/>
          <w:sz w:val="26"/>
          <w:szCs w:val="26"/>
        </w:rPr>
        <w:t xml:space="preserve">the </w:t>
      </w:r>
      <w:r w:rsidR="009F2E6D" w:rsidRPr="009F2E6D">
        <w:rPr>
          <w:rFonts w:ascii="Garamond" w:hAnsi="Garamond"/>
          <w:sz w:val="26"/>
          <w:szCs w:val="26"/>
          <w:lang w:val="en-GB"/>
        </w:rPr>
        <w:t xml:space="preserve">Ministry of Human Resources and Social Development </w:t>
      </w:r>
      <w:r w:rsidRPr="001373B8">
        <w:rPr>
          <w:rFonts w:ascii="Garamond" w:hAnsi="Garamond"/>
          <w:sz w:val="26"/>
          <w:szCs w:val="26"/>
          <w:lang w:val="en-GB"/>
        </w:rPr>
        <w:t xml:space="preserve">"Social Security", and </w:t>
      </w:r>
      <w:r>
        <w:rPr>
          <w:rFonts w:ascii="Garamond" w:hAnsi="Garamond"/>
          <w:sz w:val="26"/>
          <w:szCs w:val="26"/>
          <w:lang w:val="en-GB"/>
        </w:rPr>
        <w:t>having</w:t>
      </w:r>
      <w:r w:rsidRPr="001373B8">
        <w:rPr>
          <w:rFonts w:ascii="Garamond" w:hAnsi="Garamond"/>
          <w:sz w:val="26"/>
          <w:szCs w:val="26"/>
          <w:lang w:val="en-GB"/>
        </w:rPr>
        <w:t xml:space="preserve"> a </w:t>
      </w:r>
      <w:r>
        <w:rPr>
          <w:rFonts w:ascii="Garamond" w:hAnsi="Garamond"/>
          <w:sz w:val="26"/>
          <w:szCs w:val="26"/>
          <w:lang w:val="en-GB"/>
        </w:rPr>
        <w:t>c</w:t>
      </w:r>
      <w:r w:rsidRPr="001373B8">
        <w:rPr>
          <w:rFonts w:ascii="Garamond" w:hAnsi="Garamond"/>
          <w:sz w:val="26"/>
          <w:szCs w:val="26"/>
          <w:lang w:val="en-GB"/>
        </w:rPr>
        <w:t xml:space="preserve">ompleted request in the housing support portal </w:t>
      </w:r>
      <w:r w:rsidR="009F2E6D">
        <w:rPr>
          <w:rFonts w:ascii="Garamond" w:hAnsi="Garamond"/>
          <w:sz w:val="26"/>
          <w:szCs w:val="26"/>
          <w:lang w:val="en-GB"/>
        </w:rPr>
        <w:t>“</w:t>
      </w:r>
      <w:proofErr w:type="spellStart"/>
      <w:r w:rsidRPr="001373B8">
        <w:rPr>
          <w:rFonts w:ascii="Garamond" w:hAnsi="Garamond"/>
          <w:sz w:val="26"/>
          <w:szCs w:val="26"/>
          <w:lang w:val="en-GB"/>
        </w:rPr>
        <w:t>Iskan</w:t>
      </w:r>
      <w:proofErr w:type="spellEnd"/>
      <w:r w:rsidR="009F2E6D">
        <w:rPr>
          <w:rFonts w:ascii="Garamond" w:hAnsi="Garamond"/>
          <w:sz w:val="26"/>
          <w:szCs w:val="26"/>
          <w:lang w:val="en-GB"/>
        </w:rPr>
        <w:t>” (Housing)</w:t>
      </w:r>
      <w:r w:rsidRPr="001373B8">
        <w:rPr>
          <w:rFonts w:ascii="Garamond" w:hAnsi="Garamond"/>
          <w:sz w:val="26"/>
          <w:szCs w:val="26"/>
          <w:lang w:val="en-GB"/>
        </w:rPr>
        <w:t xml:space="preserve">, which is </w:t>
      </w:r>
      <w:r>
        <w:rPr>
          <w:rFonts w:ascii="Garamond" w:hAnsi="Garamond"/>
          <w:sz w:val="26"/>
          <w:szCs w:val="26"/>
          <w:lang w:val="en-GB"/>
        </w:rPr>
        <w:t>provided by development housing.</w:t>
      </w:r>
      <w:r w:rsidRPr="001373B8">
        <w:rPr>
          <w:rFonts w:ascii="Garamond" w:hAnsi="Garamond"/>
          <w:sz w:val="26"/>
          <w:szCs w:val="26"/>
          <w:lang w:val="en-GB"/>
        </w:rPr>
        <w:t xml:space="preserve"> Over the last three years, 11,000 families were granted housi</w:t>
      </w:r>
      <w:r>
        <w:rPr>
          <w:rFonts w:ascii="Garamond" w:hAnsi="Garamond"/>
          <w:sz w:val="26"/>
          <w:szCs w:val="26"/>
          <w:lang w:val="en-GB"/>
        </w:rPr>
        <w:t>ng units of development housing</w:t>
      </w:r>
      <w:r w:rsidRPr="001373B8">
        <w:rPr>
          <w:rFonts w:ascii="Garamond" w:hAnsi="Garamond"/>
          <w:sz w:val="26"/>
          <w:szCs w:val="26"/>
          <w:lang w:val="en-GB"/>
        </w:rPr>
        <w:t>.</w:t>
      </w:r>
    </w:p>
    <w:p w14:paraId="5A1B27AE" w14:textId="418CB944" w:rsidR="001373B8" w:rsidRDefault="001373B8" w:rsidP="00303532">
      <w:pPr>
        <w:jc w:val="both"/>
        <w:rPr>
          <w:rFonts w:ascii="Garamond" w:hAnsi="Garamond"/>
          <w:sz w:val="26"/>
          <w:szCs w:val="26"/>
          <w:lang w:val="en-GB"/>
        </w:rPr>
      </w:pPr>
      <w:r>
        <w:rPr>
          <w:rFonts w:ascii="Garamond" w:hAnsi="Garamond"/>
          <w:sz w:val="26"/>
          <w:szCs w:val="26"/>
          <w:lang w:val="en-GB"/>
        </w:rPr>
        <w:t xml:space="preserve">3. </w:t>
      </w:r>
      <w:r w:rsidRPr="001373B8">
        <w:rPr>
          <w:rFonts w:ascii="Garamond" w:hAnsi="Garamond"/>
          <w:sz w:val="26"/>
          <w:szCs w:val="26"/>
          <w:lang w:val="en-GB"/>
        </w:rPr>
        <w:t xml:space="preserve">In addition, </w:t>
      </w:r>
      <w:r w:rsidR="009F2E6D" w:rsidRPr="009F2E6D">
        <w:rPr>
          <w:rFonts w:ascii="Garamond" w:hAnsi="Garamond"/>
          <w:sz w:val="26"/>
          <w:szCs w:val="26"/>
          <w:lang w:val="en-GB"/>
        </w:rPr>
        <w:t>Ministry of Human Resources and Social Development</w:t>
      </w:r>
      <w:r w:rsidR="00303532">
        <w:rPr>
          <w:rFonts w:ascii="Garamond" w:hAnsi="Garamond"/>
          <w:sz w:val="26"/>
          <w:szCs w:val="26"/>
          <w:lang w:val="en-GB"/>
        </w:rPr>
        <w:t xml:space="preserve"> </w:t>
      </w:r>
      <w:r w:rsidRPr="001373B8">
        <w:rPr>
          <w:rFonts w:ascii="Garamond" w:hAnsi="Garamond"/>
          <w:sz w:val="26"/>
          <w:szCs w:val="26"/>
          <w:lang w:val="en-GB"/>
        </w:rPr>
        <w:t xml:space="preserve">provides shelter and care for every citizen </w:t>
      </w:r>
      <w:r w:rsidR="00303532">
        <w:rPr>
          <w:rFonts w:ascii="Garamond" w:hAnsi="Garamond"/>
          <w:sz w:val="26"/>
          <w:szCs w:val="26"/>
          <w:lang w:val="en-GB"/>
        </w:rPr>
        <w:t xml:space="preserve">of 60 years </w:t>
      </w:r>
      <w:r w:rsidRPr="001373B8">
        <w:rPr>
          <w:rFonts w:ascii="Garamond" w:hAnsi="Garamond"/>
          <w:sz w:val="26"/>
          <w:szCs w:val="26"/>
          <w:lang w:val="en-GB"/>
        </w:rPr>
        <w:t>or more, who is unable to carry out his own affairs and whose family or relatives do not have the means to do so.</w:t>
      </w:r>
    </w:p>
    <w:p w14:paraId="5ECE1DD1" w14:textId="77777777" w:rsidR="00F72FEB" w:rsidRDefault="00F72FEB" w:rsidP="00A32D3C">
      <w:pPr>
        <w:jc w:val="both"/>
        <w:rPr>
          <w:rFonts w:ascii="Garamond" w:hAnsi="Garamond"/>
          <w:sz w:val="26"/>
          <w:szCs w:val="26"/>
          <w:lang w:val="en-GB"/>
        </w:rPr>
      </w:pPr>
    </w:p>
    <w:tbl>
      <w:tblPr>
        <w:tblStyle w:val="TableGrid"/>
        <w:tblW w:w="0" w:type="auto"/>
        <w:tblLook w:val="04A0" w:firstRow="1" w:lastRow="0" w:firstColumn="1" w:lastColumn="0" w:noHBand="0" w:noVBand="1"/>
      </w:tblPr>
      <w:tblGrid>
        <w:gridCol w:w="9350"/>
      </w:tblGrid>
      <w:tr w:rsidR="003C6AAD" w14:paraId="1FA8FB78" w14:textId="77777777" w:rsidTr="003C6AAD">
        <w:tc>
          <w:tcPr>
            <w:tcW w:w="9350" w:type="dxa"/>
          </w:tcPr>
          <w:p w14:paraId="245AD270" w14:textId="77777777" w:rsidR="003C6AAD" w:rsidRDefault="0093004A" w:rsidP="00303532">
            <w:pPr>
              <w:spacing w:line="276" w:lineRule="auto"/>
              <w:jc w:val="both"/>
              <w:rPr>
                <w:rFonts w:ascii="Garamond" w:hAnsi="Garamond"/>
                <w:sz w:val="26"/>
                <w:szCs w:val="26"/>
              </w:rPr>
            </w:pPr>
            <w:r>
              <w:rPr>
                <w:rFonts w:ascii="Garamond" w:hAnsi="Garamond"/>
                <w:sz w:val="26"/>
                <w:szCs w:val="26"/>
              </w:rPr>
              <w:t>3.</w:t>
            </w:r>
            <w:r w:rsidR="003C6AAD" w:rsidRPr="003C6AAD">
              <w:rPr>
                <w:rFonts w:ascii="Garamond" w:hAnsi="Garamond"/>
                <w:sz w:val="26"/>
                <w:szCs w:val="26"/>
              </w:rPr>
              <w:t xml:space="preserve"> </w:t>
            </w:r>
            <w:r w:rsidR="00303532" w:rsidRPr="00303532">
              <w:rPr>
                <w:rFonts w:ascii="Garamond" w:hAnsi="Garamond"/>
                <w:sz w:val="26"/>
                <w:szCs w:val="26"/>
              </w:rPr>
              <w:t>How are older persons involved and participating in the development of action plans, policies or legislation related to housing?</w:t>
            </w:r>
          </w:p>
          <w:p w14:paraId="4B47E1A9" w14:textId="77777777" w:rsidR="00303532" w:rsidRPr="003C6AAD" w:rsidRDefault="00303532" w:rsidP="00303532">
            <w:pPr>
              <w:spacing w:line="276" w:lineRule="auto"/>
              <w:jc w:val="both"/>
              <w:rPr>
                <w:rFonts w:ascii="Garamond" w:hAnsi="Garamond"/>
                <w:sz w:val="26"/>
                <w:szCs w:val="26"/>
              </w:rPr>
            </w:pPr>
          </w:p>
        </w:tc>
      </w:tr>
    </w:tbl>
    <w:p w14:paraId="30C3F3BA" w14:textId="77777777" w:rsidR="003C6AAD" w:rsidRDefault="003C6AAD" w:rsidP="00A32D3C">
      <w:pPr>
        <w:jc w:val="both"/>
        <w:rPr>
          <w:rFonts w:ascii="Garamond" w:hAnsi="Garamond"/>
          <w:sz w:val="26"/>
          <w:szCs w:val="26"/>
          <w:lang w:val="en-GB"/>
        </w:rPr>
      </w:pPr>
    </w:p>
    <w:p w14:paraId="6869E4D5" w14:textId="4913EA2D" w:rsidR="00303532" w:rsidRDefault="00643D21" w:rsidP="00303532">
      <w:pPr>
        <w:jc w:val="both"/>
        <w:rPr>
          <w:rFonts w:ascii="Garamond" w:hAnsi="Garamond"/>
          <w:sz w:val="26"/>
          <w:szCs w:val="26"/>
          <w:lang w:val="en-GB"/>
        </w:rPr>
      </w:pPr>
      <w:r>
        <w:rPr>
          <w:rFonts w:ascii="Garamond" w:hAnsi="Garamond"/>
          <w:sz w:val="26"/>
          <w:szCs w:val="26"/>
          <w:lang w:val="en-GB"/>
        </w:rPr>
        <w:t>A</w:t>
      </w:r>
      <w:r w:rsidR="00303532">
        <w:rPr>
          <w:rFonts w:ascii="Garamond" w:hAnsi="Garamond"/>
          <w:sz w:val="26"/>
          <w:szCs w:val="26"/>
          <w:lang w:val="en-GB"/>
        </w:rPr>
        <w:t xml:space="preserve"> survey</w:t>
      </w:r>
      <w:r w:rsidR="00303532" w:rsidRPr="00303532">
        <w:rPr>
          <w:rFonts w:ascii="Garamond" w:hAnsi="Garamond"/>
          <w:sz w:val="26"/>
          <w:szCs w:val="26"/>
          <w:lang w:val="en-GB"/>
        </w:rPr>
        <w:t xml:space="preserve"> program was launched </w:t>
      </w:r>
      <w:r>
        <w:rPr>
          <w:rFonts w:ascii="Garamond" w:hAnsi="Garamond"/>
          <w:sz w:val="26"/>
          <w:szCs w:val="26"/>
          <w:lang w:val="en-GB"/>
        </w:rPr>
        <w:t xml:space="preserve">in order </w:t>
      </w:r>
      <w:r w:rsidR="00303532" w:rsidRPr="00303532">
        <w:rPr>
          <w:rFonts w:ascii="Garamond" w:hAnsi="Garamond"/>
          <w:sz w:val="26"/>
          <w:szCs w:val="26"/>
          <w:lang w:val="en-GB"/>
        </w:rPr>
        <w:t xml:space="preserve">to develop municipal services in the regions, </w:t>
      </w:r>
      <w:r w:rsidR="00303532">
        <w:rPr>
          <w:rFonts w:ascii="Garamond" w:hAnsi="Garamond"/>
          <w:sz w:val="26"/>
          <w:szCs w:val="26"/>
          <w:lang w:val="en-GB"/>
        </w:rPr>
        <w:t xml:space="preserve">aiming </w:t>
      </w:r>
      <w:r w:rsidR="00303532" w:rsidRPr="00303532">
        <w:rPr>
          <w:rFonts w:ascii="Garamond" w:hAnsi="Garamond"/>
          <w:sz w:val="26"/>
          <w:szCs w:val="26"/>
          <w:lang w:val="en-GB"/>
        </w:rPr>
        <w:t xml:space="preserve">at the participation of the </w:t>
      </w:r>
      <w:r w:rsidR="00303532">
        <w:rPr>
          <w:rFonts w:ascii="Garamond" w:hAnsi="Garamond"/>
          <w:sz w:val="26"/>
          <w:szCs w:val="26"/>
          <w:lang w:val="en-GB"/>
        </w:rPr>
        <w:t xml:space="preserve">older persons </w:t>
      </w:r>
      <w:r w:rsidR="00303532" w:rsidRPr="00303532">
        <w:rPr>
          <w:rFonts w:ascii="Garamond" w:hAnsi="Garamond"/>
          <w:sz w:val="26"/>
          <w:szCs w:val="26"/>
          <w:lang w:val="en-GB"/>
        </w:rPr>
        <w:t>in ways appropriate to the</w:t>
      </w:r>
      <w:r w:rsidR="00303532">
        <w:rPr>
          <w:rFonts w:ascii="Garamond" w:hAnsi="Garamond"/>
          <w:sz w:val="26"/>
          <w:szCs w:val="26"/>
          <w:lang w:val="en-GB"/>
        </w:rPr>
        <w:t>ir</w:t>
      </w:r>
      <w:r w:rsidR="00303532" w:rsidRPr="00303532">
        <w:rPr>
          <w:rFonts w:ascii="Garamond" w:hAnsi="Garamond"/>
          <w:sz w:val="26"/>
          <w:szCs w:val="26"/>
          <w:lang w:val="en-GB"/>
        </w:rPr>
        <w:t xml:space="preserve"> age, in order to come up with </w:t>
      </w:r>
      <w:proofErr w:type="gramStart"/>
      <w:r w:rsidR="00303532" w:rsidRPr="00303532">
        <w:rPr>
          <w:rFonts w:ascii="Garamond" w:hAnsi="Garamond"/>
          <w:sz w:val="26"/>
          <w:szCs w:val="26"/>
          <w:lang w:val="en-GB"/>
        </w:rPr>
        <w:t>a number of</w:t>
      </w:r>
      <w:proofErr w:type="gramEnd"/>
      <w:r w:rsidR="00303532" w:rsidRPr="00303532">
        <w:rPr>
          <w:rFonts w:ascii="Garamond" w:hAnsi="Garamond"/>
          <w:sz w:val="26"/>
          <w:szCs w:val="26"/>
          <w:lang w:val="en-GB"/>
        </w:rPr>
        <w:t xml:space="preserve"> ideas that contribute to the development of municipal services and revive and enhance heritage in the regions.</w:t>
      </w:r>
    </w:p>
    <w:p w14:paraId="417CBD69" w14:textId="77777777" w:rsidR="005278D6" w:rsidRDefault="005278D6" w:rsidP="005278D6">
      <w:pPr>
        <w:jc w:val="both"/>
        <w:rPr>
          <w:rFonts w:ascii="Garamond" w:hAnsi="Garamond"/>
          <w:sz w:val="26"/>
          <w:szCs w:val="26"/>
          <w:lang w:val="en-GB"/>
        </w:rPr>
      </w:pPr>
    </w:p>
    <w:tbl>
      <w:tblPr>
        <w:tblStyle w:val="TableGrid"/>
        <w:tblW w:w="0" w:type="auto"/>
        <w:tblLook w:val="04A0" w:firstRow="1" w:lastRow="0" w:firstColumn="1" w:lastColumn="0" w:noHBand="0" w:noVBand="1"/>
      </w:tblPr>
      <w:tblGrid>
        <w:gridCol w:w="9350"/>
      </w:tblGrid>
      <w:tr w:rsidR="005278D6" w14:paraId="17734BA2" w14:textId="77777777" w:rsidTr="005278D6">
        <w:tc>
          <w:tcPr>
            <w:tcW w:w="9350" w:type="dxa"/>
          </w:tcPr>
          <w:p w14:paraId="697B2C8D" w14:textId="77777777" w:rsidR="005278D6" w:rsidRDefault="0093004A" w:rsidP="00991500">
            <w:pPr>
              <w:jc w:val="both"/>
              <w:rPr>
                <w:rFonts w:ascii="Garamond" w:hAnsi="Garamond"/>
                <w:sz w:val="26"/>
                <w:szCs w:val="26"/>
              </w:rPr>
            </w:pPr>
            <w:r>
              <w:rPr>
                <w:rFonts w:ascii="Garamond" w:hAnsi="Garamond"/>
                <w:sz w:val="26"/>
                <w:szCs w:val="26"/>
              </w:rPr>
              <w:t>4.</w:t>
            </w:r>
            <w:r w:rsidR="00991500" w:rsidRPr="00991500">
              <w:rPr>
                <w:rFonts w:ascii="Garamond" w:hAnsi="Garamond"/>
                <w:sz w:val="26"/>
                <w:szCs w:val="26"/>
              </w:rPr>
              <w:t xml:space="preserve"> </w:t>
            </w:r>
            <w:r w:rsidR="00303532" w:rsidRPr="00303532">
              <w:rPr>
                <w:rFonts w:ascii="Garamond" w:hAnsi="Garamond"/>
                <w:sz w:val="26"/>
                <w:szCs w:val="26"/>
              </w:rPr>
              <w:t>What challenges, barriers and forms of discrimination are faced by older persons in fulfilling their right to adequate housing? Please also include any existing legislation, policy or practice. Please also state how it impact older persons’ enjoyment of other human rights.</w:t>
            </w:r>
          </w:p>
          <w:p w14:paraId="3568FB09" w14:textId="77777777" w:rsidR="00303532" w:rsidRPr="00991500" w:rsidRDefault="00303532" w:rsidP="00991500">
            <w:pPr>
              <w:jc w:val="both"/>
              <w:rPr>
                <w:rFonts w:ascii="Garamond" w:hAnsi="Garamond"/>
                <w:sz w:val="26"/>
                <w:szCs w:val="26"/>
              </w:rPr>
            </w:pPr>
          </w:p>
        </w:tc>
      </w:tr>
    </w:tbl>
    <w:p w14:paraId="3D2944A4" w14:textId="77777777" w:rsidR="005278D6" w:rsidRDefault="005278D6" w:rsidP="005278D6">
      <w:pPr>
        <w:jc w:val="both"/>
        <w:rPr>
          <w:rFonts w:ascii="Garamond" w:hAnsi="Garamond"/>
          <w:sz w:val="26"/>
          <w:szCs w:val="26"/>
          <w:lang w:val="en-GB"/>
        </w:rPr>
      </w:pPr>
    </w:p>
    <w:p w14:paraId="032CACA8" w14:textId="6C85BCA4" w:rsidR="00643D21" w:rsidRPr="00643D21" w:rsidRDefault="00643D21" w:rsidP="00643D21">
      <w:pPr>
        <w:jc w:val="both"/>
        <w:rPr>
          <w:rFonts w:ascii="Garamond" w:hAnsi="Garamond"/>
          <w:sz w:val="26"/>
          <w:szCs w:val="26"/>
          <w:lang w:val="en-GB"/>
        </w:rPr>
      </w:pPr>
      <w:r w:rsidRPr="00643D21">
        <w:rPr>
          <w:rFonts w:ascii="Garamond" w:hAnsi="Garamond"/>
          <w:sz w:val="26"/>
          <w:szCs w:val="26"/>
          <w:lang w:val="en-GB"/>
        </w:rPr>
        <w:t xml:space="preserve">The </w:t>
      </w:r>
      <w:proofErr w:type="spellStart"/>
      <w:r w:rsidR="00F40CA7">
        <w:rPr>
          <w:rFonts w:ascii="Garamond" w:hAnsi="Garamond"/>
          <w:sz w:val="26"/>
          <w:szCs w:val="26"/>
        </w:rPr>
        <w:t>Sakani</w:t>
      </w:r>
      <w:proofErr w:type="spellEnd"/>
      <w:r w:rsidR="00F40CA7">
        <w:rPr>
          <w:rFonts w:ascii="Garamond" w:hAnsi="Garamond"/>
          <w:sz w:val="26"/>
          <w:szCs w:val="26"/>
        </w:rPr>
        <w:t xml:space="preserve"> (my house) </w:t>
      </w:r>
      <w:r w:rsidRPr="00643D21">
        <w:rPr>
          <w:rFonts w:ascii="Garamond" w:hAnsi="Garamond"/>
          <w:sz w:val="26"/>
          <w:szCs w:val="26"/>
          <w:lang w:val="en-GB"/>
        </w:rPr>
        <w:t xml:space="preserve">Program, as one of the ‘Saudi vision 2030’ program, was launched in </w:t>
      </w:r>
      <w:r w:rsidR="00060A6C" w:rsidRPr="00643D21">
        <w:rPr>
          <w:rFonts w:ascii="Garamond" w:hAnsi="Garamond"/>
          <w:sz w:val="26"/>
          <w:szCs w:val="26"/>
          <w:lang w:val="en-GB"/>
        </w:rPr>
        <w:t>201</w:t>
      </w:r>
      <w:r w:rsidR="00060A6C">
        <w:rPr>
          <w:rFonts w:ascii="Garamond" w:hAnsi="Garamond"/>
          <w:sz w:val="26"/>
          <w:szCs w:val="26"/>
          <w:lang w:val="en-GB"/>
        </w:rPr>
        <w:t>8</w:t>
      </w:r>
      <w:r w:rsidRPr="00643D21">
        <w:rPr>
          <w:rFonts w:ascii="Garamond" w:hAnsi="Garamond"/>
          <w:sz w:val="26"/>
          <w:szCs w:val="26"/>
          <w:lang w:val="en-GB"/>
        </w:rPr>
        <w:t xml:space="preserve">, with the aim of creating a vibrant environment for families and society, including elderly. Since its launch, the program focused on setting new standards for the development of the </w:t>
      </w:r>
      <w:r w:rsidRPr="00643D21">
        <w:rPr>
          <w:rFonts w:ascii="Garamond" w:hAnsi="Garamond"/>
          <w:sz w:val="26"/>
          <w:szCs w:val="26"/>
          <w:lang w:val="en-GB"/>
        </w:rPr>
        <w:lastRenderedPageBreak/>
        <w:t>housing sector in order to enable citizens to obtain various housing options. This support will increase the percentage of Saudi families that own houses.</w:t>
      </w:r>
    </w:p>
    <w:p w14:paraId="3FBA0951" w14:textId="77777777" w:rsidR="00D330D2" w:rsidRDefault="00D330D2" w:rsidP="00B36E8A">
      <w:pPr>
        <w:jc w:val="both"/>
        <w:rPr>
          <w:rFonts w:ascii="Garamond" w:hAnsi="Garamond"/>
          <w:sz w:val="26"/>
          <w:szCs w:val="26"/>
          <w:lang w:val="en-GB"/>
        </w:rPr>
      </w:pPr>
    </w:p>
    <w:tbl>
      <w:tblPr>
        <w:tblStyle w:val="TableGrid"/>
        <w:tblW w:w="0" w:type="auto"/>
        <w:tblLook w:val="04A0" w:firstRow="1" w:lastRow="0" w:firstColumn="1" w:lastColumn="0" w:noHBand="0" w:noVBand="1"/>
      </w:tblPr>
      <w:tblGrid>
        <w:gridCol w:w="9350"/>
      </w:tblGrid>
      <w:tr w:rsidR="0001528D" w14:paraId="42092EA5" w14:textId="77777777" w:rsidTr="0001528D">
        <w:tc>
          <w:tcPr>
            <w:tcW w:w="9350" w:type="dxa"/>
          </w:tcPr>
          <w:p w14:paraId="5F0448DB" w14:textId="77777777" w:rsidR="0001528D" w:rsidRPr="0001528D" w:rsidRDefault="0093004A" w:rsidP="00E823B1">
            <w:pPr>
              <w:jc w:val="both"/>
              <w:rPr>
                <w:rFonts w:ascii="Garamond" w:hAnsi="Garamond"/>
                <w:sz w:val="26"/>
                <w:szCs w:val="26"/>
              </w:rPr>
            </w:pPr>
            <w:r>
              <w:rPr>
                <w:rFonts w:ascii="Garamond" w:hAnsi="Garamond"/>
                <w:sz w:val="26"/>
                <w:szCs w:val="26"/>
              </w:rPr>
              <w:t>5.</w:t>
            </w:r>
            <w:r w:rsidR="0001528D" w:rsidRPr="0001528D">
              <w:rPr>
                <w:rFonts w:ascii="Garamond" w:hAnsi="Garamond"/>
                <w:sz w:val="26"/>
                <w:szCs w:val="26"/>
              </w:rPr>
              <w:t xml:space="preserve"> </w:t>
            </w:r>
            <w:r w:rsidR="00E823B1" w:rsidRPr="00E823B1">
              <w:rPr>
                <w:rFonts w:ascii="Garamond" w:hAnsi="Garamond"/>
                <w:sz w:val="26"/>
                <w:szCs w:val="26"/>
              </w:rPr>
              <w:t>How do other factors (i.e., gender, sex, race, ethnicity, indigenous identity, disability, sexual orientation, gender identity, religion, social status, place of origin and immigration status) intersect and impact the enjoyment of older persons’ right to adequate housing?</w:t>
            </w:r>
          </w:p>
          <w:p w14:paraId="426BF0FF" w14:textId="77777777" w:rsidR="0001528D" w:rsidRPr="0001528D" w:rsidRDefault="0001528D" w:rsidP="00B36E8A">
            <w:pPr>
              <w:jc w:val="both"/>
              <w:rPr>
                <w:rFonts w:ascii="Garamond" w:hAnsi="Garamond"/>
                <w:sz w:val="26"/>
                <w:szCs w:val="26"/>
              </w:rPr>
            </w:pPr>
          </w:p>
        </w:tc>
      </w:tr>
    </w:tbl>
    <w:p w14:paraId="754F38C5" w14:textId="77777777" w:rsidR="0001528D" w:rsidRDefault="0001528D" w:rsidP="00B36E8A">
      <w:pPr>
        <w:jc w:val="both"/>
        <w:rPr>
          <w:rFonts w:ascii="Garamond" w:hAnsi="Garamond"/>
          <w:sz w:val="26"/>
          <w:szCs w:val="26"/>
          <w:lang w:val="en-GB"/>
        </w:rPr>
      </w:pPr>
    </w:p>
    <w:p w14:paraId="7B41CCAF" w14:textId="77777777" w:rsidR="00E823B1" w:rsidRDefault="00E823B1" w:rsidP="0093004A">
      <w:pPr>
        <w:jc w:val="both"/>
        <w:rPr>
          <w:rFonts w:ascii="Garamond" w:hAnsi="Garamond"/>
          <w:sz w:val="26"/>
          <w:szCs w:val="26"/>
          <w:lang w:val="en-GB"/>
        </w:rPr>
      </w:pPr>
      <w:r w:rsidRPr="00E823B1">
        <w:rPr>
          <w:rFonts w:ascii="Garamond" w:hAnsi="Garamond"/>
          <w:sz w:val="26"/>
          <w:szCs w:val="26"/>
          <w:lang w:val="en-GB"/>
        </w:rPr>
        <w:t xml:space="preserve">In addition to the answer to the first question, these national legislations and strategic plans </w:t>
      </w:r>
      <w:proofErr w:type="gramStart"/>
      <w:r w:rsidRPr="00E823B1">
        <w:rPr>
          <w:rFonts w:ascii="Garamond" w:hAnsi="Garamond"/>
          <w:sz w:val="26"/>
          <w:szCs w:val="26"/>
          <w:lang w:val="en-GB"/>
        </w:rPr>
        <w:t>join together</w:t>
      </w:r>
      <w:proofErr w:type="gramEnd"/>
      <w:r w:rsidRPr="00E823B1">
        <w:rPr>
          <w:rFonts w:ascii="Garamond" w:hAnsi="Garamond"/>
          <w:sz w:val="26"/>
          <w:szCs w:val="26"/>
          <w:lang w:val="en-GB"/>
        </w:rPr>
        <w:t xml:space="preserve"> to ensure </w:t>
      </w:r>
      <w:r w:rsidR="0093004A" w:rsidRPr="00E823B1">
        <w:rPr>
          <w:rFonts w:ascii="Garamond" w:hAnsi="Garamond"/>
          <w:sz w:val="26"/>
          <w:szCs w:val="26"/>
        </w:rPr>
        <w:t>the enjoyment of older persons’ right to adequate housing</w:t>
      </w:r>
      <w:r w:rsidR="0093004A" w:rsidRPr="00E823B1">
        <w:rPr>
          <w:rFonts w:ascii="Garamond" w:hAnsi="Garamond"/>
          <w:sz w:val="26"/>
          <w:szCs w:val="26"/>
          <w:lang w:val="en-GB"/>
        </w:rPr>
        <w:t xml:space="preserve"> </w:t>
      </w:r>
      <w:r w:rsidRPr="00E823B1">
        <w:rPr>
          <w:rFonts w:ascii="Garamond" w:hAnsi="Garamond"/>
          <w:sz w:val="26"/>
          <w:szCs w:val="26"/>
          <w:lang w:val="en-GB"/>
        </w:rPr>
        <w:t>without discrimination.</w:t>
      </w:r>
    </w:p>
    <w:p w14:paraId="26563DCD" w14:textId="77777777" w:rsidR="00E823B1" w:rsidRDefault="00E823B1" w:rsidP="00B36E8A">
      <w:pPr>
        <w:jc w:val="both"/>
        <w:rPr>
          <w:rFonts w:ascii="Garamond" w:hAnsi="Garamond"/>
          <w:sz w:val="26"/>
          <w:szCs w:val="26"/>
          <w:lang w:val="en-GB"/>
        </w:rPr>
      </w:pPr>
    </w:p>
    <w:tbl>
      <w:tblPr>
        <w:tblStyle w:val="TableGrid"/>
        <w:tblW w:w="0" w:type="auto"/>
        <w:tblLook w:val="04A0" w:firstRow="1" w:lastRow="0" w:firstColumn="1" w:lastColumn="0" w:noHBand="0" w:noVBand="1"/>
      </w:tblPr>
      <w:tblGrid>
        <w:gridCol w:w="9350"/>
      </w:tblGrid>
      <w:tr w:rsidR="0093004A" w14:paraId="5EC7897E" w14:textId="77777777" w:rsidTr="0093004A">
        <w:tc>
          <w:tcPr>
            <w:tcW w:w="9350" w:type="dxa"/>
          </w:tcPr>
          <w:p w14:paraId="558DAE6C" w14:textId="77777777" w:rsidR="0093004A" w:rsidRPr="0093004A" w:rsidRDefault="0093004A" w:rsidP="0093004A">
            <w:pPr>
              <w:rPr>
                <w:rFonts w:ascii="Garamond" w:eastAsia="Arial" w:hAnsi="Garamond" w:cs="Arial"/>
                <w:sz w:val="26"/>
                <w:szCs w:val="26"/>
                <w:lang w:val="en-GB"/>
              </w:rPr>
            </w:pPr>
            <w:r w:rsidRPr="0093004A">
              <w:rPr>
                <w:rFonts w:ascii="Garamond" w:eastAsia="Arial" w:hAnsi="Garamond" w:cs="Arial"/>
                <w:sz w:val="26"/>
                <w:szCs w:val="26"/>
                <w:lang w:val="en-GB"/>
              </w:rPr>
              <w:t>6. What impact has had the COVID-</w:t>
            </w:r>
            <w:r w:rsidRPr="0093004A">
              <w:rPr>
                <w:rFonts w:ascii="Garamond" w:eastAsia="Arial" w:hAnsi="Garamond" w:cs="Arial"/>
                <w:sz w:val="26"/>
                <w:szCs w:val="26"/>
                <w:rtl/>
                <w:lang w:val="en-GB"/>
              </w:rPr>
              <w:t xml:space="preserve">19 </w:t>
            </w:r>
            <w:r w:rsidRPr="0093004A">
              <w:rPr>
                <w:rFonts w:ascii="Garamond" w:eastAsia="Arial" w:hAnsi="Garamond" w:cs="Arial"/>
                <w:sz w:val="26"/>
                <w:szCs w:val="26"/>
                <w:lang w:val="en-GB"/>
              </w:rPr>
              <w:t>pandemic on older persons’ right to adequate housing in your country (e.g., has the pandemic caused any policy shift away from institutions and more emphasis on community supports)? What measures have been taken to minimize its impact?</w:t>
            </w:r>
          </w:p>
          <w:p w14:paraId="376953FB" w14:textId="77777777" w:rsidR="0093004A" w:rsidRDefault="0093004A" w:rsidP="00B36E8A">
            <w:pPr>
              <w:jc w:val="both"/>
              <w:rPr>
                <w:rFonts w:ascii="Garamond" w:hAnsi="Garamond"/>
                <w:sz w:val="26"/>
                <w:szCs w:val="26"/>
              </w:rPr>
            </w:pPr>
          </w:p>
        </w:tc>
      </w:tr>
    </w:tbl>
    <w:p w14:paraId="27F2814A" w14:textId="0161F430" w:rsidR="00E823B1" w:rsidRDefault="00E823B1" w:rsidP="00B36E8A">
      <w:pPr>
        <w:jc w:val="both"/>
        <w:rPr>
          <w:rFonts w:ascii="Garamond" w:hAnsi="Garamond"/>
          <w:sz w:val="26"/>
          <w:szCs w:val="26"/>
        </w:rPr>
      </w:pPr>
    </w:p>
    <w:p w14:paraId="763225C4" w14:textId="69B2A8E1" w:rsidR="00AE2D31" w:rsidRDefault="00AE2D31" w:rsidP="0093309B">
      <w:pPr>
        <w:jc w:val="both"/>
        <w:rPr>
          <w:rFonts w:ascii="Garamond" w:hAnsi="Garamond"/>
          <w:sz w:val="26"/>
          <w:szCs w:val="26"/>
          <w:rtl/>
        </w:rPr>
      </w:pPr>
      <w:r w:rsidRPr="00AE2D31">
        <w:rPr>
          <w:rFonts w:ascii="Garamond" w:hAnsi="Garamond"/>
          <w:sz w:val="26"/>
          <w:szCs w:val="26"/>
        </w:rPr>
        <w:t xml:space="preserve">The COVID-19 pandemic did not affect the housing programs and its targets, and </w:t>
      </w:r>
      <w:r w:rsidR="00060A6C" w:rsidRPr="009163EF">
        <w:rPr>
          <w:rFonts w:ascii="Garamond" w:hAnsi="Garamond"/>
          <w:sz w:val="26"/>
          <w:szCs w:val="26"/>
        </w:rPr>
        <w:t xml:space="preserve">The Ministry of </w:t>
      </w:r>
      <w:r w:rsidR="00060A6C" w:rsidRPr="0062127C">
        <w:rPr>
          <w:rFonts w:ascii="Garamond" w:hAnsi="Garamond"/>
          <w:sz w:val="26"/>
          <w:szCs w:val="26"/>
        </w:rPr>
        <w:t>Municipal and Rural Affairs and</w:t>
      </w:r>
      <w:r w:rsidR="00060A6C" w:rsidRPr="009163EF">
        <w:rPr>
          <w:rFonts w:ascii="Garamond" w:hAnsi="Garamond"/>
          <w:sz w:val="26"/>
          <w:szCs w:val="26"/>
        </w:rPr>
        <w:t xml:space="preserve"> Housing</w:t>
      </w:r>
      <w:r w:rsidRPr="00AE2D31">
        <w:rPr>
          <w:rFonts w:ascii="Garamond" w:hAnsi="Garamond"/>
          <w:sz w:val="26"/>
          <w:szCs w:val="26"/>
        </w:rPr>
        <w:t xml:space="preserve"> is undertaking many initiatives, including the Access initiative, which contributes to preparing sidewalks, </w:t>
      </w:r>
      <w:r w:rsidR="0093309B" w:rsidRPr="0093309B">
        <w:rPr>
          <w:rFonts w:ascii="Garamond" w:hAnsi="Garamond"/>
          <w:sz w:val="26"/>
          <w:szCs w:val="26"/>
        </w:rPr>
        <w:t xml:space="preserve">and public facilities </w:t>
      </w:r>
      <w:r w:rsidR="0093309B">
        <w:rPr>
          <w:rFonts w:ascii="Garamond" w:hAnsi="Garamond"/>
          <w:sz w:val="26"/>
          <w:szCs w:val="26"/>
        </w:rPr>
        <w:t>around</w:t>
      </w:r>
      <w:r w:rsidR="0093309B" w:rsidRPr="0093309B">
        <w:rPr>
          <w:rFonts w:ascii="Garamond" w:hAnsi="Garamond"/>
          <w:sz w:val="26"/>
          <w:szCs w:val="26"/>
        </w:rPr>
        <w:t xml:space="preserve"> the central area and providing them with facilities suitable for everyone, including the elderly.</w:t>
      </w:r>
    </w:p>
    <w:p w14:paraId="21CBE0D4" w14:textId="77777777" w:rsidR="0093309B" w:rsidRDefault="0093309B" w:rsidP="0093309B">
      <w:pPr>
        <w:jc w:val="both"/>
        <w:rPr>
          <w:rFonts w:ascii="Garamond" w:hAnsi="Garamond"/>
          <w:sz w:val="26"/>
          <w:szCs w:val="26"/>
        </w:rPr>
      </w:pPr>
    </w:p>
    <w:tbl>
      <w:tblPr>
        <w:tblStyle w:val="TableGrid"/>
        <w:tblW w:w="0" w:type="auto"/>
        <w:tblLook w:val="04A0" w:firstRow="1" w:lastRow="0" w:firstColumn="1" w:lastColumn="0" w:noHBand="0" w:noVBand="1"/>
      </w:tblPr>
      <w:tblGrid>
        <w:gridCol w:w="9350"/>
      </w:tblGrid>
      <w:tr w:rsidR="0093004A" w14:paraId="22CC2A29" w14:textId="77777777" w:rsidTr="0093004A">
        <w:tc>
          <w:tcPr>
            <w:tcW w:w="9350" w:type="dxa"/>
          </w:tcPr>
          <w:p w14:paraId="1D56B78C" w14:textId="77777777" w:rsidR="0093004A" w:rsidRDefault="0093004A" w:rsidP="0093004A">
            <w:pPr>
              <w:jc w:val="both"/>
              <w:rPr>
                <w:rFonts w:ascii="Garamond" w:hAnsi="Garamond"/>
                <w:sz w:val="26"/>
                <w:szCs w:val="26"/>
              </w:rPr>
            </w:pPr>
            <w:r>
              <w:rPr>
                <w:rFonts w:ascii="Garamond" w:hAnsi="Garamond"/>
                <w:sz w:val="26"/>
                <w:szCs w:val="26"/>
              </w:rPr>
              <w:t xml:space="preserve">7. </w:t>
            </w:r>
            <w:r w:rsidRPr="0093004A">
              <w:rPr>
                <w:rFonts w:ascii="Garamond" w:hAnsi="Garamond"/>
                <w:sz w:val="26"/>
                <w:szCs w:val="26"/>
              </w:rPr>
              <w:t>What alternative housing strategies for older persons, other than care homes and state institutions, exist in your country? What policies/</w:t>
            </w:r>
            <w:proofErr w:type="spellStart"/>
            <w:r w:rsidRPr="0093004A">
              <w:rPr>
                <w:rFonts w:ascii="Garamond" w:hAnsi="Garamond"/>
                <w:sz w:val="26"/>
                <w:szCs w:val="26"/>
              </w:rPr>
              <w:t>programmes</w:t>
            </w:r>
            <w:proofErr w:type="spellEnd"/>
            <w:r w:rsidRPr="0093004A">
              <w:rPr>
                <w:rFonts w:ascii="Garamond" w:hAnsi="Garamond"/>
                <w:sz w:val="26"/>
                <w:szCs w:val="26"/>
              </w:rPr>
              <w:t xml:space="preserve"> are in place to enable older persons to live independently in their communities as they age? Please provide detailed information.</w:t>
            </w:r>
          </w:p>
        </w:tc>
      </w:tr>
    </w:tbl>
    <w:p w14:paraId="0D7A387F" w14:textId="77777777" w:rsidR="0093004A" w:rsidRDefault="0093004A" w:rsidP="00B36E8A">
      <w:pPr>
        <w:jc w:val="both"/>
        <w:rPr>
          <w:rFonts w:ascii="Garamond" w:hAnsi="Garamond"/>
          <w:sz w:val="26"/>
          <w:szCs w:val="26"/>
        </w:rPr>
      </w:pPr>
    </w:p>
    <w:p w14:paraId="5EB9230F" w14:textId="5EBD715D" w:rsidR="00910219" w:rsidRPr="00910219" w:rsidRDefault="00910219" w:rsidP="00910219">
      <w:pPr>
        <w:pStyle w:val="ListParagraph"/>
        <w:numPr>
          <w:ilvl w:val="0"/>
          <w:numId w:val="4"/>
        </w:numPr>
        <w:jc w:val="both"/>
        <w:rPr>
          <w:rFonts w:ascii="Garamond" w:hAnsi="Garamond"/>
          <w:sz w:val="26"/>
          <w:szCs w:val="26"/>
        </w:rPr>
      </w:pPr>
      <w:r w:rsidRPr="00910219">
        <w:rPr>
          <w:rFonts w:ascii="Garamond" w:hAnsi="Garamond"/>
          <w:sz w:val="26"/>
          <w:szCs w:val="26"/>
        </w:rPr>
        <w:t>The Housing Program works to provide housing solutions that enable Saudi families to own and benefit from suitable houses based on their personal needs and financial capabilities. The program also seeks to improve housing conditions for current and future generations through the provision of suitable and guaranteed financing solutions, In the previous stage, the program accomplished significant success, as it was able to facilitate procedures of immediate entitlement for citizens to real-estate, instead of the 15-year waiting period, which doubled the movement of supply and demand in the program and its housing options and contributed to increasing the ownership rate from 47% in 2017 to 60% in 2020.</w:t>
      </w:r>
    </w:p>
    <w:p w14:paraId="429EAC83" w14:textId="230700DF" w:rsidR="0093004A" w:rsidRPr="00910219" w:rsidRDefault="00935BB8" w:rsidP="00910219">
      <w:pPr>
        <w:pStyle w:val="ListParagraph"/>
        <w:numPr>
          <w:ilvl w:val="0"/>
          <w:numId w:val="4"/>
        </w:numPr>
        <w:jc w:val="both"/>
        <w:rPr>
          <w:rFonts w:ascii="Garamond" w:hAnsi="Garamond"/>
          <w:sz w:val="26"/>
          <w:szCs w:val="26"/>
        </w:rPr>
      </w:pPr>
      <w:r w:rsidRPr="00910219">
        <w:rPr>
          <w:rFonts w:ascii="Garamond" w:hAnsi="Garamond"/>
          <w:sz w:val="26"/>
          <w:szCs w:val="26"/>
        </w:rPr>
        <w:t xml:space="preserve">The </w:t>
      </w:r>
      <w:r w:rsidR="0093004A" w:rsidRPr="00910219">
        <w:rPr>
          <w:rFonts w:ascii="Garamond" w:hAnsi="Garamond"/>
          <w:sz w:val="26"/>
          <w:szCs w:val="26"/>
        </w:rPr>
        <w:t>Elderly Rights and Care Law refers in Article (</w:t>
      </w:r>
      <w:r w:rsidR="00A35F1D" w:rsidRPr="00910219">
        <w:rPr>
          <w:rFonts w:ascii="Garamond" w:hAnsi="Garamond"/>
          <w:sz w:val="26"/>
          <w:szCs w:val="26"/>
        </w:rPr>
        <w:t>4</w:t>
      </w:r>
      <w:r w:rsidR="0093004A" w:rsidRPr="00910219">
        <w:rPr>
          <w:rFonts w:ascii="Garamond" w:hAnsi="Garamond"/>
          <w:sz w:val="26"/>
          <w:szCs w:val="26"/>
        </w:rPr>
        <w:t xml:space="preserve">) that an </w:t>
      </w:r>
      <w:r w:rsidR="009429AC" w:rsidRPr="00910219">
        <w:rPr>
          <w:rFonts w:ascii="Garamond" w:hAnsi="Garamond"/>
          <w:sz w:val="26"/>
          <w:szCs w:val="26"/>
        </w:rPr>
        <w:t>older</w:t>
      </w:r>
      <w:r w:rsidR="0093004A" w:rsidRPr="00910219">
        <w:rPr>
          <w:rFonts w:ascii="Garamond" w:hAnsi="Garamond"/>
          <w:sz w:val="26"/>
          <w:szCs w:val="26"/>
        </w:rPr>
        <w:t xml:space="preserve"> person may not be placed in social care </w:t>
      </w:r>
      <w:r w:rsidR="00A35F1D" w:rsidRPr="00910219">
        <w:rPr>
          <w:rFonts w:ascii="Garamond" w:hAnsi="Garamond"/>
          <w:sz w:val="26"/>
          <w:szCs w:val="26"/>
        </w:rPr>
        <w:t>centers</w:t>
      </w:r>
      <w:r w:rsidR="0093004A" w:rsidRPr="00910219">
        <w:rPr>
          <w:rFonts w:ascii="Garamond" w:hAnsi="Garamond"/>
          <w:sz w:val="26"/>
          <w:szCs w:val="26"/>
        </w:rPr>
        <w:t xml:space="preserve"> </w:t>
      </w:r>
      <w:r w:rsidR="00A35F1D" w:rsidRPr="00910219">
        <w:rPr>
          <w:rFonts w:ascii="Garamond" w:hAnsi="Garamond"/>
          <w:sz w:val="26"/>
          <w:szCs w:val="26"/>
        </w:rPr>
        <w:t xml:space="preserve">except after his approval, or after the issuance of a judicial </w:t>
      </w:r>
      <w:r w:rsidR="00A35F1D" w:rsidRPr="00910219">
        <w:rPr>
          <w:rFonts w:ascii="Garamond" w:hAnsi="Garamond"/>
          <w:sz w:val="26"/>
          <w:szCs w:val="26"/>
        </w:rPr>
        <w:lastRenderedPageBreak/>
        <w:t>ruling, or in cases of a threat to the life or safety of the elderly in accordance with the controls.</w:t>
      </w:r>
    </w:p>
    <w:p w14:paraId="2064DCD1" w14:textId="77777777" w:rsidR="00A35F1D" w:rsidRDefault="00A35F1D" w:rsidP="00A35F1D">
      <w:pPr>
        <w:jc w:val="both"/>
        <w:rPr>
          <w:rFonts w:ascii="Garamond" w:hAnsi="Garamond"/>
          <w:sz w:val="26"/>
          <w:szCs w:val="26"/>
        </w:rPr>
      </w:pPr>
    </w:p>
    <w:tbl>
      <w:tblPr>
        <w:tblStyle w:val="TableGrid"/>
        <w:tblW w:w="0" w:type="auto"/>
        <w:tblLook w:val="04A0" w:firstRow="1" w:lastRow="0" w:firstColumn="1" w:lastColumn="0" w:noHBand="0" w:noVBand="1"/>
      </w:tblPr>
      <w:tblGrid>
        <w:gridCol w:w="9350"/>
      </w:tblGrid>
      <w:tr w:rsidR="0093004A" w14:paraId="3EEB3358" w14:textId="77777777" w:rsidTr="0093004A">
        <w:tc>
          <w:tcPr>
            <w:tcW w:w="9350" w:type="dxa"/>
          </w:tcPr>
          <w:p w14:paraId="5C4CE8F7" w14:textId="77777777" w:rsidR="0093004A" w:rsidRPr="0093004A" w:rsidRDefault="009429AC" w:rsidP="0093004A">
            <w:pPr>
              <w:jc w:val="both"/>
              <w:rPr>
                <w:rFonts w:ascii="Garamond" w:hAnsi="Garamond"/>
                <w:sz w:val="26"/>
                <w:szCs w:val="26"/>
              </w:rPr>
            </w:pPr>
            <w:r>
              <w:rPr>
                <w:rFonts w:ascii="Garamond" w:hAnsi="Garamond"/>
                <w:sz w:val="26"/>
                <w:szCs w:val="26"/>
              </w:rPr>
              <w:t>8.</w:t>
            </w:r>
            <w:r w:rsidR="0093004A" w:rsidRPr="0093004A">
              <w:rPr>
                <w:rFonts w:ascii="Garamond" w:hAnsi="Garamond"/>
                <w:sz w:val="26"/>
                <w:szCs w:val="26"/>
              </w:rPr>
              <w:t xml:space="preserve"> What are the new and sustainable housing strategies for older persons considering the current concerns of the impacts of climate change?</w:t>
            </w:r>
          </w:p>
          <w:p w14:paraId="0D924199" w14:textId="77777777" w:rsidR="0093004A" w:rsidRDefault="0093004A" w:rsidP="0093004A">
            <w:pPr>
              <w:jc w:val="both"/>
              <w:rPr>
                <w:rFonts w:ascii="Garamond" w:hAnsi="Garamond"/>
                <w:sz w:val="26"/>
                <w:szCs w:val="26"/>
              </w:rPr>
            </w:pPr>
          </w:p>
        </w:tc>
      </w:tr>
    </w:tbl>
    <w:p w14:paraId="601D899D" w14:textId="5D65E8D3" w:rsidR="0093004A" w:rsidRDefault="0093004A" w:rsidP="00CD0341">
      <w:pPr>
        <w:bidi/>
        <w:jc w:val="both"/>
        <w:rPr>
          <w:rFonts w:ascii="Garamond" w:hAnsi="Garamond"/>
          <w:sz w:val="26"/>
          <w:szCs w:val="26"/>
          <w:rtl/>
        </w:rPr>
      </w:pPr>
    </w:p>
    <w:p w14:paraId="29A1D33A" w14:textId="04DA509E" w:rsidR="00416D4C" w:rsidRDefault="00CD0341" w:rsidP="0093004A">
      <w:pPr>
        <w:jc w:val="both"/>
        <w:rPr>
          <w:rFonts w:ascii="Garamond" w:hAnsi="Garamond"/>
          <w:sz w:val="26"/>
          <w:szCs w:val="26"/>
        </w:rPr>
      </w:pPr>
      <w:r w:rsidRPr="00CD0341">
        <w:rPr>
          <w:rFonts w:ascii="Garamond" w:hAnsi="Garamond"/>
          <w:sz w:val="26"/>
          <w:szCs w:val="26"/>
        </w:rPr>
        <w:t xml:space="preserve">The launch of the </w:t>
      </w:r>
      <w:r w:rsidR="00024657">
        <w:rPr>
          <w:rFonts w:ascii="Garamond" w:hAnsi="Garamond"/>
          <w:sz w:val="26"/>
          <w:szCs w:val="26"/>
        </w:rPr>
        <w:t>S</w:t>
      </w:r>
      <w:r w:rsidRPr="00CD0341">
        <w:rPr>
          <w:rFonts w:ascii="Garamond" w:hAnsi="Garamond"/>
          <w:sz w:val="26"/>
          <w:szCs w:val="26"/>
        </w:rPr>
        <w:t xml:space="preserve">ustainable </w:t>
      </w:r>
      <w:r w:rsidR="00024657">
        <w:rPr>
          <w:rFonts w:ascii="Garamond" w:hAnsi="Garamond"/>
          <w:sz w:val="26"/>
          <w:szCs w:val="26"/>
        </w:rPr>
        <w:t>B</w:t>
      </w:r>
      <w:r w:rsidR="002C225D">
        <w:rPr>
          <w:rFonts w:ascii="Garamond" w:hAnsi="Garamond"/>
          <w:sz w:val="26"/>
          <w:szCs w:val="26"/>
        </w:rPr>
        <w:t>uilding</w:t>
      </w:r>
      <w:r w:rsidRPr="00CD0341">
        <w:rPr>
          <w:rFonts w:ascii="Garamond" w:hAnsi="Garamond"/>
          <w:sz w:val="26"/>
          <w:szCs w:val="26"/>
        </w:rPr>
        <w:t xml:space="preserve"> program, </w:t>
      </w:r>
      <w:r w:rsidR="00060A6C">
        <w:rPr>
          <w:rFonts w:ascii="Garamond" w:hAnsi="Garamond"/>
          <w:sz w:val="26"/>
          <w:szCs w:val="26"/>
        </w:rPr>
        <w:t>as part of the ‘Saudi’s Vision 2030’ realization programs</w:t>
      </w:r>
      <w:r w:rsidRPr="00CD0341">
        <w:rPr>
          <w:rFonts w:ascii="Garamond" w:hAnsi="Garamond"/>
          <w:sz w:val="26"/>
          <w:szCs w:val="26"/>
        </w:rPr>
        <w:t xml:space="preserve">, </w:t>
      </w:r>
      <w:r w:rsidR="00CE6F42">
        <w:rPr>
          <w:rFonts w:ascii="Garamond" w:hAnsi="Garamond"/>
          <w:sz w:val="26"/>
          <w:szCs w:val="26"/>
        </w:rPr>
        <w:t xml:space="preserve">which is </w:t>
      </w:r>
      <w:r w:rsidRPr="00CD0341">
        <w:rPr>
          <w:rFonts w:ascii="Garamond" w:hAnsi="Garamond"/>
          <w:sz w:val="26"/>
          <w:szCs w:val="26"/>
        </w:rPr>
        <w:t xml:space="preserve">a service that enables the citizen to verify the quality and safety of the construction of the housing unit through a mechanism for examining the housing unit during its construction by accredited examiners, whereby each housing unit that meets the conditions obtains a quality certificate of construction implementation, and among the </w:t>
      </w:r>
      <w:r w:rsidR="00CE6F42">
        <w:rPr>
          <w:rFonts w:ascii="Garamond" w:hAnsi="Garamond"/>
          <w:sz w:val="26"/>
          <w:szCs w:val="26"/>
        </w:rPr>
        <w:t>t</w:t>
      </w:r>
      <w:r w:rsidRPr="00CD0341">
        <w:rPr>
          <w:rFonts w:ascii="Garamond" w:hAnsi="Garamond"/>
          <w:sz w:val="26"/>
          <w:szCs w:val="26"/>
        </w:rPr>
        <w:t>hese mechanisms are the sustainability assessment service, which enables the measurement of the sustainability of the building, by following environmental standards that raise the efficiency of the building and improve the quality of life inside the building.</w:t>
      </w:r>
    </w:p>
    <w:p w14:paraId="35B71E78" w14:textId="77777777" w:rsidR="00416D4C" w:rsidRDefault="00416D4C" w:rsidP="0093004A">
      <w:pPr>
        <w:jc w:val="both"/>
        <w:rPr>
          <w:rFonts w:ascii="Garamond" w:hAnsi="Garamond"/>
          <w:sz w:val="26"/>
          <w:szCs w:val="26"/>
        </w:rPr>
      </w:pPr>
    </w:p>
    <w:tbl>
      <w:tblPr>
        <w:tblStyle w:val="TableGrid"/>
        <w:tblW w:w="0" w:type="auto"/>
        <w:tblLook w:val="04A0" w:firstRow="1" w:lastRow="0" w:firstColumn="1" w:lastColumn="0" w:noHBand="0" w:noVBand="1"/>
      </w:tblPr>
      <w:tblGrid>
        <w:gridCol w:w="9350"/>
      </w:tblGrid>
      <w:tr w:rsidR="0093004A" w14:paraId="21E1B42E" w14:textId="77777777" w:rsidTr="0093004A">
        <w:tc>
          <w:tcPr>
            <w:tcW w:w="9350" w:type="dxa"/>
          </w:tcPr>
          <w:p w14:paraId="68353349" w14:textId="77777777" w:rsidR="0093004A" w:rsidRPr="0093004A" w:rsidRDefault="0093004A" w:rsidP="0093004A">
            <w:pPr>
              <w:jc w:val="both"/>
              <w:rPr>
                <w:rFonts w:ascii="Garamond" w:hAnsi="Garamond"/>
                <w:sz w:val="26"/>
                <w:szCs w:val="26"/>
              </w:rPr>
            </w:pPr>
            <w:r>
              <w:rPr>
                <w:rFonts w:ascii="Garamond" w:hAnsi="Garamond"/>
                <w:sz w:val="26"/>
                <w:szCs w:val="26"/>
              </w:rPr>
              <w:t xml:space="preserve">9. </w:t>
            </w:r>
            <w:r w:rsidRPr="0093004A">
              <w:rPr>
                <w:rFonts w:ascii="Garamond" w:hAnsi="Garamond"/>
                <w:sz w:val="26"/>
                <w:szCs w:val="26"/>
              </w:rPr>
              <w:t>How does the State fulfil its obligations to ensure older persons’ access justice, and to obtain remedies and reparations, when their right to adequate housing have been violated?</w:t>
            </w:r>
          </w:p>
          <w:p w14:paraId="5BFD5CE5" w14:textId="77777777" w:rsidR="0093004A" w:rsidRDefault="0093004A" w:rsidP="00B36E8A">
            <w:pPr>
              <w:jc w:val="both"/>
              <w:rPr>
                <w:rFonts w:ascii="Garamond" w:hAnsi="Garamond"/>
                <w:sz w:val="26"/>
                <w:szCs w:val="26"/>
              </w:rPr>
            </w:pPr>
          </w:p>
        </w:tc>
      </w:tr>
    </w:tbl>
    <w:p w14:paraId="6ACA0D45" w14:textId="77777777" w:rsidR="0093004A" w:rsidRDefault="0093004A" w:rsidP="00B36E8A">
      <w:pPr>
        <w:jc w:val="both"/>
        <w:rPr>
          <w:rFonts w:ascii="Garamond" w:hAnsi="Garamond"/>
          <w:sz w:val="26"/>
          <w:szCs w:val="26"/>
        </w:rPr>
      </w:pPr>
    </w:p>
    <w:p w14:paraId="646BF19F" w14:textId="432573A5" w:rsidR="0093004A" w:rsidRDefault="00A16EEF" w:rsidP="00D91A67">
      <w:pPr>
        <w:jc w:val="both"/>
        <w:rPr>
          <w:rFonts w:ascii="Garamond" w:hAnsi="Garamond"/>
          <w:sz w:val="26"/>
          <w:szCs w:val="26"/>
        </w:rPr>
      </w:pPr>
      <w:r>
        <w:rPr>
          <w:rFonts w:ascii="Garamond" w:hAnsi="Garamond"/>
          <w:sz w:val="26"/>
          <w:szCs w:val="26"/>
        </w:rPr>
        <w:t>Saudi Arabia</w:t>
      </w:r>
      <w:r w:rsidR="008F01ED">
        <w:rPr>
          <w:rFonts w:ascii="Garamond" w:hAnsi="Garamond"/>
          <w:sz w:val="26"/>
          <w:szCs w:val="26"/>
        </w:rPr>
        <w:t xml:space="preserve">’s </w:t>
      </w:r>
      <w:r w:rsidR="0093004A" w:rsidRPr="0093004A">
        <w:rPr>
          <w:rFonts w:ascii="Garamond" w:hAnsi="Garamond"/>
          <w:sz w:val="26"/>
          <w:szCs w:val="26"/>
        </w:rPr>
        <w:t xml:space="preserve">laws include general and fair rules that are equal for everyone. The Basic Law of Governance requires </w:t>
      </w:r>
      <w:r w:rsidR="008F01ED" w:rsidRPr="0093004A">
        <w:rPr>
          <w:rFonts w:ascii="Garamond" w:hAnsi="Garamond"/>
          <w:sz w:val="26"/>
          <w:szCs w:val="26"/>
        </w:rPr>
        <w:t xml:space="preserve">in Article </w:t>
      </w:r>
      <w:r w:rsidR="008F01ED">
        <w:rPr>
          <w:rFonts w:ascii="Garamond" w:hAnsi="Garamond"/>
          <w:sz w:val="26"/>
          <w:szCs w:val="26"/>
        </w:rPr>
        <w:t>(</w:t>
      </w:r>
      <w:r w:rsidR="008F01ED" w:rsidRPr="0093004A">
        <w:rPr>
          <w:rFonts w:ascii="Garamond" w:hAnsi="Garamond"/>
          <w:sz w:val="26"/>
          <w:szCs w:val="26"/>
        </w:rPr>
        <w:t>47</w:t>
      </w:r>
      <w:r w:rsidR="008F01ED">
        <w:rPr>
          <w:rFonts w:ascii="Garamond" w:hAnsi="Garamond"/>
          <w:sz w:val="26"/>
          <w:szCs w:val="26"/>
        </w:rPr>
        <w:t xml:space="preserve">) </w:t>
      </w:r>
      <w:r w:rsidR="0093004A" w:rsidRPr="0093004A">
        <w:rPr>
          <w:rFonts w:ascii="Garamond" w:hAnsi="Garamond"/>
          <w:sz w:val="26"/>
          <w:szCs w:val="26"/>
        </w:rPr>
        <w:t xml:space="preserve">equality before the courts, in addition to the fact that the lack of adequate housing for the </w:t>
      </w:r>
      <w:r w:rsidR="008F01ED">
        <w:rPr>
          <w:rFonts w:ascii="Garamond" w:hAnsi="Garamond"/>
          <w:sz w:val="26"/>
          <w:szCs w:val="26"/>
        </w:rPr>
        <w:t>old</w:t>
      </w:r>
      <w:r w:rsidR="00D91A67">
        <w:rPr>
          <w:rFonts w:ascii="Garamond" w:hAnsi="Garamond"/>
          <w:sz w:val="26"/>
          <w:szCs w:val="26"/>
        </w:rPr>
        <w:t>er</w:t>
      </w:r>
      <w:r w:rsidR="008F01ED">
        <w:rPr>
          <w:rFonts w:ascii="Garamond" w:hAnsi="Garamond"/>
          <w:sz w:val="26"/>
          <w:szCs w:val="26"/>
        </w:rPr>
        <w:t xml:space="preserve"> persons</w:t>
      </w:r>
      <w:r w:rsidR="0093004A" w:rsidRPr="0093004A">
        <w:rPr>
          <w:rFonts w:ascii="Garamond" w:hAnsi="Garamond"/>
          <w:sz w:val="26"/>
          <w:szCs w:val="26"/>
        </w:rPr>
        <w:t xml:space="preserve"> is considered a human rights violation that is dealt with by redress, starting with governmental and non-governmental institutions that plays oversight roles such as the Human Rights Commission, the relevant civil society institutions, and finally </w:t>
      </w:r>
      <w:r w:rsidR="008F01ED" w:rsidRPr="008F01ED">
        <w:rPr>
          <w:rFonts w:ascii="Garamond" w:hAnsi="Garamond"/>
          <w:sz w:val="26"/>
          <w:szCs w:val="26"/>
        </w:rPr>
        <w:t>judicial authorities</w:t>
      </w:r>
      <w:r w:rsidR="0093004A" w:rsidRPr="0093004A">
        <w:rPr>
          <w:rFonts w:ascii="Garamond" w:hAnsi="Garamond"/>
          <w:sz w:val="26"/>
          <w:szCs w:val="26"/>
        </w:rPr>
        <w:t xml:space="preserve">, including the </w:t>
      </w:r>
      <w:r w:rsidR="008F01ED">
        <w:rPr>
          <w:rFonts w:ascii="Garamond" w:hAnsi="Garamond"/>
          <w:sz w:val="26"/>
          <w:szCs w:val="26"/>
        </w:rPr>
        <w:t xml:space="preserve">public </w:t>
      </w:r>
      <w:r w:rsidR="0093004A" w:rsidRPr="0093004A">
        <w:rPr>
          <w:rFonts w:ascii="Garamond" w:hAnsi="Garamond"/>
          <w:sz w:val="26"/>
          <w:szCs w:val="26"/>
        </w:rPr>
        <w:t xml:space="preserve">courts, administrative courts, the </w:t>
      </w:r>
      <w:r w:rsidR="008F01ED">
        <w:rPr>
          <w:rFonts w:ascii="Garamond" w:hAnsi="Garamond"/>
          <w:sz w:val="26"/>
          <w:szCs w:val="26"/>
        </w:rPr>
        <w:t>p</w:t>
      </w:r>
      <w:r w:rsidR="0093004A" w:rsidRPr="0093004A">
        <w:rPr>
          <w:rFonts w:ascii="Garamond" w:hAnsi="Garamond"/>
          <w:sz w:val="26"/>
          <w:szCs w:val="26"/>
        </w:rPr>
        <w:t xml:space="preserve">ublic </w:t>
      </w:r>
      <w:r w:rsidR="008F01ED">
        <w:rPr>
          <w:rFonts w:ascii="Garamond" w:hAnsi="Garamond"/>
          <w:sz w:val="26"/>
          <w:szCs w:val="26"/>
        </w:rPr>
        <w:t>p</w:t>
      </w:r>
      <w:r w:rsidR="0093004A" w:rsidRPr="0093004A">
        <w:rPr>
          <w:rFonts w:ascii="Garamond" w:hAnsi="Garamond"/>
          <w:sz w:val="26"/>
          <w:szCs w:val="26"/>
        </w:rPr>
        <w:t>rosecution, and the Monitoring and Investigation Commission.</w:t>
      </w:r>
      <w:r w:rsidR="008F01ED">
        <w:rPr>
          <w:rFonts w:ascii="Garamond" w:hAnsi="Garamond"/>
          <w:sz w:val="26"/>
          <w:szCs w:val="26"/>
        </w:rPr>
        <w:t xml:space="preserve"> </w:t>
      </w:r>
      <w:r w:rsidR="000F0EB3" w:rsidRPr="000F0EB3">
        <w:rPr>
          <w:rFonts w:ascii="Garamond" w:hAnsi="Garamond"/>
          <w:sz w:val="26"/>
          <w:szCs w:val="26"/>
        </w:rPr>
        <w:t xml:space="preserve">The Elderly Rights and Care Law, which was recently issued by Royal Decree No. (M/47), dated 6/1/2022, guarantees the </w:t>
      </w:r>
      <w:r w:rsidR="00D91A67">
        <w:rPr>
          <w:rFonts w:ascii="Garamond" w:hAnsi="Garamond"/>
          <w:sz w:val="26"/>
          <w:szCs w:val="26"/>
        </w:rPr>
        <w:t xml:space="preserve">older persons </w:t>
      </w:r>
      <w:r w:rsidR="000F0EB3" w:rsidRPr="000F0EB3">
        <w:rPr>
          <w:rFonts w:ascii="Garamond" w:hAnsi="Garamond"/>
          <w:sz w:val="26"/>
          <w:szCs w:val="26"/>
        </w:rPr>
        <w:t xml:space="preserve">the right to care </w:t>
      </w:r>
      <w:r w:rsidR="00D91A67">
        <w:rPr>
          <w:rFonts w:ascii="Garamond" w:hAnsi="Garamond"/>
          <w:sz w:val="26"/>
          <w:szCs w:val="26"/>
        </w:rPr>
        <w:t xml:space="preserve">as states in </w:t>
      </w:r>
      <w:r w:rsidR="000F0EB3" w:rsidRPr="000F0EB3">
        <w:rPr>
          <w:rFonts w:ascii="Garamond" w:hAnsi="Garamond"/>
          <w:sz w:val="26"/>
          <w:szCs w:val="26"/>
        </w:rPr>
        <w:t>Article (2</w:t>
      </w:r>
      <w:r w:rsidR="00D91A67">
        <w:rPr>
          <w:rFonts w:ascii="Garamond" w:hAnsi="Garamond"/>
          <w:sz w:val="26"/>
          <w:szCs w:val="26"/>
        </w:rPr>
        <w:t>)</w:t>
      </w:r>
      <w:r w:rsidR="000F0EB3" w:rsidRPr="000F0EB3">
        <w:rPr>
          <w:rFonts w:ascii="Garamond" w:hAnsi="Garamond"/>
          <w:sz w:val="26"/>
          <w:szCs w:val="26"/>
        </w:rPr>
        <w:t xml:space="preserve"> that </w:t>
      </w:r>
      <w:r w:rsidRPr="00A16EEF">
        <w:rPr>
          <w:rFonts w:ascii="Garamond" w:hAnsi="Garamond"/>
          <w:sz w:val="26"/>
          <w:szCs w:val="26"/>
        </w:rPr>
        <w:t>Ministry of Human Resources and Social Development</w:t>
      </w:r>
      <w:r w:rsidR="00D91A67">
        <w:rPr>
          <w:rFonts w:ascii="Garamond" w:hAnsi="Garamond"/>
          <w:sz w:val="26"/>
          <w:szCs w:val="26"/>
        </w:rPr>
        <w:t xml:space="preserve"> shall coordinate</w:t>
      </w:r>
      <w:r w:rsidR="000F0EB3" w:rsidRPr="000F0EB3">
        <w:rPr>
          <w:rFonts w:ascii="Garamond" w:hAnsi="Garamond"/>
          <w:sz w:val="26"/>
          <w:szCs w:val="26"/>
        </w:rPr>
        <w:t xml:space="preserve"> with the relevant authorities to ensure that the </w:t>
      </w:r>
      <w:r w:rsidR="00D91A67">
        <w:rPr>
          <w:rFonts w:ascii="Garamond" w:hAnsi="Garamond"/>
          <w:sz w:val="26"/>
          <w:szCs w:val="26"/>
        </w:rPr>
        <w:t xml:space="preserve">older persons </w:t>
      </w:r>
      <w:r w:rsidR="000F0EB3" w:rsidRPr="000F0EB3">
        <w:rPr>
          <w:rFonts w:ascii="Garamond" w:hAnsi="Garamond"/>
          <w:sz w:val="26"/>
          <w:szCs w:val="26"/>
        </w:rPr>
        <w:t xml:space="preserve">are able to live in an environment that preserves their rights </w:t>
      </w:r>
      <w:r w:rsidR="00D91A67">
        <w:rPr>
          <w:rFonts w:ascii="Garamond" w:hAnsi="Garamond"/>
          <w:sz w:val="26"/>
          <w:szCs w:val="26"/>
        </w:rPr>
        <w:t xml:space="preserve">and </w:t>
      </w:r>
      <w:r w:rsidR="000F0EB3" w:rsidRPr="000F0EB3">
        <w:rPr>
          <w:rFonts w:ascii="Garamond" w:hAnsi="Garamond"/>
          <w:sz w:val="26"/>
          <w:szCs w:val="26"/>
        </w:rPr>
        <w:t xml:space="preserve">dignity, and works to rehabilitate public and commercial facilities, residential neighborhoods, the surrounding environment and mosques; To be suitable for the </w:t>
      </w:r>
      <w:r w:rsidR="00D91A67">
        <w:rPr>
          <w:rFonts w:ascii="Garamond" w:hAnsi="Garamond"/>
          <w:sz w:val="26"/>
          <w:szCs w:val="26"/>
        </w:rPr>
        <w:t>older persons’ need</w:t>
      </w:r>
      <w:r w:rsidR="000F0EB3" w:rsidRPr="000F0EB3">
        <w:rPr>
          <w:rFonts w:ascii="Garamond" w:hAnsi="Garamond"/>
          <w:sz w:val="26"/>
          <w:szCs w:val="26"/>
        </w:rPr>
        <w:t xml:space="preserve">, to allocate places for </w:t>
      </w:r>
      <w:r w:rsidR="00D91A67">
        <w:rPr>
          <w:rFonts w:ascii="Garamond" w:hAnsi="Garamond"/>
          <w:sz w:val="26"/>
          <w:szCs w:val="26"/>
        </w:rPr>
        <w:t xml:space="preserve">the older persons </w:t>
      </w:r>
      <w:r w:rsidR="000F0EB3" w:rsidRPr="000F0EB3">
        <w:rPr>
          <w:rFonts w:ascii="Garamond" w:hAnsi="Garamond"/>
          <w:sz w:val="26"/>
          <w:szCs w:val="26"/>
        </w:rPr>
        <w:t xml:space="preserve">in public facilities and events, and to urge the private sector, business owners and civil </w:t>
      </w:r>
      <w:r w:rsidR="00D91A67">
        <w:rPr>
          <w:rFonts w:ascii="Garamond" w:hAnsi="Garamond"/>
          <w:sz w:val="26"/>
          <w:szCs w:val="26"/>
        </w:rPr>
        <w:t xml:space="preserve">institutions </w:t>
      </w:r>
      <w:r w:rsidR="000F0EB3" w:rsidRPr="000F0EB3">
        <w:rPr>
          <w:rFonts w:ascii="Garamond" w:hAnsi="Garamond"/>
          <w:sz w:val="26"/>
          <w:szCs w:val="26"/>
        </w:rPr>
        <w:t xml:space="preserve">to take care of the </w:t>
      </w:r>
      <w:r w:rsidR="00D91A67">
        <w:rPr>
          <w:rFonts w:ascii="Garamond" w:hAnsi="Garamond"/>
          <w:sz w:val="26"/>
          <w:szCs w:val="26"/>
        </w:rPr>
        <w:t xml:space="preserve">older persons </w:t>
      </w:r>
      <w:r w:rsidR="000F0EB3" w:rsidRPr="000F0EB3">
        <w:rPr>
          <w:rFonts w:ascii="Garamond" w:hAnsi="Garamond"/>
          <w:sz w:val="26"/>
          <w:szCs w:val="26"/>
        </w:rPr>
        <w:t xml:space="preserve">through the establishment of </w:t>
      </w:r>
      <w:r>
        <w:rPr>
          <w:rFonts w:ascii="Garamond" w:hAnsi="Garamond"/>
          <w:sz w:val="26"/>
          <w:szCs w:val="26"/>
        </w:rPr>
        <w:t xml:space="preserve">the </w:t>
      </w:r>
      <w:r w:rsidR="000F0EB3" w:rsidRPr="000F0EB3">
        <w:rPr>
          <w:rFonts w:ascii="Garamond" w:hAnsi="Garamond"/>
          <w:sz w:val="26"/>
          <w:szCs w:val="26"/>
        </w:rPr>
        <w:t xml:space="preserve">social </w:t>
      </w:r>
      <w:r w:rsidRPr="000F0EB3">
        <w:rPr>
          <w:rFonts w:ascii="Garamond" w:hAnsi="Garamond"/>
          <w:sz w:val="26"/>
          <w:szCs w:val="26"/>
        </w:rPr>
        <w:t>centers</w:t>
      </w:r>
      <w:r w:rsidR="000F0EB3" w:rsidRPr="000F0EB3">
        <w:rPr>
          <w:rFonts w:ascii="Garamond" w:hAnsi="Garamond"/>
          <w:sz w:val="26"/>
          <w:szCs w:val="26"/>
        </w:rPr>
        <w:t>.</w:t>
      </w:r>
    </w:p>
    <w:p w14:paraId="1C214DC9" w14:textId="03BA8DFB" w:rsidR="0093004A" w:rsidRDefault="000F0EB3" w:rsidP="009429AC">
      <w:pPr>
        <w:jc w:val="both"/>
        <w:rPr>
          <w:rFonts w:ascii="Garamond" w:hAnsi="Garamond"/>
          <w:sz w:val="26"/>
          <w:szCs w:val="26"/>
        </w:rPr>
      </w:pPr>
      <w:r w:rsidRPr="000F0EB3">
        <w:rPr>
          <w:rFonts w:ascii="Garamond" w:hAnsi="Garamond"/>
          <w:sz w:val="26"/>
          <w:szCs w:val="26"/>
        </w:rPr>
        <w:t xml:space="preserve">The </w:t>
      </w:r>
      <w:r w:rsidR="00326833">
        <w:rPr>
          <w:rFonts w:ascii="Garamond" w:hAnsi="Garamond"/>
          <w:sz w:val="26"/>
          <w:szCs w:val="26"/>
        </w:rPr>
        <w:t>M</w:t>
      </w:r>
      <w:r w:rsidRPr="000F0EB3">
        <w:rPr>
          <w:rFonts w:ascii="Garamond" w:hAnsi="Garamond"/>
          <w:sz w:val="26"/>
          <w:szCs w:val="26"/>
        </w:rPr>
        <w:t xml:space="preserve">obile </w:t>
      </w:r>
      <w:r w:rsidR="00326833">
        <w:rPr>
          <w:rFonts w:ascii="Garamond" w:hAnsi="Garamond"/>
          <w:sz w:val="26"/>
          <w:szCs w:val="26"/>
        </w:rPr>
        <w:t>N</w:t>
      </w:r>
      <w:r w:rsidR="009429AC" w:rsidRPr="000F0EB3">
        <w:rPr>
          <w:rFonts w:ascii="Garamond" w:hAnsi="Garamond"/>
          <w:sz w:val="26"/>
          <w:szCs w:val="26"/>
        </w:rPr>
        <w:t xml:space="preserve">otaries </w:t>
      </w:r>
      <w:r w:rsidR="00326833">
        <w:rPr>
          <w:rFonts w:ascii="Garamond" w:hAnsi="Garamond"/>
          <w:sz w:val="26"/>
          <w:szCs w:val="26"/>
        </w:rPr>
        <w:t>P</w:t>
      </w:r>
      <w:r w:rsidR="009429AC" w:rsidRPr="000F0EB3">
        <w:rPr>
          <w:rFonts w:ascii="Garamond" w:hAnsi="Garamond"/>
          <w:sz w:val="26"/>
          <w:szCs w:val="26"/>
        </w:rPr>
        <w:t xml:space="preserve">ublic </w:t>
      </w:r>
      <w:r w:rsidRPr="000F0EB3">
        <w:rPr>
          <w:rFonts w:ascii="Garamond" w:hAnsi="Garamond"/>
          <w:sz w:val="26"/>
          <w:szCs w:val="26"/>
        </w:rPr>
        <w:t xml:space="preserve">service was also launched, which is a free service provided by the Ministry of Justice to beneficiaries who are unable to come to the notaries public offices </w:t>
      </w:r>
      <w:r w:rsidR="009429AC">
        <w:rPr>
          <w:rFonts w:ascii="Garamond" w:hAnsi="Garamond"/>
          <w:sz w:val="26"/>
          <w:szCs w:val="26"/>
        </w:rPr>
        <w:t xml:space="preserve">including old persons </w:t>
      </w:r>
      <w:r w:rsidRPr="000F0EB3">
        <w:rPr>
          <w:rFonts w:ascii="Garamond" w:hAnsi="Garamond"/>
          <w:sz w:val="26"/>
          <w:szCs w:val="26"/>
        </w:rPr>
        <w:t xml:space="preserve">of </w:t>
      </w:r>
      <w:r w:rsidR="009429AC">
        <w:rPr>
          <w:rFonts w:ascii="Garamond" w:hAnsi="Garamond"/>
          <w:sz w:val="26"/>
          <w:szCs w:val="26"/>
        </w:rPr>
        <w:t xml:space="preserve">65 years old </w:t>
      </w:r>
      <w:r w:rsidRPr="000F0EB3">
        <w:rPr>
          <w:rFonts w:ascii="Garamond" w:hAnsi="Garamond"/>
          <w:sz w:val="26"/>
          <w:szCs w:val="26"/>
        </w:rPr>
        <w:t>or more</w:t>
      </w:r>
      <w:r w:rsidR="009429AC">
        <w:rPr>
          <w:rFonts w:ascii="Garamond" w:hAnsi="Garamond"/>
          <w:sz w:val="26"/>
          <w:szCs w:val="26"/>
        </w:rPr>
        <w:t xml:space="preserve">, </w:t>
      </w:r>
      <w:r w:rsidRPr="000F0EB3">
        <w:rPr>
          <w:rFonts w:ascii="Garamond" w:hAnsi="Garamond"/>
          <w:sz w:val="26"/>
          <w:szCs w:val="26"/>
        </w:rPr>
        <w:t>patients, people with disabilities, hospital guests, care and observation home</w:t>
      </w:r>
      <w:r w:rsidR="009429AC">
        <w:rPr>
          <w:rFonts w:ascii="Garamond" w:hAnsi="Garamond"/>
          <w:sz w:val="26"/>
          <w:szCs w:val="26"/>
        </w:rPr>
        <w:t xml:space="preserve"> guests</w:t>
      </w:r>
      <w:r w:rsidRPr="000F0EB3">
        <w:rPr>
          <w:rFonts w:ascii="Garamond" w:hAnsi="Garamond"/>
          <w:sz w:val="26"/>
          <w:szCs w:val="26"/>
        </w:rPr>
        <w:t xml:space="preserve">, and holders of a priority card issued by the Ministry of </w:t>
      </w:r>
      <w:r w:rsidRPr="000F0EB3">
        <w:rPr>
          <w:rFonts w:ascii="Garamond" w:hAnsi="Garamond"/>
          <w:sz w:val="26"/>
          <w:szCs w:val="26"/>
        </w:rPr>
        <w:lastRenderedPageBreak/>
        <w:t>Health. The notary public comes to provide the service at the beneficiary's site according to the available dates</w:t>
      </w:r>
      <w:r w:rsidR="00EC4632">
        <w:rPr>
          <w:rFonts w:ascii="Garamond" w:hAnsi="Garamond"/>
          <w:sz w:val="26"/>
          <w:szCs w:val="26"/>
        </w:rPr>
        <w:t>.</w:t>
      </w:r>
    </w:p>
    <w:p w14:paraId="44B1D683" w14:textId="77777777" w:rsidR="000F0EB3" w:rsidRDefault="000F0EB3" w:rsidP="00B36E8A">
      <w:pPr>
        <w:jc w:val="both"/>
        <w:rPr>
          <w:rFonts w:ascii="Garamond" w:hAnsi="Garamond"/>
          <w:sz w:val="26"/>
          <w:szCs w:val="26"/>
        </w:rPr>
      </w:pPr>
    </w:p>
    <w:tbl>
      <w:tblPr>
        <w:tblStyle w:val="TableGrid"/>
        <w:tblW w:w="0" w:type="auto"/>
        <w:tblLook w:val="04A0" w:firstRow="1" w:lastRow="0" w:firstColumn="1" w:lastColumn="0" w:noHBand="0" w:noVBand="1"/>
      </w:tblPr>
      <w:tblGrid>
        <w:gridCol w:w="9350"/>
      </w:tblGrid>
      <w:tr w:rsidR="000F0EB3" w14:paraId="27207AE4" w14:textId="77777777" w:rsidTr="000F0EB3">
        <w:tc>
          <w:tcPr>
            <w:tcW w:w="9350" w:type="dxa"/>
          </w:tcPr>
          <w:p w14:paraId="757F25CB" w14:textId="77777777" w:rsidR="000F0EB3" w:rsidRDefault="009429AC" w:rsidP="00B36E8A">
            <w:pPr>
              <w:jc w:val="both"/>
              <w:rPr>
                <w:rFonts w:ascii="Garamond" w:hAnsi="Garamond"/>
                <w:sz w:val="26"/>
                <w:szCs w:val="26"/>
              </w:rPr>
            </w:pPr>
            <w:r>
              <w:rPr>
                <w:rFonts w:ascii="Garamond" w:hAnsi="Garamond"/>
                <w:sz w:val="26"/>
                <w:szCs w:val="26"/>
              </w:rPr>
              <w:t xml:space="preserve">10. </w:t>
            </w:r>
            <w:r w:rsidR="000F0EB3" w:rsidRPr="000F0EB3">
              <w:rPr>
                <w:rFonts w:ascii="Garamond" w:hAnsi="Garamond"/>
                <w:sz w:val="26"/>
                <w:szCs w:val="26"/>
              </w:rPr>
              <w:t>What are the lessons learned from advocacy, legal, and policy actions undertaken to combat ageism and to access of adequate and affordable housing by older persons?</w:t>
            </w:r>
          </w:p>
          <w:p w14:paraId="29D9E485" w14:textId="77777777" w:rsidR="000F0EB3" w:rsidRDefault="000F0EB3" w:rsidP="00B36E8A">
            <w:pPr>
              <w:jc w:val="both"/>
              <w:rPr>
                <w:rFonts w:ascii="Garamond" w:hAnsi="Garamond"/>
                <w:sz w:val="26"/>
                <w:szCs w:val="26"/>
              </w:rPr>
            </w:pPr>
          </w:p>
        </w:tc>
      </w:tr>
    </w:tbl>
    <w:p w14:paraId="241735A0" w14:textId="77777777" w:rsidR="0093004A" w:rsidRDefault="0093004A" w:rsidP="00B36E8A">
      <w:pPr>
        <w:jc w:val="both"/>
        <w:rPr>
          <w:rFonts w:ascii="Garamond" w:hAnsi="Garamond"/>
          <w:sz w:val="26"/>
          <w:szCs w:val="26"/>
        </w:rPr>
      </w:pPr>
    </w:p>
    <w:p w14:paraId="430DDBA7" w14:textId="16D16A52" w:rsidR="009429AC" w:rsidRDefault="002C225D" w:rsidP="003A6CD3">
      <w:pPr>
        <w:jc w:val="both"/>
        <w:rPr>
          <w:rFonts w:ascii="Garamond" w:hAnsi="Garamond"/>
          <w:sz w:val="26"/>
          <w:szCs w:val="26"/>
        </w:rPr>
      </w:pPr>
      <w:r w:rsidRPr="002C225D">
        <w:rPr>
          <w:rFonts w:ascii="Garamond" w:hAnsi="Garamond"/>
          <w:sz w:val="26"/>
          <w:szCs w:val="26"/>
        </w:rPr>
        <w:t>As mentioned on an</w:t>
      </w:r>
      <w:r>
        <w:rPr>
          <w:rFonts w:ascii="Garamond" w:hAnsi="Garamond"/>
          <w:sz w:val="26"/>
          <w:szCs w:val="26"/>
        </w:rPr>
        <w:t>s</w:t>
      </w:r>
      <w:r w:rsidRPr="002C225D">
        <w:rPr>
          <w:rFonts w:ascii="Garamond" w:hAnsi="Garamond"/>
          <w:sz w:val="26"/>
          <w:szCs w:val="26"/>
        </w:rPr>
        <w:t>wering question</w:t>
      </w:r>
      <w:r>
        <w:rPr>
          <w:rFonts w:ascii="Garamond" w:hAnsi="Garamond"/>
          <w:sz w:val="26"/>
          <w:szCs w:val="26"/>
        </w:rPr>
        <w:t xml:space="preserve"> </w:t>
      </w:r>
      <w:r w:rsidRPr="002C225D">
        <w:rPr>
          <w:rFonts w:ascii="Garamond" w:hAnsi="Garamond"/>
          <w:sz w:val="26"/>
          <w:szCs w:val="26"/>
        </w:rPr>
        <w:t>(8)</w:t>
      </w:r>
      <w:r>
        <w:rPr>
          <w:rFonts w:ascii="Garamond" w:hAnsi="Garamond"/>
          <w:sz w:val="26"/>
          <w:szCs w:val="26"/>
        </w:rPr>
        <w:t>, o</w:t>
      </w:r>
      <w:r w:rsidR="000F0EB3" w:rsidRPr="002C225D">
        <w:rPr>
          <w:rFonts w:ascii="Garamond" w:hAnsi="Garamond"/>
          <w:sz w:val="26"/>
          <w:szCs w:val="26"/>
        </w:rPr>
        <w:t xml:space="preserve">ne of the </w:t>
      </w:r>
      <w:r w:rsidR="009429AC" w:rsidRPr="002C225D">
        <w:rPr>
          <w:rFonts w:ascii="Garamond" w:hAnsi="Garamond"/>
          <w:sz w:val="26"/>
          <w:szCs w:val="26"/>
        </w:rPr>
        <w:t xml:space="preserve">main </w:t>
      </w:r>
      <w:r w:rsidR="000F0EB3" w:rsidRPr="002C225D">
        <w:rPr>
          <w:rFonts w:ascii="Garamond" w:hAnsi="Garamond"/>
          <w:sz w:val="26"/>
          <w:szCs w:val="26"/>
        </w:rPr>
        <w:t xml:space="preserve">initiatives of </w:t>
      </w:r>
      <w:r w:rsidR="00060A6C" w:rsidRPr="009163EF">
        <w:rPr>
          <w:rFonts w:ascii="Garamond" w:hAnsi="Garamond"/>
          <w:sz w:val="26"/>
          <w:szCs w:val="26"/>
        </w:rPr>
        <w:t xml:space="preserve">The Ministry of </w:t>
      </w:r>
      <w:r w:rsidR="00060A6C" w:rsidRPr="0062127C">
        <w:rPr>
          <w:rFonts w:ascii="Garamond" w:hAnsi="Garamond"/>
          <w:sz w:val="26"/>
          <w:szCs w:val="26"/>
        </w:rPr>
        <w:t>Municipal and Rural Affairs and</w:t>
      </w:r>
      <w:r w:rsidR="00060A6C" w:rsidRPr="009163EF">
        <w:rPr>
          <w:rFonts w:ascii="Garamond" w:hAnsi="Garamond"/>
          <w:sz w:val="26"/>
          <w:szCs w:val="26"/>
        </w:rPr>
        <w:t xml:space="preserve"> Housing</w:t>
      </w:r>
      <w:r w:rsidR="000F0EB3" w:rsidRPr="002C225D">
        <w:rPr>
          <w:rFonts w:ascii="Garamond" w:hAnsi="Garamond"/>
          <w:sz w:val="26"/>
          <w:szCs w:val="26"/>
        </w:rPr>
        <w:t xml:space="preserve"> is </w:t>
      </w:r>
      <w:r w:rsidRPr="002C225D">
        <w:rPr>
          <w:rFonts w:ascii="Garamond" w:hAnsi="Garamond"/>
          <w:sz w:val="26"/>
          <w:szCs w:val="26"/>
        </w:rPr>
        <w:t xml:space="preserve">the </w:t>
      </w:r>
      <w:r>
        <w:rPr>
          <w:rFonts w:ascii="Garamond" w:hAnsi="Garamond"/>
          <w:sz w:val="26"/>
          <w:szCs w:val="26"/>
        </w:rPr>
        <w:t>S</w:t>
      </w:r>
      <w:r w:rsidRPr="002C225D">
        <w:rPr>
          <w:rFonts w:ascii="Garamond" w:hAnsi="Garamond"/>
          <w:sz w:val="26"/>
          <w:szCs w:val="26"/>
        </w:rPr>
        <w:t xml:space="preserve">ustainable </w:t>
      </w:r>
      <w:r>
        <w:rPr>
          <w:rFonts w:ascii="Garamond" w:hAnsi="Garamond"/>
          <w:sz w:val="26"/>
          <w:szCs w:val="26"/>
        </w:rPr>
        <w:t>B</w:t>
      </w:r>
      <w:r w:rsidRPr="002C225D">
        <w:rPr>
          <w:rFonts w:ascii="Garamond" w:hAnsi="Garamond"/>
          <w:sz w:val="26"/>
          <w:szCs w:val="26"/>
        </w:rPr>
        <w:t>uilding program</w:t>
      </w:r>
      <w:r w:rsidR="000F0EB3" w:rsidRPr="002C225D">
        <w:rPr>
          <w:rFonts w:ascii="Garamond" w:hAnsi="Garamond"/>
          <w:sz w:val="26"/>
          <w:szCs w:val="26"/>
        </w:rPr>
        <w:t xml:space="preserve">, which aims to adapt modern residential projects to suit the needs of all citizens and residents, including the </w:t>
      </w:r>
      <w:r w:rsidR="009429AC" w:rsidRPr="002C225D">
        <w:rPr>
          <w:rFonts w:ascii="Garamond" w:hAnsi="Garamond"/>
          <w:sz w:val="26"/>
          <w:szCs w:val="26"/>
        </w:rPr>
        <w:t>older persons</w:t>
      </w:r>
      <w:r w:rsidR="000F0EB3" w:rsidRPr="002C225D">
        <w:rPr>
          <w:rFonts w:ascii="Garamond" w:hAnsi="Garamond"/>
          <w:sz w:val="26"/>
          <w:szCs w:val="26"/>
        </w:rPr>
        <w:t>.</w:t>
      </w:r>
    </w:p>
    <w:p w14:paraId="70AF64A1" w14:textId="77777777" w:rsidR="009F2E6D" w:rsidRDefault="009F2E6D" w:rsidP="009429AC">
      <w:pPr>
        <w:jc w:val="both"/>
        <w:rPr>
          <w:rFonts w:ascii="Garamond" w:hAnsi="Garamond"/>
          <w:sz w:val="26"/>
          <w:szCs w:val="26"/>
        </w:rPr>
      </w:pPr>
    </w:p>
    <w:tbl>
      <w:tblPr>
        <w:tblStyle w:val="TableGrid"/>
        <w:tblW w:w="0" w:type="auto"/>
        <w:tblLook w:val="04A0" w:firstRow="1" w:lastRow="0" w:firstColumn="1" w:lastColumn="0" w:noHBand="0" w:noVBand="1"/>
      </w:tblPr>
      <w:tblGrid>
        <w:gridCol w:w="9350"/>
      </w:tblGrid>
      <w:tr w:rsidR="009429AC" w14:paraId="7855337F" w14:textId="77777777" w:rsidTr="003A6CD3">
        <w:trPr>
          <w:trHeight w:val="1835"/>
        </w:trPr>
        <w:tc>
          <w:tcPr>
            <w:tcW w:w="9350" w:type="dxa"/>
          </w:tcPr>
          <w:p w14:paraId="05B06373" w14:textId="77777777" w:rsidR="009429AC" w:rsidRPr="009429AC" w:rsidRDefault="009429AC" w:rsidP="009429AC">
            <w:pPr>
              <w:jc w:val="both"/>
              <w:rPr>
                <w:rFonts w:ascii="Garamond" w:hAnsi="Garamond"/>
                <w:sz w:val="26"/>
                <w:szCs w:val="26"/>
              </w:rPr>
            </w:pPr>
            <w:r>
              <w:rPr>
                <w:rFonts w:ascii="Garamond" w:hAnsi="Garamond"/>
                <w:sz w:val="26"/>
                <w:szCs w:val="26"/>
              </w:rPr>
              <w:t>11.</w:t>
            </w:r>
            <w:r w:rsidRPr="009429AC">
              <w:rPr>
                <w:rFonts w:ascii="Garamond" w:hAnsi="Garamond"/>
                <w:sz w:val="26"/>
                <w:szCs w:val="26"/>
              </w:rPr>
              <w:t xml:space="preserve"> Data: </w:t>
            </w:r>
          </w:p>
          <w:p w14:paraId="5AE3D4B8" w14:textId="77777777" w:rsidR="009429AC" w:rsidRPr="009429AC" w:rsidRDefault="009429AC" w:rsidP="009429AC">
            <w:pPr>
              <w:jc w:val="both"/>
              <w:rPr>
                <w:rFonts w:ascii="Garamond" w:hAnsi="Garamond"/>
                <w:sz w:val="26"/>
                <w:szCs w:val="26"/>
              </w:rPr>
            </w:pPr>
            <w:r w:rsidRPr="009429AC">
              <w:rPr>
                <w:rFonts w:ascii="Garamond" w:hAnsi="Garamond"/>
                <w:sz w:val="26"/>
                <w:szCs w:val="26"/>
              </w:rPr>
              <w:t xml:space="preserve">a. Does your country collect data on older persons’ living conditions in your country? If yes, please provide any available and disaggregated figures and statistics (e.g., number of older persons: in institutions, living alone, living with family, or living in urban and rural areas). </w:t>
            </w:r>
          </w:p>
          <w:p w14:paraId="71647B8B" w14:textId="77777777" w:rsidR="009429AC" w:rsidRPr="009429AC" w:rsidRDefault="009429AC" w:rsidP="009429AC">
            <w:pPr>
              <w:jc w:val="both"/>
              <w:rPr>
                <w:rFonts w:ascii="Garamond" w:hAnsi="Garamond"/>
                <w:sz w:val="26"/>
                <w:szCs w:val="26"/>
              </w:rPr>
            </w:pPr>
            <w:r w:rsidRPr="009429AC">
              <w:rPr>
                <w:rFonts w:ascii="Garamond" w:hAnsi="Garamond"/>
                <w:sz w:val="26"/>
                <w:szCs w:val="26"/>
              </w:rPr>
              <w:t>b. Is data on older persons broken-down into groups of different ages over 65 years to plan and address each specific age group’s needs in terms of housing?</w:t>
            </w:r>
          </w:p>
          <w:p w14:paraId="36E4887F" w14:textId="77777777" w:rsidR="009429AC" w:rsidRDefault="009429AC" w:rsidP="009429AC">
            <w:pPr>
              <w:jc w:val="both"/>
              <w:rPr>
                <w:rFonts w:ascii="Garamond" w:hAnsi="Garamond"/>
                <w:sz w:val="26"/>
                <w:szCs w:val="26"/>
              </w:rPr>
            </w:pPr>
          </w:p>
        </w:tc>
      </w:tr>
    </w:tbl>
    <w:p w14:paraId="2EE0CB7F" w14:textId="77777777" w:rsidR="002961C1" w:rsidRDefault="002961C1" w:rsidP="002961C1">
      <w:pPr>
        <w:jc w:val="both"/>
        <w:rPr>
          <w:rFonts w:ascii="Garamond" w:hAnsi="Garamond"/>
          <w:sz w:val="26"/>
          <w:szCs w:val="26"/>
        </w:rPr>
      </w:pPr>
    </w:p>
    <w:p w14:paraId="2548C079" w14:textId="3474B1E3" w:rsidR="002A2949" w:rsidRDefault="002961C1" w:rsidP="00171ED6">
      <w:pPr>
        <w:jc w:val="both"/>
        <w:rPr>
          <w:rFonts w:ascii="Garamond" w:hAnsi="Garamond"/>
          <w:sz w:val="26"/>
          <w:szCs w:val="26"/>
        </w:rPr>
      </w:pPr>
      <w:r w:rsidRPr="009429AC">
        <w:rPr>
          <w:rFonts w:ascii="Garamond" w:hAnsi="Garamond"/>
          <w:sz w:val="26"/>
          <w:szCs w:val="26"/>
        </w:rPr>
        <w:t xml:space="preserve">Article (2) of the </w:t>
      </w:r>
      <w:r w:rsidRPr="0093004A">
        <w:rPr>
          <w:rFonts w:ascii="Garamond" w:hAnsi="Garamond"/>
          <w:sz w:val="26"/>
          <w:szCs w:val="26"/>
        </w:rPr>
        <w:t xml:space="preserve">Elderly Rights and Care Law </w:t>
      </w:r>
      <w:r w:rsidRPr="009429AC">
        <w:rPr>
          <w:rFonts w:ascii="Garamond" w:hAnsi="Garamond"/>
          <w:sz w:val="26"/>
          <w:szCs w:val="26"/>
        </w:rPr>
        <w:t xml:space="preserve">included that the </w:t>
      </w:r>
      <w:r w:rsidRPr="002961C1">
        <w:rPr>
          <w:rFonts w:ascii="Garamond" w:hAnsi="Garamond"/>
          <w:sz w:val="26"/>
          <w:szCs w:val="26"/>
        </w:rPr>
        <w:t>Ministry of Human Resources and Social Development</w:t>
      </w:r>
      <w:r w:rsidRPr="009429AC">
        <w:rPr>
          <w:rFonts w:ascii="Garamond" w:hAnsi="Garamond"/>
          <w:sz w:val="26"/>
          <w:szCs w:val="26"/>
        </w:rPr>
        <w:t xml:space="preserve">, in coordination with the relevant authorities, </w:t>
      </w:r>
      <w:r>
        <w:rPr>
          <w:rFonts w:ascii="Garamond" w:hAnsi="Garamond"/>
          <w:sz w:val="26"/>
          <w:szCs w:val="26"/>
        </w:rPr>
        <w:t xml:space="preserve">shall </w:t>
      </w:r>
      <w:r w:rsidRPr="009429AC">
        <w:rPr>
          <w:rFonts w:ascii="Garamond" w:hAnsi="Garamond"/>
          <w:sz w:val="26"/>
          <w:szCs w:val="26"/>
        </w:rPr>
        <w:t xml:space="preserve">provide documented statistical information on the </w:t>
      </w:r>
      <w:r>
        <w:rPr>
          <w:rFonts w:ascii="Garamond" w:hAnsi="Garamond"/>
          <w:sz w:val="26"/>
          <w:szCs w:val="26"/>
        </w:rPr>
        <w:t>older persons</w:t>
      </w:r>
      <w:r w:rsidRPr="009429AC">
        <w:rPr>
          <w:rFonts w:ascii="Garamond" w:hAnsi="Garamond"/>
          <w:sz w:val="26"/>
          <w:szCs w:val="26"/>
        </w:rPr>
        <w:t xml:space="preserve">; </w:t>
      </w:r>
      <w:r>
        <w:rPr>
          <w:rFonts w:ascii="Garamond" w:hAnsi="Garamond"/>
          <w:sz w:val="26"/>
          <w:szCs w:val="26"/>
        </w:rPr>
        <w:t xml:space="preserve">to use </w:t>
      </w:r>
      <w:r w:rsidRPr="009429AC">
        <w:rPr>
          <w:rFonts w:ascii="Garamond" w:hAnsi="Garamond"/>
          <w:sz w:val="26"/>
          <w:szCs w:val="26"/>
        </w:rPr>
        <w:t xml:space="preserve">them in </w:t>
      </w:r>
      <w:r>
        <w:rPr>
          <w:rFonts w:ascii="Garamond" w:hAnsi="Garamond"/>
          <w:sz w:val="26"/>
          <w:szCs w:val="26"/>
        </w:rPr>
        <w:t xml:space="preserve">the </w:t>
      </w:r>
      <w:r w:rsidRPr="009429AC">
        <w:rPr>
          <w:rFonts w:ascii="Garamond" w:hAnsi="Garamond"/>
          <w:sz w:val="26"/>
          <w:szCs w:val="26"/>
        </w:rPr>
        <w:t xml:space="preserve">development </w:t>
      </w:r>
      <w:r>
        <w:rPr>
          <w:rFonts w:ascii="Garamond" w:hAnsi="Garamond"/>
          <w:sz w:val="26"/>
          <w:szCs w:val="26"/>
        </w:rPr>
        <w:t xml:space="preserve">of </w:t>
      </w:r>
      <w:r w:rsidRPr="009429AC">
        <w:rPr>
          <w:rFonts w:ascii="Garamond" w:hAnsi="Garamond"/>
          <w:sz w:val="26"/>
          <w:szCs w:val="26"/>
        </w:rPr>
        <w:t>studies</w:t>
      </w:r>
      <w:r>
        <w:rPr>
          <w:rFonts w:ascii="Garamond" w:hAnsi="Garamond"/>
          <w:sz w:val="26"/>
          <w:szCs w:val="26"/>
        </w:rPr>
        <w:t>,</w:t>
      </w:r>
      <w:r w:rsidRPr="009429AC">
        <w:rPr>
          <w:rFonts w:ascii="Garamond" w:hAnsi="Garamond"/>
          <w:sz w:val="26"/>
          <w:szCs w:val="26"/>
        </w:rPr>
        <w:t xml:space="preserve"> research plans and programs</w:t>
      </w:r>
      <w:r>
        <w:rPr>
          <w:rFonts w:ascii="Garamond" w:hAnsi="Garamond"/>
          <w:sz w:val="26"/>
          <w:szCs w:val="26"/>
        </w:rPr>
        <w:t xml:space="preserve"> associated </w:t>
      </w:r>
      <w:r w:rsidRPr="009429AC">
        <w:rPr>
          <w:rFonts w:ascii="Garamond" w:hAnsi="Garamond"/>
          <w:sz w:val="26"/>
          <w:szCs w:val="26"/>
        </w:rPr>
        <w:t xml:space="preserve">to </w:t>
      </w:r>
      <w:r>
        <w:rPr>
          <w:rFonts w:ascii="Garamond" w:hAnsi="Garamond"/>
          <w:sz w:val="26"/>
          <w:szCs w:val="26"/>
        </w:rPr>
        <w:t>older persons</w:t>
      </w:r>
      <w:r w:rsidRPr="002961C1">
        <w:rPr>
          <w:rFonts w:ascii="Garamond" w:hAnsi="Garamond"/>
          <w:sz w:val="26"/>
          <w:szCs w:val="26"/>
        </w:rPr>
        <w:t>, and</w:t>
      </w:r>
      <w:r w:rsidR="00F365E9">
        <w:rPr>
          <w:rFonts w:ascii="Garamond" w:hAnsi="Garamond" w:hint="cs"/>
          <w:sz w:val="26"/>
          <w:szCs w:val="26"/>
          <w:rtl/>
        </w:rPr>
        <w:t xml:space="preserve"> </w:t>
      </w:r>
      <w:r w:rsidR="00F365E9">
        <w:rPr>
          <w:rFonts w:ascii="Garamond" w:hAnsi="Garamond"/>
          <w:sz w:val="26"/>
          <w:szCs w:val="26"/>
        </w:rPr>
        <w:t>it should be noted that</w:t>
      </w:r>
      <w:r w:rsidRPr="002961C1">
        <w:rPr>
          <w:rFonts w:ascii="Garamond" w:hAnsi="Garamond"/>
          <w:sz w:val="26"/>
          <w:szCs w:val="26"/>
        </w:rPr>
        <w:t xml:space="preserve"> Saudi Arabia </w:t>
      </w:r>
      <w:r w:rsidR="009429AC" w:rsidRPr="002961C1">
        <w:rPr>
          <w:rFonts w:ascii="Garamond" w:hAnsi="Garamond"/>
          <w:sz w:val="26"/>
          <w:szCs w:val="26"/>
        </w:rPr>
        <w:t>working on developing</w:t>
      </w:r>
      <w:r w:rsidRPr="002961C1">
        <w:rPr>
          <w:rFonts w:ascii="Garamond" w:hAnsi="Garamond"/>
          <w:sz w:val="26"/>
          <w:szCs w:val="26"/>
        </w:rPr>
        <w:t xml:space="preserve"> all </w:t>
      </w:r>
      <w:r>
        <w:rPr>
          <w:rFonts w:ascii="Garamond" w:hAnsi="Garamond"/>
          <w:sz w:val="26"/>
          <w:szCs w:val="26"/>
        </w:rPr>
        <w:t>the</w:t>
      </w:r>
      <w:r w:rsidRPr="002961C1">
        <w:rPr>
          <w:rFonts w:ascii="Garamond" w:hAnsi="Garamond"/>
          <w:sz w:val="26"/>
          <w:szCs w:val="26"/>
        </w:rPr>
        <w:t xml:space="preserve"> entities</w:t>
      </w:r>
      <w:r w:rsidR="009429AC" w:rsidRPr="002961C1">
        <w:rPr>
          <w:rFonts w:ascii="Garamond" w:hAnsi="Garamond"/>
          <w:sz w:val="26"/>
          <w:szCs w:val="26"/>
        </w:rPr>
        <w:t xml:space="preserve"> databases in line with  international human rights</w:t>
      </w:r>
      <w:r w:rsidR="00171ED6">
        <w:rPr>
          <w:rFonts w:ascii="Garamond" w:hAnsi="Garamond"/>
          <w:sz w:val="26"/>
          <w:szCs w:val="26"/>
        </w:rPr>
        <w:t xml:space="preserve"> </w:t>
      </w:r>
      <w:r w:rsidR="00171ED6">
        <w:rPr>
          <w:rFonts w:ascii="Garamond" w:hAnsi="Garamond"/>
          <w:sz w:val="26"/>
          <w:szCs w:val="26"/>
          <w:lang w:val="x-none"/>
        </w:rPr>
        <w:t>indicators</w:t>
      </w:r>
    </w:p>
    <w:tbl>
      <w:tblPr>
        <w:tblStyle w:val="TableGrid"/>
        <w:tblW w:w="0" w:type="auto"/>
        <w:tblLook w:val="04A0" w:firstRow="1" w:lastRow="0" w:firstColumn="1" w:lastColumn="0" w:noHBand="0" w:noVBand="1"/>
      </w:tblPr>
      <w:tblGrid>
        <w:gridCol w:w="9350"/>
      </w:tblGrid>
      <w:tr w:rsidR="002A2949" w14:paraId="33613257" w14:textId="77777777" w:rsidTr="003A6CD3">
        <w:trPr>
          <w:trHeight w:val="1133"/>
        </w:trPr>
        <w:tc>
          <w:tcPr>
            <w:tcW w:w="9350" w:type="dxa"/>
          </w:tcPr>
          <w:p w14:paraId="730C9AC0" w14:textId="77777777" w:rsidR="002A2949" w:rsidRPr="002A2949" w:rsidRDefault="002A2949" w:rsidP="002A2949">
            <w:pPr>
              <w:jc w:val="both"/>
              <w:rPr>
                <w:rFonts w:ascii="Garamond" w:hAnsi="Garamond"/>
                <w:sz w:val="26"/>
                <w:szCs w:val="26"/>
              </w:rPr>
            </w:pPr>
            <w:r>
              <w:rPr>
                <w:rFonts w:ascii="Garamond" w:hAnsi="Garamond"/>
                <w:sz w:val="26"/>
                <w:szCs w:val="26"/>
              </w:rPr>
              <w:t>12.</w:t>
            </w:r>
            <w:r w:rsidRPr="002A2949">
              <w:rPr>
                <w:rFonts w:ascii="Garamond" w:hAnsi="Garamond"/>
                <w:sz w:val="26"/>
                <w:szCs w:val="26"/>
              </w:rPr>
              <w:t xml:space="preserve"> Please outline any other areas that you would like to bring to the attention of the Independent Expert in the context of the right to adequate housing of older persons. Please feel free to share any document, report, study, publication already available and that might be of interest to the mandate.</w:t>
            </w:r>
          </w:p>
          <w:p w14:paraId="4599ABD0" w14:textId="77777777" w:rsidR="002A2949" w:rsidRDefault="002A2949" w:rsidP="009429AC">
            <w:pPr>
              <w:jc w:val="both"/>
              <w:rPr>
                <w:rFonts w:ascii="Garamond" w:hAnsi="Garamond"/>
                <w:sz w:val="26"/>
                <w:szCs w:val="26"/>
              </w:rPr>
            </w:pPr>
          </w:p>
        </w:tc>
      </w:tr>
    </w:tbl>
    <w:p w14:paraId="6184F26B" w14:textId="77777777" w:rsidR="008B18BF" w:rsidRPr="008B18BF" w:rsidRDefault="008B18BF" w:rsidP="00024657">
      <w:pPr>
        <w:jc w:val="center"/>
        <w:rPr>
          <w:rFonts w:ascii="Garamond" w:hAnsi="Garamond"/>
          <w:sz w:val="26"/>
          <w:szCs w:val="26"/>
          <w:lang w:val="en-GB"/>
        </w:rPr>
      </w:pPr>
      <w:r>
        <w:rPr>
          <w:rFonts w:ascii="Garamond" w:hAnsi="Garamond"/>
          <w:sz w:val="26"/>
          <w:szCs w:val="26"/>
          <w:lang w:val="en-GB"/>
        </w:rPr>
        <w:t>***</w:t>
      </w:r>
    </w:p>
    <w:sectPr w:rsidR="008B18BF" w:rsidRPr="008B18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4879" w14:textId="77777777" w:rsidR="003A5066" w:rsidRDefault="003A5066" w:rsidP="000D636A">
      <w:r>
        <w:separator/>
      </w:r>
    </w:p>
  </w:endnote>
  <w:endnote w:type="continuationSeparator" w:id="0">
    <w:p w14:paraId="76F256D8" w14:textId="77777777" w:rsidR="003A5066" w:rsidRDefault="003A5066" w:rsidP="000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EA14" w14:textId="77777777" w:rsidR="0089459B" w:rsidRDefault="0089459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2A2949" w:rsidRPr="002A2949">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A0404" w14:textId="77777777" w:rsidR="003A5066" w:rsidRDefault="003A5066" w:rsidP="000D636A">
      <w:r>
        <w:separator/>
      </w:r>
    </w:p>
  </w:footnote>
  <w:footnote w:type="continuationSeparator" w:id="0">
    <w:p w14:paraId="70C383BE" w14:textId="77777777" w:rsidR="003A5066" w:rsidRDefault="003A5066" w:rsidP="000D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2593"/>
      <w:gridCol w:w="2644"/>
    </w:tblGrid>
    <w:tr w:rsidR="000D636A" w:rsidRPr="0004750D" w14:paraId="461D8779" w14:textId="77777777" w:rsidTr="00135515">
      <w:tc>
        <w:tcPr>
          <w:tcW w:w="2212" w:type="pct"/>
        </w:tcPr>
        <w:p w14:paraId="228A6277" w14:textId="56A065F1" w:rsidR="000D636A" w:rsidRPr="0004750D" w:rsidRDefault="00852086" w:rsidP="000D636A">
          <w:pPr>
            <w:rPr>
              <w:rFonts w:ascii="Garamond" w:hAnsi="Garamond"/>
              <w:b/>
              <w:bCs/>
            </w:rPr>
          </w:pPr>
          <w:r w:rsidRPr="0004750D">
            <w:rPr>
              <w:rFonts w:ascii="Garamond" w:hAnsi="Garamond"/>
              <w:b/>
              <w:bCs/>
            </w:rPr>
            <w:t>D</w:t>
          </w:r>
          <w:r>
            <w:rPr>
              <w:rFonts w:ascii="Garamond" w:hAnsi="Garamond"/>
              <w:b/>
              <w:bCs/>
            </w:rPr>
            <w:t>eputy</w:t>
          </w:r>
          <w:r w:rsidR="000D636A" w:rsidRPr="0004750D">
            <w:rPr>
              <w:rFonts w:ascii="Garamond" w:hAnsi="Garamond"/>
              <w:b/>
              <w:bCs/>
            </w:rPr>
            <w:t xml:space="preserve"> of Reports &amp; Treaty</w:t>
          </w:r>
        </w:p>
      </w:tc>
      <w:tc>
        <w:tcPr>
          <w:tcW w:w="1394" w:type="pct"/>
          <w:vMerge w:val="restart"/>
        </w:tcPr>
        <w:p w14:paraId="31F04553" w14:textId="77777777" w:rsidR="000D636A" w:rsidRPr="0004750D" w:rsidRDefault="000D636A" w:rsidP="000D636A">
          <w:pPr>
            <w:pStyle w:val="Header"/>
            <w:rPr>
              <w:b/>
              <w:bCs/>
            </w:rPr>
          </w:pPr>
          <w:r>
            <w:rPr>
              <w:rFonts w:hint="cs"/>
              <w:noProof/>
              <w:rtl/>
            </w:rPr>
            <w:drawing>
              <wp:anchor distT="0" distB="0" distL="114300" distR="114300" simplePos="0" relativeHeight="251659264" behindDoc="1" locked="0" layoutInCell="1" allowOverlap="1" wp14:anchorId="52790D69" wp14:editId="09046265">
                <wp:simplePos x="0" y="0"/>
                <wp:positionH relativeFrom="margin">
                  <wp:posOffset>133350</wp:posOffset>
                </wp:positionH>
                <wp:positionV relativeFrom="paragraph">
                  <wp:posOffset>-361950</wp:posOffset>
                </wp:positionV>
                <wp:extent cx="1141095" cy="1103630"/>
                <wp:effectExtent l="0" t="0" r="1905"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هيئة.jpg"/>
                        <pic:cNvPicPr/>
                      </pic:nvPicPr>
                      <pic:blipFill>
                        <a:blip r:embed="rId1">
                          <a:extLst>
                            <a:ext uri="{28A0092B-C50C-407E-A947-70E740481C1C}">
                              <a14:useLocalDpi xmlns:a14="http://schemas.microsoft.com/office/drawing/2010/main" val="0"/>
                            </a:ext>
                          </a:extLst>
                        </a:blip>
                        <a:stretch>
                          <a:fillRect/>
                        </a:stretch>
                      </pic:blipFill>
                      <pic:spPr>
                        <a:xfrm>
                          <a:off x="0" y="0"/>
                          <a:ext cx="1141095" cy="1103630"/>
                        </a:xfrm>
                        <a:prstGeom prst="rect">
                          <a:avLst/>
                        </a:prstGeom>
                      </pic:spPr>
                    </pic:pic>
                  </a:graphicData>
                </a:graphic>
                <wp14:sizeRelH relativeFrom="margin">
                  <wp14:pctWidth>0</wp14:pctWidth>
                </wp14:sizeRelH>
                <wp14:sizeRelV relativeFrom="margin">
                  <wp14:pctHeight>0</wp14:pctHeight>
                </wp14:sizeRelV>
              </wp:anchor>
            </w:drawing>
          </w:r>
        </w:p>
      </w:tc>
      <w:tc>
        <w:tcPr>
          <w:tcW w:w="1394" w:type="pct"/>
        </w:tcPr>
        <w:p w14:paraId="69A04FAD" w14:textId="2575119B" w:rsidR="000D636A" w:rsidRPr="0004750D" w:rsidRDefault="000D636A" w:rsidP="000D636A">
          <w:pPr>
            <w:pStyle w:val="Header"/>
            <w:rPr>
              <w:rFonts w:ascii="Garamond" w:hAnsi="Garamond"/>
              <w:b/>
              <w:bCs/>
            </w:rPr>
          </w:pPr>
          <w:proofErr w:type="spellStart"/>
          <w:proofErr w:type="gramStart"/>
          <w:r w:rsidRPr="0004750D">
            <w:rPr>
              <w:rFonts w:ascii="Garamond" w:hAnsi="Garamond"/>
              <w:b/>
              <w:bCs/>
            </w:rPr>
            <w:t>Ref:HRC</w:t>
          </w:r>
          <w:proofErr w:type="spellEnd"/>
          <w:proofErr w:type="gramEnd"/>
          <w:r w:rsidRPr="0004750D">
            <w:rPr>
              <w:rFonts w:ascii="Garamond" w:hAnsi="Garamond"/>
              <w:b/>
              <w:bCs/>
            </w:rPr>
            <w:t>/DRT/TR/</w:t>
          </w:r>
          <w:r w:rsidR="00852086">
            <w:rPr>
              <w:rFonts w:ascii="Garamond" w:hAnsi="Garamond"/>
              <w:b/>
              <w:bCs/>
            </w:rPr>
            <w:t>69</w:t>
          </w:r>
        </w:p>
      </w:tc>
    </w:tr>
    <w:tr w:rsidR="000D636A" w:rsidRPr="0004750D" w14:paraId="34CD9A10" w14:textId="77777777" w:rsidTr="00135515">
      <w:tc>
        <w:tcPr>
          <w:tcW w:w="2212" w:type="pct"/>
        </w:tcPr>
        <w:p w14:paraId="75E30ECF" w14:textId="77777777" w:rsidR="000D636A" w:rsidRDefault="000D636A" w:rsidP="000D636A">
          <w:pPr>
            <w:rPr>
              <w:rFonts w:ascii="Garamond" w:hAnsi="Garamond"/>
              <w:b/>
              <w:bCs/>
            </w:rPr>
          </w:pPr>
          <w:r w:rsidRPr="0004750D">
            <w:rPr>
              <w:rFonts w:ascii="Garamond" w:hAnsi="Garamond"/>
              <w:b/>
              <w:bCs/>
            </w:rPr>
            <w:t>General Department of Reports &amp; Treaty</w:t>
          </w:r>
        </w:p>
        <w:p w14:paraId="22BC23F2" w14:textId="77777777" w:rsidR="000D636A" w:rsidRDefault="000D636A" w:rsidP="000D636A">
          <w:pPr>
            <w:rPr>
              <w:rFonts w:ascii="Garamond" w:hAnsi="Garamond"/>
              <w:b/>
              <w:bCs/>
            </w:rPr>
          </w:pPr>
        </w:p>
        <w:p w14:paraId="26BBC16C" w14:textId="77777777" w:rsidR="000D636A" w:rsidRDefault="000D636A" w:rsidP="000D636A">
          <w:pPr>
            <w:rPr>
              <w:rFonts w:ascii="Garamond" w:hAnsi="Garamond"/>
              <w:b/>
              <w:bCs/>
            </w:rPr>
          </w:pPr>
        </w:p>
        <w:p w14:paraId="0BF82328" w14:textId="77777777" w:rsidR="000D636A" w:rsidRPr="0004750D" w:rsidRDefault="000D636A" w:rsidP="000D636A">
          <w:pPr>
            <w:rPr>
              <w:rFonts w:ascii="Garamond" w:hAnsi="Garamond"/>
              <w:b/>
              <w:bCs/>
            </w:rPr>
          </w:pPr>
        </w:p>
      </w:tc>
      <w:tc>
        <w:tcPr>
          <w:tcW w:w="1394" w:type="pct"/>
          <w:vMerge/>
        </w:tcPr>
        <w:p w14:paraId="49695D9E" w14:textId="77777777" w:rsidR="000D636A" w:rsidRDefault="000D636A" w:rsidP="000D636A">
          <w:pPr>
            <w:pStyle w:val="Header"/>
          </w:pPr>
        </w:p>
      </w:tc>
      <w:tc>
        <w:tcPr>
          <w:tcW w:w="1394" w:type="pct"/>
        </w:tcPr>
        <w:p w14:paraId="6A39570E" w14:textId="5741B51D" w:rsidR="000D636A" w:rsidRPr="0004750D" w:rsidRDefault="000D636A" w:rsidP="00F346D1">
          <w:pPr>
            <w:pStyle w:val="Header"/>
            <w:rPr>
              <w:rFonts w:ascii="Garamond" w:hAnsi="Garamond"/>
              <w:b/>
              <w:bCs/>
            </w:rPr>
          </w:pPr>
          <w:r w:rsidRPr="0004750D">
            <w:rPr>
              <w:rFonts w:ascii="Garamond" w:hAnsi="Garamond"/>
              <w:b/>
              <w:bCs/>
            </w:rPr>
            <w:t xml:space="preserve">Date: </w:t>
          </w:r>
          <w:r w:rsidR="00852086">
            <w:rPr>
              <w:rFonts w:ascii="Garamond" w:hAnsi="Garamond"/>
              <w:b/>
              <w:bCs/>
            </w:rPr>
            <w:t>1</w:t>
          </w:r>
          <w:r w:rsidRPr="0004750D">
            <w:rPr>
              <w:rFonts w:ascii="Garamond" w:hAnsi="Garamond"/>
              <w:b/>
              <w:bCs/>
            </w:rPr>
            <w:t>/</w:t>
          </w:r>
          <w:r w:rsidR="00852086">
            <w:rPr>
              <w:rFonts w:ascii="Garamond" w:hAnsi="Garamond"/>
              <w:b/>
              <w:bCs/>
            </w:rPr>
            <w:t>4</w:t>
          </w:r>
          <w:r w:rsidRPr="0004750D">
            <w:rPr>
              <w:rFonts w:ascii="Garamond" w:hAnsi="Garamond"/>
              <w:b/>
              <w:bCs/>
            </w:rPr>
            <w:t>/</w:t>
          </w:r>
          <w:r w:rsidR="00F346D1">
            <w:rPr>
              <w:rFonts w:ascii="Garamond" w:hAnsi="Garamond"/>
              <w:b/>
              <w:bCs/>
            </w:rPr>
            <w:t>2022</w:t>
          </w:r>
          <w:r w:rsidRPr="0004750D">
            <w:rPr>
              <w:rFonts w:ascii="Garamond" w:hAnsi="Garamond"/>
              <w:b/>
              <w:bCs/>
            </w:rPr>
            <w:t xml:space="preserve"> </w:t>
          </w:r>
        </w:p>
      </w:tc>
    </w:tr>
  </w:tbl>
  <w:p w14:paraId="4E9C39D1" w14:textId="77777777" w:rsidR="000D636A" w:rsidRDefault="000D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0606"/>
    <w:multiLevelType w:val="hybridMultilevel"/>
    <w:tmpl w:val="18A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04E81"/>
    <w:multiLevelType w:val="hybridMultilevel"/>
    <w:tmpl w:val="9AAC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BD2A06"/>
    <w:multiLevelType w:val="hybridMultilevel"/>
    <w:tmpl w:val="54A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6366E"/>
    <w:multiLevelType w:val="hybridMultilevel"/>
    <w:tmpl w:val="598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3A"/>
    <w:rsid w:val="0001528D"/>
    <w:rsid w:val="00024657"/>
    <w:rsid w:val="00025A23"/>
    <w:rsid w:val="00060A6C"/>
    <w:rsid w:val="00080FA6"/>
    <w:rsid w:val="000A5C90"/>
    <w:rsid w:val="000B3F41"/>
    <w:rsid w:val="000D636A"/>
    <w:rsid w:val="000F0EB3"/>
    <w:rsid w:val="000F41C9"/>
    <w:rsid w:val="00106534"/>
    <w:rsid w:val="001110F6"/>
    <w:rsid w:val="001373B8"/>
    <w:rsid w:val="00171ED6"/>
    <w:rsid w:val="001A66F3"/>
    <w:rsid w:val="001D2673"/>
    <w:rsid w:val="00221260"/>
    <w:rsid w:val="00244AE5"/>
    <w:rsid w:val="0028407D"/>
    <w:rsid w:val="002961C1"/>
    <w:rsid w:val="002A2949"/>
    <w:rsid w:val="002B34B1"/>
    <w:rsid w:val="002C225D"/>
    <w:rsid w:val="00303532"/>
    <w:rsid w:val="0030433F"/>
    <w:rsid w:val="00307465"/>
    <w:rsid w:val="0031635E"/>
    <w:rsid w:val="00326833"/>
    <w:rsid w:val="00357183"/>
    <w:rsid w:val="00391FA3"/>
    <w:rsid w:val="003A5066"/>
    <w:rsid w:val="003A6CD3"/>
    <w:rsid w:val="003C6AAD"/>
    <w:rsid w:val="003E6E51"/>
    <w:rsid w:val="00412781"/>
    <w:rsid w:val="00416D4C"/>
    <w:rsid w:val="00427091"/>
    <w:rsid w:val="004353EB"/>
    <w:rsid w:val="00443688"/>
    <w:rsid w:val="0045489A"/>
    <w:rsid w:val="004E03C4"/>
    <w:rsid w:val="005278D6"/>
    <w:rsid w:val="0053796B"/>
    <w:rsid w:val="00542BD7"/>
    <w:rsid w:val="00565542"/>
    <w:rsid w:val="005B443F"/>
    <w:rsid w:val="005C7B99"/>
    <w:rsid w:val="005E0E24"/>
    <w:rsid w:val="0062127C"/>
    <w:rsid w:val="00624580"/>
    <w:rsid w:val="00643D21"/>
    <w:rsid w:val="00695217"/>
    <w:rsid w:val="006D2A0F"/>
    <w:rsid w:val="00734864"/>
    <w:rsid w:val="00743CBD"/>
    <w:rsid w:val="007546BD"/>
    <w:rsid w:val="00760463"/>
    <w:rsid w:val="00774291"/>
    <w:rsid w:val="00791A27"/>
    <w:rsid w:val="007D2B69"/>
    <w:rsid w:val="007F6A78"/>
    <w:rsid w:val="008048E5"/>
    <w:rsid w:val="00852086"/>
    <w:rsid w:val="00860F66"/>
    <w:rsid w:val="00875320"/>
    <w:rsid w:val="0089459B"/>
    <w:rsid w:val="008B18BF"/>
    <w:rsid w:val="008B1946"/>
    <w:rsid w:val="008F01ED"/>
    <w:rsid w:val="00904AA2"/>
    <w:rsid w:val="00910219"/>
    <w:rsid w:val="009163EF"/>
    <w:rsid w:val="00916ACA"/>
    <w:rsid w:val="0093004A"/>
    <w:rsid w:val="0093309B"/>
    <w:rsid w:val="00935BB8"/>
    <w:rsid w:val="009370B9"/>
    <w:rsid w:val="009429AC"/>
    <w:rsid w:val="00953E3A"/>
    <w:rsid w:val="00987EE7"/>
    <w:rsid w:val="00991307"/>
    <w:rsid w:val="00991500"/>
    <w:rsid w:val="009A241B"/>
    <w:rsid w:val="009B5372"/>
    <w:rsid w:val="009F2E6D"/>
    <w:rsid w:val="00A16EEF"/>
    <w:rsid w:val="00A32D3C"/>
    <w:rsid w:val="00A35F1D"/>
    <w:rsid w:val="00A40920"/>
    <w:rsid w:val="00A616DB"/>
    <w:rsid w:val="00A824F8"/>
    <w:rsid w:val="00AE2D31"/>
    <w:rsid w:val="00B12083"/>
    <w:rsid w:val="00B36E8A"/>
    <w:rsid w:val="00B63694"/>
    <w:rsid w:val="00BC2EEB"/>
    <w:rsid w:val="00BC49DD"/>
    <w:rsid w:val="00BF0E76"/>
    <w:rsid w:val="00C16BCC"/>
    <w:rsid w:val="00C26773"/>
    <w:rsid w:val="00C36E66"/>
    <w:rsid w:val="00C46FF4"/>
    <w:rsid w:val="00C5413A"/>
    <w:rsid w:val="00C77C09"/>
    <w:rsid w:val="00CD0341"/>
    <w:rsid w:val="00CD2A3A"/>
    <w:rsid w:val="00CE6F42"/>
    <w:rsid w:val="00D02D33"/>
    <w:rsid w:val="00D17B74"/>
    <w:rsid w:val="00D330D2"/>
    <w:rsid w:val="00D47747"/>
    <w:rsid w:val="00D91A67"/>
    <w:rsid w:val="00DD7920"/>
    <w:rsid w:val="00DE74F7"/>
    <w:rsid w:val="00DF4791"/>
    <w:rsid w:val="00E772B6"/>
    <w:rsid w:val="00E823B1"/>
    <w:rsid w:val="00EC4632"/>
    <w:rsid w:val="00EF1845"/>
    <w:rsid w:val="00F346D1"/>
    <w:rsid w:val="00F365E9"/>
    <w:rsid w:val="00F40CA7"/>
    <w:rsid w:val="00F4228C"/>
    <w:rsid w:val="00F72FEB"/>
    <w:rsid w:val="00FA64EF"/>
    <w:rsid w:val="00FC2E0B"/>
    <w:rsid w:val="00FC31D5"/>
    <w:rsid w:val="00FF4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1300"/>
  <w15:chartTrackingRefBased/>
  <w15:docId w15:val="{391B3722-30A8-4FA9-8B9A-A1A61E7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2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53EB"/>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4353EB"/>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353EB"/>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353EB"/>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4353EB"/>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353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EB"/>
    <w:rPr>
      <w:sz w:val="40"/>
      <w:szCs w:val="40"/>
    </w:rPr>
  </w:style>
  <w:style w:type="character" w:customStyle="1" w:styleId="Heading2Char">
    <w:name w:val="Heading 2 Char"/>
    <w:basedOn w:val="DefaultParagraphFont"/>
    <w:link w:val="Heading2"/>
    <w:uiPriority w:val="9"/>
    <w:semiHidden/>
    <w:rsid w:val="004353EB"/>
    <w:rPr>
      <w:sz w:val="32"/>
      <w:szCs w:val="32"/>
    </w:rPr>
  </w:style>
  <w:style w:type="character" w:customStyle="1" w:styleId="Heading3Char">
    <w:name w:val="Heading 3 Char"/>
    <w:basedOn w:val="DefaultParagraphFont"/>
    <w:link w:val="Heading3"/>
    <w:uiPriority w:val="9"/>
    <w:semiHidden/>
    <w:rsid w:val="004353EB"/>
    <w:rPr>
      <w:color w:val="434343"/>
      <w:sz w:val="28"/>
      <w:szCs w:val="28"/>
    </w:rPr>
  </w:style>
  <w:style w:type="character" w:customStyle="1" w:styleId="Heading4Char">
    <w:name w:val="Heading 4 Char"/>
    <w:basedOn w:val="DefaultParagraphFont"/>
    <w:link w:val="Heading4"/>
    <w:uiPriority w:val="9"/>
    <w:semiHidden/>
    <w:rsid w:val="004353EB"/>
    <w:rPr>
      <w:color w:val="666666"/>
      <w:sz w:val="24"/>
      <w:szCs w:val="24"/>
    </w:rPr>
  </w:style>
  <w:style w:type="character" w:customStyle="1" w:styleId="Heading5Char">
    <w:name w:val="Heading 5 Char"/>
    <w:basedOn w:val="DefaultParagraphFont"/>
    <w:link w:val="Heading5"/>
    <w:uiPriority w:val="9"/>
    <w:semiHidden/>
    <w:rsid w:val="004353EB"/>
    <w:rPr>
      <w:color w:val="666666"/>
    </w:rPr>
  </w:style>
  <w:style w:type="character" w:customStyle="1" w:styleId="Heading6Char">
    <w:name w:val="Heading 6 Char"/>
    <w:basedOn w:val="DefaultParagraphFont"/>
    <w:link w:val="Heading6"/>
    <w:uiPriority w:val="9"/>
    <w:semiHidden/>
    <w:rsid w:val="004353EB"/>
    <w:rPr>
      <w:i/>
      <w:color w:val="666666"/>
    </w:rPr>
  </w:style>
  <w:style w:type="paragraph" w:styleId="Title">
    <w:name w:val="Title"/>
    <w:basedOn w:val="Normal"/>
    <w:next w:val="Normal"/>
    <w:link w:val="TitleChar"/>
    <w:uiPriority w:val="10"/>
    <w:qFormat/>
    <w:rsid w:val="004353EB"/>
    <w:pPr>
      <w:keepNext/>
      <w:keepLines/>
      <w:spacing w:after="60"/>
    </w:pPr>
    <w:rPr>
      <w:sz w:val="52"/>
      <w:szCs w:val="52"/>
    </w:rPr>
  </w:style>
  <w:style w:type="character" w:customStyle="1" w:styleId="TitleChar">
    <w:name w:val="Title Char"/>
    <w:basedOn w:val="DefaultParagraphFont"/>
    <w:link w:val="Title"/>
    <w:uiPriority w:val="10"/>
    <w:rsid w:val="004353EB"/>
    <w:rPr>
      <w:sz w:val="52"/>
      <w:szCs w:val="52"/>
    </w:rPr>
  </w:style>
  <w:style w:type="paragraph" w:styleId="Subtitle">
    <w:name w:val="Subtitle"/>
    <w:basedOn w:val="Normal"/>
    <w:next w:val="Normal"/>
    <w:link w:val="SubtitleChar"/>
    <w:uiPriority w:val="11"/>
    <w:qFormat/>
    <w:rsid w:val="004353EB"/>
    <w:pPr>
      <w:keepNext/>
      <w:keepLines/>
      <w:spacing w:after="320"/>
    </w:pPr>
    <w:rPr>
      <w:color w:val="666666"/>
      <w:sz w:val="30"/>
      <w:szCs w:val="30"/>
    </w:rPr>
  </w:style>
  <w:style w:type="character" w:customStyle="1" w:styleId="SubtitleChar">
    <w:name w:val="Subtitle Char"/>
    <w:basedOn w:val="DefaultParagraphFont"/>
    <w:link w:val="Subtitle"/>
    <w:uiPriority w:val="11"/>
    <w:rsid w:val="004353EB"/>
    <w:rPr>
      <w:color w:val="666666"/>
      <w:sz w:val="30"/>
      <w:szCs w:val="30"/>
    </w:rPr>
  </w:style>
  <w:style w:type="paragraph" w:styleId="ListParagraph">
    <w:name w:val="List Paragraph"/>
    <w:basedOn w:val="Normal"/>
    <w:uiPriority w:val="34"/>
    <w:qFormat/>
    <w:rsid w:val="004353EB"/>
    <w:pPr>
      <w:ind w:left="720"/>
      <w:contextualSpacing/>
    </w:pPr>
  </w:style>
  <w:style w:type="character" w:styleId="IntenseReference">
    <w:name w:val="Intense Reference"/>
    <w:basedOn w:val="DefaultParagraphFont"/>
    <w:uiPriority w:val="32"/>
    <w:qFormat/>
    <w:rsid w:val="004353EB"/>
    <w:rPr>
      <w:b/>
      <w:bCs/>
      <w:smallCaps/>
      <w:color w:val="4F81BD" w:themeColor="accent1"/>
      <w:spacing w:val="5"/>
    </w:rPr>
  </w:style>
  <w:style w:type="paragraph" w:styleId="Header">
    <w:name w:val="header"/>
    <w:basedOn w:val="Normal"/>
    <w:link w:val="HeaderChar"/>
    <w:uiPriority w:val="99"/>
    <w:unhideWhenUsed/>
    <w:rsid w:val="000D636A"/>
    <w:pPr>
      <w:tabs>
        <w:tab w:val="center" w:pos="4680"/>
        <w:tab w:val="right" w:pos="9360"/>
      </w:tabs>
    </w:pPr>
  </w:style>
  <w:style w:type="character" w:customStyle="1" w:styleId="HeaderChar">
    <w:name w:val="Header Char"/>
    <w:basedOn w:val="DefaultParagraphFont"/>
    <w:link w:val="Header"/>
    <w:uiPriority w:val="99"/>
    <w:rsid w:val="000D636A"/>
  </w:style>
  <w:style w:type="paragraph" w:styleId="Footer">
    <w:name w:val="footer"/>
    <w:basedOn w:val="Normal"/>
    <w:link w:val="FooterChar"/>
    <w:uiPriority w:val="99"/>
    <w:unhideWhenUsed/>
    <w:rsid w:val="000D636A"/>
    <w:pPr>
      <w:tabs>
        <w:tab w:val="center" w:pos="4680"/>
        <w:tab w:val="right" w:pos="9360"/>
      </w:tabs>
    </w:pPr>
  </w:style>
  <w:style w:type="character" w:customStyle="1" w:styleId="FooterChar">
    <w:name w:val="Footer Char"/>
    <w:basedOn w:val="DefaultParagraphFont"/>
    <w:link w:val="Footer"/>
    <w:uiPriority w:val="99"/>
    <w:rsid w:val="000D636A"/>
  </w:style>
  <w:style w:type="table" w:styleId="TableGrid">
    <w:name w:val="Table Grid"/>
    <w:basedOn w:val="TableNormal"/>
    <w:uiPriority w:val="39"/>
    <w:rsid w:val="000D636A"/>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29AC"/>
    <w:rPr>
      <w:sz w:val="20"/>
      <w:szCs w:val="20"/>
    </w:rPr>
  </w:style>
  <w:style w:type="character" w:customStyle="1" w:styleId="FootnoteTextChar">
    <w:name w:val="Footnote Text Char"/>
    <w:basedOn w:val="DefaultParagraphFont"/>
    <w:link w:val="FootnoteText"/>
    <w:uiPriority w:val="99"/>
    <w:semiHidden/>
    <w:rsid w:val="009429AC"/>
    <w:rPr>
      <w:sz w:val="20"/>
      <w:szCs w:val="20"/>
    </w:rPr>
  </w:style>
  <w:style w:type="character" w:styleId="FootnoteReference">
    <w:name w:val="footnote reference"/>
    <w:basedOn w:val="DefaultParagraphFont"/>
    <w:uiPriority w:val="99"/>
    <w:semiHidden/>
    <w:unhideWhenUsed/>
    <w:rsid w:val="009429AC"/>
    <w:rPr>
      <w:vertAlign w:val="superscript"/>
    </w:rPr>
  </w:style>
  <w:style w:type="character" w:styleId="Hyperlink">
    <w:name w:val="Hyperlink"/>
    <w:basedOn w:val="DefaultParagraphFont"/>
    <w:uiPriority w:val="99"/>
    <w:unhideWhenUsed/>
    <w:rsid w:val="002A2949"/>
    <w:rPr>
      <w:color w:val="0000FF" w:themeColor="hyperlink"/>
      <w:u w:val="single"/>
    </w:rPr>
  </w:style>
  <w:style w:type="character" w:styleId="FollowedHyperlink">
    <w:name w:val="FollowedHyperlink"/>
    <w:basedOn w:val="DefaultParagraphFont"/>
    <w:uiPriority w:val="99"/>
    <w:semiHidden/>
    <w:unhideWhenUsed/>
    <w:rsid w:val="002A2949"/>
    <w:rPr>
      <w:color w:val="800080" w:themeColor="followedHyperlink"/>
      <w:u w:val="single"/>
    </w:rPr>
  </w:style>
  <w:style w:type="character" w:customStyle="1" w:styleId="apple-converted-space">
    <w:name w:val="apple-converted-space"/>
    <w:basedOn w:val="DefaultParagraphFont"/>
    <w:rsid w:val="00542BD7"/>
  </w:style>
  <w:style w:type="character" w:styleId="Strong">
    <w:name w:val="Strong"/>
    <w:basedOn w:val="DefaultParagraphFont"/>
    <w:uiPriority w:val="22"/>
    <w:qFormat/>
    <w:rsid w:val="00910219"/>
    <w:rPr>
      <w:b/>
      <w:bCs/>
    </w:rPr>
  </w:style>
  <w:style w:type="character" w:styleId="CommentReference">
    <w:name w:val="annotation reference"/>
    <w:basedOn w:val="DefaultParagraphFont"/>
    <w:uiPriority w:val="99"/>
    <w:semiHidden/>
    <w:unhideWhenUsed/>
    <w:rsid w:val="00BF0E76"/>
    <w:rPr>
      <w:sz w:val="16"/>
      <w:szCs w:val="16"/>
    </w:rPr>
  </w:style>
  <w:style w:type="paragraph" w:styleId="CommentText">
    <w:name w:val="annotation text"/>
    <w:basedOn w:val="Normal"/>
    <w:link w:val="CommentTextChar"/>
    <w:uiPriority w:val="99"/>
    <w:semiHidden/>
    <w:unhideWhenUsed/>
    <w:rsid w:val="00BF0E76"/>
    <w:rPr>
      <w:sz w:val="20"/>
      <w:szCs w:val="20"/>
    </w:rPr>
  </w:style>
  <w:style w:type="character" w:customStyle="1" w:styleId="CommentTextChar">
    <w:name w:val="Comment Text Char"/>
    <w:basedOn w:val="DefaultParagraphFont"/>
    <w:link w:val="CommentText"/>
    <w:uiPriority w:val="99"/>
    <w:semiHidden/>
    <w:rsid w:val="00BF0E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E76"/>
    <w:rPr>
      <w:b/>
      <w:bCs/>
    </w:rPr>
  </w:style>
  <w:style w:type="character" w:customStyle="1" w:styleId="CommentSubjectChar">
    <w:name w:val="Comment Subject Char"/>
    <w:basedOn w:val="CommentTextChar"/>
    <w:link w:val="CommentSubject"/>
    <w:uiPriority w:val="99"/>
    <w:semiHidden/>
    <w:rsid w:val="00BF0E76"/>
    <w:rPr>
      <w:rFonts w:ascii="Times New Roman" w:eastAsia="Times New Roman" w:hAnsi="Times New Roman" w:cs="Times New Roman"/>
      <w:b/>
      <w:bCs/>
      <w:sz w:val="20"/>
      <w:szCs w:val="20"/>
    </w:rPr>
  </w:style>
  <w:style w:type="paragraph" w:styleId="Revision">
    <w:name w:val="Revision"/>
    <w:hidden/>
    <w:uiPriority w:val="99"/>
    <w:semiHidden/>
    <w:rsid w:val="00060A6C"/>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2732">
      <w:bodyDiv w:val="1"/>
      <w:marLeft w:val="0"/>
      <w:marRight w:val="0"/>
      <w:marTop w:val="0"/>
      <w:marBottom w:val="0"/>
      <w:divBdr>
        <w:top w:val="none" w:sz="0" w:space="0" w:color="auto"/>
        <w:left w:val="none" w:sz="0" w:space="0" w:color="auto"/>
        <w:bottom w:val="none" w:sz="0" w:space="0" w:color="auto"/>
        <w:right w:val="none" w:sz="0" w:space="0" w:color="auto"/>
      </w:divBdr>
    </w:div>
    <w:div w:id="243422570">
      <w:bodyDiv w:val="1"/>
      <w:marLeft w:val="0"/>
      <w:marRight w:val="0"/>
      <w:marTop w:val="0"/>
      <w:marBottom w:val="0"/>
      <w:divBdr>
        <w:top w:val="none" w:sz="0" w:space="0" w:color="auto"/>
        <w:left w:val="none" w:sz="0" w:space="0" w:color="auto"/>
        <w:bottom w:val="none" w:sz="0" w:space="0" w:color="auto"/>
        <w:right w:val="none" w:sz="0" w:space="0" w:color="auto"/>
      </w:divBdr>
    </w:div>
    <w:div w:id="734548442">
      <w:bodyDiv w:val="1"/>
      <w:marLeft w:val="0"/>
      <w:marRight w:val="0"/>
      <w:marTop w:val="0"/>
      <w:marBottom w:val="0"/>
      <w:divBdr>
        <w:top w:val="none" w:sz="0" w:space="0" w:color="auto"/>
        <w:left w:val="none" w:sz="0" w:space="0" w:color="auto"/>
        <w:bottom w:val="none" w:sz="0" w:space="0" w:color="auto"/>
        <w:right w:val="none" w:sz="0" w:space="0" w:color="auto"/>
      </w:divBdr>
    </w:div>
    <w:div w:id="1289051839">
      <w:bodyDiv w:val="1"/>
      <w:marLeft w:val="0"/>
      <w:marRight w:val="0"/>
      <w:marTop w:val="0"/>
      <w:marBottom w:val="0"/>
      <w:divBdr>
        <w:top w:val="none" w:sz="0" w:space="0" w:color="auto"/>
        <w:left w:val="none" w:sz="0" w:space="0" w:color="auto"/>
        <w:bottom w:val="none" w:sz="0" w:space="0" w:color="auto"/>
        <w:right w:val="none" w:sz="0" w:space="0" w:color="auto"/>
      </w:divBdr>
    </w:div>
    <w:div w:id="1413627829">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904486667">
      <w:bodyDiv w:val="1"/>
      <w:marLeft w:val="0"/>
      <w:marRight w:val="0"/>
      <w:marTop w:val="0"/>
      <w:marBottom w:val="0"/>
      <w:divBdr>
        <w:top w:val="none" w:sz="0" w:space="0" w:color="auto"/>
        <w:left w:val="none" w:sz="0" w:space="0" w:color="auto"/>
        <w:bottom w:val="none" w:sz="0" w:space="0" w:color="auto"/>
        <w:right w:val="none" w:sz="0" w:space="0" w:color="auto"/>
      </w:divBdr>
    </w:div>
    <w:div w:id="2021160826">
      <w:bodyDiv w:val="1"/>
      <w:marLeft w:val="0"/>
      <w:marRight w:val="0"/>
      <w:marTop w:val="0"/>
      <w:marBottom w:val="0"/>
      <w:divBdr>
        <w:top w:val="none" w:sz="0" w:space="0" w:color="auto"/>
        <w:left w:val="none" w:sz="0" w:space="0" w:color="auto"/>
        <w:bottom w:val="none" w:sz="0" w:space="0" w:color="auto"/>
        <w:right w:val="none" w:sz="0" w:space="0" w:color="auto"/>
      </w:divBdr>
    </w:div>
    <w:div w:id="20450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F69AC-E81F-4863-A01E-6AC2A3F1FD4C}"/>
</file>

<file path=customXml/itemProps2.xml><?xml version="1.0" encoding="utf-8"?>
<ds:datastoreItem xmlns:ds="http://schemas.openxmlformats.org/officeDocument/2006/customXml" ds:itemID="{F43E4F89-ADA0-479D-B46B-56AA617817C3}"/>
</file>

<file path=customXml/itemProps3.xml><?xml version="1.0" encoding="utf-8"?>
<ds:datastoreItem xmlns:ds="http://schemas.openxmlformats.org/officeDocument/2006/customXml" ds:itemID="{F76B2BE8-56DC-4ED7-926D-54D13606950A}"/>
</file>

<file path=docProps/app.xml><?xml version="1.0" encoding="utf-8"?>
<Properties xmlns="http://schemas.openxmlformats.org/officeDocument/2006/extended-properties" xmlns:vt="http://schemas.openxmlformats.org/officeDocument/2006/docPropsVTypes">
  <Template>Normal.dotm</Template>
  <TotalTime>20</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Hawash</dc:creator>
  <cp:keywords/>
  <dc:description/>
  <cp:lastModifiedBy>نجود عبيدالله سالم الغامدي</cp:lastModifiedBy>
  <cp:revision>3</cp:revision>
  <dcterms:created xsi:type="dcterms:W3CDTF">2022-04-01T13:03:00Z</dcterms:created>
  <dcterms:modified xsi:type="dcterms:W3CDTF">2022-04-01T16:09:00Z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