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59" w:rsidRPr="00092BAB" w:rsidRDefault="00F5632E" w:rsidP="00F5632E">
      <w:pPr>
        <w:rPr>
          <w:b/>
          <w:szCs w:val="28"/>
        </w:rPr>
      </w:pPr>
      <w:r w:rsidRPr="0050514B">
        <w:rPr>
          <w:b/>
          <w:szCs w:val="28"/>
        </w:rPr>
        <w:t>Информация Российской Федерации</w:t>
      </w:r>
      <w:r w:rsidRPr="0050514B">
        <w:rPr>
          <w:b/>
          <w:szCs w:val="28"/>
        </w:rPr>
        <w:br/>
        <w:t xml:space="preserve">в ответ на запрос </w:t>
      </w:r>
      <w:r w:rsidR="00122D1B">
        <w:rPr>
          <w:b/>
          <w:szCs w:val="28"/>
        </w:rPr>
        <w:t>независимого эксперта</w:t>
      </w:r>
    </w:p>
    <w:p w:rsidR="00F5632E" w:rsidRPr="00042B0C" w:rsidRDefault="00F5632E" w:rsidP="00F5632E">
      <w:pPr>
        <w:rPr>
          <w:b/>
          <w:i/>
          <w:sz w:val="18"/>
          <w:szCs w:val="18"/>
          <w:u w:val="single"/>
        </w:rPr>
      </w:pPr>
      <w:r>
        <w:rPr>
          <w:b/>
          <w:szCs w:val="28"/>
        </w:rPr>
        <w:t xml:space="preserve"> </w:t>
      </w:r>
      <w:r w:rsidRPr="0050514B">
        <w:rPr>
          <w:b/>
          <w:szCs w:val="28"/>
        </w:rPr>
        <w:t xml:space="preserve">Совета ООН </w:t>
      </w:r>
      <w:proofErr w:type="gramStart"/>
      <w:r w:rsidRPr="0050514B">
        <w:rPr>
          <w:b/>
          <w:szCs w:val="28"/>
        </w:rPr>
        <w:t>по правам человека</w:t>
      </w:r>
      <w:r>
        <w:rPr>
          <w:b/>
          <w:szCs w:val="28"/>
        </w:rPr>
        <w:t xml:space="preserve"> </w:t>
      </w:r>
      <w:r w:rsidR="00122D1B">
        <w:rPr>
          <w:b/>
          <w:szCs w:val="28"/>
        </w:rPr>
        <w:t xml:space="preserve">по вопросу об </w:t>
      </w:r>
      <w:r w:rsidR="00087FBA">
        <w:rPr>
          <w:b/>
          <w:szCs w:val="28"/>
        </w:rPr>
        <w:br/>
      </w:r>
      <w:r w:rsidR="00122D1B">
        <w:rPr>
          <w:b/>
          <w:szCs w:val="28"/>
        </w:rPr>
        <w:t>о</w:t>
      </w:r>
      <w:r w:rsidR="00087FBA">
        <w:rPr>
          <w:b/>
          <w:szCs w:val="28"/>
        </w:rPr>
        <w:t>существлении</w:t>
      </w:r>
      <w:r w:rsidR="00122D1B">
        <w:rPr>
          <w:b/>
          <w:szCs w:val="28"/>
        </w:rPr>
        <w:t xml:space="preserve"> всех прав</w:t>
      </w:r>
      <w:r w:rsidR="00087FBA">
        <w:rPr>
          <w:b/>
          <w:szCs w:val="28"/>
        </w:rPr>
        <w:t xml:space="preserve"> человека</w:t>
      </w:r>
      <w:r w:rsidR="00122D1B">
        <w:rPr>
          <w:b/>
          <w:szCs w:val="28"/>
        </w:rPr>
        <w:t xml:space="preserve"> пожилых людей</w:t>
      </w:r>
      <w:r w:rsidR="00042B0C" w:rsidRPr="00042B0C">
        <w:rPr>
          <w:b/>
          <w:szCs w:val="28"/>
        </w:rPr>
        <w:t xml:space="preserve"> </w:t>
      </w:r>
      <w:r w:rsidR="00042B0C">
        <w:rPr>
          <w:b/>
          <w:szCs w:val="28"/>
        </w:rPr>
        <w:t xml:space="preserve">по тематике реализации </w:t>
      </w:r>
      <w:r w:rsidR="00C93970">
        <w:rPr>
          <w:b/>
          <w:szCs w:val="28"/>
        </w:rPr>
        <w:t>пожилыми людьми прав</w:t>
      </w:r>
      <w:r w:rsidR="00C9429C">
        <w:rPr>
          <w:b/>
          <w:szCs w:val="28"/>
        </w:rPr>
        <w:t>а</w:t>
      </w:r>
      <w:r w:rsidR="00042B0C">
        <w:rPr>
          <w:b/>
          <w:szCs w:val="28"/>
        </w:rPr>
        <w:t xml:space="preserve"> на достаточное жилище</w:t>
      </w:r>
      <w:proofErr w:type="gramEnd"/>
    </w:p>
    <w:p w:rsidR="00F5632E" w:rsidRPr="00092BAB" w:rsidRDefault="00F5632E" w:rsidP="00C93970">
      <w:pPr>
        <w:spacing w:line="276" w:lineRule="auto"/>
        <w:ind w:firstLine="709"/>
        <w:jc w:val="both"/>
        <w:rPr>
          <w:sz w:val="20"/>
          <w:szCs w:val="20"/>
        </w:rPr>
      </w:pPr>
    </w:p>
    <w:p w:rsidR="00FC6532" w:rsidRPr="006A56BD" w:rsidRDefault="00FC6532" w:rsidP="00C93970">
      <w:pPr>
        <w:pStyle w:val="1"/>
        <w:widowControl/>
        <w:shd w:val="clear" w:color="auto" w:fill="auto"/>
        <w:spacing w:line="276" w:lineRule="auto"/>
        <w:rPr>
          <w:i/>
          <w:u w:val="single"/>
        </w:rPr>
      </w:pPr>
      <w:r w:rsidRPr="006A56BD">
        <w:rPr>
          <w:i/>
          <w:u w:val="single"/>
        </w:rPr>
        <w:t>Запрос от 31 января 2022 г.</w:t>
      </w:r>
    </w:p>
    <w:p w:rsidR="00FC6532" w:rsidRPr="00092BAB" w:rsidRDefault="00FC6532" w:rsidP="00C93970">
      <w:pPr>
        <w:spacing w:line="276" w:lineRule="auto"/>
        <w:ind w:firstLine="709"/>
        <w:jc w:val="both"/>
        <w:rPr>
          <w:sz w:val="20"/>
          <w:szCs w:val="20"/>
        </w:rPr>
      </w:pPr>
    </w:p>
    <w:p w:rsidR="00C90A97" w:rsidRDefault="00FC6532" w:rsidP="00C90A97">
      <w:pPr>
        <w:pStyle w:val="1"/>
        <w:widowControl/>
        <w:shd w:val="clear" w:color="auto" w:fill="auto"/>
        <w:spacing w:line="360" w:lineRule="auto"/>
        <w:ind w:firstLine="709"/>
      </w:pPr>
      <w:r>
        <w:t>С</w:t>
      </w:r>
      <w:r w:rsidRPr="003A4552">
        <w:t>огласно федеральной статис</w:t>
      </w:r>
      <w:r w:rsidR="00CE3245">
        <w:t>тической отчетности на 1 января 2021</w:t>
      </w:r>
      <w:r w:rsidR="00CE3245" w:rsidRPr="00CE3245">
        <w:t xml:space="preserve"> </w:t>
      </w:r>
      <w:r w:rsidR="00CE3245">
        <w:t>г</w:t>
      </w:r>
      <w:r w:rsidR="00CE3245" w:rsidRPr="00CE3245">
        <w:t>.</w:t>
      </w:r>
      <w:r w:rsidRPr="003A4552">
        <w:t xml:space="preserve"> в Россий</w:t>
      </w:r>
      <w:r w:rsidR="00CE3245">
        <w:t xml:space="preserve">ской Федерации проживало 23 </w:t>
      </w:r>
      <w:proofErr w:type="gramStart"/>
      <w:r w:rsidR="00CE3245">
        <w:t>млн</w:t>
      </w:r>
      <w:proofErr w:type="gramEnd"/>
      <w:r w:rsidR="00C24F5D">
        <w:t xml:space="preserve"> </w:t>
      </w:r>
      <w:r w:rsidRPr="003A4552">
        <w:t>154 тыс. гр</w:t>
      </w:r>
      <w:bookmarkStart w:id="0" w:name="_GoBack"/>
      <w:bookmarkEnd w:id="0"/>
      <w:r w:rsidRPr="003A4552">
        <w:t>аждан в возрасте 65 лет и старше, в числе которых 17</w:t>
      </w:r>
      <w:r w:rsidR="00CE3245">
        <w:t xml:space="preserve"> млн</w:t>
      </w:r>
      <w:r w:rsidR="00510382">
        <w:t xml:space="preserve"> 168 тыс. граждан, </w:t>
      </w:r>
      <w:r w:rsidR="006A56BD">
        <w:t>проживав</w:t>
      </w:r>
      <w:r w:rsidR="006A56BD" w:rsidRPr="003A4552">
        <w:t>ших</w:t>
      </w:r>
      <w:r w:rsidR="00C24F5D">
        <w:t xml:space="preserve"> в городах и 5 млн</w:t>
      </w:r>
      <w:r w:rsidRPr="003A4552">
        <w:t xml:space="preserve"> 986 тыс. граждан – в сельской местности</w:t>
      </w:r>
      <w:r>
        <w:t xml:space="preserve">. </w:t>
      </w:r>
      <w:r w:rsidR="00D824DD" w:rsidRPr="00C90A97">
        <w:t>Основным документом, регламентирующим</w:t>
      </w:r>
      <w:r w:rsidR="00510382" w:rsidRPr="00C90A97">
        <w:t xml:space="preserve"> социальную</w:t>
      </w:r>
      <w:r w:rsidR="00D824DD" w:rsidRPr="00C90A97">
        <w:t xml:space="preserve"> политику государства в отношении пожилых людей, является Стратегия действий в интересах пожилых людей до 2025 года (далее – Стратегия), утвержденная распоряжением Правительств</w:t>
      </w:r>
      <w:r w:rsidR="00CE3245">
        <w:t xml:space="preserve">а Российской Федерации от 5 февраля </w:t>
      </w:r>
      <w:r w:rsidR="00D824DD" w:rsidRPr="00C90A97">
        <w:t>2016 г. № 164-р.</w:t>
      </w:r>
      <w:r w:rsidR="00D1498A" w:rsidRPr="00C90A97">
        <w:t xml:space="preserve"> Целью Стратегии является повышение продолжительности, уровня и качества жизни людей старшего поколения.</w:t>
      </w:r>
      <w:r w:rsidR="00D1498A">
        <w:t xml:space="preserve"> </w:t>
      </w:r>
      <w:r w:rsidR="00C90A97">
        <w:t>Одним из ключевых направлений Стратегии стало развитие современных форм социального обслуж</w:t>
      </w:r>
      <w:r w:rsidR="006A56BD">
        <w:t>ивания и</w:t>
      </w:r>
      <w:r w:rsidR="00C90A97">
        <w:t xml:space="preserve"> рынка социальных услуг. Среди механизмов его реализации</w:t>
      </w:r>
      <w:r w:rsidR="006A56BD">
        <w:t xml:space="preserve"> предусмотрены</w:t>
      </w:r>
      <w:r w:rsidR="00C90A97">
        <w:t>, в том числе, такие меры как:</w:t>
      </w:r>
    </w:p>
    <w:p w:rsidR="006A56BD" w:rsidRDefault="00C90A97" w:rsidP="006A56BD">
      <w:pPr>
        <w:pStyle w:val="1"/>
        <w:numPr>
          <w:ilvl w:val="0"/>
          <w:numId w:val="2"/>
        </w:numPr>
        <w:spacing w:line="360" w:lineRule="auto"/>
        <w:ind w:left="0" w:firstLine="709"/>
      </w:pPr>
      <w:r>
        <w:t xml:space="preserve">совершенствование механизмов установления нуждаемости </w:t>
      </w:r>
      <w:r w:rsidR="006A56BD">
        <w:t>пожилых людей</w:t>
      </w:r>
      <w:r>
        <w:t xml:space="preserve"> в социальном облуживании;</w:t>
      </w:r>
    </w:p>
    <w:p w:rsidR="006A56BD" w:rsidRDefault="006A56BD" w:rsidP="006A56BD">
      <w:pPr>
        <w:pStyle w:val="1"/>
        <w:numPr>
          <w:ilvl w:val="0"/>
          <w:numId w:val="2"/>
        </w:numPr>
        <w:spacing w:line="360" w:lineRule="auto"/>
        <w:ind w:left="0" w:firstLine="709"/>
      </w:pPr>
      <w:r>
        <w:t>формирование института «приемной семьи»</w:t>
      </w:r>
      <w:r w:rsidR="00C90A97">
        <w:t xml:space="preserve"> для граждан старшего поколения</w:t>
      </w:r>
      <w:r>
        <w:t>,</w:t>
      </w:r>
      <w:r w:rsidR="00C90A97">
        <w:t xml:space="preserve"> осуществляющей уход за такими гражданами</w:t>
      </w:r>
      <w:r w:rsidRPr="006A56BD">
        <w:t xml:space="preserve"> </w:t>
      </w:r>
      <w:r>
        <w:t>в случае невозможности выполнения этой функции для их родственников</w:t>
      </w:r>
      <w:r w:rsidR="00C90A97">
        <w:t>, в том числе законодательное закрепление данного института</w:t>
      </w:r>
      <w:r>
        <w:t>;</w:t>
      </w:r>
    </w:p>
    <w:p w:rsidR="006A56BD" w:rsidRDefault="00C90A97" w:rsidP="006A56BD">
      <w:pPr>
        <w:pStyle w:val="1"/>
        <w:numPr>
          <w:ilvl w:val="0"/>
          <w:numId w:val="2"/>
        </w:numPr>
        <w:spacing w:line="360" w:lineRule="auto"/>
        <w:ind w:left="0" w:firstLine="709"/>
      </w:pPr>
      <w:r>
        <w:t>стимулирование создания типовых проектов и строительства типовых объектов органи</w:t>
      </w:r>
      <w:r w:rsidR="006A56BD">
        <w:t>заций социального обслуживания;</w:t>
      </w:r>
    </w:p>
    <w:p w:rsidR="006A56BD" w:rsidRDefault="00C90A97" w:rsidP="006A56BD">
      <w:pPr>
        <w:pStyle w:val="1"/>
        <w:numPr>
          <w:ilvl w:val="0"/>
          <w:numId w:val="2"/>
        </w:numPr>
        <w:spacing w:line="360" w:lineRule="auto"/>
        <w:ind w:left="0" w:firstLine="709"/>
      </w:pPr>
      <w:r>
        <w:t xml:space="preserve">привлечение социально ориентированных некоммерческих организаций к предоставлению услуг в </w:t>
      </w:r>
      <w:r w:rsidR="006A56BD">
        <w:t>сфере социального обслуживания;</w:t>
      </w:r>
    </w:p>
    <w:p w:rsidR="00C90A97" w:rsidRDefault="00C90A97" w:rsidP="006A56BD">
      <w:pPr>
        <w:pStyle w:val="1"/>
        <w:numPr>
          <w:ilvl w:val="0"/>
          <w:numId w:val="2"/>
        </w:numPr>
        <w:spacing w:line="360" w:lineRule="auto"/>
        <w:ind w:left="0" w:firstLine="709"/>
      </w:pPr>
      <w:r>
        <w:t xml:space="preserve">создание условий для </w:t>
      </w:r>
      <w:proofErr w:type="spellStart"/>
      <w:r>
        <w:t>частно</w:t>
      </w:r>
      <w:proofErr w:type="spellEnd"/>
      <w:r>
        <w:t>-государственного партнерства в социальной сфере и развития рынка социальных услуг.</w:t>
      </w:r>
    </w:p>
    <w:p w:rsidR="005904AB" w:rsidRPr="00CE3245" w:rsidRDefault="00AD36AE" w:rsidP="005904AB">
      <w:pPr>
        <w:pStyle w:val="1"/>
        <w:widowControl/>
        <w:shd w:val="clear" w:color="auto" w:fill="auto"/>
        <w:spacing w:line="360" w:lineRule="auto"/>
        <w:ind w:firstLine="709"/>
      </w:pPr>
      <w:r>
        <w:lastRenderedPageBreak/>
        <w:t xml:space="preserve">Большое внимание в Российской Федерации уделяется обеспечению жильем ветеранов. </w:t>
      </w:r>
      <w:proofErr w:type="gramStart"/>
      <w:r w:rsidR="00ED6FE8" w:rsidRPr="003A4552">
        <w:t xml:space="preserve">В соответствии с Федеральным законом от 12 января </w:t>
      </w:r>
      <w:r>
        <w:br/>
      </w:r>
      <w:r w:rsidR="00ED6FE8" w:rsidRPr="003A4552">
        <w:t>1995 г. № 5-ФЗ «О ветеранах» и Указом Президента Российской Федерации от 7 мая 2008 г. № 714 «Об обеспечении жильем ветеранов Великой Отечественной войны 1941-1945 годов» предусматривается обеспечение за счет средств федерального бюджета жильем участников и инвалидов Великой Отечественной войны, а также членов семей погибших (умерших) участников и инвали</w:t>
      </w:r>
      <w:r w:rsidR="005904AB">
        <w:t>дов Великой Отечественной войны.</w:t>
      </w:r>
      <w:proofErr w:type="gramEnd"/>
    </w:p>
    <w:p w:rsidR="00ED6FE8" w:rsidRPr="00E11DBB" w:rsidRDefault="00ED6FE8" w:rsidP="005904AB">
      <w:pPr>
        <w:pStyle w:val="1"/>
        <w:widowControl/>
        <w:shd w:val="clear" w:color="auto" w:fill="auto"/>
        <w:spacing w:line="360" w:lineRule="auto"/>
        <w:ind w:firstLine="709"/>
      </w:pPr>
      <w:r w:rsidRPr="00E11DBB">
        <w:t xml:space="preserve">Главным распорядителем </w:t>
      </w:r>
      <w:r w:rsidR="00CE3245">
        <w:t>в вопросах обеспечения</w:t>
      </w:r>
      <w:r w:rsidR="00CE3245" w:rsidRPr="00E11DBB">
        <w:t xml:space="preserve"> жильем ветеранов Великой Отечественной войны и ветеранов боевых действий, состоящих на учете нуждающихся в улучшении жилищных условий,</w:t>
      </w:r>
      <w:r w:rsidRPr="00E11DBB">
        <w:t xml:space="preserve"> является Мин</w:t>
      </w:r>
      <w:r w:rsidR="00AD3130" w:rsidRPr="00E11DBB">
        <w:t>и</w:t>
      </w:r>
      <w:r w:rsidRPr="00E11DBB">
        <w:t>ст</w:t>
      </w:r>
      <w:r w:rsidR="00AD3130" w:rsidRPr="00E11DBB">
        <w:t>ерство строительства и жилищно-коммунального хозяйства Российской Федерации</w:t>
      </w:r>
      <w:r w:rsidR="003A4552" w:rsidRPr="00E11DBB">
        <w:t xml:space="preserve"> (далее – Минстрой России)</w:t>
      </w:r>
      <w:r w:rsidRPr="00E11DBB">
        <w:t>.</w:t>
      </w:r>
      <w:r w:rsidR="005904AB" w:rsidRPr="00E11DBB">
        <w:t xml:space="preserve"> </w:t>
      </w:r>
      <w:r w:rsidRPr="00E11DBB">
        <w:t>По информации Минстроя России, в 2021 году улучшили свои жилищные условия 603 ветерана Великой Отечественной войны</w:t>
      </w:r>
      <w:r w:rsidR="005904AB" w:rsidRPr="00E11DBB">
        <w:t xml:space="preserve"> и 1 763 ветерана боевых действий.</w:t>
      </w:r>
    </w:p>
    <w:p w:rsidR="002B0242" w:rsidRPr="00AD36AE" w:rsidRDefault="00C24F5D" w:rsidP="005977C3">
      <w:pPr>
        <w:spacing w:line="360" w:lineRule="auto"/>
        <w:ind w:firstLine="709"/>
        <w:jc w:val="both"/>
      </w:pPr>
      <w:r>
        <w:t>Что касается вопросов доступа к правосудию, то</w:t>
      </w:r>
      <w:r w:rsidR="005F6FEA">
        <w:t xml:space="preserve"> </w:t>
      </w:r>
      <w:r w:rsidR="002B0242" w:rsidRPr="00AD36AE">
        <w:t xml:space="preserve">Федеральным </w:t>
      </w:r>
      <w:r w:rsidR="0082365D">
        <w:t>законом от 21 ноября 2011 </w:t>
      </w:r>
      <w:r w:rsidR="00E11DBB">
        <w:t>г. № 3</w:t>
      </w:r>
      <w:r w:rsidR="002B0242" w:rsidRPr="00AD36AE">
        <w:t>24-ФЗ «О бесплатной юридической помощи в Российской Федерации» устанавливаются основные гарантии реализации права граждан Российской Федерации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w:t>
      </w:r>
      <w:r w:rsidR="00C307EE" w:rsidRPr="00AD36AE">
        <w:t xml:space="preserve"> бесплатной юридической помощи. К</w:t>
      </w:r>
      <w:r w:rsidR="002B0242" w:rsidRPr="00AD36AE">
        <w:t xml:space="preserve"> граждан</w:t>
      </w:r>
      <w:r w:rsidR="00C307EE" w:rsidRPr="00AD36AE">
        <w:t>ам</w:t>
      </w:r>
      <w:r w:rsidR="002B0242" w:rsidRPr="00AD36AE">
        <w:t>, которые имеют право на получение бесплатной юридической помощи в рамках государственной системы бесплатной юридической помощи</w:t>
      </w:r>
      <w:r w:rsidR="00CE3245">
        <w:t>,</w:t>
      </w:r>
      <w:r>
        <w:t xml:space="preserve"> отнесены, в том числе</w:t>
      </w:r>
      <w:r w:rsidR="002B0242" w:rsidRPr="00AD36AE">
        <w:t xml:space="preserve"> ветер</w:t>
      </w:r>
      <w:r w:rsidR="00C307EE" w:rsidRPr="00AD36AE">
        <w:t>аны Великой Отечественной войны</w:t>
      </w:r>
      <w:r w:rsidR="002B0242" w:rsidRPr="00AD36AE">
        <w:t xml:space="preserve"> </w:t>
      </w:r>
      <w:r w:rsidR="00C307EE" w:rsidRPr="00AD36AE">
        <w:t>и</w:t>
      </w:r>
      <w:r w:rsidR="002B0242" w:rsidRPr="00AD36AE">
        <w:t xml:space="preserve"> граждане пожилого возраста, проживающие в организ</w:t>
      </w:r>
      <w:r>
        <w:t>ациях социального обслуживания (</w:t>
      </w:r>
      <w:r w:rsidR="002B0242" w:rsidRPr="00AD36AE">
        <w:t>предоставляющих социальные услуги в стационарной форме</w:t>
      </w:r>
      <w:r>
        <w:t>)</w:t>
      </w:r>
      <w:r w:rsidR="002B0242" w:rsidRPr="00AD36AE">
        <w:t>.</w:t>
      </w:r>
      <w:r w:rsidR="005977C3" w:rsidRPr="00AD36AE">
        <w:t xml:space="preserve"> </w:t>
      </w:r>
      <w:r w:rsidR="00E11DBB">
        <w:t xml:space="preserve">Рамками вышеуказанного </w:t>
      </w:r>
      <w:r>
        <w:t>Федерального закона</w:t>
      </w:r>
      <w:r w:rsidR="00E11DBB">
        <w:t xml:space="preserve"> предусмотрены следующие случаи</w:t>
      </w:r>
      <w:r w:rsidR="005977C3" w:rsidRPr="00AD36AE">
        <w:t>,</w:t>
      </w:r>
      <w:r w:rsidR="002B0242" w:rsidRPr="00AD36AE">
        <w:t xml:space="preserve"> которые могут затронуть права и интересы пожилых людей</w:t>
      </w:r>
      <w:r w:rsidR="005977C3" w:rsidRPr="00AD36AE">
        <w:t xml:space="preserve"> в жилищной сфере</w:t>
      </w:r>
      <w:r w:rsidR="002B0242" w:rsidRPr="00AD36AE">
        <w:t>:</w:t>
      </w:r>
    </w:p>
    <w:p w:rsidR="005977C3" w:rsidRPr="00AD36AE" w:rsidRDefault="002B0242" w:rsidP="005977C3">
      <w:pPr>
        <w:pStyle w:val="ad"/>
        <w:numPr>
          <w:ilvl w:val="0"/>
          <w:numId w:val="1"/>
        </w:numPr>
        <w:spacing w:line="360" w:lineRule="auto"/>
        <w:ind w:left="0" w:firstLine="709"/>
        <w:jc w:val="both"/>
      </w:pPr>
      <w:r w:rsidRPr="00AD36AE">
        <w:lastRenderedPageBreak/>
        <w:t>признание права на жилое помещение, предоставление жилого помещения по договору социального найма (в случае, если квартира, жилой дом или их части являются единственным жилым помещением гражданина и его семьи);</w:t>
      </w:r>
    </w:p>
    <w:p w:rsidR="005977C3" w:rsidRPr="00AD36AE" w:rsidRDefault="002B0242" w:rsidP="005977C3">
      <w:pPr>
        <w:pStyle w:val="ad"/>
        <w:numPr>
          <w:ilvl w:val="0"/>
          <w:numId w:val="1"/>
        </w:numPr>
        <w:spacing w:line="360" w:lineRule="auto"/>
        <w:ind w:left="0" w:firstLine="709"/>
        <w:jc w:val="both"/>
      </w:pPr>
      <w:r w:rsidRPr="00AD36AE">
        <w:t>признание и сохранение права собственности на земельный участок;</w:t>
      </w:r>
    </w:p>
    <w:p w:rsidR="005977C3" w:rsidRPr="00AD36AE" w:rsidRDefault="002B0242" w:rsidP="005977C3">
      <w:pPr>
        <w:pStyle w:val="ad"/>
        <w:numPr>
          <w:ilvl w:val="0"/>
          <w:numId w:val="1"/>
        </w:numPr>
        <w:spacing w:line="360" w:lineRule="auto"/>
        <w:ind w:left="0" w:firstLine="709"/>
        <w:jc w:val="both"/>
      </w:pPr>
      <w:r w:rsidRPr="00AD36AE">
        <w:t>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977C3" w:rsidRPr="00AD36AE" w:rsidRDefault="002B0242" w:rsidP="005977C3">
      <w:pPr>
        <w:pStyle w:val="ad"/>
        <w:numPr>
          <w:ilvl w:val="0"/>
          <w:numId w:val="1"/>
        </w:numPr>
        <w:spacing w:line="360" w:lineRule="auto"/>
        <w:ind w:left="0" w:firstLine="709"/>
        <w:jc w:val="both"/>
      </w:pPr>
      <w:r w:rsidRPr="00AD36AE">
        <w:t>защита прав потребителей (в части предоставления коммунальных услуг);</w:t>
      </w:r>
    </w:p>
    <w:p w:rsidR="005977C3" w:rsidRPr="00AD36AE" w:rsidRDefault="002B0242" w:rsidP="005977C3">
      <w:pPr>
        <w:pStyle w:val="ad"/>
        <w:numPr>
          <w:ilvl w:val="0"/>
          <w:numId w:val="1"/>
        </w:numPr>
        <w:spacing w:line="360" w:lineRule="auto"/>
        <w:ind w:left="0" w:firstLine="709"/>
        <w:jc w:val="both"/>
      </w:pPr>
      <w:r w:rsidRPr="00AD36AE">
        <w:t>предоставление мер социальной поддержки, предоставление субсидий на оплату жилого</w:t>
      </w:r>
      <w:r w:rsidR="00C24F5D">
        <w:t xml:space="preserve"> помещения и коммунальных услуг.</w:t>
      </w:r>
    </w:p>
    <w:p w:rsidR="00AD36AE" w:rsidRDefault="00AD36AE" w:rsidP="00AD36AE">
      <w:pPr>
        <w:pStyle w:val="1"/>
        <w:widowControl/>
        <w:shd w:val="clear" w:color="auto" w:fill="auto"/>
        <w:spacing w:line="360" w:lineRule="auto"/>
        <w:ind w:firstLine="709"/>
      </w:pPr>
      <w:r>
        <w:t>Жилищным кодексом Российской Федерации (далее – ЖК РФ) обозначен круг лиц, которым могут быть предоставлены компенсации и льготы по уплате жилищно-коммунальных услуг, в этом случае гражда</w:t>
      </w:r>
      <w:r w:rsidR="00CE3245">
        <w:t>нам оказывается адресная помощь. С</w:t>
      </w:r>
      <w:r>
        <w:t xml:space="preserve">убсидии предоставляются, когда доля платежей за жилищно-коммунальные услуги (в том числе за капитальный ремонт, как составной части платы) превышает установленный в регионе уровень. </w:t>
      </w:r>
      <w:proofErr w:type="gramStart"/>
      <w:r>
        <w:t>В соответствии с частью 2.1 статьи 169 ЖК РФ законом субъекта Российской Федерации может быть предусмотрено предоставление компенсации расходов на уплату взноса на капитальный ремонт одиноко проживающим неработающим собственникам жилых помещений, достигшим возраста 70 лет, – в размере 50%, 80 лет, – в размере 100%, а также проживающим в составе семьи, состоящей только из совместно проживающих неработающих граждан пенсионного возраста и (или</w:t>
      </w:r>
      <w:proofErr w:type="gramEnd"/>
      <w:r>
        <w:t xml:space="preserve">) неработающих инвалидов I и (или) II групп, собственникам жилых </w:t>
      </w:r>
      <w:r>
        <w:lastRenderedPageBreak/>
        <w:t>помещений, достигшим возраста 70 лет, – в размере 50%, 80 лет, – в размере 100%.</w:t>
      </w:r>
      <w:r w:rsidRPr="00AD36AE">
        <w:t xml:space="preserve"> </w:t>
      </w:r>
    </w:p>
    <w:p w:rsidR="00AD36AE" w:rsidRPr="003A4552" w:rsidRDefault="00AD36AE" w:rsidP="00AD36AE">
      <w:pPr>
        <w:pStyle w:val="1"/>
        <w:widowControl/>
        <w:shd w:val="clear" w:color="auto" w:fill="auto"/>
        <w:spacing w:line="360" w:lineRule="auto"/>
        <w:ind w:firstLine="709"/>
      </w:pPr>
      <w:proofErr w:type="gramStart"/>
      <w:r w:rsidRPr="003A4552">
        <w:t>Кроме того, в соответствии с подпунктом «б» пункта 2.1 протокола заседания Российского организационного комитета «Победа» от 5 апреля 2016 г. № 37, утвержденного Президентом Российской Федерации 18 апреля 2016 г. № Пр-688, Министерством труда и социальной защиты Российской Федерации осуществляется ежегодный мониторинг проведения в субъектах Российской Федерации ремонта жилых помещений, в которых проживают ветераны Великой Отечественной войны, не имеющие оснований для обеспечения</w:t>
      </w:r>
      <w:proofErr w:type="gramEnd"/>
      <w:r w:rsidRPr="003A4552">
        <w:t xml:space="preserve"> жильем в соответствии с</w:t>
      </w:r>
      <w:r w:rsidR="00122D1B">
        <w:t xml:space="preserve"> </w:t>
      </w:r>
      <w:proofErr w:type="gramStart"/>
      <w:r w:rsidR="00122D1B">
        <w:t>вышеупомянутыми</w:t>
      </w:r>
      <w:proofErr w:type="gramEnd"/>
      <w:r w:rsidRPr="003A4552">
        <w:t xml:space="preserve"> Федеральным законом «О ветеранах» и Указом Президента </w:t>
      </w:r>
      <w:r>
        <w:t>России</w:t>
      </w:r>
      <w:r w:rsidRPr="003A4552">
        <w:t xml:space="preserve"> «Об обеспечении жильем ветеранов Великой Отечественной войны 1941-1945 годов».</w:t>
      </w:r>
    </w:p>
    <w:p w:rsidR="00ED6FE8" w:rsidRDefault="00AD36AE" w:rsidP="00AD36AE">
      <w:pPr>
        <w:pStyle w:val="1"/>
        <w:widowControl/>
        <w:shd w:val="clear" w:color="auto" w:fill="auto"/>
        <w:spacing w:line="360" w:lineRule="auto"/>
        <w:ind w:firstLine="709"/>
      </w:pPr>
      <w:r w:rsidRPr="003A4552">
        <w:t>По информации субъектов Российской Федерации, ремонт жилых помещений, в которых проживают ветераны Великой Отечественной войны, в 2021 году осуществлен 7 038 ветеранам Великой Отечественной войны.</w:t>
      </w:r>
    </w:p>
    <w:p w:rsidR="006A56BD" w:rsidRPr="00AD36AE" w:rsidRDefault="006A56BD" w:rsidP="00CE3245">
      <w:pPr>
        <w:pStyle w:val="1"/>
        <w:widowControl/>
        <w:shd w:val="clear" w:color="auto" w:fill="auto"/>
        <w:spacing w:line="360" w:lineRule="auto"/>
        <w:ind w:firstLine="709"/>
      </w:pPr>
      <w:r>
        <w:t>В Российской Федерации реализуется система федеральных статистических наблюдений по социально-демографическим проблемам, итоги которых используются при разработке и оценке эффективности мер социально-демографической политики, направленной на повы</w:t>
      </w:r>
      <w:r w:rsidR="00CE3245">
        <w:t>шение уровня жизни, в том числе</w:t>
      </w:r>
      <w:r>
        <w:t xml:space="preserve"> старшего поколения. Начиная с 2020 года, при проведении Комплексного наблюдения условий жизни населения наряду с основной выборкой дополнительно обследуется целевая группа домашних хозяйств, имеющих в своем составе лиц старшего поколения. Это позволило обеспечить повышение статистической надежности информации, отражающей фактически жилищные и бытовые условия жизни старшего поколения в разрезе городской и сельской местности.</w:t>
      </w:r>
    </w:p>
    <w:sectPr w:rsidR="006A56BD" w:rsidRPr="00AD36AE" w:rsidSect="00C115A0">
      <w:headerReference w:type="default" r:id="rId9"/>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59" w:rsidRDefault="00F86E59" w:rsidP="00F86E59">
      <w:r>
        <w:separator/>
      </w:r>
    </w:p>
  </w:endnote>
  <w:endnote w:type="continuationSeparator" w:id="0">
    <w:p w:rsidR="00F86E59" w:rsidRDefault="00F86E59" w:rsidP="00F8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59" w:rsidRDefault="00F86E59" w:rsidP="00F86E59">
      <w:r>
        <w:separator/>
      </w:r>
    </w:p>
  </w:footnote>
  <w:footnote w:type="continuationSeparator" w:id="0">
    <w:p w:rsidR="00F86E59" w:rsidRDefault="00F86E59" w:rsidP="00F86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407086"/>
      <w:docPartObj>
        <w:docPartGallery w:val="Page Numbers (Top of Page)"/>
        <w:docPartUnique/>
      </w:docPartObj>
    </w:sdtPr>
    <w:sdtEndPr/>
    <w:sdtContent>
      <w:p w:rsidR="00F86E59" w:rsidRDefault="00F86E59">
        <w:pPr>
          <w:pStyle w:val="a6"/>
          <w:jc w:val="right"/>
        </w:pPr>
        <w:r>
          <w:fldChar w:fldCharType="begin"/>
        </w:r>
        <w:r>
          <w:instrText>PAGE   \* MERGEFORMAT</w:instrText>
        </w:r>
        <w:r>
          <w:fldChar w:fldCharType="separate"/>
        </w:r>
        <w:r w:rsidR="00C9429C">
          <w:rPr>
            <w:noProof/>
          </w:rPr>
          <w:t>2</w:t>
        </w:r>
        <w:r>
          <w:fldChar w:fldCharType="end"/>
        </w:r>
      </w:p>
    </w:sdtContent>
  </w:sdt>
  <w:p w:rsidR="00F86E59" w:rsidRDefault="00F86E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4A9E"/>
    <w:multiLevelType w:val="hybridMultilevel"/>
    <w:tmpl w:val="C8EEE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F896159"/>
    <w:multiLevelType w:val="hybridMultilevel"/>
    <w:tmpl w:val="BDD65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2E"/>
    <w:rsid w:val="00002A02"/>
    <w:rsid w:val="00003AD1"/>
    <w:rsid w:val="00042B0C"/>
    <w:rsid w:val="00070750"/>
    <w:rsid w:val="00087FBA"/>
    <w:rsid w:val="00092BAB"/>
    <w:rsid w:val="00122D1B"/>
    <w:rsid w:val="002B0242"/>
    <w:rsid w:val="002B7CEF"/>
    <w:rsid w:val="00334A33"/>
    <w:rsid w:val="003441DE"/>
    <w:rsid w:val="003A4552"/>
    <w:rsid w:val="003F6D64"/>
    <w:rsid w:val="00451574"/>
    <w:rsid w:val="004716AE"/>
    <w:rsid w:val="00510382"/>
    <w:rsid w:val="00513E63"/>
    <w:rsid w:val="005836EE"/>
    <w:rsid w:val="005904AB"/>
    <w:rsid w:val="005977C3"/>
    <w:rsid w:val="005F6FEA"/>
    <w:rsid w:val="00660523"/>
    <w:rsid w:val="00680968"/>
    <w:rsid w:val="006A56BD"/>
    <w:rsid w:val="007533B7"/>
    <w:rsid w:val="0082365D"/>
    <w:rsid w:val="00904A53"/>
    <w:rsid w:val="00A24B50"/>
    <w:rsid w:val="00A45760"/>
    <w:rsid w:val="00A54236"/>
    <w:rsid w:val="00AB19BE"/>
    <w:rsid w:val="00AD3130"/>
    <w:rsid w:val="00AD36AE"/>
    <w:rsid w:val="00B36736"/>
    <w:rsid w:val="00B92419"/>
    <w:rsid w:val="00BC0FBC"/>
    <w:rsid w:val="00C115A0"/>
    <w:rsid w:val="00C24F5D"/>
    <w:rsid w:val="00C307EE"/>
    <w:rsid w:val="00C90A97"/>
    <w:rsid w:val="00C93970"/>
    <w:rsid w:val="00C9429C"/>
    <w:rsid w:val="00CA1191"/>
    <w:rsid w:val="00CE3245"/>
    <w:rsid w:val="00D1498A"/>
    <w:rsid w:val="00D54678"/>
    <w:rsid w:val="00D824DD"/>
    <w:rsid w:val="00E11DBB"/>
    <w:rsid w:val="00E2770B"/>
    <w:rsid w:val="00ED6FE8"/>
    <w:rsid w:val="00F5632E"/>
    <w:rsid w:val="00F863EC"/>
    <w:rsid w:val="00F86E59"/>
    <w:rsid w:val="00FA1520"/>
    <w:rsid w:val="00FC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32E"/>
    <w:pPr>
      <w:suppressAutoHyphens/>
      <w:spacing w:after="0" w:line="240" w:lineRule="auto"/>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04A5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904A53"/>
    <w:pPr>
      <w:widowControl w:val="0"/>
      <w:shd w:val="clear" w:color="auto" w:fill="FFFFFF"/>
      <w:suppressAutoHyphens w:val="0"/>
      <w:spacing w:line="317" w:lineRule="exact"/>
      <w:jc w:val="both"/>
    </w:pPr>
    <w:rPr>
      <w:rFonts w:eastAsia="Times New Roman"/>
      <w:szCs w:val="28"/>
    </w:rPr>
  </w:style>
  <w:style w:type="paragraph" w:styleId="a4">
    <w:name w:val="Balloon Text"/>
    <w:basedOn w:val="a"/>
    <w:link w:val="a5"/>
    <w:uiPriority w:val="99"/>
    <w:semiHidden/>
    <w:unhideWhenUsed/>
    <w:rsid w:val="00070750"/>
    <w:rPr>
      <w:rFonts w:ascii="Tahoma" w:hAnsi="Tahoma" w:cs="Tahoma"/>
      <w:sz w:val="16"/>
      <w:szCs w:val="16"/>
    </w:rPr>
  </w:style>
  <w:style w:type="character" w:customStyle="1" w:styleId="a5">
    <w:name w:val="Текст выноски Знак"/>
    <w:basedOn w:val="a0"/>
    <w:link w:val="a4"/>
    <w:uiPriority w:val="99"/>
    <w:semiHidden/>
    <w:rsid w:val="00070750"/>
    <w:rPr>
      <w:rFonts w:ascii="Tahoma" w:eastAsia="Calibri" w:hAnsi="Tahoma" w:cs="Tahoma"/>
      <w:sz w:val="16"/>
      <w:szCs w:val="16"/>
    </w:rPr>
  </w:style>
  <w:style w:type="paragraph" w:styleId="a6">
    <w:name w:val="header"/>
    <w:basedOn w:val="a"/>
    <w:link w:val="a7"/>
    <w:uiPriority w:val="99"/>
    <w:unhideWhenUsed/>
    <w:rsid w:val="00F86E59"/>
    <w:pPr>
      <w:tabs>
        <w:tab w:val="center" w:pos="4677"/>
        <w:tab w:val="right" w:pos="9355"/>
      </w:tabs>
    </w:pPr>
  </w:style>
  <w:style w:type="character" w:customStyle="1" w:styleId="a7">
    <w:name w:val="Верхний колонтитул Знак"/>
    <w:basedOn w:val="a0"/>
    <w:link w:val="a6"/>
    <w:uiPriority w:val="99"/>
    <w:rsid w:val="00F86E59"/>
    <w:rPr>
      <w:rFonts w:ascii="Times New Roman" w:eastAsia="Calibri" w:hAnsi="Times New Roman" w:cs="Times New Roman"/>
      <w:sz w:val="28"/>
    </w:rPr>
  </w:style>
  <w:style w:type="paragraph" w:styleId="a8">
    <w:name w:val="footer"/>
    <w:basedOn w:val="a"/>
    <w:link w:val="a9"/>
    <w:uiPriority w:val="99"/>
    <w:unhideWhenUsed/>
    <w:rsid w:val="00F86E59"/>
    <w:pPr>
      <w:tabs>
        <w:tab w:val="center" w:pos="4677"/>
        <w:tab w:val="right" w:pos="9355"/>
      </w:tabs>
    </w:pPr>
  </w:style>
  <w:style w:type="character" w:customStyle="1" w:styleId="a9">
    <w:name w:val="Нижний колонтитул Знак"/>
    <w:basedOn w:val="a0"/>
    <w:link w:val="a8"/>
    <w:uiPriority w:val="99"/>
    <w:rsid w:val="00F86E59"/>
    <w:rPr>
      <w:rFonts w:ascii="Times New Roman" w:eastAsia="Calibri" w:hAnsi="Times New Roman" w:cs="Times New Roman"/>
      <w:sz w:val="28"/>
    </w:rPr>
  </w:style>
  <w:style w:type="paragraph" w:styleId="aa">
    <w:name w:val="footnote text"/>
    <w:aliases w:val="Знак Знак Знак Знак Знак,Знак Знак Знак Знак,Oaeno niinee Ciae,Ciae Ciae,Oaeno niinee Ciae Ciae,Oaeno niinee Ciae1,Текст сноски Знак1 Знак,Текст сноски Знак Знак Знак,Текст сноски Знак Знак,Текст сноски-FN,З"/>
    <w:basedOn w:val="a"/>
    <w:link w:val="ab"/>
    <w:uiPriority w:val="99"/>
    <w:unhideWhenUsed/>
    <w:rsid w:val="00C115A0"/>
    <w:pPr>
      <w:suppressAutoHyphens w:val="0"/>
      <w:ind w:firstLine="851"/>
      <w:jc w:val="both"/>
    </w:pPr>
    <w:rPr>
      <w:rFonts w:eastAsia="Times New Roman"/>
      <w:sz w:val="20"/>
      <w:szCs w:val="20"/>
    </w:rPr>
  </w:style>
  <w:style w:type="character" w:customStyle="1" w:styleId="ab">
    <w:name w:val="Текст сноски Знак"/>
    <w:aliases w:val="Знак Знак Знак Знак Знак Знак,Знак Знак Знак Знак Знак1,Oaeno niinee Ciae Знак,Ciae Ciae Знак,Oaeno niinee Ciae Ciae Знак,Oaeno niinee Ciae1 Знак,Текст сноски Знак1 Знак Знак,Текст сноски Знак Знак Знак Знак,Текст сноски-FN Знак,З Знак"/>
    <w:basedOn w:val="a0"/>
    <w:link w:val="aa"/>
    <w:uiPriority w:val="99"/>
    <w:rsid w:val="00C115A0"/>
    <w:rPr>
      <w:rFonts w:ascii="Times New Roman" w:eastAsia="Times New Roman" w:hAnsi="Times New Roman" w:cs="Times New Roman"/>
      <w:sz w:val="20"/>
      <w:szCs w:val="20"/>
    </w:rPr>
  </w:style>
  <w:style w:type="character" w:styleId="ac">
    <w:name w:val="footnote reference"/>
    <w:uiPriority w:val="99"/>
    <w:unhideWhenUsed/>
    <w:rsid w:val="00C115A0"/>
    <w:rPr>
      <w:rFonts w:cs="Times New Roman"/>
      <w:vertAlign w:val="superscript"/>
    </w:rPr>
  </w:style>
  <w:style w:type="paragraph" w:customStyle="1" w:styleId="Style7">
    <w:name w:val="Style7"/>
    <w:basedOn w:val="a"/>
    <w:uiPriority w:val="99"/>
    <w:rsid w:val="00C115A0"/>
    <w:pPr>
      <w:widowControl w:val="0"/>
      <w:suppressAutoHyphens w:val="0"/>
      <w:autoSpaceDE w:val="0"/>
      <w:autoSpaceDN w:val="0"/>
      <w:adjustRightInd w:val="0"/>
      <w:spacing w:line="325" w:lineRule="exact"/>
      <w:ind w:firstLine="706"/>
      <w:jc w:val="both"/>
    </w:pPr>
    <w:rPr>
      <w:rFonts w:eastAsia="Times New Roman"/>
      <w:sz w:val="24"/>
      <w:szCs w:val="24"/>
      <w:lang w:eastAsia="ru-RU"/>
    </w:rPr>
  </w:style>
  <w:style w:type="paragraph" w:styleId="ad">
    <w:name w:val="List Paragraph"/>
    <w:basedOn w:val="a"/>
    <w:uiPriority w:val="34"/>
    <w:qFormat/>
    <w:rsid w:val="00597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32E"/>
    <w:pPr>
      <w:suppressAutoHyphens/>
      <w:spacing w:after="0" w:line="240" w:lineRule="auto"/>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04A5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904A53"/>
    <w:pPr>
      <w:widowControl w:val="0"/>
      <w:shd w:val="clear" w:color="auto" w:fill="FFFFFF"/>
      <w:suppressAutoHyphens w:val="0"/>
      <w:spacing w:line="317" w:lineRule="exact"/>
      <w:jc w:val="both"/>
    </w:pPr>
    <w:rPr>
      <w:rFonts w:eastAsia="Times New Roman"/>
      <w:szCs w:val="28"/>
    </w:rPr>
  </w:style>
  <w:style w:type="paragraph" w:styleId="a4">
    <w:name w:val="Balloon Text"/>
    <w:basedOn w:val="a"/>
    <w:link w:val="a5"/>
    <w:uiPriority w:val="99"/>
    <w:semiHidden/>
    <w:unhideWhenUsed/>
    <w:rsid w:val="00070750"/>
    <w:rPr>
      <w:rFonts w:ascii="Tahoma" w:hAnsi="Tahoma" w:cs="Tahoma"/>
      <w:sz w:val="16"/>
      <w:szCs w:val="16"/>
    </w:rPr>
  </w:style>
  <w:style w:type="character" w:customStyle="1" w:styleId="a5">
    <w:name w:val="Текст выноски Знак"/>
    <w:basedOn w:val="a0"/>
    <w:link w:val="a4"/>
    <w:uiPriority w:val="99"/>
    <w:semiHidden/>
    <w:rsid w:val="00070750"/>
    <w:rPr>
      <w:rFonts w:ascii="Tahoma" w:eastAsia="Calibri" w:hAnsi="Tahoma" w:cs="Tahoma"/>
      <w:sz w:val="16"/>
      <w:szCs w:val="16"/>
    </w:rPr>
  </w:style>
  <w:style w:type="paragraph" w:styleId="a6">
    <w:name w:val="header"/>
    <w:basedOn w:val="a"/>
    <w:link w:val="a7"/>
    <w:uiPriority w:val="99"/>
    <w:unhideWhenUsed/>
    <w:rsid w:val="00F86E59"/>
    <w:pPr>
      <w:tabs>
        <w:tab w:val="center" w:pos="4677"/>
        <w:tab w:val="right" w:pos="9355"/>
      </w:tabs>
    </w:pPr>
  </w:style>
  <w:style w:type="character" w:customStyle="1" w:styleId="a7">
    <w:name w:val="Верхний колонтитул Знак"/>
    <w:basedOn w:val="a0"/>
    <w:link w:val="a6"/>
    <w:uiPriority w:val="99"/>
    <w:rsid w:val="00F86E59"/>
    <w:rPr>
      <w:rFonts w:ascii="Times New Roman" w:eastAsia="Calibri" w:hAnsi="Times New Roman" w:cs="Times New Roman"/>
      <w:sz w:val="28"/>
    </w:rPr>
  </w:style>
  <w:style w:type="paragraph" w:styleId="a8">
    <w:name w:val="footer"/>
    <w:basedOn w:val="a"/>
    <w:link w:val="a9"/>
    <w:uiPriority w:val="99"/>
    <w:unhideWhenUsed/>
    <w:rsid w:val="00F86E59"/>
    <w:pPr>
      <w:tabs>
        <w:tab w:val="center" w:pos="4677"/>
        <w:tab w:val="right" w:pos="9355"/>
      </w:tabs>
    </w:pPr>
  </w:style>
  <w:style w:type="character" w:customStyle="1" w:styleId="a9">
    <w:name w:val="Нижний колонтитул Знак"/>
    <w:basedOn w:val="a0"/>
    <w:link w:val="a8"/>
    <w:uiPriority w:val="99"/>
    <w:rsid w:val="00F86E59"/>
    <w:rPr>
      <w:rFonts w:ascii="Times New Roman" w:eastAsia="Calibri" w:hAnsi="Times New Roman" w:cs="Times New Roman"/>
      <w:sz w:val="28"/>
    </w:rPr>
  </w:style>
  <w:style w:type="paragraph" w:styleId="aa">
    <w:name w:val="footnote text"/>
    <w:aliases w:val="Знак Знак Знак Знак Знак,Знак Знак Знак Знак,Oaeno niinee Ciae,Ciae Ciae,Oaeno niinee Ciae Ciae,Oaeno niinee Ciae1,Текст сноски Знак1 Знак,Текст сноски Знак Знак Знак,Текст сноски Знак Знак,Текст сноски-FN,З"/>
    <w:basedOn w:val="a"/>
    <w:link w:val="ab"/>
    <w:uiPriority w:val="99"/>
    <w:unhideWhenUsed/>
    <w:rsid w:val="00C115A0"/>
    <w:pPr>
      <w:suppressAutoHyphens w:val="0"/>
      <w:ind w:firstLine="851"/>
      <w:jc w:val="both"/>
    </w:pPr>
    <w:rPr>
      <w:rFonts w:eastAsia="Times New Roman"/>
      <w:sz w:val="20"/>
      <w:szCs w:val="20"/>
    </w:rPr>
  </w:style>
  <w:style w:type="character" w:customStyle="1" w:styleId="ab">
    <w:name w:val="Текст сноски Знак"/>
    <w:aliases w:val="Знак Знак Знак Знак Знак Знак,Знак Знак Знак Знак Знак1,Oaeno niinee Ciae Знак,Ciae Ciae Знак,Oaeno niinee Ciae Ciae Знак,Oaeno niinee Ciae1 Знак,Текст сноски Знак1 Знак Знак,Текст сноски Знак Знак Знак Знак,Текст сноски-FN Знак,З Знак"/>
    <w:basedOn w:val="a0"/>
    <w:link w:val="aa"/>
    <w:uiPriority w:val="99"/>
    <w:rsid w:val="00C115A0"/>
    <w:rPr>
      <w:rFonts w:ascii="Times New Roman" w:eastAsia="Times New Roman" w:hAnsi="Times New Roman" w:cs="Times New Roman"/>
      <w:sz w:val="20"/>
      <w:szCs w:val="20"/>
    </w:rPr>
  </w:style>
  <w:style w:type="character" w:styleId="ac">
    <w:name w:val="footnote reference"/>
    <w:uiPriority w:val="99"/>
    <w:unhideWhenUsed/>
    <w:rsid w:val="00C115A0"/>
    <w:rPr>
      <w:rFonts w:cs="Times New Roman"/>
      <w:vertAlign w:val="superscript"/>
    </w:rPr>
  </w:style>
  <w:style w:type="paragraph" w:customStyle="1" w:styleId="Style7">
    <w:name w:val="Style7"/>
    <w:basedOn w:val="a"/>
    <w:uiPriority w:val="99"/>
    <w:rsid w:val="00C115A0"/>
    <w:pPr>
      <w:widowControl w:val="0"/>
      <w:suppressAutoHyphens w:val="0"/>
      <w:autoSpaceDE w:val="0"/>
      <w:autoSpaceDN w:val="0"/>
      <w:adjustRightInd w:val="0"/>
      <w:spacing w:line="325" w:lineRule="exact"/>
      <w:ind w:firstLine="706"/>
      <w:jc w:val="both"/>
    </w:pPr>
    <w:rPr>
      <w:rFonts w:eastAsia="Times New Roman"/>
      <w:sz w:val="24"/>
      <w:szCs w:val="24"/>
      <w:lang w:eastAsia="ru-RU"/>
    </w:rPr>
  </w:style>
  <w:style w:type="paragraph" w:styleId="ad">
    <w:name w:val="List Paragraph"/>
    <w:basedOn w:val="a"/>
    <w:uiPriority w:val="34"/>
    <w:qFormat/>
    <w:rsid w:val="00597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645">
      <w:bodyDiv w:val="1"/>
      <w:marLeft w:val="0"/>
      <w:marRight w:val="0"/>
      <w:marTop w:val="0"/>
      <w:marBottom w:val="0"/>
      <w:divBdr>
        <w:top w:val="none" w:sz="0" w:space="0" w:color="auto"/>
        <w:left w:val="none" w:sz="0" w:space="0" w:color="auto"/>
        <w:bottom w:val="none" w:sz="0" w:space="0" w:color="auto"/>
        <w:right w:val="none" w:sz="0" w:space="0" w:color="auto"/>
      </w:divBdr>
    </w:div>
    <w:div w:id="13104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A66AB-C8E7-4119-942A-125D8EC37E3F}">
  <ds:schemaRefs>
    <ds:schemaRef ds:uri="http://schemas.openxmlformats.org/officeDocument/2006/bibliography"/>
  </ds:schemaRefs>
</ds:datastoreItem>
</file>

<file path=customXml/itemProps2.xml><?xml version="1.0" encoding="utf-8"?>
<ds:datastoreItem xmlns:ds="http://schemas.openxmlformats.org/officeDocument/2006/customXml" ds:itemID="{394824BC-B0D7-4751-9367-2559FA28CB64}"/>
</file>

<file path=customXml/itemProps3.xml><?xml version="1.0" encoding="utf-8"?>
<ds:datastoreItem xmlns:ds="http://schemas.openxmlformats.org/officeDocument/2006/customXml" ds:itemID="{DCCBD5D5-D391-4AA1-BF4B-57D398592D12}"/>
</file>

<file path=customXml/itemProps4.xml><?xml version="1.0" encoding="utf-8"?>
<ds:datastoreItem xmlns:ds="http://schemas.openxmlformats.org/officeDocument/2006/customXml" ds:itemID="{7B7AC173-6E33-409D-A75B-1784853844E4}"/>
</file>

<file path=docProps/app.xml><?xml version="1.0" encoding="utf-8"?>
<Properties xmlns="http://schemas.openxmlformats.org/officeDocument/2006/extended-properties" xmlns:vt="http://schemas.openxmlformats.org/officeDocument/2006/docPropsVTypes">
  <Template>Normal</Template>
  <TotalTime>962</TotalTime>
  <Pages>4</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MID RF</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cp:lastPrinted>2022-03-24T07:48:00Z</cp:lastPrinted>
  <dcterms:created xsi:type="dcterms:W3CDTF">2021-05-18T11:02:00Z</dcterms:created>
  <dcterms:modified xsi:type="dcterms:W3CDTF">2022-03-24T07:54:00Z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