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0C49" w14:textId="77777777" w:rsidR="00A70754" w:rsidRPr="00A70754" w:rsidRDefault="006253E3" w:rsidP="00A70754">
      <w:pPr>
        <w:spacing w:after="0" w:line="240" w:lineRule="auto"/>
        <w:jc w:val="center"/>
        <w:rPr>
          <w:b/>
          <w:bCs/>
        </w:rPr>
      </w:pPr>
      <w:r>
        <w:rPr>
          <w:b/>
          <w:bCs/>
        </w:rPr>
        <w:t xml:space="preserve">Submission to </w:t>
      </w:r>
      <w:r w:rsidR="00D46AE0">
        <w:rPr>
          <w:b/>
          <w:bCs/>
        </w:rPr>
        <w:t>Call for Evidence</w:t>
      </w:r>
      <w:r w:rsidR="00332B5D" w:rsidRPr="00633E2A">
        <w:rPr>
          <w:b/>
          <w:bCs/>
        </w:rPr>
        <w:t xml:space="preserve">: </w:t>
      </w:r>
      <w:r w:rsidR="00A70754" w:rsidRPr="00A70754">
        <w:rPr>
          <w:b/>
          <w:bCs/>
        </w:rPr>
        <w:t>Mandate of the Independent Expert on the enjoyment of all human rights by older persons</w:t>
      </w:r>
    </w:p>
    <w:p w14:paraId="34AD2C34" w14:textId="77777777" w:rsidR="00A70754" w:rsidRPr="00A70754" w:rsidRDefault="00A70754" w:rsidP="00A70754">
      <w:pPr>
        <w:spacing w:after="0" w:line="240" w:lineRule="auto"/>
        <w:jc w:val="center"/>
        <w:rPr>
          <w:b/>
          <w:bCs/>
        </w:rPr>
      </w:pPr>
    </w:p>
    <w:p w14:paraId="7F7A17B1" w14:textId="7CA4A436" w:rsidR="00EF3345" w:rsidRPr="00633E2A" w:rsidRDefault="00F53351" w:rsidP="00A70754">
      <w:pPr>
        <w:spacing w:after="0" w:line="240" w:lineRule="auto"/>
        <w:jc w:val="center"/>
        <w:rPr>
          <w:b/>
          <w:bCs/>
        </w:rPr>
      </w:pPr>
      <w:r w:rsidRPr="00A70754">
        <w:rPr>
          <w:b/>
          <w:bCs/>
        </w:rPr>
        <w:t>CALL FOR CONTRIBUTIONS: THE RIGHT TO ADEQUATE HOUSING OF OLDER PERSONS</w:t>
      </w:r>
    </w:p>
    <w:p w14:paraId="4F83FCA6" w14:textId="23F8A34A" w:rsidR="00C7283C" w:rsidRDefault="00332B5D" w:rsidP="00EF3345">
      <w:pPr>
        <w:spacing w:after="0" w:line="240" w:lineRule="auto"/>
      </w:pPr>
      <w:r>
        <w:rPr>
          <w:b/>
          <w:bCs/>
          <w:u w:val="single"/>
        </w:rPr>
        <w:br/>
      </w:r>
      <w:r w:rsidR="00B84625" w:rsidRPr="00633E2A">
        <w:rPr>
          <w:b/>
          <w:bCs/>
        </w:rPr>
        <w:t>Introduction:</w:t>
      </w:r>
      <w:r w:rsidR="00B84625">
        <w:t xml:space="preserve"> </w:t>
      </w:r>
      <w:r w:rsidR="007D41AB">
        <w:t xml:space="preserve">My name is Dr Paul </w:t>
      </w:r>
      <w:hyperlink r:id="rId8">
        <w:r w:rsidR="007D41AB" w:rsidRPr="305BC077">
          <w:rPr>
            <w:rStyle w:val="Hyperlink"/>
          </w:rPr>
          <w:t>Willis</w:t>
        </w:r>
      </w:hyperlink>
      <w:r w:rsidR="007D41AB">
        <w:t xml:space="preserve"> and I’m Associate Professor in Social Work and Social Gerontology in the School for Policy Studies</w:t>
      </w:r>
      <w:r w:rsidR="0093447E">
        <w:t xml:space="preserve"> at</w:t>
      </w:r>
      <w:r w:rsidR="007D41AB">
        <w:t xml:space="preserve"> </w:t>
      </w:r>
      <w:r w:rsidR="00BF5157">
        <w:t xml:space="preserve">the </w:t>
      </w:r>
      <w:r w:rsidR="007D41AB">
        <w:t>University of Bristol</w:t>
      </w:r>
      <w:r w:rsidR="00C24D7E">
        <w:t>, United Kingdom (UK)</w:t>
      </w:r>
      <w:r w:rsidR="007D41AB">
        <w:t xml:space="preserve">. </w:t>
      </w:r>
      <w:r w:rsidR="008D2CA6">
        <w:t>Over the last 10 years I have led funded research across England and Wales on the provision of inclusive housing and care</w:t>
      </w:r>
      <w:r w:rsidR="004517A3">
        <w:t xml:space="preserve"> services</w:t>
      </w:r>
      <w:r w:rsidR="008D2CA6">
        <w:t xml:space="preserve"> to older people from diverse groups and backgrounds. </w:t>
      </w:r>
      <w:r w:rsidR="007D41AB">
        <w:t xml:space="preserve">This submission </w:t>
      </w:r>
      <w:r w:rsidR="00A70754">
        <w:t xml:space="preserve">is </w:t>
      </w:r>
      <w:r w:rsidR="007D41AB">
        <w:t xml:space="preserve">based on </w:t>
      </w:r>
      <w:r w:rsidR="000C3361">
        <w:t>current</w:t>
      </w:r>
      <w:r w:rsidR="007D41AB">
        <w:t xml:space="preserve"> </w:t>
      </w:r>
      <w:r w:rsidR="00A70754">
        <w:t xml:space="preserve">research </w:t>
      </w:r>
      <w:r w:rsidR="00AC00D9">
        <w:t xml:space="preserve">findings we have </w:t>
      </w:r>
      <w:r w:rsidR="00A70754">
        <w:t>recently</w:t>
      </w:r>
      <w:r w:rsidR="00AC00D9">
        <w:t xml:space="preserve"> published </w:t>
      </w:r>
      <w:r w:rsidR="00A70754">
        <w:t xml:space="preserve">in a policy </w:t>
      </w:r>
      <w:hyperlink r:id="rId9" w:history="1">
        <w:r w:rsidR="00A70754" w:rsidRPr="009A4A98">
          <w:rPr>
            <w:rStyle w:val="Hyperlink"/>
          </w:rPr>
          <w:t>report</w:t>
        </w:r>
      </w:hyperlink>
      <w:r w:rsidR="00A70754">
        <w:t xml:space="preserve"> launched by the International Longevity Centre</w:t>
      </w:r>
      <w:r w:rsidR="009A4A98">
        <w:t xml:space="preserve"> </w:t>
      </w:r>
      <w:r w:rsidR="00A70754">
        <w:t>UK in January 2022</w:t>
      </w:r>
      <w:r w:rsidR="00AC00D9">
        <w:t xml:space="preserve">. </w:t>
      </w:r>
    </w:p>
    <w:p w14:paraId="7429D575" w14:textId="77777777" w:rsidR="00C7283C" w:rsidRDefault="00C7283C" w:rsidP="00EF3345">
      <w:pPr>
        <w:spacing w:after="0" w:line="240" w:lineRule="auto"/>
      </w:pPr>
    </w:p>
    <w:p w14:paraId="0574CBE8" w14:textId="2F26E7AB" w:rsidR="00596E52" w:rsidRDefault="0004466A" w:rsidP="00EF3345">
      <w:pPr>
        <w:spacing w:after="0" w:line="240" w:lineRule="auto"/>
      </w:pPr>
      <w:r>
        <w:t>This submission contains</w:t>
      </w:r>
      <w:r w:rsidR="00AC00D9">
        <w:t xml:space="preserve"> </w:t>
      </w:r>
      <w:r>
        <w:t xml:space="preserve">findings from the </w:t>
      </w:r>
      <w:r w:rsidR="00823092" w:rsidRPr="00823092">
        <w:rPr>
          <w:b/>
          <w:bCs/>
        </w:rPr>
        <w:t>‘</w:t>
      </w:r>
      <w:r w:rsidRPr="00823092">
        <w:rPr>
          <w:b/>
          <w:bCs/>
        </w:rPr>
        <w:t>DICE</w:t>
      </w:r>
      <w:r w:rsidR="00823092" w:rsidRPr="00823092">
        <w:rPr>
          <w:b/>
          <w:bCs/>
        </w:rPr>
        <w:t xml:space="preserve">’ (Diversity in Care Environments) </w:t>
      </w:r>
      <w:r w:rsidRPr="00823092">
        <w:rPr>
          <w:b/>
          <w:bCs/>
        </w:rPr>
        <w:t>study</w:t>
      </w:r>
      <w:r>
        <w:t xml:space="preserve">. </w:t>
      </w:r>
      <w:r w:rsidR="00C7283C">
        <w:t xml:space="preserve">This </w:t>
      </w:r>
      <w:r w:rsidR="00F53351">
        <w:t>was</w:t>
      </w:r>
      <w:r w:rsidR="00E67BA6" w:rsidRPr="00E67BA6">
        <w:t xml:space="preserve"> a </w:t>
      </w:r>
      <w:r w:rsidR="00973E4A">
        <w:t>three</w:t>
      </w:r>
      <w:r w:rsidR="00633E2A">
        <w:t>-year</w:t>
      </w:r>
      <w:r w:rsidR="00C806AF">
        <w:t xml:space="preserve"> research</w:t>
      </w:r>
      <w:r w:rsidR="00E67BA6" w:rsidRPr="00E67BA6">
        <w:t xml:space="preserve"> study funded by the Economic and Social Research Council</w:t>
      </w:r>
      <w:r w:rsidR="00E67BA6">
        <w:t xml:space="preserve"> (</w:t>
      </w:r>
      <w:r w:rsidR="00F531F4">
        <w:t xml:space="preserve">January </w:t>
      </w:r>
      <w:r w:rsidR="00E67BA6">
        <w:t>2019-</w:t>
      </w:r>
      <w:r w:rsidR="00F531F4">
        <w:t xml:space="preserve">January </w:t>
      </w:r>
      <w:r w:rsidR="00E67BA6">
        <w:t>2022)</w:t>
      </w:r>
      <w:r w:rsidR="00E67BA6" w:rsidRPr="00E67BA6">
        <w:t xml:space="preserve">. </w:t>
      </w:r>
      <w:r w:rsidR="00823092">
        <w:t>The study’s</w:t>
      </w:r>
      <w:r w:rsidR="00E67BA6" w:rsidRPr="00E67BA6">
        <w:t xml:space="preserve"> broad aim</w:t>
      </w:r>
      <w:r w:rsidR="00990186">
        <w:t>s</w:t>
      </w:r>
      <w:r w:rsidR="00E67BA6" w:rsidRPr="00E67BA6">
        <w:t xml:space="preserve"> </w:t>
      </w:r>
      <w:r w:rsidR="009A4A98">
        <w:t>were</w:t>
      </w:r>
      <w:r w:rsidR="00E67BA6" w:rsidRPr="00E67BA6">
        <w:t xml:space="preserve"> to explore the social inclusion of older people from socially diverse backgrounds living in housing with care and support schemes in England and Wales </w:t>
      </w:r>
      <w:r w:rsidR="00077E1D">
        <w:t>and to examine the ways in which schemes</w:t>
      </w:r>
      <w:r w:rsidR="00E67BA6" w:rsidRPr="00E67BA6">
        <w:t xml:space="preserve"> </w:t>
      </w:r>
      <w:r w:rsidR="00077E1D">
        <w:t>enhance</w:t>
      </w:r>
      <w:r w:rsidR="00E67BA6" w:rsidRPr="00E67BA6">
        <w:t xml:space="preserve"> social wellbeing, bolster against social exclusion</w:t>
      </w:r>
      <w:r w:rsidR="00AE1C7A">
        <w:t xml:space="preserve"> and</w:t>
      </w:r>
      <w:r w:rsidR="00E67BA6" w:rsidRPr="00E67BA6">
        <w:t xml:space="preserve"> isolation, and promote social cohesion</w:t>
      </w:r>
      <w:r w:rsidR="00077E1D">
        <w:t xml:space="preserve"> within schemes</w:t>
      </w:r>
      <w:r w:rsidR="00E67BA6" w:rsidRPr="00E67BA6">
        <w:t>.</w:t>
      </w:r>
      <w:r w:rsidR="00633E2A">
        <w:t xml:space="preserve"> </w:t>
      </w:r>
      <w:r w:rsidR="00AC1C75">
        <w:t xml:space="preserve">More information about the study’s aims and methods can be found </w:t>
      </w:r>
      <w:hyperlink r:id="rId10" w:history="1">
        <w:r w:rsidR="00AC1C75" w:rsidRPr="00AC1C75">
          <w:rPr>
            <w:rStyle w:val="Hyperlink"/>
          </w:rPr>
          <w:t>here</w:t>
        </w:r>
      </w:hyperlink>
      <w:r w:rsidR="005F0AEF">
        <w:t xml:space="preserve"> and </w:t>
      </w:r>
      <w:r w:rsidR="001D7884">
        <w:t xml:space="preserve">on page </w:t>
      </w:r>
      <w:r w:rsidR="000663D5">
        <w:t>8</w:t>
      </w:r>
      <w:r w:rsidR="005F0AEF">
        <w:t>.</w:t>
      </w:r>
    </w:p>
    <w:p w14:paraId="7E5405C4" w14:textId="77777777" w:rsidR="00596E52" w:rsidRDefault="00596E52" w:rsidP="00EF3345">
      <w:pPr>
        <w:spacing w:after="0" w:line="240" w:lineRule="auto"/>
      </w:pPr>
    </w:p>
    <w:p w14:paraId="37577540" w14:textId="77777777" w:rsidR="00241C70" w:rsidRDefault="00F639C2" w:rsidP="00EF3345">
      <w:pPr>
        <w:spacing w:after="0" w:line="240" w:lineRule="auto"/>
      </w:pPr>
      <w:r>
        <w:t xml:space="preserve">Within the </w:t>
      </w:r>
      <w:r w:rsidR="00C548E3">
        <w:t>UK,</w:t>
      </w:r>
      <w:r>
        <w:t xml:space="preserve"> </w:t>
      </w:r>
      <w:r w:rsidR="00C84D3B">
        <w:t>there is an increasing</w:t>
      </w:r>
      <w:r w:rsidR="00C84D3B" w:rsidRPr="00C84D3B">
        <w:t xml:space="preserve"> demand for housing options that provide onsite care and support for older </w:t>
      </w:r>
      <w:r w:rsidR="00736236" w:rsidRPr="00C84D3B">
        <w:t>adults,</w:t>
      </w:r>
      <w:r w:rsidR="00C84D3B" w:rsidRPr="00C84D3B">
        <w:t xml:space="preserve"> and </w:t>
      </w:r>
      <w:r w:rsidR="00C84D3B">
        <w:t xml:space="preserve">this is </w:t>
      </w:r>
      <w:r w:rsidR="00C84D3B" w:rsidRPr="00C84D3B">
        <w:t>expected to continue to rise by over a third (37%) by 2040</w:t>
      </w:r>
      <w:r w:rsidR="00AB103E">
        <w:rPr>
          <w:rStyle w:val="FootnoteReference"/>
        </w:rPr>
        <w:footnoteReference w:id="2"/>
      </w:r>
      <w:r w:rsidR="00C84D3B" w:rsidRPr="00C84D3B">
        <w:t>. The UK currently lacks high-quality, age-friendly housing to meet this demand. More and more people are living alone, and older people make up the largest group of those</w:t>
      </w:r>
      <w:r w:rsidR="00F71510">
        <w:rPr>
          <w:rStyle w:val="FootnoteReference"/>
        </w:rPr>
        <w:footnoteReference w:id="3"/>
      </w:r>
      <w:r w:rsidR="00C84D3B" w:rsidRPr="00C84D3B">
        <w:t>. There</w:t>
      </w:r>
      <w:r w:rsidR="00736236">
        <w:t xml:space="preserve"> i</w:t>
      </w:r>
      <w:r w:rsidR="00C84D3B" w:rsidRPr="00C84D3B">
        <w:t>s also a disproportionately large number of older people in housing classed as “poor quality” (i.e. that is too hot or too cold, that has health or safety hazards, or has no digital connections)</w:t>
      </w:r>
      <w:r w:rsidR="00F71510">
        <w:rPr>
          <w:rStyle w:val="FootnoteReference"/>
        </w:rPr>
        <w:footnoteReference w:id="4"/>
      </w:r>
      <w:r w:rsidR="00C84D3B" w:rsidRPr="00C84D3B">
        <w:t xml:space="preserve">. </w:t>
      </w:r>
      <w:r w:rsidR="00736236">
        <w:t>H</w:t>
      </w:r>
      <w:r>
        <w:t>ousing with care schemes</w:t>
      </w:r>
      <w:r w:rsidR="00736236" w:rsidRPr="00736236">
        <w:t xml:space="preserve">, including extra-care housing, sheltered housing and </w:t>
      </w:r>
      <w:r w:rsidR="00BE2985">
        <w:t>independent</w:t>
      </w:r>
      <w:r w:rsidR="00736236" w:rsidRPr="00736236">
        <w:t xml:space="preserve"> living, are designed to prevent social isolation, promote interaction among residents and help people live independent, healthy lives as they get older.</w:t>
      </w:r>
      <w:r w:rsidR="00736236">
        <w:t xml:space="preserve"> T</w:t>
      </w:r>
      <w:r>
        <w:t>hese schemes</w:t>
      </w:r>
      <w:r w:rsidR="00022435">
        <w:t xml:space="preserve"> are a specialist form of housing for older people with care needs that support independent living </w:t>
      </w:r>
      <w:r w:rsidR="002F1717">
        <w:t>with</w:t>
      </w:r>
      <w:r w:rsidR="00022435">
        <w:t xml:space="preserve"> some provision of personal care to residents on site where needed. </w:t>
      </w:r>
    </w:p>
    <w:p w14:paraId="147CAB63" w14:textId="77777777" w:rsidR="00241C70" w:rsidRDefault="00241C70" w:rsidP="00EF3345">
      <w:pPr>
        <w:spacing w:after="0" w:line="240" w:lineRule="auto"/>
      </w:pPr>
    </w:p>
    <w:p w14:paraId="389267B3" w14:textId="05BAF96F" w:rsidR="0002272E" w:rsidRDefault="006B4C92" w:rsidP="00EF3345">
      <w:pPr>
        <w:spacing w:after="0" w:line="240" w:lineRule="auto"/>
      </w:pPr>
      <w:r>
        <w:t>In</w:t>
      </w:r>
      <w:r w:rsidR="00AC1C75">
        <w:t xml:space="preserve"> our </w:t>
      </w:r>
      <w:r w:rsidR="00AF114E">
        <w:t>study</w:t>
      </w:r>
      <w:r w:rsidR="00AC1C75">
        <w:t xml:space="preserve">, </w:t>
      </w:r>
      <w:r w:rsidR="00AF114E">
        <w:t xml:space="preserve">we gathered </w:t>
      </w:r>
      <w:r w:rsidR="006236AE">
        <w:t>q</w:t>
      </w:r>
      <w:r w:rsidR="00AC1C75">
        <w:t xml:space="preserve">ualitative </w:t>
      </w:r>
      <w:r w:rsidR="00AF114E">
        <w:t xml:space="preserve">and survey </w:t>
      </w:r>
      <w:r w:rsidR="00AC1C75">
        <w:t xml:space="preserve">data </w:t>
      </w:r>
      <w:r w:rsidR="00AF114E">
        <w:t xml:space="preserve">from </w:t>
      </w:r>
      <w:r w:rsidR="00D616DA">
        <w:t xml:space="preserve">older </w:t>
      </w:r>
      <w:r w:rsidR="00AF114E">
        <w:t>residents</w:t>
      </w:r>
      <w:r w:rsidR="00D616DA">
        <w:t xml:space="preserve"> (60+ years) and staff</w:t>
      </w:r>
      <w:r w:rsidR="00AF114E">
        <w:t xml:space="preserve"> across </w:t>
      </w:r>
      <w:r w:rsidR="005D1B78">
        <w:t>121 schemes (</w:t>
      </w:r>
      <w:r w:rsidR="0052623F">
        <w:t>interviews with 72 residents across 26 schemes; a survey of 741 residents across 95 schemes)</w:t>
      </w:r>
      <w:r w:rsidR="00D8059B">
        <w:t xml:space="preserve">. </w:t>
      </w:r>
      <w:r w:rsidR="00F65459">
        <w:t>We present key findings below in response</w:t>
      </w:r>
      <w:r w:rsidR="0002272E">
        <w:t xml:space="preserve"> to the</w:t>
      </w:r>
      <w:r w:rsidR="00F531F4">
        <w:t>se</w:t>
      </w:r>
      <w:r w:rsidR="0050351E">
        <w:t xml:space="preserve"> </w:t>
      </w:r>
      <w:r w:rsidR="005B37E7">
        <w:t>consultation questions:</w:t>
      </w:r>
    </w:p>
    <w:p w14:paraId="175C3039" w14:textId="77777777" w:rsidR="00224B30" w:rsidRPr="00224B30" w:rsidRDefault="00224B30" w:rsidP="00224B30">
      <w:pPr>
        <w:pStyle w:val="ListParagraph"/>
        <w:numPr>
          <w:ilvl w:val="0"/>
          <w:numId w:val="9"/>
        </w:numPr>
        <w:spacing w:after="0" w:line="240" w:lineRule="auto"/>
        <w:rPr>
          <w:i/>
          <w:iCs/>
        </w:rPr>
      </w:pPr>
      <w:r w:rsidRPr="00224B30">
        <w:rPr>
          <w:i/>
          <w:iCs/>
        </w:rPr>
        <w:t>What challenges, barriers and forms of discrimination are faced by older persons in fulfilling their right to adequate housing? Please also include any existing legislation, policy or practice. Please also state how it impact older persons’ enjoyment of other human rights.</w:t>
      </w:r>
    </w:p>
    <w:p w14:paraId="46B2B214" w14:textId="77777777" w:rsidR="00224B30" w:rsidRPr="00224B30" w:rsidRDefault="00224B30" w:rsidP="00224B30">
      <w:pPr>
        <w:spacing w:after="0" w:line="240" w:lineRule="auto"/>
        <w:rPr>
          <w:i/>
          <w:iCs/>
        </w:rPr>
      </w:pPr>
    </w:p>
    <w:p w14:paraId="4AF99E6E" w14:textId="6931BD2F" w:rsidR="004C5F83" w:rsidRDefault="00224B30" w:rsidP="00FF6625">
      <w:pPr>
        <w:pStyle w:val="ListParagraph"/>
        <w:numPr>
          <w:ilvl w:val="0"/>
          <w:numId w:val="9"/>
        </w:numPr>
        <w:spacing w:after="0" w:line="240" w:lineRule="auto"/>
        <w:rPr>
          <w:i/>
          <w:iCs/>
        </w:rPr>
      </w:pPr>
      <w:r w:rsidRPr="00224B30">
        <w:rPr>
          <w:i/>
          <w:iCs/>
        </w:rPr>
        <w:lastRenderedPageBreak/>
        <w:t xml:space="preserve">How do other factors (i.e., gender, sex, race, ethnicity, indigenous identity, disability, sexual orientation, gender identity, religion, social status, place of origin and immigration status) intersect and impact the enjoyment of older persons’ right to adequate housing? </w:t>
      </w:r>
    </w:p>
    <w:p w14:paraId="3D95251B" w14:textId="77777777" w:rsidR="004C5F83" w:rsidRPr="004C5F83" w:rsidRDefault="004C5F83" w:rsidP="004C5F83">
      <w:pPr>
        <w:spacing w:after="0" w:line="240" w:lineRule="auto"/>
        <w:rPr>
          <w:i/>
          <w:iCs/>
        </w:rPr>
      </w:pPr>
    </w:p>
    <w:p w14:paraId="749DB60F" w14:textId="7E29F4DB" w:rsidR="00ED6108" w:rsidRPr="00F65459" w:rsidRDefault="00ED6108" w:rsidP="004C5F83">
      <w:pPr>
        <w:spacing w:line="240" w:lineRule="auto"/>
      </w:pPr>
      <w:r w:rsidRPr="00F65459">
        <w:t xml:space="preserve">The findings </w:t>
      </w:r>
      <w:r w:rsidR="00FD74BD">
        <w:t xml:space="preserve">below </w:t>
      </w:r>
      <w:r w:rsidR="00653EA6">
        <w:t>relate</w:t>
      </w:r>
      <w:r w:rsidRPr="00F65459">
        <w:t xml:space="preserve"> to the following </w:t>
      </w:r>
      <w:r w:rsidR="00F65459" w:rsidRPr="00F65459">
        <w:t>articles</w:t>
      </w:r>
      <w:r w:rsidRPr="00F65459">
        <w:t xml:space="preserve"> of the </w:t>
      </w:r>
      <w:r w:rsidR="00206915" w:rsidRPr="00F65459">
        <w:t>UN Principles for Older Persons:</w:t>
      </w:r>
    </w:p>
    <w:p w14:paraId="3D4FD7FE" w14:textId="77777777" w:rsidR="00206915" w:rsidRDefault="00206915" w:rsidP="004C5F83">
      <w:pPr>
        <w:spacing w:line="240" w:lineRule="auto"/>
        <w:rPr>
          <w:i/>
          <w:iCs/>
        </w:rPr>
      </w:pPr>
      <w:r w:rsidRPr="00A76964">
        <w:rPr>
          <w:i/>
          <w:iCs/>
        </w:rPr>
        <w:t>5. Older persons should be able to live in environments that are safe and adaptable to personal preferences and changing capacities.</w:t>
      </w:r>
    </w:p>
    <w:p w14:paraId="3B1E09C2" w14:textId="77777777" w:rsidR="00206915" w:rsidRDefault="00206915" w:rsidP="004C5F83">
      <w:pPr>
        <w:spacing w:line="240" w:lineRule="auto"/>
        <w:rPr>
          <w:i/>
          <w:iCs/>
        </w:rPr>
      </w:pPr>
      <w:r w:rsidRPr="00ED6108">
        <w:rPr>
          <w:i/>
          <w:iCs/>
        </w:rPr>
        <w:t>14. Older persons should be able to enjoy human rights and fundamental freedoms when residing in any shelter, care or treatment facility, including full respect for their dignity, beliefs, needs and privacy and for the right to make decisions about their care and the quality of their lives.</w:t>
      </w:r>
    </w:p>
    <w:p w14:paraId="0A693331" w14:textId="77777777" w:rsidR="00206915" w:rsidRPr="00B90F6C" w:rsidRDefault="00206915" w:rsidP="004C5F83">
      <w:pPr>
        <w:spacing w:line="240" w:lineRule="auto"/>
        <w:rPr>
          <w:i/>
          <w:iCs/>
        </w:rPr>
      </w:pPr>
      <w:r w:rsidRPr="00B90F6C">
        <w:rPr>
          <w:i/>
          <w:iCs/>
        </w:rPr>
        <w:t>17. Older persons should be able to live in dignity and security and be free of exploitation and physical or mental abuse.</w:t>
      </w:r>
    </w:p>
    <w:p w14:paraId="00DD9EDE" w14:textId="77777777" w:rsidR="00206915" w:rsidRPr="00B90F6C" w:rsidRDefault="00206915" w:rsidP="004C5F83">
      <w:pPr>
        <w:spacing w:line="240" w:lineRule="auto"/>
        <w:rPr>
          <w:i/>
          <w:iCs/>
        </w:rPr>
      </w:pPr>
      <w:r w:rsidRPr="00B90F6C">
        <w:rPr>
          <w:i/>
          <w:iCs/>
        </w:rPr>
        <w:t>18. Older persons should be treated fairly regardless of age, gender, racial or ethnic background, disability or other status, and be valued independently of their economic contribution.</w:t>
      </w:r>
    </w:p>
    <w:p w14:paraId="31F51267" w14:textId="77777777" w:rsidR="00206915" w:rsidRDefault="00206915" w:rsidP="00FF6625">
      <w:pPr>
        <w:rPr>
          <w:b/>
          <w:bCs/>
        </w:rPr>
      </w:pPr>
    </w:p>
    <w:p w14:paraId="3EC1B115" w14:textId="3BE280D6" w:rsidR="00C33234" w:rsidRPr="005E6801" w:rsidRDefault="00410658" w:rsidP="00FF6625">
      <w:r w:rsidRPr="005E6801">
        <w:t>FINDINGS 1: REPORTS AND SOURCES OF DISCRIMINATION IN THE WIDER COMMUNITY.</w:t>
      </w:r>
    </w:p>
    <w:p w14:paraId="497E82BE" w14:textId="77777777" w:rsidR="00AB370E" w:rsidRDefault="00DF6645" w:rsidP="00AB370E">
      <w:pPr>
        <w:pStyle w:val="ListParagraph"/>
        <w:numPr>
          <w:ilvl w:val="0"/>
          <w:numId w:val="23"/>
        </w:numPr>
      </w:pPr>
      <w:r>
        <w:t xml:space="preserve">Age-based discrimination continues to be an enduring social problem within local communities in the UK. </w:t>
      </w:r>
      <w:r w:rsidR="003D786F">
        <w:t xml:space="preserve">We asked </w:t>
      </w:r>
      <w:r w:rsidR="00C91361">
        <w:t xml:space="preserve">survey </w:t>
      </w:r>
      <w:r w:rsidR="003D786F">
        <w:t>respondents</w:t>
      </w:r>
      <w:r w:rsidR="00CA20F7">
        <w:t xml:space="preserve"> (older residents)</w:t>
      </w:r>
      <w:r w:rsidR="00C91361">
        <w:t xml:space="preserve"> about their general experiences of discrimination. </w:t>
      </w:r>
      <w:r w:rsidR="00EC6284" w:rsidRPr="00EC6284">
        <w:t xml:space="preserve">Nearly half (45%) of </w:t>
      </w:r>
      <w:r w:rsidR="00027FB2">
        <w:t>the</w:t>
      </w:r>
      <w:r w:rsidR="00EC6284" w:rsidRPr="00EC6284">
        <w:t xml:space="preserve"> respondents</w:t>
      </w:r>
      <w:r w:rsidR="00EC6284">
        <w:t xml:space="preserve"> (n=741)</w:t>
      </w:r>
      <w:r w:rsidR="00EC6284" w:rsidRPr="00EC6284">
        <w:t xml:space="preserve"> reported that they had been discriminated against based on their age, and nearly 1 in 5 reported discrimination based on a physical disability. </w:t>
      </w:r>
    </w:p>
    <w:p w14:paraId="770A326D" w14:textId="1AC9C45A" w:rsidR="00642A1E" w:rsidRDefault="00EC6284" w:rsidP="00AB370E">
      <w:pPr>
        <w:pStyle w:val="ListParagraph"/>
        <w:numPr>
          <w:ilvl w:val="0"/>
          <w:numId w:val="23"/>
        </w:numPr>
      </w:pPr>
      <w:r>
        <w:t>Amongst our respondents there was a</w:t>
      </w:r>
      <w:r w:rsidRPr="00EC6284">
        <w:t xml:space="preserve"> high prevalence of chronic illness, </w:t>
      </w:r>
      <w:r w:rsidR="00027FB2" w:rsidRPr="00EC6284">
        <w:t>disability,</w:t>
      </w:r>
      <w:r w:rsidRPr="00EC6284">
        <w:t xml:space="preserve"> and older age </w:t>
      </w:r>
      <w:r>
        <w:t>so we may</w:t>
      </w:r>
      <w:r w:rsidRPr="00EC6284">
        <w:t xml:space="preserve"> expect to find ageism and ableism to be the most common forms of discrimination reported.</w:t>
      </w:r>
      <w:r w:rsidR="00A14ABF">
        <w:t xml:space="preserve"> </w:t>
      </w:r>
      <w:r w:rsidR="00A14ABF" w:rsidRPr="00A14ABF">
        <w:t xml:space="preserve">Some people who experience discrimination </w:t>
      </w:r>
      <w:r w:rsidR="009D2034">
        <w:t>did</w:t>
      </w:r>
      <w:r w:rsidR="00A14ABF" w:rsidRPr="00A14ABF">
        <w:t xml:space="preserve"> so on the basis of more than one characteristic. </w:t>
      </w:r>
      <w:r w:rsidR="002C6D3D">
        <w:t>N</w:t>
      </w:r>
      <w:r w:rsidR="00A14ABF" w:rsidRPr="00A14ABF">
        <w:t xml:space="preserve">early a quarter (26%) of </w:t>
      </w:r>
      <w:r w:rsidR="002C6D3D">
        <w:t xml:space="preserve">survey </w:t>
      </w:r>
      <w:r w:rsidR="00A14ABF" w:rsidRPr="00A14ABF">
        <w:t xml:space="preserve">respondents who reported experiencing discrimination indicated two or more reasons. </w:t>
      </w:r>
      <w:r w:rsidR="008C1290">
        <w:t>Thirty six</w:t>
      </w:r>
      <w:r w:rsidR="00E55226">
        <w:t xml:space="preserve"> per cent (36%)</w:t>
      </w:r>
      <w:r w:rsidR="00A14ABF" w:rsidRPr="00A14ABF">
        <w:t xml:space="preserve"> of residents who reported two or more reasons included both age and physical disability, while nearly all (93%) included either age or physical disability.</w:t>
      </w:r>
      <w:r w:rsidR="00C91361">
        <w:t xml:space="preserve"> These </w:t>
      </w:r>
      <w:r w:rsidR="006D0891">
        <w:t>results</w:t>
      </w:r>
      <w:r w:rsidR="00C91361">
        <w:t xml:space="preserve"> underpin the importance of providing safe and secure housing schemes for older people that are discrimination-free and promote </w:t>
      </w:r>
      <w:r w:rsidR="00027FB2">
        <w:t xml:space="preserve">full </w:t>
      </w:r>
      <w:r w:rsidR="00710171">
        <w:t xml:space="preserve">inclusion and equality. </w:t>
      </w:r>
      <w:r w:rsidR="000C7452">
        <w:t>This is line with the right of older people ‘</w:t>
      </w:r>
      <w:r w:rsidR="000C7452" w:rsidRPr="00AB370E">
        <w:rPr>
          <w:i/>
          <w:iCs/>
        </w:rPr>
        <w:t>to be able to live in dignity and security and be free of exploitation and physical or mental abuse</w:t>
      </w:r>
      <w:r w:rsidR="000C7452">
        <w:t>’ (article 17)</w:t>
      </w:r>
      <w:r w:rsidR="007C315D">
        <w:t xml:space="preserve"> and with the right to ‘</w:t>
      </w:r>
      <w:r w:rsidR="007C315D" w:rsidRPr="00AB370E">
        <w:rPr>
          <w:i/>
          <w:iCs/>
        </w:rPr>
        <w:t xml:space="preserve">be treated fairly regardless of age, gender, racial or ethnic background, disability or other status, and be valued independently of their economic contribution </w:t>
      </w:r>
      <w:r w:rsidR="007C315D" w:rsidRPr="007C315D">
        <w:t>(article 18)</w:t>
      </w:r>
      <w:r w:rsidR="007C315D" w:rsidRPr="00AB370E">
        <w:rPr>
          <w:i/>
          <w:iCs/>
        </w:rPr>
        <w:t>.</w:t>
      </w:r>
      <w:r w:rsidR="007C315D">
        <w:t>’</w:t>
      </w:r>
    </w:p>
    <w:p w14:paraId="299DFEA9" w14:textId="77777777" w:rsidR="009C2FDE" w:rsidRPr="009C2FDE" w:rsidRDefault="009C2FDE" w:rsidP="00FF6625"/>
    <w:p w14:paraId="1E137B61" w14:textId="2BE2CA01" w:rsidR="003A0F7C" w:rsidRPr="00410658" w:rsidRDefault="00410658" w:rsidP="00FF6625">
      <w:r w:rsidRPr="00410658">
        <w:t>FINDINGS 2: REPORTS AND SOURCES OF DISCRIMINATION WITHIN HOUSING SCHEMES.</w:t>
      </w:r>
    </w:p>
    <w:p w14:paraId="2C2296ED" w14:textId="07FD9134" w:rsidR="00F01CB0" w:rsidRPr="008E61C3" w:rsidRDefault="00A54545" w:rsidP="005E6801">
      <w:pPr>
        <w:pStyle w:val="ListParagraph"/>
        <w:numPr>
          <w:ilvl w:val="0"/>
          <w:numId w:val="24"/>
        </w:numPr>
      </w:pPr>
      <w:r>
        <w:t>More needs to be done by housing providers to support the inclusion and equal treatment of residents from social minority groups</w:t>
      </w:r>
      <w:r w:rsidR="00665D9B">
        <w:t xml:space="preserve"> – this is in line with Articles </w:t>
      </w:r>
      <w:r w:rsidR="00441F12">
        <w:t>5, 14 and 18</w:t>
      </w:r>
      <w:r>
        <w:t xml:space="preserve">. </w:t>
      </w:r>
      <w:r w:rsidR="00027115">
        <w:t>Discriminatory behaviours</w:t>
      </w:r>
      <w:r w:rsidR="00710171">
        <w:t xml:space="preserve"> </w:t>
      </w:r>
      <w:r w:rsidR="00027115">
        <w:t>were</w:t>
      </w:r>
      <w:r w:rsidR="00710171">
        <w:t xml:space="preserve"> reported </w:t>
      </w:r>
      <w:r w:rsidR="00027115">
        <w:t xml:space="preserve">by </w:t>
      </w:r>
      <w:r w:rsidR="00456A98">
        <w:t>residents</w:t>
      </w:r>
      <w:r w:rsidR="00027115">
        <w:t xml:space="preserve"> </w:t>
      </w:r>
      <w:r w:rsidR="00710171">
        <w:t xml:space="preserve">within housing schemes – more so </w:t>
      </w:r>
      <w:r w:rsidR="00027115">
        <w:t>from</w:t>
      </w:r>
      <w:r w:rsidR="00710171">
        <w:t xml:space="preserve"> other residents than </w:t>
      </w:r>
      <w:r w:rsidR="00027115">
        <w:t xml:space="preserve">from </w:t>
      </w:r>
      <w:r w:rsidR="00710171">
        <w:t xml:space="preserve">staff members. </w:t>
      </w:r>
      <w:r w:rsidR="006D6C84" w:rsidRPr="006D6C84">
        <w:t>Accounts of discrimination from other residents</w:t>
      </w:r>
      <w:r w:rsidR="006D6C84">
        <w:t xml:space="preserve"> (1</w:t>
      </w:r>
      <w:r w:rsidR="009C2FDE">
        <w:t>3</w:t>
      </w:r>
      <w:r w:rsidR="006D6C84">
        <w:t>%)</w:t>
      </w:r>
      <w:r w:rsidR="006D6C84" w:rsidRPr="006D6C84">
        <w:t xml:space="preserve"> were much more prevalent than accounts of discrimination from staff</w:t>
      </w:r>
      <w:r w:rsidR="006D6C84">
        <w:t xml:space="preserve"> (</w:t>
      </w:r>
      <w:r w:rsidR="009C2FDE">
        <w:t>5</w:t>
      </w:r>
      <w:r w:rsidR="006D0891">
        <w:t>%</w:t>
      </w:r>
      <w:r w:rsidR="006D6C84">
        <w:t>)</w:t>
      </w:r>
      <w:r w:rsidR="006D6C84" w:rsidRPr="006D6C84">
        <w:t xml:space="preserve">. This is </w:t>
      </w:r>
      <w:r w:rsidR="009C2FDE">
        <w:t xml:space="preserve">partly </w:t>
      </w:r>
      <w:r w:rsidR="006D6C84" w:rsidRPr="006D6C84">
        <w:t xml:space="preserve">good news as it indicates that staff, for the most part, work to make </w:t>
      </w:r>
      <w:r w:rsidR="006D0891">
        <w:t xml:space="preserve">housing </w:t>
      </w:r>
      <w:r w:rsidR="006D6C84" w:rsidRPr="006D6C84">
        <w:lastRenderedPageBreak/>
        <w:t xml:space="preserve">residences inclusive </w:t>
      </w:r>
      <w:r w:rsidR="00D0786A">
        <w:t>environments</w:t>
      </w:r>
      <w:r w:rsidR="006D6C84" w:rsidRPr="006D6C84">
        <w:t xml:space="preserve">. </w:t>
      </w:r>
      <w:r w:rsidR="00D0786A">
        <w:t>Equally</w:t>
      </w:r>
      <w:r w:rsidR="006D6C84" w:rsidRPr="006D6C84">
        <w:t xml:space="preserve">, these results illustrate the challenge for scheme providers in combatting discriminatory </w:t>
      </w:r>
      <w:r w:rsidR="0008124D">
        <w:t>actions</w:t>
      </w:r>
      <w:r w:rsidR="006D6C84" w:rsidRPr="006D6C84">
        <w:t xml:space="preserve"> among residents. </w:t>
      </w:r>
      <w:r w:rsidR="00C91361">
        <w:t xml:space="preserve"> </w:t>
      </w:r>
    </w:p>
    <w:p w14:paraId="1BCB2342" w14:textId="13B2844D" w:rsidR="005D05CE" w:rsidRDefault="003F3F9B" w:rsidP="005E6801">
      <w:pPr>
        <w:pStyle w:val="ListParagraph"/>
        <w:numPr>
          <w:ilvl w:val="0"/>
          <w:numId w:val="24"/>
        </w:numPr>
      </w:pPr>
      <w:r>
        <w:t>When we looked at the housing experiences of older residents belonging to social minority groups, o</w:t>
      </w:r>
      <w:r w:rsidR="00CD7669">
        <w:t xml:space="preserve">ur </w:t>
      </w:r>
      <w:r>
        <w:t>findings reveal</w:t>
      </w:r>
      <w:r w:rsidR="005D05CE">
        <w:t>ed</w:t>
      </w:r>
      <w:r w:rsidR="00CD7669">
        <w:t xml:space="preserve"> that not all residents </w:t>
      </w:r>
      <w:r w:rsidR="00441F12">
        <w:t>were</w:t>
      </w:r>
      <w:r w:rsidR="00CD7669">
        <w:t xml:space="preserve"> fully included in the life of scheme</w:t>
      </w:r>
      <w:r>
        <w:t xml:space="preserve">. </w:t>
      </w:r>
      <w:r w:rsidR="00B60970">
        <w:t>While</w:t>
      </w:r>
      <w:r w:rsidR="00332B5D">
        <w:t xml:space="preserve"> most </w:t>
      </w:r>
      <w:r w:rsidR="00BE66DE">
        <w:t xml:space="preserve">older </w:t>
      </w:r>
      <w:r w:rsidR="00332B5D">
        <w:t>residents interviewed were accepting of residents who had ‘minority’ or ‘protected’ identities</w:t>
      </w:r>
      <w:r w:rsidR="00D0786A">
        <w:t>, as defined</w:t>
      </w:r>
      <w:r w:rsidR="00332B5D">
        <w:t xml:space="preserve"> under the </w:t>
      </w:r>
      <w:r w:rsidR="00A0290B">
        <w:t>Equality</w:t>
      </w:r>
      <w:r w:rsidR="00332B5D">
        <w:t xml:space="preserve"> Act 2010</w:t>
      </w:r>
      <w:r>
        <w:t xml:space="preserve"> (applicable to England and Wales)</w:t>
      </w:r>
      <w:r w:rsidR="00332B5D">
        <w:t>, a small number of residents express</w:t>
      </w:r>
      <w:r w:rsidR="00043465">
        <w:t>ed</w:t>
      </w:r>
      <w:r w:rsidR="00332B5D">
        <w:t xml:space="preserve"> discriminatory views</w:t>
      </w:r>
      <w:r w:rsidR="00043465">
        <w:t xml:space="preserve"> based on homophobi</w:t>
      </w:r>
      <w:r w:rsidR="00CD7669">
        <w:t>c</w:t>
      </w:r>
      <w:r w:rsidR="00043465">
        <w:t xml:space="preserve"> </w:t>
      </w:r>
      <w:r w:rsidR="004E5619">
        <w:t>and racis</w:t>
      </w:r>
      <w:r w:rsidR="00CD7669">
        <w:t>t beliefs and assumptions</w:t>
      </w:r>
      <w:r w:rsidR="00332B5D">
        <w:t xml:space="preserve">. There were examples given </w:t>
      </w:r>
      <w:r w:rsidR="007F702E">
        <w:t>by</w:t>
      </w:r>
      <w:r w:rsidR="00332B5D">
        <w:t xml:space="preserve"> those who had</w:t>
      </w:r>
      <w:r w:rsidR="004B43FF">
        <w:t xml:space="preserve"> directly</w:t>
      </w:r>
      <w:r w:rsidR="00332B5D">
        <w:t xml:space="preserve"> experienced </w:t>
      </w:r>
      <w:r w:rsidR="004B43FF">
        <w:t>discriminatory</w:t>
      </w:r>
      <w:r w:rsidR="00332B5D">
        <w:t xml:space="preserve"> </w:t>
      </w:r>
      <w:r w:rsidR="004B43FF">
        <w:t>and</w:t>
      </w:r>
      <w:r w:rsidR="00332B5D">
        <w:t xml:space="preserve"> negative attitudes from other residents</w:t>
      </w:r>
      <w:r w:rsidR="004B43FF">
        <w:t xml:space="preserve"> based on protected characteristics</w:t>
      </w:r>
      <w:r w:rsidR="0000473D">
        <w:t>. Here are some examples:</w:t>
      </w:r>
    </w:p>
    <w:p w14:paraId="1E0D7FC8" w14:textId="77777777" w:rsidR="007438B5" w:rsidRDefault="00332B5D" w:rsidP="00FF73F4">
      <w:pPr>
        <w:rPr>
          <w:b/>
          <w:bCs/>
        </w:rPr>
      </w:pPr>
      <w:r w:rsidRPr="00FF4A51">
        <w:rPr>
          <w:b/>
          <w:bCs/>
        </w:rPr>
        <w:t>Discriminatory attitudes towards people with disabilities or chronic illness:</w:t>
      </w:r>
      <w:r w:rsidR="00FF4A51">
        <w:rPr>
          <w:b/>
          <w:bCs/>
        </w:rPr>
        <w:t xml:space="preserve"> </w:t>
      </w:r>
    </w:p>
    <w:p w14:paraId="3A338148" w14:textId="77777777" w:rsidR="007438B5" w:rsidRDefault="00332B5D" w:rsidP="007438B5">
      <w:pPr>
        <w:pStyle w:val="ListParagraph"/>
        <w:numPr>
          <w:ilvl w:val="0"/>
          <w:numId w:val="21"/>
        </w:numPr>
      </w:pPr>
      <w:r>
        <w:t xml:space="preserve">A gay man who was living with HIV felt that people at the </w:t>
      </w:r>
      <w:r w:rsidR="26BCB156">
        <w:t xml:space="preserve">scheme at </w:t>
      </w:r>
      <w:r>
        <w:t>which he lived were “</w:t>
      </w:r>
      <w:r w:rsidRPr="007438B5">
        <w:rPr>
          <w:i/>
          <w:iCs/>
        </w:rPr>
        <w:t>afraid of HIV</w:t>
      </w:r>
      <w:r>
        <w:t xml:space="preserve">”, which had made it difficult for him to integrate himself into the social life of the scheme. </w:t>
      </w:r>
    </w:p>
    <w:p w14:paraId="244EA88F" w14:textId="64F3754E" w:rsidR="001F45D4" w:rsidRPr="00FF73F4" w:rsidRDefault="00332B5D" w:rsidP="007438B5">
      <w:pPr>
        <w:pStyle w:val="ListParagraph"/>
        <w:numPr>
          <w:ilvl w:val="0"/>
          <w:numId w:val="21"/>
        </w:numPr>
      </w:pPr>
      <w:r>
        <w:t xml:space="preserve">Wheelchair use was raised as a barrier to inclusion by both a wheelchair user and residents who did not use mobility aids. This highlights the lack of </w:t>
      </w:r>
      <w:r w:rsidR="00B6459C">
        <w:t>inclusion of t</w:t>
      </w:r>
      <w:r>
        <w:t xml:space="preserve">hose with visible disabilities. </w:t>
      </w:r>
      <w:r w:rsidR="00BE69A6">
        <w:t xml:space="preserve">Being registered blind was a barrier to </w:t>
      </w:r>
      <w:r w:rsidR="007F702E">
        <w:t>regular interaction</w:t>
      </w:r>
      <w:r w:rsidR="00BE69A6">
        <w:t xml:space="preserve"> with other residents, who could appear awkward with not knowing how to speak to a person who was blind. </w:t>
      </w:r>
    </w:p>
    <w:p w14:paraId="2E1D02F2" w14:textId="77777777" w:rsidR="007438B5" w:rsidRDefault="170BF413" w:rsidP="00232E77">
      <w:pPr>
        <w:rPr>
          <w:b/>
          <w:bCs/>
        </w:rPr>
      </w:pPr>
      <w:r w:rsidRPr="000D1867">
        <w:rPr>
          <w:b/>
          <w:bCs/>
        </w:rPr>
        <w:t xml:space="preserve">Homophobic and transphobic views and experiences: </w:t>
      </w:r>
      <w:r w:rsidR="36ED3269">
        <w:rPr>
          <w:b/>
          <w:bCs/>
        </w:rPr>
        <w:t xml:space="preserve"> </w:t>
      </w:r>
    </w:p>
    <w:p w14:paraId="01699BEC" w14:textId="77777777" w:rsidR="007438B5" w:rsidRDefault="170BF413" w:rsidP="007438B5">
      <w:pPr>
        <w:pStyle w:val="ListParagraph"/>
        <w:numPr>
          <w:ilvl w:val="0"/>
          <w:numId w:val="20"/>
        </w:numPr>
      </w:pPr>
      <w:r>
        <w:t>Residents who identified as gay</w:t>
      </w:r>
      <w:r w:rsidR="5DA7AFB8">
        <w:t xml:space="preserve"> or</w:t>
      </w:r>
      <w:r w:rsidR="4401F961">
        <w:t xml:space="preserve"> </w:t>
      </w:r>
      <w:r>
        <w:t xml:space="preserve">lesbian were not </w:t>
      </w:r>
      <w:r w:rsidR="006A54D8">
        <w:t xml:space="preserve">always </w:t>
      </w:r>
      <w:r>
        <w:t xml:space="preserve">open about their </w:t>
      </w:r>
      <w:r w:rsidR="36ED3269">
        <w:t>sexual identities</w:t>
      </w:r>
      <w:r>
        <w:t xml:space="preserve">. </w:t>
      </w:r>
      <w:r w:rsidR="00232E77">
        <w:t xml:space="preserve">Some were reluctant to disclose their identities to other residents due to anticipated discriminatory views. This view was </w:t>
      </w:r>
      <w:r w:rsidR="0069676A">
        <w:t>reinforced</w:t>
      </w:r>
      <w:r w:rsidR="00232E77">
        <w:t xml:space="preserve"> by a small number of </w:t>
      </w:r>
      <w:r w:rsidR="006A54D8">
        <w:t>residents</w:t>
      </w:r>
      <w:r w:rsidR="00232E77">
        <w:t xml:space="preserve"> who expressed homophobic views during </w:t>
      </w:r>
      <w:r w:rsidR="00725DD6">
        <w:t>research</w:t>
      </w:r>
      <w:r w:rsidR="00232E77">
        <w:t xml:space="preserve"> interviews; for example, referring to homosexuality as a crime or describing TV soap operas as guilty of “plugging that sort of thing”. </w:t>
      </w:r>
    </w:p>
    <w:p w14:paraId="57AF9AAD" w14:textId="77777777" w:rsidR="007438B5" w:rsidRDefault="00232E77" w:rsidP="007438B5">
      <w:pPr>
        <w:pStyle w:val="ListParagraph"/>
        <w:numPr>
          <w:ilvl w:val="0"/>
          <w:numId w:val="20"/>
        </w:numPr>
      </w:pPr>
      <w:r>
        <w:t>Four residents recounted experiences of homophobic and transphobic discrimination within schemes; these ranged from indirect experiences, such as overhearing homophobic exchanges between residents, to more targeted incidents, such as having LGBT+ posters in communal areas torn down.</w:t>
      </w:r>
      <w:r w:rsidR="005F0109">
        <w:t xml:space="preserve"> </w:t>
      </w:r>
    </w:p>
    <w:p w14:paraId="56D47157" w14:textId="4B8F68AD" w:rsidR="00D14C08" w:rsidRPr="00131857" w:rsidRDefault="005F0109" w:rsidP="007438B5">
      <w:pPr>
        <w:pStyle w:val="ListParagraph"/>
        <w:numPr>
          <w:ilvl w:val="0"/>
          <w:numId w:val="20"/>
        </w:numPr>
        <w:rPr>
          <w:rStyle w:val="normaltextrun"/>
        </w:rPr>
      </w:pPr>
      <w:r>
        <w:t>On</w:t>
      </w:r>
      <w:r w:rsidR="00232E77">
        <w:t xml:space="preserve"> a more positive note, several heterosexual participants </w:t>
      </w:r>
      <w:r w:rsidR="00B91817">
        <w:t>spoke</w:t>
      </w:r>
      <w:r w:rsidR="00232E77">
        <w:t xml:space="preserve"> </w:t>
      </w:r>
      <w:r w:rsidR="00131857">
        <w:t>about</w:t>
      </w:r>
      <w:r w:rsidR="00232E77">
        <w:t xml:space="preserve"> relatives identifying as LGBT+ and said that they would challenge discriminatory behaviour if it occurred at their scheme. </w:t>
      </w:r>
    </w:p>
    <w:p w14:paraId="6057DA09" w14:textId="1F4783F3" w:rsidR="007F39E8" w:rsidRPr="00B91817" w:rsidRDefault="005D05CE" w:rsidP="00B91817">
      <w:pPr>
        <w:pStyle w:val="Quote"/>
        <w:rPr>
          <w:rStyle w:val="eop"/>
          <w:rFonts w:cstheme="minorHAnsi"/>
          <w:i w:val="0"/>
          <w:iCs w:val="0"/>
          <w:sz w:val="18"/>
          <w:szCs w:val="18"/>
        </w:rPr>
      </w:pPr>
      <w:r w:rsidRPr="00B91817">
        <w:rPr>
          <w:rStyle w:val="normaltextrun"/>
          <w:rFonts w:cstheme="minorHAnsi"/>
          <w:i w:val="0"/>
          <w:iCs w:val="0"/>
        </w:rPr>
        <w:t>“I got rather annoyed with a couple of people who actually were very homophobic... And I did have to mention it to a manager a couple of times, that I was very disappointed with some of the people’s attitudes.” </w:t>
      </w:r>
      <w:r w:rsidRPr="00B91817">
        <w:rPr>
          <w:rStyle w:val="eop"/>
          <w:rFonts w:cstheme="minorHAnsi"/>
          <w:i w:val="0"/>
          <w:iCs w:val="0"/>
        </w:rPr>
        <w:t> </w:t>
      </w:r>
      <w:r w:rsidRPr="00B91817">
        <w:rPr>
          <w:rStyle w:val="normaltextrun"/>
          <w:rFonts w:cstheme="minorHAnsi"/>
        </w:rPr>
        <w:t>Resident (62 years, male, identifies as gay, independent living scheme)</w:t>
      </w:r>
      <w:r w:rsidRPr="00B91817">
        <w:rPr>
          <w:rStyle w:val="eop"/>
          <w:rFonts w:cstheme="minorHAnsi"/>
          <w:i w:val="0"/>
          <w:iCs w:val="0"/>
        </w:rPr>
        <w:t> </w:t>
      </w:r>
    </w:p>
    <w:p w14:paraId="1277BFCE" w14:textId="77777777" w:rsidR="00653EA6" w:rsidRPr="00653EA6" w:rsidRDefault="00653EA6" w:rsidP="00653EA6">
      <w:pPr>
        <w:pStyle w:val="paragraph"/>
        <w:spacing w:before="0" w:beforeAutospacing="0" w:after="0" w:afterAutospacing="0"/>
        <w:textAlignment w:val="baseline"/>
        <w:rPr>
          <w:rStyle w:val="normaltextrun"/>
          <w:rFonts w:ascii="Raleway" w:hAnsi="Raleway" w:cs="Segoe UI"/>
          <w:i/>
          <w:iCs/>
          <w:sz w:val="22"/>
          <w:szCs w:val="22"/>
        </w:rPr>
      </w:pPr>
    </w:p>
    <w:p w14:paraId="716B11E7" w14:textId="7AA4F69A" w:rsidR="00B6459C" w:rsidRPr="00D14C08" w:rsidRDefault="3E9566AE" w:rsidP="007438B5">
      <w:pPr>
        <w:pStyle w:val="ListParagraph"/>
        <w:numPr>
          <w:ilvl w:val="0"/>
          <w:numId w:val="19"/>
        </w:numPr>
        <w:rPr>
          <w:rStyle w:val="normaltextrun"/>
        </w:rPr>
      </w:pPr>
      <w:r w:rsidRPr="007438B5">
        <w:rPr>
          <w:rStyle w:val="normaltextrun"/>
          <w:color w:val="000000" w:themeColor="text1"/>
        </w:rPr>
        <w:t xml:space="preserve">One </w:t>
      </w:r>
      <w:r w:rsidR="00E82A5F" w:rsidRPr="007438B5">
        <w:rPr>
          <w:rStyle w:val="normaltextrun"/>
          <w:color w:val="000000" w:themeColor="text1"/>
        </w:rPr>
        <w:t>resident identifying as transgender</w:t>
      </w:r>
      <w:r w:rsidRPr="007438B5">
        <w:rPr>
          <w:rStyle w:val="normaltextrun"/>
          <w:color w:val="000000" w:themeColor="text1"/>
        </w:rPr>
        <w:t xml:space="preserve"> commented that </w:t>
      </w:r>
      <w:r w:rsidR="009A2047" w:rsidRPr="007438B5">
        <w:rPr>
          <w:rStyle w:val="normaltextrun"/>
          <w:color w:val="000000" w:themeColor="text1"/>
        </w:rPr>
        <w:t>while</w:t>
      </w:r>
      <w:r w:rsidR="2513EE64" w:rsidRPr="007438B5">
        <w:rPr>
          <w:rStyle w:val="normaltextrun"/>
          <w:color w:val="000000" w:themeColor="text1"/>
        </w:rPr>
        <w:t xml:space="preserve"> </w:t>
      </w:r>
      <w:r w:rsidRPr="007438B5">
        <w:rPr>
          <w:rStyle w:val="normaltextrun"/>
          <w:color w:val="000000" w:themeColor="text1"/>
        </w:rPr>
        <w:t xml:space="preserve">she had </w:t>
      </w:r>
      <w:r w:rsidR="2CB4716E" w:rsidRPr="007438B5">
        <w:rPr>
          <w:rStyle w:val="normaltextrun"/>
          <w:color w:val="000000" w:themeColor="text1"/>
        </w:rPr>
        <w:t>over</w:t>
      </w:r>
      <w:r w:rsidRPr="007438B5">
        <w:rPr>
          <w:rStyle w:val="normaltextrun"/>
          <w:color w:val="000000" w:themeColor="text1"/>
        </w:rPr>
        <w:t xml:space="preserve">heard </w:t>
      </w:r>
      <w:r w:rsidR="6C3F6D07" w:rsidRPr="007438B5">
        <w:rPr>
          <w:rStyle w:val="normaltextrun"/>
          <w:color w:val="000000" w:themeColor="text1"/>
        </w:rPr>
        <w:t xml:space="preserve">an </w:t>
      </w:r>
      <w:r w:rsidRPr="007438B5">
        <w:rPr>
          <w:rStyle w:val="normaltextrun"/>
          <w:color w:val="000000" w:themeColor="text1"/>
        </w:rPr>
        <w:t xml:space="preserve">older </w:t>
      </w:r>
      <w:r w:rsidR="336FEF6C" w:rsidRPr="007438B5">
        <w:rPr>
          <w:rStyle w:val="normaltextrun"/>
          <w:color w:val="000000" w:themeColor="text1"/>
        </w:rPr>
        <w:t>resident</w:t>
      </w:r>
      <w:r w:rsidRPr="007438B5">
        <w:rPr>
          <w:rStyle w:val="normaltextrun"/>
          <w:color w:val="000000" w:themeColor="text1"/>
        </w:rPr>
        <w:t xml:space="preserve"> comment on whether she was </w:t>
      </w:r>
      <w:r w:rsidR="2DC57394" w:rsidRPr="007438B5">
        <w:rPr>
          <w:rStyle w:val="normaltextrun"/>
          <w:color w:val="000000" w:themeColor="text1"/>
        </w:rPr>
        <w:t>“</w:t>
      </w:r>
      <w:r w:rsidRPr="007438B5">
        <w:rPr>
          <w:rStyle w:val="normaltextrun"/>
          <w:i/>
          <w:iCs/>
          <w:color w:val="000000" w:themeColor="text1"/>
        </w:rPr>
        <w:t>a man or a woman</w:t>
      </w:r>
      <w:r w:rsidR="695ED084" w:rsidRPr="007438B5">
        <w:rPr>
          <w:rStyle w:val="normaltextrun"/>
          <w:color w:val="000000" w:themeColor="text1"/>
        </w:rPr>
        <w:t xml:space="preserve">” </w:t>
      </w:r>
      <w:r w:rsidR="60499939" w:rsidRPr="007438B5">
        <w:rPr>
          <w:rStyle w:val="normaltextrun"/>
          <w:color w:val="000000" w:themeColor="text1"/>
        </w:rPr>
        <w:t>she</w:t>
      </w:r>
      <w:r w:rsidRPr="007438B5">
        <w:rPr>
          <w:rStyle w:val="normaltextrun"/>
          <w:color w:val="000000" w:themeColor="text1"/>
        </w:rPr>
        <w:t xml:space="preserve"> did not perceive this as transphobic. She </w:t>
      </w:r>
      <w:r w:rsidR="633BAB94" w:rsidRPr="007438B5">
        <w:rPr>
          <w:rStyle w:val="normaltextrun"/>
          <w:color w:val="000000" w:themeColor="text1"/>
        </w:rPr>
        <w:t>did however feel</w:t>
      </w:r>
      <w:r w:rsidRPr="007438B5">
        <w:rPr>
          <w:rStyle w:val="normaltextrun"/>
          <w:color w:val="000000" w:themeColor="text1"/>
        </w:rPr>
        <w:t xml:space="preserve"> that support staff lacked an under</w:t>
      </w:r>
      <w:r w:rsidR="50EEE23E" w:rsidRPr="007438B5">
        <w:rPr>
          <w:rStyle w:val="normaltextrun"/>
          <w:color w:val="000000" w:themeColor="text1"/>
        </w:rPr>
        <w:t xml:space="preserve">standing of the specific support needs of </w:t>
      </w:r>
      <w:r w:rsidR="001F2556" w:rsidRPr="007438B5">
        <w:rPr>
          <w:rStyle w:val="normaltextrun"/>
          <w:color w:val="000000" w:themeColor="text1"/>
        </w:rPr>
        <w:t>trans</w:t>
      </w:r>
      <w:r w:rsidR="50EEE23E" w:rsidRPr="007438B5">
        <w:rPr>
          <w:rStyle w:val="normaltextrun"/>
          <w:color w:val="000000" w:themeColor="text1"/>
        </w:rPr>
        <w:t xml:space="preserve"> people</w:t>
      </w:r>
      <w:r w:rsidR="0FDC6E4B" w:rsidRPr="007438B5">
        <w:rPr>
          <w:rStyle w:val="normaltextrun"/>
          <w:color w:val="000000" w:themeColor="text1"/>
        </w:rPr>
        <w:t xml:space="preserve">, including the misuse of </w:t>
      </w:r>
      <w:r w:rsidR="00C82E4A" w:rsidRPr="007438B5">
        <w:rPr>
          <w:rStyle w:val="normaltextrun"/>
          <w:color w:val="000000" w:themeColor="text1"/>
        </w:rPr>
        <w:t xml:space="preserve">gender </w:t>
      </w:r>
      <w:r w:rsidR="0FDC6E4B" w:rsidRPr="007438B5">
        <w:rPr>
          <w:rStyle w:val="normaltextrun"/>
          <w:color w:val="000000" w:themeColor="text1"/>
        </w:rPr>
        <w:t>pronouns</w:t>
      </w:r>
      <w:r w:rsidR="2A6A81A3" w:rsidRPr="007438B5">
        <w:rPr>
          <w:rStyle w:val="normaltextrun"/>
          <w:color w:val="000000" w:themeColor="text1"/>
        </w:rPr>
        <w:t>.</w:t>
      </w:r>
    </w:p>
    <w:p w14:paraId="2661ECD7" w14:textId="77777777" w:rsidR="007438B5" w:rsidRDefault="00332B5D" w:rsidP="000663D5">
      <w:pPr>
        <w:keepNext/>
        <w:rPr>
          <w:b/>
          <w:bCs/>
        </w:rPr>
      </w:pPr>
      <w:r w:rsidRPr="00C76A0C">
        <w:rPr>
          <w:b/>
          <w:bCs/>
        </w:rPr>
        <w:lastRenderedPageBreak/>
        <w:t xml:space="preserve">General discriminatory attitudes and </w:t>
      </w:r>
      <w:r w:rsidR="00BE69A6">
        <w:rPr>
          <w:b/>
          <w:bCs/>
        </w:rPr>
        <w:t xml:space="preserve">marginalising </w:t>
      </w:r>
      <w:r w:rsidRPr="00C76A0C">
        <w:rPr>
          <w:b/>
          <w:bCs/>
        </w:rPr>
        <w:t>language used by residents:</w:t>
      </w:r>
      <w:r w:rsidR="00C76A0C">
        <w:rPr>
          <w:b/>
          <w:bCs/>
        </w:rPr>
        <w:t xml:space="preserve"> </w:t>
      </w:r>
    </w:p>
    <w:p w14:paraId="56AFE417" w14:textId="2F9FF40A" w:rsidR="00653EA6" w:rsidRDefault="00332B5D" w:rsidP="007438B5">
      <w:pPr>
        <w:pStyle w:val="ListParagraph"/>
        <w:numPr>
          <w:ilvl w:val="0"/>
          <w:numId w:val="18"/>
        </w:numPr>
      </w:pPr>
      <w:r>
        <w:t xml:space="preserve">Words such </w:t>
      </w:r>
      <w:r w:rsidRPr="6B24E6DE">
        <w:t>as “</w:t>
      </w:r>
      <w:r w:rsidRPr="007438B5">
        <w:rPr>
          <w:i/>
        </w:rPr>
        <w:t>invalids</w:t>
      </w:r>
      <w:r w:rsidRPr="6B24E6DE">
        <w:t>” and “</w:t>
      </w:r>
      <w:r w:rsidRPr="007438B5">
        <w:rPr>
          <w:rStyle w:val="normaltextrun"/>
          <w:i/>
          <w:color w:val="000000"/>
          <w:bdr w:val="none" w:sz="0" w:space="0" w:color="auto" w:frame="1"/>
        </w:rPr>
        <w:t>few wires crossed”</w:t>
      </w:r>
      <w:r>
        <w:t xml:space="preserve"> were used by residents when referring to those with cognitive difficulties.  </w:t>
      </w:r>
      <w:r w:rsidR="00967E13">
        <w:t>Some residents</w:t>
      </w:r>
      <w:r>
        <w:t xml:space="preserve"> were still using </w:t>
      </w:r>
      <w:r w:rsidR="00967E13">
        <w:t>outdated</w:t>
      </w:r>
      <w:r>
        <w:t xml:space="preserve"> term</w:t>
      </w:r>
      <w:r w:rsidR="00967E13">
        <w:t>s such as</w:t>
      </w:r>
      <w:r>
        <w:t xml:space="preserve"> “coloured” when referring to black people. </w:t>
      </w:r>
    </w:p>
    <w:p w14:paraId="20E2A424" w14:textId="77777777" w:rsidR="00E56C12" w:rsidRPr="00F2007B" w:rsidRDefault="00E56C12" w:rsidP="00653EA6"/>
    <w:p w14:paraId="5E15DE0B" w14:textId="2CD24DCE" w:rsidR="00FF73F4" w:rsidRPr="00410658" w:rsidRDefault="00410658" w:rsidP="00F2007B">
      <w:pPr>
        <w:keepNext/>
      </w:pPr>
      <w:r w:rsidRPr="00410658">
        <w:t xml:space="preserve">FINDINGS 3. SOURCES OF EXCLUSION FOR DISABLED RESIDENTS. </w:t>
      </w:r>
    </w:p>
    <w:p w14:paraId="76810D88" w14:textId="77777777" w:rsidR="00392757" w:rsidRDefault="00FF73F4" w:rsidP="00392757">
      <w:pPr>
        <w:pStyle w:val="ListParagraph"/>
        <w:numPr>
          <w:ilvl w:val="0"/>
          <w:numId w:val="17"/>
        </w:numPr>
      </w:pPr>
      <w:r>
        <w:t>Residents with long-term physical and cognitive disabilities are at high risk of isolation and exclusion due to physical and interpersonal barriers within schemes. Living with disabilities is a common experience for many scheme residents</w:t>
      </w:r>
      <w:r w:rsidR="003618A6">
        <w:t>;</w:t>
      </w:r>
      <w:r>
        <w:t xml:space="preserve"> in our survey most respondents (76%) identified as having a chronic illness or </w:t>
      </w:r>
      <w:r w:rsidR="00967E13">
        <w:t xml:space="preserve">long-term </w:t>
      </w:r>
      <w:r>
        <w:t xml:space="preserve">disability. </w:t>
      </w:r>
    </w:p>
    <w:p w14:paraId="5CC4D58E" w14:textId="13035625" w:rsidR="00FF73F4" w:rsidRDefault="00FF73F4" w:rsidP="00392757">
      <w:pPr>
        <w:pStyle w:val="ListParagraph"/>
        <w:numPr>
          <w:ilvl w:val="0"/>
          <w:numId w:val="17"/>
        </w:numPr>
      </w:pPr>
      <w:r>
        <w:t xml:space="preserve">In interviews, residents </w:t>
      </w:r>
      <w:r w:rsidR="00392757">
        <w:t>reported</w:t>
      </w:r>
      <w:r>
        <w:t xml:space="preserve"> experiences of ableism within their schemes. This included: </w:t>
      </w:r>
      <w:r w:rsidR="00A7237A">
        <w:t>being</w:t>
      </w:r>
      <w:r>
        <w:t xml:space="preserve"> excluded from social activities</w:t>
      </w:r>
      <w:r w:rsidR="00BD3EC3">
        <w:t xml:space="preserve"> at schemes</w:t>
      </w:r>
      <w:r>
        <w:t xml:space="preserve"> that they couldn’t easily participate in (e.g. written quizzes and puzzles they couldn’t easily read); inaccessible communications from staff (e.g. using font sizes that were too small to read in residents’ newsletters), and the physical design of schemes (e.g. communal spaces that weren’t wheelchair accessible)</w:t>
      </w:r>
      <w:r w:rsidR="00510576">
        <w:t xml:space="preserve">. </w:t>
      </w:r>
      <w:r>
        <w:t xml:space="preserve">This was supported by </w:t>
      </w:r>
      <w:r w:rsidR="00BD3EC3">
        <w:t>our</w:t>
      </w:r>
      <w:r>
        <w:t xml:space="preserve"> survey findings, which showed that nearly a quarter (24%) of </w:t>
      </w:r>
      <w:r w:rsidR="00410224">
        <w:t>survey respondents</w:t>
      </w:r>
      <w:r>
        <w:t xml:space="preserve"> thought their scheme </w:t>
      </w:r>
      <w:r w:rsidR="00BD3EC3">
        <w:t>did not</w:t>
      </w:r>
      <w:r>
        <w:t xml:space="preserve"> offer social activities appropriate to their needs and a third (33%) found it challenging to take part in these activities.</w:t>
      </w:r>
    </w:p>
    <w:p w14:paraId="342A58A7" w14:textId="794DC596" w:rsidR="007F39E8" w:rsidRPr="00410658" w:rsidRDefault="00FF73F4" w:rsidP="00410658">
      <w:pPr>
        <w:pStyle w:val="Quote"/>
        <w:rPr>
          <w:rFonts w:cstheme="minorHAnsi"/>
          <w:sz w:val="18"/>
          <w:szCs w:val="18"/>
        </w:rPr>
      </w:pPr>
      <w:r w:rsidRPr="00A7237A">
        <w:rPr>
          <w:rStyle w:val="normaltextrun"/>
          <w:rFonts w:cstheme="minorHAnsi"/>
          <w:i w:val="0"/>
          <w:iCs w:val="0"/>
        </w:rPr>
        <w:t>“Because the residents’ laundry is upstairs… the doors are so narrow. If they're in a wheelchair, they can’t get into the laundry. So, one or two of them here do their washing in their flat, and I’ll take it up and dry it.”</w:t>
      </w:r>
      <w:r w:rsidRPr="00A7237A">
        <w:rPr>
          <w:rStyle w:val="eop"/>
          <w:rFonts w:cstheme="minorHAnsi"/>
          <w:i w:val="0"/>
          <w:iCs w:val="0"/>
        </w:rPr>
        <w:t> </w:t>
      </w:r>
      <w:r w:rsidRPr="00A7237A">
        <w:rPr>
          <w:rStyle w:val="normaltextrun"/>
          <w:rFonts w:cstheme="minorHAnsi"/>
        </w:rPr>
        <w:t>Resident (77 years, female, extra-care scheme)</w:t>
      </w:r>
      <w:r w:rsidRPr="00A7237A">
        <w:rPr>
          <w:rStyle w:val="eop"/>
          <w:rFonts w:cstheme="minorHAnsi"/>
          <w:i w:val="0"/>
          <w:iCs w:val="0"/>
        </w:rPr>
        <w:t> </w:t>
      </w:r>
    </w:p>
    <w:p w14:paraId="29A43800" w14:textId="77777777" w:rsidR="00392757" w:rsidRDefault="005B25FE" w:rsidP="005B25FE">
      <w:pPr>
        <w:rPr>
          <w:b/>
          <w:bCs/>
        </w:rPr>
      </w:pPr>
      <w:r w:rsidRPr="0000473D">
        <w:rPr>
          <w:b/>
          <w:bCs/>
        </w:rPr>
        <w:t>Exclusion of people with learning difficult</w:t>
      </w:r>
      <w:r>
        <w:rPr>
          <w:b/>
          <w:bCs/>
        </w:rPr>
        <w:t>ies</w:t>
      </w:r>
      <w:r w:rsidRPr="0000473D">
        <w:rPr>
          <w:b/>
          <w:bCs/>
        </w:rPr>
        <w:t xml:space="preserve"> by other residents:</w:t>
      </w:r>
      <w:r>
        <w:rPr>
          <w:b/>
          <w:bCs/>
        </w:rPr>
        <w:t xml:space="preserve"> </w:t>
      </w:r>
    </w:p>
    <w:p w14:paraId="54048193" w14:textId="70E8AF91" w:rsidR="005B25FE" w:rsidRDefault="005B25FE" w:rsidP="00392757">
      <w:pPr>
        <w:pStyle w:val="ListParagraph"/>
        <w:numPr>
          <w:ilvl w:val="0"/>
          <w:numId w:val="16"/>
        </w:numPr>
      </w:pPr>
      <w:r>
        <w:t xml:space="preserve">Exclusionary practices were highlighted at one extra care scheme, where a more dominant resident group would ignore, ridicule, and exclude other residents who had a learning difficulty. This exclusion extended to those who were friends of residents with a learning difficulty. </w:t>
      </w:r>
    </w:p>
    <w:p w14:paraId="67F975D7" w14:textId="77777777" w:rsidR="00392757" w:rsidRDefault="005B25FE" w:rsidP="005B25FE">
      <w:pPr>
        <w:rPr>
          <w:b/>
          <w:bCs/>
        </w:rPr>
      </w:pPr>
      <w:r w:rsidRPr="00064612">
        <w:rPr>
          <w:b/>
          <w:bCs/>
        </w:rPr>
        <w:t xml:space="preserve">Residents’ </w:t>
      </w:r>
      <w:r>
        <w:rPr>
          <w:b/>
          <w:bCs/>
        </w:rPr>
        <w:t>views</w:t>
      </w:r>
      <w:r w:rsidRPr="00064612">
        <w:rPr>
          <w:b/>
          <w:bCs/>
        </w:rPr>
        <w:t xml:space="preserve"> towards people with dementia:</w:t>
      </w:r>
      <w:r>
        <w:rPr>
          <w:b/>
          <w:bCs/>
        </w:rPr>
        <w:t xml:space="preserve"> </w:t>
      </w:r>
    </w:p>
    <w:p w14:paraId="6DB6A1BF" w14:textId="6EA5C167" w:rsidR="00692262" w:rsidRPr="005B25FE" w:rsidRDefault="005B25FE" w:rsidP="00392757">
      <w:pPr>
        <w:pStyle w:val="ListParagraph"/>
        <w:numPr>
          <w:ilvl w:val="0"/>
          <w:numId w:val="15"/>
        </w:numPr>
      </w:pPr>
      <w:r>
        <w:t>Residents from at least three different housing schemes expressed exclusionary views that people with dementia did not belong in these schemes and “</w:t>
      </w:r>
      <w:r w:rsidRPr="00392757">
        <w:rPr>
          <w:rStyle w:val="normaltextrun"/>
          <w:rFonts w:cstheme="minorHAnsi"/>
          <w:i/>
          <w:iCs/>
          <w:color w:val="000000"/>
          <w:shd w:val="clear" w:color="auto" w:fill="FFFFFF"/>
        </w:rPr>
        <w:t>should be in a care home.</w:t>
      </w:r>
      <w:r w:rsidRPr="00392757">
        <w:rPr>
          <w:rStyle w:val="normaltextrun"/>
          <w:rFonts w:ascii="Arial" w:hAnsi="Arial" w:cs="Arial"/>
          <w:i/>
          <w:iCs/>
          <w:color w:val="000000"/>
          <w:shd w:val="clear" w:color="auto" w:fill="FFFFFF"/>
        </w:rPr>
        <w:t xml:space="preserve">” </w:t>
      </w:r>
      <w:r w:rsidRPr="00392757">
        <w:rPr>
          <w:rStyle w:val="normaltextrun"/>
          <w:rFonts w:cstheme="minorHAnsi"/>
          <w:color w:val="000000"/>
          <w:shd w:val="clear" w:color="auto" w:fill="FFFFFF"/>
        </w:rPr>
        <w:t xml:space="preserve">A lack of community within extra care housing schemes was attributed to the increased number of people with dementia entering these schemes. One resident felt it was </w:t>
      </w:r>
      <w:r>
        <w:t>“</w:t>
      </w:r>
      <w:r w:rsidRPr="00392757">
        <w:rPr>
          <w:i/>
          <w:iCs/>
        </w:rPr>
        <w:t>demoralising</w:t>
      </w:r>
      <w:r>
        <w:t>” to sit in a room where those with dementia “</w:t>
      </w:r>
      <w:r w:rsidRPr="00392757">
        <w:rPr>
          <w:i/>
          <w:iCs/>
        </w:rPr>
        <w:t>hardly talk</w:t>
      </w:r>
      <w:r>
        <w:t>” to other residents.</w:t>
      </w:r>
      <w:r w:rsidR="00D632C8">
        <w:t xml:space="preserve"> This views</w:t>
      </w:r>
      <w:r w:rsidR="00601F67">
        <w:t xml:space="preserve"> work to</w:t>
      </w:r>
      <w:r w:rsidR="00D632C8">
        <w:t xml:space="preserve"> further marginalise and exclude people with dementia </w:t>
      </w:r>
      <w:r w:rsidR="00601F67">
        <w:t>in mainstream housing schemes and therefore compromise their right to</w:t>
      </w:r>
      <w:r w:rsidR="00DA7DB8">
        <w:t xml:space="preserve"> dignity and to be</w:t>
      </w:r>
      <w:r w:rsidR="00601F67">
        <w:t xml:space="preserve"> </w:t>
      </w:r>
      <w:r w:rsidR="00E0775D">
        <w:t>‘</w:t>
      </w:r>
      <w:r w:rsidR="00E0775D" w:rsidRPr="00392757">
        <w:rPr>
          <w:i/>
          <w:iCs/>
        </w:rPr>
        <w:t>be able to live in environments that are safe and adaptable to personal preferences and changing capacities</w:t>
      </w:r>
      <w:r w:rsidR="00E0775D" w:rsidRPr="00392757">
        <w:rPr>
          <w:i/>
          <w:iCs/>
        </w:rPr>
        <w:t>’ (article 5).</w:t>
      </w:r>
    </w:p>
    <w:p w14:paraId="65520BE2" w14:textId="1F0E8241" w:rsidR="00C91173" w:rsidRDefault="00C91173" w:rsidP="00D354FA">
      <w:pPr>
        <w:pStyle w:val="ListParagraph"/>
        <w:ind w:left="0"/>
        <w:rPr>
          <w:b/>
          <w:bCs/>
        </w:rPr>
      </w:pPr>
    </w:p>
    <w:p w14:paraId="0AA7B9C7" w14:textId="77777777" w:rsidR="00410658" w:rsidRDefault="00410658" w:rsidP="00D354FA">
      <w:pPr>
        <w:pStyle w:val="ListParagraph"/>
        <w:ind w:left="0"/>
        <w:rPr>
          <w:b/>
          <w:bCs/>
        </w:rPr>
      </w:pPr>
    </w:p>
    <w:p w14:paraId="33895567" w14:textId="3839DE36" w:rsidR="004A2A4B" w:rsidRPr="00410658" w:rsidRDefault="00410658" w:rsidP="000663D5">
      <w:pPr>
        <w:pStyle w:val="ListParagraph"/>
        <w:keepNext/>
        <w:ind w:left="0"/>
      </w:pPr>
      <w:r w:rsidRPr="00410658">
        <w:lastRenderedPageBreak/>
        <w:t>FINDINGS 4. AREAS OF GOOD PRACTICE IN PROMOTING SOCIAL INCLUSION.</w:t>
      </w:r>
    </w:p>
    <w:p w14:paraId="287FB58C" w14:textId="17F93FFD" w:rsidR="006062DA" w:rsidRDefault="006062DA" w:rsidP="00D354FA">
      <w:pPr>
        <w:pStyle w:val="ListParagraph"/>
        <w:ind w:left="0"/>
      </w:pPr>
      <w:r w:rsidRPr="006062DA">
        <w:t xml:space="preserve">Our findings </w:t>
      </w:r>
      <w:r w:rsidR="00BE1953">
        <w:t>highlight</w:t>
      </w:r>
      <w:r w:rsidRPr="006062DA">
        <w:t xml:space="preserve"> key areas of good practice where housing providers actively promote</w:t>
      </w:r>
      <w:r w:rsidR="00336148">
        <w:t>d</w:t>
      </w:r>
      <w:r w:rsidRPr="006062DA">
        <w:t xml:space="preserve"> the inclusion of residents from </w:t>
      </w:r>
      <w:r w:rsidR="00CA64F3">
        <w:t>all social backgrounds</w:t>
      </w:r>
      <w:r w:rsidRPr="006062DA">
        <w:t xml:space="preserve">. </w:t>
      </w:r>
      <w:r w:rsidR="00C32A0A">
        <w:t xml:space="preserve">The below practices align with Articles </w:t>
      </w:r>
      <w:r w:rsidR="00E7565B">
        <w:t xml:space="preserve">5 and 14. </w:t>
      </w:r>
    </w:p>
    <w:p w14:paraId="09084688" w14:textId="77777777" w:rsidR="003466A9" w:rsidRDefault="003466A9" w:rsidP="00D354FA">
      <w:pPr>
        <w:pStyle w:val="ListParagraph"/>
        <w:ind w:left="0"/>
      </w:pPr>
    </w:p>
    <w:p w14:paraId="0FEBC064" w14:textId="77777777" w:rsidR="00841602" w:rsidRDefault="003A642E" w:rsidP="00D354FA">
      <w:pPr>
        <w:pStyle w:val="ListParagraph"/>
        <w:ind w:left="0"/>
      </w:pPr>
      <w:r>
        <w:rPr>
          <w:b/>
          <w:bCs/>
        </w:rPr>
        <w:t>O</w:t>
      </w:r>
      <w:r w:rsidR="003466A9" w:rsidRPr="003466A9">
        <w:rPr>
          <w:b/>
          <w:bCs/>
        </w:rPr>
        <w:t>nsite staff</w:t>
      </w:r>
      <w:r>
        <w:rPr>
          <w:b/>
          <w:bCs/>
        </w:rPr>
        <w:t xml:space="preserve"> members providing support</w:t>
      </w:r>
      <w:r w:rsidR="004157E4">
        <w:rPr>
          <w:b/>
          <w:bCs/>
        </w:rPr>
        <w:t xml:space="preserve"> and facilitating inclusion</w:t>
      </w:r>
      <w:r w:rsidR="003466A9" w:rsidRPr="003466A9">
        <w:rPr>
          <w:b/>
          <w:bCs/>
        </w:rPr>
        <w:t>:</w:t>
      </w:r>
      <w:r w:rsidR="003466A9">
        <w:t xml:space="preserve"> </w:t>
      </w:r>
    </w:p>
    <w:p w14:paraId="4E88708E" w14:textId="52728F2E" w:rsidR="003466A9" w:rsidRDefault="003466A9" w:rsidP="00841602">
      <w:pPr>
        <w:pStyle w:val="ListParagraph"/>
        <w:numPr>
          <w:ilvl w:val="0"/>
          <w:numId w:val="14"/>
        </w:numPr>
      </w:pPr>
      <w:r w:rsidRPr="003466A9">
        <w:t>The consistent presence of onsite staff help</w:t>
      </w:r>
      <w:r>
        <w:t>ed</w:t>
      </w:r>
      <w:r w:rsidRPr="003466A9">
        <w:t xml:space="preserve"> facilitate inclusion and a sense of community within </w:t>
      </w:r>
      <w:r>
        <w:t>housing</w:t>
      </w:r>
      <w:r w:rsidRPr="003466A9">
        <w:t xml:space="preserve"> schemes as </w:t>
      </w:r>
      <w:r w:rsidR="000E0BA8">
        <w:t>staff</w:t>
      </w:r>
      <w:r w:rsidRPr="003466A9">
        <w:t xml:space="preserve"> </w:t>
      </w:r>
      <w:r>
        <w:t>were</w:t>
      </w:r>
      <w:r w:rsidRPr="003466A9">
        <w:t xml:space="preserve"> able to </w:t>
      </w:r>
      <w:r>
        <w:t>get to know</w:t>
      </w:r>
      <w:r w:rsidR="000F268C">
        <w:t xml:space="preserve"> residents</w:t>
      </w:r>
      <w:r>
        <w:t xml:space="preserve"> and </w:t>
      </w:r>
      <w:r w:rsidRPr="003466A9">
        <w:t xml:space="preserve">build </w:t>
      </w:r>
      <w:r w:rsidR="000F268C">
        <w:t xml:space="preserve">supportive </w:t>
      </w:r>
      <w:r w:rsidRPr="003466A9">
        <w:t>relationships. Care staff in particular play</w:t>
      </w:r>
      <w:r>
        <w:t>ed</w:t>
      </w:r>
      <w:r w:rsidRPr="003466A9">
        <w:t xml:space="preserve"> an </w:t>
      </w:r>
      <w:r w:rsidR="008F7B57">
        <w:t>important</w:t>
      </w:r>
      <w:r w:rsidRPr="003466A9">
        <w:t xml:space="preserve"> role in supporting inclusion in extra</w:t>
      </w:r>
      <w:r w:rsidR="008F7B57">
        <w:t xml:space="preserve"> </w:t>
      </w:r>
      <w:r w:rsidRPr="003466A9">
        <w:t>care schemes as they</w:t>
      </w:r>
      <w:r>
        <w:t xml:space="preserve"> we</w:t>
      </w:r>
      <w:r w:rsidRPr="003466A9">
        <w:t xml:space="preserve">re routinely onsite and </w:t>
      </w:r>
      <w:r>
        <w:t>got</w:t>
      </w:r>
      <w:r w:rsidRPr="003466A9">
        <w:t xml:space="preserve"> to know residents, allowing them to </w:t>
      </w:r>
      <w:r w:rsidR="001B6426">
        <w:t>detect</w:t>
      </w:r>
      <w:r w:rsidRPr="003466A9">
        <w:t xml:space="preserve"> </w:t>
      </w:r>
      <w:r>
        <w:t xml:space="preserve">when residents with </w:t>
      </w:r>
      <w:r w:rsidR="005274D1">
        <w:t xml:space="preserve">support </w:t>
      </w:r>
      <w:r>
        <w:t>needs were becoming more isolated</w:t>
      </w:r>
      <w:r w:rsidRPr="003466A9">
        <w:t xml:space="preserve"> </w:t>
      </w:r>
      <w:r>
        <w:t>and withdrawn</w:t>
      </w:r>
      <w:r w:rsidRPr="003466A9">
        <w:t xml:space="preserve">. </w:t>
      </w:r>
    </w:p>
    <w:p w14:paraId="146696C6" w14:textId="77777777" w:rsidR="00841602" w:rsidRDefault="00323ABE" w:rsidP="00841602">
      <w:pPr>
        <w:pStyle w:val="ListParagraph"/>
        <w:numPr>
          <w:ilvl w:val="0"/>
          <w:numId w:val="14"/>
        </w:numPr>
      </w:pPr>
      <w:r>
        <w:t xml:space="preserve">Staff </w:t>
      </w:r>
      <w:r w:rsidR="002D442D">
        <w:t xml:space="preserve">members </w:t>
      </w:r>
      <w:r>
        <w:t xml:space="preserve">facilitated inclusion by </w:t>
      </w:r>
      <w:r w:rsidR="001B6426">
        <w:t>making sure</w:t>
      </w:r>
      <w:r>
        <w:t xml:space="preserve"> activities were suitable and accessible</w:t>
      </w:r>
      <w:r w:rsidR="005274D1">
        <w:t xml:space="preserve"> (</w:t>
      </w:r>
      <w:r w:rsidR="001B6426">
        <w:t>for</w:t>
      </w:r>
      <w:r w:rsidR="005274D1">
        <w:t xml:space="preserve"> the most part)</w:t>
      </w:r>
      <w:r>
        <w:t xml:space="preserve">, and by encouraging residents to engage </w:t>
      </w:r>
      <w:r w:rsidR="001B6426">
        <w:t>in their</w:t>
      </w:r>
      <w:r>
        <w:t xml:space="preserve"> scheme’s social life. Asking residents what they want to see happen in the scheme (including social activities) was important in making </w:t>
      </w:r>
      <w:r w:rsidR="001B6426">
        <w:t>residents</w:t>
      </w:r>
      <w:r>
        <w:t xml:space="preserve"> feel valued and included. Staff also had an important role in resolving disputes between residents; we heard good examples of onsite staff responding rapidly and proactively to resident conflicts. </w:t>
      </w:r>
    </w:p>
    <w:p w14:paraId="4ACB3952" w14:textId="77777777" w:rsidR="00841602" w:rsidRDefault="00323ABE" w:rsidP="005274D1">
      <w:pPr>
        <w:pStyle w:val="ListParagraph"/>
        <w:numPr>
          <w:ilvl w:val="0"/>
          <w:numId w:val="14"/>
        </w:numPr>
      </w:pPr>
      <w:r>
        <w:t>Throughout the 2020 lockdowns, there were increased efforts</w:t>
      </w:r>
      <w:r w:rsidR="002D442D">
        <w:t xml:space="preserve"> by staff teams</w:t>
      </w:r>
      <w:r>
        <w:t xml:space="preserve"> to counteract social isolation. Scheme staff worked hard to keep everyone connected through daily welfare calls and check-ins, which were called a </w:t>
      </w:r>
      <w:r w:rsidR="005274D1">
        <w:t>‘</w:t>
      </w:r>
      <w:r>
        <w:t>lifeline</w:t>
      </w:r>
      <w:r w:rsidR="005274D1">
        <w:t>’</w:t>
      </w:r>
      <w:r>
        <w:t xml:space="preserve"> by residents. They also organised innovative events, such as socially distanced door-step activities to combat isolation.  </w:t>
      </w:r>
    </w:p>
    <w:p w14:paraId="2D0C5EC2" w14:textId="77777777" w:rsidR="00841602" w:rsidRPr="00841602" w:rsidRDefault="00163175" w:rsidP="00CA0059">
      <w:pPr>
        <w:pStyle w:val="ListParagraph"/>
        <w:numPr>
          <w:ilvl w:val="0"/>
          <w:numId w:val="14"/>
        </w:numPr>
      </w:pPr>
      <w:r w:rsidRPr="00841602">
        <w:rPr>
          <w:rFonts w:eastAsia="Times New Roman" w:cstheme="minorHAnsi"/>
          <w:color w:val="000000"/>
          <w:shd w:val="clear" w:color="auto" w:fill="FFFFFF"/>
          <w:lang w:eastAsia="en-GB"/>
        </w:rPr>
        <w:t xml:space="preserve">Prior to the pandemic, numerous </w:t>
      </w:r>
      <w:r w:rsidR="0062323A" w:rsidRPr="00841602">
        <w:rPr>
          <w:rFonts w:eastAsia="Times New Roman" w:cstheme="minorHAnsi"/>
          <w:color w:val="000000"/>
          <w:shd w:val="clear" w:color="auto" w:fill="FFFFFF"/>
          <w:lang w:eastAsia="en-GB"/>
        </w:rPr>
        <w:t xml:space="preserve">schemes </w:t>
      </w:r>
      <w:r w:rsidRPr="00841602">
        <w:rPr>
          <w:rFonts w:eastAsia="Times New Roman" w:cstheme="minorHAnsi"/>
          <w:color w:val="000000"/>
          <w:shd w:val="clear" w:color="auto" w:fill="FFFFFF"/>
          <w:lang w:eastAsia="en-GB"/>
        </w:rPr>
        <w:t>actively welcomed</w:t>
      </w:r>
      <w:r w:rsidR="0062323A" w:rsidRPr="00841602">
        <w:rPr>
          <w:rFonts w:eastAsia="Times New Roman" w:cstheme="minorHAnsi"/>
          <w:color w:val="000000"/>
          <w:shd w:val="clear" w:color="auto" w:fill="FFFFFF"/>
          <w:lang w:eastAsia="en-GB"/>
        </w:rPr>
        <w:t xml:space="preserve"> creative groups and companies</w:t>
      </w:r>
      <w:r w:rsidR="00F569D8" w:rsidRPr="00841602">
        <w:rPr>
          <w:rFonts w:eastAsia="Times New Roman" w:cstheme="minorHAnsi"/>
          <w:color w:val="000000"/>
          <w:shd w:val="clear" w:color="auto" w:fill="FFFFFF"/>
          <w:lang w:eastAsia="en-GB"/>
        </w:rPr>
        <w:t xml:space="preserve"> into </w:t>
      </w:r>
      <w:r w:rsidRPr="00841602">
        <w:rPr>
          <w:rFonts w:eastAsia="Times New Roman" w:cstheme="minorHAnsi"/>
          <w:color w:val="000000"/>
          <w:shd w:val="clear" w:color="auto" w:fill="FFFFFF"/>
          <w:lang w:eastAsia="en-GB"/>
        </w:rPr>
        <w:t xml:space="preserve">their </w:t>
      </w:r>
      <w:r w:rsidR="00F569D8" w:rsidRPr="00841602">
        <w:rPr>
          <w:rFonts w:eastAsia="Times New Roman" w:cstheme="minorHAnsi"/>
          <w:color w:val="000000"/>
          <w:shd w:val="clear" w:color="auto" w:fill="FFFFFF"/>
          <w:lang w:eastAsia="en-GB"/>
        </w:rPr>
        <w:t xml:space="preserve">communal areas </w:t>
      </w:r>
      <w:r w:rsidR="0062323A" w:rsidRPr="00841602">
        <w:rPr>
          <w:rFonts w:eastAsia="Times New Roman" w:cstheme="minorHAnsi"/>
          <w:color w:val="000000"/>
          <w:shd w:val="clear" w:color="auto" w:fill="FFFFFF"/>
          <w:lang w:eastAsia="en-GB"/>
        </w:rPr>
        <w:t>that facilitate</w:t>
      </w:r>
      <w:r w:rsidR="00F569D8" w:rsidRPr="00841602">
        <w:rPr>
          <w:rFonts w:eastAsia="Times New Roman" w:cstheme="minorHAnsi"/>
          <w:color w:val="000000"/>
          <w:shd w:val="clear" w:color="auto" w:fill="FFFFFF"/>
          <w:lang w:eastAsia="en-GB"/>
        </w:rPr>
        <w:t>d</w:t>
      </w:r>
      <w:r w:rsidR="0062323A" w:rsidRPr="00841602">
        <w:rPr>
          <w:rFonts w:eastAsia="Times New Roman" w:cstheme="minorHAnsi"/>
          <w:color w:val="000000"/>
          <w:shd w:val="clear" w:color="auto" w:fill="FFFFFF"/>
          <w:lang w:eastAsia="en-GB"/>
        </w:rPr>
        <w:t xml:space="preserve"> artistic, dance and theatre-based activities, as well as groups that led sport-themed activities. Residents </w:t>
      </w:r>
      <w:r w:rsidR="00B36459" w:rsidRPr="00841602">
        <w:rPr>
          <w:rFonts w:eastAsia="Times New Roman" w:cstheme="minorHAnsi"/>
          <w:color w:val="000000"/>
          <w:shd w:val="clear" w:color="auto" w:fill="FFFFFF"/>
          <w:lang w:eastAsia="en-GB"/>
        </w:rPr>
        <w:t>could choose</w:t>
      </w:r>
      <w:r w:rsidR="00F569D8" w:rsidRPr="00841602">
        <w:rPr>
          <w:rFonts w:eastAsia="Times New Roman" w:cstheme="minorHAnsi"/>
          <w:color w:val="000000"/>
          <w:shd w:val="clear" w:color="auto" w:fill="FFFFFF"/>
          <w:lang w:eastAsia="en-GB"/>
        </w:rPr>
        <w:t xml:space="preserve"> how involved they wanted to be with these</w:t>
      </w:r>
      <w:r w:rsidR="0062323A" w:rsidRPr="00841602">
        <w:rPr>
          <w:rFonts w:eastAsia="Times New Roman" w:cstheme="minorHAnsi"/>
          <w:color w:val="000000"/>
          <w:shd w:val="clear" w:color="auto" w:fill="FFFFFF"/>
          <w:lang w:eastAsia="en-GB"/>
        </w:rPr>
        <w:t xml:space="preserve"> activities. </w:t>
      </w:r>
      <w:r w:rsidR="00B36459" w:rsidRPr="00841602">
        <w:rPr>
          <w:rFonts w:eastAsia="Times New Roman" w:cstheme="minorHAnsi"/>
          <w:color w:val="000000"/>
          <w:shd w:val="clear" w:color="auto" w:fill="FFFFFF"/>
          <w:lang w:eastAsia="en-GB"/>
        </w:rPr>
        <w:t>Housing</w:t>
      </w:r>
      <w:r w:rsidR="0062323A" w:rsidRPr="00841602">
        <w:rPr>
          <w:rFonts w:eastAsia="Times New Roman" w:cstheme="minorHAnsi"/>
          <w:color w:val="000000"/>
          <w:shd w:val="clear" w:color="auto" w:fill="FFFFFF"/>
          <w:lang w:eastAsia="en-GB"/>
        </w:rPr>
        <w:t xml:space="preserve"> staff we interviewed highlighted intergenerational activities as pivotal to connecting residents with different generations; these mostly involved children and young people participating in activities organised through schools and colleges.  </w:t>
      </w:r>
    </w:p>
    <w:p w14:paraId="29C3B39D" w14:textId="7B6862DD" w:rsidR="006062DA" w:rsidRDefault="005274D1" w:rsidP="00CA0059">
      <w:pPr>
        <w:pStyle w:val="ListParagraph"/>
        <w:numPr>
          <w:ilvl w:val="0"/>
          <w:numId w:val="14"/>
        </w:numPr>
      </w:pPr>
      <w:r>
        <w:t xml:space="preserve">During our interviews we </w:t>
      </w:r>
      <w:r w:rsidR="008F2855">
        <w:t>observed</w:t>
      </w:r>
      <w:r>
        <w:t xml:space="preserve"> that an increasing number of housing schemes were moving towards ‘floating support’ models where support staff would </w:t>
      </w:r>
      <w:r w:rsidR="00F50981">
        <w:t>no longer be based</w:t>
      </w:r>
      <w:r>
        <w:t xml:space="preserve"> on site and would be available through telephone contact</w:t>
      </w:r>
      <w:r w:rsidR="00F50981">
        <w:t xml:space="preserve"> </w:t>
      </w:r>
      <w:r w:rsidR="00B05272">
        <w:t>to</w:t>
      </w:r>
      <w:r w:rsidR="00F50981">
        <w:t xml:space="preserve"> an external office</w:t>
      </w:r>
      <w:r w:rsidR="00F72D0F">
        <w:t xml:space="preserve">. Our interviews with residents clearly highlighted how much </w:t>
      </w:r>
      <w:r w:rsidR="00841602">
        <w:t>they</w:t>
      </w:r>
      <w:r w:rsidR="00F72D0F">
        <w:t xml:space="preserve"> valued getting to know staff</w:t>
      </w:r>
      <w:r w:rsidR="00157100">
        <w:t xml:space="preserve"> members</w:t>
      </w:r>
      <w:r w:rsidR="00F72D0F">
        <w:t xml:space="preserve"> who were based on site</w:t>
      </w:r>
      <w:r w:rsidR="00157100">
        <w:t xml:space="preserve"> as someone they could turn to when experiencing difficulties with other residents or </w:t>
      </w:r>
      <w:r w:rsidR="00C572AA">
        <w:t xml:space="preserve">when </w:t>
      </w:r>
      <w:r w:rsidR="00157100">
        <w:t xml:space="preserve">needing some practical help around their flat. </w:t>
      </w:r>
      <w:r w:rsidR="004157E4" w:rsidRPr="004157E4">
        <w:t xml:space="preserve">We heard that </w:t>
      </w:r>
      <w:r w:rsidR="004157E4">
        <w:t xml:space="preserve">this new model of </w:t>
      </w:r>
      <w:r w:rsidR="00C572AA">
        <w:t xml:space="preserve">‘off-site’ </w:t>
      </w:r>
      <w:r w:rsidR="004157E4">
        <w:t>support</w:t>
      </w:r>
      <w:r w:rsidR="004157E4" w:rsidRPr="004157E4">
        <w:t xml:space="preserve"> sometimes resulted in residents with </w:t>
      </w:r>
      <w:r w:rsidR="00392757">
        <w:t xml:space="preserve">limited </w:t>
      </w:r>
      <w:r w:rsidR="004157E4" w:rsidRPr="004157E4">
        <w:t xml:space="preserve">mobility being unable to attend social events </w:t>
      </w:r>
      <w:r w:rsidR="004157E4">
        <w:t>within their scheme</w:t>
      </w:r>
      <w:r w:rsidR="004157E4" w:rsidRPr="004157E4">
        <w:t xml:space="preserve">. This raises </w:t>
      </w:r>
      <w:r w:rsidR="008F2855">
        <w:t xml:space="preserve">further </w:t>
      </w:r>
      <w:r w:rsidR="004157E4" w:rsidRPr="004157E4">
        <w:t xml:space="preserve">concerns about the exclusion of residents with physical and cognitive support needs. </w:t>
      </w:r>
      <w:r w:rsidR="00157100">
        <w:t>T</w:t>
      </w:r>
      <w:r w:rsidR="00F72D0F">
        <w:t xml:space="preserve">he movement towards this new model </w:t>
      </w:r>
      <w:r w:rsidR="008F2855">
        <w:t>potentially</w:t>
      </w:r>
      <w:r w:rsidR="00157100">
        <w:t xml:space="preserve"> </w:t>
      </w:r>
      <w:r w:rsidR="008F2855">
        <w:t>d</w:t>
      </w:r>
      <w:r w:rsidR="00335C60">
        <w:t xml:space="preserve">iminishes </w:t>
      </w:r>
      <w:r w:rsidR="00157100">
        <w:t xml:space="preserve">sources of support </w:t>
      </w:r>
      <w:r w:rsidR="003A642E">
        <w:t xml:space="preserve">(social and practical), particularly for </w:t>
      </w:r>
      <w:r w:rsidR="00157100">
        <w:t>residents with care and support needs or who are at</w:t>
      </w:r>
      <w:r w:rsidR="00335C60">
        <w:t xml:space="preserve"> higher</w:t>
      </w:r>
      <w:r w:rsidR="00157100">
        <w:t xml:space="preserve"> risk of social isolation. </w:t>
      </w:r>
      <w:r>
        <w:t xml:space="preserve"> </w:t>
      </w:r>
    </w:p>
    <w:p w14:paraId="50418F98" w14:textId="77777777" w:rsidR="00841602" w:rsidRPr="00CA0059" w:rsidRDefault="00841602" w:rsidP="00841602">
      <w:pPr>
        <w:pStyle w:val="ListParagraph"/>
      </w:pPr>
    </w:p>
    <w:p w14:paraId="369C7DC4" w14:textId="77777777" w:rsidR="00841602" w:rsidRDefault="00D354FA" w:rsidP="00CA0059">
      <w:pPr>
        <w:pStyle w:val="ListParagraph"/>
        <w:ind w:left="0"/>
        <w:rPr>
          <w:rStyle w:val="normaltextrun"/>
          <w:rFonts w:cstheme="minorHAnsi"/>
          <w:b/>
          <w:bCs/>
          <w:color w:val="000000"/>
          <w:bdr w:val="none" w:sz="0" w:space="0" w:color="auto" w:frame="1"/>
        </w:rPr>
      </w:pPr>
      <w:r w:rsidRPr="00D354FA">
        <w:rPr>
          <w:b/>
          <w:bCs/>
        </w:rPr>
        <w:t xml:space="preserve">Good practice in </w:t>
      </w:r>
      <w:r w:rsidRPr="00D354FA">
        <w:rPr>
          <w:rStyle w:val="normaltextrun"/>
          <w:rFonts w:cstheme="minorHAnsi"/>
          <w:b/>
          <w:bCs/>
          <w:color w:val="000000"/>
          <w:bdr w:val="none" w:sz="0" w:space="0" w:color="auto" w:frame="1"/>
        </w:rPr>
        <w:t>promoting different</w:t>
      </w:r>
      <w:r w:rsidR="00656EEB" w:rsidRPr="00D354FA">
        <w:rPr>
          <w:rStyle w:val="normaltextrun"/>
          <w:rFonts w:cstheme="minorHAnsi"/>
          <w:b/>
          <w:bCs/>
          <w:color w:val="000000"/>
          <w:bdr w:val="none" w:sz="0" w:space="0" w:color="auto" w:frame="1"/>
        </w:rPr>
        <w:t xml:space="preserve"> cultural</w:t>
      </w:r>
      <w:r w:rsidR="006721B5">
        <w:rPr>
          <w:rStyle w:val="normaltextrun"/>
          <w:rFonts w:cstheme="minorHAnsi"/>
          <w:b/>
          <w:bCs/>
          <w:color w:val="000000"/>
          <w:bdr w:val="none" w:sz="0" w:space="0" w:color="auto" w:frame="1"/>
        </w:rPr>
        <w:t xml:space="preserve"> and diversity</w:t>
      </w:r>
      <w:r w:rsidR="00656EEB" w:rsidRPr="00D354FA">
        <w:rPr>
          <w:rStyle w:val="normaltextrun"/>
          <w:rFonts w:cstheme="minorHAnsi"/>
          <w:b/>
          <w:bCs/>
          <w:color w:val="000000"/>
          <w:bdr w:val="none" w:sz="0" w:space="0" w:color="auto" w:frame="1"/>
        </w:rPr>
        <w:t xml:space="preserve"> events</w:t>
      </w:r>
      <w:r>
        <w:rPr>
          <w:rStyle w:val="normaltextrun"/>
          <w:rFonts w:cstheme="minorHAnsi"/>
          <w:b/>
          <w:bCs/>
          <w:color w:val="000000"/>
          <w:bdr w:val="none" w:sz="0" w:space="0" w:color="auto" w:frame="1"/>
        </w:rPr>
        <w:t xml:space="preserve">: </w:t>
      </w:r>
    </w:p>
    <w:p w14:paraId="13A595DA" w14:textId="77777777" w:rsidR="00841602" w:rsidRDefault="00656EEB" w:rsidP="00841602">
      <w:pPr>
        <w:pStyle w:val="ListParagraph"/>
        <w:numPr>
          <w:ilvl w:val="0"/>
          <w:numId w:val="13"/>
        </w:numPr>
        <w:rPr>
          <w:rStyle w:val="normaltextrun"/>
          <w:rFonts w:cstheme="minorHAnsi"/>
          <w:color w:val="000000"/>
          <w:bdr w:val="none" w:sz="0" w:space="0" w:color="auto" w:frame="1"/>
        </w:rPr>
      </w:pPr>
      <w:r>
        <w:rPr>
          <w:rStyle w:val="normaltextrun"/>
          <w:rFonts w:cstheme="minorHAnsi"/>
          <w:color w:val="000000"/>
          <w:bdr w:val="none" w:sz="0" w:space="0" w:color="auto" w:frame="1"/>
        </w:rPr>
        <w:t xml:space="preserve">Events such as the Chinese New Year, Black History month and </w:t>
      </w:r>
      <w:r w:rsidR="00186839">
        <w:rPr>
          <w:rStyle w:val="normaltextrun"/>
          <w:rFonts w:cstheme="minorHAnsi"/>
          <w:color w:val="000000"/>
          <w:bdr w:val="none" w:sz="0" w:space="0" w:color="auto" w:frame="1"/>
        </w:rPr>
        <w:t>LGBT</w:t>
      </w:r>
      <w:r w:rsidR="00196E6C">
        <w:rPr>
          <w:rStyle w:val="normaltextrun"/>
          <w:rFonts w:cstheme="minorHAnsi"/>
          <w:color w:val="000000"/>
          <w:bdr w:val="none" w:sz="0" w:space="0" w:color="auto" w:frame="1"/>
        </w:rPr>
        <w:t>+</w:t>
      </w:r>
      <w:r w:rsidR="00402DC8">
        <w:rPr>
          <w:rStyle w:val="normaltextrun"/>
          <w:rFonts w:cstheme="minorHAnsi"/>
          <w:color w:val="000000"/>
          <w:bdr w:val="none" w:sz="0" w:space="0" w:color="auto" w:frame="1"/>
        </w:rPr>
        <w:t xml:space="preserve"> </w:t>
      </w:r>
      <w:r>
        <w:rPr>
          <w:rStyle w:val="normaltextrun"/>
          <w:rFonts w:cstheme="minorHAnsi"/>
          <w:color w:val="000000"/>
          <w:bdr w:val="none" w:sz="0" w:space="0" w:color="auto" w:frame="1"/>
        </w:rPr>
        <w:t xml:space="preserve">Pride were promoted at some schemes to facilitate wider diversity and </w:t>
      </w:r>
      <w:r w:rsidR="00402DC8">
        <w:rPr>
          <w:rStyle w:val="normaltextrun"/>
          <w:rFonts w:cstheme="minorHAnsi"/>
          <w:color w:val="000000"/>
          <w:bdr w:val="none" w:sz="0" w:space="0" w:color="auto" w:frame="1"/>
        </w:rPr>
        <w:t>inclusion</w:t>
      </w:r>
      <w:r>
        <w:rPr>
          <w:rStyle w:val="normaltextrun"/>
          <w:rFonts w:cstheme="minorHAnsi"/>
          <w:color w:val="000000"/>
          <w:bdr w:val="none" w:sz="0" w:space="0" w:color="auto" w:frame="1"/>
        </w:rPr>
        <w:t xml:space="preserve"> within </w:t>
      </w:r>
      <w:r w:rsidR="00402DC8">
        <w:rPr>
          <w:rStyle w:val="normaltextrun"/>
          <w:rFonts w:cstheme="minorHAnsi"/>
          <w:color w:val="000000"/>
          <w:bdr w:val="none" w:sz="0" w:space="0" w:color="auto" w:frame="1"/>
        </w:rPr>
        <w:t>schemes</w:t>
      </w:r>
      <w:r>
        <w:rPr>
          <w:rStyle w:val="normaltextrun"/>
          <w:rFonts w:cstheme="minorHAnsi"/>
          <w:color w:val="000000"/>
          <w:bdr w:val="none" w:sz="0" w:space="0" w:color="auto" w:frame="1"/>
        </w:rPr>
        <w:t xml:space="preserve">. </w:t>
      </w:r>
    </w:p>
    <w:p w14:paraId="6D72022E" w14:textId="10010EE8" w:rsidR="00CA0059" w:rsidRDefault="00402DC8" w:rsidP="00841602">
      <w:pPr>
        <w:pStyle w:val="ListParagraph"/>
        <w:numPr>
          <w:ilvl w:val="0"/>
          <w:numId w:val="13"/>
        </w:numPr>
        <w:rPr>
          <w:rStyle w:val="normaltextrun"/>
          <w:rFonts w:cstheme="minorHAnsi"/>
          <w:color w:val="000000"/>
          <w:bdr w:val="none" w:sz="0" w:space="0" w:color="auto" w:frame="1"/>
        </w:rPr>
      </w:pPr>
      <w:r>
        <w:rPr>
          <w:rStyle w:val="normaltextrun"/>
          <w:rFonts w:cstheme="minorHAnsi"/>
          <w:color w:val="000000"/>
          <w:bdr w:val="none" w:sz="0" w:space="0" w:color="auto" w:frame="1"/>
        </w:rPr>
        <w:t>One hous</w:t>
      </w:r>
      <w:r w:rsidR="006255CF">
        <w:rPr>
          <w:rStyle w:val="normaltextrun"/>
          <w:rFonts w:cstheme="minorHAnsi"/>
          <w:color w:val="000000"/>
          <w:bdr w:val="none" w:sz="0" w:space="0" w:color="auto" w:frame="1"/>
        </w:rPr>
        <w:t>ing provider appointed a</w:t>
      </w:r>
      <w:r w:rsidR="00656EEB">
        <w:rPr>
          <w:rStyle w:val="normaltextrun"/>
          <w:rFonts w:cstheme="minorHAnsi"/>
          <w:color w:val="000000"/>
          <w:bdr w:val="none" w:sz="0" w:space="0" w:color="auto" w:frame="1"/>
        </w:rPr>
        <w:t xml:space="preserve"> new Equality and Diversity lead who would sit on the</w:t>
      </w:r>
      <w:r w:rsidR="00903726">
        <w:rPr>
          <w:rStyle w:val="normaltextrun"/>
          <w:rFonts w:cstheme="minorHAnsi"/>
          <w:color w:val="000000"/>
          <w:bdr w:val="none" w:sz="0" w:space="0" w:color="auto" w:frame="1"/>
        </w:rPr>
        <w:t>ir</w:t>
      </w:r>
      <w:r w:rsidR="00656EEB">
        <w:rPr>
          <w:rStyle w:val="normaltextrun"/>
          <w:rFonts w:cstheme="minorHAnsi"/>
          <w:color w:val="000000"/>
          <w:bdr w:val="none" w:sz="0" w:space="0" w:color="auto" w:frame="1"/>
        </w:rPr>
        <w:t xml:space="preserve"> evidence council and promote diversity within the housing schemes and ensure voices of residents </w:t>
      </w:r>
      <w:r w:rsidR="00903726">
        <w:rPr>
          <w:rStyle w:val="normaltextrun"/>
          <w:rFonts w:cstheme="minorHAnsi"/>
          <w:color w:val="000000"/>
          <w:bdr w:val="none" w:sz="0" w:space="0" w:color="auto" w:frame="1"/>
        </w:rPr>
        <w:t>from</w:t>
      </w:r>
      <w:r w:rsidR="00656EEB">
        <w:rPr>
          <w:rStyle w:val="normaltextrun"/>
          <w:rFonts w:cstheme="minorHAnsi"/>
          <w:color w:val="000000"/>
          <w:bdr w:val="none" w:sz="0" w:space="0" w:color="auto" w:frame="1"/>
        </w:rPr>
        <w:t xml:space="preserve"> minority </w:t>
      </w:r>
      <w:r w:rsidR="00903726">
        <w:rPr>
          <w:rStyle w:val="normaltextrun"/>
          <w:rFonts w:cstheme="minorHAnsi"/>
          <w:color w:val="000000"/>
          <w:bdr w:val="none" w:sz="0" w:space="0" w:color="auto" w:frame="1"/>
        </w:rPr>
        <w:t>groups</w:t>
      </w:r>
      <w:r w:rsidR="00656EEB">
        <w:rPr>
          <w:rStyle w:val="normaltextrun"/>
          <w:rFonts w:cstheme="minorHAnsi"/>
          <w:color w:val="000000"/>
          <w:bdr w:val="none" w:sz="0" w:space="0" w:color="auto" w:frame="1"/>
        </w:rPr>
        <w:t xml:space="preserve"> </w:t>
      </w:r>
      <w:r w:rsidR="006255CF">
        <w:rPr>
          <w:rStyle w:val="normaltextrun"/>
          <w:rFonts w:cstheme="minorHAnsi"/>
          <w:color w:val="000000"/>
          <w:bdr w:val="none" w:sz="0" w:space="0" w:color="auto" w:frame="1"/>
        </w:rPr>
        <w:t>were</w:t>
      </w:r>
      <w:r w:rsidR="00656EEB">
        <w:rPr>
          <w:rStyle w:val="normaltextrun"/>
          <w:rFonts w:cstheme="minorHAnsi"/>
          <w:color w:val="000000"/>
          <w:bdr w:val="none" w:sz="0" w:space="0" w:color="auto" w:frame="1"/>
        </w:rPr>
        <w:t xml:space="preserve"> represented. </w:t>
      </w:r>
    </w:p>
    <w:p w14:paraId="6754F58D" w14:textId="0B8D18C5" w:rsidR="00653EA6" w:rsidRDefault="00653EA6" w:rsidP="00CA0059">
      <w:pPr>
        <w:pStyle w:val="ListParagraph"/>
        <w:ind w:left="0"/>
        <w:rPr>
          <w:rStyle w:val="normaltextrun"/>
          <w:rFonts w:cstheme="minorHAnsi"/>
          <w:b/>
          <w:bCs/>
          <w:color w:val="000000"/>
          <w:bdr w:val="none" w:sz="0" w:space="0" w:color="auto" w:frame="1"/>
        </w:rPr>
      </w:pPr>
    </w:p>
    <w:p w14:paraId="5F2560E5" w14:textId="77777777" w:rsidR="00841602" w:rsidRDefault="00CA2C2D" w:rsidP="00CA0059">
      <w:pPr>
        <w:pStyle w:val="ListParagraph"/>
        <w:ind w:left="0"/>
        <w:rPr>
          <w:rStyle w:val="normaltextrun"/>
          <w:rFonts w:cstheme="minorHAnsi"/>
          <w:color w:val="000000"/>
          <w:bdr w:val="none" w:sz="0" w:space="0" w:color="auto" w:frame="1"/>
        </w:rPr>
      </w:pPr>
      <w:r w:rsidRPr="00CA2C2D">
        <w:rPr>
          <w:rStyle w:val="normaltextrun"/>
          <w:rFonts w:cstheme="minorHAnsi"/>
          <w:b/>
          <w:bCs/>
          <w:color w:val="000000"/>
          <w:bdr w:val="none" w:sz="0" w:space="0" w:color="auto" w:frame="1"/>
        </w:rPr>
        <w:lastRenderedPageBreak/>
        <w:t>Good practices in supporting the involvement of residents in scheme life:</w:t>
      </w:r>
      <w:r>
        <w:rPr>
          <w:rStyle w:val="normaltextrun"/>
          <w:rFonts w:cstheme="minorHAnsi"/>
          <w:color w:val="000000"/>
          <w:bdr w:val="none" w:sz="0" w:space="0" w:color="auto" w:frame="1"/>
        </w:rPr>
        <w:t xml:space="preserve"> </w:t>
      </w:r>
    </w:p>
    <w:p w14:paraId="69BA82E6" w14:textId="77777777" w:rsidR="00841602" w:rsidRDefault="00CA2C2D" w:rsidP="00841602">
      <w:pPr>
        <w:pStyle w:val="ListParagraph"/>
        <w:numPr>
          <w:ilvl w:val="0"/>
          <w:numId w:val="12"/>
        </w:numPr>
        <w:rPr>
          <w:rStyle w:val="normaltextrun"/>
          <w:rFonts w:cstheme="minorHAnsi"/>
          <w:color w:val="000000"/>
          <w:bdr w:val="none" w:sz="0" w:space="0" w:color="auto" w:frame="1"/>
        </w:rPr>
      </w:pPr>
      <w:r>
        <w:rPr>
          <w:rStyle w:val="normaltextrun"/>
          <w:rFonts w:cstheme="minorHAnsi"/>
          <w:color w:val="000000"/>
          <w:bdr w:val="none" w:sz="0" w:space="0" w:color="auto" w:frame="1"/>
        </w:rPr>
        <w:t xml:space="preserve">We heard a lot of good examples about how residents were actively supported </w:t>
      </w:r>
      <w:r w:rsidR="009E62B7">
        <w:rPr>
          <w:rStyle w:val="normaltextrun"/>
          <w:rFonts w:cstheme="minorHAnsi"/>
          <w:color w:val="000000"/>
          <w:bdr w:val="none" w:sz="0" w:space="0" w:color="auto" w:frame="1"/>
        </w:rPr>
        <w:t xml:space="preserve">by scheme staff </w:t>
      </w:r>
      <w:r>
        <w:rPr>
          <w:rStyle w:val="normaltextrun"/>
          <w:rFonts w:cstheme="minorHAnsi"/>
          <w:color w:val="000000"/>
          <w:bdr w:val="none" w:sz="0" w:space="0" w:color="auto" w:frame="1"/>
        </w:rPr>
        <w:t xml:space="preserve">to be involved in the community life of schemes, for example leading on the planning and delivery of social </w:t>
      </w:r>
      <w:r w:rsidR="00294782">
        <w:rPr>
          <w:rStyle w:val="normaltextrun"/>
          <w:rFonts w:cstheme="minorHAnsi"/>
          <w:color w:val="000000"/>
          <w:bdr w:val="none" w:sz="0" w:space="0" w:color="auto" w:frame="1"/>
        </w:rPr>
        <w:t>groups and events</w:t>
      </w:r>
      <w:r>
        <w:rPr>
          <w:rStyle w:val="normaltextrun"/>
          <w:rFonts w:cstheme="minorHAnsi"/>
          <w:color w:val="000000"/>
          <w:bdr w:val="none" w:sz="0" w:space="0" w:color="auto" w:frame="1"/>
        </w:rPr>
        <w:t xml:space="preserve">, </w:t>
      </w:r>
      <w:r w:rsidR="00DB6003">
        <w:rPr>
          <w:rStyle w:val="normaltextrun"/>
          <w:rFonts w:cstheme="minorHAnsi"/>
          <w:color w:val="000000"/>
          <w:bdr w:val="none" w:sz="0" w:space="0" w:color="auto" w:frame="1"/>
        </w:rPr>
        <w:t xml:space="preserve">volunteers participating </w:t>
      </w:r>
      <w:r>
        <w:rPr>
          <w:rStyle w:val="normaltextrun"/>
          <w:rFonts w:cstheme="minorHAnsi"/>
          <w:color w:val="000000"/>
          <w:bdr w:val="none" w:sz="0" w:space="0" w:color="auto" w:frame="1"/>
        </w:rPr>
        <w:t>in resident associations</w:t>
      </w:r>
      <w:r w:rsidR="009E62B7">
        <w:rPr>
          <w:rStyle w:val="normaltextrun"/>
          <w:rFonts w:cstheme="minorHAnsi"/>
          <w:color w:val="000000"/>
          <w:bdr w:val="none" w:sz="0" w:space="0" w:color="auto" w:frame="1"/>
        </w:rPr>
        <w:t xml:space="preserve">, </w:t>
      </w:r>
      <w:r w:rsidR="00362946">
        <w:rPr>
          <w:rStyle w:val="normaltextrun"/>
          <w:rFonts w:cstheme="minorHAnsi"/>
          <w:color w:val="000000"/>
          <w:bdr w:val="none" w:sz="0" w:space="0" w:color="auto" w:frame="1"/>
        </w:rPr>
        <w:t>and</w:t>
      </w:r>
      <w:r w:rsidR="00903726">
        <w:rPr>
          <w:rStyle w:val="normaltextrun"/>
          <w:rFonts w:cstheme="minorHAnsi"/>
          <w:color w:val="000000"/>
          <w:bdr w:val="none" w:sz="0" w:space="0" w:color="auto" w:frame="1"/>
        </w:rPr>
        <w:t xml:space="preserve"> residents </w:t>
      </w:r>
      <w:r w:rsidR="009E62B7">
        <w:rPr>
          <w:rStyle w:val="normaltextrun"/>
          <w:rFonts w:cstheme="minorHAnsi"/>
          <w:color w:val="000000"/>
          <w:bdr w:val="none" w:sz="0" w:space="0" w:color="auto" w:frame="1"/>
        </w:rPr>
        <w:t>assisting with gardening and the green care of schemes</w:t>
      </w:r>
      <w:r>
        <w:rPr>
          <w:rStyle w:val="normaltextrun"/>
          <w:rFonts w:cstheme="minorHAnsi"/>
          <w:color w:val="000000"/>
          <w:bdr w:val="none" w:sz="0" w:space="0" w:color="auto" w:frame="1"/>
        </w:rPr>
        <w:t xml:space="preserve">. </w:t>
      </w:r>
    </w:p>
    <w:p w14:paraId="44EDC04E" w14:textId="138B8002" w:rsidR="00CA2C2D" w:rsidRPr="00CA2C2D" w:rsidRDefault="00C40EA3" w:rsidP="00841602">
      <w:pPr>
        <w:pStyle w:val="ListParagraph"/>
        <w:numPr>
          <w:ilvl w:val="0"/>
          <w:numId w:val="12"/>
        </w:numPr>
        <w:rPr>
          <w:rStyle w:val="normaltextrun"/>
          <w:rFonts w:cstheme="minorHAnsi"/>
          <w:color w:val="000000"/>
          <w:bdr w:val="none" w:sz="0" w:space="0" w:color="auto" w:frame="1"/>
        </w:rPr>
      </w:pPr>
      <w:r w:rsidRPr="00C40EA3">
        <w:rPr>
          <w:rStyle w:val="normaltextrun"/>
          <w:rFonts w:cstheme="minorHAnsi"/>
          <w:color w:val="000000"/>
          <w:bdr w:val="none" w:sz="0" w:space="0" w:color="auto" w:frame="1"/>
        </w:rPr>
        <w:t xml:space="preserve">During the </w:t>
      </w:r>
      <w:r w:rsidR="00260F0D">
        <w:rPr>
          <w:rStyle w:val="normaltextrun"/>
          <w:rFonts w:cstheme="minorHAnsi"/>
          <w:color w:val="000000"/>
          <w:bdr w:val="none" w:sz="0" w:space="0" w:color="auto" w:frame="1"/>
        </w:rPr>
        <w:t>state-enforced</w:t>
      </w:r>
      <w:r w:rsidRPr="00C40EA3">
        <w:rPr>
          <w:rStyle w:val="normaltextrun"/>
          <w:rFonts w:cstheme="minorHAnsi"/>
          <w:color w:val="000000"/>
          <w:bdr w:val="none" w:sz="0" w:space="0" w:color="auto" w:frame="1"/>
        </w:rPr>
        <w:t xml:space="preserve"> lockdowns of 2020</w:t>
      </w:r>
      <w:r w:rsidR="003A1E62">
        <w:rPr>
          <w:rStyle w:val="normaltextrun"/>
          <w:rFonts w:cstheme="minorHAnsi"/>
          <w:color w:val="000000"/>
          <w:bdr w:val="none" w:sz="0" w:space="0" w:color="auto" w:frame="1"/>
        </w:rPr>
        <w:t xml:space="preserve"> when residents were required to self-isolate</w:t>
      </w:r>
      <w:r w:rsidRPr="00C40EA3">
        <w:rPr>
          <w:rStyle w:val="normaltextrun"/>
          <w:rFonts w:cstheme="minorHAnsi"/>
          <w:color w:val="000000"/>
          <w:bdr w:val="none" w:sz="0" w:space="0" w:color="auto" w:frame="1"/>
        </w:rPr>
        <w:t xml:space="preserve">, residents played a vital role in supporting the welfare of their </w:t>
      </w:r>
      <w:r w:rsidR="00260F0D">
        <w:rPr>
          <w:rStyle w:val="normaltextrun"/>
          <w:rFonts w:cstheme="minorHAnsi"/>
          <w:color w:val="000000"/>
          <w:bdr w:val="none" w:sz="0" w:space="0" w:color="auto" w:frame="1"/>
        </w:rPr>
        <w:t>neighbours</w:t>
      </w:r>
      <w:r w:rsidRPr="00C40EA3">
        <w:rPr>
          <w:rStyle w:val="normaltextrun"/>
          <w:rFonts w:cstheme="minorHAnsi"/>
          <w:color w:val="000000"/>
          <w:bdr w:val="none" w:sz="0" w:space="0" w:color="auto" w:frame="1"/>
        </w:rPr>
        <w:t xml:space="preserve">. This included routine activities such as checking in with </w:t>
      </w:r>
      <w:r w:rsidR="00903726" w:rsidRPr="00C40EA3">
        <w:rPr>
          <w:rStyle w:val="normaltextrun"/>
          <w:rFonts w:cstheme="minorHAnsi"/>
          <w:color w:val="000000"/>
          <w:bdr w:val="none" w:sz="0" w:space="0" w:color="auto" w:frame="1"/>
        </w:rPr>
        <w:t>neighbours and</w:t>
      </w:r>
      <w:r w:rsidRPr="00C40EA3">
        <w:rPr>
          <w:rStyle w:val="normaltextrun"/>
          <w:rFonts w:cstheme="minorHAnsi"/>
          <w:color w:val="000000"/>
          <w:bdr w:val="none" w:sz="0" w:space="0" w:color="auto" w:frame="1"/>
        </w:rPr>
        <w:t xml:space="preserve"> assisting with tasks like </w:t>
      </w:r>
      <w:r w:rsidR="004B4D29">
        <w:rPr>
          <w:rStyle w:val="normaltextrun"/>
          <w:rFonts w:cstheme="minorHAnsi"/>
          <w:color w:val="000000"/>
          <w:bdr w:val="none" w:sz="0" w:space="0" w:color="auto" w:frame="1"/>
        </w:rPr>
        <w:t>distributing</w:t>
      </w:r>
      <w:r w:rsidRPr="00C40EA3">
        <w:rPr>
          <w:rStyle w:val="normaltextrun"/>
          <w:rFonts w:cstheme="minorHAnsi"/>
          <w:color w:val="000000"/>
          <w:bdr w:val="none" w:sz="0" w:space="0" w:color="auto" w:frame="1"/>
        </w:rPr>
        <w:t xml:space="preserve"> newspapers</w:t>
      </w:r>
      <w:r w:rsidR="004B4D29">
        <w:rPr>
          <w:rStyle w:val="normaltextrun"/>
          <w:rFonts w:cstheme="minorHAnsi"/>
          <w:color w:val="000000"/>
          <w:bdr w:val="none" w:sz="0" w:space="0" w:color="auto" w:frame="1"/>
        </w:rPr>
        <w:t xml:space="preserve"> to neighbours’ doorsteps</w:t>
      </w:r>
      <w:r w:rsidRPr="00C40EA3">
        <w:rPr>
          <w:rStyle w:val="normaltextrun"/>
          <w:rFonts w:cstheme="minorHAnsi"/>
          <w:color w:val="000000"/>
          <w:bdr w:val="none" w:sz="0" w:space="0" w:color="auto" w:frame="1"/>
        </w:rPr>
        <w:t xml:space="preserve"> or helping </w:t>
      </w:r>
      <w:r w:rsidR="004B4D29">
        <w:rPr>
          <w:rStyle w:val="normaltextrun"/>
          <w:rFonts w:cstheme="minorHAnsi"/>
          <w:color w:val="000000"/>
          <w:bdr w:val="none" w:sz="0" w:space="0" w:color="auto" w:frame="1"/>
        </w:rPr>
        <w:t xml:space="preserve">others </w:t>
      </w:r>
      <w:r w:rsidRPr="00C40EA3">
        <w:rPr>
          <w:rStyle w:val="normaltextrun"/>
          <w:rFonts w:cstheme="minorHAnsi"/>
          <w:color w:val="000000"/>
          <w:bdr w:val="none" w:sz="0" w:space="0" w:color="auto" w:frame="1"/>
        </w:rPr>
        <w:t>with grocery shopping</w:t>
      </w:r>
      <w:r w:rsidR="004B4D29">
        <w:rPr>
          <w:rStyle w:val="normaltextrun"/>
          <w:rFonts w:cstheme="minorHAnsi"/>
          <w:color w:val="000000"/>
          <w:bdr w:val="none" w:sz="0" w:space="0" w:color="auto" w:frame="1"/>
        </w:rPr>
        <w:t xml:space="preserve"> online</w:t>
      </w:r>
      <w:r w:rsidRPr="00C40EA3">
        <w:rPr>
          <w:rStyle w:val="normaltextrun"/>
          <w:rFonts w:cstheme="minorHAnsi"/>
          <w:color w:val="000000"/>
          <w:bdr w:val="none" w:sz="0" w:space="0" w:color="auto" w:frame="1"/>
        </w:rPr>
        <w:t>. These gestures of kindness counteract ageist views of all older people as being vulnerable and passive recipients of services</w:t>
      </w:r>
      <w:r w:rsidR="00260F0D">
        <w:rPr>
          <w:rStyle w:val="normaltextrun"/>
          <w:rFonts w:cstheme="minorHAnsi"/>
          <w:color w:val="000000"/>
          <w:bdr w:val="none" w:sz="0" w:space="0" w:color="auto" w:frame="1"/>
        </w:rPr>
        <w:t>.</w:t>
      </w:r>
    </w:p>
    <w:p w14:paraId="527A9BEB" w14:textId="77777777" w:rsidR="008B3F86" w:rsidRDefault="00CA2C2D" w:rsidP="00CA0059">
      <w:pPr>
        <w:rPr>
          <w:rStyle w:val="normaltextrun"/>
          <w:rFonts w:cstheme="minorHAnsi"/>
          <w:color w:val="000000"/>
          <w:bdr w:val="none" w:sz="0" w:space="0" w:color="auto" w:frame="1"/>
        </w:rPr>
      </w:pPr>
      <w:r>
        <w:rPr>
          <w:rStyle w:val="normaltextrun"/>
          <w:rFonts w:cstheme="minorHAnsi"/>
          <w:b/>
          <w:bCs/>
          <w:color w:val="000000"/>
          <w:bdr w:val="none" w:sz="0" w:space="0" w:color="auto" w:frame="1"/>
        </w:rPr>
        <w:t xml:space="preserve">Good practices in inclusive </w:t>
      </w:r>
      <w:r w:rsidR="0046103B" w:rsidRPr="00CA0059">
        <w:rPr>
          <w:rStyle w:val="normaltextrun"/>
          <w:rFonts w:cstheme="minorHAnsi"/>
          <w:b/>
          <w:bCs/>
          <w:color w:val="000000"/>
          <w:bdr w:val="none" w:sz="0" w:space="0" w:color="auto" w:frame="1"/>
        </w:rPr>
        <w:t>scheme design:</w:t>
      </w:r>
      <w:r w:rsidR="0046103B" w:rsidRPr="00CA0059">
        <w:rPr>
          <w:rStyle w:val="normaltextrun"/>
          <w:rFonts w:cstheme="minorHAnsi"/>
          <w:color w:val="000000"/>
          <w:bdr w:val="none" w:sz="0" w:space="0" w:color="auto" w:frame="1"/>
        </w:rPr>
        <w:t xml:space="preserve"> </w:t>
      </w:r>
    </w:p>
    <w:p w14:paraId="53F73C43" w14:textId="45A7D3F1" w:rsidR="00CA0059" w:rsidRPr="00841602" w:rsidRDefault="00CA0059" w:rsidP="00841602">
      <w:pPr>
        <w:pStyle w:val="ListParagraph"/>
        <w:numPr>
          <w:ilvl w:val="0"/>
          <w:numId w:val="11"/>
        </w:numPr>
        <w:rPr>
          <w:rStyle w:val="normaltextrun"/>
          <w:rFonts w:cstheme="minorHAnsi"/>
          <w:color w:val="000000"/>
          <w:bdr w:val="none" w:sz="0" w:space="0" w:color="auto" w:frame="1"/>
        </w:rPr>
      </w:pPr>
      <w:r w:rsidRPr="00841602">
        <w:rPr>
          <w:rStyle w:val="normaltextrun"/>
          <w:rFonts w:cstheme="minorHAnsi"/>
          <w:color w:val="000000"/>
          <w:bdr w:val="none" w:sz="0" w:space="0" w:color="auto" w:frame="1"/>
        </w:rPr>
        <w:t xml:space="preserve">The physical design of individual apartments and the level of proximity between residents </w:t>
      </w:r>
      <w:r w:rsidR="00F50981" w:rsidRPr="00841602">
        <w:rPr>
          <w:rStyle w:val="normaltextrun"/>
          <w:rFonts w:cstheme="minorHAnsi"/>
          <w:color w:val="000000"/>
          <w:bdr w:val="none" w:sz="0" w:space="0" w:color="auto" w:frame="1"/>
        </w:rPr>
        <w:t>were</w:t>
      </w:r>
      <w:r w:rsidRPr="00841602">
        <w:rPr>
          <w:rStyle w:val="normaltextrun"/>
          <w:rFonts w:cstheme="minorHAnsi"/>
          <w:color w:val="000000"/>
          <w:bdr w:val="none" w:sz="0" w:space="0" w:color="auto" w:frame="1"/>
        </w:rPr>
        <w:t xml:space="preserve"> integral factors in the promotion of good neighbour relations and making residents feel connected</w:t>
      </w:r>
      <w:r w:rsidR="00F50981" w:rsidRPr="00841602">
        <w:rPr>
          <w:rStyle w:val="normaltextrun"/>
          <w:rFonts w:cstheme="minorHAnsi"/>
          <w:color w:val="000000"/>
          <w:bdr w:val="none" w:sz="0" w:space="0" w:color="auto" w:frame="1"/>
        </w:rPr>
        <w:t xml:space="preserve"> to each other</w:t>
      </w:r>
      <w:r w:rsidRPr="00841602">
        <w:rPr>
          <w:rStyle w:val="normaltextrun"/>
          <w:rFonts w:cstheme="minorHAnsi"/>
          <w:color w:val="000000"/>
          <w:bdr w:val="none" w:sz="0" w:space="0" w:color="auto" w:frame="1"/>
        </w:rPr>
        <w:t xml:space="preserve">. We found </w:t>
      </w:r>
      <w:r w:rsidR="00260F0D" w:rsidRPr="00841602">
        <w:rPr>
          <w:rStyle w:val="normaltextrun"/>
          <w:rFonts w:cstheme="minorHAnsi"/>
          <w:color w:val="000000"/>
          <w:bdr w:val="none" w:sz="0" w:space="0" w:color="auto" w:frame="1"/>
        </w:rPr>
        <w:t xml:space="preserve">that </w:t>
      </w:r>
      <w:r w:rsidRPr="00841602">
        <w:rPr>
          <w:rStyle w:val="normaltextrun"/>
          <w:rFonts w:cstheme="minorHAnsi"/>
          <w:color w:val="000000"/>
          <w:bdr w:val="none" w:sz="0" w:space="0" w:color="auto" w:frame="1"/>
        </w:rPr>
        <w:t>balconies and patios, as advocated by the HAPPI (Housing our Ageing Population Panel for Innovation) design principles</w:t>
      </w:r>
      <w:r w:rsidR="00B05272">
        <w:rPr>
          <w:rStyle w:val="FootnoteReference"/>
          <w:rFonts w:cstheme="minorHAnsi"/>
          <w:color w:val="000000"/>
          <w:bdr w:val="none" w:sz="0" w:space="0" w:color="auto" w:frame="1"/>
        </w:rPr>
        <w:footnoteReference w:id="5"/>
      </w:r>
      <w:r w:rsidRPr="00841602">
        <w:rPr>
          <w:rStyle w:val="normaltextrun"/>
          <w:rFonts w:cstheme="minorHAnsi"/>
          <w:color w:val="000000"/>
          <w:bdr w:val="none" w:sz="0" w:space="0" w:color="auto" w:frame="1"/>
        </w:rPr>
        <w:t xml:space="preserve">, to be essential spaces where residents could communicate with each other regularly and maintain </w:t>
      </w:r>
      <w:r w:rsidR="00385895" w:rsidRPr="00841602">
        <w:rPr>
          <w:rStyle w:val="normaltextrun"/>
          <w:rFonts w:cstheme="minorHAnsi"/>
          <w:color w:val="000000"/>
          <w:bdr w:val="none" w:sz="0" w:space="0" w:color="auto" w:frame="1"/>
        </w:rPr>
        <w:t>social bonds with neighbours</w:t>
      </w:r>
      <w:r w:rsidRPr="00841602">
        <w:rPr>
          <w:rStyle w:val="normaltextrun"/>
          <w:rFonts w:cstheme="minorHAnsi"/>
          <w:color w:val="000000"/>
          <w:bdr w:val="none" w:sz="0" w:space="0" w:color="auto" w:frame="1"/>
        </w:rPr>
        <w:t>. These external spaces were even more critical during the 2020 lockdowns as they facilitated ongoing social connections and helped counteract isolation caused by social distancing</w:t>
      </w:r>
      <w:r w:rsidR="008E16BA" w:rsidRPr="00841602">
        <w:rPr>
          <w:rStyle w:val="normaltextrun"/>
          <w:rFonts w:cstheme="minorHAnsi"/>
          <w:color w:val="000000"/>
          <w:bdr w:val="none" w:sz="0" w:space="0" w:color="auto" w:frame="1"/>
        </w:rPr>
        <w:t xml:space="preserve"> measures</w:t>
      </w:r>
      <w:r w:rsidRPr="00841602">
        <w:rPr>
          <w:rStyle w:val="normaltextrun"/>
          <w:rFonts w:cstheme="minorHAnsi"/>
          <w:color w:val="000000"/>
          <w:bdr w:val="none" w:sz="0" w:space="0" w:color="auto" w:frame="1"/>
        </w:rPr>
        <w:t xml:space="preserve">. Residents could comfortably chat with neighbours and others from their balconies or garden patios with low risk of virus transmission.  </w:t>
      </w:r>
    </w:p>
    <w:p w14:paraId="4ECFAB88" w14:textId="59B3BD45" w:rsidR="00CA0059" w:rsidRPr="00841602" w:rsidRDefault="000F6764" w:rsidP="00841602">
      <w:pPr>
        <w:pStyle w:val="ListParagraph"/>
        <w:numPr>
          <w:ilvl w:val="0"/>
          <w:numId w:val="11"/>
        </w:numPr>
        <w:rPr>
          <w:rStyle w:val="normaltextrun"/>
          <w:rFonts w:cstheme="minorHAnsi"/>
          <w:color w:val="000000"/>
          <w:bdr w:val="none" w:sz="0" w:space="0" w:color="auto" w:frame="1"/>
        </w:rPr>
      </w:pPr>
      <w:r w:rsidRPr="00841602">
        <w:rPr>
          <w:rStyle w:val="normaltextrun"/>
          <w:rFonts w:cstheme="minorHAnsi"/>
          <w:color w:val="000000"/>
          <w:bdr w:val="none" w:sz="0" w:space="0" w:color="auto" w:frame="1"/>
        </w:rPr>
        <w:t>Outdoor environments played a vital role in making residents feel integrated into the life of their schemes. External social spaces and gardens facilitate both social interaction, such as resident parties, and the pursuit of individual hobbies, such as gardening in allotments. Access to garden spaces was also important for connecting residents to the natural environment and contributing to residents’ physical wellbeing through regular activity and the sharing of fresh produce with other residents.</w:t>
      </w:r>
    </w:p>
    <w:p w14:paraId="2D0AD153" w14:textId="22F71E63" w:rsidR="00F53351" w:rsidRDefault="00CA0059" w:rsidP="009243EA">
      <w:pPr>
        <w:pStyle w:val="ListParagraph"/>
        <w:numPr>
          <w:ilvl w:val="0"/>
          <w:numId w:val="11"/>
        </w:numPr>
        <w:rPr>
          <w:rStyle w:val="normaltextrun"/>
          <w:rFonts w:cstheme="minorHAnsi"/>
          <w:color w:val="000000"/>
          <w:bdr w:val="none" w:sz="0" w:space="0" w:color="auto" w:frame="1"/>
        </w:rPr>
      </w:pPr>
      <w:r w:rsidRPr="00841602">
        <w:rPr>
          <w:rStyle w:val="normaltextrun"/>
          <w:rFonts w:cstheme="minorHAnsi"/>
          <w:color w:val="000000"/>
          <w:bdr w:val="none" w:sz="0" w:space="0" w:color="auto" w:frame="1"/>
        </w:rPr>
        <w:t xml:space="preserve">Communal spaces </w:t>
      </w:r>
      <w:r w:rsidR="00E7565B" w:rsidRPr="00841602">
        <w:rPr>
          <w:rStyle w:val="normaltextrun"/>
          <w:rFonts w:cstheme="minorHAnsi"/>
          <w:color w:val="000000"/>
          <w:bdr w:val="none" w:sz="0" w:space="0" w:color="auto" w:frame="1"/>
        </w:rPr>
        <w:t>within schemes</w:t>
      </w:r>
      <w:r w:rsidR="00F50981" w:rsidRPr="00841602">
        <w:rPr>
          <w:rStyle w:val="normaltextrun"/>
          <w:rFonts w:cstheme="minorHAnsi"/>
          <w:color w:val="000000"/>
          <w:bdr w:val="none" w:sz="0" w:space="0" w:color="auto" w:frame="1"/>
        </w:rPr>
        <w:t xml:space="preserve"> were</w:t>
      </w:r>
      <w:r w:rsidRPr="00841602">
        <w:rPr>
          <w:rStyle w:val="normaltextrun"/>
          <w:rFonts w:cstheme="minorHAnsi"/>
          <w:color w:val="000000"/>
          <w:bdr w:val="none" w:sz="0" w:space="0" w:color="auto" w:frame="1"/>
        </w:rPr>
        <w:t xml:space="preserve"> fundamental for facilitating social interaction between residents through both organised activities and informal encounters. Some schemes had onsite restaurants where residents could routinely socialise at mealtimes while retaining the privacy of their own homes. Social groups emerged from the shared use of these spaces. However, communal spaces could be gender-skewed, with heterosexual women tending to be the prime occupants of these spaces.  </w:t>
      </w:r>
      <w:r w:rsidR="00F50981" w:rsidRPr="00841602">
        <w:rPr>
          <w:rStyle w:val="normaltextrun"/>
          <w:rFonts w:cstheme="minorHAnsi"/>
          <w:color w:val="000000"/>
          <w:bdr w:val="none" w:sz="0" w:space="0" w:color="auto" w:frame="1"/>
        </w:rPr>
        <w:t>Conversely</w:t>
      </w:r>
      <w:r w:rsidRPr="00841602">
        <w:rPr>
          <w:rStyle w:val="normaltextrun"/>
          <w:rFonts w:cstheme="minorHAnsi"/>
          <w:color w:val="000000"/>
          <w:bdr w:val="none" w:sz="0" w:space="0" w:color="auto" w:frame="1"/>
        </w:rPr>
        <w:t>, a lack of communal spaces or inaccessible communal spaces generate</w:t>
      </w:r>
      <w:r w:rsidR="00F50981" w:rsidRPr="00841602">
        <w:rPr>
          <w:rStyle w:val="normaltextrun"/>
          <w:rFonts w:cstheme="minorHAnsi"/>
          <w:color w:val="000000"/>
          <w:bdr w:val="none" w:sz="0" w:space="0" w:color="auto" w:frame="1"/>
        </w:rPr>
        <w:t>d</w:t>
      </w:r>
      <w:r w:rsidRPr="00841602">
        <w:rPr>
          <w:rStyle w:val="normaltextrun"/>
          <w:rFonts w:cstheme="minorHAnsi"/>
          <w:color w:val="000000"/>
          <w:bdr w:val="none" w:sz="0" w:space="0" w:color="auto" w:frame="1"/>
        </w:rPr>
        <w:t xml:space="preserve"> barriers to integration and inclusion. </w:t>
      </w:r>
    </w:p>
    <w:p w14:paraId="7D557069" w14:textId="77777777" w:rsidR="00410658" w:rsidRPr="00410658" w:rsidRDefault="00410658" w:rsidP="00410658">
      <w:pPr>
        <w:pStyle w:val="ListParagraph"/>
        <w:rPr>
          <w:rStyle w:val="normaltextrun"/>
          <w:rFonts w:cstheme="minorHAnsi"/>
          <w:color w:val="000000"/>
          <w:bdr w:val="none" w:sz="0" w:space="0" w:color="auto" w:frame="1"/>
        </w:rPr>
      </w:pPr>
    </w:p>
    <w:p w14:paraId="1FCFE157" w14:textId="598C4A07" w:rsidR="00F53351" w:rsidRPr="00410658" w:rsidRDefault="004143ED" w:rsidP="00642A1E">
      <w:pPr>
        <w:spacing w:after="0" w:line="240" w:lineRule="auto"/>
      </w:pPr>
      <w:r w:rsidRPr="00410658">
        <w:rPr>
          <w:rStyle w:val="normaltextrun"/>
          <w:rFonts w:cstheme="minorHAnsi"/>
          <w:color w:val="000000"/>
          <w:bdr w:val="none" w:sz="0" w:space="0" w:color="auto" w:frame="1"/>
        </w:rPr>
        <w:t>RECOMMENDATIONS:</w:t>
      </w:r>
      <w:r w:rsidRPr="00410658">
        <w:rPr>
          <w:i/>
          <w:iCs/>
        </w:rPr>
        <w:t xml:space="preserve"> </w:t>
      </w:r>
    </w:p>
    <w:p w14:paraId="017ED252" w14:textId="17950F5E" w:rsidR="00981C55" w:rsidRPr="00410658" w:rsidRDefault="00642A1E" w:rsidP="00410658">
      <w:pPr>
        <w:pStyle w:val="ListParagraph"/>
        <w:numPr>
          <w:ilvl w:val="0"/>
          <w:numId w:val="10"/>
        </w:numPr>
        <w:spacing w:after="0" w:line="240" w:lineRule="auto"/>
        <w:rPr>
          <w:rFonts w:cstheme="minorHAnsi"/>
          <w:color w:val="000000"/>
          <w:bdr w:val="none" w:sz="0" w:space="0" w:color="auto" w:frame="1"/>
        </w:rPr>
      </w:pPr>
      <w:r w:rsidRPr="00F53351">
        <w:rPr>
          <w:rStyle w:val="normaltextrun"/>
          <w:rFonts w:cstheme="minorHAnsi"/>
          <w:color w:val="000000"/>
          <w:bdr w:val="none" w:sz="0" w:space="0" w:color="auto" w:frame="1"/>
        </w:rPr>
        <w:t xml:space="preserve">Providers of housing with care schemes need to implement proactive measures to not only address discriminatory actions by residents but to ensure the full inclusion of older residents belonging to minority groups </w:t>
      </w:r>
      <w:r w:rsidR="00F53351" w:rsidRPr="00F53351">
        <w:rPr>
          <w:rStyle w:val="normaltextrun"/>
          <w:rFonts w:cstheme="minorHAnsi"/>
          <w:color w:val="000000"/>
          <w:bdr w:val="none" w:sz="0" w:space="0" w:color="auto" w:frame="1"/>
        </w:rPr>
        <w:t>or with</w:t>
      </w:r>
      <w:r w:rsidRPr="00F53351">
        <w:rPr>
          <w:rStyle w:val="normaltextrun"/>
          <w:rFonts w:cstheme="minorHAnsi"/>
          <w:color w:val="000000"/>
          <w:bdr w:val="none" w:sz="0" w:space="0" w:color="auto" w:frame="1"/>
        </w:rPr>
        <w:t xml:space="preserve"> protected characteristics. The above action of appointing an Equality and Diversity Lead is one good example that should be shared with other providers. </w:t>
      </w:r>
      <w:r w:rsidR="00022875">
        <w:rPr>
          <w:rStyle w:val="normaltextrun"/>
          <w:rFonts w:cstheme="minorHAnsi"/>
          <w:color w:val="000000"/>
          <w:bdr w:val="none" w:sz="0" w:space="0" w:color="auto" w:frame="1"/>
        </w:rPr>
        <w:t xml:space="preserve">Staff members need to be supported and provided with the tools and knowledge to be able to confidently respond to and challenge discrimination from other residents. </w:t>
      </w:r>
    </w:p>
    <w:p w14:paraId="6E115879" w14:textId="4C7B3E7F" w:rsidR="00981C55" w:rsidRPr="00414A42" w:rsidRDefault="00981C55" w:rsidP="00414A42">
      <w:pPr>
        <w:pStyle w:val="ListParagraph"/>
        <w:numPr>
          <w:ilvl w:val="0"/>
          <w:numId w:val="10"/>
        </w:numPr>
        <w:spacing w:after="0" w:line="240" w:lineRule="auto"/>
        <w:rPr>
          <w:rFonts w:cstheme="minorHAnsi"/>
          <w:color w:val="000000"/>
          <w:bdr w:val="none" w:sz="0" w:space="0" w:color="auto" w:frame="1"/>
        </w:rPr>
      </w:pPr>
      <w:r>
        <w:lastRenderedPageBreak/>
        <w:t>Providers</w:t>
      </w:r>
      <w:r w:rsidR="00F653FF">
        <w:t xml:space="preserve"> </w:t>
      </w:r>
      <w:r>
        <w:t xml:space="preserve">need to prioritise the following: </w:t>
      </w:r>
    </w:p>
    <w:p w14:paraId="57590152" w14:textId="3AA93707" w:rsidR="00981C55" w:rsidRPr="00981C55" w:rsidRDefault="00981C55" w:rsidP="00981C55">
      <w:pPr>
        <w:pStyle w:val="ListParagraph"/>
        <w:numPr>
          <w:ilvl w:val="1"/>
          <w:numId w:val="10"/>
        </w:numPr>
        <w:spacing w:after="0" w:line="240" w:lineRule="auto"/>
        <w:rPr>
          <w:rFonts w:cstheme="minorHAnsi"/>
          <w:color w:val="000000"/>
          <w:bdr w:val="none" w:sz="0" w:space="0" w:color="auto" w:frame="1"/>
        </w:rPr>
      </w:pPr>
      <w:r>
        <w:t>Listening</w:t>
      </w:r>
      <w:r>
        <w:t xml:space="preserve"> to the views of residents about their experiences of scheme life through resident forums to identify practices that hinder social inclusion and actively involve residents in decisions on future plans for schemes, especially people at greater risk of exclusion </w:t>
      </w:r>
    </w:p>
    <w:p w14:paraId="36DF54E8" w14:textId="77777777" w:rsidR="00981C55" w:rsidRPr="00981C55" w:rsidRDefault="00981C55" w:rsidP="00981C55">
      <w:pPr>
        <w:pStyle w:val="ListParagraph"/>
        <w:numPr>
          <w:ilvl w:val="1"/>
          <w:numId w:val="10"/>
        </w:numPr>
        <w:spacing w:after="0" w:line="240" w:lineRule="auto"/>
        <w:rPr>
          <w:rFonts w:cstheme="minorHAnsi"/>
          <w:color w:val="000000"/>
          <w:bdr w:val="none" w:sz="0" w:space="0" w:color="auto" w:frame="1"/>
        </w:rPr>
      </w:pPr>
      <w:r>
        <w:t xml:space="preserve">Employing </w:t>
      </w:r>
      <w:r>
        <w:t xml:space="preserve">on-site rather than off-site staff to build consistent and durable relationships with residents </w:t>
      </w:r>
    </w:p>
    <w:p w14:paraId="05D45170" w14:textId="2AF8003F" w:rsidR="00981C55" w:rsidRPr="00F53351" w:rsidRDefault="00981C55" w:rsidP="00981C55">
      <w:pPr>
        <w:pStyle w:val="ListParagraph"/>
        <w:numPr>
          <w:ilvl w:val="1"/>
          <w:numId w:val="10"/>
        </w:numPr>
        <w:spacing w:after="0" w:line="240" w:lineRule="auto"/>
        <w:rPr>
          <w:rStyle w:val="normaltextrun"/>
          <w:rFonts w:cstheme="minorHAnsi"/>
          <w:color w:val="000000"/>
          <w:bdr w:val="none" w:sz="0" w:space="0" w:color="auto" w:frame="1"/>
        </w:rPr>
      </w:pPr>
      <w:r>
        <w:t xml:space="preserve">Providing </w:t>
      </w:r>
      <w:r>
        <w:t>regular training for staff and residents on the aspects of social exclusion most commonly experienced by people from social minorities both within and outside of HCS schemes, as well as on ways to facilitate social inclusion, including dementia</w:t>
      </w:r>
      <w:r w:rsidR="00C37FFB">
        <w:t>-</w:t>
      </w:r>
      <w:r>
        <w:t>awareness initiatives</w:t>
      </w:r>
      <w:r w:rsidR="00C37FFB">
        <w:t>.</w:t>
      </w:r>
    </w:p>
    <w:p w14:paraId="3C80F034" w14:textId="77777777" w:rsidR="00F53351" w:rsidRDefault="00F53351" w:rsidP="00642A1E">
      <w:pPr>
        <w:spacing w:after="0" w:line="240" w:lineRule="auto"/>
        <w:rPr>
          <w:rStyle w:val="normaltextrun"/>
          <w:rFonts w:cstheme="minorHAnsi"/>
          <w:color w:val="000000"/>
          <w:bdr w:val="none" w:sz="0" w:space="0" w:color="auto" w:frame="1"/>
        </w:rPr>
      </w:pPr>
    </w:p>
    <w:p w14:paraId="191939E2" w14:textId="77777777" w:rsidR="00813388" w:rsidRPr="00813388" w:rsidRDefault="00F462FF" w:rsidP="00E7565B">
      <w:pPr>
        <w:pStyle w:val="ListParagraph"/>
        <w:numPr>
          <w:ilvl w:val="0"/>
          <w:numId w:val="10"/>
        </w:numPr>
        <w:spacing w:after="0" w:line="240" w:lineRule="auto"/>
        <w:rPr>
          <w:rFonts w:cstheme="minorHAnsi"/>
          <w:color w:val="000000"/>
          <w:bdr w:val="none" w:sz="0" w:space="0" w:color="auto" w:frame="1"/>
        </w:rPr>
      </w:pPr>
      <w:r>
        <w:t>Local councils and commissioners should work with providers and designers to create inclusive, age-friendly design and equality standards, supplementary to that of the national government, that are subject to continual review and monitoring. These standards should include inclusive design features and equality principles in line with the Equality Act 2010 (such as requirements for resident forums and for training on the inequalities experienced by people from social minorities)</w:t>
      </w:r>
      <w:r w:rsidR="00813388">
        <w:t>.</w:t>
      </w:r>
    </w:p>
    <w:p w14:paraId="3F9EABA1" w14:textId="77777777" w:rsidR="00813388" w:rsidRPr="00813388" w:rsidRDefault="00813388" w:rsidP="00813388">
      <w:pPr>
        <w:pStyle w:val="ListParagraph"/>
        <w:spacing w:after="0" w:line="240" w:lineRule="auto"/>
        <w:rPr>
          <w:rFonts w:cstheme="minorHAnsi"/>
          <w:color w:val="000000"/>
          <w:bdr w:val="none" w:sz="0" w:space="0" w:color="auto" w:frame="1"/>
        </w:rPr>
      </w:pPr>
    </w:p>
    <w:p w14:paraId="60CBCA64" w14:textId="77CE47A0" w:rsidR="00E7565B" w:rsidRDefault="00642A1E" w:rsidP="00E7565B">
      <w:pPr>
        <w:pStyle w:val="ListParagraph"/>
        <w:numPr>
          <w:ilvl w:val="0"/>
          <w:numId w:val="10"/>
        </w:numPr>
        <w:spacing w:after="0" w:line="240" w:lineRule="auto"/>
        <w:rPr>
          <w:rStyle w:val="normaltextrun"/>
          <w:rFonts w:cstheme="minorHAnsi"/>
          <w:color w:val="000000"/>
          <w:bdr w:val="none" w:sz="0" w:space="0" w:color="auto" w:frame="1"/>
        </w:rPr>
      </w:pPr>
      <w:r w:rsidRPr="00F53351">
        <w:rPr>
          <w:rStyle w:val="normaltextrun"/>
          <w:rFonts w:cstheme="minorHAnsi"/>
          <w:color w:val="000000"/>
          <w:bdr w:val="none" w:sz="0" w:space="0" w:color="auto" w:frame="1"/>
        </w:rPr>
        <w:t xml:space="preserve">At national level dementia strategies need to include actions to support the full inclusion of older people with dementia and cognitive difficulties in </w:t>
      </w:r>
      <w:r w:rsidR="00F53351" w:rsidRPr="00F53351">
        <w:rPr>
          <w:rStyle w:val="normaltextrun"/>
          <w:rFonts w:cstheme="minorHAnsi"/>
          <w:color w:val="000000"/>
          <w:bdr w:val="none" w:sz="0" w:space="0" w:color="auto" w:frame="1"/>
        </w:rPr>
        <w:t xml:space="preserve">housing with care </w:t>
      </w:r>
      <w:r w:rsidRPr="00F53351">
        <w:rPr>
          <w:rStyle w:val="normaltextrun"/>
          <w:rFonts w:cstheme="minorHAnsi"/>
          <w:color w:val="000000"/>
          <w:bdr w:val="none" w:sz="0" w:space="0" w:color="auto" w:frame="1"/>
        </w:rPr>
        <w:t xml:space="preserve">schemes. Inspectorate bodies, such as the Care Quality Commission in England, have a pivotal role in assessing and monitoring the full inclusion of residents from social minority groups and with protected characteristics. </w:t>
      </w:r>
    </w:p>
    <w:p w14:paraId="1CA4D725" w14:textId="77777777" w:rsidR="00E7565B" w:rsidRPr="00E7565B" w:rsidRDefault="00E7565B" w:rsidP="00E7565B">
      <w:pPr>
        <w:pStyle w:val="ListParagraph"/>
        <w:rPr>
          <w:rStyle w:val="normaltextrun"/>
          <w:rFonts w:cstheme="minorHAnsi"/>
          <w:color w:val="000000"/>
          <w:bdr w:val="none" w:sz="0" w:space="0" w:color="auto" w:frame="1"/>
        </w:rPr>
      </w:pPr>
    </w:p>
    <w:p w14:paraId="23BF4631" w14:textId="483E0D48" w:rsidR="00022875" w:rsidRDefault="00E7565B" w:rsidP="00E77492">
      <w:pPr>
        <w:pStyle w:val="ListParagraph"/>
        <w:numPr>
          <w:ilvl w:val="0"/>
          <w:numId w:val="10"/>
        </w:numPr>
        <w:spacing w:after="0" w:line="240" w:lineRule="auto"/>
        <w:rPr>
          <w:rStyle w:val="normaltextrun"/>
          <w:rFonts w:cstheme="minorHAnsi"/>
          <w:color w:val="000000"/>
          <w:bdr w:val="none" w:sz="0" w:space="0" w:color="auto" w:frame="1"/>
        </w:rPr>
      </w:pPr>
      <w:r>
        <w:rPr>
          <w:rStyle w:val="normaltextrun"/>
          <w:rFonts w:cstheme="minorHAnsi"/>
          <w:color w:val="000000"/>
          <w:bdr w:val="none" w:sz="0" w:space="0" w:color="auto" w:frame="1"/>
        </w:rPr>
        <w:t xml:space="preserve">Older people need to be actively included in the planning and design of </w:t>
      </w:r>
      <w:r w:rsidR="004143ED">
        <w:rPr>
          <w:rStyle w:val="normaltextrun"/>
          <w:rFonts w:cstheme="minorHAnsi"/>
          <w:color w:val="000000"/>
          <w:bdr w:val="none" w:sz="0" w:space="0" w:color="auto" w:frame="1"/>
        </w:rPr>
        <w:t xml:space="preserve">housing </w:t>
      </w:r>
      <w:r>
        <w:rPr>
          <w:rStyle w:val="normaltextrun"/>
          <w:rFonts w:cstheme="minorHAnsi"/>
          <w:color w:val="000000"/>
          <w:bdr w:val="none" w:sz="0" w:space="0" w:color="auto" w:frame="1"/>
        </w:rPr>
        <w:t xml:space="preserve">schemes with efforts to ensure living spaces promote individual dignity and independence while facilitating social interaction and supporting connections between residents. </w:t>
      </w:r>
      <w:r w:rsidR="00E77492">
        <w:t>Designers and architects should involve older people in the design of schemes, particularly disabled adults and people with care and support needs</w:t>
      </w:r>
      <w:r w:rsidR="00E77492">
        <w:rPr>
          <w:rStyle w:val="normaltextrun"/>
          <w:rFonts w:cstheme="minorHAnsi"/>
          <w:color w:val="000000"/>
          <w:bdr w:val="none" w:sz="0" w:space="0" w:color="auto" w:frame="1"/>
        </w:rPr>
        <w:t>.</w:t>
      </w:r>
      <w:r w:rsidR="00346969">
        <w:rPr>
          <w:rStyle w:val="normaltextrun"/>
          <w:rFonts w:cstheme="minorHAnsi"/>
          <w:color w:val="000000"/>
          <w:bdr w:val="none" w:sz="0" w:space="0" w:color="auto" w:frame="1"/>
        </w:rPr>
        <w:t xml:space="preserve"> </w:t>
      </w:r>
      <w:r w:rsidR="00E77492">
        <w:rPr>
          <w:rStyle w:val="normaltextrun"/>
          <w:rFonts w:cstheme="minorHAnsi"/>
          <w:color w:val="000000"/>
          <w:bdr w:val="none" w:sz="0" w:space="0" w:color="auto" w:frame="1"/>
        </w:rPr>
        <w:t xml:space="preserve">This needs to be made a requirement </w:t>
      </w:r>
      <w:r w:rsidR="00414A42">
        <w:rPr>
          <w:rStyle w:val="normaltextrun"/>
          <w:rFonts w:cstheme="minorHAnsi"/>
          <w:color w:val="000000"/>
          <w:bdr w:val="none" w:sz="0" w:space="0" w:color="auto" w:frame="1"/>
        </w:rPr>
        <w:t>by national and local governments</w:t>
      </w:r>
      <w:r w:rsidR="00414A42">
        <w:rPr>
          <w:rStyle w:val="normaltextrun"/>
          <w:rFonts w:cstheme="minorHAnsi"/>
          <w:color w:val="000000"/>
          <w:bdr w:val="none" w:sz="0" w:space="0" w:color="auto" w:frame="1"/>
        </w:rPr>
        <w:t xml:space="preserve"> </w:t>
      </w:r>
      <w:r w:rsidR="00E77492">
        <w:rPr>
          <w:rStyle w:val="normaltextrun"/>
          <w:rFonts w:cstheme="minorHAnsi"/>
          <w:color w:val="000000"/>
          <w:bdr w:val="none" w:sz="0" w:space="0" w:color="auto" w:frame="1"/>
        </w:rPr>
        <w:t>for all new scheme builds</w:t>
      </w:r>
      <w:r w:rsidR="00E77492">
        <w:rPr>
          <w:rStyle w:val="normaltextrun"/>
          <w:rFonts w:cstheme="minorHAnsi"/>
          <w:color w:val="000000"/>
          <w:bdr w:val="none" w:sz="0" w:space="0" w:color="auto" w:frame="1"/>
        </w:rPr>
        <w:t xml:space="preserve">. </w:t>
      </w:r>
    </w:p>
    <w:p w14:paraId="142EB4C9" w14:textId="77777777" w:rsidR="00414A42" w:rsidRPr="00414A42" w:rsidRDefault="00414A42" w:rsidP="00414A42">
      <w:pPr>
        <w:spacing w:after="0" w:line="240" w:lineRule="auto"/>
        <w:rPr>
          <w:rStyle w:val="normaltextrun"/>
          <w:rFonts w:cstheme="minorHAnsi"/>
          <w:color w:val="000000"/>
          <w:bdr w:val="none" w:sz="0" w:space="0" w:color="auto" w:frame="1"/>
        </w:rPr>
      </w:pPr>
    </w:p>
    <w:p w14:paraId="2E075C8E" w14:textId="5CE7DEBB" w:rsidR="00F53351" w:rsidRPr="00F2007B" w:rsidRDefault="00022875" w:rsidP="00642A1E">
      <w:pPr>
        <w:pStyle w:val="ListParagraph"/>
        <w:numPr>
          <w:ilvl w:val="0"/>
          <w:numId w:val="10"/>
        </w:numPr>
        <w:spacing w:after="0" w:line="240" w:lineRule="auto"/>
        <w:rPr>
          <w:rStyle w:val="normaltextrun"/>
          <w:rFonts w:cstheme="minorHAnsi"/>
          <w:color w:val="000000"/>
          <w:bdr w:val="none" w:sz="0" w:space="0" w:color="auto" w:frame="1"/>
        </w:rPr>
      </w:pPr>
      <w:r>
        <w:rPr>
          <w:rStyle w:val="normaltextrun"/>
          <w:rFonts w:cstheme="minorHAnsi"/>
          <w:color w:val="000000"/>
          <w:bdr w:val="none" w:sz="0" w:space="0" w:color="auto" w:frame="1"/>
        </w:rPr>
        <w:t>A commissioner for older people needs to be appointed in England by the national government to champion older people’s rights to live free from discrimination, including age-based discrimination, within</w:t>
      </w:r>
      <w:r w:rsidR="002D4EA4">
        <w:rPr>
          <w:rStyle w:val="normaltextrun"/>
          <w:rFonts w:cstheme="minorHAnsi"/>
          <w:color w:val="000000"/>
          <w:bdr w:val="none" w:sz="0" w:space="0" w:color="auto" w:frame="1"/>
        </w:rPr>
        <w:t xml:space="preserve"> local communities and housing schemes. </w:t>
      </w:r>
    </w:p>
    <w:p w14:paraId="3AE08584" w14:textId="0F904FF6" w:rsidR="00F53351" w:rsidRDefault="00F53351" w:rsidP="00642A1E">
      <w:pPr>
        <w:spacing w:after="0" w:line="240" w:lineRule="auto"/>
        <w:rPr>
          <w:rStyle w:val="normaltextrun"/>
          <w:rFonts w:cstheme="minorHAnsi"/>
          <w:color w:val="000000"/>
          <w:bdr w:val="none" w:sz="0" w:space="0" w:color="auto" w:frame="1"/>
        </w:rPr>
      </w:pPr>
    </w:p>
    <w:p w14:paraId="2E584AD0" w14:textId="77777777" w:rsidR="00346969" w:rsidRDefault="00346969" w:rsidP="00642A1E">
      <w:pPr>
        <w:spacing w:after="0" w:line="240" w:lineRule="auto"/>
        <w:rPr>
          <w:rStyle w:val="normaltextrun"/>
          <w:rFonts w:cstheme="minorHAnsi"/>
          <w:color w:val="000000"/>
          <w:bdr w:val="none" w:sz="0" w:space="0" w:color="auto" w:frame="1"/>
        </w:rPr>
      </w:pPr>
    </w:p>
    <w:p w14:paraId="505BB1E0" w14:textId="77777777" w:rsidR="00EC4C15" w:rsidRDefault="00EC4C15" w:rsidP="00FD126B">
      <w:pPr>
        <w:rPr>
          <w:rStyle w:val="normaltextrun"/>
          <w:rFonts w:cstheme="minorHAnsi"/>
          <w:b/>
          <w:bCs/>
          <w:color w:val="000000"/>
          <w:bdr w:val="none" w:sz="0" w:space="0" w:color="auto" w:frame="1"/>
        </w:rPr>
      </w:pPr>
      <w:r>
        <w:rPr>
          <w:rStyle w:val="normaltextrun"/>
          <w:rFonts w:cstheme="minorHAnsi"/>
          <w:b/>
          <w:bCs/>
          <w:color w:val="000000"/>
          <w:bdr w:val="none" w:sz="0" w:space="0" w:color="auto" w:frame="1"/>
        </w:rPr>
        <w:br w:type="page"/>
      </w:r>
    </w:p>
    <w:p w14:paraId="7E999DC3" w14:textId="378B21A0" w:rsidR="00410658" w:rsidRPr="00410658" w:rsidRDefault="00410658" w:rsidP="00FD126B">
      <w:pPr>
        <w:rPr>
          <w:rStyle w:val="normaltextrun"/>
          <w:rFonts w:cstheme="minorHAnsi"/>
          <w:color w:val="000000"/>
          <w:bdr w:val="none" w:sz="0" w:space="0" w:color="auto" w:frame="1"/>
        </w:rPr>
      </w:pPr>
      <w:r w:rsidRPr="00410658">
        <w:rPr>
          <w:rStyle w:val="normaltextrun"/>
          <w:rFonts w:cstheme="minorHAnsi"/>
          <w:color w:val="000000"/>
          <w:bdr w:val="none" w:sz="0" w:space="0" w:color="auto" w:frame="1"/>
        </w:rPr>
        <w:lastRenderedPageBreak/>
        <w:t xml:space="preserve">ABOUT THE DICE STUDY: </w:t>
      </w:r>
    </w:p>
    <w:p w14:paraId="086902CA" w14:textId="2F197491" w:rsidR="0038429A" w:rsidRPr="00FD126B" w:rsidRDefault="00F932A5" w:rsidP="00FD126B">
      <w:pPr>
        <w:rPr>
          <w:rStyle w:val="normaltextrun"/>
          <w:rFonts w:eastAsia="Times New Roman" w:cstheme="minorHAnsi"/>
          <w:b/>
          <w:bCs/>
          <w:color w:val="000000"/>
          <w:bdr w:val="none" w:sz="0" w:space="0" w:color="auto" w:frame="1"/>
          <w:lang w:eastAsia="en-GB"/>
        </w:rPr>
      </w:pPr>
      <w:r>
        <w:rPr>
          <w:rStyle w:val="normaltextrun"/>
          <w:rFonts w:cstheme="minorHAnsi"/>
        </w:rPr>
        <w:t xml:space="preserve">The DICE study is a mixed-methods study of social inclusion practices in housing with care and support for older people in England and Wales. Findings presented here are based on interviews with residents and staff from </w:t>
      </w:r>
      <w:r w:rsidR="00A216C8">
        <w:rPr>
          <w:rStyle w:val="normaltextrun"/>
          <w:rFonts w:cstheme="minorHAnsi"/>
        </w:rPr>
        <w:t xml:space="preserve">housing with care </w:t>
      </w:r>
      <w:r>
        <w:rPr>
          <w:rStyle w:val="normaltextrun"/>
          <w:rFonts w:cstheme="minorHAnsi"/>
        </w:rPr>
        <w:t xml:space="preserve">schemes. </w:t>
      </w:r>
      <w:r w:rsidR="00215D29" w:rsidRPr="00215D29">
        <w:rPr>
          <w:rStyle w:val="normaltextrun"/>
          <w:rFonts w:cstheme="minorHAnsi"/>
        </w:rPr>
        <w:t>Participating schemes reflected key differences in size (number of apartments), policy context (England and Wales), and types of housing provision (including extra-care housing, independent/assisted living and sheltered housing).</w:t>
      </w:r>
      <w:r w:rsidR="0038429A">
        <w:rPr>
          <w:rStyle w:val="normaltextrun"/>
          <w:rFonts w:cstheme="minorHAnsi"/>
        </w:rPr>
        <w:t xml:space="preserve"> </w:t>
      </w:r>
      <w:r w:rsidR="00A32ECC">
        <w:rPr>
          <w:rStyle w:val="normaltextrun"/>
          <w:rFonts w:cstheme="minorHAnsi"/>
        </w:rPr>
        <w:t>W</w:t>
      </w:r>
      <w:r w:rsidR="00A32ECC" w:rsidRPr="00A32ECC">
        <w:rPr>
          <w:rStyle w:val="normaltextrun"/>
          <w:rFonts w:cstheme="minorHAnsi"/>
        </w:rPr>
        <w:t xml:space="preserve">e used a self-administered survey to collect a range of information (social characteristics and social identities) from residents. We designed the survey to facilitate comparison with </w:t>
      </w:r>
      <w:r w:rsidR="00A32ECC">
        <w:rPr>
          <w:rStyle w:val="normaltextrun"/>
          <w:rFonts w:cstheme="minorHAnsi"/>
        </w:rPr>
        <w:t>the English Longitudinal Study of Ageing</w:t>
      </w:r>
      <w:r w:rsidR="00A32ECC" w:rsidRPr="00A32ECC">
        <w:rPr>
          <w:rStyle w:val="normaltextrun"/>
          <w:rFonts w:cstheme="minorHAnsi"/>
        </w:rPr>
        <w:t xml:space="preserve"> </w:t>
      </w:r>
      <w:r w:rsidR="00A32ECC">
        <w:rPr>
          <w:rStyle w:val="normaltextrun"/>
          <w:rFonts w:cstheme="minorHAnsi"/>
        </w:rPr>
        <w:t xml:space="preserve">(ELSA) </w:t>
      </w:r>
      <w:r w:rsidR="00A32ECC" w:rsidRPr="00A32ECC">
        <w:rPr>
          <w:rStyle w:val="normaltextrun"/>
          <w:rFonts w:cstheme="minorHAnsi"/>
        </w:rPr>
        <w:t xml:space="preserve">and included questions on sociodemographic characteristics, health, psychosocial wellbeing, social networks, housing, and discrimination. We distributed 3,753 surveys to 104 sampled schemes (one hard copy per sampled unit) in late 2019 and early 2020. Completed surveys were posted back to the research team using postage-paid envelopes. We received 741 valid responses from 95 schemes, reflecting 23.6% of units in responding schemes (compared to 19.7% of all surveys distributed). We analysed the survey data using Stata 17. We aimed to compare the responses on our measures of interest among residents with the experiences of people living in the general community, drawing on ELSA responses using propensity score matching techniques to compare the two samples. We used open-ended questions to gather more detailed information on positive experiences and the barriers to feeling more included </w:t>
      </w:r>
      <w:r w:rsidR="008C64B6">
        <w:rPr>
          <w:rStyle w:val="normaltextrun"/>
          <w:rFonts w:cstheme="minorHAnsi"/>
        </w:rPr>
        <w:t>in</w:t>
      </w:r>
      <w:r w:rsidR="007F39E8">
        <w:rPr>
          <w:rStyle w:val="normaltextrun"/>
          <w:rFonts w:cstheme="minorHAnsi"/>
        </w:rPr>
        <w:t xml:space="preserve"> </w:t>
      </w:r>
      <w:r w:rsidR="00A32ECC" w:rsidRPr="00A32ECC">
        <w:rPr>
          <w:rStyle w:val="normaltextrun"/>
          <w:rFonts w:cstheme="minorHAnsi"/>
        </w:rPr>
        <w:t xml:space="preserve">schemes. </w:t>
      </w:r>
    </w:p>
    <w:p w14:paraId="45216F93" w14:textId="7004F26F" w:rsidR="000A4DD6" w:rsidRDefault="00DD375B" w:rsidP="006B7F01">
      <w:pPr>
        <w:pStyle w:val="paragraph"/>
        <w:spacing w:before="0" w:beforeAutospacing="0" w:after="0" w:afterAutospacing="0"/>
        <w:textAlignment w:val="baseline"/>
        <w:rPr>
          <w:rStyle w:val="normaltextrun"/>
          <w:rFonts w:asciiTheme="minorHAnsi" w:hAnsiTheme="minorHAnsi" w:cstheme="minorHAnsi"/>
          <w:sz w:val="22"/>
          <w:szCs w:val="22"/>
        </w:rPr>
      </w:pPr>
      <w:r w:rsidRPr="00DD375B">
        <w:rPr>
          <w:rStyle w:val="normaltextrun"/>
          <w:rFonts w:asciiTheme="minorHAnsi" w:hAnsiTheme="minorHAnsi" w:cstheme="minorHAnsi"/>
          <w:sz w:val="22"/>
          <w:szCs w:val="22"/>
        </w:rPr>
        <w:t xml:space="preserve">Interviews </w:t>
      </w:r>
      <w:r w:rsidR="00A32ECC">
        <w:rPr>
          <w:rStyle w:val="normaltextrun"/>
          <w:rFonts w:asciiTheme="minorHAnsi" w:hAnsiTheme="minorHAnsi" w:cstheme="minorHAnsi"/>
          <w:sz w:val="22"/>
          <w:szCs w:val="22"/>
        </w:rPr>
        <w:t>with residents were conducted between</w:t>
      </w:r>
      <w:r w:rsidRPr="00DD375B">
        <w:rPr>
          <w:rStyle w:val="normaltextrun"/>
          <w:rFonts w:asciiTheme="minorHAnsi" w:hAnsiTheme="minorHAnsi" w:cstheme="minorHAnsi"/>
          <w:sz w:val="22"/>
          <w:szCs w:val="22"/>
        </w:rPr>
        <w:t xml:space="preserve"> November 2019 and January 2021. Due to the COVID-19 pandemic, sampling and methods were </w:t>
      </w:r>
      <w:r w:rsidR="0038429A">
        <w:rPr>
          <w:rStyle w:val="normaltextrun"/>
          <w:rFonts w:asciiTheme="minorHAnsi" w:hAnsiTheme="minorHAnsi" w:cstheme="minorHAnsi"/>
          <w:sz w:val="22"/>
          <w:szCs w:val="22"/>
        </w:rPr>
        <w:t>modified</w:t>
      </w:r>
      <w:r w:rsidRPr="00DD375B">
        <w:rPr>
          <w:rStyle w:val="normaltextrun"/>
          <w:rFonts w:asciiTheme="minorHAnsi" w:hAnsiTheme="minorHAnsi" w:cstheme="minorHAnsi"/>
          <w:sz w:val="22"/>
          <w:szCs w:val="22"/>
        </w:rPr>
        <w:t xml:space="preserve"> and interviews were conducted remotely through telephone or virtual platforms such as Zoom. Housing schemes were selectively chosen from three providers, reflecting differences in geographic location (rural, urban) and type of scheme. Within selected sites, single semi-structured interviews were conducted with residents to generate data on residents’ current and recent experiences of inclusion within the scheme and more broadly in the local community. Interview schedules included questions about reasons for moving into the scheme, care and support available on site, relationships with staff, managers and other residents, social activities on site and any experiences of discrimination and inclusion/exclusion. A total of 51 residents across six housing schemes took part in single interviews. In July 2020, 12 of these participants were re-interviewed to explore experiences of communal life during the </w:t>
      </w:r>
      <w:r w:rsidR="001255FD">
        <w:rPr>
          <w:rStyle w:val="normaltextrun"/>
          <w:rFonts w:asciiTheme="minorHAnsi" w:hAnsiTheme="minorHAnsi" w:cstheme="minorHAnsi"/>
          <w:sz w:val="22"/>
          <w:szCs w:val="22"/>
        </w:rPr>
        <w:t>first pandemic</w:t>
      </w:r>
      <w:r w:rsidRPr="00DD375B">
        <w:rPr>
          <w:rStyle w:val="normaltextrun"/>
          <w:rFonts w:asciiTheme="minorHAnsi" w:hAnsiTheme="minorHAnsi" w:cstheme="minorHAnsi"/>
          <w:sz w:val="22"/>
          <w:szCs w:val="22"/>
        </w:rPr>
        <w:t xml:space="preserve"> lockdown. In addition, 21 residents from a wider range of housing schemes</w:t>
      </w:r>
      <w:r w:rsidR="0038429A">
        <w:rPr>
          <w:rStyle w:val="normaltextrun"/>
          <w:rFonts w:asciiTheme="minorHAnsi" w:hAnsiTheme="minorHAnsi" w:cstheme="minorHAnsi"/>
          <w:sz w:val="22"/>
          <w:szCs w:val="22"/>
        </w:rPr>
        <w:t xml:space="preserve"> </w:t>
      </w:r>
      <w:r w:rsidRPr="00DD375B">
        <w:rPr>
          <w:rStyle w:val="normaltextrun"/>
          <w:rFonts w:asciiTheme="minorHAnsi" w:hAnsiTheme="minorHAnsi" w:cstheme="minorHAnsi"/>
          <w:sz w:val="22"/>
          <w:szCs w:val="22"/>
        </w:rPr>
        <w:t xml:space="preserve">took part in longitudinal interviews – these were residents who were purposively selected as they belonged to/ identified with minority groups and protected characteristics (i.e. disabled or chronic illness, identified as </w:t>
      </w:r>
      <w:r w:rsidR="00186839">
        <w:rPr>
          <w:rStyle w:val="normaltextrun"/>
          <w:rFonts w:asciiTheme="minorHAnsi" w:hAnsiTheme="minorHAnsi" w:cstheme="minorHAnsi"/>
          <w:sz w:val="22"/>
          <w:szCs w:val="22"/>
        </w:rPr>
        <w:t>LGBT</w:t>
      </w:r>
      <w:r w:rsidRPr="00DD375B">
        <w:rPr>
          <w:rStyle w:val="normaltextrun"/>
          <w:rFonts w:asciiTheme="minorHAnsi" w:hAnsiTheme="minorHAnsi" w:cstheme="minorHAnsi"/>
          <w:sz w:val="22"/>
          <w:szCs w:val="22"/>
        </w:rPr>
        <w:t>, from a black or ethnic minority background, belonged to a minority faith).</w:t>
      </w:r>
      <w:r w:rsidR="006B7F01">
        <w:rPr>
          <w:rStyle w:val="normaltextrun"/>
          <w:rFonts w:asciiTheme="minorHAnsi" w:hAnsiTheme="minorHAnsi" w:cstheme="minorHAnsi"/>
          <w:sz w:val="22"/>
          <w:szCs w:val="22"/>
        </w:rPr>
        <w:t xml:space="preserve"> </w:t>
      </w:r>
      <w:r w:rsidR="00C41061">
        <w:rPr>
          <w:rStyle w:val="normaltextrun"/>
          <w:rFonts w:asciiTheme="minorHAnsi" w:hAnsiTheme="minorHAnsi" w:cstheme="minorHAnsi"/>
          <w:sz w:val="22"/>
          <w:szCs w:val="22"/>
        </w:rPr>
        <w:t>Semi-structured interviews</w:t>
      </w:r>
      <w:r w:rsidR="003F4003" w:rsidRPr="003F4003">
        <w:rPr>
          <w:rStyle w:val="normaltextrun"/>
          <w:rFonts w:asciiTheme="minorHAnsi" w:hAnsiTheme="minorHAnsi" w:cstheme="minorHAnsi"/>
          <w:sz w:val="22"/>
          <w:szCs w:val="22"/>
        </w:rPr>
        <w:t> were conducted with support staff, managers, wellbeing facilitators, and external professionals across each selected housing scheme</w:t>
      </w:r>
      <w:r w:rsidR="009E49FA">
        <w:rPr>
          <w:rStyle w:val="normaltextrun"/>
          <w:rFonts w:asciiTheme="minorHAnsi" w:hAnsiTheme="minorHAnsi" w:cstheme="minorHAnsi"/>
          <w:sz w:val="22"/>
          <w:szCs w:val="22"/>
        </w:rPr>
        <w:t>s</w:t>
      </w:r>
      <w:r w:rsidR="003F4003" w:rsidRPr="003F4003">
        <w:rPr>
          <w:rStyle w:val="normaltextrun"/>
          <w:rFonts w:asciiTheme="minorHAnsi" w:hAnsiTheme="minorHAnsi" w:cstheme="minorHAnsi"/>
          <w:sz w:val="22"/>
          <w:szCs w:val="22"/>
        </w:rPr>
        <w:t xml:space="preserve"> (total 21 interviews). The purpose of these interviews was to understand how staff view and understand the importance of providing socially inclusive environments. The interview schedule invited participants to share examples of good practice and to explore how inclusion in the communal life of the scheme is encouraged and supported alongside identifying perceived barriers that prevent this. </w:t>
      </w:r>
      <w:r>
        <w:rPr>
          <w:rStyle w:val="normaltextrun"/>
          <w:rFonts w:asciiTheme="minorHAnsi" w:hAnsiTheme="minorHAnsi" w:cstheme="minorHAnsi"/>
          <w:sz w:val="22"/>
          <w:szCs w:val="22"/>
        </w:rPr>
        <w:t xml:space="preserve">All interview data was analysed thematically using a framework method of organising and managing data sets. </w:t>
      </w:r>
    </w:p>
    <w:p w14:paraId="48981069" w14:textId="77777777" w:rsidR="001255FD" w:rsidRPr="001255FD" w:rsidRDefault="001255FD" w:rsidP="001255FD">
      <w:pPr>
        <w:pStyle w:val="paragraph"/>
        <w:spacing w:before="0" w:beforeAutospacing="0" w:after="0" w:afterAutospacing="0"/>
        <w:textAlignment w:val="baseline"/>
        <w:rPr>
          <w:rFonts w:asciiTheme="minorHAnsi" w:hAnsiTheme="minorHAnsi" w:cstheme="minorHAnsi"/>
          <w:sz w:val="22"/>
          <w:szCs w:val="22"/>
        </w:rPr>
      </w:pPr>
    </w:p>
    <w:p w14:paraId="1EA4D4C3" w14:textId="41325226" w:rsidR="00D14C08" w:rsidRDefault="001255FD" w:rsidP="008C64B6">
      <w:pPr>
        <w:jc w:val="center"/>
        <w:rPr>
          <w:rFonts w:cstheme="minorHAnsi"/>
          <w:b/>
          <w:bCs/>
          <w:color w:val="000000"/>
          <w:shd w:val="clear" w:color="auto" w:fill="FFFFFF"/>
        </w:rPr>
      </w:pPr>
      <w:r>
        <w:rPr>
          <w:rFonts w:cstheme="minorHAnsi"/>
          <w:b/>
          <w:bCs/>
          <w:color w:val="000000"/>
          <w:shd w:val="clear" w:color="auto" w:fill="FFFFFF"/>
        </w:rPr>
        <w:t xml:space="preserve">PLEASE DIRECT QUESTIONS ABOUT THIS SUBMISSION TO PAUL WILLIS, </w:t>
      </w:r>
      <w:hyperlink r:id="rId11" w:history="1">
        <w:r w:rsidRPr="00F356CB">
          <w:rPr>
            <w:rStyle w:val="Hyperlink"/>
            <w:rFonts w:cstheme="minorHAnsi"/>
            <w:shd w:val="clear" w:color="auto" w:fill="FFFFFF"/>
          </w:rPr>
          <w:t>paul.willis@bristol.ac.uk</w:t>
        </w:r>
      </w:hyperlink>
      <w:r w:rsidR="00DF4BD9">
        <w:rPr>
          <w:rFonts w:cstheme="minorHAnsi"/>
          <w:b/>
          <w:bCs/>
          <w:color w:val="000000"/>
          <w:shd w:val="clear" w:color="auto" w:fill="FFFFFF"/>
        </w:rPr>
        <w:t xml:space="preserve">  </w:t>
      </w:r>
    </w:p>
    <w:p w14:paraId="02B349C8" w14:textId="2F0CF1CB" w:rsidR="00FD656F" w:rsidRPr="00DF4BD9" w:rsidRDefault="00DF4BD9" w:rsidP="0017192C">
      <w:pPr>
        <w:jc w:val="center"/>
        <w:rPr>
          <w:rFonts w:cstheme="minorHAnsi"/>
          <w:b/>
          <w:bCs/>
          <w:color w:val="000000"/>
          <w:shd w:val="clear" w:color="auto" w:fill="FFFFFF"/>
        </w:rPr>
      </w:pPr>
      <w:r>
        <w:rPr>
          <w:rFonts w:cstheme="minorHAnsi"/>
          <w:b/>
          <w:bCs/>
          <w:color w:val="000000"/>
          <w:shd w:val="clear" w:color="auto" w:fill="FFFFFF"/>
        </w:rPr>
        <w:t>END.</w:t>
      </w:r>
    </w:p>
    <w:sectPr w:rsidR="00FD656F" w:rsidRPr="00DF4BD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6313" w14:textId="77777777" w:rsidR="002B7171" w:rsidRDefault="002B7171" w:rsidP="001B0B4A">
      <w:pPr>
        <w:spacing w:after="0" w:line="240" w:lineRule="auto"/>
      </w:pPr>
      <w:r>
        <w:separator/>
      </w:r>
    </w:p>
  </w:endnote>
  <w:endnote w:type="continuationSeparator" w:id="0">
    <w:p w14:paraId="58FEB92D" w14:textId="77777777" w:rsidR="002B7171" w:rsidRDefault="002B7171" w:rsidP="001B0B4A">
      <w:pPr>
        <w:spacing w:after="0" w:line="240" w:lineRule="auto"/>
      </w:pPr>
      <w:r>
        <w:continuationSeparator/>
      </w:r>
    </w:p>
  </w:endnote>
  <w:endnote w:type="continuationNotice" w:id="1">
    <w:p w14:paraId="500B93F6" w14:textId="77777777" w:rsidR="00656F58" w:rsidRDefault="00656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07929"/>
      <w:docPartObj>
        <w:docPartGallery w:val="Page Numbers (Bottom of Page)"/>
        <w:docPartUnique/>
      </w:docPartObj>
    </w:sdtPr>
    <w:sdtEndPr>
      <w:rPr>
        <w:noProof/>
      </w:rPr>
    </w:sdtEndPr>
    <w:sdtContent>
      <w:p w14:paraId="5C59E425" w14:textId="287B4785" w:rsidR="00373582" w:rsidRDefault="00373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B442A" w14:textId="77777777" w:rsidR="00373582" w:rsidRDefault="0037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316E" w14:textId="77777777" w:rsidR="002B7171" w:rsidRDefault="002B7171" w:rsidP="001B0B4A">
      <w:pPr>
        <w:spacing w:after="0" w:line="240" w:lineRule="auto"/>
      </w:pPr>
      <w:r>
        <w:separator/>
      </w:r>
    </w:p>
  </w:footnote>
  <w:footnote w:type="continuationSeparator" w:id="0">
    <w:p w14:paraId="5CDF2074" w14:textId="77777777" w:rsidR="002B7171" w:rsidRDefault="002B7171" w:rsidP="001B0B4A">
      <w:pPr>
        <w:spacing w:after="0" w:line="240" w:lineRule="auto"/>
      </w:pPr>
      <w:r>
        <w:continuationSeparator/>
      </w:r>
    </w:p>
  </w:footnote>
  <w:footnote w:type="continuationNotice" w:id="1">
    <w:p w14:paraId="7710A5BE" w14:textId="77777777" w:rsidR="00656F58" w:rsidRDefault="00656F58">
      <w:pPr>
        <w:spacing w:after="0" w:line="240" w:lineRule="auto"/>
      </w:pPr>
    </w:p>
  </w:footnote>
  <w:footnote w:id="2">
    <w:p w14:paraId="25AC218D" w14:textId="7E48569E" w:rsidR="00651C12" w:rsidRDefault="00AB103E">
      <w:pPr>
        <w:pStyle w:val="FootnoteText"/>
      </w:pPr>
      <w:r>
        <w:rPr>
          <w:rStyle w:val="FootnoteReference"/>
        </w:rPr>
        <w:footnoteRef/>
      </w:r>
      <w:r>
        <w:t xml:space="preserve"> </w:t>
      </w:r>
      <w:r w:rsidR="00651C12" w:rsidRPr="00651C12">
        <w:t>International Longevity Centre-UK (2021)</w:t>
      </w:r>
      <w:r w:rsidR="00651C12">
        <w:t xml:space="preserve"> </w:t>
      </w:r>
      <w:r w:rsidR="00651C12" w:rsidRPr="00651C12">
        <w:t xml:space="preserve">What we want – Future-proofing retirement housing in England. Available at: </w:t>
      </w:r>
      <w:hyperlink r:id="rId1" w:history="1">
        <w:r w:rsidR="00651C12" w:rsidRPr="008F4426">
          <w:rPr>
            <w:rStyle w:val="Hyperlink"/>
          </w:rPr>
          <w:t>https://ilcuk.org.uk/what-we-want-future-proofing-re-tirement-housing-in-england/</w:t>
        </w:r>
      </w:hyperlink>
    </w:p>
  </w:footnote>
  <w:footnote w:id="3">
    <w:p w14:paraId="799EEFAC" w14:textId="13D66C24" w:rsidR="00F71510" w:rsidRDefault="00F71510">
      <w:pPr>
        <w:pStyle w:val="FootnoteText"/>
      </w:pPr>
      <w:r>
        <w:rPr>
          <w:rStyle w:val="FootnoteReference"/>
        </w:rPr>
        <w:footnoteRef/>
      </w:r>
      <w:r>
        <w:t xml:space="preserve"> </w:t>
      </w:r>
      <w:r w:rsidRPr="00F71510">
        <w:t xml:space="preserve">Office for National Statistics (2021). Overview of the UK population: January 2021. Available at: </w:t>
      </w:r>
      <w:hyperlink r:id="rId2" w:history="1">
        <w:r w:rsidRPr="008F4426">
          <w:rPr>
            <w:rStyle w:val="Hyperlink"/>
          </w:rPr>
          <w:t>https://www.ons.gov.uk/peoplepopulationandcommunity/populationandmigration/populationestimates/articles/overviewoftheukpopulation/january2021</w:t>
        </w:r>
      </w:hyperlink>
    </w:p>
  </w:footnote>
  <w:footnote w:id="4">
    <w:p w14:paraId="26A0080E" w14:textId="49CD3856" w:rsidR="00F71510" w:rsidRDefault="00F71510">
      <w:pPr>
        <w:pStyle w:val="FootnoteText"/>
      </w:pPr>
      <w:r>
        <w:rPr>
          <w:rStyle w:val="FootnoteReference"/>
        </w:rPr>
        <w:footnoteRef/>
      </w:r>
      <w:r>
        <w:t xml:space="preserve"> </w:t>
      </w:r>
      <w:r w:rsidR="00FB4909" w:rsidRPr="00FB4909">
        <w:t xml:space="preserve">Centre for Ageing Better (2021). Good homes for all: a proposal to fix England’s housing. Available at: </w:t>
      </w:r>
      <w:hyperlink r:id="rId3" w:history="1">
        <w:r w:rsidR="00FB4909" w:rsidRPr="008F4426">
          <w:rPr>
            <w:rStyle w:val="Hyperlink"/>
          </w:rPr>
          <w:t>https://ageing-better.org.uk/sites/default/files/2021-09/good-homes-for-all-a-proposal.pdf</w:t>
        </w:r>
      </w:hyperlink>
    </w:p>
    <w:p w14:paraId="4BA9BAF1" w14:textId="77777777" w:rsidR="00FB4909" w:rsidRDefault="00FB4909">
      <w:pPr>
        <w:pStyle w:val="FootnoteText"/>
      </w:pPr>
    </w:p>
    <w:p w14:paraId="4741479C" w14:textId="77777777" w:rsidR="00FB4909" w:rsidRDefault="00FB4909">
      <w:pPr>
        <w:pStyle w:val="FootnoteText"/>
      </w:pPr>
    </w:p>
  </w:footnote>
  <w:footnote w:id="5">
    <w:p w14:paraId="2CA8310D" w14:textId="067DDBDC" w:rsidR="00B05272" w:rsidRDefault="00B05272" w:rsidP="00B05272">
      <w:pPr>
        <w:pStyle w:val="FootnoteText"/>
      </w:pPr>
      <w:r>
        <w:rPr>
          <w:rStyle w:val="FootnoteReference"/>
        </w:rPr>
        <w:footnoteRef/>
      </w:r>
      <w:r>
        <w:t xml:space="preserve"> Housing LIN (2021). Housing our Ageing Population Panel for Innovation (HAPPI). Available</w:t>
      </w:r>
    </w:p>
    <w:p w14:paraId="782471C8" w14:textId="1AC1EBD5" w:rsidR="00B05272" w:rsidRDefault="00B05272" w:rsidP="00B05272">
      <w:pPr>
        <w:pStyle w:val="FootnoteText"/>
      </w:pPr>
      <w:r>
        <w:t xml:space="preserve">at: </w:t>
      </w:r>
      <w:hyperlink r:id="rId4" w:history="1">
        <w:r w:rsidRPr="008F4426">
          <w:rPr>
            <w:rStyle w:val="Hyperlink"/>
          </w:rPr>
          <w:t>https://www.housinglin.org.uk/Topics/browse/Design-building/HAPPI/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DA44" w14:textId="77777777" w:rsidR="00A70754" w:rsidRPr="00A70754" w:rsidRDefault="00653355" w:rsidP="00A70754">
    <w:pPr>
      <w:pStyle w:val="Header"/>
      <w:rPr>
        <w:i/>
        <w:iCs/>
        <w:sz w:val="16"/>
        <w:szCs w:val="16"/>
      </w:rPr>
    </w:pPr>
    <w:r w:rsidRPr="00653355">
      <w:rPr>
        <w:i/>
        <w:iCs/>
        <w:sz w:val="16"/>
        <w:szCs w:val="16"/>
      </w:rPr>
      <w:t xml:space="preserve">Submission to Call for Evidence: </w:t>
    </w:r>
    <w:r w:rsidR="00A70754" w:rsidRPr="00A70754">
      <w:rPr>
        <w:i/>
        <w:iCs/>
        <w:sz w:val="16"/>
        <w:szCs w:val="16"/>
      </w:rPr>
      <w:t>Mandate of the Independent Expert on the enjoyment of all human rights by older persons</w:t>
    </w:r>
  </w:p>
  <w:p w14:paraId="4D2A6048" w14:textId="77777777" w:rsidR="00A70754" w:rsidRPr="00A70754" w:rsidRDefault="00A70754" w:rsidP="00A70754">
    <w:pPr>
      <w:pStyle w:val="Header"/>
      <w:rPr>
        <w:i/>
        <w:iCs/>
        <w:sz w:val="16"/>
        <w:szCs w:val="16"/>
      </w:rPr>
    </w:pPr>
  </w:p>
  <w:p w14:paraId="1716B4F9" w14:textId="6DBC947A" w:rsidR="00653355" w:rsidRPr="00653355" w:rsidRDefault="00A70754" w:rsidP="00A70754">
    <w:pPr>
      <w:pStyle w:val="Header"/>
      <w:rPr>
        <w:i/>
        <w:iCs/>
        <w:sz w:val="16"/>
        <w:szCs w:val="16"/>
      </w:rPr>
    </w:pPr>
    <w:r w:rsidRPr="00A70754">
      <w:rPr>
        <w:i/>
        <w:iCs/>
        <w:sz w:val="16"/>
        <w:szCs w:val="16"/>
      </w:rPr>
      <w:t>Call for contributions: The right to adequate housing of older persons</w:t>
    </w:r>
  </w:p>
  <w:p w14:paraId="2786E5F9" w14:textId="3338F192" w:rsidR="004E6961" w:rsidRPr="00C81FBB" w:rsidRDefault="004E6961">
    <w:pPr>
      <w:pStyle w:val="Header"/>
      <w:rPr>
        <w:sz w:val="16"/>
        <w:szCs w:val="16"/>
      </w:rPr>
    </w:pPr>
    <w:r w:rsidRPr="00C81FBB">
      <w:rPr>
        <w:i/>
        <w:iCs/>
        <w:sz w:val="16"/>
        <w:szCs w:val="16"/>
      </w:rPr>
      <w:t xml:space="preserve">Willis, </w:t>
    </w:r>
    <w:r w:rsidR="00A70754">
      <w:rPr>
        <w:i/>
        <w:iCs/>
        <w:sz w:val="16"/>
        <w:szCs w:val="16"/>
      </w:rPr>
      <w:t>March</w:t>
    </w:r>
    <w:r w:rsidR="0064601C" w:rsidRPr="00C81FBB">
      <w:rPr>
        <w:i/>
        <w:iCs/>
        <w:sz w:val="16"/>
        <w:szCs w:val="16"/>
      </w:rPr>
      <w:t xml:space="preserve"> 202</w:t>
    </w:r>
    <w:r w:rsidR="00A70754">
      <w:rPr>
        <w:i/>
        <w:iCs/>
        <w:sz w:val="16"/>
        <w:szCs w:val="16"/>
      </w:rPr>
      <w:t>2</w:t>
    </w:r>
    <w:r w:rsidR="0064601C" w:rsidRPr="00C81FBB">
      <w:rPr>
        <w:sz w:val="16"/>
        <w:szCs w:val="16"/>
      </w:rPr>
      <w:t xml:space="preserve">. </w:t>
    </w:r>
  </w:p>
  <w:p w14:paraId="3A69CBB3" w14:textId="77777777" w:rsidR="00656EEB" w:rsidRDefault="00656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4FB"/>
    <w:multiLevelType w:val="multilevel"/>
    <w:tmpl w:val="BBD09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D6FB2"/>
    <w:multiLevelType w:val="hybridMultilevel"/>
    <w:tmpl w:val="9542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0506"/>
    <w:multiLevelType w:val="hybridMultilevel"/>
    <w:tmpl w:val="AD0C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2432"/>
    <w:multiLevelType w:val="hybridMultilevel"/>
    <w:tmpl w:val="B2AC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58DD"/>
    <w:multiLevelType w:val="hybridMultilevel"/>
    <w:tmpl w:val="B56A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13611"/>
    <w:multiLevelType w:val="hybridMultilevel"/>
    <w:tmpl w:val="B028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5370D"/>
    <w:multiLevelType w:val="hybridMultilevel"/>
    <w:tmpl w:val="9EA0D6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C72A1D"/>
    <w:multiLevelType w:val="hybridMultilevel"/>
    <w:tmpl w:val="BD54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40CE5"/>
    <w:multiLevelType w:val="hybridMultilevel"/>
    <w:tmpl w:val="D5CE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E1D9A"/>
    <w:multiLevelType w:val="hybridMultilevel"/>
    <w:tmpl w:val="B210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B42C0"/>
    <w:multiLevelType w:val="hybridMultilevel"/>
    <w:tmpl w:val="F3D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6609D"/>
    <w:multiLevelType w:val="hybridMultilevel"/>
    <w:tmpl w:val="88D6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16A49"/>
    <w:multiLevelType w:val="hybridMultilevel"/>
    <w:tmpl w:val="75C6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D510A"/>
    <w:multiLevelType w:val="hybridMultilevel"/>
    <w:tmpl w:val="3EB4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C7AE5"/>
    <w:multiLevelType w:val="hybridMultilevel"/>
    <w:tmpl w:val="9EA0D6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026782"/>
    <w:multiLevelType w:val="hybridMultilevel"/>
    <w:tmpl w:val="5AE8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4300D"/>
    <w:multiLevelType w:val="hybridMultilevel"/>
    <w:tmpl w:val="9EA0D6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11C64"/>
    <w:multiLevelType w:val="hybridMultilevel"/>
    <w:tmpl w:val="C7CA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F5BA0"/>
    <w:multiLevelType w:val="hybridMultilevel"/>
    <w:tmpl w:val="6D76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9479A"/>
    <w:multiLevelType w:val="hybridMultilevel"/>
    <w:tmpl w:val="6538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B67A3"/>
    <w:multiLevelType w:val="hybridMultilevel"/>
    <w:tmpl w:val="2B96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64075"/>
    <w:multiLevelType w:val="hybridMultilevel"/>
    <w:tmpl w:val="FA1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40021"/>
    <w:multiLevelType w:val="hybridMultilevel"/>
    <w:tmpl w:val="1E9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964C3"/>
    <w:multiLevelType w:val="hybridMultilevel"/>
    <w:tmpl w:val="C5829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2"/>
  </w:num>
  <w:num w:numId="5">
    <w:abstractNumId w:val="22"/>
  </w:num>
  <w:num w:numId="6">
    <w:abstractNumId w:val="16"/>
  </w:num>
  <w:num w:numId="7">
    <w:abstractNumId w:val="14"/>
  </w:num>
  <w:num w:numId="8">
    <w:abstractNumId w:val="6"/>
  </w:num>
  <w:num w:numId="9">
    <w:abstractNumId w:val="4"/>
  </w:num>
  <w:num w:numId="10">
    <w:abstractNumId w:val="23"/>
  </w:num>
  <w:num w:numId="11">
    <w:abstractNumId w:val="1"/>
  </w:num>
  <w:num w:numId="12">
    <w:abstractNumId w:val="15"/>
  </w:num>
  <w:num w:numId="13">
    <w:abstractNumId w:val="12"/>
  </w:num>
  <w:num w:numId="14">
    <w:abstractNumId w:val="18"/>
  </w:num>
  <w:num w:numId="15">
    <w:abstractNumId w:val="19"/>
  </w:num>
  <w:num w:numId="16">
    <w:abstractNumId w:val="8"/>
  </w:num>
  <w:num w:numId="17">
    <w:abstractNumId w:val="21"/>
  </w:num>
  <w:num w:numId="18">
    <w:abstractNumId w:val="7"/>
  </w:num>
  <w:num w:numId="19">
    <w:abstractNumId w:val="9"/>
  </w:num>
  <w:num w:numId="20">
    <w:abstractNumId w:val="11"/>
  </w:num>
  <w:num w:numId="21">
    <w:abstractNumId w:val="3"/>
  </w:num>
  <w:num w:numId="22">
    <w:abstractNumId w:val="1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FC"/>
    <w:rsid w:val="00004548"/>
    <w:rsid w:val="0000473D"/>
    <w:rsid w:val="000047C6"/>
    <w:rsid w:val="00010E33"/>
    <w:rsid w:val="00013F10"/>
    <w:rsid w:val="00022435"/>
    <w:rsid w:val="0002272E"/>
    <w:rsid w:val="00022875"/>
    <w:rsid w:val="00023549"/>
    <w:rsid w:val="00024AF9"/>
    <w:rsid w:val="00027115"/>
    <w:rsid w:val="00027FB2"/>
    <w:rsid w:val="00040D48"/>
    <w:rsid w:val="00043465"/>
    <w:rsid w:val="000441C9"/>
    <w:rsid w:val="0004466A"/>
    <w:rsid w:val="00064612"/>
    <w:rsid w:val="000663D5"/>
    <w:rsid w:val="00075748"/>
    <w:rsid w:val="000763FA"/>
    <w:rsid w:val="00077E1D"/>
    <w:rsid w:val="0008124D"/>
    <w:rsid w:val="000941FE"/>
    <w:rsid w:val="000A4DD6"/>
    <w:rsid w:val="000B66A5"/>
    <w:rsid w:val="000C3361"/>
    <w:rsid w:val="000C7452"/>
    <w:rsid w:val="000D02A5"/>
    <w:rsid w:val="000D1867"/>
    <w:rsid w:val="000D5DBF"/>
    <w:rsid w:val="000E0BA8"/>
    <w:rsid w:val="000E2543"/>
    <w:rsid w:val="000E4848"/>
    <w:rsid w:val="000F268C"/>
    <w:rsid w:val="000F6764"/>
    <w:rsid w:val="0010406A"/>
    <w:rsid w:val="00117D5C"/>
    <w:rsid w:val="001218AD"/>
    <w:rsid w:val="001255FD"/>
    <w:rsid w:val="00131857"/>
    <w:rsid w:val="00150CA1"/>
    <w:rsid w:val="00155867"/>
    <w:rsid w:val="00157100"/>
    <w:rsid w:val="0016187D"/>
    <w:rsid w:val="00163175"/>
    <w:rsid w:val="0017192C"/>
    <w:rsid w:val="00186839"/>
    <w:rsid w:val="00196E6C"/>
    <w:rsid w:val="001979A3"/>
    <w:rsid w:val="001A7D87"/>
    <w:rsid w:val="001B0B4A"/>
    <w:rsid w:val="001B6426"/>
    <w:rsid w:val="001B6FC1"/>
    <w:rsid w:val="001D7884"/>
    <w:rsid w:val="001F058C"/>
    <w:rsid w:val="001F2556"/>
    <w:rsid w:val="001F45D4"/>
    <w:rsid w:val="001F5872"/>
    <w:rsid w:val="00206915"/>
    <w:rsid w:val="00215D29"/>
    <w:rsid w:val="00217131"/>
    <w:rsid w:val="00224B30"/>
    <w:rsid w:val="00225AA2"/>
    <w:rsid w:val="00232E77"/>
    <w:rsid w:val="00241C70"/>
    <w:rsid w:val="0025068E"/>
    <w:rsid w:val="00255E3E"/>
    <w:rsid w:val="00256DC3"/>
    <w:rsid w:val="00260ABC"/>
    <w:rsid w:val="00260F0D"/>
    <w:rsid w:val="00261CD8"/>
    <w:rsid w:val="00270C92"/>
    <w:rsid w:val="00294782"/>
    <w:rsid w:val="00294866"/>
    <w:rsid w:val="002B3348"/>
    <w:rsid w:val="002B41EC"/>
    <w:rsid w:val="002B7171"/>
    <w:rsid w:val="002C2B70"/>
    <w:rsid w:val="002C6D3D"/>
    <w:rsid w:val="002C7A58"/>
    <w:rsid w:val="002D3A5A"/>
    <w:rsid w:val="002D442D"/>
    <w:rsid w:val="002D4EA4"/>
    <w:rsid w:val="002F1276"/>
    <w:rsid w:val="002F1717"/>
    <w:rsid w:val="002F3DF3"/>
    <w:rsid w:val="00300EC2"/>
    <w:rsid w:val="003028A5"/>
    <w:rsid w:val="00306D80"/>
    <w:rsid w:val="00310217"/>
    <w:rsid w:val="00311BAA"/>
    <w:rsid w:val="003179C5"/>
    <w:rsid w:val="0032373D"/>
    <w:rsid w:val="00323ABE"/>
    <w:rsid w:val="00326342"/>
    <w:rsid w:val="00332B5D"/>
    <w:rsid w:val="00335C60"/>
    <w:rsid w:val="00336148"/>
    <w:rsid w:val="00342D01"/>
    <w:rsid w:val="003466A9"/>
    <w:rsid w:val="00346969"/>
    <w:rsid w:val="003618A6"/>
    <w:rsid w:val="00362946"/>
    <w:rsid w:val="00373582"/>
    <w:rsid w:val="003741F1"/>
    <w:rsid w:val="0038429A"/>
    <w:rsid w:val="00385895"/>
    <w:rsid w:val="00392757"/>
    <w:rsid w:val="00394EEE"/>
    <w:rsid w:val="003A0F7C"/>
    <w:rsid w:val="003A1E62"/>
    <w:rsid w:val="003A4C83"/>
    <w:rsid w:val="003A642E"/>
    <w:rsid w:val="003B6C40"/>
    <w:rsid w:val="003C1D1C"/>
    <w:rsid w:val="003C57BE"/>
    <w:rsid w:val="003C7575"/>
    <w:rsid w:val="003D6493"/>
    <w:rsid w:val="003D7235"/>
    <w:rsid w:val="003D786F"/>
    <w:rsid w:val="003E1C92"/>
    <w:rsid w:val="003F09B6"/>
    <w:rsid w:val="003F0DF6"/>
    <w:rsid w:val="003F3F9B"/>
    <w:rsid w:val="003F4003"/>
    <w:rsid w:val="00402DC8"/>
    <w:rsid w:val="00410224"/>
    <w:rsid w:val="00410658"/>
    <w:rsid w:val="004143ED"/>
    <w:rsid w:val="00414A42"/>
    <w:rsid w:val="004157E4"/>
    <w:rsid w:val="00441F12"/>
    <w:rsid w:val="004466B9"/>
    <w:rsid w:val="0045003C"/>
    <w:rsid w:val="004507D3"/>
    <w:rsid w:val="004517A3"/>
    <w:rsid w:val="00456A98"/>
    <w:rsid w:val="0046103B"/>
    <w:rsid w:val="00462997"/>
    <w:rsid w:val="0047560B"/>
    <w:rsid w:val="004A2A4B"/>
    <w:rsid w:val="004A667E"/>
    <w:rsid w:val="004B43CC"/>
    <w:rsid w:val="004B43FF"/>
    <w:rsid w:val="004B4D29"/>
    <w:rsid w:val="004C5F83"/>
    <w:rsid w:val="004C7940"/>
    <w:rsid w:val="004D3642"/>
    <w:rsid w:val="004D5FC1"/>
    <w:rsid w:val="004E5619"/>
    <w:rsid w:val="004E6961"/>
    <w:rsid w:val="004F4288"/>
    <w:rsid w:val="004F79BE"/>
    <w:rsid w:val="0050351E"/>
    <w:rsid w:val="00510576"/>
    <w:rsid w:val="0052623F"/>
    <w:rsid w:val="005274D1"/>
    <w:rsid w:val="0053090B"/>
    <w:rsid w:val="00535ED3"/>
    <w:rsid w:val="00535F3B"/>
    <w:rsid w:val="005472C2"/>
    <w:rsid w:val="00547B10"/>
    <w:rsid w:val="005577F9"/>
    <w:rsid w:val="00562EF5"/>
    <w:rsid w:val="005655D9"/>
    <w:rsid w:val="00567458"/>
    <w:rsid w:val="00567A97"/>
    <w:rsid w:val="00567E9D"/>
    <w:rsid w:val="005918A4"/>
    <w:rsid w:val="0059458F"/>
    <w:rsid w:val="00595365"/>
    <w:rsid w:val="00595EA6"/>
    <w:rsid w:val="00596E52"/>
    <w:rsid w:val="005975C2"/>
    <w:rsid w:val="005B25FE"/>
    <w:rsid w:val="005B27D0"/>
    <w:rsid w:val="005B37E7"/>
    <w:rsid w:val="005B561F"/>
    <w:rsid w:val="005C469C"/>
    <w:rsid w:val="005D05CE"/>
    <w:rsid w:val="005D1B78"/>
    <w:rsid w:val="005D5753"/>
    <w:rsid w:val="005D59AC"/>
    <w:rsid w:val="005D6BD5"/>
    <w:rsid w:val="005E6801"/>
    <w:rsid w:val="005F0109"/>
    <w:rsid w:val="005F0AEF"/>
    <w:rsid w:val="00600D3E"/>
    <w:rsid w:val="00601F67"/>
    <w:rsid w:val="006021C5"/>
    <w:rsid w:val="006062DA"/>
    <w:rsid w:val="0061783B"/>
    <w:rsid w:val="006226EA"/>
    <w:rsid w:val="0062323A"/>
    <w:rsid w:val="00623677"/>
    <w:rsid w:val="006236AE"/>
    <w:rsid w:val="006253E3"/>
    <w:rsid w:val="006255CF"/>
    <w:rsid w:val="00630490"/>
    <w:rsid w:val="00633E2A"/>
    <w:rsid w:val="00642A1E"/>
    <w:rsid w:val="0064601C"/>
    <w:rsid w:val="00651C12"/>
    <w:rsid w:val="00653355"/>
    <w:rsid w:val="00653EA6"/>
    <w:rsid w:val="00654347"/>
    <w:rsid w:val="00654769"/>
    <w:rsid w:val="006551B5"/>
    <w:rsid w:val="00656EEB"/>
    <w:rsid w:val="00656F58"/>
    <w:rsid w:val="00665D9B"/>
    <w:rsid w:val="00666B52"/>
    <w:rsid w:val="00666FD3"/>
    <w:rsid w:val="006721B5"/>
    <w:rsid w:val="00674BF2"/>
    <w:rsid w:val="0067510C"/>
    <w:rsid w:val="00675566"/>
    <w:rsid w:val="0068690F"/>
    <w:rsid w:val="00692262"/>
    <w:rsid w:val="00692392"/>
    <w:rsid w:val="00694A1D"/>
    <w:rsid w:val="00695AD4"/>
    <w:rsid w:val="0069676A"/>
    <w:rsid w:val="006A2B64"/>
    <w:rsid w:val="006A54D8"/>
    <w:rsid w:val="006A7981"/>
    <w:rsid w:val="006B4C92"/>
    <w:rsid w:val="006B7F01"/>
    <w:rsid w:val="006C060C"/>
    <w:rsid w:val="006C4E9A"/>
    <w:rsid w:val="006D0891"/>
    <w:rsid w:val="006D6C84"/>
    <w:rsid w:val="006E05B6"/>
    <w:rsid w:val="006E1A5A"/>
    <w:rsid w:val="006E66AB"/>
    <w:rsid w:val="006F172C"/>
    <w:rsid w:val="006F4010"/>
    <w:rsid w:val="006F7928"/>
    <w:rsid w:val="00706695"/>
    <w:rsid w:val="00710171"/>
    <w:rsid w:val="007109AA"/>
    <w:rsid w:val="007174A2"/>
    <w:rsid w:val="00720E33"/>
    <w:rsid w:val="00725183"/>
    <w:rsid w:val="00725DD6"/>
    <w:rsid w:val="00736236"/>
    <w:rsid w:val="007438B5"/>
    <w:rsid w:val="00753FD8"/>
    <w:rsid w:val="0075773C"/>
    <w:rsid w:val="00760711"/>
    <w:rsid w:val="00760EB2"/>
    <w:rsid w:val="00761C4C"/>
    <w:rsid w:val="007709FE"/>
    <w:rsid w:val="00776FCF"/>
    <w:rsid w:val="00781724"/>
    <w:rsid w:val="0078708F"/>
    <w:rsid w:val="00792A14"/>
    <w:rsid w:val="007A3F48"/>
    <w:rsid w:val="007A5B3C"/>
    <w:rsid w:val="007B516C"/>
    <w:rsid w:val="007B6827"/>
    <w:rsid w:val="007C315D"/>
    <w:rsid w:val="007D1E5B"/>
    <w:rsid w:val="007D41AB"/>
    <w:rsid w:val="007E3AA5"/>
    <w:rsid w:val="007E6E57"/>
    <w:rsid w:val="007F39E8"/>
    <w:rsid w:val="007F702E"/>
    <w:rsid w:val="00813388"/>
    <w:rsid w:val="00823092"/>
    <w:rsid w:val="008327A6"/>
    <w:rsid w:val="0083297C"/>
    <w:rsid w:val="008363C3"/>
    <w:rsid w:val="00841602"/>
    <w:rsid w:val="008434A6"/>
    <w:rsid w:val="00847A4F"/>
    <w:rsid w:val="00851BB7"/>
    <w:rsid w:val="008539EC"/>
    <w:rsid w:val="008553BD"/>
    <w:rsid w:val="00863060"/>
    <w:rsid w:val="00875C1B"/>
    <w:rsid w:val="0088305B"/>
    <w:rsid w:val="00883D97"/>
    <w:rsid w:val="008A0295"/>
    <w:rsid w:val="008B0359"/>
    <w:rsid w:val="008B3F86"/>
    <w:rsid w:val="008B40FC"/>
    <w:rsid w:val="008C1290"/>
    <w:rsid w:val="008C37E3"/>
    <w:rsid w:val="008C64B6"/>
    <w:rsid w:val="008D2CA6"/>
    <w:rsid w:val="008E16BA"/>
    <w:rsid w:val="008E4FA5"/>
    <w:rsid w:val="008E5749"/>
    <w:rsid w:val="008E61C3"/>
    <w:rsid w:val="008F2627"/>
    <w:rsid w:val="008F2855"/>
    <w:rsid w:val="008F6636"/>
    <w:rsid w:val="008F6C67"/>
    <w:rsid w:val="008F7819"/>
    <w:rsid w:val="008F7B57"/>
    <w:rsid w:val="009009D0"/>
    <w:rsid w:val="00903726"/>
    <w:rsid w:val="00905703"/>
    <w:rsid w:val="00915D3D"/>
    <w:rsid w:val="0092357A"/>
    <w:rsid w:val="009243EA"/>
    <w:rsid w:val="00926AB9"/>
    <w:rsid w:val="0093447E"/>
    <w:rsid w:val="009623EC"/>
    <w:rsid w:val="00964EC4"/>
    <w:rsid w:val="009650AC"/>
    <w:rsid w:val="009669D4"/>
    <w:rsid w:val="00967E13"/>
    <w:rsid w:val="00971B1D"/>
    <w:rsid w:val="00973E4A"/>
    <w:rsid w:val="00981C55"/>
    <w:rsid w:val="009831F5"/>
    <w:rsid w:val="00990186"/>
    <w:rsid w:val="009946C8"/>
    <w:rsid w:val="009A2047"/>
    <w:rsid w:val="009A4A98"/>
    <w:rsid w:val="009B0CB4"/>
    <w:rsid w:val="009C14AF"/>
    <w:rsid w:val="009C2FDE"/>
    <w:rsid w:val="009D033A"/>
    <w:rsid w:val="009D2034"/>
    <w:rsid w:val="009D246B"/>
    <w:rsid w:val="009D3CAF"/>
    <w:rsid w:val="009E4099"/>
    <w:rsid w:val="009E49FA"/>
    <w:rsid w:val="009E62B7"/>
    <w:rsid w:val="009F6796"/>
    <w:rsid w:val="009F78C8"/>
    <w:rsid w:val="009F7EC1"/>
    <w:rsid w:val="00A007AC"/>
    <w:rsid w:val="00A0290B"/>
    <w:rsid w:val="00A1142B"/>
    <w:rsid w:val="00A12668"/>
    <w:rsid w:val="00A14ABF"/>
    <w:rsid w:val="00A20153"/>
    <w:rsid w:val="00A216C8"/>
    <w:rsid w:val="00A257D4"/>
    <w:rsid w:val="00A32ECC"/>
    <w:rsid w:val="00A40AFA"/>
    <w:rsid w:val="00A42E99"/>
    <w:rsid w:val="00A433F6"/>
    <w:rsid w:val="00A45112"/>
    <w:rsid w:val="00A532A3"/>
    <w:rsid w:val="00A54545"/>
    <w:rsid w:val="00A5729B"/>
    <w:rsid w:val="00A70754"/>
    <w:rsid w:val="00A70991"/>
    <w:rsid w:val="00A7237A"/>
    <w:rsid w:val="00A76964"/>
    <w:rsid w:val="00A87FC4"/>
    <w:rsid w:val="00AB103E"/>
    <w:rsid w:val="00AB2421"/>
    <w:rsid w:val="00AB370E"/>
    <w:rsid w:val="00AB7A50"/>
    <w:rsid w:val="00AC00D9"/>
    <w:rsid w:val="00AC1C75"/>
    <w:rsid w:val="00AC7452"/>
    <w:rsid w:val="00AD0580"/>
    <w:rsid w:val="00AD1B5F"/>
    <w:rsid w:val="00AD4931"/>
    <w:rsid w:val="00AD69F5"/>
    <w:rsid w:val="00AE1C7A"/>
    <w:rsid w:val="00AF114E"/>
    <w:rsid w:val="00AF194C"/>
    <w:rsid w:val="00B05272"/>
    <w:rsid w:val="00B1700C"/>
    <w:rsid w:val="00B17486"/>
    <w:rsid w:val="00B31FB2"/>
    <w:rsid w:val="00B348C2"/>
    <w:rsid w:val="00B34D71"/>
    <w:rsid w:val="00B36459"/>
    <w:rsid w:val="00B36778"/>
    <w:rsid w:val="00B37627"/>
    <w:rsid w:val="00B40153"/>
    <w:rsid w:val="00B52B02"/>
    <w:rsid w:val="00B5486E"/>
    <w:rsid w:val="00B60970"/>
    <w:rsid w:val="00B620CB"/>
    <w:rsid w:val="00B6459C"/>
    <w:rsid w:val="00B722F1"/>
    <w:rsid w:val="00B84625"/>
    <w:rsid w:val="00B90F6C"/>
    <w:rsid w:val="00B91817"/>
    <w:rsid w:val="00B91D57"/>
    <w:rsid w:val="00B9700E"/>
    <w:rsid w:val="00BB1F45"/>
    <w:rsid w:val="00BC3D39"/>
    <w:rsid w:val="00BD3EC3"/>
    <w:rsid w:val="00BE0EBB"/>
    <w:rsid w:val="00BE1953"/>
    <w:rsid w:val="00BE2985"/>
    <w:rsid w:val="00BE66DE"/>
    <w:rsid w:val="00BE69A6"/>
    <w:rsid w:val="00BE7634"/>
    <w:rsid w:val="00BF4514"/>
    <w:rsid w:val="00BF5157"/>
    <w:rsid w:val="00C00638"/>
    <w:rsid w:val="00C037DD"/>
    <w:rsid w:val="00C03EB7"/>
    <w:rsid w:val="00C06ACC"/>
    <w:rsid w:val="00C17D8E"/>
    <w:rsid w:val="00C24C6D"/>
    <w:rsid w:val="00C24D7E"/>
    <w:rsid w:val="00C25FF5"/>
    <w:rsid w:val="00C260BD"/>
    <w:rsid w:val="00C32A0A"/>
    <w:rsid w:val="00C33234"/>
    <w:rsid w:val="00C3357A"/>
    <w:rsid w:val="00C37FFB"/>
    <w:rsid w:val="00C40EA3"/>
    <w:rsid w:val="00C41061"/>
    <w:rsid w:val="00C444AF"/>
    <w:rsid w:val="00C456C1"/>
    <w:rsid w:val="00C50512"/>
    <w:rsid w:val="00C53D75"/>
    <w:rsid w:val="00C548E3"/>
    <w:rsid w:val="00C572AA"/>
    <w:rsid w:val="00C57DEB"/>
    <w:rsid w:val="00C62DF1"/>
    <w:rsid w:val="00C63F65"/>
    <w:rsid w:val="00C7283C"/>
    <w:rsid w:val="00C7605F"/>
    <w:rsid w:val="00C76A0C"/>
    <w:rsid w:val="00C76C92"/>
    <w:rsid w:val="00C806AF"/>
    <w:rsid w:val="00C81FBB"/>
    <w:rsid w:val="00C82E4A"/>
    <w:rsid w:val="00C831C8"/>
    <w:rsid w:val="00C83B74"/>
    <w:rsid w:val="00C83C3A"/>
    <w:rsid w:val="00C84D3B"/>
    <w:rsid w:val="00C91173"/>
    <w:rsid w:val="00C91361"/>
    <w:rsid w:val="00C916DB"/>
    <w:rsid w:val="00CA0059"/>
    <w:rsid w:val="00CA0547"/>
    <w:rsid w:val="00CA20F7"/>
    <w:rsid w:val="00CA2C2D"/>
    <w:rsid w:val="00CA3E3C"/>
    <w:rsid w:val="00CA64F3"/>
    <w:rsid w:val="00CD7669"/>
    <w:rsid w:val="00CE00D7"/>
    <w:rsid w:val="00CE187C"/>
    <w:rsid w:val="00CF15E6"/>
    <w:rsid w:val="00CF21A5"/>
    <w:rsid w:val="00CF6CA2"/>
    <w:rsid w:val="00CF7D88"/>
    <w:rsid w:val="00D003F1"/>
    <w:rsid w:val="00D0786A"/>
    <w:rsid w:val="00D14C08"/>
    <w:rsid w:val="00D1793F"/>
    <w:rsid w:val="00D2023F"/>
    <w:rsid w:val="00D354FA"/>
    <w:rsid w:val="00D359E3"/>
    <w:rsid w:val="00D41067"/>
    <w:rsid w:val="00D46AE0"/>
    <w:rsid w:val="00D616DA"/>
    <w:rsid w:val="00D632C8"/>
    <w:rsid w:val="00D648B3"/>
    <w:rsid w:val="00D711B1"/>
    <w:rsid w:val="00D740DC"/>
    <w:rsid w:val="00D8059B"/>
    <w:rsid w:val="00D80B0F"/>
    <w:rsid w:val="00D81EC2"/>
    <w:rsid w:val="00D8643F"/>
    <w:rsid w:val="00DA7DB8"/>
    <w:rsid w:val="00DB6003"/>
    <w:rsid w:val="00DC0D06"/>
    <w:rsid w:val="00DC37AE"/>
    <w:rsid w:val="00DC63A1"/>
    <w:rsid w:val="00DD158E"/>
    <w:rsid w:val="00DD3189"/>
    <w:rsid w:val="00DD375B"/>
    <w:rsid w:val="00DD747D"/>
    <w:rsid w:val="00DF4BD9"/>
    <w:rsid w:val="00DF6645"/>
    <w:rsid w:val="00E0775D"/>
    <w:rsid w:val="00E15B95"/>
    <w:rsid w:val="00E3311C"/>
    <w:rsid w:val="00E36C20"/>
    <w:rsid w:val="00E4055F"/>
    <w:rsid w:val="00E437F2"/>
    <w:rsid w:val="00E46848"/>
    <w:rsid w:val="00E4751E"/>
    <w:rsid w:val="00E50228"/>
    <w:rsid w:val="00E55226"/>
    <w:rsid w:val="00E55A0F"/>
    <w:rsid w:val="00E56C12"/>
    <w:rsid w:val="00E60CB8"/>
    <w:rsid w:val="00E67BA6"/>
    <w:rsid w:val="00E74AAB"/>
    <w:rsid w:val="00E7565B"/>
    <w:rsid w:val="00E77492"/>
    <w:rsid w:val="00E777BE"/>
    <w:rsid w:val="00E82A5F"/>
    <w:rsid w:val="00E9499D"/>
    <w:rsid w:val="00EA356A"/>
    <w:rsid w:val="00EA4B95"/>
    <w:rsid w:val="00EA620D"/>
    <w:rsid w:val="00EA6607"/>
    <w:rsid w:val="00EA7645"/>
    <w:rsid w:val="00EB6179"/>
    <w:rsid w:val="00EC4B2F"/>
    <w:rsid w:val="00EC4C15"/>
    <w:rsid w:val="00EC6284"/>
    <w:rsid w:val="00ED6108"/>
    <w:rsid w:val="00EE5FB0"/>
    <w:rsid w:val="00EE6ABA"/>
    <w:rsid w:val="00EF3345"/>
    <w:rsid w:val="00EF4DC8"/>
    <w:rsid w:val="00F01CB0"/>
    <w:rsid w:val="00F2007B"/>
    <w:rsid w:val="00F27F31"/>
    <w:rsid w:val="00F33C4C"/>
    <w:rsid w:val="00F377A0"/>
    <w:rsid w:val="00F42B20"/>
    <w:rsid w:val="00F433C7"/>
    <w:rsid w:val="00F462FF"/>
    <w:rsid w:val="00F50981"/>
    <w:rsid w:val="00F51D34"/>
    <w:rsid w:val="00F531F4"/>
    <w:rsid w:val="00F53351"/>
    <w:rsid w:val="00F569D8"/>
    <w:rsid w:val="00F56BBB"/>
    <w:rsid w:val="00F639C2"/>
    <w:rsid w:val="00F653FF"/>
    <w:rsid w:val="00F65459"/>
    <w:rsid w:val="00F65D77"/>
    <w:rsid w:val="00F67779"/>
    <w:rsid w:val="00F71510"/>
    <w:rsid w:val="00F715BF"/>
    <w:rsid w:val="00F72D0F"/>
    <w:rsid w:val="00F73FAA"/>
    <w:rsid w:val="00F932A5"/>
    <w:rsid w:val="00FB0CBF"/>
    <w:rsid w:val="00FB2F15"/>
    <w:rsid w:val="00FB4909"/>
    <w:rsid w:val="00FC12FC"/>
    <w:rsid w:val="00FC1E37"/>
    <w:rsid w:val="00FD0626"/>
    <w:rsid w:val="00FD126B"/>
    <w:rsid w:val="00FD608A"/>
    <w:rsid w:val="00FD656F"/>
    <w:rsid w:val="00FD74BD"/>
    <w:rsid w:val="00FE2640"/>
    <w:rsid w:val="00FF2E15"/>
    <w:rsid w:val="00FF4A51"/>
    <w:rsid w:val="00FF6625"/>
    <w:rsid w:val="00FF73F4"/>
    <w:rsid w:val="00FF7FE5"/>
    <w:rsid w:val="01B0DD34"/>
    <w:rsid w:val="024246D0"/>
    <w:rsid w:val="028241B0"/>
    <w:rsid w:val="02CEC083"/>
    <w:rsid w:val="02FB3A20"/>
    <w:rsid w:val="0313B772"/>
    <w:rsid w:val="0340B4F4"/>
    <w:rsid w:val="037834C5"/>
    <w:rsid w:val="04C7CA5E"/>
    <w:rsid w:val="04D85C83"/>
    <w:rsid w:val="060F4760"/>
    <w:rsid w:val="079AA9C2"/>
    <w:rsid w:val="09478837"/>
    <w:rsid w:val="095C597B"/>
    <w:rsid w:val="098C4C55"/>
    <w:rsid w:val="09A445C2"/>
    <w:rsid w:val="09A601DB"/>
    <w:rsid w:val="0AE751C3"/>
    <w:rsid w:val="0BEBE678"/>
    <w:rsid w:val="0BF5A2DD"/>
    <w:rsid w:val="0C633099"/>
    <w:rsid w:val="0CB95D7B"/>
    <w:rsid w:val="0CF351DB"/>
    <w:rsid w:val="0DA890F7"/>
    <w:rsid w:val="0DC7F736"/>
    <w:rsid w:val="0F0929C3"/>
    <w:rsid w:val="0F40ABEF"/>
    <w:rsid w:val="0F4BF083"/>
    <w:rsid w:val="0F91830F"/>
    <w:rsid w:val="0F9B4E5E"/>
    <w:rsid w:val="0FDC6E4B"/>
    <w:rsid w:val="104F004A"/>
    <w:rsid w:val="10890D11"/>
    <w:rsid w:val="121DBF48"/>
    <w:rsid w:val="13CA65D9"/>
    <w:rsid w:val="141AD206"/>
    <w:rsid w:val="14278906"/>
    <w:rsid w:val="1512C6FB"/>
    <w:rsid w:val="1524D0A5"/>
    <w:rsid w:val="166E63E1"/>
    <w:rsid w:val="16B35AD0"/>
    <w:rsid w:val="170BF413"/>
    <w:rsid w:val="17199B61"/>
    <w:rsid w:val="17A81BCB"/>
    <w:rsid w:val="1804D956"/>
    <w:rsid w:val="1874A0CF"/>
    <w:rsid w:val="19057BEF"/>
    <w:rsid w:val="197AE091"/>
    <w:rsid w:val="19ABC2F5"/>
    <w:rsid w:val="19DBE8A0"/>
    <w:rsid w:val="1A01B208"/>
    <w:rsid w:val="1A38AB3E"/>
    <w:rsid w:val="1AE21A6D"/>
    <w:rsid w:val="1AF71E82"/>
    <w:rsid w:val="1B21DD6F"/>
    <w:rsid w:val="1B391B06"/>
    <w:rsid w:val="1B4F1E64"/>
    <w:rsid w:val="1C0D5306"/>
    <w:rsid w:val="1C977F86"/>
    <w:rsid w:val="1CCDFAFB"/>
    <w:rsid w:val="1D57E8D9"/>
    <w:rsid w:val="1D744201"/>
    <w:rsid w:val="1E296074"/>
    <w:rsid w:val="1E2C5F7B"/>
    <w:rsid w:val="1E8813B2"/>
    <w:rsid w:val="1EEF4EFC"/>
    <w:rsid w:val="1F7ADC28"/>
    <w:rsid w:val="203989AB"/>
    <w:rsid w:val="207E809A"/>
    <w:rsid w:val="208C86C4"/>
    <w:rsid w:val="20DD07A3"/>
    <w:rsid w:val="20F10FAD"/>
    <w:rsid w:val="20F288CA"/>
    <w:rsid w:val="222B99F8"/>
    <w:rsid w:val="246D0FE6"/>
    <w:rsid w:val="2513EE64"/>
    <w:rsid w:val="264DD40C"/>
    <w:rsid w:val="267D6CA1"/>
    <w:rsid w:val="26A8CE59"/>
    <w:rsid w:val="26BCB156"/>
    <w:rsid w:val="271A2B52"/>
    <w:rsid w:val="2769A166"/>
    <w:rsid w:val="27B9DD7B"/>
    <w:rsid w:val="27BA0ECC"/>
    <w:rsid w:val="28FAEF78"/>
    <w:rsid w:val="296CA065"/>
    <w:rsid w:val="29D121EA"/>
    <w:rsid w:val="29EAD9D8"/>
    <w:rsid w:val="2A3146F0"/>
    <w:rsid w:val="2A6A81A3"/>
    <w:rsid w:val="2ABC9A1E"/>
    <w:rsid w:val="2AD7C0C7"/>
    <w:rsid w:val="2B758511"/>
    <w:rsid w:val="2BED01D3"/>
    <w:rsid w:val="2CB4716E"/>
    <w:rsid w:val="2CDE625C"/>
    <w:rsid w:val="2D3CB09A"/>
    <w:rsid w:val="2D8C8B28"/>
    <w:rsid w:val="2DB1D9B5"/>
    <w:rsid w:val="2DC57394"/>
    <w:rsid w:val="2E7E5EB9"/>
    <w:rsid w:val="2F68DB71"/>
    <w:rsid w:val="2FFD7239"/>
    <w:rsid w:val="305BC077"/>
    <w:rsid w:val="3100DC6C"/>
    <w:rsid w:val="31BC5545"/>
    <w:rsid w:val="3274405D"/>
    <w:rsid w:val="3292C1F6"/>
    <w:rsid w:val="33440200"/>
    <w:rsid w:val="336FEF6C"/>
    <w:rsid w:val="337DFFEB"/>
    <w:rsid w:val="33C5D8AE"/>
    <w:rsid w:val="345799D8"/>
    <w:rsid w:val="3584D451"/>
    <w:rsid w:val="359CCDBE"/>
    <w:rsid w:val="36ED3269"/>
    <w:rsid w:val="371C7BE0"/>
    <w:rsid w:val="37B21D9E"/>
    <w:rsid w:val="37EB937E"/>
    <w:rsid w:val="3A584287"/>
    <w:rsid w:val="3B0F30D4"/>
    <w:rsid w:val="3B272A41"/>
    <w:rsid w:val="3B2F0979"/>
    <w:rsid w:val="3BC6B6D6"/>
    <w:rsid w:val="3DD445AD"/>
    <w:rsid w:val="3E0B2C1D"/>
    <w:rsid w:val="3E343074"/>
    <w:rsid w:val="3E493489"/>
    <w:rsid w:val="3E9566AE"/>
    <w:rsid w:val="3F04AD62"/>
    <w:rsid w:val="3FDB1A13"/>
    <w:rsid w:val="40201102"/>
    <w:rsid w:val="417E7582"/>
    <w:rsid w:val="419FF1F5"/>
    <w:rsid w:val="41AD3B4D"/>
    <w:rsid w:val="421639A0"/>
    <w:rsid w:val="42B82D6C"/>
    <w:rsid w:val="4401F961"/>
    <w:rsid w:val="444325B4"/>
    <w:rsid w:val="45AA6D85"/>
    <w:rsid w:val="464C2712"/>
    <w:rsid w:val="4680AC78"/>
    <w:rsid w:val="46AA59DA"/>
    <w:rsid w:val="47E10707"/>
    <w:rsid w:val="48CC77CD"/>
    <w:rsid w:val="4987BDD5"/>
    <w:rsid w:val="49E4E102"/>
    <w:rsid w:val="4A489223"/>
    <w:rsid w:val="4B3CE0FB"/>
    <w:rsid w:val="4B421368"/>
    <w:rsid w:val="4B57100F"/>
    <w:rsid w:val="4B7C8891"/>
    <w:rsid w:val="4C5ED7B3"/>
    <w:rsid w:val="4C603EA2"/>
    <w:rsid w:val="4CA0F085"/>
    <w:rsid w:val="4DEFC647"/>
    <w:rsid w:val="4F3F17DA"/>
    <w:rsid w:val="4F840EC9"/>
    <w:rsid w:val="4FFEBD38"/>
    <w:rsid w:val="50EEE23E"/>
    <w:rsid w:val="50FC8068"/>
    <w:rsid w:val="52BA8D00"/>
    <w:rsid w:val="53671D06"/>
    <w:rsid w:val="54B79D84"/>
    <w:rsid w:val="55FCD16A"/>
    <w:rsid w:val="561B26F5"/>
    <w:rsid w:val="565CD022"/>
    <w:rsid w:val="572749E5"/>
    <w:rsid w:val="57420A63"/>
    <w:rsid w:val="58DDDDEE"/>
    <w:rsid w:val="59BF4387"/>
    <w:rsid w:val="5A00C972"/>
    <w:rsid w:val="5A1E10A9"/>
    <w:rsid w:val="5A221314"/>
    <w:rsid w:val="5A8AB750"/>
    <w:rsid w:val="5BE3F08B"/>
    <w:rsid w:val="5C876FF7"/>
    <w:rsid w:val="5DA2D397"/>
    <w:rsid w:val="5DA7AFB8"/>
    <w:rsid w:val="5E4C47D9"/>
    <w:rsid w:val="5E9FE132"/>
    <w:rsid w:val="5FCD9D44"/>
    <w:rsid w:val="6004A24A"/>
    <w:rsid w:val="60499939"/>
    <w:rsid w:val="60C1E374"/>
    <w:rsid w:val="62FF6B79"/>
    <w:rsid w:val="633BAB94"/>
    <w:rsid w:val="640D3B89"/>
    <w:rsid w:val="64181A6A"/>
    <w:rsid w:val="641B9B4B"/>
    <w:rsid w:val="649D5C51"/>
    <w:rsid w:val="6560687C"/>
    <w:rsid w:val="6570A0D9"/>
    <w:rsid w:val="658DCCB3"/>
    <w:rsid w:val="65D9E5E2"/>
    <w:rsid w:val="65E8C700"/>
    <w:rsid w:val="65F5722F"/>
    <w:rsid w:val="661F4275"/>
    <w:rsid w:val="66522FBA"/>
    <w:rsid w:val="67F91959"/>
    <w:rsid w:val="683E3C63"/>
    <w:rsid w:val="68CF860A"/>
    <w:rsid w:val="69561180"/>
    <w:rsid w:val="695ED084"/>
    <w:rsid w:val="699E3D19"/>
    <w:rsid w:val="69D2C27F"/>
    <w:rsid w:val="6B24E6DE"/>
    <w:rsid w:val="6B36EF18"/>
    <w:rsid w:val="6C3F6D07"/>
    <w:rsid w:val="6C8E8723"/>
    <w:rsid w:val="6CCBC35D"/>
    <w:rsid w:val="6DE94A40"/>
    <w:rsid w:val="6E4D08DC"/>
    <w:rsid w:val="6E89DA7A"/>
    <w:rsid w:val="6EB6D7FC"/>
    <w:rsid w:val="6FC5906D"/>
    <w:rsid w:val="6FCF1373"/>
    <w:rsid w:val="703A13E9"/>
    <w:rsid w:val="70784FD1"/>
    <w:rsid w:val="70D27893"/>
    <w:rsid w:val="7150D5F2"/>
    <w:rsid w:val="725DDA95"/>
    <w:rsid w:val="73F482DB"/>
    <w:rsid w:val="74446B36"/>
    <w:rsid w:val="760E6034"/>
    <w:rsid w:val="772594F4"/>
    <w:rsid w:val="7730199E"/>
    <w:rsid w:val="7809B38B"/>
    <w:rsid w:val="78C43274"/>
    <w:rsid w:val="7A3A5837"/>
    <w:rsid w:val="7A8216C0"/>
    <w:rsid w:val="7A971AD5"/>
    <w:rsid w:val="7AFBC5E6"/>
    <w:rsid w:val="7B5293AE"/>
    <w:rsid w:val="7CE773A3"/>
    <w:rsid w:val="7CFF6D10"/>
    <w:rsid w:val="7F064176"/>
    <w:rsid w:val="7FDC8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7B105"/>
  <w15:chartTrackingRefBased/>
  <w15:docId w15:val="{5AA9D87C-60A8-47D1-840D-C1919128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33234"/>
  </w:style>
  <w:style w:type="paragraph" w:styleId="ListParagraph">
    <w:name w:val="List Paragraph"/>
    <w:basedOn w:val="Normal"/>
    <w:uiPriority w:val="34"/>
    <w:qFormat/>
    <w:rsid w:val="005655D9"/>
    <w:pPr>
      <w:ind w:left="720"/>
      <w:contextualSpacing/>
    </w:pPr>
  </w:style>
  <w:style w:type="paragraph" w:styleId="Header">
    <w:name w:val="header"/>
    <w:basedOn w:val="Normal"/>
    <w:link w:val="HeaderChar"/>
    <w:uiPriority w:val="99"/>
    <w:unhideWhenUsed/>
    <w:rsid w:val="0037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82"/>
  </w:style>
  <w:style w:type="paragraph" w:styleId="Footer">
    <w:name w:val="footer"/>
    <w:basedOn w:val="Normal"/>
    <w:link w:val="FooterChar"/>
    <w:uiPriority w:val="99"/>
    <w:unhideWhenUsed/>
    <w:rsid w:val="0037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82"/>
  </w:style>
  <w:style w:type="character" w:customStyle="1" w:styleId="eop">
    <w:name w:val="eop"/>
    <w:basedOn w:val="DefaultParagraphFont"/>
    <w:rsid w:val="00781724"/>
  </w:style>
  <w:style w:type="paragraph" w:customStyle="1" w:styleId="paragraph">
    <w:name w:val="paragraph"/>
    <w:basedOn w:val="Normal"/>
    <w:rsid w:val="00781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26702102">
    <w:name w:val="scxw226702102"/>
    <w:basedOn w:val="DefaultParagraphFont"/>
    <w:rsid w:val="00FB0CBF"/>
  </w:style>
  <w:style w:type="character" w:styleId="Hyperlink">
    <w:name w:val="Hyperlink"/>
    <w:basedOn w:val="DefaultParagraphFont"/>
    <w:uiPriority w:val="99"/>
    <w:unhideWhenUsed/>
    <w:rsid w:val="0004466A"/>
    <w:rPr>
      <w:color w:val="0563C1" w:themeColor="hyperlink"/>
      <w:u w:val="single"/>
    </w:rPr>
  </w:style>
  <w:style w:type="character" w:styleId="UnresolvedMention">
    <w:name w:val="Unresolved Mention"/>
    <w:basedOn w:val="DefaultParagraphFont"/>
    <w:uiPriority w:val="99"/>
    <w:semiHidden/>
    <w:unhideWhenUsed/>
    <w:rsid w:val="0004466A"/>
    <w:rPr>
      <w:color w:val="605E5C"/>
      <w:shd w:val="clear" w:color="auto" w:fill="E1DFDD"/>
    </w:rPr>
  </w:style>
  <w:style w:type="paragraph" w:styleId="Quote">
    <w:name w:val="Quote"/>
    <w:basedOn w:val="Normal"/>
    <w:next w:val="Normal"/>
    <w:link w:val="QuoteChar"/>
    <w:uiPriority w:val="29"/>
    <w:qFormat/>
    <w:rsid w:val="00EC4B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C4B2F"/>
    <w:rPr>
      <w:i/>
      <w:iCs/>
      <w:color w:val="404040" w:themeColor="text1" w:themeTint="BF"/>
    </w:rPr>
  </w:style>
  <w:style w:type="character" w:styleId="FollowedHyperlink">
    <w:name w:val="FollowedHyperlink"/>
    <w:basedOn w:val="DefaultParagraphFont"/>
    <w:uiPriority w:val="99"/>
    <w:semiHidden/>
    <w:unhideWhenUsed/>
    <w:rsid w:val="00AC1C75"/>
    <w:rPr>
      <w:color w:val="954F72" w:themeColor="followedHyperlink"/>
      <w:u w:val="single"/>
    </w:rPr>
  </w:style>
  <w:style w:type="paragraph" w:styleId="FootnoteText">
    <w:name w:val="footnote text"/>
    <w:basedOn w:val="Normal"/>
    <w:link w:val="FootnoteTextChar"/>
    <w:uiPriority w:val="99"/>
    <w:semiHidden/>
    <w:unhideWhenUsed/>
    <w:rsid w:val="00AB1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03E"/>
    <w:rPr>
      <w:sz w:val="20"/>
      <w:szCs w:val="20"/>
    </w:rPr>
  </w:style>
  <w:style w:type="character" w:styleId="FootnoteReference">
    <w:name w:val="footnote reference"/>
    <w:basedOn w:val="DefaultParagraphFont"/>
    <w:uiPriority w:val="99"/>
    <w:semiHidden/>
    <w:unhideWhenUsed/>
    <w:rsid w:val="00AB103E"/>
    <w:rPr>
      <w:vertAlign w:val="superscript"/>
    </w:rPr>
  </w:style>
  <w:style w:type="paragraph" w:styleId="Revision">
    <w:name w:val="Revision"/>
    <w:hidden/>
    <w:uiPriority w:val="99"/>
    <w:semiHidden/>
    <w:rsid w:val="00622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784">
      <w:bodyDiv w:val="1"/>
      <w:marLeft w:val="0"/>
      <w:marRight w:val="0"/>
      <w:marTop w:val="0"/>
      <w:marBottom w:val="0"/>
      <w:divBdr>
        <w:top w:val="none" w:sz="0" w:space="0" w:color="auto"/>
        <w:left w:val="none" w:sz="0" w:space="0" w:color="auto"/>
        <w:bottom w:val="none" w:sz="0" w:space="0" w:color="auto"/>
        <w:right w:val="none" w:sz="0" w:space="0" w:color="auto"/>
      </w:divBdr>
    </w:div>
    <w:div w:id="91826461">
      <w:bodyDiv w:val="1"/>
      <w:marLeft w:val="0"/>
      <w:marRight w:val="0"/>
      <w:marTop w:val="0"/>
      <w:marBottom w:val="0"/>
      <w:divBdr>
        <w:top w:val="none" w:sz="0" w:space="0" w:color="auto"/>
        <w:left w:val="none" w:sz="0" w:space="0" w:color="auto"/>
        <w:bottom w:val="none" w:sz="0" w:space="0" w:color="auto"/>
        <w:right w:val="none" w:sz="0" w:space="0" w:color="auto"/>
      </w:divBdr>
      <w:divsChild>
        <w:div w:id="1731881454">
          <w:marLeft w:val="0"/>
          <w:marRight w:val="0"/>
          <w:marTop w:val="0"/>
          <w:marBottom w:val="0"/>
          <w:divBdr>
            <w:top w:val="none" w:sz="0" w:space="0" w:color="auto"/>
            <w:left w:val="none" w:sz="0" w:space="0" w:color="auto"/>
            <w:bottom w:val="none" w:sz="0" w:space="0" w:color="auto"/>
            <w:right w:val="none" w:sz="0" w:space="0" w:color="auto"/>
          </w:divBdr>
        </w:div>
        <w:div w:id="1985429115">
          <w:marLeft w:val="0"/>
          <w:marRight w:val="0"/>
          <w:marTop w:val="0"/>
          <w:marBottom w:val="0"/>
          <w:divBdr>
            <w:top w:val="none" w:sz="0" w:space="0" w:color="auto"/>
            <w:left w:val="none" w:sz="0" w:space="0" w:color="auto"/>
            <w:bottom w:val="none" w:sz="0" w:space="0" w:color="auto"/>
            <w:right w:val="none" w:sz="0" w:space="0" w:color="auto"/>
          </w:divBdr>
        </w:div>
      </w:divsChild>
    </w:div>
    <w:div w:id="126365275">
      <w:bodyDiv w:val="1"/>
      <w:marLeft w:val="0"/>
      <w:marRight w:val="0"/>
      <w:marTop w:val="0"/>
      <w:marBottom w:val="0"/>
      <w:divBdr>
        <w:top w:val="none" w:sz="0" w:space="0" w:color="auto"/>
        <w:left w:val="none" w:sz="0" w:space="0" w:color="auto"/>
        <w:bottom w:val="none" w:sz="0" w:space="0" w:color="auto"/>
        <w:right w:val="none" w:sz="0" w:space="0" w:color="auto"/>
      </w:divBdr>
    </w:div>
    <w:div w:id="166138074">
      <w:bodyDiv w:val="1"/>
      <w:marLeft w:val="0"/>
      <w:marRight w:val="0"/>
      <w:marTop w:val="0"/>
      <w:marBottom w:val="0"/>
      <w:divBdr>
        <w:top w:val="none" w:sz="0" w:space="0" w:color="auto"/>
        <w:left w:val="none" w:sz="0" w:space="0" w:color="auto"/>
        <w:bottom w:val="none" w:sz="0" w:space="0" w:color="auto"/>
        <w:right w:val="none" w:sz="0" w:space="0" w:color="auto"/>
      </w:divBdr>
    </w:div>
    <w:div w:id="202594262">
      <w:bodyDiv w:val="1"/>
      <w:marLeft w:val="0"/>
      <w:marRight w:val="0"/>
      <w:marTop w:val="0"/>
      <w:marBottom w:val="0"/>
      <w:divBdr>
        <w:top w:val="none" w:sz="0" w:space="0" w:color="auto"/>
        <w:left w:val="none" w:sz="0" w:space="0" w:color="auto"/>
        <w:bottom w:val="none" w:sz="0" w:space="0" w:color="auto"/>
        <w:right w:val="none" w:sz="0" w:space="0" w:color="auto"/>
      </w:divBdr>
    </w:div>
    <w:div w:id="244539395">
      <w:bodyDiv w:val="1"/>
      <w:marLeft w:val="0"/>
      <w:marRight w:val="0"/>
      <w:marTop w:val="0"/>
      <w:marBottom w:val="0"/>
      <w:divBdr>
        <w:top w:val="none" w:sz="0" w:space="0" w:color="auto"/>
        <w:left w:val="none" w:sz="0" w:space="0" w:color="auto"/>
        <w:bottom w:val="none" w:sz="0" w:space="0" w:color="auto"/>
        <w:right w:val="none" w:sz="0" w:space="0" w:color="auto"/>
      </w:divBdr>
    </w:div>
    <w:div w:id="280840197">
      <w:bodyDiv w:val="1"/>
      <w:marLeft w:val="0"/>
      <w:marRight w:val="0"/>
      <w:marTop w:val="0"/>
      <w:marBottom w:val="0"/>
      <w:divBdr>
        <w:top w:val="none" w:sz="0" w:space="0" w:color="auto"/>
        <w:left w:val="none" w:sz="0" w:space="0" w:color="auto"/>
        <w:bottom w:val="none" w:sz="0" w:space="0" w:color="auto"/>
        <w:right w:val="none" w:sz="0" w:space="0" w:color="auto"/>
      </w:divBdr>
    </w:div>
    <w:div w:id="315300347">
      <w:bodyDiv w:val="1"/>
      <w:marLeft w:val="0"/>
      <w:marRight w:val="0"/>
      <w:marTop w:val="0"/>
      <w:marBottom w:val="0"/>
      <w:divBdr>
        <w:top w:val="none" w:sz="0" w:space="0" w:color="auto"/>
        <w:left w:val="none" w:sz="0" w:space="0" w:color="auto"/>
        <w:bottom w:val="none" w:sz="0" w:space="0" w:color="auto"/>
        <w:right w:val="none" w:sz="0" w:space="0" w:color="auto"/>
      </w:divBdr>
    </w:div>
    <w:div w:id="320885924">
      <w:bodyDiv w:val="1"/>
      <w:marLeft w:val="0"/>
      <w:marRight w:val="0"/>
      <w:marTop w:val="0"/>
      <w:marBottom w:val="0"/>
      <w:divBdr>
        <w:top w:val="none" w:sz="0" w:space="0" w:color="auto"/>
        <w:left w:val="none" w:sz="0" w:space="0" w:color="auto"/>
        <w:bottom w:val="none" w:sz="0" w:space="0" w:color="auto"/>
        <w:right w:val="none" w:sz="0" w:space="0" w:color="auto"/>
      </w:divBdr>
    </w:div>
    <w:div w:id="324820146">
      <w:bodyDiv w:val="1"/>
      <w:marLeft w:val="0"/>
      <w:marRight w:val="0"/>
      <w:marTop w:val="0"/>
      <w:marBottom w:val="0"/>
      <w:divBdr>
        <w:top w:val="none" w:sz="0" w:space="0" w:color="auto"/>
        <w:left w:val="none" w:sz="0" w:space="0" w:color="auto"/>
        <w:bottom w:val="none" w:sz="0" w:space="0" w:color="auto"/>
        <w:right w:val="none" w:sz="0" w:space="0" w:color="auto"/>
      </w:divBdr>
      <w:divsChild>
        <w:div w:id="327364031">
          <w:marLeft w:val="0"/>
          <w:marRight w:val="0"/>
          <w:marTop w:val="0"/>
          <w:marBottom w:val="0"/>
          <w:divBdr>
            <w:top w:val="none" w:sz="0" w:space="0" w:color="auto"/>
            <w:left w:val="none" w:sz="0" w:space="0" w:color="auto"/>
            <w:bottom w:val="none" w:sz="0" w:space="0" w:color="auto"/>
            <w:right w:val="none" w:sz="0" w:space="0" w:color="auto"/>
          </w:divBdr>
        </w:div>
        <w:div w:id="1610745797">
          <w:marLeft w:val="0"/>
          <w:marRight w:val="0"/>
          <w:marTop w:val="0"/>
          <w:marBottom w:val="0"/>
          <w:divBdr>
            <w:top w:val="none" w:sz="0" w:space="0" w:color="auto"/>
            <w:left w:val="none" w:sz="0" w:space="0" w:color="auto"/>
            <w:bottom w:val="none" w:sz="0" w:space="0" w:color="auto"/>
            <w:right w:val="none" w:sz="0" w:space="0" w:color="auto"/>
          </w:divBdr>
          <w:divsChild>
            <w:div w:id="1612318420">
              <w:marLeft w:val="0"/>
              <w:marRight w:val="0"/>
              <w:marTop w:val="0"/>
              <w:marBottom w:val="0"/>
              <w:divBdr>
                <w:top w:val="none" w:sz="0" w:space="0" w:color="auto"/>
                <w:left w:val="none" w:sz="0" w:space="0" w:color="auto"/>
                <w:bottom w:val="none" w:sz="0" w:space="0" w:color="auto"/>
                <w:right w:val="none" w:sz="0" w:space="0" w:color="auto"/>
              </w:divBdr>
            </w:div>
            <w:div w:id="325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5475">
      <w:bodyDiv w:val="1"/>
      <w:marLeft w:val="0"/>
      <w:marRight w:val="0"/>
      <w:marTop w:val="0"/>
      <w:marBottom w:val="0"/>
      <w:divBdr>
        <w:top w:val="none" w:sz="0" w:space="0" w:color="auto"/>
        <w:left w:val="none" w:sz="0" w:space="0" w:color="auto"/>
        <w:bottom w:val="none" w:sz="0" w:space="0" w:color="auto"/>
        <w:right w:val="none" w:sz="0" w:space="0" w:color="auto"/>
      </w:divBdr>
    </w:div>
    <w:div w:id="393433515">
      <w:bodyDiv w:val="1"/>
      <w:marLeft w:val="0"/>
      <w:marRight w:val="0"/>
      <w:marTop w:val="0"/>
      <w:marBottom w:val="0"/>
      <w:divBdr>
        <w:top w:val="none" w:sz="0" w:space="0" w:color="auto"/>
        <w:left w:val="none" w:sz="0" w:space="0" w:color="auto"/>
        <w:bottom w:val="none" w:sz="0" w:space="0" w:color="auto"/>
        <w:right w:val="none" w:sz="0" w:space="0" w:color="auto"/>
      </w:divBdr>
    </w:div>
    <w:div w:id="425199406">
      <w:bodyDiv w:val="1"/>
      <w:marLeft w:val="0"/>
      <w:marRight w:val="0"/>
      <w:marTop w:val="0"/>
      <w:marBottom w:val="0"/>
      <w:divBdr>
        <w:top w:val="none" w:sz="0" w:space="0" w:color="auto"/>
        <w:left w:val="none" w:sz="0" w:space="0" w:color="auto"/>
        <w:bottom w:val="none" w:sz="0" w:space="0" w:color="auto"/>
        <w:right w:val="none" w:sz="0" w:space="0" w:color="auto"/>
      </w:divBdr>
    </w:div>
    <w:div w:id="532839752">
      <w:bodyDiv w:val="1"/>
      <w:marLeft w:val="0"/>
      <w:marRight w:val="0"/>
      <w:marTop w:val="0"/>
      <w:marBottom w:val="0"/>
      <w:divBdr>
        <w:top w:val="none" w:sz="0" w:space="0" w:color="auto"/>
        <w:left w:val="none" w:sz="0" w:space="0" w:color="auto"/>
        <w:bottom w:val="none" w:sz="0" w:space="0" w:color="auto"/>
        <w:right w:val="none" w:sz="0" w:space="0" w:color="auto"/>
      </w:divBdr>
    </w:div>
    <w:div w:id="563370418">
      <w:bodyDiv w:val="1"/>
      <w:marLeft w:val="0"/>
      <w:marRight w:val="0"/>
      <w:marTop w:val="0"/>
      <w:marBottom w:val="0"/>
      <w:divBdr>
        <w:top w:val="none" w:sz="0" w:space="0" w:color="auto"/>
        <w:left w:val="none" w:sz="0" w:space="0" w:color="auto"/>
        <w:bottom w:val="none" w:sz="0" w:space="0" w:color="auto"/>
        <w:right w:val="none" w:sz="0" w:space="0" w:color="auto"/>
      </w:divBdr>
    </w:div>
    <w:div w:id="687373909">
      <w:bodyDiv w:val="1"/>
      <w:marLeft w:val="0"/>
      <w:marRight w:val="0"/>
      <w:marTop w:val="0"/>
      <w:marBottom w:val="0"/>
      <w:divBdr>
        <w:top w:val="none" w:sz="0" w:space="0" w:color="auto"/>
        <w:left w:val="none" w:sz="0" w:space="0" w:color="auto"/>
        <w:bottom w:val="none" w:sz="0" w:space="0" w:color="auto"/>
        <w:right w:val="none" w:sz="0" w:space="0" w:color="auto"/>
      </w:divBdr>
      <w:divsChild>
        <w:div w:id="346295969">
          <w:marLeft w:val="0"/>
          <w:marRight w:val="0"/>
          <w:marTop w:val="0"/>
          <w:marBottom w:val="0"/>
          <w:divBdr>
            <w:top w:val="none" w:sz="0" w:space="0" w:color="auto"/>
            <w:left w:val="none" w:sz="0" w:space="0" w:color="auto"/>
            <w:bottom w:val="none" w:sz="0" w:space="0" w:color="auto"/>
            <w:right w:val="none" w:sz="0" w:space="0" w:color="auto"/>
          </w:divBdr>
        </w:div>
        <w:div w:id="1144810151">
          <w:marLeft w:val="0"/>
          <w:marRight w:val="0"/>
          <w:marTop w:val="0"/>
          <w:marBottom w:val="0"/>
          <w:divBdr>
            <w:top w:val="none" w:sz="0" w:space="0" w:color="auto"/>
            <w:left w:val="none" w:sz="0" w:space="0" w:color="auto"/>
            <w:bottom w:val="none" w:sz="0" w:space="0" w:color="auto"/>
            <w:right w:val="none" w:sz="0" w:space="0" w:color="auto"/>
          </w:divBdr>
        </w:div>
      </w:divsChild>
    </w:div>
    <w:div w:id="691957371">
      <w:bodyDiv w:val="1"/>
      <w:marLeft w:val="0"/>
      <w:marRight w:val="0"/>
      <w:marTop w:val="0"/>
      <w:marBottom w:val="0"/>
      <w:divBdr>
        <w:top w:val="none" w:sz="0" w:space="0" w:color="auto"/>
        <w:left w:val="none" w:sz="0" w:space="0" w:color="auto"/>
        <w:bottom w:val="none" w:sz="0" w:space="0" w:color="auto"/>
        <w:right w:val="none" w:sz="0" w:space="0" w:color="auto"/>
      </w:divBdr>
      <w:divsChild>
        <w:div w:id="1450706081">
          <w:marLeft w:val="0"/>
          <w:marRight w:val="0"/>
          <w:marTop w:val="0"/>
          <w:marBottom w:val="0"/>
          <w:divBdr>
            <w:top w:val="none" w:sz="0" w:space="0" w:color="auto"/>
            <w:left w:val="none" w:sz="0" w:space="0" w:color="auto"/>
            <w:bottom w:val="none" w:sz="0" w:space="0" w:color="auto"/>
            <w:right w:val="none" w:sz="0" w:space="0" w:color="auto"/>
          </w:divBdr>
        </w:div>
        <w:div w:id="567150918">
          <w:marLeft w:val="0"/>
          <w:marRight w:val="0"/>
          <w:marTop w:val="0"/>
          <w:marBottom w:val="0"/>
          <w:divBdr>
            <w:top w:val="none" w:sz="0" w:space="0" w:color="auto"/>
            <w:left w:val="none" w:sz="0" w:space="0" w:color="auto"/>
            <w:bottom w:val="none" w:sz="0" w:space="0" w:color="auto"/>
            <w:right w:val="none" w:sz="0" w:space="0" w:color="auto"/>
          </w:divBdr>
        </w:div>
        <w:div w:id="1494377187">
          <w:marLeft w:val="0"/>
          <w:marRight w:val="0"/>
          <w:marTop w:val="0"/>
          <w:marBottom w:val="0"/>
          <w:divBdr>
            <w:top w:val="none" w:sz="0" w:space="0" w:color="auto"/>
            <w:left w:val="none" w:sz="0" w:space="0" w:color="auto"/>
            <w:bottom w:val="none" w:sz="0" w:space="0" w:color="auto"/>
            <w:right w:val="none" w:sz="0" w:space="0" w:color="auto"/>
          </w:divBdr>
        </w:div>
        <w:div w:id="1363096552">
          <w:marLeft w:val="0"/>
          <w:marRight w:val="0"/>
          <w:marTop w:val="0"/>
          <w:marBottom w:val="0"/>
          <w:divBdr>
            <w:top w:val="none" w:sz="0" w:space="0" w:color="auto"/>
            <w:left w:val="none" w:sz="0" w:space="0" w:color="auto"/>
            <w:bottom w:val="none" w:sz="0" w:space="0" w:color="auto"/>
            <w:right w:val="none" w:sz="0" w:space="0" w:color="auto"/>
          </w:divBdr>
        </w:div>
        <w:div w:id="1419641477">
          <w:marLeft w:val="0"/>
          <w:marRight w:val="0"/>
          <w:marTop w:val="0"/>
          <w:marBottom w:val="0"/>
          <w:divBdr>
            <w:top w:val="none" w:sz="0" w:space="0" w:color="auto"/>
            <w:left w:val="none" w:sz="0" w:space="0" w:color="auto"/>
            <w:bottom w:val="none" w:sz="0" w:space="0" w:color="auto"/>
            <w:right w:val="none" w:sz="0" w:space="0" w:color="auto"/>
          </w:divBdr>
        </w:div>
      </w:divsChild>
    </w:div>
    <w:div w:id="721901364">
      <w:bodyDiv w:val="1"/>
      <w:marLeft w:val="0"/>
      <w:marRight w:val="0"/>
      <w:marTop w:val="0"/>
      <w:marBottom w:val="0"/>
      <w:divBdr>
        <w:top w:val="none" w:sz="0" w:space="0" w:color="auto"/>
        <w:left w:val="none" w:sz="0" w:space="0" w:color="auto"/>
        <w:bottom w:val="none" w:sz="0" w:space="0" w:color="auto"/>
        <w:right w:val="none" w:sz="0" w:space="0" w:color="auto"/>
      </w:divBdr>
    </w:div>
    <w:div w:id="74568548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0">
          <w:marLeft w:val="0"/>
          <w:marRight w:val="0"/>
          <w:marTop w:val="0"/>
          <w:marBottom w:val="0"/>
          <w:divBdr>
            <w:top w:val="none" w:sz="0" w:space="0" w:color="auto"/>
            <w:left w:val="none" w:sz="0" w:space="0" w:color="auto"/>
            <w:bottom w:val="none" w:sz="0" w:space="0" w:color="auto"/>
            <w:right w:val="none" w:sz="0" w:space="0" w:color="auto"/>
          </w:divBdr>
        </w:div>
        <w:div w:id="504783393">
          <w:marLeft w:val="0"/>
          <w:marRight w:val="0"/>
          <w:marTop w:val="0"/>
          <w:marBottom w:val="0"/>
          <w:divBdr>
            <w:top w:val="none" w:sz="0" w:space="0" w:color="auto"/>
            <w:left w:val="none" w:sz="0" w:space="0" w:color="auto"/>
            <w:bottom w:val="none" w:sz="0" w:space="0" w:color="auto"/>
            <w:right w:val="none" w:sz="0" w:space="0" w:color="auto"/>
          </w:divBdr>
        </w:div>
        <w:div w:id="1105344267">
          <w:marLeft w:val="0"/>
          <w:marRight w:val="0"/>
          <w:marTop w:val="0"/>
          <w:marBottom w:val="0"/>
          <w:divBdr>
            <w:top w:val="none" w:sz="0" w:space="0" w:color="auto"/>
            <w:left w:val="none" w:sz="0" w:space="0" w:color="auto"/>
            <w:bottom w:val="none" w:sz="0" w:space="0" w:color="auto"/>
            <w:right w:val="none" w:sz="0" w:space="0" w:color="auto"/>
          </w:divBdr>
        </w:div>
      </w:divsChild>
    </w:div>
    <w:div w:id="848330279">
      <w:bodyDiv w:val="1"/>
      <w:marLeft w:val="0"/>
      <w:marRight w:val="0"/>
      <w:marTop w:val="0"/>
      <w:marBottom w:val="0"/>
      <w:divBdr>
        <w:top w:val="none" w:sz="0" w:space="0" w:color="auto"/>
        <w:left w:val="none" w:sz="0" w:space="0" w:color="auto"/>
        <w:bottom w:val="none" w:sz="0" w:space="0" w:color="auto"/>
        <w:right w:val="none" w:sz="0" w:space="0" w:color="auto"/>
      </w:divBdr>
    </w:div>
    <w:div w:id="860513760">
      <w:bodyDiv w:val="1"/>
      <w:marLeft w:val="0"/>
      <w:marRight w:val="0"/>
      <w:marTop w:val="0"/>
      <w:marBottom w:val="0"/>
      <w:divBdr>
        <w:top w:val="none" w:sz="0" w:space="0" w:color="auto"/>
        <w:left w:val="none" w:sz="0" w:space="0" w:color="auto"/>
        <w:bottom w:val="none" w:sz="0" w:space="0" w:color="auto"/>
        <w:right w:val="none" w:sz="0" w:space="0" w:color="auto"/>
      </w:divBdr>
    </w:div>
    <w:div w:id="870921150">
      <w:bodyDiv w:val="1"/>
      <w:marLeft w:val="0"/>
      <w:marRight w:val="0"/>
      <w:marTop w:val="0"/>
      <w:marBottom w:val="0"/>
      <w:divBdr>
        <w:top w:val="none" w:sz="0" w:space="0" w:color="auto"/>
        <w:left w:val="none" w:sz="0" w:space="0" w:color="auto"/>
        <w:bottom w:val="none" w:sz="0" w:space="0" w:color="auto"/>
        <w:right w:val="none" w:sz="0" w:space="0" w:color="auto"/>
      </w:divBdr>
    </w:div>
    <w:div w:id="903761091">
      <w:bodyDiv w:val="1"/>
      <w:marLeft w:val="0"/>
      <w:marRight w:val="0"/>
      <w:marTop w:val="0"/>
      <w:marBottom w:val="0"/>
      <w:divBdr>
        <w:top w:val="none" w:sz="0" w:space="0" w:color="auto"/>
        <w:left w:val="none" w:sz="0" w:space="0" w:color="auto"/>
        <w:bottom w:val="none" w:sz="0" w:space="0" w:color="auto"/>
        <w:right w:val="none" w:sz="0" w:space="0" w:color="auto"/>
      </w:divBdr>
    </w:div>
    <w:div w:id="912087714">
      <w:bodyDiv w:val="1"/>
      <w:marLeft w:val="0"/>
      <w:marRight w:val="0"/>
      <w:marTop w:val="0"/>
      <w:marBottom w:val="0"/>
      <w:divBdr>
        <w:top w:val="none" w:sz="0" w:space="0" w:color="auto"/>
        <w:left w:val="none" w:sz="0" w:space="0" w:color="auto"/>
        <w:bottom w:val="none" w:sz="0" w:space="0" w:color="auto"/>
        <w:right w:val="none" w:sz="0" w:space="0" w:color="auto"/>
      </w:divBdr>
    </w:div>
    <w:div w:id="925266377">
      <w:bodyDiv w:val="1"/>
      <w:marLeft w:val="0"/>
      <w:marRight w:val="0"/>
      <w:marTop w:val="0"/>
      <w:marBottom w:val="0"/>
      <w:divBdr>
        <w:top w:val="none" w:sz="0" w:space="0" w:color="auto"/>
        <w:left w:val="none" w:sz="0" w:space="0" w:color="auto"/>
        <w:bottom w:val="none" w:sz="0" w:space="0" w:color="auto"/>
        <w:right w:val="none" w:sz="0" w:space="0" w:color="auto"/>
      </w:divBdr>
    </w:div>
    <w:div w:id="944459991">
      <w:bodyDiv w:val="1"/>
      <w:marLeft w:val="0"/>
      <w:marRight w:val="0"/>
      <w:marTop w:val="0"/>
      <w:marBottom w:val="0"/>
      <w:divBdr>
        <w:top w:val="none" w:sz="0" w:space="0" w:color="auto"/>
        <w:left w:val="none" w:sz="0" w:space="0" w:color="auto"/>
        <w:bottom w:val="none" w:sz="0" w:space="0" w:color="auto"/>
        <w:right w:val="none" w:sz="0" w:space="0" w:color="auto"/>
      </w:divBdr>
      <w:divsChild>
        <w:div w:id="572859695">
          <w:marLeft w:val="0"/>
          <w:marRight w:val="0"/>
          <w:marTop w:val="0"/>
          <w:marBottom w:val="0"/>
          <w:divBdr>
            <w:top w:val="none" w:sz="0" w:space="0" w:color="auto"/>
            <w:left w:val="none" w:sz="0" w:space="0" w:color="auto"/>
            <w:bottom w:val="none" w:sz="0" w:space="0" w:color="auto"/>
            <w:right w:val="none" w:sz="0" w:space="0" w:color="auto"/>
          </w:divBdr>
        </w:div>
        <w:div w:id="82722702">
          <w:marLeft w:val="0"/>
          <w:marRight w:val="0"/>
          <w:marTop w:val="0"/>
          <w:marBottom w:val="0"/>
          <w:divBdr>
            <w:top w:val="none" w:sz="0" w:space="0" w:color="auto"/>
            <w:left w:val="none" w:sz="0" w:space="0" w:color="auto"/>
            <w:bottom w:val="none" w:sz="0" w:space="0" w:color="auto"/>
            <w:right w:val="none" w:sz="0" w:space="0" w:color="auto"/>
          </w:divBdr>
        </w:div>
      </w:divsChild>
    </w:div>
    <w:div w:id="950088698">
      <w:bodyDiv w:val="1"/>
      <w:marLeft w:val="0"/>
      <w:marRight w:val="0"/>
      <w:marTop w:val="0"/>
      <w:marBottom w:val="0"/>
      <w:divBdr>
        <w:top w:val="none" w:sz="0" w:space="0" w:color="auto"/>
        <w:left w:val="none" w:sz="0" w:space="0" w:color="auto"/>
        <w:bottom w:val="none" w:sz="0" w:space="0" w:color="auto"/>
        <w:right w:val="none" w:sz="0" w:space="0" w:color="auto"/>
      </w:divBdr>
    </w:div>
    <w:div w:id="961612703">
      <w:bodyDiv w:val="1"/>
      <w:marLeft w:val="0"/>
      <w:marRight w:val="0"/>
      <w:marTop w:val="0"/>
      <w:marBottom w:val="0"/>
      <w:divBdr>
        <w:top w:val="none" w:sz="0" w:space="0" w:color="auto"/>
        <w:left w:val="none" w:sz="0" w:space="0" w:color="auto"/>
        <w:bottom w:val="none" w:sz="0" w:space="0" w:color="auto"/>
        <w:right w:val="none" w:sz="0" w:space="0" w:color="auto"/>
      </w:divBdr>
    </w:div>
    <w:div w:id="1020350176">
      <w:bodyDiv w:val="1"/>
      <w:marLeft w:val="0"/>
      <w:marRight w:val="0"/>
      <w:marTop w:val="0"/>
      <w:marBottom w:val="0"/>
      <w:divBdr>
        <w:top w:val="none" w:sz="0" w:space="0" w:color="auto"/>
        <w:left w:val="none" w:sz="0" w:space="0" w:color="auto"/>
        <w:bottom w:val="none" w:sz="0" w:space="0" w:color="auto"/>
        <w:right w:val="none" w:sz="0" w:space="0" w:color="auto"/>
      </w:divBdr>
    </w:div>
    <w:div w:id="1024137238">
      <w:bodyDiv w:val="1"/>
      <w:marLeft w:val="0"/>
      <w:marRight w:val="0"/>
      <w:marTop w:val="0"/>
      <w:marBottom w:val="0"/>
      <w:divBdr>
        <w:top w:val="none" w:sz="0" w:space="0" w:color="auto"/>
        <w:left w:val="none" w:sz="0" w:space="0" w:color="auto"/>
        <w:bottom w:val="none" w:sz="0" w:space="0" w:color="auto"/>
        <w:right w:val="none" w:sz="0" w:space="0" w:color="auto"/>
      </w:divBdr>
    </w:div>
    <w:div w:id="1032458980">
      <w:bodyDiv w:val="1"/>
      <w:marLeft w:val="0"/>
      <w:marRight w:val="0"/>
      <w:marTop w:val="0"/>
      <w:marBottom w:val="0"/>
      <w:divBdr>
        <w:top w:val="none" w:sz="0" w:space="0" w:color="auto"/>
        <w:left w:val="none" w:sz="0" w:space="0" w:color="auto"/>
        <w:bottom w:val="none" w:sz="0" w:space="0" w:color="auto"/>
        <w:right w:val="none" w:sz="0" w:space="0" w:color="auto"/>
      </w:divBdr>
    </w:div>
    <w:div w:id="1117875428">
      <w:bodyDiv w:val="1"/>
      <w:marLeft w:val="0"/>
      <w:marRight w:val="0"/>
      <w:marTop w:val="0"/>
      <w:marBottom w:val="0"/>
      <w:divBdr>
        <w:top w:val="none" w:sz="0" w:space="0" w:color="auto"/>
        <w:left w:val="none" w:sz="0" w:space="0" w:color="auto"/>
        <w:bottom w:val="none" w:sz="0" w:space="0" w:color="auto"/>
        <w:right w:val="none" w:sz="0" w:space="0" w:color="auto"/>
      </w:divBdr>
    </w:div>
    <w:div w:id="1196038353">
      <w:bodyDiv w:val="1"/>
      <w:marLeft w:val="0"/>
      <w:marRight w:val="0"/>
      <w:marTop w:val="0"/>
      <w:marBottom w:val="0"/>
      <w:divBdr>
        <w:top w:val="none" w:sz="0" w:space="0" w:color="auto"/>
        <w:left w:val="none" w:sz="0" w:space="0" w:color="auto"/>
        <w:bottom w:val="none" w:sz="0" w:space="0" w:color="auto"/>
        <w:right w:val="none" w:sz="0" w:space="0" w:color="auto"/>
      </w:divBdr>
    </w:div>
    <w:div w:id="1241062948">
      <w:bodyDiv w:val="1"/>
      <w:marLeft w:val="0"/>
      <w:marRight w:val="0"/>
      <w:marTop w:val="0"/>
      <w:marBottom w:val="0"/>
      <w:divBdr>
        <w:top w:val="none" w:sz="0" w:space="0" w:color="auto"/>
        <w:left w:val="none" w:sz="0" w:space="0" w:color="auto"/>
        <w:bottom w:val="none" w:sz="0" w:space="0" w:color="auto"/>
        <w:right w:val="none" w:sz="0" w:space="0" w:color="auto"/>
      </w:divBdr>
    </w:div>
    <w:div w:id="1253974357">
      <w:bodyDiv w:val="1"/>
      <w:marLeft w:val="0"/>
      <w:marRight w:val="0"/>
      <w:marTop w:val="0"/>
      <w:marBottom w:val="0"/>
      <w:divBdr>
        <w:top w:val="none" w:sz="0" w:space="0" w:color="auto"/>
        <w:left w:val="none" w:sz="0" w:space="0" w:color="auto"/>
        <w:bottom w:val="none" w:sz="0" w:space="0" w:color="auto"/>
        <w:right w:val="none" w:sz="0" w:space="0" w:color="auto"/>
      </w:divBdr>
      <w:divsChild>
        <w:div w:id="421805933">
          <w:marLeft w:val="0"/>
          <w:marRight w:val="0"/>
          <w:marTop w:val="0"/>
          <w:marBottom w:val="0"/>
          <w:divBdr>
            <w:top w:val="none" w:sz="0" w:space="0" w:color="auto"/>
            <w:left w:val="none" w:sz="0" w:space="0" w:color="auto"/>
            <w:bottom w:val="none" w:sz="0" w:space="0" w:color="auto"/>
            <w:right w:val="none" w:sz="0" w:space="0" w:color="auto"/>
          </w:divBdr>
        </w:div>
        <w:div w:id="1373000455">
          <w:marLeft w:val="0"/>
          <w:marRight w:val="0"/>
          <w:marTop w:val="0"/>
          <w:marBottom w:val="0"/>
          <w:divBdr>
            <w:top w:val="none" w:sz="0" w:space="0" w:color="auto"/>
            <w:left w:val="none" w:sz="0" w:space="0" w:color="auto"/>
            <w:bottom w:val="none" w:sz="0" w:space="0" w:color="auto"/>
            <w:right w:val="none" w:sz="0" w:space="0" w:color="auto"/>
          </w:divBdr>
        </w:div>
      </w:divsChild>
    </w:div>
    <w:div w:id="1390615355">
      <w:bodyDiv w:val="1"/>
      <w:marLeft w:val="0"/>
      <w:marRight w:val="0"/>
      <w:marTop w:val="0"/>
      <w:marBottom w:val="0"/>
      <w:divBdr>
        <w:top w:val="none" w:sz="0" w:space="0" w:color="auto"/>
        <w:left w:val="none" w:sz="0" w:space="0" w:color="auto"/>
        <w:bottom w:val="none" w:sz="0" w:space="0" w:color="auto"/>
        <w:right w:val="none" w:sz="0" w:space="0" w:color="auto"/>
      </w:divBdr>
    </w:div>
    <w:div w:id="1423531459">
      <w:bodyDiv w:val="1"/>
      <w:marLeft w:val="0"/>
      <w:marRight w:val="0"/>
      <w:marTop w:val="0"/>
      <w:marBottom w:val="0"/>
      <w:divBdr>
        <w:top w:val="none" w:sz="0" w:space="0" w:color="auto"/>
        <w:left w:val="none" w:sz="0" w:space="0" w:color="auto"/>
        <w:bottom w:val="none" w:sz="0" w:space="0" w:color="auto"/>
        <w:right w:val="none" w:sz="0" w:space="0" w:color="auto"/>
      </w:divBdr>
      <w:divsChild>
        <w:div w:id="70082272">
          <w:marLeft w:val="0"/>
          <w:marRight w:val="0"/>
          <w:marTop w:val="0"/>
          <w:marBottom w:val="0"/>
          <w:divBdr>
            <w:top w:val="none" w:sz="0" w:space="0" w:color="auto"/>
            <w:left w:val="none" w:sz="0" w:space="0" w:color="auto"/>
            <w:bottom w:val="none" w:sz="0" w:space="0" w:color="auto"/>
            <w:right w:val="none" w:sz="0" w:space="0" w:color="auto"/>
          </w:divBdr>
        </w:div>
        <w:div w:id="1243178918">
          <w:marLeft w:val="0"/>
          <w:marRight w:val="0"/>
          <w:marTop w:val="0"/>
          <w:marBottom w:val="0"/>
          <w:divBdr>
            <w:top w:val="none" w:sz="0" w:space="0" w:color="auto"/>
            <w:left w:val="none" w:sz="0" w:space="0" w:color="auto"/>
            <w:bottom w:val="none" w:sz="0" w:space="0" w:color="auto"/>
            <w:right w:val="none" w:sz="0" w:space="0" w:color="auto"/>
          </w:divBdr>
        </w:div>
        <w:div w:id="1943759356">
          <w:marLeft w:val="0"/>
          <w:marRight w:val="0"/>
          <w:marTop w:val="0"/>
          <w:marBottom w:val="0"/>
          <w:divBdr>
            <w:top w:val="none" w:sz="0" w:space="0" w:color="auto"/>
            <w:left w:val="none" w:sz="0" w:space="0" w:color="auto"/>
            <w:bottom w:val="none" w:sz="0" w:space="0" w:color="auto"/>
            <w:right w:val="none" w:sz="0" w:space="0" w:color="auto"/>
          </w:divBdr>
        </w:div>
        <w:div w:id="544030493">
          <w:marLeft w:val="0"/>
          <w:marRight w:val="0"/>
          <w:marTop w:val="0"/>
          <w:marBottom w:val="0"/>
          <w:divBdr>
            <w:top w:val="none" w:sz="0" w:space="0" w:color="auto"/>
            <w:left w:val="none" w:sz="0" w:space="0" w:color="auto"/>
            <w:bottom w:val="none" w:sz="0" w:space="0" w:color="auto"/>
            <w:right w:val="none" w:sz="0" w:space="0" w:color="auto"/>
          </w:divBdr>
        </w:div>
        <w:div w:id="1405639992">
          <w:marLeft w:val="0"/>
          <w:marRight w:val="0"/>
          <w:marTop w:val="0"/>
          <w:marBottom w:val="0"/>
          <w:divBdr>
            <w:top w:val="none" w:sz="0" w:space="0" w:color="auto"/>
            <w:left w:val="none" w:sz="0" w:space="0" w:color="auto"/>
            <w:bottom w:val="none" w:sz="0" w:space="0" w:color="auto"/>
            <w:right w:val="none" w:sz="0" w:space="0" w:color="auto"/>
          </w:divBdr>
        </w:div>
      </w:divsChild>
    </w:div>
    <w:div w:id="1545173533">
      <w:bodyDiv w:val="1"/>
      <w:marLeft w:val="0"/>
      <w:marRight w:val="0"/>
      <w:marTop w:val="0"/>
      <w:marBottom w:val="0"/>
      <w:divBdr>
        <w:top w:val="none" w:sz="0" w:space="0" w:color="auto"/>
        <w:left w:val="none" w:sz="0" w:space="0" w:color="auto"/>
        <w:bottom w:val="none" w:sz="0" w:space="0" w:color="auto"/>
        <w:right w:val="none" w:sz="0" w:space="0" w:color="auto"/>
      </w:divBdr>
      <w:divsChild>
        <w:div w:id="1438796198">
          <w:marLeft w:val="0"/>
          <w:marRight w:val="0"/>
          <w:marTop w:val="0"/>
          <w:marBottom w:val="0"/>
          <w:divBdr>
            <w:top w:val="none" w:sz="0" w:space="0" w:color="auto"/>
            <w:left w:val="none" w:sz="0" w:space="0" w:color="auto"/>
            <w:bottom w:val="none" w:sz="0" w:space="0" w:color="auto"/>
            <w:right w:val="none" w:sz="0" w:space="0" w:color="auto"/>
          </w:divBdr>
        </w:div>
        <w:div w:id="230164082">
          <w:marLeft w:val="0"/>
          <w:marRight w:val="0"/>
          <w:marTop w:val="0"/>
          <w:marBottom w:val="0"/>
          <w:divBdr>
            <w:top w:val="none" w:sz="0" w:space="0" w:color="auto"/>
            <w:left w:val="none" w:sz="0" w:space="0" w:color="auto"/>
            <w:bottom w:val="none" w:sz="0" w:space="0" w:color="auto"/>
            <w:right w:val="none" w:sz="0" w:space="0" w:color="auto"/>
          </w:divBdr>
        </w:div>
      </w:divsChild>
    </w:div>
    <w:div w:id="1615670678">
      <w:bodyDiv w:val="1"/>
      <w:marLeft w:val="0"/>
      <w:marRight w:val="0"/>
      <w:marTop w:val="0"/>
      <w:marBottom w:val="0"/>
      <w:divBdr>
        <w:top w:val="none" w:sz="0" w:space="0" w:color="auto"/>
        <w:left w:val="none" w:sz="0" w:space="0" w:color="auto"/>
        <w:bottom w:val="none" w:sz="0" w:space="0" w:color="auto"/>
        <w:right w:val="none" w:sz="0" w:space="0" w:color="auto"/>
      </w:divBdr>
    </w:div>
    <w:div w:id="1650208765">
      <w:bodyDiv w:val="1"/>
      <w:marLeft w:val="0"/>
      <w:marRight w:val="0"/>
      <w:marTop w:val="0"/>
      <w:marBottom w:val="0"/>
      <w:divBdr>
        <w:top w:val="none" w:sz="0" w:space="0" w:color="auto"/>
        <w:left w:val="none" w:sz="0" w:space="0" w:color="auto"/>
        <w:bottom w:val="none" w:sz="0" w:space="0" w:color="auto"/>
        <w:right w:val="none" w:sz="0" w:space="0" w:color="auto"/>
      </w:divBdr>
    </w:div>
    <w:div w:id="1670477954">
      <w:bodyDiv w:val="1"/>
      <w:marLeft w:val="0"/>
      <w:marRight w:val="0"/>
      <w:marTop w:val="0"/>
      <w:marBottom w:val="0"/>
      <w:divBdr>
        <w:top w:val="none" w:sz="0" w:space="0" w:color="auto"/>
        <w:left w:val="none" w:sz="0" w:space="0" w:color="auto"/>
        <w:bottom w:val="none" w:sz="0" w:space="0" w:color="auto"/>
        <w:right w:val="none" w:sz="0" w:space="0" w:color="auto"/>
      </w:divBdr>
    </w:div>
    <w:div w:id="1773626449">
      <w:bodyDiv w:val="1"/>
      <w:marLeft w:val="0"/>
      <w:marRight w:val="0"/>
      <w:marTop w:val="0"/>
      <w:marBottom w:val="0"/>
      <w:divBdr>
        <w:top w:val="none" w:sz="0" w:space="0" w:color="auto"/>
        <w:left w:val="none" w:sz="0" w:space="0" w:color="auto"/>
        <w:bottom w:val="none" w:sz="0" w:space="0" w:color="auto"/>
        <w:right w:val="none" w:sz="0" w:space="0" w:color="auto"/>
      </w:divBdr>
    </w:div>
    <w:div w:id="1952277962">
      <w:bodyDiv w:val="1"/>
      <w:marLeft w:val="0"/>
      <w:marRight w:val="0"/>
      <w:marTop w:val="0"/>
      <w:marBottom w:val="0"/>
      <w:divBdr>
        <w:top w:val="none" w:sz="0" w:space="0" w:color="auto"/>
        <w:left w:val="none" w:sz="0" w:space="0" w:color="auto"/>
        <w:bottom w:val="none" w:sz="0" w:space="0" w:color="auto"/>
        <w:right w:val="none" w:sz="0" w:space="0" w:color="auto"/>
      </w:divBdr>
      <w:divsChild>
        <w:div w:id="1260135808">
          <w:marLeft w:val="0"/>
          <w:marRight w:val="0"/>
          <w:marTop w:val="0"/>
          <w:marBottom w:val="0"/>
          <w:divBdr>
            <w:top w:val="none" w:sz="0" w:space="0" w:color="auto"/>
            <w:left w:val="none" w:sz="0" w:space="0" w:color="auto"/>
            <w:bottom w:val="none" w:sz="0" w:space="0" w:color="auto"/>
            <w:right w:val="none" w:sz="0" w:space="0" w:color="auto"/>
          </w:divBdr>
        </w:div>
        <w:div w:id="1149709208">
          <w:marLeft w:val="0"/>
          <w:marRight w:val="0"/>
          <w:marTop w:val="0"/>
          <w:marBottom w:val="0"/>
          <w:divBdr>
            <w:top w:val="none" w:sz="0" w:space="0" w:color="auto"/>
            <w:left w:val="none" w:sz="0" w:space="0" w:color="auto"/>
            <w:bottom w:val="none" w:sz="0" w:space="0" w:color="auto"/>
            <w:right w:val="none" w:sz="0" w:space="0" w:color="auto"/>
          </w:divBdr>
        </w:div>
      </w:divsChild>
    </w:div>
    <w:div w:id="2099595796">
      <w:bodyDiv w:val="1"/>
      <w:marLeft w:val="0"/>
      <w:marRight w:val="0"/>
      <w:marTop w:val="0"/>
      <w:marBottom w:val="0"/>
      <w:divBdr>
        <w:top w:val="none" w:sz="0" w:space="0" w:color="auto"/>
        <w:left w:val="none" w:sz="0" w:space="0" w:color="auto"/>
        <w:bottom w:val="none" w:sz="0" w:space="0" w:color="auto"/>
        <w:right w:val="none" w:sz="0" w:space="0" w:color="auto"/>
      </w:divBdr>
      <w:divsChild>
        <w:div w:id="804157322">
          <w:marLeft w:val="0"/>
          <w:marRight w:val="0"/>
          <w:marTop w:val="0"/>
          <w:marBottom w:val="0"/>
          <w:divBdr>
            <w:top w:val="none" w:sz="0" w:space="0" w:color="auto"/>
            <w:left w:val="none" w:sz="0" w:space="0" w:color="auto"/>
            <w:bottom w:val="none" w:sz="0" w:space="0" w:color="auto"/>
            <w:right w:val="none" w:sz="0" w:space="0" w:color="auto"/>
          </w:divBdr>
        </w:div>
        <w:div w:id="304705891">
          <w:marLeft w:val="0"/>
          <w:marRight w:val="0"/>
          <w:marTop w:val="0"/>
          <w:marBottom w:val="0"/>
          <w:divBdr>
            <w:top w:val="none" w:sz="0" w:space="0" w:color="auto"/>
            <w:left w:val="none" w:sz="0" w:space="0" w:color="auto"/>
            <w:bottom w:val="none" w:sz="0" w:space="0" w:color="auto"/>
            <w:right w:val="none" w:sz="0" w:space="0" w:color="auto"/>
          </w:divBdr>
        </w:div>
      </w:divsChild>
    </w:div>
    <w:div w:id="2146123225">
      <w:bodyDiv w:val="1"/>
      <w:marLeft w:val="0"/>
      <w:marRight w:val="0"/>
      <w:marTop w:val="0"/>
      <w:marBottom w:val="0"/>
      <w:divBdr>
        <w:top w:val="none" w:sz="0" w:space="0" w:color="auto"/>
        <w:left w:val="none" w:sz="0" w:space="0" w:color="auto"/>
        <w:bottom w:val="none" w:sz="0" w:space="0" w:color="auto"/>
        <w:right w:val="none" w:sz="0" w:space="0" w:color="auto"/>
      </w:divBdr>
      <w:divsChild>
        <w:div w:id="1092235979">
          <w:marLeft w:val="0"/>
          <w:marRight w:val="0"/>
          <w:marTop w:val="0"/>
          <w:marBottom w:val="0"/>
          <w:divBdr>
            <w:top w:val="none" w:sz="0" w:space="0" w:color="auto"/>
            <w:left w:val="none" w:sz="0" w:space="0" w:color="auto"/>
            <w:bottom w:val="none" w:sz="0" w:space="0" w:color="auto"/>
            <w:right w:val="none" w:sz="0" w:space="0" w:color="auto"/>
          </w:divBdr>
        </w:div>
        <w:div w:id="8848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c.uk/people/person/Paul-Willis-61e41e87-435c-46fb-a571-425ecee6ad7e/"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willis@brist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stol.ac.uk/sps/research/projects/promoting-social-inclusion-in-housing-schemes/" TargetMode="External"/><Relationship Id="rId4" Type="http://schemas.openxmlformats.org/officeDocument/2006/relationships/settings" Target="settings.xml"/><Relationship Id="rId9" Type="http://schemas.openxmlformats.org/officeDocument/2006/relationships/hyperlink" Target="https://ilcuk.org.uk/inclusive-neighbourhood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geing-better.org.uk/sites/default/files/2021-09/good-homes-for-all-a-proposal.pdf" TargetMode="External"/><Relationship Id="rId2" Type="http://schemas.openxmlformats.org/officeDocument/2006/relationships/hyperlink" Target="https://www.ons.gov.uk/peoplepopulationandcommunity/populationandmigration/populationestimates/articles/overviewoftheukpopulation/january2021" TargetMode="External"/><Relationship Id="rId1" Type="http://schemas.openxmlformats.org/officeDocument/2006/relationships/hyperlink" Target="https://ilcuk.org.uk/what-we-want-future-proofing-re-tirement-housing-in-england/" TargetMode="External"/><Relationship Id="rId4" Type="http://schemas.openxmlformats.org/officeDocument/2006/relationships/hyperlink" Target="https://www.housinglin.org.uk/Topics/browse/Design-building/HA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8CA1D-9A07-2645-B84F-B1BA852E70A4}">
  <ds:schemaRefs>
    <ds:schemaRef ds:uri="http://schemas.openxmlformats.org/officeDocument/2006/bibliography"/>
  </ds:schemaRefs>
</ds:datastoreItem>
</file>

<file path=customXml/itemProps2.xml><?xml version="1.0" encoding="utf-8"?>
<ds:datastoreItem xmlns:ds="http://schemas.openxmlformats.org/officeDocument/2006/customXml" ds:itemID="{14D941FE-B5E0-4440-8725-572B5283BDB5}"/>
</file>

<file path=customXml/itemProps3.xml><?xml version="1.0" encoding="utf-8"?>
<ds:datastoreItem xmlns:ds="http://schemas.openxmlformats.org/officeDocument/2006/customXml" ds:itemID="{60C9A70A-E508-4E34-96BF-41AEF74B6B2E}"/>
</file>

<file path=customXml/itemProps4.xml><?xml version="1.0" encoding="utf-8"?>
<ds:datastoreItem xmlns:ds="http://schemas.openxmlformats.org/officeDocument/2006/customXml" ds:itemID="{598C3538-54B4-4F15-A9FA-F2C5CA259CE7}"/>
</file>

<file path=docProps/app.xml><?xml version="1.0" encoding="utf-8"?>
<Properties xmlns="http://schemas.openxmlformats.org/officeDocument/2006/extended-properties" xmlns:vt="http://schemas.openxmlformats.org/officeDocument/2006/docPropsVTypes">
  <Template>Normal</Template>
  <TotalTime>0</TotalTime>
  <Pages>8</Pages>
  <Words>3830</Words>
  <Characters>21836</Characters>
  <Application>Microsoft Office Word</Application>
  <DocSecurity>0</DocSecurity>
  <Lines>181</Lines>
  <Paragraphs>51</Paragraphs>
  <ScaleCrop>false</ScaleCrop>
  <Company/>
  <LinksUpToDate>false</LinksUpToDate>
  <CharactersWithSpaces>25615</CharactersWithSpaces>
  <SharedDoc>false</SharedDoc>
  <HLinks>
    <vt:vector size="18" baseType="variant">
      <vt:variant>
        <vt:i4>524323</vt:i4>
      </vt:variant>
      <vt:variant>
        <vt:i4>6</vt:i4>
      </vt:variant>
      <vt:variant>
        <vt:i4>0</vt:i4>
      </vt:variant>
      <vt:variant>
        <vt:i4>5</vt:i4>
      </vt:variant>
      <vt:variant>
        <vt:lpwstr>mailto:paul.willis@bristol.ac.uk</vt:lpwstr>
      </vt:variant>
      <vt:variant>
        <vt:lpwstr/>
      </vt:variant>
      <vt:variant>
        <vt:i4>3670074</vt:i4>
      </vt:variant>
      <vt:variant>
        <vt:i4>3</vt:i4>
      </vt:variant>
      <vt:variant>
        <vt:i4>0</vt:i4>
      </vt:variant>
      <vt:variant>
        <vt:i4>5</vt:i4>
      </vt:variant>
      <vt:variant>
        <vt:lpwstr>https://www.bristol.ac.uk/sps/research/projects/promoting-social-inclusion-in-housing-schemes/</vt:lpwstr>
      </vt:variant>
      <vt:variant>
        <vt:lpwstr/>
      </vt:variant>
      <vt:variant>
        <vt:i4>0</vt:i4>
      </vt:variant>
      <vt:variant>
        <vt:i4>0</vt:i4>
      </vt:variant>
      <vt:variant>
        <vt:i4>0</vt:i4>
      </vt:variant>
      <vt:variant>
        <vt:i4>5</vt:i4>
      </vt:variant>
      <vt:variant>
        <vt:lpwstr>https://www.bristol.ac.uk/people/person/Paul-Willis-61e41e87-435c-46fb-a571-425ecee6ad7e/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Vickery</dc:creator>
  <cp:keywords/>
  <dc:description/>
  <cp:lastModifiedBy>Paul Willis</cp:lastModifiedBy>
  <cp:revision>463</cp:revision>
  <dcterms:created xsi:type="dcterms:W3CDTF">2021-11-01T17:05:00Z</dcterms:created>
  <dcterms:modified xsi:type="dcterms:W3CDTF">2022-03-31T11:57:00Z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