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40"/>
        <w:tblW w:w="0" w:type="auto"/>
        <w:tblCellMar>
          <w:left w:w="0" w:type="dxa"/>
          <w:right w:w="0" w:type="dxa"/>
        </w:tblCellMar>
        <w:tblLook w:val="04A0" w:firstRow="1" w:lastRow="0" w:firstColumn="1" w:lastColumn="0" w:noHBand="0" w:noVBand="1"/>
      </w:tblPr>
      <w:tblGrid>
        <w:gridCol w:w="8273"/>
      </w:tblGrid>
      <w:tr w:rsidR="00A17C24" w14:paraId="10AAD6B1" w14:textId="77777777" w:rsidTr="009760C2">
        <w:trPr>
          <w:trHeight w:val="480"/>
        </w:trPr>
        <w:tc>
          <w:tcPr>
            <w:tcW w:w="8273" w:type="dxa"/>
            <w:shd w:val="clear" w:color="auto" w:fill="auto"/>
          </w:tcPr>
          <w:p w14:paraId="15943E6D" w14:textId="77777777" w:rsidR="00A17C24" w:rsidRDefault="00140F57" w:rsidP="009760C2">
            <w:pPr>
              <w:pStyle w:val="Introduction"/>
              <w:rPr>
                <w:color w:val="8A7C66" w:themeColor="text2"/>
              </w:rPr>
            </w:pPr>
            <w:r w:rsidRPr="29DAF5D2">
              <w:rPr>
                <w:color w:val="8A7C66" w:themeColor="text2"/>
              </w:rPr>
              <w:t>Call for inputs</w:t>
            </w:r>
          </w:p>
          <w:p w14:paraId="48341232" w14:textId="3010F662" w:rsidR="009760C2" w:rsidRPr="006A11BA" w:rsidRDefault="009760C2" w:rsidP="009760C2">
            <w:pPr>
              <w:pStyle w:val="Introduction"/>
              <w:rPr>
                <w:color w:val="8A7C66"/>
              </w:rPr>
            </w:pPr>
          </w:p>
        </w:tc>
      </w:tr>
    </w:tbl>
    <w:p w14:paraId="7E4A1B2A" w14:textId="380C744F" w:rsidR="003E0181" w:rsidRPr="009760C2" w:rsidRDefault="009801CF" w:rsidP="009760C2">
      <w:pPr>
        <w:pStyle w:val="Title"/>
        <w:ind w:right="-232"/>
        <w:rPr>
          <w:noProof/>
          <w:sz w:val="36"/>
          <w:szCs w:val="36"/>
          <w:lang w:eastAsia="en-GB"/>
        </w:rPr>
      </w:pPr>
      <w:r w:rsidRPr="009760C2">
        <w:rPr>
          <w:noProof/>
          <w:color w:val="2B579A"/>
          <w:sz w:val="36"/>
          <w:szCs w:val="36"/>
          <w:shd w:val="clear" w:color="auto" w:fill="E6E6E6"/>
          <w:lang w:eastAsia="en-GB"/>
        </w:rPr>
        <w:drawing>
          <wp:anchor distT="0" distB="0" distL="114300" distR="114300" simplePos="0" relativeHeight="251658240" behindDoc="1" locked="0" layoutInCell="1" allowOverlap="1" wp14:anchorId="0B51D2BA" wp14:editId="24AA1AB2">
            <wp:simplePos x="0" y="0"/>
            <wp:positionH relativeFrom="page">
              <wp:posOffset>5952490</wp:posOffset>
            </wp:positionH>
            <wp:positionV relativeFrom="page">
              <wp:posOffset>374650</wp:posOffset>
            </wp:positionV>
            <wp:extent cx="968811" cy="539115"/>
            <wp:effectExtent l="0" t="0" r="317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8811"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181" w:rsidRPr="009760C2">
        <w:rPr>
          <w:noProof/>
          <w:sz w:val="36"/>
          <w:szCs w:val="36"/>
          <w:lang w:eastAsia="en-GB"/>
        </w:rPr>
        <w:t xml:space="preserve">HelpAge </w:t>
      </w:r>
      <w:r w:rsidR="00140F57" w:rsidRPr="009760C2">
        <w:rPr>
          <w:noProof/>
          <w:sz w:val="36"/>
          <w:szCs w:val="36"/>
          <w:lang w:eastAsia="en-GB"/>
        </w:rPr>
        <w:t xml:space="preserve">inputs </w:t>
      </w:r>
      <w:r w:rsidR="003E0181" w:rsidRPr="009760C2">
        <w:rPr>
          <w:noProof/>
          <w:sz w:val="36"/>
          <w:szCs w:val="36"/>
          <w:lang w:eastAsia="en-GB"/>
        </w:rPr>
        <w:t xml:space="preserve">to </w:t>
      </w:r>
      <w:r w:rsidR="002725FA" w:rsidRPr="009760C2">
        <w:rPr>
          <w:noProof/>
          <w:sz w:val="36"/>
          <w:szCs w:val="36"/>
          <w:lang w:eastAsia="en-GB"/>
        </w:rPr>
        <w:t>OHCHR on the right to care and support</w:t>
      </w:r>
    </w:p>
    <w:p w14:paraId="35CE10EF" w14:textId="38539644" w:rsidR="00806816" w:rsidRPr="009760C2" w:rsidRDefault="00806816" w:rsidP="009760C2">
      <w:pPr>
        <w:ind w:right="-1225"/>
        <w:rPr>
          <w:color w:val="F15720" w:themeColor="accent3"/>
          <w:sz w:val="18"/>
          <w:szCs w:val="18"/>
          <w:lang w:eastAsia="en-GB"/>
        </w:rPr>
      </w:pPr>
      <w:r w:rsidRPr="009760C2">
        <w:rPr>
          <w:color w:val="F15720" w:themeColor="accent3"/>
          <w:sz w:val="18"/>
          <w:szCs w:val="18"/>
          <w:lang w:eastAsia="en-GB"/>
        </w:rPr>
        <w:t>Intr</w:t>
      </w:r>
      <w:r w:rsidR="00856D64" w:rsidRPr="009760C2">
        <w:rPr>
          <w:color w:val="F15720" w:themeColor="accent3"/>
          <w:sz w:val="18"/>
          <w:szCs w:val="18"/>
          <w:lang w:eastAsia="en-GB"/>
        </w:rPr>
        <w:t>oduction</w:t>
      </w:r>
    </w:p>
    <w:p w14:paraId="435D2985" w14:textId="32D94656" w:rsidR="00856D64" w:rsidRPr="009760C2" w:rsidRDefault="00E11785" w:rsidP="009760C2">
      <w:pPr>
        <w:ind w:right="-1225"/>
        <w:rPr>
          <w:color w:val="F15720" w:themeColor="accent3"/>
          <w:sz w:val="18"/>
          <w:szCs w:val="18"/>
          <w:lang w:eastAsia="en-GB"/>
        </w:rPr>
      </w:pPr>
      <w:r w:rsidRPr="009760C2">
        <w:rPr>
          <w:sz w:val="18"/>
          <w:szCs w:val="18"/>
        </w:rPr>
        <w:t xml:space="preserve">HelpAge International </w:t>
      </w:r>
      <w:r w:rsidR="005F37C5" w:rsidRPr="009760C2">
        <w:rPr>
          <w:sz w:val="18"/>
          <w:szCs w:val="18"/>
        </w:rPr>
        <w:t xml:space="preserve">works </w:t>
      </w:r>
      <w:r w:rsidR="00AF0E1E" w:rsidRPr="009760C2">
        <w:rPr>
          <w:sz w:val="18"/>
          <w:szCs w:val="18"/>
        </w:rPr>
        <w:t xml:space="preserve">with and </w:t>
      </w:r>
      <w:r w:rsidR="005F37C5" w:rsidRPr="009760C2">
        <w:rPr>
          <w:sz w:val="18"/>
          <w:szCs w:val="18"/>
        </w:rPr>
        <w:t>through</w:t>
      </w:r>
      <w:r w:rsidRPr="009760C2">
        <w:rPr>
          <w:sz w:val="18"/>
          <w:szCs w:val="18"/>
        </w:rPr>
        <w:t xml:space="preserve"> a global network of organisations who promote the right of all older people to lead dignified, healthy, and secure lives. The HelpAge Global Network is a unique worldwide alliance of over 170 members across 91 countries. Our vision is a world in which all older people can lead dignified, healthy, and secure lives. Our mission is to promote the wellbeing, rights, and inclusion of older people so we can all enjoy a future free from poverty, inequality, and discrimination.</w:t>
      </w:r>
    </w:p>
    <w:p w14:paraId="074113AE" w14:textId="5B06FABD" w:rsidR="00227500" w:rsidRPr="009760C2" w:rsidRDefault="00227500" w:rsidP="009760C2">
      <w:pPr>
        <w:ind w:right="-1225"/>
        <w:rPr>
          <w:color w:val="F15720" w:themeColor="accent3"/>
          <w:sz w:val="18"/>
          <w:szCs w:val="18"/>
          <w:lang w:eastAsia="en-GB"/>
        </w:rPr>
      </w:pPr>
      <w:r w:rsidRPr="009760C2">
        <w:rPr>
          <w:color w:val="F15720" w:themeColor="accent3"/>
          <w:sz w:val="18"/>
          <w:szCs w:val="18"/>
          <w:lang w:eastAsia="en-GB"/>
        </w:rPr>
        <w:t xml:space="preserve">Overview on population ageing </w:t>
      </w:r>
      <w:r w:rsidR="00F63604" w:rsidRPr="009760C2">
        <w:rPr>
          <w:color w:val="F15720" w:themeColor="accent3"/>
          <w:sz w:val="18"/>
          <w:szCs w:val="18"/>
          <w:lang w:eastAsia="en-GB"/>
        </w:rPr>
        <w:t>and care and support</w:t>
      </w:r>
    </w:p>
    <w:p w14:paraId="66217963" w14:textId="25CC85EC" w:rsidR="00075CEF" w:rsidRPr="009760C2" w:rsidRDefault="00075CEF" w:rsidP="009760C2">
      <w:pPr>
        <w:ind w:right="-1225"/>
        <w:rPr>
          <w:rStyle w:val="normaltextrun"/>
          <w:color w:val="000000"/>
          <w:sz w:val="18"/>
          <w:szCs w:val="18"/>
          <w:bdr w:val="none" w:sz="0" w:space="0" w:color="auto" w:frame="1"/>
        </w:rPr>
      </w:pPr>
      <w:r w:rsidRPr="009760C2">
        <w:rPr>
          <w:sz w:val="18"/>
          <w:szCs w:val="18"/>
          <w:lang w:eastAsia="en-GB"/>
        </w:rPr>
        <w:t xml:space="preserve">The world is </w:t>
      </w:r>
      <w:r w:rsidR="00F63604" w:rsidRPr="009760C2">
        <w:rPr>
          <w:sz w:val="18"/>
          <w:szCs w:val="18"/>
          <w:lang w:eastAsia="en-GB"/>
        </w:rPr>
        <w:t xml:space="preserve">rapidly </w:t>
      </w:r>
      <w:r w:rsidRPr="009760C2">
        <w:rPr>
          <w:sz w:val="18"/>
          <w:szCs w:val="18"/>
          <w:lang w:eastAsia="en-GB"/>
        </w:rPr>
        <w:t>ageing. By 2030, 1.4 billion people will be aged 60 and over, rising to 2 billion by 2050</w:t>
      </w:r>
      <w:r w:rsidR="00E6669D" w:rsidRPr="009760C2">
        <w:rPr>
          <w:sz w:val="18"/>
          <w:szCs w:val="18"/>
          <w:lang w:eastAsia="en-GB"/>
        </w:rPr>
        <w:t xml:space="preserve"> and making up </w:t>
      </w:r>
      <w:r w:rsidR="00E6669D" w:rsidRPr="009760C2">
        <w:rPr>
          <w:rStyle w:val="normaltextrun"/>
          <w:color w:val="000000"/>
          <w:sz w:val="18"/>
          <w:szCs w:val="18"/>
          <w:bdr w:val="none" w:sz="0" w:space="0" w:color="auto" w:frame="1"/>
        </w:rPr>
        <w:t>22 per cent of the global population. The majority of older people (70 per cent) are living in low- and middle-income countries.</w:t>
      </w:r>
    </w:p>
    <w:p w14:paraId="5699CFC8" w14:textId="0AE32768" w:rsidR="00E6669D" w:rsidRPr="009760C2" w:rsidRDefault="00E6669D" w:rsidP="009760C2">
      <w:pPr>
        <w:ind w:right="-1225"/>
        <w:rPr>
          <w:sz w:val="18"/>
          <w:szCs w:val="18"/>
        </w:rPr>
      </w:pPr>
      <w:r w:rsidRPr="009760C2">
        <w:rPr>
          <w:rStyle w:val="normaltextrun"/>
          <w:color w:val="000000"/>
          <w:sz w:val="18"/>
          <w:szCs w:val="18"/>
          <w:bdr w:val="none" w:sz="0" w:space="0" w:color="auto" w:frame="1"/>
        </w:rPr>
        <w:t>There is great diversity in how people age</w:t>
      </w:r>
      <w:r w:rsidR="00F63604" w:rsidRPr="009760C2">
        <w:rPr>
          <w:rStyle w:val="normaltextrun"/>
          <w:color w:val="000000"/>
          <w:sz w:val="18"/>
          <w:szCs w:val="18"/>
          <w:bdr w:val="none" w:sz="0" w:space="0" w:color="auto" w:frame="1"/>
        </w:rPr>
        <w:t xml:space="preserve"> but</w:t>
      </w:r>
      <w:r w:rsidRPr="009760C2">
        <w:rPr>
          <w:rStyle w:val="normaltextrun"/>
          <w:color w:val="000000"/>
          <w:sz w:val="18"/>
          <w:szCs w:val="18"/>
          <w:bdr w:val="none" w:sz="0" w:space="0" w:color="auto" w:frame="1"/>
        </w:rPr>
        <w:t>, as people grow older</w:t>
      </w:r>
      <w:r w:rsidR="00F63604" w:rsidRPr="009760C2">
        <w:rPr>
          <w:rStyle w:val="normaltextrun"/>
          <w:color w:val="000000"/>
          <w:sz w:val="18"/>
          <w:szCs w:val="18"/>
          <w:bdr w:val="none" w:sz="0" w:space="0" w:color="auto" w:frame="1"/>
        </w:rPr>
        <w:t>,</w:t>
      </w:r>
      <w:r w:rsidRPr="009760C2">
        <w:rPr>
          <w:rStyle w:val="normaltextrun"/>
          <w:color w:val="000000"/>
          <w:sz w:val="18"/>
          <w:szCs w:val="18"/>
          <w:bdr w:val="none" w:sz="0" w:space="0" w:color="auto" w:frame="1"/>
        </w:rPr>
        <w:t xml:space="preserve"> they are more likely to experience </w:t>
      </w:r>
      <w:r w:rsidR="00BD0D68" w:rsidRPr="009760C2">
        <w:rPr>
          <w:rStyle w:val="normaltextrun"/>
          <w:color w:val="000000"/>
          <w:sz w:val="18"/>
          <w:szCs w:val="18"/>
          <w:bdr w:val="none" w:sz="0" w:space="0" w:color="auto" w:frame="1"/>
        </w:rPr>
        <w:t xml:space="preserve">non-communicable diseases, disability and </w:t>
      </w:r>
      <w:r w:rsidR="4FEAC519" w:rsidRPr="009760C2">
        <w:rPr>
          <w:rStyle w:val="normaltextrun"/>
          <w:color w:val="000000"/>
          <w:sz w:val="18"/>
          <w:szCs w:val="18"/>
          <w:bdr w:val="none" w:sz="0" w:space="0" w:color="auto" w:frame="1"/>
        </w:rPr>
        <w:t xml:space="preserve">growing </w:t>
      </w:r>
      <w:r w:rsidR="00BD0D68" w:rsidRPr="009760C2">
        <w:rPr>
          <w:rStyle w:val="normaltextrun"/>
          <w:color w:val="000000"/>
          <w:sz w:val="18"/>
          <w:szCs w:val="18"/>
          <w:bdr w:val="none" w:sz="0" w:space="0" w:color="auto" w:frame="1"/>
        </w:rPr>
        <w:t xml:space="preserve">need for care and support. </w:t>
      </w:r>
      <w:r w:rsidR="3E9FA2CE" w:rsidRPr="009760C2">
        <w:rPr>
          <w:rStyle w:val="normaltextrun"/>
          <w:color w:val="000000"/>
          <w:sz w:val="18"/>
          <w:szCs w:val="18"/>
          <w:bdr w:val="none" w:sz="0" w:space="0" w:color="auto" w:frame="1"/>
        </w:rPr>
        <w:t xml:space="preserve">This includes the increased prevalence of conditions </w:t>
      </w:r>
      <w:r w:rsidR="50C15C67" w:rsidRPr="009760C2">
        <w:rPr>
          <w:rStyle w:val="normaltextrun"/>
          <w:color w:val="000000"/>
          <w:sz w:val="18"/>
          <w:szCs w:val="18"/>
          <w:bdr w:val="none" w:sz="0" w:space="0" w:color="auto" w:frame="1"/>
        </w:rPr>
        <w:t xml:space="preserve">associated with </w:t>
      </w:r>
      <w:r w:rsidR="3E9FA2CE" w:rsidRPr="009760C2">
        <w:rPr>
          <w:rStyle w:val="normaltextrun"/>
          <w:color w:val="000000" w:themeColor="text1"/>
          <w:sz w:val="18"/>
          <w:szCs w:val="18"/>
        </w:rPr>
        <w:t>more intensive and complex care and support</w:t>
      </w:r>
      <w:r w:rsidR="7008928D" w:rsidRPr="009760C2">
        <w:rPr>
          <w:rStyle w:val="normaltextrun"/>
          <w:color w:val="000000" w:themeColor="text1"/>
          <w:sz w:val="18"/>
          <w:szCs w:val="18"/>
        </w:rPr>
        <w:t xml:space="preserve"> </w:t>
      </w:r>
      <w:r w:rsidR="0D056917" w:rsidRPr="009760C2">
        <w:rPr>
          <w:rStyle w:val="normaltextrun"/>
          <w:color w:val="000000"/>
          <w:sz w:val="18"/>
          <w:szCs w:val="18"/>
          <w:bdr w:val="none" w:sz="0" w:space="0" w:color="auto" w:frame="1"/>
        </w:rPr>
        <w:t>needs, including, for example, dementia</w:t>
      </w:r>
      <w:r w:rsidR="00F73686" w:rsidRPr="009760C2">
        <w:rPr>
          <w:rStyle w:val="normaltextrun"/>
          <w:color w:val="000000" w:themeColor="text1"/>
          <w:sz w:val="18"/>
          <w:szCs w:val="18"/>
        </w:rPr>
        <w:t>.</w:t>
      </w:r>
      <w:r w:rsidR="00F73686" w:rsidRPr="009760C2">
        <w:rPr>
          <w:rStyle w:val="normaltextrun"/>
          <w:color w:val="000000"/>
          <w:sz w:val="18"/>
          <w:szCs w:val="18"/>
          <w:bdr w:val="none" w:sz="0" w:space="0" w:color="auto" w:frame="1"/>
        </w:rPr>
        <w:t xml:space="preserve"> </w:t>
      </w:r>
      <w:r w:rsidR="00BD0D68" w:rsidRPr="009760C2">
        <w:rPr>
          <w:rStyle w:val="normaltextrun"/>
          <w:color w:val="000000"/>
          <w:sz w:val="18"/>
          <w:szCs w:val="18"/>
          <w:bdr w:val="none" w:sz="0" w:space="0" w:color="auto" w:frame="1"/>
        </w:rPr>
        <w:t xml:space="preserve">Population ageing is therefore </w:t>
      </w:r>
      <w:r w:rsidR="00CB36CD" w:rsidRPr="009760C2">
        <w:rPr>
          <w:rStyle w:val="normaltextrun"/>
          <w:color w:val="000000"/>
          <w:sz w:val="18"/>
          <w:szCs w:val="18"/>
          <w:bdr w:val="none" w:sz="0" w:space="0" w:color="auto" w:frame="1"/>
        </w:rPr>
        <w:t>contributing</w:t>
      </w:r>
      <w:r w:rsidR="00BD0D68" w:rsidRPr="009760C2">
        <w:rPr>
          <w:rStyle w:val="normaltextrun"/>
          <w:color w:val="000000"/>
          <w:sz w:val="18"/>
          <w:szCs w:val="18"/>
          <w:bdr w:val="none" w:sz="0" w:space="0" w:color="auto" w:frame="1"/>
        </w:rPr>
        <w:t xml:space="preserve"> to an increase in the number and proportion of people with a care and support need</w:t>
      </w:r>
      <w:r w:rsidR="00CB36CD" w:rsidRPr="009760C2">
        <w:rPr>
          <w:rStyle w:val="normaltextrun"/>
          <w:color w:val="000000"/>
          <w:sz w:val="18"/>
          <w:szCs w:val="18"/>
          <w:bdr w:val="none" w:sz="0" w:space="0" w:color="auto" w:frame="1"/>
        </w:rPr>
        <w:t xml:space="preserve"> globally</w:t>
      </w:r>
      <w:r w:rsidR="00BD0D68" w:rsidRPr="009760C2">
        <w:rPr>
          <w:rStyle w:val="normaltextrun"/>
          <w:color w:val="000000"/>
          <w:sz w:val="18"/>
          <w:szCs w:val="18"/>
          <w:bdr w:val="none" w:sz="0" w:space="0" w:color="auto" w:frame="1"/>
        </w:rPr>
        <w:t xml:space="preserve">. </w:t>
      </w:r>
      <w:r w:rsidR="5B46AD07" w:rsidRPr="009760C2">
        <w:rPr>
          <w:rStyle w:val="normaltextrun"/>
          <w:color w:val="000000"/>
          <w:sz w:val="18"/>
          <w:szCs w:val="18"/>
          <w:bdr w:val="none" w:sz="0" w:space="0" w:color="auto" w:frame="1"/>
        </w:rPr>
        <w:t>For example, i</w:t>
      </w:r>
      <w:r w:rsidR="007017E6" w:rsidRPr="009760C2">
        <w:rPr>
          <w:rStyle w:val="normaltextrun"/>
          <w:color w:val="000000"/>
          <w:sz w:val="18"/>
          <w:szCs w:val="18"/>
          <w:bdr w:val="none" w:sz="0" w:space="0" w:color="auto" w:frame="1"/>
        </w:rPr>
        <w:t xml:space="preserve">n </w:t>
      </w:r>
      <w:r w:rsidR="00E4176A" w:rsidRPr="009760C2">
        <w:rPr>
          <w:rStyle w:val="normaltextrun"/>
          <w:color w:val="000000"/>
          <w:sz w:val="18"/>
          <w:szCs w:val="18"/>
          <w:bdr w:val="none" w:sz="0" w:space="0" w:color="auto" w:frame="1"/>
        </w:rPr>
        <w:t xml:space="preserve">Europe, </w:t>
      </w:r>
      <w:r w:rsidR="00CB36CD" w:rsidRPr="009760C2">
        <w:rPr>
          <w:rStyle w:val="normaltextrun"/>
          <w:color w:val="000000"/>
          <w:sz w:val="18"/>
          <w:szCs w:val="18"/>
          <w:bdr w:val="none" w:sz="0" w:space="0" w:color="auto" w:frame="1"/>
        </w:rPr>
        <w:t>more</w:t>
      </w:r>
      <w:r w:rsidR="00CB36CD" w:rsidRPr="009760C2">
        <w:rPr>
          <w:sz w:val="18"/>
          <w:szCs w:val="18"/>
        </w:rPr>
        <w:t xml:space="preserve"> than one in five </w:t>
      </w:r>
      <w:r w:rsidR="00E4176A" w:rsidRPr="009760C2">
        <w:rPr>
          <w:sz w:val="18"/>
          <w:szCs w:val="18"/>
        </w:rPr>
        <w:t>people are estimated to have</w:t>
      </w:r>
      <w:r w:rsidR="00CB36CD" w:rsidRPr="009760C2">
        <w:rPr>
          <w:sz w:val="18"/>
          <w:szCs w:val="18"/>
        </w:rPr>
        <w:t xml:space="preserve"> long-term care </w:t>
      </w:r>
      <w:r w:rsidR="00E7335F" w:rsidRPr="009760C2">
        <w:rPr>
          <w:sz w:val="18"/>
          <w:szCs w:val="18"/>
        </w:rPr>
        <w:t xml:space="preserve">(LTC) </w:t>
      </w:r>
      <w:r w:rsidR="00CB36CD" w:rsidRPr="009760C2">
        <w:rPr>
          <w:sz w:val="18"/>
          <w:szCs w:val="18"/>
        </w:rPr>
        <w:t>needs, that is, they need help with their daily activities</w:t>
      </w:r>
      <w:r w:rsidR="00E4176A" w:rsidRPr="009760C2">
        <w:rPr>
          <w:sz w:val="18"/>
          <w:szCs w:val="18"/>
        </w:rPr>
        <w:t>.</w:t>
      </w:r>
      <w:r w:rsidR="00E4176A" w:rsidRPr="009760C2">
        <w:rPr>
          <w:rStyle w:val="FootnoteReference"/>
          <w:sz w:val="18"/>
          <w:szCs w:val="18"/>
        </w:rPr>
        <w:footnoteReference w:id="2"/>
      </w:r>
      <w:r w:rsidR="006B379F" w:rsidRPr="009760C2">
        <w:rPr>
          <w:rStyle w:val="FootnoteReference"/>
          <w:sz w:val="18"/>
          <w:szCs w:val="18"/>
        </w:rPr>
        <w:footnoteReference w:id="3"/>
      </w:r>
      <w:r w:rsidR="00454395" w:rsidRPr="009760C2">
        <w:rPr>
          <w:sz w:val="18"/>
          <w:szCs w:val="18"/>
        </w:rPr>
        <w:t xml:space="preserve"> </w:t>
      </w:r>
      <w:r w:rsidR="0006205F" w:rsidRPr="009760C2">
        <w:rPr>
          <w:sz w:val="18"/>
          <w:szCs w:val="18"/>
        </w:rPr>
        <w:t>It is important to note that, even within Europe, the prevalence of LTC needs varies widely and is as high as 35 per cent in several countries and, on average, women, people from lower socio-economic groups, people living alone and those aged 80 and older are more likely to have care and support needs.</w:t>
      </w:r>
    </w:p>
    <w:p w14:paraId="4E0BAC47" w14:textId="62A0A7DB" w:rsidR="00DD10D9" w:rsidRPr="009760C2" w:rsidRDefault="42DE8734" w:rsidP="009760C2">
      <w:pPr>
        <w:ind w:right="-1225"/>
        <w:rPr>
          <w:sz w:val="18"/>
          <w:szCs w:val="18"/>
        </w:rPr>
      </w:pPr>
      <w:r w:rsidRPr="009760C2">
        <w:rPr>
          <w:sz w:val="18"/>
          <w:szCs w:val="18"/>
        </w:rPr>
        <w:t>While n</w:t>
      </w:r>
      <w:r w:rsidR="005C2609" w:rsidRPr="009760C2">
        <w:rPr>
          <w:sz w:val="18"/>
          <w:szCs w:val="18"/>
        </w:rPr>
        <w:t xml:space="preserve">eed for care and support is increasing, </w:t>
      </w:r>
      <w:r w:rsidR="004B4241" w:rsidRPr="009760C2">
        <w:rPr>
          <w:sz w:val="18"/>
          <w:szCs w:val="18"/>
        </w:rPr>
        <w:t>the supply of care is insufficient</w:t>
      </w:r>
      <w:r w:rsidR="07B241CA" w:rsidRPr="009760C2">
        <w:rPr>
          <w:sz w:val="18"/>
          <w:szCs w:val="18"/>
        </w:rPr>
        <w:t xml:space="preserve"> and</w:t>
      </w:r>
      <w:r w:rsidR="004B4241" w:rsidRPr="009760C2">
        <w:rPr>
          <w:sz w:val="18"/>
          <w:szCs w:val="18"/>
        </w:rPr>
        <w:t xml:space="preserve"> inadequate. The large majority of care and support for older people who need it is provided by women and girls of all ages and those who have fewer economic resources</w:t>
      </w:r>
      <w:r w:rsidR="06EB43D5" w:rsidRPr="009760C2">
        <w:rPr>
          <w:sz w:val="18"/>
          <w:szCs w:val="18"/>
        </w:rPr>
        <w:t xml:space="preserve">. It </w:t>
      </w:r>
      <w:r w:rsidR="004B4241" w:rsidRPr="009760C2">
        <w:rPr>
          <w:sz w:val="18"/>
          <w:szCs w:val="18"/>
        </w:rPr>
        <w:t>is generally unpaid or underpaid</w:t>
      </w:r>
      <w:r w:rsidR="00205070" w:rsidRPr="009760C2">
        <w:rPr>
          <w:sz w:val="18"/>
          <w:szCs w:val="18"/>
        </w:rPr>
        <w:t>, exacerbating gender inequit</w:t>
      </w:r>
      <w:r w:rsidR="3B60298B" w:rsidRPr="009760C2">
        <w:rPr>
          <w:sz w:val="18"/>
          <w:szCs w:val="18"/>
        </w:rPr>
        <w:t>ies</w:t>
      </w:r>
      <w:r w:rsidR="00205070" w:rsidRPr="009760C2">
        <w:rPr>
          <w:sz w:val="18"/>
          <w:szCs w:val="18"/>
        </w:rPr>
        <w:t xml:space="preserve"> and other inequalities</w:t>
      </w:r>
      <w:r w:rsidR="004B4241" w:rsidRPr="009760C2">
        <w:rPr>
          <w:sz w:val="18"/>
          <w:szCs w:val="18"/>
        </w:rPr>
        <w:t>.</w:t>
      </w:r>
      <w:r w:rsidR="00205070" w:rsidRPr="009760C2">
        <w:rPr>
          <w:sz w:val="18"/>
          <w:szCs w:val="18"/>
        </w:rPr>
        <w:t xml:space="preserve"> Inadequate investment in publicly funded, universal and rights-based care and support systems, together with shrinking family sizes, changing family structures, rising female labour force participation in some places and migration, means that reliance on unpaid care is </w:t>
      </w:r>
      <w:r w:rsidR="004B4241" w:rsidRPr="009760C2">
        <w:rPr>
          <w:sz w:val="18"/>
          <w:szCs w:val="18"/>
        </w:rPr>
        <w:t>resulting in human rights violations both for those older people who rely on care and</w:t>
      </w:r>
      <w:r w:rsidR="004B44D9" w:rsidRPr="009760C2">
        <w:rPr>
          <w:sz w:val="18"/>
          <w:szCs w:val="18"/>
        </w:rPr>
        <w:t xml:space="preserve"> </w:t>
      </w:r>
      <w:r w:rsidR="00266D9F" w:rsidRPr="009760C2">
        <w:rPr>
          <w:sz w:val="18"/>
          <w:szCs w:val="18"/>
        </w:rPr>
        <w:t xml:space="preserve">support to meet their basic needs and for those providing </w:t>
      </w:r>
      <w:r w:rsidR="00227500" w:rsidRPr="009760C2">
        <w:rPr>
          <w:sz w:val="18"/>
          <w:szCs w:val="18"/>
        </w:rPr>
        <w:t>care without adequate support</w:t>
      </w:r>
      <w:r w:rsidR="00AE1E94" w:rsidRPr="009760C2">
        <w:rPr>
          <w:sz w:val="18"/>
          <w:szCs w:val="18"/>
        </w:rPr>
        <w:t xml:space="preserve"> or decent work provisions.</w:t>
      </w:r>
    </w:p>
    <w:p w14:paraId="34BEB7C1" w14:textId="5014E17D" w:rsidR="008F1AAF" w:rsidRPr="009760C2" w:rsidRDefault="008F1AAF" w:rsidP="009760C2">
      <w:pPr>
        <w:spacing w:after="0" w:line="259" w:lineRule="auto"/>
        <w:ind w:right="-1225"/>
        <w:rPr>
          <w:rFonts w:asciiTheme="majorHAnsi" w:hAnsiTheme="majorHAnsi"/>
          <w:sz w:val="18"/>
          <w:szCs w:val="18"/>
          <w:shd w:val="clear" w:color="auto" w:fill="FFFFFF"/>
        </w:rPr>
      </w:pPr>
      <w:r w:rsidRPr="009760C2">
        <w:rPr>
          <w:rStyle w:val="ui-provider"/>
          <w:rFonts w:asciiTheme="majorHAnsi" w:hAnsiTheme="majorHAnsi"/>
          <w:sz w:val="18"/>
          <w:szCs w:val="18"/>
        </w:rPr>
        <w:t xml:space="preserve">It is important to note that many </w:t>
      </w:r>
      <w:r w:rsidR="00227500" w:rsidRPr="009760C2">
        <w:rPr>
          <w:rStyle w:val="ui-provider"/>
          <w:rFonts w:asciiTheme="majorHAnsi" w:hAnsiTheme="majorHAnsi"/>
          <w:sz w:val="18"/>
          <w:szCs w:val="18"/>
        </w:rPr>
        <w:t xml:space="preserve">providers of care </w:t>
      </w:r>
      <w:r w:rsidR="009C0433" w:rsidRPr="009760C2">
        <w:rPr>
          <w:rStyle w:val="ui-provider"/>
          <w:rFonts w:asciiTheme="majorHAnsi" w:hAnsiTheme="majorHAnsi"/>
          <w:sz w:val="18"/>
          <w:szCs w:val="18"/>
        </w:rPr>
        <w:t xml:space="preserve">and support </w:t>
      </w:r>
      <w:r w:rsidR="00786AC9" w:rsidRPr="009760C2">
        <w:rPr>
          <w:rStyle w:val="ui-provider"/>
          <w:rFonts w:asciiTheme="majorHAnsi" w:hAnsiTheme="majorHAnsi"/>
          <w:sz w:val="18"/>
          <w:szCs w:val="18"/>
        </w:rPr>
        <w:t>for older</w:t>
      </w:r>
      <w:r w:rsidR="00227500" w:rsidRPr="009760C2">
        <w:rPr>
          <w:rStyle w:val="ui-provider"/>
          <w:rFonts w:asciiTheme="majorHAnsi" w:hAnsiTheme="majorHAnsi"/>
          <w:sz w:val="18"/>
          <w:szCs w:val="18"/>
        </w:rPr>
        <w:t xml:space="preserve"> people are older themselves. </w:t>
      </w:r>
      <w:r w:rsidRPr="009760C2">
        <w:rPr>
          <w:rFonts w:asciiTheme="majorHAnsi" w:hAnsiTheme="majorHAnsi"/>
          <w:sz w:val="18"/>
          <w:szCs w:val="18"/>
          <w:shd w:val="clear" w:color="auto" w:fill="FFFFFF"/>
        </w:rPr>
        <w:t xml:space="preserve">On average across OECD countries </w:t>
      </w:r>
      <w:r w:rsidR="00227500" w:rsidRPr="009760C2">
        <w:rPr>
          <w:rFonts w:asciiTheme="majorHAnsi" w:hAnsiTheme="majorHAnsi"/>
          <w:sz w:val="18"/>
          <w:szCs w:val="18"/>
          <w:shd w:val="clear" w:color="auto" w:fill="FFFFFF"/>
        </w:rPr>
        <w:t>where</w:t>
      </w:r>
      <w:r w:rsidRPr="009760C2">
        <w:rPr>
          <w:rFonts w:asciiTheme="majorHAnsi" w:hAnsiTheme="majorHAnsi"/>
          <w:sz w:val="18"/>
          <w:szCs w:val="18"/>
          <w:shd w:val="clear" w:color="auto" w:fill="FFFFFF"/>
        </w:rPr>
        <w:t xml:space="preserve"> data </w:t>
      </w:r>
      <w:r w:rsidR="00227500" w:rsidRPr="009760C2">
        <w:rPr>
          <w:rFonts w:asciiTheme="majorHAnsi" w:hAnsiTheme="majorHAnsi"/>
          <w:sz w:val="18"/>
          <w:szCs w:val="18"/>
          <w:shd w:val="clear" w:color="auto" w:fill="FFFFFF"/>
        </w:rPr>
        <w:t>is</w:t>
      </w:r>
      <w:r w:rsidRPr="009760C2">
        <w:rPr>
          <w:rFonts w:asciiTheme="majorHAnsi" w:hAnsiTheme="majorHAnsi"/>
          <w:sz w:val="18"/>
          <w:szCs w:val="18"/>
          <w:shd w:val="clear" w:color="auto" w:fill="FFFFFF"/>
        </w:rPr>
        <w:t xml:space="preserve"> available, around 1</w:t>
      </w:r>
      <w:r w:rsidR="00227500" w:rsidRPr="009760C2">
        <w:rPr>
          <w:rFonts w:asciiTheme="majorHAnsi" w:hAnsiTheme="majorHAnsi"/>
          <w:sz w:val="18"/>
          <w:szCs w:val="18"/>
          <w:shd w:val="clear" w:color="auto" w:fill="FFFFFF"/>
        </w:rPr>
        <w:t>3 per cent</w:t>
      </w:r>
      <w:r w:rsidRPr="009760C2">
        <w:rPr>
          <w:rFonts w:asciiTheme="majorHAnsi" w:hAnsiTheme="majorHAnsi"/>
          <w:sz w:val="18"/>
          <w:szCs w:val="18"/>
          <w:shd w:val="clear" w:color="auto" w:fill="FFFFFF"/>
        </w:rPr>
        <w:t xml:space="preserve"> of people aged 50 and over </w:t>
      </w:r>
      <w:r w:rsidR="00227500" w:rsidRPr="009760C2">
        <w:rPr>
          <w:rFonts w:asciiTheme="majorHAnsi" w:hAnsiTheme="majorHAnsi"/>
          <w:sz w:val="18"/>
          <w:szCs w:val="18"/>
          <w:shd w:val="clear" w:color="auto" w:fill="FFFFFF"/>
        </w:rPr>
        <w:t>reported</w:t>
      </w:r>
      <w:r w:rsidRPr="009760C2">
        <w:rPr>
          <w:rFonts w:asciiTheme="majorHAnsi" w:hAnsiTheme="majorHAnsi"/>
          <w:sz w:val="18"/>
          <w:szCs w:val="18"/>
          <w:shd w:val="clear" w:color="auto" w:fill="FFFFFF"/>
        </w:rPr>
        <w:t xml:space="preserve"> providing informal care at least weekly in 2019, rising to or over 20</w:t>
      </w:r>
      <w:r w:rsidR="00227500" w:rsidRPr="009760C2">
        <w:rPr>
          <w:rFonts w:asciiTheme="majorHAnsi" w:hAnsiTheme="majorHAnsi"/>
          <w:sz w:val="18"/>
          <w:szCs w:val="18"/>
          <w:shd w:val="clear" w:color="auto" w:fill="FFFFFF"/>
        </w:rPr>
        <w:t xml:space="preserve"> per cent</w:t>
      </w:r>
      <w:r w:rsidRPr="009760C2">
        <w:rPr>
          <w:rFonts w:asciiTheme="majorHAnsi" w:hAnsiTheme="majorHAnsi"/>
          <w:sz w:val="18"/>
          <w:szCs w:val="18"/>
          <w:shd w:val="clear" w:color="auto" w:fill="FFFFFF"/>
        </w:rPr>
        <w:t xml:space="preserve"> in </w:t>
      </w:r>
      <w:r w:rsidR="45EF1F7A" w:rsidRPr="009760C2">
        <w:rPr>
          <w:rFonts w:asciiTheme="majorHAnsi" w:hAnsiTheme="majorHAnsi"/>
          <w:sz w:val="18"/>
          <w:szCs w:val="18"/>
          <w:shd w:val="clear" w:color="auto" w:fill="FFFFFF"/>
        </w:rPr>
        <w:t>several countries</w:t>
      </w:r>
      <w:r w:rsidRPr="009760C2">
        <w:rPr>
          <w:rFonts w:asciiTheme="majorHAnsi" w:hAnsiTheme="majorHAnsi"/>
          <w:sz w:val="18"/>
          <w:szCs w:val="18"/>
          <w:shd w:val="clear" w:color="auto" w:fill="FFFFFF"/>
        </w:rPr>
        <w:t>.</w:t>
      </w:r>
      <w:r w:rsidRPr="009760C2">
        <w:rPr>
          <w:rStyle w:val="FootnoteReference"/>
          <w:rFonts w:asciiTheme="majorHAnsi" w:hAnsiTheme="majorHAnsi"/>
          <w:sz w:val="18"/>
          <w:szCs w:val="18"/>
          <w:shd w:val="clear" w:color="auto" w:fill="FFFFFF"/>
        </w:rPr>
        <w:footnoteReference w:id="4"/>
      </w:r>
      <w:r w:rsidRPr="009760C2">
        <w:rPr>
          <w:rFonts w:asciiTheme="majorHAnsi" w:hAnsiTheme="majorHAnsi"/>
          <w:sz w:val="18"/>
          <w:szCs w:val="18"/>
          <w:shd w:val="clear" w:color="auto" w:fill="FFFFFF"/>
        </w:rPr>
        <w:t xml:space="preserve"> </w:t>
      </w:r>
      <w:r w:rsidR="00227500" w:rsidRPr="009760C2">
        <w:rPr>
          <w:rFonts w:asciiTheme="majorHAnsi" w:hAnsiTheme="majorHAnsi"/>
          <w:sz w:val="18"/>
          <w:szCs w:val="18"/>
          <w:shd w:val="clear" w:color="auto" w:fill="FFFFFF"/>
        </w:rPr>
        <w:t>These figures are</w:t>
      </w:r>
      <w:r w:rsidRPr="009760C2">
        <w:rPr>
          <w:rFonts w:asciiTheme="majorHAnsi" w:hAnsiTheme="majorHAnsi"/>
          <w:sz w:val="18"/>
          <w:szCs w:val="18"/>
          <w:shd w:val="clear" w:color="auto" w:fill="FFFFFF"/>
        </w:rPr>
        <w:t xml:space="preserve"> likely to be</w:t>
      </w:r>
      <w:r w:rsidR="7570D75D" w:rsidRPr="009760C2">
        <w:rPr>
          <w:rFonts w:asciiTheme="majorHAnsi" w:hAnsiTheme="majorHAnsi"/>
          <w:sz w:val="18"/>
          <w:szCs w:val="18"/>
          <w:shd w:val="clear" w:color="auto" w:fill="FFFFFF"/>
        </w:rPr>
        <w:t xml:space="preserve"> far</w:t>
      </w:r>
      <w:r w:rsidRPr="009760C2">
        <w:rPr>
          <w:rFonts w:asciiTheme="majorHAnsi" w:hAnsiTheme="majorHAnsi"/>
          <w:sz w:val="18"/>
          <w:szCs w:val="18"/>
          <w:shd w:val="clear" w:color="auto" w:fill="FFFFFF"/>
        </w:rPr>
        <w:t xml:space="preserve"> higher in lower income countries where there are fewer options for formal care and support</w:t>
      </w:r>
      <w:r w:rsidR="287BF9D2" w:rsidRPr="009760C2">
        <w:rPr>
          <w:rFonts w:asciiTheme="majorHAnsi" w:hAnsiTheme="majorHAnsi"/>
          <w:sz w:val="18"/>
          <w:szCs w:val="18"/>
          <w:shd w:val="clear" w:color="auto" w:fill="FFFFFF"/>
        </w:rPr>
        <w:t xml:space="preserve"> and more limited </w:t>
      </w:r>
      <w:r w:rsidR="735E9E27" w:rsidRPr="009760C2">
        <w:rPr>
          <w:rFonts w:asciiTheme="majorHAnsi" w:hAnsiTheme="majorHAnsi"/>
          <w:sz w:val="18"/>
          <w:szCs w:val="18"/>
          <w:shd w:val="clear" w:color="auto" w:fill="FFFFFF"/>
        </w:rPr>
        <w:t xml:space="preserve">health </w:t>
      </w:r>
      <w:r w:rsidR="2E4A56B9" w:rsidRPr="009760C2">
        <w:rPr>
          <w:rFonts w:asciiTheme="majorHAnsi" w:hAnsiTheme="majorHAnsi"/>
          <w:sz w:val="18"/>
          <w:szCs w:val="18"/>
          <w:shd w:val="clear" w:color="auto" w:fill="FFFFFF"/>
        </w:rPr>
        <w:t>and social protection systems.</w:t>
      </w:r>
      <w:r w:rsidRPr="009760C2">
        <w:rPr>
          <w:rFonts w:asciiTheme="majorHAnsi" w:hAnsiTheme="majorHAnsi"/>
          <w:sz w:val="18"/>
          <w:szCs w:val="18"/>
          <w:shd w:val="clear" w:color="auto" w:fill="FFFFFF"/>
        </w:rPr>
        <w:t xml:space="preserve"> </w:t>
      </w:r>
    </w:p>
    <w:p w14:paraId="2D28B4CD" w14:textId="77777777" w:rsidR="0020491B" w:rsidRPr="009760C2" w:rsidRDefault="0020491B" w:rsidP="009760C2">
      <w:pPr>
        <w:spacing w:after="0" w:line="259" w:lineRule="auto"/>
        <w:ind w:right="-1225"/>
        <w:rPr>
          <w:rFonts w:asciiTheme="majorHAnsi" w:hAnsiTheme="majorHAnsi"/>
          <w:sz w:val="18"/>
          <w:szCs w:val="18"/>
          <w:shd w:val="clear" w:color="auto" w:fill="FFFFFF"/>
        </w:rPr>
      </w:pPr>
    </w:p>
    <w:p w14:paraId="3BFCD491" w14:textId="76CB2C04" w:rsidR="0020491B" w:rsidRPr="009760C2" w:rsidRDefault="0020491B" w:rsidP="009760C2">
      <w:pPr>
        <w:spacing w:after="0" w:line="259" w:lineRule="auto"/>
        <w:ind w:right="-1225"/>
        <w:rPr>
          <w:rFonts w:asciiTheme="majorHAnsi" w:hAnsiTheme="majorHAnsi"/>
          <w:sz w:val="18"/>
          <w:szCs w:val="18"/>
          <w:shd w:val="clear" w:color="auto" w:fill="FFFFFF"/>
        </w:rPr>
      </w:pPr>
      <w:r w:rsidRPr="009760C2">
        <w:rPr>
          <w:rFonts w:asciiTheme="majorHAnsi" w:hAnsiTheme="majorHAnsi"/>
          <w:sz w:val="18"/>
          <w:szCs w:val="18"/>
          <w:shd w:val="clear" w:color="auto" w:fill="FFFFFF"/>
        </w:rPr>
        <w:t>Below we respond to the consultation questions.</w:t>
      </w:r>
    </w:p>
    <w:p w14:paraId="35916E1E" w14:textId="77777777" w:rsidR="009760C2" w:rsidRDefault="00A13E30" w:rsidP="009760C2">
      <w:pPr>
        <w:spacing w:after="0" w:line="259" w:lineRule="auto"/>
        <w:ind w:right="-1225"/>
        <w:rPr>
          <w:rFonts w:asciiTheme="majorHAnsi" w:hAnsiTheme="majorHAnsi"/>
          <w:bCs/>
          <w:color w:val="7F715D" w:themeColor="accent4" w:themeShade="BF"/>
          <w:sz w:val="18"/>
          <w:szCs w:val="18"/>
        </w:rPr>
      </w:pPr>
      <w:r w:rsidRPr="009760C2">
        <w:rPr>
          <w:rFonts w:asciiTheme="majorHAnsi" w:hAnsiTheme="majorHAnsi"/>
          <w:bCs/>
          <w:color w:val="7F715D" w:themeColor="accent4" w:themeShade="BF"/>
          <w:sz w:val="18"/>
          <w:szCs w:val="18"/>
        </w:rPr>
        <w:t xml:space="preserve"> </w:t>
      </w:r>
    </w:p>
    <w:p w14:paraId="17BF16FB" w14:textId="427D6A12" w:rsidR="006904EA" w:rsidRPr="009760C2" w:rsidRDefault="006904EA" w:rsidP="009760C2">
      <w:pPr>
        <w:pStyle w:val="ListParagraph"/>
        <w:numPr>
          <w:ilvl w:val="0"/>
          <w:numId w:val="45"/>
        </w:numPr>
        <w:spacing w:after="0" w:line="259" w:lineRule="auto"/>
        <w:ind w:left="0" w:right="-1225"/>
        <w:rPr>
          <w:bCs/>
          <w:color w:val="7F715D" w:themeColor="accent4" w:themeShade="BF"/>
          <w:sz w:val="18"/>
          <w:szCs w:val="18"/>
        </w:rPr>
      </w:pPr>
      <w:r w:rsidRPr="009760C2">
        <w:rPr>
          <w:rFonts w:asciiTheme="majorHAnsi" w:hAnsiTheme="majorHAnsi"/>
          <w:sz w:val="18"/>
          <w:szCs w:val="18"/>
        </w:rPr>
        <w:t>There is no explicit standard on long-term care and support in older age in international human rights law. Article 19 of the Convention on the Rights of Persons with Disabilities (2006) establishes the right to independent living for persons with disabilities, which applies to older persons with disabilities and which includes provision of support services to enable such independent living. There is also a growing body of advisory documents by UN Treaty Bodies and Special Procedures that establish older people’s access to support services as a right. This includes recommendations by the Committee on Economic, Social and Cultural Rights in their General Comment No.</w:t>
      </w:r>
      <w:r w:rsidR="000E6FF0" w:rsidRPr="009760C2">
        <w:rPr>
          <w:rFonts w:asciiTheme="majorHAnsi" w:hAnsiTheme="majorHAnsi"/>
          <w:sz w:val="18"/>
          <w:szCs w:val="18"/>
        </w:rPr>
        <w:t>1</w:t>
      </w:r>
      <w:r w:rsidRPr="009760C2">
        <w:rPr>
          <w:rFonts w:asciiTheme="majorHAnsi" w:hAnsiTheme="majorHAnsi"/>
          <w:sz w:val="18"/>
          <w:szCs w:val="18"/>
        </w:rPr>
        <w:t xml:space="preserve">4; the Committee on the Elimination of Discrimination against Women in their General Recommendation No. 27; and the Independent Expert on the enjoyment of all human rights by older persons in her 2015 thematic report that recommends states should provide care and support services to older people so that they can live independently. </w:t>
      </w:r>
      <w:r w:rsidR="00707086" w:rsidRPr="009760C2">
        <w:rPr>
          <w:rFonts w:asciiTheme="majorHAnsi" w:hAnsiTheme="majorHAnsi"/>
          <w:sz w:val="18"/>
          <w:szCs w:val="18"/>
        </w:rPr>
        <w:t>Also t</w:t>
      </w:r>
      <w:r w:rsidR="005D49EA" w:rsidRPr="009760C2">
        <w:rPr>
          <w:rFonts w:asciiTheme="majorHAnsi" w:hAnsiTheme="majorHAnsi"/>
          <w:sz w:val="18"/>
          <w:szCs w:val="18"/>
        </w:rPr>
        <w:t xml:space="preserve">o note is </w:t>
      </w:r>
      <w:r w:rsidR="52B3C256" w:rsidRPr="009760C2">
        <w:rPr>
          <w:rFonts w:asciiTheme="majorHAnsi" w:hAnsiTheme="majorHAnsi"/>
          <w:sz w:val="18"/>
          <w:szCs w:val="18"/>
        </w:rPr>
        <w:t xml:space="preserve">the recent </w:t>
      </w:r>
      <w:r w:rsidR="0028176D" w:rsidRPr="009760C2">
        <w:rPr>
          <w:rFonts w:asciiTheme="majorHAnsi" w:hAnsiTheme="majorHAnsi"/>
          <w:sz w:val="18"/>
          <w:szCs w:val="18"/>
        </w:rPr>
        <w:t>Human Rights Council</w:t>
      </w:r>
      <w:r w:rsidR="005D49EA" w:rsidRPr="009760C2">
        <w:rPr>
          <w:rFonts w:asciiTheme="majorHAnsi" w:hAnsiTheme="majorHAnsi"/>
          <w:sz w:val="18"/>
          <w:szCs w:val="18"/>
        </w:rPr>
        <w:t xml:space="preserve">’s Resolution </w:t>
      </w:r>
      <w:r w:rsidR="009A0DA3" w:rsidRPr="009760C2">
        <w:rPr>
          <w:rFonts w:asciiTheme="majorHAnsi" w:hAnsiTheme="majorHAnsi"/>
          <w:sz w:val="18"/>
          <w:szCs w:val="18"/>
        </w:rPr>
        <w:t>54/6</w:t>
      </w:r>
      <w:r w:rsidR="00627CF4" w:rsidRPr="009760C2">
        <w:rPr>
          <w:rFonts w:asciiTheme="majorHAnsi" w:hAnsiTheme="majorHAnsi"/>
          <w:sz w:val="18"/>
          <w:szCs w:val="18"/>
        </w:rPr>
        <w:t xml:space="preserve"> </w:t>
      </w:r>
      <w:r w:rsidR="009A0DA3" w:rsidRPr="009760C2">
        <w:rPr>
          <w:rFonts w:asciiTheme="majorHAnsi" w:hAnsiTheme="majorHAnsi"/>
          <w:sz w:val="18"/>
          <w:szCs w:val="18"/>
        </w:rPr>
        <w:t xml:space="preserve">on the centrality </w:t>
      </w:r>
      <w:r w:rsidR="00627CF4" w:rsidRPr="009760C2">
        <w:rPr>
          <w:rFonts w:asciiTheme="majorHAnsi" w:hAnsiTheme="majorHAnsi"/>
          <w:sz w:val="18"/>
          <w:szCs w:val="18"/>
        </w:rPr>
        <w:t>o</w:t>
      </w:r>
      <w:r w:rsidR="009A0DA3" w:rsidRPr="009760C2">
        <w:rPr>
          <w:rFonts w:asciiTheme="majorHAnsi" w:hAnsiTheme="majorHAnsi"/>
          <w:sz w:val="18"/>
          <w:szCs w:val="18"/>
        </w:rPr>
        <w:t xml:space="preserve">f care and support </w:t>
      </w:r>
      <w:r w:rsidR="006A54A0" w:rsidRPr="009760C2">
        <w:rPr>
          <w:rFonts w:asciiTheme="majorHAnsi" w:hAnsiTheme="majorHAnsi"/>
          <w:sz w:val="18"/>
          <w:szCs w:val="18"/>
        </w:rPr>
        <w:t xml:space="preserve">from a human rights perspective. </w:t>
      </w:r>
    </w:p>
    <w:p w14:paraId="18E16A63" w14:textId="77777777" w:rsidR="006904EA" w:rsidRPr="009760C2" w:rsidRDefault="006904EA" w:rsidP="009760C2">
      <w:pPr>
        <w:spacing w:after="0" w:line="259" w:lineRule="auto"/>
        <w:ind w:right="-1225"/>
        <w:rPr>
          <w:rFonts w:asciiTheme="majorHAnsi" w:hAnsiTheme="majorHAnsi"/>
          <w:sz w:val="18"/>
          <w:szCs w:val="18"/>
        </w:rPr>
      </w:pPr>
    </w:p>
    <w:p w14:paraId="1ABB0B38" w14:textId="168BFA45" w:rsidR="006904EA" w:rsidRPr="009760C2" w:rsidRDefault="006904EA" w:rsidP="009760C2">
      <w:pPr>
        <w:spacing w:after="0" w:line="259" w:lineRule="auto"/>
        <w:ind w:right="-1225"/>
        <w:rPr>
          <w:rFonts w:asciiTheme="majorHAnsi" w:hAnsiTheme="majorHAnsi"/>
          <w:sz w:val="18"/>
          <w:szCs w:val="18"/>
        </w:rPr>
      </w:pPr>
      <w:r w:rsidRPr="009760C2">
        <w:rPr>
          <w:rFonts w:asciiTheme="majorHAnsi" w:hAnsiTheme="majorHAnsi"/>
          <w:sz w:val="18"/>
          <w:szCs w:val="18"/>
        </w:rPr>
        <w:t xml:space="preserve">Some regional human rights standards recognise care and support for independent living in older age. However, these vary and are inconsistent across regions. The Inter-American Convention on Protecting the Human Rights of Older Persons (2015) states in Article 12 that older people have the right to a comprehensive system of care that not only protects and promotes their wellbeing but also maintains </w:t>
      </w:r>
      <w:r w:rsidRPr="009760C2">
        <w:rPr>
          <w:rFonts w:asciiTheme="majorHAnsi" w:hAnsiTheme="majorHAnsi"/>
          <w:sz w:val="18"/>
          <w:szCs w:val="18"/>
        </w:rPr>
        <w:lastRenderedPageBreak/>
        <w:t xml:space="preserve">their independence and autonomy. Articles 10 and 11 of the Protocol to the African Charter on Human and Peoples’ Rights on the Rights of Older Persons in Africa (2016) establish limited states’ obligations in relation to care and support in home and residential settings. Article 25 of the European Union Charter of Fundamental Rights (2000) recognises older people’s right to lead a life of dignity and independence and to participate in social and cultural life. Article 23 of the European Social Charter (1996) establishes older people’s right to social protection to enable them to remain full members of society, to choose their lifestyle freely and to lead independent lives. The Council of Europe’s Recommendation CM/Rec (2014)2 on the promotion of the human rights of older persons makes recommendations on both home and residential care settings. </w:t>
      </w:r>
    </w:p>
    <w:p w14:paraId="14AA201D" w14:textId="77777777" w:rsidR="006904EA" w:rsidRPr="009760C2" w:rsidRDefault="006904EA" w:rsidP="009760C2">
      <w:pPr>
        <w:spacing w:after="0" w:line="259" w:lineRule="auto"/>
        <w:ind w:right="-1225"/>
        <w:rPr>
          <w:rFonts w:asciiTheme="majorHAnsi" w:hAnsiTheme="majorHAnsi"/>
          <w:sz w:val="18"/>
          <w:szCs w:val="18"/>
        </w:rPr>
      </w:pPr>
    </w:p>
    <w:p w14:paraId="5D9EB7EC" w14:textId="77777777" w:rsidR="006904EA" w:rsidRPr="009760C2" w:rsidRDefault="006904EA" w:rsidP="009760C2">
      <w:pPr>
        <w:spacing w:after="0" w:line="259" w:lineRule="auto"/>
        <w:ind w:right="-1225"/>
        <w:rPr>
          <w:rFonts w:asciiTheme="majorHAnsi" w:hAnsiTheme="majorHAnsi"/>
          <w:sz w:val="18"/>
          <w:szCs w:val="18"/>
        </w:rPr>
      </w:pPr>
      <w:r w:rsidRPr="009760C2">
        <w:rPr>
          <w:rFonts w:asciiTheme="majorHAnsi" w:hAnsiTheme="majorHAnsi"/>
          <w:sz w:val="18"/>
          <w:szCs w:val="18"/>
        </w:rPr>
        <w:t xml:space="preserve">These human rights standards can contribute to a better understanding of the role of the state in the on-going discussion about the respective roles of the individual, family and state in relation to long-term care and support. Central to these standards is that care and support services should enable older people to live independent and autonomous lives. </w:t>
      </w:r>
    </w:p>
    <w:p w14:paraId="2D02CC33" w14:textId="77777777" w:rsidR="006904EA" w:rsidRPr="009760C2" w:rsidRDefault="006904EA" w:rsidP="009760C2">
      <w:pPr>
        <w:spacing w:after="0" w:line="259" w:lineRule="auto"/>
        <w:ind w:right="-1225"/>
        <w:rPr>
          <w:rFonts w:asciiTheme="majorHAnsi" w:hAnsiTheme="majorHAnsi"/>
          <w:sz w:val="18"/>
          <w:szCs w:val="18"/>
        </w:rPr>
      </w:pPr>
    </w:p>
    <w:p w14:paraId="4DD9B5D1" w14:textId="63227A18" w:rsidR="006904EA" w:rsidRPr="009760C2" w:rsidRDefault="008F1AAF" w:rsidP="009760C2">
      <w:pPr>
        <w:spacing w:after="0" w:line="259" w:lineRule="auto"/>
        <w:ind w:right="-1225"/>
        <w:rPr>
          <w:rFonts w:asciiTheme="majorHAnsi" w:hAnsiTheme="majorHAnsi"/>
          <w:sz w:val="18"/>
          <w:szCs w:val="18"/>
        </w:rPr>
      </w:pPr>
      <w:r w:rsidRPr="009760C2">
        <w:rPr>
          <w:rFonts w:asciiTheme="majorHAnsi" w:hAnsiTheme="majorHAnsi"/>
          <w:sz w:val="18"/>
          <w:szCs w:val="18"/>
        </w:rPr>
        <w:t xml:space="preserve">At national level, various studies </w:t>
      </w:r>
      <w:r w:rsidR="00CD1DE1" w:rsidRPr="009760C2">
        <w:rPr>
          <w:rFonts w:asciiTheme="majorHAnsi" w:hAnsiTheme="majorHAnsi"/>
          <w:sz w:val="18"/>
          <w:szCs w:val="18"/>
        </w:rPr>
        <w:t>provide an overview of the</w:t>
      </w:r>
      <w:r w:rsidRPr="009760C2">
        <w:rPr>
          <w:rFonts w:asciiTheme="majorHAnsi" w:hAnsiTheme="majorHAnsi"/>
          <w:sz w:val="18"/>
          <w:szCs w:val="18"/>
        </w:rPr>
        <w:t xml:space="preserve"> limited </w:t>
      </w:r>
      <w:r w:rsidR="00712B99" w:rsidRPr="009760C2">
        <w:rPr>
          <w:rFonts w:asciiTheme="majorHAnsi" w:hAnsiTheme="majorHAnsi"/>
          <w:sz w:val="18"/>
          <w:szCs w:val="18"/>
        </w:rPr>
        <w:t>legislation and policy on care and support for older people in low- and middle-income countries.</w:t>
      </w:r>
      <w:r w:rsidR="00A13E30" w:rsidRPr="009760C2">
        <w:rPr>
          <w:rStyle w:val="FootnoteReference"/>
          <w:rFonts w:asciiTheme="majorHAnsi" w:hAnsiTheme="majorHAnsi"/>
          <w:sz w:val="18"/>
          <w:szCs w:val="18"/>
        </w:rPr>
        <w:footnoteReference w:id="5"/>
      </w:r>
      <w:r w:rsidR="00712B99" w:rsidRPr="009760C2">
        <w:rPr>
          <w:rFonts w:asciiTheme="majorHAnsi" w:hAnsiTheme="majorHAnsi"/>
          <w:sz w:val="18"/>
          <w:szCs w:val="18"/>
        </w:rPr>
        <w:t xml:space="preserve"> </w:t>
      </w:r>
      <w:r w:rsidR="00CD1DE1" w:rsidRPr="009760C2">
        <w:rPr>
          <w:rFonts w:asciiTheme="majorHAnsi" w:hAnsiTheme="majorHAnsi"/>
          <w:sz w:val="18"/>
          <w:szCs w:val="18"/>
        </w:rPr>
        <w:t xml:space="preserve">However, of the </w:t>
      </w:r>
      <w:r w:rsidR="006904EA" w:rsidRPr="009760C2">
        <w:rPr>
          <w:rFonts w:asciiTheme="majorHAnsi" w:hAnsiTheme="majorHAnsi"/>
          <w:sz w:val="18"/>
          <w:szCs w:val="18"/>
        </w:rPr>
        <w:t xml:space="preserve">125 governments that responded to the Decade of Healthy Ageing progress report survey in 2023, 95 </w:t>
      </w:r>
      <w:r w:rsidR="00CD1DE1" w:rsidRPr="009760C2">
        <w:rPr>
          <w:rFonts w:asciiTheme="majorHAnsi" w:hAnsiTheme="majorHAnsi"/>
          <w:sz w:val="18"/>
          <w:szCs w:val="18"/>
        </w:rPr>
        <w:t>(76 per cent) self-reported</w:t>
      </w:r>
      <w:r w:rsidR="006904EA" w:rsidRPr="009760C2">
        <w:rPr>
          <w:rFonts w:asciiTheme="majorHAnsi" w:hAnsiTheme="majorHAnsi"/>
          <w:sz w:val="18"/>
          <w:szCs w:val="18"/>
        </w:rPr>
        <w:t xml:space="preserve"> that they had long-term care legislation or policy</w:t>
      </w:r>
      <w:r w:rsidR="00CD1DE1" w:rsidRPr="009760C2">
        <w:rPr>
          <w:rFonts w:asciiTheme="majorHAnsi" w:hAnsiTheme="majorHAnsi"/>
          <w:sz w:val="18"/>
          <w:szCs w:val="18"/>
        </w:rPr>
        <w:t>,</w:t>
      </w:r>
      <w:r w:rsidR="006904EA" w:rsidRPr="009760C2">
        <w:rPr>
          <w:rStyle w:val="FootnoteReference"/>
          <w:rFonts w:asciiTheme="majorHAnsi" w:hAnsiTheme="majorHAnsi"/>
          <w:sz w:val="18"/>
          <w:szCs w:val="18"/>
        </w:rPr>
        <w:footnoteReference w:id="6"/>
      </w:r>
      <w:r w:rsidR="00CD1DE1" w:rsidRPr="009760C2">
        <w:rPr>
          <w:rFonts w:asciiTheme="majorHAnsi" w:hAnsiTheme="majorHAnsi"/>
          <w:sz w:val="18"/>
          <w:szCs w:val="18"/>
        </w:rPr>
        <w:t xml:space="preserve"> though</w:t>
      </w:r>
      <w:r w:rsidR="006904EA" w:rsidRPr="009760C2">
        <w:rPr>
          <w:rFonts w:asciiTheme="majorHAnsi" w:hAnsiTheme="majorHAnsi"/>
          <w:sz w:val="18"/>
          <w:szCs w:val="18"/>
        </w:rPr>
        <w:t xml:space="preserve"> only </w:t>
      </w:r>
      <w:r w:rsidR="006904EA" w:rsidRPr="009760C2">
        <w:rPr>
          <w:rStyle w:val="normaltextrun"/>
          <w:rFonts w:asciiTheme="majorHAnsi" w:hAnsiTheme="majorHAnsi"/>
          <w:sz w:val="18"/>
          <w:szCs w:val="18"/>
          <w:shd w:val="clear" w:color="auto" w:fill="FFFFFF"/>
        </w:rPr>
        <w:t>34% (45/133) reported having adequate resources available for action on long-term care and support. This aligns with what older people we work with tell us about the availability of formal care and support.</w:t>
      </w:r>
      <w:r w:rsidR="00EB798C" w:rsidRPr="009760C2">
        <w:rPr>
          <w:rStyle w:val="normaltextrun"/>
          <w:rFonts w:asciiTheme="majorHAnsi" w:hAnsiTheme="majorHAnsi"/>
          <w:sz w:val="18"/>
          <w:szCs w:val="18"/>
          <w:shd w:val="clear" w:color="auto" w:fill="FFFFFF"/>
        </w:rPr>
        <w:t xml:space="preserve"> We include more on this below.</w:t>
      </w:r>
    </w:p>
    <w:p w14:paraId="3420F5E8" w14:textId="77777777" w:rsidR="006904EA" w:rsidRPr="009760C2" w:rsidRDefault="006904EA" w:rsidP="009760C2">
      <w:pPr>
        <w:spacing w:after="0" w:line="259" w:lineRule="auto"/>
        <w:ind w:right="-1225"/>
        <w:rPr>
          <w:rFonts w:asciiTheme="majorHAnsi" w:hAnsiTheme="majorHAnsi"/>
          <w:sz w:val="18"/>
          <w:szCs w:val="18"/>
        </w:rPr>
      </w:pPr>
    </w:p>
    <w:p w14:paraId="2B93F394" w14:textId="2E6B0C4B" w:rsidR="006904EA" w:rsidRPr="009760C2" w:rsidRDefault="009760C2" w:rsidP="009760C2">
      <w:pPr>
        <w:pStyle w:val="ListParagraph"/>
        <w:spacing w:after="0" w:line="259" w:lineRule="auto"/>
        <w:ind w:left="0" w:right="-1225" w:hanging="284"/>
        <w:rPr>
          <w:rFonts w:asciiTheme="majorHAnsi" w:hAnsiTheme="majorHAnsi"/>
          <w:sz w:val="18"/>
          <w:szCs w:val="18"/>
        </w:rPr>
      </w:pPr>
      <w:r>
        <w:rPr>
          <w:rFonts w:asciiTheme="majorHAnsi" w:hAnsiTheme="majorHAnsi"/>
          <w:sz w:val="18"/>
          <w:szCs w:val="18"/>
        </w:rPr>
        <w:t xml:space="preserve">2. </w:t>
      </w:r>
      <w:r w:rsidR="59D3115A" w:rsidRPr="009760C2">
        <w:rPr>
          <w:rFonts w:asciiTheme="majorHAnsi" w:hAnsiTheme="majorHAnsi"/>
          <w:sz w:val="18"/>
          <w:szCs w:val="18"/>
        </w:rPr>
        <w:t xml:space="preserve">Some low- and middle-income countries are increasingly recognising and responding to the increasing need for care and support. </w:t>
      </w:r>
      <w:r w:rsidR="1A1A7C2D" w:rsidRPr="009760C2">
        <w:rPr>
          <w:rFonts w:asciiTheme="majorHAnsi" w:hAnsiTheme="majorHAnsi"/>
          <w:sz w:val="18"/>
          <w:szCs w:val="18"/>
        </w:rPr>
        <w:t>In recent years, several</w:t>
      </w:r>
      <w:r w:rsidR="006904EA" w:rsidRPr="009760C2">
        <w:rPr>
          <w:rFonts w:asciiTheme="majorHAnsi" w:hAnsiTheme="majorHAnsi"/>
          <w:sz w:val="18"/>
          <w:szCs w:val="18"/>
        </w:rPr>
        <w:t xml:space="preserve"> countries have </w:t>
      </w:r>
      <w:r w:rsidR="001566CA" w:rsidRPr="009760C2">
        <w:rPr>
          <w:rFonts w:asciiTheme="majorHAnsi" w:hAnsiTheme="majorHAnsi"/>
          <w:sz w:val="18"/>
          <w:szCs w:val="18"/>
        </w:rPr>
        <w:t xml:space="preserve">been </w:t>
      </w:r>
      <w:r w:rsidR="00397FD6" w:rsidRPr="009760C2">
        <w:rPr>
          <w:rFonts w:asciiTheme="majorHAnsi" w:hAnsiTheme="majorHAnsi"/>
          <w:sz w:val="18"/>
          <w:szCs w:val="18"/>
        </w:rPr>
        <w:t>investing in</w:t>
      </w:r>
      <w:r w:rsidR="006904EA" w:rsidRPr="009760C2">
        <w:rPr>
          <w:rFonts w:asciiTheme="majorHAnsi" w:hAnsiTheme="majorHAnsi"/>
          <w:sz w:val="18"/>
          <w:szCs w:val="18"/>
        </w:rPr>
        <w:t xml:space="preserve"> developing long-term care and support strategies</w:t>
      </w:r>
      <w:r w:rsidR="00BC47EC" w:rsidRPr="009760C2">
        <w:rPr>
          <w:rFonts w:asciiTheme="majorHAnsi" w:hAnsiTheme="majorHAnsi"/>
          <w:sz w:val="18"/>
          <w:szCs w:val="18"/>
        </w:rPr>
        <w:t xml:space="preserve"> and integrated care pilots</w:t>
      </w:r>
      <w:r w:rsidR="006904EA" w:rsidRPr="009760C2">
        <w:rPr>
          <w:rFonts w:asciiTheme="majorHAnsi" w:hAnsiTheme="majorHAnsi"/>
          <w:sz w:val="18"/>
          <w:szCs w:val="18"/>
        </w:rPr>
        <w:t xml:space="preserve">, for example, </w:t>
      </w:r>
      <w:r w:rsidR="00323C0B" w:rsidRPr="009760C2">
        <w:rPr>
          <w:rFonts w:asciiTheme="majorHAnsi" w:hAnsiTheme="majorHAnsi"/>
          <w:sz w:val="18"/>
          <w:szCs w:val="18"/>
        </w:rPr>
        <w:t xml:space="preserve">Indonesia, Mongolia, Sri Lanka, Tonga, Vietnam and the Maldives, </w:t>
      </w:r>
      <w:r w:rsidR="00BC47EC" w:rsidRPr="009760C2">
        <w:rPr>
          <w:rFonts w:asciiTheme="majorHAnsi" w:hAnsiTheme="majorHAnsi"/>
          <w:sz w:val="18"/>
          <w:szCs w:val="18"/>
        </w:rPr>
        <w:t>with support from the Asian</w:t>
      </w:r>
      <w:r w:rsidR="00323C0B" w:rsidRPr="009760C2">
        <w:rPr>
          <w:rFonts w:asciiTheme="majorHAnsi" w:hAnsiTheme="majorHAnsi"/>
          <w:sz w:val="18"/>
          <w:szCs w:val="18"/>
        </w:rPr>
        <w:t xml:space="preserve"> Development Bank</w:t>
      </w:r>
      <w:r w:rsidR="00E347BE" w:rsidRPr="009760C2">
        <w:rPr>
          <w:rStyle w:val="FootnoteReference"/>
          <w:rFonts w:asciiTheme="majorHAnsi" w:hAnsiTheme="majorHAnsi"/>
          <w:sz w:val="18"/>
          <w:szCs w:val="18"/>
        </w:rPr>
        <w:footnoteReference w:id="7"/>
      </w:r>
      <w:r w:rsidR="00E347BE" w:rsidRPr="009760C2">
        <w:rPr>
          <w:rFonts w:asciiTheme="majorHAnsi" w:hAnsiTheme="majorHAnsi"/>
          <w:sz w:val="18"/>
          <w:szCs w:val="18"/>
        </w:rPr>
        <w:t>;</w:t>
      </w:r>
      <w:r w:rsidR="00BC47EC" w:rsidRPr="009760C2">
        <w:rPr>
          <w:rFonts w:asciiTheme="majorHAnsi" w:hAnsiTheme="majorHAnsi"/>
          <w:sz w:val="18"/>
          <w:szCs w:val="18"/>
        </w:rPr>
        <w:t xml:space="preserve"> Turkey including with support from the EU</w:t>
      </w:r>
      <w:r w:rsidR="00E347BE" w:rsidRPr="009760C2">
        <w:rPr>
          <w:rFonts w:asciiTheme="majorHAnsi" w:hAnsiTheme="majorHAnsi"/>
          <w:sz w:val="18"/>
          <w:szCs w:val="18"/>
        </w:rPr>
        <w:t>; and other countries such as Qatar</w:t>
      </w:r>
      <w:r w:rsidR="00BC47EC" w:rsidRPr="009760C2">
        <w:rPr>
          <w:rFonts w:asciiTheme="majorHAnsi" w:hAnsiTheme="majorHAnsi"/>
          <w:sz w:val="18"/>
          <w:szCs w:val="18"/>
        </w:rPr>
        <w:t>, Singapore</w:t>
      </w:r>
      <w:r w:rsidR="00E347BE" w:rsidRPr="009760C2">
        <w:rPr>
          <w:rFonts w:asciiTheme="majorHAnsi" w:hAnsiTheme="majorHAnsi"/>
          <w:sz w:val="18"/>
          <w:szCs w:val="18"/>
        </w:rPr>
        <w:t xml:space="preserve">, </w:t>
      </w:r>
      <w:r w:rsidR="00BC47EC" w:rsidRPr="009760C2">
        <w:rPr>
          <w:rFonts w:asciiTheme="majorHAnsi" w:hAnsiTheme="majorHAnsi"/>
          <w:sz w:val="18"/>
          <w:szCs w:val="18"/>
        </w:rPr>
        <w:t>Brazil, China and the like. The extent to which this</w:t>
      </w:r>
      <w:r w:rsidR="00E347BE" w:rsidRPr="009760C2">
        <w:rPr>
          <w:rFonts w:asciiTheme="majorHAnsi" w:hAnsiTheme="majorHAnsi"/>
          <w:sz w:val="18"/>
          <w:szCs w:val="18"/>
        </w:rPr>
        <w:t xml:space="preserve"> is participatory, consultative and engages</w:t>
      </w:r>
      <w:r w:rsidR="00DD7047" w:rsidRPr="009760C2">
        <w:rPr>
          <w:rFonts w:asciiTheme="majorHAnsi" w:hAnsiTheme="majorHAnsi"/>
          <w:sz w:val="18"/>
          <w:szCs w:val="18"/>
        </w:rPr>
        <w:t xml:space="preserve"> </w:t>
      </w:r>
      <w:r w:rsidR="006904EA" w:rsidRPr="009760C2">
        <w:rPr>
          <w:rFonts w:asciiTheme="majorHAnsi" w:hAnsiTheme="majorHAnsi"/>
          <w:sz w:val="18"/>
          <w:szCs w:val="18"/>
        </w:rPr>
        <w:t>older people and their caregivers</w:t>
      </w:r>
      <w:r w:rsidR="00E347BE" w:rsidRPr="009760C2">
        <w:rPr>
          <w:rFonts w:asciiTheme="majorHAnsi" w:hAnsiTheme="majorHAnsi"/>
          <w:sz w:val="18"/>
          <w:szCs w:val="18"/>
        </w:rPr>
        <w:t xml:space="preserve"> varies</w:t>
      </w:r>
      <w:r w:rsidR="00DD7047" w:rsidRPr="009760C2">
        <w:rPr>
          <w:rFonts w:asciiTheme="majorHAnsi" w:hAnsiTheme="majorHAnsi"/>
          <w:sz w:val="18"/>
          <w:szCs w:val="18"/>
        </w:rPr>
        <w:t xml:space="preserve"> but should be considered a necessary part of policy and system formation</w:t>
      </w:r>
      <w:r w:rsidR="00323C0B" w:rsidRPr="009760C2">
        <w:rPr>
          <w:rFonts w:asciiTheme="majorHAnsi" w:hAnsiTheme="majorHAnsi"/>
          <w:sz w:val="18"/>
          <w:szCs w:val="18"/>
        </w:rPr>
        <w:t xml:space="preserve">. </w:t>
      </w:r>
      <w:r w:rsidR="00436EB5" w:rsidRPr="009760C2">
        <w:rPr>
          <w:rFonts w:asciiTheme="majorHAnsi" w:hAnsiTheme="majorHAnsi"/>
          <w:sz w:val="18"/>
          <w:szCs w:val="18"/>
        </w:rPr>
        <w:t>Good practice is also taking place in the</w:t>
      </w:r>
      <w:r w:rsidR="00323C0B" w:rsidRPr="009760C2">
        <w:rPr>
          <w:rFonts w:asciiTheme="majorHAnsi" w:hAnsiTheme="majorHAnsi"/>
          <w:sz w:val="18"/>
          <w:szCs w:val="18"/>
        </w:rPr>
        <w:t xml:space="preserve"> Dominican Republic</w:t>
      </w:r>
      <w:r w:rsidR="00436EB5" w:rsidRPr="009760C2">
        <w:rPr>
          <w:rFonts w:asciiTheme="majorHAnsi" w:hAnsiTheme="majorHAnsi"/>
          <w:sz w:val="18"/>
          <w:szCs w:val="18"/>
        </w:rPr>
        <w:t xml:space="preserve"> to design an age sensitive, disability inclusive and gender responsive national care systems</w:t>
      </w:r>
      <w:r w:rsidR="0EE53183" w:rsidRPr="009760C2">
        <w:rPr>
          <w:rFonts w:asciiTheme="majorHAnsi" w:hAnsiTheme="majorHAnsi"/>
          <w:sz w:val="18"/>
          <w:szCs w:val="18"/>
        </w:rPr>
        <w:t xml:space="preserve"> that meet the needs and uphold the rights of those providing and receiving care across the lifecourse</w:t>
      </w:r>
      <w:r w:rsidR="006904EA" w:rsidRPr="009760C2">
        <w:rPr>
          <w:rFonts w:asciiTheme="majorHAnsi" w:hAnsiTheme="majorHAnsi"/>
          <w:sz w:val="18"/>
          <w:szCs w:val="18"/>
        </w:rPr>
        <w:t>.</w:t>
      </w:r>
      <w:r w:rsidR="009A5B48" w:rsidRPr="009760C2">
        <w:rPr>
          <w:rStyle w:val="FootnoteReference"/>
          <w:rFonts w:asciiTheme="majorHAnsi" w:hAnsiTheme="majorHAnsi"/>
          <w:sz w:val="18"/>
          <w:szCs w:val="18"/>
        </w:rPr>
        <w:footnoteReference w:id="8"/>
      </w:r>
      <w:r w:rsidR="00E72285" w:rsidRPr="009760C2">
        <w:rPr>
          <w:rFonts w:asciiTheme="majorHAnsi" w:hAnsiTheme="majorHAnsi"/>
          <w:sz w:val="18"/>
          <w:szCs w:val="18"/>
        </w:rPr>
        <w:t xml:space="preserve"> </w:t>
      </w:r>
      <w:r w:rsidR="006904EA" w:rsidRPr="009760C2">
        <w:rPr>
          <w:rFonts w:asciiTheme="majorHAnsi" w:hAnsiTheme="majorHAnsi"/>
          <w:sz w:val="18"/>
          <w:szCs w:val="18"/>
        </w:rPr>
        <w:t>Such approaches which are engaging older people providing and receiving care</w:t>
      </w:r>
      <w:r w:rsidR="00EB0537" w:rsidRPr="009760C2">
        <w:rPr>
          <w:rFonts w:asciiTheme="majorHAnsi" w:hAnsiTheme="majorHAnsi"/>
          <w:sz w:val="18"/>
          <w:szCs w:val="18"/>
        </w:rPr>
        <w:t xml:space="preserve"> and their communities</w:t>
      </w:r>
      <w:r w:rsidR="006904EA" w:rsidRPr="009760C2">
        <w:rPr>
          <w:rFonts w:asciiTheme="majorHAnsi" w:hAnsiTheme="majorHAnsi"/>
          <w:sz w:val="18"/>
          <w:szCs w:val="18"/>
        </w:rPr>
        <w:t xml:space="preserve"> can help ensure that their voices, needs and preferences are placed at the centre of care and support systems.</w:t>
      </w:r>
      <w:r w:rsidR="001423BB" w:rsidRPr="009760C2">
        <w:rPr>
          <w:rFonts w:asciiTheme="majorHAnsi" w:hAnsiTheme="majorHAnsi"/>
          <w:sz w:val="18"/>
          <w:szCs w:val="18"/>
        </w:rPr>
        <w:t xml:space="preserve"> HelpAge </w:t>
      </w:r>
      <w:r w:rsidR="00356630" w:rsidRPr="009760C2">
        <w:rPr>
          <w:rFonts w:asciiTheme="majorHAnsi" w:hAnsiTheme="majorHAnsi"/>
          <w:sz w:val="18"/>
          <w:szCs w:val="18"/>
        </w:rPr>
        <w:t>and partners</w:t>
      </w:r>
      <w:r w:rsidR="001423BB" w:rsidRPr="009760C2">
        <w:rPr>
          <w:rFonts w:asciiTheme="majorHAnsi" w:hAnsiTheme="majorHAnsi"/>
          <w:sz w:val="18"/>
          <w:szCs w:val="18"/>
        </w:rPr>
        <w:t xml:space="preserve"> </w:t>
      </w:r>
      <w:r w:rsidR="00356630" w:rsidRPr="009760C2">
        <w:rPr>
          <w:rFonts w:asciiTheme="majorHAnsi" w:hAnsiTheme="majorHAnsi"/>
          <w:sz w:val="18"/>
          <w:szCs w:val="18"/>
        </w:rPr>
        <w:t xml:space="preserve">have </w:t>
      </w:r>
      <w:r w:rsidR="001423BB" w:rsidRPr="009760C2">
        <w:rPr>
          <w:rFonts w:asciiTheme="majorHAnsi" w:hAnsiTheme="majorHAnsi"/>
          <w:sz w:val="18"/>
          <w:szCs w:val="18"/>
        </w:rPr>
        <w:t>been an active participant in a number of these processes</w:t>
      </w:r>
      <w:r w:rsidR="00356630" w:rsidRPr="009760C2">
        <w:rPr>
          <w:rFonts w:asciiTheme="majorHAnsi" w:hAnsiTheme="majorHAnsi"/>
          <w:sz w:val="18"/>
          <w:szCs w:val="18"/>
        </w:rPr>
        <w:t xml:space="preserve"> at national level.</w:t>
      </w:r>
    </w:p>
    <w:p w14:paraId="020DF1AF" w14:textId="0A2A598F" w:rsidR="59C0447E" w:rsidRPr="009760C2" w:rsidRDefault="59C0447E" w:rsidP="009760C2">
      <w:pPr>
        <w:spacing w:after="0" w:line="259" w:lineRule="auto"/>
        <w:ind w:right="-1225"/>
        <w:rPr>
          <w:rFonts w:asciiTheme="majorHAnsi" w:hAnsiTheme="majorHAnsi"/>
          <w:sz w:val="18"/>
          <w:szCs w:val="18"/>
        </w:rPr>
      </w:pPr>
    </w:p>
    <w:p w14:paraId="67EF00C7" w14:textId="5148FAFB" w:rsidR="4AE21A31" w:rsidRPr="009760C2" w:rsidRDefault="4AE21A31" w:rsidP="009760C2">
      <w:pPr>
        <w:spacing w:after="0" w:line="259" w:lineRule="auto"/>
        <w:ind w:right="-1225"/>
        <w:rPr>
          <w:rFonts w:eastAsia="Verdana" w:cs="Verdana"/>
          <w:sz w:val="18"/>
          <w:szCs w:val="18"/>
        </w:rPr>
      </w:pPr>
      <w:r w:rsidRPr="009760C2">
        <w:rPr>
          <w:rFonts w:asciiTheme="majorHAnsi" w:hAnsiTheme="majorHAnsi"/>
          <w:sz w:val="18"/>
          <w:szCs w:val="18"/>
        </w:rPr>
        <w:t>In Thailand,</w:t>
      </w:r>
      <w:r w:rsidR="3F7F2287" w:rsidRPr="009760C2">
        <w:rPr>
          <w:rFonts w:asciiTheme="majorHAnsi" w:hAnsiTheme="majorHAnsi"/>
          <w:sz w:val="18"/>
          <w:szCs w:val="18"/>
        </w:rPr>
        <w:t xml:space="preserve"> </w:t>
      </w:r>
      <w:r w:rsidR="3F7F2287" w:rsidRPr="009760C2">
        <w:rPr>
          <w:rFonts w:eastAsia="Verdana" w:cs="Verdana"/>
          <w:sz w:val="18"/>
          <w:szCs w:val="18"/>
        </w:rPr>
        <w:t xml:space="preserve">LTC is being integrated into broader Universal Health Coverage schemes. A pilot program established in 2016 and managed by the National Health Security Office and local authorities operates through a care-management system and provides </w:t>
      </w:r>
      <w:r w:rsidR="00156473" w:rsidRPr="009760C2">
        <w:rPr>
          <w:rFonts w:eastAsia="Verdana" w:cs="Verdana"/>
          <w:sz w:val="18"/>
          <w:szCs w:val="18"/>
        </w:rPr>
        <w:t xml:space="preserve">at least </w:t>
      </w:r>
      <w:r w:rsidR="3F7F2287" w:rsidRPr="009760C2">
        <w:rPr>
          <w:rFonts w:eastAsia="Verdana" w:cs="Verdana"/>
          <w:sz w:val="18"/>
          <w:szCs w:val="18"/>
        </w:rPr>
        <w:t>two to eight hours of home-based care support a week, depending on need. The caregivers, who each receive 70 hours of training, are supervised by a care manager. Social services such as assistance with housework, activities of daily living, and obtaining assistive devices are provided to older persons who meet the eligibility criteria. Medical services, including preventive services and physiotherapy, are also available through the programme and the Thailand universal health coverage package</w:t>
      </w:r>
      <w:r w:rsidR="6B0B7576" w:rsidRPr="009760C2">
        <w:rPr>
          <w:rFonts w:eastAsia="Verdana" w:cs="Verdana"/>
          <w:sz w:val="18"/>
          <w:szCs w:val="18"/>
        </w:rPr>
        <w:t>.</w:t>
      </w:r>
      <w:r w:rsidRPr="009760C2">
        <w:rPr>
          <w:rStyle w:val="FootnoteReference"/>
          <w:rFonts w:eastAsia="Verdana" w:cs="Verdana"/>
          <w:sz w:val="18"/>
          <w:szCs w:val="18"/>
        </w:rPr>
        <w:footnoteReference w:id="9"/>
      </w:r>
    </w:p>
    <w:p w14:paraId="5D5816C4" w14:textId="1AF4FAA2" w:rsidR="59C0447E" w:rsidRPr="009760C2" w:rsidRDefault="59C0447E" w:rsidP="009760C2">
      <w:pPr>
        <w:spacing w:after="0" w:line="259" w:lineRule="auto"/>
        <w:ind w:right="-1225"/>
        <w:rPr>
          <w:rFonts w:eastAsia="Verdana" w:cs="Verdana"/>
          <w:sz w:val="18"/>
          <w:szCs w:val="18"/>
        </w:rPr>
      </w:pPr>
    </w:p>
    <w:p w14:paraId="5EEBC637" w14:textId="6C38E67E" w:rsidR="55B8D89E" w:rsidRPr="009760C2" w:rsidRDefault="55B8D89E" w:rsidP="009760C2">
      <w:pPr>
        <w:spacing w:after="0" w:line="259" w:lineRule="auto"/>
        <w:ind w:right="-1225"/>
        <w:rPr>
          <w:rFonts w:eastAsia="Verdana" w:cs="Verdana"/>
          <w:sz w:val="18"/>
          <w:szCs w:val="18"/>
        </w:rPr>
      </w:pPr>
      <w:r w:rsidRPr="009760C2">
        <w:rPr>
          <w:rFonts w:eastAsia="Verdana" w:cs="Verdana"/>
          <w:sz w:val="18"/>
          <w:szCs w:val="18"/>
        </w:rPr>
        <w:t>Some</w:t>
      </w:r>
      <w:r w:rsidR="03B8711E" w:rsidRPr="009760C2">
        <w:rPr>
          <w:rFonts w:eastAsia="Verdana" w:cs="Verdana"/>
          <w:sz w:val="18"/>
          <w:szCs w:val="18"/>
        </w:rPr>
        <w:t xml:space="preserve"> </w:t>
      </w:r>
      <w:r w:rsidRPr="009760C2">
        <w:rPr>
          <w:rFonts w:eastAsia="Verdana" w:cs="Verdana"/>
          <w:sz w:val="18"/>
          <w:szCs w:val="18"/>
        </w:rPr>
        <w:t>countries provide supplementary disability benefits for older people</w:t>
      </w:r>
      <w:r w:rsidR="3BF6BFEB" w:rsidRPr="009760C2">
        <w:rPr>
          <w:rFonts w:eastAsia="Verdana" w:cs="Verdana"/>
          <w:sz w:val="18"/>
          <w:szCs w:val="18"/>
        </w:rPr>
        <w:t>,</w:t>
      </w:r>
      <w:r w:rsidR="7D93E107" w:rsidRPr="009760C2">
        <w:rPr>
          <w:rFonts w:eastAsia="Verdana" w:cs="Verdana"/>
          <w:sz w:val="18"/>
          <w:szCs w:val="18"/>
        </w:rPr>
        <w:t xml:space="preserve"> in addition to social pensions,</w:t>
      </w:r>
      <w:r w:rsidR="3BF6BFEB" w:rsidRPr="009760C2">
        <w:rPr>
          <w:rFonts w:eastAsia="Verdana" w:cs="Verdana"/>
          <w:sz w:val="18"/>
          <w:szCs w:val="18"/>
        </w:rPr>
        <w:t xml:space="preserve"> recognising the increased costs related with disability, including need for care and support</w:t>
      </w:r>
      <w:r w:rsidRPr="009760C2">
        <w:rPr>
          <w:rFonts w:eastAsia="Verdana" w:cs="Verdana"/>
          <w:sz w:val="18"/>
          <w:szCs w:val="18"/>
        </w:rPr>
        <w:t xml:space="preserve">. This is the case, for example, in Vietnam, South Africa, Mauritius, Thailand and Georgia. </w:t>
      </w:r>
      <w:r w:rsidRPr="009760C2">
        <w:rPr>
          <w:rStyle w:val="FootnoteReference"/>
          <w:rFonts w:eastAsia="Verdana" w:cs="Verdana"/>
          <w:sz w:val="18"/>
          <w:szCs w:val="18"/>
        </w:rPr>
        <w:footnoteReference w:id="10"/>
      </w:r>
      <w:r w:rsidR="0BD40939" w:rsidRPr="009760C2">
        <w:rPr>
          <w:rStyle w:val="FootnoteReference"/>
          <w:rFonts w:eastAsia="Verdana" w:cs="Verdana"/>
          <w:sz w:val="18"/>
          <w:szCs w:val="18"/>
        </w:rPr>
        <w:t xml:space="preserve"> </w:t>
      </w:r>
      <w:r w:rsidR="0BD40939" w:rsidRPr="009760C2">
        <w:rPr>
          <w:rFonts w:eastAsia="Verdana" w:cs="Verdana"/>
          <w:sz w:val="18"/>
          <w:szCs w:val="18"/>
        </w:rPr>
        <w:t>However, it is important to note the limited coverage and adequacy of these benefits and social pensions in general for older people in low- and middle-income countries.</w:t>
      </w:r>
    </w:p>
    <w:p w14:paraId="247B5246" w14:textId="01BEBE7E" w:rsidR="59C0447E" w:rsidRPr="009760C2" w:rsidRDefault="59C0447E" w:rsidP="009760C2">
      <w:pPr>
        <w:spacing w:after="0" w:line="259" w:lineRule="auto"/>
        <w:ind w:right="-1225"/>
        <w:rPr>
          <w:rFonts w:eastAsia="Verdana" w:cs="Verdana"/>
          <w:sz w:val="18"/>
          <w:szCs w:val="18"/>
        </w:rPr>
      </w:pPr>
    </w:p>
    <w:p w14:paraId="57ECABCA" w14:textId="77777777" w:rsidR="009760C2" w:rsidRPr="009760C2" w:rsidRDefault="73A40F55" w:rsidP="009760C2">
      <w:pPr>
        <w:spacing w:after="0" w:line="259" w:lineRule="auto"/>
        <w:ind w:right="-1225"/>
        <w:rPr>
          <w:rFonts w:eastAsia="Verdana" w:cs="Verdana"/>
          <w:sz w:val="18"/>
          <w:szCs w:val="18"/>
        </w:rPr>
      </w:pPr>
      <w:r w:rsidRPr="009760C2">
        <w:rPr>
          <w:rFonts w:asciiTheme="majorHAnsi" w:hAnsiTheme="majorHAnsi"/>
          <w:sz w:val="18"/>
          <w:szCs w:val="18"/>
        </w:rPr>
        <w:t>Various r</w:t>
      </w:r>
      <w:r w:rsidR="6DEAFBC2" w:rsidRPr="009760C2">
        <w:rPr>
          <w:rFonts w:asciiTheme="majorHAnsi" w:hAnsiTheme="majorHAnsi"/>
          <w:sz w:val="18"/>
          <w:szCs w:val="18"/>
        </w:rPr>
        <w:t xml:space="preserve">eviews of </w:t>
      </w:r>
      <w:r w:rsidR="70EDD9B8" w:rsidRPr="009760C2">
        <w:rPr>
          <w:rFonts w:asciiTheme="majorHAnsi" w:hAnsiTheme="majorHAnsi"/>
          <w:sz w:val="18"/>
          <w:szCs w:val="18"/>
        </w:rPr>
        <w:t xml:space="preserve">long-term care </w:t>
      </w:r>
      <w:r w:rsidR="7CC0DB56" w:rsidRPr="009760C2">
        <w:rPr>
          <w:rFonts w:asciiTheme="majorHAnsi" w:hAnsiTheme="majorHAnsi"/>
          <w:sz w:val="18"/>
          <w:szCs w:val="18"/>
        </w:rPr>
        <w:t xml:space="preserve">and support systems </w:t>
      </w:r>
      <w:r w:rsidR="69AD4359" w:rsidRPr="009760C2">
        <w:rPr>
          <w:rFonts w:asciiTheme="majorHAnsi" w:hAnsiTheme="majorHAnsi"/>
          <w:sz w:val="18"/>
          <w:szCs w:val="18"/>
        </w:rPr>
        <w:t xml:space="preserve">for older people </w:t>
      </w:r>
      <w:r w:rsidR="70EDD9B8" w:rsidRPr="009760C2">
        <w:rPr>
          <w:rFonts w:asciiTheme="majorHAnsi" w:hAnsiTheme="majorHAnsi"/>
          <w:sz w:val="18"/>
          <w:szCs w:val="18"/>
        </w:rPr>
        <w:t xml:space="preserve">globally </w:t>
      </w:r>
      <w:r w:rsidR="209A9763" w:rsidRPr="009760C2">
        <w:rPr>
          <w:rFonts w:asciiTheme="majorHAnsi" w:hAnsiTheme="majorHAnsi"/>
          <w:sz w:val="18"/>
          <w:szCs w:val="18"/>
        </w:rPr>
        <w:t>have identified various good practice</w:t>
      </w:r>
      <w:r w:rsidR="0EDB54E1" w:rsidRPr="009760C2">
        <w:rPr>
          <w:rFonts w:asciiTheme="majorHAnsi" w:hAnsiTheme="majorHAnsi"/>
          <w:sz w:val="18"/>
          <w:szCs w:val="18"/>
        </w:rPr>
        <w:t>s</w:t>
      </w:r>
      <w:r w:rsidR="209A9763" w:rsidRPr="009760C2">
        <w:rPr>
          <w:rFonts w:asciiTheme="majorHAnsi" w:hAnsiTheme="majorHAnsi"/>
          <w:sz w:val="18"/>
          <w:szCs w:val="18"/>
        </w:rPr>
        <w:t xml:space="preserve"> and priorities</w:t>
      </w:r>
      <w:r w:rsidR="2121C3D9" w:rsidRPr="009760C2">
        <w:rPr>
          <w:rFonts w:asciiTheme="majorHAnsi" w:hAnsiTheme="majorHAnsi"/>
          <w:sz w:val="18"/>
          <w:szCs w:val="18"/>
        </w:rPr>
        <w:t xml:space="preserve"> for</w:t>
      </w:r>
      <w:r w:rsidR="0A195BC1" w:rsidRPr="009760C2">
        <w:rPr>
          <w:rFonts w:asciiTheme="majorHAnsi" w:hAnsiTheme="majorHAnsi"/>
          <w:sz w:val="18"/>
          <w:szCs w:val="18"/>
        </w:rPr>
        <w:t xml:space="preserve"> system and service development</w:t>
      </w:r>
      <w:r w:rsidR="3A6B955E" w:rsidRPr="009760C2">
        <w:rPr>
          <w:rFonts w:asciiTheme="majorHAnsi" w:hAnsiTheme="majorHAnsi"/>
          <w:sz w:val="18"/>
          <w:szCs w:val="18"/>
        </w:rPr>
        <w:t>. These include, inter alia</w:t>
      </w:r>
      <w:r w:rsidR="438F6A1B" w:rsidRPr="009760C2">
        <w:rPr>
          <w:rFonts w:asciiTheme="majorHAnsi" w:hAnsiTheme="majorHAnsi"/>
          <w:sz w:val="18"/>
          <w:szCs w:val="18"/>
        </w:rPr>
        <w:t>:</w:t>
      </w:r>
      <w:r w:rsidR="3A6B955E" w:rsidRPr="009760C2">
        <w:rPr>
          <w:rFonts w:asciiTheme="majorHAnsi" w:hAnsiTheme="majorHAnsi"/>
          <w:sz w:val="18"/>
          <w:szCs w:val="18"/>
        </w:rPr>
        <w:t xml:space="preserve"> </w:t>
      </w:r>
      <w:r w:rsidR="496AC5A1" w:rsidRPr="009760C2">
        <w:rPr>
          <w:rFonts w:asciiTheme="majorHAnsi" w:hAnsiTheme="majorHAnsi"/>
          <w:sz w:val="18"/>
          <w:szCs w:val="18"/>
        </w:rPr>
        <w:t xml:space="preserve">supporting </w:t>
      </w:r>
      <w:r w:rsidR="54CE3217" w:rsidRPr="009760C2">
        <w:rPr>
          <w:rFonts w:asciiTheme="majorHAnsi" w:hAnsiTheme="majorHAnsi"/>
          <w:sz w:val="18"/>
          <w:szCs w:val="18"/>
        </w:rPr>
        <w:t>ageing in place</w:t>
      </w:r>
      <w:r w:rsidR="3A79CE78" w:rsidRPr="009760C2">
        <w:rPr>
          <w:rFonts w:asciiTheme="majorHAnsi" w:hAnsiTheme="majorHAnsi"/>
          <w:sz w:val="18"/>
          <w:szCs w:val="18"/>
        </w:rPr>
        <w:t xml:space="preserve">, </w:t>
      </w:r>
      <w:r w:rsidR="54CE3217" w:rsidRPr="009760C2">
        <w:rPr>
          <w:rFonts w:asciiTheme="majorHAnsi" w:hAnsiTheme="majorHAnsi"/>
          <w:sz w:val="18"/>
          <w:szCs w:val="18"/>
        </w:rPr>
        <w:t xml:space="preserve">including </w:t>
      </w:r>
      <w:r w:rsidR="167F91E3" w:rsidRPr="009760C2">
        <w:rPr>
          <w:rFonts w:asciiTheme="majorHAnsi" w:hAnsiTheme="majorHAnsi"/>
          <w:sz w:val="18"/>
          <w:szCs w:val="18"/>
        </w:rPr>
        <w:t xml:space="preserve">through </w:t>
      </w:r>
      <w:r w:rsidR="54CE3217" w:rsidRPr="009760C2">
        <w:rPr>
          <w:rFonts w:asciiTheme="majorHAnsi" w:hAnsiTheme="majorHAnsi"/>
          <w:sz w:val="18"/>
          <w:szCs w:val="18"/>
        </w:rPr>
        <w:t xml:space="preserve">deinstitutionalisation and </w:t>
      </w:r>
      <w:r w:rsidR="205845F0" w:rsidRPr="009760C2">
        <w:rPr>
          <w:rFonts w:asciiTheme="majorHAnsi" w:hAnsiTheme="majorHAnsi"/>
          <w:sz w:val="18"/>
          <w:szCs w:val="18"/>
        </w:rPr>
        <w:t>the provision of community- and home-based care and support</w:t>
      </w:r>
      <w:r w:rsidR="7E5847C5" w:rsidRPr="009760C2">
        <w:rPr>
          <w:rFonts w:asciiTheme="majorHAnsi" w:hAnsiTheme="majorHAnsi"/>
          <w:sz w:val="18"/>
          <w:szCs w:val="18"/>
        </w:rPr>
        <w:t xml:space="preserve"> services</w:t>
      </w:r>
      <w:r w:rsidR="54CE3217" w:rsidRPr="009760C2">
        <w:rPr>
          <w:rFonts w:asciiTheme="majorHAnsi" w:hAnsiTheme="majorHAnsi"/>
          <w:sz w:val="18"/>
          <w:szCs w:val="18"/>
        </w:rPr>
        <w:t>;</w:t>
      </w:r>
      <w:r w:rsidR="4B54D596" w:rsidRPr="009760C2">
        <w:rPr>
          <w:rFonts w:asciiTheme="majorHAnsi" w:hAnsiTheme="majorHAnsi"/>
          <w:sz w:val="18"/>
          <w:szCs w:val="18"/>
        </w:rPr>
        <w:t xml:space="preserve"> </w:t>
      </w:r>
      <w:r w:rsidR="6CCE88A5" w:rsidRPr="009760C2">
        <w:rPr>
          <w:rFonts w:asciiTheme="majorHAnsi" w:hAnsiTheme="majorHAnsi"/>
          <w:sz w:val="18"/>
          <w:szCs w:val="18"/>
        </w:rPr>
        <w:t xml:space="preserve">the delivery of </w:t>
      </w:r>
      <w:r w:rsidR="080FAAD3" w:rsidRPr="009760C2">
        <w:rPr>
          <w:rFonts w:asciiTheme="majorHAnsi" w:hAnsiTheme="majorHAnsi"/>
          <w:sz w:val="18"/>
          <w:szCs w:val="18"/>
        </w:rPr>
        <w:t>person-centred care based on older people’s needs, values and preferences;</w:t>
      </w:r>
      <w:r w:rsidR="59C0447E" w:rsidRPr="009760C2">
        <w:rPr>
          <w:rFonts w:asciiTheme="majorHAnsi" w:hAnsiTheme="majorHAnsi"/>
          <w:sz w:val="18"/>
          <w:szCs w:val="18"/>
        </w:rPr>
        <w:t xml:space="preserve"> comprehensive and integrated services delivered by multidisciplinary teams</w:t>
      </w:r>
      <w:r w:rsidR="454A1000" w:rsidRPr="009760C2">
        <w:rPr>
          <w:rFonts w:asciiTheme="majorHAnsi" w:hAnsiTheme="majorHAnsi"/>
          <w:sz w:val="18"/>
          <w:szCs w:val="18"/>
        </w:rPr>
        <w:t xml:space="preserve"> covering health and social care</w:t>
      </w:r>
      <w:r w:rsidR="00A06957" w:rsidRPr="009760C2">
        <w:rPr>
          <w:rFonts w:asciiTheme="majorHAnsi" w:hAnsiTheme="majorHAnsi"/>
          <w:sz w:val="18"/>
          <w:szCs w:val="18"/>
        </w:rPr>
        <w:t xml:space="preserve"> and based upon personalised care plans</w:t>
      </w:r>
      <w:r w:rsidR="59C0447E" w:rsidRPr="009760C2">
        <w:rPr>
          <w:rFonts w:asciiTheme="majorHAnsi" w:hAnsiTheme="majorHAnsi"/>
          <w:sz w:val="18"/>
          <w:szCs w:val="18"/>
        </w:rPr>
        <w:t xml:space="preserve">; </w:t>
      </w:r>
      <w:r w:rsidR="518D6678" w:rsidRPr="009760C2">
        <w:rPr>
          <w:rFonts w:asciiTheme="majorHAnsi" w:hAnsiTheme="majorHAnsi"/>
          <w:sz w:val="18"/>
          <w:szCs w:val="18"/>
        </w:rPr>
        <w:t xml:space="preserve">supporting innovation; </w:t>
      </w:r>
      <w:r w:rsidR="3D28D3B7" w:rsidRPr="009760C2">
        <w:rPr>
          <w:rFonts w:asciiTheme="majorHAnsi" w:hAnsiTheme="majorHAnsi"/>
          <w:sz w:val="18"/>
          <w:szCs w:val="18"/>
        </w:rPr>
        <w:t xml:space="preserve">investing in </w:t>
      </w:r>
      <w:r w:rsidR="6D52BAC7" w:rsidRPr="009760C2">
        <w:rPr>
          <w:rFonts w:asciiTheme="majorHAnsi" w:hAnsiTheme="majorHAnsi"/>
          <w:sz w:val="18"/>
          <w:szCs w:val="18"/>
        </w:rPr>
        <w:t>a well</w:t>
      </w:r>
      <w:r w:rsidR="3D3AEF99" w:rsidRPr="009760C2">
        <w:rPr>
          <w:rFonts w:asciiTheme="majorHAnsi" w:hAnsiTheme="majorHAnsi"/>
          <w:sz w:val="18"/>
          <w:szCs w:val="18"/>
        </w:rPr>
        <w:t>-</w:t>
      </w:r>
      <w:r w:rsidR="6D52BAC7" w:rsidRPr="009760C2">
        <w:rPr>
          <w:rFonts w:asciiTheme="majorHAnsi" w:hAnsiTheme="majorHAnsi"/>
          <w:sz w:val="18"/>
          <w:szCs w:val="18"/>
        </w:rPr>
        <w:t>trained</w:t>
      </w:r>
      <w:r w:rsidR="14340775" w:rsidRPr="009760C2">
        <w:rPr>
          <w:rFonts w:asciiTheme="majorHAnsi" w:hAnsiTheme="majorHAnsi"/>
          <w:sz w:val="18"/>
          <w:szCs w:val="18"/>
        </w:rPr>
        <w:t xml:space="preserve">, </w:t>
      </w:r>
      <w:r w:rsidR="6D52BAC7" w:rsidRPr="009760C2">
        <w:rPr>
          <w:rFonts w:asciiTheme="majorHAnsi" w:hAnsiTheme="majorHAnsi"/>
          <w:sz w:val="18"/>
          <w:szCs w:val="18"/>
        </w:rPr>
        <w:t>well</w:t>
      </w:r>
      <w:r w:rsidR="6854BCC4" w:rsidRPr="009760C2">
        <w:rPr>
          <w:rFonts w:asciiTheme="majorHAnsi" w:hAnsiTheme="majorHAnsi"/>
          <w:sz w:val="18"/>
          <w:szCs w:val="18"/>
        </w:rPr>
        <w:t>-</w:t>
      </w:r>
      <w:r w:rsidR="6D52BAC7" w:rsidRPr="009760C2">
        <w:rPr>
          <w:rFonts w:asciiTheme="majorHAnsi" w:hAnsiTheme="majorHAnsi"/>
          <w:sz w:val="18"/>
          <w:szCs w:val="18"/>
        </w:rPr>
        <w:t xml:space="preserve">paid </w:t>
      </w:r>
      <w:r w:rsidR="5C8CB27E" w:rsidRPr="009760C2">
        <w:rPr>
          <w:rFonts w:asciiTheme="majorHAnsi" w:hAnsiTheme="majorHAnsi"/>
          <w:sz w:val="18"/>
          <w:szCs w:val="18"/>
        </w:rPr>
        <w:t>and well-supported formal care</w:t>
      </w:r>
      <w:r w:rsidR="6D52BAC7" w:rsidRPr="009760C2">
        <w:rPr>
          <w:rFonts w:asciiTheme="majorHAnsi" w:hAnsiTheme="majorHAnsi"/>
          <w:sz w:val="18"/>
          <w:szCs w:val="18"/>
        </w:rPr>
        <w:t xml:space="preserve"> workforce</w:t>
      </w:r>
      <w:r w:rsidR="04E3C64A" w:rsidRPr="009760C2">
        <w:rPr>
          <w:rFonts w:asciiTheme="majorHAnsi" w:hAnsiTheme="majorHAnsi"/>
          <w:sz w:val="18"/>
          <w:szCs w:val="18"/>
        </w:rPr>
        <w:t xml:space="preserve">; supporting </w:t>
      </w:r>
      <w:r w:rsidR="673D7F67" w:rsidRPr="009760C2">
        <w:rPr>
          <w:rFonts w:asciiTheme="majorHAnsi" w:hAnsiTheme="majorHAnsi"/>
          <w:sz w:val="18"/>
          <w:szCs w:val="18"/>
        </w:rPr>
        <w:t xml:space="preserve">informal </w:t>
      </w:r>
      <w:r w:rsidR="366F88CC" w:rsidRPr="009760C2">
        <w:rPr>
          <w:rFonts w:asciiTheme="majorHAnsi" w:hAnsiTheme="majorHAnsi"/>
          <w:sz w:val="18"/>
          <w:szCs w:val="18"/>
        </w:rPr>
        <w:t>caregiver</w:t>
      </w:r>
      <w:r w:rsidR="0E7D4623" w:rsidRPr="009760C2">
        <w:rPr>
          <w:rFonts w:asciiTheme="majorHAnsi" w:hAnsiTheme="majorHAnsi"/>
          <w:sz w:val="18"/>
          <w:szCs w:val="18"/>
        </w:rPr>
        <w:t>s</w:t>
      </w:r>
      <w:r w:rsidR="366F88CC" w:rsidRPr="009760C2">
        <w:rPr>
          <w:rFonts w:asciiTheme="majorHAnsi" w:hAnsiTheme="majorHAnsi"/>
          <w:sz w:val="18"/>
          <w:szCs w:val="18"/>
        </w:rPr>
        <w:t xml:space="preserve">; </w:t>
      </w:r>
      <w:r w:rsidR="48F4CC99" w:rsidRPr="009760C2">
        <w:rPr>
          <w:rFonts w:asciiTheme="majorHAnsi" w:hAnsiTheme="majorHAnsi"/>
          <w:sz w:val="18"/>
          <w:szCs w:val="18"/>
        </w:rPr>
        <w:t>ensuring strong governance</w:t>
      </w:r>
      <w:r w:rsidR="28989A36" w:rsidRPr="009760C2">
        <w:rPr>
          <w:rFonts w:asciiTheme="majorHAnsi" w:hAnsiTheme="majorHAnsi"/>
          <w:sz w:val="18"/>
          <w:szCs w:val="18"/>
        </w:rPr>
        <w:t xml:space="preserve"> and </w:t>
      </w:r>
      <w:r w:rsidR="48F4CC99" w:rsidRPr="009760C2">
        <w:rPr>
          <w:rFonts w:asciiTheme="majorHAnsi" w:hAnsiTheme="majorHAnsi"/>
          <w:sz w:val="18"/>
          <w:szCs w:val="18"/>
        </w:rPr>
        <w:t xml:space="preserve">leadership arrangements; </w:t>
      </w:r>
      <w:r w:rsidR="447439D0" w:rsidRPr="009760C2">
        <w:rPr>
          <w:rFonts w:asciiTheme="majorHAnsi" w:hAnsiTheme="majorHAnsi"/>
          <w:sz w:val="18"/>
          <w:szCs w:val="18"/>
        </w:rPr>
        <w:t xml:space="preserve">developing strong information systems; </w:t>
      </w:r>
      <w:r w:rsidR="48F4CC99" w:rsidRPr="009760C2">
        <w:rPr>
          <w:rFonts w:asciiTheme="majorHAnsi" w:hAnsiTheme="majorHAnsi"/>
          <w:sz w:val="18"/>
          <w:szCs w:val="18"/>
        </w:rPr>
        <w:t xml:space="preserve">sustainable finances; and recognising the </w:t>
      </w:r>
      <w:r w:rsidR="48F4CC99" w:rsidRPr="009760C2">
        <w:rPr>
          <w:rFonts w:eastAsia="Verdana" w:cs="Verdana"/>
          <w:sz w:val="18"/>
          <w:szCs w:val="18"/>
        </w:rPr>
        <w:t>place of LTC within the broader context of age-friendly communities, housing, transport, social protection, and healthy ageing programmes.</w:t>
      </w:r>
      <w:r w:rsidRPr="009760C2">
        <w:rPr>
          <w:rStyle w:val="FootnoteReference"/>
          <w:rFonts w:eastAsia="Verdana" w:cs="Verdana"/>
          <w:sz w:val="18"/>
          <w:szCs w:val="18"/>
        </w:rPr>
        <w:footnoteReference w:id="11"/>
      </w:r>
    </w:p>
    <w:p w14:paraId="251D725E" w14:textId="77777777" w:rsidR="009760C2" w:rsidRPr="009760C2" w:rsidRDefault="009760C2" w:rsidP="009760C2">
      <w:pPr>
        <w:spacing w:after="0" w:line="259" w:lineRule="auto"/>
        <w:ind w:right="-1225"/>
        <w:rPr>
          <w:rFonts w:eastAsia="Verdana" w:cs="Verdana"/>
          <w:sz w:val="18"/>
          <w:szCs w:val="18"/>
        </w:rPr>
      </w:pPr>
    </w:p>
    <w:p w14:paraId="178D54E4" w14:textId="6916919F" w:rsidR="006904EA" w:rsidRPr="009760C2" w:rsidRDefault="004B0E7C" w:rsidP="009760C2">
      <w:pPr>
        <w:spacing w:after="0" w:line="259" w:lineRule="auto"/>
        <w:ind w:right="-1225"/>
        <w:rPr>
          <w:rFonts w:asciiTheme="majorHAnsi" w:hAnsiTheme="majorHAnsi"/>
          <w:sz w:val="18"/>
          <w:szCs w:val="18"/>
        </w:rPr>
      </w:pPr>
      <w:r w:rsidRPr="009760C2">
        <w:rPr>
          <w:rFonts w:asciiTheme="majorHAnsi" w:hAnsiTheme="majorHAnsi"/>
          <w:sz w:val="18"/>
          <w:szCs w:val="18"/>
        </w:rPr>
        <w:t xml:space="preserve">Supporting and developing the capacity of those providing care is critical to ensuring the delivery of rights-based support. </w:t>
      </w:r>
      <w:r w:rsidR="006904EA" w:rsidRPr="009760C2">
        <w:rPr>
          <w:rFonts w:asciiTheme="majorHAnsi" w:hAnsiTheme="majorHAnsi"/>
          <w:sz w:val="18"/>
          <w:szCs w:val="18"/>
        </w:rPr>
        <w:t xml:space="preserve">In 2017, the European Network of National Human Rights Institutions </w:t>
      </w:r>
      <w:r w:rsidR="00542B4A" w:rsidRPr="009760C2">
        <w:rPr>
          <w:rFonts w:asciiTheme="majorHAnsi" w:hAnsiTheme="majorHAnsi"/>
          <w:sz w:val="18"/>
          <w:szCs w:val="18"/>
        </w:rPr>
        <w:t>(EN</w:t>
      </w:r>
      <w:r w:rsidR="002E4F78" w:rsidRPr="009760C2">
        <w:rPr>
          <w:rFonts w:asciiTheme="majorHAnsi" w:hAnsiTheme="majorHAnsi"/>
          <w:sz w:val="18"/>
          <w:szCs w:val="18"/>
        </w:rPr>
        <w:t>NHRI)</w:t>
      </w:r>
      <w:r w:rsidR="006904EA" w:rsidRPr="009760C2">
        <w:rPr>
          <w:rFonts w:asciiTheme="majorHAnsi" w:hAnsiTheme="majorHAnsi"/>
          <w:sz w:val="18"/>
          <w:szCs w:val="18"/>
        </w:rPr>
        <w:t xml:space="preserve"> developed a Toolkit for Care Providers on Applying a Human Rights-Based Approach to Long-term Care for Older Persons. This report aims to help care providers throughout Europe to understand their human rights obligations to older persons in need of long-term care and how to apply them in care settings. It draws on monitoring work of the human rights situation in the long-term care sector carried out by members of ENNHRI in six European states to highlight how a human rights-based approach to long-term care can help care providers to meet their human rights obligations. Research from ENNHRI has found that care homes had the most difficulty upholding the right to dignity, the prevention of abuse, the right to autonomy, participation, privacy, the highest attainable standard of health and access to justice. However, a range of good practices were also found, which often </w:t>
      </w:r>
      <w:r w:rsidR="001D1D92" w:rsidRPr="009760C2">
        <w:rPr>
          <w:rFonts w:asciiTheme="majorHAnsi" w:hAnsiTheme="majorHAnsi"/>
          <w:sz w:val="18"/>
          <w:szCs w:val="18"/>
        </w:rPr>
        <w:t>resulted</w:t>
      </w:r>
      <w:r w:rsidR="006904EA" w:rsidRPr="009760C2">
        <w:rPr>
          <w:rFonts w:asciiTheme="majorHAnsi" w:hAnsiTheme="majorHAnsi"/>
          <w:sz w:val="18"/>
          <w:szCs w:val="18"/>
        </w:rPr>
        <w:t xml:space="preserve"> from HRBA training for care staff and formal and informal input from residents into decisions affecting their own care and the running of the care home. Many HelpAge International partners are engaged in the delivery of care and support either through the provision of formal services or through </w:t>
      </w:r>
      <w:r w:rsidR="003B5B64" w:rsidRPr="009760C2">
        <w:rPr>
          <w:rFonts w:asciiTheme="majorHAnsi" w:hAnsiTheme="majorHAnsi"/>
          <w:sz w:val="18"/>
          <w:szCs w:val="18"/>
        </w:rPr>
        <w:t>training and supporting the delivery</w:t>
      </w:r>
      <w:r w:rsidR="006904EA" w:rsidRPr="009760C2">
        <w:rPr>
          <w:rFonts w:asciiTheme="majorHAnsi" w:hAnsiTheme="majorHAnsi"/>
          <w:sz w:val="18"/>
          <w:szCs w:val="18"/>
        </w:rPr>
        <w:t xml:space="preserve"> of informal care to older people in the community and at home through volunteer schemes. This is the case, for example, in Vietnam, Sri Lanka, Uganda, Ukraine and more. The volunteer model is </w:t>
      </w:r>
      <w:r w:rsidR="00EC312A" w:rsidRPr="009760C2">
        <w:rPr>
          <w:rFonts w:asciiTheme="majorHAnsi" w:hAnsiTheme="majorHAnsi"/>
          <w:sz w:val="18"/>
          <w:szCs w:val="18"/>
        </w:rPr>
        <w:t>often</w:t>
      </w:r>
      <w:r w:rsidR="006904EA" w:rsidRPr="009760C2">
        <w:rPr>
          <w:rFonts w:asciiTheme="majorHAnsi" w:hAnsiTheme="majorHAnsi"/>
          <w:sz w:val="18"/>
          <w:szCs w:val="18"/>
        </w:rPr>
        <w:t xml:space="preserve"> based on </w:t>
      </w:r>
      <w:r w:rsidR="005B1B45" w:rsidRPr="009760C2">
        <w:rPr>
          <w:rFonts w:asciiTheme="majorHAnsi" w:hAnsiTheme="majorHAnsi"/>
          <w:sz w:val="18"/>
          <w:szCs w:val="18"/>
        </w:rPr>
        <w:t>necessity</w:t>
      </w:r>
      <w:r w:rsidR="006904EA" w:rsidRPr="009760C2">
        <w:rPr>
          <w:rFonts w:asciiTheme="majorHAnsi" w:hAnsiTheme="majorHAnsi"/>
          <w:sz w:val="18"/>
          <w:szCs w:val="18"/>
        </w:rPr>
        <w:t>, given the availability, affordability</w:t>
      </w:r>
      <w:r w:rsidR="005B1B45" w:rsidRPr="009760C2">
        <w:rPr>
          <w:rFonts w:asciiTheme="majorHAnsi" w:hAnsiTheme="majorHAnsi"/>
          <w:sz w:val="18"/>
          <w:szCs w:val="18"/>
        </w:rPr>
        <w:t xml:space="preserve">, </w:t>
      </w:r>
      <w:r w:rsidR="006904EA" w:rsidRPr="009760C2">
        <w:rPr>
          <w:rFonts w:asciiTheme="majorHAnsi" w:hAnsiTheme="majorHAnsi"/>
          <w:sz w:val="18"/>
          <w:szCs w:val="18"/>
        </w:rPr>
        <w:t>accessibility</w:t>
      </w:r>
      <w:r w:rsidR="005B1B45" w:rsidRPr="009760C2">
        <w:rPr>
          <w:rFonts w:asciiTheme="majorHAnsi" w:hAnsiTheme="majorHAnsi"/>
          <w:sz w:val="18"/>
          <w:szCs w:val="18"/>
        </w:rPr>
        <w:t xml:space="preserve"> and acceptability </w:t>
      </w:r>
      <w:r w:rsidR="006904EA" w:rsidRPr="009760C2">
        <w:rPr>
          <w:rFonts w:asciiTheme="majorHAnsi" w:hAnsiTheme="majorHAnsi"/>
          <w:sz w:val="18"/>
          <w:szCs w:val="18"/>
        </w:rPr>
        <w:t xml:space="preserve">barriers to </w:t>
      </w:r>
      <w:r w:rsidR="008C7152" w:rsidRPr="009760C2">
        <w:rPr>
          <w:rFonts w:asciiTheme="majorHAnsi" w:hAnsiTheme="majorHAnsi"/>
          <w:sz w:val="18"/>
          <w:szCs w:val="18"/>
        </w:rPr>
        <w:t xml:space="preserve">accessing </w:t>
      </w:r>
      <w:r w:rsidR="005B1B45" w:rsidRPr="009760C2">
        <w:rPr>
          <w:rFonts w:asciiTheme="majorHAnsi" w:hAnsiTheme="majorHAnsi"/>
          <w:sz w:val="18"/>
          <w:szCs w:val="18"/>
        </w:rPr>
        <w:t xml:space="preserve">quality </w:t>
      </w:r>
      <w:r w:rsidR="008C7152" w:rsidRPr="009760C2">
        <w:rPr>
          <w:rFonts w:asciiTheme="majorHAnsi" w:hAnsiTheme="majorHAnsi"/>
          <w:sz w:val="18"/>
          <w:szCs w:val="18"/>
        </w:rPr>
        <w:t xml:space="preserve">formal services </w:t>
      </w:r>
      <w:r w:rsidR="006904EA" w:rsidRPr="009760C2">
        <w:rPr>
          <w:rFonts w:asciiTheme="majorHAnsi" w:hAnsiTheme="majorHAnsi"/>
          <w:sz w:val="18"/>
          <w:szCs w:val="18"/>
        </w:rPr>
        <w:t xml:space="preserve">in most of the countries where </w:t>
      </w:r>
      <w:r w:rsidR="008C7152" w:rsidRPr="009760C2">
        <w:rPr>
          <w:rFonts w:asciiTheme="majorHAnsi" w:hAnsiTheme="majorHAnsi"/>
          <w:sz w:val="18"/>
          <w:szCs w:val="18"/>
        </w:rPr>
        <w:t>our</w:t>
      </w:r>
      <w:r w:rsidR="006904EA" w:rsidRPr="009760C2">
        <w:rPr>
          <w:rFonts w:asciiTheme="majorHAnsi" w:hAnsiTheme="majorHAnsi"/>
          <w:sz w:val="18"/>
          <w:szCs w:val="18"/>
        </w:rPr>
        <w:t xml:space="preserve"> partners work. However, </w:t>
      </w:r>
      <w:r w:rsidR="00E50239" w:rsidRPr="009760C2">
        <w:rPr>
          <w:rFonts w:asciiTheme="majorHAnsi" w:hAnsiTheme="majorHAnsi"/>
          <w:sz w:val="18"/>
          <w:szCs w:val="18"/>
        </w:rPr>
        <w:t xml:space="preserve">in general, </w:t>
      </w:r>
      <w:r w:rsidR="006904EA" w:rsidRPr="009760C2">
        <w:rPr>
          <w:rFonts w:asciiTheme="majorHAnsi" w:hAnsiTheme="majorHAnsi"/>
          <w:sz w:val="18"/>
          <w:szCs w:val="18"/>
        </w:rPr>
        <w:t xml:space="preserve">it is important to </w:t>
      </w:r>
      <w:r w:rsidR="007A000C" w:rsidRPr="009760C2">
        <w:rPr>
          <w:rFonts w:asciiTheme="majorHAnsi" w:hAnsiTheme="majorHAnsi"/>
          <w:sz w:val="18"/>
          <w:szCs w:val="18"/>
        </w:rPr>
        <w:t>note and consider</w:t>
      </w:r>
      <w:r w:rsidR="006904EA" w:rsidRPr="009760C2">
        <w:rPr>
          <w:rFonts w:asciiTheme="majorHAnsi" w:hAnsiTheme="majorHAnsi"/>
          <w:sz w:val="18"/>
          <w:szCs w:val="18"/>
        </w:rPr>
        <w:t xml:space="preserve"> the risk</w:t>
      </w:r>
      <w:r w:rsidR="138868CF" w:rsidRPr="009760C2">
        <w:rPr>
          <w:rFonts w:asciiTheme="majorHAnsi" w:hAnsiTheme="majorHAnsi"/>
          <w:sz w:val="18"/>
          <w:szCs w:val="18"/>
        </w:rPr>
        <w:t>s associated with</w:t>
      </w:r>
      <w:r w:rsidR="006904EA" w:rsidRPr="009760C2">
        <w:rPr>
          <w:rFonts w:asciiTheme="majorHAnsi" w:hAnsiTheme="majorHAnsi"/>
          <w:sz w:val="18"/>
          <w:szCs w:val="18"/>
        </w:rPr>
        <w:t xml:space="preserve"> volunteer models</w:t>
      </w:r>
      <w:r w:rsidR="24455FDF" w:rsidRPr="009760C2">
        <w:rPr>
          <w:rFonts w:asciiTheme="majorHAnsi" w:hAnsiTheme="majorHAnsi"/>
          <w:sz w:val="18"/>
          <w:szCs w:val="18"/>
        </w:rPr>
        <w:t>,</w:t>
      </w:r>
      <w:r w:rsidR="5FDBCF86" w:rsidRPr="009760C2">
        <w:rPr>
          <w:rFonts w:asciiTheme="majorHAnsi" w:hAnsiTheme="majorHAnsi"/>
          <w:sz w:val="18"/>
          <w:szCs w:val="18"/>
        </w:rPr>
        <w:t xml:space="preserve"> including </w:t>
      </w:r>
      <w:r w:rsidR="564E159D" w:rsidRPr="009760C2">
        <w:rPr>
          <w:rFonts w:asciiTheme="majorHAnsi" w:hAnsiTheme="majorHAnsi"/>
          <w:sz w:val="18"/>
          <w:szCs w:val="18"/>
        </w:rPr>
        <w:t xml:space="preserve">how relying on unpaid, largely female volunteer caregivers </w:t>
      </w:r>
      <w:r w:rsidR="007D7E6F" w:rsidRPr="009760C2">
        <w:rPr>
          <w:rFonts w:asciiTheme="majorHAnsi" w:hAnsiTheme="majorHAnsi"/>
          <w:sz w:val="18"/>
          <w:szCs w:val="18"/>
        </w:rPr>
        <w:t xml:space="preserve">(older women </w:t>
      </w:r>
      <w:r w:rsidR="00066DD6" w:rsidRPr="009760C2">
        <w:rPr>
          <w:rFonts w:eastAsia="Verdana" w:cs="Verdana"/>
          <w:color w:val="000000" w:themeColor="text1"/>
          <w:sz w:val="18"/>
          <w:szCs w:val="18"/>
        </w:rPr>
        <w:t>dedicate an average of</w:t>
      </w:r>
      <w:hyperlink r:id="rId12">
        <w:r w:rsidR="00066DD6" w:rsidRPr="009760C2">
          <w:rPr>
            <w:rStyle w:val="Hyperlink"/>
            <w:rFonts w:eastAsia="Verdana" w:cs="Verdana"/>
            <w:sz w:val="18"/>
            <w:szCs w:val="18"/>
          </w:rPr>
          <w:t> </w:t>
        </w:r>
        <w:r w:rsidR="00066DD6" w:rsidRPr="009760C2">
          <w:rPr>
            <w:rStyle w:val="Hyperlink"/>
            <w:rFonts w:eastAsia="Verdana" w:cs="Verdana"/>
            <w:color w:val="0070C0"/>
            <w:sz w:val="18"/>
            <w:szCs w:val="18"/>
          </w:rPr>
          <w:t>4.3 hours per day</w:t>
        </w:r>
      </w:hyperlink>
      <w:r w:rsidR="00066DD6" w:rsidRPr="009760C2">
        <w:rPr>
          <w:rFonts w:eastAsia="Verdana" w:cs="Verdana"/>
          <w:color w:val="000000" w:themeColor="text1"/>
          <w:sz w:val="18"/>
          <w:szCs w:val="18"/>
        </w:rPr>
        <w:t xml:space="preserve"> to unpaid care and domestic work) </w:t>
      </w:r>
      <w:r w:rsidR="7C2868EA" w:rsidRPr="009760C2">
        <w:rPr>
          <w:rFonts w:asciiTheme="majorHAnsi" w:hAnsiTheme="majorHAnsi"/>
          <w:sz w:val="18"/>
          <w:szCs w:val="18"/>
        </w:rPr>
        <w:t xml:space="preserve">who </w:t>
      </w:r>
      <w:r w:rsidR="00E50239" w:rsidRPr="009760C2">
        <w:rPr>
          <w:rFonts w:asciiTheme="majorHAnsi" w:hAnsiTheme="majorHAnsi"/>
          <w:sz w:val="18"/>
          <w:szCs w:val="18"/>
        </w:rPr>
        <w:t xml:space="preserve">often </w:t>
      </w:r>
      <w:r w:rsidR="7C2868EA" w:rsidRPr="009760C2">
        <w:rPr>
          <w:rFonts w:asciiTheme="majorHAnsi" w:hAnsiTheme="majorHAnsi"/>
          <w:sz w:val="18"/>
          <w:szCs w:val="18"/>
        </w:rPr>
        <w:t xml:space="preserve">lack professional training </w:t>
      </w:r>
      <w:r w:rsidR="00E50239" w:rsidRPr="009760C2">
        <w:rPr>
          <w:rFonts w:asciiTheme="majorHAnsi" w:hAnsiTheme="majorHAnsi"/>
          <w:sz w:val="18"/>
          <w:szCs w:val="18"/>
        </w:rPr>
        <w:t xml:space="preserve">may </w:t>
      </w:r>
      <w:r w:rsidR="564E159D" w:rsidRPr="009760C2">
        <w:rPr>
          <w:rFonts w:asciiTheme="majorHAnsi" w:hAnsiTheme="majorHAnsi"/>
          <w:sz w:val="18"/>
          <w:szCs w:val="18"/>
        </w:rPr>
        <w:t>impact on</w:t>
      </w:r>
      <w:r w:rsidR="7754F7C7" w:rsidRPr="009760C2">
        <w:rPr>
          <w:rFonts w:asciiTheme="majorHAnsi" w:hAnsiTheme="majorHAnsi"/>
          <w:sz w:val="18"/>
          <w:szCs w:val="18"/>
        </w:rPr>
        <w:t xml:space="preserve"> the </w:t>
      </w:r>
      <w:r w:rsidR="564E159D" w:rsidRPr="009760C2">
        <w:rPr>
          <w:rFonts w:asciiTheme="majorHAnsi" w:hAnsiTheme="majorHAnsi"/>
          <w:sz w:val="18"/>
          <w:szCs w:val="18"/>
        </w:rPr>
        <w:t xml:space="preserve">rights of </w:t>
      </w:r>
      <w:r w:rsidR="6B37AA8A" w:rsidRPr="009760C2">
        <w:rPr>
          <w:rFonts w:asciiTheme="majorHAnsi" w:hAnsiTheme="majorHAnsi"/>
          <w:sz w:val="18"/>
          <w:szCs w:val="18"/>
        </w:rPr>
        <w:t xml:space="preserve">both those </w:t>
      </w:r>
      <w:r w:rsidR="2A35FD3B" w:rsidRPr="009760C2">
        <w:rPr>
          <w:rFonts w:asciiTheme="majorHAnsi" w:hAnsiTheme="majorHAnsi"/>
          <w:sz w:val="18"/>
          <w:szCs w:val="18"/>
        </w:rPr>
        <w:t xml:space="preserve">providing </w:t>
      </w:r>
      <w:r w:rsidR="33BC9DE9" w:rsidRPr="009760C2">
        <w:rPr>
          <w:rFonts w:asciiTheme="majorHAnsi" w:hAnsiTheme="majorHAnsi"/>
          <w:sz w:val="18"/>
          <w:szCs w:val="18"/>
        </w:rPr>
        <w:t>and</w:t>
      </w:r>
      <w:r w:rsidR="564E159D" w:rsidRPr="009760C2">
        <w:rPr>
          <w:rFonts w:asciiTheme="majorHAnsi" w:hAnsiTheme="majorHAnsi"/>
          <w:sz w:val="18"/>
          <w:szCs w:val="18"/>
        </w:rPr>
        <w:t xml:space="preserve"> receiving care</w:t>
      </w:r>
      <w:r w:rsidR="6C071111" w:rsidRPr="009760C2">
        <w:rPr>
          <w:rFonts w:asciiTheme="majorHAnsi" w:hAnsiTheme="majorHAnsi"/>
          <w:sz w:val="18"/>
          <w:szCs w:val="18"/>
        </w:rPr>
        <w:t xml:space="preserve">; </w:t>
      </w:r>
      <w:r w:rsidR="09E18689" w:rsidRPr="009760C2">
        <w:rPr>
          <w:rFonts w:asciiTheme="majorHAnsi" w:hAnsiTheme="majorHAnsi"/>
          <w:sz w:val="18"/>
          <w:szCs w:val="18"/>
        </w:rPr>
        <w:t xml:space="preserve">how </w:t>
      </w:r>
      <w:r w:rsidR="4DAC3121" w:rsidRPr="009760C2">
        <w:rPr>
          <w:rFonts w:asciiTheme="majorHAnsi" w:hAnsiTheme="majorHAnsi"/>
          <w:sz w:val="18"/>
          <w:szCs w:val="18"/>
        </w:rPr>
        <w:t>volunteer models</w:t>
      </w:r>
      <w:r w:rsidR="09E18689" w:rsidRPr="009760C2">
        <w:rPr>
          <w:rFonts w:asciiTheme="majorHAnsi" w:hAnsiTheme="majorHAnsi"/>
          <w:sz w:val="18"/>
          <w:szCs w:val="18"/>
        </w:rPr>
        <w:t xml:space="preserve"> may perpetuate inequalities in </w:t>
      </w:r>
      <w:r w:rsidR="65A07AAD" w:rsidRPr="009760C2">
        <w:rPr>
          <w:rFonts w:asciiTheme="majorHAnsi" w:hAnsiTheme="majorHAnsi"/>
          <w:sz w:val="18"/>
          <w:szCs w:val="18"/>
        </w:rPr>
        <w:t xml:space="preserve">the provision and receipt of </w:t>
      </w:r>
      <w:r w:rsidR="09E18689" w:rsidRPr="009760C2">
        <w:rPr>
          <w:rFonts w:asciiTheme="majorHAnsi" w:hAnsiTheme="majorHAnsi"/>
          <w:sz w:val="18"/>
          <w:szCs w:val="18"/>
        </w:rPr>
        <w:t>care and support</w:t>
      </w:r>
      <w:r w:rsidR="00E50239" w:rsidRPr="009760C2">
        <w:rPr>
          <w:rFonts w:asciiTheme="majorHAnsi" w:hAnsiTheme="majorHAnsi"/>
          <w:sz w:val="18"/>
          <w:szCs w:val="18"/>
        </w:rPr>
        <w:t>, including those related to gender and socio-economic inequalities</w:t>
      </w:r>
      <w:r w:rsidR="7ACD79A1" w:rsidRPr="009760C2">
        <w:rPr>
          <w:rFonts w:asciiTheme="majorHAnsi" w:hAnsiTheme="majorHAnsi"/>
          <w:sz w:val="18"/>
          <w:szCs w:val="18"/>
        </w:rPr>
        <w:t xml:space="preserve">; </w:t>
      </w:r>
      <w:r w:rsidR="09E18689" w:rsidRPr="009760C2">
        <w:rPr>
          <w:rFonts w:asciiTheme="majorHAnsi" w:hAnsiTheme="majorHAnsi"/>
          <w:sz w:val="18"/>
          <w:szCs w:val="18"/>
        </w:rPr>
        <w:t>and, ultimately,</w:t>
      </w:r>
      <w:r w:rsidR="4D96EC38" w:rsidRPr="009760C2">
        <w:rPr>
          <w:rFonts w:asciiTheme="majorHAnsi" w:hAnsiTheme="majorHAnsi"/>
          <w:sz w:val="18"/>
          <w:szCs w:val="18"/>
        </w:rPr>
        <w:t xml:space="preserve"> how volunteer models may</w:t>
      </w:r>
      <w:r w:rsidR="09E18689" w:rsidRPr="009760C2">
        <w:rPr>
          <w:rFonts w:asciiTheme="majorHAnsi" w:hAnsiTheme="majorHAnsi"/>
          <w:sz w:val="18"/>
          <w:szCs w:val="18"/>
        </w:rPr>
        <w:t xml:space="preserve"> contribute to </w:t>
      </w:r>
      <w:r w:rsidR="1C5C9E05" w:rsidRPr="009760C2">
        <w:rPr>
          <w:rFonts w:asciiTheme="majorHAnsi" w:hAnsiTheme="majorHAnsi"/>
          <w:sz w:val="18"/>
          <w:szCs w:val="18"/>
        </w:rPr>
        <w:t>a failure of</w:t>
      </w:r>
      <w:r w:rsidR="3926F464" w:rsidRPr="009760C2">
        <w:rPr>
          <w:rFonts w:asciiTheme="majorHAnsi" w:hAnsiTheme="majorHAnsi"/>
          <w:sz w:val="18"/>
          <w:szCs w:val="18"/>
        </w:rPr>
        <w:t xml:space="preserve"> State </w:t>
      </w:r>
      <w:r w:rsidR="0906EBF3" w:rsidRPr="009760C2">
        <w:rPr>
          <w:rFonts w:asciiTheme="majorHAnsi" w:hAnsiTheme="majorHAnsi"/>
          <w:sz w:val="18"/>
          <w:szCs w:val="18"/>
        </w:rPr>
        <w:t xml:space="preserve">as the duty bearer </w:t>
      </w:r>
      <w:r w:rsidR="3926F464" w:rsidRPr="009760C2">
        <w:rPr>
          <w:rFonts w:asciiTheme="majorHAnsi" w:hAnsiTheme="majorHAnsi"/>
          <w:sz w:val="18"/>
          <w:szCs w:val="18"/>
        </w:rPr>
        <w:t xml:space="preserve">to invest in </w:t>
      </w:r>
      <w:r w:rsidR="220AA9BE" w:rsidRPr="009760C2">
        <w:rPr>
          <w:rFonts w:asciiTheme="majorHAnsi" w:hAnsiTheme="majorHAnsi"/>
          <w:sz w:val="18"/>
          <w:szCs w:val="18"/>
        </w:rPr>
        <w:t>publicly funded</w:t>
      </w:r>
      <w:r w:rsidR="1BBDD2C0" w:rsidRPr="009760C2">
        <w:rPr>
          <w:rFonts w:asciiTheme="majorHAnsi" w:hAnsiTheme="majorHAnsi"/>
          <w:sz w:val="18"/>
          <w:szCs w:val="18"/>
        </w:rPr>
        <w:t xml:space="preserve">, </w:t>
      </w:r>
      <w:r w:rsidR="220AA9BE" w:rsidRPr="009760C2">
        <w:rPr>
          <w:rFonts w:asciiTheme="majorHAnsi" w:hAnsiTheme="majorHAnsi"/>
          <w:sz w:val="18"/>
          <w:szCs w:val="18"/>
        </w:rPr>
        <w:t xml:space="preserve">universal </w:t>
      </w:r>
      <w:r w:rsidR="050B6CB8" w:rsidRPr="009760C2">
        <w:rPr>
          <w:rFonts w:asciiTheme="majorHAnsi" w:hAnsiTheme="majorHAnsi"/>
          <w:sz w:val="18"/>
          <w:szCs w:val="18"/>
        </w:rPr>
        <w:t xml:space="preserve">and rights based </w:t>
      </w:r>
      <w:r w:rsidR="220AA9BE" w:rsidRPr="009760C2">
        <w:rPr>
          <w:rFonts w:asciiTheme="majorHAnsi" w:hAnsiTheme="majorHAnsi"/>
          <w:sz w:val="18"/>
          <w:szCs w:val="18"/>
        </w:rPr>
        <w:t xml:space="preserve">care and support </w:t>
      </w:r>
      <w:r w:rsidR="549B22F6" w:rsidRPr="009760C2">
        <w:rPr>
          <w:rFonts w:asciiTheme="majorHAnsi" w:hAnsiTheme="majorHAnsi"/>
          <w:sz w:val="18"/>
          <w:szCs w:val="18"/>
        </w:rPr>
        <w:t>systems.</w:t>
      </w:r>
    </w:p>
    <w:p w14:paraId="015DAD8E" w14:textId="77777777" w:rsidR="00F43E5C" w:rsidRPr="009760C2" w:rsidRDefault="00F43E5C" w:rsidP="009760C2">
      <w:pPr>
        <w:spacing w:after="0" w:line="259" w:lineRule="auto"/>
        <w:ind w:right="-1225"/>
        <w:rPr>
          <w:rFonts w:asciiTheme="majorHAnsi" w:hAnsiTheme="majorHAnsi"/>
          <w:sz w:val="18"/>
          <w:szCs w:val="18"/>
        </w:rPr>
      </w:pPr>
    </w:p>
    <w:p w14:paraId="23FE7B08" w14:textId="2594928E" w:rsidR="006904EA" w:rsidRPr="009760C2" w:rsidRDefault="006904EA" w:rsidP="009760C2">
      <w:pPr>
        <w:spacing w:after="0" w:line="259" w:lineRule="auto"/>
        <w:ind w:right="-1225"/>
        <w:rPr>
          <w:rFonts w:asciiTheme="majorHAnsi" w:hAnsiTheme="majorHAnsi"/>
          <w:sz w:val="18"/>
          <w:szCs w:val="18"/>
        </w:rPr>
      </w:pPr>
      <w:r w:rsidRPr="009760C2">
        <w:rPr>
          <w:rFonts w:asciiTheme="majorHAnsi" w:hAnsiTheme="majorHAnsi"/>
          <w:sz w:val="18"/>
          <w:szCs w:val="18"/>
        </w:rPr>
        <w:t xml:space="preserve">To support families and other informal caregivers to provide support to older people in low- and middle-income countries, </w:t>
      </w:r>
      <w:r w:rsidR="004106C7" w:rsidRPr="009760C2">
        <w:rPr>
          <w:rFonts w:asciiTheme="majorHAnsi" w:hAnsiTheme="majorHAnsi"/>
          <w:sz w:val="18"/>
          <w:szCs w:val="18"/>
        </w:rPr>
        <w:t xml:space="preserve">and to address gaps in available manuals for caregivers with regards to 1) low resource settings and 2) mainstreaming of dementia care across other domains of care and support, </w:t>
      </w:r>
      <w:r w:rsidR="001423BB" w:rsidRPr="009760C2">
        <w:rPr>
          <w:rFonts w:asciiTheme="majorHAnsi" w:hAnsiTheme="majorHAnsi"/>
          <w:sz w:val="18"/>
          <w:szCs w:val="18"/>
        </w:rPr>
        <w:t>HelpAge</w:t>
      </w:r>
      <w:r w:rsidRPr="009760C2">
        <w:rPr>
          <w:rFonts w:asciiTheme="majorHAnsi" w:hAnsiTheme="majorHAnsi"/>
          <w:sz w:val="18"/>
          <w:szCs w:val="18"/>
        </w:rPr>
        <w:t xml:space="preserve"> </w:t>
      </w:r>
      <w:r w:rsidR="001423BB" w:rsidRPr="009760C2">
        <w:rPr>
          <w:rFonts w:asciiTheme="majorHAnsi" w:hAnsiTheme="majorHAnsi"/>
          <w:sz w:val="18"/>
          <w:szCs w:val="18"/>
        </w:rPr>
        <w:t>has</w:t>
      </w:r>
      <w:r w:rsidRPr="009760C2">
        <w:rPr>
          <w:rFonts w:asciiTheme="majorHAnsi" w:hAnsiTheme="majorHAnsi"/>
          <w:sz w:val="18"/>
          <w:szCs w:val="18"/>
        </w:rPr>
        <w:t xml:space="preserve"> developed </w:t>
      </w:r>
      <w:r w:rsidR="001423BB" w:rsidRPr="009760C2">
        <w:rPr>
          <w:rFonts w:asciiTheme="majorHAnsi" w:hAnsiTheme="majorHAnsi"/>
          <w:sz w:val="18"/>
          <w:szCs w:val="18"/>
        </w:rPr>
        <w:t xml:space="preserve">a </w:t>
      </w:r>
      <w:hyperlink r:id="rId13">
        <w:r w:rsidRPr="009760C2">
          <w:rPr>
            <w:rStyle w:val="Hyperlink"/>
            <w:rFonts w:asciiTheme="majorHAnsi" w:hAnsiTheme="majorHAnsi"/>
            <w:color w:val="0070C0"/>
            <w:sz w:val="18"/>
            <w:szCs w:val="18"/>
          </w:rPr>
          <w:t>Caregiver Manual - HelpAge International</w:t>
        </w:r>
      </w:hyperlink>
      <w:r w:rsidRPr="009760C2">
        <w:rPr>
          <w:rFonts w:asciiTheme="majorHAnsi" w:hAnsiTheme="majorHAnsi"/>
          <w:sz w:val="18"/>
          <w:szCs w:val="18"/>
        </w:rPr>
        <w:t xml:space="preserve">. This </w:t>
      </w:r>
      <w:r w:rsidR="007A000C" w:rsidRPr="009760C2">
        <w:rPr>
          <w:rFonts w:asciiTheme="majorHAnsi" w:hAnsiTheme="majorHAnsi"/>
          <w:sz w:val="18"/>
          <w:szCs w:val="18"/>
        </w:rPr>
        <w:t xml:space="preserve">was based on review of a wide range of tools and resources from the HelpAge network and wider stakeholders working on care and support for older people. The guide </w:t>
      </w:r>
      <w:r w:rsidRPr="009760C2">
        <w:rPr>
          <w:rFonts w:asciiTheme="majorHAnsi" w:hAnsiTheme="majorHAnsi"/>
          <w:sz w:val="18"/>
          <w:szCs w:val="18"/>
        </w:rPr>
        <w:t>places human rights at the centre and aims to promote person-centred care that upholds the autonomy, independence and dignity of those receiving and providing support.</w:t>
      </w:r>
    </w:p>
    <w:p w14:paraId="25A6D7C1" w14:textId="0CF13BAD" w:rsidR="59C0447E" w:rsidRPr="009760C2" w:rsidRDefault="59C0447E" w:rsidP="009760C2">
      <w:pPr>
        <w:spacing w:after="0" w:line="259" w:lineRule="auto"/>
        <w:ind w:right="-1225"/>
        <w:rPr>
          <w:rFonts w:asciiTheme="majorHAnsi" w:hAnsiTheme="majorHAnsi"/>
          <w:sz w:val="18"/>
          <w:szCs w:val="18"/>
        </w:rPr>
      </w:pPr>
    </w:p>
    <w:p w14:paraId="34626EEE" w14:textId="6D28E83C" w:rsidR="006904EA" w:rsidRPr="009760C2" w:rsidRDefault="006904EA" w:rsidP="009760C2">
      <w:pPr>
        <w:pStyle w:val="ListParagraph"/>
        <w:numPr>
          <w:ilvl w:val="0"/>
          <w:numId w:val="44"/>
        </w:numPr>
        <w:spacing w:after="5" w:line="248" w:lineRule="auto"/>
        <w:ind w:left="0" w:right="-1225"/>
        <w:jc w:val="both"/>
        <w:rPr>
          <w:rFonts w:asciiTheme="majorHAnsi" w:hAnsiTheme="majorHAnsi"/>
          <w:sz w:val="18"/>
          <w:szCs w:val="18"/>
        </w:rPr>
      </w:pPr>
      <w:r w:rsidRPr="009760C2">
        <w:rPr>
          <w:rFonts w:asciiTheme="majorHAnsi" w:hAnsiTheme="majorHAnsi"/>
          <w:sz w:val="18"/>
          <w:szCs w:val="18"/>
        </w:rPr>
        <w:t>The failure to clearly articulate how human rights apply in older age in international human rights law leads to violations of older people’s rights at all levels. A</w:t>
      </w:r>
      <w:r w:rsidR="008B40B4" w:rsidRPr="009760C2">
        <w:rPr>
          <w:rFonts w:asciiTheme="majorHAnsi" w:hAnsiTheme="majorHAnsi"/>
          <w:sz w:val="18"/>
          <w:szCs w:val="18"/>
        </w:rPr>
        <w:t>n international legally binding instrument (a new</w:t>
      </w:r>
      <w:r w:rsidRPr="009760C2">
        <w:rPr>
          <w:rFonts w:asciiTheme="majorHAnsi" w:hAnsiTheme="majorHAnsi"/>
          <w:sz w:val="18"/>
          <w:szCs w:val="18"/>
        </w:rPr>
        <w:t xml:space="preserve"> UN Convention on the rights of older </w:t>
      </w:r>
      <w:r w:rsidR="00C474A5" w:rsidRPr="009760C2">
        <w:rPr>
          <w:rFonts w:asciiTheme="majorHAnsi" w:hAnsiTheme="majorHAnsi"/>
          <w:sz w:val="18"/>
          <w:szCs w:val="18"/>
        </w:rPr>
        <w:t>persons</w:t>
      </w:r>
      <w:r w:rsidR="008B40B4" w:rsidRPr="009760C2">
        <w:rPr>
          <w:rFonts w:asciiTheme="majorHAnsi" w:hAnsiTheme="majorHAnsi"/>
          <w:sz w:val="18"/>
          <w:szCs w:val="18"/>
        </w:rPr>
        <w:t>)</w:t>
      </w:r>
      <w:r w:rsidR="00C474A5" w:rsidRPr="009760C2">
        <w:rPr>
          <w:rFonts w:asciiTheme="majorHAnsi" w:hAnsiTheme="majorHAnsi"/>
          <w:sz w:val="18"/>
          <w:szCs w:val="18"/>
        </w:rPr>
        <w:t xml:space="preserve"> </w:t>
      </w:r>
      <w:r w:rsidRPr="009760C2">
        <w:rPr>
          <w:rFonts w:asciiTheme="majorHAnsi" w:hAnsiTheme="majorHAnsi"/>
          <w:sz w:val="18"/>
          <w:szCs w:val="18"/>
        </w:rPr>
        <w:t xml:space="preserve">is urgently needed to provide a comprehensive framework to promote and safeguard </w:t>
      </w:r>
      <w:r w:rsidR="007A000C" w:rsidRPr="009760C2">
        <w:rPr>
          <w:rFonts w:asciiTheme="majorHAnsi" w:hAnsiTheme="majorHAnsi"/>
          <w:sz w:val="18"/>
          <w:szCs w:val="18"/>
        </w:rPr>
        <w:t>the rights of older people</w:t>
      </w:r>
      <w:r w:rsidRPr="009760C2">
        <w:rPr>
          <w:rFonts w:asciiTheme="majorHAnsi" w:hAnsiTheme="majorHAnsi"/>
          <w:sz w:val="18"/>
          <w:szCs w:val="18"/>
        </w:rPr>
        <w:t>, including their right to provide and receive care and support. This would also serve as a powerful tool in combating ageism, discrimination, abuse and neglect, all of which are central barriers to fulfilling older people’s right</w:t>
      </w:r>
      <w:r w:rsidR="007A000C" w:rsidRPr="009760C2">
        <w:rPr>
          <w:rFonts w:asciiTheme="majorHAnsi" w:hAnsiTheme="majorHAnsi"/>
          <w:sz w:val="18"/>
          <w:szCs w:val="18"/>
        </w:rPr>
        <w:t xml:space="preserve">s in general and their right to </w:t>
      </w:r>
      <w:r w:rsidRPr="009760C2">
        <w:rPr>
          <w:rFonts w:asciiTheme="majorHAnsi" w:hAnsiTheme="majorHAnsi"/>
          <w:sz w:val="18"/>
          <w:szCs w:val="18"/>
        </w:rPr>
        <w:t>receive and provide care.</w:t>
      </w:r>
    </w:p>
    <w:p w14:paraId="5496AA88" w14:textId="77777777" w:rsidR="007244A4" w:rsidRPr="009760C2" w:rsidRDefault="007244A4" w:rsidP="009760C2">
      <w:pPr>
        <w:spacing w:after="0" w:line="259" w:lineRule="auto"/>
        <w:ind w:right="-1225"/>
        <w:rPr>
          <w:rFonts w:asciiTheme="majorHAnsi" w:hAnsiTheme="majorHAnsi"/>
          <w:sz w:val="18"/>
          <w:szCs w:val="18"/>
        </w:rPr>
      </w:pPr>
    </w:p>
    <w:p w14:paraId="064D0E52" w14:textId="467DD006" w:rsidR="001F62D4" w:rsidRPr="009760C2" w:rsidRDefault="006904EA" w:rsidP="009760C2">
      <w:pPr>
        <w:spacing w:after="0" w:line="259" w:lineRule="auto"/>
        <w:ind w:right="-1225"/>
        <w:rPr>
          <w:rFonts w:asciiTheme="majorHAnsi" w:hAnsiTheme="majorHAnsi"/>
          <w:sz w:val="18"/>
          <w:szCs w:val="18"/>
        </w:rPr>
      </w:pPr>
      <w:r w:rsidRPr="009760C2">
        <w:rPr>
          <w:rFonts w:asciiTheme="majorHAnsi" w:hAnsiTheme="majorHAnsi"/>
          <w:sz w:val="18"/>
          <w:szCs w:val="18"/>
        </w:rPr>
        <w:lastRenderedPageBreak/>
        <w:t xml:space="preserve">Where legislation </w:t>
      </w:r>
      <w:r w:rsidR="007A000C" w:rsidRPr="009760C2">
        <w:rPr>
          <w:rFonts w:asciiTheme="majorHAnsi" w:hAnsiTheme="majorHAnsi"/>
          <w:sz w:val="18"/>
          <w:szCs w:val="18"/>
        </w:rPr>
        <w:t xml:space="preserve">and policy </w:t>
      </w:r>
      <w:r w:rsidRPr="009760C2">
        <w:rPr>
          <w:rFonts w:asciiTheme="majorHAnsi" w:hAnsiTheme="majorHAnsi"/>
          <w:sz w:val="18"/>
          <w:szCs w:val="18"/>
        </w:rPr>
        <w:t xml:space="preserve">on care and support exist at national level, </w:t>
      </w:r>
      <w:r w:rsidR="003C6E17" w:rsidRPr="009760C2">
        <w:rPr>
          <w:rFonts w:asciiTheme="majorHAnsi" w:hAnsiTheme="majorHAnsi"/>
          <w:sz w:val="18"/>
          <w:szCs w:val="18"/>
        </w:rPr>
        <w:t>they</w:t>
      </w:r>
      <w:r w:rsidRPr="009760C2">
        <w:rPr>
          <w:rFonts w:asciiTheme="majorHAnsi" w:hAnsiTheme="majorHAnsi"/>
          <w:sz w:val="18"/>
          <w:szCs w:val="18"/>
        </w:rPr>
        <w:t xml:space="preserve"> often fail to adopt a rights-based approach and to promote the choice, independence and autonomy of older people receiving and providing care. </w:t>
      </w:r>
    </w:p>
    <w:p w14:paraId="70D6C624" w14:textId="77777777" w:rsidR="001F62D4" w:rsidRPr="009760C2" w:rsidRDefault="001F62D4" w:rsidP="009760C2">
      <w:pPr>
        <w:spacing w:after="0" w:line="259" w:lineRule="auto"/>
        <w:ind w:right="-1225"/>
        <w:rPr>
          <w:rFonts w:asciiTheme="majorHAnsi" w:hAnsiTheme="majorHAnsi"/>
          <w:sz w:val="18"/>
          <w:szCs w:val="18"/>
        </w:rPr>
      </w:pPr>
    </w:p>
    <w:p w14:paraId="2EBD3961" w14:textId="79C2AD64" w:rsidR="001F62D4" w:rsidRPr="009760C2" w:rsidRDefault="001F62D4" w:rsidP="009760C2">
      <w:pPr>
        <w:spacing w:after="0" w:line="259" w:lineRule="auto"/>
        <w:ind w:right="-1225"/>
        <w:rPr>
          <w:rFonts w:asciiTheme="majorHAnsi" w:hAnsiTheme="majorHAnsi"/>
          <w:sz w:val="18"/>
          <w:szCs w:val="18"/>
        </w:rPr>
      </w:pPr>
      <w:r w:rsidRPr="009760C2">
        <w:rPr>
          <w:rFonts w:asciiTheme="majorHAnsi" w:hAnsiTheme="majorHAnsi"/>
          <w:sz w:val="18"/>
          <w:szCs w:val="18"/>
        </w:rPr>
        <w:t xml:space="preserve">Few countries have invested in the development of universal, publicly funded and </w:t>
      </w:r>
      <w:r w:rsidR="00960B2E" w:rsidRPr="009760C2">
        <w:rPr>
          <w:rFonts w:asciiTheme="majorHAnsi" w:hAnsiTheme="majorHAnsi"/>
          <w:sz w:val="18"/>
          <w:szCs w:val="18"/>
        </w:rPr>
        <w:t>community</w:t>
      </w:r>
      <w:r w:rsidR="000C0247" w:rsidRPr="009760C2">
        <w:rPr>
          <w:rFonts w:asciiTheme="majorHAnsi" w:hAnsiTheme="majorHAnsi"/>
          <w:sz w:val="18"/>
          <w:szCs w:val="18"/>
        </w:rPr>
        <w:t>-</w:t>
      </w:r>
      <w:r w:rsidRPr="009760C2">
        <w:rPr>
          <w:rFonts w:asciiTheme="majorHAnsi" w:hAnsiTheme="majorHAnsi"/>
          <w:sz w:val="18"/>
          <w:szCs w:val="18"/>
        </w:rPr>
        <w:t xml:space="preserve">based care and support systems that meet the needs </w:t>
      </w:r>
      <w:r w:rsidR="00960B2E" w:rsidRPr="009760C2">
        <w:rPr>
          <w:rFonts w:asciiTheme="majorHAnsi" w:hAnsiTheme="majorHAnsi"/>
          <w:sz w:val="18"/>
          <w:szCs w:val="18"/>
        </w:rPr>
        <w:t xml:space="preserve">and uphold the rights </w:t>
      </w:r>
      <w:r w:rsidRPr="009760C2">
        <w:rPr>
          <w:rFonts w:asciiTheme="majorHAnsi" w:hAnsiTheme="majorHAnsi"/>
          <w:sz w:val="18"/>
          <w:szCs w:val="18"/>
        </w:rPr>
        <w:t>of older people receiving and providing care</w:t>
      </w:r>
      <w:r w:rsidR="00361138" w:rsidRPr="009760C2">
        <w:rPr>
          <w:rFonts w:asciiTheme="majorHAnsi" w:hAnsiTheme="majorHAnsi"/>
          <w:sz w:val="18"/>
          <w:szCs w:val="18"/>
        </w:rPr>
        <w:t xml:space="preserve"> or the rights of those providing it</w:t>
      </w:r>
      <w:r w:rsidRPr="009760C2">
        <w:rPr>
          <w:rFonts w:asciiTheme="majorHAnsi" w:hAnsiTheme="majorHAnsi"/>
          <w:sz w:val="18"/>
          <w:szCs w:val="18"/>
        </w:rPr>
        <w:t>.</w:t>
      </w:r>
      <w:r w:rsidR="00793ADC" w:rsidRPr="009760C2">
        <w:rPr>
          <w:rStyle w:val="FootnoteReference"/>
          <w:rFonts w:asciiTheme="majorHAnsi" w:hAnsiTheme="majorHAnsi"/>
          <w:sz w:val="18"/>
          <w:szCs w:val="18"/>
        </w:rPr>
        <w:footnoteReference w:id="12"/>
      </w:r>
      <w:r w:rsidRPr="009760C2">
        <w:rPr>
          <w:rFonts w:asciiTheme="majorHAnsi" w:hAnsiTheme="majorHAnsi"/>
          <w:sz w:val="18"/>
          <w:szCs w:val="18"/>
        </w:rPr>
        <w:t xml:space="preserve"> This is especially true in low- and middle-income countries where the majority of older people live.</w:t>
      </w:r>
    </w:p>
    <w:p w14:paraId="6F8CBDC2" w14:textId="77777777" w:rsidR="001F62D4" w:rsidRPr="009760C2" w:rsidRDefault="001F62D4" w:rsidP="009760C2">
      <w:pPr>
        <w:spacing w:after="0" w:line="259" w:lineRule="auto"/>
        <w:ind w:right="-1225"/>
        <w:rPr>
          <w:rFonts w:asciiTheme="majorHAnsi" w:hAnsiTheme="majorHAnsi"/>
          <w:sz w:val="18"/>
          <w:szCs w:val="18"/>
        </w:rPr>
      </w:pPr>
    </w:p>
    <w:p w14:paraId="09DDBB0B" w14:textId="34CE96FF" w:rsidR="006904EA" w:rsidRPr="009760C2" w:rsidRDefault="001F62D4" w:rsidP="009760C2">
      <w:pPr>
        <w:spacing w:after="0" w:line="259" w:lineRule="auto"/>
        <w:ind w:right="-1225"/>
        <w:rPr>
          <w:rFonts w:asciiTheme="majorHAnsi" w:hAnsiTheme="majorHAnsi"/>
          <w:sz w:val="18"/>
          <w:szCs w:val="18"/>
        </w:rPr>
      </w:pPr>
      <w:r w:rsidRPr="009760C2">
        <w:rPr>
          <w:rFonts w:asciiTheme="majorHAnsi" w:hAnsiTheme="majorHAnsi"/>
          <w:sz w:val="18"/>
          <w:szCs w:val="18"/>
        </w:rPr>
        <w:t>What</w:t>
      </w:r>
      <w:r w:rsidR="006904EA" w:rsidRPr="009760C2">
        <w:rPr>
          <w:rFonts w:asciiTheme="majorHAnsi" w:hAnsiTheme="majorHAnsi"/>
          <w:sz w:val="18"/>
          <w:szCs w:val="18"/>
        </w:rPr>
        <w:t xml:space="preserve"> </w:t>
      </w:r>
      <w:r w:rsidR="007A000C" w:rsidRPr="009760C2">
        <w:rPr>
          <w:rFonts w:asciiTheme="majorHAnsi" w:hAnsiTheme="majorHAnsi"/>
          <w:sz w:val="18"/>
          <w:szCs w:val="18"/>
        </w:rPr>
        <w:t xml:space="preserve">limited </w:t>
      </w:r>
      <w:r w:rsidR="006904EA" w:rsidRPr="009760C2">
        <w:rPr>
          <w:rFonts w:asciiTheme="majorHAnsi" w:hAnsiTheme="majorHAnsi"/>
          <w:sz w:val="18"/>
          <w:szCs w:val="18"/>
        </w:rPr>
        <w:t xml:space="preserve">formal care and support mechanisms </w:t>
      </w:r>
      <w:r w:rsidR="007A000C" w:rsidRPr="009760C2">
        <w:rPr>
          <w:rFonts w:asciiTheme="majorHAnsi" w:hAnsiTheme="majorHAnsi"/>
          <w:sz w:val="18"/>
          <w:szCs w:val="18"/>
        </w:rPr>
        <w:t xml:space="preserve">do </w:t>
      </w:r>
      <w:r w:rsidR="006904EA" w:rsidRPr="009760C2">
        <w:rPr>
          <w:rFonts w:asciiTheme="majorHAnsi" w:hAnsiTheme="majorHAnsi"/>
          <w:sz w:val="18"/>
          <w:szCs w:val="18"/>
        </w:rPr>
        <w:t xml:space="preserve">exist are </w:t>
      </w:r>
      <w:r w:rsidR="007A000C" w:rsidRPr="009760C2">
        <w:rPr>
          <w:rFonts w:asciiTheme="majorHAnsi" w:hAnsiTheme="majorHAnsi"/>
          <w:sz w:val="18"/>
          <w:szCs w:val="18"/>
        </w:rPr>
        <w:t xml:space="preserve">often </w:t>
      </w:r>
      <w:r w:rsidR="006904EA" w:rsidRPr="009760C2">
        <w:rPr>
          <w:rFonts w:asciiTheme="majorHAnsi" w:hAnsiTheme="majorHAnsi"/>
          <w:sz w:val="18"/>
          <w:szCs w:val="18"/>
        </w:rPr>
        <w:t>underfunded, fragmented and lack strong governance</w:t>
      </w:r>
      <w:r w:rsidR="00F32043" w:rsidRPr="009760C2">
        <w:rPr>
          <w:rFonts w:asciiTheme="majorHAnsi" w:hAnsiTheme="majorHAnsi"/>
          <w:sz w:val="18"/>
          <w:szCs w:val="18"/>
        </w:rPr>
        <w:t xml:space="preserve">, </w:t>
      </w:r>
      <w:r w:rsidR="006904EA" w:rsidRPr="009760C2">
        <w:rPr>
          <w:rFonts w:asciiTheme="majorHAnsi" w:hAnsiTheme="majorHAnsi"/>
          <w:sz w:val="18"/>
          <w:szCs w:val="18"/>
        </w:rPr>
        <w:t xml:space="preserve">regulatory </w:t>
      </w:r>
      <w:r w:rsidR="00F32043" w:rsidRPr="009760C2">
        <w:rPr>
          <w:rFonts w:asciiTheme="majorHAnsi" w:hAnsiTheme="majorHAnsi"/>
          <w:sz w:val="18"/>
          <w:szCs w:val="18"/>
        </w:rPr>
        <w:t>and quality assurance mechanisms</w:t>
      </w:r>
      <w:r w:rsidR="00FD54E5" w:rsidRPr="009760C2">
        <w:rPr>
          <w:rFonts w:asciiTheme="majorHAnsi" w:hAnsiTheme="majorHAnsi"/>
          <w:sz w:val="18"/>
          <w:szCs w:val="18"/>
        </w:rPr>
        <w:t xml:space="preserve"> </w:t>
      </w:r>
      <w:r w:rsidR="006904EA" w:rsidRPr="009760C2">
        <w:rPr>
          <w:rFonts w:asciiTheme="majorHAnsi" w:hAnsiTheme="majorHAnsi"/>
          <w:sz w:val="18"/>
          <w:szCs w:val="18"/>
        </w:rPr>
        <w:t xml:space="preserve">to uphold </w:t>
      </w:r>
      <w:r w:rsidR="00E15160" w:rsidRPr="009760C2">
        <w:rPr>
          <w:rFonts w:asciiTheme="majorHAnsi" w:hAnsiTheme="majorHAnsi"/>
          <w:sz w:val="18"/>
          <w:szCs w:val="18"/>
        </w:rPr>
        <w:t>older</w:t>
      </w:r>
      <w:r w:rsidR="006904EA" w:rsidRPr="009760C2">
        <w:rPr>
          <w:rFonts w:asciiTheme="majorHAnsi" w:hAnsiTheme="majorHAnsi"/>
          <w:sz w:val="18"/>
          <w:szCs w:val="18"/>
        </w:rPr>
        <w:t xml:space="preserve"> </w:t>
      </w:r>
      <w:r w:rsidR="00F32043" w:rsidRPr="009760C2">
        <w:rPr>
          <w:rFonts w:asciiTheme="majorHAnsi" w:hAnsiTheme="majorHAnsi"/>
          <w:sz w:val="18"/>
          <w:szCs w:val="18"/>
        </w:rPr>
        <w:t xml:space="preserve">people’s </w:t>
      </w:r>
      <w:r w:rsidR="006904EA" w:rsidRPr="009760C2">
        <w:rPr>
          <w:rFonts w:asciiTheme="majorHAnsi" w:hAnsiTheme="majorHAnsi"/>
          <w:sz w:val="18"/>
          <w:szCs w:val="18"/>
        </w:rPr>
        <w:t>fundamental human rights</w:t>
      </w:r>
      <w:r w:rsidR="007A000C" w:rsidRPr="009760C2">
        <w:rPr>
          <w:rFonts w:asciiTheme="majorHAnsi" w:hAnsiTheme="majorHAnsi"/>
          <w:sz w:val="18"/>
          <w:szCs w:val="18"/>
        </w:rPr>
        <w:t>.</w:t>
      </w:r>
      <w:r w:rsidR="008B5DC6" w:rsidRPr="009760C2">
        <w:rPr>
          <w:rFonts w:asciiTheme="majorHAnsi" w:hAnsiTheme="majorHAnsi"/>
          <w:sz w:val="18"/>
          <w:szCs w:val="18"/>
        </w:rPr>
        <w:t xml:space="preserve"> </w:t>
      </w:r>
      <w:r w:rsidR="000D541C" w:rsidRPr="000B5216">
        <w:rPr>
          <w:rFonts w:asciiTheme="majorHAnsi" w:hAnsiTheme="majorHAnsi"/>
          <w:sz w:val="18"/>
          <w:szCs w:val="18"/>
        </w:rPr>
        <w:t xml:space="preserve">There are also </w:t>
      </w:r>
      <w:r w:rsidR="00A540F4" w:rsidRPr="000B5216">
        <w:rPr>
          <w:rFonts w:asciiTheme="majorHAnsi" w:hAnsiTheme="majorHAnsi"/>
          <w:sz w:val="18"/>
          <w:szCs w:val="18"/>
        </w:rPr>
        <w:t>significant workforce challenges</w:t>
      </w:r>
      <w:r w:rsidR="001535F0" w:rsidRPr="000B5216">
        <w:rPr>
          <w:rFonts w:asciiTheme="majorHAnsi" w:hAnsiTheme="majorHAnsi"/>
          <w:sz w:val="18"/>
          <w:szCs w:val="18"/>
        </w:rPr>
        <w:t xml:space="preserve">, with all countries globally facing </w:t>
      </w:r>
      <w:r w:rsidR="00F54255" w:rsidRPr="000B5216">
        <w:rPr>
          <w:rFonts w:asciiTheme="majorHAnsi" w:hAnsiTheme="majorHAnsi"/>
          <w:sz w:val="18"/>
          <w:szCs w:val="18"/>
        </w:rPr>
        <w:t>significant workforce gaps and with those who are working care and support often facing poor pay, poor working conditions and limited training and support.</w:t>
      </w:r>
      <w:r w:rsidR="00836949" w:rsidRPr="000B5216">
        <w:rPr>
          <w:rStyle w:val="FootnoteReference"/>
          <w:rFonts w:asciiTheme="majorHAnsi" w:hAnsiTheme="majorHAnsi"/>
          <w:sz w:val="18"/>
          <w:szCs w:val="18"/>
        </w:rPr>
        <w:footnoteReference w:id="13"/>
      </w:r>
    </w:p>
    <w:p w14:paraId="1A5D3CB6" w14:textId="77777777" w:rsidR="006904EA" w:rsidRPr="009760C2" w:rsidRDefault="006904EA" w:rsidP="009760C2">
      <w:pPr>
        <w:spacing w:after="0" w:line="259" w:lineRule="auto"/>
        <w:ind w:right="-1225"/>
        <w:rPr>
          <w:rFonts w:asciiTheme="majorHAnsi" w:hAnsiTheme="majorHAnsi"/>
          <w:sz w:val="18"/>
          <w:szCs w:val="18"/>
        </w:rPr>
      </w:pPr>
    </w:p>
    <w:p w14:paraId="0DDCC856" w14:textId="6344C4CF" w:rsidR="00E360DB" w:rsidRPr="009760C2" w:rsidRDefault="0060735D" w:rsidP="009760C2">
      <w:pPr>
        <w:spacing w:after="0" w:line="259" w:lineRule="auto"/>
        <w:ind w:right="-1225"/>
        <w:rPr>
          <w:rFonts w:asciiTheme="majorHAnsi" w:hAnsiTheme="majorHAnsi"/>
          <w:sz w:val="18"/>
          <w:szCs w:val="18"/>
        </w:rPr>
      </w:pPr>
      <w:r w:rsidRPr="009760C2">
        <w:rPr>
          <w:rFonts w:asciiTheme="majorHAnsi" w:hAnsiTheme="majorHAnsi"/>
          <w:sz w:val="18"/>
          <w:szCs w:val="18"/>
        </w:rPr>
        <w:t>A large number of older people we consulted on care and support in 2017/8 said there were no long-term care and support services available in their community other than the support provided by family members or other informal caregivers.</w:t>
      </w:r>
      <w:r w:rsidR="00921725" w:rsidRPr="009760C2">
        <w:rPr>
          <w:rStyle w:val="FootnoteReference"/>
          <w:rFonts w:asciiTheme="majorHAnsi" w:hAnsiTheme="majorHAnsi"/>
          <w:sz w:val="18"/>
          <w:szCs w:val="18"/>
        </w:rPr>
        <w:footnoteReference w:id="14"/>
      </w:r>
      <w:r w:rsidRPr="009760C2">
        <w:rPr>
          <w:rFonts w:asciiTheme="majorHAnsi" w:hAnsiTheme="majorHAnsi"/>
          <w:sz w:val="18"/>
          <w:szCs w:val="18"/>
        </w:rPr>
        <w:t xml:space="preserve"> </w:t>
      </w:r>
    </w:p>
    <w:p w14:paraId="62BD4D6E" w14:textId="77777777" w:rsidR="00E360DB" w:rsidRPr="009760C2" w:rsidRDefault="00E360DB" w:rsidP="009760C2">
      <w:pPr>
        <w:spacing w:after="0" w:line="259" w:lineRule="auto"/>
        <w:ind w:right="-1225"/>
        <w:rPr>
          <w:rFonts w:asciiTheme="majorHAnsi" w:hAnsiTheme="majorHAnsi"/>
          <w:sz w:val="18"/>
          <w:szCs w:val="18"/>
        </w:rPr>
      </w:pPr>
    </w:p>
    <w:p w14:paraId="7CC2ADD2" w14:textId="77777777" w:rsidR="00E360DB" w:rsidRPr="009760C2" w:rsidRDefault="00E360DB" w:rsidP="009760C2">
      <w:pPr>
        <w:spacing w:after="0" w:line="259" w:lineRule="auto"/>
        <w:ind w:right="-1225"/>
        <w:rPr>
          <w:rFonts w:asciiTheme="majorHAnsi" w:hAnsiTheme="majorHAnsi"/>
          <w:color w:val="C9231E" w:themeColor="accent2"/>
          <w:sz w:val="18"/>
          <w:szCs w:val="18"/>
        </w:rPr>
      </w:pPr>
      <w:r w:rsidRPr="009760C2">
        <w:rPr>
          <w:rFonts w:asciiTheme="majorHAnsi" w:hAnsiTheme="majorHAnsi"/>
          <w:color w:val="C9231E" w:themeColor="accent2"/>
          <w:sz w:val="18"/>
          <w:szCs w:val="18"/>
        </w:rPr>
        <w:t xml:space="preserve">“There are no support services available to older people in my community. Only family members are taken as or believed to provide assistance with daily activities. But this does not happen for all.” Nepal, 71-year-old woman </w:t>
      </w:r>
    </w:p>
    <w:p w14:paraId="53935CE1" w14:textId="77777777" w:rsidR="00E360DB" w:rsidRPr="009760C2" w:rsidRDefault="00E360DB" w:rsidP="009760C2">
      <w:pPr>
        <w:spacing w:after="0" w:line="259" w:lineRule="auto"/>
        <w:ind w:right="-1225"/>
        <w:rPr>
          <w:rFonts w:asciiTheme="majorHAnsi" w:hAnsiTheme="majorHAnsi"/>
          <w:color w:val="C9231E" w:themeColor="accent2"/>
          <w:sz w:val="18"/>
          <w:szCs w:val="18"/>
        </w:rPr>
      </w:pPr>
    </w:p>
    <w:p w14:paraId="575F0CDD" w14:textId="77777777" w:rsidR="00E360DB" w:rsidRPr="009760C2" w:rsidRDefault="00E360DB" w:rsidP="009760C2">
      <w:pPr>
        <w:spacing w:after="0" w:line="259" w:lineRule="auto"/>
        <w:ind w:right="-1225"/>
        <w:rPr>
          <w:rFonts w:asciiTheme="majorHAnsi" w:hAnsiTheme="majorHAnsi"/>
          <w:color w:val="C9231E" w:themeColor="accent2"/>
          <w:sz w:val="18"/>
          <w:szCs w:val="18"/>
        </w:rPr>
      </w:pPr>
      <w:r w:rsidRPr="009760C2">
        <w:rPr>
          <w:rFonts w:asciiTheme="majorHAnsi" w:hAnsiTheme="majorHAnsi"/>
          <w:color w:val="C9231E" w:themeColor="accent2"/>
          <w:sz w:val="18"/>
          <w:szCs w:val="18"/>
        </w:rPr>
        <w:t>“The truth is these services are scarce and cannot meet the demand.” Zambia, 72-year-old man</w:t>
      </w:r>
    </w:p>
    <w:p w14:paraId="747D4E0D" w14:textId="77777777" w:rsidR="00E360DB" w:rsidRPr="009760C2" w:rsidRDefault="00E360DB" w:rsidP="009760C2">
      <w:pPr>
        <w:spacing w:after="0" w:line="259" w:lineRule="auto"/>
        <w:ind w:right="-1225"/>
        <w:rPr>
          <w:rFonts w:asciiTheme="majorHAnsi" w:hAnsiTheme="majorHAnsi"/>
          <w:color w:val="C9231E" w:themeColor="accent2"/>
          <w:sz w:val="18"/>
          <w:szCs w:val="18"/>
        </w:rPr>
      </w:pPr>
    </w:p>
    <w:p w14:paraId="06284BC7" w14:textId="77777777" w:rsidR="00E360DB" w:rsidRPr="009760C2" w:rsidRDefault="00E360DB" w:rsidP="009760C2">
      <w:pPr>
        <w:spacing w:after="0" w:line="259" w:lineRule="auto"/>
        <w:ind w:right="-1225"/>
        <w:rPr>
          <w:rFonts w:asciiTheme="majorHAnsi" w:hAnsiTheme="majorHAnsi"/>
          <w:color w:val="C9231E" w:themeColor="accent2"/>
          <w:sz w:val="18"/>
          <w:szCs w:val="18"/>
        </w:rPr>
      </w:pPr>
      <w:r w:rsidRPr="009760C2">
        <w:rPr>
          <w:rFonts w:asciiTheme="majorHAnsi" w:hAnsiTheme="majorHAnsi"/>
          <w:color w:val="C9231E" w:themeColor="accent2"/>
          <w:sz w:val="18"/>
          <w:szCs w:val="18"/>
        </w:rPr>
        <w:t>“[I have access to] homecare and treatment, but this only covers a tiny proportion of my needs.” Serbia, man in his seventies</w:t>
      </w:r>
    </w:p>
    <w:p w14:paraId="59430FD1" w14:textId="77777777" w:rsidR="00E360DB" w:rsidRPr="009760C2" w:rsidRDefault="00E360DB" w:rsidP="009760C2">
      <w:pPr>
        <w:spacing w:after="0" w:line="259" w:lineRule="auto"/>
        <w:ind w:right="-1225"/>
        <w:rPr>
          <w:rFonts w:asciiTheme="majorHAnsi" w:hAnsiTheme="majorHAnsi"/>
          <w:sz w:val="18"/>
          <w:szCs w:val="18"/>
        </w:rPr>
      </w:pPr>
    </w:p>
    <w:p w14:paraId="4AF5966F" w14:textId="77777777" w:rsidR="00F50CAB" w:rsidRPr="009760C2" w:rsidRDefault="00E360DB" w:rsidP="009760C2">
      <w:pPr>
        <w:spacing w:after="0" w:line="259" w:lineRule="auto"/>
        <w:ind w:right="-1225"/>
        <w:rPr>
          <w:sz w:val="18"/>
          <w:szCs w:val="18"/>
        </w:rPr>
      </w:pPr>
      <w:r w:rsidRPr="009760C2">
        <w:rPr>
          <w:sz w:val="18"/>
          <w:szCs w:val="18"/>
        </w:rPr>
        <w:t xml:space="preserve">Even where some services are available, </w:t>
      </w:r>
      <w:r w:rsidR="00CA7BD1" w:rsidRPr="009760C2">
        <w:rPr>
          <w:sz w:val="18"/>
          <w:szCs w:val="18"/>
        </w:rPr>
        <w:t xml:space="preserve">participants </w:t>
      </w:r>
      <w:r w:rsidRPr="009760C2">
        <w:rPr>
          <w:sz w:val="18"/>
          <w:szCs w:val="18"/>
        </w:rPr>
        <w:t>described barriers to accessing them.</w:t>
      </w:r>
      <w:r w:rsidR="00CA7BD1" w:rsidRPr="009760C2">
        <w:rPr>
          <w:sz w:val="18"/>
          <w:szCs w:val="18"/>
        </w:rPr>
        <w:t xml:space="preserve"> Services were too costly, insufficient or it was difficult to find information about them. Other barriers to access were failing eligibility criteria, bureaucracy, having to travel long distances and a lack of government policy. Family members’ shame at being seen as inadequate carers was also identified as a barrier</w:t>
      </w:r>
      <w:r w:rsidRPr="009760C2">
        <w:rPr>
          <w:sz w:val="18"/>
          <w:szCs w:val="18"/>
        </w:rPr>
        <w:t>.</w:t>
      </w:r>
      <w:r w:rsidR="00050EB0" w:rsidRPr="009760C2">
        <w:rPr>
          <w:sz w:val="18"/>
          <w:szCs w:val="18"/>
        </w:rPr>
        <w:t xml:space="preserve"> </w:t>
      </w:r>
    </w:p>
    <w:p w14:paraId="57D1C452" w14:textId="77777777" w:rsidR="00F50CAB" w:rsidRPr="009760C2" w:rsidRDefault="00F50CAB" w:rsidP="009760C2">
      <w:pPr>
        <w:spacing w:after="0" w:line="259" w:lineRule="auto"/>
        <w:ind w:right="-1225"/>
        <w:rPr>
          <w:sz w:val="18"/>
          <w:szCs w:val="18"/>
        </w:rPr>
      </w:pPr>
    </w:p>
    <w:p w14:paraId="06D9052E" w14:textId="77777777" w:rsidR="00CA7BD1" w:rsidRPr="009760C2" w:rsidRDefault="00CA7BD1" w:rsidP="009760C2">
      <w:pPr>
        <w:spacing w:after="0" w:line="259" w:lineRule="auto"/>
        <w:ind w:right="-1225"/>
        <w:rPr>
          <w:color w:val="C00000"/>
          <w:sz w:val="18"/>
          <w:szCs w:val="18"/>
        </w:rPr>
      </w:pPr>
      <w:r w:rsidRPr="009760C2">
        <w:rPr>
          <w:color w:val="C00000"/>
          <w:sz w:val="18"/>
          <w:szCs w:val="18"/>
        </w:rPr>
        <w:t xml:space="preserve">“[A barrier to accessing care and support is] family members not having enough income to hire a paid carer or to send their parents to a care centre.” Myanmar, group discussion </w:t>
      </w:r>
    </w:p>
    <w:p w14:paraId="2DB88989" w14:textId="77777777" w:rsidR="00CA7BD1" w:rsidRPr="009760C2" w:rsidRDefault="00CA7BD1" w:rsidP="009760C2">
      <w:pPr>
        <w:spacing w:after="0" w:line="259" w:lineRule="auto"/>
        <w:ind w:right="-1225"/>
        <w:rPr>
          <w:color w:val="C00000"/>
          <w:sz w:val="18"/>
          <w:szCs w:val="18"/>
        </w:rPr>
      </w:pPr>
    </w:p>
    <w:p w14:paraId="3FED574F" w14:textId="77777777" w:rsidR="00CA7BD1" w:rsidRPr="009760C2" w:rsidRDefault="00CA7BD1" w:rsidP="009760C2">
      <w:pPr>
        <w:spacing w:after="0" w:line="259" w:lineRule="auto"/>
        <w:ind w:right="-1225"/>
        <w:rPr>
          <w:color w:val="C00000"/>
          <w:sz w:val="18"/>
          <w:szCs w:val="18"/>
        </w:rPr>
      </w:pPr>
      <w:r w:rsidRPr="009760C2">
        <w:rPr>
          <w:color w:val="C00000"/>
          <w:sz w:val="18"/>
          <w:szCs w:val="18"/>
        </w:rPr>
        <w:t xml:space="preserve">“[A barrier to accessing care and support is] bureaucracy. To receive disability benefits you must annually confirm your status as a disabled person. It turns out you need to go to the hospital and get a paper that [confirms] for the year you have not grown a new leg or kidney. It would be funny if it weren’t so humiliating.” Kyrgyzstan, woman in group discussion </w:t>
      </w:r>
    </w:p>
    <w:p w14:paraId="6EBFB678" w14:textId="77777777" w:rsidR="00CA7BD1" w:rsidRPr="009760C2" w:rsidRDefault="00CA7BD1" w:rsidP="009760C2">
      <w:pPr>
        <w:spacing w:after="0" w:line="259" w:lineRule="auto"/>
        <w:ind w:right="-1225"/>
        <w:rPr>
          <w:color w:val="C00000"/>
          <w:sz w:val="18"/>
          <w:szCs w:val="18"/>
        </w:rPr>
      </w:pPr>
    </w:p>
    <w:p w14:paraId="6F02B15A" w14:textId="1728FF67" w:rsidR="007A000C" w:rsidRPr="009760C2" w:rsidRDefault="00CA7BD1" w:rsidP="009760C2">
      <w:pPr>
        <w:spacing w:after="0" w:line="259" w:lineRule="auto"/>
        <w:ind w:right="-1225"/>
        <w:rPr>
          <w:color w:val="C00000"/>
          <w:sz w:val="18"/>
          <w:szCs w:val="18"/>
        </w:rPr>
      </w:pPr>
      <w:r w:rsidRPr="009760C2">
        <w:rPr>
          <w:color w:val="C00000"/>
          <w:sz w:val="18"/>
          <w:szCs w:val="18"/>
        </w:rPr>
        <w:t xml:space="preserve"> “Some people say they cannot leave their parents in a care centre since people will gossip and say they have been defeated in caring for their parents.” Sudan, group discussio</w:t>
      </w:r>
      <w:r w:rsidR="007D6A43" w:rsidRPr="009760C2">
        <w:rPr>
          <w:color w:val="C00000"/>
          <w:sz w:val="18"/>
          <w:szCs w:val="18"/>
        </w:rPr>
        <w:t>n</w:t>
      </w:r>
    </w:p>
    <w:p w14:paraId="149929FB" w14:textId="77777777" w:rsidR="007A000C" w:rsidRPr="009760C2" w:rsidRDefault="007A000C" w:rsidP="009760C2">
      <w:pPr>
        <w:spacing w:after="0" w:line="259" w:lineRule="auto"/>
        <w:ind w:right="-1225"/>
        <w:rPr>
          <w:rFonts w:asciiTheme="majorHAnsi" w:hAnsiTheme="majorHAnsi"/>
          <w:sz w:val="18"/>
          <w:szCs w:val="18"/>
        </w:rPr>
      </w:pPr>
    </w:p>
    <w:p w14:paraId="4C9F69E2" w14:textId="4B282718" w:rsidR="00F50CAB" w:rsidRPr="009760C2" w:rsidRDefault="00F50CAB" w:rsidP="009760C2">
      <w:pPr>
        <w:spacing w:after="0" w:line="259" w:lineRule="auto"/>
        <w:ind w:right="-1225"/>
        <w:rPr>
          <w:rFonts w:asciiTheme="majorHAnsi" w:hAnsiTheme="majorHAnsi"/>
          <w:sz w:val="18"/>
          <w:szCs w:val="18"/>
        </w:rPr>
      </w:pPr>
      <w:r w:rsidRPr="009760C2">
        <w:rPr>
          <w:rFonts w:asciiTheme="majorHAnsi" w:hAnsiTheme="majorHAnsi"/>
          <w:sz w:val="18"/>
          <w:szCs w:val="18"/>
        </w:rPr>
        <w:t xml:space="preserve">Across all contexts, intersecting discrimination and inequalities related to age, gender, disability, socio-economic and other factors lead to multiple and often compounded barriers to older people accessing good quality care and support services in line with their needs, preferences and rights. </w:t>
      </w:r>
    </w:p>
    <w:p w14:paraId="4F37E137" w14:textId="77777777" w:rsidR="00F50CAB" w:rsidRPr="009760C2" w:rsidRDefault="00F50CAB" w:rsidP="009760C2">
      <w:pPr>
        <w:spacing w:after="0" w:line="259" w:lineRule="auto"/>
        <w:ind w:right="-1225"/>
        <w:rPr>
          <w:rFonts w:asciiTheme="majorHAnsi" w:hAnsiTheme="majorHAnsi"/>
          <w:sz w:val="18"/>
          <w:szCs w:val="18"/>
        </w:rPr>
      </w:pPr>
    </w:p>
    <w:p w14:paraId="52B3692E" w14:textId="7FCB1AEB" w:rsidR="003F575D" w:rsidRPr="009760C2" w:rsidRDefault="0060735D" w:rsidP="009760C2">
      <w:pPr>
        <w:spacing w:after="0" w:line="259" w:lineRule="auto"/>
        <w:ind w:right="-1225"/>
        <w:rPr>
          <w:sz w:val="18"/>
          <w:szCs w:val="18"/>
        </w:rPr>
      </w:pPr>
      <w:r w:rsidRPr="009760C2">
        <w:rPr>
          <w:rFonts w:asciiTheme="majorHAnsi" w:hAnsiTheme="majorHAnsi"/>
          <w:sz w:val="18"/>
          <w:szCs w:val="18"/>
        </w:rPr>
        <w:t>Th</w:t>
      </w:r>
      <w:r w:rsidR="00F50CAB" w:rsidRPr="009760C2">
        <w:rPr>
          <w:rFonts w:asciiTheme="majorHAnsi" w:hAnsiTheme="majorHAnsi"/>
          <w:sz w:val="18"/>
          <w:szCs w:val="18"/>
        </w:rPr>
        <w:t>ese barriers</w:t>
      </w:r>
      <w:r w:rsidRPr="009760C2">
        <w:rPr>
          <w:rFonts w:asciiTheme="majorHAnsi" w:hAnsiTheme="majorHAnsi"/>
          <w:sz w:val="18"/>
          <w:szCs w:val="18"/>
        </w:rPr>
        <w:t xml:space="preserve"> leave many older people dependent on </w:t>
      </w:r>
      <w:r w:rsidR="00CA7BD1" w:rsidRPr="009760C2">
        <w:rPr>
          <w:rFonts w:asciiTheme="majorHAnsi" w:hAnsiTheme="majorHAnsi"/>
          <w:sz w:val="18"/>
          <w:szCs w:val="18"/>
        </w:rPr>
        <w:t>care provided by</w:t>
      </w:r>
      <w:r w:rsidRPr="009760C2">
        <w:rPr>
          <w:rFonts w:asciiTheme="majorHAnsi" w:hAnsiTheme="majorHAnsi"/>
          <w:sz w:val="18"/>
          <w:szCs w:val="18"/>
        </w:rPr>
        <w:t xml:space="preserve"> family members </w:t>
      </w:r>
      <w:r w:rsidR="00CA7BD1" w:rsidRPr="009760C2">
        <w:rPr>
          <w:rFonts w:asciiTheme="majorHAnsi" w:hAnsiTheme="majorHAnsi"/>
          <w:sz w:val="18"/>
          <w:szCs w:val="18"/>
        </w:rPr>
        <w:t>or other community members to meet their basic needs</w:t>
      </w:r>
      <w:r w:rsidR="003F575D" w:rsidRPr="009760C2">
        <w:rPr>
          <w:rFonts w:asciiTheme="majorHAnsi" w:hAnsiTheme="majorHAnsi"/>
          <w:sz w:val="18"/>
          <w:szCs w:val="18"/>
        </w:rPr>
        <w:t xml:space="preserve">, with little choice or autonomy over the support they receive. </w:t>
      </w:r>
      <w:r w:rsidR="003F575D" w:rsidRPr="009760C2">
        <w:rPr>
          <w:sz w:val="18"/>
          <w:szCs w:val="18"/>
        </w:rPr>
        <w:t>Of the older people we consulted, the majority reported having no say in the management of their care and support</w:t>
      </w:r>
      <w:r w:rsidR="07144F6D" w:rsidRPr="009760C2">
        <w:rPr>
          <w:sz w:val="18"/>
          <w:szCs w:val="18"/>
        </w:rPr>
        <w:t>.</w:t>
      </w:r>
    </w:p>
    <w:p w14:paraId="47D6E799" w14:textId="77777777" w:rsidR="003F575D" w:rsidRPr="009760C2" w:rsidRDefault="003F575D" w:rsidP="009760C2">
      <w:pPr>
        <w:spacing w:after="0" w:line="259" w:lineRule="auto"/>
        <w:ind w:right="-1225"/>
        <w:rPr>
          <w:color w:val="C00000"/>
          <w:sz w:val="18"/>
          <w:szCs w:val="18"/>
        </w:rPr>
      </w:pPr>
    </w:p>
    <w:p w14:paraId="410E8F76" w14:textId="77777777" w:rsidR="003F575D" w:rsidRPr="009760C2" w:rsidRDefault="003F575D" w:rsidP="009760C2">
      <w:pPr>
        <w:spacing w:after="0" w:line="259" w:lineRule="auto"/>
        <w:ind w:right="-1225"/>
        <w:rPr>
          <w:color w:val="C00000"/>
          <w:sz w:val="18"/>
          <w:szCs w:val="18"/>
        </w:rPr>
      </w:pPr>
      <w:r w:rsidRPr="009760C2">
        <w:rPr>
          <w:color w:val="C00000"/>
          <w:sz w:val="18"/>
          <w:szCs w:val="18"/>
        </w:rPr>
        <w:t xml:space="preserve">“We do not have any say since it is a favour.” Kenya, group discussion </w:t>
      </w:r>
    </w:p>
    <w:p w14:paraId="04A6E6F4" w14:textId="77777777" w:rsidR="003F575D" w:rsidRPr="009760C2" w:rsidRDefault="003F575D" w:rsidP="009760C2">
      <w:pPr>
        <w:spacing w:after="0" w:line="259" w:lineRule="auto"/>
        <w:ind w:right="-1225"/>
        <w:rPr>
          <w:color w:val="C00000"/>
          <w:sz w:val="18"/>
          <w:szCs w:val="18"/>
        </w:rPr>
      </w:pPr>
    </w:p>
    <w:p w14:paraId="1A7FA2EA" w14:textId="66A28A77" w:rsidR="003F575D" w:rsidRPr="009760C2" w:rsidRDefault="003F575D" w:rsidP="009760C2">
      <w:pPr>
        <w:spacing w:after="0" w:line="259" w:lineRule="auto"/>
        <w:ind w:right="-1225"/>
        <w:rPr>
          <w:color w:val="C00000"/>
          <w:sz w:val="18"/>
          <w:szCs w:val="18"/>
        </w:rPr>
      </w:pPr>
      <w:r w:rsidRPr="009760C2">
        <w:rPr>
          <w:color w:val="C00000"/>
          <w:sz w:val="18"/>
          <w:szCs w:val="18"/>
        </w:rPr>
        <w:t xml:space="preserve">“Usually an old person has to put up with the way they are cared for.” Russian Federation, 65-year-old woman </w:t>
      </w:r>
    </w:p>
    <w:p w14:paraId="50616813" w14:textId="77777777" w:rsidR="003F575D" w:rsidRPr="009760C2" w:rsidRDefault="003F575D" w:rsidP="009760C2">
      <w:pPr>
        <w:spacing w:after="0" w:line="259" w:lineRule="auto"/>
        <w:ind w:right="-1225"/>
        <w:rPr>
          <w:rFonts w:asciiTheme="majorHAnsi" w:hAnsiTheme="majorHAnsi"/>
          <w:sz w:val="18"/>
          <w:szCs w:val="18"/>
        </w:rPr>
      </w:pPr>
    </w:p>
    <w:p w14:paraId="7A333825" w14:textId="6ED1697A" w:rsidR="003F575D" w:rsidRPr="009760C2" w:rsidRDefault="0060735D" w:rsidP="009760C2">
      <w:pPr>
        <w:spacing w:after="0" w:line="259" w:lineRule="auto"/>
        <w:ind w:right="-1225"/>
        <w:rPr>
          <w:rFonts w:asciiTheme="majorHAnsi" w:hAnsiTheme="majorHAnsi"/>
          <w:sz w:val="18"/>
          <w:szCs w:val="18"/>
        </w:rPr>
      </w:pPr>
      <w:r w:rsidRPr="009760C2">
        <w:rPr>
          <w:rFonts w:asciiTheme="majorHAnsi" w:hAnsiTheme="majorHAnsi"/>
          <w:sz w:val="18"/>
          <w:szCs w:val="18"/>
        </w:rPr>
        <w:lastRenderedPageBreak/>
        <w:t xml:space="preserve">Not only does </w:t>
      </w:r>
      <w:r w:rsidR="003F575D" w:rsidRPr="009760C2">
        <w:rPr>
          <w:rFonts w:asciiTheme="majorHAnsi" w:hAnsiTheme="majorHAnsi"/>
          <w:sz w:val="18"/>
          <w:szCs w:val="18"/>
        </w:rPr>
        <w:t xml:space="preserve">having to rely on informal care and support provided by family </w:t>
      </w:r>
      <w:r w:rsidR="00E360DB" w:rsidRPr="009760C2">
        <w:rPr>
          <w:rFonts w:asciiTheme="majorHAnsi" w:hAnsiTheme="majorHAnsi"/>
          <w:sz w:val="18"/>
          <w:szCs w:val="18"/>
        </w:rPr>
        <w:t>affect</w:t>
      </w:r>
      <w:r w:rsidRPr="009760C2">
        <w:rPr>
          <w:rFonts w:asciiTheme="majorHAnsi" w:hAnsiTheme="majorHAnsi"/>
          <w:sz w:val="18"/>
          <w:szCs w:val="18"/>
        </w:rPr>
        <w:t xml:space="preserve"> </w:t>
      </w:r>
      <w:r w:rsidR="00FD54E5" w:rsidRPr="009760C2">
        <w:rPr>
          <w:rFonts w:asciiTheme="majorHAnsi" w:hAnsiTheme="majorHAnsi"/>
          <w:sz w:val="18"/>
          <w:szCs w:val="18"/>
        </w:rPr>
        <w:t>older people’s</w:t>
      </w:r>
      <w:r w:rsidR="00E360DB" w:rsidRPr="009760C2">
        <w:rPr>
          <w:rFonts w:asciiTheme="majorHAnsi" w:hAnsiTheme="majorHAnsi"/>
          <w:sz w:val="18"/>
          <w:szCs w:val="18"/>
        </w:rPr>
        <w:t xml:space="preserve"> choice and</w:t>
      </w:r>
      <w:r w:rsidRPr="009760C2">
        <w:rPr>
          <w:rFonts w:asciiTheme="majorHAnsi" w:hAnsiTheme="majorHAnsi"/>
          <w:sz w:val="18"/>
          <w:szCs w:val="18"/>
        </w:rPr>
        <w:t xml:space="preserve"> </w:t>
      </w:r>
      <w:r w:rsidR="00E360DB" w:rsidRPr="009760C2">
        <w:rPr>
          <w:rFonts w:asciiTheme="majorHAnsi" w:hAnsiTheme="majorHAnsi"/>
          <w:sz w:val="18"/>
          <w:szCs w:val="18"/>
        </w:rPr>
        <w:t>autonomy</w:t>
      </w:r>
      <w:r w:rsidRPr="009760C2">
        <w:rPr>
          <w:rFonts w:asciiTheme="majorHAnsi" w:hAnsiTheme="majorHAnsi"/>
          <w:sz w:val="18"/>
          <w:szCs w:val="18"/>
        </w:rPr>
        <w:t xml:space="preserve">, but it </w:t>
      </w:r>
      <w:r w:rsidR="00E360DB" w:rsidRPr="009760C2">
        <w:rPr>
          <w:rFonts w:asciiTheme="majorHAnsi" w:hAnsiTheme="majorHAnsi"/>
          <w:sz w:val="18"/>
          <w:szCs w:val="18"/>
        </w:rPr>
        <w:t xml:space="preserve">can </w:t>
      </w:r>
      <w:r w:rsidR="00FD54E5" w:rsidRPr="009760C2">
        <w:rPr>
          <w:rFonts w:asciiTheme="majorHAnsi" w:hAnsiTheme="majorHAnsi"/>
          <w:sz w:val="18"/>
          <w:szCs w:val="18"/>
        </w:rPr>
        <w:t>also put them</w:t>
      </w:r>
      <w:r w:rsidRPr="009760C2">
        <w:rPr>
          <w:rFonts w:asciiTheme="majorHAnsi" w:hAnsiTheme="majorHAnsi"/>
          <w:sz w:val="18"/>
          <w:szCs w:val="18"/>
        </w:rPr>
        <w:t xml:space="preserve"> at </w:t>
      </w:r>
      <w:r w:rsidR="00FD54E5" w:rsidRPr="009760C2">
        <w:rPr>
          <w:rFonts w:asciiTheme="majorHAnsi" w:hAnsiTheme="majorHAnsi"/>
          <w:sz w:val="18"/>
          <w:szCs w:val="18"/>
        </w:rPr>
        <w:t xml:space="preserve">greater </w:t>
      </w:r>
      <w:r w:rsidRPr="009760C2">
        <w:rPr>
          <w:rFonts w:asciiTheme="majorHAnsi" w:hAnsiTheme="majorHAnsi"/>
          <w:sz w:val="18"/>
          <w:szCs w:val="18"/>
        </w:rPr>
        <w:t xml:space="preserve">risk of emotional, financial and physical abuse or neglect, especially where they have high physical, mental </w:t>
      </w:r>
      <w:r w:rsidR="000123A2" w:rsidRPr="009760C2">
        <w:rPr>
          <w:rFonts w:asciiTheme="majorHAnsi" w:hAnsiTheme="majorHAnsi"/>
          <w:sz w:val="18"/>
          <w:szCs w:val="18"/>
        </w:rPr>
        <w:t>a</w:t>
      </w:r>
      <w:r w:rsidRPr="009760C2">
        <w:rPr>
          <w:rFonts w:asciiTheme="majorHAnsi" w:hAnsiTheme="majorHAnsi"/>
          <w:sz w:val="18"/>
          <w:szCs w:val="18"/>
        </w:rPr>
        <w:t>nd</w:t>
      </w:r>
      <w:r w:rsidR="000123A2" w:rsidRPr="009760C2">
        <w:rPr>
          <w:rFonts w:asciiTheme="majorHAnsi" w:hAnsiTheme="majorHAnsi"/>
          <w:sz w:val="18"/>
          <w:szCs w:val="18"/>
        </w:rPr>
        <w:t>/o</w:t>
      </w:r>
      <w:r w:rsidRPr="009760C2">
        <w:rPr>
          <w:rFonts w:asciiTheme="majorHAnsi" w:hAnsiTheme="majorHAnsi"/>
          <w:sz w:val="18"/>
          <w:szCs w:val="18"/>
        </w:rPr>
        <w:t xml:space="preserve">r cognitive care and support needs, including dementia. </w:t>
      </w:r>
    </w:p>
    <w:p w14:paraId="3CF62F7A" w14:textId="77777777" w:rsidR="003F575D" w:rsidRPr="009760C2" w:rsidRDefault="003F575D" w:rsidP="009760C2">
      <w:pPr>
        <w:spacing w:after="0" w:line="259" w:lineRule="auto"/>
        <w:ind w:right="-1225"/>
        <w:rPr>
          <w:rFonts w:asciiTheme="majorHAnsi" w:hAnsiTheme="majorHAnsi"/>
          <w:sz w:val="18"/>
          <w:szCs w:val="18"/>
        </w:rPr>
      </w:pPr>
    </w:p>
    <w:p w14:paraId="362C22B4" w14:textId="0FA857D9" w:rsidR="0060735D" w:rsidRPr="009760C2" w:rsidRDefault="0060735D" w:rsidP="009760C2">
      <w:pPr>
        <w:spacing w:after="0" w:line="259" w:lineRule="auto"/>
        <w:ind w:right="-1225"/>
        <w:rPr>
          <w:rFonts w:asciiTheme="majorHAnsi" w:hAnsiTheme="majorHAnsi"/>
          <w:sz w:val="18"/>
          <w:szCs w:val="18"/>
        </w:rPr>
      </w:pPr>
      <w:r w:rsidRPr="009760C2">
        <w:rPr>
          <w:rFonts w:asciiTheme="majorHAnsi" w:hAnsiTheme="majorHAnsi"/>
          <w:sz w:val="18"/>
          <w:szCs w:val="18"/>
        </w:rPr>
        <w:t>Such risks are exacerbated by a lack of financial or other support for the provision of care by informal caregivers</w:t>
      </w:r>
      <w:r w:rsidR="003B2FF2" w:rsidRPr="009760C2">
        <w:rPr>
          <w:rFonts w:asciiTheme="majorHAnsi" w:hAnsiTheme="majorHAnsi"/>
          <w:sz w:val="18"/>
          <w:szCs w:val="18"/>
        </w:rPr>
        <w:t xml:space="preserve">, especially where </w:t>
      </w:r>
      <w:r w:rsidR="00E360DB" w:rsidRPr="009760C2">
        <w:rPr>
          <w:rFonts w:asciiTheme="majorHAnsi" w:hAnsiTheme="majorHAnsi"/>
          <w:sz w:val="18"/>
          <w:szCs w:val="18"/>
        </w:rPr>
        <w:t>care provision results in high levels of caregiver strain</w:t>
      </w:r>
      <w:r w:rsidR="003B2FF2" w:rsidRPr="009760C2">
        <w:rPr>
          <w:rFonts w:asciiTheme="majorHAnsi" w:hAnsiTheme="majorHAnsi"/>
          <w:sz w:val="18"/>
          <w:szCs w:val="18"/>
        </w:rPr>
        <w:t xml:space="preserve">. </w:t>
      </w:r>
      <w:r w:rsidRPr="009760C2">
        <w:rPr>
          <w:rFonts w:asciiTheme="majorHAnsi" w:hAnsiTheme="majorHAnsi"/>
          <w:sz w:val="18"/>
          <w:szCs w:val="18"/>
        </w:rPr>
        <w:t xml:space="preserve">Even in OECD countries, only </w:t>
      </w:r>
      <w:r w:rsidRPr="009760C2">
        <w:rPr>
          <w:rFonts w:asciiTheme="majorHAnsi" w:hAnsiTheme="majorHAnsi"/>
          <w:sz w:val="18"/>
          <w:szCs w:val="18"/>
          <w:shd w:val="clear" w:color="auto" w:fill="FFFFFF"/>
        </w:rPr>
        <w:t>two-thirds provide cash benefits to family caregivers; cash-for-care allowances for recipients, which can be used to pay informal caregivers; or periods of paid leave for informal carers</w:t>
      </w:r>
      <w:r w:rsidR="00E360DB" w:rsidRPr="009760C2">
        <w:rPr>
          <w:rFonts w:asciiTheme="majorHAnsi" w:hAnsiTheme="majorHAnsi"/>
          <w:sz w:val="18"/>
          <w:szCs w:val="18"/>
          <w:shd w:val="clear" w:color="auto" w:fill="FFFFFF"/>
        </w:rPr>
        <w:t>.</w:t>
      </w:r>
      <w:r w:rsidR="000B59C8" w:rsidRPr="009760C2">
        <w:rPr>
          <w:rStyle w:val="FootnoteReference"/>
          <w:rFonts w:asciiTheme="majorHAnsi" w:hAnsiTheme="majorHAnsi"/>
          <w:sz w:val="18"/>
          <w:szCs w:val="18"/>
          <w:shd w:val="clear" w:color="auto" w:fill="FFFFFF"/>
        </w:rPr>
        <w:footnoteReference w:id="15"/>
      </w:r>
      <w:r w:rsidR="00E360DB" w:rsidRPr="009760C2">
        <w:rPr>
          <w:rFonts w:asciiTheme="majorHAnsi" w:hAnsiTheme="majorHAnsi"/>
          <w:sz w:val="18"/>
          <w:szCs w:val="18"/>
          <w:shd w:val="clear" w:color="auto" w:fill="FFFFFF"/>
        </w:rPr>
        <w:t xml:space="preserve"> </w:t>
      </w:r>
      <w:r w:rsidR="00E360DB" w:rsidRPr="009760C2">
        <w:rPr>
          <w:rFonts w:asciiTheme="majorHAnsi" w:hAnsiTheme="majorHAnsi"/>
          <w:sz w:val="18"/>
          <w:szCs w:val="18"/>
        </w:rPr>
        <w:t>O</w:t>
      </w:r>
      <w:r w:rsidRPr="009760C2">
        <w:rPr>
          <w:rFonts w:asciiTheme="majorHAnsi" w:hAnsiTheme="majorHAnsi"/>
          <w:sz w:val="18"/>
          <w:szCs w:val="18"/>
        </w:rPr>
        <w:t xml:space="preserve">nly some countries (such as Australia, Germany and Luxembourg) also provide counselling/training services, many rely heavily on the voluntary sector. </w:t>
      </w:r>
      <w:r w:rsidR="00E360DB" w:rsidRPr="009760C2">
        <w:rPr>
          <w:rFonts w:asciiTheme="majorHAnsi" w:hAnsiTheme="majorHAnsi"/>
          <w:sz w:val="18"/>
          <w:szCs w:val="18"/>
        </w:rPr>
        <w:t>Such financial or other support</w:t>
      </w:r>
      <w:r w:rsidRPr="009760C2">
        <w:rPr>
          <w:rFonts w:asciiTheme="majorHAnsi" w:hAnsiTheme="majorHAnsi"/>
          <w:sz w:val="18"/>
          <w:szCs w:val="18"/>
        </w:rPr>
        <w:t xml:space="preserve"> is even less common in lower income countries</w:t>
      </w:r>
      <w:r w:rsidR="0031346B" w:rsidRPr="009760C2">
        <w:rPr>
          <w:rFonts w:asciiTheme="majorHAnsi" w:hAnsiTheme="majorHAnsi"/>
          <w:sz w:val="18"/>
          <w:szCs w:val="18"/>
        </w:rPr>
        <w:t xml:space="preserve"> but examples include Mongolia’s carers allowance (increasing to </w:t>
      </w:r>
      <w:r w:rsidR="00BC17A9" w:rsidRPr="009760C2">
        <w:rPr>
          <w:rFonts w:asciiTheme="majorHAnsi" w:hAnsiTheme="majorHAnsi"/>
          <w:sz w:val="18"/>
          <w:szCs w:val="18"/>
        </w:rPr>
        <w:t>about 85-90</w:t>
      </w:r>
      <w:r w:rsidR="0031346B" w:rsidRPr="009760C2">
        <w:rPr>
          <w:rFonts w:asciiTheme="majorHAnsi" w:hAnsiTheme="majorHAnsi"/>
          <w:sz w:val="18"/>
          <w:szCs w:val="18"/>
        </w:rPr>
        <w:t xml:space="preserve"> USD/month in 2024)</w:t>
      </w:r>
      <w:r w:rsidR="0031346B" w:rsidRPr="009760C2">
        <w:rPr>
          <w:rStyle w:val="FootnoteReference"/>
          <w:rFonts w:asciiTheme="majorHAnsi" w:hAnsiTheme="majorHAnsi"/>
          <w:sz w:val="18"/>
          <w:szCs w:val="18"/>
        </w:rPr>
        <w:footnoteReference w:id="16"/>
      </w:r>
      <w:r w:rsidR="0031346B" w:rsidRPr="009760C2">
        <w:rPr>
          <w:rFonts w:asciiTheme="majorHAnsi" w:hAnsiTheme="majorHAnsi"/>
          <w:sz w:val="18"/>
          <w:szCs w:val="18"/>
        </w:rPr>
        <w:t>.</w:t>
      </w:r>
    </w:p>
    <w:p w14:paraId="563C1DF1" w14:textId="77777777" w:rsidR="0060735D" w:rsidRPr="009760C2" w:rsidRDefault="0060735D" w:rsidP="009760C2">
      <w:pPr>
        <w:spacing w:after="0" w:line="259" w:lineRule="auto"/>
        <w:ind w:right="-1225"/>
        <w:rPr>
          <w:rFonts w:asciiTheme="majorHAnsi" w:hAnsiTheme="majorHAnsi"/>
          <w:sz w:val="18"/>
          <w:szCs w:val="18"/>
        </w:rPr>
      </w:pPr>
    </w:p>
    <w:p w14:paraId="2D1DB5F9" w14:textId="5C4EDA6B" w:rsidR="0060735D" w:rsidRPr="009760C2" w:rsidRDefault="0060735D" w:rsidP="009760C2">
      <w:pPr>
        <w:spacing w:after="0" w:line="259" w:lineRule="auto"/>
        <w:ind w:right="-1225"/>
        <w:rPr>
          <w:rStyle w:val="ui-provider"/>
          <w:rFonts w:asciiTheme="majorHAnsi" w:hAnsiTheme="majorHAnsi"/>
          <w:sz w:val="18"/>
          <w:szCs w:val="18"/>
        </w:rPr>
      </w:pPr>
      <w:r w:rsidRPr="009760C2">
        <w:rPr>
          <w:rFonts w:asciiTheme="majorHAnsi" w:hAnsiTheme="majorHAnsi"/>
          <w:sz w:val="18"/>
          <w:szCs w:val="18"/>
        </w:rPr>
        <w:t xml:space="preserve">A 2016 mapping of ageing policy in Asia by HelpAge found </w:t>
      </w:r>
      <w:r w:rsidRPr="009760C2">
        <w:rPr>
          <w:rStyle w:val="ui-provider"/>
          <w:rFonts w:asciiTheme="majorHAnsi" w:hAnsiTheme="majorHAnsi"/>
          <w:sz w:val="18"/>
          <w:szCs w:val="18"/>
        </w:rPr>
        <w:t>legislation mandating the care of older people by family members in China, India, Nepal, Sri Lanka, Viet Nam, DPR Korea, Pakistan and the Philippines.</w:t>
      </w:r>
      <w:r w:rsidR="00BA3915" w:rsidRPr="009760C2">
        <w:rPr>
          <w:rStyle w:val="FootnoteReference"/>
          <w:rFonts w:asciiTheme="majorHAnsi" w:hAnsiTheme="majorHAnsi"/>
          <w:sz w:val="18"/>
          <w:szCs w:val="18"/>
        </w:rPr>
        <w:footnoteReference w:id="17"/>
      </w:r>
      <w:r w:rsidRPr="009760C2">
        <w:rPr>
          <w:rStyle w:val="ui-provider"/>
          <w:rFonts w:asciiTheme="majorHAnsi" w:hAnsiTheme="majorHAnsi"/>
          <w:sz w:val="18"/>
          <w:szCs w:val="18"/>
        </w:rPr>
        <w:t xml:space="preserve"> Such legislation undermines the choice, autonomy and independence of older people receiving and providing care, and shifts responsibility away from the State as the duty bearer. </w:t>
      </w:r>
    </w:p>
    <w:p w14:paraId="1568C1E3" w14:textId="77777777" w:rsidR="00A43F64" w:rsidRPr="009760C2" w:rsidRDefault="00A43F64" w:rsidP="009760C2">
      <w:pPr>
        <w:spacing w:after="0" w:line="259" w:lineRule="auto"/>
        <w:ind w:right="-1225"/>
        <w:rPr>
          <w:rStyle w:val="ui-provider"/>
          <w:rFonts w:asciiTheme="majorHAnsi" w:hAnsiTheme="majorHAnsi"/>
          <w:sz w:val="18"/>
          <w:szCs w:val="18"/>
        </w:rPr>
      </w:pPr>
    </w:p>
    <w:p w14:paraId="68A21B59" w14:textId="640DEC6C" w:rsidR="00AC6145" w:rsidRPr="009760C2" w:rsidRDefault="0060735D" w:rsidP="009760C2">
      <w:pPr>
        <w:spacing w:after="0" w:line="259" w:lineRule="auto"/>
        <w:ind w:right="-1225"/>
        <w:rPr>
          <w:sz w:val="18"/>
          <w:szCs w:val="18"/>
        </w:rPr>
      </w:pPr>
      <w:r w:rsidRPr="009760C2">
        <w:rPr>
          <w:rFonts w:asciiTheme="majorHAnsi" w:hAnsiTheme="majorHAnsi"/>
          <w:sz w:val="18"/>
          <w:szCs w:val="18"/>
          <w:shd w:val="clear" w:color="auto" w:fill="FFFFFF"/>
        </w:rPr>
        <w:t xml:space="preserve">Older people we consulted in 2017/8 informed us that </w:t>
      </w:r>
      <w:r w:rsidRPr="009760C2">
        <w:rPr>
          <w:rFonts w:asciiTheme="majorHAnsi" w:hAnsiTheme="majorHAnsi"/>
          <w:sz w:val="18"/>
          <w:szCs w:val="18"/>
        </w:rPr>
        <w:t>day centres and residential facilities were available in some communities.</w:t>
      </w:r>
      <w:r w:rsidR="0001466A" w:rsidRPr="009760C2">
        <w:rPr>
          <w:rStyle w:val="FootnoteReference"/>
          <w:rFonts w:asciiTheme="majorHAnsi" w:hAnsiTheme="majorHAnsi"/>
          <w:sz w:val="18"/>
          <w:szCs w:val="18"/>
        </w:rPr>
        <w:footnoteReference w:id="18"/>
      </w:r>
      <w:r w:rsidRPr="009760C2">
        <w:rPr>
          <w:rFonts w:asciiTheme="majorHAnsi" w:hAnsiTheme="majorHAnsi"/>
          <w:sz w:val="18"/>
          <w:szCs w:val="18"/>
        </w:rPr>
        <w:t xml:space="preserve"> These were run by the state, the private sector or faith-based organisations. However, </w:t>
      </w:r>
      <w:r w:rsidR="00DD2A1A" w:rsidRPr="009760C2">
        <w:rPr>
          <w:rFonts w:asciiTheme="majorHAnsi" w:hAnsiTheme="majorHAnsi"/>
          <w:sz w:val="18"/>
          <w:szCs w:val="18"/>
        </w:rPr>
        <w:t xml:space="preserve">as with formal care in the community, </w:t>
      </w:r>
      <w:r w:rsidR="00BA3915" w:rsidRPr="009760C2">
        <w:rPr>
          <w:rFonts w:asciiTheme="majorHAnsi" w:hAnsiTheme="majorHAnsi"/>
          <w:sz w:val="18"/>
          <w:szCs w:val="18"/>
        </w:rPr>
        <w:t>challenges facing care in residential settings include w</w:t>
      </w:r>
      <w:r w:rsidRPr="009760C2">
        <w:rPr>
          <w:rFonts w:asciiTheme="majorHAnsi" w:hAnsiTheme="majorHAnsi"/>
          <w:sz w:val="18"/>
          <w:szCs w:val="18"/>
        </w:rPr>
        <w:t>eak and fragmented funding</w:t>
      </w:r>
      <w:r w:rsidR="008F1AAF" w:rsidRPr="009760C2">
        <w:rPr>
          <w:rFonts w:asciiTheme="majorHAnsi" w:hAnsiTheme="majorHAnsi"/>
          <w:sz w:val="18"/>
          <w:szCs w:val="18"/>
        </w:rPr>
        <w:t xml:space="preserve">; </w:t>
      </w:r>
      <w:r w:rsidR="00CB042E" w:rsidRPr="009760C2">
        <w:rPr>
          <w:rFonts w:asciiTheme="majorHAnsi" w:hAnsiTheme="majorHAnsi"/>
          <w:sz w:val="18"/>
          <w:szCs w:val="18"/>
        </w:rPr>
        <w:t xml:space="preserve">inadequate </w:t>
      </w:r>
      <w:r w:rsidR="008F1AAF" w:rsidRPr="009760C2">
        <w:rPr>
          <w:rFonts w:asciiTheme="majorHAnsi" w:hAnsiTheme="majorHAnsi"/>
          <w:sz w:val="18"/>
          <w:szCs w:val="18"/>
        </w:rPr>
        <w:t xml:space="preserve">workforce training, pay and support; </w:t>
      </w:r>
      <w:r w:rsidR="00CC4A49" w:rsidRPr="009760C2">
        <w:rPr>
          <w:rFonts w:asciiTheme="majorHAnsi" w:hAnsiTheme="majorHAnsi"/>
          <w:sz w:val="18"/>
          <w:szCs w:val="18"/>
        </w:rPr>
        <w:t xml:space="preserve">and limited </w:t>
      </w:r>
      <w:r w:rsidRPr="009760C2">
        <w:rPr>
          <w:rFonts w:asciiTheme="majorHAnsi" w:hAnsiTheme="majorHAnsi"/>
          <w:sz w:val="18"/>
          <w:szCs w:val="18"/>
        </w:rPr>
        <w:t>regulation, quality assurance and governance mechanisms</w:t>
      </w:r>
      <w:r w:rsidR="008F1AAF" w:rsidRPr="009760C2">
        <w:rPr>
          <w:rFonts w:asciiTheme="majorHAnsi" w:hAnsiTheme="majorHAnsi"/>
          <w:sz w:val="18"/>
          <w:szCs w:val="18"/>
        </w:rPr>
        <w:t xml:space="preserve"> all</w:t>
      </w:r>
      <w:r w:rsidRPr="009760C2">
        <w:rPr>
          <w:rFonts w:asciiTheme="majorHAnsi" w:hAnsiTheme="majorHAnsi"/>
          <w:sz w:val="18"/>
          <w:szCs w:val="18"/>
        </w:rPr>
        <w:t xml:space="preserve"> </w:t>
      </w:r>
      <w:r w:rsidR="00BA3915" w:rsidRPr="009760C2">
        <w:rPr>
          <w:rFonts w:asciiTheme="majorHAnsi" w:hAnsiTheme="majorHAnsi"/>
          <w:sz w:val="18"/>
          <w:szCs w:val="18"/>
        </w:rPr>
        <w:t>of which contribute</w:t>
      </w:r>
      <w:r w:rsidRPr="009760C2">
        <w:rPr>
          <w:rFonts w:asciiTheme="majorHAnsi" w:hAnsiTheme="majorHAnsi"/>
          <w:sz w:val="18"/>
          <w:szCs w:val="18"/>
        </w:rPr>
        <w:t xml:space="preserve"> to high risk of human rights violations for people receiving care and support in these settings. </w:t>
      </w:r>
      <w:r w:rsidR="001F5A3C" w:rsidRPr="009760C2">
        <w:rPr>
          <w:rFonts w:asciiTheme="majorHAnsi" w:hAnsiTheme="majorHAnsi"/>
          <w:sz w:val="18"/>
          <w:szCs w:val="18"/>
        </w:rPr>
        <w:t>This has been brutally highlighted during the COVID-19 pandemic</w:t>
      </w:r>
      <w:r w:rsidR="002522A1" w:rsidRPr="009760C2">
        <w:rPr>
          <w:rFonts w:asciiTheme="majorHAnsi" w:hAnsiTheme="majorHAnsi"/>
          <w:sz w:val="18"/>
          <w:szCs w:val="18"/>
        </w:rPr>
        <w:t xml:space="preserve"> where</w:t>
      </w:r>
      <w:r w:rsidR="00F85B54" w:rsidRPr="009760C2">
        <w:rPr>
          <w:rFonts w:asciiTheme="majorHAnsi" w:hAnsiTheme="majorHAnsi"/>
          <w:sz w:val="18"/>
          <w:szCs w:val="18"/>
        </w:rPr>
        <w:t xml:space="preserve">, </w:t>
      </w:r>
      <w:r w:rsidR="00F85B54" w:rsidRPr="000B5216">
        <w:rPr>
          <w:rFonts w:asciiTheme="majorHAnsi" w:hAnsiTheme="majorHAnsi"/>
          <w:sz w:val="18"/>
          <w:szCs w:val="18"/>
        </w:rPr>
        <w:t>despite being one of the groups most at risk</w:t>
      </w:r>
      <w:r w:rsidR="009760C2" w:rsidRPr="000B5216">
        <w:rPr>
          <w:rFonts w:asciiTheme="majorHAnsi" w:hAnsiTheme="majorHAnsi"/>
          <w:sz w:val="18"/>
          <w:szCs w:val="18"/>
        </w:rPr>
        <w:t xml:space="preserve"> of severe disease and death,</w:t>
      </w:r>
      <w:r w:rsidR="002522A1" w:rsidRPr="000B5216">
        <w:rPr>
          <w:rFonts w:asciiTheme="majorHAnsi" w:hAnsiTheme="majorHAnsi"/>
          <w:sz w:val="18"/>
          <w:szCs w:val="18"/>
        </w:rPr>
        <w:t xml:space="preserve"> people living in institutional settings </w:t>
      </w:r>
      <w:r w:rsidR="000B59C8" w:rsidRPr="000B5216">
        <w:rPr>
          <w:rFonts w:asciiTheme="majorHAnsi" w:hAnsiTheme="majorHAnsi"/>
          <w:sz w:val="18"/>
          <w:szCs w:val="18"/>
        </w:rPr>
        <w:t>experienced</w:t>
      </w:r>
      <w:r w:rsidR="002522A1" w:rsidRPr="000B5216">
        <w:rPr>
          <w:rFonts w:asciiTheme="majorHAnsi" w:hAnsiTheme="majorHAnsi"/>
          <w:sz w:val="18"/>
          <w:szCs w:val="18"/>
        </w:rPr>
        <w:t xml:space="preserve"> </w:t>
      </w:r>
      <w:r w:rsidR="005868D7" w:rsidRPr="000B5216">
        <w:rPr>
          <w:rFonts w:asciiTheme="majorHAnsi" w:hAnsiTheme="majorHAnsi"/>
          <w:sz w:val="18"/>
          <w:szCs w:val="18"/>
        </w:rPr>
        <w:t xml:space="preserve">multiple </w:t>
      </w:r>
      <w:r w:rsidR="000B59C8" w:rsidRPr="000B5216">
        <w:rPr>
          <w:rFonts w:asciiTheme="majorHAnsi" w:hAnsiTheme="majorHAnsi"/>
          <w:sz w:val="18"/>
          <w:szCs w:val="18"/>
        </w:rPr>
        <w:t xml:space="preserve">rights </w:t>
      </w:r>
      <w:r w:rsidR="002522A1" w:rsidRPr="000B5216">
        <w:rPr>
          <w:rFonts w:asciiTheme="majorHAnsi" w:hAnsiTheme="majorHAnsi"/>
          <w:sz w:val="18"/>
          <w:szCs w:val="18"/>
        </w:rPr>
        <w:t>violations</w:t>
      </w:r>
      <w:r w:rsidR="000C0247" w:rsidRPr="000B5216">
        <w:rPr>
          <w:rFonts w:asciiTheme="majorHAnsi" w:hAnsiTheme="majorHAnsi"/>
          <w:sz w:val="18"/>
          <w:szCs w:val="18"/>
        </w:rPr>
        <w:t xml:space="preserve">, including violations of </w:t>
      </w:r>
      <w:r w:rsidR="002522A1" w:rsidRPr="000B5216">
        <w:rPr>
          <w:rFonts w:asciiTheme="majorHAnsi" w:hAnsiTheme="majorHAnsi"/>
          <w:sz w:val="18"/>
          <w:szCs w:val="18"/>
        </w:rPr>
        <w:t>their right to health and to life.</w:t>
      </w:r>
      <w:r w:rsidR="002522A1" w:rsidRPr="000B5216">
        <w:rPr>
          <w:rStyle w:val="FootnoteReference"/>
          <w:rFonts w:asciiTheme="majorHAnsi" w:hAnsiTheme="majorHAnsi"/>
          <w:sz w:val="18"/>
          <w:szCs w:val="18"/>
        </w:rPr>
        <w:footnoteReference w:id="19"/>
      </w:r>
      <w:r w:rsidR="00EF73A5" w:rsidRPr="000B5216">
        <w:rPr>
          <w:rFonts w:asciiTheme="majorHAnsi" w:hAnsiTheme="majorHAnsi"/>
          <w:sz w:val="18"/>
          <w:szCs w:val="18"/>
        </w:rPr>
        <w:t xml:space="preserve"> In general, </w:t>
      </w:r>
      <w:r w:rsidR="00AC6145" w:rsidRPr="000B5216">
        <w:rPr>
          <w:rFonts w:asciiTheme="majorHAnsi" w:hAnsiTheme="majorHAnsi"/>
          <w:sz w:val="18"/>
          <w:szCs w:val="18"/>
        </w:rPr>
        <w:t xml:space="preserve">COVID-19 </w:t>
      </w:r>
      <w:r w:rsidR="00AC6145" w:rsidRPr="000B5216">
        <w:rPr>
          <w:sz w:val="18"/>
          <w:szCs w:val="18"/>
        </w:rPr>
        <w:t xml:space="preserve">exposed the lack of protection of older </w:t>
      </w:r>
      <w:r w:rsidR="00EF73A5" w:rsidRPr="000B5216">
        <w:rPr>
          <w:sz w:val="18"/>
          <w:szCs w:val="18"/>
        </w:rPr>
        <w:t>people’s</w:t>
      </w:r>
      <w:r w:rsidR="00AC6145" w:rsidRPr="000B5216">
        <w:rPr>
          <w:sz w:val="18"/>
          <w:szCs w:val="18"/>
        </w:rPr>
        <w:t xml:space="preserve"> rights in relation to care and support services</w:t>
      </w:r>
      <w:r w:rsidR="00CB28E1" w:rsidRPr="000B5216">
        <w:rPr>
          <w:sz w:val="18"/>
          <w:szCs w:val="18"/>
        </w:rPr>
        <w:t xml:space="preserve"> in all settings</w:t>
      </w:r>
      <w:r w:rsidR="006440B5" w:rsidRPr="000B5216">
        <w:rPr>
          <w:sz w:val="18"/>
          <w:szCs w:val="18"/>
        </w:rPr>
        <w:t xml:space="preserve">, </w:t>
      </w:r>
      <w:r w:rsidR="00AF7493" w:rsidRPr="000B5216">
        <w:rPr>
          <w:sz w:val="18"/>
          <w:szCs w:val="18"/>
        </w:rPr>
        <w:t xml:space="preserve">and </w:t>
      </w:r>
      <w:r w:rsidR="006440B5" w:rsidRPr="000B5216">
        <w:rPr>
          <w:sz w:val="18"/>
          <w:szCs w:val="18"/>
        </w:rPr>
        <w:t>multiple barriers to the availability and accessibility of support</w:t>
      </w:r>
      <w:r w:rsidR="00A20EFE" w:rsidRPr="000B5216">
        <w:rPr>
          <w:sz w:val="18"/>
          <w:szCs w:val="18"/>
        </w:rPr>
        <w:t xml:space="preserve"> during emergencies</w:t>
      </w:r>
      <w:r w:rsidR="00F85B54" w:rsidRPr="000B5216">
        <w:rPr>
          <w:sz w:val="18"/>
          <w:szCs w:val="18"/>
        </w:rPr>
        <w:t>. In doing so, it highlight</w:t>
      </w:r>
      <w:r w:rsidR="009760C2" w:rsidRPr="000B5216">
        <w:rPr>
          <w:sz w:val="18"/>
          <w:szCs w:val="18"/>
        </w:rPr>
        <w:t>ed</w:t>
      </w:r>
      <w:r w:rsidR="00F85B54" w:rsidRPr="000B5216">
        <w:rPr>
          <w:sz w:val="18"/>
          <w:szCs w:val="18"/>
        </w:rPr>
        <w:t xml:space="preserve"> the </w:t>
      </w:r>
      <w:r w:rsidR="00AF7493" w:rsidRPr="000B5216">
        <w:rPr>
          <w:sz w:val="18"/>
          <w:szCs w:val="18"/>
        </w:rPr>
        <w:t>considerable need to build</w:t>
      </w:r>
      <w:r w:rsidR="00C9586E" w:rsidRPr="000B5216">
        <w:rPr>
          <w:sz w:val="18"/>
          <w:szCs w:val="18"/>
        </w:rPr>
        <w:t xml:space="preserve"> preparedness </w:t>
      </w:r>
      <w:r w:rsidR="00AF7493" w:rsidRPr="000B5216">
        <w:rPr>
          <w:sz w:val="18"/>
          <w:szCs w:val="18"/>
        </w:rPr>
        <w:t xml:space="preserve">and resilience </w:t>
      </w:r>
      <w:r w:rsidR="00A20EFE" w:rsidRPr="000B5216">
        <w:rPr>
          <w:sz w:val="18"/>
          <w:szCs w:val="18"/>
        </w:rPr>
        <w:t>for emergency response</w:t>
      </w:r>
      <w:r w:rsidR="00F85B54" w:rsidRPr="000B5216">
        <w:rPr>
          <w:sz w:val="18"/>
          <w:szCs w:val="18"/>
        </w:rPr>
        <w:t xml:space="preserve"> into care and support </w:t>
      </w:r>
      <w:r w:rsidR="009760C2" w:rsidRPr="000B5216">
        <w:rPr>
          <w:sz w:val="18"/>
          <w:szCs w:val="18"/>
        </w:rPr>
        <w:t xml:space="preserve">systems in all settings </w:t>
      </w:r>
      <w:r w:rsidR="00F85B54" w:rsidRPr="000B5216">
        <w:rPr>
          <w:sz w:val="18"/>
          <w:szCs w:val="18"/>
        </w:rPr>
        <w:t xml:space="preserve">to </w:t>
      </w:r>
      <w:r w:rsidR="009760C2" w:rsidRPr="000B5216">
        <w:rPr>
          <w:sz w:val="18"/>
          <w:szCs w:val="18"/>
        </w:rPr>
        <w:t>ensure the right of those most at risk are upheld during pandemics, natural disasters, climate crisis or wider humanitarian emergencies</w:t>
      </w:r>
      <w:r w:rsidR="00AC6145" w:rsidRPr="000B5216">
        <w:rPr>
          <w:sz w:val="18"/>
          <w:szCs w:val="18"/>
        </w:rPr>
        <w:t>.</w:t>
      </w:r>
      <w:r w:rsidR="00CB28E1" w:rsidRPr="000B5216">
        <w:rPr>
          <w:rStyle w:val="FootnoteReference"/>
          <w:sz w:val="18"/>
          <w:szCs w:val="18"/>
        </w:rPr>
        <w:footnoteReference w:id="20"/>
      </w:r>
    </w:p>
    <w:p w14:paraId="06B3B438" w14:textId="77C646F2" w:rsidR="001F702E" w:rsidRPr="009760C2" w:rsidRDefault="057BABEF" w:rsidP="009760C2">
      <w:pPr>
        <w:spacing w:after="0" w:line="259" w:lineRule="auto"/>
        <w:ind w:right="-1225"/>
        <w:rPr>
          <w:rFonts w:asciiTheme="majorHAnsi" w:hAnsiTheme="majorHAnsi"/>
          <w:sz w:val="18"/>
          <w:szCs w:val="18"/>
        </w:rPr>
      </w:pPr>
      <w:r w:rsidRPr="009760C2">
        <w:rPr>
          <w:rFonts w:asciiTheme="majorHAnsi" w:hAnsiTheme="majorHAnsi"/>
          <w:sz w:val="18"/>
          <w:szCs w:val="18"/>
        </w:rPr>
        <w:t>The</w:t>
      </w:r>
      <w:r w:rsidR="009244C3" w:rsidRPr="009760C2">
        <w:rPr>
          <w:rFonts w:asciiTheme="majorHAnsi" w:hAnsiTheme="majorHAnsi"/>
          <w:sz w:val="18"/>
          <w:szCs w:val="18"/>
        </w:rPr>
        <w:t xml:space="preserve"> </w:t>
      </w:r>
      <w:r w:rsidR="000C0247" w:rsidRPr="009760C2">
        <w:rPr>
          <w:rFonts w:asciiTheme="majorHAnsi" w:hAnsiTheme="majorHAnsi"/>
          <w:sz w:val="18"/>
          <w:szCs w:val="18"/>
        </w:rPr>
        <w:t xml:space="preserve">absence of </w:t>
      </w:r>
      <w:r w:rsidR="009244C3" w:rsidRPr="009760C2">
        <w:rPr>
          <w:rFonts w:asciiTheme="majorHAnsi" w:hAnsiTheme="majorHAnsi"/>
          <w:sz w:val="18"/>
          <w:szCs w:val="18"/>
        </w:rPr>
        <w:t>data to understand the needs and preferences of those providing and receiving care</w:t>
      </w:r>
      <w:r w:rsidR="000C0247" w:rsidRPr="009760C2">
        <w:rPr>
          <w:rFonts w:asciiTheme="majorHAnsi" w:hAnsiTheme="majorHAnsi"/>
          <w:sz w:val="18"/>
          <w:szCs w:val="18"/>
        </w:rPr>
        <w:t xml:space="preserve"> and their current access to support </w:t>
      </w:r>
      <w:r w:rsidR="009244C3" w:rsidRPr="009760C2">
        <w:rPr>
          <w:rFonts w:asciiTheme="majorHAnsi" w:hAnsiTheme="majorHAnsi"/>
          <w:sz w:val="18"/>
          <w:szCs w:val="18"/>
        </w:rPr>
        <w:t>to inform system and service design and delivery</w:t>
      </w:r>
      <w:r w:rsidR="7092E70B" w:rsidRPr="009760C2">
        <w:rPr>
          <w:rFonts w:asciiTheme="majorHAnsi" w:hAnsiTheme="majorHAnsi"/>
          <w:sz w:val="18"/>
          <w:szCs w:val="18"/>
        </w:rPr>
        <w:t xml:space="preserve"> is another key barrier</w:t>
      </w:r>
      <w:r w:rsidR="000C0247" w:rsidRPr="009760C2">
        <w:rPr>
          <w:rFonts w:asciiTheme="majorHAnsi" w:hAnsiTheme="majorHAnsi"/>
          <w:sz w:val="18"/>
          <w:szCs w:val="18"/>
        </w:rPr>
        <w:t xml:space="preserve">. </w:t>
      </w:r>
      <w:r w:rsidR="005868D7" w:rsidRPr="009760C2">
        <w:rPr>
          <w:rFonts w:asciiTheme="majorHAnsi" w:hAnsiTheme="majorHAnsi"/>
          <w:sz w:val="18"/>
          <w:szCs w:val="18"/>
        </w:rPr>
        <w:t xml:space="preserve">For example, </w:t>
      </w:r>
      <w:r w:rsidR="00D339DC" w:rsidRPr="009760C2">
        <w:rPr>
          <w:rStyle w:val="normaltextrun"/>
          <w:sz w:val="18"/>
          <w:szCs w:val="18"/>
          <w:shd w:val="clear" w:color="auto" w:fill="FFFFFF"/>
        </w:rPr>
        <w:t xml:space="preserve">only 37 per cent of </w:t>
      </w:r>
      <w:r w:rsidR="001E3671" w:rsidRPr="009760C2">
        <w:rPr>
          <w:rStyle w:val="normaltextrun"/>
          <w:sz w:val="18"/>
          <w:szCs w:val="18"/>
          <w:shd w:val="clear" w:color="auto" w:fill="FFFFFF"/>
        </w:rPr>
        <w:t xml:space="preserve">131 </w:t>
      </w:r>
      <w:r w:rsidR="00D339DC" w:rsidRPr="009760C2">
        <w:rPr>
          <w:rStyle w:val="normaltextrun"/>
          <w:sz w:val="18"/>
          <w:szCs w:val="18"/>
          <w:shd w:val="clear" w:color="auto" w:fill="FFFFFF"/>
        </w:rPr>
        <w:t>countries reported having cross-sectional, nationally representative data on older people and their health and care needs in a recent WHO survey.</w:t>
      </w:r>
      <w:r w:rsidR="001E3671" w:rsidRPr="009760C2">
        <w:rPr>
          <w:rStyle w:val="FootnoteReference"/>
          <w:sz w:val="18"/>
          <w:szCs w:val="18"/>
          <w:shd w:val="clear" w:color="auto" w:fill="FFFFFF"/>
        </w:rPr>
        <w:footnoteReference w:id="21"/>
      </w:r>
      <w:r w:rsidR="00D339DC" w:rsidRPr="009760C2">
        <w:rPr>
          <w:rStyle w:val="normaltextrun"/>
          <w:sz w:val="18"/>
          <w:szCs w:val="18"/>
          <w:shd w:val="clear" w:color="auto" w:fill="FFFFFF"/>
        </w:rPr>
        <w:t xml:space="preserve"> </w:t>
      </w:r>
    </w:p>
    <w:p w14:paraId="775D7981" w14:textId="5EFB0BD9" w:rsidR="001F702E" w:rsidRPr="009760C2" w:rsidRDefault="001F702E" w:rsidP="009760C2">
      <w:pPr>
        <w:spacing w:after="0" w:line="259" w:lineRule="auto"/>
        <w:ind w:right="-1225"/>
        <w:rPr>
          <w:rStyle w:val="normaltextrun"/>
          <w:sz w:val="18"/>
          <w:szCs w:val="18"/>
        </w:rPr>
      </w:pPr>
    </w:p>
    <w:p w14:paraId="4D9391DB" w14:textId="77777777" w:rsidR="009760C2" w:rsidRDefault="269B5372" w:rsidP="009760C2">
      <w:pPr>
        <w:spacing w:after="0" w:line="259" w:lineRule="auto"/>
        <w:ind w:right="-1225"/>
        <w:rPr>
          <w:rFonts w:asciiTheme="majorHAnsi" w:hAnsiTheme="majorHAnsi"/>
          <w:sz w:val="18"/>
          <w:szCs w:val="18"/>
        </w:rPr>
      </w:pPr>
      <w:r w:rsidRPr="009760C2">
        <w:rPr>
          <w:rStyle w:val="normaltextrun"/>
          <w:sz w:val="18"/>
          <w:szCs w:val="18"/>
        </w:rPr>
        <w:t xml:space="preserve">More broadly, limited access to health services, health insurance coverage and social protection coverage </w:t>
      </w:r>
      <w:r w:rsidR="3E51A9DE" w:rsidRPr="009760C2">
        <w:rPr>
          <w:rStyle w:val="normaltextrun"/>
          <w:sz w:val="18"/>
          <w:szCs w:val="18"/>
        </w:rPr>
        <w:t xml:space="preserve">in low- and middle-income countries </w:t>
      </w:r>
      <w:r w:rsidRPr="009760C2">
        <w:rPr>
          <w:rStyle w:val="normaltextrun"/>
          <w:sz w:val="18"/>
          <w:szCs w:val="18"/>
        </w:rPr>
        <w:t xml:space="preserve">has a profound impact on older people </w:t>
      </w:r>
      <w:r w:rsidR="2C0B9D98" w:rsidRPr="009760C2">
        <w:rPr>
          <w:rStyle w:val="normaltextrun"/>
          <w:sz w:val="18"/>
          <w:szCs w:val="18"/>
        </w:rPr>
        <w:t>with care and support needs being able to enjoy their human rights</w:t>
      </w:r>
      <w:r w:rsidR="4EB76A8C" w:rsidRPr="009760C2">
        <w:rPr>
          <w:rStyle w:val="normaltextrun"/>
          <w:sz w:val="18"/>
          <w:szCs w:val="18"/>
        </w:rPr>
        <w:t xml:space="preserve"> and meet their basic needs</w:t>
      </w:r>
      <w:r w:rsidR="2C0B9D98" w:rsidRPr="009760C2">
        <w:rPr>
          <w:rStyle w:val="normaltextrun"/>
          <w:sz w:val="18"/>
          <w:szCs w:val="18"/>
        </w:rPr>
        <w:t xml:space="preserve">. Limited </w:t>
      </w:r>
      <w:r w:rsidR="00E50239" w:rsidRPr="009760C2">
        <w:rPr>
          <w:rStyle w:val="normaltextrun"/>
          <w:sz w:val="18"/>
          <w:szCs w:val="18"/>
        </w:rPr>
        <w:t>i</w:t>
      </w:r>
      <w:r w:rsidR="000C0247" w:rsidRPr="009760C2">
        <w:rPr>
          <w:rFonts w:asciiTheme="majorHAnsi" w:hAnsiTheme="majorHAnsi"/>
          <w:sz w:val="18"/>
          <w:szCs w:val="18"/>
        </w:rPr>
        <w:t>ntegration</w:t>
      </w:r>
      <w:r w:rsidR="00031C91" w:rsidRPr="009760C2">
        <w:rPr>
          <w:rFonts w:asciiTheme="majorHAnsi" w:hAnsiTheme="majorHAnsi"/>
          <w:sz w:val="18"/>
          <w:szCs w:val="18"/>
        </w:rPr>
        <w:t xml:space="preserve"> </w:t>
      </w:r>
      <w:r w:rsidR="00ED1779" w:rsidRPr="009760C2">
        <w:rPr>
          <w:rFonts w:asciiTheme="majorHAnsi" w:hAnsiTheme="majorHAnsi"/>
          <w:sz w:val="18"/>
          <w:szCs w:val="18"/>
        </w:rPr>
        <w:t xml:space="preserve">between </w:t>
      </w:r>
      <w:r w:rsidR="0EB22D35" w:rsidRPr="009760C2">
        <w:rPr>
          <w:rFonts w:asciiTheme="majorHAnsi" w:hAnsiTheme="majorHAnsi"/>
          <w:sz w:val="18"/>
          <w:szCs w:val="18"/>
        </w:rPr>
        <w:t xml:space="preserve">the </w:t>
      </w:r>
      <w:r w:rsidR="00ED1779" w:rsidRPr="009760C2">
        <w:rPr>
          <w:rFonts w:asciiTheme="majorHAnsi" w:hAnsiTheme="majorHAnsi"/>
          <w:sz w:val="18"/>
          <w:szCs w:val="18"/>
        </w:rPr>
        <w:t>health</w:t>
      </w:r>
      <w:r w:rsidR="00285B25" w:rsidRPr="009760C2">
        <w:rPr>
          <w:rFonts w:asciiTheme="majorHAnsi" w:hAnsiTheme="majorHAnsi"/>
          <w:sz w:val="18"/>
          <w:szCs w:val="18"/>
        </w:rPr>
        <w:t xml:space="preserve">, </w:t>
      </w:r>
      <w:r w:rsidR="00ED1779" w:rsidRPr="009760C2">
        <w:rPr>
          <w:rFonts w:asciiTheme="majorHAnsi" w:hAnsiTheme="majorHAnsi"/>
          <w:sz w:val="18"/>
          <w:szCs w:val="18"/>
        </w:rPr>
        <w:t xml:space="preserve">social </w:t>
      </w:r>
      <w:r w:rsidR="5EE489E7" w:rsidRPr="009760C2">
        <w:rPr>
          <w:rFonts w:asciiTheme="majorHAnsi" w:hAnsiTheme="majorHAnsi"/>
          <w:sz w:val="18"/>
          <w:szCs w:val="18"/>
        </w:rPr>
        <w:t xml:space="preserve">care </w:t>
      </w:r>
      <w:r w:rsidR="00285B25" w:rsidRPr="009760C2">
        <w:rPr>
          <w:rFonts w:asciiTheme="majorHAnsi" w:hAnsiTheme="majorHAnsi"/>
          <w:sz w:val="18"/>
          <w:szCs w:val="18"/>
        </w:rPr>
        <w:t>and</w:t>
      </w:r>
      <w:r w:rsidR="00ED1779" w:rsidRPr="009760C2">
        <w:rPr>
          <w:rFonts w:asciiTheme="majorHAnsi" w:hAnsiTheme="majorHAnsi"/>
          <w:sz w:val="18"/>
          <w:szCs w:val="18"/>
        </w:rPr>
        <w:t xml:space="preserve"> broader social protection systems</w:t>
      </w:r>
      <w:r w:rsidR="000C0247" w:rsidRPr="009760C2">
        <w:rPr>
          <w:rFonts w:asciiTheme="majorHAnsi" w:hAnsiTheme="majorHAnsi"/>
          <w:sz w:val="18"/>
          <w:szCs w:val="18"/>
        </w:rPr>
        <w:t xml:space="preserve"> </w:t>
      </w:r>
      <w:r w:rsidR="2DBCAA97" w:rsidRPr="009760C2">
        <w:rPr>
          <w:rFonts w:asciiTheme="majorHAnsi" w:hAnsiTheme="majorHAnsi"/>
          <w:sz w:val="18"/>
          <w:szCs w:val="18"/>
        </w:rPr>
        <w:t xml:space="preserve">that do exist creates additional </w:t>
      </w:r>
      <w:r w:rsidR="000C0247" w:rsidRPr="009760C2">
        <w:rPr>
          <w:rFonts w:asciiTheme="majorHAnsi" w:hAnsiTheme="majorHAnsi"/>
          <w:sz w:val="18"/>
          <w:szCs w:val="18"/>
        </w:rPr>
        <w:t>challenge</w:t>
      </w:r>
      <w:r w:rsidR="28DF6EF3" w:rsidRPr="009760C2">
        <w:rPr>
          <w:rFonts w:asciiTheme="majorHAnsi" w:hAnsiTheme="majorHAnsi"/>
          <w:sz w:val="18"/>
          <w:szCs w:val="18"/>
        </w:rPr>
        <w:t>s</w:t>
      </w:r>
      <w:r w:rsidR="00ED1779" w:rsidRPr="009760C2">
        <w:rPr>
          <w:rFonts w:asciiTheme="majorHAnsi" w:hAnsiTheme="majorHAnsi"/>
          <w:sz w:val="18"/>
          <w:szCs w:val="18"/>
        </w:rPr>
        <w:t>.</w:t>
      </w:r>
      <w:r w:rsidR="003368B8" w:rsidRPr="009760C2">
        <w:rPr>
          <w:rStyle w:val="FootnoteReference"/>
          <w:rFonts w:asciiTheme="majorHAnsi" w:hAnsiTheme="majorHAnsi"/>
          <w:sz w:val="18"/>
          <w:szCs w:val="18"/>
        </w:rPr>
        <w:footnoteReference w:id="22"/>
      </w:r>
      <w:r w:rsidR="00ED1779" w:rsidRPr="009760C2">
        <w:rPr>
          <w:rFonts w:asciiTheme="majorHAnsi" w:hAnsiTheme="majorHAnsi"/>
          <w:sz w:val="18"/>
          <w:szCs w:val="18"/>
        </w:rPr>
        <w:t xml:space="preserve"> </w:t>
      </w:r>
      <w:r w:rsidR="4CB92AFF" w:rsidRPr="009760C2">
        <w:rPr>
          <w:rFonts w:asciiTheme="majorHAnsi" w:hAnsiTheme="majorHAnsi"/>
          <w:sz w:val="18"/>
          <w:szCs w:val="18"/>
        </w:rPr>
        <w:t xml:space="preserve">There is urgent need to </w:t>
      </w:r>
      <w:r w:rsidR="00004DEB" w:rsidRPr="009760C2">
        <w:rPr>
          <w:rFonts w:asciiTheme="majorHAnsi" w:hAnsiTheme="majorHAnsi"/>
          <w:sz w:val="18"/>
          <w:szCs w:val="18"/>
        </w:rPr>
        <w:t>prioritise</w:t>
      </w:r>
      <w:r w:rsidR="00ED1779" w:rsidRPr="009760C2">
        <w:rPr>
          <w:rFonts w:asciiTheme="majorHAnsi" w:hAnsiTheme="majorHAnsi"/>
          <w:sz w:val="18"/>
          <w:szCs w:val="18"/>
        </w:rPr>
        <w:t xml:space="preserve"> </w:t>
      </w:r>
      <w:r w:rsidR="003368B8" w:rsidRPr="009760C2">
        <w:rPr>
          <w:rFonts w:asciiTheme="majorHAnsi" w:hAnsiTheme="majorHAnsi"/>
          <w:sz w:val="18"/>
          <w:szCs w:val="18"/>
        </w:rPr>
        <w:t xml:space="preserve">the </w:t>
      </w:r>
      <w:r w:rsidR="00885429" w:rsidRPr="009760C2">
        <w:rPr>
          <w:rFonts w:asciiTheme="majorHAnsi" w:hAnsiTheme="majorHAnsi"/>
          <w:sz w:val="18"/>
          <w:szCs w:val="18"/>
        </w:rPr>
        <w:t xml:space="preserve">funding, design and delivery of </w:t>
      </w:r>
      <w:r w:rsidR="4C5E9EAE" w:rsidRPr="009760C2">
        <w:rPr>
          <w:rFonts w:asciiTheme="majorHAnsi" w:hAnsiTheme="majorHAnsi"/>
          <w:sz w:val="18"/>
          <w:szCs w:val="18"/>
        </w:rPr>
        <w:t xml:space="preserve">integrated care </w:t>
      </w:r>
      <w:r w:rsidR="5A0CEE9C" w:rsidRPr="009760C2">
        <w:rPr>
          <w:rFonts w:asciiTheme="majorHAnsi" w:hAnsiTheme="majorHAnsi"/>
          <w:sz w:val="18"/>
          <w:szCs w:val="18"/>
        </w:rPr>
        <w:t xml:space="preserve">and support </w:t>
      </w:r>
      <w:r w:rsidR="4C5E9EAE" w:rsidRPr="009760C2">
        <w:rPr>
          <w:rFonts w:asciiTheme="majorHAnsi" w:hAnsiTheme="majorHAnsi"/>
          <w:sz w:val="18"/>
          <w:szCs w:val="18"/>
        </w:rPr>
        <w:t xml:space="preserve">as part of </w:t>
      </w:r>
      <w:r w:rsidR="003368B8" w:rsidRPr="009760C2">
        <w:rPr>
          <w:rFonts w:asciiTheme="majorHAnsi" w:hAnsiTheme="majorHAnsi"/>
          <w:sz w:val="18"/>
          <w:szCs w:val="18"/>
        </w:rPr>
        <w:t xml:space="preserve">universal health coverage (UHC) and social protection to </w:t>
      </w:r>
      <w:r w:rsidR="164021C3" w:rsidRPr="009760C2">
        <w:rPr>
          <w:rFonts w:asciiTheme="majorHAnsi" w:hAnsiTheme="majorHAnsi"/>
          <w:sz w:val="18"/>
          <w:szCs w:val="18"/>
        </w:rPr>
        <w:t xml:space="preserve">ensure the delivery of </w:t>
      </w:r>
      <w:r w:rsidR="00115BA4" w:rsidRPr="009760C2">
        <w:rPr>
          <w:rFonts w:asciiTheme="majorHAnsi" w:hAnsiTheme="majorHAnsi"/>
          <w:sz w:val="18"/>
          <w:szCs w:val="18"/>
        </w:rPr>
        <w:t>h</w:t>
      </w:r>
      <w:r w:rsidR="006730F7" w:rsidRPr="009760C2">
        <w:rPr>
          <w:rFonts w:asciiTheme="majorHAnsi" w:hAnsiTheme="majorHAnsi"/>
          <w:sz w:val="18"/>
          <w:szCs w:val="18"/>
        </w:rPr>
        <w:t>olistic, person-centred and joined-up care that effectively support</w:t>
      </w:r>
      <w:r w:rsidR="009D26E1" w:rsidRPr="009760C2">
        <w:rPr>
          <w:rFonts w:asciiTheme="majorHAnsi" w:hAnsiTheme="majorHAnsi"/>
          <w:sz w:val="18"/>
          <w:szCs w:val="18"/>
        </w:rPr>
        <w:t>s</w:t>
      </w:r>
      <w:r w:rsidR="006730F7" w:rsidRPr="009760C2">
        <w:rPr>
          <w:rFonts w:asciiTheme="majorHAnsi" w:hAnsiTheme="majorHAnsi"/>
          <w:sz w:val="18"/>
          <w:szCs w:val="18"/>
        </w:rPr>
        <w:t xml:space="preserve"> healthy ageing and uphold</w:t>
      </w:r>
      <w:r w:rsidR="009D26E1" w:rsidRPr="009760C2">
        <w:rPr>
          <w:rFonts w:asciiTheme="majorHAnsi" w:hAnsiTheme="majorHAnsi"/>
          <w:sz w:val="18"/>
          <w:szCs w:val="18"/>
        </w:rPr>
        <w:t>s</w:t>
      </w:r>
      <w:r w:rsidR="006730F7" w:rsidRPr="009760C2">
        <w:rPr>
          <w:rFonts w:asciiTheme="majorHAnsi" w:hAnsiTheme="majorHAnsi"/>
          <w:sz w:val="18"/>
          <w:szCs w:val="18"/>
        </w:rPr>
        <w:t xml:space="preserve"> </w:t>
      </w:r>
      <w:r w:rsidR="203FA4B6" w:rsidRPr="009760C2">
        <w:rPr>
          <w:rFonts w:asciiTheme="majorHAnsi" w:hAnsiTheme="majorHAnsi"/>
          <w:sz w:val="18"/>
          <w:szCs w:val="18"/>
        </w:rPr>
        <w:t xml:space="preserve">older people’s </w:t>
      </w:r>
      <w:r w:rsidR="006730F7" w:rsidRPr="009760C2">
        <w:rPr>
          <w:rFonts w:asciiTheme="majorHAnsi" w:hAnsiTheme="majorHAnsi"/>
          <w:sz w:val="18"/>
          <w:szCs w:val="18"/>
        </w:rPr>
        <w:t xml:space="preserve">rights. </w:t>
      </w:r>
    </w:p>
    <w:p w14:paraId="4B04FDFA" w14:textId="77777777" w:rsidR="009760C2" w:rsidRDefault="009760C2" w:rsidP="009760C2">
      <w:pPr>
        <w:spacing w:after="0" w:line="259" w:lineRule="auto"/>
        <w:ind w:right="-1225"/>
        <w:rPr>
          <w:rFonts w:asciiTheme="majorHAnsi" w:hAnsiTheme="majorHAnsi"/>
          <w:sz w:val="18"/>
          <w:szCs w:val="18"/>
        </w:rPr>
      </w:pPr>
    </w:p>
    <w:p w14:paraId="1D2C804B" w14:textId="1FAFCADE" w:rsidR="78BCB840" w:rsidRPr="009760C2" w:rsidRDefault="78BCB840" w:rsidP="009760C2">
      <w:pPr>
        <w:spacing w:after="0" w:line="259" w:lineRule="auto"/>
        <w:ind w:right="-1225"/>
        <w:rPr>
          <w:b/>
          <w:bCs/>
          <w:color w:val="F33062" w:themeColor="accent1"/>
          <w:sz w:val="18"/>
          <w:szCs w:val="18"/>
        </w:rPr>
      </w:pPr>
      <w:r w:rsidRPr="009760C2">
        <w:rPr>
          <w:b/>
          <w:bCs/>
          <w:color w:val="F33062" w:themeColor="accent1"/>
          <w:sz w:val="18"/>
          <w:szCs w:val="18"/>
        </w:rPr>
        <w:t>For more information</w:t>
      </w:r>
      <w:r w:rsidR="003C0A98">
        <w:rPr>
          <w:b/>
          <w:bCs/>
          <w:color w:val="F33062" w:themeColor="accent1"/>
          <w:sz w:val="18"/>
          <w:szCs w:val="18"/>
        </w:rPr>
        <w:t>,</w:t>
      </w:r>
      <w:r w:rsidRPr="009760C2">
        <w:rPr>
          <w:b/>
          <w:bCs/>
          <w:color w:val="F33062" w:themeColor="accent1"/>
          <w:sz w:val="18"/>
          <w:szCs w:val="18"/>
        </w:rPr>
        <w:t xml:space="preserve"> please contact Camilla Williamson, Global healthy ageing adviser, HelpAge International (Camilla.Williamson@helpage.org)</w:t>
      </w:r>
    </w:p>
    <w:p w14:paraId="67D73F61" w14:textId="0C1411A4" w:rsidR="009760C2" w:rsidRDefault="00000000" w:rsidP="009760C2">
      <w:pPr>
        <w:ind w:right="-1225"/>
        <w:rPr>
          <w:b/>
          <w:sz w:val="18"/>
          <w:szCs w:val="18"/>
        </w:rPr>
      </w:pPr>
      <w:hyperlink r:id="rId14" w:history="1">
        <w:r w:rsidR="009760C2" w:rsidRPr="0016212D">
          <w:rPr>
            <w:rStyle w:val="Hyperlink"/>
            <w:b/>
            <w:sz w:val="18"/>
            <w:szCs w:val="18"/>
          </w:rPr>
          <w:t>www.helpage.org</w:t>
        </w:r>
      </w:hyperlink>
    </w:p>
    <w:p w14:paraId="71DB762F" w14:textId="08F987B1" w:rsidR="00D11CFA" w:rsidRPr="009760C2" w:rsidRDefault="0092634F" w:rsidP="009760C2">
      <w:pPr>
        <w:ind w:right="-1225"/>
        <w:rPr>
          <w:sz w:val="18"/>
          <w:szCs w:val="18"/>
        </w:rPr>
      </w:pPr>
      <w:r w:rsidRPr="009760C2">
        <w:rPr>
          <w:sz w:val="18"/>
          <w:szCs w:val="18"/>
        </w:rPr>
        <w:t>Registered charity no. 288180</w:t>
      </w:r>
    </w:p>
    <w:sectPr w:rsidR="00D11CFA" w:rsidRPr="009760C2" w:rsidSect="0091582A">
      <w:footerReference w:type="even" r:id="rId15"/>
      <w:footerReference w:type="default" r:id="rId16"/>
      <w:endnotePr>
        <w:numFmt w:val="decimal"/>
      </w:endnotePr>
      <w:type w:val="continuous"/>
      <w:pgSz w:w="11901" w:h="16840"/>
      <w:pgMar w:top="1134" w:right="2381" w:bottom="284" w:left="1247" w:header="680" w:footer="45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62744" w14:textId="77777777" w:rsidR="0091582A" w:rsidRPr="00793B54" w:rsidRDefault="0091582A" w:rsidP="003117C7">
      <w:pPr>
        <w:pStyle w:val="EndnoteText"/>
        <w:spacing w:after="0"/>
        <w:rPr>
          <w:sz w:val="4"/>
          <w:szCs w:val="4"/>
        </w:rPr>
      </w:pPr>
    </w:p>
  </w:endnote>
  <w:endnote w:type="continuationSeparator" w:id="0">
    <w:p w14:paraId="7224D7B9" w14:textId="77777777" w:rsidR="0091582A" w:rsidRDefault="0091582A">
      <w:pPr>
        <w:spacing w:after="0"/>
      </w:pPr>
      <w:r>
        <w:continuationSeparator/>
      </w:r>
    </w:p>
    <w:p w14:paraId="0A74B8C4" w14:textId="77777777" w:rsidR="0091582A" w:rsidRDefault="0091582A"/>
  </w:endnote>
  <w:endnote w:type="continuationNotice" w:id="1">
    <w:p w14:paraId="603EF666" w14:textId="77777777" w:rsidR="0091582A" w:rsidRDefault="009158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exia XBold">
    <w:altName w:val="Cambria"/>
    <w:charset w:val="00"/>
    <w:family w:val="roman"/>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61FC" w14:textId="43886818" w:rsidR="00BD37F4" w:rsidRDefault="00BD37F4" w:rsidP="00A938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60C2">
      <w:rPr>
        <w:rStyle w:val="PageNumber"/>
        <w:noProof/>
      </w:rPr>
      <w:t>5</w:t>
    </w:r>
    <w:r>
      <w:rPr>
        <w:rStyle w:val="PageNumber"/>
      </w:rPr>
      <w:fldChar w:fldCharType="end"/>
    </w:r>
  </w:p>
  <w:p w14:paraId="4BA8AB1B" w14:textId="77777777" w:rsidR="00BD37F4" w:rsidRDefault="00BD37F4" w:rsidP="00A9389B">
    <w:pPr>
      <w:pStyle w:val="Footer"/>
      <w:ind w:right="360"/>
    </w:pPr>
  </w:p>
  <w:p w14:paraId="20B90B3E" w14:textId="77777777" w:rsidR="00BD37F4" w:rsidRDefault="00BD37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2797" w14:textId="77777777" w:rsidR="00BD37F4" w:rsidRDefault="00BD37F4" w:rsidP="00093809">
    <w:pPr>
      <w:pStyle w:val="Header"/>
      <w:tabs>
        <w:tab w:val="clear" w:pos="8278"/>
      </w:tabs>
      <w:ind w:right="-1701"/>
      <w:jc w:val="right"/>
    </w:pPr>
    <w:r w:rsidRPr="00474D32">
      <w:rPr>
        <w:rStyle w:val="PageNumber"/>
        <w:b/>
      </w:rPr>
      <w:fldChar w:fldCharType="begin"/>
    </w:r>
    <w:r w:rsidRPr="00474D32">
      <w:rPr>
        <w:rStyle w:val="PageNumber"/>
        <w:b/>
      </w:rPr>
      <w:instrText xml:space="preserve"> PAGE  \* MERGEFORMAT </w:instrText>
    </w:r>
    <w:r w:rsidRPr="00474D32">
      <w:rPr>
        <w:rStyle w:val="PageNumber"/>
        <w:b/>
      </w:rPr>
      <w:fldChar w:fldCharType="separate"/>
    </w:r>
    <w:r w:rsidR="00093809">
      <w:rPr>
        <w:rStyle w:val="PageNumber"/>
        <w:b/>
        <w:noProof/>
      </w:rPr>
      <w:t>2</w:t>
    </w:r>
    <w:r w:rsidRPr="00474D32">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08DBC" w14:textId="77777777" w:rsidR="0091582A" w:rsidRDefault="0091582A">
      <w:pPr>
        <w:spacing w:after="0"/>
      </w:pPr>
      <w:r>
        <w:separator/>
      </w:r>
    </w:p>
    <w:p w14:paraId="783A158C" w14:textId="77777777" w:rsidR="0091582A" w:rsidRDefault="0091582A"/>
  </w:footnote>
  <w:footnote w:type="continuationSeparator" w:id="0">
    <w:p w14:paraId="73A2651C" w14:textId="77777777" w:rsidR="0091582A" w:rsidRDefault="0091582A">
      <w:pPr>
        <w:spacing w:after="0"/>
      </w:pPr>
      <w:r>
        <w:continuationSeparator/>
      </w:r>
    </w:p>
    <w:p w14:paraId="380DCE9F" w14:textId="77777777" w:rsidR="0091582A" w:rsidRDefault="0091582A"/>
  </w:footnote>
  <w:footnote w:type="continuationNotice" w:id="1">
    <w:p w14:paraId="4C0F1F47" w14:textId="77777777" w:rsidR="0091582A" w:rsidRDefault="0091582A">
      <w:pPr>
        <w:spacing w:after="0"/>
      </w:pPr>
    </w:p>
  </w:footnote>
  <w:footnote w:id="2">
    <w:p w14:paraId="7CBC6107" w14:textId="6C05D213" w:rsidR="00E4176A" w:rsidRDefault="00E4176A" w:rsidP="003C0A98">
      <w:pPr>
        <w:pStyle w:val="FootnoteText"/>
        <w:spacing w:after="0"/>
        <w:ind w:right="-1083"/>
      </w:pPr>
      <w:r>
        <w:rPr>
          <w:rStyle w:val="FootnoteReference"/>
        </w:rPr>
        <w:footnoteRef/>
      </w:r>
      <w:r>
        <w:t xml:space="preserve"> </w:t>
      </w:r>
      <w:hyperlink r:id="rId1" w:history="1">
        <w:r>
          <w:rPr>
            <w:rStyle w:val="Hyperlink"/>
          </w:rPr>
          <w:t>Measuring social protection for long-term care (oecd.org)</w:t>
        </w:r>
      </w:hyperlink>
    </w:p>
  </w:footnote>
  <w:footnote w:id="3">
    <w:p w14:paraId="686FDDA6" w14:textId="02E812FC" w:rsidR="006B379F" w:rsidRDefault="006B379F" w:rsidP="003C0A98">
      <w:pPr>
        <w:pStyle w:val="FootnoteText"/>
        <w:spacing w:after="0"/>
        <w:ind w:right="-1083"/>
      </w:pPr>
      <w:r>
        <w:rPr>
          <w:rStyle w:val="FootnoteReference"/>
        </w:rPr>
        <w:footnoteRef/>
      </w:r>
      <w:r>
        <w:t xml:space="preserve"> It is important to note that, even within Europe, the prevalence of LTC needs varies widely from more than 35 per cent in Portugal, Hungary, and Lithuania, but less than 15% in Malta and Ireland. </w:t>
      </w:r>
    </w:p>
  </w:footnote>
  <w:footnote w:id="4">
    <w:p w14:paraId="139C45E7" w14:textId="77777777" w:rsidR="008F1AAF" w:rsidRDefault="008F1AAF" w:rsidP="003C0A98">
      <w:pPr>
        <w:pStyle w:val="FootnoteText"/>
        <w:spacing w:after="0"/>
        <w:ind w:right="-1083"/>
      </w:pPr>
      <w:r>
        <w:rPr>
          <w:rStyle w:val="FootnoteReference"/>
        </w:rPr>
        <w:footnoteRef/>
      </w:r>
      <w:r>
        <w:t xml:space="preserve"> OECD Health at a glance: 2021, Informal caregivers. Accessed 01.04.2024. </w:t>
      </w:r>
      <w:hyperlink r:id="rId2" w:history="1">
        <w:r>
          <w:rPr>
            <w:rStyle w:val="Hyperlink"/>
          </w:rPr>
          <w:t>Informal carers | Health at a Glance 2021 : OECD Indicators | OECD iLibrary (oecd-ilibrary.org)</w:t>
        </w:r>
      </w:hyperlink>
    </w:p>
  </w:footnote>
  <w:footnote w:id="5">
    <w:p w14:paraId="3CB2E53A" w14:textId="24F05379" w:rsidR="00A13E30" w:rsidRPr="009760C2" w:rsidRDefault="00A13E30" w:rsidP="003C0A98">
      <w:pPr>
        <w:pStyle w:val="FootnoteText"/>
        <w:spacing w:after="0"/>
        <w:ind w:right="-1225"/>
        <w:rPr>
          <w:rFonts w:asciiTheme="majorHAnsi" w:hAnsiTheme="majorHAnsi"/>
          <w:sz w:val="12"/>
          <w:szCs w:val="12"/>
        </w:rPr>
      </w:pPr>
      <w:r w:rsidRPr="009760C2">
        <w:rPr>
          <w:rStyle w:val="FootnoteReference"/>
          <w:rFonts w:asciiTheme="majorHAnsi" w:hAnsiTheme="majorHAnsi"/>
          <w:sz w:val="12"/>
          <w:szCs w:val="12"/>
        </w:rPr>
        <w:footnoteRef/>
      </w:r>
      <w:r w:rsidRPr="009760C2">
        <w:rPr>
          <w:rFonts w:asciiTheme="majorHAnsi" w:hAnsiTheme="majorHAnsi"/>
          <w:sz w:val="12"/>
          <w:szCs w:val="12"/>
        </w:rPr>
        <w:t xml:space="preserve"> See for example: </w:t>
      </w:r>
      <w:r w:rsidR="009755E7" w:rsidRPr="009760C2">
        <w:rPr>
          <w:rFonts w:asciiTheme="majorHAnsi" w:hAnsiTheme="majorHAnsi"/>
          <w:sz w:val="12"/>
          <w:szCs w:val="12"/>
        </w:rPr>
        <w:t xml:space="preserve">World Bank (2023) </w:t>
      </w:r>
      <w:r w:rsidR="004F7C87" w:rsidRPr="009760C2">
        <w:rPr>
          <w:rFonts w:asciiTheme="majorHAnsi" w:hAnsiTheme="majorHAnsi"/>
          <w:sz w:val="12"/>
          <w:szCs w:val="12"/>
        </w:rPr>
        <w:t xml:space="preserve">Silver Opportunity: building integrated services for older adults around primary health care, </w:t>
      </w:r>
      <w:hyperlink r:id="rId3" w:history="1">
        <w:r w:rsidR="004F7C87" w:rsidRPr="009760C2">
          <w:rPr>
            <w:rStyle w:val="Hyperlink"/>
            <w:rFonts w:asciiTheme="majorHAnsi" w:hAnsiTheme="majorHAnsi"/>
            <w:sz w:val="12"/>
            <w:szCs w:val="12"/>
          </w:rPr>
          <w:t>https://openknowledge.worldbank.org/handle/10986/39422</w:t>
        </w:r>
      </w:hyperlink>
      <w:r w:rsidR="004F7C87" w:rsidRPr="009760C2">
        <w:rPr>
          <w:rFonts w:asciiTheme="majorHAnsi" w:hAnsiTheme="majorHAnsi"/>
          <w:sz w:val="12"/>
          <w:szCs w:val="12"/>
        </w:rPr>
        <w:t xml:space="preserve">; </w:t>
      </w:r>
      <w:r w:rsidR="00957B2B" w:rsidRPr="009760C2">
        <w:rPr>
          <w:rFonts w:asciiTheme="majorHAnsi" w:hAnsiTheme="majorHAnsi"/>
          <w:sz w:val="12"/>
          <w:szCs w:val="12"/>
        </w:rPr>
        <w:t xml:space="preserve">OECD (2023) </w:t>
      </w:r>
      <w:hyperlink r:id="rId4" w:anchor=":~:text=More%20than%2020%25%20of%20people,States%2C%20Poland%20and%20Latvia)." w:history="1">
        <w:r w:rsidR="00957B2B" w:rsidRPr="009760C2">
          <w:rPr>
            <w:rStyle w:val="Hyperlink"/>
            <w:rFonts w:asciiTheme="majorHAnsi" w:hAnsiTheme="majorHAnsi"/>
            <w:sz w:val="12"/>
            <w:szCs w:val="12"/>
          </w:rPr>
          <w:t>Access to long-term care | Health at a Glance 2023 : OECD Indicators | OECD iLibrary (oecd-ilibrary.org)</w:t>
        </w:r>
      </w:hyperlink>
      <w:r w:rsidR="00957B2B" w:rsidRPr="009760C2">
        <w:rPr>
          <w:rFonts w:asciiTheme="majorHAnsi" w:hAnsiTheme="majorHAnsi"/>
          <w:sz w:val="12"/>
          <w:szCs w:val="12"/>
        </w:rPr>
        <w:t xml:space="preserve">; </w:t>
      </w:r>
      <w:r w:rsidR="006B2C9F" w:rsidRPr="009760C2">
        <w:rPr>
          <w:rFonts w:asciiTheme="majorHAnsi" w:hAnsiTheme="majorHAnsi"/>
          <w:sz w:val="12"/>
          <w:szCs w:val="12"/>
        </w:rPr>
        <w:t>UNFPA East and Southern Africa Region (2022) Rapid Review of Healthy Ageing and Long-term Care Systems in East and Southern Africa</w:t>
      </w:r>
      <w:r w:rsidR="000946B8" w:rsidRPr="009760C2">
        <w:rPr>
          <w:rFonts w:asciiTheme="majorHAnsi" w:hAnsiTheme="majorHAnsi"/>
          <w:sz w:val="12"/>
          <w:szCs w:val="12"/>
        </w:rPr>
        <w:t>; Asia Development Bank (2022) The Road to Better Long-Term Care in Asia and the Pacific: Building Systems of Care and Support for Older Persons.</w:t>
      </w:r>
    </w:p>
  </w:footnote>
  <w:footnote w:id="6">
    <w:p w14:paraId="178F9A53" w14:textId="77777777" w:rsidR="006904EA" w:rsidRPr="009760C2" w:rsidRDefault="006904EA" w:rsidP="003C0A98">
      <w:pPr>
        <w:pStyle w:val="FootnoteText"/>
        <w:spacing w:after="0"/>
        <w:ind w:right="-1225"/>
        <w:rPr>
          <w:rFonts w:asciiTheme="majorHAnsi" w:hAnsiTheme="majorHAnsi"/>
          <w:sz w:val="12"/>
          <w:szCs w:val="12"/>
        </w:rPr>
      </w:pPr>
      <w:r w:rsidRPr="009760C2">
        <w:rPr>
          <w:rStyle w:val="FootnoteReference"/>
          <w:rFonts w:asciiTheme="majorHAnsi" w:hAnsiTheme="majorHAnsi"/>
          <w:sz w:val="12"/>
          <w:szCs w:val="12"/>
        </w:rPr>
        <w:footnoteRef/>
      </w:r>
      <w:r w:rsidRPr="009760C2">
        <w:rPr>
          <w:rFonts w:asciiTheme="majorHAnsi" w:hAnsiTheme="majorHAnsi"/>
          <w:sz w:val="12"/>
          <w:szCs w:val="12"/>
        </w:rPr>
        <w:t xml:space="preserve"> </w:t>
      </w:r>
      <w:hyperlink r:id="rId5" w:history="1">
        <w:r w:rsidRPr="009760C2">
          <w:rPr>
            <w:rStyle w:val="Hyperlink"/>
            <w:rFonts w:asciiTheme="majorHAnsi" w:hAnsiTheme="majorHAnsi"/>
            <w:sz w:val="12"/>
            <w:szCs w:val="12"/>
          </w:rPr>
          <w:t>Number of countries that have a long-term care policy / plan / strategy / framework (stand-alone or integrated within an ageing and health plan) (who.int)</w:t>
        </w:r>
      </w:hyperlink>
    </w:p>
  </w:footnote>
  <w:footnote w:id="7">
    <w:p w14:paraId="57D4E3AD" w14:textId="77777777" w:rsidR="00E347BE" w:rsidRPr="009760C2" w:rsidRDefault="00E347BE" w:rsidP="003C0A98">
      <w:pPr>
        <w:pStyle w:val="FootnoteText"/>
        <w:spacing w:after="0"/>
        <w:ind w:right="-1225"/>
        <w:rPr>
          <w:rFonts w:asciiTheme="majorHAnsi" w:hAnsiTheme="majorHAnsi"/>
          <w:sz w:val="12"/>
          <w:szCs w:val="12"/>
        </w:rPr>
      </w:pPr>
      <w:r w:rsidRPr="009760C2">
        <w:rPr>
          <w:rStyle w:val="FootnoteReference"/>
          <w:rFonts w:asciiTheme="majorHAnsi" w:hAnsiTheme="majorHAnsi"/>
          <w:sz w:val="12"/>
          <w:szCs w:val="12"/>
        </w:rPr>
        <w:footnoteRef/>
      </w:r>
      <w:r w:rsidRPr="009760C2">
        <w:rPr>
          <w:rFonts w:asciiTheme="majorHAnsi" w:hAnsiTheme="majorHAnsi"/>
          <w:sz w:val="12"/>
          <w:szCs w:val="12"/>
        </w:rPr>
        <w:t xml:space="preserve"> Asian Development Bank (2022) </w:t>
      </w:r>
      <w:hyperlink r:id="rId6" w:history="1">
        <w:r w:rsidRPr="009760C2">
          <w:rPr>
            <w:rStyle w:val="Hyperlink"/>
            <w:rFonts w:asciiTheme="majorHAnsi" w:hAnsiTheme="majorHAnsi"/>
            <w:sz w:val="12"/>
            <w:szCs w:val="12"/>
          </w:rPr>
          <w:t>Strengthening Developing Member Countries’ Capacity in Elderly Care | Asian Development Bank (adb.org)</w:t>
        </w:r>
      </w:hyperlink>
    </w:p>
  </w:footnote>
  <w:footnote w:id="8">
    <w:p w14:paraId="6AD0EA22" w14:textId="029F79A8" w:rsidR="009A5B48" w:rsidRPr="009760C2" w:rsidRDefault="009A5B48" w:rsidP="003C0A98">
      <w:pPr>
        <w:pStyle w:val="FootnoteText"/>
        <w:spacing w:after="0"/>
        <w:ind w:right="-1225"/>
        <w:rPr>
          <w:sz w:val="12"/>
          <w:szCs w:val="12"/>
        </w:rPr>
      </w:pPr>
      <w:r w:rsidRPr="009760C2">
        <w:rPr>
          <w:rStyle w:val="FootnoteReference"/>
          <w:rFonts w:asciiTheme="majorHAnsi" w:hAnsiTheme="majorHAnsi"/>
          <w:sz w:val="12"/>
          <w:szCs w:val="12"/>
        </w:rPr>
        <w:footnoteRef/>
      </w:r>
      <w:r w:rsidR="59C0447E" w:rsidRPr="009760C2">
        <w:rPr>
          <w:rFonts w:asciiTheme="majorHAnsi" w:hAnsiTheme="majorHAnsi"/>
          <w:sz w:val="12"/>
          <w:szCs w:val="12"/>
        </w:rPr>
        <w:t xml:space="preserve"> </w:t>
      </w:r>
      <w:r w:rsidRPr="009760C2">
        <w:rPr>
          <w:rFonts w:asciiTheme="majorHAnsi" w:hAnsiTheme="majorHAnsi"/>
          <w:sz w:val="12"/>
          <w:szCs w:val="12"/>
        </w:rPr>
        <w:t xml:space="preserve"> </w:t>
      </w:r>
      <w:hyperlink r:id="rId7" w:anchor=":~:text=The%20development%20of%20a%20Local,management%20to%20offer%20families%20an" w:history="1">
        <w:r w:rsidRPr="009760C2">
          <w:rPr>
            <w:rStyle w:val="Hyperlink"/>
            <w:rFonts w:asciiTheme="majorHAnsi" w:hAnsiTheme="majorHAnsi"/>
            <w:sz w:val="12"/>
            <w:szCs w:val="12"/>
          </w:rPr>
          <w:t>Crafting a National Care System: 5 things you should know about the development of a Communities of Care pilot in the Dominican Republic | Joint SDG Fund</w:t>
        </w:r>
      </w:hyperlink>
    </w:p>
  </w:footnote>
  <w:footnote w:id="9">
    <w:p w14:paraId="1101A30F" w14:textId="72202727" w:rsidR="59C0447E" w:rsidRDefault="59C0447E" w:rsidP="003C0A98">
      <w:pPr>
        <w:pStyle w:val="FootnoteText"/>
        <w:spacing w:after="0"/>
        <w:ind w:right="-1225"/>
      </w:pPr>
      <w:r w:rsidRPr="009760C2">
        <w:rPr>
          <w:rStyle w:val="FootnoteReference"/>
          <w:sz w:val="12"/>
          <w:szCs w:val="12"/>
        </w:rPr>
        <w:footnoteRef/>
      </w:r>
      <w:r w:rsidRPr="009760C2">
        <w:rPr>
          <w:sz w:val="12"/>
          <w:szCs w:val="12"/>
        </w:rPr>
        <w:t xml:space="preserve"> Asian Development Bank. 2020. Country Diagnostic Study on Long-Term Care in Thailand. Manila: Asian Development Bank. doi:http://dx.doi.org/10.22617 /TCS200373-2.</w:t>
      </w:r>
    </w:p>
  </w:footnote>
  <w:footnote w:id="10">
    <w:p w14:paraId="116390BA" w14:textId="08710898" w:rsidR="59C0447E" w:rsidRPr="009760C2" w:rsidRDefault="59C0447E" w:rsidP="003C0A98">
      <w:pPr>
        <w:pStyle w:val="FootnoteText"/>
        <w:spacing w:after="0"/>
        <w:ind w:right="-1225"/>
        <w:rPr>
          <w:sz w:val="12"/>
          <w:szCs w:val="12"/>
        </w:rPr>
      </w:pPr>
      <w:r w:rsidRPr="009760C2">
        <w:rPr>
          <w:rStyle w:val="FootnoteReference"/>
          <w:sz w:val="12"/>
          <w:szCs w:val="12"/>
        </w:rPr>
        <w:footnoteRef/>
      </w:r>
      <w:r w:rsidRPr="009760C2">
        <w:rPr>
          <w:sz w:val="12"/>
          <w:szCs w:val="12"/>
        </w:rPr>
        <w:t xml:space="preserve"> International Labour Organization (ILO), UNICEF- United Nations Partnership on the Rights of Persons with Disabilities (UNPRPD), HelpAge International and Asian Development Bank (ADB) (2021) Consultation draft: Social protection and older persons with disabilities. </w:t>
      </w:r>
      <w:hyperlink r:id="rId8" w:history="1">
        <w:r w:rsidRPr="009760C2">
          <w:rPr>
            <w:rStyle w:val="Hyperlink"/>
            <w:sz w:val="12"/>
            <w:szCs w:val="12"/>
          </w:rPr>
          <w:t>Social protection and older persons with disabilities_For consultation_10 24_.pdf</w:t>
        </w:r>
      </w:hyperlink>
    </w:p>
  </w:footnote>
  <w:footnote w:id="11">
    <w:p w14:paraId="4C111518" w14:textId="44143AA6" w:rsidR="59C0447E" w:rsidRPr="009760C2" w:rsidRDefault="59C0447E" w:rsidP="003C0A98">
      <w:pPr>
        <w:pStyle w:val="FootnoteText"/>
        <w:spacing w:after="0"/>
        <w:ind w:right="-1225"/>
        <w:rPr>
          <w:sz w:val="12"/>
          <w:szCs w:val="12"/>
        </w:rPr>
      </w:pPr>
      <w:r w:rsidRPr="009760C2">
        <w:rPr>
          <w:rStyle w:val="FootnoteReference"/>
          <w:sz w:val="12"/>
          <w:szCs w:val="12"/>
        </w:rPr>
        <w:footnoteRef/>
      </w:r>
      <w:r w:rsidRPr="009760C2">
        <w:rPr>
          <w:sz w:val="12"/>
          <w:szCs w:val="12"/>
        </w:rPr>
        <w:t xml:space="preserve"> World Bank (2023) Silver Opportunities; ADB (2022) The Road to Better Long-term Care in Asia and the Pacific; WHO Europe (2023) Strengthening long-term care systems</w:t>
      </w:r>
    </w:p>
    <w:p w14:paraId="7810A35E" w14:textId="258004BC" w:rsidR="59C0447E" w:rsidRDefault="59C0447E" w:rsidP="003C0A98">
      <w:pPr>
        <w:pStyle w:val="FootnoteText"/>
        <w:ind w:right="-1225"/>
      </w:pPr>
    </w:p>
    <w:p w14:paraId="23E8E3B1" w14:textId="3B6DF8CB" w:rsidR="59C0447E" w:rsidRDefault="59C0447E" w:rsidP="59C0447E">
      <w:pPr>
        <w:pStyle w:val="FootnoteText"/>
      </w:pPr>
    </w:p>
  </w:footnote>
  <w:footnote w:id="12">
    <w:p w14:paraId="04D1A551" w14:textId="77777777" w:rsidR="00793ADC" w:rsidRPr="009760C2" w:rsidRDefault="00793ADC" w:rsidP="003C0A98">
      <w:pPr>
        <w:pStyle w:val="FootnoteText"/>
        <w:spacing w:after="0"/>
        <w:ind w:right="-1083"/>
        <w:rPr>
          <w:sz w:val="12"/>
          <w:szCs w:val="12"/>
        </w:rPr>
      </w:pPr>
      <w:r w:rsidRPr="009760C2">
        <w:rPr>
          <w:rStyle w:val="FootnoteReference"/>
          <w:sz w:val="12"/>
          <w:szCs w:val="12"/>
        </w:rPr>
        <w:footnoteRef/>
      </w:r>
      <w:r w:rsidRPr="009760C2">
        <w:rPr>
          <w:sz w:val="12"/>
          <w:szCs w:val="12"/>
        </w:rPr>
        <w:t xml:space="preserve"> World Bank 2023.</w:t>
      </w:r>
    </w:p>
  </w:footnote>
  <w:footnote w:id="13">
    <w:p w14:paraId="3D6FA2A6" w14:textId="10246578" w:rsidR="00836949" w:rsidRPr="009760C2" w:rsidRDefault="00836949" w:rsidP="003C0A98">
      <w:pPr>
        <w:pStyle w:val="FootnoteText"/>
        <w:spacing w:after="0"/>
        <w:ind w:right="-1083"/>
        <w:rPr>
          <w:sz w:val="12"/>
          <w:szCs w:val="12"/>
        </w:rPr>
      </w:pPr>
      <w:r w:rsidRPr="009760C2">
        <w:rPr>
          <w:rStyle w:val="FootnoteReference"/>
          <w:sz w:val="12"/>
          <w:szCs w:val="12"/>
        </w:rPr>
        <w:footnoteRef/>
      </w:r>
      <w:r w:rsidRPr="009760C2">
        <w:rPr>
          <w:sz w:val="12"/>
          <w:szCs w:val="12"/>
        </w:rPr>
        <w:t xml:space="preserve"> International Labour Organisation (20</w:t>
      </w:r>
      <w:r w:rsidR="002B3FE0" w:rsidRPr="009760C2">
        <w:rPr>
          <w:sz w:val="12"/>
          <w:szCs w:val="12"/>
        </w:rPr>
        <w:t>18</w:t>
      </w:r>
      <w:r w:rsidRPr="009760C2">
        <w:rPr>
          <w:sz w:val="12"/>
          <w:szCs w:val="12"/>
        </w:rPr>
        <w:t xml:space="preserve">) </w:t>
      </w:r>
      <w:hyperlink r:id="rId9" w:history="1">
        <w:r w:rsidRPr="009760C2">
          <w:rPr>
            <w:rStyle w:val="Hyperlink"/>
            <w:sz w:val="12"/>
            <w:szCs w:val="12"/>
          </w:rPr>
          <w:t>Care work and care jobs for the future of work (ilo.org)</w:t>
        </w:r>
      </w:hyperlink>
    </w:p>
  </w:footnote>
  <w:footnote w:id="14">
    <w:p w14:paraId="603F1536" w14:textId="2A71BE0A" w:rsidR="00921725" w:rsidRDefault="00921725" w:rsidP="003C0A98">
      <w:pPr>
        <w:pStyle w:val="FootnoteText"/>
        <w:spacing w:after="0"/>
        <w:ind w:right="-1083"/>
      </w:pPr>
      <w:r w:rsidRPr="009760C2">
        <w:rPr>
          <w:rStyle w:val="FootnoteReference"/>
          <w:sz w:val="12"/>
          <w:szCs w:val="12"/>
        </w:rPr>
        <w:footnoteRef/>
      </w:r>
      <w:r w:rsidRPr="009760C2">
        <w:rPr>
          <w:sz w:val="12"/>
          <w:szCs w:val="12"/>
        </w:rPr>
        <w:t xml:space="preserve"> </w:t>
      </w:r>
      <w:r w:rsidR="007062FC" w:rsidRPr="009760C2">
        <w:rPr>
          <w:sz w:val="12"/>
          <w:szCs w:val="12"/>
        </w:rPr>
        <w:t>HelpAge International, Freedom to decide for ourselves: What older people say about their rights to autonomy and independence, long-term care and palliative care, London, HelpAge International, 2018, https://www.helpage.org/silo/files/freedom-to-decide-for-ourselves.pdf.</w:t>
      </w:r>
    </w:p>
  </w:footnote>
  <w:footnote w:id="15">
    <w:p w14:paraId="3150FA2D" w14:textId="42557194" w:rsidR="000B59C8" w:rsidRPr="009760C2" w:rsidRDefault="000B59C8" w:rsidP="009760C2">
      <w:pPr>
        <w:pStyle w:val="FootnoteText"/>
        <w:spacing w:after="0"/>
        <w:rPr>
          <w:rFonts w:asciiTheme="majorHAnsi" w:hAnsiTheme="majorHAnsi"/>
          <w:sz w:val="12"/>
          <w:szCs w:val="12"/>
        </w:rPr>
      </w:pPr>
      <w:r w:rsidRPr="009760C2">
        <w:rPr>
          <w:rStyle w:val="FootnoteReference"/>
          <w:rFonts w:asciiTheme="majorHAnsi" w:hAnsiTheme="majorHAnsi"/>
          <w:sz w:val="12"/>
          <w:szCs w:val="12"/>
        </w:rPr>
        <w:footnoteRef/>
      </w:r>
      <w:r w:rsidRPr="009760C2">
        <w:rPr>
          <w:rFonts w:asciiTheme="majorHAnsi" w:hAnsiTheme="majorHAnsi"/>
          <w:sz w:val="12"/>
          <w:szCs w:val="12"/>
        </w:rPr>
        <w:t xml:space="preserve"> OECD (2021) </w:t>
      </w:r>
      <w:hyperlink r:id="rId10" w:history="1">
        <w:r w:rsidRPr="009760C2">
          <w:rPr>
            <w:rStyle w:val="Hyperlink"/>
            <w:rFonts w:asciiTheme="majorHAnsi" w:hAnsiTheme="majorHAnsi"/>
            <w:sz w:val="12"/>
            <w:szCs w:val="12"/>
          </w:rPr>
          <w:t>Informal carers | Health at a Glance 2021 : OECD Indicators | OECD iLibrary (oecd-ilibrary.org)</w:t>
        </w:r>
      </w:hyperlink>
      <w:r w:rsidRPr="009760C2">
        <w:rPr>
          <w:rFonts w:asciiTheme="majorHAnsi" w:hAnsiTheme="majorHAnsi"/>
          <w:sz w:val="12"/>
          <w:szCs w:val="12"/>
        </w:rPr>
        <w:t>.</w:t>
      </w:r>
    </w:p>
  </w:footnote>
  <w:footnote w:id="16">
    <w:p w14:paraId="4D9BAE35" w14:textId="0D3164D1" w:rsidR="0031346B" w:rsidRPr="009760C2" w:rsidRDefault="0031346B" w:rsidP="009760C2">
      <w:pPr>
        <w:pStyle w:val="FootnoteText"/>
        <w:spacing w:after="0"/>
        <w:rPr>
          <w:rFonts w:asciiTheme="majorHAnsi" w:hAnsiTheme="majorHAnsi"/>
          <w:sz w:val="12"/>
          <w:szCs w:val="12"/>
          <w:lang w:val="en-US"/>
        </w:rPr>
      </w:pPr>
      <w:r w:rsidRPr="009760C2">
        <w:rPr>
          <w:rStyle w:val="FootnoteReference"/>
          <w:rFonts w:asciiTheme="majorHAnsi" w:hAnsiTheme="majorHAnsi"/>
          <w:sz w:val="12"/>
          <w:szCs w:val="12"/>
        </w:rPr>
        <w:footnoteRef/>
      </w:r>
      <w:r w:rsidR="00027058" w:rsidRPr="009760C2">
        <w:rPr>
          <w:rFonts w:asciiTheme="majorHAnsi" w:hAnsiTheme="majorHAnsi"/>
          <w:sz w:val="12"/>
          <w:szCs w:val="12"/>
        </w:rPr>
        <w:t xml:space="preserve"> News MN (29 March 2024). </w:t>
      </w:r>
      <w:hyperlink r:id="rId11" w:anchor=":~:text=The%20Mongolian%20government%20has%20decided,current%20amount%20is%20275%2C000%20MNT." w:history="1">
        <w:r w:rsidR="00027058" w:rsidRPr="009760C2">
          <w:rPr>
            <w:rStyle w:val="Hyperlink"/>
            <w:rFonts w:asciiTheme="majorHAnsi" w:hAnsiTheme="majorHAnsi"/>
            <w:sz w:val="12"/>
            <w:szCs w:val="12"/>
          </w:rPr>
          <w:t>Welfare pension will increase to 375,000 MND.</w:t>
        </w:r>
      </w:hyperlink>
      <w:r w:rsidR="00027058" w:rsidRPr="009760C2">
        <w:rPr>
          <w:rFonts w:asciiTheme="majorHAnsi" w:hAnsiTheme="majorHAnsi"/>
          <w:sz w:val="12"/>
          <w:szCs w:val="12"/>
        </w:rPr>
        <w:t xml:space="preserve"> </w:t>
      </w:r>
      <w:r w:rsidRPr="009760C2">
        <w:rPr>
          <w:rFonts w:asciiTheme="majorHAnsi" w:hAnsiTheme="majorHAnsi"/>
          <w:sz w:val="12"/>
          <w:szCs w:val="12"/>
        </w:rPr>
        <w:t xml:space="preserve"> </w:t>
      </w:r>
    </w:p>
  </w:footnote>
  <w:footnote w:id="17">
    <w:p w14:paraId="581E1B9A" w14:textId="3912991C" w:rsidR="00BA3915" w:rsidRPr="009760C2" w:rsidRDefault="00BA3915" w:rsidP="009760C2">
      <w:pPr>
        <w:pStyle w:val="FootnoteText"/>
        <w:spacing w:after="0"/>
        <w:rPr>
          <w:rFonts w:asciiTheme="majorHAnsi" w:hAnsiTheme="majorHAnsi"/>
          <w:sz w:val="12"/>
          <w:szCs w:val="12"/>
        </w:rPr>
      </w:pPr>
      <w:r w:rsidRPr="009760C2">
        <w:rPr>
          <w:rStyle w:val="FootnoteReference"/>
          <w:rFonts w:asciiTheme="majorHAnsi" w:hAnsiTheme="majorHAnsi"/>
          <w:sz w:val="12"/>
          <w:szCs w:val="12"/>
        </w:rPr>
        <w:footnoteRef/>
      </w:r>
      <w:r w:rsidRPr="009760C2">
        <w:rPr>
          <w:rFonts w:asciiTheme="majorHAnsi" w:hAnsiTheme="majorHAnsi"/>
          <w:sz w:val="12"/>
          <w:szCs w:val="12"/>
        </w:rPr>
        <w:t xml:space="preserve"> </w:t>
      </w:r>
      <w:r w:rsidR="001A0713" w:rsidRPr="009760C2">
        <w:rPr>
          <w:rFonts w:asciiTheme="majorHAnsi" w:hAnsiTheme="majorHAnsi"/>
          <w:sz w:val="12"/>
          <w:szCs w:val="12"/>
        </w:rPr>
        <w:t xml:space="preserve">HelpAge Asia (2016) </w:t>
      </w:r>
      <w:hyperlink r:id="rId12" w:history="1">
        <w:r w:rsidR="001A0713" w:rsidRPr="009760C2">
          <w:rPr>
            <w:rStyle w:val="Hyperlink"/>
            <w:rFonts w:asciiTheme="majorHAnsi" w:hAnsiTheme="majorHAnsi"/>
            <w:sz w:val="12"/>
            <w:szCs w:val="12"/>
          </w:rPr>
          <w:t>Policy Mapping on Ageing in Asia and the Pacific Analytical Report.</w:t>
        </w:r>
      </w:hyperlink>
    </w:p>
  </w:footnote>
  <w:footnote w:id="18">
    <w:p w14:paraId="1C4C7426" w14:textId="12BF5282" w:rsidR="0001466A" w:rsidRPr="009760C2" w:rsidRDefault="0001466A" w:rsidP="009760C2">
      <w:pPr>
        <w:pStyle w:val="FootnoteText"/>
        <w:spacing w:after="0"/>
        <w:rPr>
          <w:rFonts w:asciiTheme="majorHAnsi" w:hAnsiTheme="majorHAnsi"/>
          <w:sz w:val="12"/>
          <w:szCs w:val="12"/>
        </w:rPr>
      </w:pPr>
      <w:r w:rsidRPr="009760C2">
        <w:rPr>
          <w:rStyle w:val="FootnoteReference"/>
          <w:rFonts w:asciiTheme="majorHAnsi" w:hAnsiTheme="majorHAnsi"/>
          <w:sz w:val="12"/>
          <w:szCs w:val="12"/>
        </w:rPr>
        <w:footnoteRef/>
      </w:r>
      <w:r w:rsidRPr="009760C2">
        <w:rPr>
          <w:rFonts w:asciiTheme="majorHAnsi" w:hAnsiTheme="majorHAnsi"/>
          <w:sz w:val="12"/>
          <w:szCs w:val="12"/>
        </w:rPr>
        <w:t xml:space="preserve"> HelpAge International</w:t>
      </w:r>
      <w:r w:rsidR="00F30491" w:rsidRPr="009760C2">
        <w:rPr>
          <w:rFonts w:asciiTheme="majorHAnsi" w:hAnsiTheme="majorHAnsi"/>
          <w:sz w:val="12"/>
          <w:szCs w:val="12"/>
        </w:rPr>
        <w:t xml:space="preserve"> (2018)</w:t>
      </w:r>
      <w:r w:rsidR="00C82809" w:rsidRPr="009760C2">
        <w:rPr>
          <w:rFonts w:asciiTheme="majorHAnsi" w:hAnsiTheme="majorHAnsi"/>
          <w:sz w:val="12"/>
          <w:szCs w:val="12"/>
        </w:rPr>
        <w:t>;</w:t>
      </w:r>
      <w:r w:rsidRPr="009760C2">
        <w:rPr>
          <w:rFonts w:asciiTheme="majorHAnsi" w:hAnsiTheme="majorHAnsi"/>
          <w:sz w:val="12"/>
          <w:szCs w:val="12"/>
        </w:rPr>
        <w:t xml:space="preserve"> Freedom to decide for ourselves. </w:t>
      </w:r>
    </w:p>
  </w:footnote>
  <w:footnote w:id="19">
    <w:p w14:paraId="6729D716" w14:textId="575BD2B4" w:rsidR="002522A1" w:rsidRPr="009760C2" w:rsidRDefault="002522A1" w:rsidP="009760C2">
      <w:pPr>
        <w:pStyle w:val="FootnoteText"/>
        <w:spacing w:after="0"/>
        <w:rPr>
          <w:rFonts w:asciiTheme="majorHAnsi" w:hAnsiTheme="majorHAnsi"/>
          <w:sz w:val="12"/>
          <w:szCs w:val="12"/>
        </w:rPr>
      </w:pPr>
      <w:r w:rsidRPr="009760C2">
        <w:rPr>
          <w:rStyle w:val="FootnoteReference"/>
          <w:rFonts w:asciiTheme="majorHAnsi" w:hAnsiTheme="majorHAnsi"/>
          <w:sz w:val="12"/>
          <w:szCs w:val="12"/>
        </w:rPr>
        <w:footnoteRef/>
      </w:r>
      <w:r w:rsidRPr="009760C2">
        <w:rPr>
          <w:rFonts w:asciiTheme="majorHAnsi" w:hAnsiTheme="majorHAnsi"/>
          <w:sz w:val="12"/>
          <w:szCs w:val="12"/>
        </w:rPr>
        <w:t xml:space="preserve"> HelpAge International (2021) Bearing the brunt: the impact of COVID-19 on older people in low and and middle income countries</w:t>
      </w:r>
      <w:r w:rsidR="00666CF2" w:rsidRPr="009760C2">
        <w:rPr>
          <w:rFonts w:asciiTheme="majorHAnsi" w:hAnsiTheme="majorHAnsi"/>
          <w:sz w:val="12"/>
          <w:szCs w:val="12"/>
        </w:rPr>
        <w:t xml:space="preserve">, and Sleep et al (2020) Time for a UN Convention. </w:t>
      </w:r>
      <w:hyperlink r:id="rId13" w:history="1">
        <w:r w:rsidR="00D56E25" w:rsidRPr="009760C2">
          <w:rPr>
            <w:rStyle w:val="Hyperlink"/>
            <w:rFonts w:asciiTheme="majorHAnsi" w:hAnsiTheme="majorHAnsi"/>
            <w:sz w:val="12"/>
            <w:szCs w:val="12"/>
          </w:rPr>
          <w:t>Discussion_Paper_COVID-19_Time_for_a_UN_Convention-Aug2020.pdf (age-platform.eu)</w:t>
        </w:r>
      </w:hyperlink>
    </w:p>
  </w:footnote>
  <w:footnote w:id="20">
    <w:p w14:paraId="2379E069" w14:textId="3B6CAC9D" w:rsidR="00CB28E1" w:rsidRPr="009760C2" w:rsidRDefault="00CB28E1" w:rsidP="009760C2">
      <w:pPr>
        <w:pStyle w:val="FootnoteText"/>
        <w:spacing w:after="0"/>
        <w:rPr>
          <w:rFonts w:asciiTheme="majorHAnsi" w:hAnsiTheme="majorHAnsi"/>
          <w:sz w:val="12"/>
          <w:szCs w:val="12"/>
          <w:lang w:val="en-US"/>
        </w:rPr>
      </w:pPr>
      <w:r w:rsidRPr="009760C2">
        <w:rPr>
          <w:rStyle w:val="FootnoteReference"/>
          <w:rFonts w:asciiTheme="majorHAnsi" w:hAnsiTheme="majorHAnsi"/>
          <w:sz w:val="12"/>
          <w:szCs w:val="12"/>
        </w:rPr>
        <w:footnoteRef/>
      </w:r>
      <w:r w:rsidR="009E7BD4" w:rsidRPr="009760C2">
        <w:rPr>
          <w:rFonts w:asciiTheme="majorHAnsi" w:hAnsiTheme="majorHAnsi"/>
          <w:sz w:val="12"/>
          <w:szCs w:val="12"/>
        </w:rPr>
        <w:t xml:space="preserve"> </w:t>
      </w:r>
      <w:r w:rsidR="007F5E3F" w:rsidRPr="009760C2">
        <w:rPr>
          <w:rFonts w:asciiTheme="majorHAnsi" w:hAnsiTheme="majorHAnsi"/>
          <w:sz w:val="12"/>
          <w:szCs w:val="12"/>
          <w:lang w:val="en-US"/>
        </w:rPr>
        <w:t xml:space="preserve">Irving, Justine. (2020) </w:t>
      </w:r>
      <w:hyperlink r:id="rId14" w:history="1">
        <w:r w:rsidR="007F5E3F" w:rsidRPr="009760C2">
          <w:rPr>
            <w:rStyle w:val="Hyperlink"/>
            <w:rFonts w:asciiTheme="majorHAnsi" w:hAnsiTheme="majorHAnsi" w:cs="Segoe UI"/>
            <w:sz w:val="12"/>
            <w:szCs w:val="12"/>
            <w:shd w:val="clear" w:color="auto" w:fill="FFFFFF"/>
          </w:rPr>
          <w:t>COVID-19, Older Adults and Long-Term Care in the Asia Pacific Region.</w:t>
        </w:r>
      </w:hyperlink>
      <w:r w:rsidR="007F5E3F" w:rsidRPr="009760C2">
        <w:rPr>
          <w:rFonts w:asciiTheme="majorHAnsi" w:hAnsiTheme="majorHAnsi" w:cs="Segoe UI"/>
          <w:color w:val="393939"/>
          <w:sz w:val="12"/>
          <w:szCs w:val="12"/>
          <w:shd w:val="clear" w:color="auto" w:fill="FFFFFF"/>
        </w:rPr>
        <w:t xml:space="preserve"> (Consultancy report prepared for HelpAge International)</w:t>
      </w:r>
    </w:p>
  </w:footnote>
  <w:footnote w:id="21">
    <w:p w14:paraId="62BA6121" w14:textId="38B204A5" w:rsidR="001E3671" w:rsidRPr="009760C2" w:rsidRDefault="001E3671" w:rsidP="009760C2">
      <w:pPr>
        <w:pStyle w:val="FootnoteText"/>
        <w:spacing w:after="0"/>
        <w:rPr>
          <w:rFonts w:asciiTheme="majorHAnsi" w:hAnsiTheme="majorHAnsi"/>
          <w:sz w:val="12"/>
          <w:szCs w:val="12"/>
        </w:rPr>
      </w:pPr>
      <w:r w:rsidRPr="009760C2">
        <w:rPr>
          <w:rStyle w:val="FootnoteReference"/>
          <w:rFonts w:asciiTheme="majorHAnsi" w:hAnsiTheme="majorHAnsi"/>
          <w:sz w:val="12"/>
          <w:szCs w:val="12"/>
        </w:rPr>
        <w:footnoteRef/>
      </w:r>
      <w:r w:rsidRPr="009760C2">
        <w:rPr>
          <w:rFonts w:asciiTheme="majorHAnsi" w:hAnsiTheme="majorHAnsi"/>
          <w:sz w:val="12"/>
          <w:szCs w:val="12"/>
        </w:rPr>
        <w:t xml:space="preserve"> WHO, Ageing data portal</w:t>
      </w:r>
      <w:r w:rsidR="003368B8" w:rsidRPr="009760C2">
        <w:rPr>
          <w:rFonts w:asciiTheme="majorHAnsi" w:hAnsiTheme="majorHAnsi"/>
          <w:sz w:val="12"/>
          <w:szCs w:val="12"/>
        </w:rPr>
        <w:t xml:space="preserve">: </w:t>
      </w:r>
      <w:hyperlink r:id="rId15" w:history="1">
        <w:r w:rsidR="003368B8" w:rsidRPr="009760C2">
          <w:rPr>
            <w:rStyle w:val="Hyperlink"/>
            <w:rFonts w:asciiTheme="majorHAnsi" w:hAnsiTheme="majorHAnsi"/>
            <w:sz w:val="12"/>
            <w:szCs w:val="12"/>
          </w:rPr>
          <w:t>Number of countries with cross-sectional, nationally representative, publicly available and anonymous individual level data on older persons and their health status and needs collected since 2010 (who.int)</w:t>
        </w:r>
      </w:hyperlink>
      <w:r w:rsidR="003368B8" w:rsidRPr="009760C2">
        <w:rPr>
          <w:rFonts w:asciiTheme="majorHAnsi" w:hAnsiTheme="majorHAnsi"/>
          <w:sz w:val="12"/>
          <w:szCs w:val="12"/>
        </w:rPr>
        <w:t>. Accessed 1.04.2024</w:t>
      </w:r>
    </w:p>
  </w:footnote>
  <w:footnote w:id="22">
    <w:p w14:paraId="33905C9F" w14:textId="5851D329" w:rsidR="003368B8" w:rsidRDefault="003368B8" w:rsidP="009760C2">
      <w:pPr>
        <w:pStyle w:val="FootnoteText"/>
        <w:spacing w:after="0"/>
      </w:pPr>
      <w:r w:rsidRPr="009760C2">
        <w:rPr>
          <w:rStyle w:val="FootnoteReference"/>
          <w:rFonts w:asciiTheme="majorHAnsi" w:hAnsiTheme="majorHAnsi"/>
          <w:sz w:val="12"/>
          <w:szCs w:val="12"/>
        </w:rPr>
        <w:footnoteRef/>
      </w:r>
      <w:r w:rsidRPr="009760C2">
        <w:rPr>
          <w:rFonts w:asciiTheme="majorHAnsi" w:hAnsiTheme="majorHAnsi"/>
          <w:sz w:val="12"/>
          <w:szCs w:val="12"/>
        </w:rPr>
        <w:t xml:space="preserve"> WHO (2015) World report on ageing and health.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740DC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82239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DCEEE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40638C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ABC90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45C95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1809A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C003E4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3A5F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500C322"/>
    <w:lvl w:ilvl="0">
      <w:start w:val="1"/>
      <w:numFmt w:val="decimal"/>
      <w:pStyle w:val="ListNumber"/>
      <w:lvlText w:val="%1."/>
      <w:lvlJc w:val="left"/>
      <w:pPr>
        <w:tabs>
          <w:tab w:val="num" w:pos="360"/>
        </w:tabs>
        <w:ind w:left="360" w:hanging="360"/>
      </w:pPr>
      <w:rPr>
        <w:rFonts w:ascii="Verdana" w:hAnsi="Verdana" w:hint="default"/>
        <w:b/>
        <w:bCs/>
        <w:i w:val="0"/>
        <w:iCs w:val="0"/>
        <w:color w:val="F15720"/>
        <w:sz w:val="20"/>
        <w:szCs w:val="20"/>
      </w:rPr>
    </w:lvl>
  </w:abstractNum>
  <w:abstractNum w:abstractNumId="10" w15:restartNumberingAfterBreak="0">
    <w:nsid w:val="FFFFFF89"/>
    <w:multiLevelType w:val="singleLevel"/>
    <w:tmpl w:val="37D660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A3318"/>
    <w:multiLevelType w:val="multilevel"/>
    <w:tmpl w:val="BF0A7DDC"/>
    <w:lvl w:ilvl="0">
      <w:start w:val="1"/>
      <w:numFmt w:val="bullet"/>
      <w:lvlText w:val="•"/>
      <w:lvlJc w:val="left"/>
      <w:pPr>
        <w:tabs>
          <w:tab w:val="num" w:pos="284"/>
        </w:tabs>
        <w:ind w:left="284" w:hanging="284"/>
      </w:pPr>
      <w:rPr>
        <w:rFonts w:ascii="Lexia XBold" w:hAnsi="Lexia XBold" w:hint="default"/>
        <w:color w:val="F25821"/>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8839B9"/>
    <w:multiLevelType w:val="hybridMultilevel"/>
    <w:tmpl w:val="4CB4F06E"/>
    <w:lvl w:ilvl="0" w:tplc="000F0409">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E7DBE"/>
    <w:multiLevelType w:val="multilevel"/>
    <w:tmpl w:val="F24E3966"/>
    <w:lvl w:ilvl="0">
      <w:start w:val="1"/>
      <w:numFmt w:val="bullet"/>
      <w:lvlText w:val="•"/>
      <w:lvlJc w:val="left"/>
      <w:pPr>
        <w:tabs>
          <w:tab w:val="num" w:pos="284"/>
        </w:tabs>
        <w:ind w:left="0" w:firstLine="0"/>
      </w:pPr>
      <w:rPr>
        <w:rFonts w:ascii="Lexia XBold" w:hAnsi="Lexia XBold" w:hint="default"/>
        <w:color w:val="F1572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2E292A"/>
    <w:multiLevelType w:val="hybridMultilevel"/>
    <w:tmpl w:val="EB7CB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584978"/>
    <w:multiLevelType w:val="hybridMultilevel"/>
    <w:tmpl w:val="78E674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1571491F"/>
    <w:multiLevelType w:val="multilevel"/>
    <w:tmpl w:val="69A69BEA"/>
    <w:lvl w:ilvl="0">
      <w:start w:val="1"/>
      <w:numFmt w:val="bullet"/>
      <w:lvlText w:val="•"/>
      <w:lvlJc w:val="left"/>
      <w:pPr>
        <w:tabs>
          <w:tab w:val="num" w:pos="284"/>
        </w:tabs>
        <w:ind w:left="284" w:hanging="284"/>
      </w:pPr>
      <w:rPr>
        <w:rFonts w:ascii="Lexia XBold" w:hAnsi="Lexia XBold" w:hint="default"/>
        <w:color w:val="F25821"/>
        <w:sz w:val="1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796A56"/>
    <w:multiLevelType w:val="hybridMultilevel"/>
    <w:tmpl w:val="8C787DA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15:restartNumberingAfterBreak="0">
    <w:nsid w:val="24F15E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87E3570"/>
    <w:multiLevelType w:val="multilevel"/>
    <w:tmpl w:val="205609F8"/>
    <w:lvl w:ilvl="0">
      <w:start w:val="1"/>
      <w:numFmt w:val="bullet"/>
      <w:lvlText w:val="•"/>
      <w:lvlJc w:val="left"/>
      <w:pPr>
        <w:tabs>
          <w:tab w:val="num" w:pos="284"/>
        </w:tabs>
        <w:ind w:left="284" w:hanging="284"/>
      </w:pPr>
      <w:rPr>
        <w:rFonts w:ascii="Arial" w:hAnsi="Arial"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E734CE"/>
    <w:multiLevelType w:val="hybridMultilevel"/>
    <w:tmpl w:val="0A083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1379DB"/>
    <w:multiLevelType w:val="multilevel"/>
    <w:tmpl w:val="2D7AEAEA"/>
    <w:lvl w:ilvl="0">
      <w:start w:val="1"/>
      <w:numFmt w:val="bullet"/>
      <w:lvlText w:val="•"/>
      <w:lvlJc w:val="left"/>
      <w:pPr>
        <w:tabs>
          <w:tab w:val="num" w:pos="284"/>
        </w:tabs>
        <w:ind w:left="284" w:hanging="284"/>
      </w:pPr>
      <w:rPr>
        <w:rFonts w:ascii="Lexia XBold" w:hAnsi="Lexia XBold"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2207D9"/>
    <w:multiLevelType w:val="hybridMultilevel"/>
    <w:tmpl w:val="51C0849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2E703945"/>
    <w:multiLevelType w:val="multilevel"/>
    <w:tmpl w:val="AFACE59E"/>
    <w:lvl w:ilvl="0">
      <w:start w:val="1"/>
      <w:numFmt w:val="bullet"/>
      <w:lvlText w:val="•"/>
      <w:lvlJc w:val="left"/>
      <w:pPr>
        <w:ind w:left="284" w:hanging="284"/>
      </w:pPr>
      <w:rPr>
        <w:rFonts w:ascii="Lexia XBold" w:hAnsi="Lexia XBold" w:hint="default"/>
        <w:color w:val="F1572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000F59"/>
    <w:multiLevelType w:val="hybridMultilevel"/>
    <w:tmpl w:val="74E63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2B6ECD"/>
    <w:multiLevelType w:val="hybridMultilevel"/>
    <w:tmpl w:val="0C600DD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CF7EA8"/>
    <w:multiLevelType w:val="hybridMultilevel"/>
    <w:tmpl w:val="553E82DE"/>
    <w:lvl w:ilvl="0" w:tplc="96D4E99A">
      <w:start w:val="1"/>
      <w:numFmt w:val="bullet"/>
      <w:lvlText w:val="•"/>
      <w:lvlJc w:val="left"/>
      <w:pPr>
        <w:tabs>
          <w:tab w:val="num" w:pos="284"/>
        </w:tabs>
        <w:ind w:left="284" w:hanging="284"/>
      </w:pPr>
      <w:rPr>
        <w:rFonts w:ascii="Lexia XBold" w:hAnsi="Lexia XBold" w:hint="default"/>
        <w:color w:val="FF660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E2B5A"/>
    <w:multiLevelType w:val="multilevel"/>
    <w:tmpl w:val="EA2410EA"/>
    <w:lvl w:ilvl="0">
      <w:start w:val="1"/>
      <w:numFmt w:val="bullet"/>
      <w:lvlText w:val="•"/>
      <w:lvlJc w:val="left"/>
      <w:pPr>
        <w:tabs>
          <w:tab w:val="num" w:pos="284"/>
        </w:tabs>
        <w:ind w:left="284" w:hanging="284"/>
      </w:pPr>
      <w:rPr>
        <w:rFonts w:ascii="Lexia XBold" w:hAnsi="Lexia XBold" w:hint="default"/>
        <w:color w:val="F1572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D42DD0"/>
    <w:multiLevelType w:val="multilevel"/>
    <w:tmpl w:val="2D00B7B6"/>
    <w:lvl w:ilvl="0">
      <w:start w:val="1"/>
      <w:numFmt w:val="bullet"/>
      <w:lvlText w:val="•"/>
      <w:lvlJc w:val="left"/>
      <w:pPr>
        <w:tabs>
          <w:tab w:val="num" w:pos="284"/>
        </w:tabs>
        <w:ind w:left="284" w:hanging="284"/>
      </w:pPr>
      <w:rPr>
        <w:rFonts w:ascii="Lexia XBold" w:hAnsi="Lexia XBold" w:hint="default"/>
        <w:color w:val="F25821"/>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1C4E0D"/>
    <w:multiLevelType w:val="hybridMultilevel"/>
    <w:tmpl w:val="BE7C4D6A"/>
    <w:lvl w:ilvl="0" w:tplc="388E1D0C">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AC0F4A"/>
    <w:multiLevelType w:val="hybridMultilevel"/>
    <w:tmpl w:val="0EEE12D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4EB66706"/>
    <w:multiLevelType w:val="hybridMultilevel"/>
    <w:tmpl w:val="5F269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3E3311"/>
    <w:multiLevelType w:val="hybridMultilevel"/>
    <w:tmpl w:val="73A87E54"/>
    <w:lvl w:ilvl="0" w:tplc="3AFAD100">
      <w:start w:val="1"/>
      <w:numFmt w:val="decimal"/>
      <w:lvlText w:val="%1."/>
      <w:lvlJc w:val="left"/>
      <w:pPr>
        <w:ind w:left="720" w:hanging="360"/>
      </w:pPr>
      <w:rPr>
        <w:rFonts w:asciiTheme="majorHAnsi" w:hAnsi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000A02"/>
    <w:multiLevelType w:val="hybridMultilevel"/>
    <w:tmpl w:val="D982E23A"/>
    <w:lvl w:ilvl="0" w:tplc="80443340">
      <w:start w:val="1"/>
      <w:numFmt w:val="bullet"/>
      <w:pStyle w:val="ListBullet"/>
      <w:lvlText w:val="•"/>
      <w:lvlJc w:val="left"/>
      <w:pPr>
        <w:tabs>
          <w:tab w:val="num" w:pos="284"/>
        </w:tabs>
        <w:ind w:left="284" w:hanging="284"/>
      </w:pPr>
      <w:rPr>
        <w:rFonts w:ascii="Lexia XBold" w:hAnsi="Lexia XBold" w:hint="default"/>
        <w:color w:val="F15720"/>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9F025A"/>
    <w:multiLevelType w:val="multilevel"/>
    <w:tmpl w:val="5D1EDB88"/>
    <w:lvl w:ilvl="0">
      <w:start w:val="1"/>
      <w:numFmt w:val="bullet"/>
      <w:lvlText w:val="•"/>
      <w:lvlJc w:val="left"/>
      <w:pPr>
        <w:tabs>
          <w:tab w:val="num" w:pos="284"/>
        </w:tabs>
        <w:ind w:left="284" w:hanging="284"/>
      </w:pPr>
      <w:rPr>
        <w:rFonts w:ascii="Lexia XBold" w:hAnsi="Lexia XBold" w:hint="default"/>
        <w:color w:val="F1572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84A42"/>
    <w:multiLevelType w:val="hybridMultilevel"/>
    <w:tmpl w:val="17EAC144"/>
    <w:lvl w:ilvl="0" w:tplc="EB3E40CA">
      <w:start w:val="1"/>
      <w:numFmt w:val="decimal"/>
      <w:lvlText w:val="%1."/>
      <w:lvlJc w:val="left"/>
      <w:pPr>
        <w:ind w:left="19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B819F6">
      <w:start w:val="1"/>
      <w:numFmt w:val="bullet"/>
      <w:lvlText w:val="•"/>
      <w:lvlJc w:val="left"/>
      <w:pPr>
        <w:ind w:left="2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423D5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10154E">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B0BB0E">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B01C1A">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4EF01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284C1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C4571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DAE339B"/>
    <w:multiLevelType w:val="multilevel"/>
    <w:tmpl w:val="7616ABE6"/>
    <w:lvl w:ilvl="0">
      <w:start w:val="1"/>
      <w:numFmt w:val="bullet"/>
      <w:lvlText w:val="•"/>
      <w:lvlJc w:val="left"/>
      <w:pPr>
        <w:ind w:left="284" w:hanging="284"/>
      </w:pPr>
      <w:rPr>
        <w:rFonts w:ascii="Lexia XBold" w:hAnsi="Lexia XBold" w:hint="default"/>
        <w:color w:val="F1572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425654"/>
    <w:multiLevelType w:val="hybridMultilevel"/>
    <w:tmpl w:val="5C9AD5A4"/>
    <w:lvl w:ilvl="0" w:tplc="0809000F">
      <w:start w:val="1"/>
      <w:numFmt w:val="decimal"/>
      <w:lvlText w:val="%1."/>
      <w:lvlJc w:val="left"/>
      <w:pPr>
        <w:ind w:left="720" w:hanging="360"/>
      </w:pPr>
      <w:rPr>
        <w:rFonts w:hint="default"/>
      </w:rPr>
    </w:lvl>
    <w:lvl w:ilvl="1" w:tplc="9044F272">
      <w:start w:val="1"/>
      <w:numFmt w:val="lowerRoman"/>
      <w:lvlText w:val="%2."/>
      <w:lvlJc w:val="left"/>
      <w:pPr>
        <w:ind w:left="1440" w:hanging="360"/>
      </w:pPr>
      <w:rPr>
        <w:rFonts w:asciiTheme="majorHAnsi" w:eastAsia="Times New Roman" w:hAnsiTheme="majorHAnsi"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BD4FCE"/>
    <w:multiLevelType w:val="multilevel"/>
    <w:tmpl w:val="F32A5C28"/>
    <w:lvl w:ilvl="0">
      <w:start w:val="1"/>
      <w:numFmt w:val="bullet"/>
      <w:lvlText w:val="•"/>
      <w:lvlJc w:val="left"/>
      <w:pPr>
        <w:tabs>
          <w:tab w:val="num" w:pos="284"/>
        </w:tabs>
        <w:ind w:left="284" w:hanging="284"/>
      </w:pPr>
      <w:rPr>
        <w:rFonts w:ascii="Lexia XBold" w:hAnsi="Lexia XBold" w:hint="default"/>
        <w:color w:val="F25821"/>
        <w:sz w:val="1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D575E0"/>
    <w:multiLevelType w:val="hybridMultilevel"/>
    <w:tmpl w:val="D0BEA6E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6D4C4930"/>
    <w:multiLevelType w:val="multilevel"/>
    <w:tmpl w:val="89D05198"/>
    <w:lvl w:ilvl="0">
      <w:start w:val="1"/>
      <w:numFmt w:val="bullet"/>
      <w:lvlText w:val="•"/>
      <w:lvlJc w:val="left"/>
      <w:pPr>
        <w:tabs>
          <w:tab w:val="num" w:pos="284"/>
        </w:tabs>
        <w:ind w:left="284" w:hanging="284"/>
      </w:pPr>
      <w:rPr>
        <w:rFonts w:ascii="Lexia XBold" w:hAnsi="Lexia XBold" w:hint="default"/>
        <w:color w:val="ED135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127FF5"/>
    <w:multiLevelType w:val="multilevel"/>
    <w:tmpl w:val="C298F1BA"/>
    <w:lvl w:ilvl="0">
      <w:start w:val="1"/>
      <w:numFmt w:val="bullet"/>
      <w:lvlText w:val="•"/>
      <w:lvlJc w:val="left"/>
      <w:pPr>
        <w:tabs>
          <w:tab w:val="num" w:pos="284"/>
        </w:tabs>
        <w:ind w:left="284" w:hanging="284"/>
      </w:pPr>
      <w:rPr>
        <w:rFonts w:ascii="Lexia XBold" w:hAnsi="Lexia XBold" w:hint="default"/>
        <w:color w:val="ED1350"/>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1413AE"/>
    <w:multiLevelType w:val="hybridMultilevel"/>
    <w:tmpl w:val="22A6A552"/>
    <w:lvl w:ilvl="0" w:tplc="21680B56">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DE20BD"/>
    <w:multiLevelType w:val="multilevel"/>
    <w:tmpl w:val="087CE2FA"/>
    <w:lvl w:ilvl="0">
      <w:start w:val="1"/>
      <w:numFmt w:val="bullet"/>
      <w:lvlText w:val="•"/>
      <w:lvlJc w:val="left"/>
      <w:pPr>
        <w:tabs>
          <w:tab w:val="num" w:pos="284"/>
        </w:tabs>
        <w:ind w:left="284" w:hanging="284"/>
      </w:pPr>
      <w:rPr>
        <w:rFonts w:ascii="Lexia XBold" w:hAnsi="Lexia XBold" w:hint="default"/>
        <w:color w:val="F1572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27511"/>
    <w:multiLevelType w:val="multilevel"/>
    <w:tmpl w:val="EACAD54A"/>
    <w:lvl w:ilvl="0">
      <w:start w:val="1"/>
      <w:numFmt w:val="bullet"/>
      <w:lvlText w:val="•"/>
      <w:lvlJc w:val="left"/>
      <w:pPr>
        <w:tabs>
          <w:tab w:val="num" w:pos="284"/>
        </w:tabs>
        <w:ind w:left="284" w:hanging="284"/>
      </w:pPr>
      <w:rPr>
        <w:rFonts w:ascii="Lexia XBold" w:hAnsi="Lexia XBold" w:hint="default"/>
        <w:color w:val="ED1350"/>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074547035">
    <w:abstractNumId w:val="0"/>
  </w:num>
  <w:num w:numId="2" w16cid:durableId="1831869843">
    <w:abstractNumId w:val="1"/>
  </w:num>
  <w:num w:numId="3" w16cid:durableId="1233126279">
    <w:abstractNumId w:val="3"/>
  </w:num>
  <w:num w:numId="4" w16cid:durableId="821892615">
    <w:abstractNumId w:val="2"/>
  </w:num>
  <w:num w:numId="5" w16cid:durableId="920522793">
    <w:abstractNumId w:val="9"/>
  </w:num>
  <w:num w:numId="6" w16cid:durableId="1270356440">
    <w:abstractNumId w:val="4"/>
  </w:num>
  <w:num w:numId="7" w16cid:durableId="1228146219">
    <w:abstractNumId w:val="5"/>
  </w:num>
  <w:num w:numId="8" w16cid:durableId="1672489049">
    <w:abstractNumId w:val="7"/>
  </w:num>
  <w:num w:numId="9" w16cid:durableId="877400905">
    <w:abstractNumId w:val="6"/>
  </w:num>
  <w:num w:numId="10" w16cid:durableId="1247224619">
    <w:abstractNumId w:val="10"/>
  </w:num>
  <w:num w:numId="11" w16cid:durableId="926304891">
    <w:abstractNumId w:val="8"/>
  </w:num>
  <w:num w:numId="12" w16cid:durableId="1163400818">
    <w:abstractNumId w:val="33"/>
  </w:num>
  <w:num w:numId="13" w16cid:durableId="213347256">
    <w:abstractNumId w:val="19"/>
  </w:num>
  <w:num w:numId="14" w16cid:durableId="893539129">
    <w:abstractNumId w:val="21"/>
  </w:num>
  <w:num w:numId="15" w16cid:durableId="928319468">
    <w:abstractNumId w:val="38"/>
  </w:num>
  <w:num w:numId="16" w16cid:durableId="841897880">
    <w:abstractNumId w:val="39"/>
  </w:num>
  <w:num w:numId="17" w16cid:durableId="95905805">
    <w:abstractNumId w:val="22"/>
  </w:num>
  <w:num w:numId="18" w16cid:durableId="1761098460">
    <w:abstractNumId w:val="17"/>
  </w:num>
  <w:num w:numId="19" w16cid:durableId="1109622459">
    <w:abstractNumId w:val="12"/>
  </w:num>
  <w:num w:numId="20" w16cid:durableId="299385427">
    <w:abstractNumId w:val="26"/>
  </w:num>
  <w:num w:numId="21" w16cid:durableId="769423913">
    <w:abstractNumId w:val="11"/>
  </w:num>
  <w:num w:numId="22" w16cid:durableId="1497265077">
    <w:abstractNumId w:val="44"/>
  </w:num>
  <w:num w:numId="23" w16cid:durableId="1276981694">
    <w:abstractNumId w:val="31"/>
  </w:num>
  <w:num w:numId="24" w16cid:durableId="1403526235">
    <w:abstractNumId w:val="40"/>
  </w:num>
  <w:num w:numId="25" w16cid:durableId="2110198497">
    <w:abstractNumId w:val="16"/>
  </w:num>
  <w:num w:numId="26" w16cid:durableId="1599868415">
    <w:abstractNumId w:val="41"/>
  </w:num>
  <w:num w:numId="27" w16cid:durableId="541095698">
    <w:abstractNumId w:val="18"/>
  </w:num>
  <w:num w:numId="28" w16cid:durableId="5795653">
    <w:abstractNumId w:val="28"/>
  </w:num>
  <w:num w:numId="29" w16cid:durableId="1112437627">
    <w:abstractNumId w:val="34"/>
  </w:num>
  <w:num w:numId="30" w16cid:durableId="1125346614">
    <w:abstractNumId w:val="27"/>
  </w:num>
  <w:num w:numId="31" w16cid:durableId="1755517236">
    <w:abstractNumId w:val="36"/>
  </w:num>
  <w:num w:numId="32" w16cid:durableId="396248376">
    <w:abstractNumId w:val="13"/>
  </w:num>
  <w:num w:numId="33" w16cid:durableId="1459224606">
    <w:abstractNumId w:val="43"/>
  </w:num>
  <w:num w:numId="34" w16cid:durableId="966931452">
    <w:abstractNumId w:val="23"/>
  </w:num>
  <w:num w:numId="35" w16cid:durableId="1493791645">
    <w:abstractNumId w:val="20"/>
  </w:num>
  <w:num w:numId="36" w16cid:durableId="203956002">
    <w:abstractNumId w:val="14"/>
  </w:num>
  <w:num w:numId="37" w16cid:durableId="1985045638">
    <w:abstractNumId w:val="35"/>
  </w:num>
  <w:num w:numId="38" w16cid:durableId="2037653329">
    <w:abstractNumId w:val="15"/>
  </w:num>
  <w:num w:numId="39" w16cid:durableId="1608922425">
    <w:abstractNumId w:val="37"/>
  </w:num>
  <w:num w:numId="40" w16cid:durableId="1023821945">
    <w:abstractNumId w:val="42"/>
  </w:num>
  <w:num w:numId="41" w16cid:durableId="645203383">
    <w:abstractNumId w:val="29"/>
  </w:num>
  <w:num w:numId="42" w16cid:durableId="892303252">
    <w:abstractNumId w:val="24"/>
  </w:num>
  <w:num w:numId="43" w16cid:durableId="1908345824">
    <w:abstractNumId w:val="30"/>
  </w:num>
  <w:num w:numId="44" w16cid:durableId="370229201">
    <w:abstractNumId w:val="25"/>
  </w:num>
  <w:num w:numId="45" w16cid:durableId="7446886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50">
      <o:colormru v:ext="edit" colors="#bb0f18,#ed1350"/>
    </o:shapedefaults>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CF"/>
    <w:rsid w:val="00004DEB"/>
    <w:rsid w:val="000123A2"/>
    <w:rsid w:val="0001466A"/>
    <w:rsid w:val="00017DF1"/>
    <w:rsid w:val="00027058"/>
    <w:rsid w:val="00031C91"/>
    <w:rsid w:val="00033769"/>
    <w:rsid w:val="00041F10"/>
    <w:rsid w:val="00043828"/>
    <w:rsid w:val="00050EB0"/>
    <w:rsid w:val="00055047"/>
    <w:rsid w:val="0006205F"/>
    <w:rsid w:val="0006310B"/>
    <w:rsid w:val="00063517"/>
    <w:rsid w:val="000645F8"/>
    <w:rsid w:val="00066DD6"/>
    <w:rsid w:val="00075CEF"/>
    <w:rsid w:val="000812AC"/>
    <w:rsid w:val="00093809"/>
    <w:rsid w:val="000946B8"/>
    <w:rsid w:val="00097741"/>
    <w:rsid w:val="000A5909"/>
    <w:rsid w:val="000B5216"/>
    <w:rsid w:val="000B59C8"/>
    <w:rsid w:val="000C0247"/>
    <w:rsid w:val="000C415D"/>
    <w:rsid w:val="000D541C"/>
    <w:rsid w:val="000E35B3"/>
    <w:rsid w:val="000E6FF0"/>
    <w:rsid w:val="000F6560"/>
    <w:rsid w:val="000F67AE"/>
    <w:rsid w:val="00112D01"/>
    <w:rsid w:val="00115BA4"/>
    <w:rsid w:val="001373A7"/>
    <w:rsid w:val="00140F57"/>
    <w:rsid w:val="001423BB"/>
    <w:rsid w:val="001535F0"/>
    <w:rsid w:val="00156473"/>
    <w:rsid w:val="001566CA"/>
    <w:rsid w:val="00165476"/>
    <w:rsid w:val="00167C73"/>
    <w:rsid w:val="00170391"/>
    <w:rsid w:val="001714C0"/>
    <w:rsid w:val="001769A5"/>
    <w:rsid w:val="001A0713"/>
    <w:rsid w:val="001A3DD6"/>
    <w:rsid w:val="001A78A1"/>
    <w:rsid w:val="001B2183"/>
    <w:rsid w:val="001C09EE"/>
    <w:rsid w:val="001C54F7"/>
    <w:rsid w:val="001D1D92"/>
    <w:rsid w:val="001D6965"/>
    <w:rsid w:val="001E3671"/>
    <w:rsid w:val="001F22EB"/>
    <w:rsid w:val="001F5A3C"/>
    <w:rsid w:val="001F62D4"/>
    <w:rsid w:val="001F702E"/>
    <w:rsid w:val="0020303D"/>
    <w:rsid w:val="00204201"/>
    <w:rsid w:val="0020491B"/>
    <w:rsid w:val="00205070"/>
    <w:rsid w:val="00211493"/>
    <w:rsid w:val="002161C5"/>
    <w:rsid w:val="00216298"/>
    <w:rsid w:val="00227500"/>
    <w:rsid w:val="00233C0F"/>
    <w:rsid w:val="00234C07"/>
    <w:rsid w:val="002522A1"/>
    <w:rsid w:val="00253CAF"/>
    <w:rsid w:val="002561DD"/>
    <w:rsid w:val="00256C0F"/>
    <w:rsid w:val="00266D9F"/>
    <w:rsid w:val="00267948"/>
    <w:rsid w:val="00267E4E"/>
    <w:rsid w:val="00270814"/>
    <w:rsid w:val="00271760"/>
    <w:rsid w:val="002725FA"/>
    <w:rsid w:val="0028176D"/>
    <w:rsid w:val="00285B25"/>
    <w:rsid w:val="00286F2D"/>
    <w:rsid w:val="00291F53"/>
    <w:rsid w:val="00293E06"/>
    <w:rsid w:val="002966F2"/>
    <w:rsid w:val="002979EF"/>
    <w:rsid w:val="002B2002"/>
    <w:rsid w:val="002B3FE0"/>
    <w:rsid w:val="002C1B3F"/>
    <w:rsid w:val="002D368D"/>
    <w:rsid w:val="002E4481"/>
    <w:rsid w:val="002E4F78"/>
    <w:rsid w:val="002E5BDF"/>
    <w:rsid w:val="002E787E"/>
    <w:rsid w:val="003117C7"/>
    <w:rsid w:val="0031346B"/>
    <w:rsid w:val="00314EC6"/>
    <w:rsid w:val="00316F27"/>
    <w:rsid w:val="00323C0B"/>
    <w:rsid w:val="003368B8"/>
    <w:rsid w:val="00356630"/>
    <w:rsid w:val="003608DA"/>
    <w:rsid w:val="00361138"/>
    <w:rsid w:val="00372486"/>
    <w:rsid w:val="003726A8"/>
    <w:rsid w:val="00377A70"/>
    <w:rsid w:val="003827B3"/>
    <w:rsid w:val="00393F06"/>
    <w:rsid w:val="00397F28"/>
    <w:rsid w:val="00397FD6"/>
    <w:rsid w:val="003A43D1"/>
    <w:rsid w:val="003B2FF2"/>
    <w:rsid w:val="003B5B64"/>
    <w:rsid w:val="003C0A98"/>
    <w:rsid w:val="003C2128"/>
    <w:rsid w:val="003C6E17"/>
    <w:rsid w:val="003D06DE"/>
    <w:rsid w:val="003E0181"/>
    <w:rsid w:val="003E089B"/>
    <w:rsid w:val="003E2BA8"/>
    <w:rsid w:val="003F240E"/>
    <w:rsid w:val="003F575D"/>
    <w:rsid w:val="004106C7"/>
    <w:rsid w:val="004214D0"/>
    <w:rsid w:val="00430077"/>
    <w:rsid w:val="004307F8"/>
    <w:rsid w:val="00431A0A"/>
    <w:rsid w:val="00436EB5"/>
    <w:rsid w:val="00442D73"/>
    <w:rsid w:val="004446FE"/>
    <w:rsid w:val="00450313"/>
    <w:rsid w:val="00454395"/>
    <w:rsid w:val="00461EA6"/>
    <w:rsid w:val="00462706"/>
    <w:rsid w:val="00467936"/>
    <w:rsid w:val="00475BD4"/>
    <w:rsid w:val="0048400E"/>
    <w:rsid w:val="004955DB"/>
    <w:rsid w:val="004A29BB"/>
    <w:rsid w:val="004B0E7C"/>
    <w:rsid w:val="004B4241"/>
    <w:rsid w:val="004B44D9"/>
    <w:rsid w:val="004B6CB4"/>
    <w:rsid w:val="004E3C53"/>
    <w:rsid w:val="004F2BEF"/>
    <w:rsid w:val="004F7C87"/>
    <w:rsid w:val="00503A4C"/>
    <w:rsid w:val="00514D4A"/>
    <w:rsid w:val="00542B4A"/>
    <w:rsid w:val="00543B3A"/>
    <w:rsid w:val="00551265"/>
    <w:rsid w:val="005624D7"/>
    <w:rsid w:val="005628D7"/>
    <w:rsid w:val="005652A1"/>
    <w:rsid w:val="00570B99"/>
    <w:rsid w:val="005868D7"/>
    <w:rsid w:val="005A24A7"/>
    <w:rsid w:val="005A77D2"/>
    <w:rsid w:val="005B1B45"/>
    <w:rsid w:val="005B5748"/>
    <w:rsid w:val="005C2609"/>
    <w:rsid w:val="005D3F3B"/>
    <w:rsid w:val="005D49EA"/>
    <w:rsid w:val="005D54A7"/>
    <w:rsid w:val="005D6BBB"/>
    <w:rsid w:val="005E0549"/>
    <w:rsid w:val="005E690D"/>
    <w:rsid w:val="005E7D94"/>
    <w:rsid w:val="005F37C5"/>
    <w:rsid w:val="005F674E"/>
    <w:rsid w:val="00602668"/>
    <w:rsid w:val="00605257"/>
    <w:rsid w:val="00605D74"/>
    <w:rsid w:val="0060735D"/>
    <w:rsid w:val="00615F7E"/>
    <w:rsid w:val="006264B1"/>
    <w:rsid w:val="00627CF4"/>
    <w:rsid w:val="006327F6"/>
    <w:rsid w:val="006440B5"/>
    <w:rsid w:val="00647350"/>
    <w:rsid w:val="00650308"/>
    <w:rsid w:val="00652666"/>
    <w:rsid w:val="0066147C"/>
    <w:rsid w:val="00666CF2"/>
    <w:rsid w:val="00667F2B"/>
    <w:rsid w:val="006730E5"/>
    <w:rsid w:val="006730F7"/>
    <w:rsid w:val="006779E9"/>
    <w:rsid w:val="00682F99"/>
    <w:rsid w:val="00686C73"/>
    <w:rsid w:val="006904EA"/>
    <w:rsid w:val="00690C58"/>
    <w:rsid w:val="00693C5C"/>
    <w:rsid w:val="006A11BA"/>
    <w:rsid w:val="006A54A0"/>
    <w:rsid w:val="006A71DA"/>
    <w:rsid w:val="006B0445"/>
    <w:rsid w:val="006B27BE"/>
    <w:rsid w:val="006B2C9F"/>
    <w:rsid w:val="006B379F"/>
    <w:rsid w:val="006B4462"/>
    <w:rsid w:val="006B46D4"/>
    <w:rsid w:val="006C09E0"/>
    <w:rsid w:val="006D3C36"/>
    <w:rsid w:val="007017E6"/>
    <w:rsid w:val="00701E2B"/>
    <w:rsid w:val="00702B33"/>
    <w:rsid w:val="007062FC"/>
    <w:rsid w:val="00707086"/>
    <w:rsid w:val="007101F7"/>
    <w:rsid w:val="00710901"/>
    <w:rsid w:val="00712B99"/>
    <w:rsid w:val="00716C5A"/>
    <w:rsid w:val="007241C7"/>
    <w:rsid w:val="007244A4"/>
    <w:rsid w:val="00745B66"/>
    <w:rsid w:val="0075139F"/>
    <w:rsid w:val="007645DA"/>
    <w:rsid w:val="00786AC9"/>
    <w:rsid w:val="00793ADC"/>
    <w:rsid w:val="00793B54"/>
    <w:rsid w:val="00793F5E"/>
    <w:rsid w:val="007A000C"/>
    <w:rsid w:val="007A6469"/>
    <w:rsid w:val="007B04FF"/>
    <w:rsid w:val="007B517C"/>
    <w:rsid w:val="007D6A43"/>
    <w:rsid w:val="007D7E6F"/>
    <w:rsid w:val="007E6986"/>
    <w:rsid w:val="007F5E3F"/>
    <w:rsid w:val="00806816"/>
    <w:rsid w:val="00811F3E"/>
    <w:rsid w:val="0081465D"/>
    <w:rsid w:val="0081547C"/>
    <w:rsid w:val="00823980"/>
    <w:rsid w:val="00824369"/>
    <w:rsid w:val="008328FC"/>
    <w:rsid w:val="00836949"/>
    <w:rsid w:val="008476A0"/>
    <w:rsid w:val="0085308E"/>
    <w:rsid w:val="00855601"/>
    <w:rsid w:val="008560B1"/>
    <w:rsid w:val="00856D64"/>
    <w:rsid w:val="008603A0"/>
    <w:rsid w:val="00862CAE"/>
    <w:rsid w:val="0087063C"/>
    <w:rsid w:val="00885429"/>
    <w:rsid w:val="00885EEE"/>
    <w:rsid w:val="008942F7"/>
    <w:rsid w:val="00897FF2"/>
    <w:rsid w:val="008A7456"/>
    <w:rsid w:val="008A9086"/>
    <w:rsid w:val="008B40B4"/>
    <w:rsid w:val="008B5DC6"/>
    <w:rsid w:val="008C7152"/>
    <w:rsid w:val="008D2498"/>
    <w:rsid w:val="008D3B0F"/>
    <w:rsid w:val="008F1AAF"/>
    <w:rsid w:val="008F5DAE"/>
    <w:rsid w:val="009106BF"/>
    <w:rsid w:val="0091582A"/>
    <w:rsid w:val="00915C0B"/>
    <w:rsid w:val="00921725"/>
    <w:rsid w:val="009244C3"/>
    <w:rsid w:val="0092634F"/>
    <w:rsid w:val="00932187"/>
    <w:rsid w:val="00936606"/>
    <w:rsid w:val="009422FE"/>
    <w:rsid w:val="00947790"/>
    <w:rsid w:val="00950A0D"/>
    <w:rsid w:val="0095291C"/>
    <w:rsid w:val="00953342"/>
    <w:rsid w:val="00957B2B"/>
    <w:rsid w:val="00960B2E"/>
    <w:rsid w:val="00963937"/>
    <w:rsid w:val="0096488D"/>
    <w:rsid w:val="00974D15"/>
    <w:rsid w:val="009755E7"/>
    <w:rsid w:val="009760C2"/>
    <w:rsid w:val="00977032"/>
    <w:rsid w:val="00977C40"/>
    <w:rsid w:val="009801CF"/>
    <w:rsid w:val="0099332A"/>
    <w:rsid w:val="009A0DA3"/>
    <w:rsid w:val="009A3233"/>
    <w:rsid w:val="009A5B48"/>
    <w:rsid w:val="009B1261"/>
    <w:rsid w:val="009B460C"/>
    <w:rsid w:val="009C0433"/>
    <w:rsid w:val="009C3AC9"/>
    <w:rsid w:val="009C4A15"/>
    <w:rsid w:val="009C4F35"/>
    <w:rsid w:val="009D010E"/>
    <w:rsid w:val="009D26E1"/>
    <w:rsid w:val="009E7BD4"/>
    <w:rsid w:val="00A06957"/>
    <w:rsid w:val="00A11AFD"/>
    <w:rsid w:val="00A13E30"/>
    <w:rsid w:val="00A15B48"/>
    <w:rsid w:val="00A17C24"/>
    <w:rsid w:val="00A20EFE"/>
    <w:rsid w:val="00A26663"/>
    <w:rsid w:val="00A43F64"/>
    <w:rsid w:val="00A46CF4"/>
    <w:rsid w:val="00A472EC"/>
    <w:rsid w:val="00A540F4"/>
    <w:rsid w:val="00A54935"/>
    <w:rsid w:val="00A62D19"/>
    <w:rsid w:val="00A647FE"/>
    <w:rsid w:val="00A86DFD"/>
    <w:rsid w:val="00A8751C"/>
    <w:rsid w:val="00A9389B"/>
    <w:rsid w:val="00A94BB5"/>
    <w:rsid w:val="00AB4182"/>
    <w:rsid w:val="00AB5D14"/>
    <w:rsid w:val="00AC389F"/>
    <w:rsid w:val="00AC5436"/>
    <w:rsid w:val="00AC6145"/>
    <w:rsid w:val="00AE1E94"/>
    <w:rsid w:val="00AE656C"/>
    <w:rsid w:val="00AF0E1E"/>
    <w:rsid w:val="00AF27BC"/>
    <w:rsid w:val="00AF3090"/>
    <w:rsid w:val="00AF7493"/>
    <w:rsid w:val="00B00063"/>
    <w:rsid w:val="00B279E8"/>
    <w:rsid w:val="00B34835"/>
    <w:rsid w:val="00B42DE7"/>
    <w:rsid w:val="00B4560B"/>
    <w:rsid w:val="00B5654D"/>
    <w:rsid w:val="00B6513A"/>
    <w:rsid w:val="00B70520"/>
    <w:rsid w:val="00B72932"/>
    <w:rsid w:val="00B7593E"/>
    <w:rsid w:val="00B84BC0"/>
    <w:rsid w:val="00B91174"/>
    <w:rsid w:val="00B95ED3"/>
    <w:rsid w:val="00BA002C"/>
    <w:rsid w:val="00BA3915"/>
    <w:rsid w:val="00BA61FF"/>
    <w:rsid w:val="00BB2BCF"/>
    <w:rsid w:val="00BC1426"/>
    <w:rsid w:val="00BC17A9"/>
    <w:rsid w:val="00BC47EC"/>
    <w:rsid w:val="00BC6920"/>
    <w:rsid w:val="00BD0D68"/>
    <w:rsid w:val="00BD0F93"/>
    <w:rsid w:val="00BD37F4"/>
    <w:rsid w:val="00BD7D15"/>
    <w:rsid w:val="00BE5F4F"/>
    <w:rsid w:val="00BF4FA0"/>
    <w:rsid w:val="00BF68A0"/>
    <w:rsid w:val="00C011CB"/>
    <w:rsid w:val="00C03E0D"/>
    <w:rsid w:val="00C05957"/>
    <w:rsid w:val="00C1138B"/>
    <w:rsid w:val="00C13C3A"/>
    <w:rsid w:val="00C208FE"/>
    <w:rsid w:val="00C26B1F"/>
    <w:rsid w:val="00C345AF"/>
    <w:rsid w:val="00C474A5"/>
    <w:rsid w:val="00C66CC7"/>
    <w:rsid w:val="00C73CF4"/>
    <w:rsid w:val="00C74990"/>
    <w:rsid w:val="00C82809"/>
    <w:rsid w:val="00C8406A"/>
    <w:rsid w:val="00C9586E"/>
    <w:rsid w:val="00C95969"/>
    <w:rsid w:val="00CA7BD1"/>
    <w:rsid w:val="00CB042E"/>
    <w:rsid w:val="00CB28E1"/>
    <w:rsid w:val="00CB36CD"/>
    <w:rsid w:val="00CC4A49"/>
    <w:rsid w:val="00CD1DE1"/>
    <w:rsid w:val="00CD21F7"/>
    <w:rsid w:val="00D11CFA"/>
    <w:rsid w:val="00D1276F"/>
    <w:rsid w:val="00D22048"/>
    <w:rsid w:val="00D26954"/>
    <w:rsid w:val="00D339DC"/>
    <w:rsid w:val="00D35463"/>
    <w:rsid w:val="00D37BD1"/>
    <w:rsid w:val="00D47217"/>
    <w:rsid w:val="00D52704"/>
    <w:rsid w:val="00D56E25"/>
    <w:rsid w:val="00D57330"/>
    <w:rsid w:val="00D62989"/>
    <w:rsid w:val="00D67425"/>
    <w:rsid w:val="00D9192F"/>
    <w:rsid w:val="00DA75E4"/>
    <w:rsid w:val="00DC3EFD"/>
    <w:rsid w:val="00DD10D9"/>
    <w:rsid w:val="00DD2A1A"/>
    <w:rsid w:val="00DD7047"/>
    <w:rsid w:val="00DE46F7"/>
    <w:rsid w:val="00DE692F"/>
    <w:rsid w:val="00E11785"/>
    <w:rsid w:val="00E15160"/>
    <w:rsid w:val="00E23C73"/>
    <w:rsid w:val="00E2623A"/>
    <w:rsid w:val="00E347BE"/>
    <w:rsid w:val="00E360DB"/>
    <w:rsid w:val="00E4072C"/>
    <w:rsid w:val="00E4176A"/>
    <w:rsid w:val="00E444D0"/>
    <w:rsid w:val="00E50239"/>
    <w:rsid w:val="00E61C3F"/>
    <w:rsid w:val="00E63BED"/>
    <w:rsid w:val="00E66274"/>
    <w:rsid w:val="00E6669D"/>
    <w:rsid w:val="00E72285"/>
    <w:rsid w:val="00E7335F"/>
    <w:rsid w:val="00EB0537"/>
    <w:rsid w:val="00EB798C"/>
    <w:rsid w:val="00EC0742"/>
    <w:rsid w:val="00EC20F9"/>
    <w:rsid w:val="00EC312A"/>
    <w:rsid w:val="00ED1779"/>
    <w:rsid w:val="00EE59FF"/>
    <w:rsid w:val="00EE6E59"/>
    <w:rsid w:val="00EF712E"/>
    <w:rsid w:val="00EF7165"/>
    <w:rsid w:val="00EF73A5"/>
    <w:rsid w:val="00F0744D"/>
    <w:rsid w:val="00F142E4"/>
    <w:rsid w:val="00F21646"/>
    <w:rsid w:val="00F30491"/>
    <w:rsid w:val="00F32043"/>
    <w:rsid w:val="00F36510"/>
    <w:rsid w:val="00F40089"/>
    <w:rsid w:val="00F43E5C"/>
    <w:rsid w:val="00F50CAB"/>
    <w:rsid w:val="00F53D07"/>
    <w:rsid w:val="00F54255"/>
    <w:rsid w:val="00F576F2"/>
    <w:rsid w:val="00F57EBF"/>
    <w:rsid w:val="00F6212E"/>
    <w:rsid w:val="00F63604"/>
    <w:rsid w:val="00F73686"/>
    <w:rsid w:val="00F73742"/>
    <w:rsid w:val="00F7793C"/>
    <w:rsid w:val="00F85B54"/>
    <w:rsid w:val="00F9020B"/>
    <w:rsid w:val="00F97E9C"/>
    <w:rsid w:val="00FB57F0"/>
    <w:rsid w:val="00FC4279"/>
    <w:rsid w:val="00FC6AFD"/>
    <w:rsid w:val="00FD54E5"/>
    <w:rsid w:val="00FE59F5"/>
    <w:rsid w:val="01134F74"/>
    <w:rsid w:val="02B91031"/>
    <w:rsid w:val="037BF346"/>
    <w:rsid w:val="039B92CD"/>
    <w:rsid w:val="03B8711E"/>
    <w:rsid w:val="048B5499"/>
    <w:rsid w:val="04E3C64A"/>
    <w:rsid w:val="050B6CB8"/>
    <w:rsid w:val="055E01A9"/>
    <w:rsid w:val="057BABEF"/>
    <w:rsid w:val="063C6F07"/>
    <w:rsid w:val="06EB43D5"/>
    <w:rsid w:val="07144F6D"/>
    <w:rsid w:val="07B241CA"/>
    <w:rsid w:val="07BB07D5"/>
    <w:rsid w:val="080FAAD3"/>
    <w:rsid w:val="089CFCCB"/>
    <w:rsid w:val="08AB1C01"/>
    <w:rsid w:val="09043DB2"/>
    <w:rsid w:val="0906EBF3"/>
    <w:rsid w:val="09E18689"/>
    <w:rsid w:val="09EF22AD"/>
    <w:rsid w:val="0A195BC1"/>
    <w:rsid w:val="0BD40939"/>
    <w:rsid w:val="0C8E78F8"/>
    <w:rsid w:val="0D056917"/>
    <w:rsid w:val="0D6ED605"/>
    <w:rsid w:val="0D9D3F38"/>
    <w:rsid w:val="0E7D4623"/>
    <w:rsid w:val="0EB22D35"/>
    <w:rsid w:val="0EDB54E1"/>
    <w:rsid w:val="0EE53183"/>
    <w:rsid w:val="0EEF85CB"/>
    <w:rsid w:val="0F0E70F8"/>
    <w:rsid w:val="1164BC60"/>
    <w:rsid w:val="1250BF78"/>
    <w:rsid w:val="138868CF"/>
    <w:rsid w:val="13C2F6EE"/>
    <w:rsid w:val="14340775"/>
    <w:rsid w:val="14852C44"/>
    <w:rsid w:val="16043F87"/>
    <w:rsid w:val="16362B10"/>
    <w:rsid w:val="164021C3"/>
    <w:rsid w:val="167F91E3"/>
    <w:rsid w:val="1717E35A"/>
    <w:rsid w:val="17D8FF92"/>
    <w:rsid w:val="17D91925"/>
    <w:rsid w:val="1880975B"/>
    <w:rsid w:val="19EC5785"/>
    <w:rsid w:val="1A1A7C2D"/>
    <w:rsid w:val="1BBDD2C0"/>
    <w:rsid w:val="1BEB547D"/>
    <w:rsid w:val="1C5C9E05"/>
    <w:rsid w:val="1D5497B6"/>
    <w:rsid w:val="1F1B07B9"/>
    <w:rsid w:val="203FA4B6"/>
    <w:rsid w:val="205845F0"/>
    <w:rsid w:val="206ED95D"/>
    <w:rsid w:val="209A9763"/>
    <w:rsid w:val="2121C3D9"/>
    <w:rsid w:val="220AA9BE"/>
    <w:rsid w:val="221ACF29"/>
    <w:rsid w:val="225A9601"/>
    <w:rsid w:val="2313DE46"/>
    <w:rsid w:val="23DD9FF1"/>
    <w:rsid w:val="24455FDF"/>
    <w:rsid w:val="25E50E17"/>
    <w:rsid w:val="269B5372"/>
    <w:rsid w:val="275D3A4D"/>
    <w:rsid w:val="27EF3CEF"/>
    <w:rsid w:val="2850FD40"/>
    <w:rsid w:val="287BF9D2"/>
    <w:rsid w:val="28989A36"/>
    <w:rsid w:val="28DF6EF3"/>
    <w:rsid w:val="29DAF5D2"/>
    <w:rsid w:val="29DEDBC7"/>
    <w:rsid w:val="2A2D3109"/>
    <w:rsid w:val="2A35FD3B"/>
    <w:rsid w:val="2A456867"/>
    <w:rsid w:val="2A65A7E6"/>
    <w:rsid w:val="2AF1CB6B"/>
    <w:rsid w:val="2B723D9B"/>
    <w:rsid w:val="2C0B9D98"/>
    <w:rsid w:val="2C74736F"/>
    <w:rsid w:val="2CC2AE12"/>
    <w:rsid w:val="2D9D48A8"/>
    <w:rsid w:val="2DBCAA97"/>
    <w:rsid w:val="2E4A56B9"/>
    <w:rsid w:val="2E5E7E73"/>
    <w:rsid w:val="2F391909"/>
    <w:rsid w:val="2F4365C9"/>
    <w:rsid w:val="2F72C800"/>
    <w:rsid w:val="301158C1"/>
    <w:rsid w:val="305C0F25"/>
    <w:rsid w:val="30BBC10D"/>
    <w:rsid w:val="3147E492"/>
    <w:rsid w:val="314FD218"/>
    <w:rsid w:val="31AF8400"/>
    <w:rsid w:val="3270B9CB"/>
    <w:rsid w:val="3331EF96"/>
    <w:rsid w:val="33BC9DE9"/>
    <w:rsid w:val="357C68DA"/>
    <w:rsid w:val="366F88CC"/>
    <w:rsid w:val="3926F464"/>
    <w:rsid w:val="39352D7E"/>
    <w:rsid w:val="39C0585C"/>
    <w:rsid w:val="3A6B955E"/>
    <w:rsid w:val="3A79CE78"/>
    <w:rsid w:val="3B410822"/>
    <w:rsid w:val="3B60298B"/>
    <w:rsid w:val="3BF6BFEB"/>
    <w:rsid w:val="3C9284BF"/>
    <w:rsid w:val="3D28D3B7"/>
    <w:rsid w:val="3D3AEF99"/>
    <w:rsid w:val="3E1135CC"/>
    <w:rsid w:val="3E51A9DE"/>
    <w:rsid w:val="3E9FA2CE"/>
    <w:rsid w:val="3F4F3CD3"/>
    <w:rsid w:val="3F7F2287"/>
    <w:rsid w:val="4122791A"/>
    <w:rsid w:val="4150C599"/>
    <w:rsid w:val="41D9E291"/>
    <w:rsid w:val="4255C1DE"/>
    <w:rsid w:val="42C0E9CB"/>
    <w:rsid w:val="42DE8734"/>
    <w:rsid w:val="438F6A1B"/>
    <w:rsid w:val="43BDD089"/>
    <w:rsid w:val="447439D0"/>
    <w:rsid w:val="447CF43E"/>
    <w:rsid w:val="4534693B"/>
    <w:rsid w:val="454A1000"/>
    <w:rsid w:val="45CF707B"/>
    <w:rsid w:val="45EF1F7A"/>
    <w:rsid w:val="46492CAA"/>
    <w:rsid w:val="47D53766"/>
    <w:rsid w:val="482D5505"/>
    <w:rsid w:val="48AC6D65"/>
    <w:rsid w:val="48F4CC99"/>
    <w:rsid w:val="496AC5A1"/>
    <w:rsid w:val="4979FBBF"/>
    <w:rsid w:val="4980CD6C"/>
    <w:rsid w:val="49DFE319"/>
    <w:rsid w:val="4A91EF7A"/>
    <w:rsid w:val="4ACA4803"/>
    <w:rsid w:val="4AD7AA48"/>
    <w:rsid w:val="4AE21A31"/>
    <w:rsid w:val="4AFB2D27"/>
    <w:rsid w:val="4B54D596"/>
    <w:rsid w:val="4B9DD889"/>
    <w:rsid w:val="4BE40E27"/>
    <w:rsid w:val="4C2F4C3D"/>
    <w:rsid w:val="4C5E9EAE"/>
    <w:rsid w:val="4CB92AFF"/>
    <w:rsid w:val="4D83431F"/>
    <w:rsid w:val="4D96EC38"/>
    <w:rsid w:val="4DAC3121"/>
    <w:rsid w:val="4EB76A8C"/>
    <w:rsid w:val="4F288BDF"/>
    <w:rsid w:val="4F65609D"/>
    <w:rsid w:val="4FC720EE"/>
    <w:rsid w:val="4FD15C05"/>
    <w:rsid w:val="4FD19CA5"/>
    <w:rsid w:val="4FEAC519"/>
    <w:rsid w:val="50B5AE4A"/>
    <w:rsid w:val="50BAE3E1"/>
    <w:rsid w:val="50C15C67"/>
    <w:rsid w:val="51446C1D"/>
    <w:rsid w:val="51524358"/>
    <w:rsid w:val="518D6678"/>
    <w:rsid w:val="52B3C256"/>
    <w:rsid w:val="53A17E58"/>
    <w:rsid w:val="53A3BB26"/>
    <w:rsid w:val="53C9E11A"/>
    <w:rsid w:val="540E6E8C"/>
    <w:rsid w:val="549B22F6"/>
    <w:rsid w:val="54CE3217"/>
    <w:rsid w:val="54D75E94"/>
    <w:rsid w:val="55B8D89E"/>
    <w:rsid w:val="564E159D"/>
    <w:rsid w:val="575F37AB"/>
    <w:rsid w:val="57D7FBE9"/>
    <w:rsid w:val="5839D241"/>
    <w:rsid w:val="59095603"/>
    <w:rsid w:val="59C0447E"/>
    <w:rsid w:val="59D3115A"/>
    <w:rsid w:val="5A0CEE9C"/>
    <w:rsid w:val="5B46AD07"/>
    <w:rsid w:val="5C8CB27E"/>
    <w:rsid w:val="5D07E0CE"/>
    <w:rsid w:val="5D0D4364"/>
    <w:rsid w:val="5D5124F7"/>
    <w:rsid w:val="5D86CA51"/>
    <w:rsid w:val="5EE489E7"/>
    <w:rsid w:val="5FDBCF86"/>
    <w:rsid w:val="6039A7BE"/>
    <w:rsid w:val="62A1EA52"/>
    <w:rsid w:val="6390BFAF"/>
    <w:rsid w:val="65A07AAD"/>
    <w:rsid w:val="667BAECD"/>
    <w:rsid w:val="673D7F67"/>
    <w:rsid w:val="6854BCC4"/>
    <w:rsid w:val="68F1AD82"/>
    <w:rsid w:val="69112BD6"/>
    <w:rsid w:val="69AD4359"/>
    <w:rsid w:val="69B34F8F"/>
    <w:rsid w:val="6A8312C8"/>
    <w:rsid w:val="6A8F9D1C"/>
    <w:rsid w:val="6B0B7576"/>
    <w:rsid w:val="6B37AA8A"/>
    <w:rsid w:val="6C071111"/>
    <w:rsid w:val="6CCE88A5"/>
    <w:rsid w:val="6D52BAC7"/>
    <w:rsid w:val="6D7B4559"/>
    <w:rsid w:val="6D9528C3"/>
    <w:rsid w:val="6DEAFBC2"/>
    <w:rsid w:val="6E6A0175"/>
    <w:rsid w:val="7008928D"/>
    <w:rsid w:val="7092E70B"/>
    <w:rsid w:val="70EDD9B8"/>
    <w:rsid w:val="70FBC20A"/>
    <w:rsid w:val="71C1C60B"/>
    <w:rsid w:val="71F6D851"/>
    <w:rsid w:val="7271C0FF"/>
    <w:rsid w:val="729AAF01"/>
    <w:rsid w:val="735E9E27"/>
    <w:rsid w:val="73A40F55"/>
    <w:rsid w:val="740D9160"/>
    <w:rsid w:val="7523DD12"/>
    <w:rsid w:val="752E7913"/>
    <w:rsid w:val="7570D75D"/>
    <w:rsid w:val="75D24FC3"/>
    <w:rsid w:val="7679C5B9"/>
    <w:rsid w:val="76CA4974"/>
    <w:rsid w:val="7754F7C7"/>
    <w:rsid w:val="77587E6E"/>
    <w:rsid w:val="78BCB840"/>
    <w:rsid w:val="790E2743"/>
    <w:rsid w:val="7940B46B"/>
    <w:rsid w:val="7ACD79A1"/>
    <w:rsid w:val="7B68A851"/>
    <w:rsid w:val="7C2868EA"/>
    <w:rsid w:val="7C62F709"/>
    <w:rsid w:val="7CC0DB56"/>
    <w:rsid w:val="7D93E107"/>
    <w:rsid w:val="7E14258E"/>
    <w:rsid w:val="7E5847C5"/>
    <w:rsid w:val="7E7E6F30"/>
    <w:rsid w:val="7EA04913"/>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bb0f18,#ed1350"/>
    </o:shapedefaults>
    <o:shapelayout v:ext="edit">
      <o:idmap v:ext="edit" data="2"/>
    </o:shapelayout>
  </w:shapeDefaults>
  <w:doNotEmbedSmartTags/>
  <w:decimalSymbol w:val="."/>
  <w:listSeparator w:val=","/>
  <w14:docId w14:val="770B7632"/>
  <w14:defaultImageDpi w14:val="300"/>
  <w15:docId w15:val="{20B23922-F1F4-4094-8E1D-6D13225C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B4462"/>
    <w:pPr>
      <w:spacing w:after="120"/>
    </w:pPr>
    <w:rPr>
      <w:rFonts w:ascii="Verdana" w:hAnsi="Verdana"/>
      <w:szCs w:val="24"/>
      <w:lang w:eastAsia="en-US"/>
    </w:rPr>
  </w:style>
  <w:style w:type="paragraph" w:styleId="Heading1">
    <w:name w:val="heading 1"/>
    <w:basedOn w:val="Normal"/>
    <w:next w:val="Normal"/>
    <w:qFormat/>
    <w:rsid w:val="00605D74"/>
    <w:pPr>
      <w:keepNext/>
      <w:spacing w:before="60"/>
      <w:outlineLvl w:val="0"/>
    </w:pPr>
    <w:rPr>
      <w:b/>
      <w:color w:val="F15720"/>
      <w:kern w:val="32"/>
      <w:sz w:val="32"/>
      <w:szCs w:val="32"/>
    </w:rPr>
  </w:style>
  <w:style w:type="paragraph" w:styleId="Heading2">
    <w:name w:val="heading 2"/>
    <w:basedOn w:val="Normal"/>
    <w:next w:val="Normal"/>
    <w:link w:val="Heading2Char"/>
    <w:qFormat/>
    <w:rsid w:val="005B5748"/>
    <w:pPr>
      <w:keepNext/>
      <w:spacing w:before="80" w:after="60"/>
      <w:outlineLvl w:val="1"/>
    </w:pPr>
    <w:rPr>
      <w:b/>
      <w:color w:val="C9231E"/>
      <w:sz w:val="24"/>
      <w:szCs w:val="28"/>
    </w:rPr>
  </w:style>
  <w:style w:type="paragraph" w:styleId="Heading3">
    <w:name w:val="heading 3"/>
    <w:basedOn w:val="Normal"/>
    <w:next w:val="Normal"/>
    <w:qFormat/>
    <w:rsid w:val="00605D74"/>
    <w:pPr>
      <w:keepNext/>
      <w:spacing w:before="80" w:after="60"/>
      <w:outlineLvl w:val="2"/>
    </w:pPr>
    <w:rPr>
      <w:b/>
      <w:color w:val="F15720"/>
      <w:szCs w:val="26"/>
    </w:rPr>
  </w:style>
  <w:style w:type="paragraph" w:styleId="Heading4">
    <w:name w:val="heading 4"/>
    <w:basedOn w:val="Heading3"/>
    <w:next w:val="Normal"/>
    <w:link w:val="Heading4Char"/>
    <w:qFormat/>
    <w:rsid w:val="005D3F3B"/>
    <w:pPr>
      <w:keepLines/>
      <w:outlineLvl w:val="3"/>
    </w:pPr>
    <w:rPr>
      <w:rFonts w:eastAsia="MS Gothic"/>
      <w:bCs/>
      <w:iCs/>
      <w:color w:val="auto"/>
    </w:rPr>
  </w:style>
  <w:style w:type="paragraph" w:styleId="Heading6">
    <w:name w:val="heading 6"/>
    <w:basedOn w:val="Normal"/>
    <w:next w:val="Normal"/>
    <w:link w:val="Heading6Char"/>
    <w:unhideWhenUsed/>
    <w:rsid w:val="004A29BB"/>
    <w:pPr>
      <w:keepNext/>
      <w:keepLines/>
      <w:spacing w:before="40" w:after="80"/>
      <w:outlineLvl w:val="5"/>
    </w:pPr>
    <w:rPr>
      <w:rFonts w:eastAsia="MS Gothic"/>
      <w:b/>
      <w:i/>
      <w:color w:val="8A7C66"/>
    </w:rPr>
  </w:style>
  <w:style w:type="paragraph" w:styleId="Heading7">
    <w:name w:val="heading 7"/>
    <w:basedOn w:val="Normal"/>
    <w:next w:val="Normal"/>
    <w:link w:val="Heading7Char"/>
    <w:semiHidden/>
    <w:unhideWhenUsed/>
    <w:rsid w:val="00286F2D"/>
    <w:pPr>
      <w:keepNext/>
      <w:keepLines/>
      <w:spacing w:before="40" w:after="0"/>
      <w:outlineLvl w:val="6"/>
    </w:pPr>
    <w:rPr>
      <w:rFonts w:eastAsia="MS Gothic"/>
      <w:i/>
      <w:iCs/>
      <w:color w:val="F330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5D3F3B"/>
    <w:rPr>
      <w:rFonts w:ascii="Verdana" w:eastAsia="MS Gothic" w:hAnsi="Verdana" w:cs="Times New Roman"/>
      <w:b/>
      <w:bCs/>
      <w:iCs/>
      <w:sz w:val="21"/>
      <w:szCs w:val="26"/>
    </w:rPr>
  </w:style>
  <w:style w:type="paragraph" w:styleId="Header">
    <w:name w:val="header"/>
    <w:rsid w:val="00D11CFA"/>
    <w:pPr>
      <w:tabs>
        <w:tab w:val="right" w:pos="8278"/>
      </w:tabs>
    </w:pPr>
    <w:rPr>
      <w:rFonts w:ascii="Verdana" w:hAnsi="Verdana"/>
      <w:b/>
      <w:color w:val="8A7C66"/>
      <w:sz w:val="16"/>
      <w:szCs w:val="24"/>
      <w:lang w:eastAsia="en-US"/>
    </w:rPr>
  </w:style>
  <w:style w:type="paragraph" w:styleId="Footer">
    <w:name w:val="footer"/>
    <w:basedOn w:val="Normal"/>
    <w:semiHidden/>
    <w:rsid w:val="00DB079C"/>
    <w:pPr>
      <w:tabs>
        <w:tab w:val="center" w:pos="4320"/>
        <w:tab w:val="right" w:pos="8640"/>
      </w:tabs>
    </w:pPr>
  </w:style>
  <w:style w:type="character" w:styleId="PageNumber">
    <w:name w:val="page number"/>
    <w:rsid w:val="00CB5C23"/>
    <w:rPr>
      <w:rFonts w:ascii="Verdana" w:hAnsi="Verdana"/>
      <w:b/>
      <w:color w:val="BB0F18"/>
      <w:sz w:val="16"/>
    </w:rPr>
  </w:style>
  <w:style w:type="paragraph" w:styleId="ListBullet">
    <w:name w:val="List Bullet"/>
    <w:basedOn w:val="Normal"/>
    <w:qFormat/>
    <w:rsid w:val="00E23C73"/>
    <w:pPr>
      <w:numPr>
        <w:numId w:val="12"/>
      </w:numPr>
    </w:pPr>
  </w:style>
  <w:style w:type="paragraph" w:styleId="FootnoteText">
    <w:name w:val="footnote text"/>
    <w:basedOn w:val="Normal"/>
    <w:link w:val="FootnoteTextChar"/>
    <w:uiPriority w:val="99"/>
    <w:qFormat/>
    <w:rsid w:val="00C13C3A"/>
    <w:rPr>
      <w:sz w:val="14"/>
    </w:rPr>
  </w:style>
  <w:style w:type="character" w:customStyle="1" w:styleId="FootnoteTextChar">
    <w:name w:val="Footnote Text Char"/>
    <w:link w:val="FootnoteText"/>
    <w:uiPriority w:val="99"/>
    <w:rsid w:val="00C13C3A"/>
    <w:rPr>
      <w:rFonts w:ascii="Verdana" w:hAnsi="Verdana"/>
      <w:sz w:val="14"/>
      <w:szCs w:val="24"/>
    </w:rPr>
  </w:style>
  <w:style w:type="paragraph" w:styleId="Caption">
    <w:name w:val="caption"/>
    <w:basedOn w:val="Normal"/>
    <w:next w:val="Normal"/>
    <w:qFormat/>
    <w:rsid w:val="00C13C3A"/>
    <w:pPr>
      <w:spacing w:after="60"/>
    </w:pPr>
    <w:rPr>
      <w:b/>
      <w:bCs/>
      <w:i/>
      <w:color w:val="8A7C66"/>
      <w:szCs w:val="20"/>
    </w:rPr>
  </w:style>
  <w:style w:type="paragraph" w:customStyle="1" w:styleId="Quotelarge">
    <w:name w:val="Quote large"/>
    <w:basedOn w:val="Quote"/>
    <w:next w:val="Quotecredit"/>
    <w:qFormat/>
    <w:rsid w:val="00BD0F93"/>
    <w:rPr>
      <w:sz w:val="28"/>
    </w:rPr>
  </w:style>
  <w:style w:type="paragraph" w:styleId="Quote">
    <w:name w:val="Quote"/>
    <w:basedOn w:val="Normal"/>
    <w:next w:val="Quotecredit"/>
    <w:link w:val="QuoteChar"/>
    <w:qFormat/>
    <w:rsid w:val="00BD0F93"/>
    <w:pPr>
      <w:spacing w:after="60"/>
    </w:pPr>
    <w:rPr>
      <w:i/>
      <w:iCs/>
      <w:color w:val="C9231E"/>
    </w:rPr>
  </w:style>
  <w:style w:type="character" w:customStyle="1" w:styleId="QuoteChar">
    <w:name w:val="Quote Char"/>
    <w:link w:val="Quote"/>
    <w:rsid w:val="00BD0F93"/>
    <w:rPr>
      <w:rFonts w:ascii="Verdana" w:hAnsi="Verdana"/>
      <w:i/>
      <w:iCs/>
      <w:color w:val="C9231E"/>
      <w:szCs w:val="24"/>
    </w:rPr>
  </w:style>
  <w:style w:type="paragraph" w:customStyle="1" w:styleId="Quotecredit">
    <w:name w:val="Quote credit"/>
    <w:basedOn w:val="Quote"/>
    <w:next w:val="Normal"/>
    <w:qFormat/>
    <w:rsid w:val="00BD0F93"/>
    <w:rPr>
      <w:i w:val="0"/>
    </w:rPr>
  </w:style>
  <w:style w:type="table" w:styleId="TableGrid">
    <w:name w:val="Table Grid"/>
    <w:basedOn w:val="TableNormal"/>
    <w:rsid w:val="00CB6D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A62D19"/>
    <w:rPr>
      <w:sz w:val="16"/>
    </w:rPr>
  </w:style>
  <w:style w:type="character" w:customStyle="1" w:styleId="EndnoteTextChar">
    <w:name w:val="Endnote Text Char"/>
    <w:link w:val="EndnoteText"/>
    <w:rsid w:val="00A62D19"/>
    <w:rPr>
      <w:rFonts w:ascii="Verdana" w:hAnsi="Verdana"/>
      <w:sz w:val="16"/>
      <w:szCs w:val="24"/>
    </w:rPr>
  </w:style>
  <w:style w:type="character" w:styleId="Hyperlink">
    <w:name w:val="Hyperlink"/>
    <w:uiPriority w:val="99"/>
    <w:rsid w:val="00DB079C"/>
    <w:rPr>
      <w:color w:val="auto"/>
      <w:u w:val="none"/>
    </w:rPr>
  </w:style>
  <w:style w:type="character" w:styleId="FollowedHyperlink">
    <w:name w:val="FollowedHyperlink"/>
    <w:rsid w:val="00DB079C"/>
    <w:rPr>
      <w:color w:val="auto"/>
      <w:u w:val="none"/>
    </w:rPr>
  </w:style>
  <w:style w:type="paragraph" w:styleId="ListNumber">
    <w:name w:val="List Number"/>
    <w:basedOn w:val="Normal"/>
    <w:qFormat/>
    <w:rsid w:val="00234C07"/>
    <w:pPr>
      <w:numPr>
        <w:numId w:val="5"/>
      </w:numPr>
    </w:pPr>
  </w:style>
  <w:style w:type="paragraph" w:styleId="Subtitle">
    <w:name w:val="Subtitle"/>
    <w:basedOn w:val="Normal"/>
    <w:next w:val="Normal"/>
    <w:link w:val="SubtitleChar"/>
    <w:rsid w:val="00A647FE"/>
    <w:pPr>
      <w:numPr>
        <w:ilvl w:val="1"/>
      </w:numPr>
    </w:pPr>
    <w:rPr>
      <w:rFonts w:eastAsia="MS Gothic"/>
      <w:i/>
      <w:iCs/>
      <w:color w:val="F33062"/>
      <w:spacing w:val="15"/>
      <w:sz w:val="32"/>
    </w:rPr>
  </w:style>
  <w:style w:type="character" w:customStyle="1" w:styleId="SubtitleChar">
    <w:name w:val="Subtitle Char"/>
    <w:link w:val="Subtitle"/>
    <w:rsid w:val="00A647FE"/>
    <w:rPr>
      <w:rFonts w:ascii="Verdana" w:eastAsia="MS Gothic" w:hAnsi="Verdana" w:cs="Times New Roman"/>
      <w:i/>
      <w:iCs/>
      <w:color w:val="F33062"/>
      <w:spacing w:val="15"/>
      <w:sz w:val="32"/>
      <w:szCs w:val="24"/>
    </w:rPr>
  </w:style>
  <w:style w:type="paragraph" w:styleId="Title">
    <w:name w:val="Title"/>
    <w:basedOn w:val="Normal"/>
    <w:next w:val="Normal"/>
    <w:link w:val="TitleChar"/>
    <w:rsid w:val="00A54935"/>
    <w:pPr>
      <w:contextualSpacing/>
    </w:pPr>
    <w:rPr>
      <w:rFonts w:eastAsia="MS Gothic"/>
      <w:color w:val="F33062"/>
      <w:spacing w:val="5"/>
      <w:kern w:val="28"/>
      <w:sz w:val="56"/>
      <w:szCs w:val="52"/>
    </w:rPr>
  </w:style>
  <w:style w:type="character" w:customStyle="1" w:styleId="TitleChar">
    <w:name w:val="Title Char"/>
    <w:link w:val="Title"/>
    <w:rsid w:val="00A54935"/>
    <w:rPr>
      <w:rFonts w:ascii="Verdana" w:eastAsia="MS Gothic" w:hAnsi="Verdana" w:cs="Times New Roman"/>
      <w:color w:val="F33062"/>
      <w:spacing w:val="5"/>
      <w:kern w:val="28"/>
      <w:sz w:val="56"/>
      <w:szCs w:val="52"/>
    </w:rPr>
  </w:style>
  <w:style w:type="character" w:customStyle="1" w:styleId="Heading7Char">
    <w:name w:val="Heading 7 Char"/>
    <w:link w:val="Heading7"/>
    <w:semiHidden/>
    <w:rsid w:val="00286F2D"/>
    <w:rPr>
      <w:rFonts w:ascii="Verdana" w:eastAsia="MS Gothic" w:hAnsi="Verdana" w:cs="Times New Roman"/>
      <w:i/>
      <w:iCs/>
      <w:color w:val="F33062"/>
      <w:szCs w:val="24"/>
    </w:rPr>
  </w:style>
  <w:style w:type="table" w:styleId="ColorfulGrid-Accent2">
    <w:name w:val="Colorful Grid Accent 2"/>
    <w:basedOn w:val="TableNormal"/>
    <w:rsid w:val="002161C5"/>
    <w:rPr>
      <w:color w:val="000000"/>
    </w:rPr>
    <w:tblPr>
      <w:tblStyleRowBandSize w:val="1"/>
      <w:tblStyleColBandSize w:val="1"/>
      <w:tblBorders>
        <w:insideH w:val="single" w:sz="4" w:space="0" w:color="FFFFFF"/>
      </w:tblBorders>
    </w:tblPr>
    <w:tcPr>
      <w:shd w:val="clear" w:color="auto" w:fill="F1EFEC"/>
      <w:tcMar>
        <w:bottom w:w="68" w:type="dxa"/>
      </w:tcMar>
    </w:tcPr>
    <w:tblStylePr w:type="firstRow">
      <w:rPr>
        <w:b w:val="0"/>
        <w:bCs/>
        <w:color w:val="auto"/>
      </w:rPr>
      <w:tblPr/>
      <w:tcPr>
        <w:shd w:val="clear" w:color="auto" w:fill="C9231E"/>
      </w:tcPr>
    </w:tblStylePr>
    <w:tblStylePr w:type="lastRow">
      <w:rPr>
        <w:b/>
        <w:bCs/>
        <w:color w:val="000000"/>
      </w:rPr>
      <w:tblPr/>
      <w:tcPr>
        <w:shd w:val="clear" w:color="auto" w:fill="C9231E"/>
      </w:tcPr>
    </w:tblStylePr>
    <w:tblStylePr w:type="firstCol">
      <w:rPr>
        <w:color w:val="FFFFFF"/>
      </w:rPr>
      <w:tblPr/>
      <w:tcPr>
        <w:shd w:val="clear" w:color="auto" w:fill="C9231E"/>
      </w:tcPr>
    </w:tblStylePr>
    <w:tblStylePr w:type="lastCol">
      <w:rPr>
        <w:color w:val="FFFFFF"/>
      </w:rPr>
      <w:tblPr/>
      <w:tcPr>
        <w:shd w:val="clear" w:color="auto" w:fill="C9231E"/>
      </w:tcPr>
    </w:tblStylePr>
    <w:tblStylePr w:type="band2Horz">
      <w:tblPr/>
      <w:tcPr>
        <w:shd w:val="clear" w:color="auto" w:fill="DDD8D0"/>
      </w:tcPr>
    </w:tblStylePr>
    <w:tblStylePr w:type="nwCell">
      <w:tblPr/>
      <w:tcPr>
        <w:shd w:val="clear" w:color="auto" w:fill="F1EFEC"/>
      </w:tcPr>
    </w:tblStylePr>
  </w:style>
  <w:style w:type="table" w:styleId="ColorfulGrid-Accent3">
    <w:name w:val="Colorful Grid Accent 3"/>
    <w:basedOn w:val="TableNormal"/>
    <w:rsid w:val="001F22EB"/>
    <w:rPr>
      <w:color w:val="8A7C66"/>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57" w:type="dxa"/>
        <w:right w:w="57" w:type="dxa"/>
      </w:tblCellMar>
    </w:tblPr>
    <w:tcPr>
      <w:shd w:val="clear" w:color="auto" w:fill="F1EFEC"/>
    </w:tcPr>
    <w:tblStylePr w:type="firstRow">
      <w:rPr>
        <w:b/>
        <w:bCs/>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9231E"/>
      </w:tcPr>
    </w:tblStylePr>
    <w:tblStylePr w:type="lastRow">
      <w:rPr>
        <w:b/>
        <w:bCs/>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15720"/>
      </w:tcPr>
    </w:tblStylePr>
    <w:tblStylePr w:type="firstCol">
      <w:rPr>
        <w:color w:val="FFFFFF"/>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BEB4A6"/>
      </w:tcPr>
    </w:tblStylePr>
    <w:tblStylePr w:type="lastCol">
      <w:rPr>
        <w:color w:val="FFFFFF"/>
      </w:rPr>
      <w:tblPr/>
      <w:tcPr>
        <w:tcBorders>
          <w:top w:val="nil"/>
          <w:left w:val="nil"/>
          <w:bottom w:val="nil"/>
          <w:right w:val="nil"/>
          <w:insideH w:val="nil"/>
          <w:insideV w:val="nil"/>
        </w:tcBorders>
        <w:shd w:val="clear" w:color="auto" w:fill="F15720"/>
      </w:tcPr>
    </w:tblStylePr>
    <w:tblStylePr w:type="band1Vert">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1EFEC"/>
      </w:tcPr>
    </w:tblStylePr>
    <w:tblStylePr w:type="band2Vert">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F1EFEC"/>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1EFEC"/>
      </w:tcPr>
    </w:tblStylePr>
    <w:tblStylePr w:type="band2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F1EFEC"/>
      </w:tcPr>
    </w:tblStylePr>
  </w:style>
  <w:style w:type="paragraph" w:customStyle="1" w:styleId="CreditSourceSmalltext">
    <w:name w:val="Credit / Source / Small text"/>
    <w:basedOn w:val="Normal"/>
    <w:qFormat/>
    <w:rsid w:val="00915C0B"/>
    <w:pPr>
      <w:spacing w:after="60"/>
    </w:pPr>
    <w:rPr>
      <w:sz w:val="16"/>
    </w:rPr>
  </w:style>
  <w:style w:type="character" w:customStyle="1" w:styleId="Heading2Char">
    <w:name w:val="Heading 2 Char"/>
    <w:link w:val="Heading2"/>
    <w:rsid w:val="005B5748"/>
    <w:rPr>
      <w:rFonts w:ascii="Verdana" w:hAnsi="Verdana"/>
      <w:b/>
      <w:color w:val="C9231E"/>
      <w:sz w:val="24"/>
      <w:szCs w:val="28"/>
    </w:rPr>
  </w:style>
  <w:style w:type="paragraph" w:styleId="ListParagraph">
    <w:name w:val="List Paragraph"/>
    <w:basedOn w:val="Normal"/>
    <w:rsid w:val="00D35463"/>
    <w:pPr>
      <w:ind w:left="720"/>
      <w:contextualSpacing/>
    </w:pPr>
  </w:style>
  <w:style w:type="table" w:styleId="PlainTable3">
    <w:name w:val="Plain Table 3"/>
    <w:basedOn w:val="TableNormal"/>
    <w:uiPriority w:val="43"/>
    <w:rsid w:val="009422FE"/>
    <w:tblPr>
      <w:tblStyleRowBandSize w:val="1"/>
      <w:tblStyleColBandSize w:val="1"/>
      <w:tblCellMar>
        <w:top w:w="57" w:type="dxa"/>
        <w:left w:w="57" w:type="dxa"/>
        <w:bottom w:w="57" w:type="dxa"/>
        <w:right w:w="57" w:type="dxa"/>
      </w:tblCellMar>
    </w:tblPr>
    <w:tblStylePr w:type="firstRow">
      <w:rPr>
        <w:b/>
        <w:bCs/>
        <w:caps w:val="0"/>
        <w:color w:val="F33062"/>
      </w:rPr>
      <w:tblPr/>
      <w:tcPr>
        <w:tcBorders>
          <w:bottom w:val="nil"/>
        </w:tcBorders>
      </w:tcPr>
    </w:tblStylePr>
    <w:tblStylePr w:type="lastRow">
      <w:rPr>
        <w:b/>
        <w:bCs/>
        <w:caps w:val="0"/>
        <w:color w:val="F15720"/>
      </w:rPr>
      <w:tblPr/>
      <w:tcPr>
        <w:tcBorders>
          <w:top w:val="nil"/>
        </w:tcBorders>
      </w:tcPr>
    </w:tblStylePr>
    <w:tblStylePr w:type="firstCol">
      <w:rPr>
        <w:b/>
        <w:bCs/>
        <w:caps w:val="0"/>
        <w:color w:val="auto"/>
      </w:rPr>
      <w:tblPr/>
      <w:tcPr>
        <w:tcBorders>
          <w:right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ECEAE6"/>
      </w:tcPr>
    </w:tblStylePr>
    <w:tblStylePr w:type="band2Horz">
      <w:tblPr/>
      <w:tcPr>
        <w:tcBorders>
          <w:top w:val="nil"/>
          <w:left w:val="nil"/>
          <w:bottom w:val="nil"/>
          <w:right w:val="nil"/>
          <w:insideH w:val="nil"/>
          <w:insideV w:val="nil"/>
          <w:tl2br w:val="nil"/>
          <w:tr2bl w:val="nil"/>
        </w:tcBorders>
        <w:shd w:val="clear" w:color="auto" w:fill="DAD5CD"/>
      </w:tcPr>
    </w:tblStylePr>
    <w:tblStylePr w:type="neCell">
      <w:tblPr/>
      <w:tcPr>
        <w:tcBorders>
          <w:left w:val="nil"/>
        </w:tcBorders>
      </w:tcPr>
    </w:tblStylePr>
    <w:tblStylePr w:type="nwCell">
      <w:tblPr/>
      <w:tcPr>
        <w:tcBorders>
          <w:right w:val="nil"/>
        </w:tcBorders>
      </w:tcPr>
    </w:tblStylePr>
  </w:style>
  <w:style w:type="character" w:customStyle="1" w:styleId="Heading6Char">
    <w:name w:val="Heading 6 Char"/>
    <w:link w:val="Heading6"/>
    <w:rsid w:val="004A29BB"/>
    <w:rPr>
      <w:rFonts w:ascii="Verdana" w:eastAsia="MS Gothic" w:hAnsi="Verdana" w:cs="Times New Roman"/>
      <w:b/>
      <w:i/>
      <w:color w:val="8A7C66"/>
      <w:szCs w:val="24"/>
    </w:rPr>
  </w:style>
  <w:style w:type="paragraph" w:customStyle="1" w:styleId="Introduction">
    <w:name w:val="Introduction"/>
    <w:basedOn w:val="Normal"/>
    <w:qFormat/>
    <w:rsid w:val="008476A0"/>
    <w:rPr>
      <w:b/>
    </w:rPr>
  </w:style>
  <w:style w:type="character" w:styleId="EndnoteReference">
    <w:name w:val="endnote reference"/>
    <w:unhideWhenUsed/>
    <w:rsid w:val="003117C7"/>
    <w:rPr>
      <w:vertAlign w:val="superscript"/>
    </w:rPr>
  </w:style>
  <w:style w:type="table" w:styleId="PlainTable5">
    <w:name w:val="Plain Table 5"/>
    <w:basedOn w:val="TableNormal"/>
    <w:uiPriority w:val="45"/>
    <w:rsid w:val="002161C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146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Emphasis">
    <w:name w:val="Emphasis"/>
    <w:basedOn w:val="DefaultParagraphFont"/>
    <w:uiPriority w:val="20"/>
    <w:qFormat/>
    <w:rsid w:val="003E0181"/>
    <w:rPr>
      <w:i/>
      <w:iCs/>
    </w:rPr>
  </w:style>
  <w:style w:type="paragraph" w:customStyle="1" w:styleId="footnotedescription">
    <w:name w:val="footnote description"/>
    <w:next w:val="Normal"/>
    <w:link w:val="footnotedescriptionChar"/>
    <w:hidden/>
    <w:rsid w:val="006904EA"/>
    <w:pPr>
      <w:spacing w:after="336" w:line="242" w:lineRule="auto"/>
      <w:ind w:left="879"/>
    </w:pPr>
    <w:rPr>
      <w:color w:val="0000FF"/>
      <w:kern w:val="2"/>
      <w:szCs w:val="24"/>
      <w:u w:val="single" w:color="0000FF"/>
      <w14:ligatures w14:val="standardContextual"/>
    </w:rPr>
  </w:style>
  <w:style w:type="character" w:customStyle="1" w:styleId="footnotedescriptionChar">
    <w:name w:val="footnote description Char"/>
    <w:link w:val="footnotedescription"/>
    <w:rsid w:val="006904EA"/>
    <w:rPr>
      <w:color w:val="0000FF"/>
      <w:kern w:val="2"/>
      <w:szCs w:val="24"/>
      <w:u w:val="single" w:color="0000FF"/>
      <w14:ligatures w14:val="standardContextual"/>
    </w:rPr>
  </w:style>
  <w:style w:type="character" w:customStyle="1" w:styleId="footnotemark">
    <w:name w:val="footnote mark"/>
    <w:hidden/>
    <w:rsid w:val="006904EA"/>
    <w:rPr>
      <w:rFonts w:ascii="Times New Roman" w:eastAsia="Times New Roman" w:hAnsi="Times New Roman" w:cs="Times New Roman"/>
      <w:color w:val="000000"/>
      <w:sz w:val="20"/>
      <w:vertAlign w:val="superscript"/>
    </w:rPr>
  </w:style>
  <w:style w:type="character" w:customStyle="1" w:styleId="ui-provider">
    <w:name w:val="ui-provider"/>
    <w:basedOn w:val="DefaultParagraphFont"/>
    <w:rsid w:val="006904EA"/>
  </w:style>
  <w:style w:type="character" w:customStyle="1" w:styleId="webbibref">
    <w:name w:val="web_bibref"/>
    <w:basedOn w:val="DefaultParagraphFont"/>
    <w:rsid w:val="006904EA"/>
  </w:style>
  <w:style w:type="character" w:styleId="FootnoteReference">
    <w:name w:val="footnote reference"/>
    <w:basedOn w:val="DefaultParagraphFont"/>
    <w:uiPriority w:val="99"/>
    <w:semiHidden/>
    <w:unhideWhenUsed/>
    <w:rsid w:val="006904EA"/>
    <w:rPr>
      <w:vertAlign w:val="superscript"/>
    </w:rPr>
  </w:style>
  <w:style w:type="character" w:customStyle="1" w:styleId="normaltextrun">
    <w:name w:val="normaltextrun"/>
    <w:basedOn w:val="DefaultParagraphFont"/>
    <w:rsid w:val="006904EA"/>
  </w:style>
  <w:style w:type="character" w:styleId="CommentReference">
    <w:name w:val="annotation reference"/>
    <w:basedOn w:val="DefaultParagraphFont"/>
    <w:uiPriority w:val="99"/>
    <w:semiHidden/>
    <w:unhideWhenUsed/>
    <w:rsid w:val="006904EA"/>
    <w:rPr>
      <w:sz w:val="16"/>
      <w:szCs w:val="16"/>
    </w:rPr>
  </w:style>
  <w:style w:type="paragraph" w:styleId="CommentText">
    <w:name w:val="annotation text"/>
    <w:basedOn w:val="Normal"/>
    <w:link w:val="CommentTextChar"/>
    <w:uiPriority w:val="99"/>
    <w:unhideWhenUsed/>
    <w:rsid w:val="006904EA"/>
    <w:pPr>
      <w:spacing w:after="5"/>
      <w:ind w:left="368" w:hanging="368"/>
      <w:jc w:val="both"/>
    </w:pPr>
    <w:rPr>
      <w:rFonts w:ascii="Times New Roman" w:hAnsi="Times New Roman"/>
      <w:color w:val="000000"/>
      <w:kern w:val="2"/>
      <w:szCs w:val="20"/>
      <w:lang w:eastAsia="en-GB"/>
      <w14:ligatures w14:val="standardContextual"/>
    </w:rPr>
  </w:style>
  <w:style w:type="character" w:customStyle="1" w:styleId="CommentTextChar">
    <w:name w:val="Comment Text Char"/>
    <w:basedOn w:val="DefaultParagraphFont"/>
    <w:link w:val="CommentText"/>
    <w:uiPriority w:val="99"/>
    <w:rsid w:val="006904EA"/>
    <w:rPr>
      <w:color w:val="000000"/>
      <w:kern w:val="2"/>
      <w14:ligatures w14:val="standardContextual"/>
    </w:rPr>
  </w:style>
  <w:style w:type="paragraph" w:styleId="CommentSubject">
    <w:name w:val="annotation subject"/>
    <w:basedOn w:val="CommentText"/>
    <w:next w:val="CommentText"/>
    <w:link w:val="CommentSubjectChar"/>
    <w:semiHidden/>
    <w:unhideWhenUsed/>
    <w:rsid w:val="0020491B"/>
    <w:pPr>
      <w:spacing w:after="120"/>
      <w:ind w:left="0" w:firstLine="0"/>
      <w:jc w:val="left"/>
    </w:pPr>
    <w:rPr>
      <w:rFonts w:ascii="Verdana" w:hAnsi="Verdana"/>
      <w:b/>
      <w:bCs/>
      <w:color w:val="auto"/>
      <w:kern w:val="0"/>
      <w:lang w:eastAsia="en-US"/>
      <w14:ligatures w14:val="none"/>
    </w:rPr>
  </w:style>
  <w:style w:type="character" w:customStyle="1" w:styleId="CommentSubjectChar">
    <w:name w:val="Comment Subject Char"/>
    <w:basedOn w:val="CommentTextChar"/>
    <w:link w:val="CommentSubject"/>
    <w:semiHidden/>
    <w:rsid w:val="0020491B"/>
    <w:rPr>
      <w:rFonts w:ascii="Verdana" w:hAnsi="Verdana"/>
      <w:b/>
      <w:bCs/>
      <w:color w:val="000000"/>
      <w:kern w:val="2"/>
      <w:lang w:eastAsia="en-US"/>
      <w14:ligatures w14:val="standardContextual"/>
    </w:rPr>
  </w:style>
  <w:style w:type="character" w:styleId="UnresolvedMention">
    <w:name w:val="Unresolved Mention"/>
    <w:basedOn w:val="DefaultParagraphFont"/>
    <w:rsid w:val="004F7C87"/>
    <w:rPr>
      <w:color w:val="605E5C"/>
      <w:shd w:val="clear" w:color="auto" w:fill="E1DFDD"/>
    </w:rPr>
  </w:style>
  <w:style w:type="paragraph" w:styleId="Revision">
    <w:name w:val="Revision"/>
    <w:hidden/>
    <w:semiHidden/>
    <w:rsid w:val="00293E06"/>
    <w:rPr>
      <w:rFonts w:ascii="Verdana" w:hAnsi="Verdana"/>
      <w:szCs w:val="24"/>
      <w:lang w:eastAsia="en-US"/>
    </w:rPr>
  </w:style>
  <w:style w:type="character" w:styleId="Mention">
    <w:name w:val="Mention"/>
    <w:basedOn w:val="DefaultParagraphFont"/>
    <w:uiPriority w:val="99"/>
    <w:unhideWhenUsed/>
    <w:rsid w:val="00293E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22907">
      <w:bodyDiv w:val="1"/>
      <w:marLeft w:val="0"/>
      <w:marRight w:val="0"/>
      <w:marTop w:val="0"/>
      <w:marBottom w:val="0"/>
      <w:divBdr>
        <w:top w:val="none" w:sz="0" w:space="0" w:color="auto"/>
        <w:left w:val="none" w:sz="0" w:space="0" w:color="auto"/>
        <w:bottom w:val="none" w:sz="0" w:space="0" w:color="auto"/>
        <w:right w:val="none" w:sz="0" w:space="0" w:color="auto"/>
      </w:divBdr>
    </w:div>
    <w:div w:id="726883097">
      <w:bodyDiv w:val="1"/>
      <w:marLeft w:val="0"/>
      <w:marRight w:val="0"/>
      <w:marTop w:val="0"/>
      <w:marBottom w:val="0"/>
      <w:divBdr>
        <w:top w:val="none" w:sz="0" w:space="0" w:color="auto"/>
        <w:left w:val="none" w:sz="0" w:space="0" w:color="auto"/>
        <w:bottom w:val="none" w:sz="0" w:space="0" w:color="auto"/>
        <w:right w:val="none" w:sz="0" w:space="0" w:color="auto"/>
      </w:divBdr>
    </w:div>
    <w:div w:id="891691382">
      <w:bodyDiv w:val="1"/>
      <w:marLeft w:val="0"/>
      <w:marRight w:val="0"/>
      <w:marTop w:val="0"/>
      <w:marBottom w:val="0"/>
      <w:divBdr>
        <w:top w:val="none" w:sz="0" w:space="0" w:color="auto"/>
        <w:left w:val="none" w:sz="0" w:space="0" w:color="auto"/>
        <w:bottom w:val="none" w:sz="0" w:space="0" w:color="auto"/>
        <w:right w:val="none" w:sz="0" w:space="0" w:color="auto"/>
      </w:divBdr>
    </w:div>
    <w:div w:id="1529566231">
      <w:bodyDiv w:val="1"/>
      <w:marLeft w:val="0"/>
      <w:marRight w:val="0"/>
      <w:marTop w:val="0"/>
      <w:marBottom w:val="0"/>
      <w:divBdr>
        <w:top w:val="none" w:sz="0" w:space="0" w:color="auto"/>
        <w:left w:val="none" w:sz="0" w:space="0" w:color="auto"/>
        <w:bottom w:val="none" w:sz="0" w:space="0" w:color="auto"/>
        <w:right w:val="none" w:sz="0" w:space="0" w:color="auto"/>
      </w:divBdr>
    </w:div>
    <w:div w:id="1606382420">
      <w:bodyDiv w:val="1"/>
      <w:marLeft w:val="0"/>
      <w:marRight w:val="0"/>
      <w:marTop w:val="0"/>
      <w:marBottom w:val="0"/>
      <w:divBdr>
        <w:top w:val="none" w:sz="0" w:space="0" w:color="auto"/>
        <w:left w:val="none" w:sz="0" w:space="0" w:color="auto"/>
        <w:bottom w:val="none" w:sz="0" w:space="0" w:color="auto"/>
        <w:right w:val="none" w:sz="0" w:space="0" w:color="auto"/>
      </w:divBdr>
    </w:div>
    <w:div w:id="1823768480">
      <w:bodyDiv w:val="1"/>
      <w:marLeft w:val="0"/>
      <w:marRight w:val="0"/>
      <w:marTop w:val="0"/>
      <w:marBottom w:val="0"/>
      <w:divBdr>
        <w:top w:val="none" w:sz="0" w:space="0" w:color="auto"/>
        <w:left w:val="none" w:sz="0" w:space="0" w:color="auto"/>
        <w:bottom w:val="none" w:sz="0" w:space="0" w:color="auto"/>
        <w:right w:val="none" w:sz="0" w:space="0" w:color="auto"/>
      </w:divBdr>
    </w:div>
    <w:div w:id="1910529637">
      <w:bodyDiv w:val="1"/>
      <w:marLeft w:val="0"/>
      <w:marRight w:val="0"/>
      <w:marTop w:val="0"/>
      <w:marBottom w:val="0"/>
      <w:divBdr>
        <w:top w:val="none" w:sz="0" w:space="0" w:color="auto"/>
        <w:left w:val="none" w:sz="0" w:space="0" w:color="auto"/>
        <w:bottom w:val="none" w:sz="0" w:space="0" w:color="auto"/>
        <w:right w:val="none" w:sz="0" w:space="0" w:color="auto"/>
      </w:divBdr>
    </w:div>
    <w:div w:id="2035645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lpage.org/resource/caregiver-manu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einternational.org.uk/globalassets/documents/reports/2021/age-international-older-women-report-v11-final-spread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lpage.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ocialprotection.org/sites/default/files/publications_files/Social%20protection%20and%20older%20persons%20with%20disabilities_For%20consultation_10%2024_.pdf" TargetMode="External"/><Relationship Id="rId13" Type="http://schemas.openxmlformats.org/officeDocument/2006/relationships/hyperlink" Target="https://www.age-platform.eu/sites/default/files/Discussion_Paper_COVID-19_Time_for_a_UN_Convention-Aug2020.pdf" TargetMode="External"/><Relationship Id="rId3" Type="http://schemas.openxmlformats.org/officeDocument/2006/relationships/hyperlink" Target="https://openknowledge.worldbank.org/handle/10986/39422" TargetMode="External"/><Relationship Id="rId7" Type="http://schemas.openxmlformats.org/officeDocument/2006/relationships/hyperlink" Target="https://jointsdgfund.org/article/crafting-national-care-system-5-things-you-should-know-about-development-communities-care" TargetMode="External"/><Relationship Id="rId12" Type="http://schemas.openxmlformats.org/officeDocument/2006/relationships/hyperlink" Target="https://www.refworld.org/reference/countryrep/helpage/2015/en/106674" TargetMode="External"/><Relationship Id="rId2" Type="http://schemas.openxmlformats.org/officeDocument/2006/relationships/hyperlink" Target="https://www.oecd-ilibrary.org/sites/0ebfc7c0-en/index.html?itemId=/content/component/0ebfc7c0-en" TargetMode="External"/><Relationship Id="rId1" Type="http://schemas.openxmlformats.org/officeDocument/2006/relationships/hyperlink" Target="https://www.oecd.org/health/Measuring-social-protection-for-long-term-care-Brief.pdf" TargetMode="External"/><Relationship Id="rId6" Type="http://schemas.openxmlformats.org/officeDocument/2006/relationships/hyperlink" Target="https://www.adb.org/projects/49277-001/main" TargetMode="External"/><Relationship Id="rId11" Type="http://schemas.openxmlformats.org/officeDocument/2006/relationships/hyperlink" Target="https://news.mn/en/800670/" TargetMode="External"/><Relationship Id="rId5" Type="http://schemas.openxmlformats.org/officeDocument/2006/relationships/hyperlink" Target="https://platform.who.int/data/maternal-newborn-child-adolescent-ageing/indicator-explorer-new/mca/number-of-countries-that-have-a-long-term-care-policy-plan-strategy-framework-(stand-alone-or-integrated-within-an-ageing-and-health-plan)" TargetMode="External"/><Relationship Id="rId15" Type="http://schemas.openxmlformats.org/officeDocument/2006/relationships/hyperlink" Target="https://platform.who.int/data/maternal-newborn-child-adolescent-ageing/indicator-explorer-new/mca/number-countries-cross-sectional-nationally-representative-publicly-available-anonymous-individual-level-data-older-persons-health-status-needs-since-2010" TargetMode="External"/><Relationship Id="rId10" Type="http://schemas.openxmlformats.org/officeDocument/2006/relationships/hyperlink" Target="https://www.oecd-ilibrary.org/sites/0ebfc7c0-en/index.html?itemId=/content/component/0ebfc7c0-en" TargetMode="External"/><Relationship Id="rId4" Type="http://schemas.openxmlformats.org/officeDocument/2006/relationships/hyperlink" Target="https://www.oecd-ilibrary.org/sites/70bff492-en/index.html?itemId=/content/component/70bff492-en" TargetMode="External"/><Relationship Id="rId9" Type="http://schemas.openxmlformats.org/officeDocument/2006/relationships/hyperlink" Target="https://www.ilo.org/global/topics/care-economy/old-care-for-fow/lang--en/index.htm" TargetMode="External"/><Relationship Id="rId14" Type="http://schemas.openxmlformats.org/officeDocument/2006/relationships/hyperlink" Target="https://ageingasia.org/wp-content/uploads/2020/12/COVID_LTC_Report-Final-20-November-20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pares\OneDrive%20-%20Helpage%20International\Materials\Templates\HelpAge%20templates%20new%20photo%202020\Word%20briefing%20template%20(3).dotx" TargetMode="External"/></Relationships>
</file>

<file path=word/theme/theme1.xml><?xml version="1.0" encoding="utf-8"?>
<a:theme xmlns:a="http://schemas.openxmlformats.org/drawingml/2006/main" name="HelpAge Theme v3 Verdana">
  <a:themeElements>
    <a:clrScheme name="Helpage">
      <a:dk1>
        <a:srgbClr val="000000"/>
      </a:dk1>
      <a:lt1>
        <a:srgbClr val="FFFFFF"/>
      </a:lt1>
      <a:dk2>
        <a:srgbClr val="8A7C66"/>
      </a:dk2>
      <a:lt2>
        <a:srgbClr val="F1EFEC"/>
      </a:lt2>
      <a:accent1>
        <a:srgbClr val="F33062"/>
      </a:accent1>
      <a:accent2>
        <a:srgbClr val="C9231E"/>
      </a:accent2>
      <a:accent3>
        <a:srgbClr val="F15720"/>
      </a:accent3>
      <a:accent4>
        <a:srgbClr val="A49783"/>
      </a:accent4>
      <a:accent5>
        <a:srgbClr val="F37196"/>
      </a:accent5>
      <a:accent6>
        <a:srgbClr val="D66E74"/>
      </a:accent6>
      <a:hlink>
        <a:srgbClr val="8A7B66"/>
      </a:hlink>
      <a:folHlink>
        <a:srgbClr val="8A7B6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03" charset="0"/>
            <a:ea typeface="ＭＳ Ｐゴシック" pitchFamily="-103" charset="-128"/>
            <a:cs typeface="ＭＳ Ｐゴシック" pitchFamily="-103"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03" charset="0"/>
            <a:ea typeface="ＭＳ Ｐゴシック" pitchFamily="-103" charset="-128"/>
            <a:cs typeface="ＭＳ Ｐゴシック" pitchFamily="-103"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elpAge Theme v3 Verdana" id="{95B8A51A-572E-B14C-B30D-BAE127A202AD}" vid="{95B2E244-D592-DE48-A05B-BF7D57606DD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Caitlin Littleton</DisplayName>
        <AccountId>10</AccountId>
        <AccountType/>
      </UserInfo>
      <UserInfo>
        <DisplayName>Roseline Kihumba</DisplayName>
        <AccountId>13</AccountId>
        <AccountType/>
      </UserInfo>
      <UserInfo>
        <DisplayName>Poppy Walton</DisplayName>
        <AccountId>199</AccountId>
        <AccountType/>
      </UserInfo>
      <UserInfo>
        <DisplayName>Camilla Williamson</DisplayName>
        <AccountId>30</AccountId>
        <AccountType/>
      </UserInfo>
      <UserInfo>
        <DisplayName>Tanja Venisnik</DisplayName>
        <AccountId>689</AccountId>
        <AccountType/>
      </UserInfo>
      <UserInfo>
        <DisplayName>Rhea Tariq</DisplayName>
        <AccountId>886</AccountId>
        <AccountType/>
      </UserInfo>
    </SharedWithUsers>
    <Category xmlns="d42e65b2-cf21-49c1-b27d-d23f90380c0e">CSOs</Category>
    <Filename xmlns="d42e65b2-cf21-49c1-b27d-d23f90380c0e" xsi:nil="true"/>
    <Doctype xmlns="d42e65b2-cf21-49c1-b27d-d23f90380c0e">input</Doctype>
    <Contributor xmlns="d42e65b2-cf21-49c1-b27d-d23f90380c0e">HelpAge International</Contributo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CED93-BC44-40A2-97D6-C9BE6A905D67}">
  <ds:schemaRefs>
    <ds:schemaRef ds:uri="http://schemas.microsoft.com/sharepoint/v3/contenttype/forms"/>
  </ds:schemaRefs>
</ds:datastoreItem>
</file>

<file path=customXml/itemProps2.xml><?xml version="1.0" encoding="utf-8"?>
<ds:datastoreItem xmlns:ds="http://schemas.openxmlformats.org/officeDocument/2006/customXml" ds:itemID="{65AE6159-15B0-4AF8-A540-CFC5488615A2}">
  <ds:schemaRefs>
    <ds:schemaRef ds:uri="http://schemas.microsoft.com/office/2006/metadata/properties"/>
    <ds:schemaRef ds:uri="http://schemas.microsoft.com/office/infopath/2007/PartnerControls"/>
    <ds:schemaRef ds:uri="6d9865b8-92d3-47de-a687-cea01c6af85e"/>
    <ds:schemaRef ds:uri="bb581bd0-1e2e-4839-b988-4b144f9ea931"/>
  </ds:schemaRefs>
</ds:datastoreItem>
</file>

<file path=customXml/itemProps3.xml><?xml version="1.0" encoding="utf-8"?>
<ds:datastoreItem xmlns:ds="http://schemas.openxmlformats.org/officeDocument/2006/customXml" ds:itemID="{07CC39D7-AC07-4B16-8938-4B7E6BE70E54}">
  <ds:schemaRefs>
    <ds:schemaRef ds:uri="http://schemas.openxmlformats.org/officeDocument/2006/bibliography"/>
  </ds:schemaRefs>
</ds:datastoreItem>
</file>

<file path=customXml/itemProps4.xml><?xml version="1.0" encoding="utf-8"?>
<ds:datastoreItem xmlns:ds="http://schemas.openxmlformats.org/officeDocument/2006/customXml" ds:itemID="{F2BE2D0E-27A3-4B8F-991D-2D267356E846}"/>
</file>

<file path=docProps/app.xml><?xml version="1.0" encoding="utf-8"?>
<Properties xmlns="http://schemas.openxmlformats.org/officeDocument/2006/extended-properties" xmlns:vt="http://schemas.openxmlformats.org/officeDocument/2006/docPropsVTypes">
  <Template>Word briefing template (3)</Template>
  <TotalTime>45</TotalTime>
  <Pages>1</Pages>
  <Words>3284</Words>
  <Characters>18721</Characters>
  <Application>Microsoft Office Word</Application>
  <DocSecurity>0</DocSecurity>
  <Lines>156</Lines>
  <Paragraphs>43</Paragraphs>
  <ScaleCrop>false</ScaleCrop>
  <Company>TRUE</Company>
  <LinksUpToDate>false</LinksUpToDate>
  <CharactersWithSpaces>21962</CharactersWithSpaces>
  <SharedDoc>false</SharedDoc>
  <HLinks>
    <vt:vector size="108" baseType="variant">
      <vt:variant>
        <vt:i4>2293886</vt:i4>
      </vt:variant>
      <vt:variant>
        <vt:i4>6</vt:i4>
      </vt:variant>
      <vt:variant>
        <vt:i4>0</vt:i4>
      </vt:variant>
      <vt:variant>
        <vt:i4>5</vt:i4>
      </vt:variant>
      <vt:variant>
        <vt:lpwstr>http://www.helpage.org/</vt:lpwstr>
      </vt:variant>
      <vt:variant>
        <vt:lpwstr/>
      </vt:variant>
      <vt:variant>
        <vt:i4>7012397</vt:i4>
      </vt:variant>
      <vt:variant>
        <vt:i4>3</vt:i4>
      </vt:variant>
      <vt:variant>
        <vt:i4>0</vt:i4>
      </vt:variant>
      <vt:variant>
        <vt:i4>5</vt:i4>
      </vt:variant>
      <vt:variant>
        <vt:lpwstr>https://www.helpage.org/resource/caregiver-manual/</vt:lpwstr>
      </vt:variant>
      <vt:variant>
        <vt:lpwstr/>
      </vt:variant>
      <vt:variant>
        <vt:i4>6750245</vt:i4>
      </vt:variant>
      <vt:variant>
        <vt:i4>0</vt:i4>
      </vt:variant>
      <vt:variant>
        <vt:i4>0</vt:i4>
      </vt:variant>
      <vt:variant>
        <vt:i4>5</vt:i4>
      </vt:variant>
      <vt:variant>
        <vt:lpwstr>https://www.ageinternational.org.uk/globalassets/documents/reports/2021/age-international-older-women-report-v11-final-spreads.pdf</vt:lpwstr>
      </vt:variant>
      <vt:variant>
        <vt:lpwstr/>
      </vt:variant>
      <vt:variant>
        <vt:i4>4784206</vt:i4>
      </vt:variant>
      <vt:variant>
        <vt:i4>42</vt:i4>
      </vt:variant>
      <vt:variant>
        <vt:i4>0</vt:i4>
      </vt:variant>
      <vt:variant>
        <vt:i4>5</vt:i4>
      </vt:variant>
      <vt:variant>
        <vt:lpwstr>https://platform.who.int/data/maternal-newborn-child-adolescent-ageing/indicator-explorer-new/mca/number-countries-cross-sectional-nationally-representative-publicly-available-anonymous-individual-level-data-older-persons-health-status-needs-since-2010</vt:lpwstr>
      </vt:variant>
      <vt:variant>
        <vt:lpwstr/>
      </vt:variant>
      <vt:variant>
        <vt:i4>983120</vt:i4>
      </vt:variant>
      <vt:variant>
        <vt:i4>39</vt:i4>
      </vt:variant>
      <vt:variant>
        <vt:i4>0</vt:i4>
      </vt:variant>
      <vt:variant>
        <vt:i4>5</vt:i4>
      </vt:variant>
      <vt:variant>
        <vt:lpwstr>https://ageingasia.org/wp-content/uploads/2020/12/COVID_LTC_Report-Final-20-November-2020.pdf</vt:lpwstr>
      </vt:variant>
      <vt:variant>
        <vt:lpwstr/>
      </vt:variant>
      <vt:variant>
        <vt:i4>3473498</vt:i4>
      </vt:variant>
      <vt:variant>
        <vt:i4>36</vt:i4>
      </vt:variant>
      <vt:variant>
        <vt:i4>0</vt:i4>
      </vt:variant>
      <vt:variant>
        <vt:i4>5</vt:i4>
      </vt:variant>
      <vt:variant>
        <vt:lpwstr>https://www.age-platform.eu/sites/default/files/Discussion_Paper_COVID-19_Time_for_a_UN_Convention-Aug2020.pdf</vt:lpwstr>
      </vt:variant>
      <vt:variant>
        <vt:lpwstr/>
      </vt:variant>
      <vt:variant>
        <vt:i4>5767182</vt:i4>
      </vt:variant>
      <vt:variant>
        <vt:i4>33</vt:i4>
      </vt:variant>
      <vt:variant>
        <vt:i4>0</vt:i4>
      </vt:variant>
      <vt:variant>
        <vt:i4>5</vt:i4>
      </vt:variant>
      <vt:variant>
        <vt:lpwstr>https://www.refworld.org/reference/countryrep/helpage/2015/en/106674</vt:lpwstr>
      </vt:variant>
      <vt:variant>
        <vt:lpwstr/>
      </vt:variant>
      <vt:variant>
        <vt:i4>6815790</vt:i4>
      </vt:variant>
      <vt:variant>
        <vt:i4>30</vt:i4>
      </vt:variant>
      <vt:variant>
        <vt:i4>0</vt:i4>
      </vt:variant>
      <vt:variant>
        <vt:i4>5</vt:i4>
      </vt:variant>
      <vt:variant>
        <vt:lpwstr>https://news.mn/en/800670/</vt:lpwstr>
      </vt:variant>
      <vt:variant>
        <vt:lpwstr>:~:text=The%20Mongolian%20government%20has%20decided,current%20amount%20is%20275%2C000%20MNT.</vt:lpwstr>
      </vt:variant>
      <vt:variant>
        <vt:i4>5177356</vt:i4>
      </vt:variant>
      <vt:variant>
        <vt:i4>27</vt:i4>
      </vt:variant>
      <vt:variant>
        <vt:i4>0</vt:i4>
      </vt:variant>
      <vt:variant>
        <vt:i4>5</vt:i4>
      </vt:variant>
      <vt:variant>
        <vt:lpwstr>https://www.oecd-ilibrary.org/sites/0ebfc7c0-en/index.html?itemId=/content/component/0ebfc7c0-en</vt:lpwstr>
      </vt:variant>
      <vt:variant>
        <vt:lpwstr/>
      </vt:variant>
      <vt:variant>
        <vt:i4>6619258</vt:i4>
      </vt:variant>
      <vt:variant>
        <vt:i4>24</vt:i4>
      </vt:variant>
      <vt:variant>
        <vt:i4>0</vt:i4>
      </vt:variant>
      <vt:variant>
        <vt:i4>5</vt:i4>
      </vt:variant>
      <vt:variant>
        <vt:lpwstr>https://www.ilo.org/global/topics/care-economy/old-care-for-fow/lang--en/index.htm</vt:lpwstr>
      </vt:variant>
      <vt:variant>
        <vt:lpwstr/>
      </vt:variant>
      <vt:variant>
        <vt:i4>655390</vt:i4>
      </vt:variant>
      <vt:variant>
        <vt:i4>21</vt:i4>
      </vt:variant>
      <vt:variant>
        <vt:i4>0</vt:i4>
      </vt:variant>
      <vt:variant>
        <vt:i4>5</vt:i4>
      </vt:variant>
      <vt:variant>
        <vt:lpwstr>https://socialprotection.org/sites/default/files/publications_files/Social protection and older persons with disabilities_For consultation_10 24_.pdf</vt:lpwstr>
      </vt:variant>
      <vt:variant>
        <vt:lpwstr/>
      </vt:variant>
      <vt:variant>
        <vt:i4>131153</vt:i4>
      </vt:variant>
      <vt:variant>
        <vt:i4>18</vt:i4>
      </vt:variant>
      <vt:variant>
        <vt:i4>0</vt:i4>
      </vt:variant>
      <vt:variant>
        <vt:i4>5</vt:i4>
      </vt:variant>
      <vt:variant>
        <vt:lpwstr>https://jointsdgfund.org/article/crafting-national-care-system-5-things-you-should-know-about-development-communities-care</vt:lpwstr>
      </vt:variant>
      <vt:variant>
        <vt:lpwstr>:~:text=The%20development%20of%20a%20Local,management%20to%20offer%20families%20an</vt:lpwstr>
      </vt:variant>
      <vt:variant>
        <vt:i4>6488119</vt:i4>
      </vt:variant>
      <vt:variant>
        <vt:i4>15</vt:i4>
      </vt:variant>
      <vt:variant>
        <vt:i4>0</vt:i4>
      </vt:variant>
      <vt:variant>
        <vt:i4>5</vt:i4>
      </vt:variant>
      <vt:variant>
        <vt:lpwstr>https://www.adb.org/projects/49277-001/main</vt:lpwstr>
      </vt:variant>
      <vt:variant>
        <vt:lpwstr/>
      </vt:variant>
      <vt:variant>
        <vt:i4>1835011</vt:i4>
      </vt:variant>
      <vt:variant>
        <vt:i4>12</vt:i4>
      </vt:variant>
      <vt:variant>
        <vt:i4>0</vt:i4>
      </vt:variant>
      <vt:variant>
        <vt:i4>5</vt:i4>
      </vt:variant>
      <vt:variant>
        <vt:lpwstr>https://platform.who.int/data/maternal-newborn-child-adolescent-ageing/indicator-explorer-new/mca/number-of-countries-that-have-a-long-term-care-policy-plan-strategy-framework-(stand-alone-or-integrated-within-an-ageing-and-health-plan)</vt:lpwstr>
      </vt:variant>
      <vt:variant>
        <vt:lpwstr/>
      </vt:variant>
      <vt:variant>
        <vt:i4>4915292</vt:i4>
      </vt:variant>
      <vt:variant>
        <vt:i4>9</vt:i4>
      </vt:variant>
      <vt:variant>
        <vt:i4>0</vt:i4>
      </vt:variant>
      <vt:variant>
        <vt:i4>5</vt:i4>
      </vt:variant>
      <vt:variant>
        <vt:lpwstr>https://www.oecd-ilibrary.org/sites/70bff492-en/index.html?itemId=/content/component/70bff492-en</vt:lpwstr>
      </vt:variant>
      <vt:variant>
        <vt:lpwstr>:~:text=More%20than%2020%25%20of%20people,States%2C%20Poland%20and%20Latvia).</vt:lpwstr>
      </vt:variant>
      <vt:variant>
        <vt:i4>2949161</vt:i4>
      </vt:variant>
      <vt:variant>
        <vt:i4>6</vt:i4>
      </vt:variant>
      <vt:variant>
        <vt:i4>0</vt:i4>
      </vt:variant>
      <vt:variant>
        <vt:i4>5</vt:i4>
      </vt:variant>
      <vt:variant>
        <vt:lpwstr>https://openknowledge.worldbank.org/handle/10986/39422</vt:lpwstr>
      </vt:variant>
      <vt:variant>
        <vt:lpwstr/>
      </vt:variant>
      <vt:variant>
        <vt:i4>5177356</vt:i4>
      </vt:variant>
      <vt:variant>
        <vt:i4>3</vt:i4>
      </vt:variant>
      <vt:variant>
        <vt:i4>0</vt:i4>
      </vt:variant>
      <vt:variant>
        <vt:i4>5</vt:i4>
      </vt:variant>
      <vt:variant>
        <vt:lpwstr>https://www.oecd-ilibrary.org/sites/0ebfc7c0-en/index.html?itemId=/content/component/0ebfc7c0-en</vt:lpwstr>
      </vt:variant>
      <vt:variant>
        <vt:lpwstr/>
      </vt:variant>
      <vt:variant>
        <vt:i4>786501</vt:i4>
      </vt:variant>
      <vt:variant>
        <vt:i4>0</vt:i4>
      </vt:variant>
      <vt:variant>
        <vt:i4>0</vt:i4>
      </vt:variant>
      <vt:variant>
        <vt:i4>5</vt:i4>
      </vt:variant>
      <vt:variant>
        <vt:lpwstr>https://www.oecd.org/health/Measuring-social-protection-for-long-term-care-Brief.pdf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Pares</dc:creator>
  <cp:keywords/>
  <dc:description/>
  <cp:lastModifiedBy>Camilla Williamson</cp:lastModifiedBy>
  <cp:revision>150</cp:revision>
  <cp:lastPrinted>2016-12-15T08:03:00Z</cp:lastPrinted>
  <dcterms:created xsi:type="dcterms:W3CDTF">2024-04-01T11:58:00Z</dcterms:created>
  <dcterms:modified xsi:type="dcterms:W3CDTF">2024-04-13T10:35:00Z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