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C84ED" w14:textId="260B7A4B" w:rsidR="00C75158" w:rsidRPr="00C75158" w:rsidRDefault="00C75158" w:rsidP="2EF8904C">
      <w:pPr>
        <w:pStyle w:val="Ttulo1"/>
        <w:pBdr>
          <w:bottom w:val="single" w:sz="4" w:space="1" w:color="auto"/>
        </w:pBdr>
        <w:spacing w:line="240" w:lineRule="auto"/>
        <w:jc w:val="center"/>
        <w:rPr>
          <w:rFonts w:ascii="Verdana" w:hAnsi="Verdana" w:cs="Arial"/>
          <w:sz w:val="24"/>
          <w:szCs w:val="24"/>
          <w:lang w:val="es-ES"/>
        </w:rPr>
      </w:pPr>
      <w:r w:rsidRPr="2EF8904C">
        <w:rPr>
          <w:rFonts w:ascii="Verdana" w:hAnsi="Verdana" w:cs="Arial"/>
          <w:sz w:val="24"/>
          <w:szCs w:val="24"/>
          <w:lang w:val="es-ES"/>
        </w:rPr>
        <w:t>CONTRIBUCIONES AL INFORME DEL RELATOR ESPECIAL SOBRE CUESTIONES DE LAS MINORÍAS, EN EL QUE SE DESTACARÁN LAS DISPOSICIONES INSTITUCIONALES DE LOS ESTADOS PERTINENTES PARA</w:t>
      </w:r>
      <w:r w:rsidR="5CDD5F01" w:rsidRPr="2EF8904C">
        <w:rPr>
          <w:rFonts w:ascii="Verdana" w:hAnsi="Verdana" w:cs="Arial"/>
          <w:sz w:val="24"/>
          <w:szCs w:val="24"/>
          <w:lang w:val="es-ES"/>
        </w:rPr>
        <w:t xml:space="preserve"> </w:t>
      </w:r>
      <w:r w:rsidRPr="2EF8904C">
        <w:rPr>
          <w:rFonts w:ascii="Verdana" w:hAnsi="Verdana" w:cs="Arial"/>
          <w:sz w:val="24"/>
          <w:szCs w:val="24"/>
          <w:lang w:val="es-ES"/>
        </w:rPr>
        <w:t>ABORDAR LAS CUESTIONES DE LAS MINORÍAS.</w:t>
      </w:r>
    </w:p>
    <w:p w14:paraId="5D208A08" w14:textId="77777777" w:rsidR="007A6C93" w:rsidRPr="00E73CEB" w:rsidRDefault="007A6C93" w:rsidP="0057747A">
      <w:pPr>
        <w:spacing w:after="0" w:line="240" w:lineRule="auto"/>
        <w:rPr>
          <w:rFonts w:ascii="Verdana" w:hAnsi="Verdana"/>
          <w:lang w:val="es-ES_tradnl"/>
        </w:rPr>
      </w:pPr>
    </w:p>
    <w:p w14:paraId="5DF47BB5" w14:textId="31E4F761" w:rsidR="00C75158" w:rsidRPr="00C75158" w:rsidRDefault="6BE610C7" w:rsidP="00A93E45">
      <w:pPr>
        <w:spacing w:after="0" w:line="276" w:lineRule="auto"/>
        <w:jc w:val="both"/>
        <w:rPr>
          <w:rFonts w:ascii="Verdana" w:hAnsi="Verdana"/>
        </w:rPr>
      </w:pPr>
      <w:r w:rsidRPr="2EF8904C">
        <w:rPr>
          <w:rFonts w:ascii="Verdana" w:eastAsia="Arial" w:hAnsi="Verdana"/>
        </w:rPr>
        <w:t>El documento se elaboró en respuesta a la convocatoria enviada para elaborar el informe de 2024 del Relator Especial sobre cuestiones de minorías, donde se destacarán las disposiciones institucionales de los Estados pertinentes para abordar las cuestiones de las minorías.</w:t>
      </w:r>
    </w:p>
    <w:p w14:paraId="46BA7EBB" w14:textId="77777777" w:rsidR="001E418C" w:rsidRPr="00C75158" w:rsidRDefault="001E418C" w:rsidP="00A93E45">
      <w:pPr>
        <w:spacing w:after="0" w:line="276" w:lineRule="auto"/>
        <w:jc w:val="both"/>
        <w:rPr>
          <w:rFonts w:ascii="Verdana" w:hAnsi="Verdana"/>
          <w:lang w:val="en-US"/>
        </w:rPr>
      </w:pPr>
    </w:p>
    <w:p w14:paraId="2A2D5403" w14:textId="7944BDA0" w:rsidR="00FE6FA3" w:rsidRPr="00693FD2" w:rsidRDefault="001E418C" w:rsidP="00693FD2">
      <w:pPr>
        <w:spacing w:after="0" w:line="276" w:lineRule="auto"/>
        <w:jc w:val="both"/>
        <w:rPr>
          <w:rFonts w:ascii="Verdana" w:eastAsia="Arial" w:hAnsi="Verdana"/>
        </w:rPr>
      </w:pPr>
      <w:r w:rsidRPr="527A7DC0">
        <w:rPr>
          <w:rFonts w:ascii="Verdana" w:hAnsi="Verdana"/>
        </w:rPr>
        <w:t>Luego de una consulta interinstitucional adelantada por el Ministerio de Relaciones Exteriores, se recibieron las respuestas de</w:t>
      </w:r>
      <w:r w:rsidR="00C75158" w:rsidRPr="527A7DC0">
        <w:rPr>
          <w:rFonts w:ascii="Verdana" w:hAnsi="Verdana"/>
        </w:rPr>
        <w:t xml:space="preserve"> la Defensoría del Pueblo, Ministerio de Interior y la Comisión Legal Derechos Humanos y Audiencias</w:t>
      </w:r>
      <w:r w:rsidR="2194F28A" w:rsidRPr="527A7DC0">
        <w:rPr>
          <w:rFonts w:ascii="Verdana" w:hAnsi="Verdana"/>
        </w:rPr>
        <w:t xml:space="preserve"> </w:t>
      </w:r>
      <w:bookmarkStart w:id="0" w:name="_Hlk166222858"/>
      <w:r w:rsidR="2194F28A" w:rsidRPr="527A7DC0">
        <w:rPr>
          <w:rFonts w:ascii="Verdana" w:hAnsi="Verdana"/>
        </w:rPr>
        <w:t>del Congreso de la República</w:t>
      </w:r>
      <w:bookmarkEnd w:id="0"/>
      <w:r w:rsidR="00C75158" w:rsidRPr="527A7DC0">
        <w:rPr>
          <w:rFonts w:ascii="Verdana" w:hAnsi="Verdana"/>
        </w:rPr>
        <w:t xml:space="preserve">. </w:t>
      </w:r>
    </w:p>
    <w:p w14:paraId="4135581A" w14:textId="614B55B0" w:rsidR="00FE6FA3" w:rsidRPr="00C75158" w:rsidRDefault="00C75158" w:rsidP="00C75158">
      <w:pPr>
        <w:pStyle w:val="Ttulo1"/>
        <w:numPr>
          <w:ilvl w:val="0"/>
          <w:numId w:val="1"/>
        </w:numPr>
        <w:pBdr>
          <w:top w:val="single" w:sz="4" w:space="1" w:color="auto"/>
          <w:left w:val="single" w:sz="4" w:space="4" w:color="auto"/>
          <w:bottom w:val="single" w:sz="4" w:space="1" w:color="auto"/>
          <w:right w:val="single" w:sz="4" w:space="4" w:color="auto"/>
        </w:pBdr>
        <w:spacing w:line="276" w:lineRule="auto"/>
        <w:rPr>
          <w:rFonts w:ascii="Verdana" w:eastAsia="Arial" w:hAnsi="Verdana"/>
          <w:i/>
          <w:iCs/>
        </w:rPr>
      </w:pPr>
      <w:r w:rsidRPr="00C75158">
        <w:rPr>
          <w:rFonts w:ascii="Verdana" w:eastAsia="Arial" w:hAnsi="Verdana"/>
          <w:i/>
          <w:iCs/>
        </w:rPr>
        <w:t>1. ¿Considera que en su país se tienen debidamente en cuenta lo</w:t>
      </w:r>
      <w:r>
        <w:rPr>
          <w:rFonts w:ascii="Verdana" w:eastAsia="Arial" w:hAnsi="Verdana"/>
          <w:i/>
          <w:iCs/>
        </w:rPr>
        <w:t xml:space="preserve">s </w:t>
      </w:r>
      <w:r w:rsidRPr="00C75158">
        <w:rPr>
          <w:rFonts w:ascii="Verdana" w:eastAsia="Arial" w:hAnsi="Verdana"/>
          <w:i/>
          <w:iCs/>
        </w:rPr>
        <w:t>intereses de las personas pertenecientes a grupos minoritarios?</w:t>
      </w:r>
      <w:r>
        <w:rPr>
          <w:rFonts w:ascii="Verdana" w:eastAsia="Arial" w:hAnsi="Verdana"/>
          <w:i/>
          <w:iCs/>
        </w:rPr>
        <w:t xml:space="preserve"> </w:t>
      </w:r>
      <w:r w:rsidRPr="00C75158">
        <w:rPr>
          <w:rFonts w:ascii="Verdana" w:eastAsia="Arial" w:hAnsi="Verdana"/>
          <w:i/>
          <w:iCs/>
        </w:rPr>
        <w:t>En caso afirmativo, ¿cómo? En caso negativo, ¿por qué?</w:t>
      </w:r>
    </w:p>
    <w:p w14:paraId="32D8AC40" w14:textId="77777777" w:rsidR="00C75158" w:rsidRDefault="00C75158" w:rsidP="00C75158">
      <w:pPr>
        <w:spacing w:line="276" w:lineRule="auto"/>
        <w:rPr>
          <w:rFonts w:ascii="Verdana" w:hAnsi="Verdana"/>
        </w:rPr>
      </w:pPr>
    </w:p>
    <w:p w14:paraId="389C866B" w14:textId="1C69EB48" w:rsidR="00C75158" w:rsidRPr="00C75158" w:rsidRDefault="00C75158" w:rsidP="00C75158">
      <w:pPr>
        <w:spacing w:line="276" w:lineRule="auto"/>
        <w:jc w:val="both"/>
        <w:rPr>
          <w:rFonts w:ascii="Verdana" w:eastAsia="Arial" w:hAnsi="Verdana"/>
        </w:rPr>
      </w:pPr>
      <w:r w:rsidRPr="00C75158">
        <w:rPr>
          <w:rFonts w:ascii="Verdana" w:eastAsia="Arial" w:hAnsi="Verdana"/>
        </w:rPr>
        <w:t>En Colombia si se tienen en cuenta los intereses de las personas</w:t>
      </w:r>
      <w:r>
        <w:rPr>
          <w:rFonts w:ascii="Verdana" w:eastAsia="Arial" w:hAnsi="Verdana"/>
        </w:rPr>
        <w:t xml:space="preserve"> </w:t>
      </w:r>
      <w:r w:rsidRPr="00C75158">
        <w:rPr>
          <w:rFonts w:ascii="Verdana" w:eastAsia="Arial" w:hAnsi="Verdana"/>
        </w:rPr>
        <w:t>pertenecientes a grupo minoritarios. Desde nuestra Constitución</w:t>
      </w:r>
      <w:r>
        <w:rPr>
          <w:rFonts w:ascii="Verdana" w:eastAsia="Arial" w:hAnsi="Verdana"/>
        </w:rPr>
        <w:t xml:space="preserve"> </w:t>
      </w:r>
      <w:r w:rsidRPr="00C75158">
        <w:rPr>
          <w:rFonts w:ascii="Verdana" w:eastAsia="Arial" w:hAnsi="Verdana"/>
        </w:rPr>
        <w:t>política de 1991, se hace referencia a que es un Estado Social de</w:t>
      </w:r>
      <w:r>
        <w:rPr>
          <w:rFonts w:ascii="Verdana" w:eastAsia="Arial" w:hAnsi="Verdana"/>
        </w:rPr>
        <w:t xml:space="preserve"> </w:t>
      </w:r>
      <w:r w:rsidRPr="00C75158">
        <w:rPr>
          <w:rFonts w:ascii="Verdana" w:eastAsia="Arial" w:hAnsi="Verdana"/>
        </w:rPr>
        <w:t>derecho, democrática, participativa y pluralista fundada en el respeto</w:t>
      </w:r>
      <w:r>
        <w:rPr>
          <w:rFonts w:ascii="Verdana" w:eastAsia="Arial" w:hAnsi="Verdana"/>
        </w:rPr>
        <w:t xml:space="preserve"> </w:t>
      </w:r>
      <w:r w:rsidRPr="00C75158">
        <w:rPr>
          <w:rFonts w:ascii="Verdana" w:eastAsia="Arial" w:hAnsi="Verdana"/>
        </w:rPr>
        <w:t>a la dignidad humana.</w:t>
      </w:r>
    </w:p>
    <w:p w14:paraId="07C7F308" w14:textId="2EB36A10" w:rsidR="00C75158" w:rsidRPr="00C75158" w:rsidRDefault="00C75158" w:rsidP="00C75158">
      <w:pPr>
        <w:spacing w:line="276" w:lineRule="auto"/>
        <w:jc w:val="both"/>
        <w:rPr>
          <w:rFonts w:ascii="Verdana" w:eastAsia="Arial" w:hAnsi="Verdana"/>
        </w:rPr>
      </w:pPr>
      <w:r w:rsidRPr="2EF8904C">
        <w:rPr>
          <w:rFonts w:ascii="Verdana" w:eastAsia="Arial" w:hAnsi="Verdana"/>
        </w:rPr>
        <w:t xml:space="preserve">De igual forma, el </w:t>
      </w:r>
      <w:r w:rsidR="004B5B64" w:rsidRPr="2EF8904C">
        <w:rPr>
          <w:rFonts w:ascii="Verdana" w:eastAsia="Arial" w:hAnsi="Verdana"/>
        </w:rPr>
        <w:t>artículo</w:t>
      </w:r>
      <w:r w:rsidRPr="2EF8904C">
        <w:rPr>
          <w:rFonts w:ascii="Verdana" w:eastAsia="Arial" w:hAnsi="Verdana"/>
        </w:rPr>
        <w:t xml:space="preserve"> 2</w:t>
      </w:r>
      <w:r w:rsidR="6D9B43CD" w:rsidRPr="2EF8904C">
        <w:rPr>
          <w:rFonts w:ascii="Verdana" w:eastAsia="Arial" w:hAnsi="Verdana"/>
        </w:rPr>
        <w:t xml:space="preserve"> de la misma,</w:t>
      </w:r>
      <w:r w:rsidRPr="2EF8904C">
        <w:rPr>
          <w:rFonts w:ascii="Verdana" w:eastAsia="Arial" w:hAnsi="Verdana"/>
        </w:rPr>
        <w:t xml:space="preserve"> determina que es un fin esencial del Estado garantizar la efectividad de los derechos y deberes y facilitar la participación de todos en las decisiones que afectan la vida económica, política, administrativa y cultural de la Nación.</w:t>
      </w:r>
    </w:p>
    <w:p w14:paraId="5418FE58" w14:textId="656FC717" w:rsidR="00AD78BE" w:rsidRDefault="00C75158" w:rsidP="00C75158">
      <w:pPr>
        <w:spacing w:line="276" w:lineRule="auto"/>
        <w:jc w:val="both"/>
        <w:rPr>
          <w:rFonts w:ascii="Verdana" w:eastAsia="Arial" w:hAnsi="Verdana"/>
        </w:rPr>
      </w:pPr>
      <w:r w:rsidRPr="2EF8904C">
        <w:rPr>
          <w:rFonts w:ascii="Verdana" w:eastAsia="Arial" w:hAnsi="Verdana"/>
        </w:rPr>
        <w:t xml:space="preserve">El artículo 7 señala que el Estado reconoce y protege la diversidad étnica y cultural de la Nación colombiana. </w:t>
      </w:r>
      <w:r w:rsidR="7401DA31" w:rsidRPr="2EF8904C">
        <w:rPr>
          <w:rFonts w:ascii="Verdana" w:eastAsia="Arial" w:hAnsi="Verdana"/>
        </w:rPr>
        <w:t>En nuestro país se reconocen las tradiciones, cultura, lengua y dialectos de los grupos étnicos, idiomas oficiales en sus territorios.</w:t>
      </w:r>
    </w:p>
    <w:p w14:paraId="127FDE4E" w14:textId="63E03DAB" w:rsidR="00C75158" w:rsidRDefault="00C75158" w:rsidP="00C75158">
      <w:pPr>
        <w:spacing w:line="276" w:lineRule="auto"/>
        <w:jc w:val="both"/>
        <w:rPr>
          <w:rFonts w:ascii="Verdana" w:eastAsia="Arial" w:hAnsi="Verdana"/>
        </w:rPr>
      </w:pPr>
      <w:r w:rsidRPr="00C75158">
        <w:rPr>
          <w:rFonts w:ascii="Verdana" w:eastAsia="Arial" w:hAnsi="Verdana"/>
        </w:rPr>
        <w:t>También el artículo 63, refiere a la protección de las tierras comunales</w:t>
      </w:r>
      <w:r>
        <w:rPr>
          <w:rFonts w:ascii="Verdana" w:eastAsia="Arial" w:hAnsi="Verdana"/>
        </w:rPr>
        <w:t xml:space="preserve"> </w:t>
      </w:r>
      <w:r w:rsidRPr="00C75158">
        <w:rPr>
          <w:rFonts w:ascii="Verdana" w:eastAsia="Arial" w:hAnsi="Verdana"/>
        </w:rPr>
        <w:t>de grupos étnicos, las tierras de resguardo, el patrimonio</w:t>
      </w:r>
      <w:r>
        <w:rPr>
          <w:rFonts w:ascii="Verdana" w:eastAsia="Arial" w:hAnsi="Verdana"/>
        </w:rPr>
        <w:t xml:space="preserve"> </w:t>
      </w:r>
      <w:r w:rsidRPr="00C75158">
        <w:rPr>
          <w:rFonts w:ascii="Verdana" w:eastAsia="Arial" w:hAnsi="Verdana"/>
        </w:rPr>
        <w:t>arqueológico de la Nación y los demás bienes que determine la ley, al</w:t>
      </w:r>
      <w:r>
        <w:rPr>
          <w:rFonts w:ascii="Verdana" w:eastAsia="Arial" w:hAnsi="Verdana"/>
        </w:rPr>
        <w:t xml:space="preserve"> </w:t>
      </w:r>
      <w:r w:rsidRPr="00C75158">
        <w:rPr>
          <w:rFonts w:ascii="Verdana" w:eastAsia="Arial" w:hAnsi="Verdana"/>
        </w:rPr>
        <w:t>decir que son inalienables, imprescriptibles e inembargables.</w:t>
      </w:r>
    </w:p>
    <w:p w14:paraId="14E6432B" w14:textId="70991F71" w:rsidR="00C75158" w:rsidRDefault="00C75158" w:rsidP="00C75158">
      <w:pPr>
        <w:spacing w:line="276" w:lineRule="auto"/>
        <w:jc w:val="both"/>
        <w:rPr>
          <w:rFonts w:ascii="Verdana" w:eastAsia="Arial" w:hAnsi="Verdana"/>
        </w:rPr>
      </w:pPr>
      <w:r w:rsidRPr="00C75158">
        <w:rPr>
          <w:rFonts w:ascii="Verdana" w:eastAsia="Arial" w:hAnsi="Verdana"/>
        </w:rPr>
        <w:lastRenderedPageBreak/>
        <w:t>En su artículo 68 el texto constitucional establece que dichos grupos</w:t>
      </w:r>
      <w:r>
        <w:rPr>
          <w:rFonts w:ascii="Verdana" w:eastAsia="Arial" w:hAnsi="Verdana"/>
        </w:rPr>
        <w:t xml:space="preserve"> </w:t>
      </w:r>
      <w:r w:rsidRPr="00C75158">
        <w:rPr>
          <w:rFonts w:ascii="Verdana" w:eastAsia="Arial" w:hAnsi="Verdana"/>
        </w:rPr>
        <w:t>tendrán derecho a una formación que respete y desarrolle su</w:t>
      </w:r>
      <w:r>
        <w:rPr>
          <w:rFonts w:ascii="Verdana" w:eastAsia="Arial" w:hAnsi="Verdana"/>
        </w:rPr>
        <w:t xml:space="preserve"> </w:t>
      </w:r>
      <w:r w:rsidRPr="00C75158">
        <w:rPr>
          <w:rFonts w:ascii="Verdana" w:eastAsia="Arial" w:hAnsi="Verdana"/>
        </w:rPr>
        <w:t>identidad cultural. El artículo 70 establece el principio de la igualdad</w:t>
      </w:r>
      <w:r>
        <w:rPr>
          <w:rFonts w:ascii="Verdana" w:eastAsia="Arial" w:hAnsi="Verdana"/>
        </w:rPr>
        <w:t xml:space="preserve"> </w:t>
      </w:r>
      <w:r w:rsidRPr="00C75158">
        <w:rPr>
          <w:rFonts w:ascii="Verdana" w:eastAsia="Arial" w:hAnsi="Verdana"/>
        </w:rPr>
        <w:t>con dignidad de todas las culturas del país.</w:t>
      </w:r>
    </w:p>
    <w:p w14:paraId="2FF3AF62" w14:textId="49A7277C" w:rsidR="00C75158" w:rsidRPr="00C75158" w:rsidRDefault="5B330B0C" w:rsidP="00C75158">
      <w:pPr>
        <w:spacing w:line="276" w:lineRule="auto"/>
        <w:jc w:val="both"/>
        <w:rPr>
          <w:rFonts w:ascii="Verdana" w:eastAsia="Arial" w:hAnsi="Verdana"/>
        </w:rPr>
      </w:pPr>
      <w:r w:rsidRPr="2EF8904C">
        <w:rPr>
          <w:rFonts w:ascii="Verdana" w:eastAsia="Arial" w:hAnsi="Verdana"/>
        </w:rPr>
        <w:t>En contexto a los derechos de los pueblos indígenas, el artículo 329 indica que las entidades territoriales indígenas se conformarán según la ley orgánica de ordenamiento territorial, y su delimitación la hará el Gobierno Nacional, con participación de los representantes de las comunidades indígenas, previo concepto de la comisión de ordenamiento territorial.</w:t>
      </w:r>
      <w:r w:rsidR="0040587F" w:rsidRPr="2EF8904C">
        <w:rPr>
          <w:rFonts w:ascii="Verdana" w:eastAsia="Arial" w:hAnsi="Verdana"/>
        </w:rPr>
        <w:t xml:space="preserve"> </w:t>
      </w:r>
      <w:r w:rsidR="00C75158" w:rsidRPr="2EF8904C">
        <w:rPr>
          <w:rFonts w:ascii="Verdana" w:eastAsia="Arial" w:hAnsi="Verdana"/>
        </w:rPr>
        <w:t>Los resguardos son de propiedad colectiva y no enajenable. La ley</w:t>
      </w:r>
      <w:r w:rsidR="00693FD2" w:rsidRPr="2EF8904C">
        <w:rPr>
          <w:rFonts w:ascii="Verdana" w:eastAsia="Arial" w:hAnsi="Verdana"/>
        </w:rPr>
        <w:t xml:space="preserve"> </w:t>
      </w:r>
      <w:r w:rsidR="00C75158" w:rsidRPr="2EF8904C">
        <w:rPr>
          <w:rFonts w:ascii="Verdana" w:eastAsia="Arial" w:hAnsi="Verdana"/>
        </w:rPr>
        <w:t>definirá las relaciones y la coordinación de estas entidades con</w:t>
      </w:r>
      <w:r w:rsidR="0040587F" w:rsidRPr="2EF8904C">
        <w:rPr>
          <w:rFonts w:ascii="Verdana" w:eastAsia="Arial" w:hAnsi="Verdana"/>
        </w:rPr>
        <w:t xml:space="preserve"> </w:t>
      </w:r>
      <w:r w:rsidR="00C75158" w:rsidRPr="2EF8904C">
        <w:rPr>
          <w:rFonts w:ascii="Verdana" w:eastAsia="Arial" w:hAnsi="Verdana"/>
        </w:rPr>
        <w:t>aquellas de las cuales formen parte. —En el caso de un territorio</w:t>
      </w:r>
      <w:r w:rsidR="0040587F" w:rsidRPr="2EF8904C">
        <w:rPr>
          <w:rFonts w:ascii="Verdana" w:eastAsia="Arial" w:hAnsi="Verdana"/>
        </w:rPr>
        <w:t xml:space="preserve"> </w:t>
      </w:r>
      <w:r w:rsidR="00C75158" w:rsidRPr="2EF8904C">
        <w:rPr>
          <w:rFonts w:ascii="Verdana" w:eastAsia="Arial" w:hAnsi="Verdana"/>
        </w:rPr>
        <w:t>indígena que comprenda el territorio de dos o más departamentos,</w:t>
      </w:r>
      <w:r w:rsidR="0040587F" w:rsidRPr="2EF8904C">
        <w:rPr>
          <w:rFonts w:ascii="Verdana" w:eastAsia="Arial" w:hAnsi="Verdana"/>
        </w:rPr>
        <w:t xml:space="preserve"> </w:t>
      </w:r>
      <w:r w:rsidR="00C75158" w:rsidRPr="2EF8904C">
        <w:rPr>
          <w:rFonts w:ascii="Verdana" w:eastAsia="Arial" w:hAnsi="Verdana"/>
        </w:rPr>
        <w:t>su administración se hará por los consejos indígenas en coordinación</w:t>
      </w:r>
      <w:r w:rsidR="0040587F" w:rsidRPr="2EF8904C">
        <w:rPr>
          <w:rFonts w:ascii="Verdana" w:eastAsia="Arial" w:hAnsi="Verdana"/>
        </w:rPr>
        <w:t xml:space="preserve"> </w:t>
      </w:r>
      <w:r w:rsidR="00C75158" w:rsidRPr="2EF8904C">
        <w:rPr>
          <w:rFonts w:ascii="Verdana" w:eastAsia="Arial" w:hAnsi="Verdana"/>
        </w:rPr>
        <w:t>con los gobernadores de los respectivos departamentos.</w:t>
      </w:r>
    </w:p>
    <w:p w14:paraId="7DBDF4E9" w14:textId="292EFA60" w:rsidR="00C75158" w:rsidRPr="00C75158" w:rsidRDefault="00C75158" w:rsidP="00C75158">
      <w:pPr>
        <w:spacing w:line="276" w:lineRule="auto"/>
        <w:jc w:val="both"/>
        <w:rPr>
          <w:rFonts w:ascii="Verdana" w:eastAsia="Arial" w:hAnsi="Verdana"/>
        </w:rPr>
      </w:pPr>
      <w:r w:rsidRPr="00C75158">
        <w:rPr>
          <w:rFonts w:ascii="Verdana" w:eastAsia="Arial" w:hAnsi="Verdana"/>
        </w:rPr>
        <w:t>En cuanto a la participación política, los grupos minoritarios también</w:t>
      </w:r>
      <w:r w:rsidR="0040587F">
        <w:rPr>
          <w:rFonts w:ascii="Verdana" w:eastAsia="Arial" w:hAnsi="Verdana"/>
        </w:rPr>
        <w:t xml:space="preserve"> </w:t>
      </w:r>
      <w:r w:rsidRPr="00C75158">
        <w:rPr>
          <w:rFonts w:ascii="Verdana" w:eastAsia="Arial" w:hAnsi="Verdana"/>
        </w:rPr>
        <w:t>son incluidos y tienen acceso al poder político. La constitución de 1991</w:t>
      </w:r>
      <w:r w:rsidR="0040587F">
        <w:rPr>
          <w:rFonts w:ascii="Verdana" w:eastAsia="Arial" w:hAnsi="Verdana"/>
        </w:rPr>
        <w:t xml:space="preserve"> </w:t>
      </w:r>
      <w:r w:rsidRPr="00C75158">
        <w:rPr>
          <w:rFonts w:ascii="Verdana" w:eastAsia="Arial" w:hAnsi="Verdana"/>
        </w:rPr>
        <w:t>establece en su artículo 176: La Cámara de Representantes se elegirá</w:t>
      </w:r>
      <w:r w:rsidR="0040587F">
        <w:rPr>
          <w:rFonts w:ascii="Verdana" w:eastAsia="Arial" w:hAnsi="Verdana"/>
        </w:rPr>
        <w:t xml:space="preserve"> </w:t>
      </w:r>
      <w:r w:rsidRPr="00C75158">
        <w:rPr>
          <w:rFonts w:ascii="Verdana" w:eastAsia="Arial" w:hAnsi="Verdana"/>
        </w:rPr>
        <w:t>en circunscripciones territoriales, circunscripciones especiales y una</w:t>
      </w:r>
      <w:r w:rsidR="0040587F">
        <w:rPr>
          <w:rFonts w:ascii="Verdana" w:eastAsia="Arial" w:hAnsi="Verdana"/>
        </w:rPr>
        <w:t xml:space="preserve"> </w:t>
      </w:r>
      <w:r w:rsidRPr="00C75158">
        <w:rPr>
          <w:rFonts w:ascii="Verdana" w:eastAsia="Arial" w:hAnsi="Verdana"/>
        </w:rPr>
        <w:t>circunscripción internacional. La ley podrá establecer una</w:t>
      </w:r>
      <w:r w:rsidR="0040587F">
        <w:rPr>
          <w:rFonts w:ascii="Verdana" w:eastAsia="Arial" w:hAnsi="Verdana"/>
        </w:rPr>
        <w:t xml:space="preserve"> </w:t>
      </w:r>
      <w:r w:rsidRPr="00C75158">
        <w:rPr>
          <w:rFonts w:ascii="Verdana" w:eastAsia="Arial" w:hAnsi="Verdana"/>
        </w:rPr>
        <w:t>circunscripción especial para asegurar la participación en la Cámara</w:t>
      </w:r>
      <w:r w:rsidR="0040587F">
        <w:rPr>
          <w:rFonts w:ascii="Verdana" w:eastAsia="Arial" w:hAnsi="Verdana"/>
        </w:rPr>
        <w:t xml:space="preserve"> </w:t>
      </w:r>
      <w:r w:rsidRPr="00C75158">
        <w:rPr>
          <w:rFonts w:ascii="Verdana" w:eastAsia="Arial" w:hAnsi="Verdana"/>
        </w:rPr>
        <w:t>de Representantes de los grupos étnicos y de las minorías políticas.</w:t>
      </w:r>
      <w:r w:rsidR="0040587F">
        <w:rPr>
          <w:rFonts w:ascii="Verdana" w:eastAsia="Arial" w:hAnsi="Verdana"/>
        </w:rPr>
        <w:t xml:space="preserve"> </w:t>
      </w:r>
      <w:r w:rsidRPr="00C75158">
        <w:rPr>
          <w:rFonts w:ascii="Verdana" w:eastAsia="Arial" w:hAnsi="Verdana"/>
        </w:rPr>
        <w:t>Mediante esta circunscripción se podrá elegir hasta cuatro</w:t>
      </w:r>
      <w:r w:rsidR="0040587F">
        <w:rPr>
          <w:rFonts w:ascii="Verdana" w:eastAsia="Arial" w:hAnsi="Verdana"/>
        </w:rPr>
        <w:t xml:space="preserve"> </w:t>
      </w:r>
      <w:r w:rsidRPr="00C75158">
        <w:rPr>
          <w:rFonts w:ascii="Verdana" w:eastAsia="Arial" w:hAnsi="Verdana"/>
        </w:rPr>
        <w:t>representantes.</w:t>
      </w:r>
    </w:p>
    <w:p w14:paraId="05B1546E" w14:textId="0F1FAA28" w:rsidR="00C75158" w:rsidRPr="00C75158" w:rsidRDefault="00C75158" w:rsidP="00C75158">
      <w:pPr>
        <w:spacing w:line="276" w:lineRule="auto"/>
        <w:jc w:val="both"/>
        <w:rPr>
          <w:rFonts w:ascii="Verdana" w:eastAsia="Arial" w:hAnsi="Verdana"/>
        </w:rPr>
      </w:pPr>
      <w:r w:rsidRPr="00C75158">
        <w:rPr>
          <w:rFonts w:ascii="Verdana" w:eastAsia="Arial" w:hAnsi="Verdana"/>
        </w:rPr>
        <w:t>Para los colombianos residentes en el exterior existirá una</w:t>
      </w:r>
      <w:r w:rsidR="0040587F">
        <w:rPr>
          <w:rFonts w:ascii="Verdana" w:eastAsia="Arial" w:hAnsi="Verdana"/>
        </w:rPr>
        <w:t xml:space="preserve"> </w:t>
      </w:r>
      <w:r w:rsidRPr="00C75158">
        <w:rPr>
          <w:rFonts w:ascii="Verdana" w:eastAsia="Arial" w:hAnsi="Verdana"/>
        </w:rPr>
        <w:t>circunscripción internacional mediante la cual se elegirá un</w:t>
      </w:r>
      <w:r w:rsidR="0040587F">
        <w:rPr>
          <w:rFonts w:ascii="Verdana" w:eastAsia="Arial" w:hAnsi="Verdana"/>
        </w:rPr>
        <w:t xml:space="preserve"> </w:t>
      </w:r>
      <w:r w:rsidRPr="00C75158">
        <w:rPr>
          <w:rFonts w:ascii="Verdana" w:eastAsia="Arial" w:hAnsi="Verdana"/>
        </w:rPr>
        <w:t>representante a la Cámara. En ella, solo se contabilizarán los votos</w:t>
      </w:r>
      <w:r w:rsidR="0040587F">
        <w:rPr>
          <w:rFonts w:ascii="Verdana" w:eastAsia="Arial" w:hAnsi="Verdana"/>
        </w:rPr>
        <w:t xml:space="preserve"> </w:t>
      </w:r>
      <w:r w:rsidRPr="00C75158">
        <w:rPr>
          <w:rFonts w:ascii="Verdana" w:eastAsia="Arial" w:hAnsi="Verdana"/>
        </w:rPr>
        <w:t>depositados fuera del territorio nacional por ciudadanos residentes en</w:t>
      </w:r>
      <w:r w:rsidR="0040587F">
        <w:rPr>
          <w:rFonts w:ascii="Verdana" w:eastAsia="Arial" w:hAnsi="Verdana"/>
        </w:rPr>
        <w:t xml:space="preserve"> </w:t>
      </w:r>
      <w:r w:rsidRPr="00C75158">
        <w:rPr>
          <w:rFonts w:ascii="Verdana" w:eastAsia="Arial" w:hAnsi="Verdana"/>
        </w:rPr>
        <w:t>el exterior.</w:t>
      </w:r>
    </w:p>
    <w:p w14:paraId="3400970A" w14:textId="318898F6" w:rsidR="00C75158" w:rsidRPr="00C75158" w:rsidRDefault="16A44279" w:rsidP="00C75158">
      <w:pPr>
        <w:spacing w:line="276" w:lineRule="auto"/>
        <w:jc w:val="both"/>
        <w:rPr>
          <w:rFonts w:ascii="Verdana" w:eastAsia="Arial" w:hAnsi="Verdana"/>
        </w:rPr>
      </w:pPr>
      <w:r w:rsidRPr="2EF8904C">
        <w:rPr>
          <w:rFonts w:ascii="Verdana" w:eastAsia="Arial" w:hAnsi="Verdana"/>
        </w:rPr>
        <w:t>En nuestro país está vigente la Ley 1757 de 2015, para promover y garantizar el derecho a participar en la vida política, administrativa, económica, social y cultural.</w:t>
      </w:r>
    </w:p>
    <w:p w14:paraId="7C86CE08" w14:textId="3C9B0333" w:rsidR="00C75158" w:rsidRDefault="00C75158" w:rsidP="00C75158">
      <w:pPr>
        <w:spacing w:line="276" w:lineRule="auto"/>
        <w:jc w:val="both"/>
        <w:rPr>
          <w:rFonts w:ascii="Verdana" w:eastAsia="Arial" w:hAnsi="Verdana"/>
        </w:rPr>
      </w:pPr>
      <w:r w:rsidRPr="00C75158">
        <w:rPr>
          <w:rFonts w:ascii="Verdana" w:eastAsia="Arial" w:hAnsi="Verdana"/>
        </w:rPr>
        <w:t>Existen también diversas leyes que propenden por la participación de</w:t>
      </w:r>
      <w:r w:rsidR="0040587F">
        <w:rPr>
          <w:rFonts w:ascii="Verdana" w:eastAsia="Arial" w:hAnsi="Verdana"/>
        </w:rPr>
        <w:t xml:space="preserve"> </w:t>
      </w:r>
      <w:r w:rsidRPr="00C75158">
        <w:rPr>
          <w:rFonts w:ascii="Verdana" w:eastAsia="Arial" w:hAnsi="Verdana"/>
        </w:rPr>
        <w:t>los grupos minoritarios y que establecen las herramientas para que</w:t>
      </w:r>
      <w:r w:rsidR="0040587F">
        <w:rPr>
          <w:rFonts w:ascii="Verdana" w:eastAsia="Arial" w:hAnsi="Verdana"/>
        </w:rPr>
        <w:t xml:space="preserve"> </w:t>
      </w:r>
      <w:r w:rsidRPr="00C75158">
        <w:rPr>
          <w:rFonts w:ascii="Verdana" w:eastAsia="Arial" w:hAnsi="Verdana"/>
        </w:rPr>
        <w:t>dichos grupos tengan injerencia en las decisiones políticas,</w:t>
      </w:r>
      <w:r w:rsidR="0040587F">
        <w:rPr>
          <w:rFonts w:ascii="Verdana" w:eastAsia="Arial" w:hAnsi="Verdana"/>
        </w:rPr>
        <w:t xml:space="preserve"> </w:t>
      </w:r>
      <w:r w:rsidRPr="00C75158">
        <w:rPr>
          <w:rFonts w:ascii="Verdana" w:eastAsia="Arial" w:hAnsi="Verdana"/>
        </w:rPr>
        <w:t>administrativas, económicas, sociales y culturales.</w:t>
      </w:r>
    </w:p>
    <w:p w14:paraId="41C1D87E" w14:textId="6FE1207E" w:rsidR="00295DB6" w:rsidRDefault="0040587F" w:rsidP="527A7DC0">
      <w:pPr>
        <w:spacing w:line="276" w:lineRule="auto"/>
        <w:jc w:val="both"/>
        <w:rPr>
          <w:rFonts w:ascii="Verdana" w:eastAsia="Arial" w:hAnsi="Verdana"/>
        </w:rPr>
      </w:pPr>
      <w:r w:rsidRPr="0040587F">
        <w:rPr>
          <w:rFonts w:ascii="Verdana" w:eastAsia="Arial" w:hAnsi="Verdana"/>
        </w:rPr>
        <w:t>El Plan Nacional de Desarrollo 2022-2026 “Colombia Potencia Mundial</w:t>
      </w:r>
      <w:r>
        <w:rPr>
          <w:rFonts w:ascii="Verdana" w:eastAsia="Arial" w:hAnsi="Verdana"/>
        </w:rPr>
        <w:t xml:space="preserve"> </w:t>
      </w:r>
      <w:r w:rsidRPr="0040587F">
        <w:rPr>
          <w:rFonts w:ascii="Verdana" w:eastAsia="Arial" w:hAnsi="Verdana"/>
        </w:rPr>
        <w:t>de la Vida”, en el componente de la Seguridad Humana y la Justicia</w:t>
      </w:r>
      <w:r>
        <w:rPr>
          <w:rFonts w:ascii="Verdana" w:eastAsia="Arial" w:hAnsi="Verdana"/>
        </w:rPr>
        <w:t xml:space="preserve"> </w:t>
      </w:r>
      <w:r w:rsidRPr="0040587F">
        <w:rPr>
          <w:rFonts w:ascii="Verdana" w:eastAsia="Arial" w:hAnsi="Verdana"/>
        </w:rPr>
        <w:t xml:space="preserve">Social, determina programas, actividades y metas tendientes </w:t>
      </w:r>
      <w:proofErr w:type="gramStart"/>
      <w:r w:rsidRPr="0040587F">
        <w:rPr>
          <w:rFonts w:ascii="Verdana" w:eastAsia="Arial" w:hAnsi="Verdana"/>
        </w:rPr>
        <w:t>a</w:t>
      </w:r>
      <w:proofErr w:type="gramEnd"/>
      <w:r w:rsidRPr="0040587F">
        <w:rPr>
          <w:rFonts w:ascii="Verdana" w:eastAsia="Arial" w:hAnsi="Verdana"/>
        </w:rPr>
        <w:t xml:space="preserve"> tener</w:t>
      </w:r>
      <w:r>
        <w:rPr>
          <w:rFonts w:ascii="Verdana" w:eastAsia="Arial" w:hAnsi="Verdana"/>
        </w:rPr>
        <w:t xml:space="preserve"> </w:t>
      </w:r>
      <w:r w:rsidRPr="0040587F">
        <w:rPr>
          <w:rFonts w:ascii="Verdana" w:eastAsia="Arial" w:hAnsi="Verdana"/>
        </w:rPr>
        <w:t>en cuenta los intereses de los grupos minoritarios. Otro componente</w:t>
      </w:r>
      <w:r>
        <w:rPr>
          <w:rFonts w:ascii="Verdana" w:eastAsia="Arial" w:hAnsi="Verdana"/>
        </w:rPr>
        <w:t xml:space="preserve"> </w:t>
      </w:r>
      <w:r w:rsidRPr="0040587F">
        <w:rPr>
          <w:rFonts w:ascii="Verdana" w:eastAsia="Arial" w:hAnsi="Verdana"/>
        </w:rPr>
        <w:t xml:space="preserve">del Plan Nacional de </w:t>
      </w:r>
      <w:r w:rsidR="5994212C" w:rsidRPr="0040587F">
        <w:rPr>
          <w:rFonts w:ascii="Verdana" w:eastAsia="Arial" w:hAnsi="Verdana"/>
        </w:rPr>
        <w:t>Desarrollo</w:t>
      </w:r>
      <w:r w:rsidRPr="0040587F">
        <w:rPr>
          <w:rFonts w:ascii="Verdana" w:eastAsia="Arial" w:hAnsi="Verdana"/>
        </w:rPr>
        <w:t xml:space="preserve"> es “actores diferenciales para el</w:t>
      </w:r>
      <w:r>
        <w:rPr>
          <w:rFonts w:ascii="Verdana" w:eastAsia="Arial" w:hAnsi="Verdana"/>
        </w:rPr>
        <w:t xml:space="preserve"> </w:t>
      </w:r>
      <w:r w:rsidRPr="0040587F">
        <w:rPr>
          <w:rFonts w:ascii="Verdana" w:eastAsia="Arial" w:hAnsi="Verdana"/>
        </w:rPr>
        <w:t xml:space="preserve">cambio”, en donde se identifican a las mujeres, las </w:t>
      </w:r>
      <w:r w:rsidRPr="0040587F">
        <w:rPr>
          <w:rFonts w:ascii="Verdana" w:eastAsia="Arial" w:hAnsi="Verdana"/>
        </w:rPr>
        <w:lastRenderedPageBreak/>
        <w:t>personas con</w:t>
      </w:r>
      <w:r>
        <w:rPr>
          <w:rFonts w:ascii="Verdana" w:eastAsia="Arial" w:hAnsi="Verdana"/>
        </w:rPr>
        <w:t xml:space="preserve"> </w:t>
      </w:r>
      <w:r w:rsidRPr="0040587F">
        <w:rPr>
          <w:rFonts w:ascii="Verdana" w:eastAsia="Arial" w:hAnsi="Verdana"/>
        </w:rPr>
        <w:t>orientaciones sexuales e identidades de genero diversas, las víctimas</w:t>
      </w:r>
      <w:r>
        <w:rPr>
          <w:rFonts w:ascii="Verdana" w:eastAsia="Arial" w:hAnsi="Verdana"/>
        </w:rPr>
        <w:t xml:space="preserve"> </w:t>
      </w:r>
      <w:r w:rsidRPr="0040587F">
        <w:rPr>
          <w:rFonts w:ascii="Verdana" w:eastAsia="Arial" w:hAnsi="Verdana"/>
        </w:rPr>
        <w:t>del conflicto armado, los niños, niñas y adolescentes, los pueblos y</w:t>
      </w:r>
      <w:r>
        <w:rPr>
          <w:rFonts w:ascii="Verdana" w:eastAsia="Arial" w:hAnsi="Verdana"/>
        </w:rPr>
        <w:t xml:space="preserve"> </w:t>
      </w:r>
      <w:r w:rsidRPr="0040587F">
        <w:rPr>
          <w:rFonts w:ascii="Verdana" w:eastAsia="Arial" w:hAnsi="Verdana"/>
        </w:rPr>
        <w:t>comunidades étnicas, jóvenes, personas con discapacidad y el</w:t>
      </w:r>
      <w:r>
        <w:rPr>
          <w:rFonts w:ascii="Verdana" w:eastAsia="Arial" w:hAnsi="Verdana"/>
        </w:rPr>
        <w:t xml:space="preserve"> </w:t>
      </w:r>
      <w:r w:rsidRPr="0040587F">
        <w:rPr>
          <w:rFonts w:ascii="Verdana" w:eastAsia="Arial" w:hAnsi="Verdana"/>
        </w:rPr>
        <w:t>campesinado</w:t>
      </w:r>
      <w:r>
        <w:rPr>
          <w:rStyle w:val="Refdenotaalpie"/>
          <w:rFonts w:ascii="Verdana" w:eastAsia="Arial" w:hAnsi="Verdana"/>
        </w:rPr>
        <w:footnoteReference w:id="1"/>
      </w:r>
      <w:r w:rsidR="13C97876" w:rsidRPr="527A7DC0">
        <w:rPr>
          <w:rFonts w:ascii="Verdana" w:eastAsia="Arial" w:hAnsi="Verdana"/>
        </w:rPr>
        <w:t>.</w:t>
      </w:r>
    </w:p>
    <w:p w14:paraId="336401CF" w14:textId="667D7968" w:rsidR="00295DB6" w:rsidRDefault="290435FA" w:rsidP="0040587F">
      <w:pPr>
        <w:spacing w:line="276" w:lineRule="auto"/>
        <w:jc w:val="both"/>
        <w:rPr>
          <w:rFonts w:ascii="Verdana" w:eastAsia="Arial" w:hAnsi="Verdana"/>
        </w:rPr>
      </w:pPr>
      <w:r w:rsidRPr="527A7DC0">
        <w:rPr>
          <w:rFonts w:ascii="Verdana" w:eastAsia="Arial" w:hAnsi="Verdana"/>
        </w:rPr>
        <w:t>También, se</w:t>
      </w:r>
      <w:r w:rsidR="00295DB6" w:rsidRPr="527A7DC0">
        <w:rPr>
          <w:rFonts w:ascii="Verdana" w:eastAsia="Arial" w:hAnsi="Verdana"/>
        </w:rPr>
        <w:t xml:space="preserve"> tienen en cuenta los intereses de la Población </w:t>
      </w:r>
      <w:proofErr w:type="spellStart"/>
      <w:r w:rsidR="00295DB6" w:rsidRPr="527A7DC0">
        <w:rPr>
          <w:rFonts w:ascii="Verdana" w:eastAsia="Arial" w:hAnsi="Verdana"/>
        </w:rPr>
        <w:t>Rrom</w:t>
      </w:r>
      <w:proofErr w:type="spellEnd"/>
      <w:r w:rsidR="00295DB6" w:rsidRPr="527A7DC0">
        <w:rPr>
          <w:rFonts w:ascii="Verdana" w:eastAsia="Arial" w:hAnsi="Verdana"/>
        </w:rPr>
        <w:t xml:space="preserve"> en la </w:t>
      </w:r>
      <w:r w:rsidR="414432A5" w:rsidRPr="527A7DC0">
        <w:rPr>
          <w:rFonts w:ascii="Verdana" w:eastAsia="Arial" w:hAnsi="Verdana"/>
        </w:rPr>
        <w:t>C</w:t>
      </w:r>
      <w:r w:rsidR="00295DB6" w:rsidRPr="527A7DC0">
        <w:rPr>
          <w:rFonts w:ascii="Verdana" w:eastAsia="Arial" w:hAnsi="Verdana"/>
        </w:rPr>
        <w:t xml:space="preserve">onstitución </w:t>
      </w:r>
      <w:r w:rsidR="1389B1AF" w:rsidRPr="527A7DC0">
        <w:rPr>
          <w:rFonts w:ascii="Verdana" w:eastAsia="Arial" w:hAnsi="Verdana"/>
        </w:rPr>
        <w:t>P</w:t>
      </w:r>
      <w:r w:rsidR="00295DB6" w:rsidRPr="527A7DC0">
        <w:rPr>
          <w:rFonts w:ascii="Verdana" w:eastAsia="Arial" w:hAnsi="Verdana"/>
        </w:rPr>
        <w:t>olítica de 1991, en la ley</w:t>
      </w:r>
      <w:r w:rsidR="388923A5" w:rsidRPr="527A7DC0">
        <w:rPr>
          <w:rFonts w:ascii="Verdana" w:eastAsia="Arial" w:hAnsi="Verdana"/>
        </w:rPr>
        <w:t xml:space="preserve"> </w:t>
      </w:r>
      <w:r w:rsidR="00295DB6" w:rsidRPr="527A7DC0">
        <w:rPr>
          <w:rFonts w:ascii="Verdana" w:eastAsia="Arial" w:hAnsi="Verdana"/>
        </w:rPr>
        <w:t>1381 de 2010 por la cual se desarrolla los artículos 7,</w:t>
      </w:r>
      <w:r w:rsidR="174A5EC6" w:rsidRPr="527A7DC0">
        <w:rPr>
          <w:rFonts w:ascii="Verdana" w:eastAsia="Arial" w:hAnsi="Verdana"/>
        </w:rPr>
        <w:t xml:space="preserve"> </w:t>
      </w:r>
      <w:r w:rsidR="00295DB6" w:rsidRPr="527A7DC0">
        <w:rPr>
          <w:rFonts w:ascii="Verdana" w:eastAsia="Arial" w:hAnsi="Verdana"/>
        </w:rPr>
        <w:t>8,</w:t>
      </w:r>
      <w:r w:rsidR="174A5EC6" w:rsidRPr="527A7DC0">
        <w:rPr>
          <w:rFonts w:ascii="Verdana" w:eastAsia="Arial" w:hAnsi="Verdana"/>
        </w:rPr>
        <w:t xml:space="preserve"> </w:t>
      </w:r>
      <w:r w:rsidR="00295DB6" w:rsidRPr="527A7DC0">
        <w:rPr>
          <w:rFonts w:ascii="Verdana" w:eastAsia="Arial" w:hAnsi="Verdana"/>
        </w:rPr>
        <w:t>10 y 70 de la constitución política y los artículos 4,</w:t>
      </w:r>
      <w:r w:rsidR="6F0E40D7" w:rsidRPr="527A7DC0">
        <w:rPr>
          <w:rFonts w:ascii="Verdana" w:eastAsia="Arial" w:hAnsi="Verdana"/>
        </w:rPr>
        <w:t xml:space="preserve"> </w:t>
      </w:r>
      <w:r w:rsidR="00295DB6" w:rsidRPr="527A7DC0">
        <w:rPr>
          <w:rFonts w:ascii="Verdana" w:eastAsia="Arial" w:hAnsi="Verdana"/>
        </w:rPr>
        <w:t xml:space="preserve">5 y 28 de la misma. </w:t>
      </w:r>
    </w:p>
    <w:p w14:paraId="66D9AA06" w14:textId="0C7D19E9" w:rsidR="00295DB6" w:rsidRPr="00295DB6" w:rsidRDefault="00295DB6" w:rsidP="00295DB6">
      <w:pPr>
        <w:spacing w:line="276" w:lineRule="auto"/>
        <w:jc w:val="both"/>
        <w:rPr>
          <w:rFonts w:ascii="Verdana" w:eastAsia="Arial" w:hAnsi="Verdana"/>
        </w:rPr>
      </w:pPr>
      <w:r w:rsidRPr="00295DB6">
        <w:rPr>
          <w:rFonts w:ascii="Verdana" w:eastAsia="Arial" w:hAnsi="Verdana"/>
        </w:rPr>
        <w:t xml:space="preserve">La ley que protege a los pueblos </w:t>
      </w:r>
      <w:proofErr w:type="spellStart"/>
      <w:r w:rsidRPr="00295DB6">
        <w:rPr>
          <w:rFonts w:ascii="Verdana" w:eastAsia="Arial" w:hAnsi="Verdana"/>
        </w:rPr>
        <w:t>Rrom</w:t>
      </w:r>
      <w:proofErr w:type="spellEnd"/>
      <w:r w:rsidRPr="00295DB6">
        <w:rPr>
          <w:rFonts w:ascii="Verdana" w:eastAsia="Arial" w:hAnsi="Verdana"/>
        </w:rPr>
        <w:t xml:space="preserve"> o Gitanos es el decreto 2957 de 2010, establece un marco normativo para la protección integral del pueblo </w:t>
      </w:r>
      <w:proofErr w:type="spellStart"/>
      <w:r w:rsidRPr="00295DB6">
        <w:rPr>
          <w:rFonts w:ascii="Verdana" w:eastAsia="Arial" w:hAnsi="Verdana"/>
        </w:rPr>
        <w:t>Rrom</w:t>
      </w:r>
      <w:proofErr w:type="spellEnd"/>
      <w:r w:rsidRPr="00295DB6">
        <w:rPr>
          <w:rFonts w:ascii="Verdana" w:eastAsia="Arial" w:hAnsi="Verdana"/>
        </w:rPr>
        <w:t xml:space="preserve">, que en el marco de la comisión nacional de Dialogo, creada por el artículo 10 del decreto2957 de 2010 se desarrolló el proceso de socialización, construcción y consulta previa del presente decreto. </w:t>
      </w:r>
    </w:p>
    <w:p w14:paraId="02C69E62" w14:textId="46B0E2EB" w:rsidR="00295DB6" w:rsidRPr="00295DB6" w:rsidRDefault="00295DB6" w:rsidP="00295DB6">
      <w:pPr>
        <w:spacing w:line="276" w:lineRule="auto"/>
        <w:jc w:val="both"/>
        <w:rPr>
          <w:rFonts w:ascii="Verdana" w:eastAsia="Arial" w:hAnsi="Verdana"/>
        </w:rPr>
      </w:pPr>
      <w:r w:rsidRPr="00295DB6">
        <w:rPr>
          <w:rFonts w:ascii="Verdana" w:eastAsia="Arial" w:hAnsi="Verdana"/>
        </w:rPr>
        <w:t xml:space="preserve">El decreto 4634 de 2011, tiene como objeto establecer el marco normativo e institucional de la atención asistencia y reparación integral a las víctimas pertenecientes al pueblo </w:t>
      </w:r>
      <w:proofErr w:type="spellStart"/>
      <w:r w:rsidRPr="00295DB6">
        <w:rPr>
          <w:rFonts w:ascii="Verdana" w:eastAsia="Arial" w:hAnsi="Verdana"/>
        </w:rPr>
        <w:t>Rrom</w:t>
      </w:r>
      <w:proofErr w:type="spellEnd"/>
      <w:r w:rsidRPr="00295DB6">
        <w:rPr>
          <w:rFonts w:ascii="Verdana" w:eastAsia="Arial" w:hAnsi="Verdana"/>
        </w:rPr>
        <w:t xml:space="preserve">, ofreciéndoles mecanismos administrativos de participación y judiciales </w:t>
      </w:r>
    </w:p>
    <w:p w14:paraId="2F70E97C" w14:textId="1167000E" w:rsidR="00C75158" w:rsidRDefault="00295DB6" w:rsidP="00C75158">
      <w:pPr>
        <w:spacing w:line="276" w:lineRule="auto"/>
        <w:jc w:val="both"/>
        <w:rPr>
          <w:rFonts w:ascii="Verdana" w:eastAsia="Arial" w:hAnsi="Verdana"/>
        </w:rPr>
      </w:pPr>
      <w:r w:rsidRPr="00295DB6">
        <w:rPr>
          <w:rFonts w:ascii="Verdana" w:eastAsia="Arial" w:hAnsi="Verdana"/>
        </w:rPr>
        <w:t>Como vemos en lo relacionado en los párrafos anteriores se tienen en cuenta la protección de los intereses de esta minoría (</w:t>
      </w:r>
      <w:proofErr w:type="spellStart"/>
      <w:r w:rsidRPr="00295DB6">
        <w:rPr>
          <w:rFonts w:ascii="Verdana" w:eastAsia="Arial" w:hAnsi="Verdana"/>
        </w:rPr>
        <w:t>Rrom</w:t>
      </w:r>
      <w:proofErr w:type="spellEnd"/>
      <w:r w:rsidRPr="00295DB6">
        <w:rPr>
          <w:rFonts w:ascii="Verdana" w:eastAsia="Arial" w:hAnsi="Verdana"/>
        </w:rPr>
        <w:t xml:space="preserve"> o Gitano), desde la Constitución Política de Colombia</w:t>
      </w:r>
      <w:r>
        <w:rPr>
          <w:rStyle w:val="Refdenotaalpie"/>
          <w:rFonts w:ascii="Verdana" w:eastAsia="Arial" w:hAnsi="Verdana"/>
        </w:rPr>
        <w:footnoteReference w:id="2"/>
      </w:r>
      <w:r>
        <w:rPr>
          <w:rFonts w:ascii="Verdana" w:eastAsia="Arial" w:hAnsi="Verdana"/>
        </w:rPr>
        <w:t>.</w:t>
      </w:r>
    </w:p>
    <w:p w14:paraId="04DE4E45" w14:textId="3D53B17D" w:rsidR="0040587F" w:rsidRPr="0040587F" w:rsidRDefault="0040587F" w:rsidP="0040587F">
      <w:pPr>
        <w:pStyle w:val="Ttulo1"/>
        <w:numPr>
          <w:ilvl w:val="0"/>
          <w:numId w:val="1"/>
        </w:numPr>
        <w:pBdr>
          <w:top w:val="single" w:sz="4" w:space="1" w:color="auto"/>
          <w:left w:val="single" w:sz="4" w:space="4" w:color="auto"/>
          <w:bottom w:val="single" w:sz="4" w:space="1" w:color="auto"/>
          <w:right w:val="single" w:sz="4" w:space="4" w:color="auto"/>
        </w:pBdr>
        <w:spacing w:line="276" w:lineRule="auto"/>
        <w:rPr>
          <w:rFonts w:ascii="Verdana" w:eastAsia="Arial" w:hAnsi="Verdana"/>
          <w:i/>
          <w:iCs/>
        </w:rPr>
      </w:pPr>
      <w:r>
        <w:rPr>
          <w:rFonts w:ascii="Verdana" w:eastAsia="Arial" w:hAnsi="Verdana"/>
          <w:i/>
          <w:iCs/>
        </w:rPr>
        <w:t>2</w:t>
      </w:r>
      <w:r w:rsidRPr="00C75158">
        <w:rPr>
          <w:rFonts w:ascii="Verdana" w:eastAsia="Arial" w:hAnsi="Verdana"/>
          <w:i/>
          <w:iCs/>
        </w:rPr>
        <w:t>.</w:t>
      </w:r>
      <w:r>
        <w:rPr>
          <w:rFonts w:ascii="Verdana" w:eastAsia="Arial" w:hAnsi="Verdana"/>
          <w:i/>
          <w:iCs/>
        </w:rPr>
        <w:t xml:space="preserve"> </w:t>
      </w:r>
      <w:r w:rsidRPr="0040587F">
        <w:rPr>
          <w:rFonts w:ascii="Verdana" w:eastAsia="Arial" w:hAnsi="Verdana"/>
          <w:i/>
          <w:iCs/>
        </w:rPr>
        <w:t>¿Existen disposiciones institucionales que garanticen (o</w:t>
      </w:r>
      <w:r>
        <w:rPr>
          <w:rFonts w:ascii="Verdana" w:eastAsia="Arial" w:hAnsi="Verdana"/>
          <w:i/>
          <w:iCs/>
        </w:rPr>
        <w:t xml:space="preserve"> </w:t>
      </w:r>
      <w:r w:rsidRPr="0040587F">
        <w:rPr>
          <w:rFonts w:ascii="Verdana" w:eastAsia="Arial" w:hAnsi="Verdana"/>
          <w:i/>
          <w:iCs/>
        </w:rPr>
        <w:t>faciliten) la representación política efectiva de las personas</w:t>
      </w:r>
      <w:r>
        <w:rPr>
          <w:rFonts w:ascii="Verdana" w:eastAsia="Arial" w:hAnsi="Verdana"/>
          <w:i/>
          <w:iCs/>
        </w:rPr>
        <w:t xml:space="preserve"> </w:t>
      </w:r>
      <w:r w:rsidRPr="0040587F">
        <w:rPr>
          <w:rFonts w:ascii="Verdana" w:eastAsia="Arial" w:hAnsi="Verdana"/>
          <w:i/>
          <w:iCs/>
        </w:rPr>
        <w:t>pertenecientes a minorías? Por ejemplo, una Segunda Cámara en</w:t>
      </w:r>
      <w:r>
        <w:rPr>
          <w:rFonts w:ascii="Verdana" w:eastAsia="Arial" w:hAnsi="Verdana"/>
          <w:i/>
          <w:iCs/>
        </w:rPr>
        <w:t xml:space="preserve"> </w:t>
      </w:r>
      <w:r w:rsidRPr="0040587F">
        <w:rPr>
          <w:rFonts w:ascii="Verdana" w:eastAsia="Arial" w:hAnsi="Verdana"/>
          <w:i/>
          <w:iCs/>
        </w:rPr>
        <w:t>el Parlamento, la estructura federal del Estado, una "institución</w:t>
      </w:r>
      <w:r>
        <w:rPr>
          <w:rFonts w:ascii="Verdana" w:eastAsia="Arial" w:hAnsi="Verdana"/>
          <w:i/>
          <w:iCs/>
        </w:rPr>
        <w:t xml:space="preserve"> </w:t>
      </w:r>
      <w:r w:rsidRPr="0040587F">
        <w:rPr>
          <w:rFonts w:ascii="Verdana" w:eastAsia="Arial" w:hAnsi="Verdana"/>
          <w:i/>
          <w:iCs/>
        </w:rPr>
        <w:t>de minorías" específica (como un Consejo de Minorías o un</w:t>
      </w:r>
      <w:r>
        <w:rPr>
          <w:rFonts w:ascii="Verdana" w:eastAsia="Arial" w:hAnsi="Verdana"/>
          <w:i/>
          <w:iCs/>
        </w:rPr>
        <w:t xml:space="preserve"> </w:t>
      </w:r>
      <w:r w:rsidRPr="0040587F">
        <w:rPr>
          <w:rFonts w:ascii="Verdana" w:eastAsia="Arial" w:hAnsi="Verdana"/>
          <w:i/>
          <w:iCs/>
        </w:rPr>
        <w:t>Defensor del Pueblo específico, o mecanismos electorales</w:t>
      </w:r>
      <w:r>
        <w:rPr>
          <w:rFonts w:ascii="Verdana" w:eastAsia="Arial" w:hAnsi="Verdana"/>
          <w:i/>
          <w:iCs/>
        </w:rPr>
        <w:t xml:space="preserve"> </w:t>
      </w:r>
      <w:r w:rsidRPr="0040587F">
        <w:rPr>
          <w:rFonts w:ascii="Verdana" w:eastAsia="Arial" w:hAnsi="Verdana"/>
          <w:i/>
          <w:iCs/>
        </w:rPr>
        <w:t>(cuotas, listas separadas para las minorías</w:t>
      </w:r>
      <w:r>
        <w:rPr>
          <w:rFonts w:ascii="Verdana" w:eastAsia="Arial" w:hAnsi="Verdana"/>
          <w:i/>
          <w:iCs/>
        </w:rPr>
        <w:t xml:space="preserve">). </w:t>
      </w:r>
    </w:p>
    <w:p w14:paraId="5F6D7346" w14:textId="77777777" w:rsidR="0040587F" w:rsidRDefault="0040587F" w:rsidP="0040587F">
      <w:pPr>
        <w:spacing w:line="276" w:lineRule="auto"/>
        <w:rPr>
          <w:rFonts w:ascii="Verdana" w:hAnsi="Verdana"/>
        </w:rPr>
      </w:pPr>
    </w:p>
    <w:p w14:paraId="2C6F4BE5" w14:textId="412BDD5D" w:rsidR="0040587F" w:rsidRPr="0040587F" w:rsidRDefault="0040587F" w:rsidP="0040587F">
      <w:pPr>
        <w:spacing w:line="276" w:lineRule="auto"/>
        <w:jc w:val="both"/>
        <w:rPr>
          <w:rFonts w:ascii="Verdana" w:eastAsia="Arial" w:hAnsi="Verdana"/>
        </w:rPr>
      </w:pPr>
      <w:r w:rsidRPr="0040587F">
        <w:rPr>
          <w:rFonts w:ascii="Verdana" w:eastAsia="Arial" w:hAnsi="Verdana"/>
        </w:rPr>
        <w:t>En Colombia se creó por medio del Acto Legislativo 02 de 2021 las</w:t>
      </w:r>
      <w:r>
        <w:rPr>
          <w:rFonts w:ascii="Verdana" w:eastAsia="Arial" w:hAnsi="Verdana"/>
        </w:rPr>
        <w:t xml:space="preserve"> </w:t>
      </w:r>
      <w:r w:rsidRPr="0040587F">
        <w:rPr>
          <w:rFonts w:ascii="Verdana" w:eastAsia="Arial" w:hAnsi="Verdana"/>
        </w:rPr>
        <w:t>16 Circunscripciones Transitorias Especiales de Paz, lo que permite</w:t>
      </w:r>
      <w:r>
        <w:rPr>
          <w:rFonts w:ascii="Verdana" w:eastAsia="Arial" w:hAnsi="Verdana"/>
        </w:rPr>
        <w:t xml:space="preserve"> </w:t>
      </w:r>
      <w:r w:rsidRPr="0040587F">
        <w:rPr>
          <w:rFonts w:ascii="Verdana" w:eastAsia="Arial" w:hAnsi="Verdana"/>
        </w:rPr>
        <w:t>que las víctimas tengan igual número de curules en la Cámara de</w:t>
      </w:r>
      <w:r>
        <w:rPr>
          <w:rFonts w:ascii="Verdana" w:eastAsia="Arial" w:hAnsi="Verdana"/>
        </w:rPr>
        <w:t xml:space="preserve"> </w:t>
      </w:r>
      <w:r w:rsidRPr="0040587F">
        <w:rPr>
          <w:rFonts w:ascii="Verdana" w:eastAsia="Arial" w:hAnsi="Verdana"/>
        </w:rPr>
        <w:t>Representantes en los años 2022-2026 y 2026-2030. Las</w:t>
      </w:r>
      <w:r>
        <w:rPr>
          <w:rFonts w:ascii="Verdana" w:eastAsia="Arial" w:hAnsi="Verdana"/>
        </w:rPr>
        <w:t xml:space="preserve"> </w:t>
      </w:r>
      <w:r w:rsidRPr="0040587F">
        <w:rPr>
          <w:rFonts w:ascii="Verdana" w:eastAsia="Arial" w:hAnsi="Verdana"/>
        </w:rPr>
        <w:t>Circunscripciones Especiales garantizan la participación política de</w:t>
      </w:r>
      <w:r>
        <w:rPr>
          <w:rFonts w:ascii="Verdana" w:eastAsia="Arial" w:hAnsi="Verdana"/>
        </w:rPr>
        <w:t xml:space="preserve"> </w:t>
      </w:r>
      <w:r w:rsidRPr="0040587F">
        <w:rPr>
          <w:rFonts w:ascii="Verdana" w:eastAsia="Arial" w:hAnsi="Verdana"/>
        </w:rPr>
        <w:t xml:space="preserve">forma preferente a grupos poblacionales. Con la creación </w:t>
      </w:r>
      <w:r w:rsidRPr="0040587F">
        <w:rPr>
          <w:rFonts w:ascii="Verdana" w:eastAsia="Arial" w:hAnsi="Verdana"/>
        </w:rPr>
        <w:lastRenderedPageBreak/>
        <w:t>de las 16</w:t>
      </w:r>
      <w:r>
        <w:rPr>
          <w:rFonts w:ascii="Verdana" w:eastAsia="Arial" w:hAnsi="Verdana"/>
        </w:rPr>
        <w:t xml:space="preserve"> </w:t>
      </w:r>
      <w:r w:rsidRPr="0040587F">
        <w:rPr>
          <w:rFonts w:ascii="Verdana" w:eastAsia="Arial" w:hAnsi="Verdana"/>
        </w:rPr>
        <w:t>Circunscripciones, las víctimas podrán llegar a la Cámara de</w:t>
      </w:r>
      <w:r>
        <w:rPr>
          <w:rFonts w:ascii="Verdana" w:eastAsia="Arial" w:hAnsi="Verdana"/>
        </w:rPr>
        <w:t xml:space="preserve"> </w:t>
      </w:r>
      <w:r w:rsidRPr="0040587F">
        <w:rPr>
          <w:rFonts w:ascii="Verdana" w:eastAsia="Arial" w:hAnsi="Verdana"/>
        </w:rPr>
        <w:t>Representantes por cada una de estas.</w:t>
      </w:r>
    </w:p>
    <w:p w14:paraId="4BDDD596" w14:textId="279BEA0B" w:rsidR="0040587F" w:rsidRPr="0040587F" w:rsidRDefault="0040587F" w:rsidP="0040587F">
      <w:pPr>
        <w:spacing w:line="276" w:lineRule="auto"/>
        <w:jc w:val="both"/>
        <w:rPr>
          <w:rFonts w:ascii="Verdana" w:eastAsia="Arial" w:hAnsi="Verdana"/>
        </w:rPr>
      </w:pPr>
      <w:r w:rsidRPr="0040587F">
        <w:rPr>
          <w:rFonts w:ascii="Verdana" w:eastAsia="Arial" w:hAnsi="Verdana"/>
        </w:rPr>
        <w:t>Las Circunscripciones corresponden a una medida adoptada no solo</w:t>
      </w:r>
      <w:r>
        <w:rPr>
          <w:rFonts w:ascii="Verdana" w:eastAsia="Arial" w:hAnsi="Verdana"/>
        </w:rPr>
        <w:t xml:space="preserve"> </w:t>
      </w:r>
      <w:r w:rsidRPr="0040587F">
        <w:rPr>
          <w:rFonts w:ascii="Verdana" w:eastAsia="Arial" w:hAnsi="Verdana"/>
        </w:rPr>
        <w:t>para lograr el fin del conflicto, sino también como un mecanismo para</w:t>
      </w:r>
      <w:r>
        <w:rPr>
          <w:rFonts w:ascii="Verdana" w:eastAsia="Arial" w:hAnsi="Verdana"/>
        </w:rPr>
        <w:t xml:space="preserve"> </w:t>
      </w:r>
      <w:r w:rsidRPr="0040587F">
        <w:rPr>
          <w:rFonts w:ascii="Verdana" w:eastAsia="Arial" w:hAnsi="Verdana"/>
        </w:rPr>
        <w:t>dar solución a los problemas históricos de representación, bajo la idea</w:t>
      </w:r>
      <w:r>
        <w:rPr>
          <w:rFonts w:ascii="Verdana" w:eastAsia="Arial" w:hAnsi="Verdana"/>
        </w:rPr>
        <w:t xml:space="preserve"> </w:t>
      </w:r>
      <w:r w:rsidRPr="0040587F">
        <w:rPr>
          <w:rFonts w:ascii="Verdana" w:eastAsia="Arial" w:hAnsi="Verdana"/>
        </w:rPr>
        <w:t>de lograr una sociedad más incluyente, pluralista, participativa,</w:t>
      </w:r>
      <w:r>
        <w:rPr>
          <w:rFonts w:ascii="Verdana" w:eastAsia="Arial" w:hAnsi="Verdana"/>
        </w:rPr>
        <w:t xml:space="preserve"> </w:t>
      </w:r>
      <w:r w:rsidRPr="0040587F">
        <w:rPr>
          <w:rFonts w:ascii="Verdana" w:eastAsia="Arial" w:hAnsi="Verdana"/>
        </w:rPr>
        <w:t>facilitando la creación de fuerzas políticas que tradicionalmente no</w:t>
      </w:r>
      <w:r>
        <w:rPr>
          <w:rFonts w:ascii="Verdana" w:eastAsia="Arial" w:hAnsi="Verdana"/>
        </w:rPr>
        <w:t xml:space="preserve"> </w:t>
      </w:r>
      <w:r w:rsidRPr="0040587F">
        <w:rPr>
          <w:rFonts w:ascii="Verdana" w:eastAsia="Arial" w:hAnsi="Verdana"/>
        </w:rPr>
        <w:t>han tenido representación en el Congreso de República y dándole voz</w:t>
      </w:r>
      <w:r>
        <w:rPr>
          <w:rFonts w:ascii="Verdana" w:eastAsia="Arial" w:hAnsi="Verdana"/>
        </w:rPr>
        <w:t xml:space="preserve"> </w:t>
      </w:r>
      <w:r w:rsidRPr="0040587F">
        <w:rPr>
          <w:rFonts w:ascii="Verdana" w:eastAsia="Arial" w:hAnsi="Verdana"/>
        </w:rPr>
        <w:t>a las personas que habitan los territorios más afectados por la</w:t>
      </w:r>
      <w:r>
        <w:rPr>
          <w:rFonts w:ascii="Verdana" w:eastAsia="Arial" w:hAnsi="Verdana"/>
        </w:rPr>
        <w:t xml:space="preserve"> </w:t>
      </w:r>
      <w:r w:rsidRPr="0040587F">
        <w:rPr>
          <w:rFonts w:ascii="Verdana" w:eastAsia="Arial" w:hAnsi="Verdana"/>
        </w:rPr>
        <w:t>violencia.</w:t>
      </w:r>
    </w:p>
    <w:p w14:paraId="20A621BB" w14:textId="32E5F237" w:rsidR="0040587F" w:rsidRDefault="0040587F" w:rsidP="0040587F">
      <w:pPr>
        <w:spacing w:line="276" w:lineRule="auto"/>
        <w:jc w:val="both"/>
        <w:rPr>
          <w:rFonts w:ascii="Verdana" w:eastAsia="Arial" w:hAnsi="Verdana"/>
        </w:rPr>
      </w:pPr>
      <w:r w:rsidRPr="0040587F">
        <w:rPr>
          <w:rFonts w:ascii="Verdana" w:eastAsia="Arial" w:hAnsi="Verdana"/>
        </w:rPr>
        <w:t>Además, es importante resaltar que, en dicho Acto legislativo, se</w:t>
      </w:r>
      <w:r>
        <w:rPr>
          <w:rFonts w:ascii="Verdana" w:eastAsia="Arial" w:hAnsi="Verdana"/>
        </w:rPr>
        <w:t xml:space="preserve"> </w:t>
      </w:r>
      <w:r w:rsidRPr="0040587F">
        <w:rPr>
          <w:rFonts w:ascii="Verdana" w:eastAsia="Arial" w:hAnsi="Verdana"/>
        </w:rPr>
        <w:t>garantizara la participación de los habitantes de las zonas rurales,</w:t>
      </w:r>
      <w:r>
        <w:rPr>
          <w:rFonts w:ascii="Verdana" w:eastAsia="Arial" w:hAnsi="Verdana"/>
        </w:rPr>
        <w:t xml:space="preserve"> </w:t>
      </w:r>
      <w:r w:rsidRPr="0040587F">
        <w:rPr>
          <w:rFonts w:ascii="Verdana" w:eastAsia="Arial" w:hAnsi="Verdana"/>
        </w:rPr>
        <w:t>apartadas y centros poblados dispersos apartados de las cabeceras</w:t>
      </w:r>
      <w:r>
        <w:rPr>
          <w:rFonts w:ascii="Verdana" w:eastAsia="Arial" w:hAnsi="Verdana"/>
        </w:rPr>
        <w:t xml:space="preserve"> </w:t>
      </w:r>
      <w:r w:rsidRPr="0040587F">
        <w:rPr>
          <w:rFonts w:ascii="Verdana" w:eastAsia="Arial" w:hAnsi="Verdana"/>
        </w:rPr>
        <w:t>municipales y además la Registraduría ha creado nuevos puestos de</w:t>
      </w:r>
      <w:r>
        <w:rPr>
          <w:rFonts w:ascii="Verdana" w:eastAsia="Arial" w:hAnsi="Verdana"/>
        </w:rPr>
        <w:t xml:space="preserve"> </w:t>
      </w:r>
      <w:r w:rsidRPr="0040587F">
        <w:rPr>
          <w:rFonts w:ascii="Verdana" w:eastAsia="Arial" w:hAnsi="Verdana"/>
        </w:rPr>
        <w:t>votación en dichas zonas.</w:t>
      </w:r>
    </w:p>
    <w:p w14:paraId="313ED786" w14:textId="71741AD2" w:rsidR="0040587F" w:rsidRPr="0040587F" w:rsidRDefault="3EEFBA09" w:rsidP="0040587F">
      <w:pPr>
        <w:spacing w:line="276" w:lineRule="auto"/>
        <w:jc w:val="both"/>
        <w:rPr>
          <w:rFonts w:ascii="Verdana" w:eastAsia="Arial" w:hAnsi="Verdana"/>
        </w:rPr>
      </w:pPr>
      <w:r w:rsidRPr="2EF8904C">
        <w:rPr>
          <w:rFonts w:ascii="Verdana" w:eastAsia="Arial" w:hAnsi="Verdana"/>
        </w:rPr>
        <w:t>Un aspecto importante que garantiza la representación política efectiva de las minorías es que para poder elegirse en estas 16 curules especiales de paz, los candidatos solo pueden inscribirse por organizaciones de víctimas, organizaciones campesinas, de mujeres o grupo significativo de ciudadanos.</w:t>
      </w:r>
    </w:p>
    <w:p w14:paraId="11E6EDBC" w14:textId="40EAA445" w:rsidR="0040587F" w:rsidRDefault="0040587F" w:rsidP="0040587F">
      <w:pPr>
        <w:spacing w:line="276" w:lineRule="auto"/>
        <w:jc w:val="both"/>
        <w:rPr>
          <w:rFonts w:ascii="Verdana" w:eastAsia="Arial" w:hAnsi="Verdana"/>
        </w:rPr>
      </w:pPr>
      <w:r w:rsidRPr="2EF8904C">
        <w:rPr>
          <w:rFonts w:ascii="Verdana" w:eastAsia="Arial" w:hAnsi="Verdana"/>
        </w:rPr>
        <w:t>El artículo 176 de la Constitución Política plantea la posibilidad de que</w:t>
      </w:r>
      <w:r w:rsidR="377D427C" w:rsidRPr="2EF8904C">
        <w:rPr>
          <w:rFonts w:ascii="Verdana" w:eastAsia="Arial" w:hAnsi="Verdana"/>
        </w:rPr>
        <w:t xml:space="preserve"> </w:t>
      </w:r>
      <w:r w:rsidRPr="0040587F">
        <w:rPr>
          <w:rFonts w:ascii="Verdana" w:eastAsia="Arial" w:hAnsi="Verdana"/>
        </w:rPr>
        <w:t>las minorías culturales, en ejercicio de su ciudadanía tengan un</w:t>
      </w:r>
      <w:r>
        <w:rPr>
          <w:rFonts w:ascii="Verdana" w:eastAsia="Arial" w:hAnsi="Verdana"/>
        </w:rPr>
        <w:t xml:space="preserve"> </w:t>
      </w:r>
      <w:r w:rsidRPr="0040587F">
        <w:rPr>
          <w:rFonts w:ascii="Verdana" w:eastAsia="Arial" w:hAnsi="Verdana"/>
        </w:rPr>
        <w:t>espacio específico para ellas en los cuerpos legislativos, esto, para la</w:t>
      </w:r>
      <w:r>
        <w:rPr>
          <w:rFonts w:ascii="Verdana" w:eastAsia="Arial" w:hAnsi="Verdana"/>
        </w:rPr>
        <w:t xml:space="preserve"> </w:t>
      </w:r>
      <w:r w:rsidRPr="0040587F">
        <w:rPr>
          <w:rFonts w:ascii="Verdana" w:eastAsia="Arial" w:hAnsi="Verdana"/>
        </w:rPr>
        <w:t>Cámara de Representantes y lo mismo ocurre según el artículo 171,</w:t>
      </w:r>
      <w:r>
        <w:rPr>
          <w:rFonts w:ascii="Verdana" w:eastAsia="Arial" w:hAnsi="Verdana"/>
        </w:rPr>
        <w:t xml:space="preserve"> </w:t>
      </w:r>
      <w:r w:rsidRPr="0040587F">
        <w:rPr>
          <w:rFonts w:ascii="Verdana" w:eastAsia="Arial" w:hAnsi="Verdana"/>
        </w:rPr>
        <w:t>estos para grupos étnicos y minorías políticas, en el Senado. Así las</w:t>
      </w:r>
      <w:r>
        <w:rPr>
          <w:rFonts w:ascii="Verdana" w:eastAsia="Arial" w:hAnsi="Verdana"/>
        </w:rPr>
        <w:t xml:space="preserve"> </w:t>
      </w:r>
      <w:r w:rsidRPr="0040587F">
        <w:rPr>
          <w:rFonts w:ascii="Verdana" w:eastAsia="Arial" w:hAnsi="Verdana"/>
        </w:rPr>
        <w:t>cosas, se cuenta con la circunscripción especial indígena y afro</w:t>
      </w:r>
      <w:r>
        <w:rPr>
          <w:rStyle w:val="Refdenotaalpie"/>
          <w:rFonts w:ascii="Verdana" w:eastAsia="Arial" w:hAnsi="Verdana"/>
        </w:rPr>
        <w:footnoteReference w:id="3"/>
      </w:r>
      <w:r>
        <w:rPr>
          <w:rFonts w:ascii="Verdana" w:eastAsia="Arial" w:hAnsi="Verdana"/>
        </w:rPr>
        <w:t xml:space="preserve">.  </w:t>
      </w:r>
    </w:p>
    <w:p w14:paraId="2CAFE618" w14:textId="7E028FC1" w:rsidR="00295DB6" w:rsidRDefault="00295DB6" w:rsidP="0040587F">
      <w:pPr>
        <w:spacing w:line="276" w:lineRule="auto"/>
        <w:jc w:val="both"/>
        <w:rPr>
          <w:rFonts w:ascii="Verdana" w:eastAsia="Arial" w:hAnsi="Verdana"/>
        </w:rPr>
      </w:pPr>
      <w:r w:rsidRPr="00295DB6">
        <w:rPr>
          <w:rFonts w:ascii="Verdana" w:eastAsia="Arial" w:hAnsi="Verdana"/>
        </w:rPr>
        <w:t xml:space="preserve">En lo que respecta al Pueblo </w:t>
      </w:r>
      <w:proofErr w:type="spellStart"/>
      <w:r w:rsidRPr="00295DB6">
        <w:rPr>
          <w:rFonts w:ascii="Verdana" w:eastAsia="Arial" w:hAnsi="Verdana"/>
        </w:rPr>
        <w:t>Rrom</w:t>
      </w:r>
      <w:proofErr w:type="spellEnd"/>
      <w:r w:rsidRPr="00295DB6">
        <w:rPr>
          <w:rFonts w:ascii="Verdana" w:eastAsia="Arial" w:hAnsi="Verdana"/>
        </w:rPr>
        <w:t xml:space="preserve"> no tienen representación política</w:t>
      </w:r>
      <w:r>
        <w:rPr>
          <w:rStyle w:val="Refdenotaalpie"/>
          <w:rFonts w:ascii="Verdana" w:eastAsia="Arial" w:hAnsi="Verdana"/>
        </w:rPr>
        <w:footnoteReference w:id="4"/>
      </w:r>
      <w:r>
        <w:rPr>
          <w:rFonts w:ascii="Verdana" w:eastAsia="Arial" w:hAnsi="Verdana"/>
        </w:rPr>
        <w:t>.</w:t>
      </w:r>
      <w:r w:rsidRPr="00295DB6">
        <w:rPr>
          <w:rFonts w:ascii="Verdana" w:eastAsia="Arial" w:hAnsi="Verdana"/>
        </w:rPr>
        <w:t xml:space="preserve"> </w:t>
      </w:r>
    </w:p>
    <w:p w14:paraId="3222D999" w14:textId="77777777" w:rsidR="00693FD2" w:rsidRDefault="00693FD2" w:rsidP="00693FD2">
      <w:pPr>
        <w:spacing w:line="276" w:lineRule="auto"/>
        <w:jc w:val="both"/>
        <w:rPr>
          <w:rFonts w:ascii="Verdana" w:eastAsia="Arial" w:hAnsi="Verdana"/>
        </w:rPr>
      </w:pPr>
      <w:r w:rsidRPr="00693FD2">
        <w:rPr>
          <w:rFonts w:ascii="Verdana" w:eastAsia="Arial" w:hAnsi="Verdana"/>
        </w:rPr>
        <w:t xml:space="preserve">Con relación a </w:t>
      </w:r>
      <w:r>
        <w:rPr>
          <w:rFonts w:ascii="Verdana" w:eastAsia="Arial" w:hAnsi="Verdana"/>
        </w:rPr>
        <w:t>los Pueblos Indígenas</w:t>
      </w:r>
      <w:r w:rsidRPr="00693FD2">
        <w:rPr>
          <w:rFonts w:ascii="Verdana" w:eastAsia="Arial" w:hAnsi="Verdana"/>
        </w:rPr>
        <w:t>:</w:t>
      </w:r>
    </w:p>
    <w:p w14:paraId="09EAFE11" w14:textId="2EDF2D76" w:rsidR="00693FD2" w:rsidRPr="00693FD2" w:rsidRDefault="00693FD2" w:rsidP="00693FD2">
      <w:pPr>
        <w:spacing w:line="276" w:lineRule="auto"/>
        <w:jc w:val="both"/>
        <w:rPr>
          <w:rFonts w:ascii="Verdana" w:eastAsia="Arial" w:hAnsi="Verdana"/>
        </w:rPr>
      </w:pPr>
      <w:r w:rsidRPr="00693FD2">
        <w:rPr>
          <w:rFonts w:ascii="Verdana" w:eastAsia="Arial" w:hAnsi="Verdana"/>
        </w:rPr>
        <w:t xml:space="preserve">Actualmente los Pueblos Indígenas se encuentran representados por siete organizaciones indígenas a nivel nacional las cuales son: </w:t>
      </w:r>
    </w:p>
    <w:p w14:paraId="172185CE" w14:textId="53685F97" w:rsidR="00693FD2" w:rsidRPr="00693FD2" w:rsidRDefault="00693FD2" w:rsidP="00693FD2">
      <w:pPr>
        <w:spacing w:line="276" w:lineRule="auto"/>
        <w:jc w:val="both"/>
        <w:rPr>
          <w:rFonts w:ascii="Verdana" w:eastAsia="Arial" w:hAnsi="Verdana"/>
        </w:rPr>
      </w:pPr>
      <w:r w:rsidRPr="00693FD2">
        <w:rPr>
          <w:rFonts w:ascii="Verdana" w:eastAsia="Arial" w:hAnsi="Verdana"/>
        </w:rPr>
        <w:t>•</w:t>
      </w:r>
      <w:r>
        <w:rPr>
          <w:rFonts w:ascii="Verdana" w:eastAsia="Arial" w:hAnsi="Verdana"/>
        </w:rPr>
        <w:t xml:space="preserve"> </w:t>
      </w:r>
      <w:r w:rsidRPr="00693FD2">
        <w:rPr>
          <w:rFonts w:ascii="Verdana" w:eastAsia="Arial" w:hAnsi="Verdana"/>
        </w:rPr>
        <w:t>Gobierno Mayor</w:t>
      </w:r>
    </w:p>
    <w:p w14:paraId="7C16E914" w14:textId="2705C9CC" w:rsidR="00693FD2" w:rsidRPr="00693FD2" w:rsidRDefault="00693FD2" w:rsidP="00693FD2">
      <w:pPr>
        <w:spacing w:line="276" w:lineRule="auto"/>
        <w:jc w:val="both"/>
        <w:rPr>
          <w:rFonts w:ascii="Verdana" w:eastAsia="Arial" w:hAnsi="Verdana"/>
        </w:rPr>
      </w:pPr>
      <w:r w:rsidRPr="00693FD2">
        <w:rPr>
          <w:rFonts w:ascii="Verdana" w:eastAsia="Arial" w:hAnsi="Verdana"/>
        </w:rPr>
        <w:t>•</w:t>
      </w:r>
      <w:r>
        <w:rPr>
          <w:rFonts w:ascii="Verdana" w:eastAsia="Arial" w:hAnsi="Verdana"/>
        </w:rPr>
        <w:t xml:space="preserve"> </w:t>
      </w:r>
      <w:r w:rsidRPr="00693FD2">
        <w:rPr>
          <w:rFonts w:ascii="Verdana" w:eastAsia="Arial" w:hAnsi="Verdana"/>
        </w:rPr>
        <w:t>Consejo Regional Indígena del Cauca – CRIC</w:t>
      </w:r>
    </w:p>
    <w:p w14:paraId="15F89BC7" w14:textId="46344C39" w:rsidR="00693FD2" w:rsidRPr="00693FD2" w:rsidRDefault="00693FD2" w:rsidP="00693FD2">
      <w:pPr>
        <w:spacing w:line="276" w:lineRule="auto"/>
        <w:jc w:val="both"/>
        <w:rPr>
          <w:rFonts w:ascii="Verdana" w:eastAsia="Arial" w:hAnsi="Verdana"/>
        </w:rPr>
      </w:pPr>
      <w:r w:rsidRPr="00693FD2">
        <w:rPr>
          <w:rFonts w:ascii="Verdana" w:eastAsia="Arial" w:hAnsi="Verdana"/>
        </w:rPr>
        <w:t>•</w:t>
      </w:r>
      <w:r>
        <w:rPr>
          <w:rFonts w:ascii="Verdana" w:eastAsia="Arial" w:hAnsi="Verdana"/>
        </w:rPr>
        <w:t xml:space="preserve"> </w:t>
      </w:r>
      <w:r w:rsidRPr="00693FD2">
        <w:rPr>
          <w:rFonts w:ascii="Verdana" w:eastAsia="Arial" w:hAnsi="Verdana"/>
        </w:rPr>
        <w:t xml:space="preserve">Organización Indígena de Colombia – ONIC </w:t>
      </w:r>
    </w:p>
    <w:p w14:paraId="7D7CF057" w14:textId="10159393" w:rsidR="00693FD2" w:rsidRPr="00693FD2" w:rsidRDefault="00693FD2" w:rsidP="00693FD2">
      <w:pPr>
        <w:spacing w:line="276" w:lineRule="auto"/>
        <w:jc w:val="both"/>
        <w:rPr>
          <w:rFonts w:ascii="Verdana" w:eastAsia="Arial" w:hAnsi="Verdana"/>
        </w:rPr>
      </w:pPr>
      <w:r w:rsidRPr="00693FD2">
        <w:rPr>
          <w:rFonts w:ascii="Verdana" w:eastAsia="Arial" w:hAnsi="Verdana"/>
        </w:rPr>
        <w:lastRenderedPageBreak/>
        <w:t>•</w:t>
      </w:r>
      <w:r>
        <w:rPr>
          <w:rFonts w:ascii="Verdana" w:eastAsia="Arial" w:hAnsi="Verdana"/>
        </w:rPr>
        <w:t xml:space="preserve"> </w:t>
      </w:r>
      <w:r w:rsidRPr="00693FD2">
        <w:rPr>
          <w:rFonts w:ascii="Verdana" w:eastAsia="Arial" w:hAnsi="Verdana"/>
        </w:rPr>
        <w:t>Organización Nacional de los Pueblos Indígenas de la Amazonia Colombiana –OPIAC</w:t>
      </w:r>
    </w:p>
    <w:p w14:paraId="3D1D2BA6" w14:textId="5B581578" w:rsidR="00693FD2" w:rsidRPr="00693FD2" w:rsidRDefault="00693FD2" w:rsidP="00693FD2">
      <w:pPr>
        <w:spacing w:line="276" w:lineRule="auto"/>
        <w:jc w:val="both"/>
        <w:rPr>
          <w:rFonts w:ascii="Verdana" w:eastAsia="Arial" w:hAnsi="Verdana"/>
        </w:rPr>
      </w:pPr>
      <w:r w:rsidRPr="00693FD2">
        <w:rPr>
          <w:rFonts w:ascii="Verdana" w:eastAsia="Arial" w:hAnsi="Verdana"/>
        </w:rPr>
        <w:t>•</w:t>
      </w:r>
      <w:r>
        <w:rPr>
          <w:rFonts w:ascii="Verdana" w:eastAsia="Arial" w:hAnsi="Verdana"/>
        </w:rPr>
        <w:t xml:space="preserve"> </w:t>
      </w:r>
      <w:r w:rsidRPr="00693FD2">
        <w:rPr>
          <w:rFonts w:ascii="Verdana" w:eastAsia="Arial" w:hAnsi="Verdana"/>
        </w:rPr>
        <w:t xml:space="preserve">Autoridades Indígenas del Sur Occidente – AISO </w:t>
      </w:r>
    </w:p>
    <w:p w14:paraId="23204451" w14:textId="731CB78E" w:rsidR="00693FD2" w:rsidRPr="00693FD2" w:rsidRDefault="00693FD2" w:rsidP="00693FD2">
      <w:pPr>
        <w:spacing w:line="276" w:lineRule="auto"/>
        <w:jc w:val="both"/>
        <w:rPr>
          <w:rFonts w:ascii="Verdana" w:eastAsia="Arial" w:hAnsi="Verdana"/>
        </w:rPr>
      </w:pPr>
      <w:r w:rsidRPr="00693FD2">
        <w:rPr>
          <w:rFonts w:ascii="Verdana" w:eastAsia="Arial" w:hAnsi="Verdana"/>
        </w:rPr>
        <w:t>•</w:t>
      </w:r>
      <w:r>
        <w:rPr>
          <w:rFonts w:ascii="Verdana" w:eastAsia="Arial" w:hAnsi="Verdana"/>
        </w:rPr>
        <w:t xml:space="preserve"> </w:t>
      </w:r>
      <w:r w:rsidRPr="00693FD2">
        <w:rPr>
          <w:rFonts w:ascii="Verdana" w:eastAsia="Arial" w:hAnsi="Verdana"/>
        </w:rPr>
        <w:t xml:space="preserve">Autoridades Indígenas de Colombia – AICO </w:t>
      </w:r>
    </w:p>
    <w:p w14:paraId="27E99611" w14:textId="0B5019D2" w:rsidR="00693FD2" w:rsidRPr="00693FD2" w:rsidRDefault="00693FD2" w:rsidP="00693FD2">
      <w:pPr>
        <w:spacing w:line="276" w:lineRule="auto"/>
        <w:jc w:val="both"/>
        <w:rPr>
          <w:rFonts w:ascii="Verdana" w:eastAsia="Arial" w:hAnsi="Verdana"/>
        </w:rPr>
      </w:pPr>
      <w:r w:rsidRPr="00693FD2">
        <w:rPr>
          <w:rFonts w:ascii="Verdana" w:eastAsia="Arial" w:hAnsi="Verdana"/>
        </w:rPr>
        <w:t>•</w:t>
      </w:r>
      <w:r>
        <w:rPr>
          <w:rFonts w:ascii="Verdana" w:eastAsia="Arial" w:hAnsi="Verdana"/>
        </w:rPr>
        <w:t xml:space="preserve"> C</w:t>
      </w:r>
      <w:r w:rsidRPr="00693FD2">
        <w:rPr>
          <w:rFonts w:ascii="Verdana" w:eastAsia="Arial" w:hAnsi="Verdana"/>
        </w:rPr>
        <w:t>onfederación Indígena Tayrona – CIT</w:t>
      </w:r>
    </w:p>
    <w:p w14:paraId="472EDE52" w14:textId="77777777" w:rsidR="00693FD2" w:rsidRPr="00693FD2" w:rsidRDefault="00693FD2" w:rsidP="00693FD2">
      <w:pPr>
        <w:spacing w:line="276" w:lineRule="auto"/>
        <w:jc w:val="both"/>
        <w:rPr>
          <w:rFonts w:ascii="Verdana" w:eastAsia="Arial" w:hAnsi="Verdana"/>
        </w:rPr>
      </w:pPr>
      <w:r w:rsidRPr="00693FD2">
        <w:rPr>
          <w:rFonts w:ascii="Verdana" w:eastAsia="Arial" w:hAnsi="Verdana"/>
        </w:rPr>
        <w:t xml:space="preserve">Así mismo, es importante mencionar que el Movimiento indígena en Colombia a través de sus organizaciones se han logrado posesionar como actores participativos y activos en la construcción de estrategias de acción a favor de sus derechos, preservación, pervivencia y restitución de sus territorios, en este sentido, se han creado espacios de concertación y diálogo que permiten la participación de los pueblos indígenas, estos son: </w:t>
      </w:r>
    </w:p>
    <w:p w14:paraId="6C13C8F4" w14:textId="360FB86F" w:rsidR="00693FD2" w:rsidRPr="00693FD2" w:rsidRDefault="00693FD2" w:rsidP="00693FD2">
      <w:pPr>
        <w:spacing w:line="276" w:lineRule="auto"/>
        <w:jc w:val="both"/>
        <w:rPr>
          <w:rFonts w:ascii="Verdana" w:eastAsia="Arial" w:hAnsi="Verdana"/>
        </w:rPr>
      </w:pPr>
      <w:r w:rsidRPr="00693FD2">
        <w:rPr>
          <w:rFonts w:ascii="Verdana" w:eastAsia="Arial" w:hAnsi="Verdana"/>
        </w:rPr>
        <w:t>•</w:t>
      </w:r>
      <w:r>
        <w:rPr>
          <w:rFonts w:ascii="Verdana" w:eastAsia="Arial" w:hAnsi="Verdana"/>
        </w:rPr>
        <w:t xml:space="preserve"> </w:t>
      </w:r>
      <w:r w:rsidRPr="00693FD2">
        <w:rPr>
          <w:rFonts w:ascii="Verdana" w:eastAsia="Arial" w:hAnsi="Verdana"/>
        </w:rPr>
        <w:t>Mesa Permanente de Concertación - MPC</w:t>
      </w:r>
    </w:p>
    <w:p w14:paraId="4E111853" w14:textId="2891D5C1" w:rsidR="00693FD2" w:rsidRPr="00693FD2" w:rsidRDefault="00693FD2" w:rsidP="00693FD2">
      <w:pPr>
        <w:spacing w:line="276" w:lineRule="auto"/>
        <w:jc w:val="both"/>
        <w:rPr>
          <w:rFonts w:ascii="Verdana" w:eastAsia="Arial" w:hAnsi="Verdana"/>
        </w:rPr>
      </w:pPr>
      <w:r w:rsidRPr="00693FD2">
        <w:rPr>
          <w:rFonts w:ascii="Verdana" w:eastAsia="Arial" w:hAnsi="Verdana"/>
        </w:rPr>
        <w:t>•</w:t>
      </w:r>
      <w:r>
        <w:rPr>
          <w:rFonts w:ascii="Verdana" w:eastAsia="Arial" w:hAnsi="Verdana"/>
        </w:rPr>
        <w:t xml:space="preserve"> </w:t>
      </w:r>
      <w:r w:rsidRPr="00693FD2">
        <w:rPr>
          <w:rFonts w:ascii="Verdana" w:eastAsia="Arial" w:hAnsi="Verdana"/>
        </w:rPr>
        <w:t xml:space="preserve">Mesa Regional Amazónica – MRA </w:t>
      </w:r>
    </w:p>
    <w:p w14:paraId="00DF0059" w14:textId="183E3FC7" w:rsidR="00693FD2" w:rsidRPr="00693FD2" w:rsidRDefault="00693FD2" w:rsidP="00693FD2">
      <w:pPr>
        <w:spacing w:line="276" w:lineRule="auto"/>
        <w:jc w:val="both"/>
        <w:rPr>
          <w:rFonts w:ascii="Verdana" w:eastAsia="Arial" w:hAnsi="Verdana"/>
        </w:rPr>
      </w:pPr>
      <w:r w:rsidRPr="00693FD2">
        <w:rPr>
          <w:rFonts w:ascii="Verdana" w:eastAsia="Arial" w:hAnsi="Verdana"/>
        </w:rPr>
        <w:t>•</w:t>
      </w:r>
      <w:r>
        <w:rPr>
          <w:rFonts w:ascii="Verdana" w:eastAsia="Arial" w:hAnsi="Verdana"/>
        </w:rPr>
        <w:t xml:space="preserve"> </w:t>
      </w:r>
      <w:r w:rsidRPr="00693FD2">
        <w:rPr>
          <w:rFonts w:ascii="Verdana" w:eastAsia="Arial" w:hAnsi="Verdana"/>
        </w:rPr>
        <w:t>Comisión Nacional de Derechos Humanos para los Pueblos Indígenas - CNDDHHPI</w:t>
      </w:r>
    </w:p>
    <w:p w14:paraId="061D01CB" w14:textId="4A1E83D2" w:rsidR="00693FD2" w:rsidRPr="00693FD2" w:rsidRDefault="00693FD2" w:rsidP="00693FD2">
      <w:pPr>
        <w:spacing w:line="276" w:lineRule="auto"/>
        <w:jc w:val="both"/>
        <w:rPr>
          <w:rFonts w:ascii="Verdana" w:eastAsia="Arial" w:hAnsi="Verdana"/>
        </w:rPr>
      </w:pPr>
      <w:r w:rsidRPr="00693FD2">
        <w:rPr>
          <w:rFonts w:ascii="Verdana" w:eastAsia="Arial" w:hAnsi="Verdana"/>
        </w:rPr>
        <w:t>•</w:t>
      </w:r>
      <w:r>
        <w:rPr>
          <w:rFonts w:ascii="Verdana" w:eastAsia="Arial" w:hAnsi="Verdana"/>
        </w:rPr>
        <w:t xml:space="preserve"> </w:t>
      </w:r>
      <w:r w:rsidRPr="00693FD2">
        <w:rPr>
          <w:rFonts w:ascii="Verdana" w:eastAsia="Arial" w:hAnsi="Verdana"/>
        </w:rPr>
        <w:t>Comisión Nacional de Mujeres Indígenas – CNMI</w:t>
      </w:r>
    </w:p>
    <w:p w14:paraId="57E1DC9A" w14:textId="510FC629" w:rsidR="00693FD2" w:rsidRPr="00693FD2" w:rsidRDefault="75F6B511" w:rsidP="00693FD2">
      <w:pPr>
        <w:spacing w:line="276" w:lineRule="auto"/>
        <w:jc w:val="both"/>
        <w:rPr>
          <w:rFonts w:ascii="Verdana" w:eastAsia="Arial" w:hAnsi="Verdana"/>
        </w:rPr>
      </w:pPr>
      <w:r w:rsidRPr="00693FD2">
        <w:rPr>
          <w:rFonts w:ascii="Verdana" w:eastAsia="Arial" w:hAnsi="Verdana"/>
        </w:rPr>
        <w:t>A nivel regional y territorial, se han establecido mesas de concertación para atender las necesidades específicas y particulares de las comunidades indígenas, según su contexto y realidad.</w:t>
      </w:r>
      <w:r w:rsidR="00693FD2" w:rsidRPr="00693FD2">
        <w:rPr>
          <w:rFonts w:ascii="Verdana" w:eastAsia="Arial" w:hAnsi="Verdana"/>
        </w:rPr>
        <w:t xml:space="preserve"> </w:t>
      </w:r>
    </w:p>
    <w:p w14:paraId="633AF087" w14:textId="7BDBC03F" w:rsidR="0040587F" w:rsidRPr="0040587F" w:rsidRDefault="0040587F" w:rsidP="0040587F">
      <w:pPr>
        <w:pStyle w:val="Ttulo1"/>
        <w:numPr>
          <w:ilvl w:val="0"/>
          <w:numId w:val="1"/>
        </w:numPr>
        <w:pBdr>
          <w:top w:val="single" w:sz="4" w:space="1" w:color="auto"/>
          <w:left w:val="single" w:sz="4" w:space="4" w:color="auto"/>
          <w:bottom w:val="single" w:sz="4" w:space="1" w:color="auto"/>
          <w:right w:val="single" w:sz="4" w:space="4" w:color="auto"/>
        </w:pBdr>
        <w:spacing w:line="276" w:lineRule="auto"/>
        <w:rPr>
          <w:rFonts w:ascii="Verdana" w:eastAsia="Arial" w:hAnsi="Verdana"/>
          <w:i/>
          <w:iCs/>
        </w:rPr>
      </w:pPr>
      <w:r>
        <w:rPr>
          <w:rFonts w:ascii="Verdana" w:eastAsia="Arial" w:hAnsi="Verdana"/>
          <w:i/>
          <w:iCs/>
        </w:rPr>
        <w:t>3</w:t>
      </w:r>
      <w:r w:rsidRPr="00C75158">
        <w:rPr>
          <w:rFonts w:ascii="Verdana" w:eastAsia="Arial" w:hAnsi="Verdana"/>
          <w:i/>
          <w:iCs/>
        </w:rPr>
        <w:t>.</w:t>
      </w:r>
      <w:r>
        <w:rPr>
          <w:rFonts w:ascii="Verdana" w:eastAsia="Arial" w:hAnsi="Verdana"/>
          <w:i/>
          <w:iCs/>
        </w:rPr>
        <w:t xml:space="preserve"> </w:t>
      </w:r>
      <w:r w:rsidRPr="0040587F">
        <w:rPr>
          <w:rFonts w:ascii="Verdana" w:eastAsia="Arial" w:hAnsi="Verdana"/>
          <w:i/>
          <w:iCs/>
        </w:rPr>
        <w:t>¿Existen cuestiones relativas a las minorías aisladas de (o no</w:t>
      </w:r>
      <w:r>
        <w:rPr>
          <w:rFonts w:ascii="Verdana" w:eastAsia="Arial" w:hAnsi="Verdana"/>
          <w:i/>
          <w:iCs/>
        </w:rPr>
        <w:t xml:space="preserve"> </w:t>
      </w:r>
      <w:r w:rsidRPr="0040587F">
        <w:rPr>
          <w:rFonts w:ascii="Verdana" w:eastAsia="Arial" w:hAnsi="Verdana"/>
          <w:i/>
          <w:iCs/>
        </w:rPr>
        <w:t>sujetas a) las decisiones de las autoridades estatales (incluido el</w:t>
      </w:r>
      <w:r>
        <w:rPr>
          <w:rFonts w:ascii="Verdana" w:eastAsia="Arial" w:hAnsi="Verdana"/>
          <w:i/>
          <w:iCs/>
        </w:rPr>
        <w:t xml:space="preserve"> </w:t>
      </w:r>
      <w:r w:rsidRPr="0040587F">
        <w:rPr>
          <w:rFonts w:ascii="Verdana" w:eastAsia="Arial" w:hAnsi="Verdana"/>
          <w:i/>
          <w:iCs/>
        </w:rPr>
        <w:t>Parlamento)? (Por ejemplo, garantía constitucional; acuerdo</w:t>
      </w:r>
      <w:r>
        <w:rPr>
          <w:rFonts w:ascii="Verdana" w:eastAsia="Arial" w:hAnsi="Verdana"/>
          <w:i/>
          <w:iCs/>
        </w:rPr>
        <w:t xml:space="preserve"> </w:t>
      </w:r>
      <w:r w:rsidRPr="0040587F">
        <w:rPr>
          <w:rFonts w:ascii="Verdana" w:eastAsia="Arial" w:hAnsi="Verdana"/>
          <w:i/>
          <w:iCs/>
        </w:rPr>
        <w:t>político/tradicional; competencia sobre cuestiones de minorías a</w:t>
      </w:r>
      <w:r>
        <w:rPr>
          <w:rFonts w:ascii="Verdana" w:eastAsia="Arial" w:hAnsi="Verdana"/>
          <w:i/>
          <w:iCs/>
        </w:rPr>
        <w:t xml:space="preserve"> </w:t>
      </w:r>
      <w:r w:rsidRPr="0040587F">
        <w:rPr>
          <w:rFonts w:ascii="Verdana" w:eastAsia="Arial" w:hAnsi="Verdana"/>
          <w:i/>
          <w:iCs/>
        </w:rPr>
        <w:t>nivel regional, cuando las personas pertenecientes a una minoría</w:t>
      </w:r>
      <w:r>
        <w:rPr>
          <w:rFonts w:ascii="Verdana" w:eastAsia="Arial" w:hAnsi="Verdana"/>
          <w:i/>
          <w:iCs/>
        </w:rPr>
        <w:t xml:space="preserve"> </w:t>
      </w:r>
      <w:r w:rsidRPr="0040587F">
        <w:rPr>
          <w:rFonts w:ascii="Verdana" w:eastAsia="Arial" w:hAnsi="Verdana"/>
          <w:i/>
          <w:iCs/>
        </w:rPr>
        <w:t>representan a la mayoría de la población).</w:t>
      </w:r>
    </w:p>
    <w:p w14:paraId="672A63D3" w14:textId="77777777" w:rsidR="0040587F" w:rsidRDefault="0040587F" w:rsidP="0040587F">
      <w:pPr>
        <w:spacing w:line="276" w:lineRule="auto"/>
        <w:rPr>
          <w:rFonts w:ascii="Verdana" w:hAnsi="Verdana"/>
        </w:rPr>
      </w:pPr>
    </w:p>
    <w:p w14:paraId="0C218CB3" w14:textId="14F696F2" w:rsidR="0040587F" w:rsidRDefault="0040587F" w:rsidP="0040587F">
      <w:pPr>
        <w:spacing w:line="276" w:lineRule="auto"/>
        <w:jc w:val="both"/>
        <w:rPr>
          <w:rFonts w:ascii="Verdana" w:eastAsia="Arial" w:hAnsi="Verdana"/>
        </w:rPr>
      </w:pPr>
      <w:r w:rsidRPr="0040587F">
        <w:rPr>
          <w:rFonts w:ascii="Verdana" w:eastAsia="Arial" w:hAnsi="Verdana"/>
        </w:rPr>
        <w:t>En Colombia existe el mecanismo de la consulta previa,</w:t>
      </w:r>
      <w:r>
        <w:rPr>
          <w:rFonts w:ascii="Verdana" w:eastAsia="Arial" w:hAnsi="Verdana"/>
        </w:rPr>
        <w:t xml:space="preserve"> </w:t>
      </w:r>
      <w:r w:rsidRPr="0040587F">
        <w:rPr>
          <w:rFonts w:ascii="Verdana" w:eastAsia="Arial" w:hAnsi="Verdana"/>
        </w:rPr>
        <w:t>reglamentada mediante el Decreto 1320 de 1998. Este derecho fue</w:t>
      </w:r>
      <w:r>
        <w:rPr>
          <w:rFonts w:ascii="Verdana" w:eastAsia="Arial" w:hAnsi="Verdana"/>
        </w:rPr>
        <w:t xml:space="preserve"> </w:t>
      </w:r>
      <w:r w:rsidRPr="0040587F">
        <w:rPr>
          <w:rFonts w:ascii="Verdana" w:eastAsia="Arial" w:hAnsi="Verdana"/>
        </w:rPr>
        <w:t>reconocido mediante el Convenio 169 de 1989 y está incorporado en</w:t>
      </w:r>
      <w:r>
        <w:rPr>
          <w:rFonts w:ascii="Verdana" w:eastAsia="Arial" w:hAnsi="Verdana"/>
        </w:rPr>
        <w:t xml:space="preserve"> </w:t>
      </w:r>
      <w:r w:rsidRPr="0040587F">
        <w:rPr>
          <w:rFonts w:ascii="Verdana" w:eastAsia="Arial" w:hAnsi="Verdana"/>
        </w:rPr>
        <w:t>la legislación nacional por la Ley 21 de 1991. Es un derecho</w:t>
      </w:r>
      <w:r>
        <w:rPr>
          <w:rFonts w:ascii="Verdana" w:eastAsia="Arial" w:hAnsi="Verdana"/>
        </w:rPr>
        <w:t xml:space="preserve"> </w:t>
      </w:r>
      <w:r w:rsidRPr="0040587F">
        <w:rPr>
          <w:rFonts w:ascii="Verdana" w:eastAsia="Arial" w:hAnsi="Verdana"/>
        </w:rPr>
        <w:t>fundamental que tienen los grupos étnicos, para decidir sobre las</w:t>
      </w:r>
      <w:r>
        <w:rPr>
          <w:rFonts w:ascii="Verdana" w:eastAsia="Arial" w:hAnsi="Verdana"/>
        </w:rPr>
        <w:t xml:space="preserve"> </w:t>
      </w:r>
      <w:r w:rsidRPr="0040587F">
        <w:rPr>
          <w:rFonts w:ascii="Verdana" w:eastAsia="Arial" w:hAnsi="Verdana"/>
        </w:rPr>
        <w:t>medidas (legislativas y administrativas) o proyectos, obras o</w:t>
      </w:r>
      <w:r>
        <w:rPr>
          <w:rFonts w:ascii="Verdana" w:eastAsia="Arial" w:hAnsi="Verdana"/>
        </w:rPr>
        <w:t xml:space="preserve"> </w:t>
      </w:r>
      <w:r w:rsidRPr="0040587F">
        <w:rPr>
          <w:rFonts w:ascii="Verdana" w:eastAsia="Arial" w:hAnsi="Verdana"/>
        </w:rPr>
        <w:t>actividades que se vayan a realizar en sus territorios, con el objetivo</w:t>
      </w:r>
      <w:r>
        <w:rPr>
          <w:rFonts w:ascii="Verdana" w:eastAsia="Arial" w:hAnsi="Verdana"/>
        </w:rPr>
        <w:t xml:space="preserve"> </w:t>
      </w:r>
      <w:r w:rsidRPr="0040587F">
        <w:rPr>
          <w:rFonts w:ascii="Verdana" w:eastAsia="Arial" w:hAnsi="Verdana"/>
        </w:rPr>
        <w:t>de proteger las formas de vida de los grupos étnicos nacionales en</w:t>
      </w:r>
      <w:r>
        <w:rPr>
          <w:rFonts w:ascii="Verdana" w:eastAsia="Arial" w:hAnsi="Verdana"/>
        </w:rPr>
        <w:t xml:space="preserve"> </w:t>
      </w:r>
      <w:r w:rsidRPr="0040587F">
        <w:rPr>
          <w:rFonts w:ascii="Verdana" w:eastAsia="Arial" w:hAnsi="Verdana"/>
        </w:rPr>
        <w:t xml:space="preserve">sus aspectos territorial, ambiental, cultural, </w:t>
      </w:r>
      <w:r w:rsidRPr="0040587F">
        <w:rPr>
          <w:rFonts w:ascii="Verdana" w:eastAsia="Arial" w:hAnsi="Verdana"/>
        </w:rPr>
        <w:lastRenderedPageBreak/>
        <w:t>espiritual, social,</w:t>
      </w:r>
      <w:r>
        <w:rPr>
          <w:rFonts w:ascii="Verdana" w:eastAsia="Arial" w:hAnsi="Verdana"/>
        </w:rPr>
        <w:t xml:space="preserve"> </w:t>
      </w:r>
      <w:r w:rsidRPr="0040587F">
        <w:rPr>
          <w:rFonts w:ascii="Verdana" w:eastAsia="Arial" w:hAnsi="Verdana"/>
        </w:rPr>
        <w:t>económico y de salud, y otros aspectos que incidan en su integridad</w:t>
      </w:r>
      <w:r>
        <w:rPr>
          <w:rFonts w:ascii="Verdana" w:eastAsia="Arial" w:hAnsi="Verdana"/>
        </w:rPr>
        <w:t xml:space="preserve"> </w:t>
      </w:r>
      <w:r w:rsidRPr="0040587F">
        <w:rPr>
          <w:rFonts w:ascii="Verdana" w:eastAsia="Arial" w:hAnsi="Verdana"/>
        </w:rPr>
        <w:t>étnica</w:t>
      </w:r>
      <w:r>
        <w:rPr>
          <w:rStyle w:val="Refdenotaalpie"/>
          <w:rFonts w:ascii="Verdana" w:eastAsia="Arial" w:hAnsi="Verdana"/>
        </w:rPr>
        <w:footnoteReference w:id="5"/>
      </w:r>
      <w:r w:rsidRPr="0040587F">
        <w:rPr>
          <w:rFonts w:ascii="Verdana" w:eastAsia="Arial" w:hAnsi="Verdana"/>
        </w:rPr>
        <w:t>.</w:t>
      </w:r>
    </w:p>
    <w:p w14:paraId="1E1C5D15" w14:textId="26200121" w:rsidR="00295DB6" w:rsidRPr="00295DB6" w:rsidRDefault="00295DB6" w:rsidP="00295DB6">
      <w:pPr>
        <w:spacing w:line="276" w:lineRule="auto"/>
        <w:jc w:val="both"/>
        <w:rPr>
          <w:rFonts w:ascii="Verdana" w:eastAsia="Arial" w:hAnsi="Verdana"/>
        </w:rPr>
      </w:pPr>
      <w:r w:rsidRPr="00295DB6">
        <w:rPr>
          <w:rFonts w:ascii="Verdana" w:eastAsia="Arial" w:hAnsi="Verdana"/>
        </w:rPr>
        <w:t xml:space="preserve">Respecto a la población negra, raizal y palenquera: </w:t>
      </w:r>
    </w:p>
    <w:p w14:paraId="20E0F1F1" w14:textId="7B27E2D4" w:rsidR="00295DB6" w:rsidRDefault="00295DB6" w:rsidP="0040587F">
      <w:pPr>
        <w:spacing w:line="276" w:lineRule="auto"/>
        <w:jc w:val="both"/>
        <w:rPr>
          <w:rFonts w:ascii="Verdana" w:eastAsia="Arial" w:hAnsi="Verdana"/>
        </w:rPr>
      </w:pPr>
      <w:r w:rsidRPr="00295DB6">
        <w:rPr>
          <w:rFonts w:ascii="Verdana" w:eastAsia="Arial" w:hAnsi="Verdana"/>
        </w:rPr>
        <w:t xml:space="preserve">Para el caso de las Comunidades Negras, Afrocolombianas, </w:t>
      </w:r>
      <w:r w:rsidR="1C170224" w:rsidRPr="00295DB6">
        <w:rPr>
          <w:rFonts w:ascii="Verdana" w:eastAsia="Arial" w:hAnsi="Verdana"/>
        </w:rPr>
        <w:t>Raizales y</w:t>
      </w:r>
      <w:r w:rsidRPr="00295DB6">
        <w:rPr>
          <w:rFonts w:ascii="Verdana" w:eastAsia="Arial" w:hAnsi="Verdana"/>
        </w:rPr>
        <w:t xml:space="preserve"> Palenqueras en Colombia, no existen estas disposiciones. Sin </w:t>
      </w:r>
      <w:r w:rsidR="04D23014" w:rsidRPr="00295DB6">
        <w:rPr>
          <w:rFonts w:ascii="Verdana" w:eastAsia="Arial" w:hAnsi="Verdana"/>
        </w:rPr>
        <w:t>embargo,</w:t>
      </w:r>
      <w:r w:rsidRPr="00295DB6">
        <w:rPr>
          <w:rFonts w:ascii="Verdana" w:eastAsia="Arial" w:hAnsi="Verdana"/>
        </w:rPr>
        <w:t xml:space="preserve"> se cuenta con una estructura organizativa derivada de la Ley 70 de 1993 a través de Consejos Comunitarios y expresiones organizativas de comunidades negras, las </w:t>
      </w:r>
      <w:r w:rsidR="00693FD2" w:rsidRPr="00295DB6">
        <w:rPr>
          <w:rFonts w:ascii="Verdana" w:eastAsia="Arial" w:hAnsi="Verdana"/>
        </w:rPr>
        <w:t>cuales</w:t>
      </w:r>
      <w:r w:rsidRPr="00295DB6">
        <w:rPr>
          <w:rFonts w:ascii="Verdana" w:eastAsia="Arial" w:hAnsi="Verdana"/>
        </w:rPr>
        <w:t xml:space="preserve"> representan el Gobierno propio, a través de sus autoridades tradicionales, reconocidas por el Decreto 1745 de 1997 y el Decreto 1640 de 2018</w:t>
      </w:r>
      <w:r>
        <w:rPr>
          <w:rStyle w:val="Refdenotaalpie"/>
          <w:rFonts w:ascii="Verdana" w:eastAsia="Arial" w:hAnsi="Verdana"/>
        </w:rPr>
        <w:footnoteReference w:id="6"/>
      </w:r>
      <w:r w:rsidRPr="00295DB6">
        <w:rPr>
          <w:rFonts w:ascii="Verdana" w:eastAsia="Arial" w:hAnsi="Verdana"/>
        </w:rPr>
        <w:t xml:space="preserve">.  </w:t>
      </w:r>
    </w:p>
    <w:p w14:paraId="1531CFB2" w14:textId="3BEB09D2" w:rsidR="0040587F" w:rsidRPr="0040587F" w:rsidRDefault="0040587F" w:rsidP="0040587F">
      <w:pPr>
        <w:pStyle w:val="Ttulo1"/>
        <w:numPr>
          <w:ilvl w:val="0"/>
          <w:numId w:val="1"/>
        </w:numPr>
        <w:pBdr>
          <w:top w:val="single" w:sz="4" w:space="1" w:color="auto"/>
          <w:left w:val="single" w:sz="4" w:space="4" w:color="auto"/>
          <w:bottom w:val="single" w:sz="4" w:space="1" w:color="auto"/>
          <w:right w:val="single" w:sz="4" w:space="4" w:color="auto"/>
        </w:pBdr>
        <w:spacing w:line="276" w:lineRule="auto"/>
        <w:rPr>
          <w:rFonts w:ascii="Verdana" w:eastAsia="Arial" w:hAnsi="Verdana"/>
          <w:i/>
          <w:iCs/>
        </w:rPr>
      </w:pPr>
      <w:r>
        <w:rPr>
          <w:rFonts w:ascii="Verdana" w:eastAsia="Arial" w:hAnsi="Verdana"/>
          <w:i/>
          <w:iCs/>
        </w:rPr>
        <w:t>4</w:t>
      </w:r>
      <w:r w:rsidRPr="00C75158">
        <w:rPr>
          <w:rFonts w:ascii="Verdana" w:eastAsia="Arial" w:hAnsi="Verdana"/>
          <w:i/>
          <w:iCs/>
        </w:rPr>
        <w:t>.</w:t>
      </w:r>
      <w:r>
        <w:rPr>
          <w:rFonts w:ascii="Verdana" w:eastAsia="Arial" w:hAnsi="Verdana"/>
          <w:i/>
          <w:iCs/>
        </w:rPr>
        <w:t xml:space="preserve"> </w:t>
      </w:r>
      <w:r w:rsidRPr="0040587F">
        <w:rPr>
          <w:rFonts w:ascii="Verdana" w:eastAsia="Arial" w:hAnsi="Verdana"/>
          <w:i/>
          <w:iCs/>
        </w:rPr>
        <w:t>¿Existen disposiciones institucionales y/o prácticas políticas que</w:t>
      </w:r>
      <w:r>
        <w:rPr>
          <w:rFonts w:ascii="Verdana" w:eastAsia="Arial" w:hAnsi="Verdana"/>
          <w:i/>
          <w:iCs/>
        </w:rPr>
        <w:t xml:space="preserve"> </w:t>
      </w:r>
      <w:r w:rsidRPr="0040587F">
        <w:rPr>
          <w:rFonts w:ascii="Verdana" w:eastAsia="Arial" w:hAnsi="Verdana"/>
          <w:i/>
          <w:iCs/>
        </w:rPr>
        <w:t>excluyan de facto a las personas pertenecientes a minorías de la</w:t>
      </w:r>
      <w:r>
        <w:rPr>
          <w:rFonts w:ascii="Verdana" w:eastAsia="Arial" w:hAnsi="Verdana"/>
          <w:i/>
          <w:iCs/>
        </w:rPr>
        <w:t xml:space="preserve"> </w:t>
      </w:r>
      <w:r w:rsidRPr="0040587F">
        <w:rPr>
          <w:rFonts w:ascii="Verdana" w:eastAsia="Arial" w:hAnsi="Verdana"/>
          <w:i/>
          <w:iCs/>
        </w:rPr>
        <w:t>participación efectiva en las decisiones a nivel nacional -y, en su</w:t>
      </w:r>
      <w:r>
        <w:rPr>
          <w:rFonts w:ascii="Verdana" w:eastAsia="Arial" w:hAnsi="Verdana"/>
          <w:i/>
          <w:iCs/>
        </w:rPr>
        <w:t xml:space="preserve"> </w:t>
      </w:r>
      <w:r w:rsidRPr="0040587F">
        <w:rPr>
          <w:rFonts w:ascii="Verdana" w:eastAsia="Arial" w:hAnsi="Verdana"/>
          <w:i/>
          <w:iCs/>
        </w:rPr>
        <w:t>caso, regional- relativas a la minoría a la que pertenecen?</w:t>
      </w:r>
    </w:p>
    <w:p w14:paraId="7BAA492D" w14:textId="77777777" w:rsidR="0040587F" w:rsidRDefault="0040587F" w:rsidP="004058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Verdana"/>
          <w:color w:val="000000"/>
          <w:kern w:val="0"/>
          <w:sz w:val="24"/>
          <w:szCs w:val="24"/>
          <w:lang w:val="es-MX"/>
        </w:rPr>
      </w:pPr>
    </w:p>
    <w:p w14:paraId="301D347A" w14:textId="174B4DBD" w:rsidR="00295DB6" w:rsidRPr="00295DB6" w:rsidRDefault="0040587F"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r w:rsidRPr="0040587F">
        <w:rPr>
          <w:rFonts w:ascii="Verdana" w:hAnsi="Verdana" w:cs="Verdana"/>
          <w:color w:val="000000"/>
          <w:kern w:val="0"/>
          <w:lang w:val="es-MX"/>
        </w:rPr>
        <w:t>No, en Colombia en los últimos años se tiene mucha más</w:t>
      </w:r>
      <w:r>
        <w:rPr>
          <w:rFonts w:ascii="Verdana" w:hAnsi="Verdana" w:cs="Verdana"/>
          <w:color w:val="000000"/>
          <w:kern w:val="0"/>
          <w:lang w:val="es-MX"/>
        </w:rPr>
        <w:t xml:space="preserve"> </w:t>
      </w:r>
      <w:r w:rsidRPr="0040587F">
        <w:rPr>
          <w:rFonts w:ascii="Verdana" w:hAnsi="Verdana" w:cs="Verdana"/>
          <w:color w:val="000000"/>
          <w:kern w:val="0"/>
          <w:lang w:val="es-MX"/>
        </w:rPr>
        <w:t>relevancia la</w:t>
      </w:r>
      <w:r>
        <w:rPr>
          <w:rFonts w:ascii="Verdana" w:hAnsi="Verdana" w:cs="Verdana"/>
          <w:color w:val="000000"/>
          <w:kern w:val="0"/>
          <w:lang w:val="es-MX"/>
        </w:rPr>
        <w:t xml:space="preserve"> </w:t>
      </w:r>
      <w:r w:rsidRPr="0040587F">
        <w:rPr>
          <w:rFonts w:ascii="Verdana" w:hAnsi="Verdana" w:cs="Verdana"/>
          <w:color w:val="000000"/>
          <w:kern w:val="0"/>
          <w:lang w:val="es-MX"/>
        </w:rPr>
        <w:t>participación de las minorías en la toma de decisiones a</w:t>
      </w:r>
      <w:r>
        <w:rPr>
          <w:rFonts w:ascii="Verdana" w:hAnsi="Verdana" w:cs="Verdana"/>
          <w:color w:val="000000"/>
          <w:kern w:val="0"/>
          <w:lang w:val="es-MX"/>
        </w:rPr>
        <w:t xml:space="preserve"> </w:t>
      </w:r>
      <w:r w:rsidRPr="0040587F">
        <w:rPr>
          <w:rFonts w:ascii="Verdana" w:hAnsi="Verdana" w:cs="Verdana"/>
          <w:color w:val="000000"/>
          <w:kern w:val="0"/>
          <w:lang w:val="es-MX"/>
        </w:rPr>
        <w:t>nivel nacional, tanto que en el Congreso de la Republica desde el</w:t>
      </w:r>
      <w:r>
        <w:rPr>
          <w:rFonts w:ascii="Verdana" w:hAnsi="Verdana" w:cs="Verdana"/>
          <w:color w:val="000000"/>
          <w:kern w:val="0"/>
          <w:lang w:val="es-MX"/>
        </w:rPr>
        <w:t xml:space="preserve"> </w:t>
      </w:r>
      <w:r w:rsidRPr="0040587F">
        <w:rPr>
          <w:rFonts w:ascii="Verdana" w:hAnsi="Verdana" w:cs="Verdana"/>
          <w:color w:val="000000"/>
          <w:kern w:val="0"/>
          <w:lang w:val="es-MX"/>
        </w:rPr>
        <w:t>acuerdo de paz firmado entre el gobierno Colombiano y las FARC-EP,</w:t>
      </w:r>
      <w:r>
        <w:rPr>
          <w:rFonts w:ascii="Verdana" w:hAnsi="Verdana" w:cs="Verdana"/>
          <w:color w:val="000000"/>
          <w:kern w:val="0"/>
          <w:lang w:val="es-MX"/>
        </w:rPr>
        <w:t xml:space="preserve"> </w:t>
      </w:r>
      <w:r w:rsidRPr="0040587F">
        <w:rPr>
          <w:rFonts w:ascii="Verdana" w:hAnsi="Verdana" w:cs="Verdana"/>
          <w:color w:val="000000"/>
          <w:kern w:val="0"/>
          <w:lang w:val="es-MX"/>
        </w:rPr>
        <w:t>el 26 de septiembre de 2016, se llegó al acuerdo de participación</w:t>
      </w:r>
      <w:r>
        <w:rPr>
          <w:rFonts w:ascii="Verdana" w:hAnsi="Verdana" w:cs="Verdana"/>
          <w:color w:val="000000"/>
          <w:kern w:val="0"/>
          <w:lang w:val="es-MX"/>
        </w:rPr>
        <w:t xml:space="preserve"> </w:t>
      </w:r>
      <w:r w:rsidRPr="0040587F">
        <w:rPr>
          <w:rFonts w:ascii="Verdana" w:hAnsi="Verdana" w:cs="Verdana"/>
          <w:color w:val="000000"/>
          <w:kern w:val="0"/>
          <w:lang w:val="es-MX"/>
        </w:rPr>
        <w:t>política de este grupo por dos periodos consecutivos, 2018 – 2022 y</w:t>
      </w:r>
      <w:r>
        <w:rPr>
          <w:rFonts w:ascii="Verdana" w:hAnsi="Verdana" w:cs="Verdana"/>
          <w:color w:val="000000"/>
          <w:kern w:val="0"/>
          <w:lang w:val="es-MX"/>
        </w:rPr>
        <w:t xml:space="preserve"> </w:t>
      </w:r>
      <w:r w:rsidRPr="0040587F">
        <w:rPr>
          <w:rFonts w:ascii="Verdana" w:hAnsi="Verdana" w:cs="Verdana"/>
          <w:color w:val="000000"/>
          <w:kern w:val="0"/>
          <w:lang w:val="es-MX"/>
        </w:rPr>
        <w:t>2022 – 2026, de cinco (5) personas en el Senado y cinco (5) personas</w:t>
      </w:r>
      <w:r w:rsidR="00295DB6">
        <w:rPr>
          <w:rFonts w:ascii="Verdana" w:hAnsi="Verdana" w:cs="Verdana"/>
          <w:color w:val="000000"/>
          <w:kern w:val="0"/>
          <w:lang w:val="es-MX"/>
        </w:rPr>
        <w:t xml:space="preserve"> </w:t>
      </w:r>
      <w:r w:rsidR="00295DB6" w:rsidRPr="00295DB6">
        <w:rPr>
          <w:rFonts w:ascii="Verdana" w:hAnsi="Verdana" w:cs="Verdana"/>
          <w:color w:val="000000"/>
          <w:kern w:val="0"/>
          <w:lang w:val="es-MX"/>
        </w:rPr>
        <w:t>en la cámara de representantes, esto con el objetivo de darle voz y</w:t>
      </w:r>
      <w:r w:rsidR="00295DB6">
        <w:rPr>
          <w:rFonts w:ascii="Verdana" w:hAnsi="Verdana" w:cs="Verdana"/>
          <w:color w:val="000000"/>
          <w:kern w:val="0"/>
          <w:lang w:val="es-MX"/>
        </w:rPr>
        <w:t xml:space="preserve"> </w:t>
      </w:r>
      <w:r w:rsidR="00295DB6" w:rsidRPr="00295DB6">
        <w:rPr>
          <w:rFonts w:ascii="Verdana" w:hAnsi="Verdana" w:cs="Verdana"/>
          <w:color w:val="000000"/>
          <w:kern w:val="0"/>
          <w:lang w:val="es-MX"/>
        </w:rPr>
        <w:t>participación a esas personas que habían luchado por años en las</w:t>
      </w:r>
      <w:r w:rsidR="00295DB6">
        <w:rPr>
          <w:rFonts w:ascii="Verdana" w:hAnsi="Verdana" w:cs="Verdana"/>
          <w:color w:val="000000"/>
          <w:kern w:val="0"/>
          <w:lang w:val="es-MX"/>
        </w:rPr>
        <w:t xml:space="preserve"> </w:t>
      </w:r>
      <w:r w:rsidR="00295DB6" w:rsidRPr="00295DB6">
        <w:rPr>
          <w:rFonts w:ascii="Verdana" w:hAnsi="Verdana" w:cs="Verdana"/>
          <w:color w:val="000000"/>
          <w:kern w:val="0"/>
          <w:lang w:val="es-MX"/>
        </w:rPr>
        <w:t>selvas de Colombia.</w:t>
      </w:r>
    </w:p>
    <w:p w14:paraId="11096E2A" w14:textId="77777777" w:rsidR="00295DB6" w:rsidRDefault="00295DB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p>
    <w:p w14:paraId="61CE6E96" w14:textId="448C3D87" w:rsidR="00295DB6" w:rsidRPr="00295DB6" w:rsidRDefault="00295DB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r w:rsidRPr="00295DB6">
        <w:rPr>
          <w:rFonts w:ascii="Verdana" w:hAnsi="Verdana" w:cs="Verdana"/>
          <w:color w:val="000000"/>
          <w:kern w:val="0"/>
          <w:lang w:val="es-MX"/>
        </w:rPr>
        <w:t>De igual forma se debe tener en cuenta la respuesta del punto 2 de</w:t>
      </w:r>
      <w:r>
        <w:rPr>
          <w:rFonts w:ascii="Verdana" w:hAnsi="Verdana" w:cs="Verdana"/>
          <w:color w:val="000000"/>
          <w:kern w:val="0"/>
          <w:lang w:val="es-MX"/>
        </w:rPr>
        <w:t xml:space="preserve"> </w:t>
      </w:r>
      <w:r w:rsidRPr="00295DB6">
        <w:rPr>
          <w:rFonts w:ascii="Verdana" w:hAnsi="Verdana" w:cs="Verdana"/>
          <w:color w:val="000000"/>
          <w:kern w:val="0"/>
          <w:lang w:val="es-MX"/>
        </w:rPr>
        <w:t>este cuestionario, en donde se afirma que hay inclusión de</w:t>
      </w:r>
      <w:r>
        <w:rPr>
          <w:rFonts w:ascii="Verdana" w:hAnsi="Verdana" w:cs="Verdana"/>
          <w:color w:val="000000"/>
          <w:kern w:val="0"/>
          <w:lang w:val="es-MX"/>
        </w:rPr>
        <w:t xml:space="preserve"> </w:t>
      </w:r>
      <w:r w:rsidRPr="00295DB6">
        <w:rPr>
          <w:rFonts w:ascii="Verdana" w:hAnsi="Verdana" w:cs="Verdana"/>
          <w:color w:val="000000"/>
          <w:kern w:val="0"/>
          <w:lang w:val="es-MX"/>
        </w:rPr>
        <w:t>participación política de grupos minoritarios ya que en Colombia se</w:t>
      </w:r>
      <w:r>
        <w:rPr>
          <w:rFonts w:ascii="Verdana" w:hAnsi="Verdana" w:cs="Verdana"/>
          <w:color w:val="000000"/>
          <w:kern w:val="0"/>
          <w:lang w:val="es-MX"/>
        </w:rPr>
        <w:t xml:space="preserve"> </w:t>
      </w:r>
      <w:r w:rsidRPr="00295DB6">
        <w:rPr>
          <w:rFonts w:ascii="Verdana" w:hAnsi="Verdana" w:cs="Verdana"/>
          <w:color w:val="000000"/>
          <w:kern w:val="0"/>
          <w:lang w:val="es-MX"/>
        </w:rPr>
        <w:t>creó por medio del Acto Legislativo 02 de 2021 las 16</w:t>
      </w:r>
      <w:r>
        <w:rPr>
          <w:rFonts w:ascii="Verdana" w:hAnsi="Verdana" w:cs="Verdana"/>
          <w:color w:val="000000"/>
          <w:kern w:val="0"/>
          <w:lang w:val="es-MX"/>
        </w:rPr>
        <w:t xml:space="preserve"> </w:t>
      </w:r>
      <w:r w:rsidRPr="00295DB6">
        <w:rPr>
          <w:rFonts w:ascii="Verdana" w:hAnsi="Verdana" w:cs="Verdana"/>
          <w:color w:val="000000"/>
          <w:kern w:val="0"/>
          <w:lang w:val="es-MX"/>
        </w:rPr>
        <w:t>Circunscripciones Transitorias Especiales de Paz, lo que permite que</w:t>
      </w:r>
      <w:r>
        <w:rPr>
          <w:rFonts w:ascii="Verdana" w:hAnsi="Verdana" w:cs="Verdana"/>
          <w:color w:val="000000"/>
          <w:kern w:val="0"/>
          <w:lang w:val="es-MX"/>
        </w:rPr>
        <w:t xml:space="preserve"> </w:t>
      </w:r>
      <w:r w:rsidRPr="00295DB6">
        <w:rPr>
          <w:rFonts w:ascii="Verdana" w:hAnsi="Verdana" w:cs="Verdana"/>
          <w:color w:val="000000"/>
          <w:kern w:val="0"/>
          <w:lang w:val="es-MX"/>
        </w:rPr>
        <w:t>las víctimas tengan igual número de curules en la Cámara de</w:t>
      </w:r>
      <w:r>
        <w:rPr>
          <w:rFonts w:ascii="Verdana" w:hAnsi="Verdana" w:cs="Verdana"/>
          <w:color w:val="000000"/>
          <w:kern w:val="0"/>
          <w:lang w:val="es-MX"/>
        </w:rPr>
        <w:t xml:space="preserve"> </w:t>
      </w:r>
      <w:r w:rsidRPr="00295DB6">
        <w:rPr>
          <w:rFonts w:ascii="Verdana" w:hAnsi="Verdana" w:cs="Verdana"/>
          <w:color w:val="000000"/>
          <w:kern w:val="0"/>
          <w:lang w:val="es-MX"/>
        </w:rPr>
        <w:t>Representantes en los años 2022-2026 y 2026-2030.</w:t>
      </w:r>
    </w:p>
    <w:p w14:paraId="1F3E935B" w14:textId="77777777" w:rsidR="00295DB6" w:rsidRDefault="00295DB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p>
    <w:p w14:paraId="2D176549" w14:textId="5F0E1516" w:rsidR="00295DB6" w:rsidRDefault="00295DB6" w:rsidP="00693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r w:rsidRPr="00295DB6">
        <w:rPr>
          <w:rFonts w:ascii="Verdana" w:hAnsi="Verdana" w:cs="Verdana"/>
          <w:color w:val="000000"/>
          <w:kern w:val="0"/>
          <w:lang w:val="es-MX"/>
        </w:rPr>
        <w:t>Adicionalmente se cuenta con las circunscripciones especiales de</w:t>
      </w:r>
      <w:r>
        <w:rPr>
          <w:rFonts w:ascii="Verdana" w:hAnsi="Verdana" w:cs="Verdana"/>
          <w:color w:val="000000"/>
          <w:kern w:val="0"/>
          <w:lang w:val="es-MX"/>
        </w:rPr>
        <w:t xml:space="preserve"> </w:t>
      </w:r>
      <w:r w:rsidRPr="00295DB6">
        <w:rPr>
          <w:rFonts w:ascii="Verdana" w:hAnsi="Verdana" w:cs="Verdana"/>
          <w:color w:val="000000"/>
          <w:kern w:val="0"/>
          <w:lang w:val="es-MX"/>
        </w:rPr>
        <w:t>indígenas y afrocolombianos para la Cámara de Representantes y el</w:t>
      </w:r>
      <w:r>
        <w:rPr>
          <w:rFonts w:ascii="Verdana" w:hAnsi="Verdana" w:cs="Verdana"/>
          <w:color w:val="000000"/>
          <w:kern w:val="0"/>
          <w:lang w:val="es-MX"/>
        </w:rPr>
        <w:t xml:space="preserve"> </w:t>
      </w:r>
      <w:r w:rsidRPr="00295DB6">
        <w:rPr>
          <w:rFonts w:ascii="Verdana" w:hAnsi="Verdana" w:cs="Verdana"/>
          <w:color w:val="000000"/>
          <w:kern w:val="0"/>
          <w:lang w:val="es-MX"/>
        </w:rPr>
        <w:t>Senado</w:t>
      </w:r>
      <w:r>
        <w:rPr>
          <w:rStyle w:val="Refdenotaalpie"/>
          <w:rFonts w:ascii="Verdana" w:eastAsia="Arial" w:hAnsi="Verdana"/>
        </w:rPr>
        <w:footnoteReference w:id="7"/>
      </w:r>
      <w:r w:rsidRPr="00295DB6">
        <w:rPr>
          <w:rFonts w:ascii="Verdana" w:hAnsi="Verdana" w:cs="Verdana"/>
          <w:color w:val="000000"/>
          <w:kern w:val="0"/>
          <w:lang w:val="es-MX"/>
        </w:rPr>
        <w:t>.</w:t>
      </w:r>
    </w:p>
    <w:p w14:paraId="0A6210AC" w14:textId="77777777" w:rsidR="00693FD2" w:rsidRPr="00693FD2" w:rsidRDefault="00693FD2" w:rsidP="00693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p>
    <w:p w14:paraId="1E9AD4E5" w14:textId="20383119" w:rsidR="00693FD2" w:rsidRPr="00693FD2" w:rsidRDefault="00693FD2" w:rsidP="00693FD2">
      <w:pPr>
        <w:spacing w:line="276" w:lineRule="auto"/>
        <w:jc w:val="both"/>
        <w:rPr>
          <w:rFonts w:ascii="Verdana" w:eastAsia="Arial" w:hAnsi="Verdana"/>
        </w:rPr>
      </w:pPr>
      <w:r w:rsidRPr="00693FD2">
        <w:rPr>
          <w:rFonts w:ascii="Verdana" w:eastAsia="Arial" w:hAnsi="Verdana"/>
        </w:rPr>
        <w:t xml:space="preserve">Frente a las comunidades negras raizales y palenqueras </w:t>
      </w:r>
    </w:p>
    <w:p w14:paraId="0B454C40" w14:textId="34089C7C" w:rsidR="00693FD2" w:rsidRDefault="00693FD2" w:rsidP="00693FD2">
      <w:pPr>
        <w:spacing w:line="276" w:lineRule="auto"/>
        <w:jc w:val="both"/>
        <w:rPr>
          <w:rFonts w:ascii="Verdana" w:eastAsia="Arial" w:hAnsi="Verdana"/>
        </w:rPr>
      </w:pPr>
      <w:r w:rsidRPr="00693FD2">
        <w:rPr>
          <w:rFonts w:ascii="Verdana" w:eastAsia="Arial" w:hAnsi="Verdana"/>
        </w:rPr>
        <w:t xml:space="preserve">No existen disposiciones institucionales y/o prácticas políticas que excluyan de facto a las personas pertenecientes a las Comunidades Negras, Afrocolombianas, </w:t>
      </w:r>
      <w:r w:rsidRPr="00693FD2">
        <w:rPr>
          <w:rFonts w:ascii="Verdana" w:eastAsia="Arial" w:hAnsi="Verdana"/>
        </w:rPr>
        <w:lastRenderedPageBreak/>
        <w:t xml:space="preserve">Raizales y Palenqueras en la entidad, sin </w:t>
      </w:r>
      <w:r w:rsidR="482A58B9" w:rsidRPr="00693FD2">
        <w:rPr>
          <w:rFonts w:ascii="Verdana" w:eastAsia="Arial" w:hAnsi="Verdana"/>
        </w:rPr>
        <w:t>embargo,</w:t>
      </w:r>
      <w:r w:rsidRPr="00693FD2">
        <w:rPr>
          <w:rFonts w:ascii="Verdana" w:eastAsia="Arial" w:hAnsi="Verdana"/>
        </w:rPr>
        <w:t xml:space="preserve"> no existen políticas de acciones afirmativas en reconocimiento de los niveles de analfabetismo y acceso a la educación formal y educación superior de esta población, que les permita superar las desigualdades estructurales</w:t>
      </w:r>
      <w:r>
        <w:rPr>
          <w:rStyle w:val="Refdenotaalpie"/>
          <w:rFonts w:ascii="Verdana" w:eastAsia="Arial" w:hAnsi="Verdana"/>
        </w:rPr>
        <w:footnoteReference w:id="8"/>
      </w:r>
      <w:r w:rsidRPr="00693FD2">
        <w:rPr>
          <w:rFonts w:ascii="Verdana" w:eastAsia="Arial" w:hAnsi="Verdana"/>
        </w:rPr>
        <w:t xml:space="preserve">.  </w:t>
      </w:r>
    </w:p>
    <w:p w14:paraId="7595621B" w14:textId="05673C0D" w:rsidR="00295DB6" w:rsidRPr="00295DB6" w:rsidRDefault="00295DB6" w:rsidP="00295DB6">
      <w:pPr>
        <w:pStyle w:val="Ttulo1"/>
        <w:numPr>
          <w:ilvl w:val="0"/>
          <w:numId w:val="1"/>
        </w:numPr>
        <w:pBdr>
          <w:top w:val="single" w:sz="4" w:space="1" w:color="auto"/>
          <w:left w:val="single" w:sz="4" w:space="4" w:color="auto"/>
          <w:bottom w:val="single" w:sz="4" w:space="1" w:color="auto"/>
          <w:right w:val="single" w:sz="4" w:space="4" w:color="auto"/>
        </w:pBdr>
        <w:spacing w:line="276" w:lineRule="auto"/>
        <w:rPr>
          <w:rFonts w:ascii="Verdana" w:eastAsia="Arial" w:hAnsi="Verdana"/>
          <w:i/>
          <w:iCs/>
        </w:rPr>
      </w:pPr>
      <w:r>
        <w:rPr>
          <w:rFonts w:ascii="Verdana" w:eastAsia="Arial" w:hAnsi="Verdana"/>
          <w:i/>
          <w:iCs/>
        </w:rPr>
        <w:t>5</w:t>
      </w:r>
      <w:r w:rsidRPr="00C75158">
        <w:rPr>
          <w:rFonts w:ascii="Verdana" w:eastAsia="Arial" w:hAnsi="Verdana"/>
          <w:i/>
          <w:iCs/>
        </w:rPr>
        <w:t>.</w:t>
      </w:r>
      <w:r>
        <w:rPr>
          <w:rFonts w:ascii="Verdana" w:eastAsia="Arial" w:hAnsi="Verdana"/>
          <w:i/>
          <w:iCs/>
        </w:rPr>
        <w:t xml:space="preserve"> </w:t>
      </w:r>
      <w:r w:rsidRPr="00295DB6">
        <w:rPr>
          <w:rFonts w:ascii="Verdana" w:eastAsia="Arial" w:hAnsi="Verdana"/>
          <w:i/>
          <w:iCs/>
        </w:rPr>
        <w:t>¿Existen obstáculos jurídicos, administrativos o de otro tipo que</w:t>
      </w:r>
      <w:r>
        <w:rPr>
          <w:rFonts w:ascii="Verdana" w:eastAsia="Arial" w:hAnsi="Verdana"/>
          <w:i/>
          <w:iCs/>
        </w:rPr>
        <w:t xml:space="preserve"> </w:t>
      </w:r>
      <w:r w:rsidRPr="00295DB6">
        <w:rPr>
          <w:rFonts w:ascii="Verdana" w:eastAsia="Arial" w:hAnsi="Verdana"/>
          <w:i/>
          <w:iCs/>
        </w:rPr>
        <w:t>impidan a las personas pertenecientes a minorías participar</w:t>
      </w:r>
      <w:r>
        <w:rPr>
          <w:rFonts w:ascii="Verdana" w:eastAsia="Arial" w:hAnsi="Verdana"/>
          <w:i/>
          <w:iCs/>
        </w:rPr>
        <w:t xml:space="preserve"> </w:t>
      </w:r>
      <w:r w:rsidRPr="00295DB6">
        <w:rPr>
          <w:rFonts w:ascii="Verdana" w:eastAsia="Arial" w:hAnsi="Verdana"/>
          <w:i/>
          <w:iCs/>
        </w:rPr>
        <w:t>efectivamente en la vida cultural, religiosa, social, económica o</w:t>
      </w:r>
      <w:r>
        <w:rPr>
          <w:rFonts w:ascii="Verdana" w:eastAsia="Arial" w:hAnsi="Verdana"/>
          <w:i/>
          <w:iCs/>
        </w:rPr>
        <w:t xml:space="preserve"> </w:t>
      </w:r>
      <w:r w:rsidRPr="00295DB6">
        <w:rPr>
          <w:rFonts w:ascii="Verdana" w:eastAsia="Arial" w:hAnsi="Verdana"/>
          <w:i/>
          <w:iCs/>
        </w:rPr>
        <w:t>pública?</w:t>
      </w:r>
    </w:p>
    <w:p w14:paraId="12504944" w14:textId="77777777" w:rsidR="00295DB6" w:rsidRDefault="00295DB6" w:rsidP="0040587F">
      <w:pPr>
        <w:spacing w:line="276" w:lineRule="auto"/>
        <w:jc w:val="both"/>
        <w:rPr>
          <w:rFonts w:ascii="Verdana" w:eastAsia="Arial" w:hAnsi="Verdana"/>
        </w:rPr>
      </w:pPr>
    </w:p>
    <w:p w14:paraId="57AC65F2" w14:textId="14532013" w:rsidR="00295DB6" w:rsidRDefault="00295DB6" w:rsidP="00295DB6">
      <w:pPr>
        <w:spacing w:line="276" w:lineRule="auto"/>
        <w:jc w:val="both"/>
        <w:rPr>
          <w:rFonts w:ascii="Verdana" w:eastAsia="Arial" w:hAnsi="Verdana"/>
        </w:rPr>
      </w:pPr>
      <w:r w:rsidRPr="00295DB6">
        <w:rPr>
          <w:rFonts w:ascii="Verdana" w:eastAsia="Arial" w:hAnsi="Verdana"/>
        </w:rPr>
        <w:t>No, los únicos impedimentos para participar de la vida cultural,</w:t>
      </w:r>
      <w:r>
        <w:rPr>
          <w:rFonts w:ascii="Verdana" w:eastAsia="Arial" w:hAnsi="Verdana"/>
        </w:rPr>
        <w:t xml:space="preserve"> </w:t>
      </w:r>
      <w:r w:rsidRPr="00295DB6">
        <w:rPr>
          <w:rFonts w:ascii="Verdana" w:eastAsia="Arial" w:hAnsi="Verdana"/>
        </w:rPr>
        <w:t>religiosa, social, económica o pública son que hayan realizado algún</w:t>
      </w:r>
      <w:r>
        <w:rPr>
          <w:rFonts w:ascii="Verdana" w:eastAsia="Arial" w:hAnsi="Verdana"/>
        </w:rPr>
        <w:t xml:space="preserve"> </w:t>
      </w:r>
      <w:r w:rsidRPr="00295DB6">
        <w:rPr>
          <w:rFonts w:ascii="Verdana" w:eastAsia="Arial" w:hAnsi="Verdana"/>
        </w:rPr>
        <w:t>acto delictivo que les prive o limite su libre movilidad en el territorio</w:t>
      </w:r>
      <w:r>
        <w:rPr>
          <w:rFonts w:ascii="Verdana" w:eastAsia="Arial" w:hAnsi="Verdana"/>
        </w:rPr>
        <w:t xml:space="preserve"> </w:t>
      </w:r>
      <w:r w:rsidRPr="00295DB6">
        <w:rPr>
          <w:rFonts w:ascii="Verdana" w:eastAsia="Arial" w:hAnsi="Verdana"/>
        </w:rPr>
        <w:t>colombiano. Sin embargo, la voluntad política es primordial para la</w:t>
      </w:r>
      <w:r>
        <w:rPr>
          <w:rFonts w:ascii="Verdana" w:eastAsia="Arial" w:hAnsi="Verdana"/>
        </w:rPr>
        <w:t xml:space="preserve"> </w:t>
      </w:r>
      <w:r w:rsidRPr="00295DB6">
        <w:rPr>
          <w:rFonts w:ascii="Verdana" w:eastAsia="Arial" w:hAnsi="Verdana"/>
        </w:rPr>
        <w:t>implementación de los programas y políticas públicas con</w:t>
      </w:r>
      <w:r>
        <w:rPr>
          <w:rFonts w:ascii="Verdana" w:eastAsia="Arial" w:hAnsi="Verdana"/>
        </w:rPr>
        <w:t xml:space="preserve"> </w:t>
      </w:r>
      <w:r w:rsidRPr="00295DB6">
        <w:rPr>
          <w:rFonts w:ascii="Verdana" w:eastAsia="Arial" w:hAnsi="Verdana"/>
        </w:rPr>
        <w:t>presupuestos acordes a sus objetivos</w:t>
      </w:r>
      <w:r>
        <w:rPr>
          <w:rStyle w:val="Refdenotaalpie"/>
          <w:rFonts w:ascii="Verdana" w:eastAsia="Arial" w:hAnsi="Verdana"/>
        </w:rPr>
        <w:footnoteReference w:id="9"/>
      </w:r>
      <w:r>
        <w:rPr>
          <w:rFonts w:ascii="Verdana" w:eastAsia="Arial" w:hAnsi="Verdana"/>
        </w:rPr>
        <w:t xml:space="preserve">. </w:t>
      </w:r>
    </w:p>
    <w:p w14:paraId="4067C6D0" w14:textId="3F5B96A9" w:rsidR="00693FD2" w:rsidRPr="00693FD2" w:rsidRDefault="00693FD2" w:rsidP="00693FD2">
      <w:pPr>
        <w:spacing w:line="276" w:lineRule="auto"/>
        <w:jc w:val="both"/>
        <w:rPr>
          <w:rFonts w:ascii="Verdana" w:eastAsia="Arial" w:hAnsi="Verdana"/>
        </w:rPr>
      </w:pPr>
      <w:r w:rsidRPr="2EF8904C">
        <w:rPr>
          <w:rFonts w:ascii="Verdana" w:eastAsia="Arial" w:hAnsi="Verdana"/>
        </w:rPr>
        <w:t xml:space="preserve">Con relación a la población negra, raizal y </w:t>
      </w:r>
      <w:r w:rsidR="32B80524" w:rsidRPr="2EF8904C">
        <w:rPr>
          <w:rFonts w:ascii="Verdana" w:eastAsia="Arial" w:hAnsi="Verdana"/>
        </w:rPr>
        <w:t>palenquera: ￼</w:t>
      </w:r>
      <w:r w:rsidRPr="2EF8904C">
        <w:rPr>
          <w:rFonts w:ascii="Verdana" w:eastAsia="Arial" w:hAnsi="Verdana"/>
        </w:rPr>
        <w:t xml:space="preserve"> </w:t>
      </w:r>
    </w:p>
    <w:p w14:paraId="192C8762" w14:textId="782D17D7" w:rsidR="00693FD2" w:rsidRDefault="00693FD2" w:rsidP="00295DB6">
      <w:pPr>
        <w:spacing w:line="276" w:lineRule="auto"/>
        <w:jc w:val="both"/>
        <w:rPr>
          <w:rFonts w:ascii="Verdana" w:eastAsia="Arial" w:hAnsi="Verdana"/>
        </w:rPr>
      </w:pPr>
      <w:r w:rsidRPr="00693FD2">
        <w:rPr>
          <w:rFonts w:ascii="Verdana" w:eastAsia="Arial" w:hAnsi="Verdana"/>
        </w:rPr>
        <w:t>Como se mencionó anteriormente, la abolición de la esclavitud en Colombia, se declaró a partir del año 1851, esta situación ha tenido consecuencias importantes sobre las desigualdades estructurales de carácter económico, social, político y cultural de las Comunidades Negras, Afrocolombianas, Raizales y Palenqueras y su acceso a los derechos sobre la ciudadanía, por lo que los intereses de ésta población han sido adoptadas de manera relativa, ya que a pesar del reconocimiento estatal como un país pluriétnico y multicultural y la profundización y acceso a los derechos étnico-territoriales, se mantienen las desigualdades económicas, sociales y políticas en los territorios y persiste la discriminación racial y el racismo</w:t>
      </w:r>
      <w:r>
        <w:rPr>
          <w:rStyle w:val="Refdenotaalpie"/>
          <w:rFonts w:ascii="Verdana" w:eastAsia="Arial" w:hAnsi="Verdana"/>
        </w:rPr>
        <w:footnoteReference w:id="10"/>
      </w:r>
      <w:r w:rsidRPr="00693FD2">
        <w:rPr>
          <w:rFonts w:ascii="Verdana" w:eastAsia="Arial" w:hAnsi="Verdana"/>
        </w:rPr>
        <w:t>.</w:t>
      </w:r>
    </w:p>
    <w:p w14:paraId="005D4242" w14:textId="69554B25" w:rsidR="00693FD2" w:rsidRDefault="00693FD2" w:rsidP="00295DB6">
      <w:pPr>
        <w:spacing w:line="276" w:lineRule="auto"/>
        <w:jc w:val="both"/>
        <w:rPr>
          <w:rFonts w:ascii="Verdana" w:eastAsia="Arial" w:hAnsi="Verdana"/>
        </w:rPr>
      </w:pPr>
      <w:r w:rsidRPr="00693FD2">
        <w:rPr>
          <w:rFonts w:ascii="Verdana" w:eastAsia="Arial" w:hAnsi="Verdana"/>
        </w:rPr>
        <w:t xml:space="preserve">Con relación a </w:t>
      </w:r>
      <w:r>
        <w:rPr>
          <w:rFonts w:ascii="Verdana" w:eastAsia="Arial" w:hAnsi="Verdana"/>
        </w:rPr>
        <w:t>los Pueblos Indígenas</w:t>
      </w:r>
      <w:r w:rsidRPr="00693FD2">
        <w:rPr>
          <w:rFonts w:ascii="Verdana" w:eastAsia="Arial" w:hAnsi="Verdana"/>
        </w:rPr>
        <w:t>:</w:t>
      </w:r>
    </w:p>
    <w:p w14:paraId="59D8B4C8" w14:textId="77777777" w:rsidR="00693FD2" w:rsidRPr="00693FD2" w:rsidRDefault="00693FD2" w:rsidP="00693FD2">
      <w:pPr>
        <w:spacing w:line="276" w:lineRule="auto"/>
        <w:jc w:val="both"/>
        <w:rPr>
          <w:rFonts w:ascii="Verdana" w:eastAsia="Arial" w:hAnsi="Verdana"/>
        </w:rPr>
      </w:pPr>
      <w:r w:rsidRPr="00693FD2">
        <w:rPr>
          <w:rFonts w:ascii="Verdana" w:eastAsia="Arial" w:hAnsi="Verdana"/>
        </w:rPr>
        <w:t>La ausencia de medidas para facilitar el derecho a personas pertenecientes a comunidades indígenas y/o territorios indígenas a participar en ejercicios públicos se puede presentar con ocasión en factores como el arraigo a su lengua materna, es decir al tratarse de las personas que no hablan castellano, esta situación se convierte en una barrera para acceder efectivamente en cargos públicos.</w:t>
      </w:r>
    </w:p>
    <w:p w14:paraId="699C38AA" w14:textId="77777777" w:rsidR="00693FD2" w:rsidRPr="00693FD2" w:rsidRDefault="00693FD2" w:rsidP="00693FD2">
      <w:pPr>
        <w:spacing w:line="276" w:lineRule="auto"/>
        <w:jc w:val="both"/>
        <w:rPr>
          <w:rFonts w:ascii="Verdana" w:eastAsia="Arial" w:hAnsi="Verdana"/>
        </w:rPr>
      </w:pPr>
      <w:r w:rsidRPr="00693FD2">
        <w:rPr>
          <w:rFonts w:ascii="Verdana" w:eastAsia="Arial" w:hAnsi="Verdana"/>
        </w:rPr>
        <w:lastRenderedPageBreak/>
        <w:t xml:space="preserve">Al margen de lo anterior, es decir, frente a esa clase de berrera existente no se autoriza al Estado para desconocer valores culturales, usos y costumbres de los territorios indígenas ni para imponer en ellos formas de administración y gobierno ajenas a las costumbres y cosmovisiones de los pueblos que los habitan. </w:t>
      </w:r>
    </w:p>
    <w:p w14:paraId="2936D40F" w14:textId="77777777" w:rsidR="00693FD2" w:rsidRPr="00693FD2" w:rsidRDefault="00693FD2" w:rsidP="00693FD2">
      <w:pPr>
        <w:spacing w:line="276" w:lineRule="auto"/>
        <w:jc w:val="both"/>
        <w:rPr>
          <w:rFonts w:ascii="Verdana" w:eastAsia="Arial" w:hAnsi="Verdana"/>
        </w:rPr>
      </w:pPr>
      <w:r w:rsidRPr="00693FD2">
        <w:rPr>
          <w:rFonts w:ascii="Verdana" w:eastAsia="Arial" w:hAnsi="Verdana"/>
        </w:rPr>
        <w:t>De lo contrario, se desconocería el régimen constitucional especial que les confiere a las comunidades indígenas el carácter especial y les atribuye específicas funciones dirigidas a materializar sus derechos fundamentales. En ese orden de ideas, es indiscutible la obligación, en cabeza del Estado, de respetar y garantizar esas condiciones de acceso.</w:t>
      </w:r>
    </w:p>
    <w:p w14:paraId="65E4D26E" w14:textId="0830C328" w:rsidR="00693FD2" w:rsidRDefault="00693FD2" w:rsidP="00693FD2">
      <w:pPr>
        <w:spacing w:line="276" w:lineRule="auto"/>
        <w:jc w:val="both"/>
        <w:rPr>
          <w:rFonts w:ascii="Verdana" w:eastAsia="Arial" w:hAnsi="Verdana"/>
        </w:rPr>
      </w:pPr>
      <w:r w:rsidRPr="00693FD2">
        <w:rPr>
          <w:rFonts w:ascii="Verdana" w:eastAsia="Arial" w:hAnsi="Verdana"/>
        </w:rPr>
        <w:t>Aunado a ello, las entidades deben analizar las circunstancias históricas, sociales, económicas y políticas del lugar donde han ocurrido. La discriminación estructural, las históricas afectaciones relacionadas al conflicto armado y las amenazas generalizadas contra la pervivencia de los pueblos indígenas son algunos elementos que rompen la armonía en el territorio y deben incluirse a través de este criterio de definición de barreras</w:t>
      </w:r>
      <w:r>
        <w:rPr>
          <w:rStyle w:val="Refdenotaalpie"/>
          <w:rFonts w:ascii="Verdana" w:eastAsia="Arial" w:hAnsi="Verdana"/>
        </w:rPr>
        <w:footnoteReference w:id="11"/>
      </w:r>
      <w:r w:rsidRPr="00693FD2">
        <w:rPr>
          <w:rFonts w:ascii="Verdana" w:eastAsia="Arial" w:hAnsi="Verdana"/>
        </w:rPr>
        <w:t>.</w:t>
      </w:r>
    </w:p>
    <w:p w14:paraId="70450242" w14:textId="323A789F" w:rsidR="00295DB6" w:rsidRPr="00295DB6" w:rsidRDefault="00295DB6" w:rsidP="00295DB6">
      <w:pPr>
        <w:pStyle w:val="Ttulo1"/>
        <w:numPr>
          <w:ilvl w:val="0"/>
          <w:numId w:val="1"/>
        </w:numPr>
        <w:pBdr>
          <w:top w:val="single" w:sz="4" w:space="1" w:color="auto"/>
          <w:left w:val="single" w:sz="4" w:space="4" w:color="auto"/>
          <w:bottom w:val="single" w:sz="4" w:space="1" w:color="auto"/>
          <w:right w:val="single" w:sz="4" w:space="4" w:color="auto"/>
        </w:pBdr>
        <w:spacing w:line="276" w:lineRule="auto"/>
        <w:rPr>
          <w:rFonts w:ascii="Verdana" w:eastAsia="Arial" w:hAnsi="Verdana"/>
          <w:i/>
          <w:iCs/>
        </w:rPr>
      </w:pPr>
      <w:r>
        <w:rPr>
          <w:rFonts w:ascii="Verdana" w:eastAsia="Arial" w:hAnsi="Verdana"/>
          <w:i/>
          <w:iCs/>
        </w:rPr>
        <w:t>6</w:t>
      </w:r>
      <w:r w:rsidRPr="00C75158">
        <w:rPr>
          <w:rFonts w:ascii="Verdana" w:eastAsia="Arial" w:hAnsi="Verdana"/>
          <w:i/>
          <w:iCs/>
        </w:rPr>
        <w:t>.</w:t>
      </w:r>
      <w:r>
        <w:rPr>
          <w:rFonts w:ascii="Verdana" w:eastAsia="Arial" w:hAnsi="Verdana"/>
          <w:i/>
          <w:iCs/>
        </w:rPr>
        <w:t xml:space="preserve"> </w:t>
      </w:r>
      <w:r w:rsidRPr="00295DB6">
        <w:rPr>
          <w:rFonts w:ascii="Verdana" w:eastAsia="Arial" w:hAnsi="Verdana"/>
          <w:i/>
          <w:iCs/>
        </w:rPr>
        <w:t>¿Cuáles son los beneficios y/o los retos de reconocer y conceder</w:t>
      </w:r>
      <w:r>
        <w:rPr>
          <w:rFonts w:ascii="Verdana" w:eastAsia="Arial" w:hAnsi="Verdana"/>
          <w:i/>
          <w:iCs/>
        </w:rPr>
        <w:t xml:space="preserve"> </w:t>
      </w:r>
      <w:r w:rsidRPr="00295DB6">
        <w:rPr>
          <w:rFonts w:ascii="Verdana" w:eastAsia="Arial" w:hAnsi="Verdana"/>
          <w:i/>
          <w:iCs/>
        </w:rPr>
        <w:t>autonomía sectorial (por ejemplo, en relación con sectores como</w:t>
      </w:r>
      <w:r>
        <w:rPr>
          <w:rFonts w:ascii="Verdana" w:eastAsia="Arial" w:hAnsi="Verdana"/>
          <w:i/>
          <w:iCs/>
        </w:rPr>
        <w:t xml:space="preserve"> </w:t>
      </w:r>
      <w:r w:rsidRPr="00295DB6">
        <w:rPr>
          <w:rFonts w:ascii="Verdana" w:eastAsia="Arial" w:hAnsi="Verdana"/>
          <w:i/>
          <w:iCs/>
        </w:rPr>
        <w:t>la educación) o territorial a las minorías?</w:t>
      </w:r>
    </w:p>
    <w:p w14:paraId="13E9240B" w14:textId="77777777" w:rsidR="00295DB6" w:rsidRPr="00295DB6" w:rsidRDefault="00295DB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Verdana"/>
          <w:color w:val="000000"/>
          <w:kern w:val="0"/>
          <w:lang w:val="es-MX"/>
        </w:rPr>
      </w:pPr>
    </w:p>
    <w:p w14:paraId="72296F97" w14:textId="563474DF" w:rsidR="00295DB6" w:rsidRPr="00295DB6" w:rsidRDefault="00295DB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r w:rsidRPr="00295DB6">
        <w:rPr>
          <w:rFonts w:ascii="Verdana" w:hAnsi="Verdana" w:cs="Verdana"/>
          <w:color w:val="000000"/>
          <w:kern w:val="0"/>
          <w:lang w:val="es-MX"/>
        </w:rPr>
        <w:t>El reconocimiento de la autonomía sectorial o territorial a las</w:t>
      </w:r>
      <w:r>
        <w:rPr>
          <w:rFonts w:ascii="Verdana" w:hAnsi="Verdana" w:cs="Verdana"/>
          <w:color w:val="000000"/>
          <w:kern w:val="0"/>
          <w:lang w:val="es-MX"/>
        </w:rPr>
        <w:t xml:space="preserve"> </w:t>
      </w:r>
      <w:proofErr w:type="gramStart"/>
      <w:r w:rsidRPr="00295DB6">
        <w:rPr>
          <w:rFonts w:ascii="Verdana" w:hAnsi="Verdana" w:cs="Verdana"/>
          <w:color w:val="000000"/>
          <w:kern w:val="0"/>
          <w:lang w:val="es-MX"/>
        </w:rPr>
        <w:t>minorías,</w:t>
      </w:r>
      <w:proofErr w:type="gramEnd"/>
      <w:r w:rsidRPr="00295DB6">
        <w:rPr>
          <w:rFonts w:ascii="Verdana" w:hAnsi="Verdana" w:cs="Verdana"/>
          <w:color w:val="000000"/>
          <w:kern w:val="0"/>
          <w:lang w:val="es-MX"/>
        </w:rPr>
        <w:t xml:space="preserve"> ha</w:t>
      </w:r>
      <w:r>
        <w:rPr>
          <w:rFonts w:ascii="Verdana" w:hAnsi="Verdana" w:cs="Verdana"/>
          <w:color w:val="000000"/>
          <w:kern w:val="0"/>
          <w:lang w:val="es-MX"/>
        </w:rPr>
        <w:t xml:space="preserve"> </w:t>
      </w:r>
      <w:r w:rsidRPr="00295DB6">
        <w:rPr>
          <w:rFonts w:ascii="Verdana" w:hAnsi="Verdana" w:cs="Verdana"/>
          <w:color w:val="000000"/>
          <w:kern w:val="0"/>
          <w:lang w:val="es-MX"/>
        </w:rPr>
        <w:t>permitido materializar el reconocimiento de la diversidad</w:t>
      </w:r>
      <w:r>
        <w:rPr>
          <w:rFonts w:ascii="Verdana" w:hAnsi="Verdana" w:cs="Verdana"/>
          <w:color w:val="000000"/>
          <w:kern w:val="0"/>
          <w:lang w:val="es-MX"/>
        </w:rPr>
        <w:t xml:space="preserve"> </w:t>
      </w:r>
      <w:r w:rsidRPr="00295DB6">
        <w:rPr>
          <w:rFonts w:ascii="Verdana" w:hAnsi="Verdana" w:cs="Verdana"/>
          <w:color w:val="000000"/>
          <w:kern w:val="0"/>
          <w:lang w:val="es-MX"/>
        </w:rPr>
        <w:t>étnica y cultural de la Nación. Este proceso en nuestro país se ha</w:t>
      </w:r>
      <w:r>
        <w:rPr>
          <w:rFonts w:ascii="Verdana" w:hAnsi="Verdana" w:cs="Verdana"/>
          <w:color w:val="000000"/>
          <w:kern w:val="0"/>
          <w:lang w:val="es-MX"/>
        </w:rPr>
        <w:t xml:space="preserve"> </w:t>
      </w:r>
      <w:r w:rsidRPr="00295DB6">
        <w:rPr>
          <w:rFonts w:ascii="Verdana" w:hAnsi="Verdana" w:cs="Verdana"/>
          <w:color w:val="000000"/>
          <w:kern w:val="0"/>
          <w:lang w:val="es-MX"/>
        </w:rPr>
        <w:t>desarrollado de manera gradual. En la actualidad el reconocimiento</w:t>
      </w:r>
      <w:r>
        <w:rPr>
          <w:rFonts w:ascii="Verdana" w:hAnsi="Verdana" w:cs="Verdana"/>
          <w:color w:val="000000"/>
          <w:kern w:val="0"/>
          <w:lang w:val="es-MX"/>
        </w:rPr>
        <w:t xml:space="preserve"> </w:t>
      </w:r>
      <w:r w:rsidRPr="00295DB6">
        <w:rPr>
          <w:rFonts w:ascii="Verdana" w:hAnsi="Verdana" w:cs="Verdana"/>
          <w:color w:val="000000"/>
          <w:kern w:val="0"/>
          <w:lang w:val="es-MX"/>
        </w:rPr>
        <w:t>de la autodeterminación es creciente, en la medida en que se</w:t>
      </w:r>
      <w:r>
        <w:rPr>
          <w:rFonts w:ascii="Verdana" w:hAnsi="Verdana" w:cs="Verdana"/>
          <w:color w:val="000000"/>
          <w:kern w:val="0"/>
          <w:lang w:val="es-MX"/>
        </w:rPr>
        <w:t xml:space="preserve"> </w:t>
      </w:r>
      <w:r w:rsidRPr="00295DB6">
        <w:rPr>
          <w:rFonts w:ascii="Verdana" w:hAnsi="Verdana" w:cs="Verdana"/>
          <w:color w:val="000000"/>
          <w:kern w:val="0"/>
          <w:lang w:val="es-MX"/>
        </w:rPr>
        <w:t>fortalecen las instituciones y las herramientas creadas para que las</w:t>
      </w:r>
      <w:r>
        <w:rPr>
          <w:rFonts w:ascii="Verdana" w:hAnsi="Verdana" w:cs="Verdana"/>
          <w:color w:val="000000"/>
          <w:kern w:val="0"/>
          <w:lang w:val="es-MX"/>
        </w:rPr>
        <w:t xml:space="preserve"> </w:t>
      </w:r>
      <w:r w:rsidRPr="00295DB6">
        <w:rPr>
          <w:rFonts w:ascii="Verdana" w:hAnsi="Verdana" w:cs="Verdana"/>
          <w:color w:val="000000"/>
          <w:kern w:val="0"/>
          <w:lang w:val="es-MX"/>
        </w:rPr>
        <w:t>minorías puedan definir y controlar sus intereses y con ello el</w:t>
      </w:r>
      <w:r>
        <w:rPr>
          <w:rFonts w:ascii="Verdana" w:hAnsi="Verdana" w:cs="Verdana"/>
          <w:color w:val="000000"/>
          <w:kern w:val="0"/>
          <w:lang w:val="es-MX"/>
        </w:rPr>
        <w:t xml:space="preserve"> </w:t>
      </w:r>
      <w:r w:rsidRPr="00295DB6">
        <w:rPr>
          <w:rFonts w:ascii="Verdana" w:hAnsi="Verdana" w:cs="Verdana"/>
          <w:color w:val="000000"/>
          <w:kern w:val="0"/>
          <w:lang w:val="es-MX"/>
        </w:rPr>
        <w:t>bienestar de las comunidades.</w:t>
      </w:r>
      <w:r>
        <w:rPr>
          <w:rFonts w:ascii="Verdana" w:hAnsi="Verdana" w:cs="Verdana"/>
          <w:color w:val="000000"/>
          <w:kern w:val="0"/>
          <w:lang w:val="es-MX"/>
        </w:rPr>
        <w:t xml:space="preserve"> </w:t>
      </w:r>
      <w:r w:rsidRPr="00295DB6">
        <w:rPr>
          <w:rFonts w:ascii="Verdana" w:hAnsi="Verdana" w:cs="Verdana"/>
          <w:color w:val="000000"/>
          <w:kern w:val="0"/>
          <w:lang w:val="es-MX"/>
        </w:rPr>
        <w:t>En materia de educación, La Ley de Educación No. 115 de 1994, está</w:t>
      </w:r>
      <w:r>
        <w:rPr>
          <w:rFonts w:ascii="Verdana" w:hAnsi="Verdana" w:cs="Verdana"/>
          <w:color w:val="000000"/>
          <w:kern w:val="0"/>
          <w:lang w:val="es-MX"/>
        </w:rPr>
        <w:t xml:space="preserve"> </w:t>
      </w:r>
      <w:r w:rsidRPr="00295DB6">
        <w:rPr>
          <w:rFonts w:ascii="Verdana" w:hAnsi="Verdana" w:cs="Verdana"/>
          <w:color w:val="000000"/>
          <w:kern w:val="0"/>
          <w:lang w:val="es-MX"/>
        </w:rPr>
        <w:t>en proceso de la implementación de la etnoeducación, la misma que</w:t>
      </w:r>
    </w:p>
    <w:p w14:paraId="25E0CB74" w14:textId="28B2F61F" w:rsidR="00295DB6" w:rsidRPr="00295DB6" w:rsidRDefault="00295DB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r w:rsidRPr="00295DB6">
        <w:rPr>
          <w:rFonts w:ascii="Verdana" w:hAnsi="Verdana" w:cs="Verdana"/>
          <w:color w:val="000000"/>
          <w:kern w:val="0"/>
          <w:lang w:val="es-MX"/>
        </w:rPr>
        <w:t>está consagrada en el artículo 55, que les ha permitido formarse</w:t>
      </w:r>
      <w:r>
        <w:rPr>
          <w:rFonts w:ascii="Verdana" w:hAnsi="Verdana" w:cs="Verdana"/>
          <w:color w:val="000000"/>
          <w:kern w:val="0"/>
          <w:lang w:val="es-MX"/>
        </w:rPr>
        <w:t xml:space="preserve"> </w:t>
      </w:r>
      <w:r w:rsidRPr="00295DB6">
        <w:rPr>
          <w:rFonts w:ascii="Verdana" w:hAnsi="Verdana" w:cs="Verdana"/>
          <w:color w:val="000000"/>
          <w:kern w:val="0"/>
          <w:lang w:val="es-MX"/>
        </w:rPr>
        <w:t>dentro de su historia y cultura, buscando estructurar modelos</w:t>
      </w:r>
      <w:r>
        <w:rPr>
          <w:rFonts w:ascii="Verdana" w:hAnsi="Verdana" w:cs="Verdana"/>
          <w:color w:val="000000"/>
          <w:kern w:val="0"/>
          <w:lang w:val="es-MX"/>
        </w:rPr>
        <w:t xml:space="preserve"> </w:t>
      </w:r>
      <w:r w:rsidRPr="00295DB6">
        <w:rPr>
          <w:rFonts w:ascii="Verdana" w:hAnsi="Verdana" w:cs="Verdana"/>
          <w:color w:val="000000"/>
          <w:kern w:val="0"/>
          <w:lang w:val="es-MX"/>
        </w:rPr>
        <w:t>educativos propios de estas minorías, puesto que de todas maneras</w:t>
      </w:r>
      <w:r>
        <w:rPr>
          <w:rFonts w:ascii="Verdana" w:hAnsi="Verdana" w:cs="Verdana"/>
          <w:color w:val="000000"/>
          <w:kern w:val="0"/>
          <w:lang w:val="es-MX"/>
        </w:rPr>
        <w:t xml:space="preserve"> </w:t>
      </w:r>
      <w:r w:rsidRPr="00295DB6">
        <w:rPr>
          <w:rFonts w:ascii="Verdana" w:hAnsi="Verdana" w:cs="Verdana"/>
          <w:color w:val="000000"/>
          <w:kern w:val="0"/>
          <w:lang w:val="es-MX"/>
        </w:rPr>
        <w:t>se plantea en la actualidad que la educación sigue estando</w:t>
      </w:r>
      <w:r>
        <w:rPr>
          <w:rFonts w:ascii="Verdana" w:hAnsi="Verdana" w:cs="Verdana"/>
          <w:color w:val="000000"/>
          <w:kern w:val="0"/>
          <w:lang w:val="es-MX"/>
        </w:rPr>
        <w:t xml:space="preserve"> </w:t>
      </w:r>
      <w:r w:rsidRPr="00295DB6">
        <w:rPr>
          <w:rFonts w:ascii="Verdana" w:hAnsi="Verdana" w:cs="Verdana"/>
          <w:color w:val="000000"/>
          <w:kern w:val="0"/>
          <w:lang w:val="es-MX"/>
        </w:rPr>
        <w:t>relacionada al sistema educativo nacional y no a un sistema educativo</w:t>
      </w:r>
      <w:r>
        <w:rPr>
          <w:rFonts w:ascii="Verdana" w:hAnsi="Verdana" w:cs="Verdana"/>
          <w:color w:val="000000"/>
          <w:kern w:val="0"/>
          <w:lang w:val="es-MX"/>
        </w:rPr>
        <w:t xml:space="preserve"> </w:t>
      </w:r>
      <w:r w:rsidRPr="00295DB6">
        <w:rPr>
          <w:rFonts w:ascii="Verdana" w:hAnsi="Verdana" w:cs="Verdana"/>
          <w:color w:val="000000"/>
          <w:kern w:val="0"/>
          <w:lang w:val="es-MX"/>
        </w:rPr>
        <w:t>propio de las minorías.</w:t>
      </w:r>
    </w:p>
    <w:p w14:paraId="26250E9B" w14:textId="77777777" w:rsidR="00295DB6" w:rsidRDefault="00295DB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p>
    <w:p w14:paraId="1444335B" w14:textId="3779DBC6" w:rsidR="00295DB6" w:rsidRDefault="00295DB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r w:rsidRPr="00295DB6">
        <w:rPr>
          <w:rFonts w:ascii="Verdana" w:hAnsi="Verdana" w:cs="Verdana"/>
          <w:color w:val="000000"/>
          <w:kern w:val="0"/>
          <w:lang w:val="es-MX"/>
        </w:rPr>
        <w:t>Existen beneficios educativos en las universidades tanto públicas y</w:t>
      </w:r>
      <w:r>
        <w:rPr>
          <w:rFonts w:ascii="Verdana" w:hAnsi="Verdana" w:cs="Verdana"/>
          <w:color w:val="000000"/>
          <w:kern w:val="0"/>
          <w:lang w:val="es-MX"/>
        </w:rPr>
        <w:t xml:space="preserve"> </w:t>
      </w:r>
      <w:r w:rsidRPr="00295DB6">
        <w:rPr>
          <w:rFonts w:ascii="Verdana" w:hAnsi="Verdana" w:cs="Verdana"/>
          <w:color w:val="000000"/>
          <w:kern w:val="0"/>
          <w:lang w:val="es-MX"/>
        </w:rPr>
        <w:t>privadas, como becas, cupos establecidos para las minorías étnicas</w:t>
      </w:r>
      <w:r>
        <w:rPr>
          <w:rFonts w:ascii="Verdana" w:hAnsi="Verdana" w:cs="Verdana"/>
          <w:color w:val="000000"/>
          <w:kern w:val="0"/>
          <w:lang w:val="es-MX"/>
        </w:rPr>
        <w:t xml:space="preserve"> </w:t>
      </w:r>
      <w:r w:rsidRPr="00295DB6">
        <w:rPr>
          <w:rFonts w:ascii="Verdana" w:hAnsi="Verdana" w:cs="Verdana"/>
          <w:color w:val="000000"/>
          <w:kern w:val="0"/>
          <w:lang w:val="es-MX"/>
        </w:rPr>
        <w:t>entre otros.</w:t>
      </w:r>
      <w:r>
        <w:rPr>
          <w:rFonts w:ascii="Verdana" w:hAnsi="Verdana" w:cs="Verdana"/>
          <w:color w:val="000000"/>
          <w:kern w:val="0"/>
          <w:lang w:val="es-MX"/>
        </w:rPr>
        <w:t xml:space="preserve"> </w:t>
      </w:r>
      <w:r w:rsidRPr="00295DB6">
        <w:rPr>
          <w:rFonts w:ascii="Verdana" w:hAnsi="Verdana" w:cs="Verdana"/>
          <w:color w:val="000000"/>
          <w:kern w:val="0"/>
          <w:lang w:val="es-MX"/>
        </w:rPr>
        <w:t>Por ejemplo, el gobierno tiene una convocatoria abierta para las</w:t>
      </w:r>
      <w:r>
        <w:rPr>
          <w:rFonts w:ascii="Verdana" w:hAnsi="Verdana" w:cs="Verdana"/>
          <w:color w:val="000000"/>
          <w:kern w:val="0"/>
          <w:lang w:val="es-MX"/>
        </w:rPr>
        <w:t xml:space="preserve"> </w:t>
      </w:r>
      <w:r w:rsidRPr="00295DB6">
        <w:rPr>
          <w:rFonts w:ascii="Verdana" w:hAnsi="Verdana" w:cs="Verdana"/>
          <w:color w:val="000000"/>
          <w:kern w:val="0"/>
          <w:lang w:val="es-MX"/>
        </w:rPr>
        <w:t>víctimas del conflicto armado donde podrán postularse al Fondo de</w:t>
      </w:r>
      <w:r>
        <w:rPr>
          <w:rFonts w:ascii="Verdana" w:hAnsi="Verdana" w:cs="Verdana"/>
          <w:color w:val="000000"/>
          <w:kern w:val="0"/>
          <w:lang w:val="es-MX"/>
        </w:rPr>
        <w:t xml:space="preserve"> </w:t>
      </w:r>
      <w:r w:rsidRPr="00295DB6">
        <w:rPr>
          <w:rFonts w:ascii="Verdana" w:hAnsi="Verdana" w:cs="Verdana"/>
          <w:color w:val="000000"/>
          <w:kern w:val="0"/>
          <w:lang w:val="es-MX"/>
        </w:rPr>
        <w:t>Reparación para el Acceso, Permanencia y Graduación en Educación</w:t>
      </w:r>
      <w:r>
        <w:rPr>
          <w:rFonts w:ascii="Verdana" w:hAnsi="Verdana" w:cs="Verdana"/>
          <w:color w:val="000000"/>
          <w:kern w:val="0"/>
          <w:lang w:val="es-MX"/>
        </w:rPr>
        <w:t xml:space="preserve"> </w:t>
      </w:r>
      <w:r w:rsidRPr="00295DB6">
        <w:rPr>
          <w:rFonts w:ascii="Verdana" w:hAnsi="Verdana" w:cs="Verdana"/>
          <w:color w:val="000000"/>
          <w:kern w:val="0"/>
          <w:lang w:val="es-MX"/>
        </w:rPr>
        <w:t xml:space="preserve">Superior para las Víctimas del </w:t>
      </w:r>
      <w:r w:rsidRPr="00295DB6">
        <w:rPr>
          <w:rFonts w:ascii="Verdana" w:hAnsi="Verdana" w:cs="Verdana"/>
          <w:color w:val="000000"/>
          <w:kern w:val="0"/>
          <w:lang w:val="es-MX"/>
        </w:rPr>
        <w:lastRenderedPageBreak/>
        <w:t>Ministerio de Educación, con el fin de</w:t>
      </w:r>
      <w:r>
        <w:rPr>
          <w:rFonts w:ascii="Verdana" w:hAnsi="Verdana" w:cs="Verdana"/>
          <w:color w:val="000000"/>
          <w:kern w:val="0"/>
          <w:lang w:val="es-MX"/>
        </w:rPr>
        <w:t xml:space="preserve"> </w:t>
      </w:r>
      <w:r w:rsidRPr="00295DB6">
        <w:rPr>
          <w:rFonts w:ascii="Verdana" w:hAnsi="Verdana" w:cs="Verdana"/>
          <w:color w:val="000000"/>
          <w:kern w:val="0"/>
          <w:lang w:val="es-MX"/>
        </w:rPr>
        <w:t>ingresar a carreras en los niveles técnico, tecnológico y profesional.</w:t>
      </w:r>
    </w:p>
    <w:p w14:paraId="31C271BE" w14:textId="77777777" w:rsidR="00693FD2" w:rsidRDefault="00693FD2"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p>
    <w:p w14:paraId="5C2574F7" w14:textId="6ADC60DB" w:rsidR="00295DB6" w:rsidRDefault="00295DB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r w:rsidRPr="00295DB6">
        <w:rPr>
          <w:rFonts w:ascii="Verdana" w:hAnsi="Verdana" w:cs="Verdana"/>
          <w:color w:val="000000"/>
          <w:kern w:val="0"/>
          <w:lang w:val="es-MX"/>
        </w:rPr>
        <w:t>La Universidad Nacional de Colombia, promueve un programa</w:t>
      </w:r>
      <w:r>
        <w:rPr>
          <w:rFonts w:ascii="Verdana" w:hAnsi="Verdana" w:cs="Verdana"/>
          <w:color w:val="000000"/>
          <w:kern w:val="0"/>
          <w:lang w:val="es-MX"/>
        </w:rPr>
        <w:t xml:space="preserve"> </w:t>
      </w:r>
      <w:r w:rsidRPr="00295DB6">
        <w:rPr>
          <w:rFonts w:ascii="Verdana" w:hAnsi="Verdana" w:cs="Verdana"/>
          <w:color w:val="000000"/>
          <w:kern w:val="0"/>
          <w:lang w:val="es-MX"/>
        </w:rPr>
        <w:t>especial para la inclusión de bachilleres de comunidades indígenas,</w:t>
      </w:r>
      <w:r>
        <w:rPr>
          <w:rFonts w:ascii="Verdana" w:hAnsi="Verdana" w:cs="Verdana"/>
          <w:color w:val="000000"/>
          <w:kern w:val="0"/>
          <w:lang w:val="es-MX"/>
        </w:rPr>
        <w:t xml:space="preserve"> </w:t>
      </w:r>
      <w:r w:rsidRPr="00295DB6">
        <w:rPr>
          <w:rFonts w:ascii="Verdana" w:hAnsi="Verdana" w:cs="Verdana"/>
          <w:color w:val="000000"/>
          <w:kern w:val="0"/>
          <w:lang w:val="es-MX"/>
        </w:rPr>
        <w:t>con tal fin, el programa que busca facilitar el acceso a la formación</w:t>
      </w:r>
      <w:r>
        <w:rPr>
          <w:rFonts w:ascii="Verdana" w:hAnsi="Verdana" w:cs="Verdana"/>
          <w:color w:val="000000"/>
          <w:kern w:val="0"/>
          <w:lang w:val="es-MX"/>
        </w:rPr>
        <w:t xml:space="preserve"> </w:t>
      </w:r>
      <w:r w:rsidRPr="00295DB6">
        <w:rPr>
          <w:rFonts w:ascii="Verdana" w:hAnsi="Verdana" w:cs="Verdana"/>
          <w:color w:val="000000"/>
          <w:kern w:val="0"/>
          <w:lang w:val="es-MX"/>
        </w:rPr>
        <w:t>profesional de miembros de comunidades indígenas, debidamente</w:t>
      </w:r>
      <w:r>
        <w:rPr>
          <w:rFonts w:ascii="Verdana" w:hAnsi="Verdana" w:cs="Verdana"/>
          <w:color w:val="000000"/>
          <w:kern w:val="0"/>
          <w:lang w:val="es-MX"/>
        </w:rPr>
        <w:t xml:space="preserve"> </w:t>
      </w:r>
      <w:r w:rsidRPr="00295DB6">
        <w:rPr>
          <w:rFonts w:ascii="Verdana" w:hAnsi="Verdana" w:cs="Verdana"/>
          <w:color w:val="000000"/>
          <w:kern w:val="0"/>
          <w:lang w:val="es-MX"/>
        </w:rPr>
        <w:t>presentados por la comunidad de origen, y así contribuir a generar</w:t>
      </w:r>
      <w:r>
        <w:rPr>
          <w:rFonts w:ascii="Verdana" w:hAnsi="Verdana" w:cs="Verdana"/>
          <w:color w:val="000000"/>
          <w:kern w:val="0"/>
          <w:lang w:val="es-MX"/>
        </w:rPr>
        <w:t xml:space="preserve"> </w:t>
      </w:r>
      <w:r w:rsidRPr="00295DB6">
        <w:rPr>
          <w:rFonts w:ascii="Verdana" w:hAnsi="Verdana" w:cs="Verdana"/>
          <w:color w:val="000000"/>
          <w:kern w:val="0"/>
          <w:lang w:val="es-MX"/>
        </w:rPr>
        <w:t>oportunidades de desarrollo económico, social y cultural dentro de</w:t>
      </w:r>
      <w:r>
        <w:rPr>
          <w:rFonts w:ascii="Verdana" w:hAnsi="Verdana" w:cs="Verdana"/>
          <w:color w:val="000000"/>
          <w:kern w:val="0"/>
          <w:lang w:val="es-MX"/>
        </w:rPr>
        <w:t xml:space="preserve"> </w:t>
      </w:r>
      <w:r w:rsidRPr="00295DB6">
        <w:rPr>
          <w:rFonts w:ascii="Verdana" w:hAnsi="Verdana" w:cs="Verdana"/>
          <w:color w:val="000000"/>
          <w:kern w:val="0"/>
          <w:lang w:val="es-MX"/>
        </w:rPr>
        <w:t>este grupo poblacional y promover su integración con la sociedad</w:t>
      </w:r>
      <w:r>
        <w:rPr>
          <w:rStyle w:val="Refdenotaalpie"/>
          <w:rFonts w:ascii="Verdana" w:eastAsia="Arial" w:hAnsi="Verdana"/>
        </w:rPr>
        <w:footnoteReference w:id="12"/>
      </w:r>
      <w:r w:rsidRPr="00295DB6">
        <w:rPr>
          <w:rFonts w:ascii="Verdana" w:hAnsi="Verdana" w:cs="Verdana"/>
          <w:color w:val="000000"/>
          <w:kern w:val="0"/>
          <w:lang w:val="es-MX"/>
        </w:rPr>
        <w:t>.</w:t>
      </w:r>
    </w:p>
    <w:p w14:paraId="60739032" w14:textId="77777777" w:rsidR="00693FD2" w:rsidRDefault="00693FD2"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MX"/>
        </w:rPr>
      </w:pPr>
    </w:p>
    <w:p w14:paraId="14AFB029" w14:textId="05E89B8A" w:rsidR="00693FD2" w:rsidRPr="00693FD2" w:rsidRDefault="00693FD2" w:rsidP="00693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rPr>
      </w:pPr>
      <w:r w:rsidRPr="00693FD2">
        <w:rPr>
          <w:rFonts w:ascii="Verdana" w:hAnsi="Verdana" w:cs="Verdana"/>
          <w:color w:val="000000"/>
          <w:kern w:val="0"/>
        </w:rPr>
        <w:t>Es muy beneficiosos ya que por conceder y tener esa autonomía en su territorio podrán fortalecer más sus creencias en sectores como la educación ya que podrán tener Etnos educadores y ayudaría más a integrar y a unificar esas minorías que son muy importante para su cosmovisión</w:t>
      </w:r>
      <w:r>
        <w:rPr>
          <w:rStyle w:val="Refdenotaalpie"/>
          <w:rFonts w:ascii="Verdana" w:eastAsia="Arial" w:hAnsi="Verdana"/>
        </w:rPr>
        <w:footnoteReference w:id="13"/>
      </w:r>
      <w:r w:rsidRPr="00693FD2">
        <w:rPr>
          <w:rFonts w:ascii="Verdana" w:eastAsia="Arial" w:hAnsi="Verdana"/>
        </w:rPr>
        <w:t>.</w:t>
      </w:r>
    </w:p>
    <w:p w14:paraId="3305BFC1" w14:textId="77777777" w:rsidR="00693FD2" w:rsidRPr="00693FD2" w:rsidRDefault="00693FD2" w:rsidP="00693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rPr>
      </w:pPr>
    </w:p>
    <w:p w14:paraId="74C9064C" w14:textId="77777777" w:rsidR="00693FD2" w:rsidRPr="00693FD2" w:rsidRDefault="00693FD2"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rPr>
      </w:pPr>
    </w:p>
    <w:sectPr w:rsidR="00693FD2" w:rsidRPr="00693FD2" w:rsidSect="0018497C">
      <w:headerReference w:type="default" r:id="rId11"/>
      <w:footerReference w:type="default" r:id="rId12"/>
      <w:pgSz w:w="12240" w:h="15840"/>
      <w:pgMar w:top="1843" w:right="1701" w:bottom="1560" w:left="1701"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04A34" w14:textId="77777777" w:rsidR="007A73BD" w:rsidRDefault="007A73BD" w:rsidP="00006F6D">
      <w:pPr>
        <w:spacing w:after="0" w:line="240" w:lineRule="auto"/>
      </w:pPr>
      <w:r>
        <w:separator/>
      </w:r>
    </w:p>
  </w:endnote>
  <w:endnote w:type="continuationSeparator" w:id="0">
    <w:p w14:paraId="05600738" w14:textId="77777777" w:rsidR="007A73BD" w:rsidRDefault="007A73BD" w:rsidP="0000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612841"/>
      <w:docPartObj>
        <w:docPartGallery w:val="Page Numbers (Bottom of Page)"/>
        <w:docPartUnique/>
      </w:docPartObj>
    </w:sdtPr>
    <w:sdtContent>
      <w:p w14:paraId="1570244D" w14:textId="0B3CBC8D" w:rsidR="0057747A" w:rsidRDefault="0057747A">
        <w:pPr>
          <w:pStyle w:val="Piedepgina"/>
          <w:jc w:val="right"/>
        </w:pPr>
        <w:r>
          <w:fldChar w:fldCharType="begin"/>
        </w:r>
        <w:r>
          <w:instrText>PAGE   \* MERGEFORMAT</w:instrText>
        </w:r>
        <w:r>
          <w:fldChar w:fldCharType="separate"/>
        </w:r>
        <w:r>
          <w:rPr>
            <w:lang w:val="es-ES"/>
          </w:rPr>
          <w:t>2</w:t>
        </w:r>
        <w:r>
          <w:fldChar w:fldCharType="end"/>
        </w:r>
      </w:p>
    </w:sdtContent>
  </w:sdt>
  <w:p w14:paraId="0458DE85" w14:textId="6A63E5B4" w:rsidR="004B6754" w:rsidRDefault="004B67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8C68" w14:textId="77777777" w:rsidR="007A73BD" w:rsidRDefault="007A73BD" w:rsidP="00006F6D">
      <w:pPr>
        <w:spacing w:after="0" w:line="240" w:lineRule="auto"/>
      </w:pPr>
      <w:r>
        <w:separator/>
      </w:r>
    </w:p>
  </w:footnote>
  <w:footnote w:type="continuationSeparator" w:id="0">
    <w:p w14:paraId="7A1D7DE4" w14:textId="77777777" w:rsidR="007A73BD" w:rsidRDefault="007A73BD" w:rsidP="00006F6D">
      <w:pPr>
        <w:spacing w:after="0" w:line="240" w:lineRule="auto"/>
      </w:pPr>
      <w:r>
        <w:continuationSeparator/>
      </w:r>
    </w:p>
  </w:footnote>
  <w:footnote w:id="1">
    <w:p w14:paraId="155D81F8" w14:textId="7A6C11A5" w:rsidR="0040587F" w:rsidRPr="0040587F" w:rsidRDefault="0040587F">
      <w:pPr>
        <w:pStyle w:val="Textonotapie"/>
        <w:rPr>
          <w:lang w:val="es-ES_tradnl"/>
        </w:rPr>
      </w:pPr>
      <w:r>
        <w:rPr>
          <w:rStyle w:val="Refdenotaalpie"/>
        </w:rPr>
        <w:footnoteRef/>
      </w:r>
      <w:r>
        <w:t xml:space="preserve"> </w:t>
      </w:r>
      <w:r>
        <w:rPr>
          <w:lang w:val="es-ES_tradnl"/>
        </w:rPr>
        <w:t xml:space="preserve">Respuesta de la Comisión </w:t>
      </w:r>
      <w:r w:rsidRPr="0040587F">
        <w:rPr>
          <w:lang w:val="es-ES_tradnl"/>
        </w:rPr>
        <w:t>Legal Derechos Humanos y Audiencia</w:t>
      </w:r>
      <w:r>
        <w:rPr>
          <w:lang w:val="es-ES_tradnl"/>
        </w:rPr>
        <w:t>s</w:t>
      </w:r>
      <w:r w:rsidR="005C489C">
        <w:rPr>
          <w:lang w:val="es-ES_tradnl"/>
        </w:rPr>
        <w:t xml:space="preserve"> </w:t>
      </w:r>
      <w:r w:rsidR="005C489C" w:rsidRPr="005C489C">
        <w:rPr>
          <w:lang w:val="es-ES_tradnl"/>
        </w:rPr>
        <w:t>del Congreso de la República</w:t>
      </w:r>
      <w:r>
        <w:rPr>
          <w:lang w:val="es-ES_tradnl"/>
        </w:rPr>
        <w:t xml:space="preserve">. </w:t>
      </w:r>
    </w:p>
  </w:footnote>
  <w:footnote w:id="2">
    <w:p w14:paraId="5DB9BFF2" w14:textId="5B2479A1" w:rsidR="00295DB6" w:rsidRPr="00295DB6" w:rsidRDefault="00295DB6">
      <w:pPr>
        <w:pStyle w:val="Textonotapie"/>
      </w:pPr>
      <w:r>
        <w:rPr>
          <w:rStyle w:val="Refdenotaalpie"/>
        </w:rPr>
        <w:footnoteRef/>
      </w:r>
      <w:r>
        <w:t xml:space="preserve"> Respuesta del </w:t>
      </w:r>
      <w:r w:rsidR="005C489C">
        <w:t>delegado</w:t>
      </w:r>
      <w:r>
        <w:t xml:space="preserve"> para los grupos étnicos de la Defensoría del Pueblo. </w:t>
      </w:r>
    </w:p>
  </w:footnote>
  <w:footnote w:id="3">
    <w:p w14:paraId="43779E10" w14:textId="20FBFDDB" w:rsidR="0040587F" w:rsidRPr="0040587F" w:rsidRDefault="0040587F" w:rsidP="0040587F">
      <w:pPr>
        <w:pStyle w:val="Textonotapie"/>
        <w:rPr>
          <w:lang w:val="es-ES_tradnl"/>
        </w:rPr>
      </w:pPr>
      <w:r>
        <w:rPr>
          <w:rStyle w:val="Refdenotaalpie"/>
        </w:rPr>
        <w:footnoteRef/>
      </w:r>
      <w:r>
        <w:t xml:space="preserve"> </w:t>
      </w:r>
      <w:r>
        <w:rPr>
          <w:lang w:val="es-ES_tradnl"/>
        </w:rPr>
        <w:t xml:space="preserve">Respuesta de la Comisión </w:t>
      </w:r>
      <w:r w:rsidRPr="0040587F">
        <w:rPr>
          <w:lang w:val="es-ES_tradnl"/>
        </w:rPr>
        <w:t>Legal Derechos Humanos y Audiencia</w:t>
      </w:r>
      <w:r>
        <w:rPr>
          <w:lang w:val="es-ES_tradnl"/>
        </w:rPr>
        <w:t>s</w:t>
      </w:r>
      <w:r w:rsidR="005C489C">
        <w:rPr>
          <w:lang w:val="es-ES_tradnl"/>
        </w:rPr>
        <w:t xml:space="preserve"> </w:t>
      </w:r>
      <w:r w:rsidR="005C489C" w:rsidRPr="005C489C">
        <w:rPr>
          <w:lang w:val="es-ES_tradnl"/>
        </w:rPr>
        <w:t>del Congreso de la República</w:t>
      </w:r>
      <w:r>
        <w:rPr>
          <w:lang w:val="es-ES_tradnl"/>
        </w:rPr>
        <w:t xml:space="preserve">. </w:t>
      </w:r>
    </w:p>
  </w:footnote>
  <w:footnote w:id="4">
    <w:p w14:paraId="7DBE5DE5" w14:textId="39A1CF6B" w:rsidR="00295DB6" w:rsidRPr="00295DB6" w:rsidRDefault="00295DB6" w:rsidP="00295DB6">
      <w:pPr>
        <w:pStyle w:val="Textonotapie"/>
      </w:pPr>
      <w:r>
        <w:rPr>
          <w:rStyle w:val="Refdenotaalpie"/>
        </w:rPr>
        <w:footnoteRef/>
      </w:r>
      <w:r>
        <w:t xml:space="preserve"> Respuesta del </w:t>
      </w:r>
      <w:r w:rsidR="005C489C">
        <w:t>delegado</w:t>
      </w:r>
      <w:r>
        <w:t xml:space="preserve"> para los grupos étnicos de la Defensoría del Pueblo. </w:t>
      </w:r>
    </w:p>
  </w:footnote>
  <w:footnote w:id="5">
    <w:p w14:paraId="383C38C1" w14:textId="2503F12B" w:rsidR="0040587F" w:rsidRPr="0040587F" w:rsidRDefault="0040587F" w:rsidP="0040587F">
      <w:pPr>
        <w:pStyle w:val="Textonotapie"/>
        <w:rPr>
          <w:lang w:val="es-ES_tradnl"/>
        </w:rPr>
      </w:pPr>
      <w:r>
        <w:rPr>
          <w:rStyle w:val="Refdenotaalpie"/>
        </w:rPr>
        <w:footnoteRef/>
      </w:r>
      <w:r>
        <w:t xml:space="preserve"> </w:t>
      </w:r>
      <w:r>
        <w:rPr>
          <w:lang w:val="es-ES_tradnl"/>
        </w:rPr>
        <w:t xml:space="preserve">Respuesta de la Comisión </w:t>
      </w:r>
      <w:r w:rsidRPr="0040587F">
        <w:rPr>
          <w:lang w:val="es-ES_tradnl"/>
        </w:rPr>
        <w:t>Legal Derechos Humanos y Audiencia</w:t>
      </w:r>
      <w:r>
        <w:rPr>
          <w:lang w:val="es-ES_tradnl"/>
        </w:rPr>
        <w:t>s</w:t>
      </w:r>
      <w:r w:rsidR="005C489C">
        <w:rPr>
          <w:lang w:val="es-ES_tradnl"/>
        </w:rPr>
        <w:t xml:space="preserve"> </w:t>
      </w:r>
      <w:r w:rsidR="005C489C" w:rsidRPr="005C489C">
        <w:rPr>
          <w:lang w:val="es-ES_tradnl"/>
        </w:rPr>
        <w:t>del Congreso de la República</w:t>
      </w:r>
      <w:r>
        <w:rPr>
          <w:lang w:val="es-ES_tradnl"/>
        </w:rPr>
        <w:t xml:space="preserve">. </w:t>
      </w:r>
    </w:p>
  </w:footnote>
  <w:footnote w:id="6">
    <w:p w14:paraId="3E984BD2" w14:textId="128AC39C" w:rsidR="00295DB6" w:rsidRPr="00295DB6" w:rsidRDefault="00295DB6" w:rsidP="00295DB6">
      <w:pPr>
        <w:pStyle w:val="Textonotapie"/>
      </w:pPr>
      <w:r>
        <w:rPr>
          <w:rStyle w:val="Refdenotaalpie"/>
        </w:rPr>
        <w:footnoteRef/>
      </w:r>
      <w:r>
        <w:t xml:space="preserve"> Respuesta del </w:t>
      </w:r>
      <w:r w:rsidR="005C489C">
        <w:t>delegado</w:t>
      </w:r>
      <w:r>
        <w:t xml:space="preserve"> para los grupos étnicos de la Defensoría del Pueblo. </w:t>
      </w:r>
    </w:p>
  </w:footnote>
  <w:footnote w:id="7">
    <w:p w14:paraId="04079211" w14:textId="2626A2D9" w:rsidR="00295DB6" w:rsidRPr="0040587F" w:rsidRDefault="00295DB6" w:rsidP="00295DB6">
      <w:pPr>
        <w:pStyle w:val="Textonotapie"/>
        <w:rPr>
          <w:lang w:val="es-ES_tradnl"/>
        </w:rPr>
      </w:pPr>
      <w:r>
        <w:rPr>
          <w:rStyle w:val="Refdenotaalpie"/>
        </w:rPr>
        <w:footnoteRef/>
      </w:r>
      <w:r>
        <w:t xml:space="preserve"> </w:t>
      </w:r>
      <w:r>
        <w:rPr>
          <w:lang w:val="es-ES_tradnl"/>
        </w:rPr>
        <w:t xml:space="preserve">Respuesta de la Comisión </w:t>
      </w:r>
      <w:r w:rsidRPr="0040587F">
        <w:rPr>
          <w:lang w:val="es-ES_tradnl"/>
        </w:rPr>
        <w:t>Legal Derechos Humanos y Audiencia</w:t>
      </w:r>
      <w:r>
        <w:rPr>
          <w:lang w:val="es-ES_tradnl"/>
        </w:rPr>
        <w:t>s</w:t>
      </w:r>
      <w:r w:rsidR="005C489C">
        <w:rPr>
          <w:lang w:val="es-ES_tradnl"/>
        </w:rPr>
        <w:t xml:space="preserve"> </w:t>
      </w:r>
      <w:r w:rsidR="005C489C" w:rsidRPr="005C489C">
        <w:rPr>
          <w:lang w:val="es-ES_tradnl"/>
        </w:rPr>
        <w:t>del Congreso de la República</w:t>
      </w:r>
      <w:r>
        <w:rPr>
          <w:lang w:val="es-ES_tradnl"/>
        </w:rPr>
        <w:t xml:space="preserve">. </w:t>
      </w:r>
    </w:p>
  </w:footnote>
  <w:footnote w:id="8">
    <w:p w14:paraId="22F9AA7C" w14:textId="2FED1EE4" w:rsidR="00693FD2" w:rsidRPr="00295DB6" w:rsidRDefault="00693FD2" w:rsidP="00693FD2">
      <w:pPr>
        <w:pStyle w:val="Textonotapie"/>
      </w:pPr>
      <w:r>
        <w:rPr>
          <w:rStyle w:val="Refdenotaalpie"/>
        </w:rPr>
        <w:footnoteRef/>
      </w:r>
      <w:r>
        <w:t xml:space="preserve"> Respuesta del </w:t>
      </w:r>
      <w:r w:rsidR="005C489C">
        <w:t>delegado</w:t>
      </w:r>
      <w:r>
        <w:t xml:space="preserve"> para los grupos étnicos de la Defensoría del Pueblo. </w:t>
      </w:r>
    </w:p>
  </w:footnote>
  <w:footnote w:id="9">
    <w:p w14:paraId="2FF944A3" w14:textId="53066DB3" w:rsidR="00295DB6" w:rsidRPr="0040587F" w:rsidRDefault="00295DB6" w:rsidP="00295DB6">
      <w:pPr>
        <w:pStyle w:val="Textonotapie"/>
        <w:rPr>
          <w:lang w:val="es-ES_tradnl"/>
        </w:rPr>
      </w:pPr>
      <w:r>
        <w:rPr>
          <w:rStyle w:val="Refdenotaalpie"/>
        </w:rPr>
        <w:footnoteRef/>
      </w:r>
      <w:r>
        <w:t xml:space="preserve"> </w:t>
      </w:r>
      <w:r>
        <w:rPr>
          <w:lang w:val="es-ES_tradnl"/>
        </w:rPr>
        <w:t xml:space="preserve">Respuesta de la Comisión </w:t>
      </w:r>
      <w:r w:rsidRPr="0040587F">
        <w:rPr>
          <w:lang w:val="es-ES_tradnl"/>
        </w:rPr>
        <w:t>Legal Derechos Humanos y Audiencia</w:t>
      </w:r>
      <w:r>
        <w:rPr>
          <w:lang w:val="es-ES_tradnl"/>
        </w:rPr>
        <w:t>s</w:t>
      </w:r>
      <w:r w:rsidR="005C489C">
        <w:rPr>
          <w:lang w:val="es-ES_tradnl"/>
        </w:rPr>
        <w:t xml:space="preserve"> </w:t>
      </w:r>
      <w:r w:rsidR="005C489C" w:rsidRPr="005C489C">
        <w:rPr>
          <w:lang w:val="es-ES_tradnl"/>
        </w:rPr>
        <w:t>del Congreso de la República</w:t>
      </w:r>
      <w:r>
        <w:rPr>
          <w:lang w:val="es-ES_tradnl"/>
        </w:rPr>
        <w:t xml:space="preserve">. </w:t>
      </w:r>
    </w:p>
  </w:footnote>
  <w:footnote w:id="10">
    <w:p w14:paraId="0CA9D3FA" w14:textId="2183DAB4" w:rsidR="00693FD2" w:rsidRPr="00295DB6" w:rsidRDefault="00693FD2" w:rsidP="00693FD2">
      <w:pPr>
        <w:pStyle w:val="Textonotapie"/>
      </w:pPr>
      <w:r>
        <w:rPr>
          <w:rStyle w:val="Refdenotaalpie"/>
        </w:rPr>
        <w:footnoteRef/>
      </w:r>
      <w:r>
        <w:t xml:space="preserve"> Respuesta del </w:t>
      </w:r>
      <w:r w:rsidR="005C489C">
        <w:t>delegado</w:t>
      </w:r>
      <w:r>
        <w:t xml:space="preserve"> para los grupos étnicos de la Defensoría del Pueblo. </w:t>
      </w:r>
    </w:p>
  </w:footnote>
  <w:footnote w:id="11">
    <w:p w14:paraId="51BB7A8C" w14:textId="060F9391" w:rsidR="00693FD2" w:rsidRPr="00693FD2" w:rsidRDefault="00693FD2">
      <w:pPr>
        <w:pStyle w:val="Textonotapie"/>
      </w:pPr>
      <w:r>
        <w:rPr>
          <w:rStyle w:val="Refdenotaalpie"/>
        </w:rPr>
        <w:footnoteRef/>
      </w:r>
      <w:r>
        <w:t xml:space="preserve"> Respuesta de la Dirección de Asuntos Indígenas, Rom y Minorías. </w:t>
      </w:r>
    </w:p>
  </w:footnote>
  <w:footnote w:id="12">
    <w:p w14:paraId="237C9F08" w14:textId="783C175B" w:rsidR="00295DB6" w:rsidRPr="0040587F" w:rsidRDefault="00295DB6" w:rsidP="00295DB6">
      <w:pPr>
        <w:pStyle w:val="Textonotapie"/>
        <w:rPr>
          <w:lang w:val="es-ES_tradnl"/>
        </w:rPr>
      </w:pPr>
      <w:r>
        <w:rPr>
          <w:rStyle w:val="Refdenotaalpie"/>
        </w:rPr>
        <w:footnoteRef/>
      </w:r>
      <w:r>
        <w:t xml:space="preserve"> </w:t>
      </w:r>
      <w:r>
        <w:rPr>
          <w:lang w:val="es-ES_tradnl"/>
        </w:rPr>
        <w:t xml:space="preserve">Respuesta de la Comisión </w:t>
      </w:r>
      <w:r w:rsidRPr="0040587F">
        <w:rPr>
          <w:lang w:val="es-ES_tradnl"/>
        </w:rPr>
        <w:t>Legal Derechos Humanos y Audiencia</w:t>
      </w:r>
      <w:r>
        <w:rPr>
          <w:lang w:val="es-ES_tradnl"/>
        </w:rPr>
        <w:t>s</w:t>
      </w:r>
      <w:r w:rsidR="005C489C">
        <w:rPr>
          <w:lang w:val="es-ES_tradnl"/>
        </w:rPr>
        <w:t xml:space="preserve"> </w:t>
      </w:r>
      <w:r w:rsidR="005C489C" w:rsidRPr="005C489C">
        <w:rPr>
          <w:lang w:val="es-ES_tradnl"/>
        </w:rPr>
        <w:t>del Congreso de la República</w:t>
      </w:r>
      <w:r>
        <w:rPr>
          <w:lang w:val="es-ES_tradnl"/>
        </w:rPr>
        <w:t xml:space="preserve">. </w:t>
      </w:r>
    </w:p>
  </w:footnote>
  <w:footnote w:id="13">
    <w:p w14:paraId="47A3AE10" w14:textId="520E6577" w:rsidR="00693FD2" w:rsidRPr="00295DB6" w:rsidRDefault="00693FD2" w:rsidP="00693FD2">
      <w:pPr>
        <w:pStyle w:val="Textonotapie"/>
      </w:pPr>
      <w:r>
        <w:rPr>
          <w:rStyle w:val="Refdenotaalpie"/>
        </w:rPr>
        <w:footnoteRef/>
      </w:r>
      <w:r>
        <w:t xml:space="preserve"> Respuesta del </w:t>
      </w:r>
      <w:r w:rsidR="005C489C">
        <w:t>delegado</w:t>
      </w:r>
      <w:r>
        <w:t xml:space="preserve"> para los grupos étnicos de la Defensoría del Pueblo.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D84E" w14:textId="7618FCD0" w:rsidR="00006F6D" w:rsidRDefault="000D00B6">
    <w:pPr>
      <w:pStyle w:val="Encabezado"/>
    </w:pPr>
    <w:r>
      <w:rPr>
        <w:noProof/>
      </w:rPr>
      <w:t xml:space="preserve"> </w:t>
    </w:r>
    <w:r>
      <w:rPr>
        <w:noProof/>
      </w:rPr>
      <w:drawing>
        <wp:inline distT="0" distB="0" distL="0" distR="0" wp14:anchorId="53AB5A55" wp14:editId="6FB53EAD">
          <wp:extent cx="1137039" cy="516496"/>
          <wp:effectExtent l="0" t="0" r="6350" b="0"/>
          <wp:docPr id="392187088" name="Imagen 3921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748" cy="531808"/>
                  </a:xfrm>
                  <a:prstGeom prst="rect">
                    <a:avLst/>
                  </a:prstGeom>
                  <a:noFill/>
                  <a:ln>
                    <a:noFill/>
                  </a:ln>
                </pic:spPr>
              </pic:pic>
            </a:graphicData>
          </a:graphic>
        </wp:inline>
      </w:drawing>
    </w:r>
    <w:r>
      <w:rPr>
        <w:noProof/>
      </w:rPr>
      <w:t xml:space="preserve">                                                                                        </w:t>
    </w:r>
    <w:r w:rsidR="005075B3">
      <w:rPr>
        <w:noProof/>
      </w:rPr>
      <w:t xml:space="preserve"> </w:t>
    </w:r>
    <w:r>
      <w:rPr>
        <w:noProof/>
      </w:rPr>
      <w:t xml:space="preserve">  </w:t>
    </w:r>
    <w:r w:rsidR="00C410FE">
      <w:rPr>
        <w:noProof/>
      </w:rPr>
      <w:drawing>
        <wp:inline distT="0" distB="0" distL="0" distR="0" wp14:anchorId="591850AB" wp14:editId="2610C4F3">
          <wp:extent cx="1562518" cy="461201"/>
          <wp:effectExtent l="0" t="0" r="0" b="0"/>
          <wp:docPr id="797880018" name="Imagen 79788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647" cy="467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5CC"/>
    <w:multiLevelType w:val="hybridMultilevel"/>
    <w:tmpl w:val="11961D7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64F3367"/>
    <w:multiLevelType w:val="hybridMultilevel"/>
    <w:tmpl w:val="7D98C39A"/>
    <w:lvl w:ilvl="0" w:tplc="85E88B6E">
      <w:start w:val="1"/>
      <w:numFmt w:val="bullet"/>
      <w:lvlText w:val=""/>
      <w:lvlJc w:val="left"/>
      <w:pPr>
        <w:ind w:left="720" w:hanging="360"/>
      </w:pPr>
      <w:rPr>
        <w:rFonts w:ascii="Symbol" w:hAnsi="Symbol" w:hint="default"/>
      </w:rPr>
    </w:lvl>
    <w:lvl w:ilvl="1" w:tplc="5CFC8F16">
      <w:start w:val="1"/>
      <w:numFmt w:val="bullet"/>
      <w:lvlText w:val="o"/>
      <w:lvlJc w:val="left"/>
      <w:pPr>
        <w:ind w:left="1440" w:hanging="360"/>
      </w:pPr>
      <w:rPr>
        <w:rFonts w:ascii="Courier New" w:hAnsi="Courier New" w:hint="default"/>
      </w:rPr>
    </w:lvl>
    <w:lvl w:ilvl="2" w:tplc="B8FC0D98">
      <w:start w:val="1"/>
      <w:numFmt w:val="bullet"/>
      <w:lvlText w:val=""/>
      <w:lvlJc w:val="left"/>
      <w:pPr>
        <w:ind w:left="2160" w:hanging="360"/>
      </w:pPr>
      <w:rPr>
        <w:rFonts w:ascii="Wingdings" w:hAnsi="Wingdings" w:hint="default"/>
      </w:rPr>
    </w:lvl>
    <w:lvl w:ilvl="3" w:tplc="F8AC95B4">
      <w:start w:val="1"/>
      <w:numFmt w:val="bullet"/>
      <w:lvlText w:val=""/>
      <w:lvlJc w:val="left"/>
      <w:pPr>
        <w:ind w:left="2880" w:hanging="360"/>
      </w:pPr>
      <w:rPr>
        <w:rFonts w:ascii="Symbol" w:hAnsi="Symbol" w:hint="default"/>
      </w:rPr>
    </w:lvl>
    <w:lvl w:ilvl="4" w:tplc="A358F168">
      <w:start w:val="1"/>
      <w:numFmt w:val="bullet"/>
      <w:lvlText w:val="o"/>
      <w:lvlJc w:val="left"/>
      <w:pPr>
        <w:ind w:left="3600" w:hanging="360"/>
      </w:pPr>
      <w:rPr>
        <w:rFonts w:ascii="Courier New" w:hAnsi="Courier New" w:hint="default"/>
      </w:rPr>
    </w:lvl>
    <w:lvl w:ilvl="5" w:tplc="CEA8A9D2">
      <w:start w:val="1"/>
      <w:numFmt w:val="bullet"/>
      <w:lvlText w:val=""/>
      <w:lvlJc w:val="left"/>
      <w:pPr>
        <w:ind w:left="4320" w:hanging="360"/>
      </w:pPr>
      <w:rPr>
        <w:rFonts w:ascii="Wingdings" w:hAnsi="Wingdings" w:hint="default"/>
      </w:rPr>
    </w:lvl>
    <w:lvl w:ilvl="6" w:tplc="82880004">
      <w:start w:val="1"/>
      <w:numFmt w:val="bullet"/>
      <w:lvlText w:val=""/>
      <w:lvlJc w:val="left"/>
      <w:pPr>
        <w:ind w:left="5040" w:hanging="360"/>
      </w:pPr>
      <w:rPr>
        <w:rFonts w:ascii="Symbol" w:hAnsi="Symbol" w:hint="default"/>
      </w:rPr>
    </w:lvl>
    <w:lvl w:ilvl="7" w:tplc="F0B6FA38">
      <w:start w:val="1"/>
      <w:numFmt w:val="bullet"/>
      <w:lvlText w:val="o"/>
      <w:lvlJc w:val="left"/>
      <w:pPr>
        <w:ind w:left="5760" w:hanging="360"/>
      </w:pPr>
      <w:rPr>
        <w:rFonts w:ascii="Courier New" w:hAnsi="Courier New" w:hint="default"/>
      </w:rPr>
    </w:lvl>
    <w:lvl w:ilvl="8" w:tplc="D4B26BD4">
      <w:start w:val="1"/>
      <w:numFmt w:val="bullet"/>
      <w:lvlText w:val=""/>
      <w:lvlJc w:val="left"/>
      <w:pPr>
        <w:ind w:left="6480" w:hanging="360"/>
      </w:pPr>
      <w:rPr>
        <w:rFonts w:ascii="Wingdings" w:hAnsi="Wingdings" w:hint="default"/>
      </w:rPr>
    </w:lvl>
  </w:abstractNum>
  <w:abstractNum w:abstractNumId="2" w15:restartNumberingAfterBreak="0">
    <w:nsid w:val="0E7D7D04"/>
    <w:multiLevelType w:val="hybridMultilevel"/>
    <w:tmpl w:val="5CC2EA68"/>
    <w:lvl w:ilvl="0" w:tplc="08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B52632"/>
    <w:multiLevelType w:val="hybridMultilevel"/>
    <w:tmpl w:val="C9E01958"/>
    <w:lvl w:ilvl="0" w:tplc="045C7FA2">
      <w:start w:val="1"/>
      <w:numFmt w:val="decimal"/>
      <w:lvlText w:val="%1."/>
      <w:lvlJc w:val="left"/>
      <w:pPr>
        <w:ind w:left="720" w:hanging="360"/>
      </w:pPr>
      <w:rPr>
        <w:rFonts w:asciiTheme="minorHAnsi" w:eastAsia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8676A"/>
    <w:multiLevelType w:val="hybridMultilevel"/>
    <w:tmpl w:val="1938C1FC"/>
    <w:lvl w:ilvl="0" w:tplc="FC62DB38">
      <w:start w:val="1"/>
      <w:numFmt w:val="bullet"/>
      <w:lvlText w:val="-"/>
      <w:lvlJc w:val="left"/>
      <w:pPr>
        <w:ind w:left="720" w:hanging="360"/>
      </w:pPr>
      <w:rPr>
        <w:rFonts w:ascii="Verdana" w:eastAsiaTheme="minorHAnsi" w:hAnsi="Verdan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A326C2"/>
    <w:multiLevelType w:val="hybridMultilevel"/>
    <w:tmpl w:val="49584536"/>
    <w:lvl w:ilvl="0" w:tplc="9C32A8D4">
      <w:start w:val="1"/>
      <w:numFmt w:val="bullet"/>
      <w:lvlText w:val=""/>
      <w:lvlJc w:val="left"/>
      <w:pPr>
        <w:ind w:left="720" w:hanging="360"/>
      </w:pPr>
      <w:rPr>
        <w:rFonts w:ascii="Symbol" w:hAnsi="Symbol" w:hint="default"/>
      </w:rPr>
    </w:lvl>
    <w:lvl w:ilvl="1" w:tplc="4FB4235A">
      <w:start w:val="1"/>
      <w:numFmt w:val="bullet"/>
      <w:lvlText w:val="o"/>
      <w:lvlJc w:val="left"/>
      <w:pPr>
        <w:ind w:left="1440" w:hanging="360"/>
      </w:pPr>
      <w:rPr>
        <w:rFonts w:ascii="Courier New" w:hAnsi="Courier New" w:hint="default"/>
      </w:rPr>
    </w:lvl>
    <w:lvl w:ilvl="2" w:tplc="AAC0F2AA">
      <w:start w:val="1"/>
      <w:numFmt w:val="bullet"/>
      <w:lvlText w:val=""/>
      <w:lvlJc w:val="left"/>
      <w:pPr>
        <w:ind w:left="2160" w:hanging="360"/>
      </w:pPr>
      <w:rPr>
        <w:rFonts w:ascii="Wingdings" w:hAnsi="Wingdings" w:hint="default"/>
      </w:rPr>
    </w:lvl>
    <w:lvl w:ilvl="3" w:tplc="29AC39C2">
      <w:start w:val="1"/>
      <w:numFmt w:val="bullet"/>
      <w:lvlText w:val=""/>
      <w:lvlJc w:val="left"/>
      <w:pPr>
        <w:ind w:left="2880" w:hanging="360"/>
      </w:pPr>
      <w:rPr>
        <w:rFonts w:ascii="Symbol" w:hAnsi="Symbol" w:hint="default"/>
      </w:rPr>
    </w:lvl>
    <w:lvl w:ilvl="4" w:tplc="2E26E5CA">
      <w:start w:val="1"/>
      <w:numFmt w:val="bullet"/>
      <w:lvlText w:val="o"/>
      <w:lvlJc w:val="left"/>
      <w:pPr>
        <w:ind w:left="3600" w:hanging="360"/>
      </w:pPr>
      <w:rPr>
        <w:rFonts w:ascii="Courier New" w:hAnsi="Courier New" w:hint="default"/>
      </w:rPr>
    </w:lvl>
    <w:lvl w:ilvl="5" w:tplc="017A06FE">
      <w:start w:val="1"/>
      <w:numFmt w:val="bullet"/>
      <w:lvlText w:val=""/>
      <w:lvlJc w:val="left"/>
      <w:pPr>
        <w:ind w:left="4320" w:hanging="360"/>
      </w:pPr>
      <w:rPr>
        <w:rFonts w:ascii="Wingdings" w:hAnsi="Wingdings" w:hint="default"/>
      </w:rPr>
    </w:lvl>
    <w:lvl w:ilvl="6" w:tplc="B9C44AE0">
      <w:start w:val="1"/>
      <w:numFmt w:val="bullet"/>
      <w:lvlText w:val=""/>
      <w:lvlJc w:val="left"/>
      <w:pPr>
        <w:ind w:left="5040" w:hanging="360"/>
      </w:pPr>
      <w:rPr>
        <w:rFonts w:ascii="Symbol" w:hAnsi="Symbol" w:hint="default"/>
      </w:rPr>
    </w:lvl>
    <w:lvl w:ilvl="7" w:tplc="D7822CA0">
      <w:start w:val="1"/>
      <w:numFmt w:val="bullet"/>
      <w:lvlText w:val="o"/>
      <w:lvlJc w:val="left"/>
      <w:pPr>
        <w:ind w:left="5760" w:hanging="360"/>
      </w:pPr>
      <w:rPr>
        <w:rFonts w:ascii="Courier New" w:hAnsi="Courier New" w:hint="default"/>
      </w:rPr>
    </w:lvl>
    <w:lvl w:ilvl="8" w:tplc="797E33C0">
      <w:start w:val="1"/>
      <w:numFmt w:val="bullet"/>
      <w:lvlText w:val=""/>
      <w:lvlJc w:val="left"/>
      <w:pPr>
        <w:ind w:left="6480" w:hanging="360"/>
      </w:pPr>
      <w:rPr>
        <w:rFonts w:ascii="Wingdings" w:hAnsi="Wingdings" w:hint="default"/>
      </w:rPr>
    </w:lvl>
  </w:abstractNum>
  <w:abstractNum w:abstractNumId="6" w15:restartNumberingAfterBreak="0">
    <w:nsid w:val="1DEE66C8"/>
    <w:multiLevelType w:val="hybridMultilevel"/>
    <w:tmpl w:val="B86C93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FA3B19"/>
    <w:multiLevelType w:val="hybridMultilevel"/>
    <w:tmpl w:val="D77C6438"/>
    <w:lvl w:ilvl="0" w:tplc="6926488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DE2B76"/>
    <w:multiLevelType w:val="hybridMultilevel"/>
    <w:tmpl w:val="1370F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025C3F"/>
    <w:multiLevelType w:val="hybridMultilevel"/>
    <w:tmpl w:val="586A6A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B933E0"/>
    <w:multiLevelType w:val="hybridMultilevel"/>
    <w:tmpl w:val="BB22C1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D749E4"/>
    <w:multiLevelType w:val="hybridMultilevel"/>
    <w:tmpl w:val="579C9670"/>
    <w:lvl w:ilvl="0" w:tplc="A4EED57A">
      <w:start w:val="1"/>
      <w:numFmt w:val="decimal"/>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C9667F"/>
    <w:multiLevelType w:val="hybridMultilevel"/>
    <w:tmpl w:val="C4B6287A"/>
    <w:lvl w:ilvl="0" w:tplc="240A0017">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61542741"/>
    <w:multiLevelType w:val="hybridMultilevel"/>
    <w:tmpl w:val="2C7AAAF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79562D"/>
    <w:multiLevelType w:val="hybridMultilevel"/>
    <w:tmpl w:val="0696E85E"/>
    <w:lvl w:ilvl="0" w:tplc="FFFFFFFF">
      <w:start w:val="1"/>
      <w:numFmt w:val="lowerLetter"/>
      <w:lvlText w:val="%1)"/>
      <w:lvlJc w:val="left"/>
      <w:pPr>
        <w:ind w:left="720" w:hanging="360"/>
      </w:pPr>
    </w:lvl>
    <w:lvl w:ilvl="1" w:tplc="240A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8520F3"/>
    <w:multiLevelType w:val="hybridMultilevel"/>
    <w:tmpl w:val="F67CBB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6C5801"/>
    <w:multiLevelType w:val="hybridMultilevel"/>
    <w:tmpl w:val="9B3CD9FE"/>
    <w:lvl w:ilvl="0" w:tplc="FC62DB38">
      <w:start w:val="1"/>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F13740"/>
    <w:multiLevelType w:val="hybridMultilevel"/>
    <w:tmpl w:val="B67AE42E"/>
    <w:lvl w:ilvl="0" w:tplc="1564EF58">
      <w:start w:val="4"/>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F0657C"/>
    <w:multiLevelType w:val="hybridMultilevel"/>
    <w:tmpl w:val="8056C38A"/>
    <w:lvl w:ilvl="0" w:tplc="092E6E0A">
      <w:start w:val="1"/>
      <w:numFmt w:val="decimal"/>
      <w:lvlText w:val="%1."/>
      <w:lvlJc w:val="left"/>
      <w:pPr>
        <w:ind w:left="720" w:hanging="360"/>
      </w:pPr>
      <w:rPr>
        <w:rFonts w:eastAsiaTheme="minorHAnsi" w:hint="default"/>
      </w:rPr>
    </w:lvl>
    <w:lvl w:ilvl="1" w:tplc="E5E8B47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7955140">
    <w:abstractNumId w:val="15"/>
  </w:num>
  <w:num w:numId="2" w16cid:durableId="1917979993">
    <w:abstractNumId w:val="7"/>
  </w:num>
  <w:num w:numId="3" w16cid:durableId="1635595369">
    <w:abstractNumId w:val="1"/>
  </w:num>
  <w:num w:numId="4" w16cid:durableId="2124298975">
    <w:abstractNumId w:val="5"/>
  </w:num>
  <w:num w:numId="5" w16cid:durableId="403333849">
    <w:abstractNumId w:val="8"/>
  </w:num>
  <w:num w:numId="6" w16cid:durableId="1667781176">
    <w:abstractNumId w:val="3"/>
  </w:num>
  <w:num w:numId="7" w16cid:durableId="407384660">
    <w:abstractNumId w:val="18"/>
  </w:num>
  <w:num w:numId="8" w16cid:durableId="1485974195">
    <w:abstractNumId w:val="12"/>
  </w:num>
  <w:num w:numId="9" w16cid:durableId="1525820958">
    <w:abstractNumId w:val="13"/>
  </w:num>
  <w:num w:numId="10" w16cid:durableId="1038775924">
    <w:abstractNumId w:val="0"/>
  </w:num>
  <w:num w:numId="11" w16cid:durableId="1293248108">
    <w:abstractNumId w:val="14"/>
  </w:num>
  <w:num w:numId="12" w16cid:durableId="847255450">
    <w:abstractNumId w:val="9"/>
  </w:num>
  <w:num w:numId="13" w16cid:durableId="1951934699">
    <w:abstractNumId w:val="17"/>
  </w:num>
  <w:num w:numId="14" w16cid:durableId="1034965526">
    <w:abstractNumId w:val="11"/>
  </w:num>
  <w:num w:numId="15" w16cid:durableId="545602493">
    <w:abstractNumId w:val="16"/>
  </w:num>
  <w:num w:numId="16" w16cid:durableId="1972319977">
    <w:abstractNumId w:val="10"/>
  </w:num>
  <w:num w:numId="17" w16cid:durableId="766123643">
    <w:abstractNumId w:val="6"/>
  </w:num>
  <w:num w:numId="18" w16cid:durableId="628442423">
    <w:abstractNumId w:val="4"/>
  </w:num>
  <w:num w:numId="19" w16cid:durableId="19794552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3"/>
    <w:rsid w:val="00005163"/>
    <w:rsid w:val="00006F6D"/>
    <w:rsid w:val="00011167"/>
    <w:rsid w:val="000138DF"/>
    <w:rsid w:val="00013B90"/>
    <w:rsid w:val="00013BBF"/>
    <w:rsid w:val="000163A1"/>
    <w:rsid w:val="00027701"/>
    <w:rsid w:val="000330A6"/>
    <w:rsid w:val="00034287"/>
    <w:rsid w:val="00041199"/>
    <w:rsid w:val="00045225"/>
    <w:rsid w:val="000623EF"/>
    <w:rsid w:val="00062AFE"/>
    <w:rsid w:val="00073B90"/>
    <w:rsid w:val="000822F4"/>
    <w:rsid w:val="00082D12"/>
    <w:rsid w:val="00084F1D"/>
    <w:rsid w:val="00085D2A"/>
    <w:rsid w:val="00090092"/>
    <w:rsid w:val="00094CF4"/>
    <w:rsid w:val="000A0E95"/>
    <w:rsid w:val="000A3ABF"/>
    <w:rsid w:val="000B3697"/>
    <w:rsid w:val="000B425E"/>
    <w:rsid w:val="000C21A3"/>
    <w:rsid w:val="000C2566"/>
    <w:rsid w:val="000C268F"/>
    <w:rsid w:val="000C4051"/>
    <w:rsid w:val="000D00B6"/>
    <w:rsid w:val="000D6276"/>
    <w:rsid w:val="000E2182"/>
    <w:rsid w:val="000E4936"/>
    <w:rsid w:val="000F0DAF"/>
    <w:rsid w:val="000F2DB6"/>
    <w:rsid w:val="000F3879"/>
    <w:rsid w:val="000F4B36"/>
    <w:rsid w:val="00103847"/>
    <w:rsid w:val="00111486"/>
    <w:rsid w:val="00112119"/>
    <w:rsid w:val="00113B6D"/>
    <w:rsid w:val="0012440E"/>
    <w:rsid w:val="00125480"/>
    <w:rsid w:val="001339D2"/>
    <w:rsid w:val="001356BF"/>
    <w:rsid w:val="00135D7B"/>
    <w:rsid w:val="00145BB1"/>
    <w:rsid w:val="001471EF"/>
    <w:rsid w:val="001475E1"/>
    <w:rsid w:val="00152A66"/>
    <w:rsid w:val="001547AE"/>
    <w:rsid w:val="00160E3D"/>
    <w:rsid w:val="00161DE0"/>
    <w:rsid w:val="001638EA"/>
    <w:rsid w:val="00163AB0"/>
    <w:rsid w:val="001679C8"/>
    <w:rsid w:val="001716F5"/>
    <w:rsid w:val="00173BA6"/>
    <w:rsid w:val="001768DC"/>
    <w:rsid w:val="0018022C"/>
    <w:rsid w:val="001802D7"/>
    <w:rsid w:val="0018335D"/>
    <w:rsid w:val="0018497C"/>
    <w:rsid w:val="001852BA"/>
    <w:rsid w:val="0018716B"/>
    <w:rsid w:val="0019186E"/>
    <w:rsid w:val="001923ED"/>
    <w:rsid w:val="00193993"/>
    <w:rsid w:val="001B6BC6"/>
    <w:rsid w:val="001B7462"/>
    <w:rsid w:val="001C1233"/>
    <w:rsid w:val="001C2292"/>
    <w:rsid w:val="001C4821"/>
    <w:rsid w:val="001C4DE1"/>
    <w:rsid w:val="001D02F8"/>
    <w:rsid w:val="001D1F60"/>
    <w:rsid w:val="001D463D"/>
    <w:rsid w:val="001D469C"/>
    <w:rsid w:val="001E1B53"/>
    <w:rsid w:val="001E418C"/>
    <w:rsid w:val="001F027B"/>
    <w:rsid w:val="001F543A"/>
    <w:rsid w:val="002005F8"/>
    <w:rsid w:val="00204D5F"/>
    <w:rsid w:val="00213A23"/>
    <w:rsid w:val="002157D6"/>
    <w:rsid w:val="002166B3"/>
    <w:rsid w:val="002206DA"/>
    <w:rsid w:val="00221215"/>
    <w:rsid w:val="002256A3"/>
    <w:rsid w:val="00225C21"/>
    <w:rsid w:val="00226433"/>
    <w:rsid w:val="0023003E"/>
    <w:rsid w:val="00230E3E"/>
    <w:rsid w:val="002324DA"/>
    <w:rsid w:val="002330D2"/>
    <w:rsid w:val="00236E60"/>
    <w:rsid w:val="002426B2"/>
    <w:rsid w:val="00250ABB"/>
    <w:rsid w:val="002609AA"/>
    <w:rsid w:val="00261E19"/>
    <w:rsid w:val="002629C5"/>
    <w:rsid w:val="002630B0"/>
    <w:rsid w:val="002670B9"/>
    <w:rsid w:val="002775C3"/>
    <w:rsid w:val="0028330C"/>
    <w:rsid w:val="00291A0E"/>
    <w:rsid w:val="002922AB"/>
    <w:rsid w:val="00292D7B"/>
    <w:rsid w:val="002948B7"/>
    <w:rsid w:val="00295DB6"/>
    <w:rsid w:val="002A4B0E"/>
    <w:rsid w:val="002A6DA7"/>
    <w:rsid w:val="002A6ED3"/>
    <w:rsid w:val="002B1E22"/>
    <w:rsid w:val="002C1477"/>
    <w:rsid w:val="002C1E01"/>
    <w:rsid w:val="002C2189"/>
    <w:rsid w:val="002C28D6"/>
    <w:rsid w:val="002C3404"/>
    <w:rsid w:val="002C5CBC"/>
    <w:rsid w:val="002D4F7F"/>
    <w:rsid w:val="002E29D0"/>
    <w:rsid w:val="002E54D4"/>
    <w:rsid w:val="002F060B"/>
    <w:rsid w:val="002F6312"/>
    <w:rsid w:val="002F7544"/>
    <w:rsid w:val="00300B3A"/>
    <w:rsid w:val="00300F0A"/>
    <w:rsid w:val="00301D87"/>
    <w:rsid w:val="00301F5D"/>
    <w:rsid w:val="00303C13"/>
    <w:rsid w:val="00313910"/>
    <w:rsid w:val="003140A5"/>
    <w:rsid w:val="003151E6"/>
    <w:rsid w:val="00323C1E"/>
    <w:rsid w:val="00333DDA"/>
    <w:rsid w:val="00335661"/>
    <w:rsid w:val="00337D7F"/>
    <w:rsid w:val="00337DD1"/>
    <w:rsid w:val="00343108"/>
    <w:rsid w:val="003550FC"/>
    <w:rsid w:val="00356606"/>
    <w:rsid w:val="00356949"/>
    <w:rsid w:val="00363274"/>
    <w:rsid w:val="003712E6"/>
    <w:rsid w:val="00372CFF"/>
    <w:rsid w:val="003742ED"/>
    <w:rsid w:val="003746D0"/>
    <w:rsid w:val="00375AC9"/>
    <w:rsid w:val="0038183E"/>
    <w:rsid w:val="00382E44"/>
    <w:rsid w:val="003867EF"/>
    <w:rsid w:val="00393359"/>
    <w:rsid w:val="003A1469"/>
    <w:rsid w:val="003A2363"/>
    <w:rsid w:val="003B1116"/>
    <w:rsid w:val="003B1AFF"/>
    <w:rsid w:val="003B2AC7"/>
    <w:rsid w:val="003B5F8F"/>
    <w:rsid w:val="003C2181"/>
    <w:rsid w:val="003D1F35"/>
    <w:rsid w:val="003D5B09"/>
    <w:rsid w:val="003E4C44"/>
    <w:rsid w:val="003E60B4"/>
    <w:rsid w:val="003E7766"/>
    <w:rsid w:val="003E7F2B"/>
    <w:rsid w:val="003F4074"/>
    <w:rsid w:val="003F4B1B"/>
    <w:rsid w:val="003F4E35"/>
    <w:rsid w:val="003F7EBD"/>
    <w:rsid w:val="0040186D"/>
    <w:rsid w:val="004018A2"/>
    <w:rsid w:val="0040587F"/>
    <w:rsid w:val="0041144A"/>
    <w:rsid w:val="004124C2"/>
    <w:rsid w:val="00424698"/>
    <w:rsid w:val="00432CB4"/>
    <w:rsid w:val="004340A8"/>
    <w:rsid w:val="004370EB"/>
    <w:rsid w:val="004402F4"/>
    <w:rsid w:val="00442B97"/>
    <w:rsid w:val="00444DF8"/>
    <w:rsid w:val="0044504B"/>
    <w:rsid w:val="0045017F"/>
    <w:rsid w:val="00450FA3"/>
    <w:rsid w:val="0045209F"/>
    <w:rsid w:val="00452D23"/>
    <w:rsid w:val="00454E7D"/>
    <w:rsid w:val="00455751"/>
    <w:rsid w:val="00457A21"/>
    <w:rsid w:val="00457B29"/>
    <w:rsid w:val="004628B1"/>
    <w:rsid w:val="00471DAF"/>
    <w:rsid w:val="0047353F"/>
    <w:rsid w:val="00474BAF"/>
    <w:rsid w:val="0048020A"/>
    <w:rsid w:val="00482C66"/>
    <w:rsid w:val="00491594"/>
    <w:rsid w:val="0049520A"/>
    <w:rsid w:val="004955B8"/>
    <w:rsid w:val="00495C79"/>
    <w:rsid w:val="004A0C71"/>
    <w:rsid w:val="004B5B64"/>
    <w:rsid w:val="004B6754"/>
    <w:rsid w:val="004D2234"/>
    <w:rsid w:val="004D4C6D"/>
    <w:rsid w:val="004D706D"/>
    <w:rsid w:val="004E13F8"/>
    <w:rsid w:val="004F00D0"/>
    <w:rsid w:val="004F0E14"/>
    <w:rsid w:val="004F1B32"/>
    <w:rsid w:val="004F4DEF"/>
    <w:rsid w:val="004F598D"/>
    <w:rsid w:val="00504B52"/>
    <w:rsid w:val="005075B3"/>
    <w:rsid w:val="00513AD8"/>
    <w:rsid w:val="00527DB6"/>
    <w:rsid w:val="00531061"/>
    <w:rsid w:val="00534582"/>
    <w:rsid w:val="00534675"/>
    <w:rsid w:val="00535F92"/>
    <w:rsid w:val="00536B98"/>
    <w:rsid w:val="005403AC"/>
    <w:rsid w:val="00542750"/>
    <w:rsid w:val="005455D7"/>
    <w:rsid w:val="00546660"/>
    <w:rsid w:val="00553FC0"/>
    <w:rsid w:val="005548F9"/>
    <w:rsid w:val="00555242"/>
    <w:rsid w:val="00557553"/>
    <w:rsid w:val="00566B92"/>
    <w:rsid w:val="0057747A"/>
    <w:rsid w:val="005805C9"/>
    <w:rsid w:val="005851B3"/>
    <w:rsid w:val="00596169"/>
    <w:rsid w:val="005963E7"/>
    <w:rsid w:val="00596715"/>
    <w:rsid w:val="00596EAF"/>
    <w:rsid w:val="005A05DE"/>
    <w:rsid w:val="005A40DF"/>
    <w:rsid w:val="005B18DD"/>
    <w:rsid w:val="005C2286"/>
    <w:rsid w:val="005C38AC"/>
    <w:rsid w:val="005C489C"/>
    <w:rsid w:val="005C7964"/>
    <w:rsid w:val="005D4712"/>
    <w:rsid w:val="005D602A"/>
    <w:rsid w:val="005D6CAD"/>
    <w:rsid w:val="005D7271"/>
    <w:rsid w:val="005E0F59"/>
    <w:rsid w:val="005E2C55"/>
    <w:rsid w:val="005F6AD8"/>
    <w:rsid w:val="005F752B"/>
    <w:rsid w:val="00602DD1"/>
    <w:rsid w:val="00615988"/>
    <w:rsid w:val="00627602"/>
    <w:rsid w:val="006279CA"/>
    <w:rsid w:val="00632045"/>
    <w:rsid w:val="00634FA8"/>
    <w:rsid w:val="00660B04"/>
    <w:rsid w:val="00665D8C"/>
    <w:rsid w:val="00667574"/>
    <w:rsid w:val="006702CB"/>
    <w:rsid w:val="0067792F"/>
    <w:rsid w:val="00683BC3"/>
    <w:rsid w:val="00684D32"/>
    <w:rsid w:val="00686FD6"/>
    <w:rsid w:val="006879B6"/>
    <w:rsid w:val="00693FD2"/>
    <w:rsid w:val="006944FD"/>
    <w:rsid w:val="00697208"/>
    <w:rsid w:val="006A3539"/>
    <w:rsid w:val="006A5B81"/>
    <w:rsid w:val="006B5EDC"/>
    <w:rsid w:val="006B6361"/>
    <w:rsid w:val="006B6CBD"/>
    <w:rsid w:val="006C01CA"/>
    <w:rsid w:val="006C357B"/>
    <w:rsid w:val="006C3709"/>
    <w:rsid w:val="006C656D"/>
    <w:rsid w:val="006D20C9"/>
    <w:rsid w:val="006D4BFD"/>
    <w:rsid w:val="006E11C0"/>
    <w:rsid w:val="006E40DE"/>
    <w:rsid w:val="006E74C4"/>
    <w:rsid w:val="006F5B1D"/>
    <w:rsid w:val="00702E79"/>
    <w:rsid w:val="007142B7"/>
    <w:rsid w:val="00714A9C"/>
    <w:rsid w:val="00726ED2"/>
    <w:rsid w:val="00733E7F"/>
    <w:rsid w:val="00735E15"/>
    <w:rsid w:val="007402F7"/>
    <w:rsid w:val="00743A13"/>
    <w:rsid w:val="00750F6E"/>
    <w:rsid w:val="00751821"/>
    <w:rsid w:val="007538ED"/>
    <w:rsid w:val="007644F1"/>
    <w:rsid w:val="00766A24"/>
    <w:rsid w:val="00767660"/>
    <w:rsid w:val="00767ADB"/>
    <w:rsid w:val="00771EA8"/>
    <w:rsid w:val="00773DA1"/>
    <w:rsid w:val="00774FC9"/>
    <w:rsid w:val="00775CE1"/>
    <w:rsid w:val="00777F7B"/>
    <w:rsid w:val="00782207"/>
    <w:rsid w:val="00783A74"/>
    <w:rsid w:val="00786B83"/>
    <w:rsid w:val="00787CF2"/>
    <w:rsid w:val="007932A6"/>
    <w:rsid w:val="007946FF"/>
    <w:rsid w:val="00794B64"/>
    <w:rsid w:val="00796132"/>
    <w:rsid w:val="00796710"/>
    <w:rsid w:val="00797369"/>
    <w:rsid w:val="007A147F"/>
    <w:rsid w:val="007A503D"/>
    <w:rsid w:val="007A6C93"/>
    <w:rsid w:val="007A73BD"/>
    <w:rsid w:val="007B3ED0"/>
    <w:rsid w:val="007B4818"/>
    <w:rsid w:val="007B6E71"/>
    <w:rsid w:val="007C0457"/>
    <w:rsid w:val="007C1055"/>
    <w:rsid w:val="007C31BC"/>
    <w:rsid w:val="007C401C"/>
    <w:rsid w:val="007C656B"/>
    <w:rsid w:val="007D1ECE"/>
    <w:rsid w:val="007D72A6"/>
    <w:rsid w:val="007F07E7"/>
    <w:rsid w:val="007F0EC5"/>
    <w:rsid w:val="007F2564"/>
    <w:rsid w:val="007F3211"/>
    <w:rsid w:val="007F600D"/>
    <w:rsid w:val="007F7499"/>
    <w:rsid w:val="008004C9"/>
    <w:rsid w:val="008027E0"/>
    <w:rsid w:val="0080351C"/>
    <w:rsid w:val="00807F6F"/>
    <w:rsid w:val="0081172D"/>
    <w:rsid w:val="00830491"/>
    <w:rsid w:val="00836622"/>
    <w:rsid w:val="0084166A"/>
    <w:rsid w:val="00841BDA"/>
    <w:rsid w:val="00841FA6"/>
    <w:rsid w:val="0084290A"/>
    <w:rsid w:val="00850B37"/>
    <w:rsid w:val="00851962"/>
    <w:rsid w:val="00851ACF"/>
    <w:rsid w:val="00853888"/>
    <w:rsid w:val="00877280"/>
    <w:rsid w:val="00880CF3"/>
    <w:rsid w:val="00891F09"/>
    <w:rsid w:val="008A25BE"/>
    <w:rsid w:val="008A5E8B"/>
    <w:rsid w:val="008B4BB3"/>
    <w:rsid w:val="008C19DD"/>
    <w:rsid w:val="008C6BB8"/>
    <w:rsid w:val="008E2BC5"/>
    <w:rsid w:val="008E3843"/>
    <w:rsid w:val="008F3F94"/>
    <w:rsid w:val="008F4D20"/>
    <w:rsid w:val="008F5E08"/>
    <w:rsid w:val="00904E39"/>
    <w:rsid w:val="00906527"/>
    <w:rsid w:val="00911159"/>
    <w:rsid w:val="00911C44"/>
    <w:rsid w:val="00915540"/>
    <w:rsid w:val="00916737"/>
    <w:rsid w:val="00921B6A"/>
    <w:rsid w:val="00935D2B"/>
    <w:rsid w:val="00936091"/>
    <w:rsid w:val="009402B9"/>
    <w:rsid w:val="00947D93"/>
    <w:rsid w:val="009504E1"/>
    <w:rsid w:val="0095572C"/>
    <w:rsid w:val="00955AD2"/>
    <w:rsid w:val="00957FAE"/>
    <w:rsid w:val="009616F5"/>
    <w:rsid w:val="0096343D"/>
    <w:rsid w:val="00964AEB"/>
    <w:rsid w:val="00972C50"/>
    <w:rsid w:val="00975D78"/>
    <w:rsid w:val="00976136"/>
    <w:rsid w:val="009807CE"/>
    <w:rsid w:val="00982026"/>
    <w:rsid w:val="009833AA"/>
    <w:rsid w:val="009840AB"/>
    <w:rsid w:val="009852DF"/>
    <w:rsid w:val="00992D22"/>
    <w:rsid w:val="00993F81"/>
    <w:rsid w:val="009A6116"/>
    <w:rsid w:val="009A6C1A"/>
    <w:rsid w:val="009B0195"/>
    <w:rsid w:val="009B1930"/>
    <w:rsid w:val="009B3FD4"/>
    <w:rsid w:val="009B56FB"/>
    <w:rsid w:val="009C03EF"/>
    <w:rsid w:val="009C0F0B"/>
    <w:rsid w:val="009C3B99"/>
    <w:rsid w:val="009C4EAB"/>
    <w:rsid w:val="009C60F0"/>
    <w:rsid w:val="009D39D1"/>
    <w:rsid w:val="009E3F3E"/>
    <w:rsid w:val="009F213B"/>
    <w:rsid w:val="009F5F86"/>
    <w:rsid w:val="00A0505B"/>
    <w:rsid w:val="00A06E2C"/>
    <w:rsid w:val="00A0734E"/>
    <w:rsid w:val="00A160CB"/>
    <w:rsid w:val="00A16DA9"/>
    <w:rsid w:val="00A2002E"/>
    <w:rsid w:val="00A22531"/>
    <w:rsid w:val="00A26DD4"/>
    <w:rsid w:val="00A34C24"/>
    <w:rsid w:val="00A35F74"/>
    <w:rsid w:val="00A52346"/>
    <w:rsid w:val="00A52F61"/>
    <w:rsid w:val="00A56A2B"/>
    <w:rsid w:val="00A57AE6"/>
    <w:rsid w:val="00A63DCD"/>
    <w:rsid w:val="00A726F0"/>
    <w:rsid w:val="00A73D30"/>
    <w:rsid w:val="00A744B9"/>
    <w:rsid w:val="00A74652"/>
    <w:rsid w:val="00A76B83"/>
    <w:rsid w:val="00A76E60"/>
    <w:rsid w:val="00A804C1"/>
    <w:rsid w:val="00A81B12"/>
    <w:rsid w:val="00A91D9A"/>
    <w:rsid w:val="00A93D68"/>
    <w:rsid w:val="00A93E45"/>
    <w:rsid w:val="00A965F8"/>
    <w:rsid w:val="00A97FB9"/>
    <w:rsid w:val="00AA08F7"/>
    <w:rsid w:val="00AA281A"/>
    <w:rsid w:val="00AA3214"/>
    <w:rsid w:val="00AA7E41"/>
    <w:rsid w:val="00AB63AA"/>
    <w:rsid w:val="00AC357D"/>
    <w:rsid w:val="00AC4D95"/>
    <w:rsid w:val="00AC5BD0"/>
    <w:rsid w:val="00AC6231"/>
    <w:rsid w:val="00AD1F37"/>
    <w:rsid w:val="00AD38EF"/>
    <w:rsid w:val="00AD78BE"/>
    <w:rsid w:val="00AD796C"/>
    <w:rsid w:val="00AE155A"/>
    <w:rsid w:val="00AF44FB"/>
    <w:rsid w:val="00AF5C93"/>
    <w:rsid w:val="00AF7AD0"/>
    <w:rsid w:val="00B0300F"/>
    <w:rsid w:val="00B142C4"/>
    <w:rsid w:val="00B27AFF"/>
    <w:rsid w:val="00B304F4"/>
    <w:rsid w:val="00B359C7"/>
    <w:rsid w:val="00B40856"/>
    <w:rsid w:val="00B47DBD"/>
    <w:rsid w:val="00B50994"/>
    <w:rsid w:val="00B50D27"/>
    <w:rsid w:val="00B65DF2"/>
    <w:rsid w:val="00B6622C"/>
    <w:rsid w:val="00B80944"/>
    <w:rsid w:val="00B82410"/>
    <w:rsid w:val="00B85100"/>
    <w:rsid w:val="00B91D1F"/>
    <w:rsid w:val="00B940A4"/>
    <w:rsid w:val="00B954FA"/>
    <w:rsid w:val="00B95D33"/>
    <w:rsid w:val="00B96B3F"/>
    <w:rsid w:val="00B97A57"/>
    <w:rsid w:val="00BA0BA1"/>
    <w:rsid w:val="00BA2A6A"/>
    <w:rsid w:val="00BA79FD"/>
    <w:rsid w:val="00BB30D9"/>
    <w:rsid w:val="00BB4E04"/>
    <w:rsid w:val="00BB6DC6"/>
    <w:rsid w:val="00BC1114"/>
    <w:rsid w:val="00BC2E49"/>
    <w:rsid w:val="00BD19C5"/>
    <w:rsid w:val="00BD2655"/>
    <w:rsid w:val="00BE2C3A"/>
    <w:rsid w:val="00BE39C5"/>
    <w:rsid w:val="00BF2388"/>
    <w:rsid w:val="00BF2E5A"/>
    <w:rsid w:val="00BF64F7"/>
    <w:rsid w:val="00C00C1A"/>
    <w:rsid w:val="00C02032"/>
    <w:rsid w:val="00C02FB5"/>
    <w:rsid w:val="00C07E9A"/>
    <w:rsid w:val="00C1486A"/>
    <w:rsid w:val="00C14F38"/>
    <w:rsid w:val="00C1746C"/>
    <w:rsid w:val="00C22A01"/>
    <w:rsid w:val="00C410FE"/>
    <w:rsid w:val="00C50D14"/>
    <w:rsid w:val="00C5417B"/>
    <w:rsid w:val="00C54BDE"/>
    <w:rsid w:val="00C56933"/>
    <w:rsid w:val="00C626FF"/>
    <w:rsid w:val="00C67DDF"/>
    <w:rsid w:val="00C75158"/>
    <w:rsid w:val="00C763AD"/>
    <w:rsid w:val="00C76BBF"/>
    <w:rsid w:val="00C76E1A"/>
    <w:rsid w:val="00C83F2B"/>
    <w:rsid w:val="00CA41BA"/>
    <w:rsid w:val="00CB0B78"/>
    <w:rsid w:val="00CB4A8C"/>
    <w:rsid w:val="00CB5360"/>
    <w:rsid w:val="00CC07DE"/>
    <w:rsid w:val="00CC1158"/>
    <w:rsid w:val="00CC423A"/>
    <w:rsid w:val="00CC4757"/>
    <w:rsid w:val="00CC4B75"/>
    <w:rsid w:val="00CC4DBF"/>
    <w:rsid w:val="00CC584E"/>
    <w:rsid w:val="00CC6750"/>
    <w:rsid w:val="00CD43A7"/>
    <w:rsid w:val="00CE7114"/>
    <w:rsid w:val="00CF1F28"/>
    <w:rsid w:val="00D05843"/>
    <w:rsid w:val="00D101C7"/>
    <w:rsid w:val="00D13017"/>
    <w:rsid w:val="00D2308A"/>
    <w:rsid w:val="00D31058"/>
    <w:rsid w:val="00D41B6C"/>
    <w:rsid w:val="00D41E42"/>
    <w:rsid w:val="00D4622C"/>
    <w:rsid w:val="00D535E4"/>
    <w:rsid w:val="00D63F7B"/>
    <w:rsid w:val="00D74A77"/>
    <w:rsid w:val="00D75EAE"/>
    <w:rsid w:val="00D7758A"/>
    <w:rsid w:val="00D80E7F"/>
    <w:rsid w:val="00D90147"/>
    <w:rsid w:val="00D9147B"/>
    <w:rsid w:val="00D9249F"/>
    <w:rsid w:val="00D92E6F"/>
    <w:rsid w:val="00D972BE"/>
    <w:rsid w:val="00DA2828"/>
    <w:rsid w:val="00DA408D"/>
    <w:rsid w:val="00DA6ABE"/>
    <w:rsid w:val="00DB07C8"/>
    <w:rsid w:val="00DB1EF9"/>
    <w:rsid w:val="00DB4160"/>
    <w:rsid w:val="00DB4594"/>
    <w:rsid w:val="00DB5579"/>
    <w:rsid w:val="00DB7DD9"/>
    <w:rsid w:val="00DC0F1B"/>
    <w:rsid w:val="00DC5F36"/>
    <w:rsid w:val="00DC64B2"/>
    <w:rsid w:val="00DC69E4"/>
    <w:rsid w:val="00DD0D9F"/>
    <w:rsid w:val="00DD1E81"/>
    <w:rsid w:val="00DD3B09"/>
    <w:rsid w:val="00DD77F7"/>
    <w:rsid w:val="00DE3C71"/>
    <w:rsid w:val="00DE54FA"/>
    <w:rsid w:val="00DE6090"/>
    <w:rsid w:val="00DF2F20"/>
    <w:rsid w:val="00DF6592"/>
    <w:rsid w:val="00E03C54"/>
    <w:rsid w:val="00E059BD"/>
    <w:rsid w:val="00E1302A"/>
    <w:rsid w:val="00E13ACA"/>
    <w:rsid w:val="00E14DBB"/>
    <w:rsid w:val="00E17A62"/>
    <w:rsid w:val="00E24447"/>
    <w:rsid w:val="00E40366"/>
    <w:rsid w:val="00E442F9"/>
    <w:rsid w:val="00E51938"/>
    <w:rsid w:val="00E52CEF"/>
    <w:rsid w:val="00E56511"/>
    <w:rsid w:val="00E56A73"/>
    <w:rsid w:val="00E57BA6"/>
    <w:rsid w:val="00E634BF"/>
    <w:rsid w:val="00E65AA9"/>
    <w:rsid w:val="00E738C7"/>
    <w:rsid w:val="00E73CE1"/>
    <w:rsid w:val="00E73CEB"/>
    <w:rsid w:val="00E7754B"/>
    <w:rsid w:val="00E7796E"/>
    <w:rsid w:val="00E812E3"/>
    <w:rsid w:val="00E84453"/>
    <w:rsid w:val="00E86BA6"/>
    <w:rsid w:val="00E929B2"/>
    <w:rsid w:val="00E9591F"/>
    <w:rsid w:val="00EA2E2C"/>
    <w:rsid w:val="00EA6CEE"/>
    <w:rsid w:val="00EA6FC2"/>
    <w:rsid w:val="00EB29F6"/>
    <w:rsid w:val="00EB4049"/>
    <w:rsid w:val="00EB4BF4"/>
    <w:rsid w:val="00EB792B"/>
    <w:rsid w:val="00ED150C"/>
    <w:rsid w:val="00EE4050"/>
    <w:rsid w:val="00EE737B"/>
    <w:rsid w:val="00EF1CD0"/>
    <w:rsid w:val="00EF48AC"/>
    <w:rsid w:val="00EF58D8"/>
    <w:rsid w:val="00F05E09"/>
    <w:rsid w:val="00F174A8"/>
    <w:rsid w:val="00F23C65"/>
    <w:rsid w:val="00F319A5"/>
    <w:rsid w:val="00F33A38"/>
    <w:rsid w:val="00F34518"/>
    <w:rsid w:val="00F3621D"/>
    <w:rsid w:val="00F438B2"/>
    <w:rsid w:val="00F52D7F"/>
    <w:rsid w:val="00F550A2"/>
    <w:rsid w:val="00F61A9E"/>
    <w:rsid w:val="00F733E2"/>
    <w:rsid w:val="00F808A8"/>
    <w:rsid w:val="00F81418"/>
    <w:rsid w:val="00F87193"/>
    <w:rsid w:val="00F872EE"/>
    <w:rsid w:val="00F931C8"/>
    <w:rsid w:val="00F9432E"/>
    <w:rsid w:val="00F946CB"/>
    <w:rsid w:val="00FB107B"/>
    <w:rsid w:val="00FB4466"/>
    <w:rsid w:val="00FB4F86"/>
    <w:rsid w:val="00FD2072"/>
    <w:rsid w:val="00FD2926"/>
    <w:rsid w:val="00FD49F7"/>
    <w:rsid w:val="00FD6D8B"/>
    <w:rsid w:val="00FE132C"/>
    <w:rsid w:val="00FE1C01"/>
    <w:rsid w:val="00FE4EDF"/>
    <w:rsid w:val="00FE5BBD"/>
    <w:rsid w:val="00FE6FA3"/>
    <w:rsid w:val="00FF2F75"/>
    <w:rsid w:val="00FF36EC"/>
    <w:rsid w:val="00FF49FF"/>
    <w:rsid w:val="00FF643A"/>
    <w:rsid w:val="04D23014"/>
    <w:rsid w:val="1070CFED"/>
    <w:rsid w:val="120CA04E"/>
    <w:rsid w:val="12C51F45"/>
    <w:rsid w:val="1389B1AF"/>
    <w:rsid w:val="13C97876"/>
    <w:rsid w:val="151BE923"/>
    <w:rsid w:val="16A44279"/>
    <w:rsid w:val="174A5EC6"/>
    <w:rsid w:val="1B392223"/>
    <w:rsid w:val="1C170224"/>
    <w:rsid w:val="1EBFDA94"/>
    <w:rsid w:val="2194F28A"/>
    <w:rsid w:val="268D9DE9"/>
    <w:rsid w:val="290435FA"/>
    <w:rsid w:val="2CB952D0"/>
    <w:rsid w:val="2EF8904C"/>
    <w:rsid w:val="2F542939"/>
    <w:rsid w:val="325172B9"/>
    <w:rsid w:val="32B80524"/>
    <w:rsid w:val="377D427C"/>
    <w:rsid w:val="388923A5"/>
    <w:rsid w:val="3EEFBA09"/>
    <w:rsid w:val="3F16A19C"/>
    <w:rsid w:val="414432A5"/>
    <w:rsid w:val="42E02B29"/>
    <w:rsid w:val="482A58B9"/>
    <w:rsid w:val="527A7DC0"/>
    <w:rsid w:val="5994212C"/>
    <w:rsid w:val="5B330B0C"/>
    <w:rsid w:val="5B4A12A3"/>
    <w:rsid w:val="5CDD5F01"/>
    <w:rsid w:val="6BE610C7"/>
    <w:rsid w:val="6D9B43CD"/>
    <w:rsid w:val="6F0E40D7"/>
    <w:rsid w:val="7401DA31"/>
    <w:rsid w:val="75F6B511"/>
    <w:rsid w:val="786691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9217"/>
  <w15:chartTrackingRefBased/>
  <w15:docId w15:val="{655DEC16-B96D-4DAA-85AB-F3447725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7F"/>
  </w:style>
  <w:style w:type="paragraph" w:styleId="Ttulo1">
    <w:name w:val="heading 1"/>
    <w:aliases w:val="Título Cancilleria"/>
    <w:basedOn w:val="Normal"/>
    <w:next w:val="Normal"/>
    <w:link w:val="Ttulo1Car"/>
    <w:uiPriority w:val="9"/>
    <w:qFormat/>
    <w:rsid w:val="00751821"/>
    <w:pPr>
      <w:keepNext/>
      <w:keepLines/>
      <w:spacing w:before="240" w:after="0"/>
      <w:jc w:val="both"/>
      <w:outlineLvl w:val="0"/>
    </w:pPr>
    <w:rPr>
      <w:rFonts w:ascii="Arial Narrow" w:eastAsiaTheme="majorEastAsia" w:hAnsi="Arial Narrow" w:cstheme="majorBidi"/>
      <w:b/>
      <w:szCs w:val="32"/>
    </w:rPr>
  </w:style>
  <w:style w:type="paragraph" w:styleId="Ttulo2">
    <w:name w:val="heading 2"/>
    <w:aliases w:val="Subtitulos Cancilleria"/>
    <w:basedOn w:val="Normal"/>
    <w:next w:val="Normal"/>
    <w:link w:val="Ttulo2Car"/>
    <w:uiPriority w:val="9"/>
    <w:unhideWhenUsed/>
    <w:qFormat/>
    <w:rsid w:val="00841BDA"/>
    <w:pPr>
      <w:keepNext/>
      <w:keepLines/>
      <w:spacing w:before="40" w:after="0"/>
      <w:outlineLvl w:val="1"/>
    </w:pPr>
    <w:rPr>
      <w:rFonts w:ascii="Arial Narrow" w:eastAsiaTheme="majorEastAsia" w:hAnsi="Arial Narrow" w:cstheme="majorBidi"/>
      <w:b/>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6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F6D"/>
  </w:style>
  <w:style w:type="paragraph" w:styleId="Piedepgina">
    <w:name w:val="footer"/>
    <w:basedOn w:val="Normal"/>
    <w:link w:val="PiedepginaCar"/>
    <w:uiPriority w:val="99"/>
    <w:unhideWhenUsed/>
    <w:rsid w:val="00006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F6D"/>
  </w:style>
  <w:style w:type="paragraph" w:styleId="Prrafodelista">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PrrafodelistaCar"/>
    <w:uiPriority w:val="34"/>
    <w:qFormat/>
    <w:rsid w:val="00A81B12"/>
    <w:pPr>
      <w:widowControl w:val="0"/>
      <w:autoSpaceDE w:val="0"/>
      <w:autoSpaceDN w:val="0"/>
      <w:spacing w:after="0" w:line="240" w:lineRule="auto"/>
      <w:ind w:left="1190" w:hanging="227"/>
      <w:jc w:val="both"/>
    </w:pPr>
    <w:rPr>
      <w:rFonts w:ascii="Work Sans" w:eastAsia="Work Sans" w:hAnsi="Work Sans" w:cs="Work Sans"/>
      <w:kern w:val="0"/>
      <w:lang w:val="es-ES"/>
      <w14:ligatures w14:val="none"/>
    </w:rPr>
  </w:style>
  <w:style w:type="character" w:customStyle="1" w:styleId="PrrafodelistaCar">
    <w:name w:val="Párrafo de lista Car"/>
    <w:aliases w:val="List Car,Bullets Car,Dot pt Car,No Spacing1 Car,List Paragraph Char Char Char Car,Indicator Text Car,List Paragraph1 Car,Numbered Para 1 Car,Colorful List - Accent 11 Car,Bullet 1 Car,F5 List Paragraph Car,Bullet Points Car,Ha Car"/>
    <w:link w:val="Prrafodelista"/>
    <w:uiPriority w:val="34"/>
    <w:qFormat/>
    <w:locked/>
    <w:rsid w:val="00A81B12"/>
    <w:rPr>
      <w:rFonts w:ascii="Work Sans" w:eastAsia="Work Sans" w:hAnsi="Work Sans" w:cs="Work Sans"/>
      <w:kern w:val="0"/>
      <w:lang w:val="es-ES"/>
      <w14:ligatures w14:val="none"/>
    </w:rPr>
  </w:style>
  <w:style w:type="paragraph" w:customStyle="1" w:styleId="paragraph">
    <w:name w:val="paragraph"/>
    <w:basedOn w:val="Normal"/>
    <w:rsid w:val="002D4F7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2D4F7F"/>
  </w:style>
  <w:style w:type="character" w:customStyle="1" w:styleId="eop">
    <w:name w:val="eop"/>
    <w:basedOn w:val="Fuentedeprrafopredeter"/>
    <w:rsid w:val="002D4F7F"/>
  </w:style>
  <w:style w:type="character" w:styleId="Hipervnculo">
    <w:name w:val="Hyperlink"/>
    <w:basedOn w:val="Fuentedeprrafopredeter"/>
    <w:uiPriority w:val="99"/>
    <w:unhideWhenUsed/>
    <w:rsid w:val="002324DA"/>
    <w:rPr>
      <w:color w:val="0563C1" w:themeColor="hyperlink"/>
      <w:u w:val="single"/>
    </w:rPr>
  </w:style>
  <w:style w:type="character" w:styleId="Mencinsinresolver">
    <w:name w:val="Unresolved Mention"/>
    <w:basedOn w:val="Fuentedeprrafopredeter"/>
    <w:uiPriority w:val="99"/>
    <w:semiHidden/>
    <w:unhideWhenUsed/>
    <w:rsid w:val="002324DA"/>
    <w:rPr>
      <w:color w:val="605E5C"/>
      <w:shd w:val="clear" w:color="auto" w:fill="E1DFDD"/>
    </w:rPr>
  </w:style>
  <w:style w:type="table" w:styleId="Tablaconcuadrcula">
    <w:name w:val="Table Grid"/>
    <w:basedOn w:val="Tablanormal"/>
    <w:uiPriority w:val="39"/>
    <w:rsid w:val="0092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9ga67obly">
    <w:name w:val="mark9ga67obly"/>
    <w:basedOn w:val="Fuentedeprrafopredeter"/>
    <w:rsid w:val="00474BAF"/>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135D7B"/>
    <w:pPr>
      <w:spacing w:after="0" w:line="240" w:lineRule="auto"/>
    </w:pPr>
    <w:rPr>
      <w:sz w:val="20"/>
      <w:szCs w:val="20"/>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qFormat/>
    <w:rsid w:val="00135D7B"/>
    <w:rPr>
      <w:sz w:val="20"/>
      <w:szCs w:val="20"/>
    </w:rPr>
  </w:style>
  <w:style w:type="character" w:styleId="Refdenotaalpie">
    <w:name w:val="footnote reference"/>
    <w:aliases w:val="referencia nota al pie,Referencia nota al pie,BVI fnr,BVI fnr Car Car,BVI fnr Car,BVI fnr Car Car Car Car,Texto de nota al pie,Ref. de nota al pie2,Nota de pie,Ref,de nota al pie,f,F"/>
    <w:basedOn w:val="Fuentedeprrafopredeter"/>
    <w:link w:val="TextodenotaalpieCar"/>
    <w:uiPriority w:val="99"/>
    <w:unhideWhenUsed/>
    <w:qFormat/>
    <w:rsid w:val="00135D7B"/>
    <w:rPr>
      <w:vertAlign w:val="superscript"/>
    </w:rPr>
  </w:style>
  <w:style w:type="character" w:styleId="Ttulodellibro">
    <w:name w:val="Book Title"/>
    <w:basedOn w:val="Fuentedeprrafopredeter"/>
    <w:uiPriority w:val="33"/>
    <w:qFormat/>
    <w:rsid w:val="003867EF"/>
    <w:rPr>
      <w:b/>
      <w:bCs/>
      <w:i/>
      <w:iCs/>
      <w:spacing w:val="5"/>
    </w:rPr>
  </w:style>
  <w:style w:type="character" w:customStyle="1" w:styleId="Ttulo1Car">
    <w:name w:val="Título 1 Car"/>
    <w:aliases w:val="Título Cancilleria Car"/>
    <w:basedOn w:val="Fuentedeprrafopredeter"/>
    <w:link w:val="Ttulo1"/>
    <w:uiPriority w:val="9"/>
    <w:rsid w:val="00751821"/>
    <w:rPr>
      <w:rFonts w:ascii="Arial Narrow" w:eastAsiaTheme="majorEastAsia" w:hAnsi="Arial Narrow" w:cstheme="majorBidi"/>
      <w:b/>
      <w:szCs w:val="32"/>
    </w:rPr>
  </w:style>
  <w:style w:type="character" w:customStyle="1" w:styleId="Ttulo2Car">
    <w:name w:val="Título 2 Car"/>
    <w:aliases w:val="Subtitulos Cancilleria Car"/>
    <w:basedOn w:val="Fuentedeprrafopredeter"/>
    <w:link w:val="Ttulo2"/>
    <w:uiPriority w:val="9"/>
    <w:rsid w:val="00841BDA"/>
    <w:rPr>
      <w:rFonts w:ascii="Arial Narrow" w:eastAsiaTheme="majorEastAsia" w:hAnsi="Arial Narrow" w:cstheme="majorBidi"/>
      <w:b/>
      <w:szCs w:val="26"/>
      <w:u w:val="single"/>
    </w:rPr>
  </w:style>
  <w:style w:type="paragraph" w:styleId="Ttulo">
    <w:name w:val="Title"/>
    <w:basedOn w:val="Normal"/>
    <w:next w:val="Normal"/>
    <w:link w:val="TtuloCar"/>
    <w:uiPriority w:val="10"/>
    <w:qFormat/>
    <w:rsid w:val="009C0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03EF"/>
    <w:rPr>
      <w:rFonts w:asciiTheme="majorHAnsi" w:eastAsiaTheme="majorEastAsia" w:hAnsiTheme="majorHAnsi" w:cstheme="majorBidi"/>
      <w:spacing w:val="-10"/>
      <w:kern w:val="28"/>
      <w:sz w:val="56"/>
      <w:szCs w:val="56"/>
    </w:rPr>
  </w:style>
  <w:style w:type="paragraph" w:styleId="Sinespaciado">
    <w:name w:val="No Spacing"/>
    <w:uiPriority w:val="1"/>
    <w:qFormat/>
    <w:rsid w:val="00300B3A"/>
    <w:pPr>
      <w:spacing w:after="0" w:line="240" w:lineRule="auto"/>
    </w:pPr>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uiPriority w:val="99"/>
    <w:qFormat/>
    <w:rsid w:val="004A0C71"/>
    <w:pPr>
      <w:spacing w:line="240" w:lineRule="exact"/>
      <w:jc w:val="both"/>
    </w:pPr>
    <w:rPr>
      <w:vertAlign w:val="superscript"/>
    </w:rPr>
  </w:style>
  <w:style w:type="character" w:styleId="Refdecomentario">
    <w:name w:val="annotation reference"/>
    <w:basedOn w:val="Fuentedeprrafopredeter"/>
    <w:uiPriority w:val="99"/>
    <w:semiHidden/>
    <w:unhideWhenUsed/>
    <w:rsid w:val="00A16DA9"/>
    <w:rPr>
      <w:sz w:val="16"/>
      <w:szCs w:val="16"/>
    </w:rPr>
  </w:style>
  <w:style w:type="paragraph" w:styleId="Textocomentario">
    <w:name w:val="annotation text"/>
    <w:basedOn w:val="Normal"/>
    <w:link w:val="TextocomentarioCar"/>
    <w:uiPriority w:val="99"/>
    <w:unhideWhenUsed/>
    <w:rsid w:val="00A16DA9"/>
    <w:pPr>
      <w:spacing w:line="240" w:lineRule="auto"/>
    </w:pPr>
    <w:rPr>
      <w:sz w:val="20"/>
      <w:szCs w:val="20"/>
    </w:rPr>
  </w:style>
  <w:style w:type="character" w:customStyle="1" w:styleId="TextocomentarioCar">
    <w:name w:val="Texto comentario Car"/>
    <w:basedOn w:val="Fuentedeprrafopredeter"/>
    <w:link w:val="Textocomentario"/>
    <w:uiPriority w:val="99"/>
    <w:rsid w:val="00A16DA9"/>
    <w:rPr>
      <w:sz w:val="20"/>
      <w:szCs w:val="20"/>
    </w:rPr>
  </w:style>
  <w:style w:type="paragraph" w:styleId="Asuntodelcomentario">
    <w:name w:val="annotation subject"/>
    <w:basedOn w:val="Textocomentario"/>
    <w:next w:val="Textocomentario"/>
    <w:link w:val="AsuntodelcomentarioCar"/>
    <w:uiPriority w:val="99"/>
    <w:semiHidden/>
    <w:unhideWhenUsed/>
    <w:rsid w:val="00A16DA9"/>
    <w:rPr>
      <w:b/>
      <w:bCs/>
    </w:rPr>
  </w:style>
  <w:style w:type="character" w:customStyle="1" w:styleId="AsuntodelcomentarioCar">
    <w:name w:val="Asunto del comentario Car"/>
    <w:basedOn w:val="TextocomentarioCar"/>
    <w:link w:val="Asuntodelcomentario"/>
    <w:uiPriority w:val="99"/>
    <w:semiHidden/>
    <w:rsid w:val="00A16DA9"/>
    <w:rPr>
      <w:b/>
      <w:bCs/>
      <w:sz w:val="20"/>
      <w:szCs w:val="20"/>
    </w:rPr>
  </w:style>
  <w:style w:type="paragraph" w:styleId="Revisin">
    <w:name w:val="Revision"/>
    <w:hidden/>
    <w:uiPriority w:val="99"/>
    <w:semiHidden/>
    <w:rsid w:val="0018335D"/>
    <w:pPr>
      <w:spacing w:after="0" w:line="240" w:lineRule="auto"/>
    </w:pPr>
  </w:style>
  <w:style w:type="character" w:styleId="Hipervnculovisitado">
    <w:name w:val="FollowedHyperlink"/>
    <w:basedOn w:val="Fuentedeprrafopredeter"/>
    <w:uiPriority w:val="99"/>
    <w:semiHidden/>
    <w:unhideWhenUsed/>
    <w:rsid w:val="00AD1F37"/>
    <w:rPr>
      <w:color w:val="954F72" w:themeColor="followedHyperlink"/>
      <w:u w:val="single"/>
    </w:rPr>
  </w:style>
  <w:style w:type="paragraph" w:customStyle="1" w:styleId="Default">
    <w:name w:val="Default"/>
    <w:rsid w:val="00E73CEB"/>
    <w:pPr>
      <w:autoSpaceDE w:val="0"/>
      <w:autoSpaceDN w:val="0"/>
      <w:adjustRightInd w:val="0"/>
      <w:spacing w:after="0" w:line="240" w:lineRule="auto"/>
    </w:pPr>
    <w:rPr>
      <w:rFonts w:ascii="Times New Roman" w:eastAsia="Calibri" w:hAnsi="Times New Roman" w:cs="Times New Roman"/>
      <w:color w:val="000000"/>
      <w:kern w:val="0"/>
      <w:sz w:val="24"/>
      <w:szCs w:val="24"/>
      <w:lang w:val="es-MX" w:eastAsia="es-CO"/>
      <w14:ligatures w14:val="none"/>
    </w:rPr>
  </w:style>
  <w:style w:type="paragraph" w:styleId="Textoindependiente">
    <w:name w:val="Body Text"/>
    <w:basedOn w:val="Normal"/>
    <w:link w:val="TextoindependienteCar"/>
    <w:rsid w:val="007538ED"/>
    <w:pPr>
      <w:spacing w:after="0" w:line="240" w:lineRule="auto"/>
      <w:jc w:val="both"/>
    </w:pPr>
    <w:rPr>
      <w:rFonts w:ascii="Arial" w:eastAsia="Times New Roman" w:hAnsi="Arial"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rsid w:val="007538ED"/>
    <w:rPr>
      <w:rFonts w:ascii="Arial" w:eastAsia="Times New Roman" w:hAnsi="Arial" w:cs="Times New Roman"/>
      <w:kern w:val="0"/>
      <w:sz w:val="24"/>
      <w:szCs w:val="20"/>
      <w:lang w:val="es-ES" w:eastAsia="es-ES"/>
      <w14:ligatures w14:val="none"/>
    </w:rPr>
  </w:style>
  <w:style w:type="table" w:styleId="Tabladelista4-nfasis1">
    <w:name w:val="List Table 4 Accent 1"/>
    <w:basedOn w:val="Tablanormal"/>
    <w:uiPriority w:val="49"/>
    <w:rsid w:val="006879B6"/>
    <w:pPr>
      <w:spacing w:after="0" w:line="240" w:lineRule="auto"/>
    </w:pPr>
    <w:rPr>
      <w:rFonts w:ascii="Calibri" w:eastAsia="Times New Roman" w:hAnsi="Calibri" w:cs="Times New Roman"/>
      <w:kern w:val="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link w:val="NormalWebCar"/>
    <w:uiPriority w:val="99"/>
    <w:unhideWhenUsed/>
    <w:qFormat/>
    <w:rsid w:val="00BB4E04"/>
    <w:pPr>
      <w:spacing w:before="100" w:beforeAutospacing="1" w:after="100" w:afterAutospacing="1" w:line="240" w:lineRule="auto"/>
    </w:pPr>
    <w:rPr>
      <w:rFonts w:ascii="Calibri" w:hAnsi="Calibri" w:cs="Calibri"/>
      <w:kern w:val="0"/>
      <w:lang w:eastAsia="es-CO"/>
      <w14:ligatures w14:val="none"/>
    </w:rPr>
  </w:style>
  <w:style w:type="character" w:customStyle="1" w:styleId="NormalWebCar">
    <w:name w:val="Normal (Web) Car"/>
    <w:basedOn w:val="Fuentedeprrafopredeter"/>
    <w:link w:val="NormalWeb"/>
    <w:uiPriority w:val="99"/>
    <w:locked/>
    <w:rsid w:val="00BB4E04"/>
    <w:rPr>
      <w:rFonts w:ascii="Calibri" w:hAnsi="Calibri" w:cs="Calibri"/>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2074">
      <w:bodyDiv w:val="1"/>
      <w:marLeft w:val="0"/>
      <w:marRight w:val="0"/>
      <w:marTop w:val="0"/>
      <w:marBottom w:val="0"/>
      <w:divBdr>
        <w:top w:val="none" w:sz="0" w:space="0" w:color="auto"/>
        <w:left w:val="none" w:sz="0" w:space="0" w:color="auto"/>
        <w:bottom w:val="none" w:sz="0" w:space="0" w:color="auto"/>
        <w:right w:val="none" w:sz="0" w:space="0" w:color="auto"/>
      </w:divBdr>
      <w:divsChild>
        <w:div w:id="1749645315">
          <w:marLeft w:val="0"/>
          <w:marRight w:val="0"/>
          <w:marTop w:val="0"/>
          <w:marBottom w:val="0"/>
          <w:divBdr>
            <w:top w:val="none" w:sz="0" w:space="0" w:color="auto"/>
            <w:left w:val="none" w:sz="0" w:space="0" w:color="auto"/>
            <w:bottom w:val="none" w:sz="0" w:space="0" w:color="auto"/>
            <w:right w:val="none" w:sz="0" w:space="0" w:color="auto"/>
          </w:divBdr>
        </w:div>
        <w:div w:id="643657125">
          <w:marLeft w:val="0"/>
          <w:marRight w:val="0"/>
          <w:marTop w:val="0"/>
          <w:marBottom w:val="0"/>
          <w:divBdr>
            <w:top w:val="none" w:sz="0" w:space="0" w:color="auto"/>
            <w:left w:val="none" w:sz="0" w:space="0" w:color="auto"/>
            <w:bottom w:val="none" w:sz="0" w:space="0" w:color="auto"/>
            <w:right w:val="none" w:sz="0" w:space="0" w:color="auto"/>
          </w:divBdr>
        </w:div>
      </w:divsChild>
    </w:div>
    <w:div w:id="217863066">
      <w:bodyDiv w:val="1"/>
      <w:marLeft w:val="0"/>
      <w:marRight w:val="0"/>
      <w:marTop w:val="0"/>
      <w:marBottom w:val="0"/>
      <w:divBdr>
        <w:top w:val="none" w:sz="0" w:space="0" w:color="auto"/>
        <w:left w:val="none" w:sz="0" w:space="0" w:color="auto"/>
        <w:bottom w:val="none" w:sz="0" w:space="0" w:color="auto"/>
        <w:right w:val="none" w:sz="0" w:space="0" w:color="auto"/>
      </w:divBdr>
      <w:divsChild>
        <w:div w:id="42100865">
          <w:marLeft w:val="0"/>
          <w:marRight w:val="0"/>
          <w:marTop w:val="0"/>
          <w:marBottom w:val="0"/>
          <w:divBdr>
            <w:top w:val="none" w:sz="0" w:space="0" w:color="auto"/>
            <w:left w:val="none" w:sz="0" w:space="0" w:color="auto"/>
            <w:bottom w:val="none" w:sz="0" w:space="0" w:color="auto"/>
            <w:right w:val="none" w:sz="0" w:space="0" w:color="auto"/>
          </w:divBdr>
        </w:div>
        <w:div w:id="1197886857">
          <w:marLeft w:val="0"/>
          <w:marRight w:val="0"/>
          <w:marTop w:val="0"/>
          <w:marBottom w:val="0"/>
          <w:divBdr>
            <w:top w:val="none" w:sz="0" w:space="0" w:color="auto"/>
            <w:left w:val="none" w:sz="0" w:space="0" w:color="auto"/>
            <w:bottom w:val="none" w:sz="0" w:space="0" w:color="auto"/>
            <w:right w:val="none" w:sz="0" w:space="0" w:color="auto"/>
          </w:divBdr>
        </w:div>
      </w:divsChild>
    </w:div>
    <w:div w:id="533075620">
      <w:bodyDiv w:val="1"/>
      <w:marLeft w:val="0"/>
      <w:marRight w:val="0"/>
      <w:marTop w:val="0"/>
      <w:marBottom w:val="0"/>
      <w:divBdr>
        <w:top w:val="none" w:sz="0" w:space="0" w:color="auto"/>
        <w:left w:val="none" w:sz="0" w:space="0" w:color="auto"/>
        <w:bottom w:val="none" w:sz="0" w:space="0" w:color="auto"/>
        <w:right w:val="none" w:sz="0" w:space="0" w:color="auto"/>
      </w:divBdr>
      <w:divsChild>
        <w:div w:id="551842689">
          <w:marLeft w:val="0"/>
          <w:marRight w:val="0"/>
          <w:marTop w:val="0"/>
          <w:marBottom w:val="0"/>
          <w:divBdr>
            <w:top w:val="none" w:sz="0" w:space="0" w:color="auto"/>
            <w:left w:val="none" w:sz="0" w:space="0" w:color="auto"/>
            <w:bottom w:val="none" w:sz="0" w:space="0" w:color="auto"/>
            <w:right w:val="none" w:sz="0" w:space="0" w:color="auto"/>
          </w:divBdr>
        </w:div>
        <w:div w:id="1177961294">
          <w:marLeft w:val="0"/>
          <w:marRight w:val="0"/>
          <w:marTop w:val="0"/>
          <w:marBottom w:val="0"/>
          <w:divBdr>
            <w:top w:val="none" w:sz="0" w:space="0" w:color="auto"/>
            <w:left w:val="none" w:sz="0" w:space="0" w:color="auto"/>
            <w:bottom w:val="none" w:sz="0" w:space="0" w:color="auto"/>
            <w:right w:val="none" w:sz="0" w:space="0" w:color="auto"/>
          </w:divBdr>
        </w:div>
      </w:divsChild>
    </w:div>
    <w:div w:id="697895763">
      <w:bodyDiv w:val="1"/>
      <w:marLeft w:val="0"/>
      <w:marRight w:val="0"/>
      <w:marTop w:val="0"/>
      <w:marBottom w:val="0"/>
      <w:divBdr>
        <w:top w:val="none" w:sz="0" w:space="0" w:color="auto"/>
        <w:left w:val="none" w:sz="0" w:space="0" w:color="auto"/>
        <w:bottom w:val="none" w:sz="0" w:space="0" w:color="auto"/>
        <w:right w:val="none" w:sz="0" w:space="0" w:color="auto"/>
      </w:divBdr>
    </w:div>
    <w:div w:id="764616203">
      <w:bodyDiv w:val="1"/>
      <w:marLeft w:val="0"/>
      <w:marRight w:val="0"/>
      <w:marTop w:val="0"/>
      <w:marBottom w:val="0"/>
      <w:divBdr>
        <w:top w:val="none" w:sz="0" w:space="0" w:color="auto"/>
        <w:left w:val="none" w:sz="0" w:space="0" w:color="auto"/>
        <w:bottom w:val="none" w:sz="0" w:space="0" w:color="auto"/>
        <w:right w:val="none" w:sz="0" w:space="0" w:color="auto"/>
      </w:divBdr>
      <w:divsChild>
        <w:div w:id="867916103">
          <w:marLeft w:val="0"/>
          <w:marRight w:val="0"/>
          <w:marTop w:val="0"/>
          <w:marBottom w:val="0"/>
          <w:divBdr>
            <w:top w:val="none" w:sz="0" w:space="0" w:color="auto"/>
            <w:left w:val="none" w:sz="0" w:space="0" w:color="auto"/>
            <w:bottom w:val="none" w:sz="0" w:space="0" w:color="auto"/>
            <w:right w:val="none" w:sz="0" w:space="0" w:color="auto"/>
          </w:divBdr>
        </w:div>
        <w:div w:id="484513441">
          <w:marLeft w:val="0"/>
          <w:marRight w:val="0"/>
          <w:marTop w:val="0"/>
          <w:marBottom w:val="0"/>
          <w:divBdr>
            <w:top w:val="none" w:sz="0" w:space="0" w:color="auto"/>
            <w:left w:val="none" w:sz="0" w:space="0" w:color="auto"/>
            <w:bottom w:val="none" w:sz="0" w:space="0" w:color="auto"/>
            <w:right w:val="none" w:sz="0" w:space="0" w:color="auto"/>
          </w:divBdr>
        </w:div>
      </w:divsChild>
    </w:div>
    <w:div w:id="968168386">
      <w:bodyDiv w:val="1"/>
      <w:marLeft w:val="0"/>
      <w:marRight w:val="0"/>
      <w:marTop w:val="0"/>
      <w:marBottom w:val="0"/>
      <w:divBdr>
        <w:top w:val="none" w:sz="0" w:space="0" w:color="auto"/>
        <w:left w:val="none" w:sz="0" w:space="0" w:color="auto"/>
        <w:bottom w:val="none" w:sz="0" w:space="0" w:color="auto"/>
        <w:right w:val="none" w:sz="0" w:space="0" w:color="auto"/>
      </w:divBdr>
    </w:div>
    <w:div w:id="1062102571">
      <w:bodyDiv w:val="1"/>
      <w:marLeft w:val="0"/>
      <w:marRight w:val="0"/>
      <w:marTop w:val="0"/>
      <w:marBottom w:val="0"/>
      <w:divBdr>
        <w:top w:val="none" w:sz="0" w:space="0" w:color="auto"/>
        <w:left w:val="none" w:sz="0" w:space="0" w:color="auto"/>
        <w:bottom w:val="none" w:sz="0" w:space="0" w:color="auto"/>
        <w:right w:val="none" w:sz="0" w:space="0" w:color="auto"/>
      </w:divBdr>
    </w:div>
    <w:div w:id="1115561785">
      <w:bodyDiv w:val="1"/>
      <w:marLeft w:val="0"/>
      <w:marRight w:val="0"/>
      <w:marTop w:val="0"/>
      <w:marBottom w:val="0"/>
      <w:divBdr>
        <w:top w:val="none" w:sz="0" w:space="0" w:color="auto"/>
        <w:left w:val="none" w:sz="0" w:space="0" w:color="auto"/>
        <w:bottom w:val="none" w:sz="0" w:space="0" w:color="auto"/>
        <w:right w:val="none" w:sz="0" w:space="0" w:color="auto"/>
      </w:divBdr>
      <w:divsChild>
        <w:div w:id="150027468">
          <w:marLeft w:val="0"/>
          <w:marRight w:val="0"/>
          <w:marTop w:val="0"/>
          <w:marBottom w:val="0"/>
          <w:divBdr>
            <w:top w:val="none" w:sz="0" w:space="0" w:color="auto"/>
            <w:left w:val="none" w:sz="0" w:space="0" w:color="auto"/>
            <w:bottom w:val="none" w:sz="0" w:space="0" w:color="auto"/>
            <w:right w:val="none" w:sz="0" w:space="0" w:color="auto"/>
          </w:divBdr>
        </w:div>
        <w:div w:id="154495614">
          <w:marLeft w:val="0"/>
          <w:marRight w:val="0"/>
          <w:marTop w:val="0"/>
          <w:marBottom w:val="0"/>
          <w:divBdr>
            <w:top w:val="none" w:sz="0" w:space="0" w:color="auto"/>
            <w:left w:val="none" w:sz="0" w:space="0" w:color="auto"/>
            <w:bottom w:val="none" w:sz="0" w:space="0" w:color="auto"/>
            <w:right w:val="none" w:sz="0" w:space="0" w:color="auto"/>
          </w:divBdr>
        </w:div>
        <w:div w:id="440957466">
          <w:marLeft w:val="0"/>
          <w:marRight w:val="0"/>
          <w:marTop w:val="0"/>
          <w:marBottom w:val="0"/>
          <w:divBdr>
            <w:top w:val="none" w:sz="0" w:space="0" w:color="auto"/>
            <w:left w:val="none" w:sz="0" w:space="0" w:color="auto"/>
            <w:bottom w:val="none" w:sz="0" w:space="0" w:color="auto"/>
            <w:right w:val="none" w:sz="0" w:space="0" w:color="auto"/>
          </w:divBdr>
        </w:div>
        <w:div w:id="1639411503">
          <w:marLeft w:val="0"/>
          <w:marRight w:val="0"/>
          <w:marTop w:val="0"/>
          <w:marBottom w:val="0"/>
          <w:divBdr>
            <w:top w:val="none" w:sz="0" w:space="0" w:color="auto"/>
            <w:left w:val="none" w:sz="0" w:space="0" w:color="auto"/>
            <w:bottom w:val="none" w:sz="0" w:space="0" w:color="auto"/>
            <w:right w:val="none" w:sz="0" w:space="0" w:color="auto"/>
          </w:divBdr>
        </w:div>
        <w:div w:id="104228276">
          <w:marLeft w:val="0"/>
          <w:marRight w:val="0"/>
          <w:marTop w:val="0"/>
          <w:marBottom w:val="0"/>
          <w:divBdr>
            <w:top w:val="none" w:sz="0" w:space="0" w:color="auto"/>
            <w:left w:val="none" w:sz="0" w:space="0" w:color="auto"/>
            <w:bottom w:val="none" w:sz="0" w:space="0" w:color="auto"/>
            <w:right w:val="none" w:sz="0" w:space="0" w:color="auto"/>
          </w:divBdr>
        </w:div>
        <w:div w:id="1278878117">
          <w:marLeft w:val="0"/>
          <w:marRight w:val="0"/>
          <w:marTop w:val="0"/>
          <w:marBottom w:val="0"/>
          <w:divBdr>
            <w:top w:val="none" w:sz="0" w:space="0" w:color="auto"/>
            <w:left w:val="none" w:sz="0" w:space="0" w:color="auto"/>
            <w:bottom w:val="none" w:sz="0" w:space="0" w:color="auto"/>
            <w:right w:val="none" w:sz="0" w:space="0" w:color="auto"/>
          </w:divBdr>
        </w:div>
      </w:divsChild>
    </w:div>
    <w:div w:id="1137652154">
      <w:bodyDiv w:val="1"/>
      <w:marLeft w:val="0"/>
      <w:marRight w:val="0"/>
      <w:marTop w:val="0"/>
      <w:marBottom w:val="0"/>
      <w:divBdr>
        <w:top w:val="none" w:sz="0" w:space="0" w:color="auto"/>
        <w:left w:val="none" w:sz="0" w:space="0" w:color="auto"/>
        <w:bottom w:val="none" w:sz="0" w:space="0" w:color="auto"/>
        <w:right w:val="none" w:sz="0" w:space="0" w:color="auto"/>
      </w:divBdr>
      <w:divsChild>
        <w:div w:id="638877437">
          <w:marLeft w:val="0"/>
          <w:marRight w:val="0"/>
          <w:marTop w:val="0"/>
          <w:marBottom w:val="0"/>
          <w:divBdr>
            <w:top w:val="none" w:sz="0" w:space="0" w:color="auto"/>
            <w:left w:val="none" w:sz="0" w:space="0" w:color="auto"/>
            <w:bottom w:val="none" w:sz="0" w:space="0" w:color="auto"/>
            <w:right w:val="none" w:sz="0" w:space="0" w:color="auto"/>
          </w:divBdr>
        </w:div>
        <w:div w:id="1708602166">
          <w:marLeft w:val="0"/>
          <w:marRight w:val="0"/>
          <w:marTop w:val="0"/>
          <w:marBottom w:val="0"/>
          <w:divBdr>
            <w:top w:val="none" w:sz="0" w:space="0" w:color="auto"/>
            <w:left w:val="none" w:sz="0" w:space="0" w:color="auto"/>
            <w:bottom w:val="none" w:sz="0" w:space="0" w:color="auto"/>
            <w:right w:val="none" w:sz="0" w:space="0" w:color="auto"/>
          </w:divBdr>
        </w:div>
        <w:div w:id="997735671">
          <w:marLeft w:val="0"/>
          <w:marRight w:val="0"/>
          <w:marTop w:val="0"/>
          <w:marBottom w:val="0"/>
          <w:divBdr>
            <w:top w:val="none" w:sz="0" w:space="0" w:color="auto"/>
            <w:left w:val="none" w:sz="0" w:space="0" w:color="auto"/>
            <w:bottom w:val="none" w:sz="0" w:space="0" w:color="auto"/>
            <w:right w:val="none" w:sz="0" w:space="0" w:color="auto"/>
          </w:divBdr>
        </w:div>
        <w:div w:id="1994215879">
          <w:marLeft w:val="0"/>
          <w:marRight w:val="0"/>
          <w:marTop w:val="0"/>
          <w:marBottom w:val="0"/>
          <w:divBdr>
            <w:top w:val="none" w:sz="0" w:space="0" w:color="auto"/>
            <w:left w:val="none" w:sz="0" w:space="0" w:color="auto"/>
            <w:bottom w:val="none" w:sz="0" w:space="0" w:color="auto"/>
            <w:right w:val="none" w:sz="0" w:space="0" w:color="auto"/>
          </w:divBdr>
        </w:div>
        <w:div w:id="1583223623">
          <w:marLeft w:val="0"/>
          <w:marRight w:val="0"/>
          <w:marTop w:val="0"/>
          <w:marBottom w:val="0"/>
          <w:divBdr>
            <w:top w:val="none" w:sz="0" w:space="0" w:color="auto"/>
            <w:left w:val="none" w:sz="0" w:space="0" w:color="auto"/>
            <w:bottom w:val="none" w:sz="0" w:space="0" w:color="auto"/>
            <w:right w:val="none" w:sz="0" w:space="0" w:color="auto"/>
          </w:divBdr>
        </w:div>
        <w:div w:id="238950407">
          <w:marLeft w:val="0"/>
          <w:marRight w:val="0"/>
          <w:marTop w:val="0"/>
          <w:marBottom w:val="0"/>
          <w:divBdr>
            <w:top w:val="none" w:sz="0" w:space="0" w:color="auto"/>
            <w:left w:val="none" w:sz="0" w:space="0" w:color="auto"/>
            <w:bottom w:val="none" w:sz="0" w:space="0" w:color="auto"/>
            <w:right w:val="none" w:sz="0" w:space="0" w:color="auto"/>
          </w:divBdr>
        </w:div>
        <w:div w:id="1472751084">
          <w:marLeft w:val="0"/>
          <w:marRight w:val="0"/>
          <w:marTop w:val="0"/>
          <w:marBottom w:val="0"/>
          <w:divBdr>
            <w:top w:val="none" w:sz="0" w:space="0" w:color="auto"/>
            <w:left w:val="none" w:sz="0" w:space="0" w:color="auto"/>
            <w:bottom w:val="none" w:sz="0" w:space="0" w:color="auto"/>
            <w:right w:val="none" w:sz="0" w:space="0" w:color="auto"/>
          </w:divBdr>
        </w:div>
        <w:div w:id="616916306">
          <w:marLeft w:val="0"/>
          <w:marRight w:val="0"/>
          <w:marTop w:val="0"/>
          <w:marBottom w:val="0"/>
          <w:divBdr>
            <w:top w:val="none" w:sz="0" w:space="0" w:color="auto"/>
            <w:left w:val="none" w:sz="0" w:space="0" w:color="auto"/>
            <w:bottom w:val="none" w:sz="0" w:space="0" w:color="auto"/>
            <w:right w:val="none" w:sz="0" w:space="0" w:color="auto"/>
          </w:divBdr>
        </w:div>
        <w:div w:id="430515276">
          <w:marLeft w:val="0"/>
          <w:marRight w:val="0"/>
          <w:marTop w:val="0"/>
          <w:marBottom w:val="0"/>
          <w:divBdr>
            <w:top w:val="none" w:sz="0" w:space="0" w:color="auto"/>
            <w:left w:val="none" w:sz="0" w:space="0" w:color="auto"/>
            <w:bottom w:val="none" w:sz="0" w:space="0" w:color="auto"/>
            <w:right w:val="none" w:sz="0" w:space="0" w:color="auto"/>
          </w:divBdr>
        </w:div>
        <w:div w:id="2049596797">
          <w:marLeft w:val="0"/>
          <w:marRight w:val="0"/>
          <w:marTop w:val="0"/>
          <w:marBottom w:val="0"/>
          <w:divBdr>
            <w:top w:val="none" w:sz="0" w:space="0" w:color="auto"/>
            <w:left w:val="none" w:sz="0" w:space="0" w:color="auto"/>
            <w:bottom w:val="none" w:sz="0" w:space="0" w:color="auto"/>
            <w:right w:val="none" w:sz="0" w:space="0" w:color="auto"/>
          </w:divBdr>
        </w:div>
        <w:div w:id="950435028">
          <w:marLeft w:val="0"/>
          <w:marRight w:val="0"/>
          <w:marTop w:val="0"/>
          <w:marBottom w:val="0"/>
          <w:divBdr>
            <w:top w:val="none" w:sz="0" w:space="0" w:color="auto"/>
            <w:left w:val="none" w:sz="0" w:space="0" w:color="auto"/>
            <w:bottom w:val="none" w:sz="0" w:space="0" w:color="auto"/>
            <w:right w:val="none" w:sz="0" w:space="0" w:color="auto"/>
          </w:divBdr>
        </w:div>
        <w:div w:id="1992637575">
          <w:marLeft w:val="0"/>
          <w:marRight w:val="0"/>
          <w:marTop w:val="0"/>
          <w:marBottom w:val="0"/>
          <w:divBdr>
            <w:top w:val="none" w:sz="0" w:space="0" w:color="auto"/>
            <w:left w:val="none" w:sz="0" w:space="0" w:color="auto"/>
            <w:bottom w:val="none" w:sz="0" w:space="0" w:color="auto"/>
            <w:right w:val="none" w:sz="0" w:space="0" w:color="auto"/>
          </w:divBdr>
        </w:div>
        <w:div w:id="636690958">
          <w:marLeft w:val="0"/>
          <w:marRight w:val="0"/>
          <w:marTop w:val="0"/>
          <w:marBottom w:val="0"/>
          <w:divBdr>
            <w:top w:val="none" w:sz="0" w:space="0" w:color="auto"/>
            <w:left w:val="none" w:sz="0" w:space="0" w:color="auto"/>
            <w:bottom w:val="none" w:sz="0" w:space="0" w:color="auto"/>
            <w:right w:val="none" w:sz="0" w:space="0" w:color="auto"/>
          </w:divBdr>
        </w:div>
        <w:div w:id="2119566300">
          <w:marLeft w:val="0"/>
          <w:marRight w:val="0"/>
          <w:marTop w:val="0"/>
          <w:marBottom w:val="0"/>
          <w:divBdr>
            <w:top w:val="none" w:sz="0" w:space="0" w:color="auto"/>
            <w:left w:val="none" w:sz="0" w:space="0" w:color="auto"/>
            <w:bottom w:val="none" w:sz="0" w:space="0" w:color="auto"/>
            <w:right w:val="none" w:sz="0" w:space="0" w:color="auto"/>
          </w:divBdr>
        </w:div>
        <w:div w:id="481509127">
          <w:marLeft w:val="0"/>
          <w:marRight w:val="0"/>
          <w:marTop w:val="0"/>
          <w:marBottom w:val="0"/>
          <w:divBdr>
            <w:top w:val="none" w:sz="0" w:space="0" w:color="auto"/>
            <w:left w:val="none" w:sz="0" w:space="0" w:color="auto"/>
            <w:bottom w:val="none" w:sz="0" w:space="0" w:color="auto"/>
            <w:right w:val="none" w:sz="0" w:space="0" w:color="auto"/>
          </w:divBdr>
        </w:div>
        <w:div w:id="102188295">
          <w:marLeft w:val="0"/>
          <w:marRight w:val="0"/>
          <w:marTop w:val="0"/>
          <w:marBottom w:val="0"/>
          <w:divBdr>
            <w:top w:val="none" w:sz="0" w:space="0" w:color="auto"/>
            <w:left w:val="none" w:sz="0" w:space="0" w:color="auto"/>
            <w:bottom w:val="none" w:sz="0" w:space="0" w:color="auto"/>
            <w:right w:val="none" w:sz="0" w:space="0" w:color="auto"/>
          </w:divBdr>
        </w:div>
        <w:div w:id="951130682">
          <w:marLeft w:val="0"/>
          <w:marRight w:val="0"/>
          <w:marTop w:val="0"/>
          <w:marBottom w:val="0"/>
          <w:divBdr>
            <w:top w:val="none" w:sz="0" w:space="0" w:color="auto"/>
            <w:left w:val="none" w:sz="0" w:space="0" w:color="auto"/>
            <w:bottom w:val="none" w:sz="0" w:space="0" w:color="auto"/>
            <w:right w:val="none" w:sz="0" w:space="0" w:color="auto"/>
          </w:divBdr>
        </w:div>
        <w:div w:id="710108726">
          <w:marLeft w:val="0"/>
          <w:marRight w:val="0"/>
          <w:marTop w:val="0"/>
          <w:marBottom w:val="0"/>
          <w:divBdr>
            <w:top w:val="none" w:sz="0" w:space="0" w:color="auto"/>
            <w:left w:val="none" w:sz="0" w:space="0" w:color="auto"/>
            <w:bottom w:val="none" w:sz="0" w:space="0" w:color="auto"/>
            <w:right w:val="none" w:sz="0" w:space="0" w:color="auto"/>
          </w:divBdr>
        </w:div>
      </w:divsChild>
    </w:div>
    <w:div w:id="1308897720">
      <w:bodyDiv w:val="1"/>
      <w:marLeft w:val="0"/>
      <w:marRight w:val="0"/>
      <w:marTop w:val="0"/>
      <w:marBottom w:val="0"/>
      <w:divBdr>
        <w:top w:val="none" w:sz="0" w:space="0" w:color="auto"/>
        <w:left w:val="none" w:sz="0" w:space="0" w:color="auto"/>
        <w:bottom w:val="none" w:sz="0" w:space="0" w:color="auto"/>
        <w:right w:val="none" w:sz="0" w:space="0" w:color="auto"/>
      </w:divBdr>
      <w:divsChild>
        <w:div w:id="1885362228">
          <w:marLeft w:val="0"/>
          <w:marRight w:val="0"/>
          <w:marTop w:val="0"/>
          <w:marBottom w:val="0"/>
          <w:divBdr>
            <w:top w:val="none" w:sz="0" w:space="0" w:color="auto"/>
            <w:left w:val="none" w:sz="0" w:space="0" w:color="auto"/>
            <w:bottom w:val="none" w:sz="0" w:space="0" w:color="auto"/>
            <w:right w:val="none" w:sz="0" w:space="0" w:color="auto"/>
          </w:divBdr>
        </w:div>
        <w:div w:id="1682660461">
          <w:marLeft w:val="0"/>
          <w:marRight w:val="0"/>
          <w:marTop w:val="0"/>
          <w:marBottom w:val="0"/>
          <w:divBdr>
            <w:top w:val="none" w:sz="0" w:space="0" w:color="auto"/>
            <w:left w:val="none" w:sz="0" w:space="0" w:color="auto"/>
            <w:bottom w:val="none" w:sz="0" w:space="0" w:color="auto"/>
            <w:right w:val="none" w:sz="0" w:space="0" w:color="auto"/>
          </w:divBdr>
        </w:div>
        <w:div w:id="1862694817">
          <w:marLeft w:val="0"/>
          <w:marRight w:val="0"/>
          <w:marTop w:val="0"/>
          <w:marBottom w:val="0"/>
          <w:divBdr>
            <w:top w:val="none" w:sz="0" w:space="0" w:color="auto"/>
            <w:left w:val="none" w:sz="0" w:space="0" w:color="auto"/>
            <w:bottom w:val="none" w:sz="0" w:space="0" w:color="auto"/>
            <w:right w:val="none" w:sz="0" w:space="0" w:color="auto"/>
          </w:divBdr>
        </w:div>
        <w:div w:id="2109883471">
          <w:marLeft w:val="0"/>
          <w:marRight w:val="0"/>
          <w:marTop w:val="0"/>
          <w:marBottom w:val="0"/>
          <w:divBdr>
            <w:top w:val="none" w:sz="0" w:space="0" w:color="auto"/>
            <w:left w:val="none" w:sz="0" w:space="0" w:color="auto"/>
            <w:bottom w:val="none" w:sz="0" w:space="0" w:color="auto"/>
            <w:right w:val="none" w:sz="0" w:space="0" w:color="auto"/>
          </w:divBdr>
        </w:div>
        <w:div w:id="578055697">
          <w:marLeft w:val="0"/>
          <w:marRight w:val="0"/>
          <w:marTop w:val="0"/>
          <w:marBottom w:val="0"/>
          <w:divBdr>
            <w:top w:val="none" w:sz="0" w:space="0" w:color="auto"/>
            <w:left w:val="none" w:sz="0" w:space="0" w:color="auto"/>
            <w:bottom w:val="none" w:sz="0" w:space="0" w:color="auto"/>
            <w:right w:val="none" w:sz="0" w:space="0" w:color="auto"/>
          </w:divBdr>
        </w:div>
        <w:div w:id="698631067">
          <w:marLeft w:val="0"/>
          <w:marRight w:val="0"/>
          <w:marTop w:val="0"/>
          <w:marBottom w:val="0"/>
          <w:divBdr>
            <w:top w:val="none" w:sz="0" w:space="0" w:color="auto"/>
            <w:left w:val="none" w:sz="0" w:space="0" w:color="auto"/>
            <w:bottom w:val="none" w:sz="0" w:space="0" w:color="auto"/>
            <w:right w:val="none" w:sz="0" w:space="0" w:color="auto"/>
          </w:divBdr>
        </w:div>
        <w:div w:id="738752539">
          <w:marLeft w:val="0"/>
          <w:marRight w:val="0"/>
          <w:marTop w:val="0"/>
          <w:marBottom w:val="0"/>
          <w:divBdr>
            <w:top w:val="none" w:sz="0" w:space="0" w:color="auto"/>
            <w:left w:val="none" w:sz="0" w:space="0" w:color="auto"/>
            <w:bottom w:val="none" w:sz="0" w:space="0" w:color="auto"/>
            <w:right w:val="none" w:sz="0" w:space="0" w:color="auto"/>
          </w:divBdr>
        </w:div>
      </w:divsChild>
    </w:div>
    <w:div w:id="1367213911">
      <w:bodyDiv w:val="1"/>
      <w:marLeft w:val="0"/>
      <w:marRight w:val="0"/>
      <w:marTop w:val="0"/>
      <w:marBottom w:val="0"/>
      <w:divBdr>
        <w:top w:val="none" w:sz="0" w:space="0" w:color="auto"/>
        <w:left w:val="none" w:sz="0" w:space="0" w:color="auto"/>
        <w:bottom w:val="none" w:sz="0" w:space="0" w:color="auto"/>
        <w:right w:val="none" w:sz="0" w:space="0" w:color="auto"/>
      </w:divBdr>
      <w:divsChild>
        <w:div w:id="748893060">
          <w:marLeft w:val="0"/>
          <w:marRight w:val="0"/>
          <w:marTop w:val="0"/>
          <w:marBottom w:val="0"/>
          <w:divBdr>
            <w:top w:val="none" w:sz="0" w:space="0" w:color="auto"/>
            <w:left w:val="none" w:sz="0" w:space="0" w:color="auto"/>
            <w:bottom w:val="none" w:sz="0" w:space="0" w:color="auto"/>
            <w:right w:val="none" w:sz="0" w:space="0" w:color="auto"/>
          </w:divBdr>
        </w:div>
        <w:div w:id="1488789315">
          <w:marLeft w:val="0"/>
          <w:marRight w:val="0"/>
          <w:marTop w:val="0"/>
          <w:marBottom w:val="0"/>
          <w:divBdr>
            <w:top w:val="none" w:sz="0" w:space="0" w:color="auto"/>
            <w:left w:val="none" w:sz="0" w:space="0" w:color="auto"/>
            <w:bottom w:val="none" w:sz="0" w:space="0" w:color="auto"/>
            <w:right w:val="none" w:sz="0" w:space="0" w:color="auto"/>
          </w:divBdr>
        </w:div>
        <w:div w:id="1299532787">
          <w:marLeft w:val="0"/>
          <w:marRight w:val="0"/>
          <w:marTop w:val="0"/>
          <w:marBottom w:val="0"/>
          <w:divBdr>
            <w:top w:val="none" w:sz="0" w:space="0" w:color="auto"/>
            <w:left w:val="none" w:sz="0" w:space="0" w:color="auto"/>
            <w:bottom w:val="none" w:sz="0" w:space="0" w:color="auto"/>
            <w:right w:val="none" w:sz="0" w:space="0" w:color="auto"/>
          </w:divBdr>
        </w:div>
      </w:divsChild>
    </w:div>
    <w:div w:id="1434861706">
      <w:bodyDiv w:val="1"/>
      <w:marLeft w:val="0"/>
      <w:marRight w:val="0"/>
      <w:marTop w:val="0"/>
      <w:marBottom w:val="0"/>
      <w:divBdr>
        <w:top w:val="none" w:sz="0" w:space="0" w:color="auto"/>
        <w:left w:val="none" w:sz="0" w:space="0" w:color="auto"/>
        <w:bottom w:val="none" w:sz="0" w:space="0" w:color="auto"/>
        <w:right w:val="none" w:sz="0" w:space="0" w:color="auto"/>
      </w:divBdr>
      <w:divsChild>
        <w:div w:id="1016420347">
          <w:marLeft w:val="0"/>
          <w:marRight w:val="0"/>
          <w:marTop w:val="0"/>
          <w:marBottom w:val="0"/>
          <w:divBdr>
            <w:top w:val="none" w:sz="0" w:space="0" w:color="auto"/>
            <w:left w:val="none" w:sz="0" w:space="0" w:color="auto"/>
            <w:bottom w:val="none" w:sz="0" w:space="0" w:color="auto"/>
            <w:right w:val="none" w:sz="0" w:space="0" w:color="auto"/>
          </w:divBdr>
          <w:divsChild>
            <w:div w:id="1478379446">
              <w:marLeft w:val="0"/>
              <w:marRight w:val="0"/>
              <w:marTop w:val="0"/>
              <w:marBottom w:val="0"/>
              <w:divBdr>
                <w:top w:val="none" w:sz="0" w:space="0" w:color="auto"/>
                <w:left w:val="none" w:sz="0" w:space="0" w:color="auto"/>
                <w:bottom w:val="none" w:sz="0" w:space="0" w:color="auto"/>
                <w:right w:val="none" w:sz="0" w:space="0" w:color="auto"/>
              </w:divBdr>
              <w:divsChild>
                <w:div w:id="7979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0853">
      <w:bodyDiv w:val="1"/>
      <w:marLeft w:val="0"/>
      <w:marRight w:val="0"/>
      <w:marTop w:val="0"/>
      <w:marBottom w:val="0"/>
      <w:divBdr>
        <w:top w:val="none" w:sz="0" w:space="0" w:color="auto"/>
        <w:left w:val="none" w:sz="0" w:space="0" w:color="auto"/>
        <w:bottom w:val="none" w:sz="0" w:space="0" w:color="auto"/>
        <w:right w:val="none" w:sz="0" w:space="0" w:color="auto"/>
      </w:divBdr>
    </w:div>
    <w:div w:id="1631206609">
      <w:bodyDiv w:val="1"/>
      <w:marLeft w:val="0"/>
      <w:marRight w:val="0"/>
      <w:marTop w:val="0"/>
      <w:marBottom w:val="0"/>
      <w:divBdr>
        <w:top w:val="none" w:sz="0" w:space="0" w:color="auto"/>
        <w:left w:val="none" w:sz="0" w:space="0" w:color="auto"/>
        <w:bottom w:val="none" w:sz="0" w:space="0" w:color="auto"/>
        <w:right w:val="none" w:sz="0" w:space="0" w:color="auto"/>
      </w:divBdr>
      <w:divsChild>
        <w:div w:id="1552502331">
          <w:marLeft w:val="0"/>
          <w:marRight w:val="0"/>
          <w:marTop w:val="0"/>
          <w:marBottom w:val="0"/>
          <w:divBdr>
            <w:top w:val="none" w:sz="0" w:space="0" w:color="auto"/>
            <w:left w:val="none" w:sz="0" w:space="0" w:color="auto"/>
            <w:bottom w:val="none" w:sz="0" w:space="0" w:color="auto"/>
            <w:right w:val="none" w:sz="0" w:space="0" w:color="auto"/>
          </w:divBdr>
        </w:div>
        <w:div w:id="1104572012">
          <w:marLeft w:val="0"/>
          <w:marRight w:val="0"/>
          <w:marTop w:val="0"/>
          <w:marBottom w:val="0"/>
          <w:divBdr>
            <w:top w:val="none" w:sz="0" w:space="0" w:color="auto"/>
            <w:left w:val="none" w:sz="0" w:space="0" w:color="auto"/>
            <w:bottom w:val="none" w:sz="0" w:space="0" w:color="auto"/>
            <w:right w:val="none" w:sz="0" w:space="0" w:color="auto"/>
          </w:divBdr>
        </w:div>
      </w:divsChild>
    </w:div>
    <w:div w:id="1968047980">
      <w:bodyDiv w:val="1"/>
      <w:marLeft w:val="0"/>
      <w:marRight w:val="0"/>
      <w:marTop w:val="0"/>
      <w:marBottom w:val="0"/>
      <w:divBdr>
        <w:top w:val="none" w:sz="0" w:space="0" w:color="auto"/>
        <w:left w:val="none" w:sz="0" w:space="0" w:color="auto"/>
        <w:bottom w:val="none" w:sz="0" w:space="0" w:color="auto"/>
        <w:right w:val="none" w:sz="0" w:space="0" w:color="auto"/>
      </w:divBdr>
    </w:div>
    <w:div w:id="1972325144">
      <w:bodyDiv w:val="1"/>
      <w:marLeft w:val="0"/>
      <w:marRight w:val="0"/>
      <w:marTop w:val="0"/>
      <w:marBottom w:val="0"/>
      <w:divBdr>
        <w:top w:val="none" w:sz="0" w:space="0" w:color="auto"/>
        <w:left w:val="none" w:sz="0" w:space="0" w:color="auto"/>
        <w:bottom w:val="none" w:sz="0" w:space="0" w:color="auto"/>
        <w:right w:val="none" w:sz="0" w:space="0" w:color="auto"/>
      </w:divBdr>
      <w:divsChild>
        <w:div w:id="1501501001">
          <w:marLeft w:val="0"/>
          <w:marRight w:val="0"/>
          <w:marTop w:val="0"/>
          <w:marBottom w:val="0"/>
          <w:divBdr>
            <w:top w:val="none" w:sz="0" w:space="0" w:color="auto"/>
            <w:left w:val="none" w:sz="0" w:space="0" w:color="auto"/>
            <w:bottom w:val="none" w:sz="0" w:space="0" w:color="auto"/>
            <w:right w:val="none" w:sz="0" w:space="0" w:color="auto"/>
          </w:divBdr>
        </w:div>
        <w:div w:id="2090734542">
          <w:marLeft w:val="0"/>
          <w:marRight w:val="0"/>
          <w:marTop w:val="0"/>
          <w:marBottom w:val="0"/>
          <w:divBdr>
            <w:top w:val="none" w:sz="0" w:space="0" w:color="auto"/>
            <w:left w:val="none" w:sz="0" w:space="0" w:color="auto"/>
            <w:bottom w:val="none" w:sz="0" w:space="0" w:color="auto"/>
            <w:right w:val="none" w:sz="0" w:space="0" w:color="auto"/>
          </w:divBdr>
        </w:div>
        <w:div w:id="1649825488">
          <w:marLeft w:val="0"/>
          <w:marRight w:val="0"/>
          <w:marTop w:val="0"/>
          <w:marBottom w:val="0"/>
          <w:divBdr>
            <w:top w:val="none" w:sz="0" w:space="0" w:color="auto"/>
            <w:left w:val="none" w:sz="0" w:space="0" w:color="auto"/>
            <w:bottom w:val="none" w:sz="0" w:space="0" w:color="auto"/>
            <w:right w:val="none" w:sz="0" w:space="0" w:color="auto"/>
          </w:divBdr>
        </w:div>
        <w:div w:id="4896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Permanent Mission of Colombia  in Geneva</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63D66-3A30-4031-827A-0B9493436DAA}">
  <ds:schemaRefs>
    <ds:schemaRef ds:uri="http://schemas.microsoft.com/sharepoint/v3/contenttype/forms"/>
  </ds:schemaRefs>
</ds:datastoreItem>
</file>

<file path=customXml/itemProps2.xml><?xml version="1.0" encoding="utf-8"?>
<ds:datastoreItem xmlns:ds="http://schemas.openxmlformats.org/officeDocument/2006/customXml" ds:itemID="{51986261-8056-4BB8-BC8F-6705CEAE22BF}">
  <ds:schemaRefs>
    <ds:schemaRef ds:uri="http://schemas.microsoft.com/office/2006/metadata/properties"/>
    <ds:schemaRef ds:uri="http://schemas.microsoft.com/office/infopath/2007/PartnerControls"/>
    <ds:schemaRef ds:uri="f609a844-1f77-4b33-985c-90a678521207"/>
    <ds:schemaRef ds:uri="5541a234-f99a-483f-9cdc-523d1437b64d"/>
  </ds:schemaRefs>
</ds:datastoreItem>
</file>

<file path=customXml/itemProps3.xml><?xml version="1.0" encoding="utf-8"?>
<ds:datastoreItem xmlns:ds="http://schemas.openxmlformats.org/officeDocument/2006/customXml" ds:itemID="{9332D93A-AD75-435D-B814-565CED601ECB}">
  <ds:schemaRefs>
    <ds:schemaRef ds:uri="http://schemas.openxmlformats.org/officeDocument/2006/bibliography"/>
  </ds:schemaRefs>
</ds:datastoreItem>
</file>

<file path=customXml/itemProps4.xml><?xml version="1.0" encoding="utf-8"?>
<ds:datastoreItem xmlns:ds="http://schemas.openxmlformats.org/officeDocument/2006/customXml" ds:itemID="{76437FF0-B075-4D30-82DE-CBFA420E4D81}"/>
</file>

<file path=docProps/app.xml><?xml version="1.0" encoding="utf-8"?>
<Properties xmlns="http://schemas.openxmlformats.org/officeDocument/2006/extended-properties" xmlns:vt="http://schemas.openxmlformats.org/officeDocument/2006/docPropsVTypes">
  <Template>Normal</Template>
  <TotalTime>2</TotalTime>
  <Pages>9</Pages>
  <Words>2835</Words>
  <Characters>15597</Characters>
  <Application>Microsoft Office Word</Application>
  <DocSecurity>0</DocSecurity>
  <Lines>129</Lines>
  <Paragraphs>36</Paragraphs>
  <ScaleCrop>false</ScaleCrop>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HELENA MARTINEZ NIÑO</dc:creator>
  <cp:keywords/>
  <dc:description/>
  <cp:lastModifiedBy>EDDA VIVIANA FORERO TRIANA</cp:lastModifiedBy>
  <cp:revision>30</cp:revision>
  <cp:lastPrinted>2023-10-06T16:30:00Z</cp:lastPrinted>
  <dcterms:created xsi:type="dcterms:W3CDTF">2024-04-01T21:24:00Z</dcterms:created>
  <dcterms:modified xsi:type="dcterms:W3CDTF">2024-05-10T13:42:00Z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