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E998" w14:textId="639F0246" w:rsidR="000E3BBE" w:rsidRPr="002B38D4" w:rsidRDefault="000E3BBE" w:rsidP="002B38D4">
      <w:pPr>
        <w:spacing w:line="240" w:lineRule="auto"/>
        <w:jc w:val="center"/>
        <w:outlineLvl w:val="0"/>
        <w:rPr>
          <w:rFonts w:ascii="Arial" w:hAnsi="Arial" w:cs="Arial"/>
          <w:b/>
        </w:rPr>
      </w:pPr>
      <w:r w:rsidRPr="002B38D4">
        <w:rPr>
          <w:rFonts w:ascii="Arial" w:hAnsi="Arial" w:cs="Arial"/>
          <w:b/>
        </w:rPr>
        <w:t xml:space="preserve">Input to the report of the Special Rapporteur on minority issues to the UN General Assembly on institutional arrangements of States that enable minority rights to </w:t>
      </w:r>
      <w:proofErr w:type="gramStart"/>
      <w:r w:rsidRPr="002B38D4">
        <w:rPr>
          <w:rFonts w:ascii="Arial" w:hAnsi="Arial" w:cs="Arial"/>
          <w:b/>
        </w:rPr>
        <w:t>flourish</w:t>
      </w:r>
      <w:proofErr w:type="gramEnd"/>
    </w:p>
    <w:p w14:paraId="0899BE85" w14:textId="77777777" w:rsidR="002B38D4" w:rsidRDefault="000E3BBE" w:rsidP="002B38D4">
      <w:pPr>
        <w:spacing w:line="240" w:lineRule="auto"/>
        <w:jc w:val="center"/>
        <w:outlineLvl w:val="0"/>
        <w:rPr>
          <w:rFonts w:ascii="Arial" w:hAnsi="Arial" w:cs="Arial"/>
          <w:b/>
        </w:rPr>
      </w:pPr>
      <w:r w:rsidRPr="002B38D4">
        <w:rPr>
          <w:rFonts w:ascii="Arial" w:hAnsi="Arial" w:cs="Arial"/>
          <w:b/>
        </w:rPr>
        <w:t xml:space="preserve">Dr </w:t>
      </w:r>
      <w:proofErr w:type="spellStart"/>
      <w:r w:rsidRPr="002B38D4">
        <w:rPr>
          <w:rFonts w:ascii="Arial" w:hAnsi="Arial" w:cs="Arial"/>
          <w:b/>
        </w:rPr>
        <w:t>Lilija</w:t>
      </w:r>
      <w:proofErr w:type="spellEnd"/>
      <w:r w:rsidRPr="002B38D4">
        <w:rPr>
          <w:rFonts w:ascii="Arial" w:hAnsi="Arial" w:cs="Arial"/>
          <w:b/>
        </w:rPr>
        <w:t xml:space="preserve"> </w:t>
      </w:r>
      <w:proofErr w:type="spellStart"/>
      <w:r w:rsidRPr="002B38D4">
        <w:rPr>
          <w:rFonts w:ascii="Arial" w:hAnsi="Arial" w:cs="Arial"/>
          <w:b/>
        </w:rPr>
        <w:t>Alijeva</w:t>
      </w:r>
      <w:proofErr w:type="spellEnd"/>
      <w:r w:rsidRPr="002B38D4">
        <w:rPr>
          <w:rFonts w:ascii="Arial" w:hAnsi="Arial" w:cs="Arial"/>
          <w:b/>
        </w:rPr>
        <w:t xml:space="preserve">, The City Law School, </w:t>
      </w:r>
    </w:p>
    <w:p w14:paraId="336B5331" w14:textId="242149F0" w:rsidR="000E3BBE" w:rsidRPr="002B38D4" w:rsidRDefault="000E3BBE" w:rsidP="002B38D4">
      <w:pPr>
        <w:spacing w:line="240" w:lineRule="auto"/>
        <w:jc w:val="center"/>
        <w:outlineLvl w:val="0"/>
        <w:rPr>
          <w:rFonts w:ascii="Arial" w:hAnsi="Arial" w:cs="Arial"/>
          <w:b/>
        </w:rPr>
      </w:pPr>
      <w:r w:rsidRPr="002B38D4">
        <w:rPr>
          <w:rFonts w:ascii="Arial" w:hAnsi="Arial" w:cs="Arial"/>
          <w:b/>
        </w:rPr>
        <w:t>City</w:t>
      </w:r>
      <w:r w:rsidR="002B38D4">
        <w:rPr>
          <w:rFonts w:ascii="Arial" w:hAnsi="Arial" w:cs="Arial"/>
          <w:b/>
        </w:rPr>
        <w:t xml:space="preserve">, </w:t>
      </w:r>
      <w:r w:rsidRPr="002B38D4">
        <w:rPr>
          <w:rFonts w:ascii="Arial" w:hAnsi="Arial" w:cs="Arial"/>
          <w:b/>
        </w:rPr>
        <w:t>University of London</w:t>
      </w:r>
    </w:p>
    <w:p w14:paraId="51F1429D" w14:textId="5780C434" w:rsidR="000E3BBE" w:rsidRDefault="000E3BBE" w:rsidP="002B38D4">
      <w:pPr>
        <w:spacing w:line="240" w:lineRule="auto"/>
        <w:jc w:val="center"/>
        <w:rPr>
          <w:rFonts w:ascii="Arial" w:hAnsi="Arial" w:cs="Arial"/>
          <w:b/>
        </w:rPr>
      </w:pPr>
      <w:r w:rsidRPr="002B38D4">
        <w:rPr>
          <w:rFonts w:ascii="Arial" w:hAnsi="Arial" w:cs="Arial"/>
          <w:b/>
        </w:rPr>
        <w:t>10 May 2024</w:t>
      </w:r>
    </w:p>
    <w:p w14:paraId="0DAF7021" w14:textId="77777777" w:rsidR="00B02664" w:rsidRPr="002B38D4" w:rsidRDefault="00B02664" w:rsidP="002B38D4">
      <w:pPr>
        <w:spacing w:line="240" w:lineRule="auto"/>
        <w:jc w:val="center"/>
        <w:rPr>
          <w:rFonts w:ascii="Arial" w:hAnsi="Arial" w:cs="Arial"/>
          <w:b/>
        </w:rPr>
      </w:pPr>
    </w:p>
    <w:p w14:paraId="20041147" w14:textId="1DDA9A3E" w:rsidR="005F675E" w:rsidRPr="002B38D4" w:rsidRDefault="005F675E" w:rsidP="002B38D4">
      <w:pPr>
        <w:spacing w:line="240" w:lineRule="auto"/>
        <w:rPr>
          <w:rFonts w:ascii="Arial" w:hAnsi="Arial" w:cs="Arial"/>
          <w:b/>
          <w:bCs/>
        </w:rPr>
      </w:pPr>
      <w:r w:rsidRPr="002B38D4">
        <w:rPr>
          <w:rFonts w:ascii="Arial" w:hAnsi="Arial" w:cs="Arial"/>
          <w:b/>
          <w:bCs/>
        </w:rPr>
        <w:t>BACKGROUND</w:t>
      </w:r>
    </w:p>
    <w:p w14:paraId="25A15F01" w14:textId="5D3276C2" w:rsidR="00021D01" w:rsidRPr="002B38D4" w:rsidRDefault="005F675E" w:rsidP="002B38D4">
      <w:pPr>
        <w:spacing w:line="240" w:lineRule="auto"/>
        <w:jc w:val="both"/>
        <w:rPr>
          <w:rFonts w:ascii="Arial" w:hAnsi="Arial" w:cs="Arial"/>
        </w:rPr>
      </w:pPr>
      <w:r w:rsidRPr="002B38D4">
        <w:rPr>
          <w:rFonts w:ascii="Arial" w:hAnsi="Arial" w:cs="Arial"/>
        </w:rPr>
        <w:t>1</w:t>
      </w:r>
      <w:r w:rsidRPr="002B38D4">
        <w:rPr>
          <w:rFonts w:ascii="Arial" w:hAnsi="Arial" w:cs="Arial"/>
        </w:rPr>
        <w:tab/>
      </w:r>
      <w:r w:rsidR="000E3BBE" w:rsidRPr="002B38D4">
        <w:rPr>
          <w:rFonts w:ascii="Arial" w:hAnsi="Arial" w:cs="Arial"/>
        </w:rPr>
        <w:t>This submission provides responses to the questions informing the report of the Special Rapporteur on minority issues, which will be presented to the General Assembly in October 2024, at its 79th session.</w:t>
      </w:r>
      <w:r w:rsidR="00E1720A">
        <w:rPr>
          <w:rFonts w:ascii="Arial" w:hAnsi="Arial" w:cs="Arial"/>
        </w:rPr>
        <w:t xml:space="preserve"> </w:t>
      </w:r>
      <w:r w:rsidR="000E3BBE" w:rsidRPr="002B38D4">
        <w:rPr>
          <w:rFonts w:ascii="Arial" w:hAnsi="Arial" w:cs="Arial"/>
        </w:rPr>
        <w:t>The assessment of the implementation of Article 2(2) and Article 2(3) of the 1992 UN Declaration on the Rights of Persons Belonging to National or Ethnic, Religious and Linguistic Minorities</w:t>
      </w:r>
      <w:r w:rsidR="00021D01" w:rsidRPr="002B38D4">
        <w:rPr>
          <w:rFonts w:ascii="Arial" w:hAnsi="Arial" w:cs="Arial"/>
        </w:rPr>
        <w:t xml:space="preserve"> (UNDM)</w:t>
      </w:r>
      <w:r w:rsidR="000E3BBE" w:rsidRPr="002B38D4">
        <w:rPr>
          <w:rFonts w:ascii="Arial" w:hAnsi="Arial" w:cs="Arial"/>
        </w:rPr>
        <w:t xml:space="preserve"> </w:t>
      </w:r>
      <w:r w:rsidR="00FA69EB" w:rsidRPr="002B38D4">
        <w:rPr>
          <w:rFonts w:ascii="Arial" w:hAnsi="Arial" w:cs="Arial"/>
        </w:rPr>
        <w:t xml:space="preserve">is </w:t>
      </w:r>
      <w:r w:rsidR="00021D01" w:rsidRPr="002B38D4">
        <w:rPr>
          <w:rFonts w:ascii="Arial" w:hAnsi="Arial" w:cs="Arial"/>
        </w:rPr>
        <w:t>relevant</w:t>
      </w:r>
      <w:r w:rsidR="000E3BBE" w:rsidRPr="002B38D4">
        <w:rPr>
          <w:rFonts w:ascii="Arial" w:hAnsi="Arial" w:cs="Arial"/>
        </w:rPr>
        <w:t xml:space="preserve"> and highly welcomed. </w:t>
      </w:r>
    </w:p>
    <w:p w14:paraId="7A35FC14" w14:textId="6B8340D8" w:rsidR="005F675E" w:rsidRDefault="00E1720A" w:rsidP="002B38D4">
      <w:pPr>
        <w:spacing w:line="240" w:lineRule="auto"/>
        <w:jc w:val="both"/>
        <w:rPr>
          <w:rFonts w:ascii="Arial" w:hAnsi="Arial" w:cs="Arial"/>
        </w:rPr>
      </w:pPr>
      <w:r>
        <w:rPr>
          <w:rFonts w:ascii="Arial" w:hAnsi="Arial" w:cs="Arial"/>
        </w:rPr>
        <w:t>2</w:t>
      </w:r>
      <w:r w:rsidR="005F675E" w:rsidRPr="002B38D4">
        <w:rPr>
          <w:rFonts w:ascii="Arial" w:hAnsi="Arial" w:cs="Arial"/>
        </w:rPr>
        <w:tab/>
      </w:r>
      <w:r w:rsidR="000E3BBE" w:rsidRPr="002B38D4">
        <w:rPr>
          <w:rFonts w:ascii="Arial" w:hAnsi="Arial" w:cs="Arial"/>
        </w:rPr>
        <w:t xml:space="preserve">This submission highlights </w:t>
      </w:r>
      <w:r w:rsidR="009F6EC6" w:rsidRPr="002B38D4">
        <w:rPr>
          <w:rFonts w:ascii="Arial" w:hAnsi="Arial" w:cs="Arial"/>
        </w:rPr>
        <w:t>the</w:t>
      </w:r>
      <w:r w:rsidR="00D34EF3">
        <w:rPr>
          <w:rFonts w:ascii="Arial" w:hAnsi="Arial" w:cs="Arial"/>
        </w:rPr>
        <w:t xml:space="preserve"> interpretation of </w:t>
      </w:r>
      <w:r w:rsidR="009F6EC6" w:rsidRPr="002B38D4">
        <w:rPr>
          <w:rFonts w:ascii="Arial" w:hAnsi="Arial" w:cs="Arial"/>
        </w:rPr>
        <w:t>effective participation of minorities</w:t>
      </w:r>
      <w:r w:rsidR="00D34EF3">
        <w:rPr>
          <w:rFonts w:ascii="Arial" w:hAnsi="Arial" w:cs="Arial"/>
        </w:rPr>
        <w:t xml:space="preserve"> within the </w:t>
      </w:r>
      <w:r w:rsidR="00EB2B5B">
        <w:rPr>
          <w:rFonts w:ascii="Arial" w:hAnsi="Arial" w:cs="Arial"/>
        </w:rPr>
        <w:t>international</w:t>
      </w:r>
      <w:r w:rsidR="00D34EF3">
        <w:rPr>
          <w:rFonts w:ascii="Arial" w:hAnsi="Arial" w:cs="Arial"/>
        </w:rPr>
        <w:t xml:space="preserve"> normative framework and </w:t>
      </w:r>
      <w:r w:rsidR="00EB2B5B">
        <w:rPr>
          <w:rFonts w:ascii="Arial" w:hAnsi="Arial" w:cs="Arial"/>
        </w:rPr>
        <w:t>scholarship</w:t>
      </w:r>
      <w:r w:rsidR="00D34EF3">
        <w:rPr>
          <w:rFonts w:ascii="Arial" w:hAnsi="Arial" w:cs="Arial"/>
        </w:rPr>
        <w:t xml:space="preserve"> </w:t>
      </w:r>
      <w:r w:rsidR="00EB2B5B">
        <w:rPr>
          <w:rFonts w:ascii="Arial" w:hAnsi="Arial" w:cs="Arial"/>
        </w:rPr>
        <w:t xml:space="preserve">that focuses </w:t>
      </w:r>
      <w:r w:rsidR="009F6EC6" w:rsidRPr="002B38D4">
        <w:rPr>
          <w:rFonts w:ascii="Arial" w:hAnsi="Arial" w:cs="Arial"/>
        </w:rPr>
        <w:t xml:space="preserve">on the different elements contributing to participation </w:t>
      </w:r>
      <w:r w:rsidR="00EB2B5B">
        <w:rPr>
          <w:rFonts w:ascii="Arial" w:hAnsi="Arial" w:cs="Arial"/>
        </w:rPr>
        <w:t>of</w:t>
      </w:r>
      <w:r w:rsidR="009F6EC6" w:rsidRPr="002B38D4">
        <w:rPr>
          <w:rFonts w:ascii="Arial" w:hAnsi="Arial" w:cs="Arial"/>
        </w:rPr>
        <w:t xml:space="preserve"> minorities, specifically in public life and decisions that affect them.</w:t>
      </w:r>
      <w:r w:rsidR="000E3BBE" w:rsidRPr="005041D9">
        <w:rPr>
          <w:rFonts w:ascii="Arial" w:hAnsi="Arial" w:cs="Arial"/>
          <w:strike/>
        </w:rPr>
        <w:t xml:space="preserve"> </w:t>
      </w:r>
    </w:p>
    <w:p w14:paraId="52539C03" w14:textId="77777777" w:rsidR="006F38BA" w:rsidRPr="002B38D4" w:rsidRDefault="006F38BA" w:rsidP="002B38D4">
      <w:pPr>
        <w:spacing w:line="240" w:lineRule="auto"/>
        <w:jc w:val="both"/>
        <w:rPr>
          <w:rFonts w:ascii="Arial" w:hAnsi="Arial" w:cs="Arial"/>
        </w:rPr>
      </w:pPr>
    </w:p>
    <w:p w14:paraId="70AB5AD1" w14:textId="275E59D2" w:rsidR="005F675E" w:rsidRPr="002B38D4" w:rsidRDefault="005F675E" w:rsidP="002B38D4">
      <w:pPr>
        <w:spacing w:line="240" w:lineRule="auto"/>
        <w:jc w:val="both"/>
        <w:rPr>
          <w:rFonts w:ascii="Arial" w:hAnsi="Arial" w:cs="Arial"/>
          <w:b/>
          <w:bCs/>
        </w:rPr>
      </w:pPr>
      <w:r w:rsidRPr="002B38D4">
        <w:rPr>
          <w:rFonts w:ascii="Arial" w:hAnsi="Arial" w:cs="Arial"/>
          <w:b/>
          <w:bCs/>
        </w:rPr>
        <w:t xml:space="preserve">REPONSES TO QUESTIONS 4 </w:t>
      </w:r>
      <w:r w:rsidR="0000167F" w:rsidRPr="002B38D4">
        <w:rPr>
          <w:rFonts w:ascii="Arial" w:hAnsi="Arial" w:cs="Arial"/>
          <w:b/>
          <w:bCs/>
        </w:rPr>
        <w:t>TO</w:t>
      </w:r>
      <w:r w:rsidRPr="002B38D4">
        <w:rPr>
          <w:rFonts w:ascii="Arial" w:hAnsi="Arial" w:cs="Arial"/>
          <w:b/>
          <w:bCs/>
        </w:rPr>
        <w:t xml:space="preserve"> 6</w:t>
      </w:r>
    </w:p>
    <w:p w14:paraId="1B1349D2" w14:textId="679ABBA1" w:rsidR="000E3BBE" w:rsidRPr="002B38D4" w:rsidRDefault="000E3BBE" w:rsidP="002B38D4">
      <w:pPr>
        <w:spacing w:line="240" w:lineRule="auto"/>
        <w:rPr>
          <w:rFonts w:ascii="Arial" w:hAnsi="Arial" w:cs="Arial"/>
          <w:b/>
          <w:bCs/>
        </w:rPr>
      </w:pPr>
      <w:r w:rsidRPr="002B38D4">
        <w:rPr>
          <w:rFonts w:ascii="Arial" w:hAnsi="Arial" w:cs="Arial"/>
          <w:b/>
          <w:bCs/>
        </w:rPr>
        <w:t>Are there institutional arrangements and/or political practices that de facto exclude persons belonging to minorities from effective participation in decisions at the national – and, where appropriate, regional level – concerning the minority to which they belong?</w:t>
      </w:r>
    </w:p>
    <w:p w14:paraId="108DFEB8" w14:textId="19ED455A" w:rsidR="00FD007C" w:rsidRPr="00732931" w:rsidRDefault="00883D9D" w:rsidP="002B38D4">
      <w:pPr>
        <w:spacing w:line="240" w:lineRule="auto"/>
        <w:jc w:val="both"/>
        <w:rPr>
          <w:rFonts w:ascii="Arial" w:hAnsi="Arial" w:cs="Arial"/>
        </w:rPr>
      </w:pPr>
      <w:r>
        <w:rPr>
          <w:rFonts w:ascii="Arial" w:hAnsi="Arial" w:cs="Arial"/>
        </w:rPr>
        <w:t>3</w:t>
      </w:r>
      <w:r w:rsidR="00FD007C" w:rsidRPr="002B38D4">
        <w:rPr>
          <w:rFonts w:ascii="Arial" w:hAnsi="Arial" w:cs="Arial"/>
        </w:rPr>
        <w:tab/>
      </w:r>
      <w:r w:rsidR="00FD007C" w:rsidRPr="002B38D4">
        <w:rPr>
          <w:rFonts w:ascii="Arial" w:hAnsi="Arial" w:cs="Arial"/>
        </w:rPr>
        <w:t xml:space="preserve">It is important to note that as far as minorities are concerned, </w:t>
      </w:r>
      <w:r w:rsidR="00A17399">
        <w:rPr>
          <w:rFonts w:ascii="Arial" w:hAnsi="Arial" w:cs="Arial"/>
        </w:rPr>
        <w:t xml:space="preserve">international organisations recognised that </w:t>
      </w:r>
      <w:r w:rsidR="00FD007C" w:rsidRPr="002B38D4">
        <w:rPr>
          <w:rFonts w:ascii="Arial" w:hAnsi="Arial" w:cs="Arial"/>
        </w:rPr>
        <w:t>participation opportunities</w:t>
      </w:r>
      <w:r w:rsidR="00A17399">
        <w:rPr>
          <w:rFonts w:ascii="Arial" w:hAnsi="Arial" w:cs="Arial"/>
        </w:rPr>
        <w:t xml:space="preserve">, especially in </w:t>
      </w:r>
      <w:r w:rsidR="00FD007C" w:rsidRPr="002B38D4">
        <w:rPr>
          <w:rFonts w:ascii="Arial" w:hAnsi="Arial" w:cs="Arial"/>
        </w:rPr>
        <w:t>public life</w:t>
      </w:r>
      <w:r w:rsidR="00517A9C">
        <w:rPr>
          <w:rFonts w:ascii="Arial" w:hAnsi="Arial" w:cs="Arial"/>
        </w:rPr>
        <w:t xml:space="preserve"> of minorities</w:t>
      </w:r>
      <w:r w:rsidR="00A17399">
        <w:rPr>
          <w:rFonts w:ascii="Arial" w:hAnsi="Arial" w:cs="Arial"/>
        </w:rPr>
        <w:t>,</w:t>
      </w:r>
      <w:r w:rsidR="00FD007C" w:rsidRPr="002B38D4">
        <w:rPr>
          <w:rFonts w:ascii="Arial" w:hAnsi="Arial" w:cs="Arial"/>
        </w:rPr>
        <w:t xml:space="preserve"> need to be ‘effective</w:t>
      </w:r>
      <w:r w:rsidR="00FD007C" w:rsidRPr="002B38D4">
        <w:rPr>
          <w:rFonts w:ascii="Arial" w:hAnsi="Arial" w:cs="Arial"/>
        </w:rPr>
        <w:t>.</w:t>
      </w:r>
      <w:r w:rsidR="00FD007C" w:rsidRPr="002B38D4">
        <w:rPr>
          <w:rFonts w:ascii="Arial" w:hAnsi="Arial" w:cs="Arial"/>
        </w:rPr>
        <w:t>’</w:t>
      </w:r>
      <w:r w:rsidR="00FD007C" w:rsidRPr="002B38D4">
        <w:rPr>
          <w:rStyle w:val="FootnoteReference"/>
          <w:rFonts w:ascii="Arial" w:hAnsi="Arial" w:cs="Arial"/>
        </w:rPr>
        <w:footnoteReference w:id="1"/>
      </w:r>
      <w:r w:rsidR="00FD007C" w:rsidRPr="002B38D4">
        <w:rPr>
          <w:rFonts w:ascii="Arial" w:hAnsi="Arial" w:cs="Arial"/>
        </w:rPr>
        <w:t xml:space="preserve"> This means that arrangements in place need to</w:t>
      </w:r>
      <w:r w:rsidR="00FD007C" w:rsidRPr="002B38D4">
        <w:rPr>
          <w:rFonts w:ascii="Arial" w:hAnsi="Arial" w:cs="Arial"/>
        </w:rPr>
        <w:t xml:space="preserve"> go beyond legal symbolism and ensur</w:t>
      </w:r>
      <w:r w:rsidR="00FD007C" w:rsidRPr="002B38D4">
        <w:rPr>
          <w:rFonts w:ascii="Arial" w:hAnsi="Arial" w:cs="Arial"/>
        </w:rPr>
        <w:t>e</w:t>
      </w:r>
      <w:r w:rsidR="00FD007C" w:rsidRPr="002B38D4">
        <w:rPr>
          <w:rFonts w:ascii="Arial" w:hAnsi="Arial" w:cs="Arial"/>
        </w:rPr>
        <w:t xml:space="preserve"> that minorities have </w:t>
      </w:r>
      <w:r w:rsidR="00FD007C" w:rsidRPr="00732931">
        <w:rPr>
          <w:rFonts w:ascii="Arial" w:hAnsi="Arial" w:cs="Arial"/>
        </w:rPr>
        <w:t>meaningful opportunities to take part in th</w:t>
      </w:r>
      <w:r w:rsidR="00517A9C">
        <w:rPr>
          <w:rFonts w:ascii="Arial" w:hAnsi="Arial" w:cs="Arial"/>
        </w:rPr>
        <w:t>is</w:t>
      </w:r>
      <w:r w:rsidR="00FD007C" w:rsidRPr="00732931">
        <w:rPr>
          <w:rFonts w:ascii="Arial" w:hAnsi="Arial" w:cs="Arial"/>
        </w:rPr>
        <w:t xml:space="preserve"> </w:t>
      </w:r>
      <w:r w:rsidR="005041D9" w:rsidRPr="00732931">
        <w:rPr>
          <w:rFonts w:ascii="Arial" w:hAnsi="Arial" w:cs="Arial"/>
        </w:rPr>
        <w:t xml:space="preserve">area and </w:t>
      </w:r>
      <w:r w:rsidR="00517A9C">
        <w:rPr>
          <w:rFonts w:ascii="Arial" w:hAnsi="Arial" w:cs="Arial"/>
        </w:rPr>
        <w:t xml:space="preserve">influence the </w:t>
      </w:r>
      <w:r w:rsidR="00FD007C" w:rsidRPr="00732931">
        <w:rPr>
          <w:rFonts w:ascii="Arial" w:hAnsi="Arial" w:cs="Arial"/>
        </w:rPr>
        <w:t xml:space="preserve">decisions </w:t>
      </w:r>
      <w:r w:rsidR="00FD007C" w:rsidRPr="00732931">
        <w:rPr>
          <w:rFonts w:ascii="Arial" w:hAnsi="Arial" w:cs="Arial"/>
        </w:rPr>
        <w:t xml:space="preserve">that </w:t>
      </w:r>
      <w:r w:rsidR="00FD007C" w:rsidRPr="00732931">
        <w:rPr>
          <w:rFonts w:ascii="Arial" w:hAnsi="Arial" w:cs="Arial"/>
        </w:rPr>
        <w:t>affect them.</w:t>
      </w:r>
    </w:p>
    <w:p w14:paraId="78666D39" w14:textId="1761D2F1" w:rsidR="006F38BA" w:rsidRDefault="003C067A" w:rsidP="002B38D4">
      <w:pPr>
        <w:spacing w:line="240" w:lineRule="auto"/>
        <w:jc w:val="both"/>
        <w:rPr>
          <w:rFonts w:ascii="Arial" w:hAnsi="Arial" w:cs="Arial"/>
        </w:rPr>
      </w:pPr>
      <w:r w:rsidRPr="00732931">
        <w:rPr>
          <w:rFonts w:ascii="Arial" w:hAnsi="Arial" w:cs="Arial"/>
        </w:rPr>
        <w:t>4</w:t>
      </w:r>
      <w:r w:rsidR="00F51A47" w:rsidRPr="00732931">
        <w:rPr>
          <w:rFonts w:ascii="Arial" w:hAnsi="Arial" w:cs="Arial"/>
        </w:rPr>
        <w:tab/>
      </w:r>
      <w:r w:rsidR="00CE67C9" w:rsidRPr="00732931">
        <w:rPr>
          <w:rFonts w:ascii="Arial" w:hAnsi="Arial" w:cs="Arial"/>
        </w:rPr>
        <w:t xml:space="preserve">Participation in decision-making forms the first component of the </w:t>
      </w:r>
      <w:r w:rsidR="003C7DF6" w:rsidRPr="00732931">
        <w:rPr>
          <w:rFonts w:ascii="Arial" w:hAnsi="Arial" w:cs="Arial"/>
        </w:rPr>
        <w:t>right</w:t>
      </w:r>
      <w:r w:rsidR="00CE67C9" w:rsidRPr="00732931">
        <w:rPr>
          <w:rFonts w:ascii="Arial" w:hAnsi="Arial" w:cs="Arial"/>
        </w:rPr>
        <w:t xml:space="preserve"> </w:t>
      </w:r>
      <w:r w:rsidR="003C7DF6" w:rsidRPr="00732931">
        <w:rPr>
          <w:rFonts w:ascii="Arial" w:hAnsi="Arial" w:cs="Arial"/>
        </w:rPr>
        <w:t>to</w:t>
      </w:r>
      <w:r w:rsidR="00CE67C9" w:rsidRPr="00732931">
        <w:rPr>
          <w:rFonts w:ascii="Arial" w:hAnsi="Arial" w:cs="Arial"/>
        </w:rPr>
        <w:t xml:space="preserve"> effective public participation </w:t>
      </w:r>
      <w:r w:rsidR="003C7DF6" w:rsidRPr="00732931">
        <w:rPr>
          <w:rFonts w:ascii="Arial" w:hAnsi="Arial" w:cs="Arial"/>
        </w:rPr>
        <w:t>of</w:t>
      </w:r>
      <w:r w:rsidR="00CE67C9" w:rsidRPr="00732931">
        <w:rPr>
          <w:rFonts w:ascii="Arial" w:hAnsi="Arial" w:cs="Arial"/>
        </w:rPr>
        <w:t xml:space="preserve"> minorities. </w:t>
      </w:r>
      <w:r w:rsidR="003C7DF6" w:rsidRPr="00732931">
        <w:rPr>
          <w:rFonts w:ascii="Arial" w:hAnsi="Arial" w:cs="Arial"/>
        </w:rPr>
        <w:t xml:space="preserve">Effective participation in decision-making of persons belonging to minorities </w:t>
      </w:r>
      <w:r w:rsidR="00CE67C9" w:rsidRPr="00732931">
        <w:rPr>
          <w:rFonts w:ascii="Arial" w:hAnsi="Arial" w:cs="Arial"/>
        </w:rPr>
        <w:t>can be realised both on national and local levels. Arrangements at central government level can range from special representation through reserved number of seats, establishment of relevant ministries, and special measures for minority participation in civil service including facilitation of public services in the language of the minority.</w:t>
      </w:r>
      <w:r w:rsidR="00CE67C9" w:rsidRPr="00732931">
        <w:rPr>
          <w:rStyle w:val="FootnoteReference"/>
          <w:rFonts w:ascii="Arial" w:hAnsi="Arial" w:cs="Arial"/>
        </w:rPr>
        <w:footnoteReference w:id="2"/>
      </w:r>
      <w:r w:rsidR="00CE67C9" w:rsidRPr="00732931">
        <w:rPr>
          <w:rFonts w:ascii="Arial" w:hAnsi="Arial" w:cs="Arial"/>
        </w:rPr>
        <w:t xml:space="preserve"> </w:t>
      </w:r>
      <w:r w:rsidR="000155E1" w:rsidRPr="00732931">
        <w:rPr>
          <w:rFonts w:ascii="Arial" w:hAnsi="Arial" w:cs="Arial"/>
        </w:rPr>
        <w:t xml:space="preserve">While </w:t>
      </w:r>
      <w:r w:rsidR="00883D9D" w:rsidRPr="00732931">
        <w:rPr>
          <w:rFonts w:ascii="Arial" w:hAnsi="Arial" w:cs="Arial"/>
        </w:rPr>
        <w:t xml:space="preserve">some of </w:t>
      </w:r>
      <w:r w:rsidR="000155E1" w:rsidRPr="00732931">
        <w:rPr>
          <w:rFonts w:ascii="Arial" w:hAnsi="Arial" w:cs="Arial"/>
        </w:rPr>
        <w:t>these arrangements ar</w:t>
      </w:r>
      <w:r w:rsidR="00A17399">
        <w:rPr>
          <w:rFonts w:ascii="Arial" w:hAnsi="Arial" w:cs="Arial"/>
        </w:rPr>
        <w:t xml:space="preserve">e more commonly implemented at a </w:t>
      </w:r>
      <w:r w:rsidR="000155E1" w:rsidRPr="00732931">
        <w:rPr>
          <w:rFonts w:ascii="Arial" w:hAnsi="Arial" w:cs="Arial"/>
        </w:rPr>
        <w:t>national level</w:t>
      </w:r>
      <w:r w:rsidR="00C4268A">
        <w:rPr>
          <w:rFonts w:ascii="Arial" w:hAnsi="Arial" w:cs="Arial"/>
        </w:rPr>
        <w:t xml:space="preserve">, </w:t>
      </w:r>
      <w:r w:rsidR="000155E1" w:rsidRPr="00732931">
        <w:rPr>
          <w:rFonts w:ascii="Arial" w:hAnsi="Arial" w:cs="Arial"/>
        </w:rPr>
        <w:t>it should be noted that</w:t>
      </w:r>
      <w:r w:rsidR="00D60D6F">
        <w:rPr>
          <w:rFonts w:ascii="Arial" w:hAnsi="Arial" w:cs="Arial"/>
        </w:rPr>
        <w:t xml:space="preserve"> some of</w:t>
      </w:r>
      <w:r w:rsidR="000155E1" w:rsidRPr="00732931">
        <w:rPr>
          <w:rFonts w:ascii="Arial" w:hAnsi="Arial" w:cs="Arial"/>
        </w:rPr>
        <w:t xml:space="preserve"> </w:t>
      </w:r>
      <w:r w:rsidR="00883D9D" w:rsidRPr="00732931">
        <w:rPr>
          <w:rFonts w:ascii="Arial" w:hAnsi="Arial" w:cs="Arial"/>
        </w:rPr>
        <w:t>these</w:t>
      </w:r>
      <w:r w:rsidR="000155E1" w:rsidRPr="00732931">
        <w:rPr>
          <w:rFonts w:ascii="Arial" w:hAnsi="Arial" w:cs="Arial"/>
        </w:rPr>
        <w:t xml:space="preserve"> opportunities can</w:t>
      </w:r>
      <w:r w:rsidR="00C4268A">
        <w:rPr>
          <w:rFonts w:ascii="Arial" w:hAnsi="Arial" w:cs="Arial"/>
        </w:rPr>
        <w:t xml:space="preserve"> </w:t>
      </w:r>
      <w:r w:rsidR="00A17399">
        <w:rPr>
          <w:rFonts w:ascii="Arial" w:hAnsi="Arial" w:cs="Arial"/>
        </w:rPr>
        <w:t xml:space="preserve">also be </w:t>
      </w:r>
      <w:r w:rsidR="00D60D6F">
        <w:rPr>
          <w:rFonts w:ascii="Arial" w:hAnsi="Arial" w:cs="Arial"/>
        </w:rPr>
        <w:t>replicated</w:t>
      </w:r>
      <w:r w:rsidR="00A17399">
        <w:rPr>
          <w:rFonts w:ascii="Arial" w:hAnsi="Arial" w:cs="Arial"/>
        </w:rPr>
        <w:t xml:space="preserve"> </w:t>
      </w:r>
      <w:r w:rsidR="000155E1" w:rsidRPr="00732931">
        <w:rPr>
          <w:rFonts w:ascii="Arial" w:hAnsi="Arial" w:cs="Arial"/>
        </w:rPr>
        <w:t xml:space="preserve">on a </w:t>
      </w:r>
      <w:r w:rsidR="005B5BBF" w:rsidRPr="00732931">
        <w:rPr>
          <w:rFonts w:ascii="Arial" w:hAnsi="Arial" w:cs="Arial"/>
        </w:rPr>
        <w:t xml:space="preserve">local </w:t>
      </w:r>
      <w:r w:rsidR="000155E1" w:rsidRPr="00732931">
        <w:rPr>
          <w:rFonts w:ascii="Arial" w:hAnsi="Arial" w:cs="Arial"/>
        </w:rPr>
        <w:t>level</w:t>
      </w:r>
      <w:r w:rsidR="005B5BBF" w:rsidRPr="00732931">
        <w:rPr>
          <w:rFonts w:ascii="Arial" w:hAnsi="Arial" w:cs="Arial"/>
        </w:rPr>
        <w:t>.</w:t>
      </w:r>
      <w:r w:rsidR="00883D9D" w:rsidRPr="00732931">
        <w:rPr>
          <w:rStyle w:val="FootnoteReference"/>
          <w:rFonts w:ascii="Arial" w:hAnsi="Arial" w:cs="Arial"/>
        </w:rPr>
        <w:footnoteReference w:id="3"/>
      </w:r>
      <w:r w:rsidR="005B5BBF" w:rsidRPr="00732931">
        <w:rPr>
          <w:rStyle w:val="FootnoteReference"/>
          <w:rFonts w:ascii="Arial" w:hAnsi="Arial" w:cs="Arial"/>
        </w:rPr>
        <w:t xml:space="preserve"> </w:t>
      </w:r>
    </w:p>
    <w:p w14:paraId="208F66E5" w14:textId="735E9498" w:rsidR="00366255" w:rsidRPr="00732931" w:rsidRDefault="00366255" w:rsidP="002B38D4">
      <w:pPr>
        <w:spacing w:line="240" w:lineRule="auto"/>
        <w:jc w:val="both"/>
        <w:rPr>
          <w:rFonts w:ascii="Arial" w:hAnsi="Arial" w:cs="Arial"/>
        </w:rPr>
      </w:pPr>
      <w:r w:rsidRPr="00366255">
        <w:rPr>
          <w:rFonts w:ascii="Arial" w:hAnsi="Arial" w:cs="Arial"/>
        </w:rPr>
        <w:t>5</w:t>
      </w:r>
      <w:r w:rsidRPr="00366255">
        <w:rPr>
          <w:rFonts w:ascii="Arial" w:hAnsi="Arial" w:cs="Arial"/>
        </w:rPr>
        <w:tab/>
      </w:r>
      <w:r w:rsidR="00012EF9">
        <w:rPr>
          <w:rFonts w:ascii="Arial" w:hAnsi="Arial" w:cs="Arial"/>
        </w:rPr>
        <w:t xml:space="preserve">In certain instances </w:t>
      </w:r>
      <w:r w:rsidRPr="00366255">
        <w:rPr>
          <w:rFonts w:ascii="Arial" w:hAnsi="Arial" w:cs="Arial"/>
        </w:rPr>
        <w:t xml:space="preserve">the opportunities </w:t>
      </w:r>
      <w:r w:rsidR="00012EF9" w:rsidRPr="00366255">
        <w:rPr>
          <w:rFonts w:ascii="Arial" w:hAnsi="Arial" w:cs="Arial"/>
        </w:rPr>
        <w:t xml:space="preserve">mentioned previously </w:t>
      </w:r>
      <w:r w:rsidRPr="00366255">
        <w:rPr>
          <w:rFonts w:ascii="Arial" w:hAnsi="Arial" w:cs="Arial"/>
        </w:rPr>
        <w:t xml:space="preserve">may not deliver the influence that minorities require </w:t>
      </w:r>
      <w:proofErr w:type="gramStart"/>
      <w:r w:rsidRPr="00366255">
        <w:rPr>
          <w:rFonts w:ascii="Arial" w:hAnsi="Arial" w:cs="Arial"/>
        </w:rPr>
        <w:t>in order to</w:t>
      </w:r>
      <w:proofErr w:type="gramEnd"/>
      <w:r w:rsidRPr="00366255">
        <w:rPr>
          <w:rFonts w:ascii="Arial" w:hAnsi="Arial" w:cs="Arial"/>
        </w:rPr>
        <w:t xml:space="preserve"> ensure effective participation in </w:t>
      </w:r>
      <w:r w:rsidR="00517A9C">
        <w:rPr>
          <w:rFonts w:ascii="Arial" w:hAnsi="Arial" w:cs="Arial"/>
        </w:rPr>
        <w:t xml:space="preserve">the </w:t>
      </w:r>
      <w:r w:rsidRPr="00366255">
        <w:rPr>
          <w:rFonts w:ascii="Arial" w:hAnsi="Arial" w:cs="Arial"/>
        </w:rPr>
        <w:t xml:space="preserve">decisions </w:t>
      </w:r>
      <w:r w:rsidR="00012EF9">
        <w:rPr>
          <w:rFonts w:ascii="Arial" w:hAnsi="Arial" w:cs="Arial"/>
        </w:rPr>
        <w:t xml:space="preserve">that </w:t>
      </w:r>
      <w:r w:rsidRPr="00366255">
        <w:rPr>
          <w:rFonts w:ascii="Arial" w:hAnsi="Arial" w:cs="Arial"/>
        </w:rPr>
        <w:t xml:space="preserve">affect them. Here, </w:t>
      </w:r>
      <w:r w:rsidRPr="00366255">
        <w:rPr>
          <w:rFonts w:ascii="Arial" w:hAnsi="Arial" w:cs="Arial"/>
        </w:rPr>
        <w:lastRenderedPageBreak/>
        <w:t>‘</w:t>
      </w:r>
      <w:r w:rsidRPr="00366255">
        <w:rPr>
          <w:rFonts w:ascii="Arial" w:hAnsi="Arial" w:cs="Arial"/>
        </w:rPr>
        <w:t>v</w:t>
      </w:r>
      <w:r w:rsidRPr="00366255">
        <w:rPr>
          <w:rFonts w:ascii="Arial" w:hAnsi="Arial" w:cs="Arial"/>
        </w:rPr>
        <w:t xml:space="preserve">eto-type’ rights </w:t>
      </w:r>
      <w:proofErr w:type="gramStart"/>
      <w:r w:rsidRPr="00366255">
        <w:rPr>
          <w:rFonts w:ascii="Arial" w:hAnsi="Arial" w:cs="Arial"/>
        </w:rPr>
        <w:t>over draft</w:t>
      </w:r>
      <w:proofErr w:type="gramEnd"/>
      <w:r w:rsidRPr="00366255">
        <w:rPr>
          <w:rFonts w:ascii="Arial" w:hAnsi="Arial" w:cs="Arial"/>
        </w:rPr>
        <w:t xml:space="preserve"> legislation </w:t>
      </w:r>
      <w:r w:rsidR="00517A9C">
        <w:rPr>
          <w:rFonts w:ascii="Arial" w:hAnsi="Arial" w:cs="Arial"/>
        </w:rPr>
        <w:t xml:space="preserve">that </w:t>
      </w:r>
      <w:r w:rsidRPr="00366255">
        <w:rPr>
          <w:rFonts w:ascii="Arial" w:hAnsi="Arial" w:cs="Arial"/>
        </w:rPr>
        <w:t>directly affect</w:t>
      </w:r>
      <w:r w:rsidR="00517A9C">
        <w:rPr>
          <w:rFonts w:ascii="Arial" w:hAnsi="Arial" w:cs="Arial"/>
        </w:rPr>
        <w:t>s</w:t>
      </w:r>
      <w:r w:rsidRPr="00366255">
        <w:rPr>
          <w:rFonts w:ascii="Arial" w:hAnsi="Arial" w:cs="Arial"/>
        </w:rPr>
        <w:t xml:space="preserve"> minorities can be given to members </w:t>
      </w:r>
      <w:r w:rsidR="00012EF9" w:rsidRPr="00366255">
        <w:rPr>
          <w:rFonts w:ascii="Arial" w:hAnsi="Arial" w:cs="Arial"/>
        </w:rPr>
        <w:t>representing minorit</w:t>
      </w:r>
      <w:r w:rsidR="00517A9C">
        <w:rPr>
          <w:rFonts w:ascii="Arial" w:hAnsi="Arial" w:cs="Arial"/>
        </w:rPr>
        <w:t>y communities</w:t>
      </w:r>
      <w:r w:rsidR="00012EF9" w:rsidRPr="00366255">
        <w:rPr>
          <w:rFonts w:ascii="Arial" w:hAnsi="Arial" w:cs="Arial"/>
        </w:rPr>
        <w:t xml:space="preserve"> </w:t>
      </w:r>
      <w:r w:rsidR="00517A9C">
        <w:rPr>
          <w:rFonts w:ascii="Arial" w:hAnsi="Arial" w:cs="Arial"/>
        </w:rPr>
        <w:t>within the</w:t>
      </w:r>
      <w:r w:rsidRPr="00366255">
        <w:rPr>
          <w:rFonts w:ascii="Arial" w:hAnsi="Arial" w:cs="Arial"/>
        </w:rPr>
        <w:t xml:space="preserve"> national </w:t>
      </w:r>
      <w:r w:rsidR="00012EF9">
        <w:rPr>
          <w:rFonts w:ascii="Arial" w:hAnsi="Arial" w:cs="Arial"/>
        </w:rPr>
        <w:t>legislature</w:t>
      </w:r>
      <w:r w:rsidRPr="00366255">
        <w:rPr>
          <w:rFonts w:ascii="Arial" w:hAnsi="Arial" w:cs="Arial"/>
        </w:rPr>
        <w:t>.</w:t>
      </w:r>
      <w:r w:rsidRPr="00366255">
        <w:rPr>
          <w:rStyle w:val="FootnoteReference"/>
          <w:rFonts w:ascii="Arial" w:hAnsi="Arial" w:cs="Arial"/>
        </w:rPr>
        <w:footnoteReference w:id="4"/>
      </w:r>
    </w:p>
    <w:p w14:paraId="0A3DD7BA" w14:textId="1D09C648" w:rsidR="005B5BBF" w:rsidRPr="00732931" w:rsidRDefault="006F38BA" w:rsidP="002B38D4">
      <w:pPr>
        <w:spacing w:line="240" w:lineRule="auto"/>
        <w:jc w:val="both"/>
        <w:rPr>
          <w:rFonts w:ascii="Arial" w:hAnsi="Arial" w:cs="Arial"/>
        </w:rPr>
      </w:pPr>
      <w:r>
        <w:rPr>
          <w:rFonts w:ascii="Arial" w:hAnsi="Arial" w:cs="Arial"/>
        </w:rPr>
        <w:t>6</w:t>
      </w:r>
      <w:r w:rsidR="00C33E56" w:rsidRPr="00732931">
        <w:rPr>
          <w:rFonts w:ascii="Arial" w:hAnsi="Arial" w:cs="Arial"/>
        </w:rPr>
        <w:tab/>
      </w:r>
      <w:r w:rsidR="000155E1" w:rsidRPr="00732931">
        <w:rPr>
          <w:rFonts w:ascii="Arial" w:hAnsi="Arial" w:cs="Arial"/>
        </w:rPr>
        <w:t xml:space="preserve">The lack of </w:t>
      </w:r>
      <w:r w:rsidR="005B5BBF" w:rsidRPr="00732931">
        <w:rPr>
          <w:rFonts w:ascii="Arial" w:hAnsi="Arial" w:cs="Arial"/>
        </w:rPr>
        <w:t xml:space="preserve">awareness and </w:t>
      </w:r>
      <w:r w:rsidR="00795EF9">
        <w:rPr>
          <w:rFonts w:ascii="Arial" w:hAnsi="Arial" w:cs="Arial"/>
        </w:rPr>
        <w:t xml:space="preserve">promotion of </w:t>
      </w:r>
      <w:r w:rsidR="00795EF9" w:rsidRPr="00732931">
        <w:rPr>
          <w:rFonts w:ascii="Arial" w:hAnsi="Arial" w:cs="Arial"/>
        </w:rPr>
        <w:t>diversity</w:t>
      </w:r>
      <w:r w:rsidR="005B5BBF" w:rsidRPr="00732931">
        <w:rPr>
          <w:rFonts w:ascii="Arial" w:hAnsi="Arial" w:cs="Arial"/>
        </w:rPr>
        <w:t xml:space="preserve"> among political parties </w:t>
      </w:r>
      <w:r w:rsidR="000155E1" w:rsidRPr="00732931">
        <w:rPr>
          <w:rFonts w:ascii="Arial" w:hAnsi="Arial" w:cs="Arial"/>
        </w:rPr>
        <w:t xml:space="preserve">in </w:t>
      </w:r>
      <w:r w:rsidR="005B5BBF" w:rsidRPr="00732931">
        <w:rPr>
          <w:rFonts w:ascii="Arial" w:hAnsi="Arial" w:cs="Arial"/>
        </w:rPr>
        <w:t>the society/communities that they represent</w:t>
      </w:r>
      <w:r w:rsidR="000155E1" w:rsidRPr="00732931">
        <w:rPr>
          <w:rFonts w:ascii="Arial" w:hAnsi="Arial" w:cs="Arial"/>
        </w:rPr>
        <w:t xml:space="preserve"> may serve as a negative factor for the effective participation </w:t>
      </w:r>
      <w:r w:rsidR="00795EF9">
        <w:rPr>
          <w:rFonts w:ascii="Arial" w:hAnsi="Arial" w:cs="Arial"/>
        </w:rPr>
        <w:t xml:space="preserve">of minorities </w:t>
      </w:r>
      <w:r w:rsidR="000155E1" w:rsidRPr="00732931">
        <w:rPr>
          <w:rFonts w:ascii="Arial" w:hAnsi="Arial" w:cs="Arial"/>
        </w:rPr>
        <w:t>in decisions on national and local levels</w:t>
      </w:r>
      <w:r w:rsidR="005B5BBF" w:rsidRPr="00732931">
        <w:rPr>
          <w:rFonts w:ascii="Arial" w:hAnsi="Arial" w:cs="Arial"/>
        </w:rPr>
        <w:t>.</w:t>
      </w:r>
      <w:r w:rsidR="005B5BBF" w:rsidRPr="00732931">
        <w:rPr>
          <w:rStyle w:val="FootnoteReference"/>
          <w:rFonts w:ascii="Arial" w:hAnsi="Arial" w:cs="Arial"/>
        </w:rPr>
        <w:footnoteReference w:id="5"/>
      </w:r>
      <w:r w:rsidR="000155E1" w:rsidRPr="00732931">
        <w:rPr>
          <w:rFonts w:ascii="Arial" w:hAnsi="Arial" w:cs="Arial"/>
        </w:rPr>
        <w:t xml:space="preserve"> </w:t>
      </w:r>
      <w:r w:rsidR="00517A9C">
        <w:rPr>
          <w:rFonts w:ascii="Arial" w:hAnsi="Arial" w:cs="Arial"/>
        </w:rPr>
        <w:t>This</w:t>
      </w:r>
      <w:r w:rsidR="000155E1" w:rsidRPr="00732931">
        <w:rPr>
          <w:rFonts w:ascii="Arial" w:hAnsi="Arial" w:cs="Arial"/>
        </w:rPr>
        <w:t xml:space="preserve"> </w:t>
      </w:r>
      <w:r w:rsidR="00795EF9">
        <w:rPr>
          <w:rFonts w:ascii="Arial" w:hAnsi="Arial" w:cs="Arial"/>
        </w:rPr>
        <w:t xml:space="preserve">factor can be mitigated </w:t>
      </w:r>
      <w:r w:rsidR="00517A9C">
        <w:rPr>
          <w:rFonts w:ascii="Arial" w:hAnsi="Arial" w:cs="Arial"/>
        </w:rPr>
        <w:t>by encouraging</w:t>
      </w:r>
      <w:r w:rsidR="005B5BBF" w:rsidRPr="00732931">
        <w:rPr>
          <w:rFonts w:ascii="Arial" w:hAnsi="Arial" w:cs="Arial"/>
        </w:rPr>
        <w:t xml:space="preserve"> </w:t>
      </w:r>
      <w:r w:rsidR="00517A9C" w:rsidRPr="00732931">
        <w:rPr>
          <w:rFonts w:ascii="Arial" w:hAnsi="Arial" w:cs="Arial"/>
        </w:rPr>
        <w:t xml:space="preserve">central and regional governments </w:t>
      </w:r>
      <w:r w:rsidR="00517A9C">
        <w:rPr>
          <w:rFonts w:ascii="Arial" w:hAnsi="Arial" w:cs="Arial"/>
        </w:rPr>
        <w:t xml:space="preserve">to issue </w:t>
      </w:r>
      <w:r w:rsidR="005B5BBF" w:rsidRPr="00732931">
        <w:rPr>
          <w:rFonts w:ascii="Arial" w:hAnsi="Arial" w:cs="Arial"/>
        </w:rPr>
        <w:t>policy statements</w:t>
      </w:r>
      <w:r w:rsidR="000155E1" w:rsidRPr="00732931">
        <w:rPr>
          <w:rFonts w:ascii="Arial" w:hAnsi="Arial" w:cs="Arial"/>
        </w:rPr>
        <w:t xml:space="preserve"> </w:t>
      </w:r>
      <w:r w:rsidR="005B5BBF" w:rsidRPr="00732931">
        <w:rPr>
          <w:rFonts w:ascii="Arial" w:hAnsi="Arial" w:cs="Arial"/>
        </w:rPr>
        <w:t xml:space="preserve">that recognise the diversity within their respective societies and reflect </w:t>
      </w:r>
      <w:r w:rsidR="00517A9C">
        <w:rPr>
          <w:rFonts w:ascii="Arial" w:hAnsi="Arial" w:cs="Arial"/>
        </w:rPr>
        <w:t>this diversity</w:t>
      </w:r>
      <w:r w:rsidR="005B5BBF" w:rsidRPr="00732931">
        <w:rPr>
          <w:rFonts w:ascii="Arial" w:hAnsi="Arial" w:cs="Arial"/>
        </w:rPr>
        <w:t xml:space="preserve"> as widely as possible </w:t>
      </w:r>
      <w:r w:rsidR="00517A9C">
        <w:rPr>
          <w:rFonts w:ascii="Arial" w:hAnsi="Arial" w:cs="Arial"/>
        </w:rPr>
        <w:t>within</w:t>
      </w:r>
      <w:r w:rsidR="005B5BBF" w:rsidRPr="00732931">
        <w:rPr>
          <w:rFonts w:ascii="Arial" w:hAnsi="Arial" w:cs="Arial"/>
        </w:rPr>
        <w:t xml:space="preserve"> public institutions, </w:t>
      </w:r>
      <w:r w:rsidR="00517A9C">
        <w:rPr>
          <w:rFonts w:ascii="Arial" w:hAnsi="Arial" w:cs="Arial"/>
        </w:rPr>
        <w:t xml:space="preserve">the </w:t>
      </w:r>
      <w:r w:rsidR="005B5BBF" w:rsidRPr="00732931">
        <w:rPr>
          <w:rFonts w:ascii="Arial" w:hAnsi="Arial" w:cs="Arial"/>
        </w:rPr>
        <w:t>civil service, the police and the judiciary.</w:t>
      </w:r>
    </w:p>
    <w:p w14:paraId="16EA6031" w14:textId="0A03EFA5" w:rsidR="005B5BBF" w:rsidRPr="002B38D4" w:rsidRDefault="008D0DFD" w:rsidP="002B38D4">
      <w:pPr>
        <w:spacing w:line="240" w:lineRule="auto"/>
        <w:jc w:val="both"/>
        <w:rPr>
          <w:rFonts w:ascii="Arial" w:hAnsi="Arial" w:cs="Arial"/>
        </w:rPr>
      </w:pPr>
      <w:r>
        <w:rPr>
          <w:rFonts w:ascii="Arial" w:hAnsi="Arial" w:cs="Arial"/>
        </w:rPr>
        <w:t>7</w:t>
      </w:r>
      <w:r w:rsidR="00C33E56" w:rsidRPr="00732931">
        <w:rPr>
          <w:rFonts w:ascii="Arial" w:hAnsi="Arial" w:cs="Arial"/>
        </w:rPr>
        <w:tab/>
      </w:r>
      <w:r w:rsidR="005B5BBF" w:rsidRPr="00732931">
        <w:rPr>
          <w:rFonts w:ascii="Arial" w:hAnsi="Arial" w:cs="Arial"/>
        </w:rPr>
        <w:t xml:space="preserve">Another important </w:t>
      </w:r>
      <w:r w:rsidR="003C067A" w:rsidRPr="00732931">
        <w:rPr>
          <w:rFonts w:ascii="Arial" w:hAnsi="Arial" w:cs="Arial"/>
        </w:rPr>
        <w:t xml:space="preserve">factor is the willingness of </w:t>
      </w:r>
      <w:r w:rsidR="003C067A" w:rsidRPr="00732931">
        <w:rPr>
          <w:rFonts w:ascii="Arial" w:hAnsi="Arial" w:cs="Arial"/>
        </w:rPr>
        <w:t>governments</w:t>
      </w:r>
      <w:r w:rsidR="003C067A" w:rsidRPr="00732931">
        <w:rPr>
          <w:rFonts w:ascii="Arial" w:hAnsi="Arial" w:cs="Arial"/>
        </w:rPr>
        <w:t xml:space="preserve"> to </w:t>
      </w:r>
      <w:r w:rsidR="00732931" w:rsidRPr="00732931">
        <w:rPr>
          <w:rFonts w:ascii="Arial" w:hAnsi="Arial" w:cs="Arial"/>
        </w:rPr>
        <w:t xml:space="preserve">meaningfully engage with </w:t>
      </w:r>
      <w:r w:rsidR="005B5BBF" w:rsidRPr="00732931">
        <w:rPr>
          <w:rFonts w:ascii="Arial" w:hAnsi="Arial" w:cs="Arial"/>
        </w:rPr>
        <w:t>advisory and consultative bodies</w:t>
      </w:r>
      <w:r>
        <w:rPr>
          <w:rFonts w:ascii="Arial" w:hAnsi="Arial" w:cs="Arial"/>
        </w:rPr>
        <w:t xml:space="preserve"> that represent minority</w:t>
      </w:r>
      <w:r w:rsidR="00517A9C">
        <w:rPr>
          <w:rFonts w:ascii="Arial" w:hAnsi="Arial" w:cs="Arial"/>
        </w:rPr>
        <w:t xml:space="preserve"> communities’</w:t>
      </w:r>
      <w:r>
        <w:rPr>
          <w:rFonts w:ascii="Arial" w:hAnsi="Arial" w:cs="Arial"/>
        </w:rPr>
        <w:t xml:space="preserve"> views</w:t>
      </w:r>
      <w:r w:rsidR="00732931" w:rsidRPr="00732931">
        <w:rPr>
          <w:rFonts w:ascii="Arial" w:hAnsi="Arial" w:cs="Arial"/>
        </w:rPr>
        <w:t xml:space="preserve">. </w:t>
      </w:r>
      <w:r w:rsidR="00732931" w:rsidRPr="00732931">
        <w:rPr>
          <w:rFonts w:ascii="Arial" w:hAnsi="Arial" w:cs="Arial"/>
        </w:rPr>
        <w:t>Such bodies can take the form of special purpose committees</w:t>
      </w:r>
      <w:r w:rsidR="00517A9C">
        <w:rPr>
          <w:rFonts w:ascii="Arial" w:hAnsi="Arial" w:cs="Arial"/>
        </w:rPr>
        <w:t>.</w:t>
      </w:r>
      <w:r w:rsidR="00732931" w:rsidRPr="00732931">
        <w:rPr>
          <w:rStyle w:val="FootnoteReference"/>
          <w:rFonts w:ascii="Arial" w:hAnsi="Arial" w:cs="Arial"/>
        </w:rPr>
        <w:footnoteReference w:id="6"/>
      </w:r>
      <w:r w:rsidR="00732931" w:rsidRPr="00732931">
        <w:rPr>
          <w:rFonts w:ascii="Arial" w:hAnsi="Arial" w:cs="Arial"/>
        </w:rPr>
        <w:t xml:space="preserve"> </w:t>
      </w:r>
      <w:r w:rsidR="00732931" w:rsidRPr="00732931">
        <w:rPr>
          <w:rFonts w:ascii="Arial" w:hAnsi="Arial" w:cs="Arial"/>
        </w:rPr>
        <w:t>In addition</w:t>
      </w:r>
      <w:r w:rsidR="005B5BBF" w:rsidRPr="00732931">
        <w:rPr>
          <w:rFonts w:ascii="Arial" w:hAnsi="Arial" w:cs="Arial"/>
        </w:rPr>
        <w:t xml:space="preserve">, </w:t>
      </w:r>
      <w:r w:rsidR="00732931" w:rsidRPr="00732931">
        <w:rPr>
          <w:rFonts w:ascii="Arial" w:hAnsi="Arial" w:cs="Arial"/>
        </w:rPr>
        <w:t xml:space="preserve">it is also important to </w:t>
      </w:r>
      <w:r w:rsidR="005B5BBF" w:rsidRPr="00732931">
        <w:rPr>
          <w:rFonts w:ascii="Arial" w:hAnsi="Arial" w:cs="Arial"/>
        </w:rPr>
        <w:t>provide adequate funding</w:t>
      </w:r>
      <w:r w:rsidR="00517A9C">
        <w:rPr>
          <w:rFonts w:ascii="Arial" w:hAnsi="Arial" w:cs="Arial"/>
        </w:rPr>
        <w:t xml:space="preserve"> to the advisory bodies</w:t>
      </w:r>
      <w:r w:rsidR="005B5BBF" w:rsidRPr="00732931">
        <w:rPr>
          <w:rFonts w:ascii="Arial" w:hAnsi="Arial" w:cs="Arial"/>
        </w:rPr>
        <w:t xml:space="preserve">, encourage </w:t>
      </w:r>
      <w:r w:rsidR="00517A9C">
        <w:rPr>
          <w:rFonts w:ascii="Arial" w:hAnsi="Arial" w:cs="Arial"/>
        </w:rPr>
        <w:t xml:space="preserve">their </w:t>
      </w:r>
      <w:r w:rsidR="005B5BBF" w:rsidRPr="00732931">
        <w:rPr>
          <w:rFonts w:ascii="Arial" w:hAnsi="Arial" w:cs="Arial"/>
        </w:rPr>
        <w:t xml:space="preserve">transparency, </w:t>
      </w:r>
      <w:r w:rsidR="00732931" w:rsidRPr="00732931">
        <w:rPr>
          <w:rFonts w:ascii="Arial" w:hAnsi="Arial" w:cs="Arial"/>
        </w:rPr>
        <w:t>accessibility for minorities</w:t>
      </w:r>
      <w:r w:rsidR="00732931" w:rsidRPr="00732931">
        <w:rPr>
          <w:rFonts w:ascii="Arial" w:hAnsi="Arial" w:cs="Arial"/>
        </w:rPr>
        <w:t xml:space="preserve">, and </w:t>
      </w:r>
      <w:r w:rsidR="005B5BBF" w:rsidRPr="00732931">
        <w:rPr>
          <w:rFonts w:ascii="Arial" w:hAnsi="Arial" w:cs="Arial"/>
        </w:rPr>
        <w:t>independence from government influence</w:t>
      </w:r>
      <w:r w:rsidR="00732931" w:rsidRPr="00732931">
        <w:rPr>
          <w:rFonts w:ascii="Arial" w:hAnsi="Arial" w:cs="Arial"/>
        </w:rPr>
        <w:t>.</w:t>
      </w:r>
    </w:p>
    <w:p w14:paraId="7C50D596" w14:textId="036D66B2" w:rsidR="00F11F94" w:rsidRPr="00D7299F" w:rsidRDefault="00516DFA" w:rsidP="002B38D4">
      <w:pPr>
        <w:spacing w:line="240" w:lineRule="auto"/>
        <w:jc w:val="both"/>
        <w:rPr>
          <w:rFonts w:ascii="Arial" w:hAnsi="Arial" w:cs="Arial"/>
        </w:rPr>
      </w:pPr>
      <w:r>
        <w:rPr>
          <w:rFonts w:ascii="Arial" w:hAnsi="Arial" w:cs="Arial"/>
        </w:rPr>
        <w:t>8</w:t>
      </w:r>
      <w:r w:rsidR="00C33E56" w:rsidRPr="00D7299F">
        <w:rPr>
          <w:rFonts w:ascii="Arial" w:hAnsi="Arial" w:cs="Arial"/>
        </w:rPr>
        <w:tab/>
      </w:r>
      <w:r w:rsidR="00865515" w:rsidRPr="00D7299F">
        <w:rPr>
          <w:rFonts w:ascii="Arial" w:hAnsi="Arial" w:cs="Arial"/>
        </w:rPr>
        <w:t xml:space="preserve">In terms of </w:t>
      </w:r>
      <w:r w:rsidR="00517A9C">
        <w:rPr>
          <w:rFonts w:ascii="Arial" w:hAnsi="Arial" w:cs="Arial"/>
        </w:rPr>
        <w:t>additional</w:t>
      </w:r>
      <w:r w:rsidR="00865515" w:rsidRPr="00D7299F">
        <w:rPr>
          <w:rFonts w:ascii="Arial" w:hAnsi="Arial" w:cs="Arial"/>
        </w:rPr>
        <w:t xml:space="preserve"> factors that influence effective participation of minorities in decisions that affect them, it is important to analyse</w:t>
      </w:r>
      <w:r w:rsidR="005B5BBF" w:rsidRPr="00D7299F">
        <w:rPr>
          <w:rFonts w:ascii="Arial" w:hAnsi="Arial" w:cs="Arial"/>
        </w:rPr>
        <w:t xml:space="preserve"> </w:t>
      </w:r>
      <w:r w:rsidR="00865515" w:rsidRPr="00D7299F">
        <w:rPr>
          <w:rFonts w:ascii="Arial" w:hAnsi="Arial" w:cs="Arial"/>
        </w:rPr>
        <w:t>l</w:t>
      </w:r>
      <w:r w:rsidR="005B5BBF" w:rsidRPr="00D7299F">
        <w:rPr>
          <w:rFonts w:ascii="Arial" w:hAnsi="Arial" w:cs="Arial"/>
        </w:rPr>
        <w:t>anguage proficiency requirement</w:t>
      </w:r>
      <w:r w:rsidR="005D4CC3">
        <w:rPr>
          <w:rFonts w:ascii="Arial" w:hAnsi="Arial" w:cs="Arial"/>
        </w:rPr>
        <w:t xml:space="preserve">s. </w:t>
      </w:r>
      <w:r w:rsidR="00865515" w:rsidRPr="00D7299F">
        <w:rPr>
          <w:rFonts w:ascii="Arial" w:hAnsi="Arial" w:cs="Arial"/>
        </w:rPr>
        <w:t>I</w:t>
      </w:r>
      <w:r w:rsidR="005B5BBF" w:rsidRPr="00D7299F">
        <w:rPr>
          <w:rFonts w:ascii="Arial" w:hAnsi="Arial" w:cs="Arial"/>
        </w:rPr>
        <w:t>f a State aims to implement effective participation</w:t>
      </w:r>
      <w:r w:rsidR="005D4CC3">
        <w:rPr>
          <w:rFonts w:ascii="Arial" w:hAnsi="Arial" w:cs="Arial"/>
        </w:rPr>
        <w:t xml:space="preserve"> of minorities</w:t>
      </w:r>
      <w:r w:rsidR="005B5BBF" w:rsidRPr="00D7299F">
        <w:rPr>
          <w:rFonts w:ascii="Arial" w:hAnsi="Arial" w:cs="Arial"/>
        </w:rPr>
        <w:t xml:space="preserve"> in public affairs, </w:t>
      </w:r>
      <w:r w:rsidR="00865515" w:rsidRPr="00D7299F">
        <w:rPr>
          <w:rFonts w:ascii="Arial" w:hAnsi="Arial" w:cs="Arial"/>
        </w:rPr>
        <w:t>it should</w:t>
      </w:r>
      <w:r w:rsidR="005B5BBF" w:rsidRPr="00D7299F">
        <w:rPr>
          <w:rFonts w:ascii="Arial" w:hAnsi="Arial" w:cs="Arial"/>
        </w:rPr>
        <w:t xml:space="preserve"> eliminate </w:t>
      </w:r>
      <w:r w:rsidR="00865515" w:rsidRPr="00D7299F">
        <w:rPr>
          <w:rFonts w:ascii="Arial" w:hAnsi="Arial" w:cs="Arial"/>
        </w:rPr>
        <w:t xml:space="preserve">strict </w:t>
      </w:r>
      <w:r w:rsidR="005B5BBF" w:rsidRPr="00D7299F">
        <w:rPr>
          <w:rFonts w:ascii="Arial" w:hAnsi="Arial" w:cs="Arial"/>
        </w:rPr>
        <w:t>language proficiency requirements for minorities wishing to stand for national and local elections</w:t>
      </w:r>
      <w:r w:rsidR="00865515" w:rsidRPr="00D7299F">
        <w:rPr>
          <w:rFonts w:ascii="Arial" w:hAnsi="Arial" w:cs="Arial"/>
        </w:rPr>
        <w:t>.</w:t>
      </w:r>
      <w:r w:rsidR="005B5BBF" w:rsidRPr="00D7299F">
        <w:rPr>
          <w:rFonts w:ascii="Arial" w:hAnsi="Arial" w:cs="Arial"/>
        </w:rPr>
        <w:t xml:space="preserve"> </w:t>
      </w:r>
      <w:r w:rsidR="00865515" w:rsidRPr="00D7299F">
        <w:rPr>
          <w:rFonts w:ascii="Arial" w:hAnsi="Arial" w:cs="Arial"/>
        </w:rPr>
        <w:t>L</w:t>
      </w:r>
      <w:r w:rsidR="005B5BBF" w:rsidRPr="00D7299F">
        <w:rPr>
          <w:rFonts w:ascii="Arial" w:hAnsi="Arial" w:cs="Arial"/>
        </w:rPr>
        <w:t>owering language proficiency requirements for public administration posts is also advised.</w:t>
      </w:r>
      <w:r w:rsidR="005B5BBF" w:rsidRPr="00D7299F">
        <w:rPr>
          <w:rStyle w:val="FootnoteReference"/>
          <w:rFonts w:ascii="Arial" w:hAnsi="Arial" w:cs="Arial"/>
        </w:rPr>
        <w:footnoteReference w:id="7"/>
      </w:r>
      <w:r w:rsidR="005B5BBF" w:rsidRPr="00D7299F">
        <w:rPr>
          <w:rFonts w:ascii="Arial" w:hAnsi="Arial" w:cs="Arial"/>
        </w:rPr>
        <w:t xml:space="preserve"> </w:t>
      </w:r>
      <w:r w:rsidR="00865515" w:rsidRPr="00D7299F">
        <w:rPr>
          <w:rFonts w:ascii="Arial" w:hAnsi="Arial" w:cs="Arial"/>
        </w:rPr>
        <w:t>T</w:t>
      </w:r>
      <w:r w:rsidR="005B5BBF" w:rsidRPr="00D7299F">
        <w:rPr>
          <w:rFonts w:ascii="Arial" w:hAnsi="Arial" w:cs="Arial"/>
        </w:rPr>
        <w:t xml:space="preserve">he right to freely use minority languages </w:t>
      </w:r>
      <w:r w:rsidR="00865515" w:rsidRPr="00D7299F">
        <w:rPr>
          <w:rFonts w:ascii="Arial" w:hAnsi="Arial" w:cs="Arial"/>
        </w:rPr>
        <w:t xml:space="preserve">in </w:t>
      </w:r>
      <w:r w:rsidR="005B5BBF" w:rsidRPr="00D7299F">
        <w:rPr>
          <w:rFonts w:ascii="Arial" w:hAnsi="Arial" w:cs="Arial"/>
        </w:rPr>
        <w:t>oral and writ</w:t>
      </w:r>
      <w:r w:rsidR="00865515" w:rsidRPr="00D7299F">
        <w:rPr>
          <w:rFonts w:ascii="Arial" w:hAnsi="Arial" w:cs="Arial"/>
        </w:rPr>
        <w:t>ten</w:t>
      </w:r>
      <w:r w:rsidR="005B5BBF" w:rsidRPr="00D7299F">
        <w:rPr>
          <w:rFonts w:ascii="Arial" w:hAnsi="Arial" w:cs="Arial"/>
        </w:rPr>
        <w:t xml:space="preserve"> private and public</w:t>
      </w:r>
      <w:r w:rsidR="00865515" w:rsidRPr="00D7299F">
        <w:rPr>
          <w:rFonts w:ascii="Arial" w:hAnsi="Arial" w:cs="Arial"/>
        </w:rPr>
        <w:t xml:space="preserve"> communication</w:t>
      </w:r>
      <w:r w:rsidR="005B5BBF" w:rsidRPr="00D7299F">
        <w:rPr>
          <w:rFonts w:ascii="Arial" w:hAnsi="Arial" w:cs="Arial"/>
        </w:rPr>
        <w:t xml:space="preserve"> is a significant factor enhancing the participation of minorities in public affairs</w:t>
      </w:r>
      <w:r w:rsidR="00865515" w:rsidRPr="00D7299F">
        <w:rPr>
          <w:rFonts w:ascii="Arial" w:hAnsi="Arial" w:cs="Arial"/>
        </w:rPr>
        <w:t>,</w:t>
      </w:r>
      <w:r w:rsidR="0089082F" w:rsidRPr="00D7299F">
        <w:rPr>
          <w:rStyle w:val="FootnoteReference"/>
          <w:rFonts w:ascii="Arial" w:hAnsi="Arial" w:cs="Arial"/>
        </w:rPr>
        <w:footnoteReference w:id="8"/>
      </w:r>
      <w:r w:rsidR="00865515" w:rsidRPr="00D7299F">
        <w:rPr>
          <w:rFonts w:ascii="Arial" w:hAnsi="Arial" w:cs="Arial"/>
        </w:rPr>
        <w:t xml:space="preserve"> which</w:t>
      </w:r>
      <w:r w:rsidR="005B5BBF" w:rsidRPr="00D7299F">
        <w:rPr>
          <w:rFonts w:ascii="Arial" w:hAnsi="Arial" w:cs="Arial"/>
        </w:rPr>
        <w:t xml:space="preserve"> is particularly </w:t>
      </w:r>
      <w:r w:rsidR="0089082F">
        <w:rPr>
          <w:rFonts w:ascii="Arial" w:hAnsi="Arial" w:cs="Arial"/>
        </w:rPr>
        <w:t>important</w:t>
      </w:r>
      <w:r w:rsidR="005B5BBF" w:rsidRPr="00D7299F">
        <w:rPr>
          <w:rFonts w:ascii="Arial" w:hAnsi="Arial" w:cs="Arial"/>
        </w:rPr>
        <w:t xml:space="preserve"> in areas where minorities live traditionally and in substantial numbers.</w:t>
      </w:r>
      <w:r w:rsidR="00F11F94" w:rsidRPr="00D7299F">
        <w:rPr>
          <w:rFonts w:ascii="Arial" w:hAnsi="Arial" w:cs="Arial"/>
        </w:rPr>
        <w:t xml:space="preserve"> </w:t>
      </w:r>
    </w:p>
    <w:p w14:paraId="2E0FA746" w14:textId="47FE1351" w:rsidR="00F11F94" w:rsidRPr="002B38D4" w:rsidRDefault="00516DFA" w:rsidP="002B38D4">
      <w:pPr>
        <w:spacing w:line="240" w:lineRule="auto"/>
        <w:jc w:val="both"/>
        <w:rPr>
          <w:rFonts w:ascii="Arial" w:hAnsi="Arial" w:cs="Arial"/>
        </w:rPr>
      </w:pPr>
      <w:r>
        <w:rPr>
          <w:rFonts w:ascii="Arial" w:hAnsi="Arial" w:cs="Arial"/>
        </w:rPr>
        <w:t>9</w:t>
      </w:r>
      <w:r w:rsidR="005B5BBF" w:rsidRPr="002B38D4">
        <w:rPr>
          <w:rFonts w:ascii="Arial" w:hAnsi="Arial" w:cs="Arial"/>
        </w:rPr>
        <w:tab/>
      </w:r>
      <w:r w:rsidR="00D7299F">
        <w:rPr>
          <w:rFonts w:ascii="Arial" w:hAnsi="Arial" w:cs="Arial"/>
        </w:rPr>
        <w:t>Established e</w:t>
      </w:r>
      <w:r w:rsidR="00D7299F" w:rsidRPr="002B38D4">
        <w:rPr>
          <w:rFonts w:ascii="Arial" w:hAnsi="Arial" w:cs="Arial"/>
        </w:rPr>
        <w:t>lectoral</w:t>
      </w:r>
      <w:r w:rsidR="005B5BBF" w:rsidRPr="002B38D4">
        <w:rPr>
          <w:rFonts w:ascii="Arial" w:hAnsi="Arial" w:cs="Arial"/>
        </w:rPr>
        <w:t xml:space="preserve"> thresholds</w:t>
      </w:r>
      <w:r w:rsidR="00D7299F">
        <w:rPr>
          <w:rFonts w:ascii="Arial" w:hAnsi="Arial" w:cs="Arial"/>
        </w:rPr>
        <w:t xml:space="preserve"> that do not take account of the numerical circumstances of minorit</w:t>
      </w:r>
      <w:r>
        <w:rPr>
          <w:rFonts w:ascii="Arial" w:hAnsi="Arial" w:cs="Arial"/>
        </w:rPr>
        <w:t>ies</w:t>
      </w:r>
      <w:r w:rsidR="00D7299F">
        <w:rPr>
          <w:rFonts w:ascii="Arial" w:hAnsi="Arial" w:cs="Arial"/>
        </w:rPr>
        <w:t xml:space="preserve"> may also negatively impact on public participation of minorities.</w:t>
      </w:r>
      <w:r w:rsidR="005B5BBF" w:rsidRPr="002B38D4">
        <w:rPr>
          <w:rFonts w:ascii="Arial" w:hAnsi="Arial" w:cs="Arial"/>
        </w:rPr>
        <w:t xml:space="preserve"> </w:t>
      </w:r>
      <w:r w:rsidR="00D7299F">
        <w:rPr>
          <w:rFonts w:ascii="Arial" w:hAnsi="Arial" w:cs="Arial"/>
        </w:rPr>
        <w:t>Implementing lower electoral thresholds during national level elections may contribute to effective participation of minorities, as it will ensure that certain minorit</w:t>
      </w:r>
      <w:r>
        <w:rPr>
          <w:rFonts w:ascii="Arial" w:hAnsi="Arial" w:cs="Arial"/>
        </w:rPr>
        <w:t>y communities</w:t>
      </w:r>
      <w:r w:rsidR="00D7299F">
        <w:rPr>
          <w:rFonts w:ascii="Arial" w:hAnsi="Arial" w:cs="Arial"/>
        </w:rPr>
        <w:t xml:space="preserve"> have an adequate chance of securing representation</w:t>
      </w:r>
      <w:r w:rsidR="00517A9C">
        <w:rPr>
          <w:rFonts w:ascii="Arial" w:hAnsi="Arial" w:cs="Arial"/>
        </w:rPr>
        <w:t xml:space="preserve"> within the national legislature</w:t>
      </w:r>
      <w:r w:rsidR="00D7299F">
        <w:rPr>
          <w:rFonts w:ascii="Arial" w:hAnsi="Arial" w:cs="Arial"/>
        </w:rPr>
        <w:t>.</w:t>
      </w:r>
      <w:r w:rsidR="00D7299F" w:rsidRPr="002B38D4">
        <w:rPr>
          <w:rStyle w:val="FootnoteReference"/>
          <w:rFonts w:ascii="Arial" w:hAnsi="Arial" w:cs="Arial"/>
        </w:rPr>
        <w:footnoteReference w:id="9"/>
      </w:r>
      <w:r w:rsidR="00D7299F">
        <w:rPr>
          <w:rFonts w:ascii="Arial" w:hAnsi="Arial" w:cs="Arial"/>
        </w:rPr>
        <w:t xml:space="preserve"> </w:t>
      </w:r>
      <w:r>
        <w:rPr>
          <w:rFonts w:ascii="Arial" w:hAnsi="Arial" w:cs="Arial"/>
        </w:rPr>
        <w:t xml:space="preserve">Such </w:t>
      </w:r>
      <w:r w:rsidR="00517A9C">
        <w:rPr>
          <w:rFonts w:ascii="Arial" w:hAnsi="Arial" w:cs="Arial"/>
        </w:rPr>
        <w:t>measures</w:t>
      </w:r>
      <w:r>
        <w:rPr>
          <w:rFonts w:ascii="Arial" w:hAnsi="Arial" w:cs="Arial"/>
        </w:rPr>
        <w:t xml:space="preserve"> can also be implemented on </w:t>
      </w:r>
      <w:r w:rsidR="00517A9C">
        <w:rPr>
          <w:rFonts w:ascii="Arial" w:hAnsi="Arial" w:cs="Arial"/>
        </w:rPr>
        <w:t>a</w:t>
      </w:r>
      <w:r>
        <w:rPr>
          <w:rFonts w:ascii="Arial" w:hAnsi="Arial" w:cs="Arial"/>
        </w:rPr>
        <w:t xml:space="preserve"> local level</w:t>
      </w:r>
      <w:r w:rsidRPr="002B38D4">
        <w:rPr>
          <w:rFonts w:ascii="Arial" w:hAnsi="Arial" w:cs="Arial"/>
        </w:rPr>
        <w:t>.</w:t>
      </w:r>
      <w:r w:rsidRPr="002B38D4">
        <w:rPr>
          <w:rStyle w:val="FootnoteReference"/>
          <w:rFonts w:ascii="Arial" w:hAnsi="Arial" w:cs="Arial"/>
        </w:rPr>
        <w:footnoteReference w:id="10"/>
      </w:r>
      <w:r w:rsidRPr="002B38D4">
        <w:rPr>
          <w:rFonts w:ascii="Arial" w:hAnsi="Arial" w:cs="Arial"/>
        </w:rPr>
        <w:t xml:space="preserve"> </w:t>
      </w:r>
      <w:r w:rsidR="00D7299F" w:rsidRPr="002B38D4">
        <w:rPr>
          <w:rFonts w:ascii="Arial" w:hAnsi="Arial" w:cs="Arial"/>
        </w:rPr>
        <w:t>Usually exemptions from electoral thresholds are entrenched in constitutions.</w:t>
      </w:r>
      <w:r w:rsidR="00D7299F" w:rsidRPr="002B38D4">
        <w:rPr>
          <w:rStyle w:val="FootnoteReference"/>
          <w:rFonts w:ascii="Arial" w:hAnsi="Arial" w:cs="Arial"/>
        </w:rPr>
        <w:footnoteReference w:id="11"/>
      </w:r>
      <w:r w:rsidR="002E115A">
        <w:rPr>
          <w:rFonts w:ascii="Arial" w:hAnsi="Arial" w:cs="Arial"/>
        </w:rPr>
        <w:t xml:space="preserve"> </w:t>
      </w:r>
    </w:p>
    <w:p w14:paraId="36E482E4" w14:textId="40D8771E" w:rsidR="00776D5D" w:rsidRDefault="00516DFA" w:rsidP="002B38D4">
      <w:pPr>
        <w:spacing w:line="240" w:lineRule="auto"/>
        <w:jc w:val="both"/>
        <w:rPr>
          <w:rFonts w:ascii="Arial" w:hAnsi="Arial" w:cs="Arial"/>
        </w:rPr>
      </w:pPr>
      <w:r>
        <w:rPr>
          <w:rFonts w:ascii="Arial" w:hAnsi="Arial" w:cs="Arial"/>
        </w:rPr>
        <w:t>10</w:t>
      </w:r>
      <w:r w:rsidR="005B5BBF" w:rsidRPr="002B38D4">
        <w:rPr>
          <w:rFonts w:ascii="Arial" w:hAnsi="Arial" w:cs="Arial"/>
        </w:rPr>
        <w:tab/>
      </w:r>
      <w:r>
        <w:rPr>
          <w:rFonts w:ascii="Arial" w:hAnsi="Arial" w:cs="Arial"/>
        </w:rPr>
        <w:t>E</w:t>
      </w:r>
      <w:r w:rsidR="00C4268A">
        <w:rPr>
          <w:rFonts w:ascii="Arial" w:hAnsi="Arial" w:cs="Arial"/>
        </w:rPr>
        <w:t xml:space="preserve">lements that govern citizenship and residency </w:t>
      </w:r>
      <w:r>
        <w:rPr>
          <w:rFonts w:ascii="Arial" w:hAnsi="Arial" w:cs="Arial"/>
        </w:rPr>
        <w:t xml:space="preserve">requirements </w:t>
      </w:r>
      <w:r w:rsidR="00C4268A">
        <w:rPr>
          <w:rFonts w:ascii="Arial" w:hAnsi="Arial" w:cs="Arial"/>
        </w:rPr>
        <w:t>can serve as negative factor</w:t>
      </w:r>
      <w:r>
        <w:rPr>
          <w:rFonts w:ascii="Arial" w:hAnsi="Arial" w:cs="Arial"/>
        </w:rPr>
        <w:t>s</w:t>
      </w:r>
      <w:r w:rsidR="00C4268A">
        <w:rPr>
          <w:rFonts w:ascii="Arial" w:hAnsi="Arial" w:cs="Arial"/>
        </w:rPr>
        <w:t xml:space="preserve"> influencing participation of minorities.</w:t>
      </w:r>
      <w:r>
        <w:rPr>
          <w:rFonts w:ascii="Arial" w:hAnsi="Arial" w:cs="Arial"/>
        </w:rPr>
        <w:t xml:space="preserve"> </w:t>
      </w:r>
      <w:r w:rsidR="00945EC2">
        <w:rPr>
          <w:rFonts w:ascii="Arial" w:hAnsi="Arial" w:cs="Arial"/>
        </w:rPr>
        <w:t xml:space="preserve">While arrangements for effective participation of minorities are usually attributed to </w:t>
      </w:r>
      <w:r w:rsidR="00FF4E8C">
        <w:rPr>
          <w:rFonts w:ascii="Arial" w:hAnsi="Arial" w:cs="Arial"/>
        </w:rPr>
        <w:t>‘</w:t>
      </w:r>
      <w:r w:rsidR="00945EC2">
        <w:rPr>
          <w:rFonts w:ascii="Arial" w:hAnsi="Arial" w:cs="Arial"/>
        </w:rPr>
        <w:t>traditional minorities,</w:t>
      </w:r>
      <w:r w:rsidR="00FF4E8C">
        <w:rPr>
          <w:rFonts w:ascii="Arial" w:hAnsi="Arial" w:cs="Arial"/>
        </w:rPr>
        <w:t>’</w:t>
      </w:r>
      <w:r w:rsidR="00945EC2">
        <w:rPr>
          <w:rFonts w:ascii="Arial" w:hAnsi="Arial" w:cs="Arial"/>
        </w:rPr>
        <w:t xml:space="preserve"> </w:t>
      </w:r>
      <w:r w:rsidR="00061196">
        <w:rPr>
          <w:rFonts w:ascii="Arial" w:hAnsi="Arial" w:cs="Arial"/>
        </w:rPr>
        <w:t xml:space="preserve">other groups </w:t>
      </w:r>
      <w:r w:rsidR="00945EC2">
        <w:rPr>
          <w:rFonts w:ascii="Arial" w:hAnsi="Arial" w:cs="Arial"/>
        </w:rPr>
        <w:t xml:space="preserve">such as </w:t>
      </w:r>
      <w:r w:rsidR="00061196">
        <w:rPr>
          <w:rFonts w:ascii="Arial" w:hAnsi="Arial" w:cs="Arial"/>
        </w:rPr>
        <w:t xml:space="preserve">non-citizens, as well as </w:t>
      </w:r>
      <w:r w:rsidR="00945EC2">
        <w:rPr>
          <w:rFonts w:ascii="Arial" w:hAnsi="Arial" w:cs="Arial"/>
        </w:rPr>
        <w:t>migrant populations</w:t>
      </w:r>
      <w:r w:rsidR="00FF4E8C">
        <w:rPr>
          <w:rFonts w:ascii="Arial" w:hAnsi="Arial" w:cs="Arial"/>
        </w:rPr>
        <w:t>,</w:t>
      </w:r>
      <w:r w:rsidR="00945EC2">
        <w:rPr>
          <w:rFonts w:ascii="Arial" w:hAnsi="Arial" w:cs="Arial"/>
        </w:rPr>
        <w:t xml:space="preserve"> should </w:t>
      </w:r>
      <w:r>
        <w:rPr>
          <w:rFonts w:ascii="Arial" w:hAnsi="Arial" w:cs="Arial"/>
        </w:rPr>
        <w:t xml:space="preserve">also </w:t>
      </w:r>
      <w:r w:rsidR="00945EC2">
        <w:rPr>
          <w:rFonts w:ascii="Arial" w:hAnsi="Arial" w:cs="Arial"/>
        </w:rPr>
        <w:t xml:space="preserve">be considered in terms of </w:t>
      </w:r>
      <w:r>
        <w:rPr>
          <w:rFonts w:ascii="Arial" w:hAnsi="Arial" w:cs="Arial"/>
        </w:rPr>
        <w:t>effective</w:t>
      </w:r>
      <w:r w:rsidR="00945EC2">
        <w:rPr>
          <w:rFonts w:ascii="Arial" w:hAnsi="Arial" w:cs="Arial"/>
        </w:rPr>
        <w:t xml:space="preserve"> opportunities </w:t>
      </w:r>
      <w:r>
        <w:rPr>
          <w:rFonts w:ascii="Arial" w:hAnsi="Arial" w:cs="Arial"/>
        </w:rPr>
        <w:t>for</w:t>
      </w:r>
      <w:r w:rsidR="00945EC2">
        <w:rPr>
          <w:rFonts w:ascii="Arial" w:hAnsi="Arial" w:cs="Arial"/>
        </w:rPr>
        <w:t xml:space="preserve"> participat</w:t>
      </w:r>
      <w:r w:rsidR="000A6E3D">
        <w:rPr>
          <w:rFonts w:ascii="Arial" w:hAnsi="Arial" w:cs="Arial"/>
        </w:rPr>
        <w:t>ion</w:t>
      </w:r>
      <w:r w:rsidR="00945EC2">
        <w:rPr>
          <w:rFonts w:ascii="Arial" w:hAnsi="Arial" w:cs="Arial"/>
        </w:rPr>
        <w:t xml:space="preserve"> in public affairs. </w:t>
      </w:r>
      <w:r w:rsidR="007C0298">
        <w:rPr>
          <w:rFonts w:ascii="Arial" w:hAnsi="Arial" w:cs="Arial"/>
        </w:rPr>
        <w:t xml:space="preserve">These arrangements </w:t>
      </w:r>
      <w:r>
        <w:rPr>
          <w:rFonts w:ascii="Arial" w:hAnsi="Arial" w:cs="Arial"/>
        </w:rPr>
        <w:t>may not be</w:t>
      </w:r>
      <w:r w:rsidR="007C0298">
        <w:rPr>
          <w:rFonts w:ascii="Arial" w:hAnsi="Arial" w:cs="Arial"/>
        </w:rPr>
        <w:t xml:space="preserve"> as common</w:t>
      </w:r>
      <w:r>
        <w:rPr>
          <w:rFonts w:ascii="Arial" w:hAnsi="Arial" w:cs="Arial"/>
        </w:rPr>
        <w:t>;</w:t>
      </w:r>
      <w:r w:rsidR="007C0298">
        <w:rPr>
          <w:rFonts w:ascii="Arial" w:hAnsi="Arial" w:cs="Arial"/>
        </w:rPr>
        <w:t xml:space="preserve"> </w:t>
      </w:r>
      <w:r>
        <w:rPr>
          <w:rFonts w:ascii="Arial" w:hAnsi="Arial" w:cs="Arial"/>
        </w:rPr>
        <w:t>however,</w:t>
      </w:r>
      <w:r w:rsidR="007C0298">
        <w:rPr>
          <w:rFonts w:ascii="Arial" w:hAnsi="Arial" w:cs="Arial"/>
        </w:rPr>
        <w:t xml:space="preserve"> </w:t>
      </w:r>
      <w:proofErr w:type="gramStart"/>
      <w:r w:rsidR="007C0298">
        <w:rPr>
          <w:rFonts w:ascii="Arial" w:hAnsi="Arial" w:cs="Arial"/>
        </w:rPr>
        <w:t>a number of</w:t>
      </w:r>
      <w:proofErr w:type="gramEnd"/>
      <w:r w:rsidR="007C0298">
        <w:rPr>
          <w:rFonts w:ascii="Arial" w:hAnsi="Arial" w:cs="Arial"/>
        </w:rPr>
        <w:t xml:space="preserve"> measures have been implemented to facilitate better participation opportunities </w:t>
      </w:r>
      <w:r w:rsidR="000A6E3D">
        <w:rPr>
          <w:rFonts w:ascii="Arial" w:hAnsi="Arial" w:cs="Arial"/>
        </w:rPr>
        <w:t>for</w:t>
      </w:r>
      <w:r w:rsidR="007C0298">
        <w:rPr>
          <w:rFonts w:ascii="Arial" w:hAnsi="Arial" w:cs="Arial"/>
        </w:rPr>
        <w:t xml:space="preserve"> </w:t>
      </w:r>
      <w:r w:rsidR="00FF4E8C">
        <w:rPr>
          <w:rFonts w:ascii="Arial" w:hAnsi="Arial" w:cs="Arial"/>
        </w:rPr>
        <w:t>these and other groups</w:t>
      </w:r>
      <w:r>
        <w:rPr>
          <w:rFonts w:ascii="Arial" w:hAnsi="Arial" w:cs="Arial"/>
        </w:rPr>
        <w:t>.</w:t>
      </w:r>
      <w:r w:rsidR="00F11F94" w:rsidRPr="002B38D4">
        <w:rPr>
          <w:rStyle w:val="FootnoteReference"/>
          <w:rFonts w:ascii="Arial" w:hAnsi="Arial" w:cs="Arial"/>
        </w:rPr>
        <w:footnoteReference w:id="12"/>
      </w:r>
      <w:r w:rsidR="00F11F94" w:rsidRPr="002B38D4">
        <w:rPr>
          <w:rFonts w:ascii="Arial" w:hAnsi="Arial" w:cs="Arial"/>
        </w:rPr>
        <w:t xml:space="preserve"> </w:t>
      </w:r>
    </w:p>
    <w:p w14:paraId="73F0830E" w14:textId="77777777" w:rsidR="00FF4E8C" w:rsidRPr="002B38D4" w:rsidRDefault="00FF4E8C" w:rsidP="002B38D4">
      <w:pPr>
        <w:spacing w:line="240" w:lineRule="auto"/>
        <w:jc w:val="both"/>
        <w:rPr>
          <w:rFonts w:ascii="Arial" w:hAnsi="Arial" w:cs="Arial"/>
        </w:rPr>
      </w:pPr>
    </w:p>
    <w:p w14:paraId="7DC6AAB3" w14:textId="77777777" w:rsidR="000E3BBE" w:rsidRPr="002B38D4" w:rsidRDefault="000E3BBE" w:rsidP="002B38D4">
      <w:pPr>
        <w:spacing w:line="240" w:lineRule="auto"/>
        <w:rPr>
          <w:rFonts w:ascii="Arial" w:hAnsi="Arial" w:cs="Arial"/>
          <w:b/>
          <w:bCs/>
        </w:rPr>
      </w:pPr>
      <w:r w:rsidRPr="002B38D4">
        <w:rPr>
          <w:rFonts w:ascii="Arial" w:hAnsi="Arial" w:cs="Arial"/>
          <w:b/>
          <w:bCs/>
        </w:rPr>
        <w:lastRenderedPageBreak/>
        <w:t xml:space="preserve">Are there legal, </w:t>
      </w:r>
      <w:proofErr w:type="gramStart"/>
      <w:r w:rsidRPr="002B38D4">
        <w:rPr>
          <w:rFonts w:ascii="Arial" w:hAnsi="Arial" w:cs="Arial"/>
          <w:b/>
          <w:bCs/>
        </w:rPr>
        <w:t>administrative</w:t>
      </w:r>
      <w:proofErr w:type="gramEnd"/>
      <w:r w:rsidRPr="002B38D4">
        <w:rPr>
          <w:rFonts w:ascii="Arial" w:hAnsi="Arial" w:cs="Arial"/>
          <w:b/>
          <w:bCs/>
        </w:rPr>
        <w:t xml:space="preserve"> or other barriers that prevent persons belonging to minorities to participate effectively in cultural, religious, social, economic or public life?</w:t>
      </w:r>
    </w:p>
    <w:p w14:paraId="724FB784" w14:textId="5304C87C" w:rsidR="00516DFA" w:rsidRDefault="00682047" w:rsidP="002B38D4">
      <w:pPr>
        <w:pStyle w:val="NormalWeb"/>
        <w:jc w:val="both"/>
        <w:rPr>
          <w:rFonts w:ascii="Arial" w:hAnsi="Arial" w:cs="Arial"/>
          <w:sz w:val="22"/>
          <w:szCs w:val="22"/>
        </w:rPr>
      </w:pPr>
      <w:r w:rsidRPr="002B38D4">
        <w:rPr>
          <w:rFonts w:ascii="Arial" w:hAnsi="Arial" w:cs="Arial"/>
          <w:sz w:val="22"/>
          <w:szCs w:val="22"/>
        </w:rPr>
        <w:t>1</w:t>
      </w:r>
      <w:r w:rsidR="00516DFA">
        <w:rPr>
          <w:rFonts w:ascii="Arial" w:hAnsi="Arial" w:cs="Arial"/>
          <w:sz w:val="22"/>
          <w:szCs w:val="22"/>
        </w:rPr>
        <w:t>1</w:t>
      </w:r>
      <w:r w:rsidR="00284A36" w:rsidRPr="002B38D4">
        <w:rPr>
          <w:rFonts w:ascii="Arial" w:hAnsi="Arial" w:cs="Arial"/>
          <w:sz w:val="22"/>
          <w:szCs w:val="22"/>
        </w:rPr>
        <w:tab/>
        <w:t xml:space="preserve">While there are </w:t>
      </w:r>
      <w:proofErr w:type="gramStart"/>
      <w:r w:rsidR="00284A36" w:rsidRPr="002B38D4">
        <w:rPr>
          <w:rFonts w:ascii="Arial" w:hAnsi="Arial" w:cs="Arial"/>
          <w:sz w:val="22"/>
          <w:szCs w:val="22"/>
        </w:rPr>
        <w:t>a number of</w:t>
      </w:r>
      <w:proofErr w:type="gramEnd"/>
      <w:r w:rsidR="00284A36" w:rsidRPr="002B38D4">
        <w:rPr>
          <w:rFonts w:ascii="Arial" w:hAnsi="Arial" w:cs="Arial"/>
          <w:sz w:val="22"/>
          <w:szCs w:val="22"/>
        </w:rPr>
        <w:t xml:space="preserve"> legal, administrative and other barriers that serve as obstacles to effective participation of </w:t>
      </w:r>
      <w:r w:rsidR="00284A36" w:rsidRPr="002B38D4">
        <w:rPr>
          <w:rFonts w:ascii="Arial" w:hAnsi="Arial" w:cs="Arial"/>
          <w:sz w:val="22"/>
          <w:szCs w:val="22"/>
        </w:rPr>
        <w:t>persons belonging to minorities</w:t>
      </w:r>
      <w:r w:rsidR="00284A36" w:rsidRPr="002B38D4">
        <w:rPr>
          <w:rFonts w:ascii="Arial" w:hAnsi="Arial" w:cs="Arial"/>
          <w:sz w:val="22"/>
          <w:szCs w:val="22"/>
        </w:rPr>
        <w:t xml:space="preserve"> in </w:t>
      </w:r>
      <w:r w:rsidR="00284A36" w:rsidRPr="002B38D4">
        <w:rPr>
          <w:rFonts w:ascii="Arial" w:hAnsi="Arial" w:cs="Arial"/>
          <w:sz w:val="22"/>
          <w:szCs w:val="22"/>
        </w:rPr>
        <w:t>cultural, religious, social, economic or public life</w:t>
      </w:r>
      <w:r w:rsidR="00284A36" w:rsidRPr="002B38D4">
        <w:rPr>
          <w:rFonts w:ascii="Arial" w:hAnsi="Arial" w:cs="Arial"/>
          <w:sz w:val="22"/>
          <w:szCs w:val="22"/>
        </w:rPr>
        <w:t xml:space="preserve">; it is important to consider assessing the participation of minorities and the factors influencing </w:t>
      </w:r>
      <w:r w:rsidR="000A6E3D">
        <w:rPr>
          <w:rFonts w:ascii="Arial" w:hAnsi="Arial" w:cs="Arial"/>
          <w:sz w:val="22"/>
          <w:szCs w:val="22"/>
        </w:rPr>
        <w:t>it</w:t>
      </w:r>
      <w:r w:rsidR="00284A36" w:rsidRPr="002B38D4">
        <w:rPr>
          <w:rFonts w:ascii="Arial" w:hAnsi="Arial" w:cs="Arial"/>
          <w:sz w:val="22"/>
          <w:szCs w:val="22"/>
        </w:rPr>
        <w:t xml:space="preserve"> in a holistic way.</w:t>
      </w:r>
      <w:r w:rsidR="0063529D">
        <w:rPr>
          <w:rFonts w:ascii="Arial" w:hAnsi="Arial" w:cs="Arial"/>
          <w:sz w:val="22"/>
          <w:szCs w:val="22"/>
        </w:rPr>
        <w:t xml:space="preserve"> </w:t>
      </w:r>
    </w:p>
    <w:p w14:paraId="0E4444EB" w14:textId="0968EF85" w:rsidR="001C4E7F" w:rsidRPr="002B38D4" w:rsidRDefault="00516DFA" w:rsidP="002B38D4">
      <w:pPr>
        <w:pStyle w:val="NormalWeb"/>
        <w:jc w:val="both"/>
        <w:rPr>
          <w:rFonts w:ascii="Arial" w:hAnsi="Arial" w:cs="Arial"/>
          <w:sz w:val="22"/>
          <w:szCs w:val="22"/>
        </w:rPr>
      </w:pPr>
      <w:r>
        <w:rPr>
          <w:rFonts w:ascii="Arial" w:hAnsi="Arial" w:cs="Arial"/>
          <w:sz w:val="22"/>
          <w:szCs w:val="22"/>
        </w:rPr>
        <w:t>12</w:t>
      </w:r>
      <w:r>
        <w:rPr>
          <w:rFonts w:ascii="Arial" w:hAnsi="Arial" w:cs="Arial"/>
          <w:sz w:val="22"/>
          <w:szCs w:val="22"/>
        </w:rPr>
        <w:tab/>
      </w:r>
      <w:r w:rsidR="00284A36" w:rsidRPr="002B38D4">
        <w:rPr>
          <w:rFonts w:ascii="Arial" w:hAnsi="Arial" w:cs="Arial"/>
          <w:sz w:val="22"/>
          <w:szCs w:val="22"/>
        </w:rPr>
        <w:t>M</w:t>
      </w:r>
      <w:r w:rsidR="001C4E7F" w:rsidRPr="002B38D4">
        <w:rPr>
          <w:rFonts w:ascii="Arial" w:hAnsi="Arial" w:cs="Arial"/>
          <w:sz w:val="22"/>
          <w:szCs w:val="22"/>
        </w:rPr>
        <w:t xml:space="preserve">aterial and financial elements form an important part of </w:t>
      </w:r>
      <w:r w:rsidR="000A6E3D">
        <w:rPr>
          <w:rFonts w:ascii="Arial" w:hAnsi="Arial" w:cs="Arial"/>
          <w:sz w:val="22"/>
          <w:szCs w:val="22"/>
        </w:rPr>
        <w:t>public</w:t>
      </w:r>
      <w:r w:rsidR="001C4E7F" w:rsidRPr="002B38D4">
        <w:rPr>
          <w:rFonts w:ascii="Arial" w:hAnsi="Arial" w:cs="Arial"/>
          <w:sz w:val="22"/>
          <w:szCs w:val="22"/>
        </w:rPr>
        <w:t xml:space="preserve"> participation</w:t>
      </w:r>
      <w:r w:rsidR="000A6E3D">
        <w:rPr>
          <w:rFonts w:ascii="Arial" w:hAnsi="Arial" w:cs="Arial"/>
          <w:sz w:val="22"/>
          <w:szCs w:val="22"/>
        </w:rPr>
        <w:t>. Moreover,</w:t>
      </w:r>
      <w:r w:rsidR="00284A36" w:rsidRPr="002B38D4">
        <w:rPr>
          <w:rFonts w:ascii="Arial" w:hAnsi="Arial" w:cs="Arial"/>
          <w:sz w:val="22"/>
          <w:szCs w:val="22"/>
        </w:rPr>
        <w:t xml:space="preserve"> </w:t>
      </w:r>
      <w:r w:rsidR="001C4E7F" w:rsidRPr="002B38D4">
        <w:rPr>
          <w:rFonts w:ascii="Arial" w:hAnsi="Arial" w:cs="Arial"/>
          <w:sz w:val="22"/>
          <w:szCs w:val="22"/>
        </w:rPr>
        <w:t>the</w:t>
      </w:r>
      <w:r w:rsidR="00284A36" w:rsidRPr="002B38D4">
        <w:rPr>
          <w:rFonts w:ascii="Arial" w:hAnsi="Arial" w:cs="Arial"/>
          <w:sz w:val="22"/>
          <w:szCs w:val="22"/>
        </w:rPr>
        <w:t xml:space="preserve">re is a </w:t>
      </w:r>
      <w:r w:rsidR="001C4E7F" w:rsidRPr="002B38D4">
        <w:rPr>
          <w:rFonts w:ascii="Arial" w:hAnsi="Arial" w:cs="Arial"/>
          <w:sz w:val="22"/>
          <w:szCs w:val="22"/>
        </w:rPr>
        <w:t>link between effective public participation</w:t>
      </w:r>
      <w:r>
        <w:rPr>
          <w:rFonts w:ascii="Arial" w:hAnsi="Arial" w:cs="Arial"/>
          <w:sz w:val="22"/>
          <w:szCs w:val="22"/>
        </w:rPr>
        <w:t>,</w:t>
      </w:r>
      <w:r w:rsidR="000A6E3D">
        <w:rPr>
          <w:rFonts w:ascii="Arial" w:hAnsi="Arial" w:cs="Arial"/>
          <w:sz w:val="22"/>
          <w:szCs w:val="22"/>
        </w:rPr>
        <w:t xml:space="preserve"> and the</w:t>
      </w:r>
      <w:r>
        <w:rPr>
          <w:rFonts w:ascii="Arial" w:hAnsi="Arial" w:cs="Arial"/>
          <w:sz w:val="22"/>
          <w:szCs w:val="22"/>
        </w:rPr>
        <w:t xml:space="preserve"> </w:t>
      </w:r>
      <w:r w:rsidR="001C4E7F" w:rsidRPr="002B38D4">
        <w:rPr>
          <w:rFonts w:ascii="Arial" w:hAnsi="Arial" w:cs="Arial"/>
          <w:sz w:val="22"/>
          <w:szCs w:val="22"/>
        </w:rPr>
        <w:t>economic</w:t>
      </w:r>
      <w:r>
        <w:rPr>
          <w:rFonts w:ascii="Arial" w:hAnsi="Arial" w:cs="Arial"/>
          <w:sz w:val="22"/>
          <w:szCs w:val="22"/>
        </w:rPr>
        <w:t>,</w:t>
      </w:r>
      <w:r w:rsidR="001C4E7F" w:rsidRPr="002B38D4">
        <w:rPr>
          <w:rFonts w:ascii="Arial" w:hAnsi="Arial" w:cs="Arial"/>
          <w:sz w:val="22"/>
          <w:szCs w:val="22"/>
        </w:rPr>
        <w:t xml:space="preserve"> </w:t>
      </w:r>
      <w:proofErr w:type="gramStart"/>
      <w:r w:rsidR="001C4E7F" w:rsidRPr="002B38D4">
        <w:rPr>
          <w:rFonts w:ascii="Arial" w:hAnsi="Arial" w:cs="Arial"/>
          <w:sz w:val="22"/>
          <w:szCs w:val="22"/>
        </w:rPr>
        <w:t>social</w:t>
      </w:r>
      <w:proofErr w:type="gramEnd"/>
      <w:r w:rsidR="001C4E7F" w:rsidRPr="002B38D4">
        <w:rPr>
          <w:rFonts w:ascii="Arial" w:hAnsi="Arial" w:cs="Arial"/>
          <w:sz w:val="22"/>
          <w:szCs w:val="22"/>
        </w:rPr>
        <w:t xml:space="preserve"> and cultural lives of minorities.</w:t>
      </w:r>
      <w:r w:rsidR="001C4E7F" w:rsidRPr="002B38D4">
        <w:rPr>
          <w:rStyle w:val="FootnoteReference"/>
          <w:rFonts w:ascii="Arial" w:hAnsi="Arial" w:cs="Arial"/>
          <w:sz w:val="22"/>
          <w:szCs w:val="22"/>
        </w:rPr>
        <w:footnoteReference w:id="13"/>
      </w:r>
      <w:r w:rsidR="001C4E7F" w:rsidRPr="002B38D4">
        <w:rPr>
          <w:rFonts w:ascii="Arial" w:hAnsi="Arial" w:cs="Arial"/>
          <w:sz w:val="22"/>
          <w:szCs w:val="22"/>
        </w:rPr>
        <w:t xml:space="preserve"> </w:t>
      </w:r>
      <w:r w:rsidR="000A6E3D">
        <w:rPr>
          <w:rFonts w:ascii="Arial" w:hAnsi="Arial" w:cs="Arial"/>
          <w:sz w:val="22"/>
          <w:szCs w:val="22"/>
        </w:rPr>
        <w:t>Whether it is learning a</w:t>
      </w:r>
      <w:r>
        <w:rPr>
          <w:rFonts w:ascii="Arial" w:hAnsi="Arial" w:cs="Arial"/>
          <w:sz w:val="22"/>
          <w:szCs w:val="22"/>
        </w:rPr>
        <w:t xml:space="preserve"> language </w:t>
      </w:r>
      <w:r w:rsidR="000A6E3D">
        <w:rPr>
          <w:rFonts w:ascii="Arial" w:hAnsi="Arial" w:cs="Arial"/>
          <w:sz w:val="22"/>
          <w:szCs w:val="22"/>
        </w:rPr>
        <w:t>or</w:t>
      </w:r>
      <w:r>
        <w:rPr>
          <w:rFonts w:ascii="Arial" w:hAnsi="Arial" w:cs="Arial"/>
          <w:sz w:val="22"/>
          <w:szCs w:val="22"/>
        </w:rPr>
        <w:t xml:space="preserve"> undergoing naturalisation</w:t>
      </w:r>
      <w:r w:rsidR="000A6E3D">
        <w:rPr>
          <w:rFonts w:ascii="Arial" w:hAnsi="Arial" w:cs="Arial"/>
          <w:sz w:val="22"/>
          <w:szCs w:val="22"/>
        </w:rPr>
        <w:t xml:space="preserve"> procedures, these</w:t>
      </w:r>
      <w:r>
        <w:rPr>
          <w:rFonts w:ascii="Arial" w:hAnsi="Arial" w:cs="Arial"/>
          <w:sz w:val="22"/>
          <w:szCs w:val="22"/>
        </w:rPr>
        <w:t xml:space="preserve"> </w:t>
      </w:r>
      <w:r w:rsidR="000A6E3D">
        <w:rPr>
          <w:rFonts w:ascii="Arial" w:hAnsi="Arial" w:cs="Arial"/>
          <w:sz w:val="22"/>
          <w:szCs w:val="22"/>
        </w:rPr>
        <w:t xml:space="preserve">processes </w:t>
      </w:r>
      <w:r>
        <w:rPr>
          <w:rFonts w:ascii="Arial" w:hAnsi="Arial" w:cs="Arial"/>
          <w:sz w:val="22"/>
          <w:szCs w:val="22"/>
        </w:rPr>
        <w:t xml:space="preserve">require significant financial investments from the individual, without which participation in decision-making is made </w:t>
      </w:r>
      <w:r w:rsidR="000A6E3D">
        <w:rPr>
          <w:rFonts w:ascii="Arial" w:hAnsi="Arial" w:cs="Arial"/>
          <w:sz w:val="22"/>
          <w:szCs w:val="22"/>
        </w:rPr>
        <w:t>in</w:t>
      </w:r>
      <w:r>
        <w:rPr>
          <w:rFonts w:ascii="Arial" w:hAnsi="Arial" w:cs="Arial"/>
          <w:sz w:val="22"/>
          <w:szCs w:val="22"/>
        </w:rPr>
        <w:t xml:space="preserve">accessible. </w:t>
      </w:r>
      <w:r w:rsidR="001C4E7F" w:rsidRPr="002B38D4">
        <w:rPr>
          <w:rFonts w:ascii="Arial" w:hAnsi="Arial" w:cs="Arial"/>
          <w:sz w:val="22"/>
          <w:szCs w:val="22"/>
        </w:rPr>
        <w:t>Th</w:t>
      </w:r>
      <w:r>
        <w:rPr>
          <w:rFonts w:ascii="Arial" w:hAnsi="Arial" w:cs="Arial"/>
          <w:sz w:val="22"/>
          <w:szCs w:val="22"/>
        </w:rPr>
        <w:t>erefore, it</w:t>
      </w:r>
      <w:r w:rsidR="001C4E7F" w:rsidRPr="002B38D4">
        <w:rPr>
          <w:rFonts w:ascii="Arial" w:hAnsi="Arial" w:cs="Arial"/>
          <w:sz w:val="22"/>
          <w:szCs w:val="22"/>
        </w:rPr>
        <w:t xml:space="preserve"> is important </w:t>
      </w:r>
      <w:r w:rsidR="008640CC" w:rsidRPr="002B38D4">
        <w:rPr>
          <w:rFonts w:ascii="Arial" w:hAnsi="Arial" w:cs="Arial"/>
          <w:sz w:val="22"/>
          <w:szCs w:val="22"/>
        </w:rPr>
        <w:t xml:space="preserve">to consider assessing the socio-economic factors that act as barriers to effective participation of minorities in various areas of life. </w:t>
      </w:r>
    </w:p>
    <w:p w14:paraId="30396A8B" w14:textId="77777777" w:rsidR="000E3BBE" w:rsidRPr="002B38D4" w:rsidRDefault="000E3BBE" w:rsidP="002B38D4">
      <w:pPr>
        <w:spacing w:line="240" w:lineRule="auto"/>
        <w:rPr>
          <w:rFonts w:ascii="Arial" w:hAnsi="Arial" w:cs="Arial"/>
          <w:b/>
          <w:bCs/>
        </w:rPr>
      </w:pPr>
      <w:r w:rsidRPr="002B38D4">
        <w:rPr>
          <w:rFonts w:ascii="Arial" w:hAnsi="Arial" w:cs="Arial"/>
          <w:b/>
          <w:bCs/>
        </w:rPr>
        <w:t>What are the benefits and/or challenges of recognizing and granting sectoral (for example, concerning sectors like education) or territorial autonomy to minorities?</w:t>
      </w:r>
    </w:p>
    <w:p w14:paraId="055596CA" w14:textId="22D932A4" w:rsidR="00F51A47" w:rsidRPr="002B38D4" w:rsidRDefault="00682047" w:rsidP="002B38D4">
      <w:pPr>
        <w:spacing w:line="240" w:lineRule="auto"/>
        <w:jc w:val="both"/>
        <w:rPr>
          <w:rFonts w:ascii="Arial" w:hAnsi="Arial" w:cs="Arial"/>
        </w:rPr>
      </w:pPr>
      <w:r w:rsidRPr="002B38D4">
        <w:rPr>
          <w:rFonts w:ascii="Arial" w:hAnsi="Arial" w:cs="Arial"/>
        </w:rPr>
        <w:t>1</w:t>
      </w:r>
      <w:r w:rsidR="00516DFA">
        <w:rPr>
          <w:rFonts w:ascii="Arial" w:hAnsi="Arial" w:cs="Arial"/>
        </w:rPr>
        <w:t>3</w:t>
      </w:r>
      <w:r w:rsidR="00F51A47" w:rsidRPr="002B38D4">
        <w:rPr>
          <w:rFonts w:ascii="Arial" w:hAnsi="Arial" w:cs="Arial"/>
        </w:rPr>
        <w:tab/>
        <w:t xml:space="preserve">There are </w:t>
      </w:r>
      <w:r w:rsidR="00776D5D" w:rsidRPr="002B38D4">
        <w:rPr>
          <w:rFonts w:ascii="Arial" w:hAnsi="Arial" w:cs="Arial"/>
        </w:rPr>
        <w:t>several</w:t>
      </w:r>
      <w:r w:rsidR="00F51A47" w:rsidRPr="002B38D4">
        <w:rPr>
          <w:rFonts w:ascii="Arial" w:hAnsi="Arial" w:cs="Arial"/>
        </w:rPr>
        <w:t xml:space="preserve"> benefits of sectoral and territorial autonomy </w:t>
      </w:r>
      <w:r w:rsidR="000A6E3D">
        <w:rPr>
          <w:rFonts w:ascii="Arial" w:hAnsi="Arial" w:cs="Arial"/>
        </w:rPr>
        <w:t>to</w:t>
      </w:r>
      <w:r w:rsidR="00F51A47" w:rsidRPr="002B38D4">
        <w:rPr>
          <w:rFonts w:ascii="Arial" w:hAnsi="Arial" w:cs="Arial"/>
        </w:rPr>
        <w:t xml:space="preserve"> minorities. </w:t>
      </w:r>
      <w:r w:rsidR="007E61C5">
        <w:rPr>
          <w:rFonts w:ascii="Arial" w:hAnsi="Arial" w:cs="Arial"/>
        </w:rPr>
        <w:t>Sectoral autonomy</w:t>
      </w:r>
      <w:r w:rsidR="007E61C5" w:rsidRPr="002B38D4">
        <w:rPr>
          <w:rFonts w:ascii="Arial" w:hAnsi="Arial" w:cs="Arial"/>
        </w:rPr>
        <w:t xml:space="preserve"> </w:t>
      </w:r>
      <w:r w:rsidR="007E61C5">
        <w:rPr>
          <w:rFonts w:ascii="Arial" w:hAnsi="Arial" w:cs="Arial"/>
        </w:rPr>
        <w:t>is</w:t>
      </w:r>
      <w:r w:rsidR="007E61C5" w:rsidRPr="002B38D4">
        <w:rPr>
          <w:rFonts w:ascii="Arial" w:hAnsi="Arial" w:cs="Arial"/>
        </w:rPr>
        <w:t xml:space="preserve"> useful when a </w:t>
      </w:r>
      <w:r w:rsidR="007E61C5">
        <w:rPr>
          <w:rFonts w:ascii="Arial" w:hAnsi="Arial" w:cs="Arial"/>
        </w:rPr>
        <w:t xml:space="preserve">minority </w:t>
      </w:r>
      <w:r w:rsidR="007E61C5" w:rsidRPr="002B38D4">
        <w:rPr>
          <w:rFonts w:ascii="Arial" w:hAnsi="Arial" w:cs="Arial"/>
        </w:rPr>
        <w:t>group is geographically dispersed</w:t>
      </w:r>
      <w:r w:rsidR="00225587">
        <w:rPr>
          <w:rFonts w:ascii="Arial" w:hAnsi="Arial" w:cs="Arial"/>
        </w:rPr>
        <w:t>,</w:t>
      </w:r>
      <w:r w:rsidR="00225587">
        <w:rPr>
          <w:rStyle w:val="FootnoteReference"/>
          <w:rFonts w:ascii="Arial" w:hAnsi="Arial" w:cs="Arial"/>
        </w:rPr>
        <w:footnoteReference w:id="14"/>
      </w:r>
      <w:r w:rsidR="007E61C5">
        <w:rPr>
          <w:rFonts w:ascii="Arial" w:hAnsi="Arial" w:cs="Arial"/>
        </w:rPr>
        <w:t xml:space="preserve"> as minorities are better equipped at </w:t>
      </w:r>
      <w:r w:rsidR="007E61C5" w:rsidRPr="002B38D4">
        <w:rPr>
          <w:rFonts w:ascii="Arial" w:hAnsi="Arial" w:cs="Arial"/>
        </w:rPr>
        <w:t>national</w:t>
      </w:r>
      <w:r w:rsidR="000A6E3D">
        <w:rPr>
          <w:rFonts w:ascii="Arial" w:hAnsi="Arial" w:cs="Arial"/>
        </w:rPr>
        <w:t xml:space="preserve"> level</w:t>
      </w:r>
      <w:r w:rsidR="007E61C5" w:rsidRPr="002B38D4">
        <w:rPr>
          <w:rFonts w:ascii="Arial" w:hAnsi="Arial" w:cs="Arial"/>
        </w:rPr>
        <w:t xml:space="preserve"> organisation that</w:t>
      </w:r>
      <w:r w:rsidR="007E61C5">
        <w:rPr>
          <w:rFonts w:ascii="Arial" w:hAnsi="Arial" w:cs="Arial"/>
        </w:rPr>
        <w:t xml:space="preserve"> promotes</w:t>
      </w:r>
      <w:r w:rsidR="007E61C5" w:rsidRPr="002B38D4">
        <w:rPr>
          <w:rFonts w:ascii="Arial" w:hAnsi="Arial" w:cs="Arial"/>
        </w:rPr>
        <w:t xml:space="preserve"> control over issues </w:t>
      </w:r>
      <w:r w:rsidR="00850DB0">
        <w:rPr>
          <w:rFonts w:ascii="Arial" w:hAnsi="Arial" w:cs="Arial"/>
        </w:rPr>
        <w:t xml:space="preserve">like </w:t>
      </w:r>
      <w:r w:rsidR="007E61C5" w:rsidRPr="002B38D4">
        <w:rPr>
          <w:rFonts w:ascii="Arial" w:hAnsi="Arial" w:cs="Arial"/>
        </w:rPr>
        <w:t xml:space="preserve">education, culture, use of minority language, religion, and other matters crucial to their identity and way of life. </w:t>
      </w:r>
      <w:r w:rsidR="007E61C5">
        <w:rPr>
          <w:rFonts w:ascii="Arial" w:hAnsi="Arial" w:cs="Arial"/>
        </w:rPr>
        <w:t>T</w:t>
      </w:r>
      <w:r w:rsidR="007E61C5" w:rsidRPr="002B38D4">
        <w:rPr>
          <w:rFonts w:ascii="Arial" w:hAnsi="Arial" w:cs="Arial"/>
        </w:rPr>
        <w:t xml:space="preserve">erritorial </w:t>
      </w:r>
      <w:r w:rsidR="007E61C5">
        <w:rPr>
          <w:rFonts w:ascii="Arial" w:hAnsi="Arial" w:cs="Arial"/>
        </w:rPr>
        <w:t>autonomy</w:t>
      </w:r>
      <w:r w:rsidR="007E61C5" w:rsidRPr="002B38D4">
        <w:rPr>
          <w:rFonts w:ascii="Arial" w:hAnsi="Arial" w:cs="Arial"/>
        </w:rPr>
        <w:t xml:space="preserve"> can help preserve state integrity while benefiting minorit</w:t>
      </w:r>
      <w:r w:rsidR="000A6E3D">
        <w:rPr>
          <w:rFonts w:ascii="Arial" w:hAnsi="Arial" w:cs="Arial"/>
        </w:rPr>
        <w:t>ies</w:t>
      </w:r>
      <w:r w:rsidR="007E61C5" w:rsidRPr="002B38D4">
        <w:rPr>
          <w:rFonts w:ascii="Arial" w:hAnsi="Arial" w:cs="Arial"/>
        </w:rPr>
        <w:t xml:space="preserve"> in</w:t>
      </w:r>
      <w:r w:rsidR="000A6E3D">
        <w:rPr>
          <w:rFonts w:ascii="Arial" w:hAnsi="Arial" w:cs="Arial"/>
        </w:rPr>
        <w:t xml:space="preserve"> terms of</w:t>
      </w:r>
      <w:r w:rsidR="007E61C5" w:rsidRPr="002B38D4">
        <w:rPr>
          <w:rFonts w:ascii="Arial" w:hAnsi="Arial" w:cs="Arial"/>
        </w:rPr>
        <w:t xml:space="preserve"> public participation </w:t>
      </w:r>
      <w:r w:rsidR="000A6E3D">
        <w:rPr>
          <w:rFonts w:ascii="Arial" w:hAnsi="Arial" w:cs="Arial"/>
        </w:rPr>
        <w:t>o</w:t>
      </w:r>
      <w:r w:rsidR="007E61C5" w:rsidRPr="002B38D4">
        <w:rPr>
          <w:rFonts w:ascii="Arial" w:hAnsi="Arial" w:cs="Arial"/>
        </w:rPr>
        <w:t>n a level of government that reflects their population concentration.</w:t>
      </w:r>
      <w:r w:rsidR="007E61C5">
        <w:rPr>
          <w:rStyle w:val="FootnoteReference"/>
          <w:rFonts w:ascii="Arial" w:hAnsi="Arial" w:cs="Arial"/>
        </w:rPr>
        <w:footnoteReference w:id="15"/>
      </w:r>
      <w:r w:rsidR="007E61C5">
        <w:rPr>
          <w:rFonts w:ascii="Arial" w:hAnsi="Arial" w:cs="Arial"/>
        </w:rPr>
        <w:t xml:space="preserve"> However, both sectoral</w:t>
      </w:r>
      <w:r w:rsidR="00F51A47" w:rsidRPr="002B38D4">
        <w:rPr>
          <w:rFonts w:ascii="Arial" w:hAnsi="Arial" w:cs="Arial"/>
        </w:rPr>
        <w:t xml:space="preserve"> and territorial autonomy opportunities require adequate </w:t>
      </w:r>
      <w:r w:rsidR="00850DB0" w:rsidRPr="002B38D4">
        <w:rPr>
          <w:rFonts w:ascii="Arial" w:hAnsi="Arial" w:cs="Arial"/>
        </w:rPr>
        <w:t>f</w:t>
      </w:r>
      <w:r w:rsidR="00850DB0">
        <w:rPr>
          <w:rFonts w:ascii="Arial" w:hAnsi="Arial" w:cs="Arial"/>
        </w:rPr>
        <w:t>inancial support</w:t>
      </w:r>
      <w:r w:rsidR="00F51A47" w:rsidRPr="002B38D4">
        <w:rPr>
          <w:rFonts w:ascii="Arial" w:hAnsi="Arial" w:cs="Arial"/>
        </w:rPr>
        <w:t xml:space="preserve"> in order to ensure </w:t>
      </w:r>
      <w:r w:rsidR="000A6E3D">
        <w:rPr>
          <w:rFonts w:ascii="Arial" w:hAnsi="Arial" w:cs="Arial"/>
        </w:rPr>
        <w:t xml:space="preserve">successful </w:t>
      </w:r>
      <w:r w:rsidR="00F51A47" w:rsidRPr="002B38D4">
        <w:rPr>
          <w:rFonts w:ascii="Arial" w:hAnsi="Arial" w:cs="Arial"/>
        </w:rPr>
        <w:t>implementation</w:t>
      </w:r>
      <w:r w:rsidR="000A6E3D">
        <w:rPr>
          <w:rFonts w:ascii="Arial" w:hAnsi="Arial" w:cs="Arial"/>
        </w:rPr>
        <w:t>,</w:t>
      </w:r>
      <w:r w:rsidR="00F51A47" w:rsidRPr="002B38D4">
        <w:rPr>
          <w:rFonts w:ascii="Arial" w:hAnsi="Arial" w:cs="Arial"/>
        </w:rPr>
        <w:t xml:space="preserve"> </w:t>
      </w:r>
      <w:r w:rsidR="000A6E3D">
        <w:rPr>
          <w:rFonts w:ascii="Arial" w:hAnsi="Arial" w:cs="Arial"/>
        </w:rPr>
        <w:t>as well as</w:t>
      </w:r>
      <w:r w:rsidR="00F51A47" w:rsidRPr="002B38D4">
        <w:rPr>
          <w:rFonts w:ascii="Arial" w:hAnsi="Arial" w:cs="Arial"/>
        </w:rPr>
        <w:t xml:space="preserve"> </w:t>
      </w:r>
      <w:r w:rsidR="000A6E3D">
        <w:rPr>
          <w:rFonts w:ascii="Arial" w:hAnsi="Arial" w:cs="Arial"/>
        </w:rPr>
        <w:t xml:space="preserve">some </w:t>
      </w:r>
      <w:r w:rsidR="00F51A47" w:rsidRPr="002B38D4">
        <w:rPr>
          <w:rFonts w:ascii="Arial" w:hAnsi="Arial" w:cs="Arial"/>
        </w:rPr>
        <w:t xml:space="preserve">combination of both </w:t>
      </w:r>
      <w:r w:rsidR="000A6E3D">
        <w:rPr>
          <w:rFonts w:ascii="Arial" w:hAnsi="Arial" w:cs="Arial"/>
        </w:rPr>
        <w:t xml:space="preserve">autonomy </w:t>
      </w:r>
      <w:r w:rsidR="00F51A47" w:rsidRPr="002B38D4">
        <w:rPr>
          <w:rFonts w:ascii="Arial" w:hAnsi="Arial" w:cs="Arial"/>
        </w:rPr>
        <w:t>categories</w:t>
      </w:r>
      <w:r w:rsidR="000A6E3D">
        <w:rPr>
          <w:rFonts w:ascii="Arial" w:hAnsi="Arial" w:cs="Arial"/>
        </w:rPr>
        <w:t xml:space="preserve"> </w:t>
      </w:r>
      <w:r w:rsidR="000A6E3D">
        <w:rPr>
          <w:rFonts w:ascii="Arial" w:hAnsi="Arial" w:cs="Arial"/>
        </w:rPr>
        <w:t xml:space="preserve">in certain </w:t>
      </w:r>
      <w:r w:rsidR="000A6E3D">
        <w:rPr>
          <w:rFonts w:ascii="Arial" w:hAnsi="Arial" w:cs="Arial"/>
        </w:rPr>
        <w:t>cases</w:t>
      </w:r>
      <w:r w:rsidR="00F51A47" w:rsidRPr="002B38D4">
        <w:rPr>
          <w:rFonts w:ascii="Arial" w:hAnsi="Arial" w:cs="Arial"/>
        </w:rPr>
        <w:t>.</w:t>
      </w:r>
      <w:r w:rsidR="00F51A47" w:rsidRPr="002B38D4">
        <w:rPr>
          <w:rStyle w:val="FootnoteReference"/>
          <w:rFonts w:ascii="Arial" w:hAnsi="Arial" w:cs="Arial"/>
        </w:rPr>
        <w:footnoteReference w:id="16"/>
      </w:r>
    </w:p>
    <w:p w14:paraId="25F407B4" w14:textId="654841BB" w:rsidR="0081395B" w:rsidRPr="002B38D4" w:rsidRDefault="008C41D0" w:rsidP="002B38D4">
      <w:pPr>
        <w:spacing w:line="240" w:lineRule="auto"/>
        <w:jc w:val="both"/>
        <w:rPr>
          <w:rFonts w:ascii="Arial" w:hAnsi="Arial" w:cs="Arial"/>
        </w:rPr>
      </w:pPr>
      <w:r>
        <w:rPr>
          <w:rFonts w:ascii="Arial" w:hAnsi="Arial" w:cs="Arial"/>
        </w:rPr>
        <w:t>1</w:t>
      </w:r>
      <w:r w:rsidR="00B02745">
        <w:rPr>
          <w:rFonts w:ascii="Arial" w:hAnsi="Arial" w:cs="Arial"/>
        </w:rPr>
        <w:t>4</w:t>
      </w:r>
      <w:r w:rsidR="0081395B" w:rsidRPr="002B38D4">
        <w:rPr>
          <w:rFonts w:ascii="Arial" w:hAnsi="Arial" w:cs="Arial"/>
        </w:rPr>
        <w:tab/>
        <w:t>These arrangements also require g</w:t>
      </w:r>
      <w:r w:rsidR="0081395B" w:rsidRPr="002B38D4">
        <w:rPr>
          <w:rFonts w:ascii="Arial" w:hAnsi="Arial" w:cs="Arial"/>
        </w:rPr>
        <w:t>uarantees</w:t>
      </w:r>
      <w:r w:rsidR="0081395B" w:rsidRPr="002B38D4">
        <w:rPr>
          <w:rFonts w:ascii="Arial" w:hAnsi="Arial" w:cs="Arial"/>
        </w:rPr>
        <w:t xml:space="preserve"> which are </w:t>
      </w:r>
      <w:r w:rsidR="0081395B" w:rsidRPr="002B38D4">
        <w:rPr>
          <w:rFonts w:ascii="Arial" w:hAnsi="Arial" w:cs="Arial"/>
        </w:rPr>
        <w:t>ensured in legal, constitutional and dispute resolution arrangements</w:t>
      </w:r>
      <w:r w:rsidR="0036692A">
        <w:rPr>
          <w:rFonts w:ascii="Arial" w:hAnsi="Arial" w:cs="Arial"/>
        </w:rPr>
        <w:t>.</w:t>
      </w:r>
      <w:r w:rsidR="0036692A" w:rsidRPr="002B38D4">
        <w:rPr>
          <w:rStyle w:val="FootnoteReference"/>
          <w:rFonts w:ascii="Arial" w:hAnsi="Arial" w:cs="Arial"/>
        </w:rPr>
        <w:footnoteReference w:id="17"/>
      </w:r>
      <w:r w:rsidR="0081395B" w:rsidRPr="002B38D4">
        <w:rPr>
          <w:rFonts w:ascii="Arial" w:hAnsi="Arial" w:cs="Arial"/>
        </w:rPr>
        <w:t xml:space="preserve"> Sectoral and territorial autonomy</w:t>
      </w:r>
      <w:r w:rsidR="0081395B" w:rsidRPr="002B38D4">
        <w:rPr>
          <w:rFonts w:ascii="Arial" w:hAnsi="Arial" w:cs="Arial"/>
        </w:rPr>
        <w:t xml:space="preserve"> </w:t>
      </w:r>
      <w:r w:rsidR="00B02745">
        <w:rPr>
          <w:rFonts w:ascii="Arial" w:hAnsi="Arial" w:cs="Arial"/>
        </w:rPr>
        <w:t>is</w:t>
      </w:r>
      <w:r w:rsidR="0081395B" w:rsidRPr="002B38D4">
        <w:rPr>
          <w:rFonts w:ascii="Arial" w:hAnsi="Arial" w:cs="Arial"/>
        </w:rPr>
        <w:t xml:space="preserve"> advised to</w:t>
      </w:r>
      <w:r w:rsidR="0081395B" w:rsidRPr="002B38D4">
        <w:rPr>
          <w:rFonts w:ascii="Arial" w:hAnsi="Arial" w:cs="Arial"/>
        </w:rPr>
        <w:t xml:space="preserve"> be established by law </w:t>
      </w:r>
      <w:proofErr w:type="gramStart"/>
      <w:r w:rsidR="00B02745">
        <w:rPr>
          <w:rFonts w:ascii="Arial" w:hAnsi="Arial" w:cs="Arial"/>
        </w:rPr>
        <w:t>in order for</w:t>
      </w:r>
      <w:proofErr w:type="gramEnd"/>
      <w:r w:rsidR="00B02745">
        <w:rPr>
          <w:rFonts w:ascii="Arial" w:hAnsi="Arial" w:cs="Arial"/>
        </w:rPr>
        <w:t xml:space="preserve"> it</w:t>
      </w:r>
      <w:r w:rsidR="0081395B" w:rsidRPr="002B38D4">
        <w:rPr>
          <w:rFonts w:ascii="Arial" w:hAnsi="Arial" w:cs="Arial"/>
        </w:rPr>
        <w:t xml:space="preserve"> </w:t>
      </w:r>
      <w:r w:rsidR="00B02745">
        <w:rPr>
          <w:rFonts w:ascii="Arial" w:hAnsi="Arial" w:cs="Arial"/>
        </w:rPr>
        <w:t xml:space="preserve">avoid being </w:t>
      </w:r>
      <w:r w:rsidR="0081395B" w:rsidRPr="002B38D4">
        <w:rPr>
          <w:rFonts w:ascii="Arial" w:hAnsi="Arial" w:cs="Arial"/>
        </w:rPr>
        <w:t>subject</w:t>
      </w:r>
      <w:r w:rsidR="00B02745">
        <w:rPr>
          <w:rFonts w:ascii="Arial" w:hAnsi="Arial" w:cs="Arial"/>
        </w:rPr>
        <w:t>ed</w:t>
      </w:r>
      <w:r w:rsidR="0081395B" w:rsidRPr="002B38D4">
        <w:rPr>
          <w:rFonts w:ascii="Arial" w:hAnsi="Arial" w:cs="Arial"/>
        </w:rPr>
        <w:t xml:space="preserve"> to change in the same manner as ordinary legislation</w:t>
      </w:r>
      <w:r w:rsidR="00B02745">
        <w:rPr>
          <w:rFonts w:ascii="Arial" w:hAnsi="Arial" w:cs="Arial"/>
        </w:rPr>
        <w:t xml:space="preserve">. </w:t>
      </w:r>
      <w:r w:rsidR="0081395B" w:rsidRPr="002B38D4">
        <w:rPr>
          <w:rFonts w:ascii="Arial" w:hAnsi="Arial" w:cs="Arial"/>
        </w:rPr>
        <w:t>Dispute resolution mechanisms can take form of impartial judiciary and/or ombuds</w:t>
      </w:r>
      <w:r w:rsidR="00B02745">
        <w:rPr>
          <w:rFonts w:ascii="Arial" w:hAnsi="Arial" w:cs="Arial"/>
        </w:rPr>
        <w:t>person</w:t>
      </w:r>
      <w:r w:rsidR="0081395B" w:rsidRPr="002B38D4">
        <w:rPr>
          <w:rFonts w:ascii="Arial" w:hAnsi="Arial" w:cs="Arial"/>
        </w:rPr>
        <w:t xml:space="preserve"> for minorities,</w:t>
      </w:r>
      <w:r w:rsidR="00B02745">
        <w:rPr>
          <w:rFonts w:ascii="Arial" w:hAnsi="Arial" w:cs="Arial"/>
        </w:rPr>
        <w:t xml:space="preserve"> that</w:t>
      </w:r>
      <w:r w:rsidR="0081395B" w:rsidRPr="002B38D4">
        <w:rPr>
          <w:rFonts w:ascii="Arial" w:hAnsi="Arial" w:cs="Arial"/>
        </w:rPr>
        <w:t xml:space="preserve"> </w:t>
      </w:r>
      <w:r w:rsidR="00F96F74">
        <w:rPr>
          <w:rFonts w:ascii="Arial" w:hAnsi="Arial" w:cs="Arial"/>
        </w:rPr>
        <w:t>are able to provide</w:t>
      </w:r>
      <w:r w:rsidR="0081395B" w:rsidRPr="002B38D4">
        <w:rPr>
          <w:rFonts w:ascii="Arial" w:hAnsi="Arial" w:cs="Arial"/>
        </w:rPr>
        <w:t xml:space="preserve"> due consideration to minority views.</w:t>
      </w:r>
    </w:p>
    <w:p w14:paraId="6D5F9B57" w14:textId="5672B1C1" w:rsidR="00D9148F" w:rsidRPr="002B38D4" w:rsidRDefault="00D9148F" w:rsidP="00776D5D">
      <w:pPr>
        <w:spacing w:line="240" w:lineRule="auto"/>
        <w:jc w:val="both"/>
        <w:rPr>
          <w:rFonts w:ascii="Arial" w:hAnsi="Arial" w:cs="Arial"/>
        </w:rPr>
      </w:pPr>
    </w:p>
    <w:sectPr w:rsidR="00D9148F" w:rsidRPr="002B38D4" w:rsidSect="00866D76">
      <w:headerReference w:type="firs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D88E" w14:textId="77777777" w:rsidR="00866D76" w:rsidRDefault="00866D76" w:rsidP="00D9148F">
      <w:pPr>
        <w:spacing w:after="0" w:line="240" w:lineRule="auto"/>
      </w:pPr>
      <w:r>
        <w:separator/>
      </w:r>
    </w:p>
  </w:endnote>
  <w:endnote w:type="continuationSeparator" w:id="0">
    <w:p w14:paraId="26568EF4" w14:textId="77777777" w:rsidR="00866D76" w:rsidRDefault="00866D76" w:rsidP="00D9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866F" w14:textId="77777777" w:rsidR="00866D76" w:rsidRDefault="00866D76" w:rsidP="00D9148F">
      <w:pPr>
        <w:spacing w:after="0" w:line="240" w:lineRule="auto"/>
      </w:pPr>
      <w:r>
        <w:separator/>
      </w:r>
    </w:p>
  </w:footnote>
  <w:footnote w:type="continuationSeparator" w:id="0">
    <w:p w14:paraId="6DDEE28C" w14:textId="77777777" w:rsidR="00866D76" w:rsidRDefault="00866D76" w:rsidP="00D9148F">
      <w:pPr>
        <w:spacing w:after="0" w:line="240" w:lineRule="auto"/>
      </w:pPr>
      <w:r>
        <w:continuationSeparator/>
      </w:r>
    </w:p>
  </w:footnote>
  <w:footnote w:id="1">
    <w:p w14:paraId="4A0F8CBA" w14:textId="77777777" w:rsidR="00FD007C" w:rsidRPr="00FA6E45" w:rsidRDefault="00FD007C" w:rsidP="00FD007C">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Conference on Security and Co-operation in Europe (CSCE) ‘Document of the Copenhagen Meeting of the Conference on the Human Dimension of the CSCE’ (29 June 1990) para 35.</w:t>
      </w:r>
    </w:p>
  </w:footnote>
  <w:footnote w:id="2">
    <w:p w14:paraId="76C8F3DD" w14:textId="4F5E2509" w:rsidR="00CE67C9" w:rsidRPr="00FA6E45" w:rsidRDefault="00CE67C9" w:rsidP="00CE67C9">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w:t>
      </w:r>
      <w:r w:rsidR="00A17399" w:rsidRPr="00FA6E45">
        <w:rPr>
          <w:rFonts w:ascii="Arial" w:hAnsi="Arial" w:cs="Arial"/>
        </w:rPr>
        <w:t xml:space="preserve">See </w:t>
      </w:r>
      <w:r w:rsidRPr="00FA6E45">
        <w:rPr>
          <w:rFonts w:ascii="Arial" w:hAnsi="Arial" w:cs="Arial"/>
        </w:rPr>
        <w:t>OSCE High Commissioner on National Minorities (HCNM) ‘Lund Recommendations on the Effective Participation of National Minorities in Public Life’ (September 1999) para 6.</w:t>
      </w:r>
    </w:p>
  </w:footnote>
  <w:footnote w:id="3">
    <w:p w14:paraId="2910A911" w14:textId="5B512F73" w:rsidR="00883D9D" w:rsidRPr="00FA6E45" w:rsidRDefault="00883D9D" w:rsidP="00883D9D">
      <w:pPr>
        <w:pStyle w:val="FootnoteText"/>
        <w:rPr>
          <w:rFonts w:ascii="Arial" w:hAnsi="Arial" w:cs="Arial"/>
          <w:color w:val="000000"/>
        </w:rPr>
      </w:pPr>
      <w:r w:rsidRPr="00FA6E45">
        <w:rPr>
          <w:rStyle w:val="FootnoteReference"/>
          <w:rFonts w:ascii="Arial" w:hAnsi="Arial" w:cs="Arial"/>
        </w:rPr>
        <w:footnoteRef/>
      </w:r>
      <w:r w:rsidRPr="00FA6E45">
        <w:rPr>
          <w:rFonts w:ascii="Arial" w:hAnsi="Arial" w:cs="Arial"/>
          <w:color w:val="000000"/>
        </w:rPr>
        <w:t xml:space="preserve"> </w:t>
      </w:r>
      <w:r w:rsidR="00D60D6F" w:rsidRPr="00FA6E45">
        <w:rPr>
          <w:rFonts w:ascii="Arial" w:hAnsi="Arial" w:cs="Arial"/>
          <w:color w:val="000000"/>
        </w:rPr>
        <w:t>On reserved number of seats, s</w:t>
      </w:r>
      <w:r w:rsidRPr="00FA6E45">
        <w:rPr>
          <w:rFonts w:ascii="Arial" w:hAnsi="Arial" w:cs="Arial"/>
          <w:color w:val="000000"/>
        </w:rPr>
        <w:t xml:space="preserve">ee </w:t>
      </w:r>
      <w:r w:rsidRPr="00FA6E45">
        <w:rPr>
          <w:rFonts w:ascii="Arial" w:hAnsi="Arial" w:cs="Arial"/>
          <w:noProof/>
          <w:color w:val="000000"/>
        </w:rPr>
        <w:t xml:space="preserve">Tove H. Malloy, ‘Introduction’ in Tove H. Malloy, Alexander Osipov and Balazs Vizi (eds), </w:t>
      </w:r>
      <w:r w:rsidRPr="00FA6E45">
        <w:rPr>
          <w:rFonts w:ascii="Arial" w:hAnsi="Arial" w:cs="Arial"/>
          <w:i/>
          <w:noProof/>
          <w:color w:val="000000"/>
        </w:rPr>
        <w:t>Managing Diversity Through Non-Territorial Autonomy: Assessing Advantages, Deficiencies, and Risks</w:t>
      </w:r>
      <w:r w:rsidRPr="00FA6E45">
        <w:rPr>
          <w:rFonts w:ascii="Arial" w:hAnsi="Arial" w:cs="Arial"/>
          <w:noProof/>
          <w:color w:val="000000"/>
        </w:rPr>
        <w:t xml:space="preserve"> (OUP 2015) 10</w:t>
      </w:r>
      <w:r w:rsidR="00A17399" w:rsidRPr="00FA6E45">
        <w:rPr>
          <w:rFonts w:ascii="Arial" w:hAnsi="Arial" w:cs="Arial"/>
        </w:rPr>
        <w:t>.</w:t>
      </w:r>
    </w:p>
  </w:footnote>
  <w:footnote w:id="4">
    <w:p w14:paraId="00308ADB" w14:textId="34D184D8" w:rsidR="00366255" w:rsidRPr="00FA6E45" w:rsidRDefault="00366255" w:rsidP="00366255">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w:t>
      </w:r>
      <w:r w:rsidR="0073360D" w:rsidRPr="00FA6E45">
        <w:rPr>
          <w:rFonts w:ascii="Arial" w:hAnsi="Arial" w:cs="Arial"/>
        </w:rPr>
        <w:t xml:space="preserve">Advisory Committee on the Framework Convention for the Protection of National Minorities (ACFC) ‘Commentary on the Effective Participation of Persons Belonging to National Minorities in Cultural, Social and Economic Life and Public Affairs’ (adopted 27 February 2008) </w:t>
      </w:r>
      <w:r w:rsidRPr="00FA6E45">
        <w:rPr>
          <w:rFonts w:ascii="Arial" w:hAnsi="Arial" w:cs="Arial"/>
        </w:rPr>
        <w:t>para 97.</w:t>
      </w:r>
    </w:p>
  </w:footnote>
  <w:footnote w:id="5">
    <w:p w14:paraId="1AEC6844" w14:textId="4099C236" w:rsidR="005B5BBF" w:rsidRPr="00FA6E45" w:rsidRDefault="005B5BBF" w:rsidP="005B5BBF">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w:t>
      </w:r>
      <w:r w:rsidR="000155E1" w:rsidRPr="00FA6E45">
        <w:rPr>
          <w:rFonts w:ascii="Arial" w:hAnsi="Arial" w:cs="Arial"/>
        </w:rPr>
        <w:t xml:space="preserve">See </w:t>
      </w:r>
      <w:r w:rsidRPr="00FA6E45">
        <w:rPr>
          <w:rFonts w:ascii="Arial" w:hAnsi="Arial" w:cs="Arial"/>
        </w:rPr>
        <w:t>H</w:t>
      </w:r>
      <w:r w:rsidR="005D4CC3" w:rsidRPr="00FA6E45">
        <w:rPr>
          <w:rFonts w:ascii="Arial" w:hAnsi="Arial" w:cs="Arial"/>
        </w:rPr>
        <w:t xml:space="preserve">uman </w:t>
      </w:r>
      <w:r w:rsidRPr="00FA6E45">
        <w:rPr>
          <w:rFonts w:ascii="Arial" w:hAnsi="Arial" w:cs="Arial"/>
        </w:rPr>
        <w:t>R</w:t>
      </w:r>
      <w:r w:rsidR="005D4CC3" w:rsidRPr="00FA6E45">
        <w:rPr>
          <w:rFonts w:ascii="Arial" w:hAnsi="Arial" w:cs="Arial"/>
        </w:rPr>
        <w:t xml:space="preserve">ights </w:t>
      </w:r>
      <w:r w:rsidRPr="00FA6E45">
        <w:rPr>
          <w:rFonts w:ascii="Arial" w:hAnsi="Arial" w:cs="Arial"/>
        </w:rPr>
        <w:t>C</w:t>
      </w:r>
      <w:r w:rsidR="005D4CC3" w:rsidRPr="00FA6E45">
        <w:rPr>
          <w:rFonts w:ascii="Arial" w:hAnsi="Arial" w:cs="Arial"/>
        </w:rPr>
        <w:t>ouncil</w:t>
      </w:r>
      <w:r w:rsidRPr="00FA6E45">
        <w:rPr>
          <w:rFonts w:ascii="Arial" w:hAnsi="Arial" w:cs="Arial"/>
        </w:rPr>
        <w:t xml:space="preserve"> ‘Recommendations of the second session of the Forum on Minority Issues on minorities and effective political participation, 12 and 13 November 2009’ (2 February 2010) UN Doc A/HRC/13/25 para 30</w:t>
      </w:r>
      <w:r w:rsidR="000155E1" w:rsidRPr="00FA6E45">
        <w:rPr>
          <w:rFonts w:ascii="Arial" w:hAnsi="Arial" w:cs="Arial"/>
        </w:rPr>
        <w:t xml:space="preserve">; </w:t>
      </w:r>
      <w:r w:rsidR="000155E1" w:rsidRPr="00FA6E45">
        <w:rPr>
          <w:rFonts w:ascii="Arial" w:hAnsi="Arial" w:cs="Arial"/>
        </w:rPr>
        <w:t xml:space="preserve">Lund Recommendations (n </w:t>
      </w:r>
      <w:r w:rsidR="00051D7C" w:rsidRPr="00FA6E45">
        <w:rPr>
          <w:rFonts w:ascii="Arial" w:hAnsi="Arial" w:cs="Arial"/>
        </w:rPr>
        <w:t>2</w:t>
      </w:r>
      <w:r w:rsidR="000155E1" w:rsidRPr="00FA6E45">
        <w:rPr>
          <w:rFonts w:ascii="Arial" w:hAnsi="Arial" w:cs="Arial"/>
        </w:rPr>
        <w:t>) para 11.</w:t>
      </w:r>
    </w:p>
  </w:footnote>
  <w:footnote w:id="6">
    <w:p w14:paraId="725BE96E" w14:textId="7F83B837" w:rsidR="00732931" w:rsidRPr="00FA6E45" w:rsidRDefault="00732931" w:rsidP="00732931">
      <w:pPr>
        <w:pStyle w:val="FootnoteText"/>
        <w:rPr>
          <w:rFonts w:ascii="Arial" w:hAnsi="Arial" w:cs="Arial"/>
          <w:lang w:val="fr-FR"/>
        </w:rPr>
      </w:pPr>
      <w:r w:rsidRPr="00FA6E45">
        <w:rPr>
          <w:rStyle w:val="FootnoteReference"/>
          <w:rFonts w:ascii="Arial" w:hAnsi="Arial" w:cs="Arial"/>
        </w:rPr>
        <w:footnoteRef/>
      </w:r>
      <w:r w:rsidRPr="00FA6E45">
        <w:rPr>
          <w:rFonts w:ascii="Arial" w:hAnsi="Arial" w:cs="Arial"/>
          <w:lang w:val="fr-FR"/>
        </w:rPr>
        <w:t xml:space="preserve"> Lund </w:t>
      </w:r>
      <w:proofErr w:type="spellStart"/>
      <w:r w:rsidRPr="00FA6E45">
        <w:rPr>
          <w:rFonts w:ascii="Arial" w:hAnsi="Arial" w:cs="Arial"/>
          <w:lang w:val="fr-FR"/>
        </w:rPr>
        <w:t>Recommendations</w:t>
      </w:r>
      <w:proofErr w:type="spellEnd"/>
      <w:r w:rsidRPr="00FA6E45">
        <w:rPr>
          <w:rFonts w:ascii="Arial" w:hAnsi="Arial" w:cs="Arial"/>
          <w:lang w:val="fr-FR"/>
        </w:rPr>
        <w:t xml:space="preserve"> (n </w:t>
      </w:r>
      <w:r w:rsidR="005D4CC3" w:rsidRPr="00FA6E45">
        <w:rPr>
          <w:rFonts w:ascii="Arial" w:hAnsi="Arial" w:cs="Arial"/>
          <w:lang w:val="fr-FR"/>
        </w:rPr>
        <w:t>2</w:t>
      </w:r>
      <w:r w:rsidRPr="00FA6E45">
        <w:rPr>
          <w:rFonts w:ascii="Arial" w:hAnsi="Arial" w:cs="Arial"/>
          <w:lang w:val="fr-FR"/>
        </w:rPr>
        <w:t>) paras 12-13.</w:t>
      </w:r>
    </w:p>
  </w:footnote>
  <w:footnote w:id="7">
    <w:p w14:paraId="1621C24C" w14:textId="15E9EF2A" w:rsidR="005B5BBF" w:rsidRPr="00FA6E45" w:rsidRDefault="005B5BBF" w:rsidP="005B5BBF">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w:t>
      </w:r>
      <w:r w:rsidR="005D4CC3" w:rsidRPr="00FA6E45">
        <w:rPr>
          <w:rFonts w:ascii="Arial" w:hAnsi="Arial" w:cs="Arial"/>
        </w:rPr>
        <w:t xml:space="preserve">ACFC Commentary No.2 (n </w:t>
      </w:r>
      <w:r w:rsidR="005D4CC3" w:rsidRPr="00FA6E45">
        <w:rPr>
          <w:rFonts w:ascii="Arial" w:hAnsi="Arial" w:cs="Arial"/>
        </w:rPr>
        <w:t>4</w:t>
      </w:r>
      <w:r w:rsidR="005D4CC3" w:rsidRPr="00FA6E45">
        <w:rPr>
          <w:rFonts w:ascii="Arial" w:hAnsi="Arial" w:cs="Arial"/>
        </w:rPr>
        <w:t xml:space="preserve">) </w:t>
      </w:r>
      <w:r w:rsidRPr="00FA6E45">
        <w:rPr>
          <w:rFonts w:ascii="Arial" w:hAnsi="Arial" w:cs="Arial"/>
        </w:rPr>
        <w:t>paras 102 and 126.</w:t>
      </w:r>
    </w:p>
  </w:footnote>
  <w:footnote w:id="8">
    <w:p w14:paraId="09E6B465" w14:textId="1E309D37" w:rsidR="0089082F" w:rsidRPr="00FA6E45" w:rsidRDefault="0089082F" w:rsidP="0089082F">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ACFC Commentary No.2 (n 4) para 160; </w:t>
      </w:r>
      <w:r w:rsidR="00F553AE" w:rsidRPr="00FA6E45">
        <w:rPr>
          <w:rFonts w:ascii="Arial" w:hAnsi="Arial" w:cs="Arial"/>
        </w:rPr>
        <w:t>Explanatory Note of the Lund Recommendations (n 2)</w:t>
      </w:r>
      <w:r w:rsidR="00F553AE" w:rsidRPr="00FA6E45">
        <w:rPr>
          <w:rFonts w:ascii="Arial" w:hAnsi="Arial" w:cs="Arial"/>
        </w:rPr>
        <w:t xml:space="preserve"> para 6</w:t>
      </w:r>
      <w:r w:rsidRPr="00FA6E45">
        <w:rPr>
          <w:rFonts w:ascii="Arial" w:hAnsi="Arial" w:cs="Arial"/>
        </w:rPr>
        <w:t xml:space="preserve">; </w:t>
      </w:r>
      <w:r w:rsidR="00F553AE" w:rsidRPr="00FA6E45">
        <w:rPr>
          <w:rFonts w:ascii="Arial" w:hAnsi="Arial" w:cs="Arial"/>
        </w:rPr>
        <w:t>See</w:t>
      </w:r>
      <w:r w:rsidRPr="00FA6E45">
        <w:rPr>
          <w:rFonts w:ascii="Arial" w:hAnsi="Arial" w:cs="Arial"/>
        </w:rPr>
        <w:t xml:space="preserve"> </w:t>
      </w:r>
      <w:r w:rsidRPr="00FA6E45">
        <w:rPr>
          <w:rFonts w:ascii="Arial" w:hAnsi="Arial" w:cs="Arial"/>
          <w:noProof/>
        </w:rPr>
        <w:t xml:space="preserve">Nicoletta Mariolini, ‘Multilingualism – a Government Perspective’ in Pirkko Nuolijärvi and Gerhard Stickel (eds), </w:t>
      </w:r>
      <w:r w:rsidRPr="00FA6E45">
        <w:rPr>
          <w:rFonts w:ascii="Arial" w:hAnsi="Arial" w:cs="Arial"/>
          <w:i/>
          <w:noProof/>
        </w:rPr>
        <w:t>Language use in public administration: Theory and practice in the European state</w:t>
      </w:r>
      <w:r w:rsidRPr="00FA6E45">
        <w:rPr>
          <w:rFonts w:ascii="Arial" w:hAnsi="Arial" w:cs="Arial"/>
          <w:noProof/>
        </w:rPr>
        <w:t xml:space="preserve"> (Contributions to the EFNIL Conference 2016) 96.</w:t>
      </w:r>
    </w:p>
  </w:footnote>
  <w:footnote w:id="9">
    <w:p w14:paraId="53BBF8FC" w14:textId="63F12FF7" w:rsidR="00D7299F" w:rsidRPr="00FA6E45" w:rsidRDefault="00D7299F" w:rsidP="00D7299F">
      <w:pPr>
        <w:pStyle w:val="FootnoteText"/>
        <w:rPr>
          <w:rFonts w:ascii="Arial" w:hAnsi="Arial" w:cs="Arial"/>
          <w:color w:val="000000"/>
        </w:rPr>
      </w:pPr>
      <w:r w:rsidRPr="00FA6E45">
        <w:rPr>
          <w:rStyle w:val="FootnoteReference"/>
          <w:rFonts w:ascii="Arial" w:hAnsi="Arial" w:cs="Arial"/>
        </w:rPr>
        <w:footnoteRef/>
      </w:r>
      <w:r w:rsidRPr="00FA6E45">
        <w:rPr>
          <w:rFonts w:ascii="Arial" w:hAnsi="Arial" w:cs="Arial"/>
          <w:color w:val="000000"/>
        </w:rPr>
        <w:t xml:space="preserve"> </w:t>
      </w:r>
      <w:r w:rsidR="00933DED" w:rsidRPr="00FA6E45">
        <w:rPr>
          <w:rFonts w:ascii="Arial" w:hAnsi="Arial" w:cs="Arial"/>
          <w:color w:val="000000"/>
        </w:rPr>
        <w:t>See</w:t>
      </w:r>
      <w:r w:rsidRPr="00FA6E45">
        <w:rPr>
          <w:rFonts w:ascii="Arial" w:hAnsi="Arial" w:cs="Arial"/>
          <w:color w:val="000000"/>
        </w:rPr>
        <w:t xml:space="preserve"> </w:t>
      </w:r>
      <w:r w:rsidRPr="00FA6E45">
        <w:rPr>
          <w:rFonts w:ascii="Arial" w:hAnsi="Arial" w:cs="Arial"/>
          <w:noProof/>
          <w:color w:val="000000"/>
        </w:rPr>
        <w:t>Adrian Schaefer-Rolffs and Kai-Uwe Schnapp, ‘Special Politics for Minority Political Participation in the Danish-German Border Region’ (2014) 21 International Journal on Minority and Group Rights 48, 56.</w:t>
      </w:r>
    </w:p>
  </w:footnote>
  <w:footnote w:id="10">
    <w:p w14:paraId="3471A6E9" w14:textId="1776C29F" w:rsidR="00516DFA" w:rsidRPr="00FA6E45" w:rsidRDefault="00516DFA" w:rsidP="00516DFA">
      <w:pPr>
        <w:pStyle w:val="FootnoteText"/>
        <w:rPr>
          <w:rFonts w:ascii="Arial" w:hAnsi="Arial" w:cs="Arial"/>
          <w:color w:val="000000"/>
        </w:rPr>
      </w:pPr>
      <w:r w:rsidRPr="00FA6E45">
        <w:rPr>
          <w:rStyle w:val="FootnoteReference"/>
          <w:rFonts w:ascii="Arial" w:hAnsi="Arial" w:cs="Arial"/>
        </w:rPr>
        <w:footnoteRef/>
      </w:r>
      <w:r w:rsidRPr="00FA6E45">
        <w:rPr>
          <w:rFonts w:ascii="Arial" w:hAnsi="Arial" w:cs="Arial"/>
          <w:color w:val="000000"/>
        </w:rPr>
        <w:t xml:space="preserve"> See </w:t>
      </w:r>
      <w:r w:rsidRPr="00FA6E45">
        <w:rPr>
          <w:rFonts w:ascii="Arial" w:hAnsi="Arial" w:cs="Arial"/>
          <w:noProof/>
          <w:color w:val="000000"/>
        </w:rPr>
        <w:t xml:space="preserve">Schaefer-Rolffs and Schnapp (n </w:t>
      </w:r>
      <w:r w:rsidR="00933DED" w:rsidRPr="00FA6E45">
        <w:rPr>
          <w:rFonts w:ascii="Arial" w:hAnsi="Arial" w:cs="Arial"/>
          <w:noProof/>
          <w:color w:val="000000"/>
        </w:rPr>
        <w:t>9</w:t>
      </w:r>
      <w:r w:rsidRPr="00FA6E45">
        <w:rPr>
          <w:rFonts w:ascii="Arial" w:hAnsi="Arial" w:cs="Arial"/>
          <w:noProof/>
          <w:color w:val="000000"/>
        </w:rPr>
        <w:t xml:space="preserve">) 56; Tove H. Malloy, ‘Functional Non-Territorial Autonomy in Denmark and Germany’ in Tove H. Malloy, Alexander Osipov and Balazs Vizi (eds), </w:t>
      </w:r>
      <w:r w:rsidRPr="00FA6E45">
        <w:rPr>
          <w:rFonts w:ascii="Arial" w:hAnsi="Arial" w:cs="Arial"/>
          <w:i/>
          <w:noProof/>
          <w:color w:val="000000"/>
        </w:rPr>
        <w:t>Managing Diversity Through Non-Territorial Autonomy: Assessing Advantages, Deficiencies, and Risks</w:t>
      </w:r>
      <w:r w:rsidRPr="00FA6E45">
        <w:rPr>
          <w:rFonts w:ascii="Arial" w:hAnsi="Arial" w:cs="Arial"/>
          <w:noProof/>
          <w:color w:val="000000"/>
        </w:rPr>
        <w:t xml:space="preserve"> (OUP 2015) 194.</w:t>
      </w:r>
    </w:p>
  </w:footnote>
  <w:footnote w:id="11">
    <w:p w14:paraId="5BF5727B" w14:textId="4DA4ABA6" w:rsidR="00D7299F" w:rsidRPr="00FA6E45" w:rsidRDefault="00D7299F" w:rsidP="00D7299F">
      <w:pPr>
        <w:pStyle w:val="FootnoteText"/>
        <w:rPr>
          <w:rFonts w:ascii="Arial" w:hAnsi="Arial" w:cs="Arial"/>
          <w:color w:val="000000"/>
        </w:rPr>
      </w:pPr>
      <w:r w:rsidRPr="00FA6E45">
        <w:rPr>
          <w:rStyle w:val="FootnoteReference"/>
          <w:rFonts w:ascii="Arial" w:hAnsi="Arial" w:cs="Arial"/>
        </w:rPr>
        <w:footnoteRef/>
      </w:r>
      <w:r w:rsidRPr="00FA6E45">
        <w:rPr>
          <w:rFonts w:ascii="Arial" w:hAnsi="Arial" w:cs="Arial"/>
          <w:color w:val="000000"/>
        </w:rPr>
        <w:t xml:space="preserve"> </w:t>
      </w:r>
      <w:r w:rsidRPr="00FA6E45">
        <w:rPr>
          <w:rFonts w:ascii="Arial" w:hAnsi="Arial" w:cs="Arial"/>
          <w:noProof/>
          <w:color w:val="000000"/>
        </w:rPr>
        <w:t xml:space="preserve">Malloy, ‘Introduction’ (n </w:t>
      </w:r>
      <w:r w:rsidR="00933DED" w:rsidRPr="00FA6E45">
        <w:rPr>
          <w:rFonts w:ascii="Arial" w:hAnsi="Arial" w:cs="Arial"/>
          <w:noProof/>
          <w:color w:val="000000"/>
        </w:rPr>
        <w:t>3</w:t>
      </w:r>
      <w:r w:rsidRPr="00FA6E45">
        <w:rPr>
          <w:rFonts w:ascii="Arial" w:hAnsi="Arial" w:cs="Arial"/>
          <w:noProof/>
          <w:color w:val="000000"/>
        </w:rPr>
        <w:t>) 10</w:t>
      </w:r>
      <w:r w:rsidR="00933DED" w:rsidRPr="00FA6E45">
        <w:rPr>
          <w:rFonts w:ascii="Arial" w:hAnsi="Arial" w:cs="Arial"/>
          <w:noProof/>
          <w:color w:val="000000"/>
        </w:rPr>
        <w:t>.</w:t>
      </w:r>
    </w:p>
  </w:footnote>
  <w:footnote w:id="12">
    <w:p w14:paraId="1B86F3AA" w14:textId="5C7661AD" w:rsidR="00F11F94" w:rsidRPr="00FA6E45" w:rsidRDefault="00F11F94" w:rsidP="00AA5E7D">
      <w:pPr>
        <w:spacing w:after="0" w:line="240" w:lineRule="auto"/>
        <w:rPr>
          <w:rFonts w:ascii="Arial" w:hAnsi="Arial" w:cs="Arial"/>
          <w:sz w:val="20"/>
          <w:szCs w:val="20"/>
        </w:rPr>
      </w:pPr>
      <w:r w:rsidRPr="00FA6E45">
        <w:rPr>
          <w:rStyle w:val="FootnoteReference"/>
          <w:rFonts w:ascii="Arial" w:hAnsi="Arial" w:cs="Arial"/>
          <w:sz w:val="20"/>
          <w:szCs w:val="20"/>
        </w:rPr>
        <w:footnoteRef/>
      </w:r>
      <w:r w:rsidRPr="00FA6E45">
        <w:rPr>
          <w:rFonts w:ascii="Arial" w:hAnsi="Arial" w:cs="Arial"/>
          <w:sz w:val="20"/>
          <w:szCs w:val="20"/>
        </w:rPr>
        <w:t xml:space="preserve"> </w:t>
      </w:r>
      <w:r w:rsidR="00AA5E7D" w:rsidRPr="00FA6E45">
        <w:rPr>
          <w:rFonts w:ascii="Arial" w:hAnsi="Arial" w:cs="Arial"/>
          <w:sz w:val="20"/>
          <w:szCs w:val="20"/>
        </w:rPr>
        <w:t>S</w:t>
      </w:r>
      <w:r w:rsidR="00C4268A" w:rsidRPr="00FA6E45">
        <w:rPr>
          <w:rFonts w:ascii="Arial" w:hAnsi="Arial" w:cs="Arial"/>
          <w:sz w:val="20"/>
          <w:szCs w:val="20"/>
        </w:rPr>
        <w:t xml:space="preserve">ee </w:t>
      </w:r>
      <w:r w:rsidRPr="00FA6E45">
        <w:rPr>
          <w:rFonts w:ascii="Arial" w:hAnsi="Arial" w:cs="Arial"/>
          <w:sz w:val="20"/>
          <w:szCs w:val="20"/>
        </w:rPr>
        <w:t>Council of Europe (</w:t>
      </w:r>
      <w:proofErr w:type="spellStart"/>
      <w:r w:rsidRPr="00FA6E45">
        <w:rPr>
          <w:rFonts w:ascii="Arial" w:hAnsi="Arial" w:cs="Arial"/>
          <w:sz w:val="20"/>
          <w:szCs w:val="20"/>
        </w:rPr>
        <w:t>CoE</w:t>
      </w:r>
      <w:proofErr w:type="spellEnd"/>
      <w:r w:rsidRPr="00FA6E45">
        <w:rPr>
          <w:rFonts w:ascii="Arial" w:hAnsi="Arial" w:cs="Arial"/>
          <w:sz w:val="20"/>
          <w:szCs w:val="20"/>
        </w:rPr>
        <w:t>), ‘Political and Social Participation of Immigrants Through Consultative Bodies’ (Council of Europe Publishing 1999)</w:t>
      </w:r>
      <w:r w:rsidR="00AA5E7D" w:rsidRPr="00FA6E45">
        <w:rPr>
          <w:rFonts w:ascii="Arial" w:hAnsi="Arial" w:cs="Arial"/>
          <w:sz w:val="20"/>
          <w:szCs w:val="20"/>
        </w:rPr>
        <w:t>.</w:t>
      </w:r>
    </w:p>
  </w:footnote>
  <w:footnote w:id="13">
    <w:p w14:paraId="6C149BFF" w14:textId="77777777" w:rsidR="001C4E7F" w:rsidRPr="00FA6E45" w:rsidRDefault="001C4E7F" w:rsidP="00AA5E7D">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Fernand de Varennes and </w:t>
      </w:r>
      <w:proofErr w:type="spellStart"/>
      <w:r w:rsidRPr="00FA6E45">
        <w:rPr>
          <w:rFonts w:ascii="Arial" w:hAnsi="Arial" w:cs="Arial"/>
        </w:rPr>
        <w:t>Elżbieta</w:t>
      </w:r>
      <w:proofErr w:type="spellEnd"/>
      <w:r w:rsidRPr="00FA6E45">
        <w:rPr>
          <w:rFonts w:ascii="Arial" w:hAnsi="Arial" w:cs="Arial"/>
        </w:rPr>
        <w:t xml:space="preserve"> </w:t>
      </w:r>
      <w:proofErr w:type="spellStart"/>
      <w:r w:rsidRPr="00FA6E45">
        <w:rPr>
          <w:rFonts w:ascii="Arial" w:hAnsi="Arial" w:cs="Arial"/>
        </w:rPr>
        <w:t>Kuzborska</w:t>
      </w:r>
      <w:proofErr w:type="spellEnd"/>
      <w:r w:rsidRPr="00FA6E45">
        <w:rPr>
          <w:rFonts w:ascii="Arial" w:hAnsi="Arial" w:cs="Arial"/>
        </w:rPr>
        <w:t xml:space="preserve">-Pacha, ‘Effective Participation of National Minorities in Public Life: the UN’s Perspective’ in William Romans, Iryna </w:t>
      </w:r>
      <w:proofErr w:type="spellStart"/>
      <w:r w:rsidRPr="00FA6E45">
        <w:rPr>
          <w:rFonts w:ascii="Arial" w:hAnsi="Arial" w:cs="Arial"/>
        </w:rPr>
        <w:t>Ulasiuk</w:t>
      </w:r>
      <w:proofErr w:type="spellEnd"/>
      <w:r w:rsidRPr="00FA6E45">
        <w:rPr>
          <w:rFonts w:ascii="Arial" w:hAnsi="Arial" w:cs="Arial"/>
        </w:rPr>
        <w:t xml:space="preserve"> and Anton </w:t>
      </w:r>
      <w:proofErr w:type="spellStart"/>
      <w:r w:rsidRPr="00FA6E45">
        <w:rPr>
          <w:rFonts w:ascii="Arial" w:hAnsi="Arial" w:cs="Arial"/>
        </w:rPr>
        <w:t>Petrenko</w:t>
      </w:r>
      <w:proofErr w:type="spellEnd"/>
      <w:r w:rsidRPr="00FA6E45">
        <w:rPr>
          <w:rFonts w:ascii="Arial" w:hAnsi="Arial" w:cs="Arial"/>
        </w:rPr>
        <w:t xml:space="preserve"> Thomsen (eds), </w:t>
      </w:r>
      <w:r w:rsidRPr="00FA6E45">
        <w:rPr>
          <w:rFonts w:ascii="Arial" w:hAnsi="Arial" w:cs="Arial"/>
          <w:i/>
          <w:iCs/>
        </w:rPr>
        <w:t>Effective Participation of National Minorities and Conflict Prevention</w:t>
      </w:r>
      <w:r w:rsidRPr="00FA6E45">
        <w:rPr>
          <w:rFonts w:ascii="Arial" w:hAnsi="Arial" w:cs="Arial"/>
        </w:rPr>
        <w:t xml:space="preserve"> (Brill </w:t>
      </w:r>
      <w:proofErr w:type="spellStart"/>
      <w:r w:rsidRPr="00FA6E45">
        <w:rPr>
          <w:rFonts w:ascii="Arial" w:hAnsi="Arial" w:cs="Arial"/>
        </w:rPr>
        <w:t>Nijhoff</w:t>
      </w:r>
      <w:proofErr w:type="spellEnd"/>
      <w:r w:rsidRPr="00FA6E45">
        <w:rPr>
          <w:rFonts w:ascii="Arial" w:hAnsi="Arial" w:cs="Arial"/>
        </w:rPr>
        <w:t xml:space="preserve"> 2020) 17, 38.</w:t>
      </w:r>
    </w:p>
  </w:footnote>
  <w:footnote w:id="14">
    <w:p w14:paraId="41C5E667" w14:textId="667643D0" w:rsidR="00225587" w:rsidRPr="00FA6E45" w:rsidRDefault="00225587" w:rsidP="00225587">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Explanatory Note of </w:t>
      </w:r>
      <w:r w:rsidR="00AA3F56" w:rsidRPr="00FA6E45">
        <w:rPr>
          <w:rFonts w:ascii="Arial" w:hAnsi="Arial" w:cs="Arial"/>
        </w:rPr>
        <w:t xml:space="preserve">the </w:t>
      </w:r>
      <w:r w:rsidRPr="00FA6E45">
        <w:rPr>
          <w:rFonts w:ascii="Arial" w:hAnsi="Arial" w:cs="Arial"/>
        </w:rPr>
        <w:t>Lund Recomm</w:t>
      </w:r>
      <w:r w:rsidRPr="00FA6E45">
        <w:rPr>
          <w:rFonts w:ascii="Arial" w:hAnsi="Arial" w:cs="Arial"/>
        </w:rPr>
        <w:t>e</w:t>
      </w:r>
      <w:r w:rsidRPr="00FA6E45">
        <w:rPr>
          <w:rFonts w:ascii="Arial" w:hAnsi="Arial" w:cs="Arial"/>
        </w:rPr>
        <w:t>ndations (n 2) par</w:t>
      </w:r>
      <w:r w:rsidRPr="00FA6E45">
        <w:rPr>
          <w:rFonts w:ascii="Arial" w:hAnsi="Arial" w:cs="Arial"/>
        </w:rPr>
        <w:t>a 17.</w:t>
      </w:r>
    </w:p>
  </w:footnote>
  <w:footnote w:id="15">
    <w:p w14:paraId="29D220A6" w14:textId="6C004D05" w:rsidR="007E61C5" w:rsidRPr="00FA6E45" w:rsidRDefault="007E61C5">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w:t>
      </w:r>
      <w:r w:rsidRPr="00FA6E45">
        <w:rPr>
          <w:rFonts w:ascii="Arial" w:hAnsi="Arial" w:cs="Arial"/>
        </w:rPr>
        <w:t xml:space="preserve">Explanatory Note </w:t>
      </w:r>
      <w:r w:rsidR="00225587" w:rsidRPr="00FA6E45">
        <w:rPr>
          <w:rFonts w:ascii="Arial" w:hAnsi="Arial" w:cs="Arial"/>
        </w:rPr>
        <w:t xml:space="preserve">of </w:t>
      </w:r>
      <w:r w:rsidR="00AA3F56" w:rsidRPr="00FA6E45">
        <w:rPr>
          <w:rFonts w:ascii="Arial" w:hAnsi="Arial" w:cs="Arial"/>
        </w:rPr>
        <w:t xml:space="preserve">the </w:t>
      </w:r>
      <w:r w:rsidR="00225587" w:rsidRPr="00FA6E45">
        <w:rPr>
          <w:rFonts w:ascii="Arial" w:hAnsi="Arial" w:cs="Arial"/>
        </w:rPr>
        <w:t>Lund Recomm</w:t>
      </w:r>
      <w:r w:rsidR="00225587" w:rsidRPr="00FA6E45">
        <w:rPr>
          <w:rFonts w:ascii="Arial" w:hAnsi="Arial" w:cs="Arial"/>
        </w:rPr>
        <w:t>e</w:t>
      </w:r>
      <w:r w:rsidR="00225587" w:rsidRPr="00FA6E45">
        <w:rPr>
          <w:rFonts w:ascii="Arial" w:hAnsi="Arial" w:cs="Arial"/>
        </w:rPr>
        <w:t>ndations (n 2)</w:t>
      </w:r>
      <w:r w:rsidR="00225587" w:rsidRPr="00FA6E45">
        <w:rPr>
          <w:rFonts w:ascii="Arial" w:hAnsi="Arial" w:cs="Arial"/>
        </w:rPr>
        <w:t xml:space="preserve"> para 19.</w:t>
      </w:r>
    </w:p>
  </w:footnote>
  <w:footnote w:id="16">
    <w:p w14:paraId="26310B96" w14:textId="09F863F0" w:rsidR="00F51A47" w:rsidRPr="00FA6E45" w:rsidRDefault="00F51A47" w:rsidP="00F51A47">
      <w:pPr>
        <w:pStyle w:val="FootnoteText"/>
        <w:rPr>
          <w:rFonts w:ascii="Arial" w:hAnsi="Arial" w:cs="Arial"/>
        </w:rPr>
      </w:pPr>
      <w:r w:rsidRPr="00FA6E45">
        <w:rPr>
          <w:rStyle w:val="FootnoteReference"/>
          <w:rFonts w:ascii="Arial" w:hAnsi="Arial" w:cs="Arial"/>
        </w:rPr>
        <w:footnoteRef/>
      </w:r>
      <w:r w:rsidRPr="00FA6E45">
        <w:rPr>
          <w:rFonts w:ascii="Arial" w:hAnsi="Arial" w:cs="Arial"/>
        </w:rPr>
        <w:t xml:space="preserve"> </w:t>
      </w:r>
      <w:r w:rsidR="00AA3F56" w:rsidRPr="00FA6E45">
        <w:rPr>
          <w:rFonts w:ascii="Arial" w:hAnsi="Arial" w:cs="Arial"/>
        </w:rPr>
        <w:t>Explanatory Note of the Lund Recommendations (n 2)</w:t>
      </w:r>
      <w:r w:rsidRPr="00FA6E45">
        <w:rPr>
          <w:rFonts w:ascii="Arial" w:hAnsi="Arial" w:cs="Arial"/>
        </w:rPr>
        <w:t xml:space="preserve"> para 14.</w:t>
      </w:r>
    </w:p>
  </w:footnote>
  <w:footnote w:id="17">
    <w:p w14:paraId="692AC4D7" w14:textId="77777777" w:rsidR="0036692A" w:rsidRPr="00FA6E45" w:rsidRDefault="0036692A" w:rsidP="0036692A">
      <w:pPr>
        <w:pStyle w:val="FootnoteText"/>
        <w:rPr>
          <w:rFonts w:ascii="Arial" w:hAnsi="Arial" w:cs="Arial"/>
          <w:lang w:val="fr-FR"/>
        </w:rPr>
      </w:pPr>
      <w:r w:rsidRPr="00FA6E45">
        <w:rPr>
          <w:rStyle w:val="FootnoteReference"/>
          <w:rFonts w:ascii="Arial" w:hAnsi="Arial" w:cs="Arial"/>
        </w:rPr>
        <w:footnoteRef/>
      </w:r>
      <w:r w:rsidRPr="00FA6E45">
        <w:rPr>
          <w:rFonts w:ascii="Arial" w:hAnsi="Arial" w:cs="Arial"/>
          <w:lang w:val="fr-FR"/>
        </w:rPr>
        <w:t xml:space="preserve"> Lund Recommandations (n 2) </w:t>
      </w:r>
      <w:proofErr w:type="spellStart"/>
      <w:r w:rsidRPr="00FA6E45">
        <w:rPr>
          <w:rFonts w:ascii="Arial" w:hAnsi="Arial" w:cs="Arial"/>
          <w:lang w:val="fr-FR"/>
        </w:rPr>
        <w:t>Recommendations</w:t>
      </w:r>
      <w:proofErr w:type="spellEnd"/>
      <w:r w:rsidRPr="00FA6E45">
        <w:rPr>
          <w:rFonts w:ascii="Arial" w:hAnsi="Arial" w:cs="Arial"/>
          <w:lang w:val="fr-FR"/>
        </w:rPr>
        <w:t xml:space="preserve"> 22-24.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4D89" w14:textId="4415ECB6" w:rsidR="00F95834" w:rsidRDefault="00F95834">
    <w:pPr>
      <w:pStyle w:val="Header"/>
    </w:pPr>
    <w:r>
      <w:rPr>
        <w:noProof/>
      </w:rPr>
      <w:drawing>
        <wp:anchor distT="0" distB="0" distL="114300" distR="114300" simplePos="0" relativeHeight="251658240" behindDoc="0" locked="0" layoutInCell="1" allowOverlap="1" wp14:anchorId="71F0B075" wp14:editId="381CB516">
          <wp:simplePos x="0" y="0"/>
          <wp:positionH relativeFrom="page">
            <wp:posOffset>0</wp:posOffset>
          </wp:positionH>
          <wp:positionV relativeFrom="paragraph">
            <wp:posOffset>-415809</wp:posOffset>
          </wp:positionV>
          <wp:extent cx="1499870" cy="17881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9870" cy="1788181"/>
                  </a:xfrm>
                  <a:prstGeom prst="rect">
                    <a:avLst/>
                  </a:prstGeom>
                  <a:noFill/>
                </pic:spPr>
              </pic:pic>
            </a:graphicData>
          </a:graphic>
          <wp14:sizeRelH relativeFrom="page">
            <wp14:pctWidth>0</wp14:pctWidth>
          </wp14:sizeRelH>
          <wp14:sizeRelV relativeFrom="page">
            <wp14:pctHeight>0</wp14:pctHeight>
          </wp14:sizeRelV>
        </wp:anchor>
      </w:drawing>
    </w:r>
  </w:p>
  <w:p w14:paraId="0F820695" w14:textId="105265BE" w:rsidR="00F95834" w:rsidRDefault="00F95834">
    <w:pPr>
      <w:pStyle w:val="Header"/>
    </w:pPr>
  </w:p>
  <w:p w14:paraId="50F33B64" w14:textId="1CC4C4CD" w:rsidR="00F95834" w:rsidRDefault="00F95834">
    <w:pPr>
      <w:pStyle w:val="Header"/>
    </w:pPr>
  </w:p>
  <w:p w14:paraId="3EA9FB34" w14:textId="77777777" w:rsidR="00F95834" w:rsidRDefault="00F95834">
    <w:pPr>
      <w:pStyle w:val="Header"/>
    </w:pPr>
  </w:p>
  <w:p w14:paraId="799FF4C6" w14:textId="77777777" w:rsidR="00F95834" w:rsidRDefault="00F95834">
    <w:pPr>
      <w:pStyle w:val="Header"/>
    </w:pPr>
  </w:p>
  <w:p w14:paraId="6FD245BC" w14:textId="77777777" w:rsidR="00F95834" w:rsidRDefault="00F95834">
    <w:pPr>
      <w:pStyle w:val="Header"/>
    </w:pPr>
  </w:p>
  <w:p w14:paraId="3E517561" w14:textId="61D53F1E" w:rsidR="00D9148F" w:rsidRDefault="00D91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2331D"/>
    <w:multiLevelType w:val="multilevel"/>
    <w:tmpl w:val="4CCE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713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8F"/>
    <w:rsid w:val="0000167F"/>
    <w:rsid w:val="00012EF9"/>
    <w:rsid w:val="000155E1"/>
    <w:rsid w:val="00021D01"/>
    <w:rsid w:val="00051D7C"/>
    <w:rsid w:val="0005572F"/>
    <w:rsid w:val="00061196"/>
    <w:rsid w:val="000A6E3D"/>
    <w:rsid w:val="000E3BBE"/>
    <w:rsid w:val="001C4E7F"/>
    <w:rsid w:val="00225587"/>
    <w:rsid w:val="0024011B"/>
    <w:rsid w:val="00284A36"/>
    <w:rsid w:val="002B38D4"/>
    <w:rsid w:val="002E115A"/>
    <w:rsid w:val="00311712"/>
    <w:rsid w:val="00362874"/>
    <w:rsid w:val="00366255"/>
    <w:rsid w:val="0036692A"/>
    <w:rsid w:val="003A3259"/>
    <w:rsid w:val="003B4D06"/>
    <w:rsid w:val="003C067A"/>
    <w:rsid w:val="003C7DF6"/>
    <w:rsid w:val="004173D9"/>
    <w:rsid w:val="004B1832"/>
    <w:rsid w:val="004B4820"/>
    <w:rsid w:val="004D0D93"/>
    <w:rsid w:val="005041D9"/>
    <w:rsid w:val="00516DFA"/>
    <w:rsid w:val="00517A9C"/>
    <w:rsid w:val="005B5BBF"/>
    <w:rsid w:val="005D4CC3"/>
    <w:rsid w:val="005F675E"/>
    <w:rsid w:val="0063529D"/>
    <w:rsid w:val="00682047"/>
    <w:rsid w:val="006F38BA"/>
    <w:rsid w:val="00732931"/>
    <w:rsid w:val="0073360D"/>
    <w:rsid w:val="00776D5D"/>
    <w:rsid w:val="00795EF9"/>
    <w:rsid w:val="007C0298"/>
    <w:rsid w:val="007E61C5"/>
    <w:rsid w:val="0081395B"/>
    <w:rsid w:val="00850DB0"/>
    <w:rsid w:val="008640CC"/>
    <w:rsid w:val="00865515"/>
    <w:rsid w:val="00866D76"/>
    <w:rsid w:val="00876FAA"/>
    <w:rsid w:val="00883D9D"/>
    <w:rsid w:val="0088611A"/>
    <w:rsid w:val="0089082F"/>
    <w:rsid w:val="008C41D0"/>
    <w:rsid w:val="008D0DFD"/>
    <w:rsid w:val="00933DED"/>
    <w:rsid w:val="00945EC2"/>
    <w:rsid w:val="0097665D"/>
    <w:rsid w:val="009A0F07"/>
    <w:rsid w:val="009D118A"/>
    <w:rsid w:val="009F6EC6"/>
    <w:rsid w:val="00A17399"/>
    <w:rsid w:val="00A4679C"/>
    <w:rsid w:val="00AA3F56"/>
    <w:rsid w:val="00AA5E7D"/>
    <w:rsid w:val="00AD6CD9"/>
    <w:rsid w:val="00AF194B"/>
    <w:rsid w:val="00B02664"/>
    <w:rsid w:val="00B02745"/>
    <w:rsid w:val="00B540F5"/>
    <w:rsid w:val="00BD7C09"/>
    <w:rsid w:val="00BE4059"/>
    <w:rsid w:val="00BF7F73"/>
    <w:rsid w:val="00C33E56"/>
    <w:rsid w:val="00C4268A"/>
    <w:rsid w:val="00C76E97"/>
    <w:rsid w:val="00CE67C9"/>
    <w:rsid w:val="00D34EF3"/>
    <w:rsid w:val="00D60D6F"/>
    <w:rsid w:val="00D7299F"/>
    <w:rsid w:val="00D80F72"/>
    <w:rsid w:val="00D9148F"/>
    <w:rsid w:val="00DA3E4B"/>
    <w:rsid w:val="00E1720A"/>
    <w:rsid w:val="00EB2B5B"/>
    <w:rsid w:val="00F11F94"/>
    <w:rsid w:val="00F51A47"/>
    <w:rsid w:val="00F553AE"/>
    <w:rsid w:val="00F95834"/>
    <w:rsid w:val="00F96F74"/>
    <w:rsid w:val="00FA69EB"/>
    <w:rsid w:val="00FA6E45"/>
    <w:rsid w:val="00FB0206"/>
    <w:rsid w:val="00FD007C"/>
    <w:rsid w:val="00FF4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BD488"/>
  <w15:chartTrackingRefBased/>
  <w15:docId w15:val="{DE20E1F9-0479-4F20-AA8B-8A3DE285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48F"/>
  </w:style>
  <w:style w:type="paragraph" w:styleId="Footer">
    <w:name w:val="footer"/>
    <w:basedOn w:val="Normal"/>
    <w:link w:val="FooterChar"/>
    <w:uiPriority w:val="99"/>
    <w:unhideWhenUsed/>
    <w:rsid w:val="00D91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48F"/>
  </w:style>
  <w:style w:type="paragraph" w:styleId="FootnoteText">
    <w:name w:val="footnote text"/>
    <w:basedOn w:val="Normal"/>
    <w:link w:val="FootnoteTextChar"/>
    <w:uiPriority w:val="99"/>
    <w:unhideWhenUsed/>
    <w:rsid w:val="000E3BBE"/>
    <w:pPr>
      <w:spacing w:after="0" w:line="240" w:lineRule="auto"/>
    </w:pPr>
    <w:rPr>
      <w:sz w:val="20"/>
      <w:szCs w:val="20"/>
    </w:rPr>
  </w:style>
  <w:style w:type="character" w:customStyle="1" w:styleId="FootnoteTextChar">
    <w:name w:val="Footnote Text Char"/>
    <w:basedOn w:val="DefaultParagraphFont"/>
    <w:link w:val="FootnoteText"/>
    <w:uiPriority w:val="99"/>
    <w:rsid w:val="000E3BBE"/>
    <w:rPr>
      <w:sz w:val="20"/>
      <w:szCs w:val="20"/>
    </w:rPr>
  </w:style>
  <w:style w:type="character" w:styleId="FootnoteReference">
    <w:name w:val="footnote reference"/>
    <w:basedOn w:val="DefaultParagraphFont"/>
    <w:uiPriority w:val="99"/>
    <w:unhideWhenUsed/>
    <w:rsid w:val="000E3BBE"/>
    <w:rPr>
      <w:vertAlign w:val="superscript"/>
    </w:rPr>
  </w:style>
  <w:style w:type="character" w:styleId="Hyperlink">
    <w:name w:val="Hyperlink"/>
    <w:basedOn w:val="DefaultParagraphFont"/>
    <w:uiPriority w:val="99"/>
    <w:unhideWhenUsed/>
    <w:rsid w:val="000E3BBE"/>
    <w:rPr>
      <w:color w:val="0563C1" w:themeColor="hyperlink"/>
      <w:u w:val="single"/>
    </w:rPr>
  </w:style>
  <w:style w:type="character" w:styleId="UnresolvedMention">
    <w:name w:val="Unresolved Mention"/>
    <w:basedOn w:val="DefaultParagraphFont"/>
    <w:uiPriority w:val="99"/>
    <w:semiHidden/>
    <w:unhideWhenUsed/>
    <w:rsid w:val="000E3BBE"/>
    <w:rPr>
      <w:color w:val="605E5C"/>
      <w:shd w:val="clear" w:color="auto" w:fill="E1DFDD"/>
    </w:rPr>
  </w:style>
  <w:style w:type="paragraph" w:styleId="ListParagraph">
    <w:name w:val="List Paragraph"/>
    <w:basedOn w:val="Normal"/>
    <w:uiPriority w:val="34"/>
    <w:qFormat/>
    <w:rsid w:val="001C4E7F"/>
    <w:pPr>
      <w:spacing w:after="0" w:line="240" w:lineRule="auto"/>
      <w:ind w:left="720"/>
      <w:contextualSpacing/>
    </w:pPr>
    <w:rPr>
      <w:kern w:val="2"/>
      <w:sz w:val="24"/>
      <w:szCs w:val="24"/>
      <w14:ligatures w14:val="standardContextual"/>
    </w:rPr>
  </w:style>
  <w:style w:type="paragraph" w:styleId="NormalWeb">
    <w:name w:val="Normal (Web)"/>
    <w:basedOn w:val="Normal"/>
    <w:uiPriority w:val="99"/>
    <w:unhideWhenUsed/>
    <w:rsid w:val="001C4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F11F94"/>
    <w:rPr>
      <w:sz w:val="16"/>
      <w:szCs w:val="16"/>
    </w:rPr>
  </w:style>
  <w:style w:type="paragraph" w:styleId="CommentText">
    <w:name w:val="annotation text"/>
    <w:basedOn w:val="Normal"/>
    <w:link w:val="CommentTextChar"/>
    <w:uiPriority w:val="99"/>
    <w:unhideWhenUsed/>
    <w:rsid w:val="00F11F94"/>
    <w:pPr>
      <w:spacing w:after="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sid w:val="00F11F94"/>
    <w:rPr>
      <w:rFonts w:ascii="Calibri" w:eastAsia="Times New Roman" w:hAnsi="Calibri"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772">
      <w:bodyDiv w:val="1"/>
      <w:marLeft w:val="0"/>
      <w:marRight w:val="0"/>
      <w:marTop w:val="0"/>
      <w:marBottom w:val="0"/>
      <w:divBdr>
        <w:top w:val="none" w:sz="0" w:space="0" w:color="auto"/>
        <w:left w:val="none" w:sz="0" w:space="0" w:color="auto"/>
        <w:bottom w:val="none" w:sz="0" w:space="0" w:color="auto"/>
        <w:right w:val="none" w:sz="0" w:space="0" w:color="auto"/>
      </w:divBdr>
    </w:div>
    <w:div w:id="1783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Individuals</Category>
    <Filename xmlns="d42e65b2-cf21-49c1-b27d-d23f90380c0e" xsi:nil="true"/>
    <Doctype xmlns="d42e65b2-cf21-49c1-b27d-d23f90380c0e">input</Doctype>
    <Contributor xmlns="d42e65b2-cf21-49c1-b27d-d23f90380c0e">Dr. Lilija Alijeva </Contributor>
  </documentManagement>
</p:properties>
</file>

<file path=customXml/itemProps1.xml><?xml version="1.0" encoding="utf-8"?>
<ds:datastoreItem xmlns:ds="http://schemas.openxmlformats.org/officeDocument/2006/customXml" ds:itemID="{20C20D37-FF76-C64C-9453-3E11AF471DC5}">
  <ds:schemaRefs>
    <ds:schemaRef ds:uri="http://schemas.openxmlformats.org/officeDocument/2006/bibliography"/>
  </ds:schemaRefs>
</ds:datastoreItem>
</file>

<file path=customXml/itemProps2.xml><?xml version="1.0" encoding="utf-8"?>
<ds:datastoreItem xmlns:ds="http://schemas.openxmlformats.org/officeDocument/2006/customXml" ds:itemID="{59B57A98-945E-4BC2-B07A-9B4472F5E153}"/>
</file>

<file path=customXml/itemProps3.xml><?xml version="1.0" encoding="utf-8"?>
<ds:datastoreItem xmlns:ds="http://schemas.openxmlformats.org/officeDocument/2006/customXml" ds:itemID="{4D50805D-2D8F-4F68-B2E5-3B5B767564DA}"/>
</file>

<file path=customXml/itemProps4.xml><?xml version="1.0" encoding="utf-8"?>
<ds:datastoreItem xmlns:ds="http://schemas.openxmlformats.org/officeDocument/2006/customXml" ds:itemID="{5D76B681-2110-4496-A61F-270C4FA01A21}"/>
</file>

<file path=docProps/app.xml><?xml version="1.0" encoding="utf-8"?>
<Properties xmlns="http://schemas.openxmlformats.org/officeDocument/2006/extended-properties" xmlns:vt="http://schemas.openxmlformats.org/officeDocument/2006/docPropsVTypes">
  <Template>Normal.dotm</Template>
  <TotalTime>26</TotalTime>
  <Pages>3</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Rowan</dc:creator>
  <cp:keywords/>
  <dc:description/>
  <cp:lastModifiedBy>Alijeva, Lilija</cp:lastModifiedBy>
  <cp:revision>6</cp:revision>
  <dcterms:created xsi:type="dcterms:W3CDTF">2024-05-10T17:10:00Z</dcterms:created>
  <dcterms:modified xsi:type="dcterms:W3CDTF">2024-05-10T17:36:00Z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2022-11-07T14:41:43Z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52ab91c9-e806-4ce4-8fcf-9fbf22b894e7</vt:lpwstr>
  </property>
  <property fmtid="{D5CDD505-2E9C-101B-9397-08002B2CF9AE}" pid="8" name="MSIP_Label_06c24981-b6df-48f8-949b-0896357b9b03_ContentBits">
    <vt:lpwstr>0</vt:lpwstr>
  </property>
  <property fmtid="{D5CDD505-2E9C-101B-9397-08002B2CF9AE}" pid="9" name="ContentTypeId">
    <vt:lpwstr>0x0101009D953D6983EF5F4EB0B6A5354F975E96</vt:lpwstr>
  </property>
  <property fmtid="{D5CDD505-2E9C-101B-9397-08002B2CF9AE}" pid="10" name="MediaServiceImageTags">
    <vt:lpwstr/>
  </property>
</Properties>
</file>