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BE7D" w14:textId="44EE6848" w:rsidR="00DF4F8B" w:rsidRPr="008E55F6" w:rsidRDefault="00DF4F8B" w:rsidP="00347268">
      <w:pPr>
        <w:widowControl w:val="0"/>
        <w:pBdr>
          <w:top w:val="nil"/>
          <w:left w:val="nil"/>
          <w:bottom w:val="nil"/>
          <w:right w:val="nil"/>
          <w:between w:val="nil"/>
        </w:pBdr>
        <w:tabs>
          <w:tab w:val="left" w:pos="360"/>
        </w:tabs>
        <w:spacing w:after="120" w:line="300" w:lineRule="auto"/>
        <w:jc w:val="both"/>
        <w:rPr>
          <w:rFonts w:asciiTheme="majorHAnsi" w:hAnsiTheme="majorHAnsi" w:cstheme="majorHAnsi"/>
        </w:rPr>
      </w:pPr>
    </w:p>
    <w:p w14:paraId="09236CAC" w14:textId="369D4E60" w:rsidR="00DF4F8B" w:rsidRDefault="00DF4F8B" w:rsidP="00347268">
      <w:pPr>
        <w:widowControl w:val="0"/>
        <w:pBdr>
          <w:top w:val="nil"/>
          <w:left w:val="nil"/>
          <w:bottom w:val="nil"/>
          <w:right w:val="nil"/>
          <w:between w:val="nil"/>
        </w:pBdr>
        <w:tabs>
          <w:tab w:val="left" w:pos="360"/>
        </w:tabs>
        <w:spacing w:after="120" w:line="300" w:lineRule="auto"/>
        <w:jc w:val="center"/>
        <w:rPr>
          <w:rFonts w:asciiTheme="majorHAnsi" w:hAnsiTheme="majorHAnsi" w:cstheme="majorHAnsi"/>
        </w:rPr>
      </w:pPr>
    </w:p>
    <w:p w14:paraId="4BD49663" w14:textId="77777777" w:rsidR="00663A6A" w:rsidRPr="008E55F6" w:rsidRDefault="00663A6A" w:rsidP="00347268">
      <w:pPr>
        <w:widowControl w:val="0"/>
        <w:pBdr>
          <w:top w:val="nil"/>
          <w:left w:val="nil"/>
          <w:bottom w:val="nil"/>
          <w:right w:val="nil"/>
          <w:between w:val="nil"/>
        </w:pBdr>
        <w:tabs>
          <w:tab w:val="left" w:pos="360"/>
        </w:tabs>
        <w:spacing w:after="120" w:line="300" w:lineRule="auto"/>
        <w:jc w:val="center"/>
        <w:rPr>
          <w:rFonts w:asciiTheme="majorHAnsi" w:hAnsiTheme="majorHAnsi" w:cstheme="majorHAnsi"/>
        </w:rPr>
      </w:pPr>
    </w:p>
    <w:p w14:paraId="7B301497" w14:textId="77777777" w:rsidR="002002D9" w:rsidRPr="008E55F6" w:rsidRDefault="002002D9" w:rsidP="00347268">
      <w:pPr>
        <w:widowControl w:val="0"/>
        <w:pBdr>
          <w:top w:val="nil"/>
          <w:left w:val="nil"/>
          <w:bottom w:val="nil"/>
          <w:right w:val="nil"/>
          <w:between w:val="nil"/>
        </w:pBdr>
        <w:tabs>
          <w:tab w:val="left" w:pos="360"/>
        </w:tabs>
        <w:spacing w:after="120" w:line="300" w:lineRule="auto"/>
        <w:jc w:val="center"/>
        <w:rPr>
          <w:rFonts w:asciiTheme="majorHAnsi" w:hAnsiTheme="majorHAnsi" w:cstheme="majorHAnsi"/>
        </w:rPr>
      </w:pPr>
    </w:p>
    <w:p w14:paraId="4B3BF3B6" w14:textId="0E969A24" w:rsidR="00DF4F8B" w:rsidRDefault="00176C0D" w:rsidP="00347268">
      <w:pPr>
        <w:tabs>
          <w:tab w:val="left" w:pos="360"/>
        </w:tabs>
        <w:spacing w:after="120" w:line="300" w:lineRule="auto"/>
        <w:jc w:val="center"/>
        <w:rPr>
          <w:rFonts w:asciiTheme="majorHAnsi" w:hAnsiTheme="majorHAnsi" w:cstheme="majorHAnsi"/>
          <w:sz w:val="36"/>
          <w:szCs w:val="36"/>
        </w:rPr>
      </w:pPr>
      <w:r w:rsidRPr="008E55F6">
        <w:rPr>
          <w:rFonts w:asciiTheme="majorHAnsi" w:hAnsiTheme="majorHAnsi" w:cstheme="majorHAnsi"/>
          <w:sz w:val="36"/>
          <w:szCs w:val="36"/>
        </w:rPr>
        <w:t xml:space="preserve">Submission to </w:t>
      </w:r>
      <w:r w:rsidR="00F44C7F" w:rsidRPr="008E55F6">
        <w:rPr>
          <w:rFonts w:asciiTheme="majorHAnsi" w:hAnsiTheme="majorHAnsi" w:cstheme="majorHAnsi"/>
          <w:sz w:val="36"/>
          <w:szCs w:val="36"/>
        </w:rPr>
        <w:t xml:space="preserve">the </w:t>
      </w:r>
      <w:r w:rsidRPr="008E55F6">
        <w:rPr>
          <w:rFonts w:asciiTheme="majorHAnsi" w:hAnsiTheme="majorHAnsi" w:cstheme="majorHAnsi"/>
          <w:sz w:val="36"/>
          <w:szCs w:val="36"/>
        </w:rPr>
        <w:t xml:space="preserve">United Nations </w:t>
      </w:r>
      <w:r w:rsidR="0070557C" w:rsidRPr="0070557C">
        <w:rPr>
          <w:rFonts w:asciiTheme="majorHAnsi" w:hAnsiTheme="majorHAnsi" w:cstheme="majorHAnsi"/>
          <w:sz w:val="36"/>
          <w:szCs w:val="36"/>
        </w:rPr>
        <w:t>OFFICE OF THE HIGH COMMISSIONER FOR HUMAN RIGHTS</w:t>
      </w:r>
    </w:p>
    <w:p w14:paraId="42A3FF51" w14:textId="77777777" w:rsidR="0070557C" w:rsidRPr="008E55F6" w:rsidRDefault="0070557C" w:rsidP="00347268">
      <w:pPr>
        <w:tabs>
          <w:tab w:val="left" w:pos="360"/>
        </w:tabs>
        <w:spacing w:after="120" w:line="300" w:lineRule="auto"/>
        <w:jc w:val="center"/>
        <w:rPr>
          <w:rFonts w:asciiTheme="majorHAnsi" w:hAnsiTheme="majorHAnsi" w:cstheme="majorHAnsi"/>
          <w:b/>
          <w:bCs/>
          <w:sz w:val="48"/>
          <w:szCs w:val="48"/>
        </w:rPr>
      </w:pPr>
    </w:p>
    <w:p w14:paraId="0B1A565C" w14:textId="3191308C" w:rsidR="003F7E6F" w:rsidRDefault="003F7E6F" w:rsidP="00347268">
      <w:pPr>
        <w:pBdr>
          <w:bottom w:val="single" w:sz="4" w:space="1" w:color="auto"/>
        </w:pBdr>
        <w:tabs>
          <w:tab w:val="left" w:pos="360"/>
        </w:tabs>
        <w:spacing w:after="120" w:line="300" w:lineRule="auto"/>
        <w:jc w:val="center"/>
        <w:rPr>
          <w:rFonts w:asciiTheme="majorHAnsi" w:hAnsiTheme="majorHAnsi" w:cstheme="majorHAnsi"/>
          <w:b/>
          <w:bCs/>
          <w:sz w:val="32"/>
          <w:szCs w:val="32"/>
        </w:rPr>
      </w:pPr>
      <w:r w:rsidRPr="008E55F6">
        <w:rPr>
          <w:rFonts w:asciiTheme="majorHAnsi" w:hAnsiTheme="majorHAnsi" w:cstheme="majorHAnsi"/>
          <w:b/>
          <w:bCs/>
          <w:sz w:val="32"/>
          <w:szCs w:val="32"/>
        </w:rPr>
        <w:t xml:space="preserve">CALL FOR INPUT | </w:t>
      </w:r>
      <w:r w:rsidR="00347268" w:rsidRPr="00347268">
        <w:rPr>
          <w:rFonts w:asciiTheme="majorHAnsi" w:hAnsiTheme="majorHAnsi" w:cstheme="majorHAnsi"/>
          <w:b/>
          <w:bCs/>
          <w:sz w:val="32"/>
          <w:szCs w:val="32"/>
        </w:rPr>
        <w:t>SPECIAL PROCEDURES</w:t>
      </w:r>
    </w:p>
    <w:p w14:paraId="2A003FE8" w14:textId="0F6F41EC" w:rsidR="00347268" w:rsidRDefault="00347268" w:rsidP="00347268">
      <w:pPr>
        <w:pBdr>
          <w:bottom w:val="single" w:sz="4" w:space="1" w:color="auto"/>
        </w:pBdr>
        <w:tabs>
          <w:tab w:val="left" w:pos="360"/>
        </w:tabs>
        <w:spacing w:after="120" w:line="300" w:lineRule="auto"/>
        <w:jc w:val="center"/>
        <w:rPr>
          <w:rFonts w:asciiTheme="majorHAnsi" w:hAnsiTheme="majorHAnsi" w:cstheme="majorHAnsi"/>
          <w:b/>
          <w:bCs/>
          <w:sz w:val="32"/>
          <w:szCs w:val="32"/>
        </w:rPr>
      </w:pPr>
      <w:r w:rsidRPr="00347268">
        <w:rPr>
          <w:rFonts w:asciiTheme="majorHAnsi" w:hAnsiTheme="majorHAnsi" w:cstheme="majorHAnsi"/>
          <w:b/>
          <w:bCs/>
          <w:sz w:val="32"/>
          <w:szCs w:val="32"/>
        </w:rPr>
        <w:t>ISSUED BY</w:t>
      </w:r>
      <w:r>
        <w:rPr>
          <w:rFonts w:asciiTheme="majorHAnsi" w:hAnsiTheme="majorHAnsi" w:cstheme="majorHAnsi"/>
          <w:b/>
          <w:bCs/>
          <w:sz w:val="32"/>
          <w:szCs w:val="32"/>
        </w:rPr>
        <w:t xml:space="preserve"> </w:t>
      </w:r>
      <w:r w:rsidR="00B9112E">
        <w:rPr>
          <w:rFonts w:asciiTheme="majorHAnsi" w:hAnsiTheme="majorHAnsi" w:cstheme="majorHAnsi"/>
          <w:b/>
          <w:bCs/>
          <w:sz w:val="32"/>
          <w:szCs w:val="32"/>
        </w:rPr>
        <w:t xml:space="preserve">Special </w:t>
      </w:r>
      <w:r w:rsidR="006E76E6">
        <w:rPr>
          <w:rFonts w:asciiTheme="majorHAnsi" w:hAnsiTheme="majorHAnsi" w:cstheme="majorHAnsi"/>
          <w:b/>
          <w:bCs/>
          <w:sz w:val="32"/>
          <w:szCs w:val="32"/>
        </w:rPr>
        <w:t>Procedures</w:t>
      </w:r>
    </w:p>
    <w:p w14:paraId="411C5923" w14:textId="77777777" w:rsidR="00347268" w:rsidRDefault="00347268" w:rsidP="00347268">
      <w:pPr>
        <w:pBdr>
          <w:bottom w:val="single" w:sz="4" w:space="1" w:color="auto"/>
        </w:pBdr>
        <w:tabs>
          <w:tab w:val="left" w:pos="360"/>
        </w:tabs>
        <w:spacing w:after="120" w:line="300" w:lineRule="auto"/>
        <w:jc w:val="center"/>
        <w:rPr>
          <w:rFonts w:asciiTheme="majorHAnsi" w:hAnsiTheme="majorHAnsi" w:cstheme="majorHAnsi"/>
          <w:b/>
          <w:bCs/>
          <w:sz w:val="32"/>
          <w:szCs w:val="32"/>
        </w:rPr>
      </w:pPr>
    </w:p>
    <w:p w14:paraId="1CFA282D" w14:textId="77E6D9C8" w:rsidR="00503B9B" w:rsidRPr="00970340" w:rsidRDefault="00970340" w:rsidP="00347268">
      <w:pPr>
        <w:pBdr>
          <w:bottom w:val="single" w:sz="4" w:space="1" w:color="auto"/>
        </w:pBdr>
        <w:tabs>
          <w:tab w:val="left" w:pos="360"/>
        </w:tabs>
        <w:spacing w:after="120" w:line="300" w:lineRule="auto"/>
        <w:jc w:val="center"/>
        <w:rPr>
          <w:rFonts w:asciiTheme="majorHAnsi" w:hAnsiTheme="majorHAnsi" w:cstheme="majorHAnsi"/>
          <w:b/>
          <w:bCs/>
          <w:sz w:val="32"/>
          <w:szCs w:val="32"/>
          <w:lang w:val="en-US"/>
        </w:rPr>
      </w:pPr>
      <w:r>
        <w:rPr>
          <w:rFonts w:asciiTheme="majorHAnsi" w:hAnsiTheme="majorHAnsi" w:cstheme="majorHAnsi"/>
          <w:b/>
          <w:bCs/>
          <w:sz w:val="32"/>
          <w:szCs w:val="32"/>
          <w:lang w:val="en-US"/>
        </w:rPr>
        <w:t xml:space="preserve">Call for </w:t>
      </w:r>
      <w:r w:rsidR="006E76E6">
        <w:rPr>
          <w:rFonts w:asciiTheme="majorHAnsi" w:hAnsiTheme="majorHAnsi" w:cstheme="majorHAnsi"/>
          <w:b/>
          <w:bCs/>
          <w:sz w:val="32"/>
          <w:szCs w:val="32"/>
          <w:lang w:val="en-US"/>
        </w:rPr>
        <w:t xml:space="preserve">Input to the report of the special rapporteur on minority issues to the UN general assembly on institutional arrangements of States that enable minority rights to </w:t>
      </w:r>
      <w:proofErr w:type="gramStart"/>
      <w:r w:rsidR="006E76E6">
        <w:rPr>
          <w:rFonts w:asciiTheme="majorHAnsi" w:hAnsiTheme="majorHAnsi" w:cstheme="majorHAnsi"/>
          <w:b/>
          <w:bCs/>
          <w:sz w:val="32"/>
          <w:szCs w:val="32"/>
          <w:lang w:val="en-US"/>
        </w:rPr>
        <w:t>flourish</w:t>
      </w:r>
      <w:proofErr w:type="gramEnd"/>
    </w:p>
    <w:p w14:paraId="1D5BA729" w14:textId="77777777" w:rsidR="00DF4F8B" w:rsidRPr="008E55F6" w:rsidRDefault="00DF4F8B" w:rsidP="00347268">
      <w:pPr>
        <w:tabs>
          <w:tab w:val="left" w:pos="360"/>
        </w:tabs>
        <w:spacing w:after="120" w:line="300" w:lineRule="auto"/>
        <w:jc w:val="center"/>
        <w:rPr>
          <w:rFonts w:asciiTheme="majorHAnsi" w:hAnsiTheme="majorHAnsi" w:cstheme="majorHAnsi"/>
          <w:b/>
          <w:bCs/>
          <w:sz w:val="40"/>
          <w:szCs w:val="40"/>
        </w:rPr>
      </w:pPr>
      <w:r w:rsidRPr="008E55F6">
        <w:rPr>
          <w:rFonts w:asciiTheme="majorHAnsi" w:hAnsiTheme="majorHAnsi" w:cstheme="majorHAnsi"/>
          <w:b/>
          <w:bCs/>
          <w:sz w:val="40"/>
          <w:szCs w:val="40"/>
        </w:rPr>
        <w:t>Submitting Organization: BROKEN CHALK</w:t>
      </w:r>
    </w:p>
    <w:p w14:paraId="60288D42" w14:textId="77777777" w:rsidR="00DF4F8B" w:rsidRPr="008E55F6" w:rsidRDefault="00DF4F8B" w:rsidP="00347268">
      <w:pPr>
        <w:tabs>
          <w:tab w:val="left" w:pos="360"/>
        </w:tabs>
        <w:spacing w:after="120" w:line="300" w:lineRule="auto"/>
        <w:jc w:val="center"/>
        <w:rPr>
          <w:rFonts w:asciiTheme="majorHAnsi" w:hAnsiTheme="majorHAnsi" w:cstheme="majorHAnsi"/>
          <w:b/>
          <w:sz w:val="28"/>
          <w:szCs w:val="28"/>
        </w:rPr>
      </w:pPr>
    </w:p>
    <w:p w14:paraId="0EC0141E" w14:textId="7E8AA22B" w:rsidR="00DF4F8B" w:rsidRDefault="00DF4F8B" w:rsidP="00347268">
      <w:pPr>
        <w:tabs>
          <w:tab w:val="left" w:pos="360"/>
        </w:tabs>
        <w:spacing w:after="120" w:line="300" w:lineRule="auto"/>
        <w:jc w:val="center"/>
        <w:rPr>
          <w:rFonts w:asciiTheme="majorHAnsi" w:hAnsiTheme="majorHAnsi" w:cstheme="majorHAnsi"/>
          <w:b/>
          <w:sz w:val="28"/>
          <w:szCs w:val="28"/>
        </w:rPr>
      </w:pPr>
    </w:p>
    <w:p w14:paraId="277C42E9" w14:textId="77777777" w:rsidR="00663A6A" w:rsidRPr="008E55F6" w:rsidRDefault="00663A6A" w:rsidP="00347268">
      <w:pPr>
        <w:tabs>
          <w:tab w:val="left" w:pos="360"/>
        </w:tabs>
        <w:spacing w:after="120" w:line="300" w:lineRule="auto"/>
        <w:jc w:val="center"/>
        <w:rPr>
          <w:rFonts w:asciiTheme="majorHAnsi" w:hAnsiTheme="majorHAnsi" w:cstheme="majorHAnsi"/>
          <w:b/>
          <w:sz w:val="28"/>
          <w:szCs w:val="28"/>
        </w:rPr>
      </w:pPr>
    </w:p>
    <w:p w14:paraId="79D06F07" w14:textId="1143F11D" w:rsidR="00DF4F8B" w:rsidRPr="008E55F6" w:rsidRDefault="006E76E6" w:rsidP="00347268">
      <w:pPr>
        <w:tabs>
          <w:tab w:val="left" w:pos="360"/>
        </w:tabs>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May</w:t>
      </w:r>
      <w:r w:rsidR="00DF4F8B" w:rsidRPr="008E55F6">
        <w:rPr>
          <w:rFonts w:asciiTheme="majorHAnsi" w:hAnsiTheme="majorHAnsi" w:cstheme="majorHAnsi"/>
          <w:b/>
          <w:sz w:val="28"/>
          <w:szCs w:val="28"/>
        </w:rPr>
        <w:t xml:space="preserve"> 202</w:t>
      </w:r>
      <w:r w:rsidR="00B427A6">
        <w:rPr>
          <w:rFonts w:asciiTheme="majorHAnsi" w:hAnsiTheme="majorHAnsi" w:cstheme="majorHAnsi"/>
          <w:b/>
          <w:sz w:val="28"/>
          <w:szCs w:val="28"/>
        </w:rPr>
        <w:t>4</w:t>
      </w:r>
    </w:p>
    <w:p w14:paraId="0B502661" w14:textId="1DF94D84" w:rsidR="00176C0D" w:rsidRPr="00970340" w:rsidRDefault="00DF4F8B" w:rsidP="00347268">
      <w:pPr>
        <w:tabs>
          <w:tab w:val="left" w:pos="360"/>
        </w:tabs>
        <w:spacing w:after="0" w:line="240" w:lineRule="auto"/>
        <w:jc w:val="center"/>
        <w:rPr>
          <w:rFonts w:asciiTheme="majorHAnsi" w:hAnsiTheme="majorHAnsi" w:cstheme="majorHAnsi"/>
          <w:b/>
          <w:sz w:val="28"/>
          <w:szCs w:val="28"/>
          <w:lang w:val="en-US"/>
        </w:rPr>
      </w:pPr>
      <w:r w:rsidRPr="00970340">
        <w:rPr>
          <w:rFonts w:asciiTheme="majorHAnsi" w:hAnsiTheme="majorHAnsi" w:cstheme="majorHAnsi"/>
          <w:b/>
          <w:sz w:val="28"/>
          <w:szCs w:val="28"/>
          <w:lang w:val="en-US"/>
        </w:rPr>
        <w:t>By</w:t>
      </w:r>
    </w:p>
    <w:p w14:paraId="47E91DC0" w14:textId="2B6A5685" w:rsidR="00503B9B" w:rsidRDefault="006E76E6" w:rsidP="00347268">
      <w:pPr>
        <w:tabs>
          <w:tab w:val="left" w:pos="360"/>
        </w:tabs>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 xml:space="preserve">Samantha Orozco </w:t>
      </w:r>
      <w:proofErr w:type="spellStart"/>
      <w:r>
        <w:rPr>
          <w:rFonts w:asciiTheme="majorHAnsi" w:hAnsiTheme="majorHAnsi" w:cstheme="majorHAnsi"/>
          <w:b/>
          <w:sz w:val="28"/>
          <w:szCs w:val="28"/>
        </w:rPr>
        <w:t>Menendes</w:t>
      </w:r>
      <w:proofErr w:type="spellEnd"/>
    </w:p>
    <w:p w14:paraId="140910D4" w14:textId="6557C481" w:rsidR="006E76E6" w:rsidRDefault="006E76E6" w:rsidP="00347268">
      <w:pPr>
        <w:tabs>
          <w:tab w:val="left" w:pos="360"/>
        </w:tabs>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Jade Brunton</w:t>
      </w:r>
    </w:p>
    <w:p w14:paraId="5A5FB5FD" w14:textId="1D5D6BE1" w:rsidR="006E76E6" w:rsidRDefault="006E76E6" w:rsidP="00347268">
      <w:pPr>
        <w:tabs>
          <w:tab w:val="left" w:pos="360"/>
        </w:tabs>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 xml:space="preserve">Lisa </w:t>
      </w:r>
      <w:proofErr w:type="spellStart"/>
      <w:r>
        <w:rPr>
          <w:rFonts w:asciiTheme="majorHAnsi" w:hAnsiTheme="majorHAnsi" w:cstheme="majorHAnsi"/>
          <w:b/>
          <w:sz w:val="28"/>
          <w:szCs w:val="28"/>
        </w:rPr>
        <w:t>Zians</w:t>
      </w:r>
      <w:proofErr w:type="spellEnd"/>
    </w:p>
    <w:p w14:paraId="3E33E33A" w14:textId="3C71898E" w:rsidR="006E76E6" w:rsidRDefault="006E76E6" w:rsidP="00347268">
      <w:pPr>
        <w:tabs>
          <w:tab w:val="left" w:pos="360"/>
        </w:tabs>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 xml:space="preserve">Veronica </w:t>
      </w:r>
      <w:proofErr w:type="spellStart"/>
      <w:r>
        <w:rPr>
          <w:rFonts w:asciiTheme="majorHAnsi" w:hAnsiTheme="majorHAnsi" w:cstheme="majorHAnsi"/>
          <w:b/>
          <w:sz w:val="28"/>
          <w:szCs w:val="28"/>
        </w:rPr>
        <w:t>Grazzi</w:t>
      </w:r>
      <w:proofErr w:type="spellEnd"/>
    </w:p>
    <w:p w14:paraId="03684FA8" w14:textId="4F53F897" w:rsidR="006E76E6" w:rsidRPr="00970340" w:rsidRDefault="006E76E6" w:rsidP="00347268">
      <w:pPr>
        <w:tabs>
          <w:tab w:val="left" w:pos="360"/>
        </w:tabs>
        <w:spacing w:after="0" w:line="240" w:lineRule="auto"/>
        <w:jc w:val="center"/>
        <w:rPr>
          <w:rFonts w:asciiTheme="majorHAnsi" w:hAnsiTheme="majorHAnsi" w:cstheme="majorHAnsi"/>
          <w:b/>
          <w:sz w:val="28"/>
          <w:szCs w:val="28"/>
          <w:lang w:val="en-US"/>
        </w:rPr>
      </w:pPr>
      <w:r>
        <w:rPr>
          <w:rFonts w:asciiTheme="majorHAnsi" w:hAnsiTheme="majorHAnsi" w:cstheme="majorHAnsi"/>
          <w:b/>
          <w:sz w:val="28"/>
          <w:szCs w:val="28"/>
        </w:rPr>
        <w:t xml:space="preserve">Rieke </w:t>
      </w:r>
      <w:proofErr w:type="spellStart"/>
      <w:r>
        <w:rPr>
          <w:rFonts w:asciiTheme="majorHAnsi" w:hAnsiTheme="majorHAnsi" w:cstheme="majorHAnsi"/>
          <w:b/>
          <w:sz w:val="28"/>
          <w:szCs w:val="28"/>
        </w:rPr>
        <w:t>Lahrsen</w:t>
      </w:r>
      <w:proofErr w:type="spellEnd"/>
    </w:p>
    <w:p w14:paraId="70305527" w14:textId="78AFD20E" w:rsidR="00347268" w:rsidRDefault="00347268" w:rsidP="00347268">
      <w:pPr>
        <w:tabs>
          <w:tab w:val="left" w:pos="360"/>
        </w:tabs>
        <w:spacing w:after="120" w:line="300" w:lineRule="auto"/>
        <w:jc w:val="center"/>
        <w:rPr>
          <w:rFonts w:asciiTheme="majorHAnsi" w:hAnsiTheme="majorHAnsi" w:cstheme="majorHAnsi"/>
          <w:sz w:val="24"/>
          <w:szCs w:val="24"/>
        </w:rPr>
      </w:pPr>
    </w:p>
    <w:p w14:paraId="0C1A49AB" w14:textId="77777777" w:rsidR="00347268" w:rsidRDefault="00347268" w:rsidP="00347268">
      <w:pPr>
        <w:tabs>
          <w:tab w:val="left" w:pos="360"/>
        </w:tabs>
        <w:spacing w:after="120" w:line="300" w:lineRule="auto"/>
        <w:jc w:val="center"/>
        <w:rPr>
          <w:rFonts w:asciiTheme="majorHAnsi" w:hAnsiTheme="majorHAnsi" w:cstheme="majorHAnsi"/>
          <w:sz w:val="24"/>
          <w:szCs w:val="24"/>
        </w:rPr>
      </w:pPr>
    </w:p>
    <w:p w14:paraId="01252F28" w14:textId="77777777" w:rsidR="00347268" w:rsidRDefault="00347268" w:rsidP="00347268">
      <w:pPr>
        <w:tabs>
          <w:tab w:val="left" w:pos="360"/>
        </w:tabs>
        <w:spacing w:after="120" w:line="300" w:lineRule="auto"/>
        <w:jc w:val="center"/>
        <w:rPr>
          <w:rFonts w:asciiTheme="majorHAnsi" w:hAnsiTheme="majorHAnsi" w:cstheme="majorHAnsi"/>
          <w:sz w:val="24"/>
          <w:szCs w:val="24"/>
        </w:rPr>
      </w:pPr>
      <w:r>
        <w:rPr>
          <w:rFonts w:asciiTheme="majorHAnsi" w:hAnsiTheme="majorHAnsi" w:cstheme="majorHAnsi"/>
          <w:sz w:val="24"/>
          <w:szCs w:val="24"/>
        </w:rPr>
        <w:br w:type="page"/>
      </w:r>
    </w:p>
    <w:p w14:paraId="51EB760E" w14:textId="6893976D" w:rsidR="00663A6A" w:rsidRPr="00663A6A" w:rsidRDefault="00663A6A" w:rsidP="00347268">
      <w:pPr>
        <w:tabs>
          <w:tab w:val="left" w:pos="360"/>
        </w:tabs>
        <w:spacing w:after="120" w:line="300" w:lineRule="auto"/>
        <w:jc w:val="center"/>
        <w:rPr>
          <w:rFonts w:asciiTheme="majorHAnsi" w:hAnsiTheme="majorHAnsi" w:cstheme="majorHAnsi"/>
          <w:sz w:val="24"/>
          <w:szCs w:val="24"/>
        </w:rPr>
      </w:pPr>
      <w:r w:rsidRPr="00663A6A">
        <w:rPr>
          <w:rFonts w:asciiTheme="majorHAnsi" w:hAnsiTheme="majorHAnsi" w:cstheme="majorHAnsi"/>
          <w:sz w:val="24"/>
          <w:szCs w:val="24"/>
        </w:rPr>
        <w:lastRenderedPageBreak/>
        <w:t xml:space="preserve">Submission to the United Nations </w:t>
      </w:r>
      <w:r w:rsidR="001309EF" w:rsidRPr="001309EF">
        <w:rPr>
          <w:rFonts w:asciiTheme="majorHAnsi" w:hAnsiTheme="majorHAnsi" w:cstheme="majorHAnsi"/>
          <w:sz w:val="24"/>
          <w:szCs w:val="24"/>
        </w:rPr>
        <w:t>OFFICE OF THE HIGH COMMISSIONER FOR HUMAN RIGHTS</w:t>
      </w:r>
    </w:p>
    <w:p w14:paraId="654CB3F7" w14:textId="77777777" w:rsidR="00347268" w:rsidRPr="00663A6A" w:rsidRDefault="00347268" w:rsidP="00347268">
      <w:pPr>
        <w:pBdr>
          <w:bottom w:val="single" w:sz="4" w:space="1" w:color="auto"/>
        </w:pBdr>
        <w:tabs>
          <w:tab w:val="left" w:pos="360"/>
        </w:tabs>
        <w:spacing w:after="120" w:line="300" w:lineRule="auto"/>
        <w:jc w:val="center"/>
        <w:rPr>
          <w:rFonts w:asciiTheme="majorHAnsi" w:hAnsiTheme="majorHAnsi" w:cstheme="majorHAnsi"/>
          <w:bCs/>
          <w:sz w:val="24"/>
          <w:szCs w:val="24"/>
        </w:rPr>
      </w:pPr>
    </w:p>
    <w:p w14:paraId="59096B75" w14:textId="1BAA47DF" w:rsidR="00663A6A" w:rsidRDefault="00663A6A" w:rsidP="00347268">
      <w:pPr>
        <w:pBdr>
          <w:bottom w:val="single" w:sz="4" w:space="1" w:color="auto"/>
        </w:pBdr>
        <w:tabs>
          <w:tab w:val="left" w:pos="360"/>
        </w:tabs>
        <w:spacing w:after="120" w:line="300" w:lineRule="auto"/>
        <w:jc w:val="center"/>
        <w:rPr>
          <w:rFonts w:asciiTheme="majorHAnsi" w:hAnsiTheme="majorHAnsi" w:cstheme="majorHAnsi"/>
          <w:bCs/>
          <w:sz w:val="24"/>
          <w:szCs w:val="24"/>
        </w:rPr>
      </w:pPr>
      <w:r w:rsidRPr="00663A6A">
        <w:rPr>
          <w:rFonts w:asciiTheme="majorHAnsi" w:hAnsiTheme="majorHAnsi" w:cstheme="majorHAnsi"/>
          <w:bCs/>
          <w:sz w:val="24"/>
          <w:szCs w:val="24"/>
        </w:rPr>
        <w:t xml:space="preserve">CALL FOR INPUT | </w:t>
      </w:r>
      <w:r w:rsidR="001309EF" w:rsidRPr="001309EF">
        <w:rPr>
          <w:rFonts w:asciiTheme="majorHAnsi" w:hAnsiTheme="majorHAnsi" w:cstheme="majorHAnsi"/>
          <w:bCs/>
          <w:sz w:val="24"/>
          <w:szCs w:val="24"/>
        </w:rPr>
        <w:t>OFFICE OF THE HIGH COMMISSIONER FOR HUMAN RIGHTS</w:t>
      </w:r>
    </w:p>
    <w:p w14:paraId="6E93F9E5" w14:textId="40337645" w:rsidR="00347268" w:rsidRDefault="00347268" w:rsidP="00347268">
      <w:pPr>
        <w:pBdr>
          <w:bottom w:val="single" w:sz="4" w:space="1" w:color="auto"/>
        </w:pBdr>
        <w:tabs>
          <w:tab w:val="left" w:pos="360"/>
        </w:tabs>
        <w:spacing w:after="120" w:line="300" w:lineRule="auto"/>
        <w:jc w:val="center"/>
        <w:rPr>
          <w:rFonts w:asciiTheme="majorHAnsi" w:hAnsiTheme="majorHAnsi" w:cstheme="majorHAnsi"/>
          <w:bCs/>
          <w:sz w:val="24"/>
          <w:szCs w:val="24"/>
        </w:rPr>
      </w:pPr>
      <w:r w:rsidRPr="00347268">
        <w:rPr>
          <w:rFonts w:asciiTheme="majorHAnsi" w:hAnsiTheme="majorHAnsi" w:cstheme="majorHAnsi"/>
          <w:bCs/>
          <w:sz w:val="24"/>
          <w:szCs w:val="24"/>
        </w:rPr>
        <w:t>ISSUED BY Special Procedures</w:t>
      </w:r>
    </w:p>
    <w:p w14:paraId="596C5CC4" w14:textId="5AAEF2A0" w:rsidR="00663A6A" w:rsidRPr="00503B9B" w:rsidRDefault="00970340" w:rsidP="00347268">
      <w:pPr>
        <w:pBdr>
          <w:bottom w:val="single" w:sz="4" w:space="1" w:color="auto"/>
        </w:pBdr>
        <w:tabs>
          <w:tab w:val="left" w:pos="360"/>
        </w:tabs>
        <w:spacing w:after="120" w:line="300" w:lineRule="auto"/>
        <w:jc w:val="center"/>
        <w:rPr>
          <w:rFonts w:cstheme="majorHAnsi"/>
          <w:sz w:val="24"/>
          <w:szCs w:val="24"/>
        </w:rPr>
      </w:pPr>
      <w:r>
        <w:rPr>
          <w:rFonts w:asciiTheme="majorHAnsi" w:hAnsiTheme="majorHAnsi" w:cstheme="majorHAnsi"/>
          <w:bCs/>
          <w:sz w:val="24"/>
          <w:szCs w:val="24"/>
        </w:rPr>
        <w:t xml:space="preserve">Call for </w:t>
      </w:r>
      <w:r w:rsidR="006E76E6">
        <w:rPr>
          <w:rFonts w:asciiTheme="majorHAnsi" w:hAnsiTheme="majorHAnsi" w:cstheme="majorHAnsi"/>
          <w:bCs/>
          <w:sz w:val="24"/>
          <w:szCs w:val="24"/>
        </w:rPr>
        <w:t xml:space="preserve">Input to the report of the special rapporteur on minority issues to the UN General Assembly on institutional arrangements of states that enable minority rights to </w:t>
      </w:r>
      <w:proofErr w:type="gramStart"/>
      <w:r w:rsidR="006E76E6">
        <w:rPr>
          <w:rFonts w:asciiTheme="majorHAnsi" w:hAnsiTheme="majorHAnsi" w:cstheme="majorHAnsi"/>
          <w:bCs/>
          <w:sz w:val="24"/>
          <w:szCs w:val="24"/>
        </w:rPr>
        <w:t>flourish</w:t>
      </w:r>
      <w:proofErr w:type="gramEnd"/>
    </w:p>
    <w:p w14:paraId="2D2FAF4F" w14:textId="77777777" w:rsidR="00663A6A" w:rsidRPr="00663A6A" w:rsidRDefault="00663A6A" w:rsidP="00347268">
      <w:pPr>
        <w:tabs>
          <w:tab w:val="left" w:pos="360"/>
        </w:tabs>
        <w:spacing w:after="120" w:line="300" w:lineRule="auto"/>
        <w:jc w:val="center"/>
        <w:rPr>
          <w:rFonts w:asciiTheme="majorHAnsi" w:hAnsiTheme="majorHAnsi" w:cstheme="majorHAnsi"/>
          <w:bCs/>
          <w:sz w:val="24"/>
          <w:szCs w:val="24"/>
        </w:rPr>
      </w:pPr>
      <w:r w:rsidRPr="00663A6A">
        <w:rPr>
          <w:rFonts w:asciiTheme="majorHAnsi" w:hAnsiTheme="majorHAnsi" w:cstheme="majorHAnsi"/>
          <w:bCs/>
          <w:sz w:val="24"/>
          <w:szCs w:val="24"/>
        </w:rPr>
        <w:t>Submitting Organization: BROKEN CHALK</w:t>
      </w:r>
    </w:p>
    <w:p w14:paraId="40F3F898" w14:textId="77777777" w:rsidR="00663A6A" w:rsidRPr="00663A6A" w:rsidRDefault="00663A6A" w:rsidP="00347268">
      <w:pPr>
        <w:tabs>
          <w:tab w:val="left" w:pos="360"/>
        </w:tabs>
        <w:spacing w:after="120" w:line="300" w:lineRule="auto"/>
        <w:jc w:val="center"/>
        <w:rPr>
          <w:rFonts w:asciiTheme="majorHAnsi" w:hAnsiTheme="majorHAnsi" w:cstheme="majorHAnsi"/>
          <w:sz w:val="24"/>
          <w:szCs w:val="24"/>
        </w:rPr>
      </w:pPr>
    </w:p>
    <w:p w14:paraId="6A94BB3A" w14:textId="37510A40" w:rsidR="00663A6A" w:rsidRPr="00663A6A" w:rsidRDefault="006E76E6" w:rsidP="00347268">
      <w:pPr>
        <w:tabs>
          <w:tab w:val="left" w:pos="360"/>
        </w:tabs>
        <w:spacing w:after="0" w:line="240" w:lineRule="auto"/>
        <w:jc w:val="center"/>
        <w:rPr>
          <w:rFonts w:asciiTheme="majorHAnsi" w:hAnsiTheme="majorHAnsi" w:cstheme="majorHAnsi"/>
          <w:sz w:val="24"/>
          <w:szCs w:val="24"/>
        </w:rPr>
      </w:pPr>
      <w:r>
        <w:rPr>
          <w:rFonts w:asciiTheme="majorHAnsi" w:hAnsiTheme="majorHAnsi" w:cstheme="majorHAnsi"/>
          <w:sz w:val="24"/>
          <w:szCs w:val="24"/>
        </w:rPr>
        <w:t>May</w:t>
      </w:r>
      <w:r w:rsidR="00970340">
        <w:rPr>
          <w:rFonts w:asciiTheme="majorHAnsi" w:hAnsiTheme="majorHAnsi" w:cstheme="majorHAnsi"/>
          <w:sz w:val="24"/>
          <w:szCs w:val="24"/>
        </w:rPr>
        <w:t xml:space="preserve"> 2024</w:t>
      </w:r>
    </w:p>
    <w:p w14:paraId="66DFA25E" w14:textId="77777777" w:rsidR="00663A6A" w:rsidRPr="00970340" w:rsidRDefault="00663A6A" w:rsidP="00347268">
      <w:pPr>
        <w:tabs>
          <w:tab w:val="left" w:pos="360"/>
        </w:tabs>
        <w:spacing w:after="0" w:line="240" w:lineRule="auto"/>
        <w:jc w:val="center"/>
        <w:rPr>
          <w:rFonts w:asciiTheme="majorHAnsi" w:hAnsiTheme="majorHAnsi" w:cstheme="majorHAnsi"/>
          <w:sz w:val="24"/>
          <w:szCs w:val="24"/>
          <w:lang w:val="en-US"/>
        </w:rPr>
      </w:pPr>
      <w:r w:rsidRPr="00970340">
        <w:rPr>
          <w:rFonts w:asciiTheme="majorHAnsi" w:hAnsiTheme="majorHAnsi" w:cstheme="majorHAnsi"/>
          <w:sz w:val="24"/>
          <w:szCs w:val="24"/>
          <w:lang w:val="en-US"/>
        </w:rPr>
        <w:t>By</w:t>
      </w:r>
    </w:p>
    <w:p w14:paraId="3B031AE2" w14:textId="77777777" w:rsidR="006E76E6" w:rsidRPr="006E76E6" w:rsidRDefault="006E76E6" w:rsidP="006E76E6">
      <w:pPr>
        <w:tabs>
          <w:tab w:val="left" w:pos="360"/>
        </w:tabs>
        <w:spacing w:after="0" w:line="240" w:lineRule="auto"/>
        <w:jc w:val="center"/>
        <w:rPr>
          <w:rFonts w:asciiTheme="majorHAnsi" w:hAnsiTheme="majorHAnsi" w:cstheme="majorHAnsi"/>
          <w:bCs/>
          <w:sz w:val="24"/>
          <w:szCs w:val="24"/>
          <w:lang w:val="it-IT"/>
        </w:rPr>
      </w:pPr>
      <w:r w:rsidRPr="006E76E6">
        <w:rPr>
          <w:rFonts w:asciiTheme="majorHAnsi" w:hAnsiTheme="majorHAnsi" w:cstheme="majorHAnsi"/>
          <w:bCs/>
          <w:sz w:val="24"/>
          <w:szCs w:val="24"/>
          <w:lang w:val="it-IT"/>
        </w:rPr>
        <w:t xml:space="preserve">Samantha Orozco </w:t>
      </w:r>
      <w:proofErr w:type="spellStart"/>
      <w:r w:rsidRPr="006E76E6">
        <w:rPr>
          <w:rFonts w:asciiTheme="majorHAnsi" w:hAnsiTheme="majorHAnsi" w:cstheme="majorHAnsi"/>
          <w:bCs/>
          <w:sz w:val="24"/>
          <w:szCs w:val="24"/>
          <w:lang w:val="it-IT"/>
        </w:rPr>
        <w:t>Menendes</w:t>
      </w:r>
      <w:proofErr w:type="spellEnd"/>
    </w:p>
    <w:p w14:paraId="012B1D95" w14:textId="77777777" w:rsidR="006E76E6" w:rsidRPr="006E76E6" w:rsidRDefault="006E76E6" w:rsidP="006E76E6">
      <w:pPr>
        <w:tabs>
          <w:tab w:val="left" w:pos="360"/>
        </w:tabs>
        <w:spacing w:after="0" w:line="240" w:lineRule="auto"/>
        <w:jc w:val="center"/>
        <w:rPr>
          <w:rFonts w:asciiTheme="majorHAnsi" w:hAnsiTheme="majorHAnsi" w:cstheme="majorHAnsi"/>
          <w:bCs/>
          <w:sz w:val="24"/>
          <w:szCs w:val="24"/>
          <w:lang w:val="it-IT"/>
        </w:rPr>
      </w:pPr>
      <w:r w:rsidRPr="006E76E6">
        <w:rPr>
          <w:rFonts w:asciiTheme="majorHAnsi" w:hAnsiTheme="majorHAnsi" w:cstheme="majorHAnsi"/>
          <w:bCs/>
          <w:sz w:val="24"/>
          <w:szCs w:val="24"/>
          <w:lang w:val="it-IT"/>
        </w:rPr>
        <w:t xml:space="preserve">Jade </w:t>
      </w:r>
      <w:proofErr w:type="spellStart"/>
      <w:r w:rsidRPr="006E76E6">
        <w:rPr>
          <w:rFonts w:asciiTheme="majorHAnsi" w:hAnsiTheme="majorHAnsi" w:cstheme="majorHAnsi"/>
          <w:bCs/>
          <w:sz w:val="24"/>
          <w:szCs w:val="24"/>
          <w:lang w:val="it-IT"/>
        </w:rPr>
        <w:t>Brunton</w:t>
      </w:r>
      <w:proofErr w:type="spellEnd"/>
    </w:p>
    <w:p w14:paraId="6E1A898F" w14:textId="77777777" w:rsidR="006E76E6" w:rsidRPr="006E76E6" w:rsidRDefault="006E76E6" w:rsidP="006E76E6">
      <w:pPr>
        <w:tabs>
          <w:tab w:val="left" w:pos="360"/>
        </w:tabs>
        <w:spacing w:after="0" w:line="240" w:lineRule="auto"/>
        <w:jc w:val="center"/>
        <w:rPr>
          <w:rFonts w:asciiTheme="majorHAnsi" w:hAnsiTheme="majorHAnsi" w:cstheme="majorHAnsi"/>
          <w:bCs/>
          <w:sz w:val="24"/>
          <w:szCs w:val="24"/>
          <w:lang w:val="it-IT"/>
        </w:rPr>
      </w:pPr>
      <w:r w:rsidRPr="006E76E6">
        <w:rPr>
          <w:rFonts w:asciiTheme="majorHAnsi" w:hAnsiTheme="majorHAnsi" w:cstheme="majorHAnsi"/>
          <w:bCs/>
          <w:sz w:val="24"/>
          <w:szCs w:val="24"/>
          <w:lang w:val="it-IT"/>
        </w:rPr>
        <w:t xml:space="preserve">Lisa </w:t>
      </w:r>
      <w:proofErr w:type="spellStart"/>
      <w:r w:rsidRPr="006E76E6">
        <w:rPr>
          <w:rFonts w:asciiTheme="majorHAnsi" w:hAnsiTheme="majorHAnsi" w:cstheme="majorHAnsi"/>
          <w:bCs/>
          <w:sz w:val="24"/>
          <w:szCs w:val="24"/>
          <w:lang w:val="it-IT"/>
        </w:rPr>
        <w:t>Zians</w:t>
      </w:r>
      <w:proofErr w:type="spellEnd"/>
    </w:p>
    <w:p w14:paraId="0B1C2824" w14:textId="77777777" w:rsidR="006E76E6" w:rsidRPr="006E76E6" w:rsidRDefault="006E76E6" w:rsidP="006E76E6">
      <w:pPr>
        <w:tabs>
          <w:tab w:val="left" w:pos="360"/>
        </w:tabs>
        <w:spacing w:after="0" w:line="240" w:lineRule="auto"/>
        <w:jc w:val="center"/>
        <w:rPr>
          <w:rFonts w:asciiTheme="majorHAnsi" w:hAnsiTheme="majorHAnsi" w:cstheme="majorHAnsi"/>
          <w:bCs/>
          <w:sz w:val="24"/>
          <w:szCs w:val="24"/>
        </w:rPr>
      </w:pPr>
      <w:r w:rsidRPr="006E76E6">
        <w:rPr>
          <w:rFonts w:asciiTheme="majorHAnsi" w:hAnsiTheme="majorHAnsi" w:cstheme="majorHAnsi"/>
          <w:bCs/>
          <w:sz w:val="24"/>
          <w:szCs w:val="24"/>
        </w:rPr>
        <w:t xml:space="preserve">Veronica </w:t>
      </w:r>
      <w:proofErr w:type="spellStart"/>
      <w:r w:rsidRPr="006E76E6">
        <w:rPr>
          <w:rFonts w:asciiTheme="majorHAnsi" w:hAnsiTheme="majorHAnsi" w:cstheme="majorHAnsi"/>
          <w:bCs/>
          <w:sz w:val="24"/>
          <w:szCs w:val="24"/>
        </w:rPr>
        <w:t>Grazzi</w:t>
      </w:r>
      <w:proofErr w:type="spellEnd"/>
    </w:p>
    <w:p w14:paraId="523CAF64" w14:textId="77777777" w:rsidR="006E76E6" w:rsidRPr="006E76E6" w:rsidRDefault="006E76E6" w:rsidP="006E76E6">
      <w:pPr>
        <w:tabs>
          <w:tab w:val="left" w:pos="360"/>
        </w:tabs>
        <w:spacing w:after="0" w:line="240" w:lineRule="auto"/>
        <w:jc w:val="center"/>
        <w:rPr>
          <w:rFonts w:asciiTheme="majorHAnsi" w:hAnsiTheme="majorHAnsi" w:cstheme="majorHAnsi"/>
          <w:bCs/>
          <w:sz w:val="24"/>
          <w:szCs w:val="24"/>
          <w:lang w:val="en-US"/>
        </w:rPr>
      </w:pPr>
      <w:r w:rsidRPr="006E76E6">
        <w:rPr>
          <w:rFonts w:asciiTheme="majorHAnsi" w:hAnsiTheme="majorHAnsi" w:cstheme="majorHAnsi"/>
          <w:bCs/>
          <w:sz w:val="24"/>
          <w:szCs w:val="24"/>
        </w:rPr>
        <w:t xml:space="preserve">Rieke </w:t>
      </w:r>
      <w:proofErr w:type="spellStart"/>
      <w:r w:rsidRPr="006E76E6">
        <w:rPr>
          <w:rFonts w:asciiTheme="majorHAnsi" w:hAnsiTheme="majorHAnsi" w:cstheme="majorHAnsi"/>
          <w:bCs/>
          <w:sz w:val="24"/>
          <w:szCs w:val="24"/>
        </w:rPr>
        <w:t>Lahrsen</w:t>
      </w:r>
      <w:proofErr w:type="spellEnd"/>
    </w:p>
    <w:p w14:paraId="0B3D900F" w14:textId="77777777" w:rsidR="00663A6A" w:rsidRPr="00B80625" w:rsidRDefault="00663A6A" w:rsidP="00347268">
      <w:pPr>
        <w:tabs>
          <w:tab w:val="left" w:pos="360"/>
        </w:tabs>
        <w:spacing w:after="120" w:line="300" w:lineRule="auto"/>
        <w:jc w:val="both"/>
        <w:rPr>
          <w:rFonts w:asciiTheme="majorHAnsi" w:hAnsiTheme="majorHAnsi" w:cstheme="majorHAnsi"/>
        </w:rPr>
      </w:pPr>
    </w:p>
    <w:p w14:paraId="6B42E5CF" w14:textId="77777777" w:rsidR="00B80625" w:rsidRPr="00B80625" w:rsidRDefault="00B80625" w:rsidP="00347268">
      <w:pPr>
        <w:tabs>
          <w:tab w:val="left" w:pos="360"/>
        </w:tabs>
        <w:spacing w:after="120" w:line="300" w:lineRule="auto"/>
        <w:jc w:val="both"/>
        <w:rPr>
          <w:rFonts w:asciiTheme="majorHAnsi" w:hAnsiTheme="majorHAnsi" w:cstheme="majorHAnsi"/>
        </w:rPr>
      </w:pPr>
      <w:r w:rsidRPr="00B80625">
        <w:rPr>
          <w:rFonts w:asciiTheme="majorHAnsi" w:hAnsiTheme="majorHAnsi" w:cstheme="majorHAnsi"/>
          <w:b/>
        </w:rPr>
        <w:t>Broken Chalk</w:t>
      </w:r>
      <w:r w:rsidRPr="00B80625">
        <w:rPr>
          <w:rFonts w:asciiTheme="majorHAnsi" w:hAnsiTheme="majorHAnsi" w:cstheme="majorHAnsi"/>
        </w:rPr>
        <w:t xml:space="preserve"> is an Amsterdam-based non-governmental organisation (NGO) committed to addressing human rights violations in the education sector. It was established in October 2020. A multinational team of dedicated human rights advocates collaborates extensively on researching violations in every corner of the world.</w:t>
      </w:r>
    </w:p>
    <w:p w14:paraId="00771822" w14:textId="77777777" w:rsidR="00B80625" w:rsidRPr="00B80625" w:rsidRDefault="00B80625" w:rsidP="00347268">
      <w:pPr>
        <w:tabs>
          <w:tab w:val="left" w:pos="360"/>
        </w:tabs>
        <w:spacing w:after="120" w:line="300" w:lineRule="auto"/>
        <w:jc w:val="both"/>
        <w:rPr>
          <w:rFonts w:asciiTheme="majorHAnsi" w:hAnsiTheme="majorHAnsi" w:cstheme="majorHAnsi"/>
        </w:rPr>
      </w:pPr>
    </w:p>
    <w:p w14:paraId="73E59369" w14:textId="77777777" w:rsidR="00B80625" w:rsidRPr="00B80625" w:rsidRDefault="00B80625" w:rsidP="00347268">
      <w:pPr>
        <w:tabs>
          <w:tab w:val="left" w:pos="360"/>
        </w:tabs>
        <w:spacing w:after="120" w:line="300" w:lineRule="auto"/>
        <w:jc w:val="both"/>
        <w:rPr>
          <w:rFonts w:asciiTheme="majorHAnsi" w:hAnsiTheme="majorHAnsi" w:cstheme="majorHAnsi"/>
        </w:rPr>
      </w:pPr>
      <w:r w:rsidRPr="00B80625">
        <w:rPr>
          <w:rFonts w:asciiTheme="majorHAnsi" w:hAnsiTheme="majorHAnsi" w:cstheme="majorHAnsi"/>
        </w:rPr>
        <w:t>The organisation's primary activities include removing obstacles to education, promoting peace and tranquillity in society through intercultural tolerance, preventing radicalism and polarisation, and eliminating educational opportunity gaps across different demographics.</w:t>
      </w:r>
    </w:p>
    <w:p w14:paraId="495512CA" w14:textId="77777777" w:rsidR="00B80625" w:rsidRPr="00B80625" w:rsidRDefault="00B80625" w:rsidP="00347268">
      <w:pPr>
        <w:tabs>
          <w:tab w:val="left" w:pos="360"/>
        </w:tabs>
        <w:spacing w:after="120" w:line="300" w:lineRule="auto"/>
        <w:jc w:val="both"/>
        <w:rPr>
          <w:rFonts w:asciiTheme="majorHAnsi" w:hAnsiTheme="majorHAnsi" w:cstheme="majorHAnsi"/>
        </w:rPr>
      </w:pPr>
    </w:p>
    <w:p w14:paraId="4BDB75D8" w14:textId="20C38119" w:rsidR="0070588B" w:rsidRDefault="00B80625" w:rsidP="00347268">
      <w:pPr>
        <w:tabs>
          <w:tab w:val="left" w:pos="360"/>
        </w:tabs>
        <w:spacing w:after="120" w:line="300" w:lineRule="auto"/>
        <w:jc w:val="both"/>
        <w:rPr>
          <w:rFonts w:asciiTheme="majorHAnsi" w:hAnsiTheme="majorHAnsi" w:cstheme="majorHAnsi"/>
        </w:rPr>
      </w:pPr>
      <w:r w:rsidRPr="00B80625">
        <w:rPr>
          <w:rFonts w:asciiTheme="majorHAnsi" w:hAnsiTheme="majorHAnsi" w:cstheme="majorHAnsi"/>
        </w:rPr>
        <w:t>Broken Chalk works hard in advocacy and lobbying on behalf of these educational victims, engaging with international organisations to prompt action. Additionally, the volunteers and interns working remotely worldwide at Broken Chalk prepare comprehensive reports for international organisations, stakeholders, and governments, highlighting human rights violations in education. These reports aim to draw attention to the often-overlooked aspects of human rights violations, providing stakeholders with a complete understanding and calling for the international community to act in cases where conflict halts access to education and endangers civilians’ lives. This approach ensures that awareness is raised and necessary actions are taken to address these violations. Broken Chalk is genuinely international, achieving a local and global perspective in its work.</w:t>
      </w:r>
    </w:p>
    <w:p w14:paraId="0A3D2AB0" w14:textId="77777777" w:rsidR="00347268" w:rsidRDefault="00B80625" w:rsidP="00347268">
      <w:pPr>
        <w:pStyle w:val="Titolosommario"/>
        <w:spacing w:before="0" w:after="120" w:line="300" w:lineRule="auto"/>
        <w:rPr>
          <w:rFonts w:cstheme="majorHAnsi"/>
        </w:rPr>
      </w:pPr>
      <w:r>
        <w:rPr>
          <w:rFonts w:cstheme="majorHAnsi"/>
        </w:rPr>
        <w:br w:type="page"/>
      </w:r>
    </w:p>
    <w:sdt>
      <w:sdtPr>
        <w:rPr>
          <w:lang w:val="it-IT"/>
        </w:rPr>
        <w:id w:val="948131920"/>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4B38565B" w14:textId="45AC2860" w:rsidR="0019670A" w:rsidRDefault="0019670A">
          <w:pPr>
            <w:pStyle w:val="Titolosommario"/>
          </w:pPr>
        </w:p>
        <w:p w14:paraId="765AFD6B" w14:textId="66480719" w:rsidR="0019670A" w:rsidRPr="0019670A" w:rsidRDefault="0019670A" w:rsidP="0019670A">
          <w:pPr>
            <w:pStyle w:val="Sommario1"/>
            <w:numPr>
              <w:ilvl w:val="0"/>
              <w:numId w:val="51"/>
            </w:numPr>
            <w:rPr>
              <w:rFonts w:eastAsiaTheme="minorEastAsia" w:cstheme="minorBidi"/>
              <w:noProof/>
              <w:kern w:val="2"/>
              <w:sz w:val="20"/>
              <w:szCs w:val="20"/>
              <w:lang w:val="it-NL" w:eastAsia="it-IT"/>
              <w14:ligatures w14:val="standardContextual"/>
            </w:rPr>
          </w:pPr>
          <w:r w:rsidRPr="0019670A">
            <w:rPr>
              <w:sz w:val="20"/>
              <w:szCs w:val="20"/>
            </w:rPr>
            <w:fldChar w:fldCharType="begin"/>
          </w:r>
          <w:r w:rsidRPr="0019670A">
            <w:rPr>
              <w:sz w:val="20"/>
              <w:szCs w:val="20"/>
            </w:rPr>
            <w:instrText>TOC \o "1-3" \h \z \u</w:instrText>
          </w:r>
          <w:r w:rsidRPr="0019670A">
            <w:rPr>
              <w:sz w:val="20"/>
              <w:szCs w:val="20"/>
            </w:rPr>
            <w:fldChar w:fldCharType="separate"/>
          </w:r>
          <w:hyperlink w:anchor="_Toc166159054" w:history="1">
            <w:r w:rsidRPr="0019670A">
              <w:rPr>
                <w:rStyle w:val="Collegamentoipertestuale"/>
                <w:rFonts w:eastAsia="Times New Roman"/>
                <w:noProof/>
                <w:sz w:val="20"/>
                <w:szCs w:val="20"/>
              </w:rPr>
              <w:t>Do you consider the interests of persons belonging to minority groups appropriately considered in your country? If yes, how? If no, why?</w:t>
            </w:r>
            <w:r w:rsidRPr="0019670A">
              <w:rPr>
                <w:noProof/>
                <w:webHidden/>
                <w:sz w:val="20"/>
                <w:szCs w:val="20"/>
              </w:rPr>
              <w:tab/>
            </w:r>
            <w:r w:rsidRPr="0019670A">
              <w:rPr>
                <w:noProof/>
                <w:webHidden/>
                <w:sz w:val="20"/>
                <w:szCs w:val="20"/>
              </w:rPr>
              <w:fldChar w:fldCharType="begin"/>
            </w:r>
            <w:r w:rsidRPr="0019670A">
              <w:rPr>
                <w:noProof/>
                <w:webHidden/>
                <w:sz w:val="20"/>
                <w:szCs w:val="20"/>
              </w:rPr>
              <w:instrText xml:space="preserve"> PAGEREF _Toc166159054 \h </w:instrText>
            </w:r>
            <w:r w:rsidRPr="0019670A">
              <w:rPr>
                <w:noProof/>
                <w:webHidden/>
                <w:sz w:val="20"/>
                <w:szCs w:val="20"/>
              </w:rPr>
            </w:r>
            <w:r w:rsidRPr="0019670A">
              <w:rPr>
                <w:noProof/>
                <w:webHidden/>
                <w:sz w:val="20"/>
                <w:szCs w:val="20"/>
              </w:rPr>
              <w:fldChar w:fldCharType="separate"/>
            </w:r>
            <w:r w:rsidRPr="0019670A">
              <w:rPr>
                <w:noProof/>
                <w:webHidden/>
                <w:sz w:val="20"/>
                <w:szCs w:val="20"/>
              </w:rPr>
              <w:t>4</w:t>
            </w:r>
            <w:r w:rsidRPr="0019670A">
              <w:rPr>
                <w:noProof/>
                <w:webHidden/>
                <w:sz w:val="20"/>
                <w:szCs w:val="20"/>
              </w:rPr>
              <w:fldChar w:fldCharType="end"/>
            </w:r>
          </w:hyperlink>
        </w:p>
        <w:p w14:paraId="1BB8D8E6" w14:textId="1A114DC1" w:rsidR="0019670A" w:rsidRPr="0019670A" w:rsidRDefault="0019670A" w:rsidP="0019670A">
          <w:pPr>
            <w:pStyle w:val="Sommario1"/>
            <w:rPr>
              <w:rFonts w:eastAsiaTheme="minorEastAsia" w:cstheme="minorBidi"/>
              <w:noProof/>
              <w:color w:val="000000" w:themeColor="text1"/>
              <w:kern w:val="2"/>
              <w:sz w:val="20"/>
              <w:szCs w:val="20"/>
              <w:lang w:val="it-NL" w:eastAsia="it-IT"/>
              <w14:ligatures w14:val="standardContextual"/>
            </w:rPr>
          </w:pPr>
          <w:r w:rsidRPr="0019670A">
            <w:rPr>
              <w:rStyle w:val="Collegamentoipertestuale"/>
              <w:noProof/>
              <w:color w:val="000000" w:themeColor="text1"/>
              <w:sz w:val="20"/>
              <w:szCs w:val="20"/>
              <w:u w:val="none"/>
            </w:rPr>
            <w:t xml:space="preserve">2. </w:t>
          </w:r>
          <w:hyperlink w:anchor="_Toc166159055" w:history="1">
            <w:r w:rsidRPr="0019670A">
              <w:rPr>
                <w:rStyle w:val="Collegamentoipertestuale"/>
                <w:rFonts w:eastAsia="Times New Roman"/>
                <w:noProof/>
                <w:color w:val="000000" w:themeColor="text1"/>
                <w:sz w:val="20"/>
                <w:szCs w:val="20"/>
                <w:u w:val="none"/>
              </w:rPr>
              <w:t>Are there institutional arrangements that guarantee (or facilitate) effective political representation of persons belonging to minorities?</w:t>
            </w:r>
            <w:r w:rsidRPr="0019670A">
              <w:rPr>
                <w:noProof/>
                <w:webHidden/>
                <w:color w:val="000000" w:themeColor="text1"/>
                <w:sz w:val="20"/>
                <w:szCs w:val="20"/>
              </w:rPr>
              <w:tab/>
            </w:r>
            <w:r w:rsidRPr="0019670A">
              <w:rPr>
                <w:noProof/>
                <w:webHidden/>
                <w:color w:val="000000" w:themeColor="text1"/>
                <w:sz w:val="20"/>
                <w:szCs w:val="20"/>
              </w:rPr>
              <w:fldChar w:fldCharType="begin"/>
            </w:r>
            <w:r w:rsidRPr="0019670A">
              <w:rPr>
                <w:noProof/>
                <w:webHidden/>
                <w:color w:val="000000" w:themeColor="text1"/>
                <w:sz w:val="20"/>
                <w:szCs w:val="20"/>
              </w:rPr>
              <w:instrText xml:space="preserve"> PAGEREF _Toc166159055 \h </w:instrText>
            </w:r>
            <w:r w:rsidRPr="0019670A">
              <w:rPr>
                <w:noProof/>
                <w:webHidden/>
                <w:color w:val="000000" w:themeColor="text1"/>
                <w:sz w:val="20"/>
                <w:szCs w:val="20"/>
              </w:rPr>
            </w:r>
            <w:r w:rsidRPr="0019670A">
              <w:rPr>
                <w:noProof/>
                <w:webHidden/>
                <w:color w:val="000000" w:themeColor="text1"/>
                <w:sz w:val="20"/>
                <w:szCs w:val="20"/>
              </w:rPr>
              <w:fldChar w:fldCharType="separate"/>
            </w:r>
            <w:r w:rsidRPr="0019670A">
              <w:rPr>
                <w:noProof/>
                <w:webHidden/>
                <w:color w:val="000000" w:themeColor="text1"/>
                <w:sz w:val="20"/>
                <w:szCs w:val="20"/>
              </w:rPr>
              <w:t>5</w:t>
            </w:r>
            <w:r w:rsidRPr="0019670A">
              <w:rPr>
                <w:noProof/>
                <w:webHidden/>
                <w:color w:val="000000" w:themeColor="text1"/>
                <w:sz w:val="20"/>
                <w:szCs w:val="20"/>
              </w:rPr>
              <w:fldChar w:fldCharType="end"/>
            </w:r>
          </w:hyperlink>
        </w:p>
        <w:p w14:paraId="1D65C01B" w14:textId="1CC74EF4" w:rsidR="0019670A" w:rsidRPr="0019670A" w:rsidRDefault="0019670A" w:rsidP="0019670A">
          <w:pPr>
            <w:pStyle w:val="Sommario1"/>
            <w:rPr>
              <w:rFonts w:eastAsiaTheme="minorEastAsia" w:cstheme="minorBidi"/>
              <w:noProof/>
              <w:color w:val="000000" w:themeColor="text1"/>
              <w:kern w:val="2"/>
              <w:sz w:val="20"/>
              <w:szCs w:val="20"/>
              <w:lang w:val="it-NL" w:eastAsia="it-IT"/>
              <w14:ligatures w14:val="standardContextual"/>
            </w:rPr>
          </w:pPr>
          <w:r w:rsidRPr="0019670A">
            <w:rPr>
              <w:rStyle w:val="Collegamentoipertestuale"/>
              <w:noProof/>
              <w:color w:val="000000" w:themeColor="text1"/>
              <w:sz w:val="20"/>
              <w:szCs w:val="20"/>
              <w:u w:val="none"/>
            </w:rPr>
            <w:t xml:space="preserve">3. </w:t>
          </w:r>
          <w:hyperlink w:anchor="_Toc166159056" w:history="1">
            <w:r w:rsidRPr="0019670A">
              <w:rPr>
                <w:rStyle w:val="Collegamentoipertestuale"/>
                <w:rFonts w:eastAsia="Times New Roman"/>
                <w:noProof/>
                <w:color w:val="000000" w:themeColor="text1"/>
                <w:sz w:val="20"/>
                <w:szCs w:val="20"/>
                <w:u w:val="none"/>
              </w:rPr>
              <w:t>Are there minority issues insulated from (or not subject to) State authorities’ decisions (including the Parliament)?</w:t>
            </w:r>
            <w:r w:rsidRPr="0019670A">
              <w:rPr>
                <w:noProof/>
                <w:webHidden/>
                <w:color w:val="000000" w:themeColor="text1"/>
                <w:sz w:val="20"/>
                <w:szCs w:val="20"/>
              </w:rPr>
              <w:tab/>
            </w:r>
            <w:r w:rsidRPr="0019670A">
              <w:rPr>
                <w:noProof/>
                <w:webHidden/>
                <w:color w:val="000000" w:themeColor="text1"/>
                <w:sz w:val="20"/>
                <w:szCs w:val="20"/>
              </w:rPr>
              <w:fldChar w:fldCharType="begin"/>
            </w:r>
            <w:r w:rsidRPr="0019670A">
              <w:rPr>
                <w:noProof/>
                <w:webHidden/>
                <w:color w:val="000000" w:themeColor="text1"/>
                <w:sz w:val="20"/>
                <w:szCs w:val="20"/>
              </w:rPr>
              <w:instrText xml:space="preserve"> PAGEREF _Toc166159056 \h </w:instrText>
            </w:r>
            <w:r w:rsidRPr="0019670A">
              <w:rPr>
                <w:noProof/>
                <w:webHidden/>
                <w:color w:val="000000" w:themeColor="text1"/>
                <w:sz w:val="20"/>
                <w:szCs w:val="20"/>
              </w:rPr>
            </w:r>
            <w:r w:rsidRPr="0019670A">
              <w:rPr>
                <w:noProof/>
                <w:webHidden/>
                <w:color w:val="000000" w:themeColor="text1"/>
                <w:sz w:val="20"/>
                <w:szCs w:val="20"/>
              </w:rPr>
              <w:fldChar w:fldCharType="separate"/>
            </w:r>
            <w:r w:rsidRPr="0019670A">
              <w:rPr>
                <w:noProof/>
                <w:webHidden/>
                <w:color w:val="000000" w:themeColor="text1"/>
                <w:sz w:val="20"/>
                <w:szCs w:val="20"/>
              </w:rPr>
              <w:t>8</w:t>
            </w:r>
            <w:r w:rsidRPr="0019670A">
              <w:rPr>
                <w:noProof/>
                <w:webHidden/>
                <w:color w:val="000000" w:themeColor="text1"/>
                <w:sz w:val="20"/>
                <w:szCs w:val="20"/>
              </w:rPr>
              <w:fldChar w:fldCharType="end"/>
            </w:r>
          </w:hyperlink>
        </w:p>
        <w:p w14:paraId="63878966" w14:textId="6826174B" w:rsidR="0019670A" w:rsidRPr="0019670A" w:rsidRDefault="0019670A" w:rsidP="0019670A">
          <w:pPr>
            <w:pStyle w:val="Sommario1"/>
            <w:rPr>
              <w:rFonts w:eastAsiaTheme="minorEastAsia" w:cstheme="minorBidi"/>
              <w:noProof/>
              <w:color w:val="000000" w:themeColor="text1"/>
              <w:kern w:val="2"/>
              <w:sz w:val="20"/>
              <w:szCs w:val="20"/>
              <w:lang w:val="it-NL" w:eastAsia="it-IT"/>
              <w14:ligatures w14:val="standardContextual"/>
            </w:rPr>
          </w:pPr>
          <w:r w:rsidRPr="0019670A">
            <w:rPr>
              <w:rStyle w:val="Collegamentoipertestuale"/>
              <w:noProof/>
              <w:color w:val="000000" w:themeColor="text1"/>
              <w:sz w:val="20"/>
              <w:szCs w:val="20"/>
              <w:u w:val="none"/>
            </w:rPr>
            <w:t xml:space="preserve">4. </w:t>
          </w:r>
          <w:hyperlink w:anchor="_Toc166159057" w:history="1">
            <w:r w:rsidRPr="0019670A">
              <w:rPr>
                <w:rStyle w:val="Collegamentoipertestuale"/>
                <w:rFonts w:eastAsia="Times New Roman"/>
                <w:noProof/>
                <w:color w:val="000000" w:themeColor="text1"/>
                <w:sz w:val="20"/>
                <w:szCs w:val="20"/>
                <w:u w:val="none"/>
              </w:rPr>
              <w:t>Are there institutional arrangements and/or political practices that de facto exclude persons belonging to minorities from effective participation in decisions at the national – and, where appropriate, regional level – concerning the minority to which they belong?</w:t>
            </w:r>
            <w:r w:rsidRPr="0019670A">
              <w:rPr>
                <w:noProof/>
                <w:webHidden/>
                <w:color w:val="000000" w:themeColor="text1"/>
                <w:sz w:val="20"/>
                <w:szCs w:val="20"/>
              </w:rPr>
              <w:tab/>
            </w:r>
            <w:r w:rsidRPr="0019670A">
              <w:rPr>
                <w:noProof/>
                <w:webHidden/>
                <w:color w:val="000000" w:themeColor="text1"/>
                <w:sz w:val="20"/>
                <w:szCs w:val="20"/>
              </w:rPr>
              <w:fldChar w:fldCharType="begin"/>
            </w:r>
            <w:r w:rsidRPr="0019670A">
              <w:rPr>
                <w:noProof/>
                <w:webHidden/>
                <w:color w:val="000000" w:themeColor="text1"/>
                <w:sz w:val="20"/>
                <w:szCs w:val="20"/>
              </w:rPr>
              <w:instrText xml:space="preserve"> PAGEREF _Toc166159057 \h </w:instrText>
            </w:r>
            <w:r w:rsidRPr="0019670A">
              <w:rPr>
                <w:noProof/>
                <w:webHidden/>
                <w:color w:val="000000" w:themeColor="text1"/>
                <w:sz w:val="20"/>
                <w:szCs w:val="20"/>
              </w:rPr>
            </w:r>
            <w:r w:rsidRPr="0019670A">
              <w:rPr>
                <w:noProof/>
                <w:webHidden/>
                <w:color w:val="000000" w:themeColor="text1"/>
                <w:sz w:val="20"/>
                <w:szCs w:val="20"/>
              </w:rPr>
              <w:fldChar w:fldCharType="separate"/>
            </w:r>
            <w:r w:rsidRPr="0019670A">
              <w:rPr>
                <w:noProof/>
                <w:webHidden/>
                <w:color w:val="000000" w:themeColor="text1"/>
                <w:sz w:val="20"/>
                <w:szCs w:val="20"/>
              </w:rPr>
              <w:t>9</w:t>
            </w:r>
            <w:r w:rsidRPr="0019670A">
              <w:rPr>
                <w:noProof/>
                <w:webHidden/>
                <w:color w:val="000000" w:themeColor="text1"/>
                <w:sz w:val="20"/>
                <w:szCs w:val="20"/>
              </w:rPr>
              <w:fldChar w:fldCharType="end"/>
            </w:r>
          </w:hyperlink>
        </w:p>
        <w:p w14:paraId="61AEF3BB" w14:textId="56DF4969" w:rsidR="0019670A" w:rsidRPr="0019670A" w:rsidRDefault="0019670A" w:rsidP="0019670A">
          <w:pPr>
            <w:pStyle w:val="Sommario1"/>
            <w:rPr>
              <w:rFonts w:eastAsiaTheme="minorEastAsia" w:cstheme="minorBidi"/>
              <w:noProof/>
              <w:color w:val="000000" w:themeColor="text1"/>
              <w:kern w:val="2"/>
              <w:sz w:val="20"/>
              <w:szCs w:val="20"/>
              <w:lang w:val="it-NL" w:eastAsia="it-IT"/>
              <w14:ligatures w14:val="standardContextual"/>
            </w:rPr>
          </w:pPr>
          <w:r w:rsidRPr="0019670A">
            <w:rPr>
              <w:rStyle w:val="Collegamentoipertestuale"/>
              <w:noProof/>
              <w:color w:val="000000" w:themeColor="text1"/>
              <w:sz w:val="20"/>
              <w:szCs w:val="20"/>
              <w:u w:val="none"/>
            </w:rPr>
            <w:t xml:space="preserve">5. </w:t>
          </w:r>
          <w:hyperlink w:anchor="_Toc166159058" w:history="1">
            <w:r w:rsidRPr="0019670A">
              <w:rPr>
                <w:rStyle w:val="Collegamentoipertestuale"/>
                <w:rFonts w:eastAsia="Times New Roman"/>
                <w:noProof/>
                <w:color w:val="000000" w:themeColor="text1"/>
                <w:sz w:val="20"/>
                <w:szCs w:val="20"/>
                <w:u w:val="none"/>
              </w:rPr>
              <w:t>Are there legal, administrative, or other barriers that prevent persons belonging to minorities to participate effectively in cultural, religious, social, economic or public life?</w:t>
            </w:r>
            <w:r w:rsidRPr="0019670A">
              <w:rPr>
                <w:noProof/>
                <w:webHidden/>
                <w:color w:val="000000" w:themeColor="text1"/>
                <w:sz w:val="20"/>
                <w:szCs w:val="20"/>
              </w:rPr>
              <w:tab/>
            </w:r>
            <w:r w:rsidRPr="0019670A">
              <w:rPr>
                <w:noProof/>
                <w:webHidden/>
                <w:color w:val="000000" w:themeColor="text1"/>
                <w:sz w:val="20"/>
                <w:szCs w:val="20"/>
              </w:rPr>
              <w:fldChar w:fldCharType="begin"/>
            </w:r>
            <w:r w:rsidRPr="0019670A">
              <w:rPr>
                <w:noProof/>
                <w:webHidden/>
                <w:color w:val="000000" w:themeColor="text1"/>
                <w:sz w:val="20"/>
                <w:szCs w:val="20"/>
              </w:rPr>
              <w:instrText xml:space="preserve"> PAGEREF _Toc166159058 \h </w:instrText>
            </w:r>
            <w:r w:rsidRPr="0019670A">
              <w:rPr>
                <w:noProof/>
                <w:webHidden/>
                <w:color w:val="000000" w:themeColor="text1"/>
                <w:sz w:val="20"/>
                <w:szCs w:val="20"/>
              </w:rPr>
            </w:r>
            <w:r w:rsidRPr="0019670A">
              <w:rPr>
                <w:noProof/>
                <w:webHidden/>
                <w:color w:val="000000" w:themeColor="text1"/>
                <w:sz w:val="20"/>
                <w:szCs w:val="20"/>
              </w:rPr>
              <w:fldChar w:fldCharType="separate"/>
            </w:r>
            <w:r w:rsidRPr="0019670A">
              <w:rPr>
                <w:noProof/>
                <w:webHidden/>
                <w:color w:val="000000" w:themeColor="text1"/>
                <w:sz w:val="20"/>
                <w:szCs w:val="20"/>
              </w:rPr>
              <w:t>11</w:t>
            </w:r>
            <w:r w:rsidRPr="0019670A">
              <w:rPr>
                <w:noProof/>
                <w:webHidden/>
                <w:color w:val="000000" w:themeColor="text1"/>
                <w:sz w:val="20"/>
                <w:szCs w:val="20"/>
              </w:rPr>
              <w:fldChar w:fldCharType="end"/>
            </w:r>
          </w:hyperlink>
        </w:p>
        <w:p w14:paraId="0FC9396F" w14:textId="3222D338" w:rsidR="0019670A" w:rsidRPr="0019670A" w:rsidRDefault="0019670A" w:rsidP="0019670A">
          <w:pPr>
            <w:pStyle w:val="Sommario1"/>
            <w:rPr>
              <w:rFonts w:eastAsiaTheme="minorEastAsia" w:cstheme="minorBidi"/>
              <w:noProof/>
              <w:color w:val="000000" w:themeColor="text1"/>
              <w:kern w:val="2"/>
              <w:sz w:val="20"/>
              <w:szCs w:val="20"/>
              <w:lang w:val="it-NL" w:eastAsia="it-IT"/>
              <w14:ligatures w14:val="standardContextual"/>
            </w:rPr>
          </w:pPr>
          <w:r w:rsidRPr="0019670A">
            <w:rPr>
              <w:rStyle w:val="Collegamentoipertestuale"/>
              <w:noProof/>
              <w:color w:val="000000" w:themeColor="text1"/>
              <w:sz w:val="20"/>
              <w:szCs w:val="20"/>
              <w:u w:val="none"/>
            </w:rPr>
            <w:t xml:space="preserve">6. </w:t>
          </w:r>
          <w:hyperlink w:anchor="_Toc166159059" w:history="1">
            <w:r w:rsidRPr="0019670A">
              <w:rPr>
                <w:rStyle w:val="Collegamentoipertestuale"/>
                <w:rFonts w:eastAsia="Times New Roman"/>
                <w:noProof/>
                <w:color w:val="000000" w:themeColor="text1"/>
                <w:sz w:val="20"/>
                <w:szCs w:val="20"/>
                <w:u w:val="none"/>
              </w:rPr>
              <w:t>What are the benefits and/or challenges of recognizing and granting sectoral (for example, concerning sectors like education) or territorial autonomy to minorities?</w:t>
            </w:r>
            <w:r w:rsidRPr="0019670A">
              <w:rPr>
                <w:noProof/>
                <w:webHidden/>
                <w:color w:val="000000" w:themeColor="text1"/>
                <w:sz w:val="20"/>
                <w:szCs w:val="20"/>
              </w:rPr>
              <w:tab/>
            </w:r>
            <w:r w:rsidRPr="0019670A">
              <w:rPr>
                <w:noProof/>
                <w:webHidden/>
                <w:color w:val="000000" w:themeColor="text1"/>
                <w:sz w:val="20"/>
                <w:szCs w:val="20"/>
              </w:rPr>
              <w:fldChar w:fldCharType="begin"/>
            </w:r>
            <w:r w:rsidRPr="0019670A">
              <w:rPr>
                <w:noProof/>
                <w:webHidden/>
                <w:color w:val="000000" w:themeColor="text1"/>
                <w:sz w:val="20"/>
                <w:szCs w:val="20"/>
              </w:rPr>
              <w:instrText xml:space="preserve"> PAGEREF _Toc166159059 \h </w:instrText>
            </w:r>
            <w:r w:rsidRPr="0019670A">
              <w:rPr>
                <w:noProof/>
                <w:webHidden/>
                <w:color w:val="000000" w:themeColor="text1"/>
                <w:sz w:val="20"/>
                <w:szCs w:val="20"/>
              </w:rPr>
            </w:r>
            <w:r w:rsidRPr="0019670A">
              <w:rPr>
                <w:noProof/>
                <w:webHidden/>
                <w:color w:val="000000" w:themeColor="text1"/>
                <w:sz w:val="20"/>
                <w:szCs w:val="20"/>
              </w:rPr>
              <w:fldChar w:fldCharType="separate"/>
            </w:r>
            <w:r w:rsidRPr="0019670A">
              <w:rPr>
                <w:noProof/>
                <w:webHidden/>
                <w:color w:val="000000" w:themeColor="text1"/>
                <w:sz w:val="20"/>
                <w:szCs w:val="20"/>
              </w:rPr>
              <w:t>14</w:t>
            </w:r>
            <w:r w:rsidRPr="0019670A">
              <w:rPr>
                <w:noProof/>
                <w:webHidden/>
                <w:color w:val="000000" w:themeColor="text1"/>
                <w:sz w:val="20"/>
                <w:szCs w:val="20"/>
              </w:rPr>
              <w:fldChar w:fldCharType="end"/>
            </w:r>
          </w:hyperlink>
        </w:p>
        <w:p w14:paraId="4B55C144" w14:textId="073C271B" w:rsidR="0019670A" w:rsidRDefault="0019670A">
          <w:r w:rsidRPr="0019670A">
            <w:rPr>
              <w:b/>
              <w:bCs/>
              <w:noProof/>
              <w:sz w:val="20"/>
              <w:szCs w:val="20"/>
            </w:rPr>
            <w:fldChar w:fldCharType="end"/>
          </w:r>
        </w:p>
      </w:sdtContent>
    </w:sdt>
    <w:p w14:paraId="10D09A03" w14:textId="77777777" w:rsidR="0070588B" w:rsidRPr="008E55F6" w:rsidRDefault="0070588B" w:rsidP="00347268">
      <w:pPr>
        <w:tabs>
          <w:tab w:val="left" w:pos="360"/>
        </w:tabs>
        <w:spacing w:after="120" w:line="300" w:lineRule="auto"/>
        <w:jc w:val="both"/>
        <w:rPr>
          <w:rFonts w:asciiTheme="majorHAnsi" w:hAnsiTheme="majorHAnsi" w:cstheme="majorHAnsi"/>
        </w:rPr>
      </w:pPr>
    </w:p>
    <w:p w14:paraId="4F827541" w14:textId="77777777" w:rsidR="007010B4" w:rsidRDefault="007010B4" w:rsidP="00347268">
      <w:pPr>
        <w:spacing w:after="120" w:line="300" w:lineRule="auto"/>
        <w:jc w:val="center"/>
        <w:rPr>
          <w:rFonts w:ascii="Calibri" w:eastAsia="Calibri" w:hAnsi="Calibri" w:cs="Calibri"/>
          <w:b/>
          <w:sz w:val="28"/>
          <w:szCs w:val="28"/>
        </w:rPr>
      </w:pPr>
    </w:p>
    <w:p w14:paraId="02081057" w14:textId="77777777" w:rsidR="007010B4" w:rsidRDefault="007010B4" w:rsidP="00347268">
      <w:pPr>
        <w:spacing w:after="120" w:line="300" w:lineRule="auto"/>
        <w:jc w:val="center"/>
        <w:rPr>
          <w:rFonts w:ascii="Calibri" w:eastAsia="Calibri" w:hAnsi="Calibri" w:cs="Calibri"/>
          <w:b/>
          <w:sz w:val="28"/>
          <w:szCs w:val="28"/>
        </w:rPr>
      </w:pPr>
    </w:p>
    <w:p w14:paraId="7745DFE4" w14:textId="77777777" w:rsidR="00347268" w:rsidRDefault="00347268" w:rsidP="00347268">
      <w:pPr>
        <w:pStyle w:val="Titolo1"/>
        <w:spacing w:before="0" w:after="120" w:line="300" w:lineRule="auto"/>
        <w:rPr>
          <w:rFonts w:eastAsia="Calibri"/>
        </w:rPr>
      </w:pPr>
      <w:r>
        <w:rPr>
          <w:rFonts w:eastAsia="Calibri"/>
        </w:rPr>
        <w:br w:type="page"/>
      </w:r>
    </w:p>
    <w:p w14:paraId="491E455C" w14:textId="77777777" w:rsidR="001747CD" w:rsidRDefault="001747CD" w:rsidP="00970340">
      <w:pPr>
        <w:jc w:val="both"/>
        <w:rPr>
          <w:rFonts w:ascii="Roboto" w:eastAsia="Roboto" w:hAnsi="Roboto" w:cs="Roboto"/>
          <w:b/>
          <w:lang w:val="en-US"/>
        </w:rPr>
      </w:pPr>
    </w:p>
    <w:p w14:paraId="14602DFC" w14:textId="1AEFDA11" w:rsidR="001747CD" w:rsidRPr="0019670A" w:rsidRDefault="001747CD" w:rsidP="0019670A">
      <w:pPr>
        <w:pStyle w:val="Titolo1"/>
        <w:numPr>
          <w:ilvl w:val="0"/>
          <w:numId w:val="52"/>
        </w:numPr>
        <w:rPr>
          <w:rFonts w:eastAsia="Times New Roman"/>
          <w:b/>
          <w:bCs/>
          <w:color w:val="000000" w:themeColor="text1"/>
          <w:sz w:val="24"/>
          <w:szCs w:val="24"/>
        </w:rPr>
      </w:pPr>
      <w:bookmarkStart w:id="0" w:name="_Toc166159054"/>
      <w:r w:rsidRPr="0019670A">
        <w:rPr>
          <w:rFonts w:eastAsia="Times New Roman"/>
          <w:b/>
          <w:bCs/>
          <w:color w:val="000000" w:themeColor="text1"/>
          <w:sz w:val="24"/>
          <w:szCs w:val="24"/>
        </w:rPr>
        <w:t xml:space="preserve">Do you consider the interests of persons belonging to minority groups appropriately </w:t>
      </w:r>
      <w:r w:rsidR="006E76E6" w:rsidRPr="0019670A">
        <w:rPr>
          <w:rFonts w:eastAsia="Times New Roman"/>
          <w:b/>
          <w:bCs/>
          <w:color w:val="000000" w:themeColor="text1"/>
          <w:sz w:val="24"/>
          <w:szCs w:val="24"/>
        </w:rPr>
        <w:t>considered</w:t>
      </w:r>
      <w:r w:rsidRPr="0019670A">
        <w:rPr>
          <w:rFonts w:eastAsia="Times New Roman"/>
          <w:b/>
          <w:bCs/>
          <w:color w:val="000000" w:themeColor="text1"/>
          <w:sz w:val="24"/>
          <w:szCs w:val="24"/>
        </w:rPr>
        <w:t xml:space="preserve"> in your country? If yes, how? If no, why?</w:t>
      </w:r>
      <w:bookmarkEnd w:id="0"/>
    </w:p>
    <w:p w14:paraId="48D0D604" w14:textId="1DA08464" w:rsidR="001747CD" w:rsidRPr="001747CD" w:rsidRDefault="001747CD" w:rsidP="001747CD">
      <w:pPr>
        <w:spacing w:after="300" w:line="360" w:lineRule="auto"/>
        <w:jc w:val="both"/>
        <w:rPr>
          <w:rFonts w:eastAsia="Times New Roman" w:cstheme="minorHAnsi"/>
          <w:sz w:val="24"/>
          <w:szCs w:val="24"/>
        </w:rPr>
      </w:pPr>
      <w:r w:rsidRPr="001747CD">
        <w:rPr>
          <w:rFonts w:eastAsia="Times New Roman" w:cstheme="minorHAnsi"/>
          <w:sz w:val="24"/>
          <w:szCs w:val="24"/>
        </w:rPr>
        <w:t xml:space="preserve">India's </w:t>
      </w:r>
      <w:r w:rsidR="006E76E6" w:rsidRPr="001747CD">
        <w:rPr>
          <w:rFonts w:eastAsia="Times New Roman" w:cstheme="minorHAnsi"/>
          <w:sz w:val="24"/>
          <w:szCs w:val="24"/>
        </w:rPr>
        <w:t>long-standing</w:t>
      </w:r>
      <w:r w:rsidRPr="001747CD">
        <w:rPr>
          <w:rFonts w:eastAsia="Times New Roman" w:cstheme="minorHAnsi"/>
          <w:sz w:val="24"/>
          <w:szCs w:val="24"/>
        </w:rPr>
        <w:t xml:space="preserve"> values of diversity and multiculturalism are being tested by a growing inclination towards an exclusive national identity </w:t>
      </w:r>
      <w:r w:rsidR="006E76E6" w:rsidRPr="001747CD">
        <w:rPr>
          <w:rFonts w:eastAsia="Times New Roman" w:cstheme="minorHAnsi"/>
          <w:sz w:val="24"/>
          <w:szCs w:val="24"/>
        </w:rPr>
        <w:t>cantered</w:t>
      </w:r>
      <w:r w:rsidRPr="001747CD">
        <w:rPr>
          <w:rFonts w:eastAsia="Times New Roman" w:cstheme="minorHAnsi"/>
          <w:sz w:val="24"/>
          <w:szCs w:val="24"/>
        </w:rPr>
        <w:t xml:space="preserve"> around religion. The past few years have witnessed a worrying decline in the conditions of religious freedom, notably affecting minority religious communities, following the re-election of the conservative government in May 2019 </w:t>
      </w:r>
      <w:r w:rsidRPr="001747CD">
        <w:rPr>
          <w:rFonts w:eastAsia="Times New Roman" w:cstheme="minorHAnsi"/>
          <w:sz w:val="24"/>
          <w:szCs w:val="24"/>
          <w:vertAlign w:val="superscript"/>
        </w:rPr>
        <w:footnoteReference w:id="1"/>
      </w:r>
      <w:r w:rsidRPr="001747CD">
        <w:rPr>
          <w:rFonts w:eastAsia="Times New Roman" w:cstheme="minorHAnsi"/>
          <w:sz w:val="24"/>
          <w:szCs w:val="24"/>
        </w:rPr>
        <w:t>. Utilizing its bolstered parliamentary majority, the central government has enacted policies on a national scale that erode religious freedoms throughout the country, with a disproportionate impact on the Muslim minority community.</w:t>
      </w:r>
    </w:p>
    <w:p w14:paraId="0EAF3D82" w14:textId="4FFDAF86" w:rsidR="001747CD" w:rsidRPr="001747CD" w:rsidRDefault="001747CD" w:rsidP="001747CD">
      <w:pPr>
        <w:spacing w:before="300" w:line="360" w:lineRule="auto"/>
        <w:jc w:val="both"/>
        <w:rPr>
          <w:rFonts w:eastAsia="Times New Roman" w:cstheme="minorHAnsi"/>
          <w:sz w:val="24"/>
          <w:szCs w:val="24"/>
        </w:rPr>
      </w:pPr>
      <w:r w:rsidRPr="001747CD">
        <w:rPr>
          <w:rFonts w:eastAsia="Times New Roman" w:cstheme="minorHAnsi"/>
          <w:sz w:val="24"/>
          <w:szCs w:val="24"/>
        </w:rPr>
        <w:t>The government has ignored acts of violence targeting minority groups and has allowed hate speech and encouragement of violence to persist unchecked</w:t>
      </w:r>
      <w:r w:rsidRPr="001747CD">
        <w:rPr>
          <w:rFonts w:eastAsia="Times New Roman" w:cstheme="minorHAnsi"/>
          <w:sz w:val="24"/>
          <w:szCs w:val="24"/>
          <w:vertAlign w:val="superscript"/>
        </w:rPr>
        <w:footnoteReference w:id="2"/>
      </w:r>
      <w:r w:rsidRPr="001747CD">
        <w:rPr>
          <w:rFonts w:eastAsia="Times New Roman" w:cstheme="minorHAnsi"/>
          <w:sz w:val="24"/>
          <w:szCs w:val="24"/>
        </w:rPr>
        <w:t xml:space="preserve">. There has been a notable increase in incidents involving threats and hate speech directed at religious minorities. Alarmingly, acts of violence such as killings or </w:t>
      </w:r>
      <w:r w:rsidR="006E76E6" w:rsidRPr="001747CD">
        <w:rPr>
          <w:rFonts w:eastAsia="Times New Roman" w:cstheme="minorHAnsi"/>
          <w:sz w:val="24"/>
          <w:szCs w:val="24"/>
        </w:rPr>
        <w:t>lynching</w:t>
      </w:r>
      <w:r w:rsidRPr="001747CD">
        <w:rPr>
          <w:rFonts w:eastAsia="Times New Roman" w:cstheme="minorHAnsi"/>
          <w:sz w:val="24"/>
          <w:szCs w:val="24"/>
        </w:rPr>
        <w:t>, often justified under the guise of "cow protection" or vigilantism, are celebrated as acts of heroism.</w:t>
      </w:r>
    </w:p>
    <w:p w14:paraId="73D766D6" w14:textId="77777777" w:rsidR="001747CD" w:rsidRPr="001747CD" w:rsidRDefault="001747CD" w:rsidP="001747CD">
      <w:pPr>
        <w:spacing w:before="300" w:after="300" w:line="360" w:lineRule="auto"/>
        <w:jc w:val="both"/>
        <w:rPr>
          <w:rFonts w:eastAsia="Times New Roman" w:cstheme="minorHAnsi"/>
          <w:sz w:val="24"/>
          <w:szCs w:val="24"/>
        </w:rPr>
      </w:pPr>
      <w:r w:rsidRPr="001747CD">
        <w:rPr>
          <w:rFonts w:eastAsia="Times New Roman" w:cstheme="minorHAnsi"/>
          <w:sz w:val="24"/>
          <w:szCs w:val="24"/>
        </w:rPr>
        <w:t>Concerning the legal framework, India has laws and policies aimed at protecting minority rights and combating discrimination. The Constitution guarantees fundamental rights to all citizens, regardless of religion, caste, or creed</w:t>
      </w:r>
      <w:r w:rsidRPr="001747CD">
        <w:rPr>
          <w:rFonts w:eastAsia="Times New Roman" w:cstheme="minorHAnsi"/>
          <w:sz w:val="24"/>
          <w:szCs w:val="24"/>
          <w:vertAlign w:val="superscript"/>
        </w:rPr>
        <w:footnoteReference w:id="3"/>
      </w:r>
      <w:r w:rsidRPr="001747CD">
        <w:rPr>
          <w:rFonts w:eastAsia="Times New Roman" w:cstheme="minorHAnsi"/>
          <w:sz w:val="24"/>
          <w:szCs w:val="24"/>
        </w:rPr>
        <w:t xml:space="preserve">. Additionally, specific laws like the Protection of Civil Rights Act, 1955, and the Scheduled Castes and Scheduled Tribes (Prevention of Atrocities) Act, 1989, aim to safeguard the rights of marginalized communities. However, enforcement of these laws can be inconsistent, and there are gaps in addressing the specific needs of various minority groups, particularly religious </w:t>
      </w:r>
      <w:proofErr w:type="gramStart"/>
      <w:r w:rsidRPr="001747CD">
        <w:rPr>
          <w:rFonts w:eastAsia="Times New Roman" w:cstheme="minorHAnsi"/>
          <w:sz w:val="24"/>
          <w:szCs w:val="24"/>
        </w:rPr>
        <w:t>minorities</w:t>
      </w:r>
      <w:proofErr w:type="gramEnd"/>
      <w:r w:rsidRPr="001747CD">
        <w:rPr>
          <w:rFonts w:eastAsia="Times New Roman" w:cstheme="minorHAnsi"/>
          <w:sz w:val="24"/>
          <w:szCs w:val="24"/>
        </w:rPr>
        <w:t xml:space="preserve"> and indigenous communities</w:t>
      </w:r>
      <w:r w:rsidRPr="001747CD">
        <w:rPr>
          <w:rFonts w:eastAsia="Times New Roman" w:cstheme="minorHAnsi"/>
          <w:sz w:val="24"/>
          <w:szCs w:val="24"/>
          <w:vertAlign w:val="superscript"/>
        </w:rPr>
        <w:footnoteReference w:id="4"/>
      </w:r>
      <w:r w:rsidRPr="001747CD">
        <w:rPr>
          <w:rFonts w:eastAsia="Times New Roman" w:cstheme="minorHAnsi"/>
          <w:sz w:val="24"/>
          <w:szCs w:val="24"/>
        </w:rPr>
        <w:t>.</w:t>
      </w:r>
    </w:p>
    <w:p w14:paraId="29910BF1" w14:textId="77777777" w:rsidR="001747CD" w:rsidRPr="001747CD" w:rsidRDefault="001747CD" w:rsidP="001747CD">
      <w:pPr>
        <w:spacing w:before="300" w:after="300" w:line="360" w:lineRule="auto"/>
        <w:jc w:val="both"/>
        <w:rPr>
          <w:rFonts w:eastAsia="Times New Roman" w:cstheme="minorHAnsi"/>
          <w:sz w:val="24"/>
          <w:szCs w:val="24"/>
        </w:rPr>
      </w:pPr>
      <w:r w:rsidRPr="001747CD">
        <w:rPr>
          <w:rFonts w:eastAsia="Times New Roman" w:cstheme="minorHAnsi"/>
          <w:sz w:val="24"/>
          <w:szCs w:val="24"/>
        </w:rPr>
        <w:lastRenderedPageBreak/>
        <w:t>Concerning representation and participation, there is some level of minority representation in decision-making bodies, including the parliament and state legislatures. Several political parties have minority leaders, and reservations are provided for Scheduled Castes, Scheduled Tribes, and Other Backward Classes in legislative bodies</w:t>
      </w:r>
      <w:r w:rsidRPr="001747CD">
        <w:rPr>
          <w:rFonts w:eastAsia="Times New Roman" w:cstheme="minorHAnsi"/>
          <w:sz w:val="24"/>
          <w:szCs w:val="24"/>
          <w:vertAlign w:val="superscript"/>
        </w:rPr>
        <w:footnoteReference w:id="5"/>
      </w:r>
      <w:r w:rsidRPr="001747CD">
        <w:rPr>
          <w:rFonts w:eastAsia="Times New Roman" w:cstheme="minorHAnsi"/>
          <w:sz w:val="24"/>
          <w:szCs w:val="24"/>
        </w:rPr>
        <w:t>. However, the representation of religious minorities, such as Muslims and Christians, remains relatively low compared to their population size. Furthermore, despite representation, the effectiveness of minority voices in policymaking processes can be limited, often due to systemic barriers and unequal power dynamics.</w:t>
      </w:r>
    </w:p>
    <w:p w14:paraId="3C83DB1E" w14:textId="77777777" w:rsidR="001747CD" w:rsidRPr="001747CD" w:rsidRDefault="001747CD" w:rsidP="001747CD">
      <w:pPr>
        <w:spacing w:before="300" w:after="300" w:line="360" w:lineRule="auto"/>
        <w:jc w:val="both"/>
        <w:rPr>
          <w:rFonts w:eastAsia="Times New Roman" w:cstheme="minorHAnsi"/>
          <w:color w:val="C00000"/>
          <w:sz w:val="24"/>
          <w:szCs w:val="24"/>
        </w:rPr>
      </w:pPr>
      <w:r w:rsidRPr="001747CD">
        <w:rPr>
          <w:rFonts w:eastAsia="Times New Roman" w:cstheme="minorHAnsi"/>
          <w:sz w:val="24"/>
          <w:szCs w:val="24"/>
        </w:rPr>
        <w:t>Concerning social Inclusion, India has initiated various programs to promote social inclusion and equitable access to resources for minority groups. Initiatives like the Prime Minister's New 15 Point Programme for the Welfare of Minorities aim to address socio-economic disparities by providing scholarships, skill development programs, and infrastructure development in minority-concentrated areas</w:t>
      </w:r>
      <w:r w:rsidRPr="001747CD">
        <w:rPr>
          <w:rFonts w:eastAsia="Times New Roman" w:cstheme="minorHAnsi"/>
          <w:sz w:val="24"/>
          <w:szCs w:val="24"/>
          <w:vertAlign w:val="superscript"/>
        </w:rPr>
        <w:footnoteReference w:id="6"/>
      </w:r>
      <w:r w:rsidRPr="001747CD">
        <w:rPr>
          <w:rFonts w:eastAsia="Times New Roman" w:cstheme="minorHAnsi"/>
          <w:sz w:val="24"/>
          <w:szCs w:val="24"/>
        </w:rPr>
        <w:t>. Additionally, efforts to promote cultural diversity and inclusive practices are evident in educational institutions and public awareness campaigns. However, challenges persist in ensuring equitable access to opportunities and combating societal prejudices and discrimination faced by minority communities</w:t>
      </w:r>
      <w:r w:rsidRPr="001747CD">
        <w:rPr>
          <w:rFonts w:eastAsia="Times New Roman" w:cstheme="minorHAnsi"/>
          <w:sz w:val="24"/>
          <w:szCs w:val="24"/>
          <w:vertAlign w:val="superscript"/>
        </w:rPr>
        <w:footnoteReference w:id="7"/>
      </w:r>
      <w:r w:rsidRPr="001747CD">
        <w:rPr>
          <w:rFonts w:eastAsia="Times New Roman" w:cstheme="minorHAnsi"/>
          <w:sz w:val="24"/>
          <w:szCs w:val="24"/>
        </w:rPr>
        <w:t>.</w:t>
      </w:r>
    </w:p>
    <w:p w14:paraId="04043472" w14:textId="4E062050" w:rsidR="0019670A" w:rsidRPr="0019670A" w:rsidRDefault="001747CD" w:rsidP="0019670A">
      <w:pPr>
        <w:pStyle w:val="Titolo1"/>
        <w:numPr>
          <w:ilvl w:val="0"/>
          <w:numId w:val="52"/>
        </w:numPr>
        <w:rPr>
          <w:rFonts w:eastAsia="Times New Roman"/>
          <w:b/>
          <w:bCs/>
          <w:color w:val="000000" w:themeColor="text1"/>
          <w:sz w:val="24"/>
          <w:szCs w:val="24"/>
          <w:highlight w:val="white"/>
        </w:rPr>
      </w:pPr>
      <w:bookmarkStart w:id="1" w:name="_Toc166159055"/>
      <w:r w:rsidRPr="0019670A">
        <w:rPr>
          <w:rFonts w:eastAsia="Times New Roman"/>
          <w:b/>
          <w:bCs/>
          <w:color w:val="000000" w:themeColor="text1"/>
          <w:sz w:val="24"/>
          <w:szCs w:val="24"/>
        </w:rPr>
        <w:t>Are there institutional arrangements that guarantee (or facilitate) effective political representation of persons belonging to minorities?</w:t>
      </w:r>
      <w:bookmarkEnd w:id="1"/>
      <w:r w:rsidRPr="0019670A">
        <w:rPr>
          <w:rFonts w:eastAsia="Times New Roman"/>
          <w:b/>
          <w:bCs/>
          <w:color w:val="000000" w:themeColor="text1"/>
          <w:sz w:val="24"/>
          <w:szCs w:val="24"/>
        </w:rPr>
        <w:t xml:space="preserve"> </w:t>
      </w:r>
    </w:p>
    <w:p w14:paraId="312921BF" w14:textId="1F470E81" w:rsidR="001747CD" w:rsidRPr="0019670A" w:rsidRDefault="001747CD" w:rsidP="0019670A">
      <w:pPr>
        <w:spacing w:before="100" w:after="100" w:line="360" w:lineRule="auto"/>
        <w:jc w:val="both"/>
        <w:rPr>
          <w:rFonts w:eastAsia="Times New Roman" w:cstheme="minorHAnsi"/>
          <w:sz w:val="24"/>
          <w:szCs w:val="24"/>
          <w:highlight w:val="white"/>
        </w:rPr>
      </w:pPr>
      <w:r w:rsidRPr="0019670A">
        <w:rPr>
          <w:rFonts w:eastAsia="Times New Roman" w:cstheme="minorHAnsi"/>
          <w:sz w:val="24"/>
          <w:szCs w:val="24"/>
          <w:highlight w:val="white"/>
        </w:rPr>
        <w:t xml:space="preserve">As a federal democracy, India is generally considered as a guarantor of ethnic, linguistic, and religious diversity. </w:t>
      </w:r>
      <w:r w:rsidR="006E76E6" w:rsidRPr="0019670A">
        <w:rPr>
          <w:rFonts w:eastAsia="Times New Roman" w:cstheme="minorHAnsi"/>
          <w:sz w:val="24"/>
          <w:szCs w:val="24"/>
          <w:highlight w:val="white"/>
        </w:rPr>
        <w:t>Multi-layered</w:t>
      </w:r>
      <w:r w:rsidRPr="0019670A">
        <w:rPr>
          <w:rFonts w:eastAsia="Times New Roman" w:cstheme="minorHAnsi"/>
          <w:sz w:val="24"/>
          <w:szCs w:val="24"/>
          <w:highlight w:val="white"/>
        </w:rPr>
        <w:t xml:space="preserve"> and overlapping identities make it difficult for Indian to accommodate diversity. India’s post-independence constitution grants regional states with important powers over local governance</w:t>
      </w:r>
      <w:r w:rsidRPr="001747CD">
        <w:rPr>
          <w:rFonts w:eastAsia="Times New Roman" w:cstheme="minorHAnsi"/>
          <w:sz w:val="24"/>
          <w:szCs w:val="24"/>
          <w:highlight w:val="white"/>
          <w:vertAlign w:val="superscript"/>
        </w:rPr>
        <w:footnoteReference w:id="8"/>
      </w:r>
      <w:r w:rsidRPr="0019670A">
        <w:rPr>
          <w:rFonts w:eastAsia="Times New Roman" w:cstheme="minorHAnsi"/>
          <w:sz w:val="24"/>
          <w:szCs w:val="24"/>
          <w:highlight w:val="white"/>
        </w:rPr>
        <w:t xml:space="preserve">. This was further enhanced as India states were reorganised along linguistic lines in the 1950s. India’s constitution upholds the principles of proportional representation. Article 81 requires seats in the Lok Sabha (Lower House, </w:t>
      </w:r>
      <w:r w:rsidRPr="0019670A">
        <w:rPr>
          <w:rFonts w:eastAsia="Times New Roman" w:cstheme="minorHAnsi"/>
          <w:sz w:val="24"/>
          <w:szCs w:val="24"/>
          <w:highlight w:val="white"/>
        </w:rPr>
        <w:lastRenderedPageBreak/>
        <w:t>translated as House of the People) to be distributed in ‘such manner that the ratio between the population of each constituency and the number of seats allotted to it is […] the same throughout the State’</w:t>
      </w:r>
      <w:r w:rsidRPr="001747CD">
        <w:rPr>
          <w:rFonts w:eastAsia="Times New Roman" w:cstheme="minorHAnsi"/>
          <w:sz w:val="24"/>
          <w:szCs w:val="24"/>
          <w:highlight w:val="white"/>
          <w:vertAlign w:val="superscript"/>
        </w:rPr>
        <w:footnoteReference w:id="9"/>
      </w:r>
      <w:r w:rsidRPr="0019670A">
        <w:rPr>
          <w:rFonts w:eastAsia="Times New Roman" w:cstheme="minorHAnsi"/>
          <w:sz w:val="24"/>
          <w:szCs w:val="24"/>
          <w:highlight w:val="white"/>
        </w:rPr>
        <w:t>. This territorial vision exposed India’s federal issues as several demands for new states on linguistic lines emerged, leading to their formation in some cases</w:t>
      </w:r>
      <w:r w:rsidRPr="001747CD">
        <w:rPr>
          <w:rFonts w:eastAsia="Times New Roman" w:cstheme="minorHAnsi"/>
          <w:sz w:val="24"/>
          <w:szCs w:val="24"/>
          <w:highlight w:val="white"/>
          <w:vertAlign w:val="superscript"/>
        </w:rPr>
        <w:footnoteReference w:id="10"/>
      </w:r>
      <w:r w:rsidRPr="0019670A">
        <w:rPr>
          <w:rFonts w:eastAsia="Times New Roman" w:cstheme="minorHAnsi"/>
          <w:sz w:val="24"/>
          <w:szCs w:val="24"/>
          <w:highlight w:val="white"/>
        </w:rPr>
        <w:t>. However, territorialism led to the development of new minorities and has failed to answer the demand for non-territorial power-sharing</w:t>
      </w:r>
      <w:r w:rsidRPr="001747CD">
        <w:rPr>
          <w:rFonts w:eastAsia="Times New Roman" w:cstheme="minorHAnsi"/>
          <w:sz w:val="24"/>
          <w:szCs w:val="24"/>
          <w:highlight w:val="white"/>
          <w:vertAlign w:val="superscript"/>
        </w:rPr>
        <w:footnoteReference w:id="11"/>
      </w:r>
      <w:r w:rsidRPr="0019670A">
        <w:rPr>
          <w:rFonts w:eastAsia="Times New Roman" w:cstheme="minorHAnsi"/>
          <w:sz w:val="24"/>
          <w:szCs w:val="24"/>
          <w:highlight w:val="white"/>
        </w:rPr>
        <w:t xml:space="preserve">. </w:t>
      </w:r>
    </w:p>
    <w:p w14:paraId="66CF1045" w14:textId="77777777" w:rsidR="006E76E6" w:rsidRDefault="001747CD" w:rsidP="006E76E6">
      <w:pPr>
        <w:spacing w:line="360" w:lineRule="auto"/>
        <w:ind w:firstLine="700"/>
        <w:jc w:val="both"/>
        <w:rPr>
          <w:rFonts w:eastAsia="Times New Roman" w:cstheme="minorHAnsi"/>
          <w:sz w:val="24"/>
          <w:szCs w:val="24"/>
          <w:highlight w:val="white"/>
        </w:rPr>
      </w:pPr>
      <w:r w:rsidRPr="001747CD">
        <w:rPr>
          <w:rFonts w:eastAsia="Times New Roman" w:cstheme="minorHAnsi"/>
          <w:sz w:val="24"/>
          <w:szCs w:val="24"/>
          <w:highlight w:val="white"/>
        </w:rPr>
        <w:t>The constitution also calls for the reallocation of seats based on updated demographic figures after a census is completed</w:t>
      </w:r>
      <w:r w:rsidRPr="001747CD">
        <w:rPr>
          <w:rFonts w:eastAsia="Times New Roman" w:cstheme="minorHAnsi"/>
          <w:sz w:val="24"/>
          <w:szCs w:val="24"/>
          <w:highlight w:val="white"/>
          <w:vertAlign w:val="superscript"/>
        </w:rPr>
        <w:footnoteReference w:id="12"/>
      </w:r>
      <w:r w:rsidRPr="001747CD">
        <w:rPr>
          <w:rFonts w:eastAsia="Times New Roman" w:cstheme="minorHAnsi"/>
          <w:sz w:val="24"/>
          <w:szCs w:val="24"/>
          <w:highlight w:val="white"/>
        </w:rPr>
        <w:t xml:space="preserve">. However, unequal demographic development </w:t>
      </w:r>
      <w:r w:rsidR="006E76E6" w:rsidRPr="001747CD">
        <w:rPr>
          <w:rFonts w:eastAsia="Times New Roman" w:cstheme="minorHAnsi"/>
          <w:sz w:val="24"/>
          <w:szCs w:val="24"/>
          <w:highlight w:val="white"/>
        </w:rPr>
        <w:t>has</w:t>
      </w:r>
      <w:r w:rsidRPr="001747CD">
        <w:rPr>
          <w:rFonts w:eastAsia="Times New Roman" w:cstheme="minorHAnsi"/>
          <w:sz w:val="24"/>
          <w:szCs w:val="24"/>
          <w:highlight w:val="white"/>
        </w:rPr>
        <w:t xml:space="preserve"> widened the malapportionment of seats in the Lok Sabha. Indian states have grown at very different rates leading to unequal representation. Malapportionment also affects the lower castes as it may change the number of constitutionally reserved seats for Scheduled Caste and Scheduled Tribe candidates which is determined on a state-to-state basis</w:t>
      </w:r>
      <w:r w:rsidRPr="001747CD">
        <w:rPr>
          <w:rFonts w:eastAsia="Times New Roman" w:cstheme="minorHAnsi"/>
          <w:sz w:val="24"/>
          <w:szCs w:val="24"/>
          <w:highlight w:val="white"/>
          <w:vertAlign w:val="superscript"/>
        </w:rPr>
        <w:footnoteReference w:id="13"/>
      </w:r>
      <w:r w:rsidRPr="001747CD">
        <w:rPr>
          <w:rFonts w:eastAsia="Times New Roman" w:cstheme="minorHAnsi"/>
          <w:sz w:val="24"/>
          <w:szCs w:val="24"/>
          <w:highlight w:val="white"/>
        </w:rPr>
        <w:t xml:space="preserve">. The caste system remains prevalent in Indian society although article 46 of the Constitution promotes the ‘educational and economic interests of Scheduled Castes, Scheduled </w:t>
      </w:r>
      <w:proofErr w:type="gramStart"/>
      <w:r w:rsidRPr="001747CD">
        <w:rPr>
          <w:rFonts w:eastAsia="Times New Roman" w:cstheme="minorHAnsi"/>
          <w:sz w:val="24"/>
          <w:szCs w:val="24"/>
          <w:highlight w:val="white"/>
        </w:rPr>
        <w:t>Tribes</w:t>
      </w:r>
      <w:proofErr w:type="gramEnd"/>
      <w:r w:rsidRPr="001747CD">
        <w:rPr>
          <w:rFonts w:eastAsia="Times New Roman" w:cstheme="minorHAnsi"/>
          <w:sz w:val="24"/>
          <w:szCs w:val="24"/>
          <w:highlight w:val="white"/>
        </w:rPr>
        <w:t xml:space="preserve"> and other weaker </w:t>
      </w:r>
      <w:r w:rsidR="006E76E6" w:rsidRPr="001747CD">
        <w:rPr>
          <w:rFonts w:eastAsia="Times New Roman" w:cstheme="minorHAnsi"/>
          <w:sz w:val="24"/>
          <w:szCs w:val="24"/>
          <w:highlight w:val="white"/>
        </w:rPr>
        <w:t>sections</w:t>
      </w:r>
      <w:r w:rsidRPr="001747CD">
        <w:rPr>
          <w:rFonts w:eastAsia="Times New Roman" w:cstheme="minorHAnsi"/>
          <w:sz w:val="24"/>
          <w:szCs w:val="24"/>
          <w:highlight w:val="white"/>
        </w:rPr>
        <w:t xml:space="preserve">. The Constitution establishes the reservation of </w:t>
      </w:r>
      <w:r w:rsidR="006E76E6" w:rsidRPr="001747CD">
        <w:rPr>
          <w:rFonts w:eastAsia="Times New Roman" w:cstheme="minorHAnsi"/>
          <w:sz w:val="24"/>
          <w:szCs w:val="24"/>
          <w:highlight w:val="white"/>
        </w:rPr>
        <w:t>several</w:t>
      </w:r>
      <w:r w:rsidRPr="001747CD">
        <w:rPr>
          <w:rFonts w:eastAsia="Times New Roman" w:cstheme="minorHAnsi"/>
          <w:sz w:val="24"/>
          <w:szCs w:val="24"/>
          <w:highlight w:val="white"/>
        </w:rPr>
        <w:t xml:space="preserve"> seats for certain castes and tribes as article 243D affirms that seats shall be reserved for ‘the scheduled castes’ and ‘scheduled tribes’ with one third of those being reserved for women. </w:t>
      </w:r>
    </w:p>
    <w:p w14:paraId="6B9290C7" w14:textId="77777777" w:rsidR="006E76E6" w:rsidRDefault="006E76E6" w:rsidP="006E76E6">
      <w:pPr>
        <w:spacing w:line="360" w:lineRule="auto"/>
        <w:jc w:val="both"/>
        <w:rPr>
          <w:rFonts w:eastAsia="Times New Roman" w:cstheme="minorHAnsi"/>
          <w:sz w:val="24"/>
          <w:szCs w:val="24"/>
          <w:highlight w:val="white"/>
        </w:rPr>
      </w:pPr>
    </w:p>
    <w:p w14:paraId="7D5A1FC9" w14:textId="30B003E7" w:rsidR="001747CD" w:rsidRPr="001747CD" w:rsidRDefault="001747CD" w:rsidP="006E76E6">
      <w:pPr>
        <w:spacing w:line="360" w:lineRule="auto"/>
        <w:jc w:val="both"/>
        <w:rPr>
          <w:rFonts w:eastAsia="Times New Roman" w:cstheme="minorHAnsi"/>
          <w:sz w:val="24"/>
          <w:szCs w:val="24"/>
          <w:highlight w:val="white"/>
        </w:rPr>
      </w:pPr>
      <w:r w:rsidRPr="001747CD">
        <w:rPr>
          <w:rFonts w:eastAsia="Times New Roman" w:cstheme="minorHAnsi"/>
          <w:sz w:val="24"/>
          <w:szCs w:val="24"/>
          <w:highlight w:val="white"/>
        </w:rPr>
        <w:t>While the term ‘minority’ is not defined in the constitution, it recognises religious and linguistic minorities and includes a clause establishing the right of minorities to ‘establish and administer education institutions’</w:t>
      </w:r>
      <w:r w:rsidRPr="001747CD">
        <w:rPr>
          <w:rFonts w:eastAsia="Times New Roman" w:cstheme="minorHAnsi"/>
          <w:sz w:val="24"/>
          <w:szCs w:val="24"/>
          <w:highlight w:val="white"/>
          <w:vertAlign w:val="superscript"/>
        </w:rPr>
        <w:footnoteReference w:id="14"/>
      </w:r>
      <w:r w:rsidRPr="001747CD">
        <w:rPr>
          <w:rFonts w:eastAsia="Times New Roman" w:cstheme="minorHAnsi"/>
          <w:sz w:val="24"/>
          <w:szCs w:val="24"/>
          <w:highlight w:val="white"/>
        </w:rPr>
        <w:t xml:space="preserve">. The National Commission for Minority Educational </w:t>
      </w:r>
      <w:r w:rsidRPr="001747CD">
        <w:rPr>
          <w:rFonts w:eastAsia="Times New Roman" w:cstheme="minorHAnsi"/>
          <w:sz w:val="24"/>
          <w:szCs w:val="24"/>
          <w:highlight w:val="white"/>
        </w:rPr>
        <w:lastRenderedPageBreak/>
        <w:t>Institutions (NCMEI) Bill was passed in 2004 to safeguard the educational rights of minorities</w:t>
      </w:r>
      <w:r w:rsidRPr="001747CD">
        <w:rPr>
          <w:rFonts w:eastAsia="Times New Roman" w:cstheme="minorHAnsi"/>
          <w:sz w:val="24"/>
          <w:szCs w:val="24"/>
          <w:highlight w:val="white"/>
          <w:vertAlign w:val="superscript"/>
        </w:rPr>
        <w:footnoteReference w:id="15"/>
      </w:r>
      <w:r w:rsidRPr="001747CD">
        <w:rPr>
          <w:rFonts w:eastAsia="Times New Roman" w:cstheme="minorHAnsi"/>
          <w:sz w:val="24"/>
          <w:szCs w:val="24"/>
          <w:highlight w:val="white"/>
        </w:rPr>
        <w:t>. The NCMEI is the highest statutory body and has the power to cancel the minority status of an educational institution but also to inquire into the complaints of violation or deprivation of minorities’ educational rights</w:t>
      </w:r>
      <w:r w:rsidRPr="001747CD">
        <w:rPr>
          <w:rFonts w:eastAsia="Times New Roman" w:cstheme="minorHAnsi"/>
          <w:sz w:val="24"/>
          <w:szCs w:val="24"/>
          <w:highlight w:val="white"/>
          <w:vertAlign w:val="superscript"/>
        </w:rPr>
        <w:footnoteReference w:id="16"/>
      </w:r>
      <w:r w:rsidRPr="001747CD">
        <w:rPr>
          <w:rFonts w:eastAsia="Times New Roman" w:cstheme="minorHAnsi"/>
          <w:sz w:val="24"/>
          <w:szCs w:val="24"/>
          <w:highlight w:val="white"/>
        </w:rPr>
        <w:t>. Only six religious minorities, Muslims, Christians, Sikhs, Jains, Parsis and Buddhists, as well as linguistic minorities, are notified by the central government</w:t>
      </w:r>
      <w:r w:rsidRPr="001747CD">
        <w:rPr>
          <w:rFonts w:eastAsia="Times New Roman" w:cstheme="minorHAnsi"/>
          <w:sz w:val="24"/>
          <w:szCs w:val="24"/>
          <w:highlight w:val="white"/>
          <w:vertAlign w:val="superscript"/>
        </w:rPr>
        <w:footnoteReference w:id="17"/>
      </w:r>
      <w:r w:rsidRPr="001747CD">
        <w:rPr>
          <w:rFonts w:eastAsia="Times New Roman" w:cstheme="minorHAnsi"/>
          <w:sz w:val="24"/>
          <w:szCs w:val="24"/>
          <w:highlight w:val="white"/>
        </w:rPr>
        <w:t>. While more than 13,000 educational institutions were granted minority status in 2019, it has also been the source of issue within the Indian educational system</w:t>
      </w:r>
      <w:r w:rsidRPr="001747CD">
        <w:rPr>
          <w:rFonts w:eastAsia="Times New Roman" w:cstheme="minorHAnsi"/>
          <w:sz w:val="24"/>
          <w:szCs w:val="24"/>
          <w:highlight w:val="white"/>
          <w:vertAlign w:val="superscript"/>
        </w:rPr>
        <w:footnoteReference w:id="18"/>
      </w:r>
      <w:r w:rsidRPr="001747CD">
        <w:rPr>
          <w:rFonts w:eastAsia="Times New Roman" w:cstheme="minorHAnsi"/>
          <w:sz w:val="24"/>
          <w:szCs w:val="24"/>
          <w:highlight w:val="white"/>
        </w:rPr>
        <w:t>. The exemptions granted to minority institutions had drastic consequences on students from minority communities. No existing guidelines have led minority schools to function arbitrarily, with on the one hand elitist schools and on the other ‘ghettos of underprivileged students languishing in backwardness’, as noted by the National Commission for Protection of Child Rights report</w:t>
      </w:r>
      <w:r w:rsidRPr="001747CD">
        <w:rPr>
          <w:rFonts w:eastAsia="Times New Roman" w:cstheme="minorHAnsi"/>
          <w:sz w:val="24"/>
          <w:szCs w:val="24"/>
          <w:highlight w:val="white"/>
          <w:vertAlign w:val="superscript"/>
        </w:rPr>
        <w:footnoteReference w:id="19"/>
      </w:r>
      <w:r w:rsidRPr="001747CD">
        <w:rPr>
          <w:rFonts w:eastAsia="Times New Roman" w:cstheme="minorHAnsi"/>
          <w:sz w:val="24"/>
          <w:szCs w:val="24"/>
          <w:highlight w:val="white"/>
        </w:rPr>
        <w:t>. The system in place thus increases the alienation of minorities in every field of society, including education.</w:t>
      </w:r>
    </w:p>
    <w:p w14:paraId="3D9E4674" w14:textId="18E96C69" w:rsidR="001747CD" w:rsidRPr="0019670A" w:rsidRDefault="001747CD" w:rsidP="0019670A">
      <w:pPr>
        <w:pStyle w:val="Titolo1"/>
        <w:numPr>
          <w:ilvl w:val="0"/>
          <w:numId w:val="52"/>
        </w:numPr>
        <w:rPr>
          <w:rFonts w:eastAsia="Times New Roman"/>
          <w:b/>
          <w:bCs/>
          <w:color w:val="000000" w:themeColor="text1"/>
          <w:sz w:val="24"/>
          <w:szCs w:val="24"/>
        </w:rPr>
      </w:pPr>
      <w:bookmarkStart w:id="2" w:name="_Toc166159056"/>
      <w:r w:rsidRPr="0019670A">
        <w:rPr>
          <w:rFonts w:eastAsia="Times New Roman"/>
          <w:b/>
          <w:bCs/>
          <w:color w:val="000000" w:themeColor="text1"/>
          <w:sz w:val="24"/>
          <w:szCs w:val="24"/>
        </w:rPr>
        <w:t>Are there minority issues insulated from (or not subject to) State authorities’ decisions (including the Parliament)?</w:t>
      </w:r>
      <w:bookmarkEnd w:id="2"/>
      <w:r w:rsidRPr="0019670A">
        <w:rPr>
          <w:rFonts w:eastAsia="Times New Roman"/>
          <w:b/>
          <w:bCs/>
          <w:color w:val="000000" w:themeColor="text1"/>
          <w:sz w:val="24"/>
          <w:szCs w:val="24"/>
        </w:rPr>
        <w:t xml:space="preserve"> </w:t>
      </w:r>
    </w:p>
    <w:p w14:paraId="49F1390B" w14:textId="09D0CB1B" w:rsidR="006E76E6" w:rsidRPr="001747CD" w:rsidRDefault="001747CD" w:rsidP="001747CD">
      <w:pPr>
        <w:pBdr>
          <w:top w:val="nil"/>
          <w:left w:val="nil"/>
          <w:bottom w:val="nil"/>
          <w:right w:val="nil"/>
          <w:between w:val="nil"/>
        </w:pBdr>
        <w:spacing w:line="360" w:lineRule="auto"/>
        <w:jc w:val="both"/>
        <w:rPr>
          <w:rFonts w:eastAsia="Times New Roman" w:cstheme="minorHAnsi"/>
          <w:sz w:val="24"/>
          <w:szCs w:val="24"/>
        </w:rPr>
      </w:pPr>
      <w:r w:rsidRPr="001747CD">
        <w:rPr>
          <w:rFonts w:eastAsia="Times New Roman" w:cstheme="minorHAnsi"/>
          <w:sz w:val="24"/>
          <w:szCs w:val="24"/>
        </w:rPr>
        <w:t>Minorities have two categories of rights under the Indian Constitution: "common domain”</w:t>
      </w:r>
      <w:r w:rsidRPr="001747CD">
        <w:rPr>
          <w:rFonts w:eastAsia="Times New Roman" w:cstheme="minorHAnsi"/>
          <w:sz w:val="24"/>
          <w:szCs w:val="24"/>
          <w:vertAlign w:val="superscript"/>
        </w:rPr>
        <w:footnoteReference w:id="20"/>
      </w:r>
      <w:r w:rsidRPr="001747CD">
        <w:rPr>
          <w:rFonts w:eastAsia="Times New Roman" w:cstheme="minorHAnsi"/>
          <w:sz w:val="24"/>
          <w:szCs w:val="24"/>
        </w:rPr>
        <w:t xml:space="preserve">  and "separate domain." </w:t>
      </w:r>
      <w:r w:rsidR="006E76E6" w:rsidRPr="001747CD">
        <w:rPr>
          <w:rFonts w:eastAsia="Times New Roman" w:cstheme="minorHAnsi"/>
          <w:sz w:val="24"/>
          <w:szCs w:val="24"/>
        </w:rPr>
        <w:t>All</w:t>
      </w:r>
      <w:r w:rsidRPr="001747CD">
        <w:rPr>
          <w:rFonts w:eastAsia="Times New Roman" w:cstheme="minorHAnsi"/>
          <w:sz w:val="24"/>
          <w:szCs w:val="24"/>
        </w:rPr>
        <w:t xml:space="preserve"> our nation's people are entitled to the rights that </w:t>
      </w:r>
      <w:r w:rsidR="006E76E6" w:rsidRPr="001747CD">
        <w:rPr>
          <w:rFonts w:eastAsia="Times New Roman" w:cstheme="minorHAnsi"/>
          <w:sz w:val="24"/>
          <w:szCs w:val="24"/>
        </w:rPr>
        <w:t>are</w:t>
      </w:r>
      <w:r w:rsidRPr="001747CD">
        <w:rPr>
          <w:rFonts w:eastAsia="Times New Roman" w:cstheme="minorHAnsi"/>
          <w:sz w:val="24"/>
          <w:szCs w:val="24"/>
        </w:rPr>
        <w:t xml:space="preserve"> in the "common domain." The only rights that belong in the "separate domain" are those that affect minorities exclusively and are set aside to safeguard their identity. The Constitution maintains and safeguards the distinction between "common domain" and "separate domain," as well as their combination. The State is declared to be "secular" in the Preamble to the Constitution, </w:t>
      </w:r>
      <w:r w:rsidRPr="001747CD">
        <w:rPr>
          <w:rFonts w:eastAsia="Times New Roman" w:cstheme="minorHAnsi"/>
          <w:sz w:val="24"/>
          <w:szCs w:val="24"/>
        </w:rPr>
        <w:lastRenderedPageBreak/>
        <w:t xml:space="preserve">which has particular significance for Religious Minorities. Particularly pertinent to them is the proclamation found in the Preamble of the Constitution that all citizens </w:t>
      </w:r>
      <w:r w:rsidR="006E76E6" w:rsidRPr="001747CD">
        <w:rPr>
          <w:rFonts w:eastAsia="Times New Roman" w:cstheme="minorHAnsi"/>
          <w:sz w:val="24"/>
          <w:szCs w:val="24"/>
        </w:rPr>
        <w:t>of India</w:t>
      </w:r>
      <w:r w:rsidRPr="001747CD">
        <w:rPr>
          <w:rFonts w:eastAsia="Times New Roman" w:cstheme="minorHAnsi"/>
          <w:sz w:val="24"/>
          <w:szCs w:val="24"/>
        </w:rPr>
        <w:t xml:space="preserve"> are to be secured ‘liberty of thought, expression, belief, </w:t>
      </w:r>
      <w:r w:rsidR="006E76E6" w:rsidRPr="001747CD">
        <w:rPr>
          <w:rFonts w:eastAsia="Times New Roman" w:cstheme="minorHAnsi"/>
          <w:sz w:val="24"/>
          <w:szCs w:val="24"/>
        </w:rPr>
        <w:t>faith,</w:t>
      </w:r>
      <w:r w:rsidRPr="001747CD">
        <w:rPr>
          <w:rFonts w:eastAsia="Times New Roman" w:cstheme="minorHAnsi"/>
          <w:sz w:val="24"/>
          <w:szCs w:val="24"/>
        </w:rPr>
        <w:t xml:space="preserve"> and worship and ‘equality of status and of opportunity.’</w:t>
      </w:r>
      <w:r w:rsidRPr="001747CD">
        <w:rPr>
          <w:rFonts w:eastAsia="Times New Roman" w:cstheme="minorHAnsi"/>
          <w:sz w:val="24"/>
          <w:szCs w:val="24"/>
          <w:vertAlign w:val="superscript"/>
        </w:rPr>
        <w:footnoteReference w:id="21"/>
      </w:r>
      <w:r w:rsidRPr="001747CD">
        <w:rPr>
          <w:rFonts w:eastAsia="Times New Roman" w:cstheme="minorHAnsi"/>
          <w:sz w:val="24"/>
          <w:szCs w:val="24"/>
        </w:rPr>
        <w:t xml:space="preserve"> </w:t>
      </w:r>
    </w:p>
    <w:p w14:paraId="69826DFA" w14:textId="4609CF19" w:rsidR="001747CD" w:rsidRPr="001747CD" w:rsidRDefault="001747CD" w:rsidP="001747CD">
      <w:pPr>
        <w:pBdr>
          <w:top w:val="nil"/>
          <w:left w:val="nil"/>
          <w:bottom w:val="nil"/>
          <w:right w:val="nil"/>
          <w:between w:val="nil"/>
        </w:pBdr>
        <w:spacing w:line="360" w:lineRule="auto"/>
        <w:jc w:val="both"/>
        <w:rPr>
          <w:rFonts w:eastAsia="Times New Roman" w:cstheme="minorHAnsi"/>
          <w:sz w:val="24"/>
          <w:szCs w:val="24"/>
        </w:rPr>
      </w:pPr>
      <w:r w:rsidRPr="001747CD">
        <w:rPr>
          <w:rFonts w:eastAsia="Times New Roman" w:cstheme="minorHAnsi"/>
          <w:sz w:val="24"/>
          <w:szCs w:val="24"/>
        </w:rPr>
        <w:t>A multi-religious, multicultural, multilingual, and multi-racial Indian society bound together by a shared goal of national integration and social harmony is what the various Articles of the Constitution that grant rights to minorities clearly and firmly point out. The Indian Nation is made up of two different groups of constituents, not only a collection of individual residents of this State, according to the standard that the Constitution's founders accepted and distilled into its provisions. The Indian nation is divided into two distinct commonwealths: the individual citizens and the various religious, linguistic, cultural, and ethnic groupings that make up the country's population.</w:t>
      </w:r>
      <w:r w:rsidRPr="001747CD">
        <w:rPr>
          <w:rFonts w:eastAsia="Times New Roman" w:cstheme="minorHAnsi"/>
          <w:sz w:val="24"/>
          <w:szCs w:val="24"/>
          <w:vertAlign w:val="superscript"/>
        </w:rPr>
        <w:footnoteReference w:id="22"/>
      </w:r>
      <w:r w:rsidRPr="001747CD">
        <w:rPr>
          <w:rFonts w:eastAsia="Times New Roman" w:cstheme="minorHAnsi"/>
          <w:sz w:val="24"/>
          <w:szCs w:val="24"/>
        </w:rPr>
        <w:t xml:space="preserve"> The people that make up the vast nation of India are also members of their own distinct branches, which take the shape of linguistic, cultural, religious, and ethnic groupings. Additionally, </w:t>
      </w:r>
      <w:r w:rsidR="006E76E6" w:rsidRPr="001747CD">
        <w:rPr>
          <w:rFonts w:eastAsia="Times New Roman" w:cstheme="minorHAnsi"/>
          <w:sz w:val="24"/>
          <w:szCs w:val="24"/>
        </w:rPr>
        <w:t>all</w:t>
      </w:r>
      <w:r w:rsidRPr="001747CD">
        <w:rPr>
          <w:rFonts w:eastAsia="Times New Roman" w:cstheme="minorHAnsi"/>
          <w:sz w:val="24"/>
          <w:szCs w:val="24"/>
        </w:rPr>
        <w:t xml:space="preserve"> these groupings have the same fundamental duties to </w:t>
      </w:r>
      <w:r w:rsidR="006E76E6" w:rsidRPr="001747CD">
        <w:rPr>
          <w:rFonts w:eastAsia="Times New Roman" w:cstheme="minorHAnsi"/>
          <w:sz w:val="24"/>
          <w:szCs w:val="24"/>
        </w:rPr>
        <w:t>fulfil</w:t>
      </w:r>
      <w:r w:rsidRPr="001747CD">
        <w:rPr>
          <w:rFonts w:eastAsia="Times New Roman" w:cstheme="minorHAnsi"/>
          <w:sz w:val="24"/>
          <w:szCs w:val="24"/>
        </w:rPr>
        <w:t xml:space="preserve"> and the same fundamental rights to enjoy as do all individuals.</w:t>
      </w:r>
    </w:p>
    <w:p w14:paraId="4BC20A8D" w14:textId="77777777" w:rsidR="001747CD" w:rsidRPr="001747CD" w:rsidRDefault="001747CD" w:rsidP="001747CD">
      <w:pPr>
        <w:spacing w:before="240" w:after="240" w:line="360" w:lineRule="auto"/>
        <w:jc w:val="both"/>
        <w:rPr>
          <w:rFonts w:eastAsia="Times New Roman" w:cstheme="minorHAnsi"/>
          <w:sz w:val="24"/>
          <w:szCs w:val="24"/>
        </w:rPr>
      </w:pPr>
      <w:r w:rsidRPr="001747CD">
        <w:rPr>
          <w:rFonts w:eastAsia="Times New Roman" w:cstheme="minorHAnsi"/>
          <w:sz w:val="24"/>
          <w:szCs w:val="24"/>
        </w:rPr>
        <w:t>India's social pluralism, which is reinforced by the distinctive idea of secularism found in the Constitution, highlights the need for the protection and advancement of many marginalized groups within the Indian population, regardless of whether these groups' "weakness" is measured in terms of population size or by their social, economic, or educational standing. Thus, the Scheduled Castes, Scheduled Tribes, Religious and Linguistic Minorities, and Backward Classes are all mentioned in the Constitution, and special provisions of differing kinds and significance are either made for them or left open.</w:t>
      </w:r>
    </w:p>
    <w:p w14:paraId="376D5D91" w14:textId="015ACB53" w:rsidR="001747CD" w:rsidRPr="006E76E6" w:rsidRDefault="001747CD" w:rsidP="006E76E6">
      <w:pPr>
        <w:spacing w:before="240" w:after="240" w:line="360" w:lineRule="auto"/>
        <w:jc w:val="both"/>
        <w:rPr>
          <w:rFonts w:eastAsia="Times New Roman" w:cstheme="minorHAnsi"/>
          <w:sz w:val="24"/>
          <w:szCs w:val="24"/>
        </w:rPr>
      </w:pPr>
      <w:r w:rsidRPr="001747CD">
        <w:rPr>
          <w:rFonts w:eastAsia="Times New Roman" w:cstheme="minorHAnsi"/>
          <w:sz w:val="24"/>
          <w:szCs w:val="24"/>
        </w:rPr>
        <w:t>In India, hate politics have consistently targeted the Muslim and Christian minorities.</w:t>
      </w:r>
      <w:r w:rsidRPr="001747CD">
        <w:rPr>
          <w:rFonts w:eastAsia="Times New Roman" w:cstheme="minorHAnsi"/>
          <w:sz w:val="24"/>
          <w:szCs w:val="24"/>
          <w:vertAlign w:val="superscript"/>
        </w:rPr>
        <w:footnoteReference w:id="23"/>
      </w:r>
      <w:r w:rsidRPr="001747CD">
        <w:rPr>
          <w:rFonts w:eastAsia="Times New Roman" w:cstheme="minorHAnsi"/>
          <w:sz w:val="24"/>
          <w:szCs w:val="24"/>
        </w:rPr>
        <w:t xml:space="preserve">  Violence against these communities has existed since the creation of the Indian nation-state, </w:t>
      </w:r>
      <w:r w:rsidRPr="001747CD">
        <w:rPr>
          <w:rFonts w:eastAsia="Times New Roman" w:cstheme="minorHAnsi"/>
          <w:sz w:val="24"/>
          <w:szCs w:val="24"/>
        </w:rPr>
        <w:lastRenderedPageBreak/>
        <w:t xml:space="preserve">but the trends of these recent incidents show that India's political balancing act, which was successful in the early decades of independence, is failing to support India's commitment to equal citizenship against India's commitment to communities. The State has been supporting and perpetuating violence against minorities in these recent cases. </w:t>
      </w:r>
    </w:p>
    <w:p w14:paraId="79AB5CEA" w14:textId="591D3794" w:rsidR="001747CD" w:rsidRPr="0019670A" w:rsidRDefault="001747CD" w:rsidP="0019670A">
      <w:pPr>
        <w:pStyle w:val="Titolo1"/>
        <w:numPr>
          <w:ilvl w:val="0"/>
          <w:numId w:val="52"/>
        </w:numPr>
        <w:rPr>
          <w:rFonts w:eastAsia="Times New Roman"/>
          <w:b/>
          <w:bCs/>
          <w:color w:val="000000" w:themeColor="text1"/>
          <w:sz w:val="24"/>
          <w:szCs w:val="24"/>
        </w:rPr>
      </w:pPr>
      <w:bookmarkStart w:id="3" w:name="_Toc166159057"/>
      <w:r w:rsidRPr="0019670A">
        <w:rPr>
          <w:rFonts w:eastAsia="Times New Roman"/>
          <w:b/>
          <w:bCs/>
          <w:color w:val="000000" w:themeColor="text1"/>
          <w:sz w:val="24"/>
          <w:szCs w:val="24"/>
        </w:rPr>
        <w:t>Are there institutional arrangements and/or political practices that de facto exclude persons belonging to minorities from effective participation in decisions at the national – and, where appropriate, regional level – concerning the minority to which they belong?</w:t>
      </w:r>
      <w:bookmarkEnd w:id="3"/>
      <w:r w:rsidRPr="0019670A">
        <w:rPr>
          <w:rFonts w:eastAsia="Times New Roman"/>
          <w:b/>
          <w:bCs/>
          <w:color w:val="000000" w:themeColor="text1"/>
          <w:sz w:val="24"/>
          <w:szCs w:val="24"/>
        </w:rPr>
        <w:t xml:space="preserve"> </w:t>
      </w:r>
    </w:p>
    <w:p w14:paraId="3E1863A9" w14:textId="3AACD8B8" w:rsidR="001747CD" w:rsidRPr="001747CD" w:rsidRDefault="001747CD" w:rsidP="001747CD">
      <w:pPr>
        <w:spacing w:before="240" w:after="240" w:line="360" w:lineRule="auto"/>
        <w:jc w:val="both"/>
        <w:rPr>
          <w:rFonts w:eastAsia="Times New Roman" w:cstheme="minorHAnsi"/>
          <w:sz w:val="24"/>
          <w:szCs w:val="24"/>
        </w:rPr>
      </w:pPr>
      <w:r w:rsidRPr="001747CD">
        <w:rPr>
          <w:rFonts w:eastAsia="Times New Roman" w:cstheme="minorHAnsi"/>
          <w:sz w:val="24"/>
          <w:szCs w:val="24"/>
        </w:rPr>
        <w:t>Muslims and Dalits face considerable barriers to political participation, including voter suppression tactics and discriminatory electoral laws. In the 2019 national elections, activists stated that 40 million Muslims and 30 million Dalits were disenfranchised, as they had been deleted from electoral rolls or were deemed ineligible to be included</w:t>
      </w:r>
      <w:r w:rsidRPr="001747CD">
        <w:rPr>
          <w:rFonts w:eastAsia="Times New Roman" w:cstheme="minorHAnsi"/>
          <w:sz w:val="24"/>
          <w:szCs w:val="24"/>
          <w:vertAlign w:val="superscript"/>
        </w:rPr>
        <w:footnoteReference w:id="24"/>
      </w:r>
      <w:r w:rsidRPr="001747CD">
        <w:rPr>
          <w:rFonts w:eastAsia="Times New Roman" w:cstheme="minorHAnsi"/>
          <w:sz w:val="24"/>
          <w:szCs w:val="24"/>
        </w:rPr>
        <w:t>. Other estimates state that up to 120 million voters could have been missing nationally, specifically in Muslim and Dalit communities in areas with lower literacy rates and education</w:t>
      </w:r>
      <w:r w:rsidRPr="001747CD">
        <w:rPr>
          <w:rFonts w:eastAsia="Times New Roman" w:cstheme="minorHAnsi"/>
          <w:sz w:val="24"/>
          <w:szCs w:val="24"/>
          <w:vertAlign w:val="superscript"/>
        </w:rPr>
        <w:footnoteReference w:id="25"/>
      </w:r>
      <w:r w:rsidRPr="001747CD">
        <w:rPr>
          <w:rFonts w:eastAsia="Times New Roman" w:cstheme="minorHAnsi"/>
          <w:sz w:val="24"/>
          <w:szCs w:val="24"/>
        </w:rPr>
        <w:t>. Moreover, in 2024, with new national elections approaching, Narendra Modi’s</w:t>
      </w:r>
      <w:r w:rsidRPr="001747CD">
        <w:rPr>
          <w:rFonts w:eastAsia="Times New Roman" w:cstheme="minorHAnsi"/>
          <w:color w:val="222222"/>
          <w:sz w:val="24"/>
          <w:szCs w:val="24"/>
          <w:highlight w:val="white"/>
        </w:rPr>
        <w:t xml:space="preserve"> </w:t>
      </w:r>
      <w:proofErr w:type="spellStart"/>
      <w:r w:rsidRPr="001747CD">
        <w:rPr>
          <w:rFonts w:eastAsia="Times New Roman" w:cstheme="minorHAnsi"/>
          <w:color w:val="222222"/>
          <w:sz w:val="24"/>
          <w:szCs w:val="24"/>
          <w:highlight w:val="white"/>
        </w:rPr>
        <w:t>Bharatiya</w:t>
      </w:r>
      <w:proofErr w:type="spellEnd"/>
      <w:r w:rsidRPr="001747CD">
        <w:rPr>
          <w:rFonts w:eastAsia="Times New Roman" w:cstheme="minorHAnsi"/>
          <w:color w:val="222222"/>
          <w:sz w:val="24"/>
          <w:szCs w:val="24"/>
          <w:highlight w:val="white"/>
        </w:rPr>
        <w:t xml:space="preserve"> Janata Party (BJP) government has begun implementing the Citizenship Amendment Act (CAA), which was originally launched in 2019. The law accelerates the process of awarding Indian citizenship to Hindus, Sikhs, Parsees, Buddhists, Jains, and Christian refugees who came to India before 2015 after fleeing religious persecution in their Muslim-majority home countries Pakistan, Bangladesh, and Afghanistan. However, the act does not cover Muslims, who are not provided a fast track to citizenship. For example, after the CAA was implemented in the state of Assam in 2019, over a million Muslims in the state were designated “foreigners” and “stateless”. Therefore, the law is criticised for being discriminatory against Muslims, preventing them from </w:t>
      </w:r>
      <w:r w:rsidRPr="001747CD">
        <w:rPr>
          <w:rFonts w:eastAsia="Times New Roman" w:cstheme="minorHAnsi"/>
          <w:color w:val="222222"/>
          <w:sz w:val="24"/>
          <w:szCs w:val="24"/>
          <w:highlight w:val="white"/>
        </w:rPr>
        <w:lastRenderedPageBreak/>
        <w:t xml:space="preserve">attaining citizenship and </w:t>
      </w:r>
      <w:r w:rsidR="006E76E6" w:rsidRPr="001747CD">
        <w:rPr>
          <w:rFonts w:eastAsia="Times New Roman" w:cstheme="minorHAnsi"/>
          <w:color w:val="222222"/>
          <w:sz w:val="24"/>
          <w:szCs w:val="24"/>
          <w:highlight w:val="white"/>
        </w:rPr>
        <w:t>consequently</w:t>
      </w:r>
      <w:r w:rsidRPr="001747CD">
        <w:rPr>
          <w:rFonts w:eastAsia="Times New Roman" w:cstheme="minorHAnsi"/>
          <w:color w:val="222222"/>
          <w:sz w:val="24"/>
          <w:szCs w:val="24"/>
          <w:highlight w:val="white"/>
        </w:rPr>
        <w:t>, excluding them from elections</w:t>
      </w:r>
      <w:r w:rsidRPr="001747CD">
        <w:rPr>
          <w:rFonts w:eastAsia="Times New Roman" w:cstheme="minorHAnsi"/>
          <w:color w:val="222222"/>
          <w:sz w:val="24"/>
          <w:szCs w:val="24"/>
          <w:highlight w:val="white"/>
          <w:vertAlign w:val="superscript"/>
        </w:rPr>
        <w:footnoteReference w:id="26"/>
      </w:r>
      <w:r w:rsidRPr="001747CD">
        <w:rPr>
          <w:rFonts w:eastAsia="Times New Roman" w:cstheme="minorHAnsi"/>
          <w:color w:val="222222"/>
          <w:sz w:val="24"/>
          <w:szCs w:val="24"/>
          <w:highlight w:val="white"/>
        </w:rPr>
        <w:t>.</w:t>
      </w:r>
      <w:r w:rsidRPr="001747CD">
        <w:rPr>
          <w:rFonts w:eastAsia="Times New Roman" w:cstheme="minorHAnsi"/>
          <w:color w:val="222222"/>
          <w:sz w:val="24"/>
          <w:szCs w:val="24"/>
          <w:highlight w:val="white"/>
        </w:rPr>
        <w:br/>
      </w:r>
      <w:r w:rsidRPr="001747CD">
        <w:rPr>
          <w:rFonts w:eastAsia="Times New Roman" w:cstheme="minorHAnsi"/>
          <w:color w:val="222222"/>
          <w:sz w:val="24"/>
          <w:szCs w:val="24"/>
          <w:highlight w:val="white"/>
        </w:rPr>
        <w:br/>
      </w:r>
      <w:r w:rsidRPr="001747CD">
        <w:rPr>
          <w:rFonts w:eastAsia="Times New Roman" w:cstheme="minorHAnsi"/>
          <w:sz w:val="24"/>
          <w:szCs w:val="24"/>
        </w:rPr>
        <w:t>Further, while the representation of Dalits is ensured by a framework of reserved seats in the Lok Sabha (the parliamentary house), women and Muslims continue to be underrepresented in Indian decision-making bodies. While Dalits’ involvement in the government was limited in the past, their underrepresentation has been mitigated through a system of reserved seats, with 84 seats appointed to Dalit representatives</w:t>
      </w:r>
      <w:r w:rsidRPr="001747CD">
        <w:rPr>
          <w:rFonts w:eastAsia="Times New Roman" w:cstheme="minorHAnsi"/>
          <w:sz w:val="24"/>
          <w:szCs w:val="24"/>
          <w:vertAlign w:val="superscript"/>
        </w:rPr>
        <w:footnoteReference w:id="27"/>
      </w:r>
      <w:r w:rsidRPr="001747CD">
        <w:rPr>
          <w:rFonts w:eastAsia="Times New Roman" w:cstheme="minorHAnsi"/>
          <w:sz w:val="24"/>
          <w:szCs w:val="24"/>
        </w:rPr>
        <w:t>. While the turnout of female voters has increased over the past years and women now vote at similar rates as men, the proportion of women representatives in Indian parliament has remained low compared to the male representatives, with less than 15% since the 2019 elections</w:t>
      </w:r>
      <w:r w:rsidRPr="001747CD">
        <w:rPr>
          <w:rFonts w:eastAsia="Times New Roman" w:cstheme="minorHAnsi"/>
          <w:sz w:val="24"/>
          <w:szCs w:val="24"/>
          <w:vertAlign w:val="superscript"/>
        </w:rPr>
        <w:footnoteReference w:id="28"/>
      </w:r>
      <w:r w:rsidRPr="001747CD">
        <w:rPr>
          <w:rFonts w:eastAsia="Times New Roman" w:cstheme="minorHAnsi"/>
          <w:sz w:val="24"/>
          <w:szCs w:val="24"/>
        </w:rPr>
        <w:t xml:space="preserve">. Even though India has the third-largest Muslim population worldwide and its Muslim population has increased in the past years, the representation of Muslims in Indian parliament has consistently remained under </w:t>
      </w:r>
      <w:r w:rsidR="006E76E6" w:rsidRPr="001747CD">
        <w:rPr>
          <w:rFonts w:eastAsia="Times New Roman" w:cstheme="minorHAnsi"/>
          <w:sz w:val="24"/>
          <w:szCs w:val="24"/>
        </w:rPr>
        <w:t>10% and</w:t>
      </w:r>
      <w:r w:rsidRPr="001747CD">
        <w:rPr>
          <w:rFonts w:eastAsia="Times New Roman" w:cstheme="minorHAnsi"/>
          <w:sz w:val="24"/>
          <w:szCs w:val="24"/>
        </w:rPr>
        <w:t xml:space="preserve"> has declined over the past 15 years to less than 5% of representatives, or 23 out of 545 seats. The decline has been especially apparent since the 2019 elections, where Modi’s Hindu nationalist BJP has won the elections for the second time. The BJP excludes Muslims from its list of </w:t>
      </w:r>
      <w:r w:rsidR="006E76E6" w:rsidRPr="001747CD">
        <w:rPr>
          <w:rFonts w:eastAsia="Times New Roman" w:cstheme="minorHAnsi"/>
          <w:sz w:val="24"/>
          <w:szCs w:val="24"/>
        </w:rPr>
        <w:t>candidates but</w:t>
      </w:r>
      <w:r w:rsidRPr="001747CD">
        <w:rPr>
          <w:rFonts w:eastAsia="Times New Roman" w:cstheme="minorHAnsi"/>
          <w:sz w:val="24"/>
          <w:szCs w:val="24"/>
        </w:rPr>
        <w:t xml:space="preserve"> refute accusations of discrimination based on religion by stating that excluding Muslim candidates is merely a strategy for the party to attract voters and win the elections</w:t>
      </w:r>
      <w:r w:rsidRPr="001747CD">
        <w:rPr>
          <w:rFonts w:eastAsia="Times New Roman" w:cstheme="minorHAnsi"/>
          <w:sz w:val="24"/>
          <w:szCs w:val="24"/>
          <w:vertAlign w:val="superscript"/>
        </w:rPr>
        <w:footnoteReference w:id="29"/>
      </w:r>
      <w:r w:rsidRPr="001747CD">
        <w:rPr>
          <w:rFonts w:eastAsia="Times New Roman" w:cstheme="minorHAnsi"/>
          <w:sz w:val="24"/>
          <w:szCs w:val="24"/>
        </w:rPr>
        <w:t>.</w:t>
      </w:r>
    </w:p>
    <w:p w14:paraId="61E1DC4B" w14:textId="7C0A703B" w:rsidR="001747CD" w:rsidRPr="001747CD" w:rsidRDefault="001747CD" w:rsidP="006E76E6">
      <w:pPr>
        <w:spacing w:before="240" w:after="240" w:line="360" w:lineRule="auto"/>
        <w:jc w:val="both"/>
        <w:rPr>
          <w:rFonts w:eastAsia="Times New Roman" w:cstheme="minorHAnsi"/>
          <w:sz w:val="24"/>
          <w:szCs w:val="24"/>
        </w:rPr>
      </w:pPr>
      <w:r w:rsidRPr="001747CD">
        <w:rPr>
          <w:rFonts w:eastAsia="Times New Roman" w:cstheme="minorHAnsi"/>
          <w:sz w:val="24"/>
          <w:szCs w:val="24"/>
        </w:rPr>
        <w:t xml:space="preserve">In conclusion, while certain issues, such as the voter turnout among women and the representation of Dalits in parliament have improved in the past years, there remain considerable barriers to political participation for Muslims, Dalits, and women through voter </w:t>
      </w:r>
      <w:r w:rsidRPr="001747CD">
        <w:rPr>
          <w:rFonts w:eastAsia="Times New Roman" w:cstheme="minorHAnsi"/>
          <w:sz w:val="24"/>
          <w:szCs w:val="24"/>
        </w:rPr>
        <w:lastRenderedPageBreak/>
        <w:t>suppression tactics, discriminatory electoral laws, and underrepresentation in decision-making bodies.</w:t>
      </w:r>
    </w:p>
    <w:p w14:paraId="43BA17A3" w14:textId="6532BE77" w:rsidR="001747CD" w:rsidRPr="0019670A" w:rsidRDefault="001747CD" w:rsidP="0019670A">
      <w:pPr>
        <w:pStyle w:val="Titolo1"/>
        <w:numPr>
          <w:ilvl w:val="0"/>
          <w:numId w:val="52"/>
        </w:numPr>
        <w:rPr>
          <w:rFonts w:eastAsia="Times New Roman"/>
          <w:b/>
          <w:bCs/>
          <w:color w:val="000000" w:themeColor="text1"/>
          <w:sz w:val="24"/>
          <w:szCs w:val="24"/>
        </w:rPr>
      </w:pPr>
      <w:bookmarkStart w:id="4" w:name="_Toc166159058"/>
      <w:r w:rsidRPr="0019670A">
        <w:rPr>
          <w:rFonts w:eastAsia="Times New Roman"/>
          <w:b/>
          <w:bCs/>
          <w:color w:val="000000" w:themeColor="text1"/>
          <w:sz w:val="24"/>
          <w:szCs w:val="24"/>
        </w:rPr>
        <w:t xml:space="preserve">Are there legal, </w:t>
      </w:r>
      <w:r w:rsidR="006E76E6" w:rsidRPr="0019670A">
        <w:rPr>
          <w:rFonts w:eastAsia="Times New Roman"/>
          <w:b/>
          <w:bCs/>
          <w:color w:val="000000" w:themeColor="text1"/>
          <w:sz w:val="24"/>
          <w:szCs w:val="24"/>
        </w:rPr>
        <w:t>administrative,</w:t>
      </w:r>
      <w:r w:rsidRPr="0019670A">
        <w:rPr>
          <w:rFonts w:eastAsia="Times New Roman"/>
          <w:b/>
          <w:bCs/>
          <w:color w:val="000000" w:themeColor="text1"/>
          <w:sz w:val="24"/>
          <w:szCs w:val="24"/>
        </w:rPr>
        <w:t xml:space="preserve"> or other barriers that prevent persons belonging to minorities to participate effectively in cultural, religious, social, </w:t>
      </w:r>
      <w:proofErr w:type="gramStart"/>
      <w:r w:rsidRPr="0019670A">
        <w:rPr>
          <w:rFonts w:eastAsia="Times New Roman"/>
          <w:b/>
          <w:bCs/>
          <w:color w:val="000000" w:themeColor="text1"/>
          <w:sz w:val="24"/>
          <w:szCs w:val="24"/>
        </w:rPr>
        <w:t>economic</w:t>
      </w:r>
      <w:proofErr w:type="gramEnd"/>
      <w:r w:rsidRPr="0019670A">
        <w:rPr>
          <w:rFonts w:eastAsia="Times New Roman"/>
          <w:b/>
          <w:bCs/>
          <w:color w:val="000000" w:themeColor="text1"/>
          <w:sz w:val="24"/>
          <w:szCs w:val="24"/>
        </w:rPr>
        <w:t xml:space="preserve"> or public life?</w:t>
      </w:r>
      <w:bookmarkEnd w:id="4"/>
      <w:r w:rsidRPr="0019670A">
        <w:rPr>
          <w:rFonts w:eastAsia="Times New Roman"/>
          <w:b/>
          <w:bCs/>
          <w:color w:val="000000" w:themeColor="text1"/>
          <w:sz w:val="24"/>
          <w:szCs w:val="24"/>
        </w:rPr>
        <w:t xml:space="preserve"> </w:t>
      </w:r>
    </w:p>
    <w:p w14:paraId="5529B3A9" w14:textId="34C1D87A" w:rsidR="001747CD" w:rsidRPr="001747CD" w:rsidRDefault="001747CD" w:rsidP="001747CD">
      <w:pPr>
        <w:spacing w:before="240" w:after="240" w:line="360" w:lineRule="auto"/>
        <w:jc w:val="both"/>
        <w:rPr>
          <w:rFonts w:eastAsia="Times New Roman" w:cstheme="minorHAnsi"/>
          <w:sz w:val="24"/>
          <w:szCs w:val="24"/>
        </w:rPr>
      </w:pPr>
      <w:r w:rsidRPr="001747CD">
        <w:rPr>
          <w:rFonts w:eastAsia="Times New Roman" w:cstheme="minorHAnsi"/>
          <w:sz w:val="24"/>
          <w:szCs w:val="24"/>
        </w:rPr>
        <w:t xml:space="preserve">India constitutes one of the most religiously diverse countries in the world with 79.8% of the population identifying as Hindu and a Muslim minority of 14.2%. Other religions present in the country include Christians (2.3%), Sikhs (1.7%), Buddhists (0.7%) and Jains (0.37) with even smaller ones not being included in these figures. Notable is that in recent years, hostility, </w:t>
      </w:r>
      <w:r w:rsidR="006E76E6" w:rsidRPr="001747CD">
        <w:rPr>
          <w:rFonts w:eastAsia="Times New Roman" w:cstheme="minorHAnsi"/>
          <w:sz w:val="24"/>
          <w:szCs w:val="24"/>
        </w:rPr>
        <w:t>discrimination,</w:t>
      </w:r>
      <w:r w:rsidRPr="001747CD">
        <w:rPr>
          <w:rFonts w:eastAsia="Times New Roman" w:cstheme="minorHAnsi"/>
          <w:sz w:val="24"/>
          <w:szCs w:val="24"/>
        </w:rPr>
        <w:t xml:space="preserve"> and intolerance has dramatically increased specifically towards the Muslim minorities in India. As a result, persons belonging to the Muslim minority in India are hindered, legally and socially, from effectively participating in public life. </w:t>
      </w:r>
    </w:p>
    <w:p w14:paraId="3BDE465E" w14:textId="77777777" w:rsidR="001747CD" w:rsidRPr="001747CD" w:rsidRDefault="001747CD" w:rsidP="001747CD">
      <w:pPr>
        <w:spacing w:before="240" w:after="240" w:line="360" w:lineRule="auto"/>
        <w:jc w:val="both"/>
        <w:rPr>
          <w:rFonts w:eastAsia="Times New Roman" w:cstheme="minorHAnsi"/>
          <w:b/>
          <w:sz w:val="24"/>
          <w:szCs w:val="24"/>
        </w:rPr>
      </w:pPr>
      <w:r w:rsidRPr="001747CD">
        <w:rPr>
          <w:rFonts w:eastAsia="Times New Roman" w:cstheme="minorHAnsi"/>
          <w:b/>
          <w:sz w:val="24"/>
          <w:szCs w:val="24"/>
        </w:rPr>
        <w:t>Discriminatory Laws and Policies</w:t>
      </w:r>
    </w:p>
    <w:p w14:paraId="593E542C" w14:textId="77777777" w:rsidR="001747CD" w:rsidRPr="001747CD" w:rsidRDefault="001747CD" w:rsidP="001747CD">
      <w:pPr>
        <w:spacing w:before="240" w:after="240" w:line="360" w:lineRule="auto"/>
        <w:jc w:val="both"/>
        <w:rPr>
          <w:rFonts w:eastAsia="Times New Roman" w:cstheme="minorHAnsi"/>
          <w:sz w:val="24"/>
          <w:szCs w:val="24"/>
        </w:rPr>
      </w:pPr>
      <w:r w:rsidRPr="001747CD">
        <w:rPr>
          <w:rFonts w:eastAsia="Times New Roman" w:cstheme="minorHAnsi"/>
          <w:sz w:val="24"/>
          <w:szCs w:val="24"/>
        </w:rPr>
        <w:t xml:space="preserve">Prejudices of the currently ruling Hindu nationalist </w:t>
      </w:r>
      <w:proofErr w:type="spellStart"/>
      <w:r w:rsidRPr="001747CD">
        <w:rPr>
          <w:rFonts w:eastAsia="Times New Roman" w:cstheme="minorHAnsi"/>
          <w:sz w:val="24"/>
          <w:szCs w:val="24"/>
        </w:rPr>
        <w:t>Bharatiya</w:t>
      </w:r>
      <w:proofErr w:type="spellEnd"/>
      <w:r w:rsidRPr="001747CD">
        <w:rPr>
          <w:rFonts w:eastAsia="Times New Roman" w:cstheme="minorHAnsi"/>
          <w:sz w:val="24"/>
          <w:szCs w:val="24"/>
        </w:rPr>
        <w:t xml:space="preserve"> Janata Party (BJP) have led to the adoption of laws and policies that systematically discriminate against Muslims.</w:t>
      </w:r>
      <w:r w:rsidRPr="001747CD">
        <w:rPr>
          <w:rFonts w:eastAsia="Times New Roman" w:cstheme="minorHAnsi"/>
          <w:sz w:val="24"/>
          <w:szCs w:val="24"/>
          <w:vertAlign w:val="superscript"/>
        </w:rPr>
        <w:footnoteReference w:id="30"/>
      </w:r>
      <w:r w:rsidRPr="001747CD">
        <w:rPr>
          <w:rFonts w:eastAsia="Times New Roman" w:cstheme="minorHAnsi"/>
          <w:sz w:val="24"/>
          <w:szCs w:val="24"/>
        </w:rPr>
        <w:t xml:space="preserve"> Misrepresentation in parliament has also stagnated. In the 2019 elections, Muslims held just 5% of seats. Since 2022, there were no Muslim members left in its party. Consequently, convictions of Hindus accused of violence against Muslims have been overturned or withdrawn entirely.</w:t>
      </w:r>
      <w:r w:rsidRPr="001747CD">
        <w:rPr>
          <w:rFonts w:eastAsia="Times New Roman" w:cstheme="minorHAnsi"/>
          <w:sz w:val="24"/>
          <w:szCs w:val="24"/>
          <w:vertAlign w:val="superscript"/>
        </w:rPr>
        <w:footnoteReference w:id="31"/>
      </w:r>
      <w:r w:rsidRPr="001747CD">
        <w:rPr>
          <w:rFonts w:eastAsia="Times New Roman" w:cstheme="minorHAnsi"/>
          <w:sz w:val="24"/>
          <w:szCs w:val="24"/>
        </w:rPr>
        <w:t xml:space="preserve"> </w:t>
      </w:r>
    </w:p>
    <w:p w14:paraId="472FF586" w14:textId="77777777" w:rsidR="001747CD" w:rsidRPr="001747CD" w:rsidRDefault="001747CD" w:rsidP="001747CD">
      <w:pPr>
        <w:spacing w:before="240" w:after="240" w:line="360" w:lineRule="auto"/>
        <w:jc w:val="both"/>
        <w:rPr>
          <w:rFonts w:eastAsia="Times New Roman" w:cstheme="minorHAnsi"/>
          <w:sz w:val="24"/>
          <w:szCs w:val="24"/>
        </w:rPr>
      </w:pPr>
      <w:r w:rsidRPr="001747CD">
        <w:rPr>
          <w:rFonts w:eastAsia="Times New Roman" w:cstheme="minorHAnsi"/>
          <w:sz w:val="24"/>
          <w:szCs w:val="24"/>
        </w:rPr>
        <w:t>In December 2019, the BJP party led by Prime Minister Modi passed the discriminatory Citizenship (Amendment) Act (CAA) which made religion a basis for granting citizenship or not.</w:t>
      </w:r>
      <w:r w:rsidRPr="001747CD">
        <w:rPr>
          <w:rFonts w:eastAsia="Times New Roman" w:cstheme="minorHAnsi"/>
          <w:sz w:val="24"/>
          <w:szCs w:val="24"/>
          <w:vertAlign w:val="superscript"/>
        </w:rPr>
        <w:footnoteReference w:id="32"/>
      </w:r>
      <w:r w:rsidRPr="001747CD">
        <w:rPr>
          <w:rFonts w:eastAsia="Times New Roman" w:cstheme="minorHAnsi"/>
          <w:sz w:val="24"/>
          <w:szCs w:val="24"/>
        </w:rPr>
        <w:t xml:space="preserve"> Religious minorities from Bangladesh, Pakistan and Afghanistan that entered India </w:t>
      </w:r>
      <w:r w:rsidRPr="001747CD">
        <w:rPr>
          <w:rFonts w:eastAsia="Times New Roman" w:cstheme="minorHAnsi"/>
          <w:sz w:val="24"/>
          <w:szCs w:val="24"/>
        </w:rPr>
        <w:lastRenderedPageBreak/>
        <w:t>before December 2014 were now able to apply for Indian Citizenship.</w:t>
      </w:r>
      <w:r w:rsidRPr="001747CD">
        <w:rPr>
          <w:rFonts w:eastAsia="Times New Roman" w:cstheme="minorHAnsi"/>
          <w:sz w:val="24"/>
          <w:szCs w:val="24"/>
          <w:vertAlign w:val="superscript"/>
        </w:rPr>
        <w:footnoteReference w:id="33"/>
      </w:r>
      <w:r w:rsidRPr="001747CD">
        <w:rPr>
          <w:rFonts w:eastAsia="Times New Roman" w:cstheme="minorHAnsi"/>
          <w:sz w:val="24"/>
          <w:szCs w:val="24"/>
        </w:rPr>
        <w:t xml:space="preserve"> However, since this law only applies to non-Muslims, it heavily discriminates against Muslims that have lived in India for years waiting to apply for citizenship. Due to the prejudice of the BJP, this instated </w:t>
      </w:r>
      <w:proofErr w:type="spellStart"/>
      <w:r w:rsidRPr="001747CD">
        <w:rPr>
          <w:rFonts w:eastAsia="Times New Roman" w:cstheme="minorHAnsi"/>
          <w:sz w:val="24"/>
          <w:szCs w:val="24"/>
        </w:rPr>
        <w:t>perpetuous</w:t>
      </w:r>
      <w:proofErr w:type="spellEnd"/>
      <w:r w:rsidRPr="001747CD">
        <w:rPr>
          <w:rFonts w:eastAsia="Times New Roman" w:cstheme="minorHAnsi"/>
          <w:sz w:val="24"/>
          <w:szCs w:val="24"/>
        </w:rPr>
        <w:t xml:space="preserve"> fears in the lives of millions of Indian Muslims, who are now scared to be deported.</w:t>
      </w:r>
    </w:p>
    <w:p w14:paraId="15EAF1D8" w14:textId="4448B8A2" w:rsidR="001747CD" w:rsidRPr="001747CD" w:rsidRDefault="001747CD" w:rsidP="001747CD">
      <w:pPr>
        <w:spacing w:before="240" w:after="240" w:line="360" w:lineRule="auto"/>
        <w:jc w:val="both"/>
        <w:rPr>
          <w:rFonts w:eastAsia="Times New Roman" w:cstheme="minorHAnsi"/>
          <w:sz w:val="24"/>
          <w:szCs w:val="24"/>
        </w:rPr>
      </w:pPr>
      <w:r w:rsidRPr="001747CD">
        <w:rPr>
          <w:rFonts w:eastAsia="Times New Roman" w:cstheme="minorHAnsi"/>
          <w:sz w:val="24"/>
          <w:szCs w:val="24"/>
        </w:rPr>
        <w:t xml:space="preserve">In November 2020, the BJP passed another discriminatory law to curb any interfaith relationships. This legislation change was motivated by the claim that Muslim men lure Hindu women into marriages </w:t>
      </w:r>
      <w:r w:rsidR="006E76E6" w:rsidRPr="001747CD">
        <w:rPr>
          <w:rFonts w:eastAsia="Times New Roman" w:cstheme="minorHAnsi"/>
          <w:sz w:val="24"/>
          <w:szCs w:val="24"/>
        </w:rPr>
        <w:t>to</w:t>
      </w:r>
      <w:r w:rsidRPr="001747CD">
        <w:rPr>
          <w:rFonts w:eastAsia="Times New Roman" w:cstheme="minorHAnsi"/>
          <w:sz w:val="24"/>
          <w:szCs w:val="24"/>
        </w:rPr>
        <w:t xml:space="preserve"> convert them to Islam, known by the term ‘love Jihad’. Through the law of ‘Prohibition of Unlawful Religious Conversion Ordinance’ interfaith couples are now required to receive approval from district authorities before marrying otherwise men face a punishment of up to 10 years of prison if coercion, fraud, </w:t>
      </w:r>
      <w:r w:rsidR="006E76E6" w:rsidRPr="001747CD">
        <w:rPr>
          <w:rFonts w:eastAsia="Times New Roman" w:cstheme="minorHAnsi"/>
          <w:sz w:val="24"/>
          <w:szCs w:val="24"/>
        </w:rPr>
        <w:t>misrepresentation,</w:t>
      </w:r>
      <w:r w:rsidRPr="001747CD">
        <w:rPr>
          <w:rFonts w:eastAsia="Times New Roman" w:cstheme="minorHAnsi"/>
          <w:sz w:val="24"/>
          <w:szCs w:val="24"/>
        </w:rPr>
        <w:t xml:space="preserve"> or inducement are found to be at play. While the controversial law applies to all individuals of interfaith, right extremists have persecuted mainly Muslim men in interfaith relationships.</w:t>
      </w:r>
      <w:r w:rsidRPr="001747CD">
        <w:rPr>
          <w:rFonts w:eastAsia="Times New Roman" w:cstheme="minorHAnsi"/>
          <w:sz w:val="24"/>
          <w:szCs w:val="24"/>
          <w:vertAlign w:val="superscript"/>
        </w:rPr>
        <w:t>1</w:t>
      </w:r>
      <w:r w:rsidRPr="001747CD">
        <w:rPr>
          <w:rFonts w:eastAsia="Times New Roman" w:cstheme="minorHAnsi"/>
          <w:sz w:val="24"/>
          <w:szCs w:val="24"/>
        </w:rPr>
        <w:t xml:space="preserve"> </w:t>
      </w:r>
    </w:p>
    <w:p w14:paraId="714CAEFA" w14:textId="101AC70D" w:rsidR="001747CD" w:rsidRPr="001747CD" w:rsidRDefault="001747CD" w:rsidP="001747CD">
      <w:pPr>
        <w:spacing w:before="240" w:after="240" w:line="360" w:lineRule="auto"/>
        <w:jc w:val="both"/>
        <w:rPr>
          <w:rFonts w:eastAsia="Times New Roman" w:cstheme="minorHAnsi"/>
          <w:sz w:val="24"/>
          <w:szCs w:val="24"/>
        </w:rPr>
      </w:pPr>
      <w:r w:rsidRPr="001747CD">
        <w:rPr>
          <w:rFonts w:eastAsia="Times New Roman" w:cstheme="minorHAnsi"/>
          <w:sz w:val="24"/>
          <w:szCs w:val="24"/>
        </w:rPr>
        <w:t xml:space="preserve">Civil society groups and NGOs have also been obstructed in receiving funding due to changes in </w:t>
      </w:r>
      <w:r w:rsidR="006E76E6" w:rsidRPr="001747CD">
        <w:rPr>
          <w:rFonts w:eastAsia="Times New Roman" w:cstheme="minorHAnsi"/>
          <w:sz w:val="24"/>
          <w:szCs w:val="24"/>
        </w:rPr>
        <w:t>bureaucratic</w:t>
      </w:r>
      <w:r w:rsidRPr="001747CD">
        <w:rPr>
          <w:rFonts w:eastAsia="Times New Roman" w:cstheme="minorHAnsi"/>
          <w:sz w:val="24"/>
          <w:szCs w:val="24"/>
        </w:rPr>
        <w:t xml:space="preserve"> and administrative practices. The Foreign Contribution (Regulation) Act (FRCA), currently no longer meets international standards, leading to their funding being revoked. In turn, civil society groups and NGOs attempts to promote and protect minority rights have been restricted, leaving Muslim Indians even more isolated and helpless.</w:t>
      </w:r>
      <w:r w:rsidRPr="001747CD">
        <w:rPr>
          <w:rFonts w:eastAsia="Times New Roman" w:cstheme="minorHAnsi"/>
          <w:sz w:val="24"/>
          <w:szCs w:val="24"/>
          <w:vertAlign w:val="superscript"/>
        </w:rPr>
        <w:footnoteReference w:id="34"/>
      </w:r>
      <w:r w:rsidRPr="001747CD">
        <w:rPr>
          <w:rFonts w:eastAsia="Times New Roman" w:cstheme="minorHAnsi"/>
          <w:sz w:val="24"/>
          <w:szCs w:val="24"/>
        </w:rPr>
        <w:t xml:space="preserve"> </w:t>
      </w:r>
    </w:p>
    <w:p w14:paraId="25E19FE9" w14:textId="77777777" w:rsidR="001747CD" w:rsidRPr="001747CD" w:rsidRDefault="001747CD" w:rsidP="001747CD">
      <w:pPr>
        <w:spacing w:before="240" w:after="240" w:line="360" w:lineRule="auto"/>
        <w:jc w:val="both"/>
        <w:rPr>
          <w:rFonts w:eastAsia="Times New Roman" w:cstheme="minorHAnsi"/>
          <w:b/>
          <w:sz w:val="24"/>
          <w:szCs w:val="24"/>
        </w:rPr>
      </w:pPr>
      <w:r w:rsidRPr="001747CD">
        <w:rPr>
          <w:rFonts w:eastAsia="Times New Roman" w:cstheme="minorHAnsi"/>
          <w:b/>
          <w:sz w:val="24"/>
          <w:szCs w:val="24"/>
        </w:rPr>
        <w:t>Consequences for the Lives of Muslim Indians</w:t>
      </w:r>
    </w:p>
    <w:p w14:paraId="5BC0877B" w14:textId="38379ABD" w:rsidR="001747CD" w:rsidRPr="001747CD" w:rsidRDefault="001747CD" w:rsidP="001747CD">
      <w:pPr>
        <w:spacing w:before="240" w:after="240" w:line="360" w:lineRule="auto"/>
        <w:jc w:val="both"/>
        <w:rPr>
          <w:rFonts w:eastAsia="Times New Roman" w:cstheme="minorHAnsi"/>
          <w:sz w:val="24"/>
          <w:szCs w:val="24"/>
        </w:rPr>
      </w:pPr>
      <w:r w:rsidRPr="001747CD">
        <w:rPr>
          <w:rFonts w:eastAsia="Times New Roman" w:cstheme="minorHAnsi"/>
          <w:sz w:val="24"/>
          <w:szCs w:val="24"/>
        </w:rPr>
        <w:t xml:space="preserve">The changes in laws, policies and administrative procedures have had profound consequences for the cultural, religious, social, </w:t>
      </w:r>
      <w:r w:rsidR="006E76E6" w:rsidRPr="001747CD">
        <w:rPr>
          <w:rFonts w:eastAsia="Times New Roman" w:cstheme="minorHAnsi"/>
          <w:sz w:val="24"/>
          <w:szCs w:val="24"/>
        </w:rPr>
        <w:t>economic,</w:t>
      </w:r>
      <w:r w:rsidRPr="001747CD">
        <w:rPr>
          <w:rFonts w:eastAsia="Times New Roman" w:cstheme="minorHAnsi"/>
          <w:sz w:val="24"/>
          <w:szCs w:val="24"/>
        </w:rPr>
        <w:t xml:space="preserve"> and public lives of Indian Muslims. Particularly Muslim women have reported being harassed and humiliated in disputes over their traditional headscarf, the hijab. In Karnataka, these women were even denied entry in educational </w:t>
      </w:r>
      <w:r w:rsidRPr="001747CD">
        <w:rPr>
          <w:rFonts w:eastAsia="Times New Roman" w:cstheme="minorHAnsi"/>
          <w:sz w:val="24"/>
          <w:szCs w:val="24"/>
        </w:rPr>
        <w:lastRenderedPageBreak/>
        <w:t>institutions such as college.</w:t>
      </w:r>
      <w:r w:rsidRPr="001747CD">
        <w:rPr>
          <w:rFonts w:eastAsia="Times New Roman" w:cstheme="minorHAnsi"/>
          <w:sz w:val="24"/>
          <w:szCs w:val="24"/>
          <w:vertAlign w:val="superscript"/>
        </w:rPr>
        <w:footnoteReference w:id="35"/>
      </w:r>
      <w:r w:rsidRPr="001747CD">
        <w:rPr>
          <w:rFonts w:eastAsia="Times New Roman" w:cstheme="minorHAnsi"/>
          <w:sz w:val="24"/>
          <w:szCs w:val="24"/>
        </w:rPr>
        <w:t xml:space="preserve"> The Muslim Indian woman reported feeling threatened and polarized by these actions, particularly because hijabs and burkas in general are not uncommon in India. Instead, the acts seem to be targeted at </w:t>
      </w:r>
      <w:r w:rsidRPr="001747CD">
        <w:rPr>
          <w:rFonts w:eastAsia="Times New Roman" w:cstheme="minorHAnsi"/>
          <w:i/>
          <w:sz w:val="24"/>
          <w:szCs w:val="24"/>
        </w:rPr>
        <w:t xml:space="preserve">Muslim </w:t>
      </w:r>
      <w:r w:rsidRPr="001747CD">
        <w:rPr>
          <w:rFonts w:eastAsia="Times New Roman" w:cstheme="minorHAnsi"/>
          <w:sz w:val="24"/>
          <w:szCs w:val="24"/>
        </w:rPr>
        <w:t xml:space="preserve">Indians which has left them feeling unsafe in openly wearing religious and cultural attire. </w:t>
      </w:r>
    </w:p>
    <w:p w14:paraId="041A71B9" w14:textId="4186971F" w:rsidR="001747CD" w:rsidRPr="001747CD" w:rsidRDefault="001747CD" w:rsidP="001747CD">
      <w:pPr>
        <w:spacing w:before="240" w:after="240" w:line="360" w:lineRule="auto"/>
        <w:jc w:val="both"/>
        <w:rPr>
          <w:rFonts w:eastAsia="Times New Roman" w:cstheme="minorHAnsi"/>
          <w:color w:val="C00000"/>
          <w:sz w:val="24"/>
          <w:szCs w:val="24"/>
        </w:rPr>
      </w:pPr>
      <w:r w:rsidRPr="001747CD">
        <w:rPr>
          <w:rFonts w:eastAsia="Times New Roman" w:cstheme="minorHAnsi"/>
          <w:sz w:val="24"/>
          <w:szCs w:val="24"/>
        </w:rPr>
        <w:t>In terms of social and economic life, Muslims in India are overall less educated due to their discrimination. Due to lacking access to education, Hindu Indians take on positions in government offices and more advanced sectors, while Muslim Indians sort into lower-skilled professions. Only 5% of Muslim women have completed their secondary education and the average income of Muslims is 11% below the Indian average.</w:t>
      </w:r>
      <w:r w:rsidRPr="001747CD">
        <w:rPr>
          <w:rFonts w:eastAsia="Times New Roman" w:cstheme="minorHAnsi"/>
          <w:sz w:val="24"/>
          <w:szCs w:val="24"/>
          <w:vertAlign w:val="superscript"/>
        </w:rPr>
        <w:t xml:space="preserve">6 </w:t>
      </w:r>
      <w:r w:rsidRPr="001747CD">
        <w:rPr>
          <w:rFonts w:eastAsia="Times New Roman" w:cstheme="minorHAnsi"/>
          <w:sz w:val="24"/>
          <w:szCs w:val="24"/>
        </w:rPr>
        <w:t xml:space="preserve">Consequently, Muslim Indians often reside in marginalized </w:t>
      </w:r>
      <w:r w:rsidR="006E76E6" w:rsidRPr="001747CD">
        <w:rPr>
          <w:rFonts w:eastAsia="Times New Roman" w:cstheme="minorHAnsi"/>
          <w:sz w:val="24"/>
          <w:szCs w:val="24"/>
        </w:rPr>
        <w:t>neighbourhoods</w:t>
      </w:r>
      <w:r w:rsidRPr="001747CD">
        <w:rPr>
          <w:rFonts w:eastAsia="Times New Roman" w:cstheme="minorHAnsi"/>
          <w:sz w:val="24"/>
          <w:szCs w:val="24"/>
        </w:rPr>
        <w:t>, further leading to social exclusion and reinforcing the barriers to participating in public life.</w:t>
      </w:r>
    </w:p>
    <w:p w14:paraId="0589793D" w14:textId="5C331E66" w:rsidR="001747CD" w:rsidRPr="0019670A" w:rsidRDefault="001747CD" w:rsidP="0019670A">
      <w:pPr>
        <w:pStyle w:val="Titolo1"/>
        <w:numPr>
          <w:ilvl w:val="0"/>
          <w:numId w:val="52"/>
        </w:numPr>
        <w:rPr>
          <w:rFonts w:eastAsia="Times New Roman"/>
          <w:b/>
          <w:bCs/>
          <w:color w:val="000000" w:themeColor="text1"/>
          <w:sz w:val="24"/>
          <w:szCs w:val="24"/>
        </w:rPr>
      </w:pPr>
      <w:bookmarkStart w:id="5" w:name="_Toc166159059"/>
      <w:r w:rsidRPr="0019670A">
        <w:rPr>
          <w:rFonts w:eastAsia="Times New Roman"/>
          <w:b/>
          <w:bCs/>
          <w:color w:val="000000" w:themeColor="text1"/>
          <w:sz w:val="24"/>
          <w:szCs w:val="24"/>
        </w:rPr>
        <w:t>What are the benefits and/or challenges of recognizing and granting sectoral (for example, concerning sectors like education) or territorial autonomy to minorities?</w:t>
      </w:r>
      <w:bookmarkEnd w:id="5"/>
    </w:p>
    <w:p w14:paraId="05FCC107" w14:textId="77777777" w:rsidR="001747CD" w:rsidRPr="001747CD" w:rsidRDefault="001747CD" w:rsidP="001747CD">
      <w:pPr>
        <w:spacing w:line="360" w:lineRule="auto"/>
        <w:jc w:val="both"/>
        <w:rPr>
          <w:rFonts w:eastAsia="Times New Roman" w:cstheme="minorHAnsi"/>
          <w:sz w:val="24"/>
          <w:szCs w:val="24"/>
        </w:rPr>
      </w:pPr>
    </w:p>
    <w:p w14:paraId="4C85CEEF" w14:textId="77777777" w:rsidR="001747CD" w:rsidRPr="001747CD" w:rsidRDefault="001747CD" w:rsidP="001747CD">
      <w:pPr>
        <w:pStyle w:val="Titolo3"/>
        <w:spacing w:before="160" w:after="80" w:line="360" w:lineRule="auto"/>
        <w:rPr>
          <w:rFonts w:eastAsia="Times New Roman" w:cstheme="minorHAnsi"/>
          <w:b/>
          <w:color w:val="000000"/>
        </w:rPr>
      </w:pPr>
      <w:bookmarkStart w:id="6" w:name="_Toc166159060"/>
      <w:r w:rsidRPr="001747CD">
        <w:rPr>
          <w:rFonts w:eastAsia="Times New Roman" w:cstheme="minorHAnsi"/>
          <w:color w:val="000000"/>
        </w:rPr>
        <w:t>Benefits of Recognizing Autonomy:</w:t>
      </w:r>
      <w:bookmarkEnd w:id="6"/>
    </w:p>
    <w:p w14:paraId="446072CD" w14:textId="77777777" w:rsidR="001747CD" w:rsidRPr="001747CD" w:rsidRDefault="001747CD" w:rsidP="001747CD">
      <w:pPr>
        <w:numPr>
          <w:ilvl w:val="0"/>
          <w:numId w:val="48"/>
        </w:numPr>
        <w:spacing w:after="0" w:line="360" w:lineRule="auto"/>
        <w:jc w:val="both"/>
        <w:rPr>
          <w:rFonts w:eastAsia="Times New Roman" w:cstheme="minorHAnsi"/>
          <w:sz w:val="24"/>
          <w:szCs w:val="24"/>
        </w:rPr>
      </w:pPr>
      <w:r w:rsidRPr="001747CD">
        <w:rPr>
          <w:rFonts w:eastAsia="Times New Roman" w:cstheme="minorHAnsi"/>
          <w:b/>
          <w:sz w:val="24"/>
          <w:szCs w:val="24"/>
        </w:rPr>
        <w:t>Empowerment and Self-Determination</w:t>
      </w:r>
      <w:r w:rsidRPr="001747CD">
        <w:rPr>
          <w:rFonts w:eastAsia="Times New Roman" w:cstheme="minorHAnsi"/>
          <w:sz w:val="24"/>
          <w:szCs w:val="24"/>
        </w:rPr>
        <w:t>: Granting autonomy to minority communities, whether in specific sectors or territories, empowers them to govern themselves according to their own cultural, social, and political norms</w:t>
      </w:r>
      <w:r w:rsidRPr="001747CD">
        <w:rPr>
          <w:rFonts w:eastAsia="Times New Roman" w:cstheme="minorHAnsi"/>
          <w:sz w:val="24"/>
          <w:szCs w:val="24"/>
          <w:vertAlign w:val="superscript"/>
        </w:rPr>
        <w:footnoteReference w:id="36"/>
      </w:r>
      <w:r w:rsidRPr="001747CD">
        <w:rPr>
          <w:rFonts w:eastAsia="Times New Roman" w:cstheme="minorHAnsi"/>
          <w:sz w:val="24"/>
          <w:szCs w:val="24"/>
        </w:rPr>
        <w:t>. This recognition acknowledges their distinct identity and facilitates their participation in decision-making processes. This empowerment fosters a sense of self-determination, allowing minorities to shape policies and programs that directly impact their lives</w:t>
      </w:r>
      <w:r w:rsidRPr="001747CD">
        <w:rPr>
          <w:rFonts w:eastAsia="Times New Roman" w:cstheme="minorHAnsi"/>
          <w:sz w:val="24"/>
          <w:szCs w:val="24"/>
          <w:vertAlign w:val="superscript"/>
        </w:rPr>
        <w:footnoteReference w:id="37"/>
      </w:r>
      <w:r w:rsidRPr="001747CD">
        <w:rPr>
          <w:rFonts w:eastAsia="Times New Roman" w:cstheme="minorHAnsi"/>
          <w:sz w:val="24"/>
          <w:szCs w:val="24"/>
        </w:rPr>
        <w:t>. Consequently, it enhances their sense of belonging within the larger society and encourages active engagement in civic affairs.</w:t>
      </w:r>
    </w:p>
    <w:p w14:paraId="4321035B" w14:textId="77777777" w:rsidR="001747CD" w:rsidRPr="001747CD" w:rsidRDefault="001747CD" w:rsidP="001747CD">
      <w:pPr>
        <w:numPr>
          <w:ilvl w:val="0"/>
          <w:numId w:val="48"/>
        </w:numPr>
        <w:spacing w:after="0" w:line="360" w:lineRule="auto"/>
        <w:jc w:val="both"/>
        <w:rPr>
          <w:rFonts w:eastAsia="Times New Roman" w:cstheme="minorHAnsi"/>
          <w:sz w:val="24"/>
          <w:szCs w:val="24"/>
        </w:rPr>
      </w:pPr>
      <w:r w:rsidRPr="001747CD">
        <w:rPr>
          <w:rFonts w:eastAsia="Times New Roman" w:cstheme="minorHAnsi"/>
          <w:b/>
          <w:sz w:val="24"/>
          <w:szCs w:val="24"/>
        </w:rPr>
        <w:lastRenderedPageBreak/>
        <w:t xml:space="preserve">Tailored / Personalized Solutions: </w:t>
      </w:r>
      <w:r w:rsidRPr="001747CD">
        <w:rPr>
          <w:rFonts w:eastAsia="Times New Roman" w:cstheme="minorHAnsi"/>
          <w:sz w:val="24"/>
          <w:szCs w:val="24"/>
        </w:rPr>
        <w:t>by allowing for autonomy, policies and solutions can be personalized to the specific needs and concerns of the minority communities. By allowing greater control in terms of governance at the local and regional levels, initiatives can be better tailored to challenges faced by specific communities in specific regions.</w:t>
      </w:r>
    </w:p>
    <w:p w14:paraId="648A8E93" w14:textId="77777777" w:rsidR="001747CD" w:rsidRPr="001747CD" w:rsidRDefault="001747CD" w:rsidP="001747CD">
      <w:pPr>
        <w:numPr>
          <w:ilvl w:val="0"/>
          <w:numId w:val="48"/>
        </w:numPr>
        <w:spacing w:after="0" w:line="360" w:lineRule="auto"/>
        <w:jc w:val="both"/>
        <w:rPr>
          <w:rFonts w:eastAsia="Times New Roman" w:cstheme="minorHAnsi"/>
          <w:sz w:val="24"/>
          <w:szCs w:val="24"/>
        </w:rPr>
      </w:pPr>
      <w:r w:rsidRPr="001747CD">
        <w:rPr>
          <w:rFonts w:eastAsia="Times New Roman" w:cstheme="minorHAnsi"/>
          <w:b/>
          <w:sz w:val="24"/>
          <w:szCs w:val="24"/>
        </w:rPr>
        <w:t>Preservation through education:</w:t>
      </w:r>
      <w:r w:rsidRPr="001747CD">
        <w:rPr>
          <w:rFonts w:eastAsia="Times New Roman" w:cstheme="minorHAnsi"/>
          <w:sz w:val="24"/>
          <w:szCs w:val="24"/>
        </w:rPr>
        <w:t xml:space="preserve"> Recognizing the autonomy of the Muslim population in the education field allows Muslims to preserve their culture and practice their religion. This is especially important in the context of the rising anti-Muslim sentiments in India, with the ruling BJP party passing controversial laws that are being criticised for marginalizing Muslims</w:t>
      </w:r>
      <w:r w:rsidRPr="001747CD">
        <w:rPr>
          <w:rFonts w:eastAsia="Times New Roman" w:cstheme="minorHAnsi"/>
          <w:sz w:val="24"/>
          <w:szCs w:val="24"/>
          <w:vertAlign w:val="superscript"/>
        </w:rPr>
        <w:footnoteReference w:id="38"/>
      </w:r>
      <w:r w:rsidRPr="001747CD">
        <w:rPr>
          <w:rFonts w:eastAsia="Times New Roman" w:cstheme="minorHAnsi"/>
          <w:sz w:val="24"/>
          <w:szCs w:val="24"/>
        </w:rPr>
        <w:t>.</w:t>
      </w:r>
    </w:p>
    <w:p w14:paraId="328C9969" w14:textId="77777777" w:rsidR="001747CD" w:rsidRPr="001747CD" w:rsidRDefault="001747CD" w:rsidP="001747CD">
      <w:pPr>
        <w:pStyle w:val="Titolo3"/>
        <w:spacing w:before="160" w:after="80" w:line="360" w:lineRule="auto"/>
        <w:rPr>
          <w:rFonts w:eastAsia="Times New Roman" w:cstheme="minorHAnsi"/>
          <w:b/>
          <w:color w:val="000000"/>
        </w:rPr>
      </w:pPr>
      <w:bookmarkStart w:id="7" w:name="_heading=h.hms8el98097y" w:colFirst="0" w:colLast="0"/>
      <w:bookmarkStart w:id="8" w:name="_Toc166159061"/>
      <w:bookmarkEnd w:id="7"/>
      <w:r w:rsidRPr="001747CD">
        <w:rPr>
          <w:rFonts w:eastAsia="Times New Roman" w:cstheme="minorHAnsi"/>
          <w:color w:val="000000"/>
        </w:rPr>
        <w:t>Challenges of Recognizing Autonomy:</w:t>
      </w:r>
      <w:bookmarkEnd w:id="8"/>
    </w:p>
    <w:p w14:paraId="56E61C39" w14:textId="2DC55DDC" w:rsidR="001747CD" w:rsidRPr="001747CD" w:rsidRDefault="001747CD" w:rsidP="001747CD">
      <w:pPr>
        <w:numPr>
          <w:ilvl w:val="0"/>
          <w:numId w:val="49"/>
        </w:numPr>
        <w:spacing w:after="0" w:line="360" w:lineRule="auto"/>
        <w:jc w:val="both"/>
        <w:rPr>
          <w:rFonts w:eastAsia="Times New Roman" w:cstheme="minorHAnsi"/>
          <w:sz w:val="24"/>
          <w:szCs w:val="24"/>
        </w:rPr>
      </w:pPr>
      <w:r w:rsidRPr="001747CD">
        <w:rPr>
          <w:rFonts w:eastAsia="Times New Roman" w:cstheme="minorHAnsi"/>
          <w:b/>
          <w:sz w:val="24"/>
          <w:szCs w:val="24"/>
        </w:rPr>
        <w:t>Resource Allocation Issues</w:t>
      </w:r>
      <w:r w:rsidRPr="001747CD">
        <w:rPr>
          <w:rFonts w:eastAsia="Times New Roman" w:cstheme="minorHAnsi"/>
          <w:sz w:val="24"/>
          <w:szCs w:val="24"/>
        </w:rPr>
        <w:t>: One of the primary challenges associated with recognizing autonomy is the equitable distribution of resources. When autonomy is granted to specific sectors or territories, questions arise regarding the allocation of funds, natural resources, and public services</w:t>
      </w:r>
      <w:r w:rsidRPr="001747CD">
        <w:rPr>
          <w:rFonts w:eastAsia="Times New Roman" w:cstheme="minorHAnsi"/>
          <w:sz w:val="24"/>
          <w:szCs w:val="24"/>
          <w:vertAlign w:val="superscript"/>
        </w:rPr>
        <w:footnoteReference w:id="39"/>
      </w:r>
      <w:r w:rsidRPr="001747CD">
        <w:rPr>
          <w:rFonts w:eastAsia="Times New Roman" w:cstheme="minorHAnsi"/>
          <w:sz w:val="24"/>
          <w:szCs w:val="24"/>
        </w:rPr>
        <w:t xml:space="preserve">. Disputes may emerge over control of valuable resources such as land, water, or minerals, leading to potential conflicts between the autonomous entity and the central government or </w:t>
      </w:r>
      <w:r w:rsidR="006E76E6" w:rsidRPr="001747CD">
        <w:rPr>
          <w:rFonts w:eastAsia="Times New Roman" w:cstheme="minorHAnsi"/>
          <w:sz w:val="24"/>
          <w:szCs w:val="24"/>
        </w:rPr>
        <w:t>neighbouring</w:t>
      </w:r>
      <w:r w:rsidRPr="001747CD">
        <w:rPr>
          <w:rFonts w:eastAsia="Times New Roman" w:cstheme="minorHAnsi"/>
          <w:sz w:val="24"/>
          <w:szCs w:val="24"/>
        </w:rPr>
        <w:t xml:space="preserve"> regions. Moreover, managing taxation authority becomes complex, as different regions may have varying economic capacities and fiscal needs</w:t>
      </w:r>
      <w:r w:rsidRPr="001747CD">
        <w:rPr>
          <w:rFonts w:eastAsia="Times New Roman" w:cstheme="minorHAnsi"/>
          <w:sz w:val="24"/>
          <w:szCs w:val="24"/>
          <w:vertAlign w:val="superscript"/>
        </w:rPr>
        <w:footnoteReference w:id="40"/>
      </w:r>
      <w:r w:rsidRPr="001747CD">
        <w:rPr>
          <w:rFonts w:eastAsia="Times New Roman" w:cstheme="minorHAnsi"/>
          <w:sz w:val="24"/>
          <w:szCs w:val="24"/>
        </w:rPr>
        <w:t>. Balancing these disparities while ensuring fairness and transparency in resource allocation requires robust governance structures and effective mechanisms for negotiation and resolution. Failure to address these challenges can exacerbate socio-economic inequalities and undermine the stability of the autonomous arrangement.</w:t>
      </w:r>
    </w:p>
    <w:p w14:paraId="54D590B2" w14:textId="77777777" w:rsidR="001747CD" w:rsidRPr="001747CD" w:rsidRDefault="001747CD" w:rsidP="001747CD">
      <w:pPr>
        <w:numPr>
          <w:ilvl w:val="0"/>
          <w:numId w:val="49"/>
        </w:numPr>
        <w:spacing w:after="0" w:line="360" w:lineRule="auto"/>
        <w:jc w:val="both"/>
        <w:rPr>
          <w:rFonts w:eastAsia="Times New Roman" w:cstheme="minorHAnsi"/>
          <w:sz w:val="24"/>
          <w:szCs w:val="24"/>
        </w:rPr>
      </w:pPr>
      <w:r w:rsidRPr="001747CD">
        <w:rPr>
          <w:rFonts w:eastAsia="Times New Roman" w:cstheme="minorHAnsi"/>
          <w:b/>
          <w:sz w:val="24"/>
          <w:szCs w:val="24"/>
        </w:rPr>
        <w:lastRenderedPageBreak/>
        <w:t xml:space="preserve">Risk of Further Division: </w:t>
      </w:r>
      <w:r w:rsidRPr="001747CD">
        <w:rPr>
          <w:rFonts w:eastAsia="Times New Roman" w:cstheme="minorHAnsi"/>
          <w:sz w:val="24"/>
          <w:szCs w:val="24"/>
        </w:rPr>
        <w:t xml:space="preserve">by dividing autonomy based on ethnic or religious minority groups, the divisions within the country are at risk of becoming more pronounced. Decentralized governance could deepen the existing in/out group divisions which in turn exacerbates tensions and conflicts than possibly further deteriorate the unity of India as a nation. </w:t>
      </w:r>
    </w:p>
    <w:p w14:paraId="201CDC46" w14:textId="4B9474A4" w:rsidR="001747CD" w:rsidRPr="001747CD" w:rsidRDefault="001747CD" w:rsidP="001747CD">
      <w:pPr>
        <w:numPr>
          <w:ilvl w:val="0"/>
          <w:numId w:val="49"/>
        </w:numPr>
        <w:shd w:val="clear" w:color="auto" w:fill="FFFFFF"/>
        <w:spacing w:after="280" w:line="360" w:lineRule="auto"/>
        <w:jc w:val="both"/>
        <w:rPr>
          <w:rFonts w:eastAsia="Times New Roman" w:cstheme="minorHAnsi"/>
          <w:sz w:val="24"/>
          <w:szCs w:val="24"/>
        </w:rPr>
      </w:pPr>
      <w:r w:rsidRPr="001747CD">
        <w:rPr>
          <w:rFonts w:eastAsia="Times New Roman" w:cstheme="minorHAnsi"/>
          <w:b/>
          <w:sz w:val="24"/>
          <w:szCs w:val="24"/>
        </w:rPr>
        <w:t>Fragmentation in educational lines</w:t>
      </w:r>
      <w:r w:rsidRPr="001747CD">
        <w:rPr>
          <w:rFonts w:eastAsia="Times New Roman" w:cstheme="minorHAnsi"/>
          <w:sz w:val="24"/>
          <w:szCs w:val="24"/>
        </w:rPr>
        <w:t xml:space="preserve">: Recognizing the autonomy of the Muslim population in the education field, and allowing separate Islamic schools, increases the risk of fragmentation along religious lines. Separate education systems for separate religions might divide the population. According to the high court, providing education is a primary duty of the State and </w:t>
      </w:r>
      <w:r w:rsidR="006E76E6" w:rsidRPr="001747CD">
        <w:rPr>
          <w:rFonts w:eastAsia="Times New Roman" w:cstheme="minorHAnsi"/>
          <w:sz w:val="24"/>
          <w:szCs w:val="24"/>
        </w:rPr>
        <w:t>must</w:t>
      </w:r>
      <w:r w:rsidRPr="001747CD">
        <w:rPr>
          <w:rFonts w:eastAsia="Times New Roman" w:cstheme="minorHAnsi"/>
          <w:sz w:val="24"/>
          <w:szCs w:val="24"/>
        </w:rPr>
        <w:t xml:space="preserve"> remain secular</w:t>
      </w:r>
      <w:r w:rsidRPr="001747CD">
        <w:rPr>
          <w:rFonts w:eastAsia="Times New Roman" w:cstheme="minorHAnsi"/>
          <w:sz w:val="24"/>
          <w:szCs w:val="24"/>
          <w:vertAlign w:val="superscript"/>
        </w:rPr>
        <w:footnoteReference w:id="41"/>
      </w:r>
      <w:r w:rsidRPr="001747CD">
        <w:rPr>
          <w:rFonts w:eastAsia="Times New Roman" w:cstheme="minorHAnsi"/>
          <w:sz w:val="24"/>
          <w:szCs w:val="24"/>
        </w:rPr>
        <w:t>.</w:t>
      </w:r>
    </w:p>
    <w:p w14:paraId="41339390" w14:textId="55FC3F89" w:rsidR="00970340" w:rsidRPr="001747CD" w:rsidRDefault="00970340" w:rsidP="001747CD">
      <w:pPr>
        <w:spacing w:line="360" w:lineRule="auto"/>
        <w:jc w:val="both"/>
        <w:rPr>
          <w:rFonts w:cstheme="minorHAnsi"/>
          <w:b/>
          <w:color w:val="C00000"/>
          <w:sz w:val="24"/>
          <w:szCs w:val="24"/>
          <w:lang w:val="en-US"/>
        </w:rPr>
      </w:pPr>
      <w:r w:rsidRPr="001747CD">
        <w:rPr>
          <w:rFonts w:cstheme="minorHAnsi"/>
          <w:sz w:val="24"/>
          <w:szCs w:val="24"/>
          <w:lang w:val="en-US"/>
        </w:rPr>
        <w:br w:type="page"/>
      </w:r>
    </w:p>
    <w:p w14:paraId="29AD26D9" w14:textId="77777777" w:rsidR="00970340" w:rsidRPr="00970340" w:rsidRDefault="00970340" w:rsidP="00970340">
      <w:pPr>
        <w:widowControl w:val="0"/>
        <w:pBdr>
          <w:top w:val="nil"/>
          <w:left w:val="nil"/>
          <w:bottom w:val="nil"/>
          <w:right w:val="nil"/>
          <w:between w:val="nil"/>
        </w:pBdr>
        <w:tabs>
          <w:tab w:val="left" w:pos="360"/>
        </w:tabs>
        <w:spacing w:after="120" w:line="300" w:lineRule="auto"/>
        <w:ind w:right="-6"/>
        <w:rPr>
          <w:rFonts w:asciiTheme="majorHAnsi" w:eastAsia="Calibri" w:hAnsiTheme="majorHAnsi" w:cstheme="majorHAnsi"/>
          <w:color w:val="FFFFFF"/>
          <w:sz w:val="24"/>
          <w:szCs w:val="24"/>
          <w:lang w:val="en-US"/>
        </w:rPr>
      </w:pPr>
    </w:p>
    <w:p w14:paraId="198C053B"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4E08CC5A"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531A8D87"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6E391075"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17DC3736"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64759388"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41EA03BA"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4867C5C3"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29119B5E"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542D9ECF"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261650B8"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05E6C01E"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3B5162F2"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0A7E5EF9"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11496012"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19903EBF"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6DD0A30A"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73E807B2"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5F9B3DE2"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1AF46714"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387DA515"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0762A73A"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5AFD8E54"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52ED742C" w14:textId="77777777" w:rsidR="00970340" w:rsidRDefault="00970340"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p>
    <w:p w14:paraId="68C825DF" w14:textId="77777777" w:rsidR="00B427A6" w:rsidRDefault="00B427A6" w:rsidP="00347268">
      <w:pPr>
        <w:widowControl w:val="0"/>
        <w:pBdr>
          <w:top w:val="nil"/>
          <w:left w:val="nil"/>
          <w:bottom w:val="nil"/>
          <w:right w:val="nil"/>
          <w:between w:val="nil"/>
        </w:pBdr>
        <w:tabs>
          <w:tab w:val="left" w:pos="360"/>
        </w:tabs>
        <w:spacing w:after="120" w:line="300" w:lineRule="auto"/>
        <w:ind w:right="-6"/>
        <w:rPr>
          <w:rFonts w:asciiTheme="majorHAnsi" w:eastAsia="Calibri" w:hAnsiTheme="majorHAnsi" w:cstheme="majorHAnsi"/>
          <w:color w:val="FFFFFF"/>
          <w:sz w:val="24"/>
          <w:szCs w:val="24"/>
        </w:rPr>
      </w:pPr>
    </w:p>
    <w:p w14:paraId="3C0258DE" w14:textId="09965F06"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FFFFFF"/>
          <w:sz w:val="24"/>
          <w:szCs w:val="24"/>
        </w:rPr>
      </w:pPr>
      <w:r w:rsidRPr="008E55F6">
        <w:rPr>
          <w:rFonts w:asciiTheme="majorHAnsi" w:eastAsia="Calibri" w:hAnsiTheme="majorHAnsi" w:cstheme="majorHAnsi"/>
          <w:noProof/>
          <w:color w:val="000000"/>
          <w:sz w:val="24"/>
          <w:szCs w:val="24"/>
          <w:lang w:eastAsia="en-GB"/>
        </w:rPr>
        <w:drawing>
          <wp:inline distT="19050" distB="19050" distL="19050" distR="19050" wp14:anchorId="323E87CD" wp14:editId="40FB0CD2">
            <wp:extent cx="1390650" cy="586143"/>
            <wp:effectExtent l="0" t="0" r="0" b="4445"/>
            <wp:docPr id="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1393324" cy="587270"/>
                    </a:xfrm>
                    <a:prstGeom prst="rect">
                      <a:avLst/>
                    </a:prstGeom>
                    <a:ln/>
                  </pic:spPr>
                </pic:pic>
              </a:graphicData>
            </a:graphic>
          </wp:inline>
        </w:drawing>
      </w:r>
    </w:p>
    <w:p w14:paraId="519FA80D" w14:textId="6296565D"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666666"/>
          <w:sz w:val="24"/>
          <w:szCs w:val="24"/>
          <w:lang w:val="nl-NL"/>
        </w:rPr>
      </w:pPr>
      <w:r w:rsidRPr="008E55F6">
        <w:rPr>
          <w:rFonts w:asciiTheme="majorHAnsi" w:eastAsia="Calibri" w:hAnsiTheme="majorHAnsi" w:cstheme="majorHAnsi"/>
          <w:color w:val="666666"/>
          <w:sz w:val="24"/>
          <w:szCs w:val="24"/>
          <w:highlight w:val="white"/>
          <w:lang w:val="nl-NL"/>
        </w:rPr>
        <w:lastRenderedPageBreak/>
        <w:t>Kingsfordweg 151, 1043 GR</w:t>
      </w:r>
    </w:p>
    <w:p w14:paraId="74FED682" w14:textId="3C7C1257"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666666"/>
          <w:sz w:val="24"/>
          <w:szCs w:val="24"/>
          <w:lang w:val="nl-NL"/>
        </w:rPr>
      </w:pPr>
      <w:r w:rsidRPr="008E55F6">
        <w:rPr>
          <w:rFonts w:asciiTheme="majorHAnsi" w:eastAsia="Calibri" w:hAnsiTheme="majorHAnsi" w:cstheme="majorHAnsi"/>
          <w:color w:val="666666"/>
          <w:sz w:val="24"/>
          <w:szCs w:val="24"/>
          <w:highlight w:val="white"/>
          <w:lang w:val="nl-NL"/>
        </w:rPr>
        <w:t>Amsterdam, Netherlands</w:t>
      </w:r>
    </w:p>
    <w:p w14:paraId="0B26C1EC" w14:textId="30AE86FB" w:rsidR="00C32308" w:rsidRPr="008E55F6" w:rsidRDefault="00C32308" w:rsidP="00347268">
      <w:pPr>
        <w:widowControl w:val="0"/>
        <w:pBdr>
          <w:top w:val="nil"/>
          <w:left w:val="nil"/>
          <w:bottom w:val="nil"/>
          <w:right w:val="nil"/>
          <w:between w:val="nil"/>
        </w:pBdr>
        <w:tabs>
          <w:tab w:val="left" w:pos="360"/>
        </w:tabs>
        <w:spacing w:after="120" w:line="300" w:lineRule="auto"/>
        <w:ind w:right="-6"/>
        <w:jc w:val="center"/>
        <w:rPr>
          <w:rFonts w:asciiTheme="majorHAnsi" w:eastAsia="Calibri" w:hAnsiTheme="majorHAnsi" w:cstheme="majorHAnsi"/>
          <w:color w:val="0563C1"/>
          <w:sz w:val="24"/>
          <w:szCs w:val="24"/>
          <w:lang w:val="nl-NL"/>
        </w:rPr>
      </w:pPr>
      <w:r w:rsidRPr="008E55F6">
        <w:rPr>
          <w:rFonts w:asciiTheme="majorHAnsi" w:eastAsia="Calibri" w:hAnsiTheme="majorHAnsi" w:cstheme="majorHAnsi"/>
          <w:color w:val="666666"/>
          <w:sz w:val="24"/>
          <w:szCs w:val="24"/>
          <w:highlight w:val="white"/>
          <w:lang w:val="nl-NL"/>
        </w:rPr>
        <w:t>+3168</w:t>
      </w:r>
      <w:r w:rsidR="003449A6">
        <w:rPr>
          <w:rFonts w:asciiTheme="majorHAnsi" w:eastAsia="Calibri" w:hAnsiTheme="majorHAnsi" w:cstheme="majorHAnsi"/>
          <w:color w:val="666666"/>
          <w:sz w:val="24"/>
          <w:szCs w:val="24"/>
          <w:highlight w:val="white"/>
          <w:lang w:val="nl-NL"/>
        </w:rPr>
        <w:t>7406567</w:t>
      </w:r>
      <w:r w:rsidRPr="008E55F6">
        <w:rPr>
          <w:rFonts w:asciiTheme="majorHAnsi" w:eastAsia="Calibri" w:hAnsiTheme="majorHAnsi" w:cstheme="majorHAnsi"/>
          <w:color w:val="666666"/>
          <w:sz w:val="24"/>
          <w:szCs w:val="24"/>
          <w:highlight w:val="white"/>
          <w:lang w:val="nl-NL"/>
        </w:rPr>
        <w:t xml:space="preserve"> | </w:t>
      </w:r>
      <w:r w:rsidRPr="008E55F6">
        <w:rPr>
          <w:rFonts w:asciiTheme="majorHAnsi" w:eastAsia="Calibri" w:hAnsiTheme="majorHAnsi" w:cstheme="majorHAnsi"/>
          <w:color w:val="0563C1"/>
          <w:sz w:val="24"/>
          <w:szCs w:val="24"/>
          <w:highlight w:val="white"/>
          <w:u w:val="single"/>
          <w:lang w:val="nl-NL"/>
        </w:rPr>
        <w:t>info@brokenchalk.org</w:t>
      </w:r>
      <w:r w:rsidRPr="008E55F6">
        <w:rPr>
          <w:rFonts w:asciiTheme="majorHAnsi" w:eastAsia="Calibri" w:hAnsiTheme="majorHAnsi" w:cstheme="majorHAnsi"/>
          <w:color w:val="0563C1"/>
          <w:sz w:val="24"/>
          <w:szCs w:val="24"/>
          <w:highlight w:val="white"/>
          <w:lang w:val="nl-NL"/>
        </w:rPr>
        <w:t xml:space="preserve"> </w:t>
      </w:r>
      <w:r w:rsidRPr="008E55F6">
        <w:rPr>
          <w:rFonts w:asciiTheme="majorHAnsi" w:eastAsia="Calibri" w:hAnsiTheme="majorHAnsi" w:cstheme="majorHAnsi"/>
          <w:color w:val="666666"/>
          <w:sz w:val="24"/>
          <w:szCs w:val="24"/>
          <w:highlight w:val="white"/>
          <w:lang w:val="nl-NL"/>
        </w:rPr>
        <w:t xml:space="preserve">| </w:t>
      </w:r>
      <w:hyperlink r:id="rId9" w:history="1">
        <w:r w:rsidR="00693AE8" w:rsidRPr="008E55F6">
          <w:rPr>
            <w:rStyle w:val="Collegamentoipertestuale"/>
            <w:rFonts w:asciiTheme="majorHAnsi" w:eastAsia="Calibri" w:hAnsiTheme="majorHAnsi" w:cstheme="majorHAnsi"/>
            <w:sz w:val="24"/>
            <w:szCs w:val="24"/>
            <w:highlight w:val="white"/>
            <w:lang w:val="nl-NL"/>
          </w:rPr>
          <w:t>www.brokenchalk.org</w:t>
        </w:r>
      </w:hyperlink>
    </w:p>
    <w:p w14:paraId="75000313" w14:textId="72CBE85D"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B0F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19DAFED7" wp14:editId="016F4D02">
            <wp:extent cx="136525" cy="136525"/>
            <wp:effectExtent l="0" t="0" r="0" b="0"/>
            <wp:docPr id="1" name="image4.png" descr="20-social-media-icons[1].png"/>
            <wp:cNvGraphicFramePr/>
            <a:graphic xmlns:a="http://schemas.openxmlformats.org/drawingml/2006/main">
              <a:graphicData uri="http://schemas.openxmlformats.org/drawingml/2006/picture">
                <pic:pic xmlns:pic="http://schemas.openxmlformats.org/drawingml/2006/picture">
                  <pic:nvPicPr>
                    <pic:cNvPr id="0" name="image4.png" descr="20-social-media-icons[1].png"/>
                    <pic:cNvPicPr preferRelativeResize="0"/>
                  </pic:nvPicPr>
                  <pic:blipFill>
                    <a:blip r:embed="rId10"/>
                    <a:srcRect l="5202" t="7344" r="73749" b="53789"/>
                    <a:stretch>
                      <a:fillRect/>
                    </a:stretch>
                  </pic:blipFill>
                  <pic:spPr>
                    <a:xfrm>
                      <a:off x="0" y="0"/>
                      <a:ext cx="136525" cy="136525"/>
                    </a:xfrm>
                    <a:prstGeom prst="rect">
                      <a:avLst/>
                    </a:prstGeom>
                    <a:ln/>
                  </pic:spPr>
                </pic:pic>
              </a:graphicData>
            </a:graphic>
          </wp:inline>
        </w:drawing>
      </w:r>
      <w:r w:rsidRPr="008E55F6">
        <w:rPr>
          <w:rFonts w:asciiTheme="majorHAnsi" w:hAnsiTheme="majorHAnsi" w:cstheme="majorHAnsi"/>
          <w:color w:val="00B0F0"/>
          <w:sz w:val="24"/>
          <w:szCs w:val="24"/>
          <w:lang w:val="nl-NL"/>
        </w:rPr>
        <w:t>https://twitter.com/brokenchalk</w:t>
      </w:r>
    </w:p>
    <w:p w14:paraId="1C82DB94" w14:textId="77777777"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000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25EA0378" wp14:editId="1D93DFD9">
            <wp:extent cx="136525" cy="136525"/>
            <wp:effectExtent l="0" t="0" r="0" b="0"/>
            <wp:docPr id="19" name="image6.png" descr="Resim 28"/>
            <wp:cNvGraphicFramePr/>
            <a:graphic xmlns:a="http://schemas.openxmlformats.org/drawingml/2006/main">
              <a:graphicData uri="http://schemas.openxmlformats.org/drawingml/2006/picture">
                <pic:pic xmlns:pic="http://schemas.openxmlformats.org/drawingml/2006/picture">
                  <pic:nvPicPr>
                    <pic:cNvPr id="0" name="image6.png" descr="Resim 28"/>
                    <pic:cNvPicPr preferRelativeResize="0"/>
                  </pic:nvPicPr>
                  <pic:blipFill>
                    <a:blip r:embed="rId11"/>
                    <a:srcRect l="28232" t="7344" r="50282" b="53789"/>
                    <a:stretch>
                      <a:fillRect/>
                    </a:stretch>
                  </pic:blipFill>
                  <pic:spPr>
                    <a:xfrm>
                      <a:off x="0" y="0"/>
                      <a:ext cx="136525" cy="136525"/>
                    </a:xfrm>
                    <a:prstGeom prst="rect">
                      <a:avLst/>
                    </a:prstGeom>
                    <a:ln/>
                  </pic:spPr>
                </pic:pic>
              </a:graphicData>
            </a:graphic>
          </wp:inline>
        </w:drawing>
      </w:r>
      <w:r w:rsidRPr="008E55F6">
        <w:rPr>
          <w:rFonts w:asciiTheme="majorHAnsi" w:hAnsiTheme="majorHAnsi" w:cstheme="majorHAnsi"/>
          <w:color w:val="C00000"/>
          <w:sz w:val="24"/>
          <w:szCs w:val="24"/>
          <w:lang w:val="nl-NL"/>
        </w:rPr>
        <w:t>https://www.youtube.com/brokenchalk</w:t>
      </w:r>
    </w:p>
    <w:p w14:paraId="632E70FD" w14:textId="77777777"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2060"/>
          <w:sz w:val="24"/>
          <w:szCs w:val="24"/>
          <w:lang w:val="nl-NL"/>
        </w:rPr>
      </w:pPr>
      <w:r w:rsidRPr="008E55F6">
        <w:rPr>
          <w:rFonts w:asciiTheme="majorHAnsi" w:hAnsiTheme="majorHAnsi" w:cstheme="majorHAnsi"/>
          <w:noProof/>
          <w:color w:val="000000"/>
          <w:sz w:val="24"/>
          <w:szCs w:val="24"/>
          <w:lang w:eastAsia="en-GB"/>
        </w:rPr>
        <w:drawing>
          <wp:inline distT="0" distB="0" distL="0" distR="0" wp14:anchorId="4CFF5139" wp14:editId="79DBE18A">
            <wp:extent cx="128270" cy="136525"/>
            <wp:effectExtent l="0" t="0" r="0" b="0"/>
            <wp:docPr id="18" name="image3.png" descr="20-social-media-icons[1].png"/>
            <wp:cNvGraphicFramePr/>
            <a:graphic xmlns:a="http://schemas.openxmlformats.org/drawingml/2006/main">
              <a:graphicData uri="http://schemas.openxmlformats.org/drawingml/2006/picture">
                <pic:pic xmlns:pic="http://schemas.openxmlformats.org/drawingml/2006/picture">
                  <pic:nvPicPr>
                    <pic:cNvPr id="0" name="image3.png" descr="20-social-media-icons[1].png"/>
                    <pic:cNvPicPr preferRelativeResize="0"/>
                  </pic:nvPicPr>
                  <pic:blipFill>
                    <a:blip r:embed="rId12"/>
                    <a:srcRect l="74284" t="7344" r="4848" b="53789"/>
                    <a:stretch>
                      <a:fillRect/>
                    </a:stretch>
                  </pic:blipFill>
                  <pic:spPr>
                    <a:xfrm>
                      <a:off x="0" y="0"/>
                      <a:ext cx="128270" cy="136525"/>
                    </a:xfrm>
                    <a:prstGeom prst="rect">
                      <a:avLst/>
                    </a:prstGeom>
                    <a:ln/>
                  </pic:spPr>
                </pic:pic>
              </a:graphicData>
            </a:graphic>
          </wp:inline>
        </w:drawing>
      </w:r>
      <w:r w:rsidRPr="008E55F6">
        <w:rPr>
          <w:rFonts w:asciiTheme="majorHAnsi" w:hAnsiTheme="majorHAnsi" w:cstheme="majorHAnsi"/>
          <w:color w:val="0070C0"/>
          <w:sz w:val="24"/>
          <w:szCs w:val="24"/>
          <w:lang w:val="nl-NL"/>
        </w:rPr>
        <w:t>https://www.linkedin.com/company/brokenchalk</w:t>
      </w:r>
    </w:p>
    <w:p w14:paraId="07B18AE8" w14:textId="139E2AF4"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color w:val="002060"/>
          <w:sz w:val="24"/>
          <w:szCs w:val="24"/>
          <w:lang w:val="nl-NL"/>
        </w:rPr>
      </w:pPr>
      <w:r w:rsidRPr="008E55F6">
        <w:rPr>
          <w:rFonts w:asciiTheme="majorHAnsi" w:hAnsiTheme="majorHAnsi" w:cstheme="majorHAnsi"/>
          <w:noProof/>
          <w:sz w:val="24"/>
          <w:szCs w:val="24"/>
          <w:lang w:eastAsia="en-GB"/>
        </w:rPr>
        <w:drawing>
          <wp:inline distT="0" distB="0" distL="0" distR="0" wp14:anchorId="03686DF6" wp14:editId="584F2F89">
            <wp:extent cx="139065" cy="139065"/>
            <wp:effectExtent l="0" t="0" r="0" b="0"/>
            <wp:docPr id="3" name="Resim 3" descr="20-social-media-ico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20-social-media-icons[1].png"/>
                    <pic:cNvPicPr>
                      <a:picLocks noChangeAspect="1" noChangeArrowheads="1"/>
                    </pic:cNvPicPr>
                  </pic:nvPicPr>
                  <pic:blipFill>
                    <a:blip r:embed="rId13">
                      <a:extLst>
                        <a:ext uri="{28A0092B-C50C-407E-A947-70E740481C1C}">
                          <a14:useLocalDpi xmlns:a14="http://schemas.microsoft.com/office/drawing/2010/main" val="0"/>
                        </a:ext>
                      </a:extLst>
                    </a:blip>
                    <a:srcRect l="51616" t="7344" r="27100" b="53789"/>
                    <a:stretch>
                      <a:fillRect/>
                    </a:stretch>
                  </pic:blipFill>
                  <pic:spPr bwMode="auto">
                    <a:xfrm>
                      <a:off x="0" y="0"/>
                      <a:ext cx="139065" cy="139065"/>
                    </a:xfrm>
                    <a:prstGeom prst="rect">
                      <a:avLst/>
                    </a:prstGeom>
                    <a:noFill/>
                    <a:ln>
                      <a:noFill/>
                    </a:ln>
                  </pic:spPr>
                </pic:pic>
              </a:graphicData>
            </a:graphic>
          </wp:inline>
        </w:drawing>
      </w:r>
      <w:hyperlink r:id="rId14" w:history="1">
        <w:r w:rsidRPr="008E55F6">
          <w:rPr>
            <w:rStyle w:val="Collegamentoipertestuale"/>
            <w:rFonts w:asciiTheme="majorHAnsi" w:hAnsiTheme="majorHAnsi" w:cstheme="majorHAnsi"/>
            <w:sz w:val="24"/>
            <w:szCs w:val="24"/>
            <w:lang w:val="nl-NL"/>
          </w:rPr>
          <w:t>https://www.facebook.com/BrokenChalk/</w:t>
        </w:r>
      </w:hyperlink>
    </w:p>
    <w:p w14:paraId="412A9676" w14:textId="4CF17D98" w:rsidR="00DF4F8B" w:rsidRPr="008E55F6" w:rsidRDefault="00DF4F8B" w:rsidP="00347268">
      <w:pPr>
        <w:pBdr>
          <w:top w:val="nil"/>
          <w:left w:val="nil"/>
          <w:bottom w:val="nil"/>
          <w:right w:val="nil"/>
          <w:between w:val="nil"/>
        </w:pBdr>
        <w:tabs>
          <w:tab w:val="left" w:pos="360"/>
        </w:tabs>
        <w:spacing w:after="120" w:line="300" w:lineRule="auto"/>
        <w:jc w:val="center"/>
        <w:rPr>
          <w:rFonts w:asciiTheme="majorHAnsi" w:hAnsiTheme="majorHAnsi" w:cstheme="majorHAnsi"/>
          <w:sz w:val="24"/>
          <w:szCs w:val="24"/>
          <w:lang w:val="nl-NL"/>
        </w:rPr>
      </w:pPr>
      <w:r w:rsidRPr="008E55F6">
        <w:rPr>
          <w:rFonts w:asciiTheme="majorHAnsi" w:hAnsiTheme="majorHAnsi" w:cstheme="majorHAnsi"/>
          <w:noProof/>
          <w:sz w:val="24"/>
          <w:szCs w:val="24"/>
          <w:lang w:eastAsia="en-GB"/>
        </w:rPr>
        <w:drawing>
          <wp:inline distT="0" distB="0" distL="0" distR="0" wp14:anchorId="70DF8B4F" wp14:editId="4AF04F28">
            <wp:extent cx="137160" cy="137160"/>
            <wp:effectExtent l="0" t="0" r="0" b="0"/>
            <wp:docPr id="2" name="Resim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efin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8E55F6">
        <w:rPr>
          <w:rFonts w:asciiTheme="majorHAnsi" w:hAnsiTheme="majorHAnsi" w:cstheme="majorHAnsi"/>
          <w:sz w:val="24"/>
          <w:szCs w:val="24"/>
          <w:lang w:val="nl-NL"/>
        </w:rPr>
        <w:t>https://www.instagram.com/brokenchalk_/</w:t>
      </w:r>
      <w:r w:rsidR="00B82D76">
        <w:rPr>
          <w:rFonts w:asciiTheme="majorHAnsi" w:hAnsiTheme="majorHAnsi" w:cstheme="majorHAnsi"/>
          <w:sz w:val="24"/>
          <w:szCs w:val="24"/>
          <w:lang w:val="nl-NL"/>
        </w:rPr>
        <w:t xml:space="preserve"> </w:t>
      </w:r>
    </w:p>
    <w:sectPr w:rsidR="00DF4F8B" w:rsidRPr="008E55F6" w:rsidSect="009A7AC3">
      <w:headerReference w:type="default" r:id="rId16"/>
      <w:footerReference w:type="default" r:id="rId17"/>
      <w:headerReference w:type="first" r:id="rId18"/>
      <w:pgSz w:w="11906" w:h="16838" w:code="9"/>
      <w:pgMar w:top="1411" w:right="1411" w:bottom="634" w:left="1411"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8FC5" w14:textId="77777777" w:rsidR="009A7AC3" w:rsidRDefault="009A7AC3">
      <w:pPr>
        <w:spacing w:after="0" w:line="240" w:lineRule="auto"/>
      </w:pPr>
      <w:r>
        <w:separator/>
      </w:r>
    </w:p>
  </w:endnote>
  <w:endnote w:type="continuationSeparator" w:id="0">
    <w:p w14:paraId="24005BD1" w14:textId="77777777" w:rsidR="009A7AC3" w:rsidRDefault="009A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panose1 w:val="020B0604020202020204"/>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Adobe Devanagari">
    <w:panose1 w:val="020B0604020202020204"/>
    <w:charset w:val="00"/>
    <w:family w:val="roman"/>
    <w:notTrueType/>
    <w:pitch w:val="variable"/>
    <w:sig w:usb0="A00080E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59" w:type="pct"/>
      <w:jc w:val="right"/>
      <w:tblCellMar>
        <w:top w:w="115" w:type="dxa"/>
        <w:left w:w="115" w:type="dxa"/>
        <w:bottom w:w="115" w:type="dxa"/>
        <w:right w:w="115" w:type="dxa"/>
      </w:tblCellMar>
      <w:tblLook w:val="04A0" w:firstRow="1" w:lastRow="0" w:firstColumn="1" w:lastColumn="0" w:noHBand="0" w:noVBand="1"/>
    </w:tblPr>
    <w:tblGrid>
      <w:gridCol w:w="8732"/>
      <w:gridCol w:w="459"/>
    </w:tblGrid>
    <w:tr w:rsidR="002F2C5D" w14:paraId="339333CC" w14:textId="77777777" w:rsidTr="007B2826">
      <w:trPr>
        <w:trHeight w:val="248"/>
        <w:jc w:val="right"/>
      </w:trPr>
      <w:tc>
        <w:tcPr>
          <w:tcW w:w="8732" w:type="dxa"/>
          <w:vAlign w:val="center"/>
        </w:tcPr>
        <w:p w14:paraId="6576E9E1" w14:textId="77777777" w:rsidR="002F2C5D" w:rsidRDefault="002F2C5D" w:rsidP="001200C3">
          <w:pPr>
            <w:pStyle w:val="Intestazione"/>
            <w:jc w:val="right"/>
            <w:rPr>
              <w:caps/>
              <w:color w:val="000000" w:themeColor="text1"/>
            </w:rPr>
          </w:pPr>
          <w:r>
            <w:rPr>
              <w:caps/>
              <w:color w:val="000000" w:themeColor="text1"/>
            </w:rPr>
            <w:t>broken Chalk</w:t>
          </w:r>
        </w:p>
      </w:tc>
      <w:tc>
        <w:tcPr>
          <w:tcW w:w="459" w:type="dxa"/>
          <w:shd w:val="clear" w:color="auto" w:fill="00C8B0"/>
          <w:vAlign w:val="center"/>
        </w:tcPr>
        <w:p w14:paraId="1DF74EB5" w14:textId="311DE416" w:rsidR="002F2C5D" w:rsidRDefault="002F2C5D">
          <w:pPr>
            <w:pStyle w:val="Pidipagina"/>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290BC9" w:rsidRPr="00290BC9">
            <w:rPr>
              <w:noProof/>
              <w:color w:val="FFFFFF" w:themeColor="background1"/>
              <w:lang w:val="tr-TR"/>
            </w:rPr>
            <w:t>6</w:t>
          </w:r>
          <w:r>
            <w:rPr>
              <w:color w:val="FFFFFF" w:themeColor="background1"/>
            </w:rPr>
            <w:fldChar w:fldCharType="end"/>
          </w:r>
        </w:p>
      </w:tc>
    </w:tr>
  </w:tbl>
  <w:p w14:paraId="3136DBDF" w14:textId="77777777" w:rsidR="002F2C5D" w:rsidRDefault="002F2C5D" w:rsidP="00663A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AEAA" w14:textId="77777777" w:rsidR="009A7AC3" w:rsidRDefault="009A7AC3" w:rsidP="001200C3">
      <w:pPr>
        <w:spacing w:after="0" w:line="240" w:lineRule="auto"/>
      </w:pPr>
      <w:r>
        <w:separator/>
      </w:r>
    </w:p>
  </w:footnote>
  <w:footnote w:type="continuationSeparator" w:id="0">
    <w:p w14:paraId="578D6441" w14:textId="77777777" w:rsidR="009A7AC3" w:rsidRDefault="009A7AC3" w:rsidP="001200C3">
      <w:pPr>
        <w:spacing w:after="0" w:line="240" w:lineRule="auto"/>
      </w:pPr>
      <w:r>
        <w:continuationSeparator/>
      </w:r>
    </w:p>
  </w:footnote>
  <w:footnote w:id="1">
    <w:p w14:paraId="0E3B3A95" w14:textId="77777777" w:rsidR="001747CD" w:rsidRDefault="001747CD" w:rsidP="001747CD">
      <w:pPr>
        <w:rPr>
          <w:rFonts w:ascii="Times New Roman" w:eastAsia="Times New Roman" w:hAnsi="Times New Roman" w:cs="Times New Roman"/>
        </w:rPr>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color w:val="222222"/>
          <w:sz w:val="20"/>
          <w:szCs w:val="20"/>
          <w:highlight w:val="white"/>
        </w:rPr>
        <w:t xml:space="preserve">Ahmad, </w:t>
      </w:r>
      <w:proofErr w:type="spellStart"/>
      <w:r>
        <w:rPr>
          <w:rFonts w:ascii="Times New Roman" w:eastAsia="Times New Roman" w:hAnsi="Times New Roman" w:cs="Times New Roman"/>
          <w:color w:val="222222"/>
          <w:sz w:val="20"/>
          <w:szCs w:val="20"/>
          <w:highlight w:val="white"/>
        </w:rPr>
        <w:t>Nehaluddin</w:t>
      </w:r>
      <w:proofErr w:type="spellEnd"/>
      <w:r>
        <w:rPr>
          <w:rFonts w:ascii="Times New Roman" w:eastAsia="Times New Roman" w:hAnsi="Times New Roman" w:cs="Times New Roman"/>
          <w:color w:val="222222"/>
          <w:sz w:val="20"/>
          <w:szCs w:val="20"/>
          <w:highlight w:val="white"/>
        </w:rPr>
        <w:t>. 2021. "Protecting the Rights of Minorities under International Law and Implications of COVID-19: An Overview of the Indian Context" </w:t>
      </w:r>
      <w:r>
        <w:rPr>
          <w:rFonts w:ascii="Times New Roman" w:eastAsia="Times New Roman" w:hAnsi="Times New Roman" w:cs="Times New Roman"/>
          <w:i/>
          <w:color w:val="222222"/>
          <w:sz w:val="20"/>
          <w:szCs w:val="20"/>
          <w:highlight w:val="white"/>
        </w:rPr>
        <w:t>Laws</w:t>
      </w:r>
      <w:r>
        <w:rPr>
          <w:rFonts w:ascii="Times New Roman" w:eastAsia="Times New Roman" w:hAnsi="Times New Roman" w:cs="Times New Roman"/>
          <w:color w:val="222222"/>
          <w:sz w:val="20"/>
          <w:szCs w:val="20"/>
          <w:highlight w:val="white"/>
        </w:rPr>
        <w:t xml:space="preserve"> 10, no. 1: 17. </w:t>
      </w:r>
      <w:hyperlink r:id="rId1">
        <w:r>
          <w:rPr>
            <w:rFonts w:ascii="Times New Roman" w:eastAsia="Times New Roman" w:hAnsi="Times New Roman" w:cs="Times New Roman"/>
            <w:color w:val="0000FF"/>
            <w:sz w:val="20"/>
            <w:szCs w:val="20"/>
            <w:highlight w:val="white"/>
            <w:u w:val="single"/>
          </w:rPr>
          <w:t>https://doi.org/10.3390/laws10010017</w:t>
        </w:r>
      </w:hyperlink>
      <w:r>
        <w:rPr>
          <w:rFonts w:ascii="Times New Roman" w:eastAsia="Times New Roman" w:hAnsi="Times New Roman" w:cs="Times New Roman"/>
          <w:color w:val="222222"/>
          <w:sz w:val="20"/>
          <w:szCs w:val="20"/>
          <w:highlight w:val="white"/>
        </w:rPr>
        <w:t xml:space="preserve"> </w:t>
      </w:r>
    </w:p>
  </w:footnote>
  <w:footnote w:id="2">
    <w:p w14:paraId="11430EBE"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3">
    <w:p w14:paraId="549953BB"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Gautam Gupta, Minhaj Mahmud, Pushkar Maitra, </w:t>
      </w:r>
      <w:proofErr w:type="spellStart"/>
      <w:r>
        <w:rPr>
          <w:rFonts w:ascii="Times New Roman" w:eastAsia="Times New Roman" w:hAnsi="Times New Roman" w:cs="Times New Roman"/>
          <w:sz w:val="20"/>
          <w:szCs w:val="20"/>
        </w:rPr>
        <w:t>Santanu</w:t>
      </w:r>
      <w:proofErr w:type="spellEnd"/>
      <w:r>
        <w:rPr>
          <w:rFonts w:ascii="Times New Roman" w:eastAsia="Times New Roman" w:hAnsi="Times New Roman" w:cs="Times New Roman"/>
          <w:sz w:val="20"/>
          <w:szCs w:val="20"/>
        </w:rPr>
        <w:t xml:space="preserve"> Mitra, Ananta </w:t>
      </w:r>
      <w:proofErr w:type="spellStart"/>
      <w:r>
        <w:rPr>
          <w:rFonts w:ascii="Times New Roman" w:eastAsia="Times New Roman" w:hAnsi="Times New Roman" w:cs="Times New Roman"/>
          <w:sz w:val="20"/>
          <w:szCs w:val="20"/>
        </w:rPr>
        <w:t>Neelim</w:t>
      </w:r>
      <w:proofErr w:type="spellEnd"/>
      <w:r>
        <w:rPr>
          <w:rFonts w:ascii="Times New Roman" w:eastAsia="Times New Roman" w:hAnsi="Times New Roman" w:cs="Times New Roman"/>
          <w:sz w:val="20"/>
          <w:szCs w:val="20"/>
        </w:rPr>
        <w:t xml:space="preserve">, 2018. Religion, minority status, and trust: Evidence from a field experiment, Journal of Economic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xml:space="preserve"> &amp; Organization, Volume 146, Pages 180-205,</w:t>
      </w:r>
    </w:p>
  </w:footnote>
  <w:footnote w:id="4">
    <w:p w14:paraId="192E1C6E"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(1).</w:t>
      </w:r>
    </w:p>
  </w:footnote>
  <w:footnote w:id="5">
    <w:p w14:paraId="1905663B" w14:textId="77777777" w:rsidR="001747CD" w:rsidRDefault="001747CD" w:rsidP="001747CD">
      <w:pPr>
        <w:pStyle w:val="Titolo2"/>
        <w:shd w:val="clear" w:color="auto" w:fill="FFFFFF"/>
        <w:spacing w:before="160" w:after="80"/>
        <w:rPr>
          <w:sz w:val="20"/>
          <w:szCs w:val="20"/>
        </w:rPr>
      </w:pPr>
      <w:r>
        <w:rPr>
          <w:vertAlign w:val="superscript"/>
        </w:rPr>
        <w:footnoteRef/>
      </w:r>
      <w:r>
        <w:rPr>
          <w:color w:val="0F4761"/>
          <w:sz w:val="20"/>
          <w:szCs w:val="20"/>
        </w:rPr>
        <w:t xml:space="preserve"> </w:t>
      </w:r>
      <w:r>
        <w:rPr>
          <w:sz w:val="20"/>
          <w:szCs w:val="20"/>
        </w:rPr>
        <w:t xml:space="preserve">Pew Research </w:t>
      </w:r>
      <w:proofErr w:type="spellStart"/>
      <w:r>
        <w:rPr>
          <w:sz w:val="20"/>
          <w:szCs w:val="20"/>
        </w:rPr>
        <w:t>Center</w:t>
      </w:r>
      <w:proofErr w:type="spellEnd"/>
      <w:r>
        <w:rPr>
          <w:sz w:val="20"/>
          <w:szCs w:val="20"/>
        </w:rPr>
        <w:t xml:space="preserve">, 2021. Religion in India: Tolerance and Segregation </w:t>
      </w:r>
    </w:p>
  </w:footnote>
  <w:footnote w:id="6">
    <w:p w14:paraId="7F2F96BC"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Ahmed, </w:t>
      </w:r>
      <w:proofErr w:type="spellStart"/>
      <w:r>
        <w:rPr>
          <w:rFonts w:ascii="Times New Roman" w:eastAsia="Times New Roman" w:hAnsi="Times New Roman" w:cs="Times New Roman"/>
          <w:sz w:val="20"/>
          <w:szCs w:val="20"/>
          <w:highlight w:val="white"/>
        </w:rPr>
        <w:t>Hilal</w:t>
      </w:r>
      <w:proofErr w:type="spellEnd"/>
      <w:r>
        <w:rPr>
          <w:rFonts w:ascii="Times New Roman" w:eastAsia="Times New Roman" w:hAnsi="Times New Roman" w:cs="Times New Roman"/>
          <w:sz w:val="20"/>
          <w:szCs w:val="20"/>
          <w:highlight w:val="white"/>
        </w:rPr>
        <w:t>. 2019. “</w:t>
      </w:r>
      <w:proofErr w:type="spellStart"/>
      <w:r>
        <w:fldChar w:fldCharType="begin"/>
      </w:r>
      <w:r>
        <w:instrText>HYPERLINK "https://penguin.co.in/book/siyasi-muslims/" \h</w:instrText>
      </w:r>
      <w:r>
        <w:fldChar w:fldCharType="separate"/>
      </w:r>
      <w:r>
        <w:rPr>
          <w:rFonts w:ascii="Times New Roman" w:eastAsia="Times New Roman" w:hAnsi="Times New Roman" w:cs="Times New Roman"/>
          <w:sz w:val="20"/>
          <w:szCs w:val="20"/>
          <w:highlight w:val="white"/>
          <w:u w:val="single"/>
        </w:rPr>
        <w:t>Siyasi</w:t>
      </w:r>
      <w:proofErr w:type="spellEnd"/>
      <w:r>
        <w:rPr>
          <w:rFonts w:ascii="Times New Roman" w:eastAsia="Times New Roman" w:hAnsi="Times New Roman" w:cs="Times New Roman"/>
          <w:sz w:val="20"/>
          <w:szCs w:val="20"/>
          <w:highlight w:val="white"/>
          <w:u w:val="single"/>
        </w:rPr>
        <w:t xml:space="preserve"> Muslims: A story of political </w:t>
      </w:r>
      <w:proofErr w:type="spellStart"/>
      <w:r>
        <w:rPr>
          <w:rFonts w:ascii="Times New Roman" w:eastAsia="Times New Roman" w:hAnsi="Times New Roman" w:cs="Times New Roman"/>
          <w:sz w:val="20"/>
          <w:szCs w:val="20"/>
          <w:highlight w:val="white"/>
          <w:u w:val="single"/>
        </w:rPr>
        <w:t>Islams</w:t>
      </w:r>
      <w:proofErr w:type="spellEnd"/>
      <w:r>
        <w:rPr>
          <w:rFonts w:ascii="Times New Roman" w:eastAsia="Times New Roman" w:hAnsi="Times New Roman" w:cs="Times New Roman"/>
          <w:sz w:val="20"/>
          <w:szCs w:val="20"/>
          <w:highlight w:val="white"/>
          <w:u w:val="single"/>
        </w:rPr>
        <w:t xml:space="preserve"> in India</w:t>
      </w:r>
      <w:r>
        <w:rPr>
          <w:rFonts w:ascii="Times New Roman" w:eastAsia="Times New Roman" w:hAnsi="Times New Roman" w:cs="Times New Roman"/>
          <w:sz w:val="20"/>
          <w:szCs w:val="20"/>
          <w:highlight w:val="white"/>
          <w:u w:val="single"/>
        </w:rPr>
        <w:fldChar w:fldCharType="end"/>
      </w:r>
      <w:r>
        <w:rPr>
          <w:rFonts w:ascii="Times New Roman" w:eastAsia="Times New Roman" w:hAnsi="Times New Roman" w:cs="Times New Roman"/>
          <w:sz w:val="20"/>
          <w:szCs w:val="20"/>
          <w:highlight w:val="white"/>
        </w:rPr>
        <w:t>.</w:t>
      </w:r>
      <w:r>
        <w:rPr>
          <w:rFonts w:ascii="Verdana" w:eastAsia="Verdana" w:hAnsi="Verdana" w:cs="Verdana"/>
          <w:sz w:val="20"/>
          <w:szCs w:val="20"/>
          <w:highlight w:val="white"/>
        </w:rPr>
        <w:t xml:space="preserve"> </w:t>
      </w:r>
    </w:p>
  </w:footnote>
  <w:footnote w:id="7">
    <w:p w14:paraId="5FB69811"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(4).</w:t>
      </w:r>
    </w:p>
  </w:footnote>
  <w:footnote w:id="8">
    <w:p w14:paraId="7AF4A20F" w14:textId="77777777" w:rsidR="001747CD" w:rsidRDefault="001747CD" w:rsidP="001747CD">
      <w:pPr>
        <w:rPr>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Vaishnav, M. and </w:t>
      </w:r>
      <w:proofErr w:type="spellStart"/>
      <w:r>
        <w:rPr>
          <w:rFonts w:ascii="Times New Roman" w:eastAsia="Times New Roman" w:hAnsi="Times New Roman" w:cs="Times New Roman"/>
          <w:sz w:val="20"/>
          <w:szCs w:val="20"/>
          <w:highlight w:val="white"/>
        </w:rPr>
        <w:t>Hintson</w:t>
      </w:r>
      <w:proofErr w:type="spellEnd"/>
      <w:r>
        <w:rPr>
          <w:rFonts w:ascii="Times New Roman" w:eastAsia="Times New Roman" w:hAnsi="Times New Roman" w:cs="Times New Roman"/>
          <w:sz w:val="20"/>
          <w:szCs w:val="20"/>
          <w:highlight w:val="white"/>
        </w:rPr>
        <w:t xml:space="preserve">, J. (March 14, 2019). India’s Emerging Crisis of Representation. </w:t>
      </w:r>
      <w:r>
        <w:rPr>
          <w:rFonts w:ascii="Times New Roman" w:eastAsia="Times New Roman" w:hAnsi="Times New Roman" w:cs="Times New Roman"/>
          <w:i/>
          <w:sz w:val="20"/>
          <w:szCs w:val="20"/>
          <w:highlight w:val="white"/>
        </w:rPr>
        <w:t>Carnegie Endowment for International Peace</w:t>
      </w:r>
      <w:r>
        <w:rPr>
          <w:rFonts w:ascii="Times New Roman" w:eastAsia="Times New Roman" w:hAnsi="Times New Roman" w:cs="Times New Roman"/>
          <w:sz w:val="20"/>
          <w:szCs w:val="20"/>
          <w:highlight w:val="white"/>
        </w:rPr>
        <w:t>.</w:t>
      </w:r>
      <w:hyperlink r:id="rId2">
        <w:r>
          <w:rPr>
            <w:rFonts w:ascii="Times New Roman" w:eastAsia="Times New Roman" w:hAnsi="Times New Roman" w:cs="Times New Roman"/>
            <w:sz w:val="20"/>
            <w:szCs w:val="20"/>
            <w:highlight w:val="white"/>
          </w:rPr>
          <w:t xml:space="preserve"> </w:t>
        </w:r>
      </w:hyperlink>
      <w:hyperlink r:id="rId3">
        <w:r>
          <w:rPr>
            <w:rFonts w:ascii="Times New Roman" w:eastAsia="Times New Roman" w:hAnsi="Times New Roman" w:cs="Times New Roman"/>
            <w:color w:val="0563C1"/>
            <w:sz w:val="20"/>
            <w:szCs w:val="20"/>
            <w:highlight w:val="white"/>
            <w:u w:val="single"/>
          </w:rPr>
          <w:t>https://carnegieendowment.org/2019/03/14/india-s-emerging-crisis-of-representation-pub-78588</w:t>
        </w:r>
      </w:hyperlink>
      <w:r>
        <w:rPr>
          <w:rFonts w:ascii="Times New Roman" w:eastAsia="Times New Roman" w:hAnsi="Times New Roman" w:cs="Times New Roman"/>
          <w:sz w:val="20"/>
          <w:szCs w:val="20"/>
          <w:highlight w:val="white"/>
        </w:rPr>
        <w:t>.</w:t>
      </w:r>
    </w:p>
  </w:footnote>
  <w:footnote w:id="9">
    <w:p w14:paraId="15FA0A25" w14:textId="77777777" w:rsidR="001747CD" w:rsidRPr="006E76E6" w:rsidRDefault="001747CD" w:rsidP="001747CD">
      <w:pPr>
        <w:rPr>
          <w:rFonts w:ascii="Times New Roman" w:eastAsia="Times New Roman" w:hAnsi="Times New Roman" w:cs="Times New Roman"/>
          <w:sz w:val="20"/>
          <w:szCs w:val="20"/>
          <w:lang w:val="it-IT"/>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The Constitution of India.</w:t>
      </w:r>
      <w:hyperlink r:id="rId4">
        <w:r>
          <w:rPr>
            <w:rFonts w:ascii="Times New Roman" w:eastAsia="Times New Roman" w:hAnsi="Times New Roman" w:cs="Times New Roman"/>
            <w:sz w:val="20"/>
            <w:szCs w:val="20"/>
            <w:highlight w:val="white"/>
          </w:rPr>
          <w:t xml:space="preserve"> (1950). Art. 8. </w:t>
        </w:r>
      </w:hyperlink>
      <w:hyperlink r:id="rId5">
        <w:r w:rsidRPr="006E76E6">
          <w:rPr>
            <w:rFonts w:ascii="Times New Roman" w:eastAsia="Times New Roman" w:hAnsi="Times New Roman" w:cs="Times New Roman"/>
            <w:color w:val="0563C1"/>
            <w:sz w:val="20"/>
            <w:szCs w:val="20"/>
            <w:highlight w:val="white"/>
            <w:u w:val="single"/>
            <w:lang w:val="it-IT"/>
          </w:rPr>
          <w:t>https://cdnbbsr.s3waas.gov.in/s380537a945c7aaa788ccfcdf1b99b5d8f/uploads/2023/05/2023050195.pdf</w:t>
        </w:r>
      </w:hyperlink>
      <w:r w:rsidRPr="006E76E6">
        <w:rPr>
          <w:rFonts w:ascii="Times New Roman" w:eastAsia="Times New Roman" w:hAnsi="Times New Roman" w:cs="Times New Roman"/>
          <w:sz w:val="20"/>
          <w:szCs w:val="20"/>
          <w:highlight w:val="white"/>
          <w:lang w:val="it-IT"/>
        </w:rPr>
        <w:t>.</w:t>
      </w:r>
    </w:p>
  </w:footnote>
  <w:footnote w:id="10">
    <w:p w14:paraId="3463E81C" w14:textId="77777777" w:rsidR="001747CD" w:rsidRDefault="001747CD" w:rsidP="001747CD">
      <w:pPr>
        <w:rPr>
          <w:rFonts w:ascii="Times New Roman" w:eastAsia="Times New Roman" w:hAnsi="Times New Roman" w:cs="Times New Roman"/>
          <w:sz w:val="20"/>
          <w:szCs w:val="20"/>
        </w:rPr>
      </w:pPr>
      <w:r>
        <w:rPr>
          <w:vertAlign w:val="superscript"/>
        </w:rPr>
        <w:footnoteRef/>
      </w:r>
      <w:r w:rsidRPr="006E76E6">
        <w:rPr>
          <w:rFonts w:ascii="Times New Roman" w:eastAsia="Times New Roman" w:hAnsi="Times New Roman" w:cs="Times New Roman"/>
          <w:sz w:val="20"/>
          <w:szCs w:val="20"/>
          <w:lang w:val="it-IT"/>
        </w:rPr>
        <w:t xml:space="preserve"> </w:t>
      </w:r>
      <w:proofErr w:type="spellStart"/>
      <w:r w:rsidRPr="006E76E6">
        <w:rPr>
          <w:rFonts w:ascii="Times New Roman" w:eastAsia="Times New Roman" w:hAnsi="Times New Roman" w:cs="Times New Roman"/>
          <w:sz w:val="20"/>
          <w:szCs w:val="20"/>
          <w:lang w:val="it-IT"/>
        </w:rPr>
        <w:t>Dutta</w:t>
      </w:r>
      <w:proofErr w:type="spellEnd"/>
      <w:r w:rsidRPr="006E76E6">
        <w:rPr>
          <w:rFonts w:ascii="Times New Roman" w:eastAsia="Times New Roman" w:hAnsi="Times New Roman" w:cs="Times New Roman"/>
          <w:sz w:val="20"/>
          <w:szCs w:val="20"/>
          <w:lang w:val="it-IT"/>
        </w:rPr>
        <w:t xml:space="preserve">, P. (2020). </w:t>
      </w:r>
      <w:r>
        <w:rPr>
          <w:rFonts w:ascii="Times New Roman" w:eastAsia="Times New Roman" w:hAnsi="Times New Roman" w:cs="Times New Roman"/>
          <w:sz w:val="20"/>
          <w:szCs w:val="20"/>
        </w:rPr>
        <w:t xml:space="preserve">Federalism at the Crossroads: Crisis of the Linguistic Minorities in India. </w:t>
      </w:r>
      <w:proofErr w:type="spellStart"/>
      <w:r>
        <w:rPr>
          <w:rFonts w:ascii="Times New Roman" w:eastAsia="Times New Roman" w:hAnsi="Times New Roman" w:cs="Times New Roman"/>
          <w:i/>
          <w:sz w:val="20"/>
          <w:szCs w:val="20"/>
        </w:rPr>
        <w:t>Rupkatha</w:t>
      </w:r>
      <w:proofErr w:type="spellEnd"/>
      <w:r>
        <w:rPr>
          <w:rFonts w:ascii="Times New Roman" w:eastAsia="Times New Roman" w:hAnsi="Times New Roman" w:cs="Times New Roman"/>
          <w:i/>
          <w:sz w:val="20"/>
          <w:szCs w:val="20"/>
        </w:rPr>
        <w:t xml:space="preserve"> Journal on Interdisciplinary Studies in Humanities.</w:t>
      </w:r>
      <w:r>
        <w:rPr>
          <w:rFonts w:ascii="Times New Roman" w:eastAsia="Times New Roman" w:hAnsi="Times New Roman" w:cs="Times New Roman"/>
          <w:sz w:val="20"/>
          <w:szCs w:val="20"/>
        </w:rPr>
        <w:t xml:space="preserve"> 12:5. p. 2. </w:t>
      </w:r>
      <w:hyperlink r:id="rId6">
        <w:r>
          <w:rPr>
            <w:rFonts w:ascii="Times New Roman" w:eastAsia="Times New Roman" w:hAnsi="Times New Roman" w:cs="Times New Roman"/>
            <w:color w:val="1155CC"/>
            <w:sz w:val="20"/>
            <w:szCs w:val="20"/>
            <w:u w:val="single"/>
          </w:rPr>
          <w:t>https://rupkatha.com/V12/n5/rioc1s24n2.pdf</w:t>
        </w:r>
      </w:hyperlink>
      <w:r>
        <w:rPr>
          <w:rFonts w:ascii="Times New Roman" w:eastAsia="Times New Roman" w:hAnsi="Times New Roman" w:cs="Times New Roman"/>
          <w:sz w:val="20"/>
          <w:szCs w:val="20"/>
        </w:rPr>
        <w:t xml:space="preserve">. </w:t>
      </w:r>
    </w:p>
  </w:footnote>
  <w:footnote w:id="11">
    <w:p w14:paraId="77CC5CA0"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 p.7. </w:t>
      </w:r>
    </w:p>
  </w:footnote>
  <w:footnote w:id="12">
    <w:p w14:paraId="760A59E3"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Constitution of India. Art. 82.</w:t>
      </w:r>
    </w:p>
  </w:footnote>
  <w:footnote w:id="13">
    <w:p w14:paraId="06274BBC"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Vaishnav and </w:t>
      </w:r>
      <w:proofErr w:type="spellStart"/>
      <w:r>
        <w:rPr>
          <w:rFonts w:ascii="Times New Roman" w:eastAsia="Times New Roman" w:hAnsi="Times New Roman" w:cs="Times New Roman"/>
          <w:sz w:val="20"/>
          <w:szCs w:val="20"/>
        </w:rPr>
        <w:t>Hintson</w:t>
      </w:r>
      <w:proofErr w:type="spellEnd"/>
      <w:r>
        <w:rPr>
          <w:rFonts w:ascii="Times New Roman" w:eastAsia="Times New Roman" w:hAnsi="Times New Roman" w:cs="Times New Roman"/>
          <w:sz w:val="20"/>
          <w:szCs w:val="20"/>
        </w:rPr>
        <w:t xml:space="preserve">. </w:t>
      </w:r>
    </w:p>
  </w:footnote>
  <w:footnote w:id="14">
    <w:p w14:paraId="2C911EED"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Constitution of India. Art. 30.</w:t>
      </w:r>
    </w:p>
  </w:footnote>
  <w:footnote w:id="15">
    <w:p w14:paraId="565C2358"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National Commission for Minority Education Institution. (April 30, 2024). About us. </w:t>
      </w:r>
      <w:r>
        <w:rPr>
          <w:rFonts w:ascii="Times New Roman" w:eastAsia="Times New Roman" w:hAnsi="Times New Roman" w:cs="Times New Roman"/>
          <w:i/>
          <w:sz w:val="20"/>
          <w:szCs w:val="20"/>
          <w:highlight w:val="white"/>
        </w:rPr>
        <w:t>Government of India</w:t>
      </w:r>
      <w:r>
        <w:rPr>
          <w:rFonts w:ascii="Times New Roman" w:eastAsia="Times New Roman" w:hAnsi="Times New Roman" w:cs="Times New Roman"/>
          <w:sz w:val="20"/>
          <w:szCs w:val="20"/>
          <w:highlight w:val="white"/>
        </w:rPr>
        <w:t>.</w:t>
      </w:r>
      <w:hyperlink r:id="rId7">
        <w:r>
          <w:rPr>
            <w:rFonts w:ascii="Times New Roman" w:eastAsia="Times New Roman" w:hAnsi="Times New Roman" w:cs="Times New Roman"/>
            <w:sz w:val="20"/>
            <w:szCs w:val="20"/>
            <w:highlight w:val="white"/>
          </w:rPr>
          <w:t xml:space="preserve"> </w:t>
        </w:r>
      </w:hyperlink>
      <w:hyperlink r:id="rId8">
        <w:r>
          <w:rPr>
            <w:rFonts w:ascii="Times New Roman" w:eastAsia="Times New Roman" w:hAnsi="Times New Roman" w:cs="Times New Roman"/>
            <w:color w:val="0563C1"/>
            <w:sz w:val="20"/>
            <w:szCs w:val="20"/>
            <w:highlight w:val="white"/>
            <w:u w:val="single"/>
          </w:rPr>
          <w:t>https://ncmei.gov.in/about-department/about-us-2/</w:t>
        </w:r>
      </w:hyperlink>
      <w:r>
        <w:rPr>
          <w:rFonts w:ascii="Times New Roman" w:eastAsia="Times New Roman" w:hAnsi="Times New Roman" w:cs="Times New Roman"/>
          <w:sz w:val="20"/>
          <w:szCs w:val="20"/>
          <w:highlight w:val="white"/>
        </w:rPr>
        <w:t>.</w:t>
      </w:r>
    </w:p>
  </w:footnote>
  <w:footnote w:id="16">
    <w:p w14:paraId="27C4B81E"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Ibid.</w:t>
      </w:r>
    </w:p>
  </w:footnote>
  <w:footnote w:id="17">
    <w:p w14:paraId="40D825E0"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highlight w:val="white"/>
        </w:rPr>
        <w:t>Pawariya</w:t>
      </w:r>
      <w:proofErr w:type="spellEnd"/>
      <w:r>
        <w:rPr>
          <w:rFonts w:ascii="Times New Roman" w:eastAsia="Times New Roman" w:hAnsi="Times New Roman" w:cs="Times New Roman"/>
          <w:sz w:val="20"/>
          <w:szCs w:val="20"/>
          <w:highlight w:val="white"/>
        </w:rPr>
        <w:t xml:space="preserve">, A. (August 11, 2021). NCPCR Exposes Everything That’s Wrong </w:t>
      </w:r>
      <w:proofErr w:type="gramStart"/>
      <w:r>
        <w:rPr>
          <w:rFonts w:ascii="Times New Roman" w:eastAsia="Times New Roman" w:hAnsi="Times New Roman" w:cs="Times New Roman"/>
          <w:sz w:val="20"/>
          <w:szCs w:val="20"/>
          <w:highlight w:val="white"/>
        </w:rPr>
        <w:t>With</w:t>
      </w:r>
      <w:proofErr w:type="gramEnd"/>
      <w:r>
        <w:rPr>
          <w:rFonts w:ascii="Times New Roman" w:eastAsia="Times New Roman" w:hAnsi="Times New Roman" w:cs="Times New Roman"/>
          <w:sz w:val="20"/>
          <w:szCs w:val="20"/>
          <w:highlight w:val="white"/>
        </w:rPr>
        <w:t xml:space="preserve"> India’s Minority Policy and Of Its Recommendations Can Really Help. </w:t>
      </w:r>
      <w:proofErr w:type="spellStart"/>
      <w:r>
        <w:rPr>
          <w:rFonts w:ascii="Times New Roman" w:eastAsia="Times New Roman" w:hAnsi="Times New Roman" w:cs="Times New Roman"/>
          <w:i/>
          <w:sz w:val="20"/>
          <w:szCs w:val="20"/>
          <w:highlight w:val="white"/>
        </w:rPr>
        <w:t>Swarajya</w:t>
      </w:r>
      <w:proofErr w:type="spellEnd"/>
      <w:r>
        <w:rPr>
          <w:rFonts w:ascii="Times New Roman" w:eastAsia="Times New Roman" w:hAnsi="Times New Roman" w:cs="Times New Roman"/>
          <w:sz w:val="20"/>
          <w:szCs w:val="20"/>
          <w:highlight w:val="white"/>
        </w:rPr>
        <w:t>.</w:t>
      </w:r>
      <w:hyperlink r:id="rId9">
        <w:r>
          <w:rPr>
            <w:rFonts w:ascii="Times New Roman" w:eastAsia="Times New Roman" w:hAnsi="Times New Roman" w:cs="Times New Roman"/>
            <w:sz w:val="20"/>
            <w:szCs w:val="20"/>
            <w:highlight w:val="white"/>
          </w:rPr>
          <w:t xml:space="preserve"> </w:t>
        </w:r>
      </w:hyperlink>
      <w:hyperlink r:id="rId10">
        <w:r>
          <w:rPr>
            <w:rFonts w:ascii="Times New Roman" w:eastAsia="Times New Roman" w:hAnsi="Times New Roman" w:cs="Times New Roman"/>
            <w:color w:val="0563C1"/>
            <w:sz w:val="20"/>
            <w:szCs w:val="20"/>
            <w:highlight w:val="white"/>
            <w:u w:val="single"/>
          </w:rPr>
          <w:t>https://swarajyamag.com/ideas/ncpcr-exposes-everything-thats-wrong-with-indias-minority-policy-and-one-of-its-recommendation-can-really-help</w:t>
        </w:r>
      </w:hyperlink>
      <w:r>
        <w:rPr>
          <w:rFonts w:ascii="Times New Roman" w:eastAsia="Times New Roman" w:hAnsi="Times New Roman" w:cs="Times New Roman"/>
          <w:sz w:val="20"/>
          <w:szCs w:val="20"/>
          <w:highlight w:val="white"/>
        </w:rPr>
        <w:t>.</w:t>
      </w:r>
    </w:p>
  </w:footnote>
  <w:footnote w:id="18">
    <w:p w14:paraId="3F31C716"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Times of India. (July 11, 2019). Over 13,000 educational institutions granted minority status: Minority affairs ministry. </w:t>
      </w:r>
      <w:r>
        <w:rPr>
          <w:rFonts w:ascii="Times New Roman" w:eastAsia="Times New Roman" w:hAnsi="Times New Roman" w:cs="Times New Roman"/>
          <w:i/>
          <w:sz w:val="20"/>
          <w:szCs w:val="20"/>
          <w:highlight w:val="white"/>
        </w:rPr>
        <w:t>Times of India.</w:t>
      </w:r>
      <w:hyperlink r:id="rId11">
        <w:r>
          <w:rPr>
            <w:rFonts w:ascii="Times New Roman" w:eastAsia="Times New Roman" w:hAnsi="Times New Roman" w:cs="Times New Roman"/>
            <w:i/>
            <w:sz w:val="20"/>
            <w:szCs w:val="20"/>
            <w:highlight w:val="white"/>
          </w:rPr>
          <w:t xml:space="preserve"> </w:t>
        </w:r>
      </w:hyperlink>
      <w:hyperlink r:id="rId12">
        <w:r>
          <w:rPr>
            <w:rFonts w:ascii="Times New Roman" w:eastAsia="Times New Roman" w:hAnsi="Times New Roman" w:cs="Times New Roman"/>
            <w:color w:val="0563C1"/>
            <w:sz w:val="20"/>
            <w:szCs w:val="20"/>
            <w:highlight w:val="white"/>
            <w:u w:val="single"/>
          </w:rPr>
          <w:t>https://timesofindia.indiatimes.com/india/over-13000-educational-institutions-granted-minority-status-minority-affairs-ministry/articleshow/70177888.cms</w:t>
        </w:r>
      </w:hyperlink>
      <w:r>
        <w:rPr>
          <w:rFonts w:ascii="Times New Roman" w:eastAsia="Times New Roman" w:hAnsi="Times New Roman" w:cs="Times New Roman"/>
          <w:sz w:val="20"/>
          <w:szCs w:val="20"/>
          <w:highlight w:val="white"/>
        </w:rPr>
        <w:t>.</w:t>
      </w:r>
    </w:p>
  </w:footnote>
  <w:footnote w:id="19">
    <w:p w14:paraId="73AF601F"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Pawariya</w:t>
      </w:r>
      <w:proofErr w:type="spellEnd"/>
      <w:r>
        <w:rPr>
          <w:rFonts w:ascii="Times New Roman" w:eastAsia="Times New Roman" w:hAnsi="Times New Roman" w:cs="Times New Roman"/>
          <w:sz w:val="20"/>
          <w:szCs w:val="20"/>
        </w:rPr>
        <w:t xml:space="preserve">. </w:t>
      </w:r>
    </w:p>
  </w:footnote>
  <w:footnote w:id="20">
    <w:p w14:paraId="2A0769E4" w14:textId="77777777" w:rsidR="001747CD" w:rsidRDefault="001747CD" w:rsidP="001747CD">
      <w:pPr>
        <w:rPr>
          <w:sz w:val="20"/>
          <w:szCs w:val="20"/>
        </w:rPr>
      </w:pPr>
      <w:r>
        <w:rPr>
          <w:vertAlign w:val="superscript"/>
        </w:rPr>
        <w:footnoteRef/>
      </w:r>
      <w:r>
        <w:rPr>
          <w:sz w:val="20"/>
          <w:szCs w:val="20"/>
        </w:rPr>
        <w:t xml:space="preserve"> https://ncm.nic.in/home/pdf/about%20ncm/constitutional_provisions.pdf</w:t>
      </w:r>
    </w:p>
  </w:footnote>
  <w:footnote w:id="21">
    <w:p w14:paraId="79762791"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 xml:space="preserve">Bhat, R. M. (2022). Historical Review of Indian Constitution. </w:t>
      </w:r>
      <w:r>
        <w:rPr>
          <w:rFonts w:ascii="Times New Roman" w:eastAsia="Times New Roman" w:hAnsi="Times New Roman" w:cs="Times New Roman"/>
          <w:i/>
          <w:color w:val="222222"/>
          <w:sz w:val="20"/>
          <w:szCs w:val="20"/>
          <w:highlight w:val="white"/>
        </w:rPr>
        <w:t>Traditional Journal of Law and Social Sciences</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highlight w:val="white"/>
        </w:rPr>
        <w:t>1</w:t>
      </w:r>
      <w:r>
        <w:rPr>
          <w:rFonts w:ascii="Times New Roman" w:eastAsia="Times New Roman" w:hAnsi="Times New Roman" w:cs="Times New Roman"/>
          <w:color w:val="222222"/>
          <w:sz w:val="20"/>
          <w:szCs w:val="20"/>
          <w:highlight w:val="white"/>
        </w:rPr>
        <w:t>(02), 100-110.</w:t>
      </w:r>
    </w:p>
  </w:footnote>
  <w:footnote w:id="22">
    <w:p w14:paraId="44D8DA6A"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 xml:space="preserve">Bhat, R. M. (2022). Historical Review of Indian Constitution. </w:t>
      </w:r>
      <w:r>
        <w:rPr>
          <w:rFonts w:ascii="Times New Roman" w:eastAsia="Times New Roman" w:hAnsi="Times New Roman" w:cs="Times New Roman"/>
          <w:i/>
          <w:color w:val="222222"/>
          <w:sz w:val="20"/>
          <w:szCs w:val="20"/>
          <w:highlight w:val="white"/>
        </w:rPr>
        <w:t>Traditional Journal of Law and Social Sciences</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highlight w:val="white"/>
        </w:rPr>
        <w:t>1</w:t>
      </w:r>
      <w:r>
        <w:rPr>
          <w:rFonts w:ascii="Times New Roman" w:eastAsia="Times New Roman" w:hAnsi="Times New Roman" w:cs="Times New Roman"/>
          <w:color w:val="222222"/>
          <w:sz w:val="20"/>
          <w:szCs w:val="20"/>
          <w:highlight w:val="white"/>
        </w:rPr>
        <w:t>(02), 100-110.</w:t>
      </w:r>
    </w:p>
  </w:footnote>
  <w:footnote w:id="23">
    <w:p w14:paraId="4E3FEE59"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 xml:space="preserve">Van der Veer, P. (2021). Minority rights and Hindu nationalism in India. </w:t>
      </w:r>
      <w:r>
        <w:rPr>
          <w:rFonts w:ascii="Times New Roman" w:eastAsia="Times New Roman" w:hAnsi="Times New Roman" w:cs="Times New Roman"/>
          <w:i/>
          <w:color w:val="222222"/>
          <w:sz w:val="20"/>
          <w:szCs w:val="20"/>
          <w:highlight w:val="white"/>
        </w:rPr>
        <w:t>Asian Journal of Law and Society</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highlight w:val="white"/>
        </w:rPr>
        <w:t>8</w:t>
      </w:r>
      <w:r>
        <w:rPr>
          <w:rFonts w:ascii="Times New Roman" w:eastAsia="Times New Roman" w:hAnsi="Times New Roman" w:cs="Times New Roman"/>
          <w:color w:val="222222"/>
          <w:sz w:val="20"/>
          <w:szCs w:val="20"/>
          <w:highlight w:val="white"/>
        </w:rPr>
        <w:t>(1), 44-55.</w:t>
      </w:r>
    </w:p>
  </w:footnote>
  <w:footnote w:id="24">
    <w:p w14:paraId="05A79E02" w14:textId="77777777" w:rsidR="001747CD" w:rsidRDefault="001747CD" w:rsidP="001747CD">
      <w:pPr>
        <w:rPr>
          <w:rFonts w:ascii="Times New Roman" w:eastAsia="Times New Roman" w:hAnsi="Times New Roman" w:cs="Times New Roman"/>
          <w:color w:val="1155CC"/>
          <w:sz w:val="20"/>
          <w:szCs w:val="20"/>
          <w:u w:val="single"/>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sz w:val="20"/>
          <w:szCs w:val="20"/>
        </w:rPr>
        <w:t xml:space="preserve">Malhotra, A. (2019, April 30). </w:t>
      </w:r>
      <w:r>
        <w:rPr>
          <w:rFonts w:ascii="Times New Roman" w:eastAsia="Times New Roman" w:hAnsi="Times New Roman" w:cs="Times New Roman"/>
          <w:i/>
          <w:sz w:val="20"/>
          <w:szCs w:val="20"/>
        </w:rPr>
        <w:t>Allegations of mass voter exclusion cast shadow on India election</w:t>
      </w:r>
      <w:r>
        <w:rPr>
          <w:rFonts w:ascii="Times New Roman" w:eastAsia="Times New Roman" w:hAnsi="Times New Roman" w:cs="Times New Roman"/>
          <w:sz w:val="20"/>
          <w:szCs w:val="20"/>
        </w:rPr>
        <w:t>. Aljazeera.</w:t>
      </w:r>
      <w:hyperlink r:id="rId13">
        <w:r>
          <w:rPr>
            <w:rFonts w:ascii="Times New Roman" w:eastAsia="Times New Roman" w:hAnsi="Times New Roman" w:cs="Times New Roman"/>
            <w:sz w:val="20"/>
            <w:szCs w:val="20"/>
          </w:rPr>
          <w:t xml:space="preserve"> </w:t>
        </w:r>
      </w:hyperlink>
      <w:hyperlink r:id="rId14">
        <w:r>
          <w:rPr>
            <w:rFonts w:ascii="Times New Roman" w:eastAsia="Times New Roman" w:hAnsi="Times New Roman" w:cs="Times New Roman"/>
            <w:color w:val="1155CC"/>
            <w:sz w:val="20"/>
            <w:szCs w:val="20"/>
            <w:u w:val="single"/>
          </w:rPr>
          <w:t>https://www.aljazeera.com/news/2019/4/30/allegations-of-mass-voter-exclusion-cast-shadow-on-india-election</w:t>
        </w:r>
      </w:hyperlink>
    </w:p>
    <w:p w14:paraId="0A6565C2" w14:textId="77777777" w:rsidR="001747CD" w:rsidRDefault="001747CD" w:rsidP="001747CD">
      <w:pPr>
        <w:rPr>
          <w:sz w:val="20"/>
          <w:szCs w:val="20"/>
        </w:rPr>
      </w:pPr>
    </w:p>
  </w:footnote>
  <w:footnote w:id="25">
    <w:p w14:paraId="6EFD6B56" w14:textId="77777777" w:rsidR="001747CD" w:rsidRDefault="001747CD" w:rsidP="001747CD">
      <w:pPr>
        <w:rPr>
          <w:color w:val="1155CC"/>
          <w:u w:val="single"/>
        </w:rPr>
      </w:pPr>
      <w:r>
        <w:rPr>
          <w:vertAlign w:val="superscript"/>
        </w:rPr>
        <w:footnoteRef/>
      </w:r>
      <w:r>
        <w:rPr>
          <w:sz w:val="20"/>
          <w:szCs w:val="20"/>
        </w:rPr>
        <w:t xml:space="preserve"> </w:t>
      </w:r>
      <w:r>
        <w:t xml:space="preserve">Shankar, S. (2024, May 2). </w:t>
      </w:r>
      <w:r>
        <w:rPr>
          <w:i/>
        </w:rPr>
        <w:t>Millions of Voters Are Missing in India</w:t>
      </w:r>
      <w:r>
        <w:t>. Foreign Policy.</w:t>
      </w:r>
      <w:hyperlink r:id="rId15" w:anchor="cookie_message_anchor">
        <w:r>
          <w:t xml:space="preserve"> </w:t>
        </w:r>
      </w:hyperlink>
      <w:hyperlink r:id="rId16" w:anchor="cookie_message_anchor">
        <w:r>
          <w:rPr>
            <w:color w:val="1155CC"/>
            <w:u w:val="single"/>
          </w:rPr>
          <w:t>https://foreignpolicy.com/2019/04/09/millions-of-voters-are-missing-in-india/#cookie_message_anchor</w:t>
        </w:r>
      </w:hyperlink>
    </w:p>
    <w:p w14:paraId="0B0BB45D" w14:textId="77777777" w:rsidR="001747CD" w:rsidRDefault="001747CD" w:rsidP="001747CD">
      <w:pPr>
        <w:rPr>
          <w:sz w:val="20"/>
          <w:szCs w:val="20"/>
        </w:rPr>
      </w:pPr>
    </w:p>
  </w:footnote>
  <w:footnote w:id="26">
    <w:p w14:paraId="5B12F979" w14:textId="77777777" w:rsidR="001747CD" w:rsidRDefault="001747CD" w:rsidP="001747CD">
      <w:pPr>
        <w:rPr>
          <w:sz w:val="20"/>
          <w:szCs w:val="20"/>
        </w:rPr>
      </w:pPr>
      <w:r>
        <w:rPr>
          <w:vertAlign w:val="superscript"/>
        </w:rPr>
        <w:footnoteRef/>
      </w:r>
      <w:r>
        <w:rPr>
          <w:rFonts w:ascii="Times New Roman" w:eastAsia="Times New Roman" w:hAnsi="Times New Roman" w:cs="Times New Roman"/>
          <w:sz w:val="20"/>
          <w:szCs w:val="20"/>
        </w:rPr>
        <w:t xml:space="preserve"> Elections in India as Discriminatory Laws Passed | ICNA CSJ. (2024, March 21). ICNA Council for Social Justice.</w:t>
      </w:r>
      <w:hyperlink r:id="rId17">
        <w:r>
          <w:rPr>
            <w:rFonts w:ascii="Times New Roman" w:eastAsia="Times New Roman" w:hAnsi="Times New Roman" w:cs="Times New Roman"/>
            <w:sz w:val="20"/>
            <w:szCs w:val="20"/>
          </w:rPr>
          <w:t xml:space="preserve"> </w:t>
        </w:r>
      </w:hyperlink>
      <w:hyperlink r:id="rId18">
        <w:r>
          <w:rPr>
            <w:rFonts w:ascii="Times New Roman" w:eastAsia="Times New Roman" w:hAnsi="Times New Roman" w:cs="Times New Roman"/>
            <w:sz w:val="20"/>
            <w:szCs w:val="20"/>
          </w:rPr>
          <w:t>https://icnacsj.org/elections-in-india-as-discriminatory-laws-passed/</w:t>
        </w:r>
      </w:hyperlink>
    </w:p>
  </w:footnote>
  <w:footnote w:id="27">
    <w:p w14:paraId="01F97ED0"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Chakraborty, S. (2023, December 11). Dalits and Decentralization: Federalism’s Impact on the Caste System - Forum of Federations Blog. Forum of Federations.</w:t>
      </w:r>
      <w:hyperlink r:id="rId19" w:anchor=":~:text=Initially%2C%20Dalits">
        <w:r>
          <w:rPr>
            <w:rFonts w:ascii="Times New Roman" w:eastAsia="Times New Roman" w:hAnsi="Times New Roman" w:cs="Times New Roman"/>
            <w:sz w:val="20"/>
            <w:szCs w:val="20"/>
          </w:rPr>
          <w:t xml:space="preserve"> </w:t>
        </w:r>
      </w:hyperlink>
      <w:hyperlink r:id="rId20" w:anchor=":~:text=Initially%2C%20Dalits">
        <w:r>
          <w:rPr>
            <w:rFonts w:ascii="Times New Roman" w:eastAsia="Times New Roman" w:hAnsi="Times New Roman" w:cs="Times New Roman"/>
            <w:sz w:val="20"/>
            <w:szCs w:val="20"/>
          </w:rPr>
          <w:t>https://forumfedblog.org/dalits-and-decentralizatio/#:~:text=Initially%2C%20Dalits</w:t>
        </w:r>
      </w:hyperlink>
    </w:p>
  </w:footnote>
  <w:footnote w:id="28">
    <w:p w14:paraId="5B829B99" w14:textId="77777777" w:rsidR="001747CD" w:rsidRDefault="001747CD" w:rsidP="001747CD">
      <w:pPr>
        <w:pBdr>
          <w:top w:val="nil"/>
          <w:left w:val="nil"/>
          <w:bottom w:val="nil"/>
          <w:right w:val="nil"/>
          <w:between w:val="nil"/>
        </w:pBdr>
        <w:rPr>
          <w:sz w:val="20"/>
          <w:szCs w:val="20"/>
        </w:rPr>
      </w:pPr>
      <w:r>
        <w:rPr>
          <w:vertAlign w:val="superscript"/>
        </w:rPr>
        <w:footnoteRef/>
      </w:r>
      <w:r>
        <w:rPr>
          <w:rFonts w:ascii="Times New Roman" w:eastAsia="Times New Roman" w:hAnsi="Times New Roman" w:cs="Times New Roman"/>
          <w:sz w:val="20"/>
          <w:szCs w:val="20"/>
        </w:rPr>
        <w:t xml:space="preserve"> Ghosh, A. K. (2023, July 17). Women’s Representation in India’s Parliament: Measuring Progress, Analysing Obstacles. Observer Research Foundation.</w:t>
      </w:r>
      <w:hyperlink r:id="rId21">
        <w:r>
          <w:rPr>
            <w:rFonts w:ascii="Times New Roman" w:eastAsia="Times New Roman" w:hAnsi="Times New Roman" w:cs="Times New Roman"/>
            <w:sz w:val="20"/>
            <w:szCs w:val="20"/>
          </w:rPr>
          <w:t xml:space="preserve"> </w:t>
        </w:r>
      </w:hyperlink>
      <w:hyperlink r:id="rId22">
        <w:r>
          <w:rPr>
            <w:rFonts w:ascii="Times New Roman" w:eastAsia="Times New Roman" w:hAnsi="Times New Roman" w:cs="Times New Roman"/>
            <w:sz w:val="20"/>
            <w:szCs w:val="20"/>
          </w:rPr>
          <w:t>https://www.orfonline.org/research/women-s-representation-in-india-s-parliament-measuring-progress-analysing-obstacles</w:t>
        </w:r>
      </w:hyperlink>
    </w:p>
  </w:footnote>
  <w:footnote w:id="29">
    <w:p w14:paraId="3C98129A" w14:textId="77777777" w:rsidR="001747CD" w:rsidRDefault="001747CD" w:rsidP="001747CD">
      <w:pPr>
        <w:pBdr>
          <w:top w:val="nil"/>
          <w:left w:val="nil"/>
          <w:bottom w:val="nil"/>
          <w:right w:val="nil"/>
          <w:between w:val="nil"/>
        </w:pBd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Zaffar</w:t>
      </w:r>
      <w:proofErr w:type="spellEnd"/>
      <w:r>
        <w:rPr>
          <w:rFonts w:ascii="Times New Roman" w:eastAsia="Times New Roman" w:hAnsi="Times New Roman" w:cs="Times New Roman"/>
          <w:sz w:val="20"/>
          <w:szCs w:val="20"/>
        </w:rPr>
        <w:t xml:space="preserve">, H. (2024, April 13). Why are Muslims underrepresented in Indian Politics? </w:t>
      </w:r>
      <w:proofErr w:type="spellStart"/>
      <w:r>
        <w:rPr>
          <w:rFonts w:ascii="Times New Roman" w:eastAsia="Times New Roman" w:hAnsi="Times New Roman" w:cs="Times New Roman"/>
          <w:sz w:val="20"/>
          <w:szCs w:val="20"/>
        </w:rPr>
        <w:t>FairPlanet</w:t>
      </w:r>
      <w:proofErr w:type="spellEnd"/>
      <w:r>
        <w:rPr>
          <w:rFonts w:ascii="Times New Roman" w:eastAsia="Times New Roman" w:hAnsi="Times New Roman" w:cs="Times New Roman"/>
          <w:sz w:val="20"/>
          <w:szCs w:val="20"/>
        </w:rPr>
        <w:t>.</w:t>
      </w:r>
      <w:hyperlink r:id="rId23">
        <w:r>
          <w:rPr>
            <w:rFonts w:ascii="Times New Roman" w:eastAsia="Times New Roman" w:hAnsi="Times New Roman" w:cs="Times New Roman"/>
            <w:sz w:val="20"/>
            <w:szCs w:val="20"/>
          </w:rPr>
          <w:t xml:space="preserve"> </w:t>
        </w:r>
      </w:hyperlink>
      <w:hyperlink r:id="rId24">
        <w:r>
          <w:rPr>
            <w:rFonts w:ascii="Times New Roman" w:eastAsia="Times New Roman" w:hAnsi="Times New Roman" w:cs="Times New Roman"/>
            <w:sz w:val="20"/>
            <w:szCs w:val="20"/>
          </w:rPr>
          <w:t>https://www.fairplanet.org/editors-pick/why-are-muslims-underrepresented-in-indian-politics/</w:t>
        </w:r>
      </w:hyperlink>
    </w:p>
    <w:p w14:paraId="310E7C82" w14:textId="77777777" w:rsidR="001747CD" w:rsidRDefault="001747CD" w:rsidP="001747CD">
      <w:pPr>
        <w:pBdr>
          <w:top w:val="nil"/>
          <w:left w:val="nil"/>
          <w:bottom w:val="nil"/>
          <w:right w:val="nil"/>
          <w:between w:val="nil"/>
        </w:pBdr>
        <w:rPr>
          <w:rFonts w:ascii="Times New Roman" w:eastAsia="Times New Roman" w:hAnsi="Times New Roman" w:cs="Times New Roman"/>
          <w:sz w:val="20"/>
          <w:szCs w:val="20"/>
        </w:rPr>
      </w:pPr>
    </w:p>
  </w:footnote>
  <w:footnote w:id="30">
    <w:p w14:paraId="13CB438C"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India: Government policies, actions target minorities. (2021, February 19). </w:t>
      </w:r>
      <w:r>
        <w:rPr>
          <w:rFonts w:ascii="Times New Roman" w:eastAsia="Times New Roman" w:hAnsi="Times New Roman" w:cs="Times New Roman"/>
          <w:i/>
          <w:sz w:val="20"/>
          <w:szCs w:val="20"/>
        </w:rPr>
        <w:t>Human Rights Watch</w:t>
      </w:r>
      <w:r>
        <w:rPr>
          <w:rFonts w:ascii="Times New Roman" w:eastAsia="Times New Roman" w:hAnsi="Times New Roman" w:cs="Times New Roman"/>
          <w:sz w:val="20"/>
          <w:szCs w:val="20"/>
        </w:rPr>
        <w:t>. https://www.hrw.org/news/2021/02/19/india-government-policies-actions-target-minorities</w:t>
      </w:r>
    </w:p>
  </w:footnote>
  <w:footnote w:id="31">
    <w:p w14:paraId="77EB0DCD" w14:textId="77777777" w:rsidR="001747CD" w:rsidRDefault="001747CD" w:rsidP="001747CD">
      <w:pPr>
        <w:rPr>
          <w:rFonts w:ascii="Arial" w:eastAsia="Arial" w:hAnsi="Arial" w:cs="Arial"/>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Maizland</w:t>
      </w:r>
      <w:proofErr w:type="spellEnd"/>
      <w:r>
        <w:rPr>
          <w:rFonts w:ascii="Times New Roman" w:eastAsia="Times New Roman" w:hAnsi="Times New Roman" w:cs="Times New Roman"/>
          <w:sz w:val="20"/>
          <w:szCs w:val="20"/>
        </w:rPr>
        <w:t xml:space="preserve">, L. (2024, March 18). India’s Muslims: an increasingly marginalized population. </w:t>
      </w:r>
      <w:r>
        <w:rPr>
          <w:rFonts w:ascii="Times New Roman" w:eastAsia="Times New Roman" w:hAnsi="Times New Roman" w:cs="Times New Roman"/>
          <w:i/>
          <w:sz w:val="20"/>
          <w:szCs w:val="20"/>
        </w:rPr>
        <w:t>Council on Foreign Relations</w:t>
      </w:r>
      <w:r>
        <w:rPr>
          <w:rFonts w:ascii="Times New Roman" w:eastAsia="Times New Roman" w:hAnsi="Times New Roman" w:cs="Times New Roman"/>
          <w:sz w:val="20"/>
          <w:szCs w:val="20"/>
        </w:rPr>
        <w:t>. https://www.cfr.org/backgrounder/india-muslims-marginalized-population-bjp-modi</w:t>
      </w:r>
    </w:p>
  </w:footnote>
  <w:footnote w:id="32">
    <w:p w14:paraId="0F7D574E" w14:textId="77777777" w:rsidR="001747CD" w:rsidRDefault="001747CD" w:rsidP="001747CD">
      <w:pPr>
        <w:rPr>
          <w:rFonts w:ascii="Arial" w:eastAsia="Arial" w:hAnsi="Arial" w:cs="Arial"/>
          <w:sz w:val="20"/>
          <w:szCs w:val="20"/>
        </w:rPr>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Bajoria</w:t>
      </w:r>
      <w:proofErr w:type="spellEnd"/>
      <w:r>
        <w:rPr>
          <w:rFonts w:ascii="Times New Roman" w:eastAsia="Times New Roman" w:hAnsi="Times New Roman" w:cs="Times New Roman"/>
          <w:sz w:val="20"/>
          <w:szCs w:val="20"/>
        </w:rPr>
        <w:t xml:space="preserve">, J. (2023). “Shoot the traitors.” In </w:t>
      </w:r>
      <w:r>
        <w:rPr>
          <w:rFonts w:ascii="Times New Roman" w:eastAsia="Times New Roman" w:hAnsi="Times New Roman" w:cs="Times New Roman"/>
          <w:i/>
          <w:sz w:val="20"/>
          <w:szCs w:val="20"/>
        </w:rPr>
        <w:t>Human Rights Watch</w:t>
      </w:r>
      <w:r>
        <w:rPr>
          <w:rFonts w:ascii="Times New Roman" w:eastAsia="Times New Roman" w:hAnsi="Times New Roman" w:cs="Times New Roman"/>
          <w:sz w:val="20"/>
          <w:szCs w:val="20"/>
        </w:rPr>
        <w:t>. https://www.hrw.org/report/2020/04/10/shoot-traitors/discrimination-against-muslims-under-indias-new-citizenship-policy</w:t>
      </w:r>
    </w:p>
  </w:footnote>
  <w:footnote w:id="33">
    <w:p w14:paraId="568AF91E"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Rahman, S. A. (2024, March 17). India’s Muslims see discrimination in new Religion-Based Citizenship law. </w:t>
      </w:r>
      <w:r>
        <w:rPr>
          <w:rFonts w:ascii="Times New Roman" w:eastAsia="Times New Roman" w:hAnsi="Times New Roman" w:cs="Times New Roman"/>
          <w:i/>
          <w:sz w:val="20"/>
          <w:szCs w:val="20"/>
        </w:rPr>
        <w:t>Voice of America</w:t>
      </w:r>
      <w:r>
        <w:rPr>
          <w:rFonts w:ascii="Times New Roman" w:eastAsia="Times New Roman" w:hAnsi="Times New Roman" w:cs="Times New Roman"/>
          <w:sz w:val="20"/>
          <w:szCs w:val="20"/>
        </w:rPr>
        <w:t>. https://www.voanews.com/a/india-muslims-see-discrimination-in-new-religion-based-citizenship-law/7531377.html</w:t>
      </w:r>
    </w:p>
    <w:p w14:paraId="2C83CD11" w14:textId="77777777" w:rsidR="001747CD" w:rsidRDefault="001747CD" w:rsidP="001747CD">
      <w:pPr>
        <w:rPr>
          <w:rFonts w:ascii="Arial" w:eastAsia="Arial" w:hAnsi="Arial" w:cs="Arial"/>
          <w:sz w:val="20"/>
          <w:szCs w:val="20"/>
        </w:rPr>
      </w:pPr>
    </w:p>
  </w:footnote>
  <w:footnote w:id="34">
    <w:p w14:paraId="575EBE7F" w14:textId="77777777" w:rsidR="001747CD" w:rsidRDefault="001747CD" w:rsidP="001747CD">
      <w:pPr>
        <w:rPr>
          <w:rFonts w:ascii="Arial" w:eastAsia="Arial" w:hAnsi="Arial" w:cs="Arial"/>
          <w:sz w:val="20"/>
          <w:szCs w:val="20"/>
        </w:rPr>
      </w:pPr>
      <w:r>
        <w:rPr>
          <w:vertAlign w:val="superscript"/>
        </w:rPr>
        <w:footnoteRef/>
      </w:r>
      <w:r>
        <w:rPr>
          <w:rFonts w:ascii="Times New Roman" w:eastAsia="Times New Roman" w:hAnsi="Times New Roman" w:cs="Times New Roman"/>
          <w:sz w:val="20"/>
          <w:szCs w:val="20"/>
        </w:rPr>
        <w:t xml:space="preserve"> Minority Rights Group International. (2017). A Narrowing Space: Violence and discrimination against India’s religious minorities: </w:t>
      </w:r>
      <w:proofErr w:type="spellStart"/>
      <w:r>
        <w:rPr>
          <w:rFonts w:ascii="Times New Roman" w:eastAsia="Times New Roman" w:hAnsi="Times New Roman" w:cs="Times New Roman"/>
          <w:sz w:val="20"/>
          <w:szCs w:val="20"/>
        </w:rPr>
        <w:t>Center</w:t>
      </w:r>
      <w:proofErr w:type="spellEnd"/>
      <w:r>
        <w:rPr>
          <w:rFonts w:ascii="Times New Roman" w:eastAsia="Times New Roman" w:hAnsi="Times New Roman" w:cs="Times New Roman"/>
          <w:sz w:val="20"/>
          <w:szCs w:val="20"/>
        </w:rPr>
        <w:t xml:space="preserve"> for Study of Society and Secularism &amp; Minority Rights Group International. In </w:t>
      </w:r>
      <w:r>
        <w:rPr>
          <w:rFonts w:ascii="Times New Roman" w:eastAsia="Times New Roman" w:hAnsi="Times New Roman" w:cs="Times New Roman"/>
          <w:i/>
          <w:sz w:val="20"/>
          <w:szCs w:val="20"/>
        </w:rPr>
        <w:t>minorityrights.org</w:t>
      </w:r>
      <w:r>
        <w:rPr>
          <w:rFonts w:ascii="Times New Roman" w:eastAsia="Times New Roman" w:hAnsi="Times New Roman" w:cs="Times New Roman"/>
          <w:sz w:val="20"/>
          <w:szCs w:val="20"/>
        </w:rPr>
        <w:t xml:space="preserve">. Minority Rights Group. Retrieved April 29, 2024, from </w:t>
      </w:r>
      <w:proofErr w:type="gramStart"/>
      <w:r>
        <w:rPr>
          <w:rFonts w:ascii="Times New Roman" w:eastAsia="Times New Roman" w:hAnsi="Times New Roman" w:cs="Times New Roman"/>
          <w:sz w:val="20"/>
          <w:szCs w:val="20"/>
        </w:rPr>
        <w:t>https://minorityrights.org/app/uploads/2024/01/mrg-rep-india-final.pdf</w:t>
      </w:r>
      <w:proofErr w:type="gramEnd"/>
    </w:p>
  </w:footnote>
  <w:footnote w:id="35">
    <w:p w14:paraId="68BEE640"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Ahmad, N., &amp; </w:t>
      </w:r>
      <w:proofErr w:type="spellStart"/>
      <w:r>
        <w:rPr>
          <w:rFonts w:ascii="Times New Roman" w:eastAsia="Times New Roman" w:hAnsi="Times New Roman" w:cs="Times New Roman"/>
          <w:sz w:val="20"/>
          <w:szCs w:val="20"/>
        </w:rPr>
        <w:t>Zulkiffle</w:t>
      </w:r>
      <w:proofErr w:type="spellEnd"/>
      <w:r>
        <w:rPr>
          <w:rFonts w:ascii="Times New Roman" w:eastAsia="Times New Roman" w:hAnsi="Times New Roman" w:cs="Times New Roman"/>
          <w:sz w:val="20"/>
          <w:szCs w:val="20"/>
        </w:rPr>
        <w:t>, N. B. H. (2022). Discriminatory Policies and Laws Target Indian Muslim minorities in the Recent Time: A Socio-Legal Study. Law and Humanities Quarterly Reviews, 1(2), 1-17.</w:t>
      </w:r>
    </w:p>
  </w:footnote>
  <w:footnote w:id="36">
    <w:p w14:paraId="7E941677" w14:textId="77777777" w:rsidR="001747CD" w:rsidRDefault="001747CD" w:rsidP="001747CD">
      <w:pPr>
        <w:rPr>
          <w:rFonts w:ascii="Times New Roman" w:eastAsia="Times New Roman" w:hAnsi="Times New Roman" w:cs="Times New Roman"/>
          <w:i/>
          <w:sz w:val="20"/>
          <w:szCs w:val="20"/>
        </w:rPr>
      </w:pPr>
      <w:r>
        <w:rPr>
          <w:vertAlign w:val="superscript"/>
        </w:rPr>
        <w:footnoteRef/>
      </w:r>
      <w:r>
        <w:rPr>
          <w:rFonts w:ascii="Times New Roman" w:eastAsia="Times New Roman" w:hAnsi="Times New Roman" w:cs="Times New Roman"/>
          <w:sz w:val="20"/>
          <w:szCs w:val="20"/>
        </w:rPr>
        <w:t xml:space="preserve"> Rainer </w:t>
      </w:r>
      <w:proofErr w:type="spellStart"/>
      <w:r>
        <w:rPr>
          <w:rFonts w:ascii="Times New Roman" w:eastAsia="Times New Roman" w:hAnsi="Times New Roman" w:cs="Times New Roman"/>
          <w:sz w:val="20"/>
          <w:szCs w:val="20"/>
        </w:rPr>
        <w:t>Bauböck</w:t>
      </w:r>
      <w:proofErr w:type="spellEnd"/>
      <w:r>
        <w:rPr>
          <w:rFonts w:ascii="Times New Roman" w:eastAsia="Times New Roman" w:hAnsi="Times New Roman" w:cs="Times New Roman"/>
          <w:sz w:val="20"/>
          <w:szCs w:val="20"/>
        </w:rPr>
        <w:t xml:space="preserve">, 2001. Territorial or cultural autonomy for national minorities? </w:t>
      </w:r>
      <w:r>
        <w:rPr>
          <w:rFonts w:ascii="Times New Roman" w:eastAsia="Times New Roman" w:hAnsi="Times New Roman" w:cs="Times New Roman"/>
          <w:i/>
          <w:sz w:val="20"/>
          <w:szCs w:val="20"/>
        </w:rPr>
        <w:t>Centre for European Integration Research</w:t>
      </w:r>
    </w:p>
  </w:footnote>
  <w:footnote w:id="37">
    <w:p w14:paraId="122EBEAE"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Brie, Mircea and </w:t>
      </w:r>
      <w:proofErr w:type="spellStart"/>
      <w:r>
        <w:rPr>
          <w:rFonts w:ascii="Times New Roman" w:eastAsia="Times New Roman" w:hAnsi="Times New Roman" w:cs="Times New Roman"/>
          <w:sz w:val="20"/>
          <w:szCs w:val="20"/>
          <w:highlight w:val="white"/>
        </w:rPr>
        <w:t>Horga</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Ioan</w:t>
      </w:r>
      <w:proofErr w:type="spellEnd"/>
      <w:r>
        <w:rPr>
          <w:rFonts w:ascii="Times New Roman" w:eastAsia="Times New Roman" w:hAnsi="Times New Roman" w:cs="Times New Roman"/>
          <w:sz w:val="20"/>
          <w:szCs w:val="20"/>
          <w:highlight w:val="white"/>
        </w:rPr>
        <w:t xml:space="preserve"> and </w:t>
      </w:r>
      <w:proofErr w:type="spellStart"/>
      <w:r>
        <w:rPr>
          <w:rFonts w:ascii="Times New Roman" w:eastAsia="Times New Roman" w:hAnsi="Times New Roman" w:cs="Times New Roman"/>
          <w:sz w:val="20"/>
          <w:szCs w:val="20"/>
          <w:highlight w:val="white"/>
        </w:rPr>
        <w:t>Şipoş</w:t>
      </w:r>
      <w:proofErr w:type="spellEnd"/>
      <w:r>
        <w:rPr>
          <w:rFonts w:ascii="Times New Roman" w:eastAsia="Times New Roman" w:hAnsi="Times New Roman" w:cs="Times New Roman"/>
          <w:sz w:val="20"/>
          <w:szCs w:val="20"/>
          <w:highlight w:val="white"/>
        </w:rPr>
        <w:t xml:space="preserve">, Sorin (2011): </w:t>
      </w:r>
      <w:r>
        <w:rPr>
          <w:rFonts w:ascii="Times New Roman" w:eastAsia="Times New Roman" w:hAnsi="Times New Roman" w:cs="Times New Roman"/>
          <w:i/>
          <w:sz w:val="20"/>
          <w:szCs w:val="20"/>
          <w:highlight w:val="white"/>
        </w:rPr>
        <w:t xml:space="preserve">Ethnicity, </w:t>
      </w:r>
      <w:proofErr w:type="gramStart"/>
      <w:r>
        <w:rPr>
          <w:rFonts w:ascii="Times New Roman" w:eastAsia="Times New Roman" w:hAnsi="Times New Roman" w:cs="Times New Roman"/>
          <w:i/>
          <w:sz w:val="20"/>
          <w:szCs w:val="20"/>
          <w:highlight w:val="white"/>
        </w:rPr>
        <w:t>Confession</w:t>
      </w:r>
      <w:proofErr w:type="gramEnd"/>
      <w:r>
        <w:rPr>
          <w:rFonts w:ascii="Times New Roman" w:eastAsia="Times New Roman" w:hAnsi="Times New Roman" w:cs="Times New Roman"/>
          <w:i/>
          <w:sz w:val="20"/>
          <w:szCs w:val="20"/>
          <w:highlight w:val="white"/>
        </w:rPr>
        <w:t xml:space="preserve"> and Intercultural Dialogue at the European Union’s East Border.</w:t>
      </w:r>
      <w:r>
        <w:rPr>
          <w:rFonts w:ascii="Times New Roman" w:eastAsia="Times New Roman" w:hAnsi="Times New Roman" w:cs="Times New Roman"/>
          <w:sz w:val="20"/>
          <w:szCs w:val="20"/>
          <w:highlight w:val="white"/>
        </w:rPr>
        <w:t xml:space="preserve"> Published in: </w:t>
      </w:r>
      <w:proofErr w:type="spellStart"/>
      <w:proofErr w:type="gramStart"/>
      <w:r>
        <w:rPr>
          <w:rFonts w:ascii="Times New Roman" w:eastAsia="Times New Roman" w:hAnsi="Times New Roman" w:cs="Times New Roman"/>
          <w:sz w:val="20"/>
          <w:szCs w:val="20"/>
          <w:highlight w:val="white"/>
        </w:rPr>
        <w:t>Eurolimes</w:t>
      </w:r>
      <w:proofErr w:type="spellEnd"/>
      <w:r>
        <w:rPr>
          <w:rFonts w:ascii="Times New Roman" w:eastAsia="Times New Roman" w:hAnsi="Times New Roman" w:cs="Times New Roman"/>
          <w:sz w:val="20"/>
          <w:szCs w:val="20"/>
          <w:highlight w:val="white"/>
        </w:rPr>
        <w:t xml:space="preserve"> ,</w:t>
      </w:r>
      <w:proofErr w:type="gramEnd"/>
      <w:r>
        <w:rPr>
          <w:rFonts w:ascii="Times New Roman" w:eastAsia="Times New Roman" w:hAnsi="Times New Roman" w:cs="Times New Roman"/>
          <w:sz w:val="20"/>
          <w:szCs w:val="20"/>
          <w:highlight w:val="white"/>
        </w:rPr>
        <w:t xml:space="preserve"> Vol. </w:t>
      </w:r>
      <w:proofErr w:type="spellStart"/>
      <w:r>
        <w:rPr>
          <w:rFonts w:ascii="Times New Roman" w:eastAsia="Times New Roman" w:hAnsi="Times New Roman" w:cs="Times New Roman"/>
          <w:sz w:val="20"/>
          <w:szCs w:val="20"/>
          <w:highlight w:val="white"/>
        </w:rPr>
        <w:t>Suppli</w:t>
      </w:r>
      <w:proofErr w:type="spellEnd"/>
      <w:r>
        <w:rPr>
          <w:rFonts w:ascii="Times New Roman" w:eastAsia="Times New Roman" w:hAnsi="Times New Roman" w:cs="Times New Roman"/>
          <w:sz w:val="20"/>
          <w:szCs w:val="20"/>
          <w:highlight w:val="white"/>
        </w:rPr>
        <w:t>, (2011): pp. 1-502.</w:t>
      </w:r>
    </w:p>
  </w:footnote>
  <w:footnote w:id="38">
    <w:p w14:paraId="2655DEF9" w14:textId="77777777" w:rsidR="001747CD" w:rsidRPr="006E76E6" w:rsidRDefault="001747CD" w:rsidP="001747CD">
      <w:pPr>
        <w:rPr>
          <w:color w:val="1155CC"/>
          <w:u w:val="single"/>
          <w:lang w:val="it-IT"/>
        </w:rPr>
      </w:pPr>
      <w:r>
        <w:rPr>
          <w:vertAlign w:val="superscript"/>
        </w:rPr>
        <w:footnoteRef/>
      </w:r>
      <w:r>
        <w:rPr>
          <w:rFonts w:ascii="Times New Roman" w:eastAsia="Times New Roman" w:hAnsi="Times New Roman" w:cs="Times New Roman"/>
          <w:color w:val="222222"/>
          <w:sz w:val="20"/>
          <w:szCs w:val="20"/>
          <w:highlight w:val="white"/>
        </w:rPr>
        <w:t xml:space="preserve"> Mogul, R. (2024, March 25). Court ruling effectively outlaws Islamic schools in India’s most populous state. </w:t>
      </w:r>
      <w:r w:rsidRPr="006E76E6">
        <w:rPr>
          <w:rFonts w:ascii="Times New Roman" w:eastAsia="Times New Roman" w:hAnsi="Times New Roman" w:cs="Times New Roman"/>
          <w:color w:val="222222"/>
          <w:sz w:val="20"/>
          <w:szCs w:val="20"/>
          <w:highlight w:val="white"/>
          <w:lang w:val="it-IT"/>
        </w:rPr>
        <w:t>CNN.</w:t>
      </w:r>
      <w:hyperlink r:id="rId25">
        <w:r w:rsidRPr="006E76E6">
          <w:rPr>
            <w:rFonts w:ascii="Times New Roman" w:eastAsia="Times New Roman" w:hAnsi="Times New Roman" w:cs="Times New Roman"/>
            <w:color w:val="222222"/>
            <w:sz w:val="20"/>
            <w:szCs w:val="20"/>
            <w:highlight w:val="white"/>
            <w:lang w:val="it-IT"/>
          </w:rPr>
          <w:t xml:space="preserve"> </w:t>
        </w:r>
      </w:hyperlink>
    </w:p>
    <w:p w14:paraId="4757AE0E" w14:textId="77777777" w:rsidR="001747CD" w:rsidRPr="006E76E6" w:rsidRDefault="001747CD" w:rsidP="001747CD">
      <w:pPr>
        <w:rPr>
          <w:rFonts w:ascii="Times New Roman" w:eastAsia="Times New Roman" w:hAnsi="Times New Roman" w:cs="Times New Roman"/>
          <w:color w:val="222222"/>
          <w:sz w:val="20"/>
          <w:szCs w:val="20"/>
          <w:highlight w:val="white"/>
          <w:lang w:val="it-IT"/>
        </w:rPr>
      </w:pPr>
      <w:hyperlink r:id="rId26">
        <w:r w:rsidRPr="006E76E6">
          <w:rPr>
            <w:rFonts w:ascii="Times New Roman" w:eastAsia="Times New Roman" w:hAnsi="Times New Roman" w:cs="Times New Roman"/>
            <w:color w:val="222222"/>
            <w:sz w:val="20"/>
            <w:szCs w:val="20"/>
            <w:highlight w:val="white"/>
            <w:lang w:val="it-IT"/>
          </w:rPr>
          <w:t>https://edition.cnn.com/2024/03/24/india/india-madrasa-court-ruling-uttar-pradesh-intl-hnk/index.html</w:t>
        </w:r>
      </w:hyperlink>
    </w:p>
  </w:footnote>
  <w:footnote w:id="39">
    <w:p w14:paraId="09BD2063"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 xml:space="preserve">Zhang, S. P., Dong, J. Q., Liu, L., Huang, Z. G., Huang, L., &amp; Lai, Y. C. (2019). Reinforcement learning meets minority game: Toward optimal resource allocation. </w:t>
      </w:r>
      <w:r>
        <w:rPr>
          <w:rFonts w:ascii="Times New Roman" w:eastAsia="Times New Roman" w:hAnsi="Times New Roman" w:cs="Times New Roman"/>
          <w:i/>
          <w:color w:val="222222"/>
          <w:sz w:val="20"/>
          <w:szCs w:val="20"/>
          <w:highlight w:val="white"/>
        </w:rPr>
        <w:t>Physical Review E</w:t>
      </w:r>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highlight w:val="white"/>
        </w:rPr>
        <w:t>99</w:t>
      </w:r>
      <w:r>
        <w:rPr>
          <w:rFonts w:ascii="Times New Roman" w:eastAsia="Times New Roman" w:hAnsi="Times New Roman" w:cs="Times New Roman"/>
          <w:color w:val="222222"/>
          <w:sz w:val="20"/>
          <w:szCs w:val="20"/>
          <w:highlight w:val="white"/>
        </w:rPr>
        <w:t>(3), 032302.</w:t>
      </w:r>
    </w:p>
  </w:footnote>
  <w:footnote w:id="40">
    <w:p w14:paraId="37902C83" w14:textId="77777777" w:rsidR="001747CD" w:rsidRDefault="001747CD" w:rsidP="001747CD">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color w:val="222222"/>
          <w:sz w:val="20"/>
          <w:szCs w:val="20"/>
          <w:highlight w:val="white"/>
        </w:rPr>
        <w:t xml:space="preserve">Cooke, F. L., </w:t>
      </w:r>
      <w:proofErr w:type="spellStart"/>
      <w:r>
        <w:rPr>
          <w:rFonts w:ascii="Times New Roman" w:eastAsia="Times New Roman" w:hAnsi="Times New Roman" w:cs="Times New Roman"/>
          <w:color w:val="222222"/>
          <w:sz w:val="20"/>
          <w:szCs w:val="20"/>
          <w:highlight w:val="white"/>
        </w:rPr>
        <w:t>Dickmann</w:t>
      </w:r>
      <w:proofErr w:type="spellEnd"/>
      <w:r>
        <w:rPr>
          <w:rFonts w:ascii="Times New Roman" w:eastAsia="Times New Roman" w:hAnsi="Times New Roman" w:cs="Times New Roman"/>
          <w:color w:val="222222"/>
          <w:sz w:val="20"/>
          <w:szCs w:val="20"/>
          <w:highlight w:val="white"/>
        </w:rPr>
        <w:t xml:space="preserve">, M., &amp; Parry, E. (2022). Building sustainable societies through human-centred human resource management: Emerging issues and research opportunities. </w:t>
      </w:r>
      <w:r>
        <w:rPr>
          <w:rFonts w:ascii="Times New Roman" w:eastAsia="Times New Roman" w:hAnsi="Times New Roman" w:cs="Times New Roman"/>
          <w:i/>
          <w:color w:val="222222"/>
          <w:sz w:val="20"/>
          <w:szCs w:val="20"/>
          <w:highlight w:val="white"/>
        </w:rPr>
        <w:t xml:space="preserve">The </w:t>
      </w:r>
      <w:proofErr w:type="spellStart"/>
      <w:r>
        <w:rPr>
          <w:rFonts w:ascii="Times New Roman" w:eastAsia="Times New Roman" w:hAnsi="Times New Roman" w:cs="Times New Roman"/>
          <w:i/>
          <w:color w:val="222222"/>
          <w:sz w:val="20"/>
          <w:szCs w:val="20"/>
          <w:highlight w:val="white"/>
        </w:rPr>
        <w:t>InTernaTIonal</w:t>
      </w:r>
      <w:proofErr w:type="spellEnd"/>
      <w:r>
        <w:rPr>
          <w:rFonts w:ascii="Times New Roman" w:eastAsia="Times New Roman" w:hAnsi="Times New Roman" w:cs="Times New Roman"/>
          <w:i/>
          <w:color w:val="222222"/>
          <w:sz w:val="20"/>
          <w:szCs w:val="20"/>
          <w:highlight w:val="white"/>
        </w:rPr>
        <w:t xml:space="preserve"> Journal of human resource </w:t>
      </w:r>
      <w:proofErr w:type="spellStart"/>
      <w:r>
        <w:rPr>
          <w:rFonts w:ascii="Times New Roman" w:eastAsia="Times New Roman" w:hAnsi="Times New Roman" w:cs="Times New Roman"/>
          <w:i/>
          <w:color w:val="222222"/>
          <w:sz w:val="20"/>
          <w:szCs w:val="20"/>
          <w:highlight w:val="white"/>
        </w:rPr>
        <w:t>managemenT</w:t>
      </w:r>
      <w:proofErr w:type="spellEnd"/>
      <w:r>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i/>
          <w:color w:val="222222"/>
          <w:sz w:val="20"/>
          <w:szCs w:val="20"/>
          <w:highlight w:val="white"/>
        </w:rPr>
        <w:t>33</w:t>
      </w:r>
      <w:r>
        <w:rPr>
          <w:rFonts w:ascii="Times New Roman" w:eastAsia="Times New Roman" w:hAnsi="Times New Roman" w:cs="Times New Roman"/>
          <w:color w:val="222222"/>
          <w:sz w:val="20"/>
          <w:szCs w:val="20"/>
          <w:highlight w:val="white"/>
        </w:rPr>
        <w:t>(1), 1-15.</w:t>
      </w:r>
    </w:p>
  </w:footnote>
  <w:footnote w:id="41">
    <w:p w14:paraId="3108806C" w14:textId="77777777" w:rsidR="001747CD" w:rsidRPr="006E76E6" w:rsidRDefault="001747CD" w:rsidP="001747CD">
      <w:pPr>
        <w:rPr>
          <w:rFonts w:ascii="Times New Roman" w:eastAsia="Times New Roman" w:hAnsi="Times New Roman" w:cs="Times New Roman"/>
          <w:color w:val="222222"/>
          <w:sz w:val="20"/>
          <w:szCs w:val="20"/>
          <w:highlight w:val="white"/>
          <w:lang w:val="it-IT"/>
        </w:rPr>
      </w:pPr>
      <w:r>
        <w:rPr>
          <w:vertAlign w:val="superscript"/>
        </w:rPr>
        <w:footnoteRef/>
      </w:r>
      <w:r>
        <w:rPr>
          <w:rFonts w:ascii="Times New Roman" w:eastAsia="Times New Roman" w:hAnsi="Times New Roman" w:cs="Times New Roman"/>
          <w:color w:val="222222"/>
          <w:sz w:val="20"/>
          <w:szCs w:val="20"/>
          <w:highlight w:val="white"/>
        </w:rPr>
        <w:t xml:space="preserve"> Mogul, R. (2024, March 25). Court ruling effectively outlaws Islamic schools in India’s most populous state. </w:t>
      </w:r>
      <w:r w:rsidRPr="006E76E6">
        <w:rPr>
          <w:rFonts w:ascii="Times New Roman" w:eastAsia="Times New Roman" w:hAnsi="Times New Roman" w:cs="Times New Roman"/>
          <w:color w:val="222222"/>
          <w:sz w:val="20"/>
          <w:szCs w:val="20"/>
          <w:highlight w:val="white"/>
          <w:lang w:val="it-IT"/>
        </w:rPr>
        <w:t>CNN.</w:t>
      </w:r>
      <w:hyperlink r:id="rId27">
        <w:r w:rsidRPr="006E76E6">
          <w:rPr>
            <w:rFonts w:ascii="Times New Roman" w:eastAsia="Times New Roman" w:hAnsi="Times New Roman" w:cs="Times New Roman"/>
            <w:color w:val="222222"/>
            <w:sz w:val="20"/>
            <w:szCs w:val="20"/>
            <w:highlight w:val="white"/>
            <w:lang w:val="it-IT"/>
          </w:rPr>
          <w:t xml:space="preserve"> https://edition.cnn.com/2024/03/24/india/india-madrasa-court-ruling-uttar-pradesh-intl-hnk/index.html</w:t>
        </w:r>
      </w:hyperlink>
    </w:p>
    <w:p w14:paraId="2E33791D" w14:textId="77777777" w:rsidR="001747CD" w:rsidRPr="006E76E6" w:rsidRDefault="001747CD" w:rsidP="001747CD">
      <w:pPr>
        <w:rPr>
          <w:sz w:val="20"/>
          <w:szCs w:val="20"/>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C8B0"/>
      <w:tblCellMar>
        <w:top w:w="115" w:type="dxa"/>
        <w:left w:w="115" w:type="dxa"/>
        <w:bottom w:w="115" w:type="dxa"/>
        <w:right w:w="115" w:type="dxa"/>
      </w:tblCellMar>
      <w:tblLook w:val="04A0" w:firstRow="1" w:lastRow="0" w:firstColumn="1" w:lastColumn="0" w:noHBand="0" w:noVBand="1"/>
    </w:tblPr>
    <w:tblGrid>
      <w:gridCol w:w="8848"/>
      <w:gridCol w:w="236"/>
    </w:tblGrid>
    <w:tr w:rsidR="006E76E6" w14:paraId="4BDB6DE3" w14:textId="77777777" w:rsidTr="001200C3">
      <w:trPr>
        <w:jc w:val="right"/>
      </w:trPr>
      <w:tc>
        <w:tcPr>
          <w:tcW w:w="0" w:type="auto"/>
          <w:shd w:val="clear" w:color="auto" w:fill="00C8B0"/>
          <w:vAlign w:val="center"/>
        </w:tcPr>
        <w:p w14:paraId="698AE6C5" w14:textId="59770F19" w:rsidR="002F2C5D" w:rsidRPr="00970340" w:rsidRDefault="00B9112E" w:rsidP="00B63BFB">
          <w:pPr>
            <w:pStyle w:val="Intestazione"/>
            <w:rPr>
              <w:b/>
              <w:bCs/>
              <w:caps/>
              <w:color w:val="FFFFFF" w:themeColor="background1"/>
              <w:sz w:val="18"/>
              <w:szCs w:val="18"/>
              <w:lang w:val="en-US"/>
            </w:rPr>
          </w:pPr>
          <w:r>
            <w:rPr>
              <w:b/>
              <w:bCs/>
              <w:caps/>
              <w:color w:val="FFFFFF" w:themeColor="background1"/>
              <w:sz w:val="18"/>
              <w:szCs w:val="18"/>
              <w:lang w:val="en-US"/>
            </w:rPr>
            <w:t>CALL FOR INPUT</w:t>
          </w:r>
          <w:r w:rsidR="006E76E6">
            <w:rPr>
              <w:b/>
              <w:bCs/>
              <w:caps/>
              <w:color w:val="FFFFFF" w:themeColor="background1"/>
              <w:sz w:val="18"/>
              <w:szCs w:val="18"/>
              <w:lang w:val="en-US"/>
            </w:rPr>
            <w:t xml:space="preserve"> to the report of the special rapporteur on minority issues to the un general assembly on insitutional arrangements of states that enable minority rights to flourish</w:t>
          </w:r>
        </w:p>
      </w:tc>
      <w:tc>
        <w:tcPr>
          <w:tcW w:w="0" w:type="auto"/>
          <w:shd w:val="clear" w:color="auto" w:fill="00C8B0"/>
          <w:vAlign w:val="center"/>
        </w:tcPr>
        <w:p w14:paraId="10C40AB5" w14:textId="18270E24" w:rsidR="002F2C5D" w:rsidRPr="000630F9" w:rsidRDefault="002F2C5D" w:rsidP="00377371">
          <w:pPr>
            <w:pStyle w:val="Intestazione"/>
            <w:jc w:val="right"/>
            <w:rPr>
              <w:caps/>
              <w:color w:val="FFFFFF" w:themeColor="background1"/>
            </w:rPr>
          </w:pPr>
        </w:p>
      </w:tc>
    </w:tr>
  </w:tbl>
  <w:p w14:paraId="3C1376C8" w14:textId="7210BD55" w:rsidR="002F2C5D" w:rsidRDefault="002F2C5D">
    <w:pPr>
      <w:pStyle w:val="Intestazione"/>
    </w:pPr>
    <w:r w:rsidRPr="00F27C5C">
      <w:rPr>
        <w:noProof/>
        <w:sz w:val="2"/>
        <w:szCs w:val="2"/>
        <w:lang w:eastAsia="en-GB"/>
      </w:rPr>
      <mc:AlternateContent>
        <mc:Choice Requires="wps">
          <w:drawing>
            <wp:anchor distT="0" distB="0" distL="114300" distR="114300" simplePos="0" relativeHeight="251663360" behindDoc="0" locked="0" layoutInCell="1" allowOverlap="1" wp14:anchorId="182AF887" wp14:editId="7479A437">
              <wp:simplePos x="0" y="0"/>
              <wp:positionH relativeFrom="page">
                <wp:posOffset>895350</wp:posOffset>
              </wp:positionH>
              <wp:positionV relativeFrom="page">
                <wp:posOffset>257175</wp:posOffset>
              </wp:positionV>
              <wp:extent cx="4724400" cy="200025"/>
              <wp:effectExtent l="0" t="0" r="0" b="952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20A6B" w14:textId="62BE5E5E" w:rsidR="002F2C5D" w:rsidRPr="00387B8C" w:rsidRDefault="002F2C5D" w:rsidP="00DF4F8B">
                          <w:pPr>
                            <w:tabs>
                              <w:tab w:val="left" w:pos="1638"/>
                            </w:tabs>
                            <w:spacing w:line="245" w:lineRule="exact"/>
                            <w:ind w:left="20"/>
                            <w:rPr>
                              <w:b/>
                            </w:rPr>
                          </w:pPr>
                          <w:r w:rsidRPr="000630F9">
                            <w:rPr>
                              <w:b/>
                            </w:rPr>
                            <w:t xml:space="preserve">CALL FOR INPUT | </w:t>
                          </w:r>
                          <w:r w:rsidR="00347268" w:rsidRPr="00347268">
                            <w:rPr>
                              <w:b/>
                            </w:rPr>
                            <w:t>SPECIAL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AF887" id="_x0000_t202" coordsize="21600,21600" o:spt="202" path="m,l,21600r21600,l21600,xe">
              <v:stroke joinstyle="miter"/>
              <v:path gradientshapeok="t" o:connecttype="rect"/>
            </v:shapetype>
            <v:shape id="Text Box 1" o:spid="_x0000_s1026" type="#_x0000_t202" style="position:absolute;margin-left:70.5pt;margin-top:20.25pt;width:372pt;height:1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" filled="f" stroked="f">
              <v:path arrowok="t"/>
              <v:textbox inset="0,0,0,0">
                <w:txbxContent>
                  <w:p w14:paraId="2FB20A6B" w14:textId="62BE5E5E" w:rsidR="002F2C5D" w:rsidRPr="00387B8C" w:rsidRDefault="002F2C5D" w:rsidP="00DF4F8B">
                    <w:pPr>
                      <w:tabs>
                        <w:tab w:val="left" w:pos="1638"/>
                      </w:tabs>
                      <w:spacing w:line="245" w:lineRule="exact"/>
                      <w:ind w:left="20"/>
                      <w:rPr>
                        <w:b/>
                      </w:rPr>
                    </w:pPr>
                    <w:r w:rsidRPr="000630F9">
                      <w:rPr>
                        <w:b/>
                      </w:rPr>
                      <w:t xml:space="preserve">CALL FOR INPUT | </w:t>
                    </w:r>
                    <w:r w:rsidR="00347268" w:rsidRPr="00347268">
                      <w:rPr>
                        <w:b/>
                      </w:rPr>
                      <w:t>SPECIAL PROCEDURES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4E57" w14:textId="1BC51058" w:rsidR="002F2C5D" w:rsidRDefault="002F2C5D">
    <w:pPr>
      <w:pStyle w:val="Intestazione"/>
    </w:pPr>
    <w:r w:rsidRPr="00DF4F8B">
      <w:rPr>
        <w:noProof/>
        <w:lang w:eastAsia="en-GB"/>
      </w:rPr>
      <w:drawing>
        <wp:anchor distT="0" distB="0" distL="114300" distR="114300" simplePos="0" relativeHeight="251659264" behindDoc="0" locked="0" layoutInCell="1" allowOverlap="1" wp14:anchorId="06C3FB56" wp14:editId="3C27011D">
          <wp:simplePos x="0" y="0"/>
          <wp:positionH relativeFrom="column">
            <wp:posOffset>-914400</wp:posOffset>
          </wp:positionH>
          <wp:positionV relativeFrom="paragraph">
            <wp:posOffset>-438150</wp:posOffset>
          </wp:positionV>
          <wp:extent cx="2602865" cy="10674985"/>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pic:cNvPicPr>
                    <a:picLocks noChangeAspect="1"/>
                  </pic:cNvPicPr>
                </pic:nvPicPr>
                <pic:blipFill>
                  <a:blip r:embed="rId1" cstate="print"/>
                  <a:stretch>
                    <a:fillRect/>
                  </a:stretch>
                </pic:blipFill>
                <pic:spPr>
                  <a:xfrm>
                    <a:off x="0" y="0"/>
                    <a:ext cx="2602865" cy="10674985"/>
                  </a:xfrm>
                  <a:prstGeom prst="rect">
                    <a:avLst/>
                  </a:prstGeom>
                </pic:spPr>
              </pic:pic>
            </a:graphicData>
          </a:graphic>
        </wp:anchor>
      </w:drawing>
    </w:r>
    <w:r w:rsidRPr="00DF4F8B">
      <w:rPr>
        <w:noProof/>
        <w:lang w:eastAsia="en-GB"/>
      </w:rPr>
      <mc:AlternateContent>
        <mc:Choice Requires="wps">
          <w:drawing>
            <wp:anchor distT="0" distB="0" distL="114300" distR="114300" simplePos="0" relativeHeight="251661312" behindDoc="0" locked="0" layoutInCell="1" allowOverlap="1" wp14:anchorId="1335A944" wp14:editId="5BBAB4D0">
              <wp:simplePos x="0" y="0"/>
              <wp:positionH relativeFrom="column">
                <wp:posOffset>-885825</wp:posOffset>
              </wp:positionH>
              <wp:positionV relativeFrom="paragraph">
                <wp:posOffset>7981950</wp:posOffset>
              </wp:positionV>
              <wp:extent cx="2561590" cy="1779270"/>
              <wp:effectExtent l="0" t="0" r="0" b="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1779270"/>
                      </a:xfrm>
                      <a:prstGeom prst="rect">
                        <a:avLst/>
                      </a:prstGeom>
                      <a:noFill/>
                      <a:ln w="9525">
                        <a:noFill/>
                        <a:miter lim="800000"/>
                        <a:headEnd/>
                        <a:tailEnd/>
                      </a:ln>
                    </wps:spPr>
                    <wps:txbx>
                      <w:txbxContent>
                        <w:p w14:paraId="7FD9D0E5"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Kingsfordweg 151, 1043 GR</w:t>
                          </w:r>
                        </w:p>
                        <w:p w14:paraId="622FEE34"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2F2C5D" w:rsidRPr="005A5A60" w:rsidRDefault="002F2C5D"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2F2C5D" w:rsidRPr="005A5A60" w:rsidRDefault="00000000" w:rsidP="00DF4F8B">
                          <w:pPr>
                            <w:ind w:right="53"/>
                            <w:jc w:val="center"/>
                            <w:rPr>
                              <w:rFonts w:cstheme="minorHAnsi"/>
                              <w:color w:val="FFFFFF" w:themeColor="background1"/>
                              <w:spacing w:val="1"/>
                              <w:sz w:val="28"/>
                              <w:szCs w:val="28"/>
                              <w:lang w:val="nl-NL"/>
                            </w:rPr>
                          </w:pPr>
                          <w:hyperlink r:id="rId2" w:history="1">
                            <w:r w:rsidR="002F2C5D" w:rsidRPr="005A5A60">
                              <w:rPr>
                                <w:rFonts w:cstheme="minorHAnsi"/>
                                <w:color w:val="FFFFFF" w:themeColor="background1"/>
                                <w:sz w:val="28"/>
                                <w:szCs w:val="28"/>
                                <w:u w:color="000000"/>
                                <w:lang w:val="nl-NL"/>
                              </w:rPr>
                              <w:t>upr@brokenchalk.org</w:t>
                            </w:r>
                          </w:hyperlink>
                        </w:p>
                        <w:p w14:paraId="3BF8F107" w14:textId="77777777" w:rsidR="002F2C5D" w:rsidRPr="005A5A60" w:rsidRDefault="00000000" w:rsidP="00DF4F8B">
                          <w:pPr>
                            <w:ind w:right="53"/>
                            <w:jc w:val="center"/>
                            <w:rPr>
                              <w:rFonts w:eastAsia="Adobe Devanagari" w:cstheme="minorHAnsi"/>
                              <w:b/>
                              <w:color w:val="FFFFFF" w:themeColor="background1"/>
                              <w:sz w:val="28"/>
                              <w:szCs w:val="28"/>
                              <w:lang w:val="nl-NL"/>
                            </w:rPr>
                          </w:pPr>
                          <w:hyperlink r:id="rId3">
                            <w:r w:rsidR="002F2C5D" w:rsidRPr="005A5A60">
                              <w:rPr>
                                <w:rFonts w:cstheme="minorHAnsi"/>
                                <w:color w:val="FFFFFF" w:themeColor="background1"/>
                                <w:sz w:val="28"/>
                                <w:szCs w:val="28"/>
                                <w:u w:val="single" w:color="000000"/>
                                <w:lang w:val="nl-NL"/>
                              </w:rPr>
                              <w:t>www.brokenchalk.org</w:t>
                            </w:r>
                          </w:hyperlink>
                        </w:p>
                      </w:txbxContent>
                    </wps:txbx>
                    <wps:bodyPr rot="0" vert="horz" wrap="square" lIns="91440" tIns="45720" rIns="91440" bIns="45720" anchor="t" anchorCtr="0">
                      <a:spAutoFit/>
                    </wps:bodyPr>
                  </wps:wsp>
                </a:graphicData>
              </a:graphic>
            </wp:anchor>
          </w:drawing>
        </mc:Choice>
        <mc:Fallback>
          <w:pict>
            <v:shapetype w14:anchorId="1335A944" id="_x0000_t202" coordsize="21600,21600" o:spt="202" path="m,l,21600r21600,l21600,xe">
              <v:stroke joinstyle="miter"/>
              <v:path gradientshapeok="t" o:connecttype="rect"/>
            </v:shapetype>
            <v:shape id="Metin Kutusu 2" o:spid="_x0000_s1027" type="#_x0000_t202" style="position:absolute;margin-left:-69.75pt;margin-top:628.5pt;width:201.7pt;height:14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" filled="f" stroked="f">
              <v:textbox style="mso-fit-shape-to-text:t">
                <w:txbxContent>
                  <w:p w14:paraId="7FD9D0E5"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Kingsfordweg 151, 1043 GR</w:t>
                    </w:r>
                  </w:p>
                  <w:p w14:paraId="622FEE34" w14:textId="77777777" w:rsidR="002F2C5D" w:rsidRPr="005A5A60" w:rsidRDefault="002F2C5D" w:rsidP="00DF4F8B">
                    <w:pPr>
                      <w:ind w:right="53"/>
                      <w:jc w:val="center"/>
                      <w:rPr>
                        <w:rFonts w:eastAsia="Adobe Devanagari" w:cstheme="minorHAnsi"/>
                        <w:b/>
                        <w:color w:val="FFFFFF" w:themeColor="background1"/>
                        <w:sz w:val="28"/>
                        <w:szCs w:val="28"/>
                        <w:lang w:val="nl-NL"/>
                      </w:rPr>
                    </w:pPr>
                    <w:r w:rsidRPr="005A5A60">
                      <w:rPr>
                        <w:rFonts w:eastAsia="Adobe Devanagari" w:cstheme="minorHAnsi"/>
                        <w:b/>
                        <w:color w:val="FFFFFF" w:themeColor="background1"/>
                        <w:sz w:val="28"/>
                        <w:szCs w:val="28"/>
                        <w:lang w:val="nl-NL"/>
                      </w:rPr>
                      <w:t>Amsterdam, Netherlands</w:t>
                    </w:r>
                  </w:p>
                  <w:p w14:paraId="63D23B66" w14:textId="77777777" w:rsidR="002F2C5D" w:rsidRPr="005A5A60" w:rsidRDefault="002F2C5D" w:rsidP="00DF4F8B">
                    <w:pPr>
                      <w:ind w:right="53"/>
                      <w:jc w:val="center"/>
                      <w:rPr>
                        <w:rFonts w:cstheme="minorHAnsi"/>
                        <w:color w:val="FFFFFF" w:themeColor="background1"/>
                        <w:spacing w:val="53"/>
                        <w:sz w:val="28"/>
                        <w:szCs w:val="28"/>
                        <w:lang w:val="nl-NL"/>
                      </w:rPr>
                    </w:pPr>
                    <w:r w:rsidRPr="005A5A60">
                      <w:rPr>
                        <w:rFonts w:cstheme="minorHAnsi"/>
                        <w:color w:val="FFFFFF" w:themeColor="background1"/>
                        <w:sz w:val="28"/>
                        <w:szCs w:val="28"/>
                        <w:lang w:val="nl-NL"/>
                      </w:rPr>
                      <w:t>+31687406567</w:t>
                    </w:r>
                  </w:p>
                  <w:p w14:paraId="133D9139" w14:textId="77777777" w:rsidR="002F2C5D" w:rsidRPr="005A5A60" w:rsidRDefault="00000000" w:rsidP="00DF4F8B">
                    <w:pPr>
                      <w:ind w:right="53"/>
                      <w:jc w:val="center"/>
                      <w:rPr>
                        <w:rFonts w:cstheme="minorHAnsi"/>
                        <w:color w:val="FFFFFF" w:themeColor="background1"/>
                        <w:spacing w:val="1"/>
                        <w:sz w:val="28"/>
                        <w:szCs w:val="28"/>
                        <w:lang w:val="nl-NL"/>
                      </w:rPr>
                    </w:pPr>
                    <w:hyperlink r:id="rId4" w:history="1">
                      <w:r w:rsidR="002F2C5D" w:rsidRPr="005A5A60">
                        <w:rPr>
                          <w:rFonts w:cstheme="minorHAnsi"/>
                          <w:color w:val="FFFFFF" w:themeColor="background1"/>
                          <w:sz w:val="28"/>
                          <w:szCs w:val="28"/>
                          <w:u w:color="000000"/>
                          <w:lang w:val="nl-NL"/>
                        </w:rPr>
                        <w:t>upr@brokenchalk.org</w:t>
                      </w:r>
                    </w:hyperlink>
                  </w:p>
                  <w:p w14:paraId="3BF8F107" w14:textId="77777777" w:rsidR="002F2C5D" w:rsidRPr="005A5A60" w:rsidRDefault="00000000" w:rsidP="00DF4F8B">
                    <w:pPr>
                      <w:ind w:right="53"/>
                      <w:jc w:val="center"/>
                      <w:rPr>
                        <w:rFonts w:eastAsia="Adobe Devanagari" w:cstheme="minorHAnsi"/>
                        <w:b/>
                        <w:color w:val="FFFFFF" w:themeColor="background1"/>
                        <w:sz w:val="28"/>
                        <w:szCs w:val="28"/>
                        <w:lang w:val="nl-NL"/>
                      </w:rPr>
                    </w:pPr>
                    <w:hyperlink r:id="rId5">
                      <w:r w:rsidR="002F2C5D" w:rsidRPr="005A5A60">
                        <w:rPr>
                          <w:rFonts w:cstheme="minorHAnsi"/>
                          <w:color w:val="FFFFFF" w:themeColor="background1"/>
                          <w:sz w:val="28"/>
                          <w:szCs w:val="28"/>
                          <w:u w:val="single" w:color="000000"/>
                          <w:lang w:val="nl-NL"/>
                        </w:rPr>
                        <w:t>www.brokenchalk.org</w:t>
                      </w:r>
                    </w:hyperlink>
                  </w:p>
                </w:txbxContent>
              </v:textbox>
            </v:shape>
          </w:pict>
        </mc:Fallback>
      </mc:AlternateContent>
    </w:r>
    <w:r w:rsidRPr="00DF4F8B">
      <w:rPr>
        <w:noProof/>
        <w:lang w:eastAsia="en-GB"/>
      </w:rPr>
      <w:drawing>
        <wp:anchor distT="0" distB="0" distL="114300" distR="114300" simplePos="0" relativeHeight="251660288" behindDoc="0" locked="0" layoutInCell="1" allowOverlap="1" wp14:anchorId="079E9639" wp14:editId="3F0C57E1">
          <wp:simplePos x="0" y="0"/>
          <wp:positionH relativeFrom="column">
            <wp:posOffset>4581525</wp:posOffset>
          </wp:positionH>
          <wp:positionV relativeFrom="paragraph">
            <wp:posOffset>-133350</wp:posOffset>
          </wp:positionV>
          <wp:extent cx="1661160" cy="736600"/>
          <wp:effectExtent l="0" t="0" r="0" b="0"/>
          <wp:wrapNone/>
          <wp:docPr id="15" name="Imagen 1" descr="About Us - Broken Ch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1" descr="About Us - Broken Chalk"/>
                  <pic:cNvPicPr>
                    <a:picLocks noChangeAspect="1"/>
                  </pic:cNvPicPr>
                </pic:nvPicPr>
                <pic:blipFill rotWithShape="1">
                  <a:blip r:embed="rId6" cstate="print">
                    <a:extLst>
                      <a:ext uri="{28A0092B-C50C-407E-A947-70E740481C1C}">
                        <a14:useLocalDpi xmlns:a14="http://schemas.microsoft.com/office/drawing/2010/main" val="0"/>
                      </a:ext>
                    </a:extLst>
                  </a:blip>
                  <a:srcRect t="17501" b="19977"/>
                  <a:stretch/>
                </pic:blipFill>
                <pic:spPr bwMode="auto">
                  <a:xfrm>
                    <a:off x="0" y="0"/>
                    <a:ext cx="1661160" cy="7366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023"/>
    <w:multiLevelType w:val="hybridMultilevel"/>
    <w:tmpl w:val="F9DC338A"/>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841A6"/>
    <w:multiLevelType w:val="hybridMultilevel"/>
    <w:tmpl w:val="529A5AEC"/>
    <w:lvl w:ilvl="0" w:tplc="BEBCA4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16C7D"/>
    <w:multiLevelType w:val="hybridMultilevel"/>
    <w:tmpl w:val="691E1BBC"/>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A5C33"/>
    <w:multiLevelType w:val="hybridMultilevel"/>
    <w:tmpl w:val="7090A4F4"/>
    <w:lvl w:ilvl="0" w:tplc="C016B6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42155"/>
    <w:multiLevelType w:val="hybridMultilevel"/>
    <w:tmpl w:val="876CC3FC"/>
    <w:lvl w:ilvl="0" w:tplc="0F7ED51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614FC"/>
    <w:multiLevelType w:val="hybridMultilevel"/>
    <w:tmpl w:val="794026C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22323"/>
    <w:multiLevelType w:val="hybridMultilevel"/>
    <w:tmpl w:val="E50C8278"/>
    <w:lvl w:ilvl="0" w:tplc="0CFC8A0E">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93309"/>
    <w:multiLevelType w:val="hybridMultilevel"/>
    <w:tmpl w:val="3AA2B07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419A7"/>
    <w:multiLevelType w:val="hybridMultilevel"/>
    <w:tmpl w:val="3E7EF066"/>
    <w:lvl w:ilvl="0" w:tplc="3B940D96">
      <w:start w:val="1"/>
      <w:numFmt w:val="decimal"/>
      <w:pStyle w:val="Sommario2"/>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9B592F"/>
    <w:multiLevelType w:val="hybridMultilevel"/>
    <w:tmpl w:val="6450BA9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33ACC"/>
    <w:multiLevelType w:val="multilevel"/>
    <w:tmpl w:val="E5F6A52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E2A58E5"/>
    <w:multiLevelType w:val="hybridMultilevel"/>
    <w:tmpl w:val="0FA8E7C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64166B"/>
    <w:multiLevelType w:val="multilevel"/>
    <w:tmpl w:val="E5F6A52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FD43571"/>
    <w:multiLevelType w:val="hybridMultilevel"/>
    <w:tmpl w:val="D1B234D6"/>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A5760"/>
    <w:multiLevelType w:val="hybridMultilevel"/>
    <w:tmpl w:val="1E68D03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55EC5"/>
    <w:multiLevelType w:val="hybridMultilevel"/>
    <w:tmpl w:val="EF1C943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33609F"/>
    <w:multiLevelType w:val="hybridMultilevel"/>
    <w:tmpl w:val="E4EA8D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E41BC7"/>
    <w:multiLevelType w:val="hybridMultilevel"/>
    <w:tmpl w:val="B604311A"/>
    <w:lvl w:ilvl="0" w:tplc="E4C041A2">
      <w:start w:val="1"/>
      <w:numFmt w:val="bullet"/>
      <w:lvlText w:val=""/>
      <w:lvlJc w:val="left"/>
      <w:pPr>
        <w:ind w:left="720" w:hanging="360"/>
      </w:pPr>
      <w:rPr>
        <w:rFonts w:ascii="Symbol" w:hAnsi="Symbol"/>
      </w:rPr>
    </w:lvl>
    <w:lvl w:ilvl="1" w:tplc="563A5DA4" w:tentative="1">
      <w:start w:val="1"/>
      <w:numFmt w:val="bullet"/>
      <w:lvlText w:val="o"/>
      <w:lvlJc w:val="left"/>
      <w:pPr>
        <w:ind w:left="1440" w:hanging="360"/>
      </w:pPr>
      <w:rPr>
        <w:rFonts w:ascii="Courier New" w:hAnsi="Courier New" w:cs="Courier New"/>
      </w:rPr>
    </w:lvl>
    <w:lvl w:ilvl="2" w:tplc="F5880D1C" w:tentative="1">
      <w:start w:val="1"/>
      <w:numFmt w:val="bullet"/>
      <w:lvlText w:val=""/>
      <w:lvlJc w:val="left"/>
      <w:pPr>
        <w:ind w:left="2160" w:hanging="360"/>
      </w:pPr>
      <w:rPr>
        <w:rFonts w:ascii="Wingdings" w:hAnsi="Wingdings"/>
      </w:rPr>
    </w:lvl>
    <w:lvl w:ilvl="3" w:tplc="58960984" w:tentative="1">
      <w:start w:val="1"/>
      <w:numFmt w:val="bullet"/>
      <w:lvlText w:val=""/>
      <w:lvlJc w:val="left"/>
      <w:pPr>
        <w:ind w:left="2880" w:hanging="360"/>
      </w:pPr>
      <w:rPr>
        <w:rFonts w:ascii="Symbol" w:hAnsi="Symbol"/>
      </w:rPr>
    </w:lvl>
    <w:lvl w:ilvl="4" w:tplc="86FE6856" w:tentative="1">
      <w:start w:val="1"/>
      <w:numFmt w:val="bullet"/>
      <w:lvlText w:val="o"/>
      <w:lvlJc w:val="left"/>
      <w:pPr>
        <w:ind w:left="3600" w:hanging="360"/>
      </w:pPr>
      <w:rPr>
        <w:rFonts w:ascii="Courier New" w:hAnsi="Courier New" w:cs="Courier New"/>
      </w:rPr>
    </w:lvl>
    <w:lvl w:ilvl="5" w:tplc="2DFA447A" w:tentative="1">
      <w:start w:val="1"/>
      <w:numFmt w:val="bullet"/>
      <w:lvlText w:val=""/>
      <w:lvlJc w:val="left"/>
      <w:pPr>
        <w:ind w:left="4320" w:hanging="360"/>
      </w:pPr>
      <w:rPr>
        <w:rFonts w:ascii="Wingdings" w:hAnsi="Wingdings"/>
      </w:rPr>
    </w:lvl>
    <w:lvl w:ilvl="6" w:tplc="78D02872" w:tentative="1">
      <w:start w:val="1"/>
      <w:numFmt w:val="bullet"/>
      <w:lvlText w:val=""/>
      <w:lvlJc w:val="left"/>
      <w:pPr>
        <w:ind w:left="5040" w:hanging="360"/>
      </w:pPr>
      <w:rPr>
        <w:rFonts w:ascii="Symbol" w:hAnsi="Symbol"/>
      </w:rPr>
    </w:lvl>
    <w:lvl w:ilvl="7" w:tplc="275684F4" w:tentative="1">
      <w:start w:val="1"/>
      <w:numFmt w:val="bullet"/>
      <w:lvlText w:val="o"/>
      <w:lvlJc w:val="left"/>
      <w:pPr>
        <w:ind w:left="5760" w:hanging="360"/>
      </w:pPr>
      <w:rPr>
        <w:rFonts w:ascii="Courier New" w:hAnsi="Courier New" w:cs="Courier New"/>
      </w:rPr>
    </w:lvl>
    <w:lvl w:ilvl="8" w:tplc="2A6A6D5C" w:tentative="1">
      <w:start w:val="1"/>
      <w:numFmt w:val="bullet"/>
      <w:lvlText w:val=""/>
      <w:lvlJc w:val="left"/>
      <w:pPr>
        <w:ind w:left="6480" w:hanging="360"/>
      </w:pPr>
      <w:rPr>
        <w:rFonts w:ascii="Wingdings" w:hAnsi="Wingdings"/>
      </w:rPr>
    </w:lvl>
  </w:abstractNum>
  <w:abstractNum w:abstractNumId="18" w15:restartNumberingAfterBreak="0">
    <w:nsid w:val="320A69BB"/>
    <w:multiLevelType w:val="hybridMultilevel"/>
    <w:tmpl w:val="D4A698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243A8B"/>
    <w:multiLevelType w:val="hybridMultilevel"/>
    <w:tmpl w:val="9A76459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267D5"/>
    <w:multiLevelType w:val="hybridMultilevel"/>
    <w:tmpl w:val="2638BABA"/>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545FD"/>
    <w:multiLevelType w:val="hybridMultilevel"/>
    <w:tmpl w:val="7110F5B8"/>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80B3F"/>
    <w:multiLevelType w:val="multilevel"/>
    <w:tmpl w:val="5B5AFC98"/>
    <w:lvl w:ilvl="0">
      <w:start w:val="1"/>
      <w:numFmt w:val="decimal"/>
      <w:lvlText w:val="%1."/>
      <w:lvlJc w:val="left"/>
      <w:pPr>
        <w:ind w:left="644" w:hanging="360"/>
      </w:pPr>
      <w:rPr>
        <w:rFonts w:ascii="Arial" w:eastAsia="Arial" w:hAnsi="Arial" w:cs="Arial"/>
        <w:b/>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23" w15:restartNumberingAfterBreak="0">
    <w:nsid w:val="40D439AC"/>
    <w:multiLevelType w:val="hybridMultilevel"/>
    <w:tmpl w:val="65EEF602"/>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60506"/>
    <w:multiLevelType w:val="hybridMultilevel"/>
    <w:tmpl w:val="CE44AE40"/>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C6CE6"/>
    <w:multiLevelType w:val="hybridMultilevel"/>
    <w:tmpl w:val="11ECF1BC"/>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03E3E"/>
    <w:multiLevelType w:val="hybridMultilevel"/>
    <w:tmpl w:val="D23AA2FE"/>
    <w:lvl w:ilvl="0" w:tplc="A08234E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86A4F56"/>
    <w:multiLevelType w:val="hybridMultilevel"/>
    <w:tmpl w:val="D4FEB556"/>
    <w:styleLink w:val="ImportedStyle2"/>
    <w:lvl w:ilvl="0" w:tplc="1272F23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782BE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F407A9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63CF2A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F8BEB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20440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0F2B2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BADE7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887574">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AE9096A"/>
    <w:multiLevelType w:val="hybridMultilevel"/>
    <w:tmpl w:val="CD40A24C"/>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C28EE"/>
    <w:multiLevelType w:val="hybridMultilevel"/>
    <w:tmpl w:val="C212D198"/>
    <w:lvl w:ilvl="0" w:tplc="CEA06CEA">
      <w:start w:val="1"/>
      <w:numFmt w:val="bullet"/>
      <w:lvlText w:val=""/>
      <w:lvlJc w:val="left"/>
      <w:pPr>
        <w:ind w:left="720" w:hanging="360"/>
      </w:pPr>
      <w:rPr>
        <w:rFonts w:ascii="Symbol" w:hAnsi="Symbol" w:hint="default"/>
      </w:rPr>
    </w:lvl>
    <w:lvl w:ilvl="1" w:tplc="AB847AC0" w:tentative="1">
      <w:start w:val="1"/>
      <w:numFmt w:val="bullet"/>
      <w:lvlText w:val="o"/>
      <w:lvlJc w:val="left"/>
      <w:pPr>
        <w:ind w:left="1440" w:hanging="360"/>
      </w:pPr>
      <w:rPr>
        <w:rFonts w:ascii="Courier New" w:hAnsi="Courier New" w:cs="Courier New" w:hint="default"/>
      </w:rPr>
    </w:lvl>
    <w:lvl w:ilvl="2" w:tplc="B038ED42" w:tentative="1">
      <w:start w:val="1"/>
      <w:numFmt w:val="bullet"/>
      <w:lvlText w:val=""/>
      <w:lvlJc w:val="left"/>
      <w:pPr>
        <w:ind w:left="2160" w:hanging="360"/>
      </w:pPr>
      <w:rPr>
        <w:rFonts w:ascii="Wingdings" w:hAnsi="Wingdings" w:hint="default"/>
      </w:rPr>
    </w:lvl>
    <w:lvl w:ilvl="3" w:tplc="B9EE973E" w:tentative="1">
      <w:start w:val="1"/>
      <w:numFmt w:val="bullet"/>
      <w:lvlText w:val=""/>
      <w:lvlJc w:val="left"/>
      <w:pPr>
        <w:ind w:left="2880" w:hanging="360"/>
      </w:pPr>
      <w:rPr>
        <w:rFonts w:ascii="Symbol" w:hAnsi="Symbol" w:hint="default"/>
      </w:rPr>
    </w:lvl>
    <w:lvl w:ilvl="4" w:tplc="C840DEAC" w:tentative="1">
      <w:start w:val="1"/>
      <w:numFmt w:val="bullet"/>
      <w:lvlText w:val="o"/>
      <w:lvlJc w:val="left"/>
      <w:pPr>
        <w:ind w:left="3600" w:hanging="360"/>
      </w:pPr>
      <w:rPr>
        <w:rFonts w:ascii="Courier New" w:hAnsi="Courier New" w:cs="Courier New" w:hint="default"/>
      </w:rPr>
    </w:lvl>
    <w:lvl w:ilvl="5" w:tplc="1F9CF908" w:tentative="1">
      <w:start w:val="1"/>
      <w:numFmt w:val="bullet"/>
      <w:lvlText w:val=""/>
      <w:lvlJc w:val="left"/>
      <w:pPr>
        <w:ind w:left="4320" w:hanging="360"/>
      </w:pPr>
      <w:rPr>
        <w:rFonts w:ascii="Wingdings" w:hAnsi="Wingdings" w:hint="default"/>
      </w:rPr>
    </w:lvl>
    <w:lvl w:ilvl="6" w:tplc="38A8D73C" w:tentative="1">
      <w:start w:val="1"/>
      <w:numFmt w:val="bullet"/>
      <w:lvlText w:val=""/>
      <w:lvlJc w:val="left"/>
      <w:pPr>
        <w:ind w:left="5040" w:hanging="360"/>
      </w:pPr>
      <w:rPr>
        <w:rFonts w:ascii="Symbol" w:hAnsi="Symbol" w:hint="default"/>
      </w:rPr>
    </w:lvl>
    <w:lvl w:ilvl="7" w:tplc="B8F62A82" w:tentative="1">
      <w:start w:val="1"/>
      <w:numFmt w:val="bullet"/>
      <w:lvlText w:val="o"/>
      <w:lvlJc w:val="left"/>
      <w:pPr>
        <w:ind w:left="5760" w:hanging="360"/>
      </w:pPr>
      <w:rPr>
        <w:rFonts w:ascii="Courier New" w:hAnsi="Courier New" w:cs="Courier New" w:hint="default"/>
      </w:rPr>
    </w:lvl>
    <w:lvl w:ilvl="8" w:tplc="29A2A202" w:tentative="1">
      <w:start w:val="1"/>
      <w:numFmt w:val="bullet"/>
      <w:lvlText w:val=""/>
      <w:lvlJc w:val="left"/>
      <w:pPr>
        <w:ind w:left="6480" w:hanging="360"/>
      </w:pPr>
      <w:rPr>
        <w:rFonts w:ascii="Wingdings" w:hAnsi="Wingdings" w:hint="default"/>
      </w:rPr>
    </w:lvl>
  </w:abstractNum>
  <w:abstractNum w:abstractNumId="30" w15:restartNumberingAfterBreak="0">
    <w:nsid w:val="54D8253E"/>
    <w:multiLevelType w:val="hybridMultilevel"/>
    <w:tmpl w:val="DB76FBB2"/>
    <w:lvl w:ilvl="0" w:tplc="0472C3D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A20109"/>
    <w:multiLevelType w:val="multilevel"/>
    <w:tmpl w:val="BCFCA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9044328"/>
    <w:multiLevelType w:val="hybridMultilevel"/>
    <w:tmpl w:val="553E97D2"/>
    <w:lvl w:ilvl="0" w:tplc="F684AD18">
      <w:start w:val="1"/>
      <w:numFmt w:val="bullet"/>
      <w:lvlText w:val=""/>
      <w:lvlJc w:val="left"/>
      <w:pPr>
        <w:ind w:left="720" w:hanging="360"/>
      </w:pPr>
      <w:rPr>
        <w:rFonts w:ascii="Symbol" w:hAnsi="Symbol" w:hint="default"/>
      </w:rPr>
    </w:lvl>
    <w:lvl w:ilvl="1" w:tplc="FA2AC74C" w:tentative="1">
      <w:start w:val="1"/>
      <w:numFmt w:val="bullet"/>
      <w:lvlText w:val="o"/>
      <w:lvlJc w:val="left"/>
      <w:pPr>
        <w:ind w:left="1440" w:hanging="360"/>
      </w:pPr>
      <w:rPr>
        <w:rFonts w:ascii="Courier New" w:hAnsi="Courier New" w:cs="Courier New" w:hint="default"/>
      </w:rPr>
    </w:lvl>
    <w:lvl w:ilvl="2" w:tplc="32821266" w:tentative="1">
      <w:start w:val="1"/>
      <w:numFmt w:val="bullet"/>
      <w:lvlText w:val=""/>
      <w:lvlJc w:val="left"/>
      <w:pPr>
        <w:ind w:left="2160" w:hanging="360"/>
      </w:pPr>
      <w:rPr>
        <w:rFonts w:ascii="Wingdings" w:hAnsi="Wingdings" w:hint="default"/>
      </w:rPr>
    </w:lvl>
    <w:lvl w:ilvl="3" w:tplc="28D00EDA" w:tentative="1">
      <w:start w:val="1"/>
      <w:numFmt w:val="bullet"/>
      <w:lvlText w:val=""/>
      <w:lvlJc w:val="left"/>
      <w:pPr>
        <w:ind w:left="2880" w:hanging="360"/>
      </w:pPr>
      <w:rPr>
        <w:rFonts w:ascii="Symbol" w:hAnsi="Symbol" w:hint="default"/>
      </w:rPr>
    </w:lvl>
    <w:lvl w:ilvl="4" w:tplc="0DCC93EC" w:tentative="1">
      <w:start w:val="1"/>
      <w:numFmt w:val="bullet"/>
      <w:lvlText w:val="o"/>
      <w:lvlJc w:val="left"/>
      <w:pPr>
        <w:ind w:left="3600" w:hanging="360"/>
      </w:pPr>
      <w:rPr>
        <w:rFonts w:ascii="Courier New" w:hAnsi="Courier New" w:cs="Courier New" w:hint="default"/>
      </w:rPr>
    </w:lvl>
    <w:lvl w:ilvl="5" w:tplc="6082ECC2" w:tentative="1">
      <w:start w:val="1"/>
      <w:numFmt w:val="bullet"/>
      <w:lvlText w:val=""/>
      <w:lvlJc w:val="left"/>
      <w:pPr>
        <w:ind w:left="4320" w:hanging="360"/>
      </w:pPr>
      <w:rPr>
        <w:rFonts w:ascii="Wingdings" w:hAnsi="Wingdings" w:hint="default"/>
      </w:rPr>
    </w:lvl>
    <w:lvl w:ilvl="6" w:tplc="60DE87E6" w:tentative="1">
      <w:start w:val="1"/>
      <w:numFmt w:val="bullet"/>
      <w:lvlText w:val=""/>
      <w:lvlJc w:val="left"/>
      <w:pPr>
        <w:ind w:left="5040" w:hanging="360"/>
      </w:pPr>
      <w:rPr>
        <w:rFonts w:ascii="Symbol" w:hAnsi="Symbol" w:hint="default"/>
      </w:rPr>
    </w:lvl>
    <w:lvl w:ilvl="7" w:tplc="FED4B4C0" w:tentative="1">
      <w:start w:val="1"/>
      <w:numFmt w:val="bullet"/>
      <w:lvlText w:val="o"/>
      <w:lvlJc w:val="left"/>
      <w:pPr>
        <w:ind w:left="5760" w:hanging="360"/>
      </w:pPr>
      <w:rPr>
        <w:rFonts w:ascii="Courier New" w:hAnsi="Courier New" w:cs="Courier New" w:hint="default"/>
      </w:rPr>
    </w:lvl>
    <w:lvl w:ilvl="8" w:tplc="992212DA" w:tentative="1">
      <w:start w:val="1"/>
      <w:numFmt w:val="bullet"/>
      <w:lvlText w:val=""/>
      <w:lvlJc w:val="left"/>
      <w:pPr>
        <w:ind w:left="6480" w:hanging="360"/>
      </w:pPr>
      <w:rPr>
        <w:rFonts w:ascii="Wingdings" w:hAnsi="Wingdings" w:hint="default"/>
      </w:rPr>
    </w:lvl>
  </w:abstractNum>
  <w:abstractNum w:abstractNumId="33" w15:restartNumberingAfterBreak="0">
    <w:nsid w:val="5AB22C58"/>
    <w:multiLevelType w:val="hybridMultilevel"/>
    <w:tmpl w:val="6B90E3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A81288"/>
    <w:multiLevelType w:val="hybridMultilevel"/>
    <w:tmpl w:val="7594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FA2ED9"/>
    <w:multiLevelType w:val="multilevel"/>
    <w:tmpl w:val="CDF603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33B1DD7"/>
    <w:multiLevelType w:val="hybridMultilevel"/>
    <w:tmpl w:val="D3DC4982"/>
    <w:lvl w:ilvl="0" w:tplc="52A05AF8">
      <w:start w:val="1"/>
      <w:numFmt w:val="decimal"/>
      <w:suff w:val="space"/>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8067C3"/>
    <w:multiLevelType w:val="hybridMultilevel"/>
    <w:tmpl w:val="FDB0ED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4F5EB7"/>
    <w:multiLevelType w:val="hybridMultilevel"/>
    <w:tmpl w:val="C9766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251A3"/>
    <w:multiLevelType w:val="hybridMultilevel"/>
    <w:tmpl w:val="58F4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487C1E"/>
    <w:multiLevelType w:val="hybridMultilevel"/>
    <w:tmpl w:val="D79C3BCE"/>
    <w:lvl w:ilvl="0" w:tplc="2738ED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796055"/>
    <w:multiLevelType w:val="hybridMultilevel"/>
    <w:tmpl w:val="D91A75BE"/>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248CA"/>
    <w:multiLevelType w:val="hybridMultilevel"/>
    <w:tmpl w:val="7152DE04"/>
    <w:lvl w:ilvl="0" w:tplc="A54CE11E">
      <w:start w:val="1"/>
      <w:numFmt w:val="decimal"/>
      <w:lvlText w:val="%1."/>
      <w:lvlJc w:val="left"/>
      <w:pPr>
        <w:ind w:left="12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E328ED2">
      <w:numFmt w:val="bullet"/>
      <w:lvlText w:val="•"/>
      <w:lvlJc w:val="left"/>
      <w:pPr>
        <w:ind w:left="2153" w:hanging="360"/>
      </w:pPr>
      <w:rPr>
        <w:rFonts w:hint="default"/>
        <w:lang w:val="en-US" w:eastAsia="en-US" w:bidi="ar-SA"/>
      </w:rPr>
    </w:lvl>
    <w:lvl w:ilvl="2" w:tplc="83F86260">
      <w:numFmt w:val="bullet"/>
      <w:lvlText w:val="•"/>
      <w:lvlJc w:val="left"/>
      <w:pPr>
        <w:ind w:left="3045" w:hanging="360"/>
      </w:pPr>
      <w:rPr>
        <w:rFonts w:hint="default"/>
        <w:lang w:val="en-US" w:eastAsia="en-US" w:bidi="ar-SA"/>
      </w:rPr>
    </w:lvl>
    <w:lvl w:ilvl="3" w:tplc="83AAB962">
      <w:numFmt w:val="bullet"/>
      <w:lvlText w:val="•"/>
      <w:lvlJc w:val="left"/>
      <w:pPr>
        <w:ind w:left="3937" w:hanging="360"/>
      </w:pPr>
      <w:rPr>
        <w:rFonts w:hint="default"/>
        <w:lang w:val="en-US" w:eastAsia="en-US" w:bidi="ar-SA"/>
      </w:rPr>
    </w:lvl>
    <w:lvl w:ilvl="4" w:tplc="9DA65354">
      <w:numFmt w:val="bullet"/>
      <w:lvlText w:val="•"/>
      <w:lvlJc w:val="left"/>
      <w:pPr>
        <w:ind w:left="4829" w:hanging="360"/>
      </w:pPr>
      <w:rPr>
        <w:rFonts w:hint="default"/>
        <w:lang w:val="en-US" w:eastAsia="en-US" w:bidi="ar-SA"/>
      </w:rPr>
    </w:lvl>
    <w:lvl w:ilvl="5" w:tplc="1CD6B4B8">
      <w:numFmt w:val="bullet"/>
      <w:lvlText w:val="•"/>
      <w:lvlJc w:val="left"/>
      <w:pPr>
        <w:ind w:left="5721" w:hanging="360"/>
      </w:pPr>
      <w:rPr>
        <w:rFonts w:hint="default"/>
        <w:lang w:val="en-US" w:eastAsia="en-US" w:bidi="ar-SA"/>
      </w:rPr>
    </w:lvl>
    <w:lvl w:ilvl="6" w:tplc="7DA81964">
      <w:numFmt w:val="bullet"/>
      <w:lvlText w:val="•"/>
      <w:lvlJc w:val="left"/>
      <w:pPr>
        <w:ind w:left="6613" w:hanging="360"/>
      </w:pPr>
      <w:rPr>
        <w:rFonts w:hint="default"/>
        <w:lang w:val="en-US" w:eastAsia="en-US" w:bidi="ar-SA"/>
      </w:rPr>
    </w:lvl>
    <w:lvl w:ilvl="7" w:tplc="76C84A82">
      <w:numFmt w:val="bullet"/>
      <w:lvlText w:val="•"/>
      <w:lvlJc w:val="left"/>
      <w:pPr>
        <w:ind w:left="7505" w:hanging="360"/>
      </w:pPr>
      <w:rPr>
        <w:rFonts w:hint="default"/>
        <w:lang w:val="en-US" w:eastAsia="en-US" w:bidi="ar-SA"/>
      </w:rPr>
    </w:lvl>
    <w:lvl w:ilvl="8" w:tplc="CA42EE02">
      <w:numFmt w:val="bullet"/>
      <w:lvlText w:val="•"/>
      <w:lvlJc w:val="left"/>
      <w:pPr>
        <w:ind w:left="8397" w:hanging="360"/>
      </w:pPr>
      <w:rPr>
        <w:rFonts w:hint="default"/>
        <w:lang w:val="en-US" w:eastAsia="en-US" w:bidi="ar-SA"/>
      </w:rPr>
    </w:lvl>
  </w:abstractNum>
  <w:abstractNum w:abstractNumId="43" w15:restartNumberingAfterBreak="0">
    <w:nsid w:val="700662FC"/>
    <w:multiLevelType w:val="multilevel"/>
    <w:tmpl w:val="2FC85A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71E64FBD"/>
    <w:multiLevelType w:val="hybridMultilevel"/>
    <w:tmpl w:val="87D214E6"/>
    <w:lvl w:ilvl="0" w:tplc="5D74A99E">
      <w:start w:val="1"/>
      <w:numFmt w:val="decimal"/>
      <w:lvlText w:val="%1."/>
      <w:lvlJc w:val="left"/>
      <w:pPr>
        <w:ind w:left="360" w:hanging="360"/>
      </w:pPr>
      <w:rPr>
        <w:rFonts w:eastAsiaTheme="minorHAnsi" w:cstheme="minorHAns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15:restartNumberingAfterBreak="0">
    <w:nsid w:val="751164E4"/>
    <w:multiLevelType w:val="hybridMultilevel"/>
    <w:tmpl w:val="7A28EC0E"/>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8414C7"/>
    <w:multiLevelType w:val="hybridMultilevel"/>
    <w:tmpl w:val="92D0A09E"/>
    <w:lvl w:ilvl="0" w:tplc="2738E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0C07BB"/>
    <w:multiLevelType w:val="hybridMultilevel"/>
    <w:tmpl w:val="22CE8756"/>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9D4D74"/>
    <w:multiLevelType w:val="multilevel"/>
    <w:tmpl w:val="2128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B8160E"/>
    <w:multiLevelType w:val="multilevel"/>
    <w:tmpl w:val="9B081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8A0CCA"/>
    <w:multiLevelType w:val="hybridMultilevel"/>
    <w:tmpl w:val="589CF1EA"/>
    <w:lvl w:ilvl="0" w:tplc="54EA29E4">
      <w:start w:val="10"/>
      <w:numFmt w:val="bullet"/>
      <w:lvlText w:val="•"/>
      <w:lvlJc w:val="left"/>
      <w:pPr>
        <w:ind w:left="1065" w:hanging="705"/>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7C353D"/>
    <w:multiLevelType w:val="hybridMultilevel"/>
    <w:tmpl w:val="3CC6DF44"/>
    <w:lvl w:ilvl="0" w:tplc="2738ED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19962">
    <w:abstractNumId w:val="27"/>
  </w:num>
  <w:num w:numId="2" w16cid:durableId="1526747939">
    <w:abstractNumId w:val="36"/>
  </w:num>
  <w:num w:numId="3" w16cid:durableId="879900763">
    <w:abstractNumId w:val="43"/>
  </w:num>
  <w:num w:numId="4" w16cid:durableId="1577205051">
    <w:abstractNumId w:val="14"/>
  </w:num>
  <w:num w:numId="5" w16cid:durableId="1726684101">
    <w:abstractNumId w:val="45"/>
  </w:num>
  <w:num w:numId="6" w16cid:durableId="103574588">
    <w:abstractNumId w:val="0"/>
  </w:num>
  <w:num w:numId="7" w16cid:durableId="1926186019">
    <w:abstractNumId w:val="40"/>
  </w:num>
  <w:num w:numId="8" w16cid:durableId="594289849">
    <w:abstractNumId w:val="46"/>
  </w:num>
  <w:num w:numId="9" w16cid:durableId="1504197002">
    <w:abstractNumId w:val="41"/>
  </w:num>
  <w:num w:numId="10" w16cid:durableId="905918154">
    <w:abstractNumId w:val="20"/>
  </w:num>
  <w:num w:numId="11" w16cid:durableId="826745468">
    <w:abstractNumId w:val="23"/>
  </w:num>
  <w:num w:numId="12" w16cid:durableId="466051962">
    <w:abstractNumId w:val="49"/>
  </w:num>
  <w:num w:numId="13" w16cid:durableId="2128886630">
    <w:abstractNumId w:val="19"/>
  </w:num>
  <w:num w:numId="14" w16cid:durableId="1494680588">
    <w:abstractNumId w:val="38"/>
  </w:num>
  <w:num w:numId="15" w16cid:durableId="104931835">
    <w:abstractNumId w:val="51"/>
  </w:num>
  <w:num w:numId="16" w16cid:durableId="1454252905">
    <w:abstractNumId w:val="21"/>
  </w:num>
  <w:num w:numId="17" w16cid:durableId="271672065">
    <w:abstractNumId w:val="48"/>
  </w:num>
  <w:num w:numId="18" w16cid:durableId="894586790">
    <w:abstractNumId w:val="5"/>
  </w:num>
  <w:num w:numId="19" w16cid:durableId="121660194">
    <w:abstractNumId w:val="24"/>
  </w:num>
  <w:num w:numId="20" w16cid:durableId="324818585">
    <w:abstractNumId w:val="47"/>
  </w:num>
  <w:num w:numId="21" w16cid:durableId="846602839">
    <w:abstractNumId w:val="28"/>
  </w:num>
  <w:num w:numId="22" w16cid:durableId="1362632413">
    <w:abstractNumId w:val="13"/>
  </w:num>
  <w:num w:numId="23" w16cid:durableId="1374385166">
    <w:abstractNumId w:val="11"/>
  </w:num>
  <w:num w:numId="24" w16cid:durableId="2060663868">
    <w:abstractNumId w:val="25"/>
  </w:num>
  <w:num w:numId="25" w16cid:durableId="721172192">
    <w:abstractNumId w:val="15"/>
  </w:num>
  <w:num w:numId="26" w16cid:durableId="918253491">
    <w:abstractNumId w:val="9"/>
  </w:num>
  <w:num w:numId="27" w16cid:durableId="989597061">
    <w:abstractNumId w:val="7"/>
  </w:num>
  <w:num w:numId="28" w16cid:durableId="131944586">
    <w:abstractNumId w:val="39"/>
  </w:num>
  <w:num w:numId="29" w16cid:durableId="187571290">
    <w:abstractNumId w:val="16"/>
  </w:num>
  <w:num w:numId="30" w16cid:durableId="1290358295">
    <w:abstractNumId w:val="42"/>
  </w:num>
  <w:num w:numId="31" w16cid:durableId="19669482">
    <w:abstractNumId w:val="32"/>
  </w:num>
  <w:num w:numId="32" w16cid:durableId="831481861">
    <w:abstractNumId w:val="29"/>
  </w:num>
  <w:num w:numId="33" w16cid:durableId="1791893807">
    <w:abstractNumId w:val="34"/>
  </w:num>
  <w:num w:numId="34" w16cid:durableId="297031732">
    <w:abstractNumId w:val="4"/>
  </w:num>
  <w:num w:numId="35" w16cid:durableId="1988625220">
    <w:abstractNumId w:val="30"/>
  </w:num>
  <w:num w:numId="36" w16cid:durableId="92475527">
    <w:abstractNumId w:val="37"/>
  </w:num>
  <w:num w:numId="37" w16cid:durableId="470439795">
    <w:abstractNumId w:val="18"/>
  </w:num>
  <w:num w:numId="38" w16cid:durableId="605502043">
    <w:abstractNumId w:val="50"/>
  </w:num>
  <w:num w:numId="39" w16cid:durableId="176118889">
    <w:abstractNumId w:val="3"/>
  </w:num>
  <w:num w:numId="40" w16cid:durableId="1956668425">
    <w:abstractNumId w:val="2"/>
  </w:num>
  <w:num w:numId="41" w16cid:durableId="1832793085">
    <w:abstractNumId w:val="6"/>
  </w:num>
  <w:num w:numId="42" w16cid:durableId="1299996949">
    <w:abstractNumId w:val="1"/>
  </w:num>
  <w:num w:numId="43" w16cid:durableId="1082486987">
    <w:abstractNumId w:val="17"/>
  </w:num>
  <w:num w:numId="44" w16cid:durableId="1961565401">
    <w:abstractNumId w:val="31"/>
  </w:num>
  <w:num w:numId="45" w16cid:durableId="1745487019">
    <w:abstractNumId w:val="22"/>
  </w:num>
  <w:num w:numId="46" w16cid:durableId="1040858054">
    <w:abstractNumId w:val="8"/>
  </w:num>
  <w:num w:numId="47" w16cid:durableId="789710906">
    <w:abstractNumId w:val="26"/>
  </w:num>
  <w:num w:numId="48" w16cid:durableId="1403480698">
    <w:abstractNumId w:val="10"/>
  </w:num>
  <w:num w:numId="49" w16cid:durableId="1849632847">
    <w:abstractNumId w:val="12"/>
  </w:num>
  <w:num w:numId="50" w16cid:durableId="1368331647">
    <w:abstractNumId w:val="35"/>
  </w:num>
  <w:num w:numId="51" w16cid:durableId="264849386">
    <w:abstractNumId w:val="44"/>
  </w:num>
  <w:num w:numId="52" w16cid:durableId="1796752392">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nl-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ICY0tTSwtLY3NzAyUdpeDU4uLM/DyQAsNaAPJYyFUsAAAA"/>
  </w:docVars>
  <w:rsids>
    <w:rsidRoot w:val="001200C3"/>
    <w:rsid w:val="000111BA"/>
    <w:rsid w:val="000135FC"/>
    <w:rsid w:val="000176F7"/>
    <w:rsid w:val="00017BBD"/>
    <w:rsid w:val="000205D3"/>
    <w:rsid w:val="00025C43"/>
    <w:rsid w:val="000315C1"/>
    <w:rsid w:val="00033D74"/>
    <w:rsid w:val="00041318"/>
    <w:rsid w:val="000477C9"/>
    <w:rsid w:val="0005136E"/>
    <w:rsid w:val="0005360C"/>
    <w:rsid w:val="0005518F"/>
    <w:rsid w:val="00057A0A"/>
    <w:rsid w:val="00062902"/>
    <w:rsid w:val="000630F9"/>
    <w:rsid w:val="000670B8"/>
    <w:rsid w:val="000712D6"/>
    <w:rsid w:val="00072AE0"/>
    <w:rsid w:val="0007559C"/>
    <w:rsid w:val="00080EC7"/>
    <w:rsid w:val="00081BA9"/>
    <w:rsid w:val="000820E8"/>
    <w:rsid w:val="0008352F"/>
    <w:rsid w:val="0009591D"/>
    <w:rsid w:val="00096062"/>
    <w:rsid w:val="000A355A"/>
    <w:rsid w:val="000A69B5"/>
    <w:rsid w:val="000B138B"/>
    <w:rsid w:val="000C53F2"/>
    <w:rsid w:val="000C5AD4"/>
    <w:rsid w:val="000C5B37"/>
    <w:rsid w:val="000C7C02"/>
    <w:rsid w:val="000D0262"/>
    <w:rsid w:val="000D0791"/>
    <w:rsid w:val="000E08E9"/>
    <w:rsid w:val="000E2A1F"/>
    <w:rsid w:val="000F14C4"/>
    <w:rsid w:val="000F39B5"/>
    <w:rsid w:val="001018A2"/>
    <w:rsid w:val="00106CBC"/>
    <w:rsid w:val="00114C41"/>
    <w:rsid w:val="001200C3"/>
    <w:rsid w:val="00127AC0"/>
    <w:rsid w:val="0013059C"/>
    <w:rsid w:val="001309EF"/>
    <w:rsid w:val="00131781"/>
    <w:rsid w:val="001348E7"/>
    <w:rsid w:val="00141F81"/>
    <w:rsid w:val="001437BC"/>
    <w:rsid w:val="001544A1"/>
    <w:rsid w:val="00164245"/>
    <w:rsid w:val="00164F06"/>
    <w:rsid w:val="001747CD"/>
    <w:rsid w:val="00176C0D"/>
    <w:rsid w:val="001827CF"/>
    <w:rsid w:val="00183958"/>
    <w:rsid w:val="00192506"/>
    <w:rsid w:val="001936D6"/>
    <w:rsid w:val="00193F54"/>
    <w:rsid w:val="00196419"/>
    <w:rsid w:val="0019670A"/>
    <w:rsid w:val="00196DED"/>
    <w:rsid w:val="001B528B"/>
    <w:rsid w:val="001C2D82"/>
    <w:rsid w:val="001D3A7E"/>
    <w:rsid w:val="001D787D"/>
    <w:rsid w:val="001E48D3"/>
    <w:rsid w:val="001F0BBE"/>
    <w:rsid w:val="001F3895"/>
    <w:rsid w:val="001F39C9"/>
    <w:rsid w:val="002002D9"/>
    <w:rsid w:val="00200E2A"/>
    <w:rsid w:val="002074ED"/>
    <w:rsid w:val="0021113D"/>
    <w:rsid w:val="00211919"/>
    <w:rsid w:val="00212892"/>
    <w:rsid w:val="00215914"/>
    <w:rsid w:val="0021775D"/>
    <w:rsid w:val="00217E4D"/>
    <w:rsid w:val="00225064"/>
    <w:rsid w:val="00230C6A"/>
    <w:rsid w:val="002312FC"/>
    <w:rsid w:val="00231455"/>
    <w:rsid w:val="00243367"/>
    <w:rsid w:val="00244688"/>
    <w:rsid w:val="0024577D"/>
    <w:rsid w:val="00260EDB"/>
    <w:rsid w:val="00262172"/>
    <w:rsid w:val="002719DB"/>
    <w:rsid w:val="00274B22"/>
    <w:rsid w:val="00276B5A"/>
    <w:rsid w:val="00280F84"/>
    <w:rsid w:val="00281EF7"/>
    <w:rsid w:val="00283727"/>
    <w:rsid w:val="00290BC9"/>
    <w:rsid w:val="002921E6"/>
    <w:rsid w:val="002A3CEE"/>
    <w:rsid w:val="002B4F18"/>
    <w:rsid w:val="002B6935"/>
    <w:rsid w:val="002B7859"/>
    <w:rsid w:val="002C7C44"/>
    <w:rsid w:val="002D1282"/>
    <w:rsid w:val="002D41EB"/>
    <w:rsid w:val="002D6ADE"/>
    <w:rsid w:val="002E0443"/>
    <w:rsid w:val="002E0D32"/>
    <w:rsid w:val="002E688D"/>
    <w:rsid w:val="002E6BCA"/>
    <w:rsid w:val="002F2C5D"/>
    <w:rsid w:val="002F791D"/>
    <w:rsid w:val="0030002F"/>
    <w:rsid w:val="00305D59"/>
    <w:rsid w:val="00312E75"/>
    <w:rsid w:val="00313344"/>
    <w:rsid w:val="00320E09"/>
    <w:rsid w:val="00330DF9"/>
    <w:rsid w:val="003372D5"/>
    <w:rsid w:val="00343CD9"/>
    <w:rsid w:val="00343FB8"/>
    <w:rsid w:val="003449A6"/>
    <w:rsid w:val="00347268"/>
    <w:rsid w:val="0035394F"/>
    <w:rsid w:val="00353FDD"/>
    <w:rsid w:val="00354351"/>
    <w:rsid w:val="00357492"/>
    <w:rsid w:val="00361454"/>
    <w:rsid w:val="00361BBB"/>
    <w:rsid w:val="00361BD4"/>
    <w:rsid w:val="00370BD5"/>
    <w:rsid w:val="00377034"/>
    <w:rsid w:val="00377371"/>
    <w:rsid w:val="0038272F"/>
    <w:rsid w:val="00393EB4"/>
    <w:rsid w:val="00396E8B"/>
    <w:rsid w:val="00397144"/>
    <w:rsid w:val="003A44CC"/>
    <w:rsid w:val="003A562E"/>
    <w:rsid w:val="003A7282"/>
    <w:rsid w:val="003C3C3F"/>
    <w:rsid w:val="003C4950"/>
    <w:rsid w:val="003D1FA5"/>
    <w:rsid w:val="003D5806"/>
    <w:rsid w:val="003D7BF1"/>
    <w:rsid w:val="003E066B"/>
    <w:rsid w:val="003E0A51"/>
    <w:rsid w:val="003E20E5"/>
    <w:rsid w:val="003E24B6"/>
    <w:rsid w:val="003E2F1B"/>
    <w:rsid w:val="003E45F4"/>
    <w:rsid w:val="003E6677"/>
    <w:rsid w:val="003E6E28"/>
    <w:rsid w:val="003F19BA"/>
    <w:rsid w:val="003F7E6F"/>
    <w:rsid w:val="00401684"/>
    <w:rsid w:val="00411C50"/>
    <w:rsid w:val="00416FC0"/>
    <w:rsid w:val="0042650E"/>
    <w:rsid w:val="00427351"/>
    <w:rsid w:val="00432D98"/>
    <w:rsid w:val="0043402D"/>
    <w:rsid w:val="00435F96"/>
    <w:rsid w:val="00440494"/>
    <w:rsid w:val="004546D0"/>
    <w:rsid w:val="004549EF"/>
    <w:rsid w:val="004553A1"/>
    <w:rsid w:val="00457142"/>
    <w:rsid w:val="00465032"/>
    <w:rsid w:val="00465D82"/>
    <w:rsid w:val="0047410C"/>
    <w:rsid w:val="00475AB3"/>
    <w:rsid w:val="004767EF"/>
    <w:rsid w:val="0048156B"/>
    <w:rsid w:val="00483AAB"/>
    <w:rsid w:val="00484B09"/>
    <w:rsid w:val="00485AEE"/>
    <w:rsid w:val="00486D0D"/>
    <w:rsid w:val="004916B9"/>
    <w:rsid w:val="00496D28"/>
    <w:rsid w:val="004A073E"/>
    <w:rsid w:val="004A5EFD"/>
    <w:rsid w:val="004B29E9"/>
    <w:rsid w:val="004C1163"/>
    <w:rsid w:val="004C1DAD"/>
    <w:rsid w:val="004C4792"/>
    <w:rsid w:val="004C5DDC"/>
    <w:rsid w:val="004C6445"/>
    <w:rsid w:val="004D3569"/>
    <w:rsid w:val="004D46C5"/>
    <w:rsid w:val="004D747A"/>
    <w:rsid w:val="004E47C2"/>
    <w:rsid w:val="004F0632"/>
    <w:rsid w:val="004F6623"/>
    <w:rsid w:val="00503B9B"/>
    <w:rsid w:val="00504B65"/>
    <w:rsid w:val="00504BD3"/>
    <w:rsid w:val="005107A6"/>
    <w:rsid w:val="00520DB1"/>
    <w:rsid w:val="005302D6"/>
    <w:rsid w:val="005368D0"/>
    <w:rsid w:val="00550AD5"/>
    <w:rsid w:val="00554A44"/>
    <w:rsid w:val="00555885"/>
    <w:rsid w:val="00560CF7"/>
    <w:rsid w:val="0056540E"/>
    <w:rsid w:val="00581332"/>
    <w:rsid w:val="00585BB4"/>
    <w:rsid w:val="00590709"/>
    <w:rsid w:val="00592733"/>
    <w:rsid w:val="005931D7"/>
    <w:rsid w:val="00593F95"/>
    <w:rsid w:val="005A070B"/>
    <w:rsid w:val="005A3712"/>
    <w:rsid w:val="005A6238"/>
    <w:rsid w:val="005C0E03"/>
    <w:rsid w:val="005C3C03"/>
    <w:rsid w:val="005C4C4D"/>
    <w:rsid w:val="005D137A"/>
    <w:rsid w:val="005D35CE"/>
    <w:rsid w:val="005D393B"/>
    <w:rsid w:val="005D6765"/>
    <w:rsid w:val="005E260D"/>
    <w:rsid w:val="005E3700"/>
    <w:rsid w:val="005F1087"/>
    <w:rsid w:val="005F16A8"/>
    <w:rsid w:val="005F216E"/>
    <w:rsid w:val="00603312"/>
    <w:rsid w:val="0060336F"/>
    <w:rsid w:val="00612681"/>
    <w:rsid w:val="006179B0"/>
    <w:rsid w:val="00620DA4"/>
    <w:rsid w:val="006239D1"/>
    <w:rsid w:val="00626CED"/>
    <w:rsid w:val="006306B0"/>
    <w:rsid w:val="00631F04"/>
    <w:rsid w:val="00633E8A"/>
    <w:rsid w:val="00635A06"/>
    <w:rsid w:val="00646074"/>
    <w:rsid w:val="00646E86"/>
    <w:rsid w:val="00647DD3"/>
    <w:rsid w:val="006548B4"/>
    <w:rsid w:val="0065508F"/>
    <w:rsid w:val="00656A23"/>
    <w:rsid w:val="00663A6A"/>
    <w:rsid w:val="00665775"/>
    <w:rsid w:val="00674FEB"/>
    <w:rsid w:val="00682B96"/>
    <w:rsid w:val="006918C2"/>
    <w:rsid w:val="0069320D"/>
    <w:rsid w:val="006934F7"/>
    <w:rsid w:val="00693AE8"/>
    <w:rsid w:val="00695E07"/>
    <w:rsid w:val="00696502"/>
    <w:rsid w:val="00696EC3"/>
    <w:rsid w:val="006A034A"/>
    <w:rsid w:val="006A2065"/>
    <w:rsid w:val="006B2AA0"/>
    <w:rsid w:val="006B439A"/>
    <w:rsid w:val="006B592A"/>
    <w:rsid w:val="006C0356"/>
    <w:rsid w:val="006C2B8C"/>
    <w:rsid w:val="006C2E32"/>
    <w:rsid w:val="006C3290"/>
    <w:rsid w:val="006C7067"/>
    <w:rsid w:val="006D1D7B"/>
    <w:rsid w:val="006E43E0"/>
    <w:rsid w:val="006E669D"/>
    <w:rsid w:val="006E6A06"/>
    <w:rsid w:val="006E74AF"/>
    <w:rsid w:val="006E76E6"/>
    <w:rsid w:val="006F0035"/>
    <w:rsid w:val="006F0E61"/>
    <w:rsid w:val="006F3E88"/>
    <w:rsid w:val="006F4331"/>
    <w:rsid w:val="007010B4"/>
    <w:rsid w:val="00703839"/>
    <w:rsid w:val="0070557C"/>
    <w:rsid w:val="0070588B"/>
    <w:rsid w:val="00713C9A"/>
    <w:rsid w:val="0071688C"/>
    <w:rsid w:val="00721862"/>
    <w:rsid w:val="00730781"/>
    <w:rsid w:val="00761505"/>
    <w:rsid w:val="0076298F"/>
    <w:rsid w:val="00763878"/>
    <w:rsid w:val="00773B18"/>
    <w:rsid w:val="007760A3"/>
    <w:rsid w:val="00784003"/>
    <w:rsid w:val="0078728B"/>
    <w:rsid w:val="007928EF"/>
    <w:rsid w:val="007B249F"/>
    <w:rsid w:val="007B2826"/>
    <w:rsid w:val="007B37EF"/>
    <w:rsid w:val="007B51CE"/>
    <w:rsid w:val="007B5BD0"/>
    <w:rsid w:val="007C76D8"/>
    <w:rsid w:val="007D216C"/>
    <w:rsid w:val="007D227F"/>
    <w:rsid w:val="007D2F41"/>
    <w:rsid w:val="007D5AFF"/>
    <w:rsid w:val="007E0E1A"/>
    <w:rsid w:val="007E39B3"/>
    <w:rsid w:val="007E7610"/>
    <w:rsid w:val="007F538F"/>
    <w:rsid w:val="007F7C1B"/>
    <w:rsid w:val="00802C9C"/>
    <w:rsid w:val="008047DC"/>
    <w:rsid w:val="00807ED7"/>
    <w:rsid w:val="008105BE"/>
    <w:rsid w:val="0081292D"/>
    <w:rsid w:val="00814D23"/>
    <w:rsid w:val="00815A42"/>
    <w:rsid w:val="008164C9"/>
    <w:rsid w:val="00817B15"/>
    <w:rsid w:val="008213A8"/>
    <w:rsid w:val="0082326F"/>
    <w:rsid w:val="00824CB2"/>
    <w:rsid w:val="0083124B"/>
    <w:rsid w:val="00837EC5"/>
    <w:rsid w:val="0084522D"/>
    <w:rsid w:val="0084693A"/>
    <w:rsid w:val="00850DAB"/>
    <w:rsid w:val="00854A71"/>
    <w:rsid w:val="0085515F"/>
    <w:rsid w:val="008566A6"/>
    <w:rsid w:val="008574DE"/>
    <w:rsid w:val="00861061"/>
    <w:rsid w:val="00863F5F"/>
    <w:rsid w:val="00864567"/>
    <w:rsid w:val="00864F88"/>
    <w:rsid w:val="0086585D"/>
    <w:rsid w:val="008668A7"/>
    <w:rsid w:val="008772E3"/>
    <w:rsid w:val="008835E0"/>
    <w:rsid w:val="00886793"/>
    <w:rsid w:val="00887E28"/>
    <w:rsid w:val="00895916"/>
    <w:rsid w:val="008970BC"/>
    <w:rsid w:val="00897377"/>
    <w:rsid w:val="008A08A3"/>
    <w:rsid w:val="008B075E"/>
    <w:rsid w:val="008B0A34"/>
    <w:rsid w:val="008B738A"/>
    <w:rsid w:val="008B75E1"/>
    <w:rsid w:val="008C2722"/>
    <w:rsid w:val="008C31E4"/>
    <w:rsid w:val="008D267B"/>
    <w:rsid w:val="008D46BE"/>
    <w:rsid w:val="008E1B60"/>
    <w:rsid w:val="008E40A2"/>
    <w:rsid w:val="008E55F6"/>
    <w:rsid w:val="008E707D"/>
    <w:rsid w:val="008F4531"/>
    <w:rsid w:val="008F4906"/>
    <w:rsid w:val="008F49B7"/>
    <w:rsid w:val="008F6B4C"/>
    <w:rsid w:val="00900740"/>
    <w:rsid w:val="00902EFA"/>
    <w:rsid w:val="00903BAB"/>
    <w:rsid w:val="00906717"/>
    <w:rsid w:val="009076AC"/>
    <w:rsid w:val="00915409"/>
    <w:rsid w:val="00916D57"/>
    <w:rsid w:val="00917DA5"/>
    <w:rsid w:val="00920D4A"/>
    <w:rsid w:val="00925CD2"/>
    <w:rsid w:val="00937924"/>
    <w:rsid w:val="00944D24"/>
    <w:rsid w:val="00947D16"/>
    <w:rsid w:val="00950810"/>
    <w:rsid w:val="00954EA0"/>
    <w:rsid w:val="00970340"/>
    <w:rsid w:val="00971DB2"/>
    <w:rsid w:val="00973EFA"/>
    <w:rsid w:val="00973F1D"/>
    <w:rsid w:val="00974922"/>
    <w:rsid w:val="00987311"/>
    <w:rsid w:val="00991B94"/>
    <w:rsid w:val="0099585A"/>
    <w:rsid w:val="0099599E"/>
    <w:rsid w:val="009A4B9D"/>
    <w:rsid w:val="009A7AC3"/>
    <w:rsid w:val="009B7C43"/>
    <w:rsid w:val="009C1CBA"/>
    <w:rsid w:val="009C6CC3"/>
    <w:rsid w:val="009D276A"/>
    <w:rsid w:val="009E0C75"/>
    <w:rsid w:val="009E1778"/>
    <w:rsid w:val="009E31C8"/>
    <w:rsid w:val="009E5439"/>
    <w:rsid w:val="009E6AC2"/>
    <w:rsid w:val="009F52F5"/>
    <w:rsid w:val="009F5B46"/>
    <w:rsid w:val="009F67F4"/>
    <w:rsid w:val="00A031B7"/>
    <w:rsid w:val="00A06A6A"/>
    <w:rsid w:val="00A06BC2"/>
    <w:rsid w:val="00A06E21"/>
    <w:rsid w:val="00A14DED"/>
    <w:rsid w:val="00A17DE5"/>
    <w:rsid w:val="00A21E59"/>
    <w:rsid w:val="00A22240"/>
    <w:rsid w:val="00A23AAA"/>
    <w:rsid w:val="00A24E15"/>
    <w:rsid w:val="00A3001E"/>
    <w:rsid w:val="00A418CA"/>
    <w:rsid w:val="00A43296"/>
    <w:rsid w:val="00A433DA"/>
    <w:rsid w:val="00A50C16"/>
    <w:rsid w:val="00A5488A"/>
    <w:rsid w:val="00A60098"/>
    <w:rsid w:val="00A60815"/>
    <w:rsid w:val="00A719D5"/>
    <w:rsid w:val="00A71BCF"/>
    <w:rsid w:val="00A732A5"/>
    <w:rsid w:val="00A95093"/>
    <w:rsid w:val="00AA017D"/>
    <w:rsid w:val="00AA1647"/>
    <w:rsid w:val="00AA2EA1"/>
    <w:rsid w:val="00AB0F0E"/>
    <w:rsid w:val="00AC0A24"/>
    <w:rsid w:val="00AC4B03"/>
    <w:rsid w:val="00AC4CD0"/>
    <w:rsid w:val="00AC55B8"/>
    <w:rsid w:val="00AD40AA"/>
    <w:rsid w:val="00AE3369"/>
    <w:rsid w:val="00AE33EF"/>
    <w:rsid w:val="00AE4858"/>
    <w:rsid w:val="00AE6A84"/>
    <w:rsid w:val="00AE73E8"/>
    <w:rsid w:val="00AF43E7"/>
    <w:rsid w:val="00AF4FC3"/>
    <w:rsid w:val="00B02370"/>
    <w:rsid w:val="00B0357C"/>
    <w:rsid w:val="00B1183C"/>
    <w:rsid w:val="00B15E47"/>
    <w:rsid w:val="00B21B30"/>
    <w:rsid w:val="00B22B59"/>
    <w:rsid w:val="00B258C7"/>
    <w:rsid w:val="00B271ED"/>
    <w:rsid w:val="00B427A6"/>
    <w:rsid w:val="00B44D05"/>
    <w:rsid w:val="00B52CC7"/>
    <w:rsid w:val="00B54FAA"/>
    <w:rsid w:val="00B568BA"/>
    <w:rsid w:val="00B6006E"/>
    <w:rsid w:val="00B63BFB"/>
    <w:rsid w:val="00B645CA"/>
    <w:rsid w:val="00B745EE"/>
    <w:rsid w:val="00B75A36"/>
    <w:rsid w:val="00B7779B"/>
    <w:rsid w:val="00B80625"/>
    <w:rsid w:val="00B82D76"/>
    <w:rsid w:val="00B85AAE"/>
    <w:rsid w:val="00B9112E"/>
    <w:rsid w:val="00B9461C"/>
    <w:rsid w:val="00BA2D84"/>
    <w:rsid w:val="00BA5F7F"/>
    <w:rsid w:val="00BC03D7"/>
    <w:rsid w:val="00BC05A5"/>
    <w:rsid w:val="00BC0B6C"/>
    <w:rsid w:val="00BC22D3"/>
    <w:rsid w:val="00BC2452"/>
    <w:rsid w:val="00BC2D8D"/>
    <w:rsid w:val="00BD4829"/>
    <w:rsid w:val="00BD5019"/>
    <w:rsid w:val="00BD5214"/>
    <w:rsid w:val="00BD6768"/>
    <w:rsid w:val="00BF1717"/>
    <w:rsid w:val="00BF23F9"/>
    <w:rsid w:val="00BF2438"/>
    <w:rsid w:val="00BF303D"/>
    <w:rsid w:val="00BF48B3"/>
    <w:rsid w:val="00C00604"/>
    <w:rsid w:val="00C024C6"/>
    <w:rsid w:val="00C05807"/>
    <w:rsid w:val="00C07AF9"/>
    <w:rsid w:val="00C07FE7"/>
    <w:rsid w:val="00C20269"/>
    <w:rsid w:val="00C32308"/>
    <w:rsid w:val="00C33096"/>
    <w:rsid w:val="00C33A9C"/>
    <w:rsid w:val="00C34B57"/>
    <w:rsid w:val="00C34CD9"/>
    <w:rsid w:val="00C37E86"/>
    <w:rsid w:val="00C40278"/>
    <w:rsid w:val="00C4044B"/>
    <w:rsid w:val="00C54293"/>
    <w:rsid w:val="00C566AB"/>
    <w:rsid w:val="00C62F6A"/>
    <w:rsid w:val="00C671C1"/>
    <w:rsid w:val="00C725B5"/>
    <w:rsid w:val="00C84617"/>
    <w:rsid w:val="00C85BF0"/>
    <w:rsid w:val="00C91AC1"/>
    <w:rsid w:val="00C9605B"/>
    <w:rsid w:val="00CA21BD"/>
    <w:rsid w:val="00CA2449"/>
    <w:rsid w:val="00CB32AA"/>
    <w:rsid w:val="00CB4512"/>
    <w:rsid w:val="00CC0351"/>
    <w:rsid w:val="00CC10DB"/>
    <w:rsid w:val="00CC2F65"/>
    <w:rsid w:val="00CC6385"/>
    <w:rsid w:val="00CD1646"/>
    <w:rsid w:val="00CD791D"/>
    <w:rsid w:val="00CE6310"/>
    <w:rsid w:val="00CE6702"/>
    <w:rsid w:val="00CF7EEF"/>
    <w:rsid w:val="00D06C09"/>
    <w:rsid w:val="00D1597A"/>
    <w:rsid w:val="00D15B4C"/>
    <w:rsid w:val="00D20229"/>
    <w:rsid w:val="00D2108B"/>
    <w:rsid w:val="00D23374"/>
    <w:rsid w:val="00D25BD9"/>
    <w:rsid w:val="00D3039A"/>
    <w:rsid w:val="00D33517"/>
    <w:rsid w:val="00D40BED"/>
    <w:rsid w:val="00D51370"/>
    <w:rsid w:val="00D55105"/>
    <w:rsid w:val="00D60D2C"/>
    <w:rsid w:val="00D61A1E"/>
    <w:rsid w:val="00D62EBC"/>
    <w:rsid w:val="00D65DF3"/>
    <w:rsid w:val="00D74C8C"/>
    <w:rsid w:val="00D8023A"/>
    <w:rsid w:val="00D874B5"/>
    <w:rsid w:val="00D87F54"/>
    <w:rsid w:val="00D93F70"/>
    <w:rsid w:val="00DA100D"/>
    <w:rsid w:val="00DA1442"/>
    <w:rsid w:val="00DB19B5"/>
    <w:rsid w:val="00DB4D23"/>
    <w:rsid w:val="00DB72D0"/>
    <w:rsid w:val="00DC6D71"/>
    <w:rsid w:val="00DC6EF0"/>
    <w:rsid w:val="00DC75C3"/>
    <w:rsid w:val="00DD04B2"/>
    <w:rsid w:val="00DD26F6"/>
    <w:rsid w:val="00DD2CAE"/>
    <w:rsid w:val="00DE2E7C"/>
    <w:rsid w:val="00DE4D1A"/>
    <w:rsid w:val="00DE7FE2"/>
    <w:rsid w:val="00DF2B70"/>
    <w:rsid w:val="00DF44E1"/>
    <w:rsid w:val="00DF4F8B"/>
    <w:rsid w:val="00DF5DC7"/>
    <w:rsid w:val="00DF6C20"/>
    <w:rsid w:val="00E0339D"/>
    <w:rsid w:val="00E041D0"/>
    <w:rsid w:val="00E12290"/>
    <w:rsid w:val="00E143B2"/>
    <w:rsid w:val="00E14831"/>
    <w:rsid w:val="00E17B25"/>
    <w:rsid w:val="00E2742C"/>
    <w:rsid w:val="00E27DB7"/>
    <w:rsid w:val="00E4002D"/>
    <w:rsid w:val="00E40971"/>
    <w:rsid w:val="00E41B1B"/>
    <w:rsid w:val="00E43303"/>
    <w:rsid w:val="00E45422"/>
    <w:rsid w:val="00E464EA"/>
    <w:rsid w:val="00E52F23"/>
    <w:rsid w:val="00E546C0"/>
    <w:rsid w:val="00E54E38"/>
    <w:rsid w:val="00E555F8"/>
    <w:rsid w:val="00E603FD"/>
    <w:rsid w:val="00E63966"/>
    <w:rsid w:val="00E66A7C"/>
    <w:rsid w:val="00E75939"/>
    <w:rsid w:val="00E83C23"/>
    <w:rsid w:val="00EA2F5F"/>
    <w:rsid w:val="00EB1A6E"/>
    <w:rsid w:val="00EB63A0"/>
    <w:rsid w:val="00EC2170"/>
    <w:rsid w:val="00EC2AEF"/>
    <w:rsid w:val="00EC4960"/>
    <w:rsid w:val="00ED7984"/>
    <w:rsid w:val="00EE00C6"/>
    <w:rsid w:val="00EE082E"/>
    <w:rsid w:val="00EE0F98"/>
    <w:rsid w:val="00EE3862"/>
    <w:rsid w:val="00EE5E82"/>
    <w:rsid w:val="00EF7A11"/>
    <w:rsid w:val="00F1414F"/>
    <w:rsid w:val="00F14428"/>
    <w:rsid w:val="00F17B03"/>
    <w:rsid w:val="00F2582E"/>
    <w:rsid w:val="00F35F0B"/>
    <w:rsid w:val="00F44C7F"/>
    <w:rsid w:val="00F451BF"/>
    <w:rsid w:val="00F47B63"/>
    <w:rsid w:val="00F55151"/>
    <w:rsid w:val="00F554BD"/>
    <w:rsid w:val="00F60F1C"/>
    <w:rsid w:val="00F663A0"/>
    <w:rsid w:val="00F74225"/>
    <w:rsid w:val="00F754D0"/>
    <w:rsid w:val="00F81522"/>
    <w:rsid w:val="00F85A7A"/>
    <w:rsid w:val="00F94D6D"/>
    <w:rsid w:val="00FA0535"/>
    <w:rsid w:val="00FA3FC7"/>
    <w:rsid w:val="00FA75CC"/>
    <w:rsid w:val="00FA7694"/>
    <w:rsid w:val="00FB0289"/>
    <w:rsid w:val="00FB426B"/>
    <w:rsid w:val="00FC0C26"/>
    <w:rsid w:val="00FC3582"/>
    <w:rsid w:val="00FC3659"/>
    <w:rsid w:val="00FC38DE"/>
    <w:rsid w:val="00FC3AE7"/>
    <w:rsid w:val="00FC57C1"/>
    <w:rsid w:val="00FD4602"/>
    <w:rsid w:val="00FD7265"/>
    <w:rsid w:val="00FD784C"/>
    <w:rsid w:val="00FE2866"/>
    <w:rsid w:val="00FE70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D28FB"/>
  <w15:chartTrackingRefBased/>
  <w15:docId w15:val="{EB288AFD-902F-4044-9A69-E41EE2F9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63A6A"/>
    <w:rPr>
      <w:lang w:val="en-GB"/>
    </w:rPr>
  </w:style>
  <w:style w:type="paragraph" w:styleId="Titolo1">
    <w:name w:val="heading 1"/>
    <w:basedOn w:val="Normale"/>
    <w:next w:val="Normale"/>
    <w:link w:val="Titolo1Carattere"/>
    <w:uiPriority w:val="9"/>
    <w:qFormat/>
    <w:rsid w:val="00361B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C07A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aliases w:val="Heading UPR"/>
    <w:basedOn w:val="Normale"/>
    <w:next w:val="Normale"/>
    <w:link w:val="Titolo3Carattere"/>
    <w:uiPriority w:val="9"/>
    <w:unhideWhenUsed/>
    <w:qFormat/>
    <w:rsid w:val="00C85BF0"/>
    <w:pPr>
      <w:keepNext/>
      <w:keepLines/>
      <w:spacing w:before="120" w:after="120"/>
      <w:jc w:val="both"/>
      <w:outlineLvl w:val="2"/>
    </w:pPr>
    <w:rPr>
      <w:rFonts w:eastAsiaTheme="majorEastAsia" w:cstheme="majorBidi"/>
      <w:color w:val="000000" w:themeColor="text1"/>
      <w:sz w:val="24"/>
      <w:szCs w:val="24"/>
    </w:rPr>
  </w:style>
  <w:style w:type="paragraph" w:styleId="Titolo4">
    <w:name w:val="heading 4"/>
    <w:basedOn w:val="Normale"/>
    <w:next w:val="Normale"/>
    <w:link w:val="Titolo4Carattere"/>
    <w:uiPriority w:val="9"/>
    <w:unhideWhenUsed/>
    <w:qFormat/>
    <w:rsid w:val="00C85BF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200C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1200C3"/>
    <w:rPr>
      <w:lang w:val="en-US"/>
    </w:rPr>
  </w:style>
  <w:style w:type="paragraph" w:styleId="Pidipagina">
    <w:name w:val="footer"/>
    <w:basedOn w:val="Normale"/>
    <w:link w:val="PidipaginaCarattere"/>
    <w:uiPriority w:val="99"/>
    <w:unhideWhenUsed/>
    <w:rsid w:val="001200C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1200C3"/>
    <w:rPr>
      <w:lang w:val="en-US"/>
    </w:rPr>
  </w:style>
  <w:style w:type="character" w:styleId="Collegamentoipertestuale">
    <w:name w:val="Hyperlink"/>
    <w:basedOn w:val="Carpredefinitoparagrafo"/>
    <w:uiPriority w:val="99"/>
    <w:unhideWhenUsed/>
    <w:rsid w:val="001200C3"/>
    <w:rPr>
      <w:color w:val="0563C1" w:themeColor="hyperlink"/>
      <w:u w:val="single"/>
    </w:rPr>
  </w:style>
  <w:style w:type="character" w:customStyle="1" w:styleId="Titolo1Carattere">
    <w:name w:val="Titolo 1 Carattere"/>
    <w:basedOn w:val="Carpredefinitoparagrafo"/>
    <w:link w:val="Titolo1"/>
    <w:uiPriority w:val="9"/>
    <w:rsid w:val="00361BBB"/>
    <w:rPr>
      <w:rFonts w:asciiTheme="majorHAnsi" w:eastAsiaTheme="majorEastAsia" w:hAnsiTheme="majorHAnsi" w:cstheme="majorBidi"/>
      <w:color w:val="2E74B5" w:themeColor="accent1" w:themeShade="BF"/>
      <w:sz w:val="32"/>
      <w:szCs w:val="32"/>
      <w:lang w:val="en-GB"/>
    </w:rPr>
  </w:style>
  <w:style w:type="character" w:customStyle="1" w:styleId="Titolo3Carattere">
    <w:name w:val="Titolo 3 Carattere"/>
    <w:aliases w:val="Heading UPR Carattere"/>
    <w:basedOn w:val="Carpredefinitoparagrafo"/>
    <w:link w:val="Titolo3"/>
    <w:uiPriority w:val="9"/>
    <w:rsid w:val="00397144"/>
    <w:rPr>
      <w:rFonts w:eastAsiaTheme="majorEastAsia" w:cstheme="majorBidi"/>
      <w:color w:val="000000" w:themeColor="text1"/>
      <w:sz w:val="24"/>
      <w:szCs w:val="24"/>
      <w:lang w:val="en-GB"/>
    </w:rPr>
  </w:style>
  <w:style w:type="paragraph" w:styleId="Paragrafoelenco">
    <w:name w:val="List Paragraph"/>
    <w:basedOn w:val="Normale"/>
    <w:uiPriority w:val="1"/>
    <w:qFormat/>
    <w:rsid w:val="00D61A1E"/>
    <w:pPr>
      <w:ind w:left="720"/>
      <w:contextualSpacing/>
    </w:pPr>
  </w:style>
  <w:style w:type="paragraph" w:styleId="Bibliografia">
    <w:name w:val="Bibliography"/>
    <w:basedOn w:val="Normale"/>
    <w:next w:val="Normale"/>
    <w:uiPriority w:val="37"/>
    <w:unhideWhenUsed/>
    <w:rsid w:val="00D61A1E"/>
  </w:style>
  <w:style w:type="paragraph" w:styleId="Testonotaapidipagina">
    <w:name w:val="footnote text"/>
    <w:basedOn w:val="Normale"/>
    <w:link w:val="TestonotaapidipaginaCarattere"/>
    <w:uiPriority w:val="99"/>
    <w:unhideWhenUsed/>
    <w:rsid w:val="00D61A1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61A1E"/>
    <w:rPr>
      <w:sz w:val="20"/>
      <w:szCs w:val="20"/>
      <w:lang w:val="en-GB"/>
    </w:rPr>
  </w:style>
  <w:style w:type="character" w:styleId="Rimandonotaapidipagina">
    <w:name w:val="footnote reference"/>
    <w:basedOn w:val="Carpredefinitoparagrafo"/>
    <w:uiPriority w:val="99"/>
    <w:unhideWhenUsed/>
    <w:rsid w:val="00D61A1E"/>
    <w:rPr>
      <w:vertAlign w:val="superscript"/>
    </w:rPr>
  </w:style>
  <w:style w:type="paragraph" w:styleId="Titolosommario">
    <w:name w:val="TOC Heading"/>
    <w:basedOn w:val="Titolo1"/>
    <w:next w:val="Normale"/>
    <w:uiPriority w:val="39"/>
    <w:unhideWhenUsed/>
    <w:qFormat/>
    <w:rsid w:val="00D61A1E"/>
    <w:pPr>
      <w:outlineLvl w:val="9"/>
    </w:pPr>
    <w:rPr>
      <w:lang w:val="en-US"/>
    </w:rPr>
  </w:style>
  <w:style w:type="paragraph" w:styleId="Sommario2">
    <w:name w:val="toc 2"/>
    <w:basedOn w:val="Normale"/>
    <w:next w:val="Normale"/>
    <w:autoRedefine/>
    <w:uiPriority w:val="39"/>
    <w:unhideWhenUsed/>
    <w:rsid w:val="00970340"/>
    <w:pPr>
      <w:spacing w:before="120" w:after="0"/>
      <w:ind w:left="220"/>
    </w:pPr>
    <w:rPr>
      <w:rFonts w:cstheme="minorHAnsi"/>
      <w:b/>
      <w:bCs/>
    </w:rPr>
  </w:style>
  <w:style w:type="paragraph" w:styleId="Sommario1">
    <w:name w:val="toc 1"/>
    <w:basedOn w:val="Normale"/>
    <w:next w:val="Normale"/>
    <w:autoRedefine/>
    <w:uiPriority w:val="39"/>
    <w:unhideWhenUsed/>
    <w:rsid w:val="0019670A"/>
    <w:pPr>
      <w:tabs>
        <w:tab w:val="right" w:leader="dot" w:pos="9074"/>
      </w:tabs>
      <w:spacing w:before="120" w:after="0" w:line="360" w:lineRule="auto"/>
    </w:pPr>
    <w:rPr>
      <w:rFonts w:cstheme="minorHAnsi"/>
      <w:b/>
      <w:bCs/>
      <w:i/>
      <w:iCs/>
      <w:sz w:val="24"/>
      <w:szCs w:val="24"/>
    </w:rPr>
  </w:style>
  <w:style w:type="paragraph" w:styleId="Sommario3">
    <w:name w:val="toc 3"/>
    <w:basedOn w:val="Normale"/>
    <w:next w:val="Normale"/>
    <w:autoRedefine/>
    <w:uiPriority w:val="39"/>
    <w:unhideWhenUsed/>
    <w:rsid w:val="00D61A1E"/>
    <w:pPr>
      <w:spacing w:after="0"/>
      <w:ind w:left="440"/>
    </w:pPr>
    <w:rPr>
      <w:rFonts w:cstheme="minorHAnsi"/>
      <w:sz w:val="20"/>
      <w:szCs w:val="20"/>
    </w:rPr>
  </w:style>
  <w:style w:type="paragraph" w:customStyle="1" w:styleId="Body">
    <w:name w:val="Body"/>
    <w:rsid w:val="00695E07"/>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14:textOutline w14:w="0" w14:cap="flat" w14:cmpd="sng" w14:algn="ctr">
        <w14:noFill/>
        <w14:prstDash w14:val="solid"/>
        <w14:bevel/>
      </w14:textOutline>
    </w:rPr>
  </w:style>
  <w:style w:type="paragraph" w:styleId="NormaleWeb">
    <w:name w:val="Normal (Web)"/>
    <w:basedOn w:val="Normale"/>
    <w:uiPriority w:val="99"/>
    <w:unhideWhenUsed/>
    <w:rsid w:val="006460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llegamentovisitato">
    <w:name w:val="FollowedHyperlink"/>
    <w:basedOn w:val="Carpredefinitoparagrafo"/>
    <w:uiPriority w:val="99"/>
    <w:semiHidden/>
    <w:unhideWhenUsed/>
    <w:rsid w:val="005F1087"/>
    <w:rPr>
      <w:color w:val="954F72" w:themeColor="followedHyperlink"/>
      <w:u w:val="single"/>
    </w:rPr>
  </w:style>
  <w:style w:type="character" w:styleId="Rimandocommento">
    <w:name w:val="annotation reference"/>
    <w:basedOn w:val="Carpredefinitoparagrafo"/>
    <w:uiPriority w:val="99"/>
    <w:semiHidden/>
    <w:unhideWhenUsed/>
    <w:rsid w:val="006239D1"/>
    <w:rPr>
      <w:sz w:val="16"/>
      <w:szCs w:val="16"/>
    </w:rPr>
  </w:style>
  <w:style w:type="paragraph" w:styleId="Testocommento">
    <w:name w:val="annotation text"/>
    <w:basedOn w:val="Normale"/>
    <w:link w:val="TestocommentoCarattere"/>
    <w:uiPriority w:val="99"/>
    <w:unhideWhenUsed/>
    <w:rsid w:val="006239D1"/>
    <w:pPr>
      <w:spacing w:line="240" w:lineRule="auto"/>
    </w:pPr>
    <w:rPr>
      <w:sz w:val="20"/>
      <w:szCs w:val="20"/>
    </w:rPr>
  </w:style>
  <w:style w:type="character" w:customStyle="1" w:styleId="TestocommentoCarattere">
    <w:name w:val="Testo commento Carattere"/>
    <w:basedOn w:val="Carpredefinitoparagrafo"/>
    <w:link w:val="Testocommento"/>
    <w:uiPriority w:val="99"/>
    <w:rsid w:val="006239D1"/>
    <w:rPr>
      <w:sz w:val="20"/>
      <w:szCs w:val="20"/>
      <w:lang w:val="en-US"/>
    </w:rPr>
  </w:style>
  <w:style w:type="paragraph" w:styleId="Soggettocommento">
    <w:name w:val="annotation subject"/>
    <w:basedOn w:val="Testocommento"/>
    <w:next w:val="Testocommento"/>
    <w:link w:val="SoggettocommentoCarattere"/>
    <w:uiPriority w:val="99"/>
    <w:semiHidden/>
    <w:unhideWhenUsed/>
    <w:rsid w:val="006239D1"/>
    <w:rPr>
      <w:b/>
      <w:bCs/>
    </w:rPr>
  </w:style>
  <w:style w:type="character" w:customStyle="1" w:styleId="SoggettocommentoCarattere">
    <w:name w:val="Soggetto commento Carattere"/>
    <w:basedOn w:val="TestocommentoCarattere"/>
    <w:link w:val="Soggettocommento"/>
    <w:uiPriority w:val="99"/>
    <w:semiHidden/>
    <w:rsid w:val="006239D1"/>
    <w:rPr>
      <w:b/>
      <w:bCs/>
      <w:sz w:val="20"/>
      <w:szCs w:val="20"/>
      <w:lang w:val="en-US"/>
    </w:rPr>
  </w:style>
  <w:style w:type="character" w:customStyle="1" w:styleId="UnresolvedMention1">
    <w:name w:val="Unresolved Mention1"/>
    <w:basedOn w:val="Carpredefinitoparagrafo"/>
    <w:uiPriority w:val="99"/>
    <w:rsid w:val="000176F7"/>
    <w:rPr>
      <w:color w:val="605E5C"/>
      <w:shd w:val="clear" w:color="auto" w:fill="E1DFDD"/>
    </w:rPr>
  </w:style>
  <w:style w:type="character" w:customStyle="1" w:styleId="Titolo2Carattere">
    <w:name w:val="Titolo 2 Carattere"/>
    <w:basedOn w:val="Carpredefinitoparagrafo"/>
    <w:link w:val="Titolo2"/>
    <w:uiPriority w:val="9"/>
    <w:rsid w:val="00C07AF9"/>
    <w:rPr>
      <w:rFonts w:asciiTheme="majorHAnsi" w:eastAsiaTheme="majorEastAsia" w:hAnsiTheme="majorHAnsi" w:cstheme="majorBidi"/>
      <w:color w:val="2E74B5" w:themeColor="accent1" w:themeShade="BF"/>
      <w:sz w:val="26"/>
      <w:szCs w:val="26"/>
      <w:lang w:val="en-US"/>
    </w:rPr>
  </w:style>
  <w:style w:type="character" w:customStyle="1" w:styleId="Titolo4Carattere">
    <w:name w:val="Titolo 4 Carattere"/>
    <w:basedOn w:val="Carpredefinitoparagrafo"/>
    <w:link w:val="Titolo4"/>
    <w:uiPriority w:val="9"/>
    <w:rsid w:val="00C85BF0"/>
    <w:rPr>
      <w:rFonts w:asciiTheme="majorHAnsi" w:eastAsiaTheme="majorEastAsia" w:hAnsiTheme="majorHAnsi" w:cstheme="majorBidi"/>
      <w:i/>
      <w:iCs/>
      <w:color w:val="2E74B5" w:themeColor="accent1" w:themeShade="BF"/>
      <w:lang w:val="en-GB"/>
    </w:rPr>
  </w:style>
  <w:style w:type="paragraph" w:styleId="Testonotadichiusura">
    <w:name w:val="endnote text"/>
    <w:basedOn w:val="Normale"/>
    <w:link w:val="TestonotadichiusuraCarattere"/>
    <w:uiPriority w:val="99"/>
    <w:unhideWhenUsed/>
    <w:rsid w:val="00B75A36"/>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B75A36"/>
    <w:rPr>
      <w:sz w:val="20"/>
      <w:szCs w:val="20"/>
      <w:lang w:val="en-GB"/>
    </w:rPr>
  </w:style>
  <w:style w:type="character" w:styleId="Rimandonotadichiusura">
    <w:name w:val="endnote reference"/>
    <w:basedOn w:val="Carpredefinitoparagrafo"/>
    <w:uiPriority w:val="99"/>
    <w:semiHidden/>
    <w:unhideWhenUsed/>
    <w:rsid w:val="00B75A36"/>
    <w:rPr>
      <w:vertAlign w:val="superscript"/>
    </w:rPr>
  </w:style>
  <w:style w:type="paragraph" w:styleId="Testofumetto">
    <w:name w:val="Balloon Text"/>
    <w:basedOn w:val="Normale"/>
    <w:link w:val="TestofumettoCarattere"/>
    <w:uiPriority w:val="99"/>
    <w:semiHidden/>
    <w:unhideWhenUsed/>
    <w:rsid w:val="00B75A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75A36"/>
    <w:rPr>
      <w:rFonts w:ascii="Segoe UI" w:hAnsi="Segoe UI" w:cs="Segoe UI"/>
      <w:sz w:val="18"/>
      <w:szCs w:val="18"/>
      <w:lang w:val="en-US"/>
    </w:rPr>
  </w:style>
  <w:style w:type="paragraph" w:styleId="Corpotesto">
    <w:name w:val="Body Text"/>
    <w:link w:val="CorpotestoCarattere"/>
    <w:rsid w:val="00A24E15"/>
    <w:pPr>
      <w:widowControl w:val="0"/>
      <w:pBdr>
        <w:top w:val="nil"/>
        <w:left w:val="nil"/>
        <w:bottom w:val="nil"/>
        <w:right w:val="nil"/>
        <w:between w:val="nil"/>
        <w:bar w:val="nil"/>
      </w:pBdr>
      <w:spacing w:after="0" w:line="240" w:lineRule="auto"/>
    </w:pPr>
    <w:rPr>
      <w:rFonts w:ascii="Calibri Light" w:eastAsia="Arial Unicode MS" w:hAnsi="Calibri Light" w:cs="Arial Unicode MS"/>
      <w:color w:val="000000"/>
      <w:sz w:val="24"/>
      <w:szCs w:val="24"/>
      <w:u w:color="000000"/>
      <w:bdr w:val="nil"/>
      <w:lang w:val="en-US" w:eastAsia="en-GB"/>
    </w:rPr>
  </w:style>
  <w:style w:type="character" w:customStyle="1" w:styleId="CorpotestoCarattere">
    <w:name w:val="Corpo testo Carattere"/>
    <w:basedOn w:val="Carpredefinitoparagrafo"/>
    <w:link w:val="Corpotesto"/>
    <w:rsid w:val="00A24E15"/>
    <w:rPr>
      <w:rFonts w:ascii="Calibri Light" w:eastAsia="Arial Unicode MS" w:hAnsi="Calibri Light" w:cs="Arial Unicode MS"/>
      <w:color w:val="000000"/>
      <w:sz w:val="24"/>
      <w:szCs w:val="24"/>
      <w:u w:color="000000"/>
      <w:bdr w:val="nil"/>
      <w:lang w:val="en-US" w:eastAsia="en-GB"/>
    </w:rPr>
  </w:style>
  <w:style w:type="character" w:customStyle="1" w:styleId="Link">
    <w:name w:val="Link"/>
    <w:rsid w:val="00A24E15"/>
    <w:rPr>
      <w:outline w:val="0"/>
      <w:color w:val="0563C1"/>
      <w:u w:val="single" w:color="0563C1"/>
    </w:rPr>
  </w:style>
  <w:style w:type="character" w:customStyle="1" w:styleId="Hyperlink0">
    <w:name w:val="Hyperlink.0"/>
    <w:basedOn w:val="Link"/>
    <w:rsid w:val="00A24E15"/>
    <w:rPr>
      <w:rFonts w:ascii="Calibri" w:eastAsia="Calibri" w:hAnsi="Calibri" w:cs="Calibri"/>
      <w:outline w:val="0"/>
      <w:color w:val="0563C1"/>
      <w:u w:val="single" w:color="000000"/>
    </w:rPr>
  </w:style>
  <w:style w:type="character" w:customStyle="1" w:styleId="None">
    <w:name w:val="None"/>
    <w:rsid w:val="00A24E15"/>
  </w:style>
  <w:style w:type="character" w:customStyle="1" w:styleId="Hyperlink1">
    <w:name w:val="Hyperlink.1"/>
    <w:basedOn w:val="None"/>
    <w:rsid w:val="00A24E15"/>
    <w:rPr>
      <w:rFonts w:ascii="Calibri" w:eastAsia="Calibri" w:hAnsi="Calibri" w:cs="Calibri"/>
      <w:outline w:val="0"/>
      <w:color w:val="0462C1"/>
      <w:u w:val="single" w:color="000000"/>
    </w:rPr>
  </w:style>
  <w:style w:type="character" w:customStyle="1" w:styleId="Hyperlink2">
    <w:name w:val="Hyperlink.2"/>
    <w:basedOn w:val="None"/>
    <w:rsid w:val="00A24E15"/>
    <w:rPr>
      <w:rFonts w:ascii="Calibri" w:eastAsia="Calibri" w:hAnsi="Calibri" w:cs="Calibri"/>
      <w:outline w:val="0"/>
      <w:color w:val="C00000"/>
      <w:u w:color="C00000"/>
    </w:rPr>
  </w:style>
  <w:style w:type="character" w:customStyle="1" w:styleId="Hyperlink3">
    <w:name w:val="Hyperlink.3"/>
    <w:basedOn w:val="None"/>
    <w:rsid w:val="00A24E15"/>
    <w:rPr>
      <w:rFonts w:ascii="Calibri" w:eastAsia="Calibri" w:hAnsi="Calibri" w:cs="Calibri"/>
      <w:outline w:val="0"/>
      <w:color w:val="006FC0"/>
      <w:spacing w:val="0"/>
      <w:u w:color="006FC0"/>
    </w:rPr>
  </w:style>
  <w:style w:type="numbering" w:customStyle="1" w:styleId="ImportedStyle2">
    <w:name w:val="Imported Style 2"/>
    <w:rsid w:val="00080EC7"/>
    <w:pPr>
      <w:numPr>
        <w:numId w:val="1"/>
      </w:numPr>
    </w:pPr>
  </w:style>
  <w:style w:type="character" w:customStyle="1" w:styleId="UnresolvedMention2">
    <w:name w:val="Unresolved Mention2"/>
    <w:basedOn w:val="Carpredefinitoparagrafo"/>
    <w:uiPriority w:val="99"/>
    <w:semiHidden/>
    <w:unhideWhenUsed/>
    <w:rsid w:val="00313344"/>
    <w:rPr>
      <w:color w:val="605E5C"/>
      <w:shd w:val="clear" w:color="auto" w:fill="E1DFDD"/>
    </w:rPr>
  </w:style>
  <w:style w:type="character" w:customStyle="1" w:styleId="target-headingheading">
    <w:name w:val="target-heading__heading"/>
    <w:basedOn w:val="Carpredefinitoparagrafo"/>
    <w:rsid w:val="001544A1"/>
  </w:style>
  <w:style w:type="paragraph" w:customStyle="1" w:styleId="Default">
    <w:name w:val="Default"/>
    <w:rsid w:val="008047DC"/>
    <w:pPr>
      <w:autoSpaceDE w:val="0"/>
      <w:autoSpaceDN w:val="0"/>
      <w:adjustRightInd w:val="0"/>
      <w:spacing w:after="0" w:line="240" w:lineRule="auto"/>
    </w:pPr>
    <w:rPr>
      <w:rFonts w:ascii="Calibri" w:hAnsi="Calibri" w:cs="Calibri"/>
      <w:color w:val="000000"/>
      <w:sz w:val="24"/>
      <w:szCs w:val="24"/>
      <w:lang w:val="en-US"/>
    </w:rPr>
  </w:style>
  <w:style w:type="character" w:customStyle="1" w:styleId="UnresolvedMention3">
    <w:name w:val="Unresolved Mention3"/>
    <w:basedOn w:val="Carpredefinitoparagrafo"/>
    <w:uiPriority w:val="99"/>
    <w:semiHidden/>
    <w:unhideWhenUsed/>
    <w:rsid w:val="00B6006E"/>
    <w:rPr>
      <w:color w:val="605E5C"/>
      <w:shd w:val="clear" w:color="auto" w:fill="E1DFDD"/>
    </w:rPr>
  </w:style>
  <w:style w:type="paragraph" w:styleId="Nessunaspaziatura">
    <w:name w:val="No Spacing"/>
    <w:uiPriority w:val="1"/>
    <w:qFormat/>
    <w:rsid w:val="003F7E6F"/>
    <w:pPr>
      <w:spacing w:after="0" w:line="240" w:lineRule="auto"/>
      <w:jc w:val="both"/>
    </w:pPr>
    <w:rPr>
      <w:rFonts w:asciiTheme="majorHAnsi" w:hAnsiTheme="majorHAnsi"/>
      <w:kern w:val="2"/>
      <w:sz w:val="24"/>
      <w:lang w:val="nl-NL"/>
      <w14:ligatures w14:val="standardContextual"/>
    </w:rPr>
  </w:style>
  <w:style w:type="character" w:styleId="Enfasigrassetto">
    <w:name w:val="Strong"/>
    <w:basedOn w:val="Carpredefinitoparagrafo"/>
    <w:uiPriority w:val="22"/>
    <w:qFormat/>
    <w:rsid w:val="003F7E6F"/>
    <w:rPr>
      <w:b/>
      <w:bCs/>
    </w:rPr>
  </w:style>
  <w:style w:type="character" w:customStyle="1" w:styleId="apple-converted-space">
    <w:name w:val="apple-converted-space"/>
    <w:basedOn w:val="Carpredefinitoparagrafo"/>
    <w:rsid w:val="003F7E6F"/>
  </w:style>
  <w:style w:type="paragraph" w:styleId="Sommario4">
    <w:name w:val="toc 4"/>
    <w:basedOn w:val="Normale"/>
    <w:next w:val="Normale"/>
    <w:autoRedefine/>
    <w:uiPriority w:val="39"/>
    <w:semiHidden/>
    <w:unhideWhenUsed/>
    <w:rsid w:val="0070588B"/>
    <w:pPr>
      <w:spacing w:after="0"/>
      <w:ind w:left="660"/>
    </w:pPr>
    <w:rPr>
      <w:rFonts w:cstheme="minorHAnsi"/>
      <w:sz w:val="20"/>
      <w:szCs w:val="20"/>
    </w:rPr>
  </w:style>
  <w:style w:type="paragraph" w:styleId="Sommario5">
    <w:name w:val="toc 5"/>
    <w:basedOn w:val="Normale"/>
    <w:next w:val="Normale"/>
    <w:autoRedefine/>
    <w:uiPriority w:val="39"/>
    <w:semiHidden/>
    <w:unhideWhenUsed/>
    <w:rsid w:val="0070588B"/>
    <w:pPr>
      <w:spacing w:after="0"/>
      <w:ind w:left="880"/>
    </w:pPr>
    <w:rPr>
      <w:rFonts w:cstheme="minorHAnsi"/>
      <w:sz w:val="20"/>
      <w:szCs w:val="20"/>
    </w:rPr>
  </w:style>
  <w:style w:type="paragraph" w:styleId="Sommario6">
    <w:name w:val="toc 6"/>
    <w:basedOn w:val="Normale"/>
    <w:next w:val="Normale"/>
    <w:autoRedefine/>
    <w:uiPriority w:val="39"/>
    <w:semiHidden/>
    <w:unhideWhenUsed/>
    <w:rsid w:val="0070588B"/>
    <w:pPr>
      <w:spacing w:after="0"/>
      <w:ind w:left="1100"/>
    </w:pPr>
    <w:rPr>
      <w:rFonts w:cstheme="minorHAnsi"/>
      <w:sz w:val="20"/>
      <w:szCs w:val="20"/>
    </w:rPr>
  </w:style>
  <w:style w:type="paragraph" w:styleId="Sommario7">
    <w:name w:val="toc 7"/>
    <w:basedOn w:val="Normale"/>
    <w:next w:val="Normale"/>
    <w:autoRedefine/>
    <w:uiPriority w:val="39"/>
    <w:semiHidden/>
    <w:unhideWhenUsed/>
    <w:rsid w:val="0070588B"/>
    <w:pPr>
      <w:spacing w:after="0"/>
      <w:ind w:left="1320"/>
    </w:pPr>
    <w:rPr>
      <w:rFonts w:cstheme="minorHAnsi"/>
      <w:sz w:val="20"/>
      <w:szCs w:val="20"/>
    </w:rPr>
  </w:style>
  <w:style w:type="paragraph" w:styleId="Sommario8">
    <w:name w:val="toc 8"/>
    <w:basedOn w:val="Normale"/>
    <w:next w:val="Normale"/>
    <w:autoRedefine/>
    <w:uiPriority w:val="39"/>
    <w:semiHidden/>
    <w:unhideWhenUsed/>
    <w:rsid w:val="0070588B"/>
    <w:pPr>
      <w:spacing w:after="0"/>
      <w:ind w:left="1540"/>
    </w:pPr>
    <w:rPr>
      <w:rFonts w:cstheme="minorHAnsi"/>
      <w:sz w:val="20"/>
      <w:szCs w:val="20"/>
    </w:rPr>
  </w:style>
  <w:style w:type="paragraph" w:styleId="Sommario9">
    <w:name w:val="toc 9"/>
    <w:basedOn w:val="Normale"/>
    <w:next w:val="Normale"/>
    <w:autoRedefine/>
    <w:uiPriority w:val="39"/>
    <w:semiHidden/>
    <w:unhideWhenUsed/>
    <w:rsid w:val="0070588B"/>
    <w:pPr>
      <w:spacing w:after="0"/>
      <w:ind w:left="1760"/>
    </w:pPr>
    <w:rPr>
      <w:rFonts w:cstheme="minorHAnsi"/>
      <w:sz w:val="20"/>
      <w:szCs w:val="20"/>
    </w:rPr>
  </w:style>
  <w:style w:type="paragraph" w:customStyle="1" w:styleId="ql-indent-1">
    <w:name w:val="ql-indent-1"/>
    <w:basedOn w:val="Normale"/>
    <w:rsid w:val="003E20E5"/>
    <w:pPr>
      <w:spacing w:before="100" w:beforeAutospacing="1" w:after="100" w:afterAutospacing="1" w:line="240" w:lineRule="auto"/>
    </w:pPr>
    <w:rPr>
      <w:rFonts w:ascii="Times New Roman" w:eastAsia="Times New Roman" w:hAnsi="Times New Roman" w:cs="Times New Roman"/>
      <w:sz w:val="24"/>
      <w:szCs w:val="24"/>
      <w:lang w:val="es-ES" w:eastAsia="it-IT"/>
    </w:rPr>
  </w:style>
  <w:style w:type="character" w:customStyle="1" w:styleId="UnresolvedMention4">
    <w:name w:val="Unresolved Mention4"/>
    <w:basedOn w:val="Carpredefinitoparagrafo"/>
    <w:uiPriority w:val="99"/>
    <w:semiHidden/>
    <w:unhideWhenUsed/>
    <w:rsid w:val="00D8023A"/>
    <w:rPr>
      <w:color w:val="605E5C"/>
      <w:shd w:val="clear" w:color="auto" w:fill="E1DFDD"/>
    </w:rPr>
  </w:style>
  <w:style w:type="character" w:styleId="Enfasicorsivo">
    <w:name w:val="Emphasis"/>
    <w:basedOn w:val="Carpredefinitoparagrafo"/>
    <w:uiPriority w:val="20"/>
    <w:qFormat/>
    <w:rsid w:val="00950810"/>
    <w:rPr>
      <w:i/>
      <w:iCs/>
    </w:rPr>
  </w:style>
  <w:style w:type="character" w:customStyle="1" w:styleId="Menzionenonrisolta1">
    <w:name w:val="Menzione non risolta1"/>
    <w:basedOn w:val="Carpredefinitoparagrafo"/>
    <w:uiPriority w:val="99"/>
    <w:semiHidden/>
    <w:unhideWhenUsed/>
    <w:rsid w:val="00701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806">
      <w:bodyDiv w:val="1"/>
      <w:marLeft w:val="0"/>
      <w:marRight w:val="0"/>
      <w:marTop w:val="0"/>
      <w:marBottom w:val="0"/>
      <w:divBdr>
        <w:top w:val="none" w:sz="0" w:space="0" w:color="auto"/>
        <w:left w:val="none" w:sz="0" w:space="0" w:color="auto"/>
        <w:bottom w:val="none" w:sz="0" w:space="0" w:color="auto"/>
        <w:right w:val="none" w:sz="0" w:space="0" w:color="auto"/>
      </w:divBdr>
    </w:div>
    <w:div w:id="276570193">
      <w:bodyDiv w:val="1"/>
      <w:marLeft w:val="0"/>
      <w:marRight w:val="0"/>
      <w:marTop w:val="0"/>
      <w:marBottom w:val="0"/>
      <w:divBdr>
        <w:top w:val="none" w:sz="0" w:space="0" w:color="auto"/>
        <w:left w:val="none" w:sz="0" w:space="0" w:color="auto"/>
        <w:bottom w:val="none" w:sz="0" w:space="0" w:color="auto"/>
        <w:right w:val="none" w:sz="0" w:space="0" w:color="auto"/>
      </w:divBdr>
    </w:div>
    <w:div w:id="278412148">
      <w:bodyDiv w:val="1"/>
      <w:marLeft w:val="0"/>
      <w:marRight w:val="0"/>
      <w:marTop w:val="0"/>
      <w:marBottom w:val="0"/>
      <w:divBdr>
        <w:top w:val="none" w:sz="0" w:space="0" w:color="auto"/>
        <w:left w:val="none" w:sz="0" w:space="0" w:color="auto"/>
        <w:bottom w:val="none" w:sz="0" w:space="0" w:color="auto"/>
        <w:right w:val="none" w:sz="0" w:space="0" w:color="auto"/>
      </w:divBdr>
    </w:div>
    <w:div w:id="333647827">
      <w:bodyDiv w:val="1"/>
      <w:marLeft w:val="0"/>
      <w:marRight w:val="0"/>
      <w:marTop w:val="0"/>
      <w:marBottom w:val="0"/>
      <w:divBdr>
        <w:top w:val="none" w:sz="0" w:space="0" w:color="auto"/>
        <w:left w:val="none" w:sz="0" w:space="0" w:color="auto"/>
        <w:bottom w:val="none" w:sz="0" w:space="0" w:color="auto"/>
        <w:right w:val="none" w:sz="0" w:space="0" w:color="auto"/>
      </w:divBdr>
    </w:div>
    <w:div w:id="360479306">
      <w:bodyDiv w:val="1"/>
      <w:marLeft w:val="0"/>
      <w:marRight w:val="0"/>
      <w:marTop w:val="0"/>
      <w:marBottom w:val="0"/>
      <w:divBdr>
        <w:top w:val="none" w:sz="0" w:space="0" w:color="auto"/>
        <w:left w:val="none" w:sz="0" w:space="0" w:color="auto"/>
        <w:bottom w:val="none" w:sz="0" w:space="0" w:color="auto"/>
        <w:right w:val="none" w:sz="0" w:space="0" w:color="auto"/>
      </w:divBdr>
    </w:div>
    <w:div w:id="446852223">
      <w:bodyDiv w:val="1"/>
      <w:marLeft w:val="0"/>
      <w:marRight w:val="0"/>
      <w:marTop w:val="0"/>
      <w:marBottom w:val="0"/>
      <w:divBdr>
        <w:top w:val="none" w:sz="0" w:space="0" w:color="auto"/>
        <w:left w:val="none" w:sz="0" w:space="0" w:color="auto"/>
        <w:bottom w:val="none" w:sz="0" w:space="0" w:color="auto"/>
        <w:right w:val="none" w:sz="0" w:space="0" w:color="auto"/>
      </w:divBdr>
    </w:div>
    <w:div w:id="557014398">
      <w:bodyDiv w:val="1"/>
      <w:marLeft w:val="0"/>
      <w:marRight w:val="0"/>
      <w:marTop w:val="0"/>
      <w:marBottom w:val="0"/>
      <w:divBdr>
        <w:top w:val="none" w:sz="0" w:space="0" w:color="auto"/>
        <w:left w:val="none" w:sz="0" w:space="0" w:color="auto"/>
        <w:bottom w:val="none" w:sz="0" w:space="0" w:color="auto"/>
        <w:right w:val="none" w:sz="0" w:space="0" w:color="auto"/>
      </w:divBdr>
    </w:div>
    <w:div w:id="851919521">
      <w:bodyDiv w:val="1"/>
      <w:marLeft w:val="0"/>
      <w:marRight w:val="0"/>
      <w:marTop w:val="0"/>
      <w:marBottom w:val="0"/>
      <w:divBdr>
        <w:top w:val="none" w:sz="0" w:space="0" w:color="auto"/>
        <w:left w:val="none" w:sz="0" w:space="0" w:color="auto"/>
        <w:bottom w:val="none" w:sz="0" w:space="0" w:color="auto"/>
        <w:right w:val="none" w:sz="0" w:space="0" w:color="auto"/>
      </w:divBdr>
    </w:div>
    <w:div w:id="1156340641">
      <w:bodyDiv w:val="1"/>
      <w:marLeft w:val="0"/>
      <w:marRight w:val="0"/>
      <w:marTop w:val="0"/>
      <w:marBottom w:val="0"/>
      <w:divBdr>
        <w:top w:val="none" w:sz="0" w:space="0" w:color="auto"/>
        <w:left w:val="none" w:sz="0" w:space="0" w:color="auto"/>
        <w:bottom w:val="none" w:sz="0" w:space="0" w:color="auto"/>
        <w:right w:val="none" w:sz="0" w:space="0" w:color="auto"/>
      </w:divBdr>
    </w:div>
    <w:div w:id="1213230299">
      <w:bodyDiv w:val="1"/>
      <w:marLeft w:val="0"/>
      <w:marRight w:val="0"/>
      <w:marTop w:val="0"/>
      <w:marBottom w:val="0"/>
      <w:divBdr>
        <w:top w:val="none" w:sz="0" w:space="0" w:color="auto"/>
        <w:left w:val="none" w:sz="0" w:space="0" w:color="auto"/>
        <w:bottom w:val="none" w:sz="0" w:space="0" w:color="auto"/>
        <w:right w:val="none" w:sz="0" w:space="0" w:color="auto"/>
      </w:divBdr>
    </w:div>
    <w:div w:id="1325935340">
      <w:bodyDiv w:val="1"/>
      <w:marLeft w:val="0"/>
      <w:marRight w:val="0"/>
      <w:marTop w:val="0"/>
      <w:marBottom w:val="0"/>
      <w:divBdr>
        <w:top w:val="none" w:sz="0" w:space="0" w:color="auto"/>
        <w:left w:val="none" w:sz="0" w:space="0" w:color="auto"/>
        <w:bottom w:val="none" w:sz="0" w:space="0" w:color="auto"/>
        <w:right w:val="none" w:sz="0" w:space="0" w:color="auto"/>
      </w:divBdr>
    </w:div>
    <w:div w:id="1331983530">
      <w:bodyDiv w:val="1"/>
      <w:marLeft w:val="0"/>
      <w:marRight w:val="0"/>
      <w:marTop w:val="0"/>
      <w:marBottom w:val="0"/>
      <w:divBdr>
        <w:top w:val="none" w:sz="0" w:space="0" w:color="auto"/>
        <w:left w:val="none" w:sz="0" w:space="0" w:color="auto"/>
        <w:bottom w:val="none" w:sz="0" w:space="0" w:color="auto"/>
        <w:right w:val="none" w:sz="0" w:space="0" w:color="auto"/>
      </w:divBdr>
    </w:div>
    <w:div w:id="1378972265">
      <w:bodyDiv w:val="1"/>
      <w:marLeft w:val="0"/>
      <w:marRight w:val="0"/>
      <w:marTop w:val="0"/>
      <w:marBottom w:val="0"/>
      <w:divBdr>
        <w:top w:val="none" w:sz="0" w:space="0" w:color="auto"/>
        <w:left w:val="none" w:sz="0" w:space="0" w:color="auto"/>
        <w:bottom w:val="none" w:sz="0" w:space="0" w:color="auto"/>
        <w:right w:val="none" w:sz="0" w:space="0" w:color="auto"/>
      </w:divBdr>
    </w:div>
    <w:div w:id="1451168454">
      <w:bodyDiv w:val="1"/>
      <w:marLeft w:val="0"/>
      <w:marRight w:val="0"/>
      <w:marTop w:val="0"/>
      <w:marBottom w:val="0"/>
      <w:divBdr>
        <w:top w:val="none" w:sz="0" w:space="0" w:color="auto"/>
        <w:left w:val="none" w:sz="0" w:space="0" w:color="auto"/>
        <w:bottom w:val="none" w:sz="0" w:space="0" w:color="auto"/>
        <w:right w:val="none" w:sz="0" w:space="0" w:color="auto"/>
      </w:divBdr>
    </w:div>
    <w:div w:id="1536307024">
      <w:bodyDiv w:val="1"/>
      <w:marLeft w:val="0"/>
      <w:marRight w:val="0"/>
      <w:marTop w:val="0"/>
      <w:marBottom w:val="0"/>
      <w:divBdr>
        <w:top w:val="none" w:sz="0" w:space="0" w:color="auto"/>
        <w:left w:val="none" w:sz="0" w:space="0" w:color="auto"/>
        <w:bottom w:val="none" w:sz="0" w:space="0" w:color="auto"/>
        <w:right w:val="none" w:sz="0" w:space="0" w:color="auto"/>
      </w:divBdr>
    </w:div>
    <w:div w:id="1622569634">
      <w:bodyDiv w:val="1"/>
      <w:marLeft w:val="0"/>
      <w:marRight w:val="0"/>
      <w:marTop w:val="0"/>
      <w:marBottom w:val="0"/>
      <w:divBdr>
        <w:top w:val="none" w:sz="0" w:space="0" w:color="auto"/>
        <w:left w:val="none" w:sz="0" w:space="0" w:color="auto"/>
        <w:bottom w:val="none" w:sz="0" w:space="0" w:color="auto"/>
        <w:right w:val="none" w:sz="0" w:space="0" w:color="auto"/>
      </w:divBdr>
    </w:div>
    <w:div w:id="1673220282">
      <w:bodyDiv w:val="1"/>
      <w:marLeft w:val="0"/>
      <w:marRight w:val="0"/>
      <w:marTop w:val="0"/>
      <w:marBottom w:val="0"/>
      <w:divBdr>
        <w:top w:val="none" w:sz="0" w:space="0" w:color="auto"/>
        <w:left w:val="none" w:sz="0" w:space="0" w:color="auto"/>
        <w:bottom w:val="none" w:sz="0" w:space="0" w:color="auto"/>
        <w:right w:val="none" w:sz="0" w:space="0" w:color="auto"/>
      </w:divBdr>
    </w:div>
    <w:div w:id="1797603368">
      <w:bodyDiv w:val="1"/>
      <w:marLeft w:val="0"/>
      <w:marRight w:val="0"/>
      <w:marTop w:val="0"/>
      <w:marBottom w:val="0"/>
      <w:divBdr>
        <w:top w:val="none" w:sz="0" w:space="0" w:color="auto"/>
        <w:left w:val="none" w:sz="0" w:space="0" w:color="auto"/>
        <w:bottom w:val="none" w:sz="0" w:space="0" w:color="auto"/>
        <w:right w:val="none" w:sz="0" w:space="0" w:color="auto"/>
      </w:divBdr>
    </w:div>
    <w:div w:id="1878738466">
      <w:bodyDiv w:val="1"/>
      <w:marLeft w:val="0"/>
      <w:marRight w:val="0"/>
      <w:marTop w:val="0"/>
      <w:marBottom w:val="0"/>
      <w:divBdr>
        <w:top w:val="none" w:sz="0" w:space="0" w:color="auto"/>
        <w:left w:val="none" w:sz="0" w:space="0" w:color="auto"/>
        <w:bottom w:val="none" w:sz="0" w:space="0" w:color="auto"/>
        <w:right w:val="none" w:sz="0" w:space="0" w:color="auto"/>
      </w:divBdr>
    </w:div>
    <w:div w:id="1929193045">
      <w:bodyDiv w:val="1"/>
      <w:marLeft w:val="0"/>
      <w:marRight w:val="0"/>
      <w:marTop w:val="0"/>
      <w:marBottom w:val="0"/>
      <w:divBdr>
        <w:top w:val="none" w:sz="0" w:space="0" w:color="auto"/>
        <w:left w:val="none" w:sz="0" w:space="0" w:color="auto"/>
        <w:bottom w:val="none" w:sz="0" w:space="0" w:color="auto"/>
        <w:right w:val="none" w:sz="0" w:space="0" w:color="auto"/>
      </w:divBdr>
    </w:div>
    <w:div w:id="2003585559">
      <w:bodyDiv w:val="1"/>
      <w:marLeft w:val="0"/>
      <w:marRight w:val="0"/>
      <w:marTop w:val="0"/>
      <w:marBottom w:val="0"/>
      <w:divBdr>
        <w:top w:val="none" w:sz="0" w:space="0" w:color="auto"/>
        <w:left w:val="none" w:sz="0" w:space="0" w:color="auto"/>
        <w:bottom w:val="none" w:sz="0" w:space="0" w:color="auto"/>
        <w:right w:val="none" w:sz="0" w:space="0" w:color="auto"/>
      </w:divBdr>
    </w:div>
    <w:div w:id="2007048633">
      <w:bodyDiv w:val="1"/>
      <w:marLeft w:val="0"/>
      <w:marRight w:val="0"/>
      <w:marTop w:val="0"/>
      <w:marBottom w:val="0"/>
      <w:divBdr>
        <w:top w:val="none" w:sz="0" w:space="0" w:color="auto"/>
        <w:left w:val="none" w:sz="0" w:space="0" w:color="auto"/>
        <w:bottom w:val="none" w:sz="0" w:space="0" w:color="auto"/>
        <w:right w:val="none" w:sz="0" w:space="0" w:color="auto"/>
      </w:divBdr>
    </w:div>
    <w:div w:id="2080445119">
      <w:bodyDiv w:val="1"/>
      <w:marLeft w:val="0"/>
      <w:marRight w:val="0"/>
      <w:marTop w:val="0"/>
      <w:marBottom w:val="0"/>
      <w:divBdr>
        <w:top w:val="none" w:sz="0" w:space="0" w:color="auto"/>
        <w:left w:val="none" w:sz="0" w:space="0" w:color="auto"/>
        <w:bottom w:val="none" w:sz="0" w:space="0" w:color="auto"/>
        <w:right w:val="none" w:sz="0" w:space="0" w:color="auto"/>
      </w:divBdr>
    </w:div>
    <w:div w:id="2099322425">
      <w:bodyDiv w:val="1"/>
      <w:marLeft w:val="0"/>
      <w:marRight w:val="0"/>
      <w:marTop w:val="0"/>
      <w:marBottom w:val="0"/>
      <w:divBdr>
        <w:top w:val="none" w:sz="0" w:space="0" w:color="auto"/>
        <w:left w:val="none" w:sz="0" w:space="0" w:color="auto"/>
        <w:bottom w:val="none" w:sz="0" w:space="0" w:color="auto"/>
        <w:right w:val="none" w:sz="0" w:space="0" w:color="auto"/>
      </w:divBdr>
    </w:div>
    <w:div w:id="2125422422">
      <w:bodyDiv w:val="1"/>
      <w:marLeft w:val="0"/>
      <w:marRight w:val="0"/>
      <w:marTop w:val="0"/>
      <w:marBottom w:val="0"/>
      <w:divBdr>
        <w:top w:val="none" w:sz="0" w:space="0" w:color="auto"/>
        <w:left w:val="none" w:sz="0" w:space="0" w:color="auto"/>
        <w:bottom w:val="none" w:sz="0" w:space="0" w:color="auto"/>
        <w:right w:val="none" w:sz="0" w:space="0" w:color="auto"/>
      </w:divBdr>
    </w:div>
    <w:div w:id="2131782540">
      <w:bodyDiv w:val="1"/>
      <w:marLeft w:val="0"/>
      <w:marRight w:val="0"/>
      <w:marTop w:val="0"/>
      <w:marBottom w:val="0"/>
      <w:divBdr>
        <w:top w:val="none" w:sz="0" w:space="0" w:color="auto"/>
        <w:left w:val="none" w:sz="0" w:space="0" w:color="auto"/>
        <w:bottom w:val="none" w:sz="0" w:space="0" w:color="auto"/>
        <w:right w:val="none" w:sz="0" w:space="0" w:color="auto"/>
      </w:divBdr>
    </w:div>
    <w:div w:id="214410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okenchalk.org" TargetMode="External"/><Relationship Id="rId14" Type="http://schemas.openxmlformats.org/officeDocument/2006/relationships/hyperlink" Target="https://www.facebook.com/BrokenChalk/"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ncmei.gov.in/about-department/about-us-2/" TargetMode="External"/><Relationship Id="rId13" Type="http://schemas.openxmlformats.org/officeDocument/2006/relationships/hyperlink" Target="https://www.aljazeera.com/news/2019/4/30/allegations-of-mass-voter-exclusion-cast-shadow-on-india-election" TargetMode="External"/><Relationship Id="rId18" Type="http://schemas.openxmlformats.org/officeDocument/2006/relationships/hyperlink" Target="https://icnacsj.org/elections-in-india-as-discriminatory-laws-passed/" TargetMode="External"/><Relationship Id="rId26" Type="http://schemas.openxmlformats.org/officeDocument/2006/relationships/hyperlink" Target="https://edition.cnn.com/2024/03/24/india/india-madrasa-court-ruling-uttar-pradesh-intl-hnk/index.html" TargetMode="External"/><Relationship Id="rId3" Type="http://schemas.openxmlformats.org/officeDocument/2006/relationships/hyperlink" Target="https://carnegieendowment.org/2019/03/14/india-s-emerging-crisis-of-representation-pub-78588" TargetMode="External"/><Relationship Id="rId21" Type="http://schemas.openxmlformats.org/officeDocument/2006/relationships/hyperlink" Target="https://www.orfonline.org/research/women-s-representation-in-india-s-parliament-measuring-progress-analysing-obstacles" TargetMode="External"/><Relationship Id="rId7" Type="http://schemas.openxmlformats.org/officeDocument/2006/relationships/hyperlink" Target="https://ncmei.gov.in/about-department/about-us-2/" TargetMode="External"/><Relationship Id="rId12" Type="http://schemas.openxmlformats.org/officeDocument/2006/relationships/hyperlink" Target="https://timesofindia.indiatimes.com/india/over-13000-educational-institutions-granted-minority-status-minority-affairs-ministry/articleshow/70177888.cms" TargetMode="External"/><Relationship Id="rId17" Type="http://schemas.openxmlformats.org/officeDocument/2006/relationships/hyperlink" Target="https://icnacsj.org/elections-in-india-as-discriminatory-laws-passed/" TargetMode="External"/><Relationship Id="rId25" Type="http://schemas.openxmlformats.org/officeDocument/2006/relationships/hyperlink" Target="https://edition.cnn.com/2024/03/24/india/india-madrasa-court-ruling-uttar-pradesh-intl-hnk/index.html" TargetMode="External"/><Relationship Id="rId2" Type="http://schemas.openxmlformats.org/officeDocument/2006/relationships/hyperlink" Target="https://carnegieendowment.org/2019/03/14/india-s-emerging-crisis-of-representation-pub-78588" TargetMode="External"/><Relationship Id="rId16" Type="http://schemas.openxmlformats.org/officeDocument/2006/relationships/hyperlink" Target="https://foreignpolicy.com/2019/04/09/millions-of-voters-are-missing-in-india/" TargetMode="External"/><Relationship Id="rId20" Type="http://schemas.openxmlformats.org/officeDocument/2006/relationships/hyperlink" Target="https://forumfedblog.org/dalits-and-decentralizatio/" TargetMode="External"/><Relationship Id="rId1" Type="http://schemas.openxmlformats.org/officeDocument/2006/relationships/hyperlink" Target="https://doi.org/10.3390/laws10010017" TargetMode="External"/><Relationship Id="rId6" Type="http://schemas.openxmlformats.org/officeDocument/2006/relationships/hyperlink" Target="https://rupkatha.com/V12/n5/rioc1s24n2.pdf" TargetMode="External"/><Relationship Id="rId11" Type="http://schemas.openxmlformats.org/officeDocument/2006/relationships/hyperlink" Target="https://timesofindia.indiatimes.com/india/over-13000-educational-institutions-granted-minority-status-minority-affairs-ministry/articleshow/70177888.cms" TargetMode="External"/><Relationship Id="rId24" Type="http://schemas.openxmlformats.org/officeDocument/2006/relationships/hyperlink" Target="https://www.fairplanet.org/editors-pick/why-are-muslims-underrepresented-in-indian-politics/" TargetMode="External"/><Relationship Id="rId5" Type="http://schemas.openxmlformats.org/officeDocument/2006/relationships/hyperlink" Target="https://cdnbbsr.s3waas.gov.in/s380537a945c7aaa788ccfcdf1b99b5d8f/uploads/2023/05/2023050195.pdf" TargetMode="External"/><Relationship Id="rId15" Type="http://schemas.openxmlformats.org/officeDocument/2006/relationships/hyperlink" Target="https://foreignpolicy.com/2019/04/09/millions-of-voters-are-missing-in-india/" TargetMode="External"/><Relationship Id="rId23" Type="http://schemas.openxmlformats.org/officeDocument/2006/relationships/hyperlink" Target="https://www.fairplanet.org/editors-pick/why-are-muslims-underrepresented-in-indian-politics/" TargetMode="External"/><Relationship Id="rId10" Type="http://schemas.openxmlformats.org/officeDocument/2006/relationships/hyperlink" Target="https://swarajyamag.com/ideas/ncpcr-exposes-everything-thats-wrong-with-indias-minority-policy-and-one-of-its-recommendation-can-really-help" TargetMode="External"/><Relationship Id="rId19" Type="http://schemas.openxmlformats.org/officeDocument/2006/relationships/hyperlink" Target="https://forumfedblog.org/dalits-and-decentralizatio/" TargetMode="External"/><Relationship Id="rId4" Type="http://schemas.openxmlformats.org/officeDocument/2006/relationships/hyperlink" Target="https://cdnbbsr.s3waas.gov.in/s380537a945c7aaa788ccfcdf1b99b5d8f/uploads/2023/05/2023050195.pdf" TargetMode="External"/><Relationship Id="rId9" Type="http://schemas.openxmlformats.org/officeDocument/2006/relationships/hyperlink" Target="https://swarajyamag.com/ideas/ncpcr-exposes-everything-thats-wrong-with-indias-minority-policy-and-one-of-its-recommendation-can-really-help" TargetMode="External"/><Relationship Id="rId14" Type="http://schemas.openxmlformats.org/officeDocument/2006/relationships/hyperlink" Target="https://www.aljazeera.com/news/2019/4/30/allegations-of-mass-voter-exclusion-cast-shadow-on-india-election" TargetMode="External"/><Relationship Id="rId22" Type="http://schemas.openxmlformats.org/officeDocument/2006/relationships/hyperlink" Target="https://www.orfonline.org/research/women-s-representation-in-india-s-parliament-measuring-progress-analysing-obstacles" TargetMode="External"/><Relationship Id="rId27" Type="http://schemas.openxmlformats.org/officeDocument/2006/relationships/hyperlink" Target="https://edition.cnn.com/2024/03/24/india/india-madrasa-court-ruling-uttar-pradesh-intl-hnk/index.html"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brokenchalk.org/" TargetMode="External"/><Relationship Id="rId2" Type="http://schemas.openxmlformats.org/officeDocument/2006/relationships/hyperlink" Target="mailto:upr@brokenchalk.org" TargetMode="External"/><Relationship Id="rId1" Type="http://schemas.openxmlformats.org/officeDocument/2006/relationships/image" Target="media/image7.jpeg"/><Relationship Id="rId6" Type="http://schemas.openxmlformats.org/officeDocument/2006/relationships/image" Target="media/image8.png"/><Relationship Id="rId5" Type="http://schemas.openxmlformats.org/officeDocument/2006/relationships/hyperlink" Target="http://www.brokenchalk.org/" TargetMode="External"/><Relationship Id="rId4" Type="http://schemas.openxmlformats.org/officeDocument/2006/relationships/hyperlink" Target="mailto:upr@brokenchalk.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Zei17</b:Tag>
    <b:SourceType>DocumentFromInternetSite</b:SourceType>
    <b:Guid>{C8F25E8D-2B71-443D-B84E-2F65C8AD97B8}</b:Guid>
    <b:Author>
      <b:Author>
        <b:Corporate>Zeid Ra' Al Hussein, High Commissioner for Human Rights</b:Corporate>
      </b:Author>
    </b:Author>
    <b:Title>Letter by the High Commissioner to the Foreign Minister</b:Title>
    <b:Year>2017</b:Year>
    <b:Department>Human Rights Council</b:Department>
    <b:Institution>United Nations</b:Institution>
    <b:YearAccessed>2022</b:YearAccessed>
    <b:MonthAccessed>February</b:MonthAccessed>
    <b:URL>https://lib.ohchr.org/HRBodies/UPR/Documents/Session27/DZ/AlgeriaHCLetter.pdf</b:URL>
    <b:InternetSiteTitle>United Nations Human Rights Council</b:InternetSiteTitle>
    <b:Month>October</b:Month>
    <b:Day>23</b:Day>
    <b:RefOrder>1</b:RefOrder>
  </b:Source>
  <b:Source>
    <b:Tag>Uni17</b:Tag>
    <b:SourceType>DocumentFromInternetSite</b:SourceType>
    <b:Guid>{455830B0-E266-4B8F-BF47-6B12A09EA102}</b:Guid>
    <b:Author>
      <b:Author>
        <b:Corporate>United Nations Human Rights Council</b:Corporate>
      </b:Author>
    </b:Author>
    <b:Title>Universal Periodic Review - Algeria</b:Title>
    <b:InternetSiteTitle>United Nations Human Rights Council</b:InternetSiteTitle>
    <b:Year>2017</b:Year>
    <b:Month>May</b:Month>
    <b:URL>https://lib.ohchr.org/HRBodies/UPR/Documents/Session27/DZ/ALGERIA_Infographic_27th.pdf</b:URL>
    <b:YearAccessed>2022</b:YearAccessed>
    <b:MonthAccessed>February</b:MonthAccessed>
    <b:RefOrder>2</b:RefOrder>
  </b:Source>
  <b:Source>
    <b:Tag>Alg17</b:Tag>
    <b:SourceType>Report</b:SourceType>
    <b:Guid>{71581939-E96C-45C5-B1A6-2CA083C7CA05}</b:Guid>
    <b:Author>
      <b:Author>
        <b:NameList>
          <b:Person>
            <b:Last>Algeria</b:Last>
          </b:Person>
        </b:NameList>
      </b:Author>
    </b:Author>
    <b:Title>National report submitted in accordance with paragraph 5 of the annex to Human Rights Council resolution 16/2* - Algeria</b:Title>
    <b:InternetSiteTitle>United Nations Human Rights Council</b:InternetSiteTitle>
    <b:Year>2017</b:Year>
    <b:Month>February</b:Month>
    <b:Day>20</b:Day>
    <b:URL>https://documents-dds-ny.un.org/doc/UNDOC/GEN/G17/038/00/PDF/G1703800.pdf?OpenElement</b:URL>
    <b:YearAccessed>2022</b:YearAccessed>
    <b:MonthAccessed>February</b:MonthAccessed>
    <b:Institution>United Nations Human Rights Council</b:Institution>
    <b:RefOrder>3</b:RefOrder>
  </b:Source>
  <b:Source>
    <b:Tag>UNE21</b:Tag>
    <b:SourceType>DocumentFromInternetSite</b:SourceType>
    <b:Guid>{D60A4C35-61B9-432B-8933-6CB0CFF0F80C}</b:Guid>
    <b:Title>Data Resources</b:Title>
    <b:Year>2021</b:Year>
    <b:InternetSiteTitle>UNESCO Institute for Statistics Technical Cooperation Group</b:InternetSiteTitle>
    <b:URL>https://tcg.uis.unesco.org/data-resources/</b:URL>
    <b:Author>
      <b:Author>
        <b:Corporate>UNESCO Institute for Statistics Technical Cooperation Group</b:Corporate>
      </b:Author>
    </b:Author>
    <b:YearAccessed>2022</b:YearAccessed>
    <b:MonthAccessed>February</b:MonthAccessed>
    <b:RefOrder>4</b:RefOrder>
  </b:Source>
  <b:Source>
    <b:Tag>Gro18</b:Tag>
    <b:SourceType>BookSection</b:SourceType>
    <b:Guid>{BE840ED0-CE1F-49A1-9698-712CDA2BAEDC}</b:Guid>
    <b:Title>Technical and vocational training improve employment</b:Title>
    <b:Year>2018</b:Year>
    <b:URL>https://oxfordbusinessgroup.com/overview/job-development-and-promotion-technical-and-vocational-training-key-improving-employment-15</b:URL>
    <b:Author>
      <b:Author>
        <b:Corporate>Oxford Business Group</b:Corporate>
      </b:Author>
      <b:BookAuthor>
        <b:NameList>
          <b:Person>
            <b:Last>Oxford Business Group</b:Last>
          </b:Person>
        </b:NameList>
      </b:BookAuthor>
    </b:Author>
    <b:BookTitle>THE REPORT Algeria 2018</b:BookTitle>
    <b:YearAccessed>2022</b:YearAccessed>
    <b:MonthAccessed>February</b:MonthAccessed>
    <b:RefOrder>5</b:RefOrder>
  </b:Source>
  <b:Source>
    <b:Tag>MER19</b:Tag>
    <b:SourceType>Report</b:SourceType>
    <b:Guid>{006A9467-FD98-46A2-8E20-17DC76C4570A}</b:Guid>
    <b:Title>The Higher Education system in Algeria</b:Title>
    <b:Year>2019</b:Year>
    <b:Author>
      <b:Author>
        <b:NameList>
          <b:Person>
            <b:Last>MERIC-Net</b:Last>
          </b:Person>
        </b:NameList>
      </b:Author>
    </b:Author>
    <b:ThesisType>National Report</b:ThesisType>
    <b:YearAccessed>2022</b:YearAccessed>
    <b:MonthAccessed>February</b:MonthAccessed>
    <b:URL>http://www.meric-net.eu/files/fileusers/National_Report_template_MERIC-NET_Algeria_English.pdf</b:URL>
    <b:RefOrder>6</b:RefOrder>
  </b:Source>
  <b:Source>
    <b:Tag>Hum18</b:Tag>
    <b:SourceType>Report</b:SourceType>
    <b:Guid>{129D544A-29B8-4BB5-9C11-257B7804EEB1}</b:Guid>
    <b:Author>
      <b:Author>
        <b:Corporate>Human Rights Watch</b:Corporate>
      </b:Author>
    </b:Author>
    <b:Title>Leave No Girl Behind in Africa. Discrimination in Education against Pregnant Girls and Adolescents Mothers</b:Title>
    <b:Year>2018</b:Year>
    <b:StandardNumber>978-1-6231-36178</b:StandardNumber>
    <b:YearAccessed>2022</b:YearAccessed>
    <b:MonthAccessed>February</b:MonthAccessed>
    <b:URL>https://www.hrw.org/report/2018/06/14/leave-no-girl-behind-africa/discrimination-education-against-pregnant-girls-and</b:URL>
    <b:RefOrder>7</b:RefOrder>
  </b:Source>
  <b:Source>
    <b:Tag>Sav20</b:Tag>
    <b:SourceType>Report</b:SourceType>
    <b:Guid>{6E84A677-8922-4A0C-9CAC-F5849BBCC838}</b:Guid>
    <b:Author>
      <b:Author>
        <b:Corporate>Save the Children</b:Corporate>
      </b:Author>
    </b:Author>
    <b:Title>Save our Education. Protect every child’s right to learn in the COVID-19 response and recovery</b:Title>
    <b:Year>2020</b:Year>
    <b:Publisher>Save the Children</b:Publisher>
    <b:City>London</b:City>
    <b:YearAccessed>2022</b:YearAccessed>
    <b:MonthAccessed>February</b:MonthAccessed>
    <b:URL>https://www.savethechildren.net/save-our-education-report/</b:URL>
    <b:RefOrder>8</b:RefOrder>
  </b:Source>
  <b:Source>
    <b:Tag>Oxf18</b:Tag>
    <b:SourceType>BookSection</b:SourceType>
    <b:Guid>{E65E84E2-7AA8-4D3D-AD58-5CEA5B3B4507}</b:Guid>
    <b:Title>Tahar Hadjar, Minister of Higher Education and Scientific Research: Interview</b:Title>
    <b:Year>2018</b:Year>
    <b:Author>
      <b:Author>
        <b:Corporate>Oxford Business Group</b:Corporate>
      </b:Author>
    </b:Author>
    <b:BookTitle>THE REPORT Algeria 2018</b:BookTitle>
    <b:YearAccessed>2022</b:YearAccessed>
    <b:MonthAccessed>February</b:MonthAccessed>
    <b:URL>https://oxfordbusinessgroup.com/interview/encouraging-moves-tahar-hadjar-minister-higher-education-and-scientific-research-partnerships</b:URL>
    <b:RefOrder>9</b:RefOrder>
  </b:Source>
  <b:Source>
    <b:Tag>Qua22</b:Tag>
    <b:SourceType>InternetSite</b:SourceType>
    <b:Guid>{EA7636AD-7EF4-4466-BC56-61C6E517EE8F}</b:Guid>
    <b:Title>Quality of Education - Results from the PISA study</b:Title>
    <b:InternetSiteTitle>Our World in Data</b:InternetSiteTitle>
    <b:URL>https://ourworldindata.org/quality-of-education#results-from-the-pisa-study</b:URL>
    <b:YearAccessed>2022</b:YearAccessed>
    <b:MonthAccessed>February</b:MonthAccessed>
    <b:Author>
      <b:Author>
        <b:NameList>
          <b:Person>
            <b:Last>Roser</b:Last>
            <b:First>Max</b:First>
          </b:Person>
          <b:Person>
            <b:Last>Nagdy</b:Last>
            <b:First>Mohamed</b:First>
          </b:Person>
          <b:Person>
            <b:Last>Ortiz-Ospina</b:Last>
            <b:First>Esteban</b:First>
          </b:Person>
        </b:NameList>
      </b:Author>
    </b:Author>
    <b:Year>2015</b:Year>
    <b:RefOrder>10</b:RefOrder>
  </b:Source>
  <b:Source>
    <b:Tag>Ara17</b:Tag>
    <b:SourceType>DocumentFromInternetSite</b:SourceType>
    <b:Guid>{4481A69B-8F39-43A7-94F3-A2D051A189EE}</b:Guid>
    <b:Title>The Algerian Education System</b:Title>
    <b:InternetSiteTitle>About Algeria</b:InternetSiteTitle>
    <b:Year>2017</b:Year>
    <b:Month>December</b:Month>
    <b:URL>https://www.aboutalgeria.com/2017/12/the-algerian-education-system.html</b:URL>
    <b:Author>
      <b:Author>
        <b:NameList>
          <b:Person>
            <b:Last>Arab</b:Last>
            <b:First>Sabrina</b:First>
          </b:Person>
        </b:NameList>
      </b:Author>
    </b:Author>
    <b:YearAccessed>2022</b:YearAccessed>
    <b:MonthAccessed>February</b:MonthAccessed>
    <b:RefOrder>11</b:RefOrder>
  </b:Source>
  <b:Source>
    <b:Tag>Baz21</b:Tag>
    <b:SourceType>Report</b:SourceType>
    <b:Guid>{AA45E397-5616-4B01-BBED-471864A31273}</b:Guid>
    <b:Title>Les principaux indicateurs du secteur de l’éducation nationale année scolaire 2019-2020</b:Title>
    <b:Year>2021</b:Year>
    <b:Author>
      <b:Author>
        <b:NameList>
          <b:Person>
            <b:Last>Bazizi</b:Last>
            <b:First>Youcef</b:First>
          </b:Person>
        </b:NameList>
      </b:Author>
    </b:Author>
    <b:Publisher>Office National des Statistiques</b:Publisher>
    <b:YearAccessed>2022</b:YearAccessed>
    <b:MonthAccessed>February</b:MonthAccessed>
    <b:URL>https://www.ons.dz/spip.php?article2637</b:URL>
    <b:RefOrder>12</b:RefOrder>
  </b:Source>
  <b:Source>
    <b:Tag>Oxf181</b:Tag>
    <b:SourceType>BookSection</b:SourceType>
    <b:Guid>{6B49C647-F6BB-4422-BA5B-B507B4EE90C5}</b:Guid>
    <b:Author>
      <b:Author>
        <b:Corporate>Oxford Business Group</b:Corporate>
      </b:Author>
    </b:Author>
    <b:Title>Reforms to Algeria's education system to expand capacity and modernise curricula</b:Title>
    <b:BookTitle>THE REPORT Algeria 2018</b:BookTitle>
    <b:Year>2018</b:Year>
    <b:YearAccessed>2022</b:YearAccessed>
    <b:MonthAccessed>February</b:MonthAccessed>
    <b:URL>https://oxfordbusinessgroup.com/overview/contemporary-tutelage-transforming-education-system-expand-capacity-and-prepare-students-modern-age</b:URL>
    <b:RefOrder>13</b:RefOrder>
  </b:Source>
  <b:Source>
    <b:Tag>Oxf182</b:Tag>
    <b:SourceType>BookSection</b:SourceType>
    <b:Guid>{C1FA8F82-D97A-4A6E-A15C-91402B9ED81B}</b:Guid>
    <b:Author>
      <b:Author>
        <b:Corporate>Oxford Business Group</b:Corporate>
      </b:Author>
    </b:Author>
    <b:Title>Algeria overhauls teaching methods and increases education funding</b:Title>
    <b:BookTitle>THE REPORT Algeria 2017</b:BookTitle>
    <b:Year>2017</b:Year>
    <b:YearAccessed>2022</b:YearAccessed>
    <b:MonthAccessed>Febraury</b:MonthAccessed>
    <b:URL>https://oxfordbusinessgroup.com/overview/knuckling-down-overhaul-teaching-methods-and-increased-funding-raise-standard-learning-all-schooling</b:URL>
    <b:RefOrder>14</b:RefOrder>
  </b:Source>
  <b:Source>
    <b:Tag>Nat19</b:Tag>
    <b:SourceType>DocumentFromInternetSite</b:SourceType>
    <b:Guid>{0D5D9F87-6245-4C47-8C08-BBDB60F5920B}</b:Guid>
    <b:Title>Top 10 Facts about Living Conditions in Algeria</b:Title>
    <b:Year>2019</b:Year>
    <b:Author>
      <b:Author>
        <b:NameList>
          <b:Person>
            <b:Last>Abdou</b:Last>
            <b:First>Natalie</b:First>
          </b:Person>
        </b:NameList>
      </b:Author>
    </b:Author>
    <b:InternetSiteTitle>The Borgen Project</b:InternetSiteTitle>
    <b:Month>February</b:Month>
    <b:Day>09</b:Day>
    <b:URL>https://borgenproject.org/top-10-facts-about-living-conditions-in-algeria/</b:URL>
    <b:RefOrder>15</b:RefOrder>
  </b:Source>
  <b:Source>
    <b:Tag>Com19</b:Tag>
    <b:SourceType>DocumentFromInternetSite</b:SourceType>
    <b:Guid>{5C1FD42C-CAF5-4E1E-9AD8-010D010E8B7A}</b:Guid>
    <b:Title>Concluding observations on the initial report of Algeria</b:Title>
    <b:Year>2019</b:Year>
    <b:Month>June</b:Month>
    <b:Day>27</b:Day>
    <b:URL>https://tbinternet.ohchr.org/_layouts/15/treatybodyexternal/Download.aspx?symbolno=CRPD/C/DZA/CO/1&amp;Lang=En</b:URL>
    <b:Author>
      <b:Author>
        <b:Corporate>Committee on the Rights of Persons with Disabilities</b:Corporate>
      </b:Author>
    </b:Author>
    <b:ShortTitle>CRPD/C/DZA/CO/1</b:ShortTitle>
    <b:YearAccessed>2022</b:YearAccessed>
    <b:MonthAccessed>February</b:MonthAccessed>
    <b:RefOrder>16</b:RefOrder>
  </b:Source>
  <b:Source>
    <b:Tag>Han21</b:Tag>
    <b:SourceType>DocumentFromInternetSite</b:SourceType>
    <b:Guid>{9DCE9EA4-1ACC-49E1-A0A6-57CB51EC8CA7}</b:Guid>
    <b:Author>
      <b:Author>
        <b:Corporate>Handicap International</b:Corporate>
      </b:Author>
    </b:Author>
    <b:Title>Country card Algeria 2020</b:Title>
    <b:InternetSiteTitle>Handicap International - Humanity &amp; Inclusion</b:InternetSiteTitle>
    <b:Year>2021</b:Year>
    <b:URL>https://hi.org/en/country/algeria</b:URL>
    <b:YearAccessed>2022</b:YearAccessed>
    <b:MonthAccessed>February</b:MonthAccessed>
    <b:RefOrder>17</b:RefOrder>
  </b:Source>
  <b:Source>
    <b:Tag>Rac18</b:Tag>
    <b:SourceType>JournalArticle</b:SourceType>
    <b:Guid>{DFBB148F-F408-4844-9CEE-A25694E8F721}</b:Guid>
    <b:Author>
      <b:Author>
        <b:NameList>
          <b:Person>
            <b:Last>Rachid</b:Last>
            <b:First>Bessai</b:First>
          </b:Person>
        </b:NameList>
      </b:Author>
    </b:Author>
    <b:Title>Access to schooling for people with special needs in Algeria</b:Title>
    <b:Year>2018</b:Year>
    <b:PeriodicalTitle>Sociology International Journal</b:PeriodicalTitle>
    <b:Pages>371-375</b:Pages>
    <b:JournalName>Sociology International Journal</b:JournalName>
    <b:Publisher>MedCrave</b:Publisher>
    <b:YearAccessed>2022</b:YearAccessed>
    <b:MonthAccessed>February</b:MonthAccessed>
    <b:URL>http://medcraveonline.com/SIJ/SIJ-02-00071.pdf</b:URL>
    <b:RefOrder>18</b:RefOrder>
  </b:Source>
  <b:Source>
    <b:Tag>Com18</b:Tag>
    <b:SourceType>DocumentFromInternetSite</b:SourceType>
    <b:Guid>{BFF01FC3-2EA2-4BB4-91B2-CA8D21FE1BF5}</b:Guid>
    <b:Title>Concluding observations on the second periodic report of Algeria</b:Title>
    <b:Year>2018</b:Year>
    <b:Month>May</b:Month>
    <b:Day>25</b:Day>
    <b:URL>https://tbinternet.ohchr.org/_layouts/15/treatybodyexternal/Download.aspx?symbolno=CMW/C/DZA/CO/2&amp;Lang=En</b:URL>
    <b:Author>
      <b:Author>
        <b:Corporate>Committee on the Protection of the Rights of All Migrant Workers and Members of Their Families</b:Corporate>
      </b:Author>
    </b:Author>
    <b:ShortTitle>CMW/C/DZA/CO/2</b:ShortTitle>
    <b:YearAccessed>2022</b:YearAccessed>
    <b:MonthAccessed>February</b:MonthAccessed>
    <b:RefOrder>19</b:RefOrder>
  </b:Source>
  <b:Source>
    <b:Tag>Ger21</b:Tag>
    <b:SourceType>DocumentFromInternetSite</b:SourceType>
    <b:Guid>{00EC90E3-C3E3-4390-8E4E-A43955ED37BD}</b:Guid>
    <b:Author>
      <b:Author>
        <b:NameList>
          <b:Person>
            <b:Last>Valladares</b:Last>
            <b:First>Gerardo</b:First>
          </b:Person>
        </b:NameList>
      </b:Author>
    </b:Author>
    <b:Title>Sahrawi Refugees living in Algeria: the Forgotten Crisis</b:Title>
    <b:InternetSiteTitle>The Borgen Project</b:InternetSiteTitle>
    <b:Year>2021</b:Year>
    <b:Month>April</b:Month>
    <b:Day>26</b:Day>
    <b:URL>https://borgenproject.org/sahrawi-refugees-living-in-algeria/</b:URL>
    <b:YearAccessed>2022</b:YearAccessed>
    <b:MonthAccessed>February</b:MonthAccessed>
    <b:RefOrder>20</b:RefOrder>
  </b:Source>
  <b:Source>
    <b:Tag>Abd15</b:Tag>
    <b:SourceType>JournalArticle</b:SourceType>
    <b:Guid>{1E673297-8161-4565-9DFB-2A861B51D502}</b:Guid>
    <b:Author>
      <b:Author>
        <b:NameList>
          <b:Person>
            <b:Last>Muthanna</b:Last>
            <b:First>Abdulghani</b:First>
          </b:Person>
        </b:NameList>
      </b:Author>
    </b:Author>
    <b:Title>Quality education improvement: Yemen and the problem of the ‘brain drain’</b:Title>
    <b:JournalName>Policy Futures in Education </b:JournalName>
    <b:Year>2015</b:Year>
    <b:Pages>141-148</b:Pages>
    <b:RefOrder>1</b:RefOrder>
  </b:Source>
  <b:Source>
    <b:Tag>Ari13</b:Tag>
    <b:SourceType>Report</b:SourceType>
    <b:Guid>{3B8AAFDE-8265-4CB0-9282-C5ADF7AB5C0F}</b:Guid>
    <b:Title>The education catastrophe in Yemen is a political struggle between the Congress and Islah, mismanagement and poor infrastructure</b:Title>
    <b:Year>2013</b:Year>
    <b:City>Yemen</b:City>
    <b:Author>
      <b:Author>
        <b:NameList>
          <b:Person>
            <b:Last>Musalami</b:Last>
            <b:First>Arif</b:First>
            <b:Middle>AL</b:Middle>
          </b:Person>
        </b:NameList>
      </b:Author>
    </b:Author>
    <b:Publisher>Al Massa Press</b:Publisher>
    <b:RefOrder>2</b:RefOrder>
  </b:Source>
  <b:Source>
    <b:Tag>Wik23</b:Tag>
    <b:SourceType>InternetSite</b:SourceType>
    <b:Guid>{34E715AD-13FC-463A-870C-102FA247EB2E}</b:Guid>
    <b:Title>Wikipedia_Yemen</b:Title>
    <b:Year>2023</b:Year>
    <b:Author>
      <b:Author>
        <b:NameList>
          <b:Person>
            <b:Last>Wikipedia</b:Last>
          </b:Person>
        </b:NameList>
      </b:Author>
    </b:Author>
    <b:InternetSiteTitle>Wikipedia_Yemen</b:InternetSiteTitle>
    <b:Month>August</b:Month>
    <b:Day>16</b:Day>
    <b:URL>https://en.wikipedia.org/wiki/Yemen</b:URL>
    <b:RefOrder>3</b:RefOrder>
  </b:Source>
  <b:Source>
    <b:Tag>Aly23</b:Tag>
    <b:SourceType>InternetSite</b:SourceType>
    <b:Guid>{8BE496B5-0E63-41D8-8E70-1E51957CBBE9}</b:Guid>
    <b:Author>
      <b:Author>
        <b:NameList>
          <b:Person>
            <b:Last>Mohammed</b:Last>
            <b:First>Alyia</b:First>
          </b:Person>
        </b:NameList>
      </b:Author>
    </b:Author>
    <b:Title>Sawt Al Amal - Educational Sector</b:Title>
    <b:InternetSiteTitle>Sawt Al Amal</b:InternetSiteTitle>
    <b:Year>2023</b:Year>
    <b:Month>August</b:Month>
    <b:Day>16</b:Day>
    <b:URL>https://sawt-alamal.net/2021/12/14/%D9%82%D8%B7%D8%A7%D8%B9-%D8%A7%D9%84%D8%AA%D8%B9%D9%84%D9%8A%D9%85-%D9%81%D9%8A-%D8%A7%D9%84%D9%8A%D9%85%D9%86-%D8%AA%D8%AD%D8%AF%D9%8A%D8%A7%D8%AA-%D9%84%D9%84%D8%A7%D9%86%D8%AA%D9%82%D8%A7%D9%84/#:~:text=%D9%88%D8%B0%</b:URL>
    <b:RefOrder>4</b:RefOrder>
  </b:Source>
  <b:Source>
    <b:Tag>Lou18</b:Tag>
    <b:SourceType>Book</b:SourceType>
    <b:Guid>{769D806C-270F-46CE-A1F5-B51FFC4E678F}</b:Guid>
    <b:Title>A Critical Appraisal of Human Rights Monitoring through the Lens of Global Governance Theory: The Universal Periodic Review in relation to Yemen as a State in Crisis </b:Title>
    <b:Year>2018</b:Year>
    <b:Author>
      <b:Author>
        <b:NameList>
          <b:Person>
            <b:Last>Ashley</b:Last>
            <b:First>Louisa</b:First>
            <b:Middle>Jane</b:Middle>
          </b:Person>
        </b:NameList>
      </b:Author>
    </b:Author>
    <b:City>LEEDS</b:City>
    <b:Publisher>The University of Leeds</b:Publisher>
    <b:RefOrder>5</b:RefOrder>
  </b:Source>
  <b:Source>
    <b:Tag>Hum19</b:Tag>
    <b:SourceType>Report</b:SourceType>
    <b:Guid>{C123A69E-F6C2-4C9C-8E4F-919E7F6EE091}</b:Guid>
    <b:Title>National report submitted in accordance with paragraph 15 (a) of the annex to Human Rights Council resolution 5/1* </b:Title>
    <b:Year>2019</b:Year>
    <b:Publisher>United Nations  - General Assembly </b:Publisher>
    <b:Author>
      <b:Author>
        <b:NameList>
          <b:Person>
            <b:Last>Nations</b:Last>
            <b:First>Human</b:First>
            <b:Middle>Rights Council - United</b:Middle>
          </b:Person>
        </b:NameList>
      </b:Author>
    </b:Author>
    <b:RefOrder>6</b:RefOrder>
  </b:Source>
  <b:Source>
    <b:Tag>Wor181</b:Tag>
    <b:SourceType>Report</b:SourceType>
    <b:Guid>{91DE60D7-0623-4141-ABFE-44D3F4EE51B5}</b:Guid>
    <b:Author>
      <b:Author>
        <b:NameList>
          <b:Person>
            <b:Last>World Bank</b:Last>
            <b:First>fhi360,</b:First>
            <b:Middle>EDUCATION POLICY AND DATA CENTER</b:Middle>
          </b:Person>
        </b:NameList>
      </b:Author>
    </b:Author>
    <b:Title>Yemen National Education Profile 2018 Update </b:Title>
    <b:Year>2018</b:Year>
    <b:RefOrder>7</b:RefOrder>
  </b:Source>
  <b:Source>
    <b:Tag>UNI23</b:Tag>
    <b:SourceType>InternetSite</b:SourceType>
    <b:Guid>{35D9E992-A0D3-4EE2-BB69-363E20E97C27}</b:Guid>
    <b:Title>UNICEF Yemen education</b:Title>
    <b:Year>2023</b:Year>
    <b:Author>
      <b:Author>
        <b:NameList>
          <b:Person>
            <b:Last>UNICEF</b:Last>
          </b:Person>
        </b:NameList>
      </b:Author>
    </b:Author>
    <b:InternetSiteTitle>UNICEF</b:InternetSiteTitle>
    <b:Month>August</b:Month>
    <b:Day>31</b:Day>
    <b:URL>https://www.unicef.org/yemen/education</b:URL>
    <b:RefOrder>1</b:RefOrder>
  </b:Source>
  <b:Source>
    <b:Tag>Sav21</b:Tag>
    <b:SourceType>Report</b:SourceType>
    <b:Guid>{0FFE60DF-F3A4-42E8-9D19-66DBE1D056E8}</b:Guid>
    <b:Title>A brief on education in Yemen</b:Title>
    <b:Year>2021</b:Year>
    <b:Author>
      <b:Author>
        <b:NameList>
          <b:Person>
            <b:Last>Children</b:Last>
            <b:First>Save</b:First>
            <b:Middle>the</b:Middle>
          </b:Person>
        </b:NameList>
      </b:Author>
    </b:Author>
    <b:Publisher>Save the Children</b:Publisher>
    <b:RefOrder>2</b:RefOrder>
  </b:Source>
  <b:Source>
    <b:Tag>UNE22</b:Tag>
    <b:SourceType>Report</b:SourceType>
    <b:Guid>{6639E7AB-1053-4F3B-A5B2-E8A57E2BE8BB}</b:Guid>
    <b:Author>
      <b:Author>
        <b:NameList>
          <b:Person>
            <b:Last>UNESCO</b:Last>
          </b:Person>
        </b:NameList>
      </b:Author>
    </b:Author>
    <b:Title>Global Education Moitoring Report</b:Title>
    <b:Year>2022</b:Year>
    <b:Publisher>UNESCO</b:Publisher>
    <b:RefOrder>3</b:RefOrder>
  </b:Source>
  <b:Source>
    <b:Tag>Sch23</b:Tag>
    <b:SourceType>Interview</b:SourceType>
    <b:Guid>{8D35930F-BE9A-4A5E-A715-DD2CA3CC3FB9}</b:Guid>
    <b:Year>2023</b:Year>
    <b:Author>
      <b:Interviewee>
        <b:NameList>
          <b:Person>
            <b:Last>teacher</b:Last>
            <b:First>School</b:First>
          </b:Person>
        </b:NameList>
      </b:Interviewee>
      <b:Interviewer>
        <b:NameList>
          <b:Person>
            <b:Last>Abusim</b:Last>
            <b:First>Hassan</b:First>
          </b:Person>
        </b:NameList>
      </b:Interviewer>
    </b:Author>
    <b:Month>September</b:Month>
    <b:Day>15</b:Day>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Broken Chalk </Contributor>
  </documentManagement>
</p:properties>
</file>

<file path=customXml/itemProps1.xml><?xml version="1.0" encoding="utf-8"?>
<ds:datastoreItem xmlns:ds="http://schemas.openxmlformats.org/officeDocument/2006/customXml" ds:itemID="{51737007-A05B-4DE1-9D41-D05E7F8D2C0C}">
  <ds:schemaRefs>
    <ds:schemaRef ds:uri="http://schemas.openxmlformats.org/officeDocument/2006/bibliography"/>
  </ds:schemaRefs>
</ds:datastoreItem>
</file>

<file path=customXml/itemProps2.xml><?xml version="1.0" encoding="utf-8"?>
<ds:datastoreItem xmlns:ds="http://schemas.openxmlformats.org/officeDocument/2006/customXml" ds:itemID="{1DE70051-A287-4E25-9FBD-FCDE2A194CE7}"/>
</file>

<file path=customXml/itemProps3.xml><?xml version="1.0" encoding="utf-8"?>
<ds:datastoreItem xmlns:ds="http://schemas.openxmlformats.org/officeDocument/2006/customXml" ds:itemID="{68B1C058-FA80-41FC-9EBD-BFE5A6A63587}"/>
</file>

<file path=customXml/itemProps4.xml><?xml version="1.0" encoding="utf-8"?>
<ds:datastoreItem xmlns:ds="http://schemas.openxmlformats.org/officeDocument/2006/customXml" ds:itemID="{EBD10653-A278-456A-965A-D99750511802}"/>
</file>

<file path=docProps/app.xml><?xml version="1.0" encoding="utf-8"?>
<Properties xmlns="http://schemas.openxmlformats.org/officeDocument/2006/extended-properties" xmlns:vt="http://schemas.openxmlformats.org/officeDocument/2006/docPropsVTypes">
  <Template>Normal.dotm</Template>
  <TotalTime>0</TotalTime>
  <Pages>17</Pages>
  <Words>3788</Words>
  <Characters>21592</Characters>
  <Application>Microsoft Office Word</Application>
  <DocSecurity>0</DocSecurity>
  <Lines>179</Lines>
  <Paragraphs>50</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9A Current issues and good practices in prison management – Thematic report of the Special Rapporteur on Torture</vt:lpstr>
      <vt:lpstr>9A Current issues and good practices in prison management – Thematic report of the Special Rapporteur on Torture</vt:lpstr>
      <vt:lpstr>46th Session UN-UPR Country Review: [Yemen]</vt:lpstr>
    </vt:vector>
  </TitlesOfParts>
  <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 Current issues and good practices in prison management – Thematic report of the Special Rapporteur on Torture</dc:title>
  <dc:subject/>
  <dc:creator>Ramazan INCE</dc:creator>
  <cp:keywords/>
  <dc:description/>
  <cp:lastModifiedBy>Guidi, Olimpia (Stud. FASoS)</cp:lastModifiedBy>
  <cp:revision>2</cp:revision>
  <cp:lastPrinted>2024-01-31T21:58:00Z</cp:lastPrinted>
  <dcterms:created xsi:type="dcterms:W3CDTF">2024-05-09T13:01:00Z</dcterms:created>
  <dcterms:modified xsi:type="dcterms:W3CDTF">2024-05-09T13:01:00Z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e17cf7fe8f7f6ce2215fe8ca1a8df2cb4ba78a549cf16d68925c8caea619cc8f</vt:lpwstr>
  </property>
  <property fmtid="{D5CDD505-2E9C-101B-9397-08002B2CF9AE}" pid="3" name="ContentTypeId">
    <vt:lpwstr>0x0101009D953D6983EF5F4EB0B6A5354F975E96</vt:lpwstr>
  </property>
  <property fmtid="{D5CDD505-2E9C-101B-9397-08002B2CF9AE}" pid="4" name="MediaServiceImageTags">
    <vt:lpwstr/>
  </property>
</Properties>
</file>