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A41" w14:textId="77777777" w:rsidR="0023773A" w:rsidRPr="00420BD6" w:rsidRDefault="0023773A" w:rsidP="0023773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0BD6">
        <w:rPr>
          <w:rFonts w:ascii="Times New Roman" w:hAnsi="Times New Roman" w:cs="Times New Roman"/>
          <w:b/>
          <w:sz w:val="28"/>
          <w:szCs w:val="28"/>
          <w:lang w:val="en-US"/>
        </w:rPr>
        <w:t>GOVERNMENT OF THE REPUBLIC OF MAURITIUS</w:t>
      </w:r>
    </w:p>
    <w:p w14:paraId="48BAA4F3" w14:textId="77777777" w:rsidR="00762079" w:rsidRDefault="0023773A" w:rsidP="009375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0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Materials for the Report of United Nations Secretary – </w:t>
      </w:r>
      <w:r w:rsidR="00DD0424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420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General on the </w:t>
      </w:r>
      <w:r w:rsidR="00762079">
        <w:rPr>
          <w:rFonts w:ascii="Times New Roman" w:hAnsi="Times New Roman" w:cs="Times New Roman"/>
          <w:b/>
          <w:sz w:val="28"/>
          <w:szCs w:val="28"/>
          <w:lang w:val="en-US"/>
        </w:rPr>
        <w:t>Human Rights of migrants</w:t>
      </w:r>
      <w:r w:rsidRPr="00420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0424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420BD6">
        <w:rPr>
          <w:rFonts w:ascii="Times New Roman" w:hAnsi="Times New Roman" w:cs="Times New Roman"/>
          <w:b/>
          <w:sz w:val="28"/>
          <w:szCs w:val="28"/>
          <w:lang w:val="en-US"/>
        </w:rPr>
        <w:t>(Pursuant t</w:t>
      </w:r>
      <w:r w:rsidR="00762079">
        <w:rPr>
          <w:rFonts w:ascii="Times New Roman" w:hAnsi="Times New Roman" w:cs="Times New Roman"/>
          <w:b/>
          <w:sz w:val="28"/>
          <w:szCs w:val="28"/>
          <w:lang w:val="en-US"/>
        </w:rPr>
        <w:t>o General Assembly Resolution 76/172, para. 22</w:t>
      </w:r>
      <w:r w:rsidR="00DD042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3B56E95A" w14:textId="77777777" w:rsidR="00937501" w:rsidRDefault="00937501" w:rsidP="009375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042EAD4" w14:textId="77777777" w:rsidR="005A5986" w:rsidRDefault="00D10CF3" w:rsidP="007A3F3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A3030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3F36">
        <w:rPr>
          <w:rFonts w:ascii="Times New Roman" w:hAnsi="Times New Roman" w:cs="Times New Roman"/>
          <w:sz w:val="24"/>
          <w:szCs w:val="24"/>
          <w:lang w:val="en-US"/>
        </w:rPr>
        <w:t>Mauritius recognis</w:t>
      </w:r>
      <w:r w:rsidR="00D374F8" w:rsidRPr="00D10C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A3F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374F8" w:rsidRPr="00D10CF3">
        <w:rPr>
          <w:rFonts w:ascii="Times New Roman" w:hAnsi="Times New Roman" w:cs="Times New Roman"/>
          <w:sz w:val="24"/>
          <w:szCs w:val="24"/>
          <w:lang w:val="en-US"/>
        </w:rPr>
        <w:t xml:space="preserve"> that migrants regardless of their legal status are entitled to fundamen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tal human rights and protection</w:t>
      </w:r>
      <w:r w:rsidR="00D374F8" w:rsidRPr="00D10CF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72378547" w14:textId="77777777" w:rsidR="00D374F8" w:rsidRPr="00D10CF3" w:rsidRDefault="00D374F8" w:rsidP="00D10CF3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0CF3">
        <w:rPr>
          <w:rFonts w:ascii="Times New Roman" w:hAnsi="Times New Roman" w:cs="Times New Roman"/>
          <w:sz w:val="24"/>
          <w:szCs w:val="24"/>
          <w:lang w:val="en-US"/>
        </w:rPr>
        <w:t>Migrant</w:t>
      </w:r>
      <w:r w:rsidR="005A59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10CF3">
        <w:rPr>
          <w:rFonts w:ascii="Times New Roman" w:hAnsi="Times New Roman" w:cs="Times New Roman"/>
          <w:sz w:val="24"/>
          <w:szCs w:val="24"/>
          <w:lang w:val="en-US"/>
        </w:rPr>
        <w:t xml:space="preserve"> come to Mauritius mainly for </w:t>
      </w:r>
      <w:r w:rsidR="005A5986">
        <w:rPr>
          <w:rFonts w:ascii="Times New Roman" w:hAnsi="Times New Roman" w:cs="Times New Roman"/>
          <w:sz w:val="24"/>
          <w:szCs w:val="24"/>
          <w:lang w:val="en-US"/>
        </w:rPr>
        <w:t xml:space="preserve">employment </w:t>
      </w:r>
      <w:r w:rsidRPr="00D10CF3">
        <w:rPr>
          <w:rFonts w:ascii="Times New Roman" w:hAnsi="Times New Roman" w:cs="Times New Roman"/>
          <w:sz w:val="24"/>
          <w:szCs w:val="24"/>
          <w:lang w:val="en-US"/>
        </w:rPr>
        <w:t xml:space="preserve">opportunities and prospects in various sectors of the economy.  </w:t>
      </w:r>
    </w:p>
    <w:p w14:paraId="5700F2D2" w14:textId="77777777" w:rsidR="00A767F7" w:rsidRPr="002D0C88" w:rsidRDefault="00A55E48" w:rsidP="002D0C8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E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A55E48">
        <w:rPr>
          <w:rFonts w:ascii="Times New Roman" w:hAnsi="Times New Roman" w:cs="Times New Roman"/>
          <w:sz w:val="24"/>
          <w:szCs w:val="24"/>
          <w:lang w:val="en-US"/>
        </w:rPr>
        <w:t>a mem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ber state of the International L</w:t>
      </w:r>
      <w:r w:rsidRPr="00A55E48">
        <w:rPr>
          <w:rFonts w:ascii="Times New Roman" w:hAnsi="Times New Roman" w:cs="Times New Roman"/>
          <w:sz w:val="24"/>
          <w:szCs w:val="24"/>
          <w:lang w:val="en-US"/>
        </w:rPr>
        <w:t>abour Organisation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 xml:space="preserve"> (ILO), the</w:t>
      </w:r>
      <w:r w:rsidRPr="00A55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50394B" w:rsidRPr="00D10CF3">
        <w:rPr>
          <w:rFonts w:ascii="Times New Roman" w:hAnsi="Times New Roman" w:cs="Times New Roman"/>
          <w:sz w:val="24"/>
          <w:szCs w:val="24"/>
          <w:lang w:val="en-US"/>
        </w:rPr>
        <w:t xml:space="preserve"> of Mauritius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 xml:space="preserve"> ensures that measures are taken to adhere to ILO principles</w:t>
      </w:r>
      <w:r w:rsidR="0050394B" w:rsidRPr="00A55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33AA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33AAB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5A5986">
        <w:rPr>
          <w:rFonts w:ascii="Times New Roman" w:hAnsi="Times New Roman" w:cs="Times New Roman"/>
          <w:sz w:val="24"/>
          <w:szCs w:val="24"/>
          <w:lang w:val="en-US"/>
        </w:rPr>
        <w:t xml:space="preserve">ILO </w:t>
      </w:r>
      <w:r w:rsidR="00833AAB">
        <w:rPr>
          <w:rFonts w:ascii="Times New Roman" w:hAnsi="Times New Roman" w:cs="Times New Roman"/>
          <w:sz w:val="24"/>
          <w:szCs w:val="24"/>
          <w:lang w:val="en-US"/>
        </w:rPr>
        <w:t xml:space="preserve">Conventions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to which it is a party</w:t>
      </w:r>
      <w:r w:rsidR="00833A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705035" w14:textId="77777777" w:rsidR="00762079" w:rsidRPr="002434C1" w:rsidRDefault="00762079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C1ED01" w14:textId="77777777" w:rsidR="00762079" w:rsidRPr="002434C1" w:rsidRDefault="006A3030" w:rsidP="00505FD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="00505F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39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Legislation</w:t>
      </w:r>
    </w:p>
    <w:p w14:paraId="27ADFA7C" w14:textId="77777777" w:rsidR="004E4D80" w:rsidRPr="002434C1" w:rsidRDefault="004E4D80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86F2696" w14:textId="77777777" w:rsidR="00A767F7" w:rsidRPr="002434C1" w:rsidRDefault="004E4D80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67F7" w:rsidRPr="002434C1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legislation</w:t>
      </w:r>
      <w:r w:rsidR="00833AA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A767F7" w:rsidRPr="002434C1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for enhanced protection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workers, includ</w:t>
      </w:r>
      <w:r w:rsidR="00A767F7" w:rsidRPr="002434C1">
        <w:rPr>
          <w:rFonts w:ascii="Times New Roman" w:hAnsi="Times New Roman" w:cs="Times New Roman"/>
          <w:sz w:val="24"/>
          <w:szCs w:val="24"/>
          <w:lang w:val="en-US"/>
        </w:rPr>
        <w:t>ing migrant and foreign workers: -</w:t>
      </w:r>
    </w:p>
    <w:p w14:paraId="3B282388" w14:textId="77777777" w:rsidR="00A767F7" w:rsidRPr="002434C1" w:rsidRDefault="00A767F7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E7E67C" w14:textId="77777777" w:rsidR="004E4D80" w:rsidRPr="002434C1" w:rsidRDefault="004E4D80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5986">
        <w:rPr>
          <w:rFonts w:ascii="Times New Roman" w:hAnsi="Times New Roman" w:cs="Times New Roman"/>
          <w:sz w:val="24"/>
          <w:szCs w:val="24"/>
          <w:lang w:val="en-US"/>
        </w:rPr>
        <w:t>Workers’ Rights Act 2019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81E0DE" w14:textId="77777777" w:rsidR="004E4D80" w:rsidRPr="002434C1" w:rsidRDefault="004E4D80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ab/>
        <w:t>Employment Relations Act 2008;</w:t>
      </w:r>
    </w:p>
    <w:p w14:paraId="559C5281" w14:textId="77777777" w:rsidR="004E4D80" w:rsidRPr="002434C1" w:rsidRDefault="004E4D80" w:rsidP="00833AAB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5986" w:rsidRPr="002434C1">
        <w:rPr>
          <w:rFonts w:ascii="Times New Roman" w:hAnsi="Times New Roman" w:cs="Times New Roman"/>
          <w:sz w:val="24"/>
          <w:szCs w:val="24"/>
          <w:lang w:val="en-US"/>
        </w:rPr>
        <w:t>Occupational Safety and Health Act 2005;</w:t>
      </w:r>
    </w:p>
    <w:p w14:paraId="6915FEFE" w14:textId="77777777" w:rsidR="004E4D80" w:rsidRPr="002434C1" w:rsidRDefault="004E4D80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33A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ab/>
        <w:t>Non-Citizens (Employment Restriction) Act 1970;</w:t>
      </w:r>
    </w:p>
    <w:p w14:paraId="0BE45834" w14:textId="77777777" w:rsidR="00A767F7" w:rsidRDefault="00833AAB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(e</w:t>
      </w:r>
      <w:r w:rsidR="004E4D80" w:rsidRPr="002434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E4D80" w:rsidRPr="002434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5986">
        <w:rPr>
          <w:rFonts w:ascii="Times New Roman" w:hAnsi="Times New Roman" w:cs="Times New Roman"/>
          <w:sz w:val="24"/>
          <w:szCs w:val="24"/>
          <w:lang w:val="en-US"/>
        </w:rPr>
        <w:t>Workmen’s Compensation Act 1931;</w:t>
      </w:r>
    </w:p>
    <w:p w14:paraId="52187504" w14:textId="77777777" w:rsidR="00833AAB" w:rsidRDefault="00833AAB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>National Minimum Wage Regulations</w:t>
      </w:r>
      <w:r w:rsidR="005A5986">
        <w:rPr>
          <w:rFonts w:ascii="Times New Roman" w:hAnsi="Times New Roman" w:cs="Times New Roman"/>
          <w:sz w:val="24"/>
          <w:szCs w:val="24"/>
          <w:lang w:val="en-US"/>
        </w:rPr>
        <w:t>; and</w:t>
      </w:r>
    </w:p>
    <w:p w14:paraId="0F4E0827" w14:textId="77777777" w:rsidR="00762079" w:rsidRDefault="00833AAB" w:rsidP="002D0C88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(g)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5986" w:rsidRPr="002434C1">
        <w:rPr>
          <w:rFonts w:ascii="Times New Roman" w:hAnsi="Times New Roman" w:cs="Times New Roman"/>
          <w:sz w:val="24"/>
          <w:szCs w:val="24"/>
          <w:lang w:val="en-US"/>
        </w:rPr>
        <w:t>Occupational Safety and Health (Employees’ Lodging Accommodation) Regulations 2011, GN 27 of 2011</w:t>
      </w:r>
      <w:r w:rsidR="005A59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9B70A6" w14:textId="77777777" w:rsidR="002D0C88" w:rsidRPr="002D0C88" w:rsidRDefault="002D0C88" w:rsidP="002D0C88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3D57C9" w14:textId="77777777" w:rsidR="00833AAB" w:rsidRPr="00505FD7" w:rsidRDefault="006A3030" w:rsidP="00505F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2.0</w:t>
      </w:r>
      <w:r w:rsidR="00505FD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Recruitment of migrant</w:t>
      </w:r>
      <w:r w:rsidR="00833A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workers</w:t>
      </w:r>
    </w:p>
    <w:p w14:paraId="515D9ECC" w14:textId="77777777" w:rsidR="00833AAB" w:rsidRDefault="00833AAB" w:rsidP="002434C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62079" w:rsidRPr="002434C1">
        <w:rPr>
          <w:rFonts w:ascii="Times New Roman" w:hAnsi="Times New Roman" w:cs="Times New Roman"/>
          <w:sz w:val="24"/>
          <w:szCs w:val="24"/>
          <w:lang w:val="en-US"/>
        </w:rPr>
        <w:t>ecruiting agencies authorised to recruit migrants to work in Maur</w:t>
      </w:r>
      <w:r w:rsidR="002434C1">
        <w:rPr>
          <w:rFonts w:ascii="Times New Roman" w:hAnsi="Times New Roman" w:cs="Times New Roman"/>
          <w:sz w:val="24"/>
          <w:szCs w:val="24"/>
          <w:lang w:val="en-US"/>
        </w:rPr>
        <w:t xml:space="preserve">itius are accredited by the </w:t>
      </w:r>
      <w:r w:rsidR="00762079" w:rsidRPr="002434C1">
        <w:rPr>
          <w:rFonts w:ascii="Times New Roman" w:hAnsi="Times New Roman" w:cs="Times New Roman"/>
          <w:sz w:val="24"/>
          <w:szCs w:val="24"/>
          <w:lang w:val="en-US"/>
        </w:rPr>
        <w:t>Ministry of Labour, Human Resource Dev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elopment and Training (MLHRDT) to </w:t>
      </w:r>
      <w:r w:rsidR="004E4D80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ensure the protection of migrant workers. Companies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employing migrant workers have to </w:t>
      </w:r>
      <w:r w:rsidR="004E4D80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abide to stringent conditions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 xml:space="preserve">safeguard the rights of </w:t>
      </w:r>
      <w:r w:rsidR="004E4D80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migrant workers prior to be allowed to employ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4E4D80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FA1DDB7" w14:textId="77777777" w:rsidR="00833AAB" w:rsidRDefault="00833AAB" w:rsidP="002434C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C374A5" w14:textId="77777777" w:rsidR="002D0C88" w:rsidRDefault="00A767F7" w:rsidP="002D0C8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>Only migrant workers in possession of a duly issued w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ork permit or occupation permit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from the Authorities are allowed to work in Mauritius. </w:t>
      </w:r>
    </w:p>
    <w:p w14:paraId="185EBC81" w14:textId="77777777" w:rsidR="002D0C88" w:rsidRDefault="002D0C88" w:rsidP="002D0C8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725D2F" w14:textId="77777777" w:rsidR="0050394B" w:rsidRDefault="0050394B" w:rsidP="0050394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>The Occupational, Safety and Health Division is responsible, for the issue of Lodgi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 and Accommodation Permit 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with respect to dormitories of migrant workers in line with health and safety provisions. </w:t>
      </w:r>
    </w:p>
    <w:p w14:paraId="0F6D9005" w14:textId="77777777" w:rsidR="002434C1" w:rsidRPr="0050394B" w:rsidRDefault="0050394B" w:rsidP="0050394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34C1" w:rsidRPr="002434C1">
        <w:rPr>
          <w:rFonts w:ascii="Times New Roman" w:hAnsi="Times New Roman" w:cs="Times New Roman"/>
          <w:sz w:val="24"/>
          <w:szCs w:val="24"/>
          <w:lang w:val="en-US"/>
        </w:rPr>
        <w:t>very worker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including migrant workers,</w:t>
      </w:r>
      <w:r w:rsidR="002434C1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is guaranteed a National Minimum Wage. </w:t>
      </w:r>
    </w:p>
    <w:p w14:paraId="793ACF47" w14:textId="77777777" w:rsidR="00EF3959" w:rsidRDefault="002434C1" w:rsidP="002D0C8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Migrant workers who hold a work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 xml:space="preserve">or occupation 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permit </w:t>
      </w:r>
      <w:r w:rsidR="00816ABF">
        <w:rPr>
          <w:rFonts w:ascii="Times New Roman" w:hAnsi="Times New Roman" w:cs="Times New Roman"/>
          <w:sz w:val="24"/>
          <w:szCs w:val="24"/>
          <w:lang w:val="en-US"/>
        </w:rPr>
        <w:t xml:space="preserve">have access to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816ABF">
        <w:rPr>
          <w:rFonts w:ascii="Times New Roman" w:hAnsi="Times New Roman" w:cs="Times New Roman"/>
          <w:sz w:val="24"/>
          <w:szCs w:val="24"/>
          <w:lang w:val="en-US"/>
        </w:rPr>
        <w:t xml:space="preserve">hospitals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which provide free health services.</w:t>
      </w:r>
    </w:p>
    <w:p w14:paraId="602ED139" w14:textId="77777777" w:rsidR="002D0C88" w:rsidRPr="002D0C88" w:rsidRDefault="002D0C88" w:rsidP="002D0C8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1D706A" w14:textId="77777777" w:rsidR="009C266B" w:rsidRPr="00505FD7" w:rsidRDefault="006A3030" w:rsidP="0050394B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4.0</w:t>
      </w:r>
      <w:r w:rsidR="0050394B" w:rsidRPr="005039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394B" w:rsidRPr="005039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2ECE" w:rsidRPr="00505FD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Inspection and Enforcement Section and Special Migrant Workers Unit </w:t>
      </w:r>
    </w:p>
    <w:p w14:paraId="276E8440" w14:textId="77777777" w:rsidR="000F2ECE" w:rsidRPr="002434C1" w:rsidRDefault="0050394B" w:rsidP="002434C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The IES currently has 17 regional labour offices </w:t>
      </w:r>
      <w:r>
        <w:rPr>
          <w:rFonts w:ascii="Times New Roman" w:hAnsi="Times New Roman" w:cs="Times New Roman"/>
          <w:sz w:val="24"/>
          <w:szCs w:val="24"/>
          <w:lang w:val="en-US"/>
        </w:rPr>
        <w:t>across the island in addition to the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Special Migrant Workers Unit (SMWU) based at Headquarters. </w:t>
      </w:r>
      <w:r>
        <w:rPr>
          <w:rFonts w:ascii="Times New Roman" w:hAnsi="Times New Roman" w:cs="Times New Roman"/>
          <w:sz w:val="24"/>
          <w:szCs w:val="24"/>
          <w:lang w:val="en-US"/>
        </w:rPr>
        <w:t>They operate</w:t>
      </w:r>
      <w:r w:rsidR="000F2ECE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under the aegis of the MLHRDT, for carrying out inspections at workplaces to enforce and ensure compliance with provisions of the labour legislation as wel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as to detect and sanction </w:t>
      </w:r>
      <w:r w:rsidR="000F2ECE" w:rsidRPr="002434C1">
        <w:rPr>
          <w:rFonts w:ascii="Times New Roman" w:hAnsi="Times New Roman" w:cs="Times New Roman"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F2ECE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of non- compliance with the provisions of the labour legislation.  </w:t>
      </w:r>
    </w:p>
    <w:p w14:paraId="55D45AE6" w14:textId="77777777" w:rsidR="000F2ECE" w:rsidRPr="002434C1" w:rsidRDefault="000F2ECE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B0069D" w14:textId="77777777" w:rsidR="00A767F7" w:rsidRDefault="000F2ECE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>The Special Migrant Workers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0C1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vets the contract of employment of migrant workers prior to their arrival or renewal of their contracts employment</w:t>
      </w:r>
      <w:r w:rsidR="007820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FAA5CD" w14:textId="77777777" w:rsidR="007820C1" w:rsidRPr="002434C1" w:rsidRDefault="007820C1" w:rsidP="002434C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B7917A" w14:textId="77777777" w:rsidR="00833AAB" w:rsidRDefault="00762079" w:rsidP="002D0C8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The SMWU also has a complaint desk for migrant workers.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The SMWU intervenes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0394B">
        <w:rPr>
          <w:rFonts w:ascii="Times New Roman" w:hAnsi="Times New Roman" w:cs="Times New Roman"/>
          <w:sz w:val="24"/>
          <w:szCs w:val="24"/>
          <w:lang w:val="en-US"/>
        </w:rPr>
        <w:t>respect of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registered complaints</w:t>
      </w:r>
      <w:r w:rsidR="007820C1">
        <w:rPr>
          <w:rFonts w:ascii="Times New Roman" w:hAnsi="Times New Roman" w:cs="Times New Roman"/>
          <w:sz w:val="24"/>
          <w:szCs w:val="24"/>
          <w:lang w:val="en-US"/>
        </w:rPr>
        <w:t xml:space="preserve"> regarding</w:t>
      </w:r>
      <w:r w:rsidR="007820C1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non-payment and underpayment of wages</w:t>
      </w:r>
      <w:r w:rsidR="007820C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7854AD4A" w14:textId="77777777" w:rsidR="002D0C88" w:rsidRPr="002D0C88" w:rsidRDefault="002D0C88" w:rsidP="002D0C8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88E405" w14:textId="77777777" w:rsidR="004E4D80" w:rsidRPr="005679BF" w:rsidRDefault="0050394B" w:rsidP="005679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679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3AA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79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4D80" w:rsidRPr="005679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Sensitisation </w:t>
      </w:r>
      <w:r w:rsidR="002434C1" w:rsidRPr="005679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campaigns </w:t>
      </w:r>
    </w:p>
    <w:p w14:paraId="15A082A3" w14:textId="77777777" w:rsidR="002434C1" w:rsidRDefault="00EF3959" w:rsidP="00EF395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inform migrant workers of their rights, the possible remedial actions to be taken in case of violations and also to sensitise them about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dangers of human trafficking, </w:t>
      </w:r>
      <w:r w:rsidR="004E4D80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a “Know Your Rights” Pamphlet was produced and published in collaboration with the British High Commission in six different languages, namely English, French, Hindi, Tamil, Bangla and Mandarin in 2019. </w:t>
      </w:r>
    </w:p>
    <w:p w14:paraId="49C0737E" w14:textId="77777777" w:rsidR="002434C1" w:rsidRPr="002434C1" w:rsidRDefault="002434C1" w:rsidP="002434C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1B7F2A" w14:textId="77777777" w:rsidR="00EF3959" w:rsidRPr="002434C1" w:rsidRDefault="00EF3959" w:rsidP="00EF395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E4D80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pamphlets were distributed to the </w:t>
      </w:r>
      <w:r>
        <w:rPr>
          <w:rFonts w:ascii="Times New Roman" w:hAnsi="Times New Roman" w:cs="Times New Roman"/>
          <w:sz w:val="24"/>
          <w:szCs w:val="24"/>
          <w:lang w:val="en-US"/>
        </w:rPr>
        <w:t>entities</w:t>
      </w:r>
      <w:r w:rsidR="004E4D80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employing migrant workers through the MLHRDT. The Passport and Immigration Office, trade union organisations as well as respective Embassies and Consulates based in Mauritius were provided copies of the pamphlets </w:t>
      </w:r>
    </w:p>
    <w:p w14:paraId="74EA58A7" w14:textId="77777777" w:rsidR="002434C1" w:rsidRPr="00EF3959" w:rsidRDefault="002434C1" w:rsidP="00EF395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57FC2C" w14:textId="77777777" w:rsidR="002434C1" w:rsidRPr="005679BF" w:rsidRDefault="006A3030" w:rsidP="00567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7.0</w:t>
      </w:r>
      <w:r w:rsidR="005679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34C1" w:rsidRPr="005679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Citizen Support Unit (CSU)</w:t>
      </w:r>
    </w:p>
    <w:p w14:paraId="1372076B" w14:textId="77777777" w:rsidR="002434C1" w:rsidRPr="002434C1" w:rsidRDefault="002434C1" w:rsidP="002434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89348C6" w14:textId="77777777" w:rsidR="002434C1" w:rsidRDefault="00EF3959" w:rsidP="00EF395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434C1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Citizen Support Unit (CSU) of the Prime Minister’s Office, through its internet-based complaints management platform, t</w:t>
      </w:r>
      <w:r>
        <w:rPr>
          <w:rFonts w:ascii="Times New Roman" w:hAnsi="Times New Roman" w:cs="Times New Roman"/>
          <w:sz w:val="24"/>
          <w:szCs w:val="24"/>
          <w:lang w:val="en-US"/>
        </w:rPr>
        <w:t>he Citizen Support Portal (CSP),</w:t>
      </w:r>
      <w:r w:rsidR="002434C1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facilitate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34C1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the registration of complaints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434C1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 inquir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34C1" w:rsidRPr="002434C1">
        <w:rPr>
          <w:rFonts w:ascii="Times New Roman" w:hAnsi="Times New Roman" w:cs="Times New Roman"/>
          <w:sz w:val="24"/>
          <w:szCs w:val="24"/>
          <w:lang w:val="en-US"/>
        </w:rPr>
        <w:t xml:space="preserve">es and suggestions online. </w:t>
      </w:r>
    </w:p>
    <w:p w14:paraId="655B908B" w14:textId="77777777" w:rsidR="00762079" w:rsidRPr="00762079" w:rsidRDefault="00762079" w:rsidP="002D0C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C522AE" w14:textId="77777777" w:rsidR="00762079" w:rsidRPr="00420BD6" w:rsidRDefault="002D0C88" w:rsidP="00EF3959">
      <w:pPr>
        <w:ind w:left="72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F3959" w:rsidRPr="002434C1">
        <w:rPr>
          <w:rFonts w:ascii="Times New Roman" w:hAnsi="Times New Roman" w:cs="Times New Roman"/>
          <w:b/>
          <w:sz w:val="24"/>
          <w:szCs w:val="24"/>
          <w:lang w:val="en-US"/>
        </w:rPr>
        <w:t>4.05.2023</w:t>
      </w:r>
    </w:p>
    <w:sectPr w:rsidR="00762079" w:rsidRPr="00420BD6" w:rsidSect="00075555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B62F" w14:textId="77777777" w:rsidR="00F24F9E" w:rsidRDefault="00F24F9E" w:rsidP="00075555">
      <w:pPr>
        <w:spacing w:after="0" w:line="240" w:lineRule="auto"/>
      </w:pPr>
      <w:r>
        <w:separator/>
      </w:r>
    </w:p>
  </w:endnote>
  <w:endnote w:type="continuationSeparator" w:id="0">
    <w:p w14:paraId="5CBDD25C" w14:textId="77777777" w:rsidR="00F24F9E" w:rsidRDefault="00F24F9E" w:rsidP="0007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6611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BB0928" w14:textId="77777777" w:rsidR="00075555" w:rsidRDefault="000755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5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5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5B059E" w14:textId="77777777" w:rsidR="00075555" w:rsidRDefault="00075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602D" w14:textId="77777777" w:rsidR="00F24F9E" w:rsidRDefault="00F24F9E" w:rsidP="00075555">
      <w:pPr>
        <w:spacing w:after="0" w:line="240" w:lineRule="auto"/>
      </w:pPr>
      <w:r>
        <w:separator/>
      </w:r>
    </w:p>
  </w:footnote>
  <w:footnote w:type="continuationSeparator" w:id="0">
    <w:p w14:paraId="7CBDA01F" w14:textId="77777777" w:rsidR="00F24F9E" w:rsidRDefault="00F24F9E" w:rsidP="0007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3D6E"/>
    <w:multiLevelType w:val="multilevel"/>
    <w:tmpl w:val="D42891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784D39"/>
    <w:multiLevelType w:val="multilevel"/>
    <w:tmpl w:val="45846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D70ADD"/>
    <w:multiLevelType w:val="hybridMultilevel"/>
    <w:tmpl w:val="809EBCF8"/>
    <w:lvl w:ilvl="0" w:tplc="26D289DE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2B265D5"/>
    <w:multiLevelType w:val="multilevel"/>
    <w:tmpl w:val="B388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4630B4"/>
    <w:multiLevelType w:val="hybridMultilevel"/>
    <w:tmpl w:val="33526046"/>
    <w:lvl w:ilvl="0" w:tplc="CB04EE92">
      <w:start w:val="1"/>
      <w:numFmt w:val="lowerLetter"/>
      <w:lvlText w:val="(%1)"/>
      <w:lvlJc w:val="righ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6BAB5A99"/>
    <w:multiLevelType w:val="hybridMultilevel"/>
    <w:tmpl w:val="16D2D0FE"/>
    <w:lvl w:ilvl="0" w:tplc="D2E079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313778">
    <w:abstractNumId w:val="3"/>
  </w:num>
  <w:num w:numId="2" w16cid:durableId="305167766">
    <w:abstractNumId w:val="1"/>
  </w:num>
  <w:num w:numId="3" w16cid:durableId="1950157876">
    <w:abstractNumId w:val="4"/>
  </w:num>
  <w:num w:numId="4" w16cid:durableId="197622076">
    <w:abstractNumId w:val="0"/>
  </w:num>
  <w:num w:numId="5" w16cid:durableId="287202652">
    <w:abstractNumId w:val="2"/>
  </w:num>
  <w:num w:numId="6" w16cid:durableId="240482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85"/>
    <w:rsid w:val="00075555"/>
    <w:rsid w:val="000E2CDC"/>
    <w:rsid w:val="000F199B"/>
    <w:rsid w:val="000F2ECE"/>
    <w:rsid w:val="00124354"/>
    <w:rsid w:val="00146CD3"/>
    <w:rsid w:val="001A7A97"/>
    <w:rsid w:val="0023773A"/>
    <w:rsid w:val="002434C1"/>
    <w:rsid w:val="002D0C88"/>
    <w:rsid w:val="002E1F7D"/>
    <w:rsid w:val="0031111B"/>
    <w:rsid w:val="00320F56"/>
    <w:rsid w:val="00364173"/>
    <w:rsid w:val="003A0B85"/>
    <w:rsid w:val="00420BD6"/>
    <w:rsid w:val="004C7AE1"/>
    <w:rsid w:val="004E4D80"/>
    <w:rsid w:val="0050394B"/>
    <w:rsid w:val="00505FD7"/>
    <w:rsid w:val="005679BF"/>
    <w:rsid w:val="00582E61"/>
    <w:rsid w:val="00593C63"/>
    <w:rsid w:val="005A532C"/>
    <w:rsid w:val="005A5986"/>
    <w:rsid w:val="006A3030"/>
    <w:rsid w:val="00704AB8"/>
    <w:rsid w:val="00724C08"/>
    <w:rsid w:val="00737C6B"/>
    <w:rsid w:val="00762079"/>
    <w:rsid w:val="007716AF"/>
    <w:rsid w:val="007820C1"/>
    <w:rsid w:val="007A3F36"/>
    <w:rsid w:val="007F408A"/>
    <w:rsid w:val="00816ABF"/>
    <w:rsid w:val="00833AAB"/>
    <w:rsid w:val="008D4F82"/>
    <w:rsid w:val="0093079A"/>
    <w:rsid w:val="00934E1E"/>
    <w:rsid w:val="00937501"/>
    <w:rsid w:val="009B7A84"/>
    <w:rsid w:val="009C266B"/>
    <w:rsid w:val="00A55E48"/>
    <w:rsid w:val="00A767F7"/>
    <w:rsid w:val="00AD2B25"/>
    <w:rsid w:val="00AF424C"/>
    <w:rsid w:val="00B865EA"/>
    <w:rsid w:val="00C3389C"/>
    <w:rsid w:val="00C6015A"/>
    <w:rsid w:val="00CE7A00"/>
    <w:rsid w:val="00D10CF3"/>
    <w:rsid w:val="00D374F8"/>
    <w:rsid w:val="00DD0424"/>
    <w:rsid w:val="00EA1A85"/>
    <w:rsid w:val="00EF3959"/>
    <w:rsid w:val="00F23CAD"/>
    <w:rsid w:val="00F24F9E"/>
    <w:rsid w:val="00F453CF"/>
    <w:rsid w:val="00FB4954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6578"/>
  <w15:chartTrackingRefBased/>
  <w15:docId w15:val="{0F96DB89-CA1B-440A-AE5F-D28D41DE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A85"/>
    <w:rPr>
      <w:color w:val="0563C1" w:themeColor="hyperlink"/>
      <w:u w:val="single"/>
    </w:rPr>
  </w:style>
  <w:style w:type="paragraph" w:styleId="ListParagraph">
    <w:name w:val="List Paragraph"/>
    <w:aliases w:val="Recommendation,List Paragraph1,List Paragraph11,L,CV text,Table text,F5 List Paragraph,Dot pt,List Paragraph111,Numbered Paragraph,List Paragraph2,Párrafo de lista,Normal numbere,No Spacing1,Indicator Text,Medium Grid 1 - Accent 21,Bullet"/>
    <w:basedOn w:val="Normal"/>
    <w:link w:val="ListParagraphChar"/>
    <w:uiPriority w:val="34"/>
    <w:qFormat/>
    <w:rsid w:val="0023773A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L Char,CV text Char,Table text Char,F5 List Paragraph Char,Dot pt Char,List Paragraph111 Char,Numbered Paragraph Char,List Paragraph2 Char,Párrafo de lista Char"/>
    <w:link w:val="ListParagraph"/>
    <w:uiPriority w:val="34"/>
    <w:qFormat/>
    <w:locked/>
    <w:rsid w:val="00AD2B25"/>
    <w:rPr>
      <w:lang w:val="fr-FR"/>
    </w:rPr>
  </w:style>
  <w:style w:type="table" w:styleId="TableGrid">
    <w:name w:val="Table Grid"/>
    <w:basedOn w:val="TableNormal"/>
    <w:uiPriority w:val="39"/>
    <w:rsid w:val="009B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5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7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5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5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A6521-6B04-4244-A1EF-83CF686A7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E54AC-0A8E-4385-98C1-037C6B50F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3C71A-2E7B-494B-9B28-F647D21C5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OHCHR Migration Unit</cp:lastModifiedBy>
  <cp:revision>2</cp:revision>
  <cp:lastPrinted>2023-05-24T07:51:00Z</cp:lastPrinted>
  <dcterms:created xsi:type="dcterms:W3CDTF">2023-06-13T13:37:00Z</dcterms:created>
  <dcterms:modified xsi:type="dcterms:W3CDTF">2023-06-13T13:37:00Z</dcterms:modified>
</cp:coreProperties>
</file>