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7BF3" w14:textId="298E7EAB" w:rsidR="004D0D96" w:rsidRPr="004D0D96" w:rsidRDefault="004D0D96" w:rsidP="004D0D96">
      <w:pPr>
        <w:rPr>
          <w:b/>
          <w:bCs/>
        </w:rPr>
      </w:pPr>
      <w:r>
        <w:rPr>
          <w:b/>
          <w:bCs/>
        </w:rPr>
        <w:t xml:space="preserve">Inputs from </w:t>
      </w:r>
      <w:r w:rsidRPr="004D0D96">
        <w:rPr>
          <w:b/>
          <w:bCs/>
        </w:rPr>
        <w:t>Migrant and</w:t>
      </w:r>
      <w:r>
        <w:t xml:space="preserve"> </w:t>
      </w:r>
      <w:r w:rsidRPr="004D0D96">
        <w:rPr>
          <w:b/>
          <w:bCs/>
        </w:rPr>
        <w:t>Diaspora organizations</w:t>
      </w:r>
      <w:r>
        <w:rPr>
          <w:b/>
          <w:bCs/>
        </w:rPr>
        <w:t xml:space="preserve"> for Secretary General’s report on human rights of migrants </w:t>
      </w:r>
    </w:p>
    <w:p w14:paraId="659F905B" w14:textId="4C43257B" w:rsidR="004D0D96" w:rsidRDefault="004D0D96" w:rsidP="004D0D96">
      <w:r>
        <w:t xml:space="preserve">Migrant and Diaspora organizations have an effective out-reach and trust among the migrants. </w:t>
      </w:r>
      <w:proofErr w:type="gramStart"/>
      <w:r>
        <w:t>Therefore</w:t>
      </w:r>
      <w:proofErr w:type="gramEnd"/>
      <w:r>
        <w:t xml:space="preserve"> it is necessary for the</w:t>
      </w:r>
      <w:r>
        <w:t xml:space="preserve">: </w:t>
      </w:r>
    </w:p>
    <w:p w14:paraId="3571E94C" w14:textId="3C29F031" w:rsidR="004D0D96" w:rsidRDefault="004D0D96" w:rsidP="004D0D96">
      <w:pPr>
        <w:pStyle w:val="ListParagraph"/>
        <w:numPr>
          <w:ilvl w:val="0"/>
          <w:numId w:val="2"/>
        </w:numPr>
        <w:jc w:val="both"/>
      </w:pPr>
      <w:r>
        <w:t xml:space="preserve">Governments of both the host and the home countries recognize their role in facilitating the in harmonizing and integrating the migrant to the host communities, return to the home community, reintegration at the local community they come from, and readmission to the host country among others. </w:t>
      </w:r>
    </w:p>
    <w:p w14:paraId="6E0FD436" w14:textId="704D741C" w:rsidR="004D0D96" w:rsidRDefault="004D0D96" w:rsidP="004D0D96">
      <w:pPr>
        <w:pStyle w:val="ListParagraph"/>
        <w:numPr>
          <w:ilvl w:val="0"/>
          <w:numId w:val="2"/>
        </w:numPr>
        <w:jc w:val="both"/>
      </w:pPr>
      <w:r>
        <w:t>Non-government entities cooperate and coordinate with such organizations in complementing the government initiatives and programs to protect, promote and fulfil the rights of the migrant workers and their family members.</w:t>
      </w:r>
    </w:p>
    <w:p w14:paraId="704D0005" w14:textId="4FD3095A" w:rsidR="004D0D96" w:rsidRDefault="004D0D96" w:rsidP="004D0D96">
      <w:pPr>
        <w:pStyle w:val="ListParagraph"/>
        <w:numPr>
          <w:ilvl w:val="0"/>
          <w:numId w:val="2"/>
        </w:numPr>
        <w:jc w:val="both"/>
      </w:pPr>
      <w:r>
        <w:t xml:space="preserve">The diplomatic missions abroad bring such organizations together by enlisting them, supporting </w:t>
      </w:r>
      <w:proofErr w:type="gramStart"/>
      <w:r>
        <w:t>them</w:t>
      </w:r>
      <w:proofErr w:type="gramEnd"/>
      <w:r>
        <w:t xml:space="preserve"> and promoting them.</w:t>
      </w:r>
    </w:p>
    <w:p w14:paraId="042E9441" w14:textId="77777777" w:rsidR="004D0D96" w:rsidRDefault="004D0D96" w:rsidP="004D0D96">
      <w:pPr>
        <w:pStyle w:val="ListParagraph"/>
        <w:numPr>
          <w:ilvl w:val="0"/>
          <w:numId w:val="2"/>
        </w:numPr>
        <w:jc w:val="both"/>
      </w:pPr>
      <w:r>
        <w:t xml:space="preserve">The host government institutions concerning the external affairs and labour relations to facilitate such institutions in reaching out to the migrants and addressing their </w:t>
      </w:r>
      <w:proofErr w:type="gramStart"/>
      <w:r>
        <w:t>concerns</w:t>
      </w:r>
      <w:proofErr w:type="gramEnd"/>
    </w:p>
    <w:p w14:paraId="7B8BF964" w14:textId="6586EC92" w:rsidR="004D0D96" w:rsidRDefault="004D0D96" w:rsidP="004D0D96">
      <w:pPr>
        <w:pStyle w:val="ListParagraph"/>
        <w:numPr>
          <w:ilvl w:val="0"/>
          <w:numId w:val="2"/>
        </w:numPr>
        <w:jc w:val="both"/>
      </w:pPr>
      <w:r>
        <w:t xml:space="preserve">Migrant workers’ social and political rights should be guaranteed through the representation in the state affairs of the home country. The rights should be ensured </w:t>
      </w:r>
      <w:proofErr w:type="gramStart"/>
      <w:r>
        <w:t>by;</w:t>
      </w:r>
      <w:proofErr w:type="gramEnd"/>
    </w:p>
    <w:p w14:paraId="43EB7B59" w14:textId="78EB59DB" w:rsidR="004D0D96" w:rsidRDefault="004D0D96" w:rsidP="004D0D96">
      <w:pPr>
        <w:pStyle w:val="ListParagraph"/>
        <w:numPr>
          <w:ilvl w:val="0"/>
          <w:numId w:val="2"/>
        </w:numPr>
        <w:jc w:val="both"/>
      </w:pPr>
      <w:r>
        <w:t>Extending the opportunity to vote in the national (subnational) elections from their workplace.</w:t>
      </w:r>
    </w:p>
    <w:p w14:paraId="6B0119C5" w14:textId="3409D93D" w:rsidR="00F74413" w:rsidRDefault="004D0D96" w:rsidP="004D0D96">
      <w:pPr>
        <w:pStyle w:val="ListParagraph"/>
        <w:numPr>
          <w:ilvl w:val="0"/>
          <w:numId w:val="2"/>
        </w:numPr>
        <w:jc w:val="both"/>
      </w:pPr>
      <w:r>
        <w:t>Representing in the national parliament by recognizing the migrant and diaspora as a constituency in the home country as far as possible.</w:t>
      </w:r>
    </w:p>
    <w:sectPr w:rsidR="00F74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39A6"/>
    <w:multiLevelType w:val="hybridMultilevel"/>
    <w:tmpl w:val="73D08690"/>
    <w:lvl w:ilvl="0" w:tplc="A4D02846">
      <w:numFmt w:val="bullet"/>
      <w:lvlText w:val="•"/>
      <w:lvlJc w:val="left"/>
      <w:pPr>
        <w:ind w:left="920" w:hanging="5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CB73CD"/>
    <w:multiLevelType w:val="hybridMultilevel"/>
    <w:tmpl w:val="A4CE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612486">
    <w:abstractNumId w:val="1"/>
  </w:num>
  <w:num w:numId="2" w16cid:durableId="149167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96"/>
    <w:rsid w:val="000F1845"/>
    <w:rsid w:val="004D0D96"/>
    <w:rsid w:val="0099103D"/>
    <w:rsid w:val="00F7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3DCD"/>
  <w15:chartTrackingRefBased/>
  <w15:docId w15:val="{02240599-CA30-4C93-BA9A-A5EEE044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1237</Characters>
  <Application>Microsoft Office Word</Application>
  <DocSecurity>0</DocSecurity>
  <Lines>10</Lines>
  <Paragraphs>2</Paragraphs>
  <ScaleCrop>false</ScaleCrop>
  <Company>OHCHR</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Tisato</dc:creator>
  <cp:keywords/>
  <dc:description/>
  <cp:lastModifiedBy>Beatrice Tisato</cp:lastModifiedBy>
  <cp:revision>1</cp:revision>
  <dcterms:created xsi:type="dcterms:W3CDTF">2023-07-05T14:38:00Z</dcterms:created>
  <dcterms:modified xsi:type="dcterms:W3CDTF">2023-07-05T14:40:00Z</dcterms:modified>
</cp:coreProperties>
</file>