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61AC" w14:textId="5774FBF5" w:rsidR="002407EA" w:rsidRDefault="0039144B" w:rsidP="00D42395">
      <w:pPr>
        <w:spacing w:after="0"/>
      </w:pPr>
      <w:r>
        <w:rPr>
          <w:rFonts w:ascii="맑은 고딕" w:eastAsia="맑은 고딕" w:hAnsi="맑은 고딕"/>
        </w:rPr>
        <w:t>The people of Gwangju City have been active in promoting democracy and justice in the late 20</w:t>
      </w:r>
      <w:r w:rsidRPr="00F0720F">
        <w:rPr>
          <w:rFonts w:ascii="맑은 고딕" w:eastAsia="맑은 고딕" w:hAnsi="맑은 고딕"/>
          <w:vertAlign w:val="superscript"/>
        </w:rPr>
        <w:t>th</w:t>
      </w:r>
      <w:r>
        <w:rPr>
          <w:rFonts w:ascii="맑은 고딕" w:eastAsia="맑은 고딕" w:hAnsi="맑은 고딕"/>
        </w:rPr>
        <w:t xml:space="preserve"> century of South Korea. </w:t>
      </w:r>
      <w:r w:rsidR="002407EA">
        <w:t xml:space="preserve">With the nation's democratic structures </w:t>
      </w:r>
      <w:r>
        <w:t xml:space="preserve">began to be </w:t>
      </w:r>
      <w:r w:rsidR="00CC4605">
        <w:t xml:space="preserve">widely </w:t>
      </w:r>
      <w:r w:rsidR="002407EA">
        <w:t xml:space="preserve">established </w:t>
      </w:r>
      <w:r w:rsidR="00CC4605">
        <w:t xml:space="preserve">at the end of </w:t>
      </w:r>
      <w:r w:rsidR="002407EA">
        <w:t xml:space="preserve">the century, </w:t>
      </w:r>
      <w:r w:rsidR="00CC4605">
        <w:t xml:space="preserve">the people of </w:t>
      </w:r>
      <w:r w:rsidR="002407EA">
        <w:t xml:space="preserve">Gwangju turned </w:t>
      </w:r>
      <w:r w:rsidR="00E72534">
        <w:t>their</w:t>
      </w:r>
      <w:r w:rsidR="002407EA">
        <w:t xml:space="preserve"> focus towards advancing human rights and peace. A significant </w:t>
      </w:r>
      <w:r w:rsidR="00CC4605">
        <w:t xml:space="preserve">step </w:t>
      </w:r>
      <w:r w:rsidR="002407EA">
        <w:t xml:space="preserve">in this journey was the enactment of the 'Ordinance of </w:t>
      </w:r>
      <w:r w:rsidR="0080745A">
        <w:t xml:space="preserve">Establishing </w:t>
      </w:r>
      <w:r w:rsidR="006B1F33">
        <w:t xml:space="preserve">Gwangju as </w:t>
      </w:r>
      <w:r w:rsidR="0080745A">
        <w:t xml:space="preserve">the </w:t>
      </w:r>
      <w:r w:rsidR="002407EA">
        <w:t>City of Democracy, Human Rights, and Peace' in 2007, which saw refinements in 2009.</w:t>
      </w:r>
    </w:p>
    <w:p w14:paraId="5738E650" w14:textId="77777777" w:rsidR="002407EA" w:rsidRDefault="002407EA" w:rsidP="00D42395">
      <w:pPr>
        <w:spacing w:after="0"/>
      </w:pPr>
    </w:p>
    <w:p w14:paraId="3CE87B4E" w14:textId="6588C645" w:rsidR="002407EA" w:rsidRDefault="002407EA" w:rsidP="00D42395">
      <w:pPr>
        <w:spacing w:after="0"/>
      </w:pPr>
      <w:r>
        <w:t>The Gwangju Human Rights Charter of 2012 and the regularly reviewed HR Basic Plan showcase our dedication. Moreover, we've established robust systems to champion human rights, including</w:t>
      </w:r>
      <w:r w:rsidR="006115F4">
        <w:t xml:space="preserve"> other measures</w:t>
      </w:r>
      <w:r w:rsidR="001C7F0F">
        <w:t xml:space="preserve"> such as</w:t>
      </w:r>
      <w:r>
        <w:t>:</w:t>
      </w:r>
      <w:r w:rsidR="00D42395">
        <w:t xml:space="preserve"> </w:t>
      </w:r>
    </w:p>
    <w:p w14:paraId="5260FE8D" w14:textId="03A37536" w:rsidR="002407EA" w:rsidRDefault="002407EA" w:rsidP="00D42395">
      <w:pPr>
        <w:pStyle w:val="ListParagraph"/>
        <w:numPr>
          <w:ilvl w:val="0"/>
          <w:numId w:val="2"/>
        </w:numPr>
        <w:spacing w:after="0"/>
      </w:pPr>
      <w:r>
        <w:t>A citizen council for HR protection and promotion.</w:t>
      </w:r>
    </w:p>
    <w:p w14:paraId="6E1258BD" w14:textId="422F4A63" w:rsidR="002407EA" w:rsidRDefault="002407EA" w:rsidP="00D42395">
      <w:pPr>
        <w:pStyle w:val="ListParagraph"/>
        <w:numPr>
          <w:ilvl w:val="0"/>
          <w:numId w:val="2"/>
        </w:numPr>
        <w:spacing w:after="0"/>
      </w:pPr>
      <w:r>
        <w:t>Mandatory human rights impact reviews for new ordinances.</w:t>
      </w:r>
    </w:p>
    <w:p w14:paraId="50E32B9E" w14:textId="4F429985" w:rsidR="002407EA" w:rsidRDefault="002407EA" w:rsidP="00D42395">
      <w:pPr>
        <w:pStyle w:val="ListParagraph"/>
        <w:numPr>
          <w:ilvl w:val="0"/>
          <w:numId w:val="2"/>
        </w:numPr>
        <w:spacing w:after="0"/>
      </w:pPr>
      <w:r>
        <w:t>Human rights indicators.</w:t>
      </w:r>
    </w:p>
    <w:p w14:paraId="645A31A1" w14:textId="77777777" w:rsidR="001C7F0F" w:rsidRDefault="001C7F0F" w:rsidP="00D42395">
      <w:pPr>
        <w:spacing w:after="0"/>
      </w:pPr>
    </w:p>
    <w:p w14:paraId="360D2809" w14:textId="49087415" w:rsidR="002407EA" w:rsidRDefault="002407EA" w:rsidP="00D42395">
      <w:pPr>
        <w:spacing w:after="0"/>
      </w:pPr>
      <w:r>
        <w:t xml:space="preserve">In 2010, the city hall inaugurated the Human Rights Office, which stands as the largest and most active of its kind in Korea and possibly the </w:t>
      </w:r>
      <w:r>
        <w:t xml:space="preserve">whole </w:t>
      </w:r>
      <w:r>
        <w:t>East Asian region.</w:t>
      </w:r>
    </w:p>
    <w:p w14:paraId="31C5C0BB" w14:textId="77777777" w:rsidR="002407EA" w:rsidRDefault="002407EA" w:rsidP="00D42395">
      <w:pPr>
        <w:spacing w:after="0"/>
      </w:pPr>
    </w:p>
    <w:p w14:paraId="0A7F8926" w14:textId="3DD70292" w:rsidR="002407EA" w:rsidRDefault="002407EA" w:rsidP="00D42395">
      <w:pPr>
        <w:spacing w:after="0"/>
      </w:pPr>
      <w:r>
        <w:t>The Gwangju Guiding Principle for a Human Rights City, formulated in 2014, emphasize</w:t>
      </w:r>
      <w:r w:rsidR="00326F4B">
        <w:t>s</w:t>
      </w:r>
      <w:r>
        <w:t xml:space="preserve"> </w:t>
      </w:r>
      <w:r w:rsidR="00326F4B">
        <w:t xml:space="preserve">human rights </w:t>
      </w:r>
      <w:r>
        <w:t>training and education as a cornerstone</w:t>
      </w:r>
      <w:r w:rsidR="00326F4B">
        <w:t xml:space="preserve"> for human rights cities</w:t>
      </w:r>
      <w:r>
        <w:t xml:space="preserve">. Mandated Human Rights Education for local government officials and social service organization employees </w:t>
      </w:r>
      <w:r w:rsidR="00527831">
        <w:t xml:space="preserve">not only contributing to the protection and promotion of human rights. It also </w:t>
      </w:r>
      <w:r>
        <w:t>fosters cooperation between the local government, civil society, and academia</w:t>
      </w:r>
      <w:r w:rsidR="00527831">
        <w:t xml:space="preserve"> since the </w:t>
      </w:r>
      <w:r w:rsidR="002F5732">
        <w:t xml:space="preserve">courses provide opportunities for </w:t>
      </w:r>
      <w:r w:rsidR="0039467E">
        <w:t xml:space="preserve">local government officials to meet with civil society </w:t>
      </w:r>
      <w:r w:rsidR="00232ED2">
        <w:t>and academia.</w:t>
      </w:r>
    </w:p>
    <w:p w14:paraId="59BD27A8" w14:textId="77777777" w:rsidR="002407EA" w:rsidRDefault="002407EA" w:rsidP="00D42395">
      <w:pPr>
        <w:spacing w:after="0"/>
      </w:pPr>
    </w:p>
    <w:p w14:paraId="48A7425B" w14:textId="0946D59C" w:rsidR="002407EA" w:rsidRDefault="002407EA" w:rsidP="00D42395">
      <w:pPr>
        <w:spacing w:after="0"/>
      </w:pPr>
      <w:r>
        <w:t xml:space="preserve">I consider the policy on </w:t>
      </w:r>
      <w:r>
        <w:t xml:space="preserve">human rights education </w:t>
      </w:r>
      <w:r>
        <w:t xml:space="preserve">and training provided </w:t>
      </w:r>
      <w:r>
        <w:t xml:space="preserve">to </w:t>
      </w:r>
      <w:r>
        <w:t xml:space="preserve">teachers </w:t>
      </w:r>
      <w:r>
        <w:t>and students</w:t>
      </w:r>
      <w:r>
        <w:t xml:space="preserve"> is also crucial</w:t>
      </w:r>
      <w:r>
        <w:t>, nurturing a culture of respect and understanding</w:t>
      </w:r>
      <w:r>
        <w:t xml:space="preserve"> not only for teachers but also for the young people</w:t>
      </w:r>
      <w:r w:rsidR="00D42395">
        <w:t>, who will be the future of the human rights city of Gwangju</w:t>
      </w:r>
      <w:r>
        <w:t xml:space="preserve">. Moreover, our World Human Rights City Forum (WHRCF) </w:t>
      </w:r>
      <w:r w:rsidR="00BC4A82">
        <w:t xml:space="preserve">has been </w:t>
      </w:r>
      <w:r>
        <w:t>an avenue where we exchange and learn from global local governments, enriching our human rights journey.</w:t>
      </w:r>
    </w:p>
    <w:p w14:paraId="53A96D3B" w14:textId="77777777" w:rsidR="002407EA" w:rsidRDefault="002407EA" w:rsidP="00D42395">
      <w:pPr>
        <w:spacing w:after="0"/>
      </w:pPr>
    </w:p>
    <w:p w14:paraId="25D057E9" w14:textId="420436AD" w:rsidR="002407EA" w:rsidRDefault="002407EA" w:rsidP="00D42395">
      <w:pPr>
        <w:spacing w:after="0"/>
      </w:pPr>
      <w:r>
        <w:t xml:space="preserve">However, challenges persist. One primary concern is the risk of our efforts becoming </w:t>
      </w:r>
      <w:r>
        <w:lastRenderedPageBreak/>
        <w:t xml:space="preserve">mere bureaucratic procedures, lacking the zeal </w:t>
      </w:r>
      <w:r w:rsidR="00182318">
        <w:t xml:space="preserve">and vigor </w:t>
      </w:r>
      <w:r>
        <w:t xml:space="preserve">from their inception. </w:t>
      </w:r>
      <w:r>
        <w:t xml:space="preserve">The attention of the </w:t>
      </w:r>
      <w:r w:rsidR="001A7191">
        <w:t xml:space="preserve">leaders of the community and the administration </w:t>
      </w:r>
      <w:r>
        <w:t xml:space="preserve">has become weakened toward the issue of </w:t>
      </w:r>
      <w:r w:rsidR="001A7191">
        <w:t xml:space="preserve">further </w:t>
      </w:r>
      <w:r>
        <w:t xml:space="preserve">developing </w:t>
      </w:r>
      <w:r w:rsidR="001A7191">
        <w:t xml:space="preserve">Gwangju </w:t>
      </w:r>
      <w:r>
        <w:t xml:space="preserve">as a human rights city. </w:t>
      </w:r>
      <w:r w:rsidR="001A7191">
        <w:t xml:space="preserve">Consequently, the investment on human rights has been reduced or at least stagnant. </w:t>
      </w:r>
      <w:r>
        <w:t>I believe three strategies can overcome this challenge:</w:t>
      </w:r>
    </w:p>
    <w:p w14:paraId="7B7DD3EF" w14:textId="696A0D4F" w:rsidR="002407EA" w:rsidRDefault="002407EA" w:rsidP="00D42395">
      <w:pPr>
        <w:pStyle w:val="ListParagraph"/>
        <w:numPr>
          <w:ilvl w:val="0"/>
          <w:numId w:val="1"/>
        </w:numPr>
        <w:spacing w:after="0"/>
      </w:pPr>
      <w:r>
        <w:t>Strengthen Partnerships: Engaging local human rights civil society organizations, academic institutions, and the media will ensure our human rights endeavors remain vibrant and effective.</w:t>
      </w:r>
    </w:p>
    <w:p w14:paraId="7F5C3926" w14:textId="51BFD0E2" w:rsidR="002407EA" w:rsidRDefault="002407EA" w:rsidP="00D42395">
      <w:pPr>
        <w:pStyle w:val="ListParagraph"/>
        <w:numPr>
          <w:ilvl w:val="0"/>
          <w:numId w:val="1"/>
        </w:numPr>
        <w:spacing w:after="0"/>
      </w:pPr>
      <w:r>
        <w:t xml:space="preserve">International Collaboration: Our WHRCF, since 2011, has been a reservoir of inspiration. </w:t>
      </w:r>
      <w:r w:rsidR="00D42395">
        <w:t xml:space="preserve">Our international network </w:t>
      </w:r>
      <w:r>
        <w:t>with</w:t>
      </w:r>
      <w:r w:rsidR="00D42395">
        <w:t xml:space="preserve"> leaders of local governments</w:t>
      </w:r>
      <w:r>
        <w:t xml:space="preserve"> and </w:t>
      </w:r>
      <w:r w:rsidR="00D42395">
        <w:t xml:space="preserve">human rights </w:t>
      </w:r>
      <w:r>
        <w:t xml:space="preserve">experts </w:t>
      </w:r>
      <w:r w:rsidR="00D42395">
        <w:t xml:space="preserve">has </w:t>
      </w:r>
      <w:r>
        <w:t>been invaluable</w:t>
      </w:r>
      <w:r w:rsidR="00D42395">
        <w:t xml:space="preserve"> to us</w:t>
      </w:r>
      <w:r>
        <w:t>.</w:t>
      </w:r>
    </w:p>
    <w:p w14:paraId="552E991F" w14:textId="126AD589" w:rsidR="002407EA" w:rsidRDefault="002407EA" w:rsidP="00D42395">
      <w:pPr>
        <w:pStyle w:val="ListParagraph"/>
        <w:numPr>
          <w:ilvl w:val="0"/>
          <w:numId w:val="1"/>
        </w:numPr>
        <w:spacing w:after="0"/>
      </w:pPr>
      <w:r>
        <w:t>Leverage the</w:t>
      </w:r>
      <w:r w:rsidR="00D42395">
        <w:t xml:space="preserve"> OHCHR</w:t>
      </w:r>
      <w:r>
        <w:t xml:space="preserve">: The </w:t>
      </w:r>
      <w:r w:rsidR="00D42395">
        <w:t>OHCHR’</w:t>
      </w:r>
      <w:r>
        <w:t xml:space="preserve">s involvement </w:t>
      </w:r>
      <w:r w:rsidR="00D42395">
        <w:t xml:space="preserve">has </w:t>
      </w:r>
      <w:r>
        <w:t>amplif</w:t>
      </w:r>
      <w:r w:rsidR="00D42395">
        <w:t>ied</w:t>
      </w:r>
      <w:r>
        <w:t xml:space="preserve"> our efforts</w:t>
      </w:r>
      <w:r w:rsidR="00D42395">
        <w:t xml:space="preserve"> for the human rights city movement at the local level</w:t>
      </w:r>
      <w:r>
        <w:t xml:space="preserve">. The OHCHR should harness the UN's influence and stature to bolster </w:t>
      </w:r>
      <w:r w:rsidR="00D42395">
        <w:t>this new agenda at both global and local levels</w:t>
      </w:r>
      <w:r>
        <w:t>.</w:t>
      </w:r>
      <w:r w:rsidR="00D42395">
        <w:t xml:space="preserve"> In this regard, the current expert workshop is another important step in making the most of the influence and prestige of the UN. </w:t>
      </w:r>
    </w:p>
    <w:p w14:paraId="621FE1E5" w14:textId="77777777" w:rsidR="00566A9E" w:rsidRDefault="00566A9E" w:rsidP="00D42395">
      <w:pPr>
        <w:spacing w:after="0"/>
      </w:pPr>
    </w:p>
    <w:sectPr w:rsidR="00566A9E" w:rsidSect="00371E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CD7"/>
    <w:multiLevelType w:val="hybridMultilevel"/>
    <w:tmpl w:val="F8BE2912"/>
    <w:lvl w:ilvl="0" w:tplc="4A4CC39E">
      <w:start w:val="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204"/>
    <w:multiLevelType w:val="hybridMultilevel"/>
    <w:tmpl w:val="440A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83784">
    <w:abstractNumId w:val="1"/>
  </w:num>
  <w:num w:numId="2" w16cid:durableId="203923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A"/>
    <w:rsid w:val="00182318"/>
    <w:rsid w:val="001A7191"/>
    <w:rsid w:val="001C7F0F"/>
    <w:rsid w:val="00232ED2"/>
    <w:rsid w:val="002407EA"/>
    <w:rsid w:val="002F5732"/>
    <w:rsid w:val="00326F4B"/>
    <w:rsid w:val="00371EB3"/>
    <w:rsid w:val="0039144B"/>
    <w:rsid w:val="0039467E"/>
    <w:rsid w:val="00527831"/>
    <w:rsid w:val="00566A9E"/>
    <w:rsid w:val="006115F4"/>
    <w:rsid w:val="006B1F33"/>
    <w:rsid w:val="0080745A"/>
    <w:rsid w:val="009F5993"/>
    <w:rsid w:val="00AC0591"/>
    <w:rsid w:val="00BC4A82"/>
    <w:rsid w:val="00CC4605"/>
    <w:rsid w:val="00D42395"/>
    <w:rsid w:val="00E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7D51"/>
  <w15:chartTrackingRefBased/>
  <w15:docId w15:val="{12C9140D-5ED8-4062-9B60-77E22FCF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Session 1</Category>
    <Doctype xmlns="d42e65b2-cf21-49c1-b27d-d23f90380c0e">input</Doctype>
    <Contributor xmlns="d42e65b2-cf21-49c1-b27d-d23f90380c0e">Mr. Gyonggu Shin, Executive Director, International Human Rights Training Center of Gwangju Metropolitan City, Republic of Korea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4F1ABA47-D4F0-42F4-B3B3-3F563A3FA269}"/>
</file>

<file path=customXml/itemProps2.xml><?xml version="1.0" encoding="utf-8"?>
<ds:datastoreItem xmlns:ds="http://schemas.openxmlformats.org/officeDocument/2006/customXml" ds:itemID="{20D5C1C4-035B-48A3-B22D-DE7DA250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06564-996C-4CE7-836C-B232C0C47018}">
  <ds:schemaRefs>
    <ds:schemaRef ds:uri="http://schemas.microsoft.com/office/2006/metadata/properties"/>
    <ds:schemaRef ds:uri="http://purl.org/dc/dcmitype/"/>
    <ds:schemaRef ds:uri="http://purl.org/dc/terms/"/>
    <ds:schemaRef ds:uri="2b285e7c-18e7-481c-b8ec-90104ccc9d3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48cc9c7-b8db-4cfa-bf27-7e75ab2b3f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Gyonggu</dc:creator>
  <cp:keywords/>
  <dc:description/>
  <cp:lastModifiedBy>Shin Gyonggu</cp:lastModifiedBy>
  <cp:revision>5</cp:revision>
  <dcterms:created xsi:type="dcterms:W3CDTF">2023-08-30T05:42:00Z</dcterms:created>
  <dcterms:modified xsi:type="dcterms:W3CDTF">2023-08-30T05:46:00Z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