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C8EE" w14:textId="77777777" w:rsidR="002D20B4" w:rsidRPr="00700787" w:rsidRDefault="0048379F" w:rsidP="0070078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00787">
        <w:rPr>
          <w:rFonts w:ascii="Arial" w:hAnsi="Arial" w:cs="Arial"/>
          <w:b/>
          <w:sz w:val="28"/>
          <w:szCs w:val="28"/>
        </w:rPr>
        <w:t xml:space="preserve">Reunión de </w:t>
      </w:r>
      <w:r w:rsidR="00700787">
        <w:rPr>
          <w:rFonts w:ascii="Arial" w:hAnsi="Arial" w:cs="Arial"/>
          <w:b/>
          <w:sz w:val="28"/>
          <w:szCs w:val="28"/>
        </w:rPr>
        <w:t xml:space="preserve">personas </w:t>
      </w:r>
      <w:r w:rsidRPr="00700787">
        <w:rPr>
          <w:rFonts w:ascii="Arial" w:hAnsi="Arial" w:cs="Arial"/>
          <w:b/>
          <w:sz w:val="28"/>
          <w:szCs w:val="28"/>
        </w:rPr>
        <w:t>expert</w:t>
      </w:r>
      <w:r w:rsidR="00700787">
        <w:rPr>
          <w:rFonts w:ascii="Arial" w:hAnsi="Arial" w:cs="Arial"/>
          <w:b/>
          <w:sz w:val="28"/>
          <w:szCs w:val="28"/>
        </w:rPr>
        <w:t>a</w:t>
      </w:r>
      <w:r w:rsidRPr="00700787">
        <w:rPr>
          <w:rFonts w:ascii="Arial" w:hAnsi="Arial" w:cs="Arial"/>
          <w:b/>
          <w:sz w:val="28"/>
          <w:szCs w:val="28"/>
        </w:rPr>
        <w:t>s sobre la mejora de la creación de capacidad para que los gobiernos locales incorporen los derechos humanos en todo su trabajo</w:t>
      </w:r>
    </w:p>
    <w:p w14:paraId="25874ADF" w14:textId="77777777" w:rsidR="00027501" w:rsidRPr="00700787" w:rsidRDefault="00B71FCD" w:rsidP="007007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254E64">
        <w:rPr>
          <w:rFonts w:ascii="Arial" w:hAnsi="Arial" w:cs="Arial"/>
          <w:sz w:val="28"/>
          <w:szCs w:val="28"/>
        </w:rPr>
        <w:t xml:space="preserve">e enero de 2018 a la fecha </w:t>
      </w:r>
      <w:r>
        <w:rPr>
          <w:rFonts w:ascii="Arial" w:hAnsi="Arial" w:cs="Arial"/>
          <w:sz w:val="28"/>
          <w:szCs w:val="28"/>
        </w:rPr>
        <w:t>la Comisión de Derechos Humanos de la Ciudad de México</w:t>
      </w:r>
      <w:r w:rsidR="00EC2E38">
        <w:rPr>
          <w:rFonts w:ascii="Arial" w:hAnsi="Arial" w:cs="Arial"/>
          <w:sz w:val="28"/>
          <w:szCs w:val="28"/>
        </w:rPr>
        <w:t xml:space="preserve"> </w:t>
      </w:r>
      <w:r w:rsidR="00254E64">
        <w:rPr>
          <w:rFonts w:ascii="Arial" w:hAnsi="Arial" w:cs="Arial"/>
          <w:sz w:val="28"/>
          <w:szCs w:val="28"/>
        </w:rPr>
        <w:t>ha participado en 1</w:t>
      </w:r>
      <w:r w:rsidR="00EC2E38">
        <w:rPr>
          <w:rFonts w:ascii="Arial" w:hAnsi="Arial" w:cs="Arial"/>
          <w:sz w:val="28"/>
          <w:szCs w:val="28"/>
        </w:rPr>
        <w:t>06</w:t>
      </w:r>
      <w:r w:rsidR="00254E64">
        <w:rPr>
          <w:rFonts w:ascii="Arial" w:hAnsi="Arial" w:cs="Arial"/>
          <w:sz w:val="28"/>
          <w:szCs w:val="28"/>
        </w:rPr>
        <w:t xml:space="preserve"> </w:t>
      </w:r>
      <w:r w:rsidR="00A348DC">
        <w:rPr>
          <w:rFonts w:ascii="Arial" w:hAnsi="Arial" w:cs="Arial"/>
          <w:sz w:val="28"/>
          <w:szCs w:val="28"/>
        </w:rPr>
        <w:t xml:space="preserve">convocatorias </w:t>
      </w:r>
      <w:r>
        <w:rPr>
          <w:rFonts w:ascii="Arial" w:hAnsi="Arial" w:cs="Arial"/>
          <w:sz w:val="28"/>
          <w:szCs w:val="28"/>
        </w:rPr>
        <w:t>emitidas por diversos mecanismos de Naciones Unidas emitidas para reunir información específica que dé cuenta del estado de la cuestión en derechos humanos.</w:t>
      </w:r>
    </w:p>
    <w:p w14:paraId="525022E1" w14:textId="77777777" w:rsidR="00EC2E38" w:rsidRDefault="00B71FCD" w:rsidP="007007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importancia de participación de organismos locales radica en </w:t>
      </w:r>
      <w:r w:rsidR="00EC2E38">
        <w:rPr>
          <w:rFonts w:ascii="Arial" w:hAnsi="Arial" w:cs="Arial"/>
          <w:sz w:val="28"/>
          <w:szCs w:val="28"/>
        </w:rPr>
        <w:t>los siguientes aspectos:</w:t>
      </w:r>
    </w:p>
    <w:p w14:paraId="6756F1B8" w14:textId="77777777" w:rsidR="00A348DC" w:rsidRDefault="00EC2E38" w:rsidP="007007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C2E38">
        <w:rPr>
          <w:rFonts w:ascii="Arial" w:hAnsi="Arial" w:cs="Arial"/>
          <w:b/>
          <w:sz w:val="28"/>
          <w:szCs w:val="28"/>
        </w:rPr>
        <w:t>Primero.</w:t>
      </w:r>
      <w:r>
        <w:rPr>
          <w:rFonts w:ascii="Arial" w:hAnsi="Arial" w:cs="Arial"/>
          <w:sz w:val="28"/>
          <w:szCs w:val="28"/>
        </w:rPr>
        <w:t xml:space="preserve"> </w:t>
      </w:r>
      <w:r w:rsidR="00B71FCD">
        <w:rPr>
          <w:rFonts w:ascii="Arial" w:hAnsi="Arial" w:cs="Arial"/>
          <w:sz w:val="28"/>
          <w:szCs w:val="28"/>
        </w:rPr>
        <w:t>Es en este ámbito</w:t>
      </w:r>
      <w:r w:rsidR="00027501" w:rsidRPr="00700787">
        <w:rPr>
          <w:rFonts w:ascii="Arial" w:hAnsi="Arial" w:cs="Arial"/>
          <w:sz w:val="28"/>
          <w:szCs w:val="28"/>
        </w:rPr>
        <w:t xml:space="preserve"> </w:t>
      </w:r>
      <w:r w:rsidR="00B71FCD">
        <w:rPr>
          <w:rFonts w:ascii="Arial" w:hAnsi="Arial" w:cs="Arial"/>
          <w:sz w:val="28"/>
          <w:szCs w:val="28"/>
        </w:rPr>
        <w:t xml:space="preserve">en donde </w:t>
      </w:r>
      <w:r w:rsidR="00027501" w:rsidRPr="00700787">
        <w:rPr>
          <w:rFonts w:ascii="Arial" w:hAnsi="Arial" w:cs="Arial"/>
          <w:sz w:val="28"/>
          <w:szCs w:val="28"/>
        </w:rPr>
        <w:t xml:space="preserve">se pone en marcha la institucionalidad </w:t>
      </w:r>
      <w:r w:rsidR="00254E64">
        <w:rPr>
          <w:rFonts w:ascii="Arial" w:hAnsi="Arial" w:cs="Arial"/>
          <w:sz w:val="28"/>
          <w:szCs w:val="28"/>
        </w:rPr>
        <w:t xml:space="preserve">concreta </w:t>
      </w:r>
      <w:r w:rsidR="00B71FCD">
        <w:rPr>
          <w:rFonts w:ascii="Arial" w:hAnsi="Arial" w:cs="Arial"/>
          <w:sz w:val="28"/>
          <w:szCs w:val="28"/>
        </w:rPr>
        <w:t>los</w:t>
      </w:r>
      <w:r w:rsidR="00027501" w:rsidRPr="00700787">
        <w:rPr>
          <w:rFonts w:ascii="Arial" w:hAnsi="Arial" w:cs="Arial"/>
          <w:sz w:val="28"/>
          <w:szCs w:val="28"/>
        </w:rPr>
        <w:t xml:space="preserve"> derechos humanos</w:t>
      </w:r>
      <w:r w:rsidR="00A348DC">
        <w:rPr>
          <w:rFonts w:ascii="Arial" w:hAnsi="Arial" w:cs="Arial"/>
          <w:sz w:val="28"/>
          <w:szCs w:val="28"/>
        </w:rPr>
        <w:t xml:space="preserve"> y </w:t>
      </w:r>
      <w:r w:rsidR="00027501" w:rsidRPr="00700787">
        <w:rPr>
          <w:rFonts w:ascii="Arial" w:hAnsi="Arial" w:cs="Arial"/>
          <w:sz w:val="28"/>
          <w:szCs w:val="28"/>
        </w:rPr>
        <w:t xml:space="preserve">en la que se atiende a la mayor parte de las víctimas de </w:t>
      </w:r>
      <w:r w:rsidR="00B71FCD">
        <w:rPr>
          <w:rFonts w:ascii="Arial" w:hAnsi="Arial" w:cs="Arial"/>
          <w:sz w:val="28"/>
          <w:szCs w:val="28"/>
        </w:rPr>
        <w:t xml:space="preserve">sus </w:t>
      </w:r>
      <w:r w:rsidR="00027501" w:rsidRPr="00700787">
        <w:rPr>
          <w:rFonts w:ascii="Arial" w:hAnsi="Arial" w:cs="Arial"/>
          <w:sz w:val="28"/>
          <w:szCs w:val="28"/>
        </w:rPr>
        <w:t>violaciones</w:t>
      </w:r>
      <w:r w:rsidR="00A348DC">
        <w:rPr>
          <w:rFonts w:ascii="Arial" w:hAnsi="Arial" w:cs="Arial"/>
          <w:sz w:val="28"/>
          <w:szCs w:val="28"/>
        </w:rPr>
        <w:t>.</w:t>
      </w:r>
    </w:p>
    <w:p w14:paraId="0D8413D6" w14:textId="77777777" w:rsidR="00EC2E38" w:rsidRDefault="00A348DC" w:rsidP="007007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Segundo</w:t>
      </w:r>
      <w:r w:rsidR="00EC2E38" w:rsidRPr="00EC2E38">
        <w:rPr>
          <w:rFonts w:ascii="Arial" w:hAnsi="Arial" w:cs="Arial"/>
          <w:b/>
          <w:sz w:val="28"/>
          <w:szCs w:val="28"/>
        </w:rPr>
        <w:t>.</w:t>
      </w:r>
      <w:r w:rsidR="00EC2E38">
        <w:rPr>
          <w:rFonts w:ascii="Arial" w:hAnsi="Arial" w:cs="Arial"/>
          <w:sz w:val="28"/>
          <w:szCs w:val="28"/>
        </w:rPr>
        <w:t xml:space="preserve"> </w:t>
      </w:r>
      <w:r w:rsidR="00B71FCD">
        <w:rPr>
          <w:rFonts w:ascii="Arial" w:hAnsi="Arial" w:cs="Arial"/>
          <w:sz w:val="28"/>
          <w:szCs w:val="28"/>
        </w:rPr>
        <w:t>P</w:t>
      </w:r>
      <w:r w:rsidR="00E95380" w:rsidRPr="00700787">
        <w:rPr>
          <w:rFonts w:ascii="Arial" w:hAnsi="Arial" w:cs="Arial"/>
          <w:sz w:val="28"/>
          <w:szCs w:val="28"/>
        </w:rPr>
        <w:t>e</w:t>
      </w:r>
      <w:r w:rsidR="00EC2E38">
        <w:rPr>
          <w:rFonts w:ascii="Arial" w:hAnsi="Arial" w:cs="Arial"/>
          <w:sz w:val="28"/>
          <w:szCs w:val="28"/>
        </w:rPr>
        <w:t>r</w:t>
      </w:r>
      <w:r w:rsidR="00E95380" w:rsidRPr="00700787">
        <w:rPr>
          <w:rFonts w:ascii="Arial" w:hAnsi="Arial" w:cs="Arial"/>
          <w:sz w:val="28"/>
          <w:szCs w:val="28"/>
        </w:rPr>
        <w:t>mitan adecuar Observaciones, Lineamientos, Guías, entre otros documentos rectores de</w:t>
      </w:r>
      <w:r w:rsidR="00B71FCD">
        <w:rPr>
          <w:rFonts w:ascii="Arial" w:hAnsi="Arial" w:cs="Arial"/>
          <w:sz w:val="28"/>
          <w:szCs w:val="28"/>
        </w:rPr>
        <w:t xml:space="preserve"> las</w:t>
      </w:r>
      <w:r w:rsidR="00E95380" w:rsidRPr="00700787">
        <w:rPr>
          <w:rFonts w:ascii="Arial" w:hAnsi="Arial" w:cs="Arial"/>
          <w:sz w:val="28"/>
          <w:szCs w:val="28"/>
        </w:rPr>
        <w:t xml:space="preserve"> Naciones Unidas </w:t>
      </w:r>
      <w:r w:rsidR="00B71FCD">
        <w:rPr>
          <w:rFonts w:ascii="Arial" w:hAnsi="Arial" w:cs="Arial"/>
          <w:sz w:val="28"/>
          <w:szCs w:val="28"/>
        </w:rPr>
        <w:t>a</w:t>
      </w:r>
      <w:r w:rsidR="00EC2E38">
        <w:rPr>
          <w:rFonts w:ascii="Arial" w:hAnsi="Arial" w:cs="Arial"/>
          <w:sz w:val="28"/>
          <w:szCs w:val="28"/>
        </w:rPr>
        <w:t xml:space="preserve"> la realidad</w:t>
      </w:r>
      <w:r w:rsidR="00B71FCD">
        <w:rPr>
          <w:rFonts w:ascii="Arial" w:hAnsi="Arial" w:cs="Arial"/>
          <w:sz w:val="28"/>
          <w:szCs w:val="28"/>
        </w:rPr>
        <w:t xml:space="preserve"> en la que ejercen sus derechos las personas</w:t>
      </w:r>
      <w:r>
        <w:rPr>
          <w:rFonts w:ascii="Arial" w:hAnsi="Arial" w:cs="Arial"/>
          <w:sz w:val="28"/>
          <w:szCs w:val="28"/>
        </w:rPr>
        <w:t xml:space="preserve">. Esto permite también adecuar los mecanismos de protección al reconocimiento de </w:t>
      </w:r>
      <w:r w:rsidR="00EC2E38">
        <w:rPr>
          <w:rFonts w:ascii="Arial" w:hAnsi="Arial" w:cs="Arial"/>
          <w:sz w:val="28"/>
          <w:szCs w:val="28"/>
        </w:rPr>
        <w:t>los impactos diferenciados desde una mirada interseccional. En ese sentido, los aportes desde lo local contribuyen a caracterizar la</w:t>
      </w:r>
      <w:r w:rsidR="00A60883" w:rsidRPr="00700787">
        <w:rPr>
          <w:rFonts w:ascii="Arial" w:hAnsi="Arial" w:cs="Arial"/>
          <w:sz w:val="28"/>
          <w:szCs w:val="28"/>
        </w:rPr>
        <w:t xml:space="preserve"> pertinencia cultural</w:t>
      </w:r>
      <w:r w:rsidR="00E95380" w:rsidRPr="00700787">
        <w:rPr>
          <w:rFonts w:ascii="Arial" w:hAnsi="Arial" w:cs="Arial"/>
          <w:sz w:val="28"/>
          <w:szCs w:val="28"/>
        </w:rPr>
        <w:t>,</w:t>
      </w:r>
      <w:r w:rsidR="00EC2E38">
        <w:rPr>
          <w:rFonts w:ascii="Arial" w:hAnsi="Arial" w:cs="Arial"/>
          <w:sz w:val="28"/>
          <w:szCs w:val="28"/>
        </w:rPr>
        <w:t xml:space="preserve"> es decir, los elementos de aceptabilidad y adaptabilidad en los DESCA</w:t>
      </w:r>
      <w:r>
        <w:rPr>
          <w:rFonts w:ascii="Arial" w:hAnsi="Arial" w:cs="Arial"/>
          <w:sz w:val="28"/>
          <w:szCs w:val="28"/>
        </w:rPr>
        <w:t xml:space="preserve"> menos considerados en comparación con calidad y disponibilidad, pero necesarios para la progresividad</w:t>
      </w:r>
      <w:r w:rsidR="00EC2E38">
        <w:rPr>
          <w:rFonts w:ascii="Arial" w:hAnsi="Arial" w:cs="Arial"/>
          <w:sz w:val="28"/>
          <w:szCs w:val="28"/>
        </w:rPr>
        <w:t xml:space="preserve">. </w:t>
      </w:r>
      <w:r w:rsidR="00E95380" w:rsidRPr="00700787">
        <w:rPr>
          <w:rFonts w:ascii="Arial" w:hAnsi="Arial" w:cs="Arial"/>
          <w:sz w:val="28"/>
          <w:szCs w:val="28"/>
        </w:rPr>
        <w:t xml:space="preserve"> </w:t>
      </w:r>
    </w:p>
    <w:p w14:paraId="1EF9B31D" w14:textId="77777777" w:rsidR="00E95380" w:rsidRPr="00700787" w:rsidRDefault="00BB2FA8" w:rsidP="007007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Tercero</w:t>
      </w:r>
      <w:r w:rsidR="00EC2E38" w:rsidRPr="00EC2E38">
        <w:rPr>
          <w:rFonts w:ascii="Arial" w:hAnsi="Arial" w:cs="Arial"/>
          <w:b/>
          <w:sz w:val="28"/>
          <w:szCs w:val="28"/>
        </w:rPr>
        <w:t>.</w:t>
      </w:r>
      <w:r w:rsidR="00EC2E38">
        <w:rPr>
          <w:rFonts w:ascii="Arial" w:hAnsi="Arial" w:cs="Arial"/>
          <w:sz w:val="28"/>
          <w:szCs w:val="28"/>
        </w:rPr>
        <w:t xml:space="preserve"> Lo anterior representa la oportunidad de contar con </w:t>
      </w:r>
      <w:r w:rsidR="00EC2E38" w:rsidRPr="00700787">
        <w:rPr>
          <w:rFonts w:ascii="Arial" w:hAnsi="Arial" w:cs="Arial"/>
          <w:sz w:val="28"/>
          <w:szCs w:val="28"/>
        </w:rPr>
        <w:t>instrumentos</w:t>
      </w:r>
      <w:r w:rsidR="00E95380" w:rsidRPr="00700787">
        <w:rPr>
          <w:rFonts w:ascii="Arial" w:hAnsi="Arial" w:cs="Arial"/>
          <w:sz w:val="28"/>
          <w:szCs w:val="28"/>
        </w:rPr>
        <w:t xml:space="preserve"> vivos para la exigibilidad </w:t>
      </w:r>
      <w:r w:rsidR="00EC2E38">
        <w:rPr>
          <w:rFonts w:ascii="Arial" w:hAnsi="Arial" w:cs="Arial"/>
          <w:sz w:val="28"/>
          <w:szCs w:val="28"/>
        </w:rPr>
        <w:t xml:space="preserve">frente a las autoridades locales </w:t>
      </w:r>
      <w:r w:rsidR="004414B0">
        <w:rPr>
          <w:rFonts w:ascii="Arial" w:hAnsi="Arial" w:cs="Arial"/>
          <w:sz w:val="28"/>
          <w:szCs w:val="28"/>
        </w:rPr>
        <w:t>y de otros</w:t>
      </w:r>
      <w:r w:rsidR="00A60883" w:rsidRPr="00700787">
        <w:rPr>
          <w:rFonts w:ascii="Arial" w:hAnsi="Arial" w:cs="Arial"/>
          <w:sz w:val="28"/>
          <w:szCs w:val="28"/>
        </w:rPr>
        <w:t xml:space="preserve"> niveles de gobierno.</w:t>
      </w:r>
    </w:p>
    <w:p w14:paraId="6C59261D" w14:textId="77777777" w:rsidR="00A60883" w:rsidRDefault="00BB2FA8" w:rsidP="007007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Cuarto</w:t>
      </w:r>
      <w:r w:rsidR="00EC2E38" w:rsidRPr="00EC2E38">
        <w:rPr>
          <w:rFonts w:ascii="Arial" w:hAnsi="Arial" w:cs="Arial"/>
          <w:b/>
          <w:sz w:val="28"/>
          <w:szCs w:val="28"/>
        </w:rPr>
        <w:t>.</w:t>
      </w:r>
      <w:r w:rsidR="00EC2E38">
        <w:rPr>
          <w:rFonts w:ascii="Arial" w:hAnsi="Arial" w:cs="Arial"/>
          <w:sz w:val="28"/>
          <w:szCs w:val="28"/>
        </w:rPr>
        <w:t xml:space="preserve"> Tanto l</w:t>
      </w:r>
      <w:r w:rsidR="00A60883" w:rsidRPr="00700787">
        <w:rPr>
          <w:rFonts w:ascii="Arial" w:hAnsi="Arial" w:cs="Arial"/>
          <w:sz w:val="28"/>
          <w:szCs w:val="28"/>
        </w:rPr>
        <w:t xml:space="preserve">a promoción de </w:t>
      </w:r>
      <w:r w:rsidR="00A60883" w:rsidRPr="00A348DC">
        <w:rPr>
          <w:rFonts w:ascii="Arial" w:hAnsi="Arial" w:cs="Arial"/>
          <w:b/>
          <w:sz w:val="28"/>
          <w:szCs w:val="28"/>
        </w:rPr>
        <w:t>agendas locales de derechos emergentes</w:t>
      </w:r>
      <w:r w:rsidR="00A60883" w:rsidRPr="00700787">
        <w:rPr>
          <w:rFonts w:ascii="Arial" w:hAnsi="Arial" w:cs="Arial"/>
          <w:sz w:val="28"/>
          <w:szCs w:val="28"/>
        </w:rPr>
        <w:t xml:space="preserve"> </w:t>
      </w:r>
      <w:r w:rsidR="004414B0">
        <w:rPr>
          <w:rFonts w:ascii="Arial" w:hAnsi="Arial" w:cs="Arial"/>
          <w:sz w:val="28"/>
          <w:szCs w:val="28"/>
        </w:rPr>
        <w:t>-</w:t>
      </w:r>
      <w:r w:rsidR="00A60883" w:rsidRPr="00700787">
        <w:rPr>
          <w:rFonts w:ascii="Arial" w:hAnsi="Arial" w:cs="Arial"/>
          <w:sz w:val="28"/>
          <w:szCs w:val="28"/>
        </w:rPr>
        <w:t>con auge en la región latinoamericana y que encuentran su contenido</w:t>
      </w:r>
      <w:r w:rsidR="004414B0">
        <w:rPr>
          <w:rFonts w:ascii="Arial" w:hAnsi="Arial" w:cs="Arial"/>
          <w:sz w:val="28"/>
          <w:szCs w:val="28"/>
        </w:rPr>
        <w:t xml:space="preserve"> </w:t>
      </w:r>
      <w:r w:rsidR="00A60883" w:rsidRPr="00700787">
        <w:rPr>
          <w:rFonts w:ascii="Arial" w:hAnsi="Arial" w:cs="Arial"/>
          <w:sz w:val="28"/>
          <w:szCs w:val="28"/>
        </w:rPr>
        <w:t xml:space="preserve">en la esfera local, tales como el derecho a la ciudad, la buena administración pública </w:t>
      </w:r>
      <w:r w:rsidR="00EC2E38">
        <w:rPr>
          <w:rFonts w:ascii="Arial" w:hAnsi="Arial" w:cs="Arial"/>
          <w:sz w:val="28"/>
          <w:szCs w:val="28"/>
        </w:rPr>
        <w:t xml:space="preserve">y </w:t>
      </w:r>
      <w:r w:rsidR="00A60883" w:rsidRPr="00700787">
        <w:rPr>
          <w:rFonts w:ascii="Arial" w:hAnsi="Arial" w:cs="Arial"/>
          <w:sz w:val="28"/>
          <w:szCs w:val="28"/>
        </w:rPr>
        <w:t>derecho al cuidado, entre otros</w:t>
      </w:r>
      <w:r w:rsidR="004414B0">
        <w:rPr>
          <w:rFonts w:ascii="Arial" w:hAnsi="Arial" w:cs="Arial"/>
          <w:sz w:val="28"/>
          <w:szCs w:val="28"/>
        </w:rPr>
        <w:t>-</w:t>
      </w:r>
      <w:r w:rsidR="00EC2E38">
        <w:rPr>
          <w:rFonts w:ascii="Arial" w:hAnsi="Arial" w:cs="Arial"/>
          <w:sz w:val="28"/>
          <w:szCs w:val="28"/>
        </w:rPr>
        <w:t xml:space="preserve"> como de </w:t>
      </w:r>
      <w:r w:rsidR="00EC2E38" w:rsidRPr="00A348DC">
        <w:rPr>
          <w:rFonts w:ascii="Arial" w:hAnsi="Arial" w:cs="Arial"/>
          <w:b/>
          <w:sz w:val="28"/>
          <w:szCs w:val="28"/>
        </w:rPr>
        <w:t>agendas añejas</w:t>
      </w:r>
      <w:r w:rsidR="00EC2E38">
        <w:rPr>
          <w:rFonts w:ascii="Arial" w:hAnsi="Arial" w:cs="Arial"/>
          <w:sz w:val="28"/>
          <w:szCs w:val="28"/>
        </w:rPr>
        <w:t xml:space="preserve"> que se recrudecen, tales como la de movilidad, son necesarias para hacer un llamado a la cooperación internacional </w:t>
      </w:r>
      <w:r>
        <w:rPr>
          <w:rFonts w:ascii="Arial" w:hAnsi="Arial" w:cs="Arial"/>
          <w:sz w:val="28"/>
          <w:szCs w:val="28"/>
        </w:rPr>
        <w:t xml:space="preserve">y a dar </w:t>
      </w:r>
      <w:r w:rsidR="00EC2E38">
        <w:rPr>
          <w:rFonts w:ascii="Arial" w:hAnsi="Arial" w:cs="Arial"/>
          <w:sz w:val="28"/>
          <w:szCs w:val="28"/>
        </w:rPr>
        <w:t>visibilidad de la heterogeneidad cultural que debe estar reflejada en las pautas del derecho internacional de los derechos humanos para su construcción colectiva</w:t>
      </w:r>
      <w:r w:rsidR="00DD3049">
        <w:rPr>
          <w:rFonts w:ascii="Arial" w:hAnsi="Arial" w:cs="Arial"/>
          <w:sz w:val="28"/>
          <w:szCs w:val="28"/>
        </w:rPr>
        <w:t>, representativa y crítica de las miradas post coloniales.</w:t>
      </w:r>
    </w:p>
    <w:sectPr w:rsidR="00A6088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B820" w14:textId="77777777" w:rsidR="008B3739" w:rsidRDefault="008B3739" w:rsidP="00700787">
      <w:pPr>
        <w:spacing w:after="0" w:line="240" w:lineRule="auto"/>
      </w:pPr>
      <w:r>
        <w:separator/>
      </w:r>
    </w:p>
  </w:endnote>
  <w:endnote w:type="continuationSeparator" w:id="0">
    <w:p w14:paraId="43A02BF3" w14:textId="77777777" w:rsidR="008B3739" w:rsidRDefault="008B3739" w:rsidP="0070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031139"/>
      <w:docPartObj>
        <w:docPartGallery w:val="Page Numbers (Bottom of Page)"/>
        <w:docPartUnique/>
      </w:docPartObj>
    </w:sdtPr>
    <w:sdtEndPr/>
    <w:sdtContent>
      <w:p w14:paraId="04CE2C8A" w14:textId="77777777" w:rsidR="00700787" w:rsidRDefault="007007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48F54FD" w14:textId="77777777" w:rsidR="00700787" w:rsidRDefault="00700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2AC9" w14:textId="77777777" w:rsidR="008B3739" w:rsidRDefault="008B3739" w:rsidP="00700787">
      <w:pPr>
        <w:spacing w:after="0" w:line="240" w:lineRule="auto"/>
      </w:pPr>
      <w:r>
        <w:separator/>
      </w:r>
    </w:p>
  </w:footnote>
  <w:footnote w:type="continuationSeparator" w:id="0">
    <w:p w14:paraId="2344B63D" w14:textId="77777777" w:rsidR="008B3739" w:rsidRDefault="008B3739" w:rsidP="0070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BF4B" w14:textId="77777777" w:rsidR="00700787" w:rsidRDefault="00700787" w:rsidP="00700787">
    <w:pPr>
      <w:pStyle w:val="Encabezado"/>
      <w:tabs>
        <w:tab w:val="clear" w:pos="4252"/>
        <w:tab w:val="clear" w:pos="8504"/>
        <w:tab w:val="left" w:pos="3375"/>
      </w:tabs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127"/>
    </w:tblGrid>
    <w:tr w:rsidR="00700787" w14:paraId="08EE4BF3" w14:textId="77777777" w:rsidTr="00700787">
      <w:tc>
        <w:tcPr>
          <w:tcW w:w="1701" w:type="dxa"/>
        </w:tcPr>
        <w:p w14:paraId="6D827E6E" w14:textId="77777777" w:rsidR="00700787" w:rsidRDefault="00700787" w:rsidP="00700787">
          <w:pPr>
            <w:pStyle w:val="Encabezado"/>
            <w:tabs>
              <w:tab w:val="clear" w:pos="4252"/>
              <w:tab w:val="clear" w:pos="8504"/>
              <w:tab w:val="left" w:pos="3375"/>
            </w:tabs>
          </w:pPr>
          <w:r>
            <w:rPr>
              <w:noProof/>
            </w:rPr>
            <w:drawing>
              <wp:inline distT="0" distB="0" distL="0" distR="0" wp14:anchorId="1A6AC834" wp14:editId="0D8F2984">
                <wp:extent cx="859790" cy="8045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7" w:type="dxa"/>
        </w:tcPr>
        <w:p w14:paraId="4239282A" w14:textId="77777777" w:rsidR="00700787" w:rsidRDefault="00700787" w:rsidP="00700787">
          <w:pPr>
            <w:pStyle w:val="Encabezado"/>
            <w:tabs>
              <w:tab w:val="clear" w:pos="4252"/>
              <w:tab w:val="clear" w:pos="8504"/>
              <w:tab w:val="left" w:pos="3375"/>
            </w:tabs>
            <w:jc w:val="right"/>
          </w:pPr>
          <w:r>
            <w:t>PRESIDENCIA</w:t>
          </w:r>
        </w:p>
        <w:p w14:paraId="25C6A3CF" w14:textId="77777777" w:rsidR="00700787" w:rsidRDefault="00700787" w:rsidP="00700787">
          <w:pPr>
            <w:pStyle w:val="Encabezado"/>
            <w:tabs>
              <w:tab w:val="clear" w:pos="4252"/>
              <w:tab w:val="clear" w:pos="8504"/>
              <w:tab w:val="left" w:pos="3375"/>
            </w:tabs>
            <w:jc w:val="right"/>
          </w:pPr>
          <w:r>
            <w:t>PARTICIPACIÓN 2 min.</w:t>
          </w:r>
        </w:p>
        <w:p w14:paraId="5086F9CA" w14:textId="77777777" w:rsidR="00700787" w:rsidRDefault="00700787" w:rsidP="00700787">
          <w:pPr>
            <w:pStyle w:val="Encabezado"/>
            <w:tabs>
              <w:tab w:val="clear" w:pos="4252"/>
              <w:tab w:val="clear" w:pos="8504"/>
              <w:tab w:val="left" w:pos="3375"/>
            </w:tabs>
            <w:jc w:val="right"/>
          </w:pPr>
          <w:r>
            <w:t>28 de agosto 2023</w:t>
          </w:r>
        </w:p>
        <w:p w14:paraId="6529A00F" w14:textId="77777777" w:rsidR="00700787" w:rsidRDefault="00700787" w:rsidP="00700787">
          <w:pPr>
            <w:pStyle w:val="Encabezado"/>
            <w:tabs>
              <w:tab w:val="clear" w:pos="4252"/>
              <w:tab w:val="clear" w:pos="8504"/>
              <w:tab w:val="left" w:pos="3375"/>
            </w:tabs>
            <w:jc w:val="right"/>
          </w:pPr>
        </w:p>
      </w:tc>
    </w:tr>
  </w:tbl>
  <w:p w14:paraId="38E45D5A" w14:textId="77777777" w:rsidR="00700787" w:rsidRDefault="00700787" w:rsidP="00700787">
    <w:pPr>
      <w:pStyle w:val="Encabezad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9F"/>
    <w:rsid w:val="00027501"/>
    <w:rsid w:val="00254E64"/>
    <w:rsid w:val="004414B0"/>
    <w:rsid w:val="0048379F"/>
    <w:rsid w:val="00700787"/>
    <w:rsid w:val="008B3739"/>
    <w:rsid w:val="009062FA"/>
    <w:rsid w:val="009B09AB"/>
    <w:rsid w:val="00A348DC"/>
    <w:rsid w:val="00A60883"/>
    <w:rsid w:val="00AB0151"/>
    <w:rsid w:val="00B71FCD"/>
    <w:rsid w:val="00B73683"/>
    <w:rsid w:val="00BB2FA8"/>
    <w:rsid w:val="00DD3049"/>
    <w:rsid w:val="00E72F32"/>
    <w:rsid w:val="00E95380"/>
    <w:rsid w:val="00EC2E38"/>
    <w:rsid w:val="00EE546B"/>
    <w:rsid w:val="00F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C7216"/>
  <w15:chartTrackingRefBased/>
  <w15:docId w15:val="{9E044745-7023-4F20-9642-D49DD587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787"/>
  </w:style>
  <w:style w:type="paragraph" w:styleId="Piedepgina">
    <w:name w:val="footer"/>
    <w:basedOn w:val="Normal"/>
    <w:link w:val="PiedepginaCar"/>
    <w:uiPriority w:val="99"/>
    <w:unhideWhenUsed/>
    <w:rsid w:val="0070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787"/>
  </w:style>
  <w:style w:type="table" w:styleId="Tablaconcuadrcula">
    <w:name w:val="Table Grid"/>
    <w:basedOn w:val="Tablanormal"/>
    <w:uiPriority w:val="39"/>
    <w:rsid w:val="0070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Interventions</Category>
    <Doctype xmlns="d42e65b2-cf21-49c1-b27d-d23f90380c0e">input</Doctype>
    <Contributor xmlns="d42e65b2-cf21-49c1-b27d-d23f90380c0e">Mexico City Commission on Human Rights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D426B0B1-ADF7-4368-A135-EF8C39479BF1}"/>
</file>

<file path=customXml/itemProps2.xml><?xml version="1.0" encoding="utf-8"?>
<ds:datastoreItem xmlns:ds="http://schemas.openxmlformats.org/officeDocument/2006/customXml" ds:itemID="{453B8D77-5163-4FEA-826E-E5AD71046E84}"/>
</file>

<file path=customXml/itemProps3.xml><?xml version="1.0" encoding="utf-8"?>
<ds:datastoreItem xmlns:ds="http://schemas.openxmlformats.org/officeDocument/2006/customXml" ds:itemID="{B7066615-1E73-432C-B912-636D85487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Maria Castila Peon</dc:creator>
  <cp:keywords/>
  <dc:description/>
  <cp:lastModifiedBy>Areli Barranco</cp:lastModifiedBy>
  <cp:revision>2</cp:revision>
  <cp:lastPrinted>2023-08-25T21:21:00Z</cp:lastPrinted>
  <dcterms:created xsi:type="dcterms:W3CDTF">2023-08-27T06:39:00Z</dcterms:created>
  <dcterms:modified xsi:type="dcterms:W3CDTF">2023-08-27T06:39:00Z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