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ED794" w14:textId="77777777" w:rsidR="009D3D04" w:rsidRPr="00996E0D" w:rsidRDefault="009D3D04" w:rsidP="009D3D04">
      <w:pPr>
        <w:jc w:val="center"/>
        <w:rPr>
          <w:b/>
          <w:lang w:val="en-US"/>
        </w:rPr>
      </w:pPr>
    </w:p>
    <w:p w14:paraId="2AC471CE" w14:textId="0D5F73E3" w:rsidR="007F13BB" w:rsidRDefault="000D5A40" w:rsidP="004162AC">
      <w:pPr>
        <w:rPr>
          <w:b/>
          <w:lang w:val="en-US"/>
        </w:rPr>
      </w:pPr>
      <w:r w:rsidRPr="003B6920">
        <w:rPr>
          <w:b/>
          <w:noProof/>
          <w:lang w:eastAsia="tr-TR"/>
        </w:rPr>
        <w:drawing>
          <wp:anchor distT="0" distB="0" distL="114300" distR="114300" simplePos="0" relativeHeight="251659264" behindDoc="0" locked="0" layoutInCell="1" allowOverlap="1" wp14:anchorId="7890B092" wp14:editId="5DA9FFBA">
            <wp:simplePos x="0" y="0"/>
            <wp:positionH relativeFrom="column">
              <wp:posOffset>1662430</wp:posOffset>
            </wp:positionH>
            <wp:positionV relativeFrom="paragraph">
              <wp:posOffset>497840</wp:posOffset>
            </wp:positionV>
            <wp:extent cx="2581275" cy="2228850"/>
            <wp:effectExtent l="0" t="0" r="9525"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581275" cy="2228850"/>
                    </a:xfrm>
                    <a:prstGeom prst="rect">
                      <a:avLst/>
                    </a:prstGeom>
                    <a:noFill/>
                  </pic:spPr>
                </pic:pic>
              </a:graphicData>
            </a:graphic>
            <wp14:sizeRelH relativeFrom="page">
              <wp14:pctWidth>0</wp14:pctWidth>
            </wp14:sizeRelH>
            <wp14:sizeRelV relativeFrom="page">
              <wp14:pctHeight>0</wp14:pctHeight>
            </wp14:sizeRelV>
          </wp:anchor>
        </w:drawing>
      </w:r>
      <w:r w:rsidR="009D3D04" w:rsidRPr="003B6920">
        <w:rPr>
          <w:b/>
          <w:noProof/>
          <w:lang w:eastAsia="tr-TR"/>
        </w:rPr>
        <mc:AlternateContent>
          <mc:Choice Requires="wps">
            <w:drawing>
              <wp:anchor distT="91440" distB="91440" distL="114300" distR="114300" simplePos="0" relativeHeight="251660288" behindDoc="0" locked="0" layoutInCell="1" allowOverlap="1" wp14:anchorId="65F4F4FD" wp14:editId="4D0ADC9F">
                <wp:simplePos x="0" y="0"/>
                <wp:positionH relativeFrom="page">
                  <wp:posOffset>1295400</wp:posOffset>
                </wp:positionH>
                <wp:positionV relativeFrom="paragraph">
                  <wp:posOffset>3555365</wp:posOffset>
                </wp:positionV>
                <wp:extent cx="5010150" cy="1403985"/>
                <wp:effectExtent l="0" t="0" r="0" b="1270"/>
                <wp:wrapTopAndBottom/>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403985"/>
                        </a:xfrm>
                        <a:prstGeom prst="rect">
                          <a:avLst/>
                        </a:prstGeom>
                        <a:noFill/>
                        <a:ln w="9525">
                          <a:noFill/>
                          <a:miter lim="800000"/>
                          <a:headEnd/>
                          <a:tailEnd/>
                        </a:ln>
                      </wps:spPr>
                      <wps:txbx>
                        <w:txbxContent>
                          <w:p w14:paraId="7099FD86" w14:textId="77777777" w:rsidR="009D3D04" w:rsidRDefault="009D3D04" w:rsidP="009D3D04">
                            <w:pPr>
                              <w:pBdr>
                                <w:top w:val="single" w:sz="24" w:space="8" w:color="5B9BD5" w:themeColor="accent1"/>
                                <w:bottom w:val="single" w:sz="24" w:space="8" w:color="5B9BD5" w:themeColor="accent1"/>
                              </w:pBdr>
                              <w:spacing w:after="0"/>
                              <w:jc w:val="center"/>
                              <w:rPr>
                                <w:b/>
                                <w:iCs/>
                                <w:szCs w:val="24"/>
                                <w:lang w:val="en-US"/>
                              </w:rPr>
                            </w:pPr>
                          </w:p>
                          <w:p w14:paraId="747A287C" w14:textId="77777777" w:rsidR="000D5A40" w:rsidRPr="000D5A40" w:rsidRDefault="000D5A40" w:rsidP="000D5A40">
                            <w:pPr>
                              <w:pBdr>
                                <w:top w:val="single" w:sz="24" w:space="8" w:color="5B9BD5" w:themeColor="accent1"/>
                                <w:bottom w:val="single" w:sz="24" w:space="8" w:color="5B9BD5" w:themeColor="accent1"/>
                              </w:pBdr>
                              <w:spacing w:after="0"/>
                              <w:jc w:val="center"/>
                              <w:rPr>
                                <w:b/>
                                <w:iCs/>
                                <w:szCs w:val="24"/>
                                <w:lang w:val="en-GB"/>
                              </w:rPr>
                            </w:pPr>
                            <w:r w:rsidRPr="000D5A40">
                              <w:rPr>
                                <w:b/>
                                <w:iCs/>
                                <w:szCs w:val="24"/>
                                <w:lang w:val="en-GB"/>
                              </w:rPr>
                              <w:t>CONTRIBUTION OF HUMAN RIGHTS AND EQUALITY INSTITUTION OF TÜRKİYE (HREIT)</w:t>
                            </w:r>
                          </w:p>
                          <w:p w14:paraId="0D70007B" w14:textId="0D5D9317" w:rsidR="000D5A40" w:rsidRPr="000D5A40" w:rsidRDefault="000D5A40" w:rsidP="000D5A40">
                            <w:pPr>
                              <w:pBdr>
                                <w:top w:val="single" w:sz="24" w:space="8" w:color="5B9BD5" w:themeColor="accent1"/>
                                <w:bottom w:val="single" w:sz="24" w:space="8" w:color="5B9BD5" w:themeColor="accent1"/>
                              </w:pBdr>
                              <w:spacing w:after="0"/>
                              <w:jc w:val="center"/>
                              <w:rPr>
                                <w:b/>
                                <w:iCs/>
                                <w:szCs w:val="24"/>
                                <w:lang w:val="en-GB"/>
                              </w:rPr>
                            </w:pPr>
                            <w:r w:rsidRPr="000D5A40">
                              <w:rPr>
                                <w:b/>
                                <w:iCs/>
                                <w:szCs w:val="24"/>
                                <w:lang w:val="en-GB"/>
                              </w:rPr>
                              <w:t xml:space="preserve"> TO THE CALL FOR INPUT ON “</w:t>
                            </w:r>
                            <w:r>
                              <w:rPr>
                                <w:b/>
                                <w:iCs/>
                                <w:szCs w:val="24"/>
                                <w:lang w:val="en-GB"/>
                              </w:rPr>
                              <w:t>DECRIMINALIZATI</w:t>
                            </w:r>
                            <w:r w:rsidRPr="000D5A40">
                              <w:rPr>
                                <w:b/>
                                <w:iCs/>
                                <w:szCs w:val="24"/>
                                <w:lang w:val="en-GB"/>
                              </w:rPr>
                              <w:t>ON OF HOMELESSNESS AND EXTREME POVERTY”</w:t>
                            </w:r>
                          </w:p>
                          <w:p w14:paraId="1CCF23A9" w14:textId="65CC5F14" w:rsidR="000D5A40" w:rsidRPr="00F0179F" w:rsidRDefault="000D5A40" w:rsidP="000D5A40">
                            <w:pPr>
                              <w:pBdr>
                                <w:top w:val="single" w:sz="24" w:space="8" w:color="5B9BD5" w:themeColor="accent1"/>
                                <w:bottom w:val="single" w:sz="24" w:space="8" w:color="5B9BD5" w:themeColor="accent1"/>
                              </w:pBdr>
                              <w:spacing w:after="0"/>
                              <w:jc w:val="center"/>
                              <w:rPr>
                                <w:iCs/>
                                <w:szCs w:val="24"/>
                                <w:lang w:val="en-US"/>
                              </w:rPr>
                            </w:pPr>
                            <w:r>
                              <w:rPr>
                                <w:iCs/>
                                <w:szCs w:val="24"/>
                                <w:lang w:val="en-US"/>
                              </w:rPr>
                              <w:t xml:space="preserve">6 October </w:t>
                            </w:r>
                            <w:r w:rsidRPr="00F0179F">
                              <w:rPr>
                                <w:iCs/>
                                <w:szCs w:val="24"/>
                                <w:lang w:val="en-US"/>
                              </w:rPr>
                              <w:t>2023</w:t>
                            </w:r>
                          </w:p>
                          <w:p w14:paraId="1CC5ED57" w14:textId="55FDED19" w:rsidR="009D3D04" w:rsidRPr="00F0179F" w:rsidRDefault="009D3D04" w:rsidP="009D3D04">
                            <w:pPr>
                              <w:pBdr>
                                <w:top w:val="single" w:sz="24" w:space="8" w:color="5B9BD5" w:themeColor="accent1"/>
                                <w:bottom w:val="single" w:sz="24" w:space="8" w:color="5B9BD5" w:themeColor="accent1"/>
                              </w:pBdr>
                              <w:spacing w:after="0"/>
                              <w:rPr>
                                <w:i/>
                                <w:iCs/>
                                <w:color w:val="5B9BD5" w:themeColor="accent1"/>
                              </w:rPr>
                            </w:pPr>
                          </w:p>
                          <w:p w14:paraId="702EEAD5" w14:textId="77777777" w:rsidR="009D3D04" w:rsidRDefault="009D3D04" w:rsidP="009D3D0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F4F4FD" id="_x0000_t202" coordsize="21600,21600" o:spt="202" path="m,l,21600r21600,l21600,xe">
                <v:stroke joinstyle="miter"/>
                <v:path gradientshapeok="t" o:connecttype="rect"/>
              </v:shapetype>
              <v:shape id="Metin Kutusu 2" o:spid="_x0000_s1026" type="#_x0000_t202" style="position:absolute;left:0;text-align:left;margin-left:102pt;margin-top:279.95pt;width:394.5pt;height:110.55pt;z-index:25166028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" filled="f" stroked="f">
                <v:textbox style="mso-fit-shape-to-text:t">
                  <w:txbxContent>
                    <w:p w14:paraId="7099FD86" w14:textId="77777777" w:rsidR="009D3D04" w:rsidRDefault="009D3D04" w:rsidP="009D3D04">
                      <w:pPr>
                        <w:pBdr>
                          <w:top w:val="single" w:sz="24" w:space="8" w:color="5B9BD5" w:themeColor="accent1"/>
                          <w:bottom w:val="single" w:sz="24" w:space="8" w:color="5B9BD5" w:themeColor="accent1"/>
                        </w:pBdr>
                        <w:spacing w:after="0"/>
                        <w:jc w:val="center"/>
                        <w:rPr>
                          <w:b/>
                          <w:iCs/>
                          <w:szCs w:val="24"/>
                          <w:lang w:val="en-US"/>
                        </w:rPr>
                      </w:pPr>
                    </w:p>
                    <w:p w14:paraId="747A287C" w14:textId="77777777" w:rsidR="000D5A40" w:rsidRPr="000D5A40" w:rsidRDefault="000D5A40" w:rsidP="000D5A40">
                      <w:pPr>
                        <w:pBdr>
                          <w:top w:val="single" w:sz="24" w:space="8" w:color="5B9BD5" w:themeColor="accent1"/>
                          <w:bottom w:val="single" w:sz="24" w:space="8" w:color="5B9BD5" w:themeColor="accent1"/>
                        </w:pBdr>
                        <w:spacing w:after="0"/>
                        <w:jc w:val="center"/>
                        <w:rPr>
                          <w:b/>
                          <w:iCs/>
                          <w:szCs w:val="24"/>
                          <w:lang w:val="en-GB"/>
                        </w:rPr>
                      </w:pPr>
                      <w:r w:rsidRPr="000D5A40">
                        <w:rPr>
                          <w:b/>
                          <w:iCs/>
                          <w:szCs w:val="24"/>
                          <w:lang w:val="en-GB"/>
                        </w:rPr>
                        <w:t>CONTRIBUTION OF HUMAN RIGHTS AND EQUALITY INSTITUTION OF TÜRKİYE (HREIT)</w:t>
                      </w:r>
                    </w:p>
                    <w:p w14:paraId="0D70007B" w14:textId="0D5D9317" w:rsidR="000D5A40" w:rsidRPr="000D5A40" w:rsidRDefault="000D5A40" w:rsidP="000D5A40">
                      <w:pPr>
                        <w:pBdr>
                          <w:top w:val="single" w:sz="24" w:space="8" w:color="5B9BD5" w:themeColor="accent1"/>
                          <w:bottom w:val="single" w:sz="24" w:space="8" w:color="5B9BD5" w:themeColor="accent1"/>
                        </w:pBdr>
                        <w:spacing w:after="0"/>
                        <w:jc w:val="center"/>
                        <w:rPr>
                          <w:b/>
                          <w:iCs/>
                          <w:szCs w:val="24"/>
                          <w:lang w:val="en-GB"/>
                        </w:rPr>
                      </w:pPr>
                      <w:r w:rsidRPr="000D5A40">
                        <w:rPr>
                          <w:b/>
                          <w:iCs/>
                          <w:szCs w:val="24"/>
                          <w:lang w:val="en-GB"/>
                        </w:rPr>
                        <w:t xml:space="preserve"> TO THE CALL FOR INPUT ON “</w:t>
                      </w:r>
                      <w:r>
                        <w:rPr>
                          <w:b/>
                          <w:iCs/>
                          <w:szCs w:val="24"/>
                          <w:lang w:val="en-GB"/>
                        </w:rPr>
                        <w:t>DECRIMINALIZATI</w:t>
                      </w:r>
                      <w:r w:rsidRPr="000D5A40">
                        <w:rPr>
                          <w:b/>
                          <w:iCs/>
                          <w:szCs w:val="24"/>
                          <w:lang w:val="en-GB"/>
                        </w:rPr>
                        <w:t>ON OF HOMELESSNESS AND EXTREME POVERTY”</w:t>
                      </w:r>
                    </w:p>
                    <w:p w14:paraId="1CCF23A9" w14:textId="65CC5F14" w:rsidR="000D5A40" w:rsidRPr="00F0179F" w:rsidRDefault="000D5A40" w:rsidP="000D5A40">
                      <w:pPr>
                        <w:pBdr>
                          <w:top w:val="single" w:sz="24" w:space="8" w:color="5B9BD5" w:themeColor="accent1"/>
                          <w:bottom w:val="single" w:sz="24" w:space="8" w:color="5B9BD5" w:themeColor="accent1"/>
                        </w:pBdr>
                        <w:spacing w:after="0"/>
                        <w:jc w:val="center"/>
                        <w:rPr>
                          <w:iCs/>
                          <w:szCs w:val="24"/>
                          <w:lang w:val="en-US"/>
                        </w:rPr>
                      </w:pPr>
                      <w:r>
                        <w:rPr>
                          <w:iCs/>
                          <w:szCs w:val="24"/>
                          <w:lang w:val="en-US"/>
                        </w:rPr>
                        <w:t xml:space="preserve">6 October </w:t>
                      </w:r>
                      <w:r w:rsidRPr="00F0179F">
                        <w:rPr>
                          <w:iCs/>
                          <w:szCs w:val="24"/>
                          <w:lang w:val="en-US"/>
                        </w:rPr>
                        <w:t>2023</w:t>
                      </w:r>
                    </w:p>
                    <w:p w14:paraId="1CC5ED57" w14:textId="55FDED19" w:rsidR="009D3D04" w:rsidRPr="00F0179F" w:rsidRDefault="009D3D04" w:rsidP="009D3D04">
                      <w:pPr>
                        <w:pBdr>
                          <w:top w:val="single" w:sz="24" w:space="8" w:color="5B9BD5" w:themeColor="accent1"/>
                          <w:bottom w:val="single" w:sz="24" w:space="8" w:color="5B9BD5" w:themeColor="accent1"/>
                        </w:pBdr>
                        <w:spacing w:after="0"/>
                        <w:rPr>
                          <w:i/>
                          <w:iCs/>
                          <w:color w:val="5B9BD5" w:themeColor="accent1"/>
                        </w:rPr>
                      </w:pPr>
                    </w:p>
                    <w:p w14:paraId="702EEAD5" w14:textId="77777777" w:rsidR="009D3D04" w:rsidRDefault="009D3D04" w:rsidP="009D3D04"/>
                  </w:txbxContent>
                </v:textbox>
                <w10:wrap type="topAndBottom" anchorx="page"/>
              </v:shape>
            </w:pict>
          </mc:Fallback>
        </mc:AlternateContent>
      </w:r>
      <w:r w:rsidR="009D3D04" w:rsidRPr="00996E0D">
        <w:rPr>
          <w:b/>
          <w:lang w:val="en-US"/>
        </w:rPr>
        <w:br w:type="page"/>
      </w:r>
    </w:p>
    <w:p w14:paraId="68EDD954" w14:textId="4A2FE72C" w:rsidR="009D3D04" w:rsidRPr="000D5A40" w:rsidRDefault="009D3D04" w:rsidP="000D5A40">
      <w:pPr>
        <w:jc w:val="center"/>
        <w:rPr>
          <w:b/>
          <w:lang w:val="en-US"/>
        </w:rPr>
      </w:pPr>
      <w:r w:rsidRPr="003B6920">
        <w:rPr>
          <w:rFonts w:eastAsia="Calibri" w:cs="Times New Roman"/>
          <w:b/>
          <w:noProof/>
          <w:color w:val="212121"/>
          <w:szCs w:val="24"/>
          <w:lang w:eastAsia="tr-TR"/>
        </w:rPr>
        <w:lastRenderedPageBreak/>
        <w:drawing>
          <wp:inline distT="0" distB="0" distL="0" distR="0" wp14:anchorId="70A389F1" wp14:editId="0A5B5C0E">
            <wp:extent cx="1408430" cy="996315"/>
            <wp:effectExtent l="0" t="0" r="127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8430" cy="996315"/>
                    </a:xfrm>
                    <a:prstGeom prst="rect">
                      <a:avLst/>
                    </a:prstGeom>
                    <a:noFill/>
                  </pic:spPr>
                </pic:pic>
              </a:graphicData>
            </a:graphic>
          </wp:inline>
        </w:drawing>
      </w:r>
    </w:p>
    <w:p w14:paraId="4492917E" w14:textId="77777777" w:rsidR="007F13BB" w:rsidRPr="00D60433" w:rsidRDefault="000D5A40" w:rsidP="004162AC">
      <w:pPr>
        <w:spacing w:line="276" w:lineRule="auto"/>
        <w:contextualSpacing/>
        <w:jc w:val="center"/>
        <w:rPr>
          <w:b/>
          <w:szCs w:val="24"/>
          <w:lang w:val="en-US"/>
        </w:rPr>
      </w:pPr>
      <w:r w:rsidRPr="00D60433">
        <w:rPr>
          <w:b/>
          <w:szCs w:val="24"/>
          <w:lang w:val="en-US"/>
        </w:rPr>
        <w:t xml:space="preserve">Contribution of Human Rights and Equality Institution of </w:t>
      </w:r>
      <w:proofErr w:type="spellStart"/>
      <w:r w:rsidRPr="00D60433">
        <w:rPr>
          <w:b/>
          <w:szCs w:val="24"/>
          <w:lang w:val="en-US"/>
        </w:rPr>
        <w:t>Türkiye</w:t>
      </w:r>
      <w:proofErr w:type="spellEnd"/>
      <w:r w:rsidRPr="00D60433">
        <w:rPr>
          <w:b/>
          <w:szCs w:val="24"/>
          <w:lang w:val="en-US"/>
        </w:rPr>
        <w:t xml:space="preserve"> (HREIT) </w:t>
      </w:r>
    </w:p>
    <w:p w14:paraId="7ADE2299" w14:textId="77777777" w:rsidR="004162AC" w:rsidRPr="00D60433" w:rsidRDefault="000D5A40" w:rsidP="004162AC">
      <w:pPr>
        <w:spacing w:line="276" w:lineRule="auto"/>
        <w:contextualSpacing/>
        <w:jc w:val="center"/>
        <w:rPr>
          <w:b/>
          <w:szCs w:val="24"/>
          <w:lang w:val="en-US"/>
        </w:rPr>
      </w:pPr>
      <w:r w:rsidRPr="00D60433">
        <w:rPr>
          <w:b/>
          <w:szCs w:val="24"/>
          <w:lang w:val="en-US"/>
        </w:rPr>
        <w:t xml:space="preserve">to the Call for Input on </w:t>
      </w:r>
    </w:p>
    <w:p w14:paraId="3ABA1463" w14:textId="0B9554AD" w:rsidR="009D3D04" w:rsidRPr="00D60433" w:rsidRDefault="000D5A40" w:rsidP="004162AC">
      <w:pPr>
        <w:spacing w:line="276" w:lineRule="auto"/>
        <w:contextualSpacing/>
        <w:jc w:val="center"/>
        <w:rPr>
          <w:b/>
          <w:szCs w:val="24"/>
          <w:lang w:val="en-US"/>
        </w:rPr>
      </w:pPr>
      <w:r w:rsidRPr="00D60433">
        <w:rPr>
          <w:b/>
          <w:szCs w:val="24"/>
          <w:lang w:val="en-US"/>
        </w:rPr>
        <w:t>“Decriminalization of Homelessness and Extreme Poverty”</w:t>
      </w:r>
    </w:p>
    <w:p w14:paraId="0AC74E12" w14:textId="77777777" w:rsidR="00330F1B" w:rsidRPr="00D60433" w:rsidRDefault="00330F1B" w:rsidP="003228F5">
      <w:pPr>
        <w:rPr>
          <w:rFonts w:cs="Times New Roman"/>
          <w:szCs w:val="24"/>
          <w:lang w:val="en-US"/>
        </w:rPr>
      </w:pPr>
    </w:p>
    <w:p w14:paraId="3915AD92" w14:textId="77DDA496" w:rsidR="008866E8" w:rsidRPr="00D60433" w:rsidRDefault="003228F5" w:rsidP="003228F5">
      <w:pPr>
        <w:ind w:firstLine="709"/>
        <w:rPr>
          <w:rFonts w:cs="Times New Roman"/>
          <w:i/>
          <w:szCs w:val="24"/>
          <w:lang w:val="en-US"/>
        </w:rPr>
      </w:pPr>
      <w:r w:rsidRPr="00D60433">
        <w:rPr>
          <w:rFonts w:cs="Times New Roman"/>
          <w:szCs w:val="24"/>
          <w:lang w:val="en-US"/>
        </w:rPr>
        <w:t xml:space="preserve">Homelessness is a situation that leads to major human rights violations, especially the right to life, and occurs in all countries and regions all around the world. </w:t>
      </w:r>
      <w:r w:rsidR="00330F1B" w:rsidRPr="00D60433">
        <w:rPr>
          <w:rFonts w:cs="Times New Roman"/>
          <w:szCs w:val="24"/>
          <w:lang w:val="en-US"/>
        </w:rPr>
        <w:t xml:space="preserve">Definition of </w:t>
      </w:r>
      <w:r w:rsidRPr="00D60433">
        <w:rPr>
          <w:rFonts w:cs="Times New Roman"/>
          <w:szCs w:val="24"/>
          <w:lang w:val="en-US"/>
        </w:rPr>
        <w:t>homelessness is</w:t>
      </w:r>
      <w:r w:rsidR="00330F1B" w:rsidRPr="00D60433">
        <w:rPr>
          <w:rFonts w:cs="Times New Roman"/>
          <w:szCs w:val="24"/>
          <w:lang w:val="en-US"/>
        </w:rPr>
        <w:t xml:space="preserve"> changing according to the source of use. Governments, civil society, international agencies and other institutions are accepting </w:t>
      </w:r>
      <w:r w:rsidRPr="00D60433">
        <w:rPr>
          <w:rFonts w:cs="Times New Roman"/>
          <w:szCs w:val="24"/>
          <w:lang w:val="en-US"/>
        </w:rPr>
        <w:t>different types of definition on homelessness.</w:t>
      </w:r>
      <w:r w:rsidRPr="00D60433">
        <w:rPr>
          <w:rStyle w:val="DipnotBavurusu"/>
          <w:rFonts w:cs="Times New Roman"/>
          <w:szCs w:val="24"/>
          <w:lang w:val="en-US"/>
        </w:rPr>
        <w:footnoteReference w:id="1"/>
      </w:r>
      <w:r w:rsidR="004162AC" w:rsidRPr="00D60433">
        <w:rPr>
          <w:rFonts w:cs="Times New Roman"/>
          <w:szCs w:val="24"/>
          <w:lang w:val="en-US"/>
        </w:rPr>
        <w:t xml:space="preserve"> They are adopting these definitions depending on language, socioeconomic conditions, cultural norms, the groups affected and the purpose for which homelessness is being defined.</w:t>
      </w:r>
      <w:r w:rsidR="004162AC" w:rsidRPr="00D60433">
        <w:rPr>
          <w:rStyle w:val="DipnotBavurusu"/>
          <w:rFonts w:cs="Times New Roman"/>
          <w:szCs w:val="24"/>
          <w:lang w:val="en-US"/>
        </w:rPr>
        <w:footnoteReference w:id="2"/>
      </w:r>
      <w:r w:rsidRPr="00D60433">
        <w:rPr>
          <w:rFonts w:cs="Times New Roman"/>
          <w:szCs w:val="24"/>
          <w:lang w:val="en-US"/>
        </w:rPr>
        <w:t xml:space="preserve"> According to the United Nations, homelessness means </w:t>
      </w:r>
      <w:r w:rsidRPr="00D60433">
        <w:rPr>
          <w:rFonts w:cs="Times New Roman"/>
          <w:b/>
          <w:szCs w:val="24"/>
          <w:lang w:val="en-US"/>
        </w:rPr>
        <w:t>“</w:t>
      </w:r>
      <w:r w:rsidRPr="00D60433">
        <w:rPr>
          <w:rFonts w:cs="Times New Roman"/>
          <w:b/>
          <w:i/>
          <w:szCs w:val="24"/>
          <w:lang w:val="en-US"/>
        </w:rPr>
        <w:t>not having stable, safe and adequate housing, nor the means and ability of obtaining it.”</w:t>
      </w:r>
      <w:r w:rsidRPr="00D60433">
        <w:rPr>
          <w:rStyle w:val="DipnotBavurusu"/>
          <w:rFonts w:cs="Times New Roman"/>
          <w:i/>
          <w:szCs w:val="24"/>
          <w:lang w:val="en-US"/>
        </w:rPr>
        <w:footnoteReference w:id="3"/>
      </w:r>
    </w:p>
    <w:p w14:paraId="20C3E6B9" w14:textId="1D79839D" w:rsidR="003228F5" w:rsidRPr="00D60433" w:rsidRDefault="00687C5A" w:rsidP="003228F5">
      <w:pPr>
        <w:ind w:firstLine="709"/>
        <w:rPr>
          <w:rFonts w:cs="Times New Roman"/>
          <w:szCs w:val="24"/>
          <w:lang w:val="en-US"/>
        </w:rPr>
      </w:pPr>
      <w:r w:rsidRPr="00D60433">
        <w:rPr>
          <w:rFonts w:cs="Times New Roman"/>
          <w:szCs w:val="24"/>
          <w:lang w:val="en-US"/>
        </w:rPr>
        <w:t>The right to adequate housing is one of the most important human rights because it is closely relevant to the right to live in safety and dignity which is a key element in international human rights law.</w:t>
      </w:r>
      <w:r w:rsidRPr="00D60433">
        <w:rPr>
          <w:rStyle w:val="DipnotBavurusu"/>
          <w:rFonts w:cs="Times New Roman"/>
          <w:szCs w:val="24"/>
          <w:lang w:val="en-US"/>
        </w:rPr>
        <w:footnoteReference w:id="4"/>
      </w:r>
      <w:r w:rsidRPr="00D60433">
        <w:rPr>
          <w:rFonts w:cs="Times New Roman"/>
          <w:szCs w:val="24"/>
          <w:lang w:val="en-US"/>
        </w:rPr>
        <w:t xml:space="preserve"> </w:t>
      </w:r>
      <w:r w:rsidR="003228F5" w:rsidRPr="00D60433">
        <w:rPr>
          <w:rFonts w:cs="Times New Roman"/>
          <w:szCs w:val="24"/>
          <w:lang w:val="en-US"/>
        </w:rPr>
        <w:t>In countries and regions where homelessness exists, it is seen that governments are insufficient in the fulfil</w:t>
      </w:r>
      <w:r w:rsidRPr="00D60433">
        <w:rPr>
          <w:rFonts w:cs="Times New Roman"/>
          <w:szCs w:val="24"/>
          <w:lang w:val="en-US"/>
        </w:rPr>
        <w:t>l</w:t>
      </w:r>
      <w:r w:rsidR="003228F5" w:rsidRPr="00D60433">
        <w:rPr>
          <w:rFonts w:cs="Times New Roman"/>
          <w:szCs w:val="24"/>
          <w:lang w:val="en-US"/>
        </w:rPr>
        <w:t>ment of the</w:t>
      </w:r>
      <w:r w:rsidR="002827D5" w:rsidRPr="00D60433">
        <w:rPr>
          <w:lang w:val="en-US"/>
        </w:rPr>
        <w:t xml:space="preserve"> </w:t>
      </w:r>
      <w:r w:rsidR="002827D5" w:rsidRPr="00D60433">
        <w:rPr>
          <w:rFonts w:cs="Times New Roman"/>
          <w:szCs w:val="24"/>
          <w:lang w:val="en-US"/>
        </w:rPr>
        <w:t>right to adequate housing</w:t>
      </w:r>
      <w:r w:rsidR="003228F5" w:rsidRPr="00D60433">
        <w:rPr>
          <w:rFonts w:cs="Times New Roman"/>
          <w:szCs w:val="24"/>
          <w:lang w:val="en-US"/>
        </w:rPr>
        <w:t>. Governments fail to fulfil</w:t>
      </w:r>
      <w:r w:rsidRPr="00D60433">
        <w:rPr>
          <w:rFonts w:cs="Times New Roman"/>
          <w:szCs w:val="24"/>
          <w:lang w:val="en-US"/>
        </w:rPr>
        <w:t>l</w:t>
      </w:r>
      <w:r w:rsidR="003228F5" w:rsidRPr="00D60433">
        <w:rPr>
          <w:rFonts w:cs="Times New Roman"/>
          <w:szCs w:val="24"/>
          <w:lang w:val="en-US"/>
        </w:rPr>
        <w:t xml:space="preserve"> their responsibilities in the protection </w:t>
      </w:r>
      <w:r w:rsidR="002827D5" w:rsidRPr="00D60433">
        <w:rPr>
          <w:rFonts w:cs="Times New Roman"/>
          <w:szCs w:val="24"/>
          <w:lang w:val="en-US"/>
        </w:rPr>
        <w:t xml:space="preserve">and promotion of </w:t>
      </w:r>
      <w:r w:rsidR="003228F5" w:rsidRPr="00D60433">
        <w:rPr>
          <w:rFonts w:cs="Times New Roman"/>
          <w:szCs w:val="24"/>
          <w:lang w:val="en-US"/>
        </w:rPr>
        <w:t>human rights.</w:t>
      </w:r>
      <w:r w:rsidR="002827D5" w:rsidRPr="00D60433">
        <w:rPr>
          <w:rStyle w:val="DipnotBavurusu"/>
          <w:rFonts w:cs="Times New Roman"/>
          <w:szCs w:val="24"/>
          <w:lang w:val="en-US"/>
        </w:rPr>
        <w:footnoteReference w:id="5"/>
      </w:r>
    </w:p>
    <w:p w14:paraId="3E24BC99" w14:textId="5249BC85" w:rsidR="008C6F33" w:rsidRPr="008C6F33" w:rsidRDefault="008C6F33" w:rsidP="008C6F33">
      <w:pPr>
        <w:ind w:firstLine="709"/>
        <w:rPr>
          <w:rFonts w:cs="Times New Roman"/>
          <w:i/>
          <w:szCs w:val="24"/>
          <w:lang w:val="en-US"/>
        </w:rPr>
      </w:pPr>
      <w:r>
        <w:rPr>
          <w:rFonts w:cs="Times New Roman"/>
          <w:i/>
          <w:szCs w:val="24"/>
          <w:lang w:val="en-US"/>
        </w:rPr>
        <w:t>“</w:t>
      </w:r>
      <w:r w:rsidRPr="008C6F33">
        <w:rPr>
          <w:rFonts w:cs="Times New Roman"/>
          <w:i/>
          <w:szCs w:val="24"/>
          <w:lang w:val="en-US"/>
        </w:rPr>
        <w:t>Globalized neoliberalism has had a shocking impact on production of space, urbanization, housing systems, housing policy and especially on the right to housing. Although housing has the primary social function to provide a home for people, it has been incr</w:t>
      </w:r>
      <w:r>
        <w:rPr>
          <w:rFonts w:cs="Times New Roman"/>
          <w:i/>
          <w:szCs w:val="24"/>
          <w:lang w:val="en-US"/>
        </w:rPr>
        <w:t>easingly described as ‘</w:t>
      </w:r>
      <w:r w:rsidRPr="008C6F33">
        <w:rPr>
          <w:rFonts w:cs="Times New Roman"/>
          <w:i/>
          <w:szCs w:val="24"/>
          <w:lang w:val="en-US"/>
        </w:rPr>
        <w:t>a means for wealth and investmen</w:t>
      </w:r>
      <w:r>
        <w:rPr>
          <w:rFonts w:cs="Times New Roman"/>
          <w:i/>
          <w:szCs w:val="24"/>
          <w:lang w:val="en-US"/>
        </w:rPr>
        <w:t>t rather than a social property’</w:t>
      </w:r>
      <w:r w:rsidRPr="008C6F33">
        <w:rPr>
          <w:rFonts w:cs="Times New Roman"/>
          <w:i/>
          <w:szCs w:val="24"/>
          <w:lang w:val="en-US"/>
        </w:rPr>
        <w:t xml:space="preserve"> with globalization. This t</w:t>
      </w:r>
      <w:r>
        <w:rPr>
          <w:rFonts w:cs="Times New Roman"/>
          <w:i/>
          <w:szCs w:val="24"/>
          <w:lang w:val="en-US"/>
        </w:rPr>
        <w:t>endency, which can be named as ‘financialization of housing’</w:t>
      </w:r>
      <w:r w:rsidRPr="008C6F33">
        <w:rPr>
          <w:rFonts w:cs="Times New Roman"/>
          <w:i/>
          <w:szCs w:val="24"/>
          <w:lang w:val="en-US"/>
        </w:rPr>
        <w:t xml:space="preserve">, has isolated the house from its main function and turned it into a commodity for an investment and profit. </w:t>
      </w:r>
      <w:r w:rsidRPr="00633238">
        <w:rPr>
          <w:rFonts w:cs="Times New Roman"/>
          <w:b/>
          <w:i/>
          <w:szCs w:val="24"/>
          <w:lang w:val="en-US"/>
        </w:rPr>
        <w:lastRenderedPageBreak/>
        <w:t>Accompanying the destruction of the social state, the evolution of the approach to the right to housing from a rights based perspective to an understanding based on finance and profit maximization causes socio-economic deprivations</w:t>
      </w:r>
      <w:r w:rsidRPr="008C6F33">
        <w:rPr>
          <w:rFonts w:cs="Times New Roman"/>
          <w:i/>
          <w:szCs w:val="24"/>
          <w:lang w:val="en-US"/>
        </w:rPr>
        <w:t>. As a matter of fact, this trend towards financialization has negative effects especially on low- and middle-income households. Today, there are major humanitarian crises in access to adequate housing throughout the world. As a matter of fact, this humanitarian crisis, which has worsened with the pandemic, has brought the necessity of questioning the right to housing on the basis of social rights.</w:t>
      </w:r>
      <w:r>
        <w:rPr>
          <w:rFonts w:cs="Times New Roman"/>
          <w:i/>
          <w:szCs w:val="24"/>
          <w:lang w:val="en-US"/>
        </w:rPr>
        <w:t>”</w:t>
      </w:r>
      <w:r w:rsidR="00633238">
        <w:rPr>
          <w:rStyle w:val="DipnotBavurusu"/>
          <w:rFonts w:cs="Times New Roman"/>
          <w:i/>
          <w:szCs w:val="24"/>
          <w:lang w:val="en-US"/>
        </w:rPr>
        <w:footnoteReference w:id="6"/>
      </w:r>
    </w:p>
    <w:p w14:paraId="3E3CC6E1" w14:textId="3247BE4B" w:rsidR="002827D5" w:rsidRPr="00D60433" w:rsidRDefault="007F13BB" w:rsidP="003228F5">
      <w:pPr>
        <w:ind w:firstLine="709"/>
        <w:rPr>
          <w:rFonts w:cs="Times New Roman"/>
          <w:szCs w:val="24"/>
          <w:lang w:val="en-US"/>
        </w:rPr>
      </w:pPr>
      <w:r w:rsidRPr="00D60433">
        <w:rPr>
          <w:rFonts w:cs="Times New Roman"/>
          <w:szCs w:val="24"/>
          <w:lang w:val="en-US"/>
        </w:rPr>
        <w:t>Homeless people face many human rights violations. The most important of these</w:t>
      </w:r>
      <w:r w:rsidR="004162AC" w:rsidRPr="00D60433">
        <w:rPr>
          <w:rFonts w:cs="Times New Roman"/>
          <w:szCs w:val="24"/>
          <w:lang w:val="en-US"/>
        </w:rPr>
        <w:t xml:space="preserve"> violations</w:t>
      </w:r>
      <w:r w:rsidRPr="00D60433">
        <w:rPr>
          <w:rFonts w:cs="Times New Roman"/>
          <w:szCs w:val="24"/>
          <w:lang w:val="en-US"/>
        </w:rPr>
        <w:t xml:space="preserve"> is the violation of the right to life. In addition to the right to life, homeless people face violations of the right to an adequate standard of living, the right to education, the right to liberty and security of the person, the right to privacy, the right to social security, the right to freedom from discrimination, the right to vote, and more.</w:t>
      </w:r>
      <w:r w:rsidRPr="00D60433">
        <w:rPr>
          <w:rStyle w:val="DipnotBavurusu"/>
          <w:rFonts w:cs="Times New Roman"/>
          <w:szCs w:val="24"/>
          <w:lang w:val="en-US"/>
        </w:rPr>
        <w:footnoteReference w:id="7"/>
      </w:r>
      <w:r w:rsidRPr="00D60433">
        <w:rPr>
          <w:rFonts w:cs="Times New Roman"/>
          <w:szCs w:val="24"/>
          <w:lang w:val="en-US"/>
        </w:rPr>
        <w:t xml:space="preserve"> These rights are protected under the important international human rights treaties such as </w:t>
      </w:r>
      <w:r w:rsidRPr="00D60433">
        <w:rPr>
          <w:rFonts w:cs="Times New Roman"/>
          <w:b/>
          <w:szCs w:val="24"/>
          <w:lang w:val="en-US"/>
        </w:rPr>
        <w:t>“International Covenant on Civil and Political Rights (ICCPR)”</w:t>
      </w:r>
      <w:r w:rsidRPr="00D60433">
        <w:rPr>
          <w:rFonts w:cs="Times New Roman"/>
          <w:szCs w:val="24"/>
          <w:lang w:val="en-US"/>
        </w:rPr>
        <w:t>, the “</w:t>
      </w:r>
      <w:r w:rsidRPr="00D60433">
        <w:rPr>
          <w:rFonts w:cs="Times New Roman"/>
          <w:b/>
          <w:szCs w:val="24"/>
          <w:lang w:val="en-US"/>
        </w:rPr>
        <w:t>International Covenant on Economic, Social and Cultural Rights (ICESCR)”</w:t>
      </w:r>
      <w:r w:rsidRPr="00D60433">
        <w:rPr>
          <w:rFonts w:cs="Times New Roman"/>
          <w:szCs w:val="24"/>
          <w:lang w:val="en-US"/>
        </w:rPr>
        <w:t xml:space="preserve">, and the </w:t>
      </w:r>
      <w:r w:rsidRPr="00D60433">
        <w:rPr>
          <w:rFonts w:cs="Times New Roman"/>
          <w:b/>
          <w:szCs w:val="24"/>
          <w:lang w:val="en-US"/>
        </w:rPr>
        <w:t>“Convention on the Rights of the Child (CRC)”.</w:t>
      </w:r>
      <w:r w:rsidRPr="00D60433">
        <w:rPr>
          <w:rStyle w:val="DipnotBavurusu"/>
          <w:rFonts w:cs="Times New Roman"/>
          <w:b/>
          <w:szCs w:val="24"/>
          <w:lang w:val="en-US"/>
        </w:rPr>
        <w:footnoteReference w:id="8"/>
      </w:r>
      <w:r w:rsidR="00F63928" w:rsidRPr="00D60433">
        <w:rPr>
          <w:rFonts w:cs="Times New Roman"/>
          <w:szCs w:val="24"/>
          <w:lang w:val="en-US"/>
        </w:rPr>
        <w:t xml:space="preserve"> Another important legal document in the fight against homelessness is the </w:t>
      </w:r>
      <w:r w:rsidR="00F63928" w:rsidRPr="00D60433">
        <w:rPr>
          <w:rFonts w:cs="Times New Roman"/>
          <w:b/>
          <w:szCs w:val="24"/>
          <w:lang w:val="en-US"/>
        </w:rPr>
        <w:t>Guidelines for the Implementation of the Right to Adequate Housing</w:t>
      </w:r>
      <w:r w:rsidR="00F63928" w:rsidRPr="00D60433">
        <w:rPr>
          <w:rFonts w:cs="Times New Roman"/>
          <w:szCs w:val="24"/>
          <w:lang w:val="en-US"/>
        </w:rPr>
        <w:t xml:space="preserve"> </w:t>
      </w:r>
      <w:r w:rsidR="00F63928" w:rsidRPr="00D60433">
        <w:rPr>
          <w:rFonts w:cs="Times New Roman"/>
          <w:b/>
          <w:szCs w:val="24"/>
          <w:lang w:val="en-US"/>
        </w:rPr>
        <w:t>(A/HRC/21/39).</w:t>
      </w:r>
      <w:r w:rsidR="00F63928" w:rsidRPr="00D60433">
        <w:rPr>
          <w:rStyle w:val="DipnotBavurusu"/>
          <w:rFonts w:cs="Times New Roman"/>
          <w:b/>
          <w:szCs w:val="24"/>
          <w:lang w:val="en-US"/>
        </w:rPr>
        <w:footnoteReference w:id="9"/>
      </w:r>
      <w:r w:rsidR="00F63928" w:rsidRPr="00D60433">
        <w:rPr>
          <w:rFonts w:cs="Times New Roman"/>
          <w:szCs w:val="24"/>
          <w:lang w:val="en-US"/>
        </w:rPr>
        <w:t xml:space="preserve"> According to the Guidelines, housing is a fundamental human right and should be treated as such by states and international legal actors.</w:t>
      </w:r>
      <w:r w:rsidR="00F63928" w:rsidRPr="00D60433">
        <w:rPr>
          <w:lang w:val="en-US"/>
        </w:rPr>
        <w:t xml:space="preserve"> </w:t>
      </w:r>
      <w:r w:rsidR="00F63928" w:rsidRPr="00D60433">
        <w:rPr>
          <w:rFonts w:cs="Times New Roman"/>
          <w:szCs w:val="24"/>
          <w:lang w:val="en-US"/>
        </w:rPr>
        <w:t xml:space="preserve">With the </w:t>
      </w:r>
      <w:r w:rsidR="006B0B80" w:rsidRPr="00D60433">
        <w:rPr>
          <w:rFonts w:cs="Times New Roman"/>
          <w:szCs w:val="24"/>
          <w:lang w:val="en-US"/>
        </w:rPr>
        <w:t xml:space="preserve">implementation of the </w:t>
      </w:r>
      <w:r w:rsidR="00310F52" w:rsidRPr="00D60433">
        <w:rPr>
          <w:rFonts w:cs="Times New Roman"/>
          <w:szCs w:val="24"/>
          <w:lang w:val="en-US"/>
        </w:rPr>
        <w:t>Guidelines</w:t>
      </w:r>
      <w:r w:rsidR="00F63928" w:rsidRPr="00D60433">
        <w:rPr>
          <w:rFonts w:cs="Times New Roman"/>
          <w:szCs w:val="24"/>
          <w:lang w:val="en-US"/>
        </w:rPr>
        <w:t xml:space="preserve">, it is expected that states' attitudes towards the need for housing will </w:t>
      </w:r>
      <w:r w:rsidR="007B30DB" w:rsidRPr="00D60433">
        <w:rPr>
          <w:rFonts w:cs="Times New Roman"/>
          <w:szCs w:val="24"/>
          <w:lang w:val="en-US"/>
        </w:rPr>
        <w:t xml:space="preserve">change and States will be more decisive in the area of combating </w:t>
      </w:r>
      <w:r w:rsidR="00F63928" w:rsidRPr="00D60433">
        <w:rPr>
          <w:rFonts w:cs="Times New Roman"/>
          <w:szCs w:val="24"/>
          <w:lang w:val="en-US"/>
        </w:rPr>
        <w:t xml:space="preserve"> </w:t>
      </w:r>
      <w:r w:rsidR="007B30DB" w:rsidRPr="00D60433">
        <w:rPr>
          <w:rFonts w:cs="Times New Roman"/>
          <w:szCs w:val="24"/>
          <w:lang w:val="en-US"/>
        </w:rPr>
        <w:t>homelessness.</w:t>
      </w:r>
      <w:r w:rsidR="007B30DB" w:rsidRPr="00D60433">
        <w:rPr>
          <w:rStyle w:val="DipnotBavurusu"/>
          <w:rFonts w:cs="Times New Roman"/>
          <w:szCs w:val="24"/>
          <w:lang w:val="en-US"/>
        </w:rPr>
        <w:footnoteReference w:id="10"/>
      </w:r>
    </w:p>
    <w:p w14:paraId="3A7B3C25" w14:textId="6B239F62" w:rsidR="00310F52" w:rsidRPr="00D60433" w:rsidRDefault="000F2F9F" w:rsidP="003228F5">
      <w:pPr>
        <w:ind w:firstLine="709"/>
        <w:rPr>
          <w:rFonts w:cs="Times New Roman"/>
          <w:szCs w:val="24"/>
          <w:lang w:val="en-US"/>
        </w:rPr>
      </w:pPr>
      <w:r w:rsidRPr="00D60433">
        <w:rPr>
          <w:rFonts w:cs="Times New Roman"/>
          <w:szCs w:val="24"/>
          <w:lang w:val="en-US"/>
        </w:rPr>
        <w:t>Extreme poverty leads to many human rights violations including lack access to education, health services, safe drinking water and basic sanitation.</w:t>
      </w:r>
      <w:r w:rsidRPr="00D60433">
        <w:rPr>
          <w:rStyle w:val="DipnotBavurusu"/>
          <w:rFonts w:cs="Times New Roman"/>
          <w:szCs w:val="24"/>
          <w:lang w:val="en-US"/>
        </w:rPr>
        <w:footnoteReference w:id="11"/>
      </w:r>
      <w:r w:rsidR="00E14C4C" w:rsidRPr="00D60433">
        <w:rPr>
          <w:rFonts w:cs="Times New Roman"/>
          <w:szCs w:val="24"/>
          <w:lang w:val="en-US"/>
        </w:rPr>
        <w:t xml:space="preserve"> </w:t>
      </w:r>
      <w:r w:rsidR="00310F52" w:rsidRPr="00D60433">
        <w:rPr>
          <w:rFonts w:cs="Times New Roman"/>
          <w:szCs w:val="24"/>
          <w:lang w:val="en-US"/>
        </w:rPr>
        <w:t>Due to the fact that</w:t>
      </w:r>
      <w:r w:rsidR="00F927ED" w:rsidRPr="00D60433">
        <w:rPr>
          <w:rFonts w:cs="Times New Roman"/>
          <w:szCs w:val="24"/>
          <w:lang w:val="en-US"/>
        </w:rPr>
        <w:t xml:space="preserve"> poor people are obliged to work in hazardous jobs which causes human rights violations</w:t>
      </w:r>
      <w:r w:rsidR="00310F52" w:rsidRPr="00D60433">
        <w:rPr>
          <w:rFonts w:cs="Times New Roman"/>
          <w:szCs w:val="24"/>
          <w:lang w:val="en-US"/>
        </w:rPr>
        <w:t xml:space="preserve">, poverty </w:t>
      </w:r>
      <w:r w:rsidR="00310F52" w:rsidRPr="00D60433">
        <w:rPr>
          <w:rFonts w:cs="Times New Roman"/>
          <w:szCs w:val="24"/>
          <w:lang w:val="en-US"/>
        </w:rPr>
        <w:lastRenderedPageBreak/>
        <w:t>could be both a cause and a consequence of human rights violations.</w:t>
      </w:r>
      <w:r w:rsidR="00310F52" w:rsidRPr="00D60433">
        <w:rPr>
          <w:rStyle w:val="DipnotBavurusu"/>
          <w:rFonts w:cs="Times New Roman"/>
          <w:szCs w:val="24"/>
          <w:lang w:val="en-US"/>
        </w:rPr>
        <w:footnoteReference w:id="12"/>
      </w:r>
      <w:r w:rsidR="00F927ED" w:rsidRPr="00D60433">
        <w:rPr>
          <w:rFonts w:cs="Times New Roman"/>
          <w:szCs w:val="24"/>
          <w:lang w:val="en-US"/>
        </w:rPr>
        <w:t>. On the other hand, if States do not fulfill their duties in combating poverty, poor people can’t get rid of the environment that leads to poverty.</w:t>
      </w:r>
      <w:r w:rsidR="00F927ED" w:rsidRPr="00D60433">
        <w:rPr>
          <w:rStyle w:val="DipnotBavurusu"/>
          <w:rFonts w:cs="Times New Roman"/>
          <w:szCs w:val="24"/>
          <w:lang w:val="en-US"/>
        </w:rPr>
        <w:footnoteReference w:id="13"/>
      </w:r>
    </w:p>
    <w:p w14:paraId="33288E84" w14:textId="5E9CA538" w:rsidR="00AE43CF" w:rsidRPr="00D60433" w:rsidRDefault="00CD0282" w:rsidP="003228F5">
      <w:pPr>
        <w:ind w:firstLine="709"/>
        <w:rPr>
          <w:rFonts w:cs="Times New Roman"/>
          <w:szCs w:val="24"/>
          <w:lang w:val="en-US"/>
        </w:rPr>
      </w:pPr>
      <w:r w:rsidRPr="00D60433">
        <w:rPr>
          <w:rFonts w:cs="Times New Roman"/>
          <w:szCs w:val="24"/>
          <w:lang w:val="en-US"/>
        </w:rPr>
        <w:t xml:space="preserve"> The eradication of poverty and the promotion of human rights are interrelated goals that are enshrined in many international treaties and commitments.</w:t>
      </w:r>
      <w:r w:rsidRPr="00D60433">
        <w:rPr>
          <w:rStyle w:val="DipnotBavurusu"/>
          <w:rFonts w:cs="Times New Roman"/>
          <w:szCs w:val="24"/>
          <w:lang w:val="en-US"/>
        </w:rPr>
        <w:footnoteReference w:id="14"/>
      </w:r>
      <w:r w:rsidRPr="00D60433">
        <w:rPr>
          <w:rFonts w:cs="Times New Roman"/>
          <w:szCs w:val="24"/>
          <w:lang w:val="en-US"/>
        </w:rPr>
        <w:t xml:space="preserve"> </w:t>
      </w:r>
      <w:r w:rsidRPr="00D60433">
        <w:rPr>
          <w:rFonts w:cs="Times New Roman"/>
          <w:b/>
          <w:szCs w:val="24"/>
          <w:lang w:val="en-US"/>
        </w:rPr>
        <w:t>The Guiding Principles on Extreme Poverty and Human Rights</w:t>
      </w:r>
      <w:r w:rsidR="00F63928" w:rsidRPr="00D60433">
        <w:rPr>
          <w:rFonts w:cs="Times New Roman"/>
          <w:b/>
          <w:szCs w:val="24"/>
          <w:lang w:val="en-US"/>
        </w:rPr>
        <w:t xml:space="preserve"> (A/HRC/43/43)</w:t>
      </w:r>
      <w:r w:rsidRPr="00D60433">
        <w:rPr>
          <w:rFonts w:cs="Times New Roman"/>
          <w:szCs w:val="24"/>
          <w:lang w:val="en-US"/>
        </w:rPr>
        <w:t xml:space="preserve"> were the first international political principles to pay particular attention to the human rights of </w:t>
      </w:r>
      <w:r w:rsidR="00AE43CF" w:rsidRPr="00D60433">
        <w:rPr>
          <w:rFonts w:cs="Times New Roman"/>
          <w:szCs w:val="24"/>
          <w:lang w:val="en-US"/>
        </w:rPr>
        <w:t>people living in poverty.</w:t>
      </w:r>
      <w:r w:rsidR="00AE43CF" w:rsidRPr="00D60433">
        <w:rPr>
          <w:rStyle w:val="DipnotBavurusu"/>
          <w:rFonts w:cs="Times New Roman"/>
          <w:szCs w:val="24"/>
          <w:lang w:val="en-US"/>
        </w:rPr>
        <w:footnoteReference w:id="15"/>
      </w:r>
      <w:r w:rsidR="00AE43CF" w:rsidRPr="00D60433">
        <w:rPr>
          <w:rFonts w:cs="Times New Roman"/>
          <w:szCs w:val="24"/>
          <w:lang w:val="en-US"/>
        </w:rPr>
        <w:t xml:space="preserve"> According to the Guiding Principles combating extreme poverty is </w:t>
      </w:r>
      <w:r w:rsidR="00AE43CF" w:rsidRPr="00D60433">
        <w:rPr>
          <w:rFonts w:cs="Times New Roman"/>
          <w:b/>
          <w:szCs w:val="24"/>
          <w:lang w:val="en-US"/>
        </w:rPr>
        <w:t>a legal obligation</w:t>
      </w:r>
      <w:r w:rsidR="00AE43CF" w:rsidRPr="00D60433">
        <w:rPr>
          <w:rFonts w:cs="Times New Roman"/>
          <w:szCs w:val="24"/>
          <w:lang w:val="en-US"/>
        </w:rPr>
        <w:t xml:space="preserve"> under the international human rights law and States must take measures to eradicate poverty and raise human rights standards for their residents.</w:t>
      </w:r>
      <w:r w:rsidR="00AE43CF" w:rsidRPr="00D60433">
        <w:rPr>
          <w:rStyle w:val="DipnotBavurusu"/>
          <w:rFonts w:cs="Times New Roman"/>
          <w:szCs w:val="24"/>
          <w:lang w:val="en-US"/>
        </w:rPr>
        <w:footnoteReference w:id="16"/>
      </w:r>
      <w:r w:rsidR="00AE43CF" w:rsidRPr="00D60433">
        <w:rPr>
          <w:rFonts w:cs="Times New Roman"/>
          <w:szCs w:val="24"/>
          <w:lang w:val="en-US"/>
        </w:rPr>
        <w:t xml:space="preserve"> The Guiding Principles attempted to guarantee that public policies of States reached the most vulnerable individuals in society, respected and upheld their rights, and took into account the enormous social, cultural, economic, and structural barriers that people living in poverty confront in exercising their human rights.</w:t>
      </w:r>
      <w:r w:rsidR="00AE43CF" w:rsidRPr="00D60433">
        <w:rPr>
          <w:rStyle w:val="DipnotBavurusu"/>
          <w:rFonts w:cs="Times New Roman"/>
          <w:szCs w:val="24"/>
          <w:lang w:val="en-US"/>
        </w:rPr>
        <w:footnoteReference w:id="17"/>
      </w:r>
    </w:p>
    <w:p w14:paraId="59E32468" w14:textId="559BC58C" w:rsidR="005B4418" w:rsidRPr="00D60433" w:rsidRDefault="005B4418" w:rsidP="005B4418">
      <w:pPr>
        <w:ind w:firstLine="709"/>
        <w:rPr>
          <w:rFonts w:cs="Times New Roman"/>
          <w:szCs w:val="24"/>
          <w:lang w:val="en-US"/>
        </w:rPr>
      </w:pPr>
      <w:r w:rsidRPr="00D60433">
        <w:rPr>
          <w:rFonts w:cs="Times New Roman"/>
          <w:szCs w:val="24"/>
          <w:lang w:val="en-US"/>
        </w:rPr>
        <w:t xml:space="preserve">Two different regulations have been introduced in Turkish Law to combat begging actions in the legal field. The first one is the </w:t>
      </w:r>
      <w:r w:rsidRPr="00D60433">
        <w:rPr>
          <w:rFonts w:cs="Times New Roman"/>
          <w:b/>
          <w:szCs w:val="24"/>
          <w:lang w:val="en-US"/>
        </w:rPr>
        <w:t>offense of begging</w:t>
      </w:r>
      <w:r w:rsidRPr="00D60433">
        <w:rPr>
          <w:rFonts w:cs="Times New Roman"/>
          <w:szCs w:val="24"/>
          <w:lang w:val="en-US"/>
        </w:rPr>
        <w:t xml:space="preserve">, and the second one is the </w:t>
      </w:r>
      <w:r w:rsidRPr="00D60433">
        <w:rPr>
          <w:rFonts w:cs="Times New Roman"/>
          <w:b/>
          <w:szCs w:val="24"/>
          <w:lang w:val="en-US"/>
        </w:rPr>
        <w:t>crime of begging</w:t>
      </w:r>
      <w:r w:rsidRPr="00D60433">
        <w:rPr>
          <w:rFonts w:cs="Times New Roman"/>
          <w:szCs w:val="24"/>
          <w:lang w:val="en-US"/>
        </w:rPr>
        <w:t>. The distinguishing factor between the offense of begging and the crime of begging is that the offense of begging involves individual begging, whereas in the crime of begging, the use of a child or a person</w:t>
      </w:r>
      <w:r w:rsidR="00310F52" w:rsidRPr="00D60433">
        <w:rPr>
          <w:rFonts w:cs="Times New Roman"/>
          <w:szCs w:val="24"/>
          <w:lang w:val="en-US"/>
        </w:rPr>
        <w:t xml:space="preserve"> with disabilities</w:t>
      </w:r>
      <w:r w:rsidRPr="00D60433">
        <w:rPr>
          <w:rFonts w:cs="Times New Roman"/>
          <w:szCs w:val="24"/>
          <w:lang w:val="en-US"/>
        </w:rPr>
        <w:t xml:space="preserve"> as a means of begging is involved.</w:t>
      </w:r>
    </w:p>
    <w:p w14:paraId="262442B0" w14:textId="0B41AD32" w:rsidR="005B4418" w:rsidRPr="00D60433" w:rsidRDefault="005B4418" w:rsidP="005B4418">
      <w:pPr>
        <w:ind w:firstLine="709"/>
        <w:rPr>
          <w:rFonts w:cs="Times New Roman"/>
          <w:i/>
          <w:szCs w:val="24"/>
          <w:lang w:val="en-US"/>
        </w:rPr>
      </w:pPr>
      <w:r w:rsidRPr="00D60433">
        <w:rPr>
          <w:rFonts w:cs="Times New Roman"/>
          <w:szCs w:val="24"/>
          <w:lang w:val="en-US"/>
        </w:rPr>
        <w:t xml:space="preserve">Individual begging is prohibited nationally by the </w:t>
      </w:r>
      <w:r w:rsidRPr="00D60433">
        <w:rPr>
          <w:rFonts w:cs="Times New Roman"/>
          <w:b/>
          <w:szCs w:val="24"/>
          <w:lang w:val="en-US"/>
        </w:rPr>
        <w:t>Article 33 of the Misdemeanor Law - No: 5326</w:t>
      </w:r>
      <w:r w:rsidRPr="00D60433">
        <w:rPr>
          <w:rFonts w:cs="Times New Roman"/>
          <w:szCs w:val="24"/>
          <w:lang w:val="en-US"/>
        </w:rPr>
        <w:t xml:space="preserve">. Article 33 of the Misdemeanor Law regulates the act of begging (individual/direct begging) as a misdemeanor. </w:t>
      </w:r>
      <w:r w:rsidRPr="00D60433">
        <w:rPr>
          <w:rFonts w:cs="Times New Roman"/>
          <w:b/>
          <w:i/>
          <w:szCs w:val="24"/>
          <w:lang w:val="en-US"/>
        </w:rPr>
        <w:t>“(1) An administrative fine of fifty Turkish Liras is imposed on the person who begs. In addition, it is decided to transfer the property to the public by confiscating the income from begging. (2) For this misdemeanor, administrative fines and confiscation are decided by law enforcement or municipal police officers, and the property is transferred to the public by the lo</w:t>
      </w:r>
      <w:bookmarkStart w:id="0" w:name="_GoBack"/>
      <w:bookmarkEnd w:id="0"/>
      <w:r w:rsidRPr="00D60433">
        <w:rPr>
          <w:rFonts w:cs="Times New Roman"/>
          <w:b/>
          <w:i/>
          <w:szCs w:val="24"/>
          <w:lang w:val="en-US"/>
        </w:rPr>
        <w:t>cal authority or municipal committee.”</w:t>
      </w:r>
    </w:p>
    <w:p w14:paraId="381A7B2C" w14:textId="363038C5" w:rsidR="005B4418" w:rsidRPr="00D60433" w:rsidRDefault="005B4418" w:rsidP="005B4418">
      <w:pPr>
        <w:spacing w:before="75" w:after="150"/>
        <w:ind w:firstLine="708"/>
        <w:rPr>
          <w:rFonts w:eastAsia="Calibri" w:cs="Times New Roman"/>
          <w:b/>
          <w:szCs w:val="24"/>
          <w:lang w:val="en-US"/>
        </w:rPr>
      </w:pPr>
      <w:r w:rsidRPr="00D60433">
        <w:rPr>
          <w:rFonts w:eastAsia="Calibri" w:cs="Times New Roman"/>
          <w:szCs w:val="24"/>
          <w:lang w:val="en-US"/>
        </w:rPr>
        <w:lastRenderedPageBreak/>
        <w:t xml:space="preserve">Making someone else beg is a crime and is regulated in </w:t>
      </w:r>
      <w:r w:rsidR="00683AA7" w:rsidRPr="00D60433">
        <w:rPr>
          <w:rFonts w:eastAsia="Calibri" w:cs="Times New Roman"/>
          <w:b/>
          <w:szCs w:val="24"/>
          <w:lang w:val="en-US"/>
        </w:rPr>
        <w:t>Turkish Penal Code- No: 5237</w:t>
      </w:r>
      <w:r w:rsidRPr="00D60433">
        <w:rPr>
          <w:rFonts w:eastAsia="Calibri" w:cs="Times New Roman"/>
          <w:b/>
          <w:szCs w:val="24"/>
          <w:lang w:val="en-US"/>
        </w:rPr>
        <w:t xml:space="preserve"> Article 229</w:t>
      </w:r>
      <w:r w:rsidRPr="00D60433">
        <w:rPr>
          <w:rStyle w:val="DipnotBavurusu"/>
          <w:rFonts w:eastAsia="Calibri" w:cs="Times New Roman"/>
          <w:szCs w:val="24"/>
          <w:lang w:val="en-US"/>
        </w:rPr>
        <w:footnoteReference w:id="18"/>
      </w:r>
      <w:r w:rsidRPr="00D60433">
        <w:rPr>
          <w:rFonts w:eastAsia="Calibri" w:cs="Times New Roman"/>
          <w:szCs w:val="24"/>
          <w:lang w:val="en-US"/>
        </w:rPr>
        <w:t>. This substance has a similar purpose to human trafficking</w:t>
      </w:r>
      <w:r w:rsidRPr="00D60433">
        <w:rPr>
          <w:rFonts w:eastAsia="Calibri" w:cs="Times New Roman"/>
          <w:b/>
          <w:szCs w:val="24"/>
          <w:lang w:val="en-US"/>
        </w:rPr>
        <w:t xml:space="preserve">. </w:t>
      </w:r>
      <w:r w:rsidRPr="00D60433">
        <w:rPr>
          <w:rFonts w:eastAsia="Calibri" w:cs="Times New Roman"/>
          <w:b/>
          <w:i/>
          <w:szCs w:val="24"/>
          <w:lang w:val="en-US"/>
        </w:rPr>
        <w:t>“(1) Any person who uses a child or person with physical or mental impairments as a means for begging shall be sentenced to a penalty of imprisonment for a term of one to three years. (2) The penalty to be imposed shall be increased by one half, where the offence is committed by blood relatives or in-laws including third degree or a spouse. (3) The penalty to be imposed shall be increased by one fold where the offence is committed within the framework of the activities of a criminal organization”</w:t>
      </w:r>
    </w:p>
    <w:p w14:paraId="6AF41774" w14:textId="77777777" w:rsidR="005B4418" w:rsidRPr="00D60433" w:rsidRDefault="005B4418" w:rsidP="005B4418">
      <w:pPr>
        <w:spacing w:before="75" w:after="150"/>
        <w:ind w:firstLine="708"/>
        <w:rPr>
          <w:rFonts w:eastAsia="Calibri" w:cs="Times New Roman"/>
          <w:szCs w:val="24"/>
          <w:lang w:val="en-US"/>
        </w:rPr>
      </w:pPr>
      <w:r w:rsidRPr="00D60433">
        <w:rPr>
          <w:rFonts w:eastAsia="Calibri" w:cs="Times New Roman"/>
          <w:szCs w:val="24"/>
          <w:lang w:val="en-US"/>
        </w:rPr>
        <w:t>In the provision of Article 229 of the Turkish Penal Code, a qualified state that aggravates two types of punishment is envisaged in terms of begging crime. These are the commission of the crime by blood or in-law relatives, including the third degree, or by the spouse, and within the framework of organizational activity.</w:t>
      </w:r>
    </w:p>
    <w:p w14:paraId="3134C07E" w14:textId="77B42ACF" w:rsidR="005B4418" w:rsidRPr="00D60433" w:rsidRDefault="005B4418" w:rsidP="005B4418">
      <w:pPr>
        <w:spacing w:before="75" w:after="150"/>
        <w:ind w:firstLine="708"/>
        <w:rPr>
          <w:rFonts w:eastAsia="Calibri" w:cs="Times New Roman"/>
          <w:szCs w:val="24"/>
          <w:lang w:val="en-US"/>
        </w:rPr>
      </w:pPr>
      <w:r w:rsidRPr="00D60433">
        <w:rPr>
          <w:rFonts w:eastAsia="Calibri" w:cs="Times New Roman"/>
          <w:szCs w:val="24"/>
          <w:lang w:val="en-US"/>
        </w:rPr>
        <w:t>Apart from these two provisions in the Misdemeanors Law and the Turkish Penal Code, another law that includes provisions on begging is the Social Services Law No. 2828. The provision of article 3/b-4 of this Law considers the child who is neglected by his/her mother or father and dragged into linguist as a “</w:t>
      </w:r>
      <w:r w:rsidRPr="00D60433">
        <w:rPr>
          <w:rFonts w:eastAsia="Calibri" w:cs="Times New Roman"/>
          <w:i/>
          <w:szCs w:val="24"/>
          <w:lang w:val="en-US"/>
        </w:rPr>
        <w:t>child in need of protection”</w:t>
      </w:r>
      <w:r w:rsidRPr="00D60433">
        <w:rPr>
          <w:rFonts w:eastAsia="Calibri" w:cs="Times New Roman"/>
          <w:szCs w:val="24"/>
          <w:lang w:val="en-US"/>
        </w:rPr>
        <w:t xml:space="preserve"> and the Decree Law No. 633 on the Organization and Duties of the Ministry</w:t>
      </w:r>
      <w:r w:rsidR="00AB16B7" w:rsidRPr="00D60433">
        <w:rPr>
          <w:rFonts w:eastAsia="Calibri" w:cs="Times New Roman"/>
          <w:szCs w:val="24"/>
          <w:lang w:val="en-US"/>
        </w:rPr>
        <w:t xml:space="preserve"> of Family and Social Policies.</w:t>
      </w:r>
      <w:r w:rsidRPr="00D60433">
        <w:rPr>
          <w:rFonts w:eastAsia="Calibri" w:cs="Times New Roman"/>
          <w:szCs w:val="24"/>
          <w:lang w:val="en-US"/>
        </w:rPr>
        <w:t xml:space="preserve"> Within the scope of the 2/</w:t>
      </w:r>
      <w:proofErr w:type="gramStart"/>
      <w:r w:rsidRPr="00D60433">
        <w:rPr>
          <w:rFonts w:eastAsia="Calibri" w:cs="Times New Roman"/>
          <w:szCs w:val="24"/>
          <w:lang w:val="en-US"/>
        </w:rPr>
        <w:t>1,g</w:t>
      </w:r>
      <w:proofErr w:type="gramEnd"/>
      <w:r w:rsidRPr="00D60433">
        <w:rPr>
          <w:rFonts w:eastAsia="Calibri" w:cs="Times New Roman"/>
          <w:szCs w:val="24"/>
          <w:lang w:val="en-US"/>
        </w:rPr>
        <w:t xml:space="preserve"> (art. 8/1,ç) provision, the Ministry of Family and Social Policies is </w:t>
      </w:r>
      <w:r w:rsidR="002A4F98" w:rsidRPr="00D60433">
        <w:rPr>
          <w:rFonts w:eastAsia="Calibri" w:cs="Times New Roman"/>
          <w:szCs w:val="24"/>
          <w:lang w:val="en-US"/>
        </w:rPr>
        <w:t xml:space="preserve">mandated </w:t>
      </w:r>
      <w:r w:rsidRPr="00D60433">
        <w:rPr>
          <w:rFonts w:eastAsia="Calibri" w:cs="Times New Roman"/>
          <w:szCs w:val="24"/>
          <w:lang w:val="en-US"/>
        </w:rPr>
        <w:t xml:space="preserve">with taking measures to protect these children. As a matter of fact, with the 32nd article of the United Nations Convention on the Rights of the Child, to which </w:t>
      </w:r>
      <w:proofErr w:type="spellStart"/>
      <w:r w:rsidRPr="00D60433">
        <w:rPr>
          <w:rFonts w:eastAsia="Calibri" w:cs="Times New Roman"/>
          <w:szCs w:val="24"/>
          <w:lang w:val="en-US"/>
        </w:rPr>
        <w:t>Türkiye</w:t>
      </w:r>
      <w:proofErr w:type="spellEnd"/>
      <w:r w:rsidRPr="00D60433">
        <w:rPr>
          <w:rFonts w:eastAsia="Calibri" w:cs="Times New Roman"/>
          <w:szCs w:val="24"/>
          <w:lang w:val="en-US"/>
        </w:rPr>
        <w:t xml:space="preserve"> is a party, the states party to the Convention are obliged to accept </w:t>
      </w:r>
      <w:r w:rsidRPr="00D60433">
        <w:rPr>
          <w:rFonts w:eastAsia="Calibri" w:cs="Times New Roman"/>
          <w:i/>
          <w:szCs w:val="24"/>
          <w:lang w:val="en-US"/>
        </w:rPr>
        <w:t>“the right of the child to be protected from economic exploitation and to be protected from working in a way that may be harmful to his moral or social development”.</w:t>
      </w:r>
      <w:r w:rsidRPr="00D60433">
        <w:rPr>
          <w:rFonts w:eastAsia="Calibri" w:cs="Times New Roman"/>
          <w:szCs w:val="24"/>
          <w:lang w:val="en-US"/>
        </w:rPr>
        <w:t xml:space="preserve"> The obligation to establish penalties or other appropriate sanctions for the effective implementation of rights has been introduced (art. 32/1, 2-c) by the Article 60 of the Penal Code Clause 229 is a consequence of this contractual obligation.</w:t>
      </w:r>
    </w:p>
    <w:p w14:paraId="4B8A96DF" w14:textId="77777777" w:rsidR="00463FFA" w:rsidRPr="00D60433" w:rsidRDefault="00463FFA" w:rsidP="00463FFA">
      <w:pPr>
        <w:spacing w:before="75" w:after="150"/>
        <w:ind w:firstLine="708"/>
        <w:rPr>
          <w:rFonts w:eastAsia="Calibri" w:cs="Times New Roman"/>
          <w:szCs w:val="24"/>
          <w:lang w:val="en-US"/>
        </w:rPr>
      </w:pPr>
      <w:r w:rsidRPr="00D60433">
        <w:rPr>
          <w:rFonts w:eastAsia="Calibri" w:cs="Times New Roman"/>
          <w:szCs w:val="24"/>
          <w:lang w:val="en-US"/>
        </w:rPr>
        <w:t>There are no articles prohibiting eating or performing hygienic activities in all or certain public places in the Misdemeanor Law - No: 5326 and the Turkish Penal Code- No: 5237.</w:t>
      </w:r>
    </w:p>
    <w:p w14:paraId="3601E2C0" w14:textId="4F679132" w:rsidR="006547B6" w:rsidRPr="00D60433" w:rsidRDefault="006547B6" w:rsidP="005B4418">
      <w:pPr>
        <w:spacing w:before="75" w:after="150"/>
        <w:ind w:firstLine="708"/>
        <w:rPr>
          <w:rFonts w:eastAsia="Calibri" w:cs="Times New Roman"/>
          <w:szCs w:val="24"/>
          <w:lang w:val="en-US"/>
        </w:rPr>
      </w:pPr>
      <w:r w:rsidRPr="00D60433">
        <w:rPr>
          <w:rFonts w:eastAsia="Calibri" w:cs="Times New Roman"/>
          <w:szCs w:val="24"/>
          <w:lang w:val="en-US"/>
        </w:rPr>
        <w:t xml:space="preserve">In Turkish Law begging is sanctioned via administrative law. Administrative sanctions to be applied to misdemeanors consist of administrative fines and administrative measures. An administrative sanction is not ordered by the court as a result of the criminal procedure. This </w:t>
      </w:r>
      <w:r w:rsidRPr="00D60433">
        <w:rPr>
          <w:rFonts w:eastAsia="Calibri" w:cs="Times New Roman"/>
          <w:szCs w:val="24"/>
          <w:lang w:val="en-US"/>
        </w:rPr>
        <w:lastRenderedPageBreak/>
        <w:t>penalty is given by an administrative person or board. These fines are not recorded in the criminal record, and if they are not paid, they will not be converted into prison.</w:t>
      </w:r>
    </w:p>
    <w:p w14:paraId="4EC12B24" w14:textId="77777777" w:rsidR="00463FFA" w:rsidRPr="00D60433" w:rsidRDefault="00463FFA" w:rsidP="00463FFA">
      <w:pPr>
        <w:spacing w:before="75" w:after="150"/>
        <w:ind w:firstLine="708"/>
        <w:rPr>
          <w:rFonts w:eastAsia="Calibri" w:cs="Times New Roman"/>
          <w:szCs w:val="24"/>
          <w:lang w:val="en-US"/>
        </w:rPr>
      </w:pPr>
      <w:r w:rsidRPr="00D60433">
        <w:rPr>
          <w:rFonts w:eastAsia="Calibri" w:cs="Times New Roman"/>
          <w:szCs w:val="24"/>
          <w:lang w:val="en-US"/>
        </w:rPr>
        <w:t>Individual begging, eating, sleeping or performing personal hygienic activities in public places are not criminalized in the Turkish Penal Code. Therefore, there are no attempts made or planned to decriminalize these activities.</w:t>
      </w:r>
    </w:p>
    <w:p w14:paraId="63A0DF44" w14:textId="155AE8C8" w:rsidR="00463FFA" w:rsidRPr="00D60433" w:rsidRDefault="00463FFA" w:rsidP="00463FFA">
      <w:pPr>
        <w:spacing w:before="75" w:after="150"/>
        <w:ind w:firstLine="708"/>
        <w:rPr>
          <w:rFonts w:eastAsia="Calibri" w:cs="Times New Roman"/>
          <w:szCs w:val="24"/>
          <w:lang w:val="en-US"/>
        </w:rPr>
      </w:pPr>
      <w:r w:rsidRPr="00D60433">
        <w:rPr>
          <w:rFonts w:eastAsia="Calibri" w:cs="Times New Roman"/>
          <w:szCs w:val="24"/>
          <w:lang w:val="en-US"/>
        </w:rPr>
        <w:t xml:space="preserve">Criminal Justice System of </w:t>
      </w:r>
      <w:proofErr w:type="spellStart"/>
      <w:r w:rsidRPr="00D60433">
        <w:rPr>
          <w:rFonts w:eastAsia="Calibri" w:cs="Times New Roman"/>
          <w:szCs w:val="24"/>
          <w:lang w:val="en-US"/>
        </w:rPr>
        <w:t>Türkiye</w:t>
      </w:r>
      <w:proofErr w:type="spellEnd"/>
      <w:r w:rsidRPr="00D60433">
        <w:rPr>
          <w:rFonts w:eastAsia="Calibri" w:cs="Times New Roman"/>
          <w:szCs w:val="24"/>
          <w:lang w:val="en-US"/>
        </w:rPr>
        <w:t xml:space="preserve"> has not conclude penalization, punishment or detention procedures against persons living in poverty or experiencing homelessness. On the contrary</w:t>
      </w:r>
      <w:r w:rsidR="00E44E16" w:rsidRPr="00D60433">
        <w:rPr>
          <w:rFonts w:eastAsia="Calibri" w:cs="Times New Roman"/>
          <w:szCs w:val="24"/>
          <w:lang w:val="en-US"/>
        </w:rPr>
        <w:t>,</w:t>
      </w:r>
      <w:r w:rsidRPr="00D60433">
        <w:rPr>
          <w:rFonts w:eastAsia="Calibri" w:cs="Times New Roman"/>
          <w:szCs w:val="24"/>
          <w:lang w:val="en-US"/>
        </w:rPr>
        <w:t xml:space="preserve"> relevant ministries and authorities are carrying out studies and preparing projects to solve these problems that faced by homeless and persons living in poverty.</w:t>
      </w:r>
    </w:p>
    <w:p w14:paraId="1EE7E428" w14:textId="69364A00" w:rsidR="00947F8A" w:rsidRPr="00D60433" w:rsidRDefault="00947F8A" w:rsidP="00872CCD">
      <w:pPr>
        <w:spacing w:before="75" w:after="150"/>
        <w:ind w:firstLine="708"/>
        <w:rPr>
          <w:rFonts w:eastAsia="Calibri" w:cs="Times New Roman"/>
          <w:szCs w:val="24"/>
          <w:lang w:val="en-US"/>
        </w:rPr>
      </w:pPr>
      <w:r w:rsidRPr="00D60433">
        <w:rPr>
          <w:rFonts w:eastAsia="Calibri" w:cs="Times New Roman"/>
          <w:szCs w:val="24"/>
          <w:lang w:val="en-US"/>
        </w:rPr>
        <w:t xml:space="preserve">Ministry of Family and Social Services of the Republic of </w:t>
      </w:r>
      <w:proofErr w:type="spellStart"/>
      <w:r w:rsidRPr="00D60433">
        <w:rPr>
          <w:rFonts w:eastAsia="Calibri" w:cs="Times New Roman"/>
          <w:szCs w:val="24"/>
          <w:lang w:val="en-US"/>
        </w:rPr>
        <w:t>Türkiye</w:t>
      </w:r>
      <w:proofErr w:type="spellEnd"/>
      <w:r w:rsidRPr="00D60433">
        <w:rPr>
          <w:rFonts w:eastAsia="Calibri" w:cs="Times New Roman"/>
          <w:szCs w:val="24"/>
          <w:lang w:val="en-US"/>
        </w:rPr>
        <w:t xml:space="preserve"> carries out the </w:t>
      </w:r>
      <w:r w:rsidR="00E44E16" w:rsidRPr="00D60433">
        <w:rPr>
          <w:rFonts w:eastAsia="Calibri" w:cs="Times New Roman"/>
          <w:b/>
          <w:szCs w:val="24"/>
          <w:lang w:val="en-US"/>
        </w:rPr>
        <w:t>“</w:t>
      </w:r>
      <w:r w:rsidRPr="00D60433">
        <w:rPr>
          <w:rFonts w:eastAsia="Calibri" w:cs="Times New Roman"/>
          <w:b/>
          <w:szCs w:val="24"/>
          <w:lang w:val="en-US"/>
        </w:rPr>
        <w:t>Homeless Accommodation Project</w:t>
      </w:r>
      <w:r w:rsidR="00E44E16" w:rsidRPr="00D60433">
        <w:rPr>
          <w:rFonts w:eastAsia="Calibri" w:cs="Times New Roman"/>
          <w:b/>
          <w:szCs w:val="24"/>
          <w:lang w:val="en-US"/>
        </w:rPr>
        <w:t>”</w:t>
      </w:r>
      <w:r w:rsidRPr="00D60433">
        <w:rPr>
          <w:rFonts w:eastAsia="Calibri" w:cs="Times New Roman"/>
          <w:szCs w:val="24"/>
          <w:lang w:val="en-US"/>
        </w:rPr>
        <w:t>. With the Homeless Accommodation Project, 81 Provincial Directorates meet the accommodation needs of the homeless and persons living in poverty. The teams of the Ministry continue their work and make every effort to reach homeless people by urgently evaluating the notifications received from citizens. Within the scope of the Project, homeless and persons living in poverty were identified in the provinces and assistance was provided to these persons within the scope of the right to adequate housing. Cleaning, health, basic food, clothing and other needs of the homeless people were also met within the scope of the Project. Efforts are continuing under t</w:t>
      </w:r>
      <w:r w:rsidR="00E44E16" w:rsidRPr="00D60433">
        <w:rPr>
          <w:rFonts w:eastAsia="Calibri" w:cs="Times New Roman"/>
          <w:szCs w:val="24"/>
          <w:lang w:val="en-US"/>
        </w:rPr>
        <w:t>he coordination of the M</w:t>
      </w:r>
      <w:r w:rsidRPr="00D60433">
        <w:rPr>
          <w:rFonts w:eastAsia="Calibri" w:cs="Times New Roman"/>
          <w:szCs w:val="24"/>
          <w:lang w:val="en-US"/>
        </w:rPr>
        <w:t>inistry to meet the needs of homeless and people in need of help.</w:t>
      </w:r>
      <w:r w:rsidRPr="00D60433">
        <w:rPr>
          <w:rStyle w:val="DipnotBavurusu"/>
          <w:rFonts w:eastAsia="Calibri" w:cs="Times New Roman"/>
          <w:szCs w:val="24"/>
          <w:lang w:val="en-US"/>
        </w:rPr>
        <w:footnoteReference w:id="19"/>
      </w:r>
    </w:p>
    <w:p w14:paraId="069C3CB3" w14:textId="6EFA5BD2" w:rsidR="00892DE8" w:rsidRPr="00D60433" w:rsidRDefault="00892DE8" w:rsidP="00260D86">
      <w:pPr>
        <w:ind w:firstLine="709"/>
        <w:rPr>
          <w:lang w:val="en-US"/>
        </w:rPr>
      </w:pPr>
      <w:r w:rsidRPr="00D60433">
        <w:rPr>
          <w:lang w:val="en-US"/>
        </w:rPr>
        <w:t>National human rights institutions (NHRIs) are independent bodies with significant powers to protect and promote human rights and uncover violations of rights and fr</w:t>
      </w:r>
      <w:r w:rsidR="006B0B80" w:rsidRPr="00D60433">
        <w:rPr>
          <w:lang w:val="en-US"/>
        </w:rPr>
        <w:t xml:space="preserve">eedoms. </w:t>
      </w:r>
      <w:r w:rsidRPr="00D60433">
        <w:rPr>
          <w:lang w:val="en-US"/>
        </w:rPr>
        <w:t xml:space="preserve">The founding law of the Human Rights and Equality Institution of </w:t>
      </w:r>
      <w:proofErr w:type="spellStart"/>
      <w:r w:rsidRPr="00D60433">
        <w:rPr>
          <w:lang w:val="en-US"/>
        </w:rPr>
        <w:t>Türkiye</w:t>
      </w:r>
      <w:proofErr w:type="spellEnd"/>
      <w:r w:rsidRPr="00D60433">
        <w:rPr>
          <w:lang w:val="en-US"/>
        </w:rPr>
        <w:t xml:space="preserve"> (HREIT), </w:t>
      </w:r>
      <w:r w:rsidRPr="00D60433">
        <w:rPr>
          <w:b/>
          <w:lang w:val="en-US"/>
        </w:rPr>
        <w:t>the Law No. 6701 on the HREIT</w:t>
      </w:r>
      <w:r w:rsidRPr="00D60433">
        <w:rPr>
          <w:rStyle w:val="DipnotBavurusu"/>
          <w:lang w:val="en-US"/>
        </w:rPr>
        <w:footnoteReference w:id="20"/>
      </w:r>
      <w:r w:rsidRPr="00D60433">
        <w:rPr>
          <w:lang w:val="en-US"/>
        </w:rPr>
        <w:t>, mandated the institution in three main areas. According to this, HREIT has national human rights institution mandate, which covers protecting and promoting human rights; equality body mandate which contains fighting against discrimination, and lastly, national preventive mechanism mandate.</w:t>
      </w:r>
    </w:p>
    <w:p w14:paraId="16E40422" w14:textId="77777777" w:rsidR="00125B8A" w:rsidRPr="00D60433" w:rsidRDefault="00892DE8" w:rsidP="00260D86">
      <w:pPr>
        <w:ind w:firstLine="709"/>
        <w:rPr>
          <w:lang w:val="en-US"/>
        </w:rPr>
      </w:pPr>
      <w:r w:rsidRPr="00D60433">
        <w:rPr>
          <w:lang w:val="en-US"/>
        </w:rPr>
        <w:t xml:space="preserve">In the area of the protecting and promoting human rights, HREIT has the authority to inquire into, examine and take a final decision on and monitor the violations of non-discrimination principle – ex officio or upon an application. Regarding the protection and </w:t>
      </w:r>
      <w:r w:rsidRPr="00D60433">
        <w:rPr>
          <w:lang w:val="en-US"/>
        </w:rPr>
        <w:lastRenderedPageBreak/>
        <w:t xml:space="preserve">promotion of human rights, HREIT has the authority to; ex officio inquire into, examine, take a final decision on and monitor the results of violations of human rights. </w:t>
      </w:r>
    </w:p>
    <w:p w14:paraId="55126FD4" w14:textId="48AC5920" w:rsidR="00872CCD" w:rsidRPr="00D60433" w:rsidRDefault="00892DE8" w:rsidP="00260D86">
      <w:pPr>
        <w:ind w:firstLine="709"/>
        <w:rPr>
          <w:lang w:val="en-US"/>
        </w:rPr>
      </w:pPr>
      <w:r w:rsidRPr="00D60433">
        <w:rPr>
          <w:lang w:val="en-US"/>
        </w:rPr>
        <w:t>HREIT also has authority to increase public awareness through information and education by using mass media, contribute to the preparation of the relevant sections in the national education curriculum, work jointly with universities, contribute to the establishment and implementation of the principles of human rights and equality education programs of public institutions and organizations, monitor and evaluate the legislative work related to its field of duty and inform the relevant authorities of its opinions and suggestions, publish special reports on the task field when necessary, monitor and evaluate international developments in the field, cooperate with international organizations, prepare annual reports to be submitted to the Presidency and the Bureau of the Turkish Grand National Assembly.</w:t>
      </w:r>
    </w:p>
    <w:p w14:paraId="75CA2EDF" w14:textId="400241F2" w:rsidR="00747D98" w:rsidRPr="00D60433" w:rsidRDefault="00260D86" w:rsidP="00260D86">
      <w:pPr>
        <w:ind w:firstLine="709"/>
        <w:rPr>
          <w:rFonts w:cs="Times New Roman"/>
          <w:bCs/>
          <w:szCs w:val="24"/>
          <w:lang w:val="en-US"/>
        </w:rPr>
      </w:pPr>
      <w:r w:rsidRPr="00D60433">
        <w:rPr>
          <w:rFonts w:cs="Times New Roman"/>
          <w:bCs/>
          <w:szCs w:val="24"/>
          <w:lang w:val="en-US"/>
        </w:rPr>
        <w:t xml:space="preserve">Within the scope of its national human rights institution and equality body mandate HREIT has studies in the fields of combating homelessness and poverty. According to </w:t>
      </w:r>
      <w:r w:rsidR="00C81F48" w:rsidRPr="00D60433">
        <w:rPr>
          <w:rFonts w:cs="Times New Roman"/>
          <w:bCs/>
          <w:szCs w:val="24"/>
          <w:lang w:val="en-US"/>
        </w:rPr>
        <w:t>its</w:t>
      </w:r>
      <w:r w:rsidR="00125B8A" w:rsidRPr="00D60433">
        <w:rPr>
          <w:rFonts w:cs="Times New Roman"/>
          <w:bCs/>
          <w:szCs w:val="24"/>
          <w:lang w:val="en-US"/>
        </w:rPr>
        <w:t xml:space="preserve"> public awareness raising activities, HREIT published an </w:t>
      </w:r>
      <w:r w:rsidR="00125B8A" w:rsidRPr="00D60433">
        <w:rPr>
          <w:rFonts w:cs="Times New Roman"/>
          <w:b/>
          <w:bCs/>
          <w:szCs w:val="24"/>
          <w:lang w:val="en-US"/>
        </w:rPr>
        <w:t>“Evaluation Report on Post-Earthquake Rent Increases Within the Context of Right to Housing</w:t>
      </w:r>
      <w:r w:rsidR="00125B8A" w:rsidRPr="00D60433">
        <w:rPr>
          <w:rFonts w:cs="Times New Roman"/>
          <w:bCs/>
          <w:szCs w:val="24"/>
          <w:lang w:val="en-US"/>
        </w:rPr>
        <w:t>” on 31 March 2023.</w:t>
      </w:r>
      <w:r w:rsidR="00125B8A" w:rsidRPr="00D60433">
        <w:rPr>
          <w:rStyle w:val="DipnotBavurusu"/>
          <w:rFonts w:cs="Times New Roman"/>
          <w:bCs/>
          <w:szCs w:val="24"/>
          <w:lang w:val="en-US"/>
        </w:rPr>
        <w:footnoteReference w:id="21"/>
      </w:r>
      <w:r w:rsidR="00C81F48" w:rsidRPr="00D60433">
        <w:rPr>
          <w:rFonts w:cs="Times New Roman"/>
          <w:bCs/>
          <w:szCs w:val="24"/>
          <w:lang w:val="en-US"/>
        </w:rPr>
        <w:t xml:space="preserve"> </w:t>
      </w:r>
      <w:r w:rsidR="00747D98" w:rsidRPr="00D60433">
        <w:rPr>
          <w:rFonts w:cs="Times New Roman"/>
          <w:bCs/>
          <w:szCs w:val="24"/>
          <w:lang w:val="en-US"/>
        </w:rPr>
        <w:t>In the report, HREIT emphasized that:</w:t>
      </w:r>
    </w:p>
    <w:p w14:paraId="0E5565E7" w14:textId="6D2D16A2" w:rsidR="00747D98" w:rsidRPr="00D60433" w:rsidRDefault="00747D98" w:rsidP="00260D86">
      <w:pPr>
        <w:ind w:firstLine="709"/>
        <w:rPr>
          <w:rFonts w:cs="Times New Roman"/>
          <w:b/>
          <w:bCs/>
          <w:i/>
          <w:szCs w:val="24"/>
          <w:lang w:val="en-US"/>
        </w:rPr>
      </w:pPr>
      <w:r w:rsidRPr="00D60433">
        <w:rPr>
          <w:rFonts w:cs="Times New Roman"/>
          <w:b/>
          <w:bCs/>
          <w:szCs w:val="24"/>
          <w:lang w:val="en-US"/>
        </w:rPr>
        <w:t>“</w:t>
      </w:r>
      <w:r w:rsidR="00C81F48" w:rsidRPr="00D60433">
        <w:rPr>
          <w:rFonts w:cs="Times New Roman"/>
          <w:b/>
          <w:bCs/>
          <w:i/>
          <w:szCs w:val="24"/>
          <w:lang w:val="en-US"/>
        </w:rPr>
        <w:t>As one of the most important requirements of the social state, one of the critical tools of providing individuals with a minimum standard of li</w:t>
      </w:r>
      <w:r w:rsidRPr="00D60433">
        <w:rPr>
          <w:rFonts w:cs="Times New Roman"/>
          <w:b/>
          <w:bCs/>
          <w:i/>
          <w:szCs w:val="24"/>
          <w:lang w:val="en-US"/>
        </w:rPr>
        <w:t xml:space="preserve">ving worthy of human dignity is the right to housing.” </w:t>
      </w:r>
    </w:p>
    <w:p w14:paraId="00EE42EB" w14:textId="40922ED1" w:rsidR="00FC30DF" w:rsidRPr="00D60433" w:rsidRDefault="00747D98" w:rsidP="00260D86">
      <w:pPr>
        <w:ind w:firstLine="709"/>
        <w:rPr>
          <w:rFonts w:cs="Times New Roman"/>
          <w:b/>
          <w:bCs/>
          <w:i/>
          <w:szCs w:val="24"/>
          <w:lang w:val="en-US"/>
        </w:rPr>
      </w:pPr>
      <w:r w:rsidRPr="00D60433">
        <w:rPr>
          <w:rFonts w:cs="Times New Roman"/>
          <w:b/>
          <w:bCs/>
          <w:i/>
          <w:szCs w:val="24"/>
          <w:lang w:val="en-US"/>
        </w:rPr>
        <w:t>“Indeed, the right to live in a safe and decent dwelling is central to the enjoyment of both social and political rights as a necessary component of a dignified life.”</w:t>
      </w:r>
    </w:p>
    <w:p w14:paraId="431AE2E4" w14:textId="4A2320D5" w:rsidR="00747D98" w:rsidRPr="00D60433" w:rsidRDefault="00747D98" w:rsidP="00260D86">
      <w:pPr>
        <w:ind w:firstLine="709"/>
        <w:rPr>
          <w:rFonts w:cs="Times New Roman"/>
          <w:b/>
          <w:bCs/>
          <w:i/>
          <w:szCs w:val="24"/>
          <w:lang w:val="en-US"/>
        </w:rPr>
      </w:pPr>
      <w:r w:rsidRPr="00D60433">
        <w:rPr>
          <w:rFonts w:cs="Times New Roman"/>
          <w:b/>
          <w:bCs/>
          <w:i/>
          <w:szCs w:val="24"/>
          <w:lang w:val="en-US"/>
        </w:rPr>
        <w:t>“The right to housing, as a fundamental human right, is one of the minimum conditions for living a life worthy of human dignity. One of the components of the right to live in a suitable and adequate dwelling is the affordable housing.”</w:t>
      </w:r>
    </w:p>
    <w:p w14:paraId="7F507AD0" w14:textId="64F56809" w:rsidR="00861B82" w:rsidRDefault="00747D98" w:rsidP="008C715D">
      <w:pPr>
        <w:ind w:firstLine="709"/>
        <w:rPr>
          <w:rFonts w:cs="Times New Roman"/>
          <w:b/>
          <w:bCs/>
          <w:i/>
          <w:szCs w:val="24"/>
          <w:lang w:val="en-US"/>
        </w:rPr>
      </w:pPr>
      <w:r w:rsidRPr="00D60433">
        <w:rPr>
          <w:rFonts w:cs="Times New Roman"/>
          <w:b/>
          <w:bCs/>
          <w:i/>
          <w:szCs w:val="24"/>
          <w:lang w:val="en-US"/>
        </w:rPr>
        <w:t xml:space="preserve">“High rent increases, which would constitute a violation of the right to housing, will have shocking effects not only on those directly affected by the earthquake but also on the whole society in terms of conscience and morality. On such days, a collective responsibility arises for all segments of society. Therefore, everyone should </w:t>
      </w:r>
      <w:r w:rsidR="00260D86" w:rsidRPr="00D60433">
        <w:rPr>
          <w:rFonts w:cs="Times New Roman"/>
          <w:b/>
          <w:bCs/>
          <w:i/>
          <w:szCs w:val="24"/>
          <w:lang w:val="en-US"/>
        </w:rPr>
        <w:t>endeavor</w:t>
      </w:r>
      <w:r w:rsidRPr="00D60433">
        <w:rPr>
          <w:rFonts w:cs="Times New Roman"/>
          <w:b/>
          <w:bCs/>
          <w:i/>
          <w:szCs w:val="24"/>
          <w:lang w:val="en-US"/>
        </w:rPr>
        <w:t xml:space="preserve"> to protect and fulfil</w:t>
      </w:r>
      <w:r w:rsidR="00D60433">
        <w:rPr>
          <w:rFonts w:cs="Times New Roman"/>
          <w:b/>
          <w:bCs/>
          <w:i/>
          <w:szCs w:val="24"/>
          <w:lang w:val="en-US"/>
        </w:rPr>
        <w:t>l</w:t>
      </w:r>
      <w:r w:rsidRPr="00D60433">
        <w:rPr>
          <w:rFonts w:cs="Times New Roman"/>
          <w:b/>
          <w:bCs/>
          <w:i/>
          <w:szCs w:val="24"/>
          <w:lang w:val="en-US"/>
        </w:rPr>
        <w:t xml:space="preserve"> </w:t>
      </w:r>
      <w:r w:rsidRPr="00D60433">
        <w:rPr>
          <w:rFonts w:cs="Times New Roman"/>
          <w:b/>
          <w:bCs/>
          <w:i/>
          <w:szCs w:val="24"/>
          <w:lang w:val="en-US"/>
        </w:rPr>
        <w:lastRenderedPageBreak/>
        <w:t xml:space="preserve">the exercise of their rights by respecting the right of earthquake victims to adequate and </w:t>
      </w:r>
      <w:r w:rsidR="00260D86" w:rsidRPr="00D60433">
        <w:rPr>
          <w:rFonts w:cs="Times New Roman"/>
          <w:b/>
          <w:bCs/>
          <w:i/>
          <w:szCs w:val="24"/>
          <w:lang w:val="en-US"/>
        </w:rPr>
        <w:t>favorable</w:t>
      </w:r>
      <w:r w:rsidRPr="00D60433">
        <w:rPr>
          <w:rFonts w:cs="Times New Roman"/>
          <w:b/>
          <w:bCs/>
          <w:i/>
          <w:szCs w:val="24"/>
          <w:lang w:val="en-US"/>
        </w:rPr>
        <w:t xml:space="preserve"> housing without discrimination.”</w:t>
      </w:r>
    </w:p>
    <w:p w14:paraId="35A5047A" w14:textId="1E51460D" w:rsidR="008C715D" w:rsidRDefault="008C715D" w:rsidP="008C715D">
      <w:pPr>
        <w:ind w:firstLine="709"/>
        <w:rPr>
          <w:rFonts w:cs="Times New Roman"/>
          <w:b/>
          <w:bCs/>
          <w:i/>
          <w:szCs w:val="24"/>
          <w:lang w:val="en-US"/>
        </w:rPr>
      </w:pPr>
    </w:p>
    <w:p w14:paraId="2EF92941" w14:textId="28FCF478" w:rsidR="008C715D" w:rsidRDefault="008C715D" w:rsidP="008C715D">
      <w:pPr>
        <w:ind w:firstLine="709"/>
        <w:rPr>
          <w:rFonts w:cs="Times New Roman"/>
          <w:b/>
          <w:bCs/>
          <w:i/>
          <w:szCs w:val="24"/>
          <w:lang w:val="en-US"/>
        </w:rPr>
      </w:pPr>
    </w:p>
    <w:p w14:paraId="0B3B7205" w14:textId="73FDBD58" w:rsidR="008C715D" w:rsidRDefault="008C715D" w:rsidP="008C715D">
      <w:pPr>
        <w:ind w:firstLine="709"/>
        <w:rPr>
          <w:rFonts w:cs="Times New Roman"/>
          <w:b/>
          <w:bCs/>
          <w:i/>
          <w:szCs w:val="24"/>
          <w:lang w:val="en-US"/>
        </w:rPr>
      </w:pPr>
    </w:p>
    <w:p w14:paraId="6855D31A" w14:textId="76DA90F3" w:rsidR="008C715D" w:rsidRDefault="008C715D" w:rsidP="008C715D">
      <w:pPr>
        <w:ind w:firstLine="709"/>
        <w:rPr>
          <w:rFonts w:cs="Times New Roman"/>
          <w:b/>
          <w:bCs/>
          <w:i/>
          <w:szCs w:val="24"/>
          <w:lang w:val="en-US"/>
        </w:rPr>
      </w:pPr>
    </w:p>
    <w:p w14:paraId="39F7AF3E" w14:textId="326017F9" w:rsidR="008C715D" w:rsidRDefault="008C715D" w:rsidP="008C715D">
      <w:pPr>
        <w:ind w:firstLine="709"/>
        <w:rPr>
          <w:rFonts w:cs="Times New Roman"/>
          <w:b/>
          <w:bCs/>
          <w:i/>
          <w:szCs w:val="24"/>
          <w:lang w:val="en-US"/>
        </w:rPr>
      </w:pPr>
    </w:p>
    <w:p w14:paraId="2B846ED2" w14:textId="3BB4D33A" w:rsidR="008C715D" w:rsidRDefault="008C715D" w:rsidP="008C715D">
      <w:pPr>
        <w:ind w:firstLine="709"/>
        <w:rPr>
          <w:rFonts w:cs="Times New Roman"/>
          <w:b/>
          <w:bCs/>
          <w:i/>
          <w:szCs w:val="24"/>
          <w:lang w:val="en-US"/>
        </w:rPr>
      </w:pPr>
    </w:p>
    <w:p w14:paraId="23183AD4" w14:textId="0F9051C9" w:rsidR="008C715D" w:rsidRDefault="008C715D" w:rsidP="008C715D">
      <w:pPr>
        <w:ind w:firstLine="709"/>
        <w:rPr>
          <w:rFonts w:cs="Times New Roman"/>
          <w:b/>
          <w:bCs/>
          <w:i/>
          <w:szCs w:val="24"/>
          <w:lang w:val="en-US"/>
        </w:rPr>
      </w:pPr>
    </w:p>
    <w:p w14:paraId="2E9E40EC" w14:textId="43D1A3EA" w:rsidR="008C715D" w:rsidRDefault="008C715D" w:rsidP="008C715D">
      <w:pPr>
        <w:ind w:firstLine="709"/>
        <w:rPr>
          <w:rFonts w:cs="Times New Roman"/>
          <w:b/>
          <w:bCs/>
          <w:i/>
          <w:szCs w:val="24"/>
          <w:lang w:val="en-US"/>
        </w:rPr>
      </w:pPr>
    </w:p>
    <w:p w14:paraId="5C8A1FBF" w14:textId="6457E6EA" w:rsidR="008C715D" w:rsidRDefault="008C715D" w:rsidP="008C715D">
      <w:pPr>
        <w:ind w:firstLine="709"/>
        <w:rPr>
          <w:rFonts w:cs="Times New Roman"/>
          <w:b/>
          <w:bCs/>
          <w:i/>
          <w:szCs w:val="24"/>
          <w:lang w:val="en-US"/>
        </w:rPr>
      </w:pPr>
    </w:p>
    <w:p w14:paraId="1B428596" w14:textId="2380F2A3" w:rsidR="008C715D" w:rsidRDefault="008C715D" w:rsidP="008C715D">
      <w:pPr>
        <w:ind w:firstLine="709"/>
        <w:rPr>
          <w:rFonts w:cs="Times New Roman"/>
          <w:b/>
          <w:bCs/>
          <w:i/>
          <w:szCs w:val="24"/>
          <w:lang w:val="en-US"/>
        </w:rPr>
      </w:pPr>
    </w:p>
    <w:p w14:paraId="24E913E9" w14:textId="7F23ED70" w:rsidR="008C715D" w:rsidRDefault="008C715D" w:rsidP="008C715D">
      <w:pPr>
        <w:ind w:firstLine="709"/>
        <w:rPr>
          <w:rFonts w:cs="Times New Roman"/>
          <w:b/>
          <w:bCs/>
          <w:i/>
          <w:szCs w:val="24"/>
          <w:lang w:val="en-US"/>
        </w:rPr>
      </w:pPr>
    </w:p>
    <w:p w14:paraId="2058DDA0" w14:textId="5BB082E3" w:rsidR="008C715D" w:rsidRDefault="008C715D" w:rsidP="008C715D">
      <w:pPr>
        <w:ind w:firstLine="709"/>
        <w:rPr>
          <w:rFonts w:cs="Times New Roman"/>
          <w:b/>
          <w:bCs/>
          <w:i/>
          <w:szCs w:val="24"/>
          <w:lang w:val="en-US"/>
        </w:rPr>
      </w:pPr>
    </w:p>
    <w:p w14:paraId="1D9A1EFA" w14:textId="65915478" w:rsidR="008C715D" w:rsidRDefault="008C715D" w:rsidP="008C715D">
      <w:pPr>
        <w:ind w:firstLine="709"/>
        <w:rPr>
          <w:rFonts w:cs="Times New Roman"/>
          <w:b/>
          <w:bCs/>
          <w:i/>
          <w:szCs w:val="24"/>
          <w:lang w:val="en-US"/>
        </w:rPr>
      </w:pPr>
    </w:p>
    <w:p w14:paraId="1362626D" w14:textId="0557AF83" w:rsidR="008C715D" w:rsidRDefault="008C715D" w:rsidP="008C715D">
      <w:pPr>
        <w:ind w:firstLine="709"/>
        <w:rPr>
          <w:rFonts w:cs="Times New Roman"/>
          <w:b/>
          <w:bCs/>
          <w:i/>
          <w:szCs w:val="24"/>
          <w:lang w:val="en-US"/>
        </w:rPr>
      </w:pPr>
    </w:p>
    <w:p w14:paraId="0FF4EC6A" w14:textId="766936FF" w:rsidR="008C715D" w:rsidRDefault="008C715D" w:rsidP="008C715D">
      <w:pPr>
        <w:ind w:firstLine="709"/>
        <w:rPr>
          <w:rFonts w:cs="Times New Roman"/>
          <w:b/>
          <w:bCs/>
          <w:i/>
          <w:szCs w:val="24"/>
          <w:lang w:val="en-US"/>
        </w:rPr>
      </w:pPr>
    </w:p>
    <w:p w14:paraId="3D6FDEF4" w14:textId="7181AB8B" w:rsidR="008C715D" w:rsidRDefault="008C715D" w:rsidP="008C715D">
      <w:pPr>
        <w:ind w:firstLine="709"/>
        <w:rPr>
          <w:rFonts w:cs="Times New Roman"/>
          <w:b/>
          <w:bCs/>
          <w:i/>
          <w:szCs w:val="24"/>
          <w:lang w:val="en-US"/>
        </w:rPr>
      </w:pPr>
    </w:p>
    <w:p w14:paraId="169EE850" w14:textId="6CB68635" w:rsidR="008C715D" w:rsidRDefault="008C715D" w:rsidP="008C715D">
      <w:pPr>
        <w:ind w:firstLine="709"/>
        <w:rPr>
          <w:rFonts w:cs="Times New Roman"/>
          <w:b/>
          <w:bCs/>
          <w:i/>
          <w:szCs w:val="24"/>
          <w:lang w:val="en-US"/>
        </w:rPr>
      </w:pPr>
    </w:p>
    <w:p w14:paraId="314784EF" w14:textId="45F7CE4F" w:rsidR="008C715D" w:rsidRDefault="008C715D" w:rsidP="008C715D">
      <w:pPr>
        <w:ind w:firstLine="709"/>
        <w:rPr>
          <w:rFonts w:cs="Times New Roman"/>
          <w:b/>
          <w:bCs/>
          <w:i/>
          <w:szCs w:val="24"/>
          <w:lang w:val="en-US"/>
        </w:rPr>
      </w:pPr>
    </w:p>
    <w:p w14:paraId="4EB27920" w14:textId="0FE3530C" w:rsidR="008C715D" w:rsidRDefault="008C715D" w:rsidP="008C715D">
      <w:pPr>
        <w:ind w:firstLine="709"/>
        <w:rPr>
          <w:rFonts w:cs="Times New Roman"/>
          <w:b/>
          <w:bCs/>
          <w:i/>
          <w:szCs w:val="24"/>
          <w:lang w:val="en-US"/>
        </w:rPr>
      </w:pPr>
    </w:p>
    <w:p w14:paraId="1EF5B00E" w14:textId="409C735A" w:rsidR="008C715D" w:rsidRDefault="008C715D" w:rsidP="008C715D">
      <w:pPr>
        <w:ind w:firstLine="709"/>
        <w:rPr>
          <w:rFonts w:cs="Times New Roman"/>
          <w:b/>
          <w:bCs/>
          <w:i/>
          <w:szCs w:val="24"/>
          <w:lang w:val="en-US"/>
        </w:rPr>
      </w:pPr>
    </w:p>
    <w:p w14:paraId="4D021AC3" w14:textId="589510A3" w:rsidR="008C715D" w:rsidRDefault="008C715D" w:rsidP="008C715D">
      <w:pPr>
        <w:ind w:firstLine="709"/>
        <w:rPr>
          <w:rFonts w:cs="Times New Roman"/>
          <w:b/>
          <w:bCs/>
          <w:i/>
          <w:szCs w:val="24"/>
          <w:lang w:val="en-US"/>
        </w:rPr>
      </w:pPr>
    </w:p>
    <w:p w14:paraId="69AC260A" w14:textId="4E60AF7D" w:rsidR="008C715D" w:rsidRDefault="008C715D" w:rsidP="008C715D">
      <w:pPr>
        <w:ind w:firstLine="709"/>
        <w:rPr>
          <w:rFonts w:cs="Times New Roman"/>
          <w:b/>
          <w:bCs/>
          <w:i/>
          <w:szCs w:val="24"/>
          <w:lang w:val="en-US"/>
        </w:rPr>
      </w:pPr>
    </w:p>
    <w:p w14:paraId="6E3930DD" w14:textId="77777777" w:rsidR="008C715D" w:rsidRPr="00D60433" w:rsidRDefault="008C715D" w:rsidP="008C715D">
      <w:pPr>
        <w:ind w:firstLine="709"/>
        <w:rPr>
          <w:rFonts w:cs="Times New Roman"/>
          <w:b/>
          <w:bCs/>
          <w:i/>
          <w:szCs w:val="24"/>
          <w:lang w:val="en-US"/>
        </w:rPr>
      </w:pPr>
    </w:p>
    <w:p w14:paraId="2AFBAAD1" w14:textId="7D299601" w:rsidR="006B0B80" w:rsidRPr="00D60433" w:rsidRDefault="00747D98" w:rsidP="002A68FD">
      <w:pPr>
        <w:pBdr>
          <w:bottom w:val="single" w:sz="4" w:space="1" w:color="auto"/>
        </w:pBdr>
        <w:jc w:val="left"/>
        <w:rPr>
          <w:rFonts w:cs="Times New Roman"/>
          <w:b/>
          <w:bCs/>
          <w:i/>
          <w:szCs w:val="24"/>
          <w:lang w:val="en-US"/>
        </w:rPr>
      </w:pPr>
      <w:r w:rsidRPr="00D60433">
        <w:rPr>
          <w:rFonts w:cs="Times New Roman"/>
          <w:b/>
          <w:bCs/>
          <w:i/>
          <w:szCs w:val="24"/>
          <w:lang w:val="en-US"/>
        </w:rPr>
        <w:lastRenderedPageBreak/>
        <w:t>References</w:t>
      </w:r>
    </w:p>
    <w:p w14:paraId="0F208A83" w14:textId="16E8D003" w:rsidR="00AE3C11" w:rsidRPr="00AE3C11" w:rsidRDefault="00AE3C11" w:rsidP="008C715D">
      <w:pPr>
        <w:pStyle w:val="ListeParagraf"/>
        <w:numPr>
          <w:ilvl w:val="0"/>
          <w:numId w:val="4"/>
        </w:numPr>
        <w:spacing w:line="360" w:lineRule="auto"/>
        <w:rPr>
          <w:rFonts w:ascii="Times New Roman" w:hAnsi="Times New Roman" w:cs="Times New Roman"/>
          <w:bCs/>
          <w:sz w:val="24"/>
          <w:szCs w:val="24"/>
        </w:rPr>
      </w:pPr>
      <w:proofErr w:type="spellStart"/>
      <w:r w:rsidRPr="00AE3C11">
        <w:rPr>
          <w:rFonts w:ascii="Times New Roman" w:hAnsi="Times New Roman" w:cs="Times New Roman"/>
          <w:bCs/>
          <w:sz w:val="24"/>
          <w:szCs w:val="24"/>
          <w:lang w:val="en-US"/>
        </w:rPr>
        <w:t>Muharrem</w:t>
      </w:r>
      <w:proofErr w:type="spellEnd"/>
      <w:r w:rsidRPr="00AE3C11">
        <w:rPr>
          <w:rFonts w:ascii="Times New Roman" w:hAnsi="Times New Roman" w:cs="Times New Roman"/>
          <w:bCs/>
          <w:sz w:val="24"/>
          <w:szCs w:val="24"/>
          <w:lang w:val="en-US"/>
        </w:rPr>
        <w:t xml:space="preserve"> </w:t>
      </w:r>
      <w:proofErr w:type="spellStart"/>
      <w:r w:rsidRPr="00AE3C11">
        <w:rPr>
          <w:rFonts w:ascii="Times New Roman" w:hAnsi="Times New Roman" w:cs="Times New Roman"/>
          <w:bCs/>
          <w:sz w:val="24"/>
          <w:szCs w:val="24"/>
          <w:lang w:val="en-US"/>
        </w:rPr>
        <w:t>Kılıç</w:t>
      </w:r>
      <w:proofErr w:type="spellEnd"/>
      <w:r w:rsidRPr="00AE3C11">
        <w:rPr>
          <w:rFonts w:ascii="Times New Roman" w:hAnsi="Times New Roman" w:cs="Times New Roman"/>
          <w:bCs/>
          <w:sz w:val="24"/>
          <w:szCs w:val="24"/>
          <w:lang w:val="en-US"/>
        </w:rPr>
        <w:t xml:space="preserve">, </w:t>
      </w:r>
      <w:proofErr w:type="spellStart"/>
      <w:r w:rsidR="008C715D" w:rsidRPr="008C715D">
        <w:rPr>
          <w:rFonts w:ascii="Times New Roman" w:hAnsi="Times New Roman" w:cs="Times New Roman"/>
          <w:bCs/>
          <w:sz w:val="24"/>
          <w:szCs w:val="24"/>
          <w:lang w:val="en-US"/>
        </w:rPr>
        <w:t>Sociopolitics</w:t>
      </w:r>
      <w:proofErr w:type="spellEnd"/>
      <w:r w:rsidR="008C715D" w:rsidRPr="008C715D">
        <w:rPr>
          <w:rFonts w:ascii="Times New Roman" w:hAnsi="Times New Roman" w:cs="Times New Roman"/>
          <w:bCs/>
          <w:sz w:val="24"/>
          <w:szCs w:val="24"/>
          <w:lang w:val="en-US"/>
        </w:rPr>
        <w:t xml:space="preserve"> of the Right to Housing: An Analysis in terms of Social Rights Systematics</w:t>
      </w:r>
      <w:r w:rsidRPr="00AE3C11">
        <w:rPr>
          <w:rFonts w:ascii="Times New Roman" w:hAnsi="Times New Roman" w:cs="Times New Roman"/>
          <w:bCs/>
          <w:sz w:val="24"/>
          <w:szCs w:val="24"/>
          <w:lang w:val="en-US"/>
        </w:rPr>
        <w:t xml:space="preserve">, </w:t>
      </w:r>
      <w:proofErr w:type="spellStart"/>
      <w:r w:rsidRPr="00AE3C11">
        <w:rPr>
          <w:rFonts w:ascii="Times New Roman" w:hAnsi="Times New Roman" w:cs="Times New Roman"/>
          <w:bCs/>
          <w:sz w:val="24"/>
          <w:szCs w:val="24"/>
          <w:lang w:val="en-US"/>
        </w:rPr>
        <w:t>Anayasa</w:t>
      </w:r>
      <w:proofErr w:type="spellEnd"/>
      <w:r w:rsidRPr="00AE3C11">
        <w:rPr>
          <w:rFonts w:ascii="Times New Roman" w:hAnsi="Times New Roman" w:cs="Times New Roman"/>
          <w:bCs/>
          <w:sz w:val="24"/>
          <w:szCs w:val="24"/>
          <w:lang w:val="en-US"/>
        </w:rPr>
        <w:t xml:space="preserve"> </w:t>
      </w:r>
      <w:proofErr w:type="spellStart"/>
      <w:r w:rsidRPr="00AE3C11">
        <w:rPr>
          <w:rFonts w:ascii="Times New Roman" w:hAnsi="Times New Roman" w:cs="Times New Roman"/>
          <w:bCs/>
          <w:sz w:val="24"/>
          <w:szCs w:val="24"/>
          <w:lang w:val="en-US"/>
        </w:rPr>
        <w:t>Yargısı</w:t>
      </w:r>
      <w:proofErr w:type="spellEnd"/>
      <w:r w:rsidRPr="00AE3C11">
        <w:rPr>
          <w:rFonts w:ascii="Times New Roman" w:hAnsi="Times New Roman" w:cs="Times New Roman"/>
          <w:bCs/>
          <w:sz w:val="24"/>
          <w:szCs w:val="24"/>
          <w:lang w:val="en-US"/>
        </w:rPr>
        <w:t>,</w:t>
      </w:r>
      <w:r w:rsidR="008C715D" w:rsidRPr="008C715D">
        <w:t xml:space="preserve"> </w:t>
      </w:r>
      <w:r w:rsidR="008C715D" w:rsidRPr="008C715D">
        <w:rPr>
          <w:rFonts w:ascii="Times New Roman" w:hAnsi="Times New Roman" w:cs="Times New Roman"/>
          <w:bCs/>
          <w:sz w:val="24"/>
          <w:szCs w:val="24"/>
          <w:lang w:val="en-US"/>
        </w:rPr>
        <w:t>Volume: 37, Issue: 2</w:t>
      </w:r>
      <w:r w:rsidR="008C715D">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2020. </w:t>
      </w:r>
      <w:hyperlink r:id="rId10" w:history="1">
        <w:r w:rsidRPr="00AE3C11">
          <w:rPr>
            <w:rStyle w:val="Kpr"/>
            <w:rFonts w:ascii="Times New Roman" w:hAnsi="Times New Roman" w:cs="Times New Roman"/>
            <w:bCs/>
            <w:sz w:val="24"/>
            <w:szCs w:val="24"/>
          </w:rPr>
          <w:t>https://dergipark.org.tr/tr/download/article-file/1478285</w:t>
        </w:r>
      </w:hyperlink>
      <w:r w:rsidRPr="00AE3C11">
        <w:rPr>
          <w:rFonts w:ascii="Times New Roman" w:hAnsi="Times New Roman" w:cs="Times New Roman"/>
          <w:bCs/>
          <w:sz w:val="24"/>
          <w:szCs w:val="24"/>
        </w:rPr>
        <w:t xml:space="preserve">   </w:t>
      </w:r>
    </w:p>
    <w:p w14:paraId="6E6E7C28" w14:textId="77777777" w:rsidR="00AE3C11" w:rsidRPr="00AE3C11" w:rsidRDefault="00AE627D" w:rsidP="00AE3C11">
      <w:pPr>
        <w:pStyle w:val="ListeParagraf"/>
        <w:numPr>
          <w:ilvl w:val="0"/>
          <w:numId w:val="4"/>
        </w:numPr>
        <w:spacing w:line="360" w:lineRule="auto"/>
        <w:ind w:hanging="357"/>
        <w:rPr>
          <w:rFonts w:ascii="Times New Roman" w:hAnsi="Times New Roman" w:cs="Times New Roman"/>
          <w:bCs/>
          <w:sz w:val="24"/>
          <w:szCs w:val="24"/>
        </w:rPr>
      </w:pPr>
      <w:hyperlink r:id="rId11" w:history="1">
        <w:r w:rsidR="00AE3C11" w:rsidRPr="00AE3C11">
          <w:rPr>
            <w:rStyle w:val="Kpr"/>
            <w:rFonts w:ascii="Times New Roman" w:hAnsi="Times New Roman" w:cs="Times New Roman"/>
            <w:bCs/>
            <w:sz w:val="24"/>
            <w:szCs w:val="24"/>
          </w:rPr>
          <w:t>https://documents-dds-ny.un.org/doc/UNDOC/GEN/G12/154/60/PDF/G1215460.pdf?OpenElement</w:t>
        </w:r>
      </w:hyperlink>
      <w:r w:rsidR="00AE3C11" w:rsidRPr="00AE3C11">
        <w:rPr>
          <w:rFonts w:ascii="Times New Roman" w:hAnsi="Times New Roman" w:cs="Times New Roman"/>
          <w:bCs/>
          <w:sz w:val="24"/>
          <w:szCs w:val="24"/>
        </w:rPr>
        <w:t xml:space="preserve">  </w:t>
      </w:r>
    </w:p>
    <w:p w14:paraId="1F9E100E" w14:textId="77777777" w:rsidR="00AE3C11" w:rsidRPr="00AE3C11" w:rsidRDefault="00AE627D" w:rsidP="00AE3C11">
      <w:pPr>
        <w:pStyle w:val="ListeParagraf"/>
        <w:numPr>
          <w:ilvl w:val="0"/>
          <w:numId w:val="4"/>
        </w:numPr>
        <w:spacing w:line="360" w:lineRule="auto"/>
        <w:ind w:hanging="357"/>
        <w:rPr>
          <w:rFonts w:ascii="Times New Roman" w:hAnsi="Times New Roman" w:cs="Times New Roman"/>
          <w:bCs/>
          <w:sz w:val="24"/>
          <w:szCs w:val="24"/>
        </w:rPr>
      </w:pPr>
      <w:hyperlink r:id="rId12" w:history="1">
        <w:r w:rsidR="00AE3C11" w:rsidRPr="00AE3C11">
          <w:rPr>
            <w:rStyle w:val="Kpr"/>
            <w:rFonts w:ascii="Times New Roman" w:hAnsi="Times New Roman" w:cs="Times New Roman"/>
            <w:bCs/>
            <w:sz w:val="24"/>
            <w:szCs w:val="24"/>
          </w:rPr>
          <w:t>https://documents-dds-ny.un.org/doc/UNDOC/GEN/G19/353/90/PDF/G1935390.pdf?OpenElement</w:t>
        </w:r>
      </w:hyperlink>
      <w:r w:rsidR="00AE3C11" w:rsidRPr="00AE3C11">
        <w:rPr>
          <w:rFonts w:ascii="Times New Roman" w:hAnsi="Times New Roman" w:cs="Times New Roman"/>
          <w:bCs/>
          <w:sz w:val="24"/>
          <w:szCs w:val="24"/>
        </w:rPr>
        <w:t xml:space="preserve">   </w:t>
      </w:r>
    </w:p>
    <w:p w14:paraId="0DDAB6F1" w14:textId="77777777" w:rsidR="00AE3C11" w:rsidRPr="00AE3C11" w:rsidRDefault="00AE3C11" w:rsidP="00AE3C11">
      <w:pPr>
        <w:pStyle w:val="ListeParagraf"/>
        <w:numPr>
          <w:ilvl w:val="0"/>
          <w:numId w:val="4"/>
        </w:numPr>
        <w:spacing w:line="360" w:lineRule="auto"/>
        <w:ind w:hanging="357"/>
        <w:rPr>
          <w:rFonts w:ascii="Times New Roman" w:hAnsi="Times New Roman" w:cs="Times New Roman"/>
          <w:bCs/>
          <w:sz w:val="24"/>
          <w:szCs w:val="24"/>
        </w:rPr>
      </w:pPr>
      <w:r w:rsidRPr="00AE3C11">
        <w:rPr>
          <w:rFonts w:ascii="Times New Roman" w:hAnsi="Times New Roman" w:cs="Times New Roman"/>
          <w:bCs/>
          <w:sz w:val="24"/>
          <w:szCs w:val="24"/>
        </w:rPr>
        <w:t xml:space="preserve"> </w:t>
      </w:r>
      <w:hyperlink r:id="rId13" w:history="1">
        <w:r w:rsidRPr="00AE3C11">
          <w:rPr>
            <w:rStyle w:val="Kpr"/>
            <w:rFonts w:ascii="Times New Roman" w:hAnsi="Times New Roman" w:cs="Times New Roman"/>
            <w:bCs/>
            <w:sz w:val="24"/>
            <w:szCs w:val="24"/>
          </w:rPr>
          <w:t>https://humanrights.gov.au/our-work/publications/homelessness-human-rights-issue-2008</w:t>
        </w:r>
      </w:hyperlink>
    </w:p>
    <w:p w14:paraId="1AA8E477" w14:textId="77777777" w:rsidR="00AE3C11" w:rsidRPr="00AE3C11" w:rsidRDefault="00AE3C11" w:rsidP="00AE3C11">
      <w:pPr>
        <w:pStyle w:val="ListeParagraf"/>
        <w:numPr>
          <w:ilvl w:val="0"/>
          <w:numId w:val="4"/>
        </w:numPr>
        <w:spacing w:line="360" w:lineRule="auto"/>
        <w:ind w:hanging="357"/>
        <w:rPr>
          <w:rFonts w:ascii="Times New Roman" w:hAnsi="Times New Roman" w:cs="Times New Roman"/>
          <w:bCs/>
          <w:sz w:val="24"/>
          <w:szCs w:val="24"/>
        </w:rPr>
      </w:pPr>
      <w:r w:rsidRPr="00AE3C11">
        <w:rPr>
          <w:rFonts w:ascii="Times New Roman" w:hAnsi="Times New Roman" w:cs="Times New Roman"/>
          <w:bCs/>
          <w:sz w:val="24"/>
          <w:szCs w:val="24"/>
        </w:rPr>
        <w:t xml:space="preserve"> </w:t>
      </w:r>
      <w:hyperlink r:id="rId14" w:history="1">
        <w:r w:rsidRPr="00AE3C11">
          <w:rPr>
            <w:rStyle w:val="Kpr"/>
            <w:rFonts w:ascii="Times New Roman" w:hAnsi="Times New Roman" w:cs="Times New Roman"/>
            <w:bCs/>
            <w:sz w:val="24"/>
            <w:szCs w:val="24"/>
          </w:rPr>
          <w:t>https://www.aile.gov.tr/istanbul/haberler/bakan-selcuk-evsizlerin-konaklatilmasi-projemiz-ile-81-il-mudurlugumuz-kimsesizlerin-konaklama-ihtiyaclarini-gideriyor/</w:t>
        </w:r>
      </w:hyperlink>
      <w:r w:rsidRPr="00AE3C11">
        <w:rPr>
          <w:rFonts w:ascii="Times New Roman" w:hAnsi="Times New Roman" w:cs="Times New Roman"/>
          <w:bCs/>
          <w:sz w:val="24"/>
          <w:szCs w:val="24"/>
        </w:rPr>
        <w:t xml:space="preserve"> </w:t>
      </w:r>
    </w:p>
    <w:p w14:paraId="5C516373" w14:textId="77777777" w:rsidR="00AE3C11" w:rsidRPr="00AE3C11" w:rsidRDefault="00AE627D" w:rsidP="00AE3C11">
      <w:pPr>
        <w:pStyle w:val="ListeParagraf"/>
        <w:numPr>
          <w:ilvl w:val="0"/>
          <w:numId w:val="4"/>
        </w:numPr>
        <w:spacing w:line="360" w:lineRule="auto"/>
        <w:ind w:hanging="357"/>
        <w:rPr>
          <w:rFonts w:ascii="Times New Roman" w:hAnsi="Times New Roman" w:cs="Times New Roman"/>
          <w:bCs/>
          <w:sz w:val="24"/>
          <w:szCs w:val="24"/>
        </w:rPr>
      </w:pPr>
      <w:hyperlink r:id="rId15" w:history="1">
        <w:r w:rsidR="00AE3C11" w:rsidRPr="00AE3C11">
          <w:rPr>
            <w:rStyle w:val="Kpr"/>
            <w:rFonts w:ascii="Times New Roman" w:hAnsi="Times New Roman" w:cs="Times New Roman"/>
            <w:bCs/>
            <w:sz w:val="24"/>
            <w:szCs w:val="24"/>
          </w:rPr>
          <w:t>https://www.ohchr.org/en/documents/thematic-reports/ahrc4343-guidelines-implementation-right-adequate-housing-report-special</w:t>
        </w:r>
      </w:hyperlink>
      <w:r w:rsidR="00AE3C11" w:rsidRPr="00AE3C11">
        <w:rPr>
          <w:rFonts w:ascii="Times New Roman" w:hAnsi="Times New Roman" w:cs="Times New Roman"/>
          <w:bCs/>
          <w:sz w:val="24"/>
          <w:szCs w:val="24"/>
        </w:rPr>
        <w:t xml:space="preserve"> </w:t>
      </w:r>
    </w:p>
    <w:p w14:paraId="396111CA" w14:textId="77777777" w:rsidR="00AE3C11" w:rsidRPr="00AE3C11" w:rsidRDefault="00AE627D" w:rsidP="00AE3C11">
      <w:pPr>
        <w:pStyle w:val="ListeParagraf"/>
        <w:numPr>
          <w:ilvl w:val="0"/>
          <w:numId w:val="4"/>
        </w:numPr>
        <w:spacing w:line="360" w:lineRule="auto"/>
        <w:ind w:hanging="357"/>
        <w:rPr>
          <w:rFonts w:ascii="Times New Roman" w:hAnsi="Times New Roman" w:cs="Times New Roman"/>
          <w:bCs/>
          <w:sz w:val="24"/>
          <w:szCs w:val="24"/>
        </w:rPr>
      </w:pPr>
      <w:hyperlink r:id="rId16" w:history="1">
        <w:r w:rsidR="00AE3C11" w:rsidRPr="00AE3C11">
          <w:rPr>
            <w:rStyle w:val="Kpr"/>
            <w:rFonts w:ascii="Times New Roman" w:hAnsi="Times New Roman" w:cs="Times New Roman"/>
            <w:bCs/>
            <w:sz w:val="24"/>
            <w:szCs w:val="24"/>
          </w:rPr>
          <w:t>https://www.ohchr.org/en/special-procedures/sr-housing</w:t>
        </w:r>
      </w:hyperlink>
    </w:p>
    <w:p w14:paraId="5BF43225" w14:textId="77777777" w:rsidR="00AE3C11" w:rsidRPr="00AE3C11" w:rsidRDefault="00AE627D" w:rsidP="00AE3C11">
      <w:pPr>
        <w:pStyle w:val="ListeParagraf"/>
        <w:numPr>
          <w:ilvl w:val="0"/>
          <w:numId w:val="4"/>
        </w:numPr>
        <w:spacing w:line="360" w:lineRule="auto"/>
        <w:ind w:hanging="357"/>
        <w:rPr>
          <w:rFonts w:ascii="Times New Roman" w:hAnsi="Times New Roman" w:cs="Times New Roman"/>
          <w:bCs/>
          <w:sz w:val="24"/>
          <w:szCs w:val="24"/>
        </w:rPr>
      </w:pPr>
      <w:hyperlink r:id="rId17" w:history="1">
        <w:r w:rsidR="00AE3C11" w:rsidRPr="00AE3C11">
          <w:rPr>
            <w:rStyle w:val="Kpr"/>
            <w:rFonts w:ascii="Times New Roman" w:hAnsi="Times New Roman" w:cs="Times New Roman"/>
            <w:bCs/>
            <w:sz w:val="24"/>
            <w:szCs w:val="24"/>
          </w:rPr>
          <w:t>https://www.ohchr.org/en/special-procedures/sr-housing/homelessness-and-human-rights</w:t>
        </w:r>
      </w:hyperlink>
    </w:p>
    <w:p w14:paraId="4234A562" w14:textId="77777777" w:rsidR="00AE3C11" w:rsidRPr="00AE3C11" w:rsidRDefault="00AE627D" w:rsidP="00AE3C11">
      <w:pPr>
        <w:pStyle w:val="ListeParagraf"/>
        <w:numPr>
          <w:ilvl w:val="0"/>
          <w:numId w:val="4"/>
        </w:numPr>
        <w:spacing w:line="360" w:lineRule="auto"/>
        <w:ind w:hanging="357"/>
        <w:rPr>
          <w:rFonts w:ascii="Times New Roman" w:hAnsi="Times New Roman" w:cs="Times New Roman"/>
          <w:bCs/>
          <w:sz w:val="24"/>
          <w:szCs w:val="24"/>
        </w:rPr>
      </w:pPr>
      <w:hyperlink r:id="rId18" w:history="1">
        <w:r w:rsidR="00AE3C11" w:rsidRPr="00AE3C11">
          <w:rPr>
            <w:rStyle w:val="Kpr"/>
            <w:rFonts w:ascii="Times New Roman" w:hAnsi="Times New Roman" w:cs="Times New Roman"/>
            <w:bCs/>
            <w:sz w:val="24"/>
            <w:szCs w:val="24"/>
          </w:rPr>
          <w:t>https://www.ohchr.org/en/special-procedures/sr-poverty</w:t>
        </w:r>
      </w:hyperlink>
      <w:r w:rsidR="00AE3C11" w:rsidRPr="00AE3C11">
        <w:rPr>
          <w:rFonts w:ascii="Times New Roman" w:hAnsi="Times New Roman" w:cs="Times New Roman"/>
          <w:bCs/>
          <w:sz w:val="24"/>
          <w:szCs w:val="24"/>
        </w:rPr>
        <w:t xml:space="preserve">  </w:t>
      </w:r>
    </w:p>
    <w:p w14:paraId="78B988AC" w14:textId="77777777" w:rsidR="00AE3C11" w:rsidRPr="00AE3C11" w:rsidRDefault="00AE627D" w:rsidP="00AE3C11">
      <w:pPr>
        <w:pStyle w:val="ListeParagraf"/>
        <w:numPr>
          <w:ilvl w:val="0"/>
          <w:numId w:val="4"/>
        </w:numPr>
        <w:spacing w:line="360" w:lineRule="auto"/>
        <w:ind w:hanging="357"/>
        <w:rPr>
          <w:rFonts w:ascii="Times New Roman" w:hAnsi="Times New Roman" w:cs="Times New Roman"/>
          <w:bCs/>
          <w:sz w:val="24"/>
          <w:szCs w:val="24"/>
        </w:rPr>
      </w:pPr>
      <w:hyperlink r:id="rId19" w:history="1">
        <w:r w:rsidR="00AE3C11" w:rsidRPr="00AE3C11">
          <w:rPr>
            <w:rStyle w:val="Kpr"/>
            <w:rFonts w:ascii="Times New Roman" w:hAnsi="Times New Roman" w:cs="Times New Roman"/>
            <w:bCs/>
            <w:sz w:val="24"/>
            <w:szCs w:val="24"/>
          </w:rPr>
          <w:t>https://www.ohchr.org/en/special-procedures/sr-poverty/about-extreme-poverty-and-human-rights</w:t>
        </w:r>
      </w:hyperlink>
      <w:r w:rsidR="00AE3C11" w:rsidRPr="00AE3C11">
        <w:rPr>
          <w:rFonts w:ascii="Times New Roman" w:hAnsi="Times New Roman" w:cs="Times New Roman"/>
          <w:bCs/>
          <w:sz w:val="24"/>
          <w:szCs w:val="24"/>
        </w:rPr>
        <w:t xml:space="preserve">  </w:t>
      </w:r>
    </w:p>
    <w:p w14:paraId="00BD3A28" w14:textId="77777777" w:rsidR="00AE3C11" w:rsidRPr="00AE3C11" w:rsidRDefault="00AE627D" w:rsidP="00AE3C11">
      <w:pPr>
        <w:pStyle w:val="ListeParagraf"/>
        <w:numPr>
          <w:ilvl w:val="0"/>
          <w:numId w:val="4"/>
        </w:numPr>
        <w:spacing w:line="360" w:lineRule="auto"/>
        <w:ind w:hanging="357"/>
        <w:rPr>
          <w:rFonts w:ascii="Times New Roman" w:hAnsi="Times New Roman" w:cs="Times New Roman"/>
          <w:bCs/>
          <w:sz w:val="24"/>
          <w:szCs w:val="24"/>
        </w:rPr>
      </w:pPr>
      <w:hyperlink r:id="rId20" w:history="1">
        <w:r w:rsidR="00AE3C11" w:rsidRPr="00AE3C11">
          <w:rPr>
            <w:rStyle w:val="Kpr"/>
            <w:rFonts w:ascii="Times New Roman" w:hAnsi="Times New Roman" w:cs="Times New Roman"/>
            <w:bCs/>
            <w:sz w:val="24"/>
            <w:szCs w:val="24"/>
          </w:rPr>
          <w:t>https://www.ohchr.org/en/special-procedures/sr-poverty/guiding-principles-extreme-poverty-and-human-rights</w:t>
        </w:r>
      </w:hyperlink>
      <w:r w:rsidR="00AE3C11" w:rsidRPr="00AE3C11">
        <w:rPr>
          <w:rFonts w:ascii="Times New Roman" w:hAnsi="Times New Roman" w:cs="Times New Roman"/>
          <w:bCs/>
          <w:sz w:val="24"/>
          <w:szCs w:val="24"/>
        </w:rPr>
        <w:t xml:space="preserve">  </w:t>
      </w:r>
    </w:p>
    <w:p w14:paraId="766CB3D2" w14:textId="77777777" w:rsidR="00AE3C11" w:rsidRPr="00AE3C11" w:rsidRDefault="00AE627D" w:rsidP="00AE3C11">
      <w:pPr>
        <w:pStyle w:val="ListeParagraf"/>
        <w:numPr>
          <w:ilvl w:val="0"/>
          <w:numId w:val="4"/>
        </w:numPr>
        <w:spacing w:line="360" w:lineRule="auto"/>
        <w:ind w:hanging="357"/>
        <w:rPr>
          <w:rFonts w:ascii="Times New Roman" w:hAnsi="Times New Roman" w:cs="Times New Roman"/>
          <w:bCs/>
          <w:sz w:val="24"/>
          <w:szCs w:val="24"/>
        </w:rPr>
      </w:pPr>
      <w:hyperlink r:id="rId21" w:history="1">
        <w:r w:rsidR="00AE3C11" w:rsidRPr="00AE3C11">
          <w:rPr>
            <w:rStyle w:val="Kpr"/>
            <w:rFonts w:ascii="Times New Roman" w:hAnsi="Times New Roman" w:cs="Times New Roman"/>
            <w:bCs/>
            <w:sz w:val="24"/>
            <w:szCs w:val="24"/>
          </w:rPr>
          <w:t>https://www.ohchr.org/en/special-procedures/sr-poverty/international-standards</w:t>
        </w:r>
      </w:hyperlink>
      <w:r w:rsidR="00AE3C11" w:rsidRPr="00AE3C11">
        <w:rPr>
          <w:rFonts w:ascii="Times New Roman" w:hAnsi="Times New Roman" w:cs="Times New Roman"/>
          <w:bCs/>
          <w:sz w:val="24"/>
          <w:szCs w:val="24"/>
        </w:rPr>
        <w:t xml:space="preserve">  </w:t>
      </w:r>
    </w:p>
    <w:p w14:paraId="433B6E56" w14:textId="77777777" w:rsidR="00AE3C11" w:rsidRPr="00AE3C11" w:rsidRDefault="00AE627D" w:rsidP="00AE3C11">
      <w:pPr>
        <w:pStyle w:val="ListeParagraf"/>
        <w:numPr>
          <w:ilvl w:val="0"/>
          <w:numId w:val="4"/>
        </w:numPr>
        <w:spacing w:line="360" w:lineRule="auto"/>
        <w:ind w:hanging="357"/>
        <w:rPr>
          <w:rFonts w:ascii="Times New Roman" w:hAnsi="Times New Roman" w:cs="Times New Roman"/>
          <w:bCs/>
          <w:sz w:val="24"/>
          <w:szCs w:val="24"/>
        </w:rPr>
      </w:pPr>
      <w:hyperlink r:id="rId22" w:history="1">
        <w:r w:rsidR="00AE3C11" w:rsidRPr="00AE3C11">
          <w:rPr>
            <w:rStyle w:val="Kpr"/>
            <w:rFonts w:ascii="Times New Roman" w:hAnsi="Times New Roman" w:cs="Times New Roman"/>
            <w:bCs/>
            <w:sz w:val="24"/>
            <w:szCs w:val="24"/>
          </w:rPr>
          <w:t>https://www.ohchr.org/sites/default/files/Documents/Issues/Housing/HomelessSummary_en.pdf</w:t>
        </w:r>
      </w:hyperlink>
      <w:r w:rsidR="00AE3C11" w:rsidRPr="00AE3C11">
        <w:rPr>
          <w:rFonts w:ascii="Times New Roman" w:hAnsi="Times New Roman" w:cs="Times New Roman"/>
          <w:bCs/>
          <w:sz w:val="24"/>
          <w:szCs w:val="24"/>
        </w:rPr>
        <w:t xml:space="preserve">  </w:t>
      </w:r>
    </w:p>
    <w:p w14:paraId="5A049F99" w14:textId="77777777" w:rsidR="00AE3C11" w:rsidRPr="00AE3C11" w:rsidRDefault="00AE627D" w:rsidP="00AE3C11">
      <w:pPr>
        <w:pStyle w:val="ListeParagraf"/>
        <w:numPr>
          <w:ilvl w:val="0"/>
          <w:numId w:val="4"/>
        </w:numPr>
        <w:spacing w:line="360" w:lineRule="auto"/>
        <w:ind w:hanging="357"/>
        <w:rPr>
          <w:rFonts w:ascii="Times New Roman" w:hAnsi="Times New Roman" w:cs="Times New Roman"/>
          <w:bCs/>
          <w:sz w:val="24"/>
          <w:szCs w:val="24"/>
        </w:rPr>
      </w:pPr>
      <w:hyperlink r:id="rId23" w:history="1">
        <w:r w:rsidR="00AE3C11" w:rsidRPr="00AE3C11">
          <w:rPr>
            <w:rStyle w:val="Kpr"/>
            <w:rFonts w:ascii="Times New Roman" w:hAnsi="Times New Roman" w:cs="Times New Roman"/>
            <w:bCs/>
            <w:sz w:val="24"/>
            <w:szCs w:val="24"/>
          </w:rPr>
          <w:t>https://www.tihek.gov.tr/kategori/pages/pdf/k49u7p.pdf</w:t>
        </w:r>
      </w:hyperlink>
      <w:r w:rsidR="00AE3C11" w:rsidRPr="00AE3C11">
        <w:rPr>
          <w:rFonts w:ascii="Times New Roman" w:hAnsi="Times New Roman" w:cs="Times New Roman"/>
          <w:bCs/>
          <w:sz w:val="24"/>
          <w:szCs w:val="24"/>
        </w:rPr>
        <w:t xml:space="preserve"> </w:t>
      </w:r>
    </w:p>
    <w:p w14:paraId="7E6B9FEC" w14:textId="77777777" w:rsidR="00AE3C11" w:rsidRPr="00AE3C11" w:rsidRDefault="00AE627D" w:rsidP="00AE3C11">
      <w:pPr>
        <w:pStyle w:val="ListeParagraf"/>
        <w:numPr>
          <w:ilvl w:val="0"/>
          <w:numId w:val="4"/>
        </w:numPr>
        <w:spacing w:line="360" w:lineRule="auto"/>
        <w:ind w:hanging="357"/>
        <w:rPr>
          <w:rFonts w:ascii="Times New Roman" w:hAnsi="Times New Roman" w:cs="Times New Roman"/>
          <w:bCs/>
          <w:sz w:val="24"/>
          <w:szCs w:val="24"/>
        </w:rPr>
      </w:pPr>
      <w:hyperlink r:id="rId24" w:history="1">
        <w:r w:rsidR="00AE3C11" w:rsidRPr="00AE3C11">
          <w:rPr>
            <w:rStyle w:val="Kpr"/>
            <w:rFonts w:ascii="Times New Roman" w:hAnsi="Times New Roman" w:cs="Times New Roman"/>
            <w:bCs/>
            <w:sz w:val="24"/>
            <w:szCs w:val="24"/>
          </w:rPr>
          <w:t>https://www.tihek.gov.tr/public/editor/uploads/1660833133.pdf</w:t>
        </w:r>
      </w:hyperlink>
    </w:p>
    <w:p w14:paraId="01E31DCB" w14:textId="77777777" w:rsidR="00AE3C11" w:rsidRPr="00AE3C11" w:rsidRDefault="00AE627D" w:rsidP="00AE3C11">
      <w:pPr>
        <w:pStyle w:val="ListeParagraf"/>
        <w:numPr>
          <w:ilvl w:val="0"/>
          <w:numId w:val="4"/>
        </w:numPr>
        <w:spacing w:line="360" w:lineRule="auto"/>
        <w:ind w:hanging="357"/>
        <w:rPr>
          <w:rFonts w:ascii="Times New Roman" w:hAnsi="Times New Roman" w:cs="Times New Roman"/>
          <w:bCs/>
          <w:sz w:val="24"/>
          <w:szCs w:val="24"/>
        </w:rPr>
      </w:pPr>
      <w:hyperlink r:id="rId25" w:history="1">
        <w:r w:rsidR="00AE3C11" w:rsidRPr="00AE3C11">
          <w:rPr>
            <w:rStyle w:val="Kpr"/>
            <w:rFonts w:ascii="Times New Roman" w:hAnsi="Times New Roman" w:cs="Times New Roman"/>
            <w:bCs/>
            <w:sz w:val="24"/>
            <w:szCs w:val="24"/>
          </w:rPr>
          <w:t>https://www.venice.coe.int/webforms/documents/default.aspx?pdffile=CDL-REF(2016)011-e</w:t>
        </w:r>
      </w:hyperlink>
      <w:r w:rsidR="00AE3C11" w:rsidRPr="00AE3C11">
        <w:rPr>
          <w:rFonts w:ascii="Times New Roman" w:hAnsi="Times New Roman" w:cs="Times New Roman"/>
          <w:bCs/>
          <w:sz w:val="24"/>
          <w:szCs w:val="24"/>
        </w:rPr>
        <w:t xml:space="preserve">  </w:t>
      </w:r>
    </w:p>
    <w:p w14:paraId="4411D776" w14:textId="63FF0E49" w:rsidR="00AE3C11" w:rsidRPr="00AE3C11" w:rsidRDefault="00AE3C11" w:rsidP="00AE3C11">
      <w:pPr>
        <w:ind w:left="1069"/>
        <w:contextualSpacing/>
        <w:rPr>
          <w:rFonts w:cs="Times New Roman"/>
          <w:bCs/>
          <w:szCs w:val="24"/>
        </w:rPr>
      </w:pPr>
    </w:p>
    <w:sectPr w:rsidR="00AE3C11" w:rsidRPr="00AE3C11" w:rsidSect="000718CD">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5024D" w14:textId="77777777" w:rsidR="00AE627D" w:rsidRDefault="00AE627D" w:rsidP="009D3D04">
      <w:pPr>
        <w:spacing w:after="0" w:line="240" w:lineRule="auto"/>
      </w:pPr>
      <w:r>
        <w:separator/>
      </w:r>
    </w:p>
  </w:endnote>
  <w:endnote w:type="continuationSeparator" w:id="0">
    <w:p w14:paraId="03ED8D98" w14:textId="77777777" w:rsidR="00AE627D" w:rsidRDefault="00AE627D" w:rsidP="009D3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9BC67" w14:textId="77777777" w:rsidR="000718CD" w:rsidRDefault="00AE627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467834"/>
      <w:docPartObj>
        <w:docPartGallery w:val="Page Numbers (Bottom of Page)"/>
        <w:docPartUnique/>
      </w:docPartObj>
    </w:sdtPr>
    <w:sdtEndPr/>
    <w:sdtContent>
      <w:p w14:paraId="26D8F2C1" w14:textId="2330BE52" w:rsidR="00B3429B" w:rsidRDefault="006C254A">
        <w:pPr>
          <w:pStyle w:val="AltBilgi"/>
          <w:jc w:val="center"/>
        </w:pPr>
        <w:r>
          <w:fldChar w:fldCharType="begin"/>
        </w:r>
        <w:r>
          <w:instrText>PAGE   \* MERGEFORMAT</w:instrText>
        </w:r>
        <w:r>
          <w:fldChar w:fldCharType="separate"/>
        </w:r>
        <w:r w:rsidR="009F4A38">
          <w:rPr>
            <w:noProof/>
          </w:rPr>
          <w:t>9</w:t>
        </w:r>
        <w:r>
          <w:fldChar w:fldCharType="end"/>
        </w:r>
      </w:p>
    </w:sdtContent>
  </w:sdt>
  <w:p w14:paraId="6BE5A04B" w14:textId="77777777" w:rsidR="00B3429B" w:rsidRDefault="00AE627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87B09" w14:textId="77777777" w:rsidR="000718CD" w:rsidRDefault="00AE62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FA3C6" w14:textId="77777777" w:rsidR="00AE627D" w:rsidRDefault="00AE627D" w:rsidP="009D3D04">
      <w:pPr>
        <w:spacing w:after="0" w:line="240" w:lineRule="auto"/>
      </w:pPr>
      <w:r>
        <w:separator/>
      </w:r>
    </w:p>
  </w:footnote>
  <w:footnote w:type="continuationSeparator" w:id="0">
    <w:p w14:paraId="06B4AB68" w14:textId="77777777" w:rsidR="00AE627D" w:rsidRDefault="00AE627D" w:rsidP="009D3D04">
      <w:pPr>
        <w:spacing w:after="0" w:line="240" w:lineRule="auto"/>
      </w:pPr>
      <w:r>
        <w:continuationSeparator/>
      </w:r>
    </w:p>
  </w:footnote>
  <w:footnote w:id="1">
    <w:p w14:paraId="2A37DAF7" w14:textId="77777777" w:rsidR="004162AC" w:rsidRDefault="003228F5">
      <w:pPr>
        <w:pStyle w:val="DipnotMetni"/>
      </w:pPr>
      <w:r>
        <w:rPr>
          <w:rStyle w:val="DipnotBavurusu"/>
        </w:rPr>
        <w:footnoteRef/>
      </w:r>
      <w:r>
        <w:t xml:space="preserve"> </w:t>
      </w:r>
      <w:hyperlink r:id="rId1" w:history="1">
        <w:r w:rsidRPr="00890A13">
          <w:rPr>
            <w:rStyle w:val="Kpr"/>
          </w:rPr>
          <w:t>https://www.ohchr.org/en/special-procedures/sr-housing/homelessness-and-human-rights</w:t>
        </w:r>
      </w:hyperlink>
    </w:p>
    <w:p w14:paraId="10A4E983" w14:textId="087C78ED" w:rsidR="003228F5" w:rsidRDefault="007F13BB">
      <w:pPr>
        <w:pStyle w:val="DipnotMetni"/>
      </w:pPr>
      <w:r>
        <w:t xml:space="preserve">(Access </w:t>
      </w:r>
      <w:proofErr w:type="spellStart"/>
      <w:r>
        <w:t>Date</w:t>
      </w:r>
      <w:proofErr w:type="spellEnd"/>
      <w:r>
        <w:t>: 02.10.2023)</w:t>
      </w:r>
    </w:p>
  </w:footnote>
  <w:footnote w:id="2">
    <w:p w14:paraId="3B2E1AA7" w14:textId="77777777" w:rsidR="004162AC" w:rsidRDefault="004162AC">
      <w:pPr>
        <w:pStyle w:val="DipnotMetni"/>
      </w:pPr>
      <w:r>
        <w:rPr>
          <w:rStyle w:val="DipnotBavurusu"/>
        </w:rPr>
        <w:footnoteRef/>
      </w:r>
      <w:r>
        <w:t xml:space="preserve"> </w:t>
      </w:r>
      <w:hyperlink r:id="rId2" w:history="1">
        <w:r w:rsidRPr="00890A13">
          <w:rPr>
            <w:rStyle w:val="Kpr"/>
          </w:rPr>
          <w:t>https://www.ohchr.org/en/special-procedures/sr-housing/homelessness-and-human-rights</w:t>
        </w:r>
      </w:hyperlink>
      <w:r>
        <w:t xml:space="preserve"> </w:t>
      </w:r>
    </w:p>
    <w:p w14:paraId="0CFFF5B6" w14:textId="089AF177" w:rsidR="004162AC" w:rsidRDefault="004162AC">
      <w:pPr>
        <w:pStyle w:val="DipnotMetni"/>
      </w:pPr>
      <w:r w:rsidRPr="004162AC">
        <w:t xml:space="preserve">(Access </w:t>
      </w:r>
      <w:proofErr w:type="spellStart"/>
      <w:r w:rsidRPr="004162AC">
        <w:t>Date</w:t>
      </w:r>
      <w:proofErr w:type="spellEnd"/>
      <w:r w:rsidRPr="004162AC">
        <w:t>: 02.10.2023)</w:t>
      </w:r>
    </w:p>
  </w:footnote>
  <w:footnote w:id="3">
    <w:p w14:paraId="2AA2CA5E" w14:textId="77777777" w:rsidR="007F13BB" w:rsidRDefault="003228F5">
      <w:pPr>
        <w:pStyle w:val="DipnotMetni"/>
      </w:pPr>
      <w:r>
        <w:rPr>
          <w:rStyle w:val="DipnotBavurusu"/>
        </w:rPr>
        <w:footnoteRef/>
      </w:r>
      <w:r>
        <w:t xml:space="preserve"> </w:t>
      </w:r>
      <w:hyperlink r:id="rId3" w:history="1">
        <w:r w:rsidRPr="00890A13">
          <w:rPr>
            <w:rStyle w:val="Kpr"/>
          </w:rPr>
          <w:t>https://www.ohchr.org/en/special-procedures/sr-housing/homelessness-and-human-rights</w:t>
        </w:r>
      </w:hyperlink>
      <w:r>
        <w:t xml:space="preserve"> </w:t>
      </w:r>
    </w:p>
    <w:p w14:paraId="632FFACA" w14:textId="71D244B5" w:rsidR="003228F5" w:rsidRDefault="007F13BB">
      <w:pPr>
        <w:pStyle w:val="DipnotMetni"/>
      </w:pPr>
      <w:r w:rsidRPr="007F13BB">
        <w:t xml:space="preserve">(Access </w:t>
      </w:r>
      <w:proofErr w:type="spellStart"/>
      <w:r w:rsidRPr="007F13BB">
        <w:t>Date</w:t>
      </w:r>
      <w:proofErr w:type="spellEnd"/>
      <w:r w:rsidRPr="007F13BB">
        <w:t>: 02.10.2023)</w:t>
      </w:r>
    </w:p>
  </w:footnote>
  <w:footnote w:id="4">
    <w:p w14:paraId="59BADCC0" w14:textId="1EA8AA11" w:rsidR="00687C5A" w:rsidRDefault="00687C5A">
      <w:pPr>
        <w:pStyle w:val="DipnotMetni"/>
      </w:pPr>
      <w:r>
        <w:rPr>
          <w:rStyle w:val="DipnotBavurusu"/>
        </w:rPr>
        <w:footnoteRef/>
      </w:r>
      <w:r>
        <w:t xml:space="preserve"> </w:t>
      </w:r>
      <w:hyperlink r:id="rId4" w:history="1">
        <w:r w:rsidRPr="00C46780">
          <w:rPr>
            <w:rStyle w:val="Kpr"/>
          </w:rPr>
          <w:t>https://www.ohchr.org/en/special-procedures/sr-housing</w:t>
        </w:r>
      </w:hyperlink>
      <w:r>
        <w:t xml:space="preserve"> (Access </w:t>
      </w:r>
      <w:proofErr w:type="spellStart"/>
      <w:r>
        <w:t>Date</w:t>
      </w:r>
      <w:proofErr w:type="spellEnd"/>
      <w:r>
        <w:t>: 03.10.2023)</w:t>
      </w:r>
    </w:p>
  </w:footnote>
  <w:footnote w:id="5">
    <w:p w14:paraId="3CC8337B" w14:textId="77777777" w:rsidR="007F13BB" w:rsidRDefault="002827D5">
      <w:pPr>
        <w:pStyle w:val="DipnotMetni"/>
      </w:pPr>
      <w:r>
        <w:rPr>
          <w:rStyle w:val="DipnotBavurusu"/>
        </w:rPr>
        <w:footnoteRef/>
      </w:r>
      <w:r>
        <w:t xml:space="preserve"> </w:t>
      </w:r>
      <w:hyperlink r:id="rId5" w:history="1">
        <w:r w:rsidRPr="00890A13">
          <w:rPr>
            <w:rStyle w:val="Kpr"/>
          </w:rPr>
          <w:t>https://www.ohchr.org/sites/default/files/Documents/Issues/Housing/HomelessSummary_en.pdf</w:t>
        </w:r>
      </w:hyperlink>
      <w:r>
        <w:t xml:space="preserve"> </w:t>
      </w:r>
    </w:p>
    <w:p w14:paraId="59F0D1C7" w14:textId="2DB61173" w:rsidR="002827D5" w:rsidRDefault="007F13BB">
      <w:pPr>
        <w:pStyle w:val="DipnotMetni"/>
      </w:pPr>
      <w:r>
        <w:t xml:space="preserve">(Access </w:t>
      </w:r>
      <w:proofErr w:type="spellStart"/>
      <w:r>
        <w:t>Date</w:t>
      </w:r>
      <w:proofErr w:type="spellEnd"/>
      <w:r>
        <w:t>: 02.10.2023)</w:t>
      </w:r>
    </w:p>
  </w:footnote>
  <w:footnote w:id="6">
    <w:p w14:paraId="3A312E6B" w14:textId="554242B5" w:rsidR="00633238" w:rsidRDefault="00633238">
      <w:pPr>
        <w:pStyle w:val="DipnotMetni"/>
      </w:pPr>
      <w:r>
        <w:rPr>
          <w:rStyle w:val="DipnotBavurusu"/>
        </w:rPr>
        <w:footnoteRef/>
      </w:r>
      <w:r>
        <w:t xml:space="preserve"> </w:t>
      </w:r>
      <w:r w:rsidRPr="00633238">
        <w:t>Muharrem Kılıç</w:t>
      </w:r>
      <w:r w:rsidRPr="008C715D">
        <w:rPr>
          <w:lang w:val="en-US"/>
        </w:rPr>
        <w:t xml:space="preserve">, </w:t>
      </w:r>
      <w:proofErr w:type="spellStart"/>
      <w:r w:rsidR="008C715D" w:rsidRPr="008C715D">
        <w:rPr>
          <w:lang w:val="en-US"/>
        </w:rPr>
        <w:t>Sociopolitics</w:t>
      </w:r>
      <w:proofErr w:type="spellEnd"/>
      <w:r w:rsidR="008C715D" w:rsidRPr="008C715D">
        <w:rPr>
          <w:lang w:val="en-US"/>
        </w:rPr>
        <w:t xml:space="preserve"> of the Right to Housing: An Analysis in terms of Social Rights Systematics</w:t>
      </w:r>
      <w:r w:rsidR="009F4A38">
        <w:t xml:space="preserve">, Anayasa Yargısı, Volume: 37, </w:t>
      </w:r>
      <w:proofErr w:type="spellStart"/>
      <w:r w:rsidR="009F4A38">
        <w:t>Issue</w:t>
      </w:r>
      <w:proofErr w:type="spellEnd"/>
      <w:r w:rsidR="009F4A38">
        <w:t>: 2, 2020, p</w:t>
      </w:r>
      <w:r w:rsidRPr="00633238">
        <w:t xml:space="preserve">. 67-112. </w:t>
      </w:r>
      <w:hyperlink r:id="rId6" w:history="1">
        <w:r w:rsidRPr="00B37844">
          <w:rPr>
            <w:rStyle w:val="Kpr"/>
          </w:rPr>
          <w:t>https://dergipark.org.tr/tr/download/article-file/1478285</w:t>
        </w:r>
      </w:hyperlink>
      <w:r>
        <w:t xml:space="preserve">  </w:t>
      </w:r>
    </w:p>
    <w:p w14:paraId="71D225B0" w14:textId="1E944BEB" w:rsidR="00633238" w:rsidRDefault="00633238">
      <w:pPr>
        <w:pStyle w:val="DipnotMetni"/>
      </w:pPr>
      <w:r>
        <w:t xml:space="preserve">(Access </w:t>
      </w:r>
      <w:proofErr w:type="spellStart"/>
      <w:r>
        <w:t>Date</w:t>
      </w:r>
      <w:proofErr w:type="spellEnd"/>
      <w:r>
        <w:t>: 06.10.2023)</w:t>
      </w:r>
    </w:p>
  </w:footnote>
  <w:footnote w:id="7">
    <w:p w14:paraId="6354DBBE" w14:textId="77777777" w:rsidR="007F13BB" w:rsidRDefault="007F13BB">
      <w:pPr>
        <w:pStyle w:val="DipnotMetni"/>
      </w:pPr>
      <w:r>
        <w:rPr>
          <w:rStyle w:val="DipnotBavurusu"/>
        </w:rPr>
        <w:footnoteRef/>
      </w:r>
      <w:r>
        <w:t xml:space="preserve"> </w:t>
      </w:r>
      <w:hyperlink r:id="rId7" w:history="1">
        <w:r w:rsidRPr="00890A13">
          <w:rPr>
            <w:rStyle w:val="Kpr"/>
          </w:rPr>
          <w:t>https://humanrights.gov.au/our-work/publications/homelessness-human-rights-issue-2008</w:t>
        </w:r>
      </w:hyperlink>
      <w:r>
        <w:t xml:space="preserve"> </w:t>
      </w:r>
    </w:p>
    <w:p w14:paraId="2FF485BE" w14:textId="2C195815" w:rsidR="007F13BB" w:rsidRDefault="007F13BB">
      <w:pPr>
        <w:pStyle w:val="DipnotMetni"/>
      </w:pPr>
      <w:r w:rsidRPr="007F13BB">
        <w:t xml:space="preserve">(Access </w:t>
      </w:r>
      <w:proofErr w:type="spellStart"/>
      <w:r w:rsidRPr="007F13BB">
        <w:t>Date</w:t>
      </w:r>
      <w:proofErr w:type="spellEnd"/>
      <w:r w:rsidRPr="007F13BB">
        <w:t>: 02.10.2023)</w:t>
      </w:r>
    </w:p>
  </w:footnote>
  <w:footnote w:id="8">
    <w:p w14:paraId="2C8273F5" w14:textId="26DE7A09" w:rsidR="007F13BB" w:rsidRDefault="007F13BB">
      <w:pPr>
        <w:pStyle w:val="DipnotMetni"/>
      </w:pPr>
      <w:r>
        <w:rPr>
          <w:rStyle w:val="DipnotBavurusu"/>
        </w:rPr>
        <w:footnoteRef/>
      </w:r>
      <w:hyperlink r:id="rId8" w:history="1">
        <w:r w:rsidRPr="00890A13">
          <w:rPr>
            <w:rStyle w:val="Kpr"/>
          </w:rPr>
          <w:t>https://humanrights.gov.au/our-work/publications/homelessness-human-rights-issue-2008</w:t>
        </w:r>
      </w:hyperlink>
      <w:r>
        <w:t xml:space="preserve"> </w:t>
      </w:r>
    </w:p>
    <w:p w14:paraId="7B5BCFE8" w14:textId="0B969FF0" w:rsidR="007F13BB" w:rsidRDefault="007F13BB">
      <w:pPr>
        <w:pStyle w:val="DipnotMetni"/>
      </w:pPr>
      <w:r w:rsidRPr="007F13BB">
        <w:t xml:space="preserve">(Access </w:t>
      </w:r>
      <w:proofErr w:type="spellStart"/>
      <w:r w:rsidRPr="007F13BB">
        <w:t>Date</w:t>
      </w:r>
      <w:proofErr w:type="spellEnd"/>
      <w:r w:rsidRPr="007F13BB">
        <w:t>: 02.10.2023)</w:t>
      </w:r>
    </w:p>
  </w:footnote>
  <w:footnote w:id="9">
    <w:p w14:paraId="106E1854" w14:textId="77777777" w:rsidR="00F63928" w:rsidRDefault="00F63928">
      <w:pPr>
        <w:pStyle w:val="DipnotMetni"/>
      </w:pPr>
      <w:r>
        <w:rPr>
          <w:rStyle w:val="DipnotBavurusu"/>
        </w:rPr>
        <w:footnoteRef/>
      </w:r>
      <w:hyperlink r:id="rId9" w:history="1">
        <w:r w:rsidRPr="00C46780">
          <w:rPr>
            <w:rStyle w:val="Kpr"/>
          </w:rPr>
          <w:t>https://documents-dds-ny.un.org/doc/UNDOC/GEN/G19/353/90/PDF/G1935390.pdf?OpenElement</w:t>
        </w:r>
      </w:hyperlink>
      <w:r>
        <w:t xml:space="preserve">  </w:t>
      </w:r>
    </w:p>
    <w:p w14:paraId="20F10FD8" w14:textId="3673B832" w:rsidR="00F63928" w:rsidRDefault="00F63928">
      <w:pPr>
        <w:pStyle w:val="DipnotMetni"/>
      </w:pPr>
      <w:r>
        <w:t xml:space="preserve">(Access </w:t>
      </w:r>
      <w:proofErr w:type="spellStart"/>
      <w:r>
        <w:t>Date</w:t>
      </w:r>
      <w:proofErr w:type="spellEnd"/>
      <w:r>
        <w:t>: 03.10.2023)</w:t>
      </w:r>
    </w:p>
  </w:footnote>
  <w:footnote w:id="10">
    <w:p w14:paraId="1964626F" w14:textId="6F696B60" w:rsidR="007B30DB" w:rsidRDefault="007B30DB">
      <w:pPr>
        <w:pStyle w:val="DipnotMetni"/>
      </w:pPr>
      <w:r>
        <w:rPr>
          <w:rStyle w:val="DipnotBavurusu"/>
        </w:rPr>
        <w:footnoteRef/>
      </w:r>
      <w:hyperlink r:id="rId10" w:history="1">
        <w:r w:rsidRPr="00C46780">
          <w:rPr>
            <w:rStyle w:val="Kpr"/>
          </w:rPr>
          <w:t>https://www.ohchr.org/en/documents/thematic-reports/ahrc4343-guidelines-implementation-right-adequate-housing-report-special</w:t>
        </w:r>
      </w:hyperlink>
      <w:r>
        <w:t xml:space="preserve"> </w:t>
      </w:r>
      <w:r w:rsidRPr="007B30DB">
        <w:t xml:space="preserve">(Access </w:t>
      </w:r>
      <w:proofErr w:type="spellStart"/>
      <w:r w:rsidRPr="007B30DB">
        <w:t>Date</w:t>
      </w:r>
      <w:proofErr w:type="spellEnd"/>
      <w:r w:rsidRPr="007B30DB">
        <w:t>: 03.10.2023)</w:t>
      </w:r>
    </w:p>
  </w:footnote>
  <w:footnote w:id="11">
    <w:p w14:paraId="19F528EE" w14:textId="017D4992" w:rsidR="00E14C4C" w:rsidRDefault="000F2F9F">
      <w:pPr>
        <w:pStyle w:val="DipnotMetni"/>
      </w:pPr>
      <w:r>
        <w:rPr>
          <w:rStyle w:val="DipnotBavurusu"/>
        </w:rPr>
        <w:footnoteRef/>
      </w:r>
      <w:hyperlink r:id="rId11" w:history="1">
        <w:r w:rsidRPr="00B336EA">
          <w:rPr>
            <w:rStyle w:val="Kpr"/>
          </w:rPr>
          <w:t>https://www.ohchr.org/en/special-procedures/sr-poverty/about-extreme-poverty-and-human-rights</w:t>
        </w:r>
      </w:hyperlink>
      <w:r>
        <w:t xml:space="preserve"> </w:t>
      </w:r>
    </w:p>
    <w:p w14:paraId="567EA23D" w14:textId="5081ADCB" w:rsidR="000F2F9F" w:rsidRDefault="00E14C4C">
      <w:pPr>
        <w:pStyle w:val="DipnotMetni"/>
      </w:pPr>
      <w:r w:rsidRPr="00E14C4C">
        <w:t xml:space="preserve">(Access </w:t>
      </w:r>
      <w:proofErr w:type="spellStart"/>
      <w:r w:rsidRPr="00E14C4C">
        <w:t>Date</w:t>
      </w:r>
      <w:proofErr w:type="spellEnd"/>
      <w:r w:rsidRPr="00E14C4C">
        <w:t>: 02.10.2023)</w:t>
      </w:r>
    </w:p>
  </w:footnote>
  <w:footnote w:id="12">
    <w:p w14:paraId="752C2865" w14:textId="77777777" w:rsidR="00310F52" w:rsidRDefault="00310F52" w:rsidP="00310F52">
      <w:pPr>
        <w:pStyle w:val="DipnotMetni"/>
      </w:pPr>
      <w:r>
        <w:rPr>
          <w:rStyle w:val="DipnotBavurusu"/>
        </w:rPr>
        <w:footnoteRef/>
      </w:r>
      <w:hyperlink r:id="rId12" w:history="1">
        <w:r w:rsidRPr="00B336EA">
          <w:rPr>
            <w:rStyle w:val="Kpr"/>
          </w:rPr>
          <w:t>https://www.ohchr.org/en/special-procedures/sr-poverty/about-extreme-poverty-and-human-rights</w:t>
        </w:r>
      </w:hyperlink>
      <w:r>
        <w:t xml:space="preserve"> </w:t>
      </w:r>
    </w:p>
    <w:p w14:paraId="3A1699D0" w14:textId="77777777" w:rsidR="00310F52" w:rsidRDefault="00310F52" w:rsidP="00310F52">
      <w:pPr>
        <w:pStyle w:val="DipnotMetni"/>
      </w:pPr>
      <w:r w:rsidRPr="00E14C4C">
        <w:t xml:space="preserve">(Access </w:t>
      </w:r>
      <w:proofErr w:type="spellStart"/>
      <w:r w:rsidRPr="00E14C4C">
        <w:t>Date</w:t>
      </w:r>
      <w:proofErr w:type="spellEnd"/>
      <w:r w:rsidRPr="00E14C4C">
        <w:t>: 02.10.2023)</w:t>
      </w:r>
    </w:p>
  </w:footnote>
  <w:footnote w:id="13">
    <w:p w14:paraId="5B80210A" w14:textId="2870F970" w:rsidR="00F927ED" w:rsidRDefault="00F927ED" w:rsidP="00F927ED">
      <w:pPr>
        <w:pStyle w:val="DipnotMetni"/>
      </w:pPr>
      <w:r>
        <w:rPr>
          <w:rStyle w:val="DipnotBavurusu"/>
        </w:rPr>
        <w:footnoteRef/>
      </w:r>
      <w:hyperlink r:id="rId13" w:history="1">
        <w:r w:rsidRPr="00B336EA">
          <w:rPr>
            <w:rStyle w:val="Kpr"/>
          </w:rPr>
          <w:t>https://www.ohchr.org/en/special-procedures/sr-poverty/about-extreme-poverty-and-human-rights</w:t>
        </w:r>
      </w:hyperlink>
      <w:r>
        <w:t xml:space="preserve">  </w:t>
      </w:r>
    </w:p>
    <w:p w14:paraId="6AA38709" w14:textId="5D8076B1" w:rsidR="00F927ED" w:rsidRDefault="00F927ED" w:rsidP="00F927ED">
      <w:pPr>
        <w:pStyle w:val="DipnotMetni"/>
      </w:pPr>
      <w:r>
        <w:t xml:space="preserve">(Access </w:t>
      </w:r>
      <w:proofErr w:type="spellStart"/>
      <w:r>
        <w:t>Date</w:t>
      </w:r>
      <w:proofErr w:type="spellEnd"/>
      <w:r>
        <w:t>: 02.10.2023)</w:t>
      </w:r>
    </w:p>
  </w:footnote>
  <w:footnote w:id="14">
    <w:p w14:paraId="34B3E308" w14:textId="6EFDC098" w:rsidR="00CD0282" w:rsidRDefault="00CD0282">
      <w:pPr>
        <w:pStyle w:val="DipnotMetni"/>
      </w:pPr>
      <w:r>
        <w:rPr>
          <w:rStyle w:val="DipnotBavurusu"/>
        </w:rPr>
        <w:footnoteRef/>
      </w:r>
      <w:hyperlink r:id="rId14" w:history="1">
        <w:r w:rsidRPr="00C46780">
          <w:rPr>
            <w:rStyle w:val="Kpr"/>
          </w:rPr>
          <w:t>https://www.ohchr.org/en/special-procedures/sr-poverty/international-standards</w:t>
        </w:r>
      </w:hyperlink>
      <w:r>
        <w:t xml:space="preserve"> (Access </w:t>
      </w:r>
      <w:proofErr w:type="spellStart"/>
      <w:r>
        <w:t>Date</w:t>
      </w:r>
      <w:proofErr w:type="spellEnd"/>
      <w:r>
        <w:t>: 03.10.2023)</w:t>
      </w:r>
    </w:p>
  </w:footnote>
  <w:footnote w:id="15">
    <w:p w14:paraId="2B688283" w14:textId="6F8416E2" w:rsidR="00AE43CF" w:rsidRDefault="00AE43CF">
      <w:pPr>
        <w:pStyle w:val="DipnotMetni"/>
      </w:pPr>
      <w:r>
        <w:rPr>
          <w:rStyle w:val="DipnotBavurusu"/>
        </w:rPr>
        <w:footnoteRef/>
      </w:r>
      <w:hyperlink r:id="rId15" w:history="1">
        <w:r w:rsidRPr="00C46780">
          <w:rPr>
            <w:rStyle w:val="Kpr"/>
          </w:rPr>
          <w:t>https://www.ohchr.org/en/special-procedures/sr-poverty</w:t>
        </w:r>
      </w:hyperlink>
      <w:r>
        <w:t xml:space="preserve"> (Access </w:t>
      </w:r>
      <w:proofErr w:type="spellStart"/>
      <w:r>
        <w:t>Date</w:t>
      </w:r>
      <w:proofErr w:type="spellEnd"/>
      <w:r>
        <w:t>: 03.10.2023)</w:t>
      </w:r>
    </w:p>
  </w:footnote>
  <w:footnote w:id="16">
    <w:p w14:paraId="06D6B9C2" w14:textId="6DFA8CBB" w:rsidR="00AE43CF" w:rsidRDefault="00AE43CF">
      <w:pPr>
        <w:pStyle w:val="DipnotMetni"/>
      </w:pPr>
      <w:r>
        <w:rPr>
          <w:rStyle w:val="DipnotBavurusu"/>
        </w:rPr>
        <w:footnoteRef/>
      </w:r>
      <w:hyperlink r:id="rId16" w:history="1">
        <w:r w:rsidRPr="00C46780">
          <w:rPr>
            <w:rStyle w:val="Kpr"/>
          </w:rPr>
          <w:t>https://documents-dds-ny.un.org/doc/UNDOC/GEN/G12/154/60/PDF/G1215460.pdf?OpenElement</w:t>
        </w:r>
      </w:hyperlink>
      <w:r>
        <w:t xml:space="preserve"> </w:t>
      </w:r>
    </w:p>
    <w:p w14:paraId="38C51889" w14:textId="06FF2FBA" w:rsidR="00AE43CF" w:rsidRDefault="00AE43CF">
      <w:pPr>
        <w:pStyle w:val="DipnotMetni"/>
      </w:pPr>
      <w:r>
        <w:t xml:space="preserve">(Access </w:t>
      </w:r>
      <w:proofErr w:type="spellStart"/>
      <w:r>
        <w:t>Date</w:t>
      </w:r>
      <w:proofErr w:type="spellEnd"/>
      <w:r>
        <w:t>: 03.10.2023)</w:t>
      </w:r>
    </w:p>
  </w:footnote>
  <w:footnote w:id="17">
    <w:p w14:paraId="215C3B79" w14:textId="4CCDC153" w:rsidR="00AE43CF" w:rsidRDefault="00AE43CF">
      <w:pPr>
        <w:pStyle w:val="DipnotMetni"/>
      </w:pPr>
      <w:r>
        <w:rPr>
          <w:rStyle w:val="DipnotBavurusu"/>
        </w:rPr>
        <w:footnoteRef/>
      </w:r>
      <w:r>
        <w:t xml:space="preserve"> </w:t>
      </w:r>
      <w:hyperlink r:id="rId17" w:history="1">
        <w:r w:rsidRPr="00C46780">
          <w:rPr>
            <w:rStyle w:val="Kpr"/>
          </w:rPr>
          <w:t>https://www.ohchr.org/en/special-procedures/sr-poverty/guiding-principles-extreme-poverty-and-human-rights</w:t>
        </w:r>
      </w:hyperlink>
      <w:r>
        <w:t xml:space="preserve"> </w:t>
      </w:r>
      <w:r w:rsidRPr="00AE43CF">
        <w:t xml:space="preserve">(Access </w:t>
      </w:r>
      <w:proofErr w:type="spellStart"/>
      <w:r w:rsidRPr="00AE43CF">
        <w:t>Date</w:t>
      </w:r>
      <w:proofErr w:type="spellEnd"/>
      <w:r w:rsidRPr="00AE43CF">
        <w:t>: 03.10.2023)</w:t>
      </w:r>
    </w:p>
  </w:footnote>
  <w:footnote w:id="18">
    <w:p w14:paraId="29805089" w14:textId="77777777" w:rsidR="006547B6" w:rsidRDefault="005B4418">
      <w:pPr>
        <w:pStyle w:val="DipnotMetni"/>
      </w:pPr>
      <w:r>
        <w:rPr>
          <w:rStyle w:val="DipnotBavurusu"/>
        </w:rPr>
        <w:footnoteRef/>
      </w:r>
      <w:r>
        <w:t xml:space="preserve"> </w:t>
      </w:r>
      <w:hyperlink r:id="rId18" w:history="1">
        <w:r w:rsidRPr="002054EE">
          <w:rPr>
            <w:rStyle w:val="Kpr"/>
          </w:rPr>
          <w:t>https://www.venice.coe.int/webforms/documents/default.aspx?pdffile=CDL-REF(2016)011-e</w:t>
        </w:r>
      </w:hyperlink>
      <w:r>
        <w:t xml:space="preserve"> </w:t>
      </w:r>
    </w:p>
    <w:p w14:paraId="4CC355A5" w14:textId="6E7C16B7" w:rsidR="005B4418" w:rsidRDefault="006547B6">
      <w:pPr>
        <w:pStyle w:val="DipnotMetni"/>
      </w:pPr>
      <w:r>
        <w:t xml:space="preserve">(Access </w:t>
      </w:r>
      <w:proofErr w:type="spellStart"/>
      <w:r>
        <w:t>Date</w:t>
      </w:r>
      <w:proofErr w:type="spellEnd"/>
      <w:r>
        <w:t>: 03.10.2023)</w:t>
      </w:r>
    </w:p>
  </w:footnote>
  <w:footnote w:id="19">
    <w:p w14:paraId="26477CD3" w14:textId="144C38CF" w:rsidR="00947F8A" w:rsidRDefault="00947F8A">
      <w:pPr>
        <w:pStyle w:val="DipnotMetni"/>
      </w:pPr>
      <w:r>
        <w:rPr>
          <w:rStyle w:val="DipnotBavurusu"/>
        </w:rPr>
        <w:footnoteRef/>
      </w:r>
      <w:hyperlink r:id="rId19" w:history="1">
        <w:r w:rsidRPr="00C26D3C">
          <w:rPr>
            <w:rStyle w:val="Kpr"/>
          </w:rPr>
          <w:t>https://www.aile.gov.tr/istanbul/haberler/bakan-selcuk-evsizlerin-konaklatilmasi-projemiz-ile-81-il-mudurlugumuz-kimsesizlerin-konaklama-ihtiyaclarini-gideriyor/</w:t>
        </w:r>
      </w:hyperlink>
      <w:r>
        <w:t xml:space="preserve"> </w:t>
      </w:r>
      <w:r w:rsidRPr="00947F8A">
        <w:t xml:space="preserve">(Access </w:t>
      </w:r>
      <w:proofErr w:type="spellStart"/>
      <w:r w:rsidRPr="00947F8A">
        <w:t>Date</w:t>
      </w:r>
      <w:proofErr w:type="spellEnd"/>
      <w:r w:rsidRPr="00947F8A">
        <w:t>: 04.10.2023)</w:t>
      </w:r>
    </w:p>
  </w:footnote>
  <w:footnote w:id="20">
    <w:p w14:paraId="0FD3F1FC" w14:textId="6031AD5C" w:rsidR="00892DE8" w:rsidRDefault="00892DE8" w:rsidP="00892DE8">
      <w:pPr>
        <w:pStyle w:val="DipnotMetni"/>
      </w:pPr>
      <w:r>
        <w:rPr>
          <w:rStyle w:val="DipnotBavurusu"/>
        </w:rPr>
        <w:footnoteRef/>
      </w:r>
      <w:hyperlink r:id="rId20" w:history="1">
        <w:r w:rsidRPr="00981B43">
          <w:rPr>
            <w:rStyle w:val="Kpr"/>
          </w:rPr>
          <w:t>https://www.tihek.gov.tr/public/editor/uploads/1660833133.pdf</w:t>
        </w:r>
      </w:hyperlink>
      <w:r w:rsidR="00125B8A">
        <w:t xml:space="preserve"> (Access </w:t>
      </w:r>
      <w:proofErr w:type="spellStart"/>
      <w:r w:rsidR="00125B8A">
        <w:t>Date</w:t>
      </w:r>
      <w:proofErr w:type="spellEnd"/>
      <w:r w:rsidR="00125B8A">
        <w:t>: 04.10</w:t>
      </w:r>
      <w:r>
        <w:t>.2023)</w:t>
      </w:r>
    </w:p>
  </w:footnote>
  <w:footnote w:id="21">
    <w:p w14:paraId="75A77AC8" w14:textId="4AC133EC" w:rsidR="00125B8A" w:rsidRDefault="00125B8A">
      <w:pPr>
        <w:pStyle w:val="DipnotMetni"/>
      </w:pPr>
      <w:r>
        <w:rPr>
          <w:rStyle w:val="DipnotBavurusu"/>
        </w:rPr>
        <w:footnoteRef/>
      </w:r>
      <w:hyperlink r:id="rId21" w:history="1">
        <w:r w:rsidRPr="00D000B9">
          <w:rPr>
            <w:rStyle w:val="Kpr"/>
          </w:rPr>
          <w:t>https://www.tihek.gov.tr/kategori/pages/pdf/k49u7p.pdf</w:t>
        </w:r>
      </w:hyperlink>
      <w:r>
        <w:t xml:space="preserve"> (Access </w:t>
      </w:r>
      <w:proofErr w:type="spellStart"/>
      <w:r>
        <w:t>Date</w:t>
      </w:r>
      <w:proofErr w:type="spellEnd"/>
      <w:r>
        <w:t>: 04.10.2023)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C7C9A" w14:textId="77777777" w:rsidR="000718CD" w:rsidRDefault="00AE627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B467" w14:textId="77777777" w:rsidR="000718CD" w:rsidRDefault="00AE627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4DC9A" w14:textId="77777777" w:rsidR="000718CD" w:rsidRDefault="00AE627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C7E"/>
    <w:multiLevelType w:val="hybridMultilevel"/>
    <w:tmpl w:val="27EE1BA2"/>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B">
      <w:start w:val="1"/>
      <w:numFmt w:val="bullet"/>
      <w:lvlText w:val=""/>
      <w:lvlJc w:val="left"/>
      <w:pPr>
        <w:ind w:left="3524" w:hanging="360"/>
      </w:pPr>
      <w:rPr>
        <w:rFonts w:ascii="Wingdings" w:hAnsi="Wingdings"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1" w15:restartNumberingAfterBreak="0">
    <w:nsid w:val="55E31C78"/>
    <w:multiLevelType w:val="hybridMultilevel"/>
    <w:tmpl w:val="A5C6252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5AB3533A"/>
    <w:multiLevelType w:val="hybridMultilevel"/>
    <w:tmpl w:val="3FE003C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62A93F9C"/>
    <w:multiLevelType w:val="hybridMultilevel"/>
    <w:tmpl w:val="B7BE62E8"/>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04"/>
    <w:rsid w:val="000A3296"/>
    <w:rsid w:val="000A49F9"/>
    <w:rsid w:val="000D5A40"/>
    <w:rsid w:val="000F2616"/>
    <w:rsid w:val="000F2F9F"/>
    <w:rsid w:val="0010369F"/>
    <w:rsid w:val="00104605"/>
    <w:rsid w:val="00125B8A"/>
    <w:rsid w:val="00187101"/>
    <w:rsid w:val="001D7068"/>
    <w:rsid w:val="00212BD1"/>
    <w:rsid w:val="00260D86"/>
    <w:rsid w:val="002827D5"/>
    <w:rsid w:val="002A4F98"/>
    <w:rsid w:val="002A68FD"/>
    <w:rsid w:val="0030358B"/>
    <w:rsid w:val="00310F52"/>
    <w:rsid w:val="003228F5"/>
    <w:rsid w:val="00330F1B"/>
    <w:rsid w:val="003341E2"/>
    <w:rsid w:val="0037534C"/>
    <w:rsid w:val="00375E8C"/>
    <w:rsid w:val="003A6FE4"/>
    <w:rsid w:val="003D23D2"/>
    <w:rsid w:val="003D6EE8"/>
    <w:rsid w:val="004162AC"/>
    <w:rsid w:val="00433FEA"/>
    <w:rsid w:val="00441A20"/>
    <w:rsid w:val="00463FFA"/>
    <w:rsid w:val="0048288E"/>
    <w:rsid w:val="004C36EE"/>
    <w:rsid w:val="00525C97"/>
    <w:rsid w:val="0054165B"/>
    <w:rsid w:val="005A2C2E"/>
    <w:rsid w:val="005B4418"/>
    <w:rsid w:val="00633238"/>
    <w:rsid w:val="006547B6"/>
    <w:rsid w:val="00683AA7"/>
    <w:rsid w:val="00687C5A"/>
    <w:rsid w:val="006B0B80"/>
    <w:rsid w:val="006C254A"/>
    <w:rsid w:val="006D2A0F"/>
    <w:rsid w:val="00702F12"/>
    <w:rsid w:val="00747D98"/>
    <w:rsid w:val="007B30DB"/>
    <w:rsid w:val="007E52FD"/>
    <w:rsid w:val="007F13BB"/>
    <w:rsid w:val="007F2175"/>
    <w:rsid w:val="008170E6"/>
    <w:rsid w:val="00844739"/>
    <w:rsid w:val="00861B82"/>
    <w:rsid w:val="0087148F"/>
    <w:rsid w:val="00872CCD"/>
    <w:rsid w:val="00876AB0"/>
    <w:rsid w:val="008866E8"/>
    <w:rsid w:val="00892DE8"/>
    <w:rsid w:val="008C6F33"/>
    <w:rsid w:val="008C715D"/>
    <w:rsid w:val="008E234B"/>
    <w:rsid w:val="00925EDB"/>
    <w:rsid w:val="009427F9"/>
    <w:rsid w:val="00947F8A"/>
    <w:rsid w:val="0095155E"/>
    <w:rsid w:val="009917E9"/>
    <w:rsid w:val="009971D7"/>
    <w:rsid w:val="009D0B3C"/>
    <w:rsid w:val="009D3D04"/>
    <w:rsid w:val="009D3D41"/>
    <w:rsid w:val="009D40C5"/>
    <w:rsid w:val="009D73C6"/>
    <w:rsid w:val="009F4A38"/>
    <w:rsid w:val="00A2023B"/>
    <w:rsid w:val="00A61717"/>
    <w:rsid w:val="00A70E9F"/>
    <w:rsid w:val="00A81D4E"/>
    <w:rsid w:val="00AA640D"/>
    <w:rsid w:val="00AB16B7"/>
    <w:rsid w:val="00AE307E"/>
    <w:rsid w:val="00AE3C11"/>
    <w:rsid w:val="00AE43CF"/>
    <w:rsid w:val="00AE627D"/>
    <w:rsid w:val="00B04D51"/>
    <w:rsid w:val="00B74458"/>
    <w:rsid w:val="00C81F48"/>
    <w:rsid w:val="00CD0282"/>
    <w:rsid w:val="00D22507"/>
    <w:rsid w:val="00D44D6F"/>
    <w:rsid w:val="00D60433"/>
    <w:rsid w:val="00D73D55"/>
    <w:rsid w:val="00DF640F"/>
    <w:rsid w:val="00E0245F"/>
    <w:rsid w:val="00E14C4C"/>
    <w:rsid w:val="00E44E16"/>
    <w:rsid w:val="00F63928"/>
    <w:rsid w:val="00F82A61"/>
    <w:rsid w:val="00F927ED"/>
    <w:rsid w:val="00FB07CC"/>
    <w:rsid w:val="00FB4626"/>
    <w:rsid w:val="00FC30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58B3"/>
  <w15:chartTrackingRefBased/>
  <w15:docId w15:val="{CFB03C7B-FFB5-416C-94BC-32AF6485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D04"/>
    <w:pPr>
      <w:spacing w:line="360" w:lineRule="auto"/>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D3D04"/>
    <w:rPr>
      <w:color w:val="0563C1" w:themeColor="hyperlink"/>
      <w:u w:val="single"/>
    </w:rPr>
  </w:style>
  <w:style w:type="paragraph" w:styleId="DipnotMetni">
    <w:name w:val="footnote text"/>
    <w:basedOn w:val="Normal"/>
    <w:link w:val="DipnotMetniChar"/>
    <w:uiPriority w:val="99"/>
    <w:semiHidden/>
    <w:unhideWhenUsed/>
    <w:rsid w:val="009D3D0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D3D04"/>
    <w:rPr>
      <w:rFonts w:ascii="Times New Roman" w:hAnsi="Times New Roman"/>
      <w:sz w:val="20"/>
      <w:szCs w:val="20"/>
    </w:rPr>
  </w:style>
  <w:style w:type="character" w:styleId="DipnotBavurusu">
    <w:name w:val="footnote reference"/>
    <w:basedOn w:val="VarsaylanParagrafYazTipi"/>
    <w:uiPriority w:val="99"/>
    <w:semiHidden/>
    <w:unhideWhenUsed/>
    <w:rsid w:val="009D3D04"/>
    <w:rPr>
      <w:vertAlign w:val="superscript"/>
    </w:rPr>
  </w:style>
  <w:style w:type="paragraph" w:styleId="ListeParagraf">
    <w:name w:val="List Paragraph"/>
    <w:basedOn w:val="Normal"/>
    <w:uiPriority w:val="34"/>
    <w:qFormat/>
    <w:rsid w:val="009D3D04"/>
    <w:pPr>
      <w:spacing w:line="256" w:lineRule="auto"/>
      <w:ind w:left="720"/>
      <w:contextualSpacing/>
      <w:jc w:val="left"/>
    </w:pPr>
    <w:rPr>
      <w:rFonts w:asciiTheme="minorHAnsi" w:hAnsiTheme="minorHAnsi"/>
      <w:sz w:val="22"/>
    </w:rPr>
  </w:style>
  <w:style w:type="paragraph" w:styleId="AklamaMetni">
    <w:name w:val="annotation text"/>
    <w:basedOn w:val="Normal"/>
    <w:link w:val="AklamaMetniChar"/>
    <w:uiPriority w:val="99"/>
    <w:unhideWhenUsed/>
    <w:rsid w:val="009D3D04"/>
    <w:pPr>
      <w:spacing w:line="240" w:lineRule="auto"/>
    </w:pPr>
    <w:rPr>
      <w:sz w:val="20"/>
      <w:szCs w:val="20"/>
    </w:rPr>
  </w:style>
  <w:style w:type="character" w:customStyle="1" w:styleId="AklamaMetniChar">
    <w:name w:val="Açıklama Metni Char"/>
    <w:basedOn w:val="VarsaylanParagrafYazTipi"/>
    <w:link w:val="AklamaMetni"/>
    <w:uiPriority w:val="99"/>
    <w:rsid w:val="009D3D04"/>
    <w:rPr>
      <w:rFonts w:ascii="Times New Roman" w:hAnsi="Times New Roman"/>
      <w:sz w:val="20"/>
      <w:szCs w:val="20"/>
    </w:rPr>
  </w:style>
  <w:style w:type="paragraph" w:styleId="stBilgi">
    <w:name w:val="header"/>
    <w:basedOn w:val="Normal"/>
    <w:link w:val="stBilgiChar"/>
    <w:uiPriority w:val="99"/>
    <w:unhideWhenUsed/>
    <w:rsid w:val="009D3D0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D3D04"/>
    <w:rPr>
      <w:rFonts w:ascii="Times New Roman" w:hAnsi="Times New Roman"/>
      <w:sz w:val="24"/>
    </w:rPr>
  </w:style>
  <w:style w:type="paragraph" w:styleId="AltBilgi">
    <w:name w:val="footer"/>
    <w:basedOn w:val="Normal"/>
    <w:link w:val="AltBilgiChar"/>
    <w:uiPriority w:val="99"/>
    <w:unhideWhenUsed/>
    <w:rsid w:val="009D3D0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D3D04"/>
    <w:rPr>
      <w:rFonts w:ascii="Times New Roman" w:hAnsi="Times New Roman"/>
      <w:sz w:val="24"/>
    </w:rPr>
  </w:style>
  <w:style w:type="character" w:styleId="AklamaBavurusu">
    <w:name w:val="annotation reference"/>
    <w:basedOn w:val="VarsaylanParagrafYazTipi"/>
    <w:uiPriority w:val="99"/>
    <w:semiHidden/>
    <w:unhideWhenUsed/>
    <w:rsid w:val="009D3D04"/>
    <w:rPr>
      <w:sz w:val="16"/>
      <w:szCs w:val="16"/>
    </w:rPr>
  </w:style>
  <w:style w:type="paragraph" w:styleId="BalonMetni">
    <w:name w:val="Balloon Text"/>
    <w:basedOn w:val="Normal"/>
    <w:link w:val="BalonMetniChar"/>
    <w:uiPriority w:val="99"/>
    <w:semiHidden/>
    <w:unhideWhenUsed/>
    <w:rsid w:val="009D3D0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3D04"/>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7E52FD"/>
    <w:rPr>
      <w:b/>
      <w:bCs/>
    </w:rPr>
  </w:style>
  <w:style w:type="character" w:customStyle="1" w:styleId="AklamaKonusuChar">
    <w:name w:val="Açıklama Konusu Char"/>
    <w:basedOn w:val="AklamaMetniChar"/>
    <w:link w:val="AklamaKonusu"/>
    <w:uiPriority w:val="99"/>
    <w:semiHidden/>
    <w:rsid w:val="007E52FD"/>
    <w:rPr>
      <w:rFonts w:ascii="Times New Roman" w:hAnsi="Times New Roman"/>
      <w:b/>
      <w:bCs/>
      <w:sz w:val="20"/>
      <w:szCs w:val="20"/>
    </w:rPr>
  </w:style>
  <w:style w:type="character" w:styleId="zlenenKpr">
    <w:name w:val="FollowedHyperlink"/>
    <w:basedOn w:val="VarsaylanParagrafYazTipi"/>
    <w:uiPriority w:val="99"/>
    <w:semiHidden/>
    <w:unhideWhenUsed/>
    <w:rsid w:val="00125B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umanrights.gov.au/our-work/publications/homelessness-human-rights-issue-2008" TargetMode="External"/><Relationship Id="rId18" Type="http://schemas.openxmlformats.org/officeDocument/2006/relationships/hyperlink" Target="https://www.ohchr.org/en/special-procedures/sr-poverty"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ohchr.org/en/special-procedures/sr-poverty/international-standards"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documents-dds-ny.un.org/doc/UNDOC/GEN/G19/353/90/PDF/G1935390.pdf?OpenElement" TargetMode="External"/><Relationship Id="rId17" Type="http://schemas.openxmlformats.org/officeDocument/2006/relationships/hyperlink" Target="https://www.ohchr.org/en/special-procedures/sr-housing/homelessness-and-human-rights" TargetMode="External"/><Relationship Id="rId25" Type="http://schemas.openxmlformats.org/officeDocument/2006/relationships/hyperlink" Target="https://www.venice.coe.int/webforms/documents/default.aspx?pdffile=CDL-REF(2016)011-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hchr.org/en/special-procedures/sr-housing" TargetMode="External"/><Relationship Id="rId20" Type="http://schemas.openxmlformats.org/officeDocument/2006/relationships/hyperlink" Target="https://www.ohchr.org/en/special-procedures/sr-poverty/guiding-principles-extreme-poverty-and-human-right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s-dds-ny.un.org/doc/UNDOC/GEN/G12/154/60/PDF/G1215460.pdf?OpenElement" TargetMode="External"/><Relationship Id="rId24" Type="http://schemas.openxmlformats.org/officeDocument/2006/relationships/hyperlink" Target="https://www.tihek.gov.tr/public/editor/uploads/1660833133.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hchr.org/en/documents/thematic-reports/ahrc4343-guidelines-implementation-right-adequate-housing-report-special" TargetMode="External"/><Relationship Id="rId23" Type="http://schemas.openxmlformats.org/officeDocument/2006/relationships/hyperlink" Target="https://www.tihek.gov.tr/kategori/pages/pdf/k49u7p.pdf" TargetMode="External"/><Relationship Id="rId28" Type="http://schemas.openxmlformats.org/officeDocument/2006/relationships/footer" Target="footer1.xml"/><Relationship Id="rId36" Type="http://schemas.openxmlformats.org/officeDocument/2006/relationships/customXml" Target="../customXml/item4.xml"/><Relationship Id="rId10" Type="http://schemas.openxmlformats.org/officeDocument/2006/relationships/hyperlink" Target="https://dergipark.org.tr/tr/download/article-file/1478285" TargetMode="External"/><Relationship Id="rId19" Type="http://schemas.openxmlformats.org/officeDocument/2006/relationships/hyperlink" Target="https://www.ohchr.org/en/special-procedures/sr-poverty/about-extreme-poverty-and-human-rights"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ile.gov.tr/istanbul/haberler/bakan-selcuk-evsizlerin-konaklatilmasi-projemiz-ile-81-il-mudurlugumuz-kimsesizlerin-konaklama-ihtiyaclarini-gideriyor/" TargetMode="External"/><Relationship Id="rId22" Type="http://schemas.openxmlformats.org/officeDocument/2006/relationships/hyperlink" Target="https://www.ohchr.org/sites/default/files/Documents/Issues/Housing/HomelessSummary_en.pdf"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customXml" Target="../customXml/item3.xml"/><Relationship Id="rId8" Type="http://schemas.openxmlformats.org/officeDocument/2006/relationships/image" Target="media/image1.jpg"/></Relationships>
</file>

<file path=word/_rels/footnotes.xml.rels><?xml version="1.0" encoding="UTF-8" standalone="yes"?>
<Relationships xmlns="http://schemas.openxmlformats.org/package/2006/relationships"><Relationship Id="rId8" Type="http://schemas.openxmlformats.org/officeDocument/2006/relationships/hyperlink" Target="https://humanrights.gov.au/our-work/publications/homelessness-human-rights-issue-2008" TargetMode="External"/><Relationship Id="rId13" Type="http://schemas.openxmlformats.org/officeDocument/2006/relationships/hyperlink" Target="https://www.ohchr.org/en/special-procedures/sr-poverty/about-extreme-poverty-and-human-rights" TargetMode="External"/><Relationship Id="rId18" Type="http://schemas.openxmlformats.org/officeDocument/2006/relationships/hyperlink" Target="https://www.venice.coe.int/webforms/documents/default.aspx?pdffile=CDL-REF(2016)011-e" TargetMode="External"/><Relationship Id="rId3" Type="http://schemas.openxmlformats.org/officeDocument/2006/relationships/hyperlink" Target="https://www.ohchr.org/en/special-procedures/sr-housing/homelessness-and-human-rights" TargetMode="External"/><Relationship Id="rId21" Type="http://schemas.openxmlformats.org/officeDocument/2006/relationships/hyperlink" Target="https://www.tihek.gov.tr/kategori/pages/pdf/k49u7p.pdf" TargetMode="External"/><Relationship Id="rId7" Type="http://schemas.openxmlformats.org/officeDocument/2006/relationships/hyperlink" Target="https://humanrights.gov.au/our-work/publications/homelessness-human-rights-issue-2008" TargetMode="External"/><Relationship Id="rId12" Type="http://schemas.openxmlformats.org/officeDocument/2006/relationships/hyperlink" Target="https://www.ohchr.org/en/special-procedures/sr-poverty/about-extreme-poverty-and-human-rights" TargetMode="External"/><Relationship Id="rId17" Type="http://schemas.openxmlformats.org/officeDocument/2006/relationships/hyperlink" Target="https://www.ohchr.org/en/special-procedures/sr-poverty/guiding-principles-extreme-poverty-and-human-rights" TargetMode="External"/><Relationship Id="rId2" Type="http://schemas.openxmlformats.org/officeDocument/2006/relationships/hyperlink" Target="https://www.ohchr.org/en/special-procedures/sr-housing/homelessness-and-human-rights" TargetMode="External"/><Relationship Id="rId16" Type="http://schemas.openxmlformats.org/officeDocument/2006/relationships/hyperlink" Target="https://documents-dds-ny.un.org/doc/UNDOC/GEN/G12/154/60/PDF/G1215460.pdf?OpenElement" TargetMode="External"/><Relationship Id="rId20" Type="http://schemas.openxmlformats.org/officeDocument/2006/relationships/hyperlink" Target="https://www.tihek.gov.tr/public/editor/uploads/1660833133.pdf" TargetMode="External"/><Relationship Id="rId1" Type="http://schemas.openxmlformats.org/officeDocument/2006/relationships/hyperlink" Target="https://www.ohchr.org/en/special-procedures/sr-housing/homelessness-and-human-rights" TargetMode="External"/><Relationship Id="rId6" Type="http://schemas.openxmlformats.org/officeDocument/2006/relationships/hyperlink" Target="https://dergipark.org.tr/tr/download/article-file/1478285" TargetMode="External"/><Relationship Id="rId11" Type="http://schemas.openxmlformats.org/officeDocument/2006/relationships/hyperlink" Target="https://www.ohchr.org/en/special-procedures/sr-poverty/about-extreme-poverty-and-human-rights" TargetMode="External"/><Relationship Id="rId5" Type="http://schemas.openxmlformats.org/officeDocument/2006/relationships/hyperlink" Target="https://www.ohchr.org/sites/default/files/Documents/Issues/Housing/HomelessSummary_en.pdf" TargetMode="External"/><Relationship Id="rId15" Type="http://schemas.openxmlformats.org/officeDocument/2006/relationships/hyperlink" Target="https://www.ohchr.org/en/special-procedures/sr-poverty" TargetMode="External"/><Relationship Id="rId10" Type="http://schemas.openxmlformats.org/officeDocument/2006/relationships/hyperlink" Target="https://www.ohchr.org/en/documents/thematic-reports/ahrc4343-guidelines-implementation-right-adequate-housing-report-special" TargetMode="External"/><Relationship Id="rId19" Type="http://schemas.openxmlformats.org/officeDocument/2006/relationships/hyperlink" Target="https://www.aile.gov.tr/istanbul/haberler/bakan-selcuk-evsizlerin-konaklatilmasi-projemiz-ile-81-il-mudurlugumuz-kimsesizlerin-konaklama-ihtiyaclarini-gideriyor/" TargetMode="External"/><Relationship Id="rId4" Type="http://schemas.openxmlformats.org/officeDocument/2006/relationships/hyperlink" Target="https://www.ohchr.org/en/special-procedures/sr-housing" TargetMode="External"/><Relationship Id="rId9" Type="http://schemas.openxmlformats.org/officeDocument/2006/relationships/hyperlink" Target="https://documents-dds-ny.un.org/doc/UNDOC/GEN/G19/353/90/PDF/G1935390.pdf?OpenElement" TargetMode="External"/><Relationship Id="rId14" Type="http://schemas.openxmlformats.org/officeDocument/2006/relationships/hyperlink" Target="https://www.ohchr.org/en/special-procedures/sr-poverty/international-standard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Human Rights and Equality Institution of Türkiye (HREIT</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16D9E58-0829-47FE-8049-6D3C8CEC1D15}">
  <ds:schemaRefs>
    <ds:schemaRef ds:uri="http://schemas.openxmlformats.org/officeDocument/2006/bibliography"/>
  </ds:schemaRefs>
</ds:datastoreItem>
</file>

<file path=customXml/itemProps2.xml><?xml version="1.0" encoding="utf-8"?>
<ds:datastoreItem xmlns:ds="http://schemas.openxmlformats.org/officeDocument/2006/customXml" ds:itemID="{205187E2-9E9E-4381-B6D9-3F7CC9CC718F}"/>
</file>

<file path=customXml/itemProps3.xml><?xml version="1.0" encoding="utf-8"?>
<ds:datastoreItem xmlns:ds="http://schemas.openxmlformats.org/officeDocument/2006/customXml" ds:itemID="{BE88A8F9-7C86-4B6D-8DCE-06AC12371773}"/>
</file>

<file path=customXml/itemProps4.xml><?xml version="1.0" encoding="utf-8"?>
<ds:datastoreItem xmlns:ds="http://schemas.openxmlformats.org/officeDocument/2006/customXml" ds:itemID="{C97961CD-C7DB-4FAE-85BA-27DD738B56E0}"/>
</file>

<file path=docProps/app.xml><?xml version="1.0" encoding="utf-8"?>
<Properties xmlns="http://schemas.openxmlformats.org/officeDocument/2006/extended-properties" xmlns:vt="http://schemas.openxmlformats.org/officeDocument/2006/docPropsVTypes">
  <Template>Normal</Template>
  <TotalTime>69</TotalTime>
  <Pages>1</Pages>
  <Words>2527</Words>
  <Characters>14410</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GÜLZA</dc:creator>
  <cp:keywords/>
  <dc:description/>
  <cp:lastModifiedBy>Başak Gülza GÜMÜŞ</cp:lastModifiedBy>
  <cp:revision>24</cp:revision>
  <cp:lastPrinted>2023-10-05T07:39:00Z</cp:lastPrinted>
  <dcterms:created xsi:type="dcterms:W3CDTF">2023-10-04T13:41:00Z</dcterms:created>
  <dcterms:modified xsi:type="dcterms:W3CDTF">2023-10-06T10:37:00Z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