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E4AA" w14:textId="77777777" w:rsidR="00111BA6" w:rsidRPr="004920D9" w:rsidRDefault="00111BA6" w:rsidP="00685385">
      <w:pPr>
        <w:jc w:val="both"/>
        <w:rPr>
          <w:rFonts w:ascii="Verdana" w:hAnsi="Verdana"/>
          <w:sz w:val="22"/>
          <w:szCs w:val="22"/>
        </w:rPr>
      </w:pPr>
    </w:p>
    <w:p w14:paraId="1CFB8B7C" w14:textId="77777777" w:rsidR="00111BA6" w:rsidRPr="004920D9" w:rsidRDefault="00111BA6" w:rsidP="00685385">
      <w:pPr>
        <w:jc w:val="both"/>
        <w:rPr>
          <w:rFonts w:ascii="Verdana" w:hAnsi="Verdana"/>
          <w:sz w:val="22"/>
          <w:szCs w:val="22"/>
        </w:rPr>
      </w:pPr>
    </w:p>
    <w:p w14:paraId="49E507F8" w14:textId="77777777" w:rsidR="00111BA6" w:rsidRPr="00BE373C" w:rsidRDefault="00111BA6" w:rsidP="00685385">
      <w:pPr>
        <w:jc w:val="both"/>
        <w:rPr>
          <w:rFonts w:ascii="Verdana" w:hAnsi="Verdana"/>
          <w:b/>
          <w:bCs/>
          <w:sz w:val="22"/>
          <w:szCs w:val="22"/>
        </w:rPr>
      </w:pPr>
    </w:p>
    <w:p w14:paraId="56E38487" w14:textId="099F0E77" w:rsidR="00111BA6" w:rsidRPr="00BE373C" w:rsidRDefault="00111BA6" w:rsidP="00685385">
      <w:pPr>
        <w:jc w:val="center"/>
        <w:rPr>
          <w:rFonts w:ascii="Verdana" w:hAnsi="Verdana"/>
          <w:b/>
          <w:bCs/>
          <w:sz w:val="22"/>
          <w:szCs w:val="22"/>
        </w:rPr>
      </w:pPr>
      <w:r w:rsidRPr="00BE373C">
        <w:rPr>
          <w:rFonts w:ascii="Verdana" w:hAnsi="Verdana"/>
          <w:b/>
          <w:bCs/>
          <w:sz w:val="22"/>
          <w:szCs w:val="22"/>
        </w:rPr>
        <w:t>Submission of the International Commission of Jurists</w:t>
      </w:r>
      <w:r w:rsidR="00721CC5">
        <w:rPr>
          <w:rFonts w:ascii="Verdana" w:hAnsi="Verdana"/>
          <w:b/>
          <w:bCs/>
          <w:sz w:val="22"/>
          <w:szCs w:val="22"/>
        </w:rPr>
        <w:t xml:space="preserve"> on</w:t>
      </w:r>
    </w:p>
    <w:p w14:paraId="0CFC6F5F" w14:textId="77777777" w:rsidR="00111BA6" w:rsidRPr="004920D9" w:rsidRDefault="00111BA6" w:rsidP="00685385">
      <w:pPr>
        <w:jc w:val="center"/>
        <w:rPr>
          <w:rFonts w:ascii="Verdana" w:hAnsi="Verdana"/>
          <w:sz w:val="22"/>
          <w:szCs w:val="22"/>
        </w:rPr>
      </w:pPr>
    </w:p>
    <w:p w14:paraId="3C1A69DA" w14:textId="2B01A725" w:rsidR="00111BA6" w:rsidRPr="004920D9" w:rsidRDefault="00111BA6" w:rsidP="00685385">
      <w:pPr>
        <w:jc w:val="center"/>
        <w:rPr>
          <w:rFonts w:ascii="Verdana" w:hAnsi="Verdana"/>
          <w:sz w:val="22"/>
          <w:szCs w:val="22"/>
        </w:rPr>
      </w:pPr>
      <w:r w:rsidRPr="004920D9">
        <w:rPr>
          <w:rFonts w:ascii="Verdana" w:hAnsi="Verdana"/>
          <w:sz w:val="22"/>
          <w:szCs w:val="22"/>
        </w:rPr>
        <w:t>“</w:t>
      </w:r>
      <w:r w:rsidRPr="00BE373C">
        <w:rPr>
          <w:rFonts w:ascii="Verdana" w:hAnsi="Verdana"/>
          <w:i/>
          <w:iCs/>
          <w:sz w:val="22"/>
          <w:szCs w:val="22"/>
        </w:rPr>
        <w:t>Decriminalization of homelessness and extreme poverty</w:t>
      </w:r>
      <w:r w:rsidRPr="004920D9">
        <w:rPr>
          <w:rFonts w:ascii="Verdana" w:hAnsi="Verdana"/>
          <w:sz w:val="22"/>
          <w:szCs w:val="22"/>
        </w:rPr>
        <w:t>”</w:t>
      </w:r>
    </w:p>
    <w:p w14:paraId="793C8D3F" w14:textId="77777777" w:rsidR="00721CC5" w:rsidRDefault="00721CC5" w:rsidP="00685385">
      <w:pPr>
        <w:jc w:val="center"/>
        <w:rPr>
          <w:rFonts w:ascii="Verdana" w:hAnsi="Verdana"/>
          <w:i/>
          <w:iCs/>
          <w:sz w:val="22"/>
          <w:szCs w:val="22"/>
        </w:rPr>
      </w:pPr>
    </w:p>
    <w:p w14:paraId="2DAB9615" w14:textId="416C77CB" w:rsidR="00111BA6" w:rsidRPr="004920D9" w:rsidRDefault="00111BA6" w:rsidP="00685385">
      <w:pPr>
        <w:jc w:val="center"/>
        <w:rPr>
          <w:rFonts w:ascii="Verdana" w:hAnsi="Verdana"/>
          <w:i/>
          <w:iCs/>
          <w:sz w:val="22"/>
          <w:szCs w:val="22"/>
        </w:rPr>
      </w:pPr>
      <w:r w:rsidRPr="004920D9">
        <w:rPr>
          <w:rFonts w:ascii="Verdana" w:hAnsi="Verdana"/>
          <w:i/>
          <w:iCs/>
          <w:sz w:val="22"/>
          <w:szCs w:val="22"/>
        </w:rPr>
        <w:t xml:space="preserve">In response to a call for input from </w:t>
      </w:r>
    </w:p>
    <w:p w14:paraId="598BAF7F" w14:textId="59DA6B3D" w:rsidR="00111BA6" w:rsidRPr="004920D9" w:rsidRDefault="00721CC5" w:rsidP="00685385">
      <w:pPr>
        <w:jc w:val="center"/>
        <w:rPr>
          <w:rFonts w:ascii="Verdana" w:hAnsi="Verdana"/>
          <w:i/>
          <w:iCs/>
          <w:sz w:val="22"/>
          <w:szCs w:val="22"/>
        </w:rPr>
      </w:pPr>
      <w:r>
        <w:rPr>
          <w:rFonts w:ascii="Verdana" w:hAnsi="Verdana"/>
          <w:i/>
          <w:iCs/>
          <w:sz w:val="22"/>
          <w:szCs w:val="22"/>
        </w:rPr>
        <w:t>t</w:t>
      </w:r>
      <w:r w:rsidR="00111BA6" w:rsidRPr="004920D9">
        <w:rPr>
          <w:rFonts w:ascii="Verdana" w:hAnsi="Verdana"/>
          <w:i/>
          <w:iCs/>
          <w:sz w:val="22"/>
          <w:szCs w:val="22"/>
        </w:rPr>
        <w:t>he UN Special Rapporteur on the right to adequate housing and the UN Special Rapporteur on extreme poverty</w:t>
      </w:r>
    </w:p>
    <w:p w14:paraId="3A97D1D8" w14:textId="5C5BA337" w:rsidR="00111BA6" w:rsidRPr="004920D9" w:rsidRDefault="00111BA6" w:rsidP="00685385">
      <w:pPr>
        <w:jc w:val="center"/>
        <w:rPr>
          <w:rFonts w:ascii="Verdana" w:hAnsi="Verdana"/>
          <w:i/>
          <w:iCs/>
          <w:sz w:val="22"/>
          <w:szCs w:val="22"/>
        </w:rPr>
      </w:pPr>
    </w:p>
    <w:p w14:paraId="4AF02C70" w14:textId="6763B805" w:rsidR="000A2EF6" w:rsidRPr="00BE373C" w:rsidRDefault="00111BA6" w:rsidP="00BE373C">
      <w:pPr>
        <w:jc w:val="center"/>
        <w:rPr>
          <w:rFonts w:ascii="Verdana" w:hAnsi="Verdana"/>
          <w:b/>
          <w:bCs/>
          <w:sz w:val="22"/>
          <w:szCs w:val="22"/>
        </w:rPr>
      </w:pPr>
      <w:r w:rsidRPr="00BE373C">
        <w:rPr>
          <w:rFonts w:ascii="Verdana" w:hAnsi="Verdana"/>
          <w:b/>
          <w:bCs/>
          <w:sz w:val="22"/>
          <w:szCs w:val="22"/>
        </w:rPr>
        <w:t xml:space="preserve">5 </w:t>
      </w:r>
      <w:r w:rsidR="00A34053">
        <w:rPr>
          <w:rFonts w:ascii="Verdana" w:hAnsi="Verdana"/>
          <w:b/>
          <w:bCs/>
          <w:sz w:val="22"/>
          <w:szCs w:val="22"/>
        </w:rPr>
        <w:t>October</w:t>
      </w:r>
      <w:r w:rsidRPr="00BE373C">
        <w:rPr>
          <w:rFonts w:ascii="Verdana" w:hAnsi="Verdana"/>
          <w:b/>
          <w:bCs/>
          <w:sz w:val="22"/>
          <w:szCs w:val="22"/>
        </w:rPr>
        <w:t xml:space="preserve"> 2023</w:t>
      </w:r>
    </w:p>
    <w:p w14:paraId="323DDFF9" w14:textId="77777777" w:rsidR="00BE373C" w:rsidRDefault="00BE373C" w:rsidP="00BE373C">
      <w:pPr>
        <w:jc w:val="center"/>
        <w:rPr>
          <w:rFonts w:ascii="Verdana" w:hAnsi="Verdana"/>
          <w:sz w:val="22"/>
          <w:szCs w:val="22"/>
        </w:rPr>
      </w:pPr>
    </w:p>
    <w:p w14:paraId="6F855120" w14:textId="77777777" w:rsidR="00BE373C" w:rsidRDefault="00BE373C" w:rsidP="00BE373C">
      <w:pPr>
        <w:jc w:val="center"/>
        <w:rPr>
          <w:rFonts w:ascii="Verdana" w:hAnsi="Verdana"/>
          <w:sz w:val="22"/>
          <w:szCs w:val="22"/>
        </w:rPr>
      </w:pPr>
    </w:p>
    <w:p w14:paraId="7C8499B2" w14:textId="77777777" w:rsidR="00BE373C" w:rsidRDefault="00BE373C" w:rsidP="00BE373C">
      <w:pPr>
        <w:jc w:val="center"/>
        <w:rPr>
          <w:rFonts w:ascii="Verdana" w:hAnsi="Verdana"/>
          <w:sz w:val="22"/>
          <w:szCs w:val="22"/>
        </w:rPr>
      </w:pPr>
    </w:p>
    <w:p w14:paraId="2B3C5E77" w14:textId="77777777" w:rsidR="00BE373C" w:rsidRDefault="00BE373C" w:rsidP="00BE373C">
      <w:pPr>
        <w:jc w:val="center"/>
        <w:rPr>
          <w:rFonts w:ascii="Verdana" w:hAnsi="Verdana"/>
          <w:sz w:val="22"/>
          <w:szCs w:val="22"/>
        </w:rPr>
      </w:pPr>
    </w:p>
    <w:p w14:paraId="2601277C" w14:textId="77777777" w:rsidR="00BE373C" w:rsidRDefault="00BE373C" w:rsidP="00BE373C">
      <w:pPr>
        <w:jc w:val="center"/>
        <w:rPr>
          <w:rFonts w:ascii="Verdana" w:hAnsi="Verdana"/>
          <w:sz w:val="22"/>
          <w:szCs w:val="22"/>
        </w:rPr>
      </w:pPr>
    </w:p>
    <w:p w14:paraId="667E6F37" w14:textId="77777777" w:rsidR="00BE373C" w:rsidRDefault="00BE373C" w:rsidP="00BE373C">
      <w:pPr>
        <w:jc w:val="center"/>
        <w:rPr>
          <w:rFonts w:ascii="Verdana" w:hAnsi="Verdana"/>
          <w:sz w:val="22"/>
          <w:szCs w:val="22"/>
        </w:rPr>
      </w:pPr>
    </w:p>
    <w:p w14:paraId="3AFB2C76" w14:textId="77777777" w:rsidR="00BE373C" w:rsidRDefault="00BE373C" w:rsidP="00BE373C">
      <w:pPr>
        <w:jc w:val="center"/>
        <w:rPr>
          <w:rFonts w:ascii="Verdana" w:hAnsi="Verdana"/>
          <w:sz w:val="22"/>
          <w:szCs w:val="22"/>
        </w:rPr>
      </w:pPr>
    </w:p>
    <w:p w14:paraId="11883543" w14:textId="77777777" w:rsidR="00BE373C" w:rsidRDefault="00BE373C" w:rsidP="00BE373C">
      <w:pPr>
        <w:jc w:val="center"/>
        <w:rPr>
          <w:rFonts w:ascii="Verdana" w:hAnsi="Verdana"/>
          <w:sz w:val="22"/>
          <w:szCs w:val="22"/>
        </w:rPr>
      </w:pPr>
    </w:p>
    <w:p w14:paraId="33C8647B" w14:textId="77777777" w:rsidR="00BE373C" w:rsidRDefault="00BE373C" w:rsidP="00BE373C">
      <w:pPr>
        <w:jc w:val="center"/>
        <w:rPr>
          <w:rFonts w:ascii="Verdana" w:hAnsi="Verdana"/>
          <w:sz w:val="22"/>
          <w:szCs w:val="22"/>
        </w:rPr>
      </w:pPr>
    </w:p>
    <w:p w14:paraId="514167E0" w14:textId="77777777" w:rsidR="00BE373C" w:rsidRDefault="00BE373C" w:rsidP="00BE373C">
      <w:pPr>
        <w:jc w:val="center"/>
        <w:rPr>
          <w:rFonts w:ascii="Verdana" w:hAnsi="Verdana"/>
          <w:sz w:val="22"/>
          <w:szCs w:val="22"/>
        </w:rPr>
      </w:pPr>
    </w:p>
    <w:p w14:paraId="4EDF5AA4" w14:textId="77777777" w:rsidR="00BE373C" w:rsidRDefault="00BE373C" w:rsidP="00BE373C">
      <w:pPr>
        <w:jc w:val="center"/>
        <w:rPr>
          <w:rFonts w:ascii="Verdana" w:hAnsi="Verdana"/>
          <w:sz w:val="22"/>
          <w:szCs w:val="22"/>
        </w:rPr>
      </w:pPr>
    </w:p>
    <w:p w14:paraId="7FD5707A" w14:textId="77777777" w:rsidR="00BE373C" w:rsidRDefault="00BE373C" w:rsidP="00BE373C">
      <w:pPr>
        <w:jc w:val="center"/>
        <w:rPr>
          <w:rFonts w:ascii="Verdana" w:hAnsi="Verdana"/>
          <w:sz w:val="22"/>
          <w:szCs w:val="22"/>
        </w:rPr>
      </w:pPr>
    </w:p>
    <w:p w14:paraId="1D3F1552" w14:textId="77777777" w:rsidR="00BE373C" w:rsidRDefault="00BE373C" w:rsidP="00BE373C">
      <w:pPr>
        <w:jc w:val="center"/>
        <w:rPr>
          <w:rFonts w:ascii="Verdana" w:hAnsi="Verdana"/>
          <w:sz w:val="22"/>
          <w:szCs w:val="22"/>
        </w:rPr>
      </w:pPr>
    </w:p>
    <w:p w14:paraId="19734EC9" w14:textId="77777777" w:rsidR="001B659C" w:rsidRDefault="001B659C" w:rsidP="00BE373C">
      <w:pPr>
        <w:jc w:val="center"/>
        <w:rPr>
          <w:rFonts w:ascii="Verdana" w:hAnsi="Verdana"/>
          <w:sz w:val="22"/>
          <w:szCs w:val="22"/>
        </w:rPr>
      </w:pPr>
    </w:p>
    <w:p w14:paraId="60EBD865" w14:textId="77777777" w:rsidR="00BE373C" w:rsidRDefault="00BE373C" w:rsidP="00BE373C">
      <w:pPr>
        <w:jc w:val="center"/>
        <w:rPr>
          <w:rFonts w:ascii="Verdana" w:hAnsi="Verdana"/>
          <w:sz w:val="22"/>
          <w:szCs w:val="22"/>
        </w:rPr>
      </w:pPr>
    </w:p>
    <w:p w14:paraId="3276EE4F" w14:textId="77777777" w:rsidR="001B659C" w:rsidRDefault="001B659C" w:rsidP="00BE373C">
      <w:pPr>
        <w:jc w:val="center"/>
        <w:rPr>
          <w:rFonts w:ascii="Verdana" w:hAnsi="Verdana"/>
          <w:sz w:val="22"/>
          <w:szCs w:val="22"/>
        </w:rPr>
      </w:pPr>
    </w:p>
    <w:p w14:paraId="7C1EAE27" w14:textId="77777777" w:rsidR="00BE373C" w:rsidRDefault="00BE373C" w:rsidP="00BE373C">
      <w:pPr>
        <w:jc w:val="center"/>
        <w:rPr>
          <w:rFonts w:ascii="Verdana" w:hAnsi="Verdana"/>
          <w:sz w:val="22"/>
          <w:szCs w:val="22"/>
        </w:rPr>
      </w:pPr>
    </w:p>
    <w:p w14:paraId="591CCA9B" w14:textId="77777777" w:rsidR="00BE373C" w:rsidRDefault="00BE373C" w:rsidP="00BE373C">
      <w:pPr>
        <w:pStyle w:val="NormalWeb"/>
        <w:jc w:val="both"/>
        <w:rPr>
          <w:i/>
          <w:iCs/>
        </w:rPr>
      </w:pPr>
    </w:p>
    <w:p w14:paraId="0C161735" w14:textId="6D359770" w:rsidR="00507283" w:rsidRDefault="0037598B" w:rsidP="00BE373C">
      <w:pPr>
        <w:pStyle w:val="NormalWeb"/>
        <w:jc w:val="both"/>
        <w:rPr>
          <w:i/>
          <w:iCs/>
        </w:rPr>
      </w:pPr>
      <w:r>
        <w:rPr>
          <w:i/>
          <w:iCs/>
        </w:rPr>
        <w:t>Composed of 60 eminent judges and lawyers from all regions of the world, the International Commission of Jurists promotes and protects human rights through the Rule of Law, by using its unique legal expertise to develop and strengthen national and international justice systems. Established in 1952, in consultative status with the Economic and Social Council since 1957, and active on five continents, the ICJ aims to ensure the progressive development and effective implementation of international human rights and international humanitarian law; secure the realization of civil, cultural, economic, political and social rights; safeguard the separation of powers; and guarantee the independence of the judiciary and legal profession</w:t>
      </w:r>
      <w:r w:rsidR="00A91134">
        <w:rPr>
          <w:i/>
          <w:iCs/>
        </w:rPr>
        <w:t>.</w:t>
      </w:r>
    </w:p>
    <w:p w14:paraId="49A40466" w14:textId="77777777" w:rsidR="007E4E5D" w:rsidRDefault="007E4E5D" w:rsidP="00507283">
      <w:pPr>
        <w:pStyle w:val="NormalWeb"/>
        <w:jc w:val="center"/>
        <w:rPr>
          <w:b/>
          <w:bCs/>
        </w:rPr>
      </w:pPr>
    </w:p>
    <w:p w14:paraId="1BA79FD8" w14:textId="77777777" w:rsidR="007E4E5D" w:rsidRDefault="007E4E5D" w:rsidP="00507283">
      <w:pPr>
        <w:pStyle w:val="NormalWeb"/>
        <w:jc w:val="center"/>
        <w:rPr>
          <w:b/>
          <w:bCs/>
        </w:rPr>
      </w:pPr>
    </w:p>
    <w:p w14:paraId="5A0EA47E" w14:textId="02874D28" w:rsidR="00507283" w:rsidRDefault="007E4E5D" w:rsidP="00507283">
      <w:pPr>
        <w:pStyle w:val="NormalWeb"/>
        <w:jc w:val="center"/>
        <w:rPr>
          <w:rStyle w:val="Hyperlink"/>
          <w:lang w:val="en-US"/>
        </w:rPr>
      </w:pPr>
      <w:r>
        <w:rPr>
          <w:b/>
          <w:bCs/>
        </w:rPr>
        <w:t>I</w:t>
      </w:r>
      <w:r w:rsidR="00507283" w:rsidRPr="00BE373C">
        <w:rPr>
          <w:b/>
          <w:bCs/>
        </w:rPr>
        <w:t>nternational Commission of Jurists</w:t>
      </w:r>
      <w:r w:rsidR="00507283">
        <w:br/>
        <w:t>P.O. Box 1740, Rue des Buis 3,</w:t>
      </w:r>
      <w:r w:rsidR="00507283">
        <w:br/>
        <w:t>1211 Geneva 1, Switzerland</w:t>
      </w:r>
      <w:r w:rsidR="00507283">
        <w:br/>
        <w:t xml:space="preserve">Tel: +41(0) 22 979 3800 – Fax: +41(0) 22 979 3801 – Website: </w:t>
      </w:r>
      <w:r w:rsidR="00507283">
        <w:rPr>
          <w:color w:val="0260BF"/>
        </w:rPr>
        <w:t xml:space="preserve">http://www.icj.org </w:t>
      </w:r>
      <w:r w:rsidR="00507283">
        <w:t xml:space="preserve">- E-mail: </w:t>
      </w:r>
      <w:hyperlink r:id="rId11" w:history="1">
        <w:r w:rsidR="00507283" w:rsidRPr="00BB171E">
          <w:rPr>
            <w:rStyle w:val="Hyperlink"/>
          </w:rPr>
          <w:t>info@icj.or</w:t>
        </w:r>
        <w:r w:rsidR="00507283" w:rsidRPr="00BB171E">
          <w:rPr>
            <w:rStyle w:val="Hyperlink"/>
            <w:lang w:val="en-US"/>
          </w:rPr>
          <w:t>g</w:t>
        </w:r>
      </w:hyperlink>
    </w:p>
    <w:sdt>
      <w:sdtPr>
        <w:rPr>
          <w:rFonts w:ascii="Verdana" w:eastAsia="Times New Roman" w:hAnsi="Verdana" w:cs="Times New Roman"/>
          <w:b w:val="0"/>
          <w:bCs w:val="0"/>
          <w:color w:val="auto"/>
          <w:sz w:val="19"/>
          <w:szCs w:val="19"/>
          <w:lang w:val="en-GB"/>
        </w:rPr>
        <w:id w:val="-1472051020"/>
        <w:docPartObj>
          <w:docPartGallery w:val="Table of Contents"/>
          <w:docPartUnique/>
        </w:docPartObj>
      </w:sdtPr>
      <w:sdtEndPr>
        <w:rPr>
          <w:noProof/>
          <w:sz w:val="18"/>
          <w:szCs w:val="18"/>
          <w:lang w:val="en-ZA"/>
        </w:rPr>
      </w:sdtEndPr>
      <w:sdtContent>
        <w:p w14:paraId="3FCAA8C3" w14:textId="6819A3F1" w:rsidR="00D8402C" w:rsidRPr="00C56670" w:rsidRDefault="00D8402C" w:rsidP="007E4E5D">
          <w:pPr>
            <w:pStyle w:val="TOCHeading"/>
            <w:spacing w:before="120" w:line="240" w:lineRule="auto"/>
            <w:rPr>
              <w:rFonts w:ascii="Verdana" w:hAnsi="Verdana"/>
              <w:sz w:val="18"/>
              <w:szCs w:val="18"/>
            </w:rPr>
          </w:pPr>
          <w:r w:rsidRPr="00C56670">
            <w:rPr>
              <w:rFonts w:ascii="Verdana" w:hAnsi="Verdana"/>
              <w:sz w:val="18"/>
              <w:szCs w:val="18"/>
            </w:rPr>
            <w:t>Table of Contents</w:t>
          </w:r>
        </w:p>
        <w:p w14:paraId="56E5BDE1" w14:textId="4E7958AB" w:rsidR="00C56670" w:rsidRPr="00136ED5" w:rsidRDefault="00D8402C" w:rsidP="007E4E5D">
          <w:pPr>
            <w:pStyle w:val="TOC1"/>
            <w:rPr>
              <w:rFonts w:eastAsiaTheme="minorEastAsia" w:cstheme="minorBidi"/>
              <w:noProof/>
              <w:kern w:val="2"/>
              <w:u w:val="none"/>
              <w:lang w:eastAsia="zh-CN"/>
              <w14:ligatures w14:val="standardContextual"/>
            </w:rPr>
          </w:pPr>
          <w:r w:rsidRPr="00C56670">
            <w:rPr>
              <w:sz w:val="18"/>
              <w:szCs w:val="18"/>
            </w:rPr>
            <w:fldChar w:fldCharType="begin"/>
          </w:r>
          <w:r w:rsidRPr="00C56670">
            <w:rPr>
              <w:sz w:val="18"/>
              <w:szCs w:val="18"/>
            </w:rPr>
            <w:instrText xml:space="preserve"> TOC \o "1-3" \h \z \u </w:instrText>
          </w:r>
          <w:r w:rsidRPr="00C56670">
            <w:rPr>
              <w:sz w:val="18"/>
              <w:szCs w:val="18"/>
            </w:rPr>
            <w:fldChar w:fldCharType="separate"/>
          </w:r>
          <w:hyperlink w:anchor="_Toc145483757" w:history="1">
            <w:r w:rsidR="00C56670" w:rsidRPr="00136ED5">
              <w:rPr>
                <w:rStyle w:val="Hyperlink"/>
                <w:rFonts w:ascii="Verdana" w:hAnsi="Verdana"/>
                <w:noProof/>
                <w:sz w:val="17"/>
                <w:szCs w:val="17"/>
              </w:rPr>
              <w:t>A.</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Introduction</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_Toc145483757 \h </w:instrText>
            </w:r>
            <w:r w:rsidR="00C56670" w:rsidRPr="00136ED5">
              <w:rPr>
                <w:noProof/>
                <w:webHidden/>
              </w:rPr>
            </w:r>
            <w:r w:rsidR="00C56670" w:rsidRPr="00136ED5">
              <w:rPr>
                <w:noProof/>
                <w:webHidden/>
              </w:rPr>
              <w:fldChar w:fldCharType="separate"/>
            </w:r>
            <w:r w:rsidR="00254399">
              <w:rPr>
                <w:noProof/>
                <w:webHidden/>
              </w:rPr>
              <w:t>3</w:t>
            </w:r>
            <w:r w:rsidR="00C56670" w:rsidRPr="00136ED5">
              <w:rPr>
                <w:noProof/>
                <w:webHidden/>
              </w:rPr>
              <w:fldChar w:fldCharType="end"/>
            </w:r>
          </w:hyperlink>
        </w:p>
        <w:p w14:paraId="46B2327C" w14:textId="19A31065"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58" w:history="1">
            <w:r w:rsidR="00C56670" w:rsidRPr="00136ED5">
              <w:rPr>
                <w:rStyle w:val="Hyperlink"/>
                <w:rFonts w:ascii="Verdana" w:hAnsi="Verdana"/>
                <w:i/>
                <w:iCs/>
                <w:noProof/>
                <w:sz w:val="17"/>
                <w:szCs w:val="17"/>
              </w:rPr>
              <w:t>The International Commission of Jurists’ 8 March Principles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_Toc145483758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4</w:t>
            </w:r>
            <w:r w:rsidR="00C56670" w:rsidRPr="00136ED5">
              <w:rPr>
                <w:rFonts w:ascii="Verdana" w:hAnsi="Verdana"/>
                <w:noProof/>
                <w:webHidden/>
                <w:sz w:val="17"/>
                <w:szCs w:val="17"/>
              </w:rPr>
              <w:fldChar w:fldCharType="end"/>
            </w:r>
          </w:hyperlink>
        </w:p>
        <w:p w14:paraId="3D479F68" w14:textId="5246A448"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59" w:history="1">
            <w:r w:rsidR="00C56670" w:rsidRPr="00136ED5">
              <w:rPr>
                <w:rStyle w:val="Hyperlink"/>
                <w:rFonts w:ascii="Verdana" w:hAnsi="Verdana"/>
                <w:i/>
                <w:iCs/>
                <w:noProof/>
                <w:sz w:val="17"/>
                <w:szCs w:val="17"/>
              </w:rPr>
              <w:t>Principle 21 – Decriminalizing of Life-Sustaining Activities in Public Spaces, Homelessness and Poverty</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_Toc145483759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5</w:t>
            </w:r>
            <w:r w:rsidR="00C56670" w:rsidRPr="00136ED5">
              <w:rPr>
                <w:rFonts w:ascii="Verdana" w:hAnsi="Verdana"/>
                <w:noProof/>
                <w:webHidden/>
                <w:sz w:val="17"/>
                <w:szCs w:val="17"/>
              </w:rPr>
              <w:fldChar w:fldCharType="end"/>
            </w:r>
          </w:hyperlink>
        </w:p>
        <w:p w14:paraId="7FBB22E2" w14:textId="354644E9"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60" w:history="1">
            <w:r w:rsidR="00C56670" w:rsidRPr="00136ED5">
              <w:rPr>
                <w:rStyle w:val="Hyperlink"/>
                <w:rFonts w:ascii="Verdana" w:hAnsi="Verdana"/>
                <w:noProof/>
                <w:sz w:val="17"/>
                <w:szCs w:val="17"/>
              </w:rPr>
              <w:t>B.</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India</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_Toc145483760 \h </w:instrText>
            </w:r>
            <w:r w:rsidR="00C56670" w:rsidRPr="00136ED5">
              <w:rPr>
                <w:noProof/>
                <w:webHidden/>
              </w:rPr>
            </w:r>
            <w:r w:rsidR="00C56670" w:rsidRPr="00136ED5">
              <w:rPr>
                <w:noProof/>
                <w:webHidden/>
              </w:rPr>
              <w:fldChar w:fldCharType="separate"/>
            </w:r>
            <w:r w:rsidR="00254399">
              <w:rPr>
                <w:noProof/>
                <w:webHidden/>
              </w:rPr>
              <w:t>7</w:t>
            </w:r>
            <w:r w:rsidR="00C56670" w:rsidRPr="00136ED5">
              <w:rPr>
                <w:noProof/>
                <w:webHidden/>
              </w:rPr>
              <w:fldChar w:fldCharType="end"/>
            </w:r>
          </w:hyperlink>
        </w:p>
        <w:p w14:paraId="49362A97" w14:textId="67F9D25F"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1" w:history="1">
            <w:r w:rsidR="00C56670" w:rsidRPr="00136ED5">
              <w:rPr>
                <w:rStyle w:val="Hyperlink"/>
                <w:rFonts w:ascii="Verdana" w:hAnsi="Verdana"/>
                <w:i/>
                <w:iCs/>
                <w:noProof/>
                <w:sz w:val="17"/>
                <w:szCs w:val="17"/>
              </w:rPr>
              <w:t>Anti-begging laws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_Toc145483761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7</w:t>
            </w:r>
            <w:r w:rsidR="00C56670" w:rsidRPr="00136ED5">
              <w:rPr>
                <w:rFonts w:ascii="Verdana" w:hAnsi="Verdana"/>
                <w:noProof/>
                <w:webHidden/>
                <w:sz w:val="17"/>
                <w:szCs w:val="17"/>
              </w:rPr>
              <w:fldChar w:fldCharType="end"/>
            </w:r>
          </w:hyperlink>
        </w:p>
        <w:p w14:paraId="3E0CD1AD" w14:textId="733E6E80"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2" w:history="1">
            <w:r w:rsidR="00C56670" w:rsidRPr="00136ED5">
              <w:rPr>
                <w:rStyle w:val="Hyperlink"/>
                <w:rFonts w:ascii="Verdana" w:hAnsi="Verdana"/>
                <w:i/>
                <w:iCs/>
                <w:noProof/>
                <w:sz w:val="17"/>
                <w:szCs w:val="17"/>
              </w:rPr>
              <w:t>Public nuisance laws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_Toc145483762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8</w:t>
            </w:r>
            <w:r w:rsidR="00C56670" w:rsidRPr="00136ED5">
              <w:rPr>
                <w:rFonts w:ascii="Verdana" w:hAnsi="Verdana"/>
                <w:noProof/>
                <w:webHidden/>
                <w:sz w:val="17"/>
                <w:szCs w:val="17"/>
              </w:rPr>
              <w:fldChar w:fldCharType="end"/>
            </w:r>
          </w:hyperlink>
        </w:p>
        <w:p w14:paraId="0CD4A621" w14:textId="2BE9ABE7"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3" w:history="1">
            <w:r w:rsidR="00C56670" w:rsidRPr="00136ED5">
              <w:rPr>
                <w:rStyle w:val="Hyperlink"/>
                <w:rFonts w:ascii="Verdana" w:hAnsi="Verdana"/>
                <w:i/>
                <w:iCs/>
                <w:noProof/>
                <w:sz w:val="17"/>
                <w:szCs w:val="17"/>
              </w:rPr>
              <w:t>Sex Work</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_Toc145483763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8</w:t>
            </w:r>
            <w:r w:rsidR="00C56670" w:rsidRPr="00136ED5">
              <w:rPr>
                <w:rFonts w:ascii="Verdana" w:hAnsi="Verdana"/>
                <w:noProof/>
                <w:webHidden/>
                <w:sz w:val="17"/>
                <w:szCs w:val="17"/>
              </w:rPr>
              <w:fldChar w:fldCharType="end"/>
            </w:r>
          </w:hyperlink>
        </w:p>
        <w:p w14:paraId="54F5F004" w14:textId="47A74B16"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64" w:history="1">
            <w:r w:rsidR="00C56670" w:rsidRPr="00136ED5">
              <w:rPr>
                <w:rStyle w:val="Hyperlink"/>
                <w:rFonts w:ascii="Verdana" w:hAnsi="Verdana"/>
                <w:noProof/>
                <w:sz w:val="17"/>
                <w:szCs w:val="17"/>
              </w:rPr>
              <w:t>C.</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Pakistan</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_Toc145483764 \h </w:instrText>
            </w:r>
            <w:r w:rsidR="00C56670" w:rsidRPr="00136ED5">
              <w:rPr>
                <w:noProof/>
                <w:webHidden/>
              </w:rPr>
            </w:r>
            <w:r w:rsidR="00C56670" w:rsidRPr="00136ED5">
              <w:rPr>
                <w:noProof/>
                <w:webHidden/>
              </w:rPr>
              <w:fldChar w:fldCharType="separate"/>
            </w:r>
            <w:r w:rsidR="00254399">
              <w:rPr>
                <w:noProof/>
                <w:webHidden/>
              </w:rPr>
              <w:t>9</w:t>
            </w:r>
            <w:r w:rsidR="00C56670" w:rsidRPr="00136ED5">
              <w:rPr>
                <w:noProof/>
                <w:webHidden/>
              </w:rPr>
              <w:fldChar w:fldCharType="end"/>
            </w:r>
          </w:hyperlink>
        </w:p>
        <w:p w14:paraId="7A05B3D9" w14:textId="06036757"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5" w:history="1">
            <w:r w:rsidR="00C56670" w:rsidRPr="00136ED5">
              <w:rPr>
                <w:rStyle w:val="Hyperlink"/>
                <w:rFonts w:ascii="Verdana" w:hAnsi="Verdana"/>
                <w:i/>
                <w:iCs/>
                <w:noProof/>
                <w:sz w:val="17"/>
                <w:szCs w:val="17"/>
              </w:rPr>
              <w:t>Anti-beggary and “vagrancy” laws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_Toc145483765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9</w:t>
            </w:r>
            <w:r w:rsidR="00C56670" w:rsidRPr="00136ED5">
              <w:rPr>
                <w:rFonts w:ascii="Verdana" w:hAnsi="Verdana"/>
                <w:noProof/>
                <w:webHidden/>
                <w:sz w:val="17"/>
                <w:szCs w:val="17"/>
              </w:rPr>
              <w:fldChar w:fldCharType="end"/>
            </w:r>
          </w:hyperlink>
        </w:p>
        <w:p w14:paraId="47D18956" w14:textId="2C5E878D"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6" w:history="1">
            <w:r w:rsidR="00C56670" w:rsidRPr="00136ED5">
              <w:rPr>
                <w:rStyle w:val="Hyperlink"/>
                <w:rFonts w:ascii="Verdana" w:hAnsi="Verdana"/>
                <w:i/>
                <w:iCs/>
                <w:noProof/>
                <w:sz w:val="17"/>
                <w:szCs w:val="17"/>
              </w:rPr>
              <w:t>Transgender Persons Act</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_Toc145483766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9</w:t>
            </w:r>
            <w:r w:rsidR="00C56670" w:rsidRPr="00136ED5">
              <w:rPr>
                <w:rFonts w:ascii="Verdana" w:hAnsi="Verdana"/>
                <w:noProof/>
                <w:webHidden/>
                <w:sz w:val="17"/>
                <w:szCs w:val="17"/>
              </w:rPr>
              <w:fldChar w:fldCharType="end"/>
            </w:r>
          </w:hyperlink>
        </w:p>
        <w:p w14:paraId="4C8E8BAC" w14:textId="6E9915D1"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67" w:history="1">
            <w:r w:rsidR="00C56670" w:rsidRPr="00136ED5">
              <w:rPr>
                <w:rStyle w:val="Hyperlink"/>
                <w:rFonts w:ascii="Verdana" w:hAnsi="Verdana"/>
                <w:noProof/>
                <w:sz w:val="17"/>
                <w:szCs w:val="17"/>
              </w:rPr>
              <w:t>D.</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Sri Lanka</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_Toc145483767 \h </w:instrText>
            </w:r>
            <w:r w:rsidR="00C56670" w:rsidRPr="00136ED5">
              <w:rPr>
                <w:noProof/>
                <w:webHidden/>
              </w:rPr>
            </w:r>
            <w:r w:rsidR="00C56670" w:rsidRPr="00136ED5">
              <w:rPr>
                <w:noProof/>
                <w:webHidden/>
              </w:rPr>
              <w:fldChar w:fldCharType="separate"/>
            </w:r>
            <w:r w:rsidR="00254399">
              <w:rPr>
                <w:noProof/>
                <w:webHidden/>
              </w:rPr>
              <w:t>11</w:t>
            </w:r>
            <w:r w:rsidR="00C56670" w:rsidRPr="00136ED5">
              <w:rPr>
                <w:noProof/>
                <w:webHidden/>
              </w:rPr>
              <w:fldChar w:fldCharType="end"/>
            </w:r>
          </w:hyperlink>
        </w:p>
        <w:p w14:paraId="139120C0" w14:textId="7DEEE14C"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8" w:history="1">
            <w:r w:rsidR="00C56670" w:rsidRPr="00136ED5">
              <w:rPr>
                <w:rStyle w:val="Hyperlink"/>
                <w:rFonts w:ascii="Verdana" w:hAnsi="Verdana"/>
                <w:i/>
                <w:iCs/>
                <w:noProof/>
                <w:sz w:val="17"/>
                <w:szCs w:val="17"/>
              </w:rPr>
              <w:t>Vagrancy Ordinance</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_Toc145483768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11</w:t>
            </w:r>
            <w:r w:rsidR="00C56670" w:rsidRPr="00136ED5">
              <w:rPr>
                <w:rFonts w:ascii="Verdana" w:hAnsi="Verdana"/>
                <w:noProof/>
                <w:webHidden/>
                <w:sz w:val="17"/>
                <w:szCs w:val="17"/>
              </w:rPr>
              <w:fldChar w:fldCharType="end"/>
            </w:r>
          </w:hyperlink>
        </w:p>
        <w:p w14:paraId="41A2225E" w14:textId="61CB4984"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69" w:history="1">
            <w:r w:rsidR="00C56670" w:rsidRPr="00136ED5">
              <w:rPr>
                <w:rStyle w:val="Hyperlink"/>
                <w:rFonts w:ascii="Verdana" w:hAnsi="Verdana"/>
                <w:i/>
                <w:iCs/>
                <w:noProof/>
                <w:sz w:val="17"/>
                <w:szCs w:val="17"/>
              </w:rPr>
              <w:t>Sex Work</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_Toc145483769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12</w:t>
            </w:r>
            <w:r w:rsidR="00C56670" w:rsidRPr="00136ED5">
              <w:rPr>
                <w:rFonts w:ascii="Verdana" w:hAnsi="Verdana"/>
                <w:noProof/>
                <w:webHidden/>
                <w:sz w:val="17"/>
                <w:szCs w:val="17"/>
              </w:rPr>
              <w:fldChar w:fldCharType="end"/>
            </w:r>
          </w:hyperlink>
        </w:p>
        <w:p w14:paraId="040D47F8" w14:textId="733914C5"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0" w:history="1">
            <w:r w:rsidR="00C56670" w:rsidRPr="00136ED5">
              <w:rPr>
                <w:rStyle w:val="Hyperlink"/>
                <w:rFonts w:ascii="Verdana" w:hAnsi="Verdana"/>
                <w:i/>
                <w:iCs/>
                <w:noProof/>
                <w:sz w:val="17"/>
                <w:szCs w:val="17"/>
              </w:rPr>
              <w:t>LGBTI persons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_Toc145483770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14</w:t>
            </w:r>
            <w:r w:rsidR="00C56670" w:rsidRPr="00136ED5">
              <w:rPr>
                <w:rFonts w:ascii="Verdana" w:hAnsi="Verdana"/>
                <w:noProof/>
                <w:webHidden/>
                <w:sz w:val="17"/>
                <w:szCs w:val="17"/>
              </w:rPr>
              <w:fldChar w:fldCharType="end"/>
            </w:r>
          </w:hyperlink>
        </w:p>
        <w:p w14:paraId="0C8EA414" w14:textId="4FA35DF1"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71" w:history="1">
            <w:r w:rsidR="00C56670" w:rsidRPr="00136ED5">
              <w:rPr>
                <w:rStyle w:val="Hyperlink"/>
                <w:rFonts w:ascii="Verdana" w:hAnsi="Verdana"/>
                <w:noProof/>
                <w:sz w:val="17"/>
                <w:szCs w:val="17"/>
              </w:rPr>
              <w:t>E.</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Nepal</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_Toc145483771 \h </w:instrText>
            </w:r>
            <w:r w:rsidR="00C56670" w:rsidRPr="00136ED5">
              <w:rPr>
                <w:noProof/>
                <w:webHidden/>
              </w:rPr>
            </w:r>
            <w:r w:rsidR="00C56670" w:rsidRPr="00136ED5">
              <w:rPr>
                <w:noProof/>
                <w:webHidden/>
              </w:rPr>
              <w:fldChar w:fldCharType="separate"/>
            </w:r>
            <w:r w:rsidR="00254399">
              <w:rPr>
                <w:noProof/>
                <w:webHidden/>
              </w:rPr>
              <w:t>14</w:t>
            </w:r>
            <w:r w:rsidR="00C56670" w:rsidRPr="00136ED5">
              <w:rPr>
                <w:noProof/>
                <w:webHidden/>
              </w:rPr>
              <w:fldChar w:fldCharType="end"/>
            </w:r>
          </w:hyperlink>
        </w:p>
        <w:p w14:paraId="57394278" w14:textId="293CC61C"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2" w:history="1">
            <w:r w:rsidR="00C56670" w:rsidRPr="00136ED5">
              <w:rPr>
                <w:rStyle w:val="Hyperlink"/>
                <w:rFonts w:ascii="Verdana" w:hAnsi="Verdana"/>
                <w:i/>
                <w:iCs/>
                <w:noProof/>
                <w:sz w:val="17"/>
                <w:szCs w:val="17"/>
              </w:rPr>
              <w:t>Local Government Operation Act 2017 (2074)</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_Toc145483772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16</w:t>
            </w:r>
            <w:r w:rsidR="00C56670" w:rsidRPr="00136ED5">
              <w:rPr>
                <w:rFonts w:ascii="Verdana" w:hAnsi="Verdana"/>
                <w:noProof/>
                <w:webHidden/>
                <w:sz w:val="17"/>
                <w:szCs w:val="17"/>
              </w:rPr>
              <w:fldChar w:fldCharType="end"/>
            </w:r>
          </w:hyperlink>
        </w:p>
        <w:p w14:paraId="4AB7E011" w14:textId="4CC0EA4E"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3" w:history="1">
            <w:r w:rsidR="00C56670" w:rsidRPr="00136ED5">
              <w:rPr>
                <w:rStyle w:val="Hyperlink"/>
                <w:rFonts w:ascii="Verdana" w:hAnsi="Verdana"/>
                <w:i/>
                <w:iCs/>
                <w:noProof/>
                <w:sz w:val="17"/>
                <w:szCs w:val="17"/>
              </w:rPr>
              <w:t>Municipal Police Act, 2023 (2080)</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_Toc145483773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17</w:t>
            </w:r>
            <w:r w:rsidR="00C56670" w:rsidRPr="00136ED5">
              <w:rPr>
                <w:rFonts w:ascii="Verdana" w:hAnsi="Verdana"/>
                <w:noProof/>
                <w:webHidden/>
                <w:sz w:val="17"/>
                <w:szCs w:val="17"/>
              </w:rPr>
              <w:fldChar w:fldCharType="end"/>
            </w:r>
          </w:hyperlink>
        </w:p>
        <w:p w14:paraId="0B1BCA4A" w14:textId="54F97CD4"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4" w:history="1">
            <w:r w:rsidR="00C56670" w:rsidRPr="00136ED5">
              <w:rPr>
                <w:rStyle w:val="Hyperlink"/>
                <w:rFonts w:ascii="Verdana" w:hAnsi="Verdana"/>
                <w:i/>
                <w:iCs/>
                <w:noProof/>
                <w:sz w:val="17"/>
                <w:szCs w:val="17"/>
              </w:rPr>
              <w:t>Municipal Police Regulation, 2015 (2072)</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_Toc145483774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17</w:t>
            </w:r>
            <w:r w:rsidR="00C56670" w:rsidRPr="00136ED5">
              <w:rPr>
                <w:rFonts w:ascii="Verdana" w:hAnsi="Verdana"/>
                <w:noProof/>
                <w:webHidden/>
                <w:sz w:val="17"/>
                <w:szCs w:val="17"/>
              </w:rPr>
              <w:fldChar w:fldCharType="end"/>
            </w:r>
          </w:hyperlink>
        </w:p>
        <w:p w14:paraId="442C31C1" w14:textId="0EC07E7A"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5" w:history="1">
            <w:r w:rsidR="00C56670" w:rsidRPr="00136ED5">
              <w:rPr>
                <w:rStyle w:val="Hyperlink"/>
                <w:rFonts w:ascii="Verdana" w:hAnsi="Verdana"/>
                <w:i/>
                <w:iCs/>
                <w:noProof/>
                <w:sz w:val="17"/>
                <w:szCs w:val="17"/>
              </w:rPr>
              <w:t>Solid Waste Management Act</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_Toc145483775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17</w:t>
            </w:r>
            <w:r w:rsidR="00C56670" w:rsidRPr="00136ED5">
              <w:rPr>
                <w:rFonts w:ascii="Verdana" w:hAnsi="Verdana"/>
                <w:noProof/>
                <w:webHidden/>
                <w:sz w:val="17"/>
                <w:szCs w:val="17"/>
              </w:rPr>
              <w:fldChar w:fldCharType="end"/>
            </w:r>
          </w:hyperlink>
        </w:p>
        <w:p w14:paraId="6E7D8DC8" w14:textId="190E1A92"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6" w:history="1">
            <w:r w:rsidR="00C56670" w:rsidRPr="00136ED5">
              <w:rPr>
                <w:rStyle w:val="Hyperlink"/>
                <w:rFonts w:ascii="Verdana" w:hAnsi="Verdana"/>
                <w:i/>
                <w:iCs/>
                <w:noProof/>
                <w:sz w:val="17"/>
                <w:szCs w:val="17"/>
              </w:rPr>
              <w:t>Domestic and International Human Rights Standards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_Toc145483776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18</w:t>
            </w:r>
            <w:r w:rsidR="00C56670" w:rsidRPr="00136ED5">
              <w:rPr>
                <w:rFonts w:ascii="Verdana" w:hAnsi="Verdana"/>
                <w:noProof/>
                <w:webHidden/>
                <w:sz w:val="17"/>
                <w:szCs w:val="17"/>
              </w:rPr>
              <w:fldChar w:fldCharType="end"/>
            </w:r>
          </w:hyperlink>
        </w:p>
        <w:p w14:paraId="61B5153C" w14:textId="0B134ED6"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77" w:history="1">
            <w:r w:rsidR="00C56670" w:rsidRPr="00136ED5">
              <w:rPr>
                <w:rStyle w:val="Hyperlink"/>
                <w:rFonts w:ascii="Verdana" w:hAnsi="Verdana"/>
                <w:noProof/>
                <w:sz w:val="17"/>
                <w:szCs w:val="17"/>
              </w:rPr>
              <w:t>F.</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Malawi</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_Toc145483777 \h </w:instrText>
            </w:r>
            <w:r w:rsidR="00C56670" w:rsidRPr="00136ED5">
              <w:rPr>
                <w:noProof/>
                <w:webHidden/>
              </w:rPr>
            </w:r>
            <w:r w:rsidR="00C56670" w:rsidRPr="00136ED5">
              <w:rPr>
                <w:noProof/>
                <w:webHidden/>
              </w:rPr>
              <w:fldChar w:fldCharType="separate"/>
            </w:r>
            <w:r w:rsidR="00254399">
              <w:rPr>
                <w:noProof/>
                <w:webHidden/>
              </w:rPr>
              <w:t>18</w:t>
            </w:r>
            <w:r w:rsidR="00C56670" w:rsidRPr="00136ED5">
              <w:rPr>
                <w:noProof/>
                <w:webHidden/>
              </w:rPr>
              <w:fldChar w:fldCharType="end"/>
            </w:r>
          </w:hyperlink>
        </w:p>
        <w:p w14:paraId="7AFC8811" w14:textId="511156E6"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78" w:history="1">
            <w:r w:rsidR="00C56670" w:rsidRPr="00136ED5">
              <w:rPr>
                <w:rStyle w:val="Hyperlink"/>
                <w:rFonts w:ascii="Verdana" w:hAnsi="Verdana"/>
                <w:i/>
                <w:iCs/>
                <w:noProof/>
                <w:sz w:val="17"/>
                <w:szCs w:val="17"/>
              </w:rPr>
              <w:t>Local Government (Lilongwe City Council) (Market and Vending) By-laws, 2018</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_Toc145483778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18</w:t>
            </w:r>
            <w:r w:rsidR="00C56670" w:rsidRPr="00136ED5">
              <w:rPr>
                <w:rFonts w:ascii="Verdana" w:hAnsi="Verdana"/>
                <w:noProof/>
                <w:webHidden/>
                <w:sz w:val="17"/>
                <w:szCs w:val="17"/>
              </w:rPr>
              <w:fldChar w:fldCharType="end"/>
            </w:r>
          </w:hyperlink>
        </w:p>
        <w:p w14:paraId="44FCFC3F" w14:textId="0F1A0F6F"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79" w:history="1">
            <w:r w:rsidR="00C56670" w:rsidRPr="00136ED5">
              <w:rPr>
                <w:rStyle w:val="Hyperlink"/>
                <w:rFonts w:ascii="Verdana" w:hAnsi="Verdana"/>
                <w:noProof/>
                <w:sz w:val="17"/>
                <w:szCs w:val="17"/>
              </w:rPr>
              <w:t>G.</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South Africa</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_Toc145483779 \h </w:instrText>
            </w:r>
            <w:r w:rsidR="00C56670" w:rsidRPr="00136ED5">
              <w:rPr>
                <w:noProof/>
                <w:webHidden/>
              </w:rPr>
            </w:r>
            <w:r w:rsidR="00C56670" w:rsidRPr="00136ED5">
              <w:rPr>
                <w:noProof/>
                <w:webHidden/>
              </w:rPr>
              <w:fldChar w:fldCharType="separate"/>
            </w:r>
            <w:r w:rsidR="00254399">
              <w:rPr>
                <w:noProof/>
                <w:webHidden/>
              </w:rPr>
              <w:t>20</w:t>
            </w:r>
            <w:r w:rsidR="00C56670" w:rsidRPr="00136ED5">
              <w:rPr>
                <w:noProof/>
                <w:webHidden/>
              </w:rPr>
              <w:fldChar w:fldCharType="end"/>
            </w:r>
          </w:hyperlink>
        </w:p>
        <w:p w14:paraId="3865D155" w14:textId="75E281DA"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0" w:history="1">
            <w:r w:rsidR="00C56670" w:rsidRPr="00136ED5">
              <w:rPr>
                <w:rStyle w:val="Hyperlink"/>
                <w:rFonts w:ascii="Verdana" w:hAnsi="Verdana"/>
                <w:i/>
                <w:iCs/>
                <w:noProof/>
                <w:sz w:val="17"/>
                <w:szCs w:val="17"/>
              </w:rPr>
              <w:t>Cape Town: Streets, Public Places and the Prevention of Noise Nuisances Bylaw</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_Toc145483780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20</w:t>
            </w:r>
            <w:r w:rsidR="00C56670" w:rsidRPr="00136ED5">
              <w:rPr>
                <w:rFonts w:ascii="Verdana" w:hAnsi="Verdana"/>
                <w:noProof/>
                <w:webHidden/>
                <w:sz w:val="17"/>
                <w:szCs w:val="17"/>
              </w:rPr>
              <w:fldChar w:fldCharType="end"/>
            </w:r>
          </w:hyperlink>
        </w:p>
        <w:p w14:paraId="351C788E" w14:textId="61271E31"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1" w:history="1">
            <w:r w:rsidR="00C56670" w:rsidRPr="00136ED5">
              <w:rPr>
                <w:rStyle w:val="Hyperlink"/>
                <w:rFonts w:ascii="Verdana" w:hAnsi="Verdana"/>
                <w:i/>
                <w:iCs/>
                <w:noProof/>
                <w:sz w:val="17"/>
                <w:szCs w:val="17"/>
              </w:rPr>
              <w:t>Cape Town: Unlawful Occupation By-Law</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_Toc145483781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23</w:t>
            </w:r>
            <w:r w:rsidR="00C56670" w:rsidRPr="00136ED5">
              <w:rPr>
                <w:rFonts w:ascii="Verdana" w:hAnsi="Verdana"/>
                <w:noProof/>
                <w:webHidden/>
                <w:sz w:val="17"/>
                <w:szCs w:val="17"/>
              </w:rPr>
              <w:fldChar w:fldCharType="end"/>
            </w:r>
          </w:hyperlink>
        </w:p>
        <w:p w14:paraId="2049AECA" w14:textId="603C16B0"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82" w:history="1">
            <w:r w:rsidR="00C56670" w:rsidRPr="00136ED5">
              <w:rPr>
                <w:rStyle w:val="Hyperlink"/>
                <w:rFonts w:ascii="Verdana" w:hAnsi="Verdana"/>
                <w:noProof/>
                <w:sz w:val="17"/>
                <w:szCs w:val="17"/>
              </w:rPr>
              <w:t>H.</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Uganda</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_Toc145483782 \h </w:instrText>
            </w:r>
            <w:r w:rsidR="00C56670" w:rsidRPr="00136ED5">
              <w:rPr>
                <w:noProof/>
                <w:webHidden/>
              </w:rPr>
            </w:r>
            <w:r w:rsidR="00C56670" w:rsidRPr="00136ED5">
              <w:rPr>
                <w:noProof/>
                <w:webHidden/>
              </w:rPr>
              <w:fldChar w:fldCharType="separate"/>
            </w:r>
            <w:r w:rsidR="00254399">
              <w:rPr>
                <w:noProof/>
                <w:webHidden/>
              </w:rPr>
              <w:t>24</w:t>
            </w:r>
            <w:r w:rsidR="00C56670" w:rsidRPr="00136ED5">
              <w:rPr>
                <w:noProof/>
                <w:webHidden/>
              </w:rPr>
              <w:fldChar w:fldCharType="end"/>
            </w:r>
          </w:hyperlink>
        </w:p>
        <w:p w14:paraId="45C32EA2" w14:textId="20252CD0"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3" w:history="1">
            <w:r w:rsidR="00C56670" w:rsidRPr="00136ED5">
              <w:rPr>
                <w:rStyle w:val="Hyperlink"/>
                <w:rFonts w:ascii="Verdana" w:hAnsi="Verdana"/>
                <w:i/>
                <w:iCs/>
                <w:noProof/>
                <w:sz w:val="17"/>
                <w:szCs w:val="17"/>
              </w:rPr>
              <w:t>Vagrancy Laws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_Toc145483783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24</w:t>
            </w:r>
            <w:r w:rsidR="00C56670" w:rsidRPr="00136ED5">
              <w:rPr>
                <w:rFonts w:ascii="Verdana" w:hAnsi="Verdana"/>
                <w:noProof/>
                <w:webHidden/>
                <w:sz w:val="17"/>
                <w:szCs w:val="17"/>
              </w:rPr>
              <w:fldChar w:fldCharType="end"/>
            </w:r>
          </w:hyperlink>
        </w:p>
        <w:p w14:paraId="6BE0DFFB" w14:textId="46CEE4A4"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4" w:history="1">
            <w:r w:rsidR="00C56670" w:rsidRPr="00136ED5">
              <w:rPr>
                <w:rStyle w:val="Hyperlink"/>
                <w:rFonts w:ascii="Verdana" w:hAnsi="Verdana"/>
                <w:i/>
                <w:iCs/>
                <w:noProof/>
                <w:sz w:val="17"/>
                <w:szCs w:val="17"/>
              </w:rPr>
              <w:t>Informal Traders</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_Toc145483784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25</w:t>
            </w:r>
            <w:r w:rsidR="00C56670" w:rsidRPr="00136ED5">
              <w:rPr>
                <w:rFonts w:ascii="Verdana" w:hAnsi="Verdana"/>
                <w:noProof/>
                <w:webHidden/>
                <w:sz w:val="17"/>
                <w:szCs w:val="17"/>
              </w:rPr>
              <w:fldChar w:fldCharType="end"/>
            </w:r>
          </w:hyperlink>
        </w:p>
        <w:p w14:paraId="2CFD85F0" w14:textId="1E35FC3F"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5" w:history="1">
            <w:r w:rsidR="00C56670" w:rsidRPr="00136ED5">
              <w:rPr>
                <w:rStyle w:val="Hyperlink"/>
                <w:rFonts w:ascii="Verdana" w:hAnsi="Verdana"/>
                <w:i/>
                <w:iCs/>
                <w:noProof/>
                <w:sz w:val="17"/>
                <w:szCs w:val="17"/>
              </w:rPr>
              <w:t>Trade and Licensing Act</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_Toc145483785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26</w:t>
            </w:r>
            <w:r w:rsidR="00C56670" w:rsidRPr="00136ED5">
              <w:rPr>
                <w:rFonts w:ascii="Verdana" w:hAnsi="Verdana"/>
                <w:noProof/>
                <w:webHidden/>
                <w:sz w:val="17"/>
                <w:szCs w:val="17"/>
              </w:rPr>
              <w:fldChar w:fldCharType="end"/>
            </w:r>
          </w:hyperlink>
        </w:p>
        <w:p w14:paraId="15081571" w14:textId="6E9D5CCE"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6" w:history="1">
            <w:r w:rsidR="00C56670" w:rsidRPr="00136ED5">
              <w:rPr>
                <w:rStyle w:val="Hyperlink"/>
                <w:rFonts w:ascii="Verdana" w:hAnsi="Verdana"/>
                <w:i/>
                <w:iCs/>
                <w:noProof/>
                <w:sz w:val="17"/>
                <w:szCs w:val="17"/>
              </w:rPr>
              <w:t>Local Governments (Kampala City) (Maintenance of Law and Order) Ordinance</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_Toc145483786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27</w:t>
            </w:r>
            <w:r w:rsidR="00C56670" w:rsidRPr="00136ED5">
              <w:rPr>
                <w:rFonts w:ascii="Verdana" w:hAnsi="Verdana"/>
                <w:noProof/>
                <w:webHidden/>
                <w:sz w:val="17"/>
                <w:szCs w:val="17"/>
              </w:rPr>
              <w:fldChar w:fldCharType="end"/>
            </w:r>
          </w:hyperlink>
        </w:p>
        <w:p w14:paraId="722B4DF0" w14:textId="17D014BE"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7" w:history="1">
            <w:r w:rsidR="00C56670" w:rsidRPr="00136ED5">
              <w:rPr>
                <w:rStyle w:val="Hyperlink"/>
                <w:rFonts w:ascii="Verdana" w:hAnsi="Verdana"/>
                <w:i/>
                <w:iCs/>
                <w:noProof/>
                <w:sz w:val="17"/>
                <w:szCs w:val="17"/>
              </w:rPr>
              <w:t>Local Governments (Kampala City) Street Traders Byelaws</w:t>
            </w:r>
            <w:r w:rsidR="007E4E5D">
              <w:rPr>
                <w:rStyle w:val="Hyperlink"/>
                <w:rFonts w:ascii="Verdana" w:hAnsi="Verdana"/>
                <w:i/>
                <w:iCs/>
                <w:noProof/>
                <w:sz w:val="17"/>
                <w:szCs w:val="17"/>
              </w:rPr>
              <w:t xml:space="preserve"> - </w:t>
            </w:r>
            <w:r w:rsidR="00C56670" w:rsidRPr="00136ED5">
              <w:rPr>
                <w:rStyle w:val="Hyperlink"/>
                <w:rFonts w:ascii="Verdana" w:hAnsi="Verdana"/>
                <w:i/>
                <w:iCs/>
                <w:noProof/>
                <w:sz w:val="17"/>
                <w:szCs w:val="17"/>
              </w:rPr>
              <w:t xml:space="preserve">Statutory </w:t>
            </w:r>
            <w:r w:rsidR="00640173">
              <w:rPr>
                <w:rStyle w:val="Hyperlink"/>
                <w:rFonts w:ascii="Verdana" w:hAnsi="Verdana"/>
                <w:i/>
                <w:iCs/>
                <w:noProof/>
                <w:sz w:val="17"/>
                <w:szCs w:val="17"/>
              </w:rPr>
              <w:t xml:space="preserve">                  </w:t>
            </w:r>
            <w:r w:rsidR="00C56670" w:rsidRPr="00136ED5">
              <w:rPr>
                <w:rStyle w:val="Hyperlink"/>
                <w:rFonts w:ascii="Verdana" w:hAnsi="Verdana"/>
                <w:i/>
                <w:iCs/>
                <w:noProof/>
                <w:sz w:val="17"/>
                <w:szCs w:val="17"/>
              </w:rPr>
              <w:t>Instrument 243-2</w:t>
            </w:r>
            <w:r w:rsidR="00640173">
              <w:rPr>
                <w:rStyle w:val="Hyperlink"/>
                <w:rFonts w:ascii="Verdana" w:hAnsi="Verdana"/>
                <w:i/>
                <w:iCs/>
                <w:noProof/>
                <w:sz w:val="17"/>
                <w:szCs w:val="17"/>
              </w:rPr>
              <w:t>3</w:t>
            </w:r>
            <w:r w:rsidR="00640173" w:rsidRPr="00640173">
              <w:rPr>
                <w:rStyle w:val="Hyperlink"/>
                <w:rFonts w:ascii="Verdana" w:hAnsi="Verdana"/>
                <w:noProof/>
                <w:sz w:val="17"/>
                <w:szCs w:val="17"/>
              </w:rPr>
              <w:t>……</w:t>
            </w:r>
            <w:r w:rsidR="004A10F0">
              <w:rPr>
                <w:rStyle w:val="Hyperlink"/>
                <w:rFonts w:ascii="Verdana" w:hAnsi="Verdana"/>
                <w:noProof/>
                <w:sz w:val="17"/>
                <w:szCs w:val="17"/>
              </w:rPr>
              <w:t>…………………………………………………………………………………………</w:t>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_Toc145483787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28</w:t>
            </w:r>
            <w:r w:rsidR="00C56670" w:rsidRPr="00136ED5">
              <w:rPr>
                <w:rFonts w:ascii="Verdana" w:hAnsi="Verdana"/>
                <w:noProof/>
                <w:webHidden/>
                <w:sz w:val="17"/>
                <w:szCs w:val="17"/>
              </w:rPr>
              <w:fldChar w:fldCharType="end"/>
            </w:r>
          </w:hyperlink>
        </w:p>
        <w:p w14:paraId="0259F1BE" w14:textId="49428FD8" w:rsidR="00C56670" w:rsidRPr="00136ED5" w:rsidRDefault="002766F3" w:rsidP="007E4E5D">
          <w:pPr>
            <w:pStyle w:val="TOC2"/>
            <w:spacing w:before="120"/>
            <w:rPr>
              <w:rFonts w:ascii="Verdana" w:eastAsiaTheme="minorEastAsia" w:hAnsi="Verdana" w:cstheme="minorBidi"/>
              <w:b w:val="0"/>
              <w:bCs w:val="0"/>
              <w:smallCaps w:val="0"/>
              <w:noProof/>
              <w:kern w:val="2"/>
              <w:sz w:val="17"/>
              <w:szCs w:val="17"/>
              <w:lang w:eastAsia="zh-CN"/>
              <w14:ligatures w14:val="standardContextual"/>
            </w:rPr>
          </w:pPr>
          <w:hyperlink w:anchor="_Toc145483788" w:history="1">
            <w:r w:rsidR="00C56670" w:rsidRPr="00136ED5">
              <w:rPr>
                <w:rStyle w:val="Hyperlink"/>
                <w:rFonts w:ascii="Verdana" w:hAnsi="Verdana"/>
                <w:i/>
                <w:iCs/>
                <w:noProof/>
                <w:sz w:val="17"/>
                <w:szCs w:val="17"/>
              </w:rPr>
              <w:t>Conclusion</w:t>
            </w:r>
            <w:r w:rsidR="00C56670" w:rsidRPr="00136ED5">
              <w:rPr>
                <w:rFonts w:ascii="Verdana" w:hAnsi="Verdana"/>
                <w:noProof/>
                <w:webHidden/>
                <w:sz w:val="17"/>
                <w:szCs w:val="17"/>
              </w:rPr>
              <w:tab/>
            </w:r>
            <w:r w:rsidR="00C56670" w:rsidRPr="00136ED5">
              <w:rPr>
                <w:rFonts w:ascii="Verdana" w:hAnsi="Verdana"/>
                <w:noProof/>
                <w:webHidden/>
                <w:sz w:val="17"/>
                <w:szCs w:val="17"/>
              </w:rPr>
              <w:fldChar w:fldCharType="begin"/>
            </w:r>
            <w:r w:rsidR="00C56670" w:rsidRPr="00136ED5">
              <w:rPr>
                <w:rFonts w:ascii="Verdana" w:hAnsi="Verdana"/>
                <w:noProof/>
                <w:webHidden/>
                <w:sz w:val="17"/>
                <w:szCs w:val="17"/>
              </w:rPr>
              <w:instrText xml:space="preserve"> PAGEREF _Toc145483788 \h </w:instrText>
            </w:r>
            <w:r w:rsidR="00C56670" w:rsidRPr="00136ED5">
              <w:rPr>
                <w:rFonts w:ascii="Verdana" w:hAnsi="Verdana"/>
                <w:noProof/>
                <w:webHidden/>
                <w:sz w:val="17"/>
                <w:szCs w:val="17"/>
              </w:rPr>
            </w:r>
            <w:r w:rsidR="00C56670" w:rsidRPr="00136ED5">
              <w:rPr>
                <w:rFonts w:ascii="Verdana" w:hAnsi="Verdana"/>
                <w:noProof/>
                <w:webHidden/>
                <w:sz w:val="17"/>
                <w:szCs w:val="17"/>
              </w:rPr>
              <w:fldChar w:fldCharType="separate"/>
            </w:r>
            <w:r w:rsidR="00254399">
              <w:rPr>
                <w:rFonts w:ascii="Verdana" w:hAnsi="Verdana"/>
                <w:noProof/>
                <w:webHidden/>
                <w:sz w:val="17"/>
                <w:szCs w:val="17"/>
              </w:rPr>
              <w:t>28</w:t>
            </w:r>
            <w:r w:rsidR="00C56670" w:rsidRPr="00136ED5">
              <w:rPr>
                <w:rFonts w:ascii="Verdana" w:hAnsi="Verdana"/>
                <w:noProof/>
                <w:webHidden/>
                <w:sz w:val="17"/>
                <w:szCs w:val="17"/>
              </w:rPr>
              <w:fldChar w:fldCharType="end"/>
            </w:r>
          </w:hyperlink>
        </w:p>
        <w:p w14:paraId="4F9BBBBF" w14:textId="21C259EA" w:rsidR="00C56670" w:rsidRPr="00136ED5" w:rsidRDefault="002766F3" w:rsidP="007E4E5D">
          <w:pPr>
            <w:pStyle w:val="TOC1"/>
            <w:rPr>
              <w:rFonts w:eastAsiaTheme="minorEastAsia" w:cstheme="minorBidi"/>
              <w:noProof/>
              <w:kern w:val="2"/>
              <w:u w:val="none"/>
              <w:lang w:eastAsia="zh-CN"/>
              <w14:ligatures w14:val="standardContextual"/>
            </w:rPr>
          </w:pPr>
          <w:hyperlink w:anchor="_Toc145483789" w:history="1">
            <w:r w:rsidR="00C56670" w:rsidRPr="00136ED5">
              <w:rPr>
                <w:rStyle w:val="Hyperlink"/>
                <w:rFonts w:ascii="Verdana" w:hAnsi="Verdana"/>
                <w:noProof/>
                <w:sz w:val="17"/>
                <w:szCs w:val="17"/>
              </w:rPr>
              <w:t>I.</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Zimbabwe</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_Toc145483789 \h </w:instrText>
            </w:r>
            <w:r w:rsidR="00C56670" w:rsidRPr="00136ED5">
              <w:rPr>
                <w:noProof/>
                <w:webHidden/>
              </w:rPr>
            </w:r>
            <w:r w:rsidR="00C56670" w:rsidRPr="00136ED5">
              <w:rPr>
                <w:noProof/>
                <w:webHidden/>
              </w:rPr>
              <w:fldChar w:fldCharType="separate"/>
            </w:r>
            <w:r w:rsidR="00254399">
              <w:rPr>
                <w:noProof/>
                <w:webHidden/>
              </w:rPr>
              <w:t>29</w:t>
            </w:r>
            <w:r w:rsidR="00C56670" w:rsidRPr="00136ED5">
              <w:rPr>
                <w:noProof/>
                <w:webHidden/>
              </w:rPr>
              <w:fldChar w:fldCharType="end"/>
            </w:r>
          </w:hyperlink>
        </w:p>
        <w:p w14:paraId="7DC3C5F5" w14:textId="2A2C9AD2" w:rsidR="007462EC" w:rsidRPr="007462EC" w:rsidRDefault="002766F3" w:rsidP="007E4E5D">
          <w:pPr>
            <w:pStyle w:val="TOC1"/>
            <w:rPr>
              <w:noProof/>
            </w:rPr>
          </w:pPr>
          <w:hyperlink w:anchor="_Toc145483790" w:history="1">
            <w:r w:rsidR="00C56670" w:rsidRPr="00136ED5">
              <w:rPr>
                <w:rStyle w:val="Hyperlink"/>
                <w:rFonts w:ascii="Verdana" w:hAnsi="Verdana"/>
                <w:noProof/>
                <w:sz w:val="17"/>
                <w:szCs w:val="17"/>
              </w:rPr>
              <w:t>J.</w:t>
            </w:r>
            <w:r w:rsidR="00C56670" w:rsidRPr="00136ED5">
              <w:rPr>
                <w:rFonts w:eastAsiaTheme="minorEastAsia" w:cstheme="minorBidi"/>
                <w:noProof/>
                <w:kern w:val="2"/>
                <w:u w:val="none"/>
                <w:lang w:eastAsia="zh-CN"/>
                <w14:ligatures w14:val="standardContextual"/>
              </w:rPr>
              <w:tab/>
            </w:r>
            <w:r w:rsidR="00C56670" w:rsidRPr="00136ED5">
              <w:rPr>
                <w:rStyle w:val="Hyperlink"/>
                <w:rFonts w:ascii="Verdana" w:hAnsi="Verdana"/>
                <w:noProof/>
                <w:sz w:val="17"/>
                <w:szCs w:val="17"/>
              </w:rPr>
              <w:t>Conclusion</w:t>
            </w:r>
            <w:r w:rsidR="00C56670" w:rsidRPr="00136ED5">
              <w:rPr>
                <w:noProof/>
                <w:webHidden/>
              </w:rPr>
              <w:tab/>
            </w:r>
            <w:r w:rsidR="00C56670" w:rsidRPr="00136ED5">
              <w:rPr>
                <w:noProof/>
                <w:webHidden/>
              </w:rPr>
              <w:fldChar w:fldCharType="begin"/>
            </w:r>
            <w:r w:rsidR="00C56670" w:rsidRPr="00136ED5">
              <w:rPr>
                <w:noProof/>
                <w:webHidden/>
              </w:rPr>
              <w:instrText xml:space="preserve"> PAGEREF _Toc145483790 \h </w:instrText>
            </w:r>
            <w:r w:rsidR="00C56670" w:rsidRPr="00136ED5">
              <w:rPr>
                <w:noProof/>
                <w:webHidden/>
              </w:rPr>
            </w:r>
            <w:r w:rsidR="00C56670" w:rsidRPr="00136ED5">
              <w:rPr>
                <w:noProof/>
                <w:webHidden/>
              </w:rPr>
              <w:fldChar w:fldCharType="separate"/>
            </w:r>
            <w:r w:rsidR="00254399">
              <w:rPr>
                <w:noProof/>
                <w:webHidden/>
              </w:rPr>
              <w:t>30</w:t>
            </w:r>
            <w:r w:rsidR="00C56670" w:rsidRPr="00136ED5">
              <w:rPr>
                <w:noProof/>
                <w:webHidden/>
              </w:rPr>
              <w:fldChar w:fldCharType="end"/>
            </w:r>
          </w:hyperlink>
        </w:p>
        <w:p w14:paraId="245681B2" w14:textId="6F2E7372" w:rsidR="00A60980" w:rsidRPr="00254399" w:rsidRDefault="00D8402C" w:rsidP="007E4E5D">
          <w:pPr>
            <w:spacing w:before="120"/>
            <w:rPr>
              <w:rFonts w:ascii="Verdana" w:hAnsi="Verdana"/>
              <w:b/>
              <w:bCs/>
              <w:noProof/>
              <w:sz w:val="18"/>
              <w:szCs w:val="18"/>
            </w:rPr>
          </w:pPr>
          <w:r w:rsidRPr="00C56670">
            <w:rPr>
              <w:rFonts w:ascii="Verdana" w:hAnsi="Verdana"/>
              <w:b/>
              <w:bCs/>
              <w:noProof/>
              <w:sz w:val="18"/>
              <w:szCs w:val="18"/>
            </w:rPr>
            <w:lastRenderedPageBreak/>
            <w:fldChar w:fldCharType="end"/>
          </w:r>
        </w:p>
      </w:sdtContent>
    </w:sdt>
    <w:p w14:paraId="22E7A7BE" w14:textId="4BCCF1E8" w:rsidR="00111BA6" w:rsidRPr="00532999" w:rsidRDefault="00111BA6" w:rsidP="00532999">
      <w:pPr>
        <w:pStyle w:val="Heading1"/>
        <w:numPr>
          <w:ilvl w:val="0"/>
          <w:numId w:val="30"/>
        </w:numPr>
        <w:jc w:val="left"/>
        <w:rPr>
          <w:rFonts w:ascii="Verdana" w:hAnsi="Verdana"/>
          <w:sz w:val="19"/>
          <w:szCs w:val="19"/>
        </w:rPr>
      </w:pPr>
      <w:bookmarkStart w:id="0" w:name="_Toc145483757"/>
      <w:r w:rsidRPr="00532999">
        <w:rPr>
          <w:rFonts w:ascii="Verdana" w:hAnsi="Verdana"/>
          <w:sz w:val="19"/>
          <w:szCs w:val="19"/>
        </w:rPr>
        <w:t>Introduction</w:t>
      </w:r>
      <w:bookmarkEnd w:id="0"/>
    </w:p>
    <w:p w14:paraId="08538354" w14:textId="77777777" w:rsidR="00111BA6" w:rsidRPr="00071AFE" w:rsidRDefault="00111BA6" w:rsidP="00685385">
      <w:pPr>
        <w:rPr>
          <w:rFonts w:ascii="Verdana" w:hAnsi="Verdana"/>
          <w:sz w:val="19"/>
          <w:szCs w:val="19"/>
        </w:rPr>
      </w:pPr>
    </w:p>
    <w:p w14:paraId="19FC3300" w14:textId="53107D85" w:rsidR="009F4C7A" w:rsidRPr="007D4BC1" w:rsidRDefault="009F4C7A" w:rsidP="00685385">
      <w:pPr>
        <w:pStyle w:val="ListParagraph"/>
        <w:numPr>
          <w:ilvl w:val="0"/>
          <w:numId w:val="25"/>
        </w:numPr>
        <w:jc w:val="both"/>
        <w:rPr>
          <w:rFonts w:ascii="Verdana" w:hAnsi="Verdana"/>
          <w:sz w:val="22"/>
          <w:szCs w:val="22"/>
        </w:rPr>
      </w:pPr>
      <w:r w:rsidRPr="007D4BC1">
        <w:rPr>
          <w:rFonts w:ascii="Verdana" w:hAnsi="Verdana"/>
          <w:sz w:val="22"/>
          <w:szCs w:val="22"/>
        </w:rPr>
        <w:t xml:space="preserve">The International Commission of Jurists (ICJ) welcomes the opportunity to provide information to </w:t>
      </w:r>
      <w:r w:rsidRPr="007D4BC1">
        <w:rPr>
          <w:rFonts w:ascii="Verdana" w:hAnsi="Verdana"/>
          <w:iCs/>
          <w:sz w:val="22"/>
          <w:szCs w:val="22"/>
        </w:rPr>
        <w:t>the UN Special Rapporteur on the right to adequate housing and the UN Special Rapporteur on extreme poverty in response to their</w:t>
      </w:r>
      <w:r w:rsidR="00D55621" w:rsidRPr="007D4BC1">
        <w:rPr>
          <w:rFonts w:ascii="Verdana" w:hAnsi="Verdana"/>
          <w:iCs/>
          <w:sz w:val="22"/>
          <w:szCs w:val="22"/>
        </w:rPr>
        <w:t xml:space="preserve"> “Call for Input: Decriminalization of homelessness and extreme poverty”</w:t>
      </w:r>
      <w:r w:rsidRPr="007D4BC1">
        <w:rPr>
          <w:rFonts w:ascii="Verdana" w:hAnsi="Verdana"/>
          <w:iCs/>
          <w:sz w:val="22"/>
          <w:szCs w:val="22"/>
        </w:rPr>
        <w:t>.</w:t>
      </w:r>
      <w:r w:rsidR="00D55621" w:rsidRPr="007D4BC1">
        <w:rPr>
          <w:rStyle w:val="FootnoteReference"/>
          <w:rFonts w:ascii="Verdana" w:hAnsi="Verdana"/>
          <w:iCs/>
          <w:sz w:val="22"/>
          <w:szCs w:val="22"/>
        </w:rPr>
        <w:footnoteReference w:id="1"/>
      </w:r>
      <w:r w:rsidRPr="007D4BC1">
        <w:rPr>
          <w:rFonts w:ascii="Verdana" w:hAnsi="Verdana"/>
          <w:sz w:val="22"/>
          <w:szCs w:val="22"/>
        </w:rPr>
        <w:t xml:space="preserve"> </w:t>
      </w:r>
    </w:p>
    <w:p w14:paraId="3FBA4E12" w14:textId="77777777" w:rsidR="009F4C7A" w:rsidRPr="007D4BC1" w:rsidRDefault="009F4C7A" w:rsidP="00D55621">
      <w:pPr>
        <w:pStyle w:val="ListParagraph"/>
        <w:ind w:left="360"/>
        <w:jc w:val="both"/>
        <w:rPr>
          <w:rFonts w:ascii="Verdana" w:hAnsi="Verdana"/>
          <w:sz w:val="22"/>
          <w:szCs w:val="22"/>
        </w:rPr>
      </w:pPr>
    </w:p>
    <w:p w14:paraId="3CA23024" w14:textId="3AE93C6B" w:rsidR="00111BA6" w:rsidRPr="007D4BC1" w:rsidRDefault="00111BA6" w:rsidP="00685385">
      <w:pPr>
        <w:pStyle w:val="ListParagraph"/>
        <w:numPr>
          <w:ilvl w:val="0"/>
          <w:numId w:val="25"/>
        </w:numPr>
        <w:jc w:val="both"/>
        <w:rPr>
          <w:rFonts w:ascii="Verdana" w:hAnsi="Verdana"/>
          <w:sz w:val="22"/>
          <w:szCs w:val="22"/>
        </w:rPr>
      </w:pPr>
      <w:r w:rsidRPr="007D4BC1">
        <w:rPr>
          <w:rFonts w:ascii="Verdana" w:hAnsi="Verdana"/>
          <w:sz w:val="22"/>
          <w:szCs w:val="22"/>
        </w:rPr>
        <w:t xml:space="preserve">The </w:t>
      </w:r>
      <w:r w:rsidR="008C5CA3" w:rsidRPr="007D4BC1">
        <w:rPr>
          <w:rFonts w:ascii="Verdana" w:hAnsi="Verdana"/>
          <w:sz w:val="22"/>
          <w:szCs w:val="22"/>
        </w:rPr>
        <w:t xml:space="preserve">present </w:t>
      </w:r>
      <w:r w:rsidRPr="007D4BC1">
        <w:rPr>
          <w:rFonts w:ascii="Verdana" w:hAnsi="Verdana"/>
          <w:sz w:val="22"/>
          <w:szCs w:val="22"/>
        </w:rPr>
        <w:t>submission</w:t>
      </w:r>
      <w:r w:rsidR="009F4C7A" w:rsidRPr="007D4BC1">
        <w:rPr>
          <w:rFonts w:ascii="Verdana" w:hAnsi="Verdana"/>
          <w:sz w:val="22"/>
          <w:szCs w:val="22"/>
        </w:rPr>
        <w:t xml:space="preserve"> is based in part on </w:t>
      </w:r>
      <w:r w:rsidR="00D55621" w:rsidRPr="007D4BC1">
        <w:rPr>
          <w:rFonts w:ascii="Verdana" w:hAnsi="Verdana"/>
          <w:sz w:val="22"/>
          <w:szCs w:val="22"/>
        </w:rPr>
        <w:t xml:space="preserve">“The 8 March Principles for a Human Rights-Based Approach to Criminal Law Proscribing Conduct Associated with Sex, Reproduction, Drug Use, HIV, Homelessness and Poverty” </w:t>
      </w:r>
      <w:r w:rsidRPr="007D4BC1">
        <w:rPr>
          <w:rFonts w:ascii="Verdana" w:hAnsi="Verdana"/>
          <w:sz w:val="22"/>
          <w:szCs w:val="22"/>
        </w:rPr>
        <w:t>(</w:t>
      </w:r>
      <w:r w:rsidR="009F4C7A" w:rsidRPr="007D4BC1">
        <w:rPr>
          <w:rFonts w:ascii="Verdana" w:hAnsi="Verdana"/>
          <w:sz w:val="22"/>
          <w:szCs w:val="22"/>
        </w:rPr>
        <w:t xml:space="preserve">the </w:t>
      </w:r>
      <w:r w:rsidRPr="007D4BC1">
        <w:rPr>
          <w:rFonts w:ascii="Verdana" w:hAnsi="Verdana"/>
          <w:sz w:val="22"/>
          <w:szCs w:val="22"/>
        </w:rPr>
        <w:t>8 March Principles).</w:t>
      </w:r>
      <w:r w:rsidR="00D55621" w:rsidRPr="007D4BC1">
        <w:rPr>
          <w:rStyle w:val="FootnoteReference"/>
          <w:rFonts w:ascii="Verdana" w:hAnsi="Verdana"/>
          <w:sz w:val="22"/>
          <w:szCs w:val="22"/>
        </w:rPr>
        <w:footnoteReference w:id="2"/>
      </w:r>
      <w:r w:rsidRPr="007D4BC1">
        <w:rPr>
          <w:rFonts w:ascii="Verdana" w:hAnsi="Verdana"/>
          <w:sz w:val="22"/>
          <w:szCs w:val="22"/>
        </w:rPr>
        <w:t xml:space="preserve"> </w:t>
      </w:r>
    </w:p>
    <w:p w14:paraId="4EA9C098" w14:textId="77777777" w:rsidR="00111BA6" w:rsidRPr="007D4BC1" w:rsidRDefault="00111BA6" w:rsidP="00685385">
      <w:pPr>
        <w:pStyle w:val="ListParagraph"/>
        <w:ind w:left="360"/>
        <w:jc w:val="both"/>
        <w:rPr>
          <w:rFonts w:ascii="Verdana" w:hAnsi="Verdana"/>
          <w:sz w:val="22"/>
          <w:szCs w:val="22"/>
        </w:rPr>
      </w:pPr>
    </w:p>
    <w:p w14:paraId="7AA94B26" w14:textId="34C614E1" w:rsidR="00111BA6" w:rsidRPr="007D4BC1" w:rsidRDefault="00111BA6" w:rsidP="00685385">
      <w:pPr>
        <w:pStyle w:val="ListParagraph"/>
        <w:numPr>
          <w:ilvl w:val="0"/>
          <w:numId w:val="25"/>
        </w:numPr>
        <w:jc w:val="both"/>
        <w:rPr>
          <w:rFonts w:ascii="Verdana" w:hAnsi="Verdana"/>
          <w:sz w:val="22"/>
          <w:szCs w:val="22"/>
        </w:rPr>
      </w:pPr>
      <w:r w:rsidRPr="007D4BC1">
        <w:rPr>
          <w:rFonts w:ascii="Verdana" w:hAnsi="Verdana"/>
          <w:sz w:val="22"/>
          <w:szCs w:val="22"/>
        </w:rPr>
        <w:t xml:space="preserve">The </w:t>
      </w:r>
      <w:r w:rsidR="00E01D1C" w:rsidRPr="007D4BC1">
        <w:rPr>
          <w:rFonts w:ascii="Verdana" w:hAnsi="Verdana"/>
          <w:sz w:val="22"/>
          <w:szCs w:val="22"/>
        </w:rPr>
        <w:t xml:space="preserve">8 March </w:t>
      </w:r>
      <w:r w:rsidR="009F4C7A" w:rsidRPr="007D4BC1">
        <w:rPr>
          <w:rFonts w:ascii="Verdana" w:hAnsi="Verdana"/>
          <w:sz w:val="22"/>
          <w:szCs w:val="22"/>
        </w:rPr>
        <w:t>P</w:t>
      </w:r>
      <w:r w:rsidRPr="007D4BC1">
        <w:rPr>
          <w:rFonts w:ascii="Verdana" w:hAnsi="Verdana"/>
          <w:sz w:val="22"/>
          <w:szCs w:val="22"/>
        </w:rPr>
        <w:t xml:space="preserve">rinciples, which were developed over a five-year consultative process with experts from across the world including jurists, academics, legal practitioners, human rights </w:t>
      </w:r>
      <w:r w:rsidR="00716F82" w:rsidRPr="007D4BC1">
        <w:rPr>
          <w:rFonts w:ascii="Verdana" w:hAnsi="Verdana"/>
          <w:sz w:val="22"/>
          <w:szCs w:val="22"/>
        </w:rPr>
        <w:t>defenders,</w:t>
      </w:r>
      <w:r w:rsidRPr="007D4BC1">
        <w:rPr>
          <w:rFonts w:ascii="Verdana" w:hAnsi="Verdana"/>
          <w:sz w:val="22"/>
          <w:szCs w:val="22"/>
        </w:rPr>
        <w:t xml:space="preserve"> and various civil society organizations working in diverse legal traditions</w:t>
      </w:r>
      <w:r w:rsidR="00721CC5" w:rsidRPr="007D4BC1">
        <w:rPr>
          <w:rFonts w:ascii="Verdana" w:hAnsi="Verdana"/>
          <w:sz w:val="22"/>
          <w:szCs w:val="22"/>
        </w:rPr>
        <w:t>,</w:t>
      </w:r>
      <w:r w:rsidRPr="007D4BC1">
        <w:rPr>
          <w:rFonts w:ascii="Verdana" w:hAnsi="Verdana"/>
          <w:sz w:val="22"/>
          <w:szCs w:val="22"/>
        </w:rPr>
        <w:t xml:space="preserve"> bring together international law and standards addressing the harmful human rights impact of unjustified criminalization of individuals</w:t>
      </w:r>
      <w:r w:rsidR="008837EE" w:rsidRPr="007D4BC1">
        <w:rPr>
          <w:rFonts w:ascii="Verdana" w:hAnsi="Verdana"/>
          <w:sz w:val="22"/>
          <w:szCs w:val="22"/>
        </w:rPr>
        <w:t xml:space="preserve"> and </w:t>
      </w:r>
      <w:r w:rsidRPr="007D4BC1">
        <w:rPr>
          <w:rFonts w:ascii="Verdana" w:hAnsi="Verdana"/>
          <w:sz w:val="22"/>
          <w:szCs w:val="22"/>
        </w:rPr>
        <w:t>entire communities</w:t>
      </w:r>
      <w:r w:rsidR="008837EE" w:rsidRPr="007D4BC1">
        <w:rPr>
          <w:rFonts w:ascii="Verdana" w:hAnsi="Verdana"/>
          <w:sz w:val="22"/>
          <w:szCs w:val="22"/>
        </w:rPr>
        <w:t xml:space="preserve">. The individuals and communities most frequently disproportionately impacted by such laws are those in vulnerable situations due to existing discrimination and marginalization. </w:t>
      </w:r>
    </w:p>
    <w:p w14:paraId="6EAA9F34" w14:textId="77777777" w:rsidR="00B55E36" w:rsidRPr="007D4BC1" w:rsidRDefault="00B55E36" w:rsidP="00D55621">
      <w:pPr>
        <w:jc w:val="both"/>
        <w:rPr>
          <w:rFonts w:ascii="Verdana" w:hAnsi="Verdana"/>
          <w:sz w:val="22"/>
          <w:szCs w:val="22"/>
        </w:rPr>
      </w:pPr>
    </w:p>
    <w:p w14:paraId="21E34F05" w14:textId="77777777" w:rsidR="00D55621" w:rsidRPr="007D4BC1" w:rsidRDefault="00B55E36" w:rsidP="009131C5">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In recent years, the UN Secretary-General, the Office of the High Commissioner for Human Rights, and global and regional human rights mechanisms, bodies and experts, as well as national courts, legislatures and domestic human rights institutions, have expressed concern about the harmful human rights impact of criminal laws proscribing, among other things, conduct associated with: </w:t>
      </w:r>
    </w:p>
    <w:p w14:paraId="285B35CE" w14:textId="77777777" w:rsidR="00D55621" w:rsidRPr="007D4BC1" w:rsidRDefault="00D55621" w:rsidP="00D55621">
      <w:pPr>
        <w:pStyle w:val="ListParagraph"/>
        <w:rPr>
          <w:rFonts w:ascii="Verdana" w:hAnsi="Verdana"/>
          <w:sz w:val="22"/>
          <w:szCs w:val="22"/>
          <w:lang w:val="en-US"/>
        </w:rPr>
      </w:pPr>
    </w:p>
    <w:p w14:paraId="59BA950D" w14:textId="77777777" w:rsidR="00D55621"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sexual and reproductive health and rights; </w:t>
      </w:r>
    </w:p>
    <w:p w14:paraId="44241F08" w14:textId="77777777" w:rsidR="006C0F15"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consensual sexual activity; </w:t>
      </w:r>
    </w:p>
    <w:p w14:paraId="0B9BFA0A" w14:textId="67BC76BD" w:rsidR="00D55621"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gender identity; </w:t>
      </w:r>
    </w:p>
    <w:p w14:paraId="011674F4" w14:textId="77777777" w:rsidR="00D55621"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gender expression; </w:t>
      </w:r>
    </w:p>
    <w:p w14:paraId="3DDC04EA" w14:textId="7056B290" w:rsidR="00D55621"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HIV non-disclosure, exposure and transmission; </w:t>
      </w:r>
    </w:p>
    <w:p w14:paraId="192EA4B2" w14:textId="77777777" w:rsidR="00D55621"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drug use and the possession of drugs for personal use; and </w:t>
      </w:r>
    </w:p>
    <w:p w14:paraId="445A644D" w14:textId="77777777" w:rsidR="00D55621" w:rsidRPr="007D4BC1" w:rsidRDefault="00B55E36" w:rsidP="00D55621">
      <w:pPr>
        <w:pStyle w:val="ListParagraph"/>
        <w:numPr>
          <w:ilvl w:val="0"/>
          <w:numId w:val="34"/>
        </w:numPr>
        <w:jc w:val="both"/>
        <w:rPr>
          <w:rFonts w:ascii="Verdana" w:hAnsi="Verdana"/>
          <w:sz w:val="22"/>
          <w:szCs w:val="22"/>
          <w:lang w:val="en-US"/>
        </w:rPr>
      </w:pPr>
      <w:r w:rsidRPr="007D4BC1">
        <w:rPr>
          <w:rFonts w:ascii="Verdana" w:hAnsi="Verdana"/>
          <w:sz w:val="22"/>
          <w:szCs w:val="22"/>
          <w:lang w:val="en-US"/>
        </w:rPr>
        <w:t xml:space="preserve">homelessness and poverty. </w:t>
      </w:r>
    </w:p>
    <w:p w14:paraId="7EEEAB51" w14:textId="77777777" w:rsidR="00D55621" w:rsidRPr="007D4BC1" w:rsidRDefault="00D55621" w:rsidP="00D55621">
      <w:pPr>
        <w:jc w:val="both"/>
        <w:rPr>
          <w:rFonts w:ascii="Verdana" w:hAnsi="Verdana"/>
          <w:sz w:val="22"/>
          <w:szCs w:val="22"/>
          <w:lang w:val="en-US"/>
        </w:rPr>
      </w:pPr>
    </w:p>
    <w:p w14:paraId="47A77011" w14:textId="2C9579DA" w:rsidR="00D55621" w:rsidRPr="007D4BC1" w:rsidRDefault="00B55E36" w:rsidP="00D55621">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They have </w:t>
      </w:r>
      <w:r w:rsidR="00D55621" w:rsidRPr="007D4BC1">
        <w:rPr>
          <w:rFonts w:ascii="Verdana" w:hAnsi="Verdana"/>
          <w:sz w:val="22"/>
          <w:szCs w:val="22"/>
          <w:lang w:val="en-US"/>
        </w:rPr>
        <w:t xml:space="preserve">therefore </w:t>
      </w:r>
      <w:r w:rsidRPr="007D4BC1">
        <w:rPr>
          <w:rFonts w:ascii="Verdana" w:hAnsi="Verdana"/>
          <w:sz w:val="22"/>
          <w:szCs w:val="22"/>
          <w:lang w:val="en-US"/>
        </w:rPr>
        <w:t xml:space="preserve">called for the removal of criminal and other punitive laws, policies and practices pertaining to some or </w:t>
      </w:r>
      <w:r w:rsidR="00DE538C" w:rsidRPr="007D4BC1">
        <w:rPr>
          <w:rFonts w:ascii="Verdana" w:hAnsi="Verdana"/>
          <w:sz w:val="22"/>
          <w:szCs w:val="22"/>
          <w:lang w:val="en-US"/>
        </w:rPr>
        <w:t>all</w:t>
      </w:r>
      <w:r w:rsidRPr="007D4BC1">
        <w:rPr>
          <w:rFonts w:ascii="Verdana" w:hAnsi="Verdana"/>
          <w:sz w:val="22"/>
          <w:szCs w:val="22"/>
          <w:lang w:val="en-US"/>
        </w:rPr>
        <w:t xml:space="preserve"> the above-mentioned </w:t>
      </w:r>
      <w:r w:rsidRPr="007D4BC1">
        <w:rPr>
          <w:rFonts w:ascii="Verdana" w:hAnsi="Verdana"/>
          <w:sz w:val="22"/>
          <w:szCs w:val="22"/>
          <w:lang w:val="en-US"/>
        </w:rPr>
        <w:lastRenderedPageBreak/>
        <w:t xml:space="preserve">conduct as a critical step to protect the right to health and other human rights. </w:t>
      </w:r>
    </w:p>
    <w:p w14:paraId="5E46925F" w14:textId="77777777" w:rsidR="00D55621" w:rsidRPr="007D4BC1" w:rsidRDefault="00D55621" w:rsidP="00D55621">
      <w:pPr>
        <w:jc w:val="both"/>
        <w:rPr>
          <w:rFonts w:ascii="Verdana" w:hAnsi="Verdana"/>
          <w:sz w:val="22"/>
          <w:szCs w:val="22"/>
          <w:lang w:val="en-US"/>
        </w:rPr>
      </w:pPr>
    </w:p>
    <w:p w14:paraId="65FA1E52" w14:textId="779DFFD0" w:rsidR="00D55621" w:rsidRPr="007D4BC1" w:rsidRDefault="00D55621" w:rsidP="00D55621">
      <w:pPr>
        <w:pStyle w:val="Heading2"/>
        <w:jc w:val="left"/>
        <w:rPr>
          <w:rFonts w:ascii="Verdana" w:hAnsi="Verdana"/>
          <w:b w:val="0"/>
          <w:bCs/>
          <w:i/>
          <w:iCs/>
          <w:sz w:val="22"/>
          <w:szCs w:val="22"/>
          <w:u w:val="single"/>
        </w:rPr>
      </w:pPr>
      <w:bookmarkStart w:id="1" w:name="_Toc145483758"/>
      <w:r w:rsidRPr="007D4BC1">
        <w:rPr>
          <w:rFonts w:ascii="Verdana" w:hAnsi="Verdana"/>
          <w:b w:val="0"/>
          <w:bCs/>
          <w:i/>
          <w:iCs/>
          <w:sz w:val="22"/>
          <w:szCs w:val="22"/>
          <w:u w:val="single"/>
        </w:rPr>
        <w:t>The International Commission of Jurists’ 8 March Principles</w:t>
      </w:r>
      <w:bookmarkEnd w:id="1"/>
    </w:p>
    <w:p w14:paraId="5F48DD06" w14:textId="77777777" w:rsidR="00D55621" w:rsidRPr="007D4BC1" w:rsidRDefault="00D55621" w:rsidP="00D55621">
      <w:pPr>
        <w:pStyle w:val="ListParagraph"/>
        <w:ind w:left="360"/>
        <w:jc w:val="both"/>
        <w:rPr>
          <w:rFonts w:ascii="Verdana" w:hAnsi="Verdana"/>
          <w:sz w:val="22"/>
          <w:szCs w:val="22"/>
          <w:lang w:val="en-US"/>
        </w:rPr>
      </w:pPr>
    </w:p>
    <w:p w14:paraId="75BA164F" w14:textId="5EF75259" w:rsidR="00D55621" w:rsidRPr="007D4BC1" w:rsidRDefault="00B55E36" w:rsidP="00D55621">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In March 2023, the ICJ published </w:t>
      </w:r>
      <w:r w:rsidR="00D55621" w:rsidRPr="007D4BC1">
        <w:rPr>
          <w:rFonts w:ascii="Verdana" w:hAnsi="Verdana"/>
          <w:sz w:val="22"/>
          <w:szCs w:val="22"/>
          <w:lang w:val="en-US"/>
        </w:rPr>
        <w:t>8 March Principles.</w:t>
      </w:r>
      <w:r w:rsidRPr="007D4BC1">
        <w:rPr>
          <w:rFonts w:ascii="Verdana" w:hAnsi="Verdana"/>
          <w:sz w:val="22"/>
          <w:szCs w:val="22"/>
          <w:lang w:val="en-US"/>
        </w:rPr>
        <w:t xml:space="preserve"> The</w:t>
      </w:r>
      <w:r w:rsidR="00D55621" w:rsidRPr="007D4BC1">
        <w:rPr>
          <w:rFonts w:ascii="Verdana" w:hAnsi="Verdana"/>
          <w:sz w:val="22"/>
          <w:szCs w:val="22"/>
          <w:lang w:val="en-US"/>
        </w:rPr>
        <w:t>se</w:t>
      </w:r>
      <w:r w:rsidRPr="007D4BC1">
        <w:rPr>
          <w:rFonts w:ascii="Verdana" w:hAnsi="Verdana"/>
          <w:sz w:val="22"/>
          <w:szCs w:val="22"/>
          <w:lang w:val="en-US"/>
        </w:rPr>
        <w:t xml:space="preserve"> </w:t>
      </w:r>
      <w:r w:rsidR="006A31F1">
        <w:rPr>
          <w:rFonts w:ascii="Verdana" w:hAnsi="Verdana"/>
          <w:sz w:val="22"/>
          <w:szCs w:val="22"/>
          <w:lang w:val="en-US"/>
        </w:rPr>
        <w:t>P</w:t>
      </w:r>
      <w:r w:rsidRPr="007D4BC1">
        <w:rPr>
          <w:rFonts w:ascii="Verdana" w:hAnsi="Verdana"/>
          <w:sz w:val="22"/>
          <w:szCs w:val="22"/>
          <w:lang w:val="en-US"/>
        </w:rPr>
        <w:t xml:space="preserve">rinciples are based on general principles of criminal law and international human rights law and standards. They seek to offer a clear, accessible and workable legal framework – as well as practical legal guidance – on applying the criminal law to conduct associated with: </w:t>
      </w:r>
    </w:p>
    <w:p w14:paraId="7EF6D187" w14:textId="77777777" w:rsidR="00D55621" w:rsidRPr="007D4BC1" w:rsidRDefault="00D55621" w:rsidP="00D55621">
      <w:pPr>
        <w:pStyle w:val="ListParagraph"/>
        <w:rPr>
          <w:rFonts w:ascii="Verdana" w:hAnsi="Verdana"/>
          <w:sz w:val="22"/>
          <w:szCs w:val="22"/>
          <w:lang w:val="en-US"/>
        </w:rPr>
      </w:pPr>
    </w:p>
    <w:p w14:paraId="5018EC8B" w14:textId="77777777" w:rsidR="00D55621" w:rsidRPr="007D4BC1" w:rsidRDefault="00B55E36" w:rsidP="00D55621">
      <w:pPr>
        <w:pStyle w:val="ListParagraph"/>
        <w:numPr>
          <w:ilvl w:val="0"/>
          <w:numId w:val="35"/>
        </w:numPr>
        <w:jc w:val="both"/>
        <w:rPr>
          <w:rFonts w:ascii="Verdana" w:hAnsi="Verdana"/>
          <w:sz w:val="22"/>
          <w:szCs w:val="22"/>
          <w:lang w:val="en-US"/>
        </w:rPr>
      </w:pPr>
      <w:r w:rsidRPr="007D4BC1">
        <w:rPr>
          <w:rFonts w:ascii="Verdana" w:hAnsi="Verdana"/>
          <w:sz w:val="22"/>
          <w:szCs w:val="22"/>
          <w:lang w:val="en-US"/>
        </w:rPr>
        <w:t xml:space="preserve">sexual and reproductive health and rights, including termination of pregnancy; </w:t>
      </w:r>
    </w:p>
    <w:p w14:paraId="0A8037D0" w14:textId="77777777" w:rsidR="00D55621" w:rsidRPr="007D4BC1" w:rsidRDefault="00B55E36" w:rsidP="00D55621">
      <w:pPr>
        <w:pStyle w:val="ListParagraph"/>
        <w:numPr>
          <w:ilvl w:val="0"/>
          <w:numId w:val="35"/>
        </w:numPr>
        <w:jc w:val="both"/>
        <w:rPr>
          <w:rFonts w:ascii="Verdana" w:hAnsi="Verdana"/>
          <w:sz w:val="22"/>
          <w:szCs w:val="22"/>
          <w:lang w:val="en-US"/>
        </w:rPr>
      </w:pPr>
      <w:r w:rsidRPr="007D4BC1">
        <w:rPr>
          <w:rFonts w:ascii="Verdana" w:hAnsi="Verdana"/>
          <w:sz w:val="22"/>
          <w:szCs w:val="22"/>
          <w:lang w:val="en-US"/>
        </w:rPr>
        <w:t xml:space="preserve">consensual sexual activities, including in contexts such as sex outside marriage, same-sex sexual relations, adolescent sexual activity and sex work; gender identity and gender expression; </w:t>
      </w:r>
    </w:p>
    <w:p w14:paraId="10F272EB" w14:textId="77777777" w:rsidR="00D55621" w:rsidRPr="007D4BC1" w:rsidRDefault="00B55E36" w:rsidP="00D55621">
      <w:pPr>
        <w:pStyle w:val="ListParagraph"/>
        <w:numPr>
          <w:ilvl w:val="0"/>
          <w:numId w:val="35"/>
        </w:numPr>
        <w:jc w:val="both"/>
        <w:rPr>
          <w:rFonts w:ascii="Verdana" w:hAnsi="Verdana"/>
          <w:sz w:val="22"/>
          <w:szCs w:val="22"/>
          <w:lang w:val="en-US"/>
        </w:rPr>
      </w:pPr>
      <w:r w:rsidRPr="007D4BC1">
        <w:rPr>
          <w:rFonts w:ascii="Verdana" w:hAnsi="Verdana"/>
          <w:sz w:val="22"/>
          <w:szCs w:val="22"/>
          <w:lang w:val="en-US"/>
        </w:rPr>
        <w:t xml:space="preserve">HIV non-disclosure, exposure or transmission; </w:t>
      </w:r>
    </w:p>
    <w:p w14:paraId="4AFC8C57" w14:textId="77777777" w:rsidR="00D55621" w:rsidRPr="007D4BC1" w:rsidRDefault="00B55E36" w:rsidP="00D55621">
      <w:pPr>
        <w:pStyle w:val="ListParagraph"/>
        <w:numPr>
          <w:ilvl w:val="0"/>
          <w:numId w:val="35"/>
        </w:numPr>
        <w:jc w:val="both"/>
        <w:rPr>
          <w:rFonts w:ascii="Verdana" w:hAnsi="Verdana"/>
          <w:sz w:val="22"/>
          <w:szCs w:val="22"/>
          <w:lang w:val="en-US"/>
        </w:rPr>
      </w:pPr>
      <w:r w:rsidRPr="007D4BC1">
        <w:rPr>
          <w:rFonts w:ascii="Verdana" w:hAnsi="Verdana"/>
          <w:sz w:val="22"/>
          <w:szCs w:val="22"/>
          <w:lang w:val="en-US"/>
        </w:rPr>
        <w:t xml:space="preserve">drug use and the possession of drugs for personal use; and </w:t>
      </w:r>
    </w:p>
    <w:p w14:paraId="70130F82" w14:textId="77777777" w:rsidR="00D55621" w:rsidRPr="007D4BC1" w:rsidRDefault="00B55E36" w:rsidP="00D55621">
      <w:pPr>
        <w:pStyle w:val="ListParagraph"/>
        <w:numPr>
          <w:ilvl w:val="0"/>
          <w:numId w:val="35"/>
        </w:numPr>
        <w:jc w:val="both"/>
        <w:rPr>
          <w:rFonts w:ascii="Verdana" w:hAnsi="Verdana"/>
          <w:sz w:val="22"/>
          <w:szCs w:val="22"/>
          <w:lang w:val="en-US"/>
        </w:rPr>
      </w:pPr>
      <w:r w:rsidRPr="007D4BC1">
        <w:rPr>
          <w:rFonts w:ascii="Verdana" w:hAnsi="Verdana"/>
          <w:sz w:val="22"/>
          <w:szCs w:val="22"/>
          <w:lang w:val="en-US"/>
        </w:rPr>
        <w:t xml:space="preserve">homelessness and poverty. </w:t>
      </w:r>
    </w:p>
    <w:p w14:paraId="41C3AD29" w14:textId="77777777" w:rsidR="00D55621" w:rsidRPr="007D4BC1" w:rsidRDefault="00D55621" w:rsidP="00D55621">
      <w:pPr>
        <w:jc w:val="both"/>
        <w:rPr>
          <w:rFonts w:ascii="Verdana" w:hAnsi="Verdana"/>
          <w:sz w:val="22"/>
          <w:szCs w:val="22"/>
          <w:lang w:val="en-US"/>
        </w:rPr>
      </w:pPr>
    </w:p>
    <w:p w14:paraId="02227994" w14:textId="2F5B9A08" w:rsidR="00F37A94" w:rsidRPr="007D4BC1" w:rsidRDefault="009131C5" w:rsidP="00D55621">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 </w:t>
      </w:r>
      <w:r w:rsidR="006A31F1">
        <w:rPr>
          <w:rFonts w:ascii="Verdana" w:hAnsi="Verdana"/>
          <w:sz w:val="22"/>
          <w:szCs w:val="22"/>
          <w:lang w:val="en-US"/>
        </w:rPr>
        <w:t>P</w:t>
      </w:r>
      <w:r w:rsidRPr="007D4BC1">
        <w:rPr>
          <w:rFonts w:ascii="Verdana" w:hAnsi="Verdana"/>
          <w:sz w:val="22"/>
          <w:szCs w:val="22"/>
          <w:lang w:val="en-US"/>
        </w:rPr>
        <w:t>rinciples are additionally intended to address the detrimental impact of the criminalization of th</w:t>
      </w:r>
      <w:r w:rsidR="008B43CD" w:rsidRPr="007D4BC1">
        <w:rPr>
          <w:rFonts w:ascii="Verdana" w:hAnsi="Verdana"/>
          <w:sz w:val="22"/>
          <w:szCs w:val="22"/>
          <w:lang w:val="en-US"/>
        </w:rPr>
        <w:t>e abovementioned</w:t>
      </w:r>
      <w:r w:rsidRPr="007D4BC1">
        <w:rPr>
          <w:rFonts w:ascii="Verdana" w:hAnsi="Verdana"/>
          <w:sz w:val="22"/>
          <w:szCs w:val="22"/>
          <w:lang w:val="en-US"/>
        </w:rPr>
        <w:t xml:space="preserve"> conduct on </w:t>
      </w:r>
      <w:r w:rsidR="00DF3D5B">
        <w:rPr>
          <w:rFonts w:ascii="Verdana" w:hAnsi="Verdana"/>
          <w:sz w:val="22"/>
          <w:szCs w:val="22"/>
          <w:lang w:val="en-US"/>
        </w:rPr>
        <w:t xml:space="preserve">human rights, including to </w:t>
      </w:r>
      <w:r w:rsidRPr="007D4BC1">
        <w:rPr>
          <w:rFonts w:ascii="Verdana" w:hAnsi="Verdana"/>
          <w:sz w:val="22"/>
          <w:szCs w:val="22"/>
          <w:lang w:val="en-US"/>
        </w:rPr>
        <w:t xml:space="preserve">health, </w:t>
      </w:r>
      <w:r w:rsidRPr="00DF3D5B">
        <w:rPr>
          <w:rFonts w:ascii="Verdana" w:hAnsi="Verdana"/>
          <w:sz w:val="22"/>
          <w:szCs w:val="22"/>
          <w:lang w:val="en-US"/>
        </w:rPr>
        <w:t>equality</w:t>
      </w:r>
      <w:r w:rsidRPr="007D4BC1">
        <w:rPr>
          <w:rFonts w:ascii="Verdana" w:hAnsi="Verdana"/>
          <w:sz w:val="22"/>
          <w:szCs w:val="22"/>
          <w:lang w:val="en-US"/>
        </w:rPr>
        <w:t xml:space="preserve"> and </w:t>
      </w:r>
      <w:r w:rsidR="00DF3D5B">
        <w:rPr>
          <w:rFonts w:ascii="Verdana" w:hAnsi="Verdana"/>
          <w:sz w:val="22"/>
          <w:szCs w:val="22"/>
          <w:lang w:val="en-US"/>
        </w:rPr>
        <w:t>non-discrimination</w:t>
      </w:r>
      <w:r w:rsidRPr="007D4BC1">
        <w:rPr>
          <w:rFonts w:ascii="Verdana" w:hAnsi="Verdana"/>
          <w:sz w:val="22"/>
          <w:szCs w:val="22"/>
          <w:lang w:val="en-US"/>
        </w:rPr>
        <w:t xml:space="preserve">. </w:t>
      </w:r>
      <w:r w:rsidR="00F37A94" w:rsidRPr="007D4BC1">
        <w:rPr>
          <w:rFonts w:ascii="Verdana" w:hAnsi="Verdana"/>
          <w:sz w:val="22"/>
          <w:szCs w:val="22"/>
          <w:lang w:val="en-US"/>
        </w:rPr>
        <w:t xml:space="preserve">In General Part I and General Part II, the 8 March Principles reflect the criteria that must be met under general principles of criminal law and international human rights law, respectively, to proscribe certain conduct in a non-discriminatory way, respecting the rule of law. Special Part III of the 8 March Principles features principles derived from the application of General Parts I and II to the criminalization of conduct associated with sex, reproduction, drug use and the possession of drugs for personal use, HIV, homelessness and poverty. </w:t>
      </w:r>
    </w:p>
    <w:p w14:paraId="664EC0C7" w14:textId="77777777" w:rsidR="00F37A94" w:rsidRPr="007D4BC1" w:rsidRDefault="00F37A94" w:rsidP="00D55621">
      <w:pPr>
        <w:jc w:val="both"/>
        <w:rPr>
          <w:rFonts w:ascii="Verdana" w:hAnsi="Verdana"/>
          <w:sz w:val="22"/>
          <w:szCs w:val="22"/>
          <w:lang w:val="en-US"/>
        </w:rPr>
      </w:pPr>
    </w:p>
    <w:p w14:paraId="0CEB4E14" w14:textId="77777777" w:rsidR="00D55621" w:rsidRPr="007D4BC1" w:rsidRDefault="00F37A94" w:rsidP="00F37A94">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The 8 March Principles</w:t>
      </w:r>
      <w:r w:rsidR="00D55621" w:rsidRPr="007D4BC1">
        <w:rPr>
          <w:rFonts w:ascii="Verdana" w:hAnsi="Verdana"/>
          <w:sz w:val="22"/>
          <w:szCs w:val="22"/>
          <w:lang w:val="en-US"/>
        </w:rPr>
        <w:t xml:space="preserve"> are designed to</w:t>
      </w:r>
      <w:r w:rsidRPr="007D4BC1">
        <w:rPr>
          <w:rFonts w:ascii="Verdana" w:hAnsi="Verdana"/>
          <w:sz w:val="22"/>
          <w:szCs w:val="22"/>
          <w:lang w:val="en-US"/>
        </w:rPr>
        <w:t xml:space="preserve"> reiterate or reflect: </w:t>
      </w:r>
    </w:p>
    <w:p w14:paraId="3A1F03A6" w14:textId="77777777" w:rsidR="00D55621" w:rsidRPr="007D4BC1" w:rsidRDefault="00D55621" w:rsidP="00D55621">
      <w:pPr>
        <w:pStyle w:val="ListParagraph"/>
        <w:rPr>
          <w:rFonts w:ascii="Verdana" w:hAnsi="Verdana"/>
          <w:sz w:val="22"/>
          <w:szCs w:val="22"/>
          <w:lang w:val="en-US"/>
        </w:rPr>
      </w:pPr>
    </w:p>
    <w:p w14:paraId="2B79F12A" w14:textId="77777777" w:rsidR="00D55621" w:rsidRPr="007D4BC1" w:rsidRDefault="00F37A94" w:rsidP="00D55621">
      <w:pPr>
        <w:pStyle w:val="ListParagraph"/>
        <w:numPr>
          <w:ilvl w:val="0"/>
          <w:numId w:val="36"/>
        </w:numPr>
        <w:jc w:val="both"/>
        <w:rPr>
          <w:rFonts w:ascii="Verdana" w:hAnsi="Verdana"/>
          <w:sz w:val="22"/>
          <w:szCs w:val="22"/>
          <w:lang w:val="en-US"/>
        </w:rPr>
      </w:pPr>
      <w:r w:rsidRPr="007D4BC1">
        <w:rPr>
          <w:rFonts w:ascii="Verdana" w:hAnsi="Verdana"/>
          <w:sz w:val="22"/>
          <w:szCs w:val="22"/>
          <w:lang w:val="en-US"/>
        </w:rPr>
        <w:t xml:space="preserve">existing general principles of criminal law; </w:t>
      </w:r>
    </w:p>
    <w:p w14:paraId="34D39890" w14:textId="77777777" w:rsidR="00D55621" w:rsidRPr="007D4BC1" w:rsidRDefault="00F37A94" w:rsidP="00D55621">
      <w:pPr>
        <w:pStyle w:val="ListParagraph"/>
        <w:numPr>
          <w:ilvl w:val="0"/>
          <w:numId w:val="36"/>
        </w:numPr>
        <w:jc w:val="both"/>
        <w:rPr>
          <w:rFonts w:ascii="Verdana" w:hAnsi="Verdana"/>
          <w:sz w:val="22"/>
          <w:szCs w:val="22"/>
          <w:lang w:val="en-US"/>
        </w:rPr>
      </w:pPr>
      <w:r w:rsidRPr="007D4BC1">
        <w:rPr>
          <w:rFonts w:ascii="Verdana" w:hAnsi="Verdana"/>
          <w:sz w:val="22"/>
          <w:szCs w:val="22"/>
          <w:lang w:val="en-US"/>
        </w:rPr>
        <w:t xml:space="preserve">international human rights law, including customary and treaty law; </w:t>
      </w:r>
    </w:p>
    <w:p w14:paraId="6068F375" w14:textId="77777777" w:rsidR="00D55621" w:rsidRPr="007D4BC1" w:rsidRDefault="00F37A94" w:rsidP="00D55621">
      <w:pPr>
        <w:pStyle w:val="ListParagraph"/>
        <w:numPr>
          <w:ilvl w:val="0"/>
          <w:numId w:val="36"/>
        </w:numPr>
        <w:jc w:val="both"/>
        <w:rPr>
          <w:rFonts w:ascii="Verdana" w:hAnsi="Verdana"/>
          <w:sz w:val="22"/>
          <w:szCs w:val="22"/>
          <w:lang w:val="en-US"/>
        </w:rPr>
      </w:pPr>
      <w:r w:rsidRPr="007D4BC1">
        <w:rPr>
          <w:rFonts w:ascii="Verdana" w:hAnsi="Verdana"/>
          <w:sz w:val="22"/>
          <w:szCs w:val="22"/>
          <w:lang w:val="en-US"/>
        </w:rPr>
        <w:t xml:space="preserve">judicial decisions; </w:t>
      </w:r>
    </w:p>
    <w:p w14:paraId="6904C2B8" w14:textId="77777777" w:rsidR="00D55621" w:rsidRPr="007D4BC1" w:rsidRDefault="00F37A94" w:rsidP="00D55621">
      <w:pPr>
        <w:pStyle w:val="ListParagraph"/>
        <w:numPr>
          <w:ilvl w:val="0"/>
          <w:numId w:val="36"/>
        </w:numPr>
        <w:jc w:val="both"/>
        <w:rPr>
          <w:rFonts w:ascii="Verdana" w:hAnsi="Verdana"/>
          <w:sz w:val="22"/>
          <w:szCs w:val="22"/>
          <w:lang w:val="en-US"/>
        </w:rPr>
      </w:pPr>
      <w:r w:rsidRPr="007D4BC1">
        <w:rPr>
          <w:rFonts w:ascii="Verdana" w:hAnsi="Verdana"/>
          <w:sz w:val="22"/>
          <w:szCs w:val="22"/>
          <w:lang w:val="en-US"/>
        </w:rPr>
        <w:t xml:space="preserve">national law and practice; and </w:t>
      </w:r>
    </w:p>
    <w:p w14:paraId="2AD9BA11" w14:textId="6EBECFB1" w:rsidR="00D55621" w:rsidRPr="007D4BC1" w:rsidRDefault="00F37A94" w:rsidP="00D55621">
      <w:pPr>
        <w:pStyle w:val="ListParagraph"/>
        <w:numPr>
          <w:ilvl w:val="0"/>
          <w:numId w:val="36"/>
        </w:numPr>
        <w:jc w:val="both"/>
        <w:rPr>
          <w:rFonts w:ascii="Verdana" w:hAnsi="Verdana"/>
          <w:sz w:val="22"/>
          <w:szCs w:val="22"/>
          <w:lang w:val="en-US"/>
        </w:rPr>
      </w:pPr>
      <w:r w:rsidRPr="007D4BC1">
        <w:rPr>
          <w:rFonts w:ascii="Verdana" w:hAnsi="Verdana"/>
          <w:sz w:val="22"/>
          <w:szCs w:val="22"/>
          <w:lang w:val="en-US"/>
        </w:rPr>
        <w:t xml:space="preserve">legal scholarship in accordance with accepted practice and </w:t>
      </w:r>
      <w:r w:rsidR="00A15092">
        <w:rPr>
          <w:rFonts w:ascii="Verdana" w:hAnsi="Verdana"/>
          <w:sz w:val="22"/>
          <w:szCs w:val="22"/>
          <w:lang w:val="en-US"/>
        </w:rPr>
        <w:t>a</w:t>
      </w:r>
      <w:r w:rsidRPr="007D4BC1">
        <w:rPr>
          <w:rFonts w:ascii="Verdana" w:hAnsi="Verdana"/>
          <w:sz w:val="22"/>
          <w:szCs w:val="22"/>
          <w:lang w:val="en-US"/>
        </w:rPr>
        <w:t xml:space="preserve">rticle 38 of the Statute of the International Court of Justice.  </w:t>
      </w:r>
    </w:p>
    <w:p w14:paraId="7FEC36A8" w14:textId="77777777" w:rsidR="00D55621" w:rsidRPr="007D4BC1" w:rsidRDefault="00D55621" w:rsidP="00D55621">
      <w:pPr>
        <w:jc w:val="both"/>
        <w:rPr>
          <w:rFonts w:ascii="Verdana" w:hAnsi="Verdana"/>
          <w:sz w:val="22"/>
          <w:szCs w:val="22"/>
          <w:lang w:val="en-US"/>
        </w:rPr>
      </w:pPr>
    </w:p>
    <w:p w14:paraId="296146B3" w14:textId="5B433ED1" w:rsidR="00D55621" w:rsidRPr="007D4BC1" w:rsidRDefault="00F37A94" w:rsidP="00D55621">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They</w:t>
      </w:r>
      <w:r w:rsidR="00D55621" w:rsidRPr="007D4BC1">
        <w:rPr>
          <w:rFonts w:ascii="Verdana" w:hAnsi="Verdana"/>
          <w:sz w:val="22"/>
          <w:szCs w:val="22"/>
          <w:lang w:val="en-US"/>
        </w:rPr>
        <w:t xml:space="preserve"> therefore</w:t>
      </w:r>
      <w:r w:rsidRPr="007D4BC1">
        <w:rPr>
          <w:rFonts w:ascii="Verdana" w:hAnsi="Verdana"/>
          <w:sz w:val="22"/>
          <w:szCs w:val="22"/>
          <w:lang w:val="en-US"/>
        </w:rPr>
        <w:t xml:space="preserve"> do not establish new elements of international law. Rather, they are drawn from, and restate, existing general principles of criminal law and international human rights law, with the aim of clarifying a human rights-based approach to criminal law proscribing conduct associated with sex, reproduction, drug use and the possession of drugs for personal use, HIV, </w:t>
      </w:r>
      <w:r w:rsidR="00D55621" w:rsidRPr="007D4BC1">
        <w:rPr>
          <w:rFonts w:ascii="Verdana" w:hAnsi="Verdana"/>
          <w:sz w:val="22"/>
          <w:szCs w:val="22"/>
          <w:lang w:val="en-US"/>
        </w:rPr>
        <w:t>homelessness,</w:t>
      </w:r>
      <w:r w:rsidRPr="007D4BC1">
        <w:rPr>
          <w:rFonts w:ascii="Verdana" w:hAnsi="Verdana"/>
          <w:sz w:val="22"/>
          <w:szCs w:val="22"/>
          <w:lang w:val="en-US"/>
        </w:rPr>
        <w:t xml:space="preserve"> and poverty. </w:t>
      </w:r>
    </w:p>
    <w:p w14:paraId="6103D000" w14:textId="77777777" w:rsidR="00D55621" w:rsidRPr="007D4BC1" w:rsidRDefault="00D55621" w:rsidP="00D55621">
      <w:pPr>
        <w:pStyle w:val="ListParagraph"/>
        <w:ind w:left="360"/>
        <w:jc w:val="both"/>
        <w:rPr>
          <w:rFonts w:ascii="Verdana" w:hAnsi="Verdana"/>
          <w:sz w:val="22"/>
          <w:szCs w:val="22"/>
          <w:lang w:val="en-US"/>
        </w:rPr>
      </w:pPr>
    </w:p>
    <w:p w14:paraId="616B0B1B" w14:textId="77777777" w:rsidR="00FE18A4" w:rsidRDefault="00F37A94" w:rsidP="00D55621">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 8 March Principles ought to be interpreted </w:t>
      </w:r>
      <w:r w:rsidR="00DE538C" w:rsidRPr="007D4BC1">
        <w:rPr>
          <w:rFonts w:ascii="Verdana" w:hAnsi="Verdana"/>
          <w:sz w:val="22"/>
          <w:szCs w:val="22"/>
          <w:lang w:val="en-US"/>
        </w:rPr>
        <w:t>considering</w:t>
      </w:r>
      <w:r w:rsidRPr="007D4BC1">
        <w:rPr>
          <w:rFonts w:ascii="Verdana" w:hAnsi="Verdana"/>
          <w:sz w:val="22"/>
          <w:szCs w:val="22"/>
          <w:lang w:val="en-US"/>
        </w:rPr>
        <w:t xml:space="preserve"> general principles of criminal law and in accordance with international human rights law and standards, applying the most favourable guarantees for the exercise and enjoyment of human rights, including under domestic law.</w:t>
      </w:r>
    </w:p>
    <w:p w14:paraId="496EA77D" w14:textId="639B8C87" w:rsidR="00170BD1" w:rsidRPr="007D4BC1" w:rsidRDefault="00F37A94" w:rsidP="00FE18A4">
      <w:pPr>
        <w:pStyle w:val="ListParagraph"/>
        <w:ind w:left="360"/>
        <w:jc w:val="both"/>
        <w:rPr>
          <w:rFonts w:ascii="Verdana" w:hAnsi="Verdana"/>
          <w:sz w:val="22"/>
          <w:szCs w:val="22"/>
          <w:lang w:val="en-US"/>
        </w:rPr>
      </w:pPr>
      <w:r w:rsidRPr="007D4BC1">
        <w:rPr>
          <w:rFonts w:ascii="Verdana" w:hAnsi="Verdana"/>
          <w:sz w:val="22"/>
          <w:szCs w:val="22"/>
          <w:lang w:val="en-US"/>
        </w:rPr>
        <w:t>They are based on the notion that domestic law cannot be invoked as a justification for a breach of international law.</w:t>
      </w:r>
      <w:r w:rsidR="00D55621" w:rsidRPr="007D4BC1">
        <w:rPr>
          <w:rStyle w:val="FootnoteReference"/>
          <w:rFonts w:ascii="Verdana" w:hAnsi="Verdana"/>
          <w:sz w:val="22"/>
          <w:szCs w:val="22"/>
          <w:lang w:val="en-US"/>
        </w:rPr>
        <w:footnoteReference w:id="3"/>
      </w:r>
      <w:r w:rsidRPr="007D4BC1">
        <w:rPr>
          <w:rFonts w:ascii="Verdana" w:hAnsi="Verdana"/>
          <w:sz w:val="22"/>
          <w:szCs w:val="22"/>
          <w:lang w:val="en-US"/>
        </w:rPr>
        <w:t xml:space="preserve"> </w:t>
      </w:r>
    </w:p>
    <w:p w14:paraId="351C316A" w14:textId="77777777" w:rsidR="00170BD1" w:rsidRPr="007D4BC1" w:rsidRDefault="00170BD1" w:rsidP="00170BD1">
      <w:pPr>
        <w:pStyle w:val="ListParagraph"/>
        <w:rPr>
          <w:rFonts w:ascii="Verdana" w:hAnsi="Verdana"/>
          <w:sz w:val="22"/>
          <w:szCs w:val="22"/>
          <w:lang w:val="en-US"/>
        </w:rPr>
      </w:pPr>
    </w:p>
    <w:p w14:paraId="40D051D5" w14:textId="3AFFF32E" w:rsidR="00F37A94" w:rsidRPr="007D4BC1" w:rsidRDefault="00F37A94" w:rsidP="00D55621">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In addition, the </w:t>
      </w:r>
      <w:r w:rsidR="006A31F1">
        <w:rPr>
          <w:rFonts w:ascii="Verdana" w:hAnsi="Verdana"/>
          <w:sz w:val="22"/>
          <w:szCs w:val="22"/>
          <w:lang w:val="en-US"/>
        </w:rPr>
        <w:t>P</w:t>
      </w:r>
      <w:r w:rsidRPr="007D4BC1">
        <w:rPr>
          <w:rFonts w:ascii="Verdana" w:hAnsi="Verdana"/>
          <w:sz w:val="22"/>
          <w:szCs w:val="22"/>
          <w:lang w:val="en-US"/>
        </w:rPr>
        <w:t>rinciples set out minimum standards, and that nothing in them should be construed as justifying a lower level of protection for individuals than that which is provided in national laws or under general principles of criminal law</w:t>
      </w:r>
      <w:r w:rsidR="00721CC5" w:rsidRPr="007D4BC1">
        <w:rPr>
          <w:rFonts w:ascii="Verdana" w:hAnsi="Verdana"/>
          <w:sz w:val="22"/>
          <w:szCs w:val="22"/>
          <w:lang w:val="en-US"/>
        </w:rPr>
        <w:t>,</w:t>
      </w:r>
      <w:r w:rsidRPr="007D4BC1">
        <w:rPr>
          <w:rFonts w:ascii="Verdana" w:hAnsi="Verdana"/>
          <w:sz w:val="22"/>
          <w:szCs w:val="22"/>
          <w:lang w:val="en-US"/>
        </w:rPr>
        <w:t xml:space="preserve"> or in a manner that would limit, restrict or undermine human rights guaranteed under international human rights law and standards. They are to be interpreted as a </w:t>
      </w:r>
      <w:r w:rsidR="00170BD1" w:rsidRPr="007D4BC1">
        <w:rPr>
          <w:rFonts w:ascii="Verdana" w:hAnsi="Verdana"/>
          <w:sz w:val="22"/>
          <w:szCs w:val="22"/>
          <w:lang w:val="en-US"/>
        </w:rPr>
        <w:t>“</w:t>
      </w:r>
      <w:r w:rsidRPr="007D4BC1">
        <w:rPr>
          <w:rFonts w:ascii="Verdana" w:hAnsi="Verdana"/>
          <w:sz w:val="22"/>
          <w:szCs w:val="22"/>
          <w:lang w:val="en-US"/>
        </w:rPr>
        <w:t>living document</w:t>
      </w:r>
      <w:r w:rsidR="00170BD1" w:rsidRPr="007D4BC1">
        <w:rPr>
          <w:rFonts w:ascii="Verdana" w:hAnsi="Verdana"/>
          <w:sz w:val="22"/>
          <w:szCs w:val="22"/>
          <w:lang w:val="en-US"/>
        </w:rPr>
        <w:t>”</w:t>
      </w:r>
      <w:r w:rsidRPr="007D4BC1">
        <w:rPr>
          <w:rFonts w:ascii="Verdana" w:hAnsi="Verdana"/>
          <w:sz w:val="22"/>
          <w:szCs w:val="22"/>
          <w:lang w:val="en-US"/>
        </w:rPr>
        <w:t xml:space="preserve">: that is, dynamically, in the light of present-day conditions and responsive to the evolution of human rights law and standards. </w:t>
      </w:r>
    </w:p>
    <w:p w14:paraId="1539688A" w14:textId="77777777" w:rsidR="008837EE" w:rsidRPr="007D4BC1" w:rsidRDefault="008837EE" w:rsidP="008837EE">
      <w:pPr>
        <w:pStyle w:val="ListParagraph"/>
        <w:rPr>
          <w:rFonts w:ascii="Verdana" w:hAnsi="Verdana"/>
          <w:sz w:val="22"/>
          <w:szCs w:val="22"/>
          <w:lang w:val="en-US"/>
        </w:rPr>
      </w:pPr>
    </w:p>
    <w:p w14:paraId="7A25BFBB" w14:textId="7F55EDF8" w:rsidR="008837EE" w:rsidRPr="00136E11" w:rsidRDefault="00136E11" w:rsidP="00D55621">
      <w:pPr>
        <w:pStyle w:val="ListParagraph"/>
        <w:numPr>
          <w:ilvl w:val="0"/>
          <w:numId w:val="25"/>
        </w:numPr>
        <w:jc w:val="both"/>
        <w:rPr>
          <w:rFonts w:ascii="Verdana" w:hAnsi="Verdana"/>
          <w:sz w:val="22"/>
          <w:szCs w:val="22"/>
          <w:lang w:val="en-US"/>
        </w:rPr>
      </w:pPr>
      <w:r w:rsidRPr="00136E11">
        <w:rPr>
          <w:rFonts w:ascii="Verdana" w:hAnsi="Verdana"/>
          <w:sz w:val="22"/>
          <w:szCs w:val="22"/>
          <w:lang w:val="en-US"/>
        </w:rPr>
        <w:t>The UN Office of the High Commissioner for Human Rights,</w:t>
      </w:r>
      <w:r w:rsidRPr="00136E11">
        <w:rPr>
          <w:rStyle w:val="FootnoteReference"/>
          <w:rFonts w:ascii="Verdana" w:hAnsi="Verdana"/>
          <w:sz w:val="22"/>
          <w:szCs w:val="22"/>
          <w:lang w:val="en-US"/>
        </w:rPr>
        <w:footnoteReference w:id="4"/>
      </w:r>
      <w:r w:rsidRPr="00136E11">
        <w:rPr>
          <w:rFonts w:ascii="Verdana" w:hAnsi="Verdana"/>
          <w:sz w:val="22"/>
          <w:szCs w:val="22"/>
          <w:lang w:val="en-US"/>
        </w:rPr>
        <w:t xml:space="preserve"> UNAIDS,</w:t>
      </w:r>
      <w:r w:rsidRPr="00136E11">
        <w:rPr>
          <w:rStyle w:val="FootnoteReference"/>
          <w:rFonts w:ascii="Verdana" w:hAnsi="Verdana"/>
          <w:sz w:val="22"/>
          <w:szCs w:val="22"/>
          <w:lang w:val="en-US"/>
        </w:rPr>
        <w:footnoteReference w:id="5"/>
      </w:r>
      <w:r w:rsidRPr="00136E11">
        <w:rPr>
          <w:rFonts w:ascii="Verdana" w:hAnsi="Verdana"/>
          <w:sz w:val="22"/>
          <w:szCs w:val="22"/>
          <w:lang w:val="en-US"/>
        </w:rPr>
        <w:t xml:space="preserve"> WHO and UNDP supported the development of </w:t>
      </w:r>
      <w:r w:rsidR="008837EE" w:rsidRPr="00136E11">
        <w:rPr>
          <w:rFonts w:ascii="Verdana" w:hAnsi="Verdana"/>
          <w:sz w:val="22"/>
          <w:szCs w:val="22"/>
          <w:lang w:val="en-US"/>
        </w:rPr>
        <w:t>the 8 March Principles</w:t>
      </w:r>
      <w:r w:rsidRPr="00136E11">
        <w:rPr>
          <w:rFonts w:ascii="Verdana" w:hAnsi="Verdana"/>
          <w:sz w:val="22"/>
          <w:szCs w:val="22"/>
          <w:lang w:val="en-US"/>
        </w:rPr>
        <w:t>.</w:t>
      </w:r>
    </w:p>
    <w:p w14:paraId="5C5A2E4A" w14:textId="77777777" w:rsidR="00D55621" w:rsidRPr="007D4BC1" w:rsidRDefault="00D55621" w:rsidP="00D55621">
      <w:pPr>
        <w:pStyle w:val="ListParagraph"/>
        <w:rPr>
          <w:rFonts w:ascii="Verdana" w:hAnsi="Verdana"/>
          <w:i/>
          <w:iCs/>
          <w:sz w:val="22"/>
          <w:szCs w:val="22"/>
          <w:u w:val="single"/>
          <w:lang w:val="en-US"/>
        </w:rPr>
      </w:pPr>
    </w:p>
    <w:p w14:paraId="14856401" w14:textId="0380CD34" w:rsidR="00D55621" w:rsidRPr="007D4BC1" w:rsidRDefault="00D55621" w:rsidP="00D55621">
      <w:pPr>
        <w:pStyle w:val="Heading2"/>
        <w:jc w:val="left"/>
        <w:rPr>
          <w:rFonts w:ascii="Verdana" w:hAnsi="Verdana"/>
          <w:b w:val="0"/>
          <w:bCs/>
          <w:i/>
          <w:iCs/>
          <w:sz w:val="22"/>
          <w:szCs w:val="22"/>
          <w:u w:val="single"/>
        </w:rPr>
      </w:pPr>
      <w:bookmarkStart w:id="2" w:name="_Toc145483759"/>
      <w:r w:rsidRPr="007D4BC1">
        <w:rPr>
          <w:rFonts w:ascii="Verdana" w:hAnsi="Verdana"/>
          <w:b w:val="0"/>
          <w:bCs/>
          <w:i/>
          <w:iCs/>
          <w:sz w:val="22"/>
          <w:szCs w:val="22"/>
          <w:u w:val="single"/>
        </w:rPr>
        <w:t>Principle 21 – Decriminalizing of Life-Sustaining Activities in Public Spaces, Homelessness and Poverty</w:t>
      </w:r>
      <w:bookmarkEnd w:id="2"/>
    </w:p>
    <w:p w14:paraId="6DF08AE2" w14:textId="77777777" w:rsidR="00B55E36" w:rsidRPr="007D4BC1" w:rsidRDefault="00B55E36" w:rsidP="00170BD1">
      <w:pPr>
        <w:jc w:val="both"/>
        <w:rPr>
          <w:rFonts w:ascii="Verdana" w:hAnsi="Verdana"/>
          <w:sz w:val="22"/>
          <w:szCs w:val="22"/>
          <w:lang w:val="en-US"/>
        </w:rPr>
      </w:pPr>
    </w:p>
    <w:p w14:paraId="3394CDDE" w14:textId="7485D369" w:rsidR="00B55E36" w:rsidRPr="007D4BC1" w:rsidRDefault="00B55E36" w:rsidP="00FC11FC">
      <w:pPr>
        <w:pStyle w:val="ListParagraph"/>
        <w:numPr>
          <w:ilvl w:val="0"/>
          <w:numId w:val="25"/>
        </w:numPr>
        <w:jc w:val="both"/>
        <w:rPr>
          <w:rFonts w:ascii="Verdana" w:hAnsi="Verdana"/>
          <w:sz w:val="22"/>
          <w:szCs w:val="22"/>
        </w:rPr>
      </w:pPr>
      <w:r w:rsidRPr="007D4BC1">
        <w:rPr>
          <w:rFonts w:ascii="Verdana" w:hAnsi="Verdana"/>
          <w:sz w:val="22"/>
          <w:szCs w:val="22"/>
        </w:rPr>
        <w:t>Principle 21</w:t>
      </w:r>
      <w:r w:rsidR="006C0F15" w:rsidRPr="007D4BC1">
        <w:rPr>
          <w:rFonts w:ascii="Verdana" w:hAnsi="Verdana"/>
          <w:sz w:val="22"/>
          <w:szCs w:val="22"/>
        </w:rPr>
        <w:t xml:space="preserve"> of the 8 March Principles</w:t>
      </w:r>
      <w:r w:rsidRPr="007D4BC1">
        <w:rPr>
          <w:rFonts w:ascii="Verdana" w:hAnsi="Verdana"/>
          <w:sz w:val="22"/>
          <w:szCs w:val="22"/>
        </w:rPr>
        <w:t>, entitled “Life-Sustaining Activities in Public Spaces and Conduct Associated with Homelessness and Poverty”</w:t>
      </w:r>
      <w:r w:rsidR="00F45976" w:rsidRPr="007D4BC1">
        <w:rPr>
          <w:rFonts w:ascii="Verdana" w:hAnsi="Verdana"/>
          <w:sz w:val="22"/>
          <w:szCs w:val="22"/>
        </w:rPr>
        <w:t>,</w:t>
      </w:r>
      <w:r w:rsidRPr="007D4BC1">
        <w:rPr>
          <w:rFonts w:ascii="Verdana" w:hAnsi="Verdana"/>
          <w:sz w:val="22"/>
          <w:szCs w:val="22"/>
        </w:rPr>
        <w:t xml:space="preserve"> </w:t>
      </w:r>
      <w:r w:rsidR="00186FD8" w:rsidRPr="007D4BC1">
        <w:rPr>
          <w:rFonts w:ascii="Verdana" w:hAnsi="Verdana"/>
          <w:sz w:val="22"/>
          <w:szCs w:val="22"/>
        </w:rPr>
        <w:t xml:space="preserve">is more relevant for </w:t>
      </w:r>
      <w:r w:rsidR="00FE18A4">
        <w:rPr>
          <w:rFonts w:ascii="Verdana" w:hAnsi="Verdana"/>
          <w:sz w:val="22"/>
          <w:szCs w:val="22"/>
        </w:rPr>
        <w:t xml:space="preserve">the </w:t>
      </w:r>
      <w:r w:rsidR="00186FD8" w:rsidRPr="007D4BC1">
        <w:rPr>
          <w:rFonts w:ascii="Verdana" w:hAnsi="Verdana"/>
          <w:sz w:val="22"/>
          <w:szCs w:val="22"/>
        </w:rPr>
        <w:t xml:space="preserve">present </w:t>
      </w:r>
      <w:r w:rsidR="00170BD1" w:rsidRPr="007D4BC1">
        <w:rPr>
          <w:rFonts w:ascii="Verdana" w:hAnsi="Verdana"/>
          <w:sz w:val="22"/>
          <w:szCs w:val="22"/>
        </w:rPr>
        <w:t>submission</w:t>
      </w:r>
      <w:r w:rsidR="00186FD8" w:rsidRPr="007D4BC1">
        <w:rPr>
          <w:rFonts w:ascii="Verdana" w:hAnsi="Verdana"/>
          <w:sz w:val="22"/>
          <w:szCs w:val="22"/>
        </w:rPr>
        <w:t xml:space="preserve">. </w:t>
      </w:r>
      <w:r w:rsidR="00FC11FC" w:rsidRPr="007D4BC1">
        <w:rPr>
          <w:rFonts w:ascii="Verdana" w:hAnsi="Verdana"/>
          <w:sz w:val="22"/>
          <w:szCs w:val="22"/>
        </w:rPr>
        <w:t xml:space="preserve">As with the other </w:t>
      </w:r>
      <w:r w:rsidR="006A31F1">
        <w:rPr>
          <w:rFonts w:ascii="Verdana" w:hAnsi="Verdana"/>
          <w:sz w:val="22"/>
          <w:szCs w:val="22"/>
        </w:rPr>
        <w:t>P</w:t>
      </w:r>
      <w:r w:rsidR="00FC11FC" w:rsidRPr="007D4BC1">
        <w:rPr>
          <w:rFonts w:ascii="Verdana" w:hAnsi="Verdana"/>
          <w:sz w:val="22"/>
          <w:szCs w:val="22"/>
        </w:rPr>
        <w:t>rinciples set out in Special Part II</w:t>
      </w:r>
      <w:r w:rsidR="00242AC1">
        <w:rPr>
          <w:rFonts w:ascii="Verdana" w:hAnsi="Verdana"/>
          <w:sz w:val="22"/>
          <w:szCs w:val="22"/>
        </w:rPr>
        <w:t>I</w:t>
      </w:r>
      <w:r w:rsidR="00FC11FC" w:rsidRPr="007D4BC1">
        <w:rPr>
          <w:rFonts w:ascii="Verdana" w:hAnsi="Verdana"/>
          <w:sz w:val="22"/>
          <w:szCs w:val="22"/>
        </w:rPr>
        <w:t xml:space="preserve"> of the 8 March Principles, Principle 21 </w:t>
      </w:r>
      <w:r w:rsidR="00FC11FC" w:rsidRPr="007D4BC1">
        <w:rPr>
          <w:rFonts w:ascii="Verdana" w:hAnsi="Verdana"/>
          <w:sz w:val="22"/>
          <w:szCs w:val="22"/>
          <w:lang w:val="en-US"/>
        </w:rPr>
        <w:t>results from, reflects and has been elaborated by applying the general principles and legal standards in General Part I and Part II to its subject matter, that is, the criminalization of conduct associated with homelessness and poverty.</w:t>
      </w:r>
      <w:r w:rsidR="00FC11FC" w:rsidRPr="007D4BC1">
        <w:rPr>
          <w:rFonts w:ascii="MS Gothic" w:eastAsia="MS Gothic" w:hAnsi="MS Gothic" w:cs="MS Gothic" w:hint="eastAsia"/>
          <w:sz w:val="22"/>
          <w:szCs w:val="22"/>
          <w:lang w:val="en-US"/>
        </w:rPr>
        <w:t> </w:t>
      </w:r>
      <w:r w:rsidR="00FC11FC" w:rsidRPr="007D4BC1">
        <w:rPr>
          <w:rFonts w:ascii="Verdana" w:hAnsi="Verdana"/>
          <w:sz w:val="22"/>
          <w:szCs w:val="22"/>
        </w:rPr>
        <w:t>Principle 21</w:t>
      </w:r>
      <w:r w:rsidR="00186FD8" w:rsidRPr="007D4BC1">
        <w:rPr>
          <w:rFonts w:ascii="Verdana" w:hAnsi="Verdana"/>
          <w:sz w:val="22"/>
          <w:szCs w:val="22"/>
        </w:rPr>
        <w:t xml:space="preserve"> reads as follows: </w:t>
      </w:r>
      <w:r w:rsidRPr="007D4BC1">
        <w:rPr>
          <w:rFonts w:ascii="Verdana" w:hAnsi="Verdana"/>
          <w:sz w:val="22"/>
          <w:szCs w:val="22"/>
        </w:rPr>
        <w:t xml:space="preserve"> </w:t>
      </w:r>
    </w:p>
    <w:p w14:paraId="2A7C2E91" w14:textId="77777777" w:rsidR="00170BD1" w:rsidRPr="007D4BC1" w:rsidRDefault="00170BD1" w:rsidP="00170BD1">
      <w:pPr>
        <w:pStyle w:val="ListParagraph"/>
        <w:ind w:left="360" w:firstLine="360"/>
        <w:jc w:val="both"/>
        <w:rPr>
          <w:rFonts w:ascii="Verdana" w:hAnsi="Verdana"/>
          <w:sz w:val="22"/>
          <w:szCs w:val="22"/>
        </w:rPr>
      </w:pPr>
    </w:p>
    <w:p w14:paraId="13EC51F8" w14:textId="1375D514" w:rsidR="00B55E36" w:rsidRPr="007D4BC1" w:rsidRDefault="00B55E36" w:rsidP="00170BD1">
      <w:pPr>
        <w:pStyle w:val="ListParagraph"/>
        <w:ind w:left="360" w:firstLine="360"/>
        <w:jc w:val="both"/>
        <w:rPr>
          <w:rFonts w:ascii="Verdana" w:hAnsi="Verdana"/>
          <w:sz w:val="22"/>
          <w:szCs w:val="22"/>
          <w:lang w:val="en-US"/>
        </w:rPr>
      </w:pPr>
      <w:r w:rsidRPr="007D4BC1">
        <w:rPr>
          <w:rFonts w:ascii="Verdana" w:hAnsi="Verdana"/>
          <w:sz w:val="22"/>
          <w:szCs w:val="22"/>
        </w:rPr>
        <w:t>“</w:t>
      </w:r>
      <w:r w:rsidRPr="007D4BC1">
        <w:rPr>
          <w:rFonts w:ascii="Verdana" w:hAnsi="Verdana"/>
          <w:sz w:val="22"/>
          <w:szCs w:val="22"/>
          <w:lang w:val="en-US"/>
        </w:rPr>
        <w:t xml:space="preserve">No one may be held criminally liable: </w:t>
      </w:r>
    </w:p>
    <w:p w14:paraId="6C1148C5" w14:textId="12D44580" w:rsidR="00B55E36" w:rsidRPr="007D4BC1" w:rsidRDefault="00B55E36" w:rsidP="00170BD1">
      <w:pPr>
        <w:pStyle w:val="ListParagraph"/>
        <w:numPr>
          <w:ilvl w:val="0"/>
          <w:numId w:val="37"/>
        </w:numPr>
        <w:jc w:val="both"/>
        <w:rPr>
          <w:rFonts w:ascii="MS Gothic" w:eastAsia="MS Gothic" w:hAnsi="MS Gothic" w:cs="MS Gothic"/>
          <w:sz w:val="22"/>
          <w:szCs w:val="22"/>
          <w:lang w:val="en-US"/>
        </w:rPr>
      </w:pPr>
      <w:r w:rsidRPr="007D4BC1">
        <w:rPr>
          <w:rFonts w:ascii="Verdana" w:hAnsi="Verdana"/>
          <w:sz w:val="22"/>
          <w:szCs w:val="22"/>
          <w:lang w:val="en-US"/>
        </w:rPr>
        <w:t xml:space="preserve">for engaging in life-sustaining economic activities in public places, such as </w:t>
      </w:r>
      <w:r w:rsidRPr="007D4BC1">
        <w:rPr>
          <w:rFonts w:ascii="MS Gothic" w:eastAsia="MS Gothic" w:hAnsi="MS Gothic" w:cs="MS Gothic" w:hint="eastAsia"/>
          <w:sz w:val="22"/>
          <w:szCs w:val="22"/>
          <w:lang w:val="en-US"/>
        </w:rPr>
        <w:t> </w:t>
      </w:r>
      <w:r w:rsidRPr="007D4BC1">
        <w:rPr>
          <w:rFonts w:ascii="Verdana" w:hAnsi="Verdana"/>
          <w:sz w:val="22"/>
          <w:szCs w:val="22"/>
          <w:lang w:val="en-US"/>
        </w:rPr>
        <w:t xml:space="preserve">begging, panhandling, trading, touting, vending, hawking or other informal commercial activities involving non-contraband items; </w:t>
      </w:r>
      <w:r w:rsidRPr="007D4BC1">
        <w:rPr>
          <w:rFonts w:ascii="MS Gothic" w:eastAsia="MS Gothic" w:hAnsi="MS Gothic" w:cs="MS Gothic" w:hint="eastAsia"/>
          <w:sz w:val="22"/>
          <w:szCs w:val="22"/>
          <w:lang w:val="en-US"/>
        </w:rPr>
        <w:t> </w:t>
      </w:r>
    </w:p>
    <w:p w14:paraId="4A71C118" w14:textId="77777777" w:rsidR="00170BD1" w:rsidRPr="007D4BC1" w:rsidRDefault="00170BD1" w:rsidP="00170BD1">
      <w:pPr>
        <w:pStyle w:val="ListParagraph"/>
        <w:ind w:left="1571"/>
        <w:jc w:val="both"/>
        <w:rPr>
          <w:rFonts w:ascii="Verdana" w:hAnsi="Verdana"/>
          <w:sz w:val="22"/>
          <w:szCs w:val="22"/>
          <w:lang w:val="en-US"/>
        </w:rPr>
      </w:pPr>
    </w:p>
    <w:p w14:paraId="6E2197D0" w14:textId="2FF0975D" w:rsidR="00B55E36" w:rsidRPr="007D4BC1" w:rsidRDefault="00B55E36" w:rsidP="00170BD1">
      <w:pPr>
        <w:pStyle w:val="ListParagraph"/>
        <w:numPr>
          <w:ilvl w:val="0"/>
          <w:numId w:val="37"/>
        </w:numPr>
        <w:jc w:val="both"/>
        <w:rPr>
          <w:rFonts w:ascii="MS Gothic" w:eastAsia="MS Gothic" w:hAnsi="MS Gothic" w:cs="MS Gothic"/>
          <w:sz w:val="22"/>
          <w:szCs w:val="22"/>
          <w:lang w:val="en-US"/>
        </w:rPr>
      </w:pPr>
      <w:r w:rsidRPr="007D4BC1">
        <w:rPr>
          <w:rFonts w:ascii="Verdana" w:hAnsi="Verdana"/>
          <w:sz w:val="22"/>
          <w:szCs w:val="22"/>
          <w:lang w:val="en-US"/>
        </w:rPr>
        <w:t xml:space="preserve">for engaging in life-sustaining activities in public places, such as sleeping, eating, preparing food, washing clothes, sitting or performing hygiene-related activities, including washing, urinating and defecating, or for other analogous activities in public places, where there are no adequate alternatives available; or </w:t>
      </w:r>
      <w:r w:rsidRPr="007D4BC1">
        <w:rPr>
          <w:rFonts w:ascii="MS Gothic" w:eastAsia="MS Gothic" w:hAnsi="MS Gothic" w:cs="MS Gothic" w:hint="eastAsia"/>
          <w:sz w:val="22"/>
          <w:szCs w:val="22"/>
          <w:lang w:val="en-US"/>
        </w:rPr>
        <w:t> </w:t>
      </w:r>
    </w:p>
    <w:p w14:paraId="30F48720" w14:textId="77777777" w:rsidR="00170BD1" w:rsidRPr="007D4BC1" w:rsidRDefault="00170BD1" w:rsidP="00170BD1">
      <w:pPr>
        <w:jc w:val="both"/>
        <w:rPr>
          <w:rFonts w:ascii="Verdana" w:hAnsi="Verdana"/>
          <w:sz w:val="22"/>
          <w:szCs w:val="22"/>
          <w:lang w:val="en-US"/>
        </w:rPr>
      </w:pPr>
    </w:p>
    <w:p w14:paraId="19C9F649" w14:textId="70CBFEED" w:rsidR="00B55E36" w:rsidRPr="001B659C" w:rsidRDefault="00B55E36" w:rsidP="00170BD1">
      <w:pPr>
        <w:pStyle w:val="ListParagraph"/>
        <w:numPr>
          <w:ilvl w:val="0"/>
          <w:numId w:val="37"/>
        </w:numPr>
        <w:jc w:val="both"/>
        <w:rPr>
          <w:rFonts w:ascii="Verdana" w:hAnsi="Verdana"/>
          <w:sz w:val="22"/>
          <w:szCs w:val="22"/>
          <w:lang w:val="en-US"/>
        </w:rPr>
      </w:pPr>
      <w:r w:rsidRPr="007D4BC1">
        <w:rPr>
          <w:rFonts w:ascii="Verdana" w:hAnsi="Verdana"/>
          <w:sz w:val="22"/>
          <w:szCs w:val="22"/>
          <w:lang w:val="en-US"/>
        </w:rPr>
        <w:t xml:space="preserve">on the basis of their employment or means of subsistence or their economic or social status, including their lack of a </w:t>
      </w:r>
      <w:r w:rsidR="00186FD8" w:rsidRPr="007D4BC1">
        <w:rPr>
          <w:rFonts w:ascii="Verdana" w:hAnsi="Verdana"/>
          <w:sz w:val="22"/>
          <w:szCs w:val="22"/>
          <w:lang w:val="en-US"/>
        </w:rPr>
        <w:t>fi</w:t>
      </w:r>
      <w:r w:rsidRPr="007D4BC1">
        <w:rPr>
          <w:rFonts w:ascii="Verdana" w:hAnsi="Verdana"/>
          <w:sz w:val="22"/>
          <w:szCs w:val="22"/>
          <w:lang w:val="en-US"/>
        </w:rPr>
        <w:t>xed address, home or their experiencing homelessness in practice.</w:t>
      </w:r>
      <w:r w:rsidR="00186FD8" w:rsidRPr="007D4BC1">
        <w:rPr>
          <w:rFonts w:ascii="Verdana" w:hAnsi="Verdana"/>
          <w:sz w:val="22"/>
          <w:szCs w:val="22"/>
          <w:lang w:val="en-US"/>
        </w:rPr>
        <w:t>”</w:t>
      </w:r>
      <w:r w:rsidRPr="007D4BC1">
        <w:rPr>
          <w:rFonts w:ascii="Verdana" w:hAnsi="Verdana"/>
          <w:sz w:val="22"/>
          <w:szCs w:val="22"/>
          <w:lang w:val="en-US"/>
        </w:rPr>
        <w:t xml:space="preserve"> </w:t>
      </w:r>
      <w:r w:rsidRPr="007D4BC1">
        <w:rPr>
          <w:rFonts w:ascii="MS Gothic" w:eastAsia="MS Gothic" w:hAnsi="MS Gothic" w:cs="MS Gothic" w:hint="eastAsia"/>
          <w:sz w:val="22"/>
          <w:szCs w:val="22"/>
          <w:lang w:val="en-US"/>
        </w:rPr>
        <w:t> </w:t>
      </w:r>
    </w:p>
    <w:p w14:paraId="2528E898" w14:textId="77777777" w:rsidR="001B659C" w:rsidRPr="007D4BC1" w:rsidRDefault="001B659C" w:rsidP="001B659C">
      <w:pPr>
        <w:pStyle w:val="ListParagraph"/>
        <w:ind w:left="1571"/>
        <w:jc w:val="both"/>
        <w:rPr>
          <w:rFonts w:ascii="Verdana" w:hAnsi="Verdana"/>
          <w:sz w:val="22"/>
          <w:szCs w:val="22"/>
          <w:lang w:val="en-US"/>
        </w:rPr>
      </w:pPr>
    </w:p>
    <w:p w14:paraId="6652C287" w14:textId="3965A9A1" w:rsidR="008837EE" w:rsidRPr="007D4BC1" w:rsidRDefault="008837EE" w:rsidP="00685385">
      <w:pPr>
        <w:pStyle w:val="ListParagraph"/>
        <w:numPr>
          <w:ilvl w:val="0"/>
          <w:numId w:val="25"/>
        </w:numPr>
        <w:jc w:val="both"/>
        <w:rPr>
          <w:rFonts w:ascii="Verdana" w:hAnsi="Verdana"/>
          <w:sz w:val="22"/>
          <w:szCs w:val="22"/>
        </w:rPr>
      </w:pPr>
      <w:r w:rsidRPr="007D4BC1">
        <w:rPr>
          <w:rFonts w:ascii="Verdana" w:hAnsi="Verdana"/>
          <w:sz w:val="22"/>
          <w:szCs w:val="22"/>
        </w:rPr>
        <w:t xml:space="preserve">While many of the </w:t>
      </w:r>
      <w:r w:rsidR="00616823">
        <w:rPr>
          <w:rFonts w:ascii="Verdana" w:hAnsi="Verdana"/>
          <w:sz w:val="22"/>
          <w:szCs w:val="22"/>
        </w:rPr>
        <w:t>P</w:t>
      </w:r>
      <w:r w:rsidRPr="007D4BC1">
        <w:rPr>
          <w:rFonts w:ascii="Verdana" w:hAnsi="Verdana"/>
          <w:sz w:val="22"/>
          <w:szCs w:val="22"/>
        </w:rPr>
        <w:t xml:space="preserve">rinciples set out in the 8 March Principles are relevant to the call for submissions made by the </w:t>
      </w:r>
      <w:r w:rsidR="00242AC1">
        <w:rPr>
          <w:rFonts w:ascii="Verdana" w:hAnsi="Verdana"/>
          <w:sz w:val="22"/>
          <w:szCs w:val="22"/>
        </w:rPr>
        <w:t>S</w:t>
      </w:r>
      <w:r w:rsidRPr="007D4BC1">
        <w:rPr>
          <w:rFonts w:ascii="Verdana" w:hAnsi="Verdana"/>
          <w:sz w:val="22"/>
          <w:szCs w:val="22"/>
        </w:rPr>
        <w:t xml:space="preserve">pecial </w:t>
      </w:r>
      <w:r w:rsidR="00242AC1">
        <w:rPr>
          <w:rFonts w:ascii="Verdana" w:hAnsi="Verdana"/>
          <w:sz w:val="22"/>
          <w:szCs w:val="22"/>
        </w:rPr>
        <w:t>R</w:t>
      </w:r>
      <w:r w:rsidRPr="007D4BC1">
        <w:rPr>
          <w:rFonts w:ascii="Verdana" w:hAnsi="Verdana"/>
          <w:sz w:val="22"/>
          <w:szCs w:val="22"/>
        </w:rPr>
        <w:t xml:space="preserve">apporteurs, ICJ’s submission will focus predominantly on Principle 21 as set out in full above. </w:t>
      </w:r>
      <w:r w:rsidR="002E7748" w:rsidRPr="007D4BC1">
        <w:rPr>
          <w:rFonts w:ascii="Verdana" w:hAnsi="Verdana"/>
          <w:sz w:val="22"/>
          <w:szCs w:val="22"/>
        </w:rPr>
        <w:t xml:space="preserve">In addition, </w:t>
      </w:r>
      <w:r w:rsidR="00DD5EDB" w:rsidRPr="007D4BC1">
        <w:rPr>
          <w:rFonts w:ascii="Verdana" w:hAnsi="Verdana"/>
          <w:sz w:val="22"/>
          <w:szCs w:val="22"/>
        </w:rPr>
        <w:t xml:space="preserve">the ICJ’s submission </w:t>
      </w:r>
      <w:r w:rsidR="004574CD" w:rsidRPr="007D4BC1">
        <w:rPr>
          <w:rFonts w:ascii="Verdana" w:hAnsi="Verdana"/>
          <w:sz w:val="22"/>
          <w:szCs w:val="22"/>
        </w:rPr>
        <w:t xml:space="preserve">highlights the </w:t>
      </w:r>
      <w:r w:rsidR="00323478" w:rsidRPr="007D4BC1">
        <w:rPr>
          <w:rFonts w:ascii="Verdana" w:hAnsi="Verdana"/>
          <w:sz w:val="22"/>
          <w:szCs w:val="22"/>
        </w:rPr>
        <w:t>situation</w:t>
      </w:r>
      <w:r w:rsidR="004574CD" w:rsidRPr="007D4BC1">
        <w:rPr>
          <w:rFonts w:ascii="Verdana" w:hAnsi="Verdana"/>
          <w:sz w:val="22"/>
          <w:szCs w:val="22"/>
        </w:rPr>
        <w:t xml:space="preserve"> of</w:t>
      </w:r>
      <w:r w:rsidR="00501B21" w:rsidRPr="007D4BC1">
        <w:rPr>
          <w:rFonts w:ascii="Verdana" w:hAnsi="Verdana"/>
          <w:sz w:val="22"/>
          <w:szCs w:val="22"/>
        </w:rPr>
        <w:t xml:space="preserve"> </w:t>
      </w:r>
      <w:r w:rsidR="00323478" w:rsidRPr="007D4BC1">
        <w:rPr>
          <w:rFonts w:ascii="Verdana" w:hAnsi="Verdana"/>
          <w:sz w:val="22"/>
          <w:szCs w:val="22"/>
        </w:rPr>
        <w:t xml:space="preserve">particular </w:t>
      </w:r>
      <w:r w:rsidR="004574CD" w:rsidRPr="007D4BC1">
        <w:rPr>
          <w:rFonts w:ascii="Verdana" w:hAnsi="Verdana"/>
          <w:sz w:val="22"/>
          <w:szCs w:val="22"/>
        </w:rPr>
        <w:t>individuals and groups who</w:t>
      </w:r>
      <w:r w:rsidR="008046B0" w:rsidRPr="007D4BC1">
        <w:rPr>
          <w:rFonts w:ascii="Verdana" w:hAnsi="Verdana"/>
          <w:sz w:val="22"/>
          <w:szCs w:val="22"/>
        </w:rPr>
        <w:t xml:space="preserve"> experience </w:t>
      </w:r>
      <w:r w:rsidR="00A66CAF" w:rsidRPr="007D4BC1">
        <w:rPr>
          <w:rFonts w:ascii="Verdana" w:hAnsi="Verdana"/>
          <w:sz w:val="22"/>
          <w:szCs w:val="22"/>
        </w:rPr>
        <w:t xml:space="preserve">discrimination on multiple and intersecting grounds and are disproportionately impacted </w:t>
      </w:r>
      <w:r w:rsidR="00C009B3" w:rsidRPr="007D4BC1">
        <w:rPr>
          <w:rFonts w:ascii="Verdana" w:hAnsi="Verdana"/>
          <w:sz w:val="22"/>
          <w:szCs w:val="22"/>
        </w:rPr>
        <w:t>by the criminalization of certain conducts</w:t>
      </w:r>
      <w:r w:rsidR="00864171" w:rsidRPr="007D4BC1">
        <w:rPr>
          <w:rFonts w:ascii="Verdana" w:hAnsi="Verdana"/>
          <w:sz w:val="22"/>
          <w:szCs w:val="22"/>
        </w:rPr>
        <w:t xml:space="preserve"> that are associated with poverty and homelessness</w:t>
      </w:r>
      <w:r w:rsidR="00444DDD" w:rsidRPr="007D4BC1">
        <w:rPr>
          <w:rFonts w:ascii="Verdana" w:hAnsi="Verdana"/>
          <w:sz w:val="22"/>
          <w:szCs w:val="22"/>
        </w:rPr>
        <w:t>.</w:t>
      </w:r>
      <w:r w:rsidR="00864171" w:rsidRPr="007D4BC1">
        <w:rPr>
          <w:rFonts w:ascii="Verdana" w:hAnsi="Verdana"/>
          <w:sz w:val="22"/>
          <w:szCs w:val="22"/>
        </w:rPr>
        <w:t xml:space="preserve"> </w:t>
      </w:r>
      <w:r w:rsidR="00323478" w:rsidRPr="007D4BC1">
        <w:rPr>
          <w:rFonts w:ascii="Verdana" w:hAnsi="Verdana"/>
          <w:sz w:val="22"/>
          <w:szCs w:val="22"/>
        </w:rPr>
        <w:t xml:space="preserve">These include </w:t>
      </w:r>
      <w:r w:rsidR="0079040A" w:rsidRPr="007D4BC1">
        <w:rPr>
          <w:rFonts w:ascii="Verdana" w:hAnsi="Verdana"/>
          <w:sz w:val="22"/>
          <w:szCs w:val="22"/>
        </w:rPr>
        <w:t xml:space="preserve">sex workers, LBGTI persons and street vendors. In that regard, the </w:t>
      </w:r>
      <w:r w:rsidR="00DD2E68" w:rsidRPr="007D4BC1">
        <w:rPr>
          <w:rFonts w:ascii="Verdana" w:hAnsi="Verdana"/>
          <w:sz w:val="22"/>
          <w:szCs w:val="22"/>
        </w:rPr>
        <w:t>8 March Principle</w:t>
      </w:r>
      <w:r w:rsidR="00501B21" w:rsidRPr="007D4BC1">
        <w:rPr>
          <w:rFonts w:ascii="Verdana" w:hAnsi="Verdana"/>
          <w:sz w:val="22"/>
          <w:szCs w:val="22"/>
        </w:rPr>
        <w:t>s</w:t>
      </w:r>
      <w:r w:rsidR="00DD2E68" w:rsidRPr="007D4BC1">
        <w:rPr>
          <w:rFonts w:ascii="Verdana" w:hAnsi="Verdana"/>
          <w:sz w:val="22"/>
          <w:szCs w:val="22"/>
        </w:rPr>
        <w:t xml:space="preserve"> </w:t>
      </w:r>
      <w:r w:rsidR="00015AFC" w:rsidRPr="007D4BC1">
        <w:rPr>
          <w:rFonts w:ascii="Verdana" w:hAnsi="Verdana"/>
          <w:sz w:val="22"/>
          <w:szCs w:val="22"/>
        </w:rPr>
        <w:t>state that “</w:t>
      </w:r>
      <w:r w:rsidR="000960E6" w:rsidRPr="007D4BC1">
        <w:rPr>
          <w:rFonts w:ascii="Verdana" w:hAnsi="Verdana"/>
          <w:sz w:val="22"/>
          <w:szCs w:val="22"/>
        </w:rPr>
        <w:t>[C]</w:t>
      </w:r>
      <w:r w:rsidR="00501B21" w:rsidRPr="007D4BC1">
        <w:rPr>
          <w:rFonts w:ascii="Verdana" w:hAnsi="Verdana"/>
          <w:sz w:val="22"/>
          <w:szCs w:val="22"/>
        </w:rPr>
        <w:t>riminal law may not, on its face or as applied, in substance or in form, directly or indirectly discriminate on any, including multiple and intersecting, grounds prohibited by international human rights law</w:t>
      </w:r>
      <w:r w:rsidR="00015AFC" w:rsidRPr="007D4BC1">
        <w:rPr>
          <w:rFonts w:ascii="Verdana" w:hAnsi="Verdana"/>
          <w:sz w:val="22"/>
          <w:szCs w:val="22"/>
        </w:rPr>
        <w:t>”</w:t>
      </w:r>
      <w:r w:rsidR="00E2233E" w:rsidRPr="007D4BC1">
        <w:rPr>
          <w:rStyle w:val="FootnoteReference"/>
          <w:rFonts w:ascii="Verdana" w:hAnsi="Verdana"/>
          <w:sz w:val="22"/>
          <w:szCs w:val="22"/>
        </w:rPr>
        <w:footnoteReference w:id="6"/>
      </w:r>
      <w:r w:rsidR="00015AFC" w:rsidRPr="007D4BC1">
        <w:rPr>
          <w:rFonts w:ascii="Verdana" w:hAnsi="Verdana"/>
          <w:sz w:val="22"/>
          <w:szCs w:val="22"/>
        </w:rPr>
        <w:t>; and that</w:t>
      </w:r>
      <w:r w:rsidR="00955AAA" w:rsidRPr="007D4BC1">
        <w:rPr>
          <w:rFonts w:ascii="Verdana" w:hAnsi="Verdana"/>
          <w:sz w:val="22"/>
          <w:szCs w:val="22"/>
        </w:rPr>
        <w:t xml:space="preserve"> “</w:t>
      </w:r>
      <w:r w:rsidR="000960E6" w:rsidRPr="007D4BC1">
        <w:rPr>
          <w:rFonts w:ascii="Verdana" w:hAnsi="Verdana"/>
          <w:sz w:val="22"/>
          <w:szCs w:val="22"/>
        </w:rPr>
        <w:t>[N]</w:t>
      </w:r>
      <w:r w:rsidR="00955AAA" w:rsidRPr="007D4BC1">
        <w:rPr>
          <w:rFonts w:ascii="Verdana" w:hAnsi="Verdana"/>
          <w:sz w:val="22"/>
          <w:szCs w:val="22"/>
        </w:rPr>
        <w:t>o one may be held criminally liable for conduct that does not constitute a criminal offence if committed by another person and where the criminalization of such conduct constitutes prohibited discrimination under international or domestic law.”</w:t>
      </w:r>
      <w:r w:rsidR="00F91264" w:rsidRPr="007D4BC1">
        <w:rPr>
          <w:rStyle w:val="FootnoteReference"/>
          <w:rFonts w:ascii="Verdana" w:hAnsi="Verdana"/>
          <w:sz w:val="22"/>
          <w:szCs w:val="22"/>
        </w:rPr>
        <w:footnoteReference w:id="7"/>
      </w:r>
    </w:p>
    <w:p w14:paraId="0EFD3327" w14:textId="77777777" w:rsidR="008837EE" w:rsidRPr="007D4BC1" w:rsidRDefault="008837EE" w:rsidP="008837EE">
      <w:pPr>
        <w:pStyle w:val="ListParagraph"/>
        <w:ind w:left="360"/>
        <w:jc w:val="both"/>
        <w:rPr>
          <w:rFonts w:ascii="Verdana" w:hAnsi="Verdana"/>
          <w:sz w:val="22"/>
          <w:szCs w:val="22"/>
        </w:rPr>
      </w:pPr>
    </w:p>
    <w:p w14:paraId="6B4FCC93" w14:textId="4E2C35CA" w:rsidR="00BE7AC3" w:rsidRPr="007D4BC1" w:rsidRDefault="00111BA6" w:rsidP="00685385">
      <w:pPr>
        <w:pStyle w:val="ListParagraph"/>
        <w:numPr>
          <w:ilvl w:val="0"/>
          <w:numId w:val="25"/>
        </w:numPr>
        <w:jc w:val="both"/>
        <w:rPr>
          <w:rFonts w:ascii="Verdana" w:hAnsi="Verdana"/>
          <w:sz w:val="22"/>
          <w:szCs w:val="22"/>
        </w:rPr>
      </w:pPr>
      <w:r w:rsidRPr="007D4BC1">
        <w:rPr>
          <w:rFonts w:ascii="Verdana" w:hAnsi="Verdana"/>
          <w:sz w:val="22"/>
          <w:szCs w:val="22"/>
        </w:rPr>
        <w:t>The submission also draw</w:t>
      </w:r>
      <w:r w:rsidR="00BF79DC" w:rsidRPr="007D4BC1">
        <w:rPr>
          <w:rFonts w:ascii="Verdana" w:hAnsi="Verdana"/>
          <w:sz w:val="22"/>
          <w:szCs w:val="22"/>
        </w:rPr>
        <w:t>s</w:t>
      </w:r>
      <w:r w:rsidRPr="007D4BC1">
        <w:rPr>
          <w:rFonts w:ascii="Verdana" w:hAnsi="Verdana"/>
          <w:sz w:val="22"/>
          <w:szCs w:val="22"/>
        </w:rPr>
        <w:t xml:space="preserve"> on the ICJ’s work in various jurisdictions in Asia and Africa</w:t>
      </w:r>
      <w:r w:rsidR="00170BD1" w:rsidRPr="007D4BC1">
        <w:rPr>
          <w:rFonts w:ascii="Verdana" w:hAnsi="Verdana"/>
          <w:sz w:val="22"/>
          <w:szCs w:val="22"/>
        </w:rPr>
        <w:t xml:space="preserve"> providing</w:t>
      </w:r>
      <w:r w:rsidRPr="007D4BC1">
        <w:rPr>
          <w:rFonts w:ascii="Verdana" w:hAnsi="Verdana"/>
          <w:sz w:val="22"/>
          <w:szCs w:val="22"/>
        </w:rPr>
        <w:t xml:space="preserve"> examples of criminal laws and practices that continue to significantly impinge on the human rights of marginalized and disadvantaged persons </w:t>
      </w:r>
      <w:r w:rsidR="008C5CA3" w:rsidRPr="007D4BC1">
        <w:rPr>
          <w:rFonts w:ascii="Verdana" w:hAnsi="Verdana"/>
          <w:sz w:val="22"/>
          <w:szCs w:val="22"/>
        </w:rPr>
        <w:t>especially</w:t>
      </w:r>
      <w:r w:rsidRPr="007D4BC1">
        <w:rPr>
          <w:rFonts w:ascii="Verdana" w:hAnsi="Verdana"/>
          <w:sz w:val="22"/>
          <w:szCs w:val="22"/>
        </w:rPr>
        <w:t xml:space="preserve">. While the country examples </w:t>
      </w:r>
      <w:r w:rsidR="00716F82" w:rsidRPr="007D4BC1">
        <w:rPr>
          <w:rFonts w:ascii="Verdana" w:hAnsi="Verdana"/>
          <w:sz w:val="22"/>
          <w:szCs w:val="22"/>
        </w:rPr>
        <w:t xml:space="preserve">provided </w:t>
      </w:r>
      <w:r w:rsidRPr="007D4BC1">
        <w:rPr>
          <w:rFonts w:ascii="Verdana" w:hAnsi="Verdana"/>
          <w:sz w:val="22"/>
          <w:szCs w:val="22"/>
        </w:rPr>
        <w:t xml:space="preserve">include </w:t>
      </w:r>
      <w:r w:rsidR="00716F82" w:rsidRPr="007D4BC1">
        <w:rPr>
          <w:rFonts w:ascii="Verdana" w:hAnsi="Verdana"/>
          <w:sz w:val="22"/>
          <w:szCs w:val="22"/>
        </w:rPr>
        <w:t>India, Pakistan, Sri Lanka, Nepal, Zimbabwe</w:t>
      </w:r>
      <w:r w:rsidR="00170BD1" w:rsidRPr="007D4BC1">
        <w:rPr>
          <w:rFonts w:ascii="Verdana" w:hAnsi="Verdana"/>
          <w:sz w:val="22"/>
          <w:szCs w:val="22"/>
        </w:rPr>
        <w:t>,</w:t>
      </w:r>
      <w:r w:rsidR="00716F82" w:rsidRPr="007D4BC1">
        <w:rPr>
          <w:rFonts w:ascii="Verdana" w:hAnsi="Verdana"/>
          <w:sz w:val="22"/>
          <w:szCs w:val="22"/>
        </w:rPr>
        <w:t xml:space="preserve"> Uganda</w:t>
      </w:r>
      <w:r w:rsidR="00B4382B" w:rsidRPr="007D4BC1">
        <w:rPr>
          <w:rFonts w:ascii="Verdana" w:hAnsi="Verdana"/>
          <w:sz w:val="22"/>
          <w:szCs w:val="22"/>
        </w:rPr>
        <w:t>, Malawi</w:t>
      </w:r>
      <w:r w:rsidR="00170BD1" w:rsidRPr="007D4BC1">
        <w:rPr>
          <w:rFonts w:ascii="Verdana" w:hAnsi="Verdana"/>
          <w:sz w:val="22"/>
          <w:szCs w:val="22"/>
        </w:rPr>
        <w:t xml:space="preserve"> and South Africa</w:t>
      </w:r>
      <w:r w:rsidRPr="007D4BC1">
        <w:rPr>
          <w:rFonts w:ascii="Verdana" w:hAnsi="Verdana"/>
          <w:sz w:val="22"/>
          <w:szCs w:val="22"/>
        </w:rPr>
        <w:t xml:space="preserve">, </w:t>
      </w:r>
      <w:r w:rsidR="00170BD1" w:rsidRPr="007D4BC1">
        <w:rPr>
          <w:rFonts w:ascii="Verdana" w:hAnsi="Verdana"/>
          <w:sz w:val="22"/>
          <w:szCs w:val="22"/>
        </w:rPr>
        <w:t xml:space="preserve">the </w:t>
      </w:r>
      <w:r w:rsidRPr="007D4BC1">
        <w:rPr>
          <w:rFonts w:ascii="Verdana" w:hAnsi="Verdana"/>
          <w:sz w:val="22"/>
          <w:szCs w:val="22"/>
        </w:rPr>
        <w:t xml:space="preserve">ICJ </w:t>
      </w:r>
      <w:r w:rsidR="008C5CA3" w:rsidRPr="007D4BC1">
        <w:rPr>
          <w:rFonts w:ascii="Verdana" w:hAnsi="Verdana"/>
          <w:sz w:val="22"/>
          <w:szCs w:val="22"/>
        </w:rPr>
        <w:t xml:space="preserve">has </w:t>
      </w:r>
      <w:r w:rsidRPr="007D4BC1">
        <w:rPr>
          <w:rFonts w:ascii="Verdana" w:hAnsi="Verdana"/>
          <w:sz w:val="22"/>
          <w:szCs w:val="22"/>
        </w:rPr>
        <w:t xml:space="preserve">also </w:t>
      </w:r>
      <w:r w:rsidR="008C5CA3" w:rsidRPr="007D4BC1">
        <w:rPr>
          <w:rFonts w:ascii="Verdana" w:hAnsi="Verdana"/>
          <w:sz w:val="22"/>
          <w:szCs w:val="22"/>
        </w:rPr>
        <w:t>recently joined</w:t>
      </w:r>
      <w:r w:rsidRPr="007D4BC1">
        <w:rPr>
          <w:rFonts w:ascii="Verdana" w:hAnsi="Verdana"/>
          <w:sz w:val="22"/>
          <w:szCs w:val="22"/>
        </w:rPr>
        <w:t xml:space="preserve"> the </w:t>
      </w:r>
      <w:r w:rsidR="008C5CA3" w:rsidRPr="007D4BC1">
        <w:rPr>
          <w:rFonts w:ascii="Verdana" w:hAnsi="Verdana"/>
          <w:sz w:val="22"/>
          <w:szCs w:val="22"/>
        </w:rPr>
        <w:t xml:space="preserve">Global </w:t>
      </w:r>
      <w:r w:rsidR="00396726" w:rsidRPr="007D4BC1">
        <w:rPr>
          <w:rFonts w:ascii="Verdana" w:hAnsi="Verdana"/>
          <w:sz w:val="22"/>
          <w:szCs w:val="22"/>
        </w:rPr>
        <w:t>Campaign to Decriminali</w:t>
      </w:r>
      <w:r w:rsidR="009F4C7A" w:rsidRPr="007D4BC1">
        <w:rPr>
          <w:rFonts w:ascii="Verdana" w:hAnsi="Verdana"/>
          <w:sz w:val="22"/>
          <w:szCs w:val="22"/>
        </w:rPr>
        <w:t>z</w:t>
      </w:r>
      <w:r w:rsidR="00396726" w:rsidRPr="007D4BC1">
        <w:rPr>
          <w:rFonts w:ascii="Verdana" w:hAnsi="Verdana"/>
          <w:sz w:val="22"/>
          <w:szCs w:val="22"/>
        </w:rPr>
        <w:t xml:space="preserve">e Poverty and Status, and campaigns against the overuse and abuse of criminal law across the world in keeping with international law and standards. </w:t>
      </w:r>
    </w:p>
    <w:p w14:paraId="274030AC" w14:textId="77777777" w:rsidR="00F25705" w:rsidRPr="007D4BC1" w:rsidRDefault="00F25705" w:rsidP="00685385">
      <w:pPr>
        <w:rPr>
          <w:rFonts w:ascii="Verdana" w:hAnsi="Verdana"/>
          <w:b/>
          <w:bCs/>
          <w:noProof/>
          <w:sz w:val="22"/>
          <w:szCs w:val="22"/>
        </w:rPr>
      </w:pPr>
    </w:p>
    <w:p w14:paraId="6B962E71" w14:textId="358A49B6" w:rsidR="00F25705" w:rsidRPr="007D4BC1" w:rsidRDefault="00F25705" w:rsidP="00170BD1">
      <w:pPr>
        <w:pStyle w:val="ListParagraph"/>
        <w:numPr>
          <w:ilvl w:val="0"/>
          <w:numId w:val="25"/>
        </w:numPr>
        <w:jc w:val="both"/>
        <w:rPr>
          <w:rFonts w:ascii="Verdana" w:hAnsi="Verdana"/>
          <w:b/>
          <w:bCs/>
          <w:noProof/>
          <w:sz w:val="22"/>
          <w:szCs w:val="22"/>
        </w:rPr>
      </w:pPr>
      <w:r w:rsidRPr="007D4BC1">
        <w:rPr>
          <w:rFonts w:ascii="Verdana" w:hAnsi="Verdana"/>
          <w:noProof/>
          <w:sz w:val="22"/>
          <w:szCs w:val="22"/>
        </w:rPr>
        <w:t xml:space="preserve">The </w:t>
      </w:r>
      <w:r w:rsidR="009F4C7A" w:rsidRPr="007D4BC1">
        <w:rPr>
          <w:rFonts w:ascii="Verdana" w:hAnsi="Verdana"/>
          <w:noProof/>
          <w:sz w:val="22"/>
          <w:szCs w:val="22"/>
        </w:rPr>
        <w:t xml:space="preserve">information </w:t>
      </w:r>
      <w:r w:rsidRPr="007D4BC1">
        <w:rPr>
          <w:rFonts w:ascii="Verdana" w:hAnsi="Verdana"/>
          <w:noProof/>
          <w:sz w:val="22"/>
          <w:szCs w:val="22"/>
        </w:rPr>
        <w:t xml:space="preserve">and examples </w:t>
      </w:r>
      <w:r w:rsidR="009F4C7A" w:rsidRPr="007D4BC1">
        <w:rPr>
          <w:rFonts w:ascii="Verdana" w:hAnsi="Verdana"/>
          <w:noProof/>
          <w:sz w:val="22"/>
          <w:szCs w:val="22"/>
        </w:rPr>
        <w:t xml:space="preserve">provided </w:t>
      </w:r>
      <w:r w:rsidR="000A70CA">
        <w:rPr>
          <w:rFonts w:ascii="Verdana" w:hAnsi="Verdana"/>
          <w:noProof/>
          <w:sz w:val="22"/>
          <w:szCs w:val="22"/>
        </w:rPr>
        <w:t xml:space="preserve">in this submission </w:t>
      </w:r>
      <w:r w:rsidR="009F4C7A" w:rsidRPr="007D4BC1">
        <w:rPr>
          <w:rFonts w:ascii="Verdana" w:hAnsi="Verdana"/>
          <w:noProof/>
          <w:sz w:val="22"/>
          <w:szCs w:val="22"/>
        </w:rPr>
        <w:t xml:space="preserve">seek to </w:t>
      </w:r>
      <w:r w:rsidRPr="007D4BC1">
        <w:rPr>
          <w:rFonts w:ascii="Verdana" w:hAnsi="Verdana"/>
          <w:noProof/>
          <w:sz w:val="22"/>
          <w:szCs w:val="22"/>
        </w:rPr>
        <w:t>respond to the first and third question</w:t>
      </w:r>
      <w:r w:rsidR="00170BD1" w:rsidRPr="007D4BC1">
        <w:rPr>
          <w:rFonts w:ascii="Verdana" w:hAnsi="Verdana"/>
          <w:noProof/>
          <w:sz w:val="22"/>
          <w:szCs w:val="22"/>
        </w:rPr>
        <w:t>s</w:t>
      </w:r>
      <w:r w:rsidRPr="007D4BC1">
        <w:rPr>
          <w:rFonts w:ascii="Verdana" w:hAnsi="Verdana"/>
          <w:noProof/>
          <w:sz w:val="22"/>
          <w:szCs w:val="22"/>
        </w:rPr>
        <w:t xml:space="preserve"> posed in the </w:t>
      </w:r>
      <w:r w:rsidR="009F4C7A" w:rsidRPr="007D4BC1">
        <w:rPr>
          <w:rFonts w:ascii="Verdana" w:hAnsi="Verdana"/>
          <w:noProof/>
          <w:sz w:val="22"/>
          <w:szCs w:val="22"/>
        </w:rPr>
        <w:t>Special Rapporte</w:t>
      </w:r>
      <w:r w:rsidR="009C6EEA" w:rsidRPr="007D4BC1">
        <w:rPr>
          <w:rFonts w:ascii="Verdana" w:hAnsi="Verdana"/>
          <w:noProof/>
          <w:sz w:val="22"/>
          <w:szCs w:val="22"/>
        </w:rPr>
        <w:t>u</w:t>
      </w:r>
      <w:r w:rsidR="009F4C7A" w:rsidRPr="007D4BC1">
        <w:rPr>
          <w:rFonts w:ascii="Verdana" w:hAnsi="Verdana"/>
          <w:noProof/>
          <w:sz w:val="22"/>
          <w:szCs w:val="22"/>
        </w:rPr>
        <w:t>rs’ call for input</w:t>
      </w:r>
      <w:r w:rsidRPr="007D4BC1">
        <w:rPr>
          <w:rFonts w:ascii="Verdana" w:hAnsi="Verdana"/>
          <w:noProof/>
          <w:sz w:val="22"/>
          <w:szCs w:val="22"/>
        </w:rPr>
        <w:t>, namely</w:t>
      </w:r>
      <w:r w:rsidR="009C6EEA" w:rsidRPr="007D4BC1">
        <w:rPr>
          <w:rFonts w:ascii="Verdana" w:hAnsi="Verdana"/>
          <w:noProof/>
          <w:sz w:val="22"/>
          <w:szCs w:val="22"/>
        </w:rPr>
        <w:t>:</w:t>
      </w:r>
    </w:p>
    <w:p w14:paraId="1A2C6745" w14:textId="77777777" w:rsidR="001B3931" w:rsidRPr="007D4BC1" w:rsidRDefault="001B3931" w:rsidP="00F406B3">
      <w:pPr>
        <w:pStyle w:val="ListParagraph"/>
        <w:rPr>
          <w:rFonts w:ascii="Verdana" w:hAnsi="Verdana"/>
          <w:color w:val="000000"/>
          <w:sz w:val="22"/>
          <w:szCs w:val="22"/>
          <w:lang w:eastAsia="en-GB"/>
        </w:rPr>
      </w:pPr>
    </w:p>
    <w:p w14:paraId="3386D292" w14:textId="7CB16312" w:rsidR="00F25705" w:rsidRPr="007D4BC1" w:rsidRDefault="00ED5FCA" w:rsidP="008D07A8">
      <w:pPr>
        <w:shd w:val="clear" w:color="auto" w:fill="FFFFFF"/>
        <w:spacing w:before="120" w:after="120"/>
        <w:ind w:left="993" w:hanging="567"/>
        <w:jc w:val="both"/>
        <w:rPr>
          <w:rFonts w:ascii="Verdana" w:hAnsi="Verdana"/>
          <w:color w:val="000000"/>
          <w:sz w:val="22"/>
          <w:szCs w:val="22"/>
          <w:lang w:eastAsia="en-GB"/>
        </w:rPr>
      </w:pPr>
      <w:r w:rsidRPr="007D4BC1">
        <w:rPr>
          <w:rFonts w:ascii="Verdana" w:hAnsi="Verdana"/>
          <w:color w:val="000000"/>
          <w:sz w:val="22"/>
          <w:szCs w:val="22"/>
          <w:lang w:eastAsia="en-GB"/>
        </w:rPr>
        <w:t xml:space="preserve">1.  </w:t>
      </w:r>
      <w:r w:rsidR="00170BD1" w:rsidRPr="007D4BC1">
        <w:rPr>
          <w:rFonts w:ascii="Verdana" w:hAnsi="Verdana"/>
          <w:color w:val="000000"/>
          <w:sz w:val="22"/>
          <w:szCs w:val="22"/>
          <w:lang w:eastAsia="en-GB"/>
        </w:rPr>
        <w:tab/>
      </w:r>
      <w:r w:rsidR="00BE7AC3" w:rsidRPr="007D4BC1">
        <w:rPr>
          <w:rFonts w:ascii="Verdana" w:hAnsi="Verdana"/>
          <w:color w:val="000000"/>
          <w:sz w:val="22"/>
          <w:szCs w:val="22"/>
          <w:lang w:eastAsia="en-GB"/>
        </w:rPr>
        <w:t>Laws or regulations that prohibit begging, eating, sleeping, or performing personal hygienic activities in all or certain public places (please kindly include the wording of these laws and regulations and specify whether they are effectively enforced).</w:t>
      </w:r>
    </w:p>
    <w:p w14:paraId="17F3C980" w14:textId="4AC2AB71" w:rsidR="00F25705" w:rsidRPr="007D4BC1" w:rsidRDefault="00ED5FCA" w:rsidP="008D07A8">
      <w:pPr>
        <w:shd w:val="clear" w:color="auto" w:fill="FFFFFF"/>
        <w:spacing w:before="120" w:after="120"/>
        <w:ind w:left="993" w:hanging="567"/>
        <w:jc w:val="both"/>
        <w:rPr>
          <w:rFonts w:ascii="Verdana" w:hAnsi="Verdana"/>
          <w:color w:val="000000"/>
          <w:sz w:val="22"/>
          <w:szCs w:val="22"/>
          <w:lang w:eastAsia="en-GB"/>
        </w:rPr>
      </w:pPr>
      <w:r w:rsidRPr="007D4BC1">
        <w:rPr>
          <w:rFonts w:ascii="Verdana" w:hAnsi="Verdana"/>
          <w:color w:val="000000"/>
          <w:sz w:val="22"/>
          <w:szCs w:val="22"/>
          <w:lang w:eastAsia="en-GB"/>
        </w:rPr>
        <w:t>3.</w:t>
      </w:r>
      <w:r w:rsidRPr="007D4BC1">
        <w:rPr>
          <w:rFonts w:ascii="Verdana" w:hAnsi="Verdana"/>
          <w:color w:val="000000"/>
          <w:sz w:val="22"/>
          <w:szCs w:val="22"/>
          <w:lang w:eastAsia="en-GB"/>
        </w:rPr>
        <w:tab/>
      </w:r>
      <w:r w:rsidR="00BE7AC3" w:rsidRPr="007D4BC1">
        <w:rPr>
          <w:rFonts w:ascii="Verdana" w:hAnsi="Verdana"/>
          <w:color w:val="000000"/>
          <w:sz w:val="22"/>
          <w:szCs w:val="22"/>
          <w:lang w:eastAsia="en-GB"/>
        </w:rPr>
        <w:t>Information about attempts made or planned to decriminalize street vending, informal business activities, sex work, begging, eating, sleeping or performing personal hygienic activities in public places</w:t>
      </w:r>
      <w:r w:rsidRPr="007D4BC1">
        <w:rPr>
          <w:rFonts w:ascii="Verdana" w:hAnsi="Verdana"/>
          <w:color w:val="000000"/>
          <w:sz w:val="22"/>
          <w:szCs w:val="22"/>
          <w:lang w:eastAsia="en-GB"/>
        </w:rPr>
        <w:t>.</w:t>
      </w:r>
    </w:p>
    <w:p w14:paraId="7C3AD5F8" w14:textId="2937EAF7" w:rsidR="001D6ED3" w:rsidRPr="007D4BC1" w:rsidRDefault="00F25705" w:rsidP="00685385">
      <w:pPr>
        <w:pStyle w:val="ListParagraph"/>
        <w:numPr>
          <w:ilvl w:val="0"/>
          <w:numId w:val="25"/>
        </w:numPr>
        <w:jc w:val="both"/>
        <w:rPr>
          <w:rFonts w:ascii="Verdana" w:hAnsi="Verdana"/>
          <w:color w:val="000000"/>
          <w:sz w:val="22"/>
          <w:szCs w:val="22"/>
          <w:lang w:eastAsia="en-GB"/>
        </w:rPr>
      </w:pPr>
      <w:r w:rsidRPr="007D4BC1">
        <w:rPr>
          <w:rFonts w:ascii="Verdana" w:hAnsi="Verdana"/>
          <w:color w:val="000000"/>
          <w:sz w:val="22"/>
          <w:szCs w:val="22"/>
          <w:lang w:eastAsia="en-GB"/>
        </w:rPr>
        <w:t xml:space="preserve">For ease of reading, the remainder of this submission is divided into subsections based on relevant laws and information pertaining to </w:t>
      </w:r>
      <w:r w:rsidR="00716F82" w:rsidRPr="007D4BC1">
        <w:rPr>
          <w:rFonts w:ascii="Verdana" w:hAnsi="Verdana"/>
          <w:color w:val="000000"/>
          <w:sz w:val="22"/>
          <w:szCs w:val="22"/>
          <w:lang w:eastAsia="en-GB"/>
        </w:rPr>
        <w:t>countries</w:t>
      </w:r>
      <w:r w:rsidRPr="007D4BC1">
        <w:rPr>
          <w:rFonts w:ascii="Verdana" w:hAnsi="Verdana"/>
          <w:color w:val="000000"/>
          <w:sz w:val="22"/>
          <w:szCs w:val="22"/>
          <w:lang w:eastAsia="en-GB"/>
        </w:rPr>
        <w:t xml:space="preserve">. </w:t>
      </w:r>
      <w:r w:rsidR="00716F82" w:rsidRPr="007D4BC1">
        <w:rPr>
          <w:rFonts w:ascii="Verdana" w:hAnsi="Verdana"/>
          <w:color w:val="000000"/>
          <w:sz w:val="22"/>
          <w:szCs w:val="22"/>
          <w:lang w:eastAsia="en-GB"/>
        </w:rPr>
        <w:t>A brief conclusion is then provided.</w:t>
      </w:r>
    </w:p>
    <w:p w14:paraId="69386881" w14:textId="77777777" w:rsidR="00FE18A4" w:rsidRDefault="00FE18A4" w:rsidP="00685385">
      <w:pPr>
        <w:jc w:val="both"/>
        <w:rPr>
          <w:rFonts w:ascii="Verdana" w:hAnsi="Verdana"/>
          <w:color w:val="000000"/>
          <w:sz w:val="22"/>
          <w:szCs w:val="22"/>
          <w:lang w:eastAsia="en-GB"/>
        </w:rPr>
      </w:pPr>
    </w:p>
    <w:p w14:paraId="1CE12CAD" w14:textId="77777777" w:rsidR="00FE18A4" w:rsidRPr="007D4BC1" w:rsidRDefault="00FE18A4" w:rsidP="00685385">
      <w:pPr>
        <w:jc w:val="both"/>
        <w:rPr>
          <w:rFonts w:ascii="Verdana" w:hAnsi="Verdana"/>
          <w:color w:val="000000"/>
          <w:sz w:val="22"/>
          <w:szCs w:val="22"/>
          <w:lang w:eastAsia="en-GB"/>
        </w:rPr>
      </w:pPr>
    </w:p>
    <w:p w14:paraId="6D6AB5B8" w14:textId="17615DF1" w:rsidR="00F25705" w:rsidRPr="007D4BC1" w:rsidRDefault="00F25705" w:rsidP="00685385">
      <w:pPr>
        <w:pStyle w:val="Heading1"/>
        <w:numPr>
          <w:ilvl w:val="0"/>
          <w:numId w:val="30"/>
        </w:numPr>
        <w:jc w:val="left"/>
        <w:rPr>
          <w:rFonts w:ascii="Verdana" w:hAnsi="Verdana"/>
          <w:sz w:val="22"/>
          <w:szCs w:val="22"/>
        </w:rPr>
      </w:pPr>
      <w:bookmarkStart w:id="3" w:name="_Toc145483760"/>
      <w:r w:rsidRPr="007D4BC1">
        <w:rPr>
          <w:rFonts w:ascii="Verdana" w:hAnsi="Verdana"/>
          <w:sz w:val="22"/>
          <w:szCs w:val="22"/>
        </w:rPr>
        <w:t>India</w:t>
      </w:r>
      <w:bookmarkEnd w:id="3"/>
    </w:p>
    <w:p w14:paraId="7381DE4D" w14:textId="77777777" w:rsidR="00FE18A4" w:rsidRPr="007D4BC1" w:rsidRDefault="00FE18A4" w:rsidP="00685385">
      <w:pPr>
        <w:jc w:val="both"/>
        <w:rPr>
          <w:rFonts w:ascii="Verdana" w:hAnsi="Verdana"/>
          <w:color w:val="000000"/>
          <w:sz w:val="22"/>
          <w:szCs w:val="22"/>
          <w:lang w:eastAsia="en-GB"/>
        </w:rPr>
      </w:pPr>
    </w:p>
    <w:p w14:paraId="2F4397C4" w14:textId="6ACFD6A8" w:rsidR="00716F82" w:rsidRPr="007D4BC1" w:rsidRDefault="00F25705" w:rsidP="00685385">
      <w:pPr>
        <w:pStyle w:val="ListParagraph"/>
        <w:numPr>
          <w:ilvl w:val="0"/>
          <w:numId w:val="25"/>
        </w:numPr>
        <w:jc w:val="both"/>
        <w:rPr>
          <w:rFonts w:ascii="Verdana" w:hAnsi="Verdana"/>
          <w:sz w:val="22"/>
          <w:szCs w:val="22"/>
        </w:rPr>
      </w:pPr>
      <w:r w:rsidRPr="007D4BC1">
        <w:rPr>
          <w:rFonts w:ascii="Verdana" w:hAnsi="Verdana"/>
          <w:sz w:val="22"/>
          <w:szCs w:val="22"/>
        </w:rPr>
        <w:t xml:space="preserve">In 2019, after extensive field research, the ICJ published a report titled </w:t>
      </w:r>
      <w:r w:rsidRPr="007D4BC1">
        <w:rPr>
          <w:rFonts w:ascii="Verdana" w:hAnsi="Verdana"/>
          <w:i/>
          <w:iCs/>
          <w:sz w:val="22"/>
          <w:szCs w:val="22"/>
        </w:rPr>
        <w:t>Living with Dignity: Sexual Orientation and Gender Identity-Based Human Rights Violations in Housing, Work, and Public Spaces in India</w:t>
      </w:r>
      <w:r w:rsidRPr="007D4BC1">
        <w:rPr>
          <w:rFonts w:ascii="Verdana" w:hAnsi="Verdana"/>
          <w:sz w:val="22"/>
          <w:szCs w:val="22"/>
        </w:rPr>
        <w:t>.</w:t>
      </w:r>
      <w:r w:rsidRPr="007D4BC1">
        <w:rPr>
          <w:rStyle w:val="FootnoteReference"/>
          <w:rFonts w:ascii="Verdana" w:hAnsi="Verdana"/>
          <w:sz w:val="22"/>
          <w:szCs w:val="22"/>
        </w:rPr>
        <w:footnoteReference w:id="8"/>
      </w:r>
      <w:r w:rsidRPr="007D4BC1">
        <w:rPr>
          <w:rFonts w:ascii="Verdana" w:hAnsi="Verdana"/>
          <w:sz w:val="22"/>
          <w:szCs w:val="22"/>
        </w:rPr>
        <w:t xml:space="preserve"> The report documents </w:t>
      </w:r>
      <w:r w:rsidR="003C6909" w:rsidRPr="007D4BC1">
        <w:rPr>
          <w:rFonts w:ascii="Verdana" w:hAnsi="Verdana"/>
          <w:sz w:val="22"/>
          <w:szCs w:val="22"/>
        </w:rPr>
        <w:t xml:space="preserve">the </w:t>
      </w:r>
      <w:r w:rsidRPr="007D4BC1">
        <w:rPr>
          <w:rFonts w:ascii="Verdana" w:hAnsi="Verdana"/>
          <w:sz w:val="22"/>
          <w:szCs w:val="22"/>
        </w:rPr>
        <w:t xml:space="preserve">manner in which, despite the striking down of criminalization of same-sex relations in </w:t>
      </w:r>
      <w:r w:rsidRPr="007D4BC1">
        <w:rPr>
          <w:rFonts w:ascii="Verdana" w:hAnsi="Verdana"/>
          <w:i/>
          <w:iCs/>
          <w:sz w:val="22"/>
          <w:szCs w:val="22"/>
        </w:rPr>
        <w:t>Navtej Singh v. Union of India</w:t>
      </w:r>
      <w:r w:rsidRPr="007D4BC1">
        <w:rPr>
          <w:rFonts w:ascii="Verdana" w:hAnsi="Verdana"/>
          <w:sz w:val="22"/>
          <w:szCs w:val="22"/>
        </w:rPr>
        <w:t>,</w:t>
      </w:r>
      <w:r w:rsidR="00170BD1" w:rsidRPr="007D4BC1">
        <w:rPr>
          <w:rStyle w:val="FootnoteReference"/>
          <w:rFonts w:ascii="Verdana" w:hAnsi="Verdana"/>
          <w:sz w:val="22"/>
          <w:szCs w:val="22"/>
        </w:rPr>
        <w:footnoteReference w:id="9"/>
      </w:r>
      <w:r w:rsidRPr="007D4BC1">
        <w:rPr>
          <w:rFonts w:ascii="Verdana" w:hAnsi="Verdana"/>
          <w:sz w:val="22"/>
          <w:szCs w:val="22"/>
        </w:rPr>
        <w:t xml:space="preserve"> discrimination</w:t>
      </w:r>
      <w:r w:rsidR="00FE18A4">
        <w:rPr>
          <w:rFonts w:ascii="Verdana" w:hAnsi="Verdana"/>
          <w:sz w:val="22"/>
          <w:szCs w:val="22"/>
        </w:rPr>
        <w:t xml:space="preserve"> </w:t>
      </w:r>
      <w:r w:rsidR="00FE18A4" w:rsidRPr="000A70CA">
        <w:rPr>
          <w:rFonts w:ascii="Verdana" w:hAnsi="Verdana"/>
          <w:sz w:val="22"/>
          <w:szCs w:val="22"/>
        </w:rPr>
        <w:t>against</w:t>
      </w:r>
      <w:r w:rsidR="003C6909" w:rsidRPr="000A70CA">
        <w:rPr>
          <w:rFonts w:ascii="Verdana" w:hAnsi="Verdana"/>
          <w:sz w:val="22"/>
          <w:szCs w:val="22"/>
        </w:rPr>
        <w:t>,</w:t>
      </w:r>
      <w:r w:rsidRPr="007D4BC1">
        <w:rPr>
          <w:rFonts w:ascii="Verdana" w:hAnsi="Verdana"/>
          <w:sz w:val="22"/>
          <w:szCs w:val="22"/>
        </w:rPr>
        <w:t xml:space="preserve"> criminalization and harassment of LGBTI persons in India continue. </w:t>
      </w:r>
    </w:p>
    <w:p w14:paraId="694A4503" w14:textId="77777777" w:rsidR="00716F82" w:rsidRPr="007D4BC1" w:rsidRDefault="00716F82" w:rsidP="00685385">
      <w:pPr>
        <w:pStyle w:val="ListParagraph"/>
        <w:ind w:left="360"/>
        <w:jc w:val="both"/>
        <w:rPr>
          <w:rFonts w:ascii="Verdana" w:hAnsi="Verdana"/>
          <w:sz w:val="22"/>
          <w:szCs w:val="22"/>
        </w:rPr>
      </w:pPr>
    </w:p>
    <w:p w14:paraId="024364E7" w14:textId="4B6C1820" w:rsidR="00F25705" w:rsidRPr="007D4BC1" w:rsidRDefault="00F25705" w:rsidP="00685385">
      <w:pPr>
        <w:pStyle w:val="ListParagraph"/>
        <w:numPr>
          <w:ilvl w:val="0"/>
          <w:numId w:val="25"/>
        </w:numPr>
        <w:jc w:val="both"/>
        <w:rPr>
          <w:rFonts w:ascii="Verdana" w:hAnsi="Verdana"/>
          <w:sz w:val="22"/>
          <w:szCs w:val="22"/>
        </w:rPr>
      </w:pPr>
      <w:r w:rsidRPr="007D4BC1">
        <w:rPr>
          <w:rFonts w:ascii="Verdana" w:hAnsi="Verdana"/>
          <w:sz w:val="22"/>
          <w:szCs w:val="22"/>
        </w:rPr>
        <w:t>People interviewed by the ICJ shared instances of violence perpetrated by State actors</w:t>
      </w:r>
      <w:r w:rsidR="003C6909" w:rsidRPr="007D4BC1">
        <w:rPr>
          <w:rFonts w:ascii="Verdana" w:hAnsi="Verdana"/>
          <w:sz w:val="22"/>
          <w:szCs w:val="22"/>
        </w:rPr>
        <w:t>,</w:t>
      </w:r>
      <w:r w:rsidRPr="007D4BC1">
        <w:rPr>
          <w:rFonts w:ascii="Verdana" w:hAnsi="Verdana"/>
          <w:sz w:val="22"/>
          <w:szCs w:val="22"/>
        </w:rPr>
        <w:t xml:space="preserve"> such as the police, which made apparent the targeting of transgender and gender non-binary persons using laws that criminalize, </w:t>
      </w:r>
      <w:r w:rsidR="003C6909" w:rsidRPr="007D4BC1">
        <w:rPr>
          <w:rFonts w:ascii="Verdana" w:hAnsi="Verdana"/>
          <w:sz w:val="22"/>
          <w:szCs w:val="22"/>
        </w:rPr>
        <w:t>among others,</w:t>
      </w:r>
      <w:r w:rsidRPr="007D4BC1">
        <w:rPr>
          <w:rFonts w:ascii="Verdana" w:hAnsi="Verdana"/>
          <w:sz w:val="22"/>
          <w:szCs w:val="22"/>
        </w:rPr>
        <w:t xml:space="preserve"> sex work</w:t>
      </w:r>
      <w:r w:rsidR="005E0AE2" w:rsidRPr="007D4BC1">
        <w:rPr>
          <w:rFonts w:ascii="Verdana" w:hAnsi="Verdana"/>
          <w:sz w:val="22"/>
          <w:szCs w:val="22"/>
        </w:rPr>
        <w:t>,</w:t>
      </w:r>
      <w:r w:rsidRPr="007D4BC1">
        <w:rPr>
          <w:rFonts w:ascii="Verdana" w:hAnsi="Verdana"/>
          <w:sz w:val="22"/>
          <w:szCs w:val="22"/>
        </w:rPr>
        <w:t xml:space="preserve"> begging</w:t>
      </w:r>
      <w:r w:rsidR="005E0AE2" w:rsidRPr="007D4BC1">
        <w:rPr>
          <w:rFonts w:ascii="Verdana" w:hAnsi="Verdana"/>
          <w:sz w:val="22"/>
          <w:szCs w:val="22"/>
        </w:rPr>
        <w:t xml:space="preserve"> and public nuisance</w:t>
      </w:r>
      <w:r w:rsidRPr="007D4BC1">
        <w:rPr>
          <w:rFonts w:ascii="Verdana" w:hAnsi="Verdana"/>
          <w:sz w:val="22"/>
          <w:szCs w:val="22"/>
        </w:rPr>
        <w:t>.</w:t>
      </w:r>
      <w:r w:rsidRPr="007D4BC1">
        <w:rPr>
          <w:rStyle w:val="FootnoteReference"/>
          <w:rFonts w:ascii="Verdana" w:hAnsi="Verdana"/>
          <w:sz w:val="22"/>
          <w:szCs w:val="22"/>
        </w:rPr>
        <w:footnoteReference w:id="10"/>
      </w:r>
      <w:r w:rsidRPr="007D4BC1">
        <w:rPr>
          <w:rFonts w:ascii="Verdana" w:hAnsi="Verdana"/>
          <w:sz w:val="22"/>
          <w:szCs w:val="22"/>
        </w:rPr>
        <w:t xml:space="preserve"> </w:t>
      </w:r>
    </w:p>
    <w:p w14:paraId="34828EB8" w14:textId="77777777" w:rsidR="001B3931" w:rsidRPr="007D4BC1" w:rsidRDefault="001B3931" w:rsidP="00CC6146">
      <w:pPr>
        <w:pStyle w:val="ListParagraph"/>
        <w:rPr>
          <w:rFonts w:ascii="Verdana" w:hAnsi="Verdana"/>
          <w:sz w:val="22"/>
          <w:szCs w:val="22"/>
        </w:rPr>
      </w:pPr>
    </w:p>
    <w:p w14:paraId="12FF97D4" w14:textId="571A30A6" w:rsidR="005E0AE2" w:rsidRPr="007D4BC1" w:rsidRDefault="005E0AE2" w:rsidP="00685385">
      <w:pPr>
        <w:pStyle w:val="Heading2"/>
        <w:jc w:val="left"/>
        <w:rPr>
          <w:rFonts w:ascii="Verdana" w:hAnsi="Verdana"/>
          <w:b w:val="0"/>
          <w:bCs/>
          <w:i/>
          <w:iCs/>
          <w:sz w:val="22"/>
          <w:szCs w:val="22"/>
          <w:u w:val="single"/>
        </w:rPr>
      </w:pPr>
      <w:bookmarkStart w:id="4" w:name="_Toc145483761"/>
      <w:r w:rsidRPr="007D4BC1">
        <w:rPr>
          <w:rFonts w:ascii="Verdana" w:hAnsi="Verdana"/>
          <w:b w:val="0"/>
          <w:bCs/>
          <w:i/>
          <w:iCs/>
          <w:sz w:val="22"/>
          <w:szCs w:val="22"/>
          <w:u w:val="single"/>
        </w:rPr>
        <w:t>Anti-begging laws</w:t>
      </w:r>
      <w:bookmarkEnd w:id="4"/>
    </w:p>
    <w:p w14:paraId="1D18ED1A" w14:textId="6B3606B2" w:rsidR="00F25705" w:rsidRPr="007D4BC1" w:rsidRDefault="00F25705" w:rsidP="00685385">
      <w:pPr>
        <w:jc w:val="both"/>
        <w:rPr>
          <w:rFonts w:ascii="Verdana" w:hAnsi="Verdana"/>
          <w:sz w:val="22"/>
          <w:szCs w:val="22"/>
          <w:lang w:val="en-US"/>
        </w:rPr>
      </w:pPr>
    </w:p>
    <w:p w14:paraId="6A87CBDE" w14:textId="59F062F3" w:rsidR="005E0AE2" w:rsidRPr="007D4BC1" w:rsidRDefault="005E0AE2" w:rsidP="00685385">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As the </w:t>
      </w:r>
      <w:r w:rsidR="004C3B6F" w:rsidRPr="007D4BC1">
        <w:rPr>
          <w:rFonts w:ascii="Verdana" w:hAnsi="Verdana"/>
          <w:sz w:val="22"/>
          <w:szCs w:val="22"/>
          <w:lang w:val="en-US"/>
        </w:rPr>
        <w:t xml:space="preserve">ICJ </w:t>
      </w:r>
      <w:r w:rsidRPr="007D4BC1">
        <w:rPr>
          <w:rFonts w:ascii="Verdana" w:hAnsi="Verdana"/>
          <w:sz w:val="22"/>
          <w:szCs w:val="22"/>
          <w:lang w:val="en-US"/>
        </w:rPr>
        <w:t xml:space="preserve">report notes, </w:t>
      </w:r>
      <w:r w:rsidR="00716F82" w:rsidRPr="007D4BC1">
        <w:rPr>
          <w:rFonts w:ascii="Verdana" w:hAnsi="Verdana"/>
          <w:sz w:val="22"/>
          <w:szCs w:val="22"/>
          <w:lang w:val="en-US"/>
        </w:rPr>
        <w:t xml:space="preserve">a range of </w:t>
      </w:r>
      <w:r w:rsidR="00F25705" w:rsidRPr="007D4BC1">
        <w:rPr>
          <w:rFonts w:ascii="Verdana" w:hAnsi="Verdana"/>
          <w:sz w:val="22"/>
          <w:szCs w:val="22"/>
          <w:lang w:val="en-US"/>
        </w:rPr>
        <w:t xml:space="preserve">Indian laws criminalize beggary. </w:t>
      </w:r>
      <w:r w:rsidRPr="007D4BC1">
        <w:rPr>
          <w:rFonts w:ascii="Verdana" w:hAnsi="Verdana"/>
          <w:sz w:val="22"/>
          <w:szCs w:val="22"/>
          <w:lang w:val="en-US"/>
        </w:rPr>
        <w:t>Examples of such laws include:</w:t>
      </w:r>
    </w:p>
    <w:p w14:paraId="67846496" w14:textId="77777777"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The Telangana Prevention of Begging Act, 1977; </w:t>
      </w:r>
    </w:p>
    <w:p w14:paraId="59FC0AB5" w14:textId="77777777"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The Andhra Pradesh Prevention of Begging Act, 1977; </w:t>
      </w:r>
    </w:p>
    <w:p w14:paraId="1B2F2200" w14:textId="77777777"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The Maharashtra Prevention of Begging Act, 1959; </w:t>
      </w:r>
    </w:p>
    <w:p w14:paraId="565DD0FA" w14:textId="77777777"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The Goa, Daman and Diu Prevention of Begging Act, 1972; </w:t>
      </w:r>
    </w:p>
    <w:p w14:paraId="3AC4142F" w14:textId="77777777"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The Gujarat Prevention of Begging Act, 1959; </w:t>
      </w:r>
    </w:p>
    <w:p w14:paraId="61DE7705" w14:textId="4A496FE9"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The Tamil Nadu Prevention of Begging Act, 1945; </w:t>
      </w:r>
    </w:p>
    <w:p w14:paraId="6013CA46" w14:textId="41BCD865" w:rsidR="005E0AE2" w:rsidRPr="007D4BC1" w:rsidRDefault="005E0AE2" w:rsidP="00685385">
      <w:pPr>
        <w:pStyle w:val="ListParagraph"/>
        <w:numPr>
          <w:ilvl w:val="1"/>
          <w:numId w:val="25"/>
        </w:numPr>
        <w:jc w:val="both"/>
        <w:rPr>
          <w:rFonts w:ascii="Verdana" w:hAnsi="Verdana"/>
          <w:sz w:val="22"/>
          <w:szCs w:val="22"/>
          <w:lang w:val="en-US"/>
        </w:rPr>
      </w:pPr>
      <w:r w:rsidRPr="007D4BC1">
        <w:rPr>
          <w:rFonts w:ascii="Verdana" w:hAnsi="Verdana"/>
          <w:sz w:val="22"/>
          <w:szCs w:val="22"/>
          <w:lang w:val="en-US"/>
        </w:rPr>
        <w:t xml:space="preserve">Karnataka Prohibition of Beggary Act, 1975. </w:t>
      </w:r>
    </w:p>
    <w:p w14:paraId="4F80B095" w14:textId="77777777" w:rsidR="005E0AE2" w:rsidRPr="007D4BC1" w:rsidRDefault="005E0AE2" w:rsidP="00685385">
      <w:pPr>
        <w:pStyle w:val="ListParagraph"/>
        <w:ind w:left="360"/>
        <w:jc w:val="both"/>
        <w:rPr>
          <w:rFonts w:ascii="Verdana" w:hAnsi="Verdana"/>
          <w:sz w:val="22"/>
          <w:szCs w:val="22"/>
          <w:lang w:val="en-US"/>
        </w:rPr>
      </w:pPr>
    </w:p>
    <w:p w14:paraId="604CCAB8" w14:textId="66D912EF" w:rsidR="00F25705" w:rsidRPr="007D4BC1" w:rsidRDefault="00F25705" w:rsidP="00685385">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Begging is a significant source of livelihood for many transgender persons given that they are often discriminated against and are often unable to secure alternative </w:t>
      </w:r>
      <w:r w:rsidR="000A70CA" w:rsidRPr="00DE72FE">
        <w:rPr>
          <w:rFonts w:ascii="Verdana" w:hAnsi="Verdana"/>
          <w:sz w:val="22"/>
          <w:szCs w:val="22"/>
        </w:rPr>
        <w:t>means of subsistence or work</w:t>
      </w:r>
      <w:r w:rsidRPr="007D4BC1">
        <w:rPr>
          <w:rFonts w:ascii="Verdana" w:hAnsi="Verdana"/>
          <w:sz w:val="22"/>
          <w:szCs w:val="22"/>
          <w:lang w:val="en-US"/>
        </w:rPr>
        <w:t xml:space="preserve">. As a result, transgender persons who earn their income through begging are more vulnerable to abuse and harassment by the police through such anti-beggary laws. </w:t>
      </w:r>
      <w:r w:rsidR="005E0AE2" w:rsidRPr="007D4BC1">
        <w:rPr>
          <w:rFonts w:ascii="Verdana" w:hAnsi="Verdana"/>
          <w:sz w:val="22"/>
          <w:szCs w:val="22"/>
          <w:lang w:val="en-US"/>
        </w:rPr>
        <w:t>Transgender persons also told the ICJ that they are often presumed to be sex workers or beggars.</w:t>
      </w:r>
    </w:p>
    <w:p w14:paraId="7D09F199" w14:textId="77777777" w:rsidR="00F25705" w:rsidRPr="007D4BC1" w:rsidRDefault="00F25705" w:rsidP="00685385">
      <w:pPr>
        <w:jc w:val="both"/>
        <w:rPr>
          <w:rFonts w:ascii="Verdana" w:hAnsi="Verdana"/>
          <w:sz w:val="22"/>
          <w:szCs w:val="22"/>
          <w:lang w:val="en-US"/>
        </w:rPr>
      </w:pPr>
    </w:p>
    <w:p w14:paraId="4E350568" w14:textId="77777777" w:rsidR="004F34E6" w:rsidRDefault="005E0AE2" w:rsidP="000A70CA">
      <w:pPr>
        <w:pStyle w:val="ListParagraph"/>
        <w:numPr>
          <w:ilvl w:val="0"/>
          <w:numId w:val="25"/>
        </w:numPr>
        <w:jc w:val="both"/>
        <w:rPr>
          <w:rFonts w:ascii="Verdana" w:hAnsi="Verdana"/>
          <w:sz w:val="22"/>
          <w:szCs w:val="22"/>
          <w:lang w:val="en-US"/>
        </w:rPr>
      </w:pPr>
      <w:r w:rsidRPr="004F34E6">
        <w:rPr>
          <w:rFonts w:ascii="Verdana" w:hAnsi="Verdana"/>
          <w:sz w:val="22"/>
          <w:szCs w:val="22"/>
          <w:lang w:val="en-US"/>
        </w:rPr>
        <w:t>Another example is</w:t>
      </w:r>
      <w:r w:rsidR="00F25705" w:rsidRPr="004F34E6">
        <w:rPr>
          <w:rFonts w:ascii="Verdana" w:hAnsi="Verdana"/>
          <w:sz w:val="22"/>
          <w:szCs w:val="22"/>
          <w:lang w:val="en-US"/>
        </w:rPr>
        <w:t xml:space="preserve"> the Indian Railways Act</w:t>
      </w:r>
      <w:r w:rsidRPr="004F34E6">
        <w:rPr>
          <w:rFonts w:ascii="Verdana" w:hAnsi="Verdana"/>
          <w:sz w:val="22"/>
          <w:szCs w:val="22"/>
          <w:lang w:val="en-US"/>
        </w:rPr>
        <w:t>, which</w:t>
      </w:r>
      <w:r w:rsidR="00F25705" w:rsidRPr="004F34E6">
        <w:rPr>
          <w:rFonts w:ascii="Verdana" w:hAnsi="Verdana"/>
          <w:sz w:val="22"/>
          <w:szCs w:val="22"/>
          <w:lang w:val="en-US"/>
        </w:rPr>
        <w:t xml:space="preserve"> punishes begging in a railway carriage or station with imprisonment for up to a year or with a fine of INR 2000 [approximately US$ 30]. The ICJ has documented several instances of police</w:t>
      </w:r>
      <w:r w:rsidR="00941E22" w:rsidRPr="004F34E6">
        <w:rPr>
          <w:rFonts w:ascii="Verdana" w:hAnsi="Verdana"/>
          <w:sz w:val="22"/>
          <w:szCs w:val="22"/>
          <w:lang w:val="en-US"/>
        </w:rPr>
        <w:t xml:space="preserve"> implementation of the Act in a manner which ultimately amounts to</w:t>
      </w:r>
      <w:r w:rsidR="00F25705" w:rsidRPr="004F34E6">
        <w:rPr>
          <w:rFonts w:ascii="Verdana" w:hAnsi="Verdana"/>
          <w:sz w:val="22"/>
          <w:szCs w:val="22"/>
          <w:lang w:val="en-US"/>
        </w:rPr>
        <w:t xml:space="preserve"> harassment and extortion </w:t>
      </w:r>
      <w:r w:rsidR="00941E22" w:rsidRPr="004F34E6">
        <w:rPr>
          <w:rFonts w:ascii="Verdana" w:hAnsi="Verdana"/>
          <w:sz w:val="22"/>
          <w:szCs w:val="22"/>
          <w:lang w:val="en-US"/>
        </w:rPr>
        <w:t xml:space="preserve">of </w:t>
      </w:r>
      <w:r w:rsidR="00F25705" w:rsidRPr="004F34E6">
        <w:rPr>
          <w:rFonts w:ascii="Verdana" w:hAnsi="Verdana"/>
          <w:sz w:val="22"/>
          <w:szCs w:val="22"/>
          <w:lang w:val="en-US"/>
        </w:rPr>
        <w:t xml:space="preserve">transgender </w:t>
      </w:r>
      <w:r w:rsidR="00941E22" w:rsidRPr="004F34E6">
        <w:rPr>
          <w:rFonts w:ascii="Verdana" w:hAnsi="Verdana"/>
          <w:sz w:val="22"/>
          <w:szCs w:val="22"/>
          <w:lang w:val="en-US"/>
        </w:rPr>
        <w:t>persons</w:t>
      </w:r>
      <w:r w:rsidR="00F25705" w:rsidRPr="004F34E6">
        <w:rPr>
          <w:rFonts w:ascii="Verdana" w:hAnsi="Verdana"/>
          <w:sz w:val="22"/>
          <w:szCs w:val="22"/>
          <w:lang w:val="en-US"/>
        </w:rPr>
        <w:t xml:space="preserve"> begging on trains. </w:t>
      </w:r>
    </w:p>
    <w:p w14:paraId="4FCCED2E" w14:textId="77777777" w:rsidR="004F34E6" w:rsidRDefault="004F34E6" w:rsidP="004F34E6">
      <w:pPr>
        <w:pStyle w:val="ListParagraph"/>
        <w:ind w:left="360"/>
        <w:jc w:val="both"/>
        <w:rPr>
          <w:rFonts w:ascii="Verdana" w:hAnsi="Verdana"/>
          <w:sz w:val="22"/>
          <w:szCs w:val="22"/>
          <w:lang w:val="en-US"/>
        </w:rPr>
      </w:pPr>
    </w:p>
    <w:p w14:paraId="4DA68A06" w14:textId="19E3C203" w:rsidR="00F25705" w:rsidRPr="004F34E6" w:rsidRDefault="00F25705" w:rsidP="000A70CA">
      <w:pPr>
        <w:pStyle w:val="ListParagraph"/>
        <w:numPr>
          <w:ilvl w:val="0"/>
          <w:numId w:val="25"/>
        </w:numPr>
        <w:jc w:val="both"/>
        <w:rPr>
          <w:rFonts w:ascii="Verdana" w:hAnsi="Verdana"/>
          <w:sz w:val="22"/>
          <w:szCs w:val="22"/>
          <w:lang w:val="en-US"/>
        </w:rPr>
      </w:pPr>
      <w:r w:rsidRPr="004F34E6">
        <w:rPr>
          <w:rFonts w:ascii="Verdana" w:hAnsi="Verdana"/>
          <w:sz w:val="22"/>
          <w:szCs w:val="22"/>
          <w:lang w:val="en-US"/>
        </w:rPr>
        <w:t>Similarly, the Bombay Prevention of Begging Act</w:t>
      </w:r>
      <w:r w:rsidR="005E0AE2" w:rsidRPr="004F34E6">
        <w:rPr>
          <w:rFonts w:ascii="Verdana" w:hAnsi="Verdana"/>
          <w:sz w:val="22"/>
          <w:szCs w:val="22"/>
          <w:lang w:val="en-US"/>
        </w:rPr>
        <w:t>, 1</w:t>
      </w:r>
      <w:r w:rsidR="003C6909" w:rsidRPr="004F34E6">
        <w:rPr>
          <w:rFonts w:ascii="Verdana" w:hAnsi="Verdana"/>
          <w:sz w:val="22"/>
          <w:szCs w:val="22"/>
          <w:lang w:val="en-US"/>
        </w:rPr>
        <w:t>9</w:t>
      </w:r>
      <w:r w:rsidR="005E0AE2" w:rsidRPr="004F34E6">
        <w:rPr>
          <w:rFonts w:ascii="Verdana" w:hAnsi="Verdana"/>
          <w:sz w:val="22"/>
          <w:szCs w:val="22"/>
          <w:lang w:val="en-US"/>
        </w:rPr>
        <w:t>59</w:t>
      </w:r>
      <w:r w:rsidRPr="004F34E6">
        <w:rPr>
          <w:rFonts w:ascii="Verdana" w:hAnsi="Verdana"/>
          <w:sz w:val="22"/>
          <w:szCs w:val="22"/>
          <w:lang w:val="en-US"/>
        </w:rPr>
        <w:t xml:space="preserve"> </w:t>
      </w:r>
      <w:r w:rsidR="005E0AE2" w:rsidRPr="004F34E6">
        <w:rPr>
          <w:rFonts w:ascii="Verdana" w:hAnsi="Verdana"/>
          <w:sz w:val="22"/>
          <w:szCs w:val="22"/>
          <w:lang w:val="en-US"/>
        </w:rPr>
        <w:t>permitted</w:t>
      </w:r>
      <w:r w:rsidRPr="004F34E6">
        <w:rPr>
          <w:rFonts w:ascii="Verdana" w:hAnsi="Verdana"/>
          <w:sz w:val="22"/>
          <w:szCs w:val="22"/>
          <w:lang w:val="en-US"/>
        </w:rPr>
        <w:t xml:space="preserve"> a police officer to “</w:t>
      </w:r>
      <w:r w:rsidRPr="004F34E6">
        <w:rPr>
          <w:rFonts w:ascii="Verdana" w:hAnsi="Verdana"/>
          <w:i/>
          <w:iCs/>
          <w:sz w:val="22"/>
          <w:szCs w:val="22"/>
          <w:lang w:val="en-US"/>
        </w:rPr>
        <w:t>arrest without a warrant any person who is found begging</w:t>
      </w:r>
      <w:r w:rsidRPr="004F34E6">
        <w:rPr>
          <w:rFonts w:ascii="Verdana" w:hAnsi="Verdana"/>
          <w:sz w:val="22"/>
          <w:szCs w:val="22"/>
          <w:lang w:val="en-US"/>
        </w:rPr>
        <w:t xml:space="preserve">”. </w:t>
      </w:r>
      <w:r w:rsidR="005E0AE2" w:rsidRPr="004F34E6">
        <w:rPr>
          <w:rFonts w:ascii="Verdana" w:hAnsi="Verdana"/>
          <w:sz w:val="22"/>
          <w:szCs w:val="22"/>
        </w:rPr>
        <w:t xml:space="preserve">In 2018, in </w:t>
      </w:r>
      <w:r w:rsidR="005E0AE2" w:rsidRPr="004F34E6">
        <w:rPr>
          <w:rFonts w:ascii="Verdana" w:hAnsi="Verdana"/>
          <w:i/>
          <w:iCs/>
          <w:sz w:val="22"/>
          <w:szCs w:val="22"/>
        </w:rPr>
        <w:t>Harsh Mander v. Union of India</w:t>
      </w:r>
      <w:r w:rsidR="005E0AE2" w:rsidRPr="004F34E6">
        <w:rPr>
          <w:rFonts w:ascii="Verdana" w:hAnsi="Verdana"/>
          <w:sz w:val="22"/>
          <w:szCs w:val="22"/>
        </w:rPr>
        <w:t>, the High Court</w:t>
      </w:r>
      <w:r w:rsidR="00941E22" w:rsidRPr="004F34E6">
        <w:rPr>
          <w:rFonts w:ascii="Verdana" w:hAnsi="Verdana"/>
          <w:sz w:val="22"/>
          <w:szCs w:val="22"/>
        </w:rPr>
        <w:t xml:space="preserve"> of Delhi</w:t>
      </w:r>
      <w:r w:rsidR="005E0AE2" w:rsidRPr="004F34E6">
        <w:rPr>
          <w:rFonts w:ascii="Verdana" w:hAnsi="Verdana"/>
          <w:sz w:val="22"/>
          <w:szCs w:val="22"/>
        </w:rPr>
        <w:t xml:space="preserve"> held that provisions of the Bombay Prevention of Begging Act, 1959, </w:t>
      </w:r>
      <w:r w:rsidR="00941E22" w:rsidRPr="004F34E6">
        <w:rPr>
          <w:rFonts w:ascii="Verdana" w:hAnsi="Verdana"/>
          <w:sz w:val="22"/>
          <w:szCs w:val="22"/>
        </w:rPr>
        <w:t xml:space="preserve">which had </w:t>
      </w:r>
      <w:r w:rsidR="001B3931" w:rsidRPr="004F34E6">
        <w:rPr>
          <w:rFonts w:ascii="Verdana" w:hAnsi="Verdana"/>
          <w:sz w:val="22"/>
          <w:szCs w:val="22"/>
        </w:rPr>
        <w:t>been</w:t>
      </w:r>
      <w:r w:rsidR="00941E22" w:rsidRPr="004F34E6">
        <w:rPr>
          <w:rFonts w:ascii="Verdana" w:hAnsi="Verdana"/>
          <w:sz w:val="22"/>
          <w:szCs w:val="22"/>
        </w:rPr>
        <w:t xml:space="preserve"> </w:t>
      </w:r>
      <w:r w:rsidR="005E0AE2" w:rsidRPr="004F34E6">
        <w:rPr>
          <w:rFonts w:ascii="Verdana" w:hAnsi="Verdana"/>
          <w:sz w:val="22"/>
          <w:szCs w:val="22"/>
        </w:rPr>
        <w:t>extend</w:t>
      </w:r>
      <w:r w:rsidR="00941E22" w:rsidRPr="004F34E6">
        <w:rPr>
          <w:rFonts w:ascii="Verdana" w:hAnsi="Verdana"/>
          <w:sz w:val="22"/>
          <w:szCs w:val="22"/>
        </w:rPr>
        <w:t>ed to apply</w:t>
      </w:r>
      <w:r w:rsidR="005E0AE2" w:rsidRPr="004F34E6">
        <w:rPr>
          <w:rFonts w:ascii="Verdana" w:hAnsi="Verdana"/>
          <w:sz w:val="22"/>
          <w:szCs w:val="22"/>
        </w:rPr>
        <w:t xml:space="preserve"> in Delhi, were unconstitutional. The Court found that the law failed to distinguish between voluntary and involuntary begging, was arbitrary, and thus violated the right to equality under </w:t>
      </w:r>
      <w:r w:rsidR="00A15092">
        <w:rPr>
          <w:rFonts w:ascii="Verdana" w:hAnsi="Verdana"/>
          <w:sz w:val="22"/>
          <w:szCs w:val="22"/>
        </w:rPr>
        <w:t>a</w:t>
      </w:r>
      <w:r w:rsidR="005E0AE2" w:rsidRPr="004F34E6">
        <w:rPr>
          <w:rFonts w:ascii="Verdana" w:hAnsi="Verdana"/>
          <w:sz w:val="22"/>
          <w:szCs w:val="22"/>
        </w:rPr>
        <w:t xml:space="preserve">rticle 14 of the Constitution. The Court </w:t>
      </w:r>
      <w:r w:rsidR="00911DB8" w:rsidRPr="004F34E6">
        <w:rPr>
          <w:rFonts w:ascii="Verdana" w:hAnsi="Verdana"/>
          <w:sz w:val="22"/>
          <w:szCs w:val="22"/>
        </w:rPr>
        <w:t xml:space="preserve">held </w:t>
      </w:r>
      <w:r w:rsidR="005E0AE2" w:rsidRPr="004F34E6">
        <w:rPr>
          <w:rFonts w:ascii="Verdana" w:hAnsi="Verdana"/>
          <w:sz w:val="22"/>
          <w:szCs w:val="22"/>
        </w:rPr>
        <w:t xml:space="preserve">that the criminalization of begging amounted to a violation of the right to live with dignity, guaranteed under </w:t>
      </w:r>
      <w:r w:rsidR="00A15092">
        <w:rPr>
          <w:rFonts w:ascii="Verdana" w:hAnsi="Verdana"/>
          <w:sz w:val="22"/>
          <w:szCs w:val="22"/>
        </w:rPr>
        <w:t>a</w:t>
      </w:r>
      <w:r w:rsidR="005E0AE2" w:rsidRPr="004F34E6">
        <w:rPr>
          <w:rFonts w:ascii="Verdana" w:hAnsi="Verdana"/>
          <w:sz w:val="22"/>
          <w:szCs w:val="22"/>
        </w:rPr>
        <w:t xml:space="preserve">rticle 21, and </w:t>
      </w:r>
      <w:r w:rsidR="00911DB8" w:rsidRPr="004F34E6">
        <w:rPr>
          <w:rFonts w:ascii="Verdana" w:hAnsi="Verdana"/>
          <w:sz w:val="22"/>
          <w:szCs w:val="22"/>
        </w:rPr>
        <w:t xml:space="preserve">of the right to </w:t>
      </w:r>
      <w:r w:rsidR="005E0AE2" w:rsidRPr="004F34E6">
        <w:rPr>
          <w:rFonts w:ascii="Verdana" w:hAnsi="Verdana"/>
          <w:sz w:val="22"/>
          <w:szCs w:val="22"/>
        </w:rPr>
        <w:t xml:space="preserve">freedom of expression under </w:t>
      </w:r>
      <w:r w:rsidR="00A15092">
        <w:rPr>
          <w:rFonts w:ascii="Verdana" w:hAnsi="Verdana"/>
          <w:sz w:val="22"/>
          <w:szCs w:val="22"/>
        </w:rPr>
        <w:t>a</w:t>
      </w:r>
      <w:r w:rsidR="005E0AE2" w:rsidRPr="004F34E6">
        <w:rPr>
          <w:rFonts w:ascii="Verdana" w:hAnsi="Verdana"/>
          <w:sz w:val="22"/>
          <w:szCs w:val="22"/>
        </w:rPr>
        <w:t>rticle 19 of the Constitution.</w:t>
      </w:r>
      <w:r w:rsidR="005E0AE2" w:rsidRPr="007D4BC1">
        <w:rPr>
          <w:rStyle w:val="FootnoteReference"/>
          <w:rFonts w:ascii="Verdana" w:hAnsi="Verdana"/>
          <w:sz w:val="22"/>
          <w:szCs w:val="22"/>
        </w:rPr>
        <w:footnoteReference w:id="11"/>
      </w:r>
    </w:p>
    <w:p w14:paraId="072A7147" w14:textId="77777777" w:rsidR="001B3931" w:rsidRPr="007D4BC1" w:rsidRDefault="001B3931" w:rsidP="00CC6146">
      <w:pPr>
        <w:pStyle w:val="ListParagraph"/>
        <w:rPr>
          <w:rFonts w:ascii="Verdana" w:hAnsi="Verdana"/>
          <w:i/>
          <w:sz w:val="22"/>
          <w:szCs w:val="22"/>
          <w:lang w:val="en-US"/>
        </w:rPr>
      </w:pPr>
    </w:p>
    <w:p w14:paraId="0909D7AF" w14:textId="2B50875A" w:rsidR="00F25705" w:rsidRPr="007D4BC1" w:rsidRDefault="00F25705" w:rsidP="00685385">
      <w:pPr>
        <w:pStyle w:val="Heading2"/>
        <w:jc w:val="left"/>
        <w:rPr>
          <w:rFonts w:ascii="Verdana" w:hAnsi="Verdana"/>
          <w:b w:val="0"/>
          <w:bCs/>
          <w:i/>
          <w:iCs/>
          <w:sz w:val="22"/>
          <w:szCs w:val="22"/>
          <w:u w:val="single"/>
        </w:rPr>
      </w:pPr>
      <w:bookmarkStart w:id="5" w:name="_Toc145483762"/>
      <w:r w:rsidRPr="007D4BC1">
        <w:rPr>
          <w:rFonts w:ascii="Verdana" w:hAnsi="Verdana"/>
          <w:b w:val="0"/>
          <w:bCs/>
          <w:i/>
          <w:iCs/>
          <w:sz w:val="22"/>
          <w:szCs w:val="22"/>
          <w:u w:val="single"/>
        </w:rPr>
        <w:t>Public nuisance laws</w:t>
      </w:r>
      <w:bookmarkEnd w:id="5"/>
    </w:p>
    <w:p w14:paraId="59A3FD55" w14:textId="77777777" w:rsidR="00F25705" w:rsidRPr="007D4BC1" w:rsidRDefault="00F25705" w:rsidP="00685385">
      <w:pPr>
        <w:pStyle w:val="ListParagraph"/>
        <w:ind w:left="360"/>
        <w:jc w:val="both"/>
        <w:rPr>
          <w:rFonts w:ascii="Verdana" w:hAnsi="Verdana"/>
          <w:sz w:val="22"/>
          <w:szCs w:val="22"/>
          <w:lang w:val="en-US"/>
        </w:rPr>
      </w:pPr>
    </w:p>
    <w:p w14:paraId="07B84059" w14:textId="41298615" w:rsidR="005E0AE2" w:rsidRPr="007D4BC1" w:rsidRDefault="00F25705" w:rsidP="00685385">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Section 268 of the Indian Penal Code </w:t>
      </w:r>
      <w:r w:rsidR="00AC2B81" w:rsidRPr="007D4BC1">
        <w:rPr>
          <w:rFonts w:ascii="Verdana" w:hAnsi="Verdana"/>
          <w:sz w:val="22"/>
          <w:szCs w:val="22"/>
          <w:lang w:val="en-US"/>
        </w:rPr>
        <w:t xml:space="preserve">(IPC) </w:t>
      </w:r>
      <w:r w:rsidRPr="007D4BC1">
        <w:rPr>
          <w:rFonts w:ascii="Verdana" w:hAnsi="Verdana"/>
          <w:sz w:val="22"/>
          <w:szCs w:val="22"/>
          <w:lang w:val="en-US"/>
        </w:rPr>
        <w:t xml:space="preserve">states: </w:t>
      </w:r>
    </w:p>
    <w:p w14:paraId="7C32BDF5" w14:textId="77777777" w:rsidR="00DD160E" w:rsidRPr="007D4BC1" w:rsidRDefault="00F25705" w:rsidP="00B31BB9">
      <w:pPr>
        <w:pStyle w:val="ListParagraph"/>
        <w:ind w:left="567"/>
        <w:jc w:val="both"/>
        <w:rPr>
          <w:rFonts w:ascii="Verdana" w:hAnsi="Verdana"/>
          <w:sz w:val="22"/>
          <w:szCs w:val="22"/>
          <w:lang w:val="en-US"/>
        </w:rPr>
      </w:pPr>
      <w:r w:rsidRPr="007D4BC1">
        <w:rPr>
          <w:rFonts w:ascii="Verdana" w:hAnsi="Verdana"/>
          <w:sz w:val="22"/>
          <w:szCs w:val="22"/>
          <w:lang w:val="en-US"/>
        </w:rPr>
        <w:t xml:space="preserve">“A person is guilty of a public nuisance who does any act or is guilty of an illegal omission which causes any common injury, danger or annoyance to the public or to the people in general who dwell or occupy property in the vicinity, or which must necessarily cause injury, obstruction, danger or annoyance to persons who may have occasion to use any public right”. </w:t>
      </w:r>
    </w:p>
    <w:p w14:paraId="64A564E1" w14:textId="77777777" w:rsidR="00DD160E" w:rsidRPr="007D4BC1" w:rsidRDefault="00DD160E" w:rsidP="00685385">
      <w:pPr>
        <w:pStyle w:val="ListParagraph"/>
        <w:ind w:left="1080"/>
        <w:jc w:val="both"/>
        <w:rPr>
          <w:rFonts w:ascii="Verdana" w:hAnsi="Verdana"/>
          <w:sz w:val="22"/>
          <w:szCs w:val="22"/>
          <w:lang w:val="en-US"/>
        </w:rPr>
      </w:pPr>
    </w:p>
    <w:p w14:paraId="033A9EE4" w14:textId="09DAEE77" w:rsidR="00F25705" w:rsidRPr="007D4BC1" w:rsidRDefault="00334300" w:rsidP="00685385">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Section 268 is a typical example of “nuisance laws”, which often feature vague concepts and overly broad formulations, thus leaving them open to abuse. </w:t>
      </w:r>
      <w:r w:rsidR="00B31BB9" w:rsidRPr="007D4BC1">
        <w:rPr>
          <w:rFonts w:ascii="Verdana" w:hAnsi="Verdana"/>
          <w:sz w:val="22"/>
          <w:szCs w:val="22"/>
          <w:lang w:val="en-US"/>
        </w:rPr>
        <w:t>This provision</w:t>
      </w:r>
      <w:r w:rsidRPr="007D4BC1">
        <w:rPr>
          <w:rFonts w:ascii="Verdana" w:hAnsi="Verdana"/>
          <w:sz w:val="22"/>
          <w:szCs w:val="22"/>
          <w:lang w:val="en-US"/>
        </w:rPr>
        <w:t>, for example, appears to effectively allow arrest simply for causing “</w:t>
      </w:r>
      <w:r w:rsidRPr="007D4BC1">
        <w:rPr>
          <w:rFonts w:ascii="Verdana" w:hAnsi="Verdana"/>
          <w:i/>
          <w:iCs/>
          <w:sz w:val="22"/>
          <w:szCs w:val="22"/>
          <w:lang w:val="en-US"/>
        </w:rPr>
        <w:t>annoyance to the public</w:t>
      </w:r>
      <w:r w:rsidRPr="007D4BC1">
        <w:rPr>
          <w:rFonts w:ascii="Verdana" w:hAnsi="Verdana"/>
          <w:sz w:val="22"/>
          <w:szCs w:val="22"/>
          <w:lang w:val="en-US"/>
        </w:rPr>
        <w:t>”; as a result, it is often used against LGBTI</w:t>
      </w:r>
      <w:r w:rsidR="002465E7" w:rsidRPr="007D4BC1">
        <w:rPr>
          <w:rFonts w:ascii="Verdana" w:hAnsi="Verdana"/>
          <w:sz w:val="22"/>
          <w:szCs w:val="22"/>
          <w:lang w:val="en-US"/>
        </w:rPr>
        <w:t xml:space="preserve"> </w:t>
      </w:r>
      <w:r w:rsidRPr="007D4BC1">
        <w:rPr>
          <w:rFonts w:ascii="Verdana" w:hAnsi="Verdana"/>
          <w:sz w:val="22"/>
          <w:szCs w:val="22"/>
          <w:lang w:val="en-US"/>
        </w:rPr>
        <w:t xml:space="preserve">persons. </w:t>
      </w:r>
      <w:r w:rsidR="00F25705" w:rsidRPr="007D4BC1">
        <w:rPr>
          <w:rFonts w:ascii="Verdana" w:hAnsi="Verdana"/>
          <w:sz w:val="22"/>
          <w:szCs w:val="22"/>
          <w:lang w:val="en-US"/>
        </w:rPr>
        <w:t>Section 290</w:t>
      </w:r>
      <w:r w:rsidR="00DD160E" w:rsidRPr="007D4BC1">
        <w:rPr>
          <w:rFonts w:ascii="Verdana" w:hAnsi="Verdana"/>
          <w:sz w:val="22"/>
          <w:szCs w:val="22"/>
          <w:lang w:val="en-US"/>
        </w:rPr>
        <w:t xml:space="preserve"> of </w:t>
      </w:r>
      <w:r w:rsidR="004F34E6">
        <w:rPr>
          <w:rFonts w:ascii="Verdana" w:hAnsi="Verdana"/>
          <w:sz w:val="22"/>
          <w:szCs w:val="22"/>
          <w:lang w:val="en-US"/>
        </w:rPr>
        <w:t xml:space="preserve">the </w:t>
      </w:r>
      <w:r w:rsidR="00DD160E" w:rsidRPr="007D4BC1">
        <w:rPr>
          <w:rFonts w:ascii="Verdana" w:hAnsi="Verdana"/>
          <w:sz w:val="22"/>
          <w:szCs w:val="22"/>
          <w:lang w:val="en-US"/>
        </w:rPr>
        <w:t xml:space="preserve">Penal Code </w:t>
      </w:r>
      <w:r w:rsidR="00F25705" w:rsidRPr="007D4BC1">
        <w:rPr>
          <w:rFonts w:ascii="Verdana" w:hAnsi="Verdana"/>
          <w:sz w:val="22"/>
          <w:szCs w:val="22"/>
          <w:lang w:val="en-US"/>
        </w:rPr>
        <w:t>set</w:t>
      </w:r>
      <w:r w:rsidR="00694406" w:rsidRPr="007D4BC1">
        <w:rPr>
          <w:rFonts w:ascii="Verdana" w:hAnsi="Verdana"/>
          <w:sz w:val="22"/>
          <w:szCs w:val="22"/>
          <w:lang w:val="en-US"/>
        </w:rPr>
        <w:t>s</w:t>
      </w:r>
      <w:r w:rsidR="00F25705" w:rsidRPr="007D4BC1">
        <w:rPr>
          <w:rFonts w:ascii="Verdana" w:hAnsi="Verdana"/>
          <w:sz w:val="22"/>
          <w:szCs w:val="22"/>
          <w:lang w:val="en-US"/>
        </w:rPr>
        <w:t xml:space="preserve"> out the punishment for those found guilty of </w:t>
      </w:r>
      <w:r w:rsidR="00694406" w:rsidRPr="007D4BC1">
        <w:rPr>
          <w:rFonts w:ascii="Verdana" w:hAnsi="Verdana"/>
          <w:sz w:val="22"/>
          <w:szCs w:val="22"/>
          <w:lang w:val="en-US"/>
        </w:rPr>
        <w:t>a public nuisance, namely</w:t>
      </w:r>
      <w:r w:rsidR="00F25705" w:rsidRPr="007D4BC1">
        <w:rPr>
          <w:rFonts w:ascii="Verdana" w:hAnsi="Verdana"/>
          <w:sz w:val="22"/>
          <w:szCs w:val="22"/>
          <w:lang w:val="en-US"/>
        </w:rPr>
        <w:t xml:space="preserve"> </w:t>
      </w:r>
      <w:r w:rsidR="00DD160E" w:rsidRPr="007D4BC1">
        <w:rPr>
          <w:rFonts w:ascii="Verdana" w:hAnsi="Verdana"/>
          <w:sz w:val="22"/>
          <w:szCs w:val="22"/>
          <w:lang w:val="en-US"/>
        </w:rPr>
        <w:t xml:space="preserve">a </w:t>
      </w:r>
      <w:r w:rsidR="00F25705" w:rsidRPr="007D4BC1">
        <w:rPr>
          <w:rFonts w:ascii="Verdana" w:hAnsi="Verdana"/>
          <w:sz w:val="22"/>
          <w:szCs w:val="22"/>
          <w:lang w:val="en-US"/>
        </w:rPr>
        <w:t>fine</w:t>
      </w:r>
      <w:r w:rsidR="00DD160E" w:rsidRPr="007D4BC1">
        <w:rPr>
          <w:rFonts w:ascii="Verdana" w:hAnsi="Verdana"/>
          <w:sz w:val="22"/>
          <w:szCs w:val="22"/>
          <w:lang w:val="en-US"/>
        </w:rPr>
        <w:t xml:space="preserve"> of</w:t>
      </w:r>
      <w:r w:rsidR="00F25705" w:rsidRPr="007D4BC1">
        <w:rPr>
          <w:rFonts w:ascii="Verdana" w:hAnsi="Verdana"/>
          <w:sz w:val="22"/>
          <w:szCs w:val="22"/>
          <w:lang w:val="en-US"/>
        </w:rPr>
        <w:t xml:space="preserve"> up to INR 200 [approximately US$ 7]. </w:t>
      </w:r>
    </w:p>
    <w:p w14:paraId="5AC3E58C" w14:textId="77777777" w:rsidR="00F25705" w:rsidRPr="007D4BC1" w:rsidRDefault="00F25705" w:rsidP="00685385">
      <w:pPr>
        <w:jc w:val="both"/>
        <w:rPr>
          <w:rFonts w:ascii="Verdana" w:hAnsi="Verdana"/>
          <w:sz w:val="22"/>
          <w:szCs w:val="22"/>
          <w:lang w:val="en-US"/>
        </w:rPr>
      </w:pPr>
    </w:p>
    <w:p w14:paraId="284A0DB8" w14:textId="73BA696C" w:rsidR="00F25705" w:rsidRPr="007D4BC1" w:rsidRDefault="00DD160E" w:rsidP="00685385">
      <w:pPr>
        <w:pStyle w:val="Heading2"/>
        <w:jc w:val="left"/>
        <w:rPr>
          <w:rFonts w:ascii="Verdana" w:hAnsi="Verdana"/>
          <w:b w:val="0"/>
          <w:bCs/>
          <w:i/>
          <w:iCs/>
          <w:sz w:val="22"/>
          <w:szCs w:val="22"/>
          <w:u w:val="single"/>
        </w:rPr>
      </w:pPr>
      <w:bookmarkStart w:id="6" w:name="_Toc145483763"/>
      <w:r w:rsidRPr="007D4BC1">
        <w:rPr>
          <w:rFonts w:ascii="Verdana" w:hAnsi="Verdana"/>
          <w:b w:val="0"/>
          <w:bCs/>
          <w:i/>
          <w:iCs/>
          <w:sz w:val="22"/>
          <w:szCs w:val="22"/>
          <w:u w:val="single"/>
        </w:rPr>
        <w:t>Sex Work</w:t>
      </w:r>
      <w:bookmarkEnd w:id="6"/>
    </w:p>
    <w:p w14:paraId="3BFD07DD" w14:textId="77777777" w:rsidR="00F25705" w:rsidRPr="007D4BC1" w:rsidRDefault="00F25705" w:rsidP="00685385">
      <w:pPr>
        <w:pStyle w:val="ListParagraph"/>
        <w:ind w:left="360"/>
        <w:jc w:val="both"/>
        <w:rPr>
          <w:rFonts w:ascii="Verdana" w:hAnsi="Verdana"/>
          <w:sz w:val="22"/>
          <w:szCs w:val="22"/>
          <w:lang w:val="en-US"/>
        </w:rPr>
      </w:pPr>
    </w:p>
    <w:p w14:paraId="4A979387" w14:textId="705E69F7" w:rsidR="00EE5857" w:rsidRPr="007D4BC1" w:rsidRDefault="00F25705"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While Indian law do</w:t>
      </w:r>
      <w:r w:rsidR="00901C4A" w:rsidRPr="007D4BC1">
        <w:rPr>
          <w:rFonts w:ascii="Verdana" w:hAnsi="Verdana"/>
          <w:sz w:val="22"/>
          <w:szCs w:val="22"/>
          <w:lang w:val="en-US"/>
        </w:rPr>
        <w:t>es</w:t>
      </w:r>
      <w:r w:rsidRPr="007D4BC1">
        <w:rPr>
          <w:rFonts w:ascii="Verdana" w:hAnsi="Verdana"/>
          <w:sz w:val="22"/>
          <w:szCs w:val="22"/>
          <w:lang w:val="en-US"/>
        </w:rPr>
        <w:t xml:space="preserve"> not criminalize sex work </w:t>
      </w:r>
      <w:r w:rsidRPr="007D4BC1">
        <w:rPr>
          <w:rFonts w:ascii="Verdana" w:hAnsi="Verdana"/>
          <w:i/>
          <w:iCs/>
          <w:sz w:val="22"/>
          <w:szCs w:val="22"/>
          <w:lang w:val="en-US"/>
        </w:rPr>
        <w:t>per se</w:t>
      </w:r>
      <w:r w:rsidRPr="007D4BC1">
        <w:rPr>
          <w:rFonts w:ascii="Verdana" w:hAnsi="Verdana"/>
          <w:sz w:val="22"/>
          <w:szCs w:val="22"/>
          <w:lang w:val="en-US"/>
        </w:rPr>
        <w:t xml:space="preserve">, </w:t>
      </w:r>
      <w:r w:rsidR="00EE5857" w:rsidRPr="007D4BC1">
        <w:rPr>
          <w:rFonts w:ascii="Verdana" w:hAnsi="Verdana"/>
          <w:sz w:val="22"/>
          <w:szCs w:val="22"/>
          <w:lang w:val="en-US"/>
        </w:rPr>
        <w:t xml:space="preserve">under the Immoral Trafficking Prevention Act (“ITPA”), </w:t>
      </w:r>
      <w:r w:rsidR="00985A27" w:rsidRPr="007D4BC1">
        <w:rPr>
          <w:rFonts w:ascii="Verdana" w:hAnsi="Verdana"/>
          <w:sz w:val="22"/>
          <w:szCs w:val="22"/>
          <w:lang w:val="en-US"/>
        </w:rPr>
        <w:t xml:space="preserve">several aspects of </w:t>
      </w:r>
      <w:r w:rsidR="00EE5857" w:rsidRPr="007D4BC1">
        <w:rPr>
          <w:rFonts w:ascii="Verdana" w:hAnsi="Verdana"/>
          <w:sz w:val="22"/>
          <w:szCs w:val="22"/>
          <w:lang w:val="en-US"/>
        </w:rPr>
        <w:t xml:space="preserve">conduct associated with </w:t>
      </w:r>
      <w:r w:rsidR="00985A27" w:rsidRPr="007D4BC1">
        <w:rPr>
          <w:rFonts w:ascii="Verdana" w:hAnsi="Verdana"/>
          <w:sz w:val="22"/>
          <w:szCs w:val="22"/>
          <w:lang w:val="en-US"/>
        </w:rPr>
        <w:t>sex work are</w:t>
      </w:r>
      <w:r w:rsidRPr="007D4BC1">
        <w:rPr>
          <w:rFonts w:ascii="Verdana" w:hAnsi="Verdana"/>
          <w:sz w:val="22"/>
          <w:szCs w:val="22"/>
          <w:lang w:val="en-US"/>
        </w:rPr>
        <w:t xml:space="preserve"> criminalize</w:t>
      </w:r>
      <w:r w:rsidR="00985A27" w:rsidRPr="007D4BC1">
        <w:rPr>
          <w:rFonts w:ascii="Verdana" w:hAnsi="Verdana"/>
          <w:sz w:val="22"/>
          <w:szCs w:val="22"/>
          <w:lang w:val="en-US"/>
        </w:rPr>
        <w:t>d</w:t>
      </w:r>
      <w:r w:rsidRPr="007D4BC1">
        <w:rPr>
          <w:rFonts w:ascii="Verdana" w:hAnsi="Verdana"/>
          <w:sz w:val="22"/>
          <w:szCs w:val="22"/>
          <w:lang w:val="en-US"/>
        </w:rPr>
        <w:t xml:space="preserve">, including “soliciting” and “living on the earnings of prostitution”. </w:t>
      </w:r>
    </w:p>
    <w:p w14:paraId="0518FA40" w14:textId="77777777" w:rsidR="00EE5857" w:rsidRPr="007D4BC1" w:rsidRDefault="00EE5857" w:rsidP="00B31BB9">
      <w:pPr>
        <w:pStyle w:val="ListParagraph"/>
        <w:ind w:left="360"/>
        <w:jc w:val="both"/>
        <w:rPr>
          <w:rFonts w:ascii="Verdana" w:hAnsi="Verdana"/>
          <w:sz w:val="22"/>
          <w:szCs w:val="22"/>
          <w:lang w:val="en-US"/>
        </w:rPr>
      </w:pPr>
    </w:p>
    <w:p w14:paraId="1275403A" w14:textId="202F4250" w:rsidR="00204A48" w:rsidRPr="007D4BC1" w:rsidRDefault="00204A48"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 police often use legal provisions designed to regulate sex work against transgender persons, to arrest and detain them. A </w:t>
      </w:r>
      <w:r w:rsidR="004A4E38">
        <w:rPr>
          <w:rFonts w:ascii="Verdana" w:hAnsi="Verdana"/>
          <w:sz w:val="22"/>
          <w:szCs w:val="22"/>
          <w:lang w:val="en-US"/>
        </w:rPr>
        <w:t>study</w:t>
      </w:r>
      <w:r w:rsidRPr="007D4BC1">
        <w:rPr>
          <w:rFonts w:ascii="Verdana" w:hAnsi="Verdana"/>
          <w:sz w:val="22"/>
          <w:szCs w:val="22"/>
          <w:lang w:val="en-US"/>
        </w:rPr>
        <w:t xml:space="preserve"> by the People’s Union for Civil Liberties (Karnataka) in 2004 noted the human rights violations faced by transgender sex workers and stated that the ITPA has “provided the legal basis for arrest and intimidation of the transgender sex worker population”.</w:t>
      </w:r>
      <w:r w:rsidR="001F70ED">
        <w:rPr>
          <w:rStyle w:val="FootnoteReference"/>
          <w:rFonts w:ascii="Verdana" w:hAnsi="Verdana"/>
          <w:sz w:val="22"/>
          <w:szCs w:val="22"/>
          <w:lang w:val="en-US"/>
        </w:rPr>
        <w:footnoteReference w:id="12"/>
      </w:r>
    </w:p>
    <w:p w14:paraId="02486373" w14:textId="77777777" w:rsidR="001B3931" w:rsidRPr="007D4BC1" w:rsidRDefault="001B3931" w:rsidP="004E6781">
      <w:pPr>
        <w:pStyle w:val="ListParagraph"/>
        <w:rPr>
          <w:rFonts w:ascii="Verdana" w:hAnsi="Verdana"/>
          <w:sz w:val="22"/>
          <w:szCs w:val="22"/>
          <w:lang w:val="en-US"/>
        </w:rPr>
      </w:pPr>
    </w:p>
    <w:p w14:paraId="32F9DFAF" w14:textId="5E1F6D21" w:rsidR="00DD160E" w:rsidRPr="007D4BC1" w:rsidRDefault="00F25705"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Many transgender persons </w:t>
      </w:r>
      <w:r w:rsidR="00EE5857" w:rsidRPr="007D4BC1">
        <w:rPr>
          <w:rFonts w:ascii="Verdana" w:hAnsi="Verdana"/>
          <w:sz w:val="22"/>
          <w:szCs w:val="22"/>
          <w:lang w:val="en-US"/>
        </w:rPr>
        <w:t xml:space="preserve">often </w:t>
      </w:r>
      <w:r w:rsidRPr="007D4BC1">
        <w:rPr>
          <w:rFonts w:ascii="Verdana" w:hAnsi="Verdana"/>
          <w:sz w:val="22"/>
          <w:szCs w:val="22"/>
          <w:lang w:val="en-US"/>
        </w:rPr>
        <w:t xml:space="preserve">rely on sex work as a means of livelihood. There is also a perception that transgender persons are involved in sex work, even when they may not be. </w:t>
      </w:r>
      <w:r w:rsidR="007333DE">
        <w:rPr>
          <w:rFonts w:ascii="Verdana" w:hAnsi="Verdana"/>
          <w:sz w:val="22"/>
          <w:szCs w:val="22"/>
          <w:lang w:val="en-US"/>
        </w:rPr>
        <w:t>Furthermore, i</w:t>
      </w:r>
      <w:r w:rsidR="00DD160E" w:rsidRPr="007D4BC1">
        <w:rPr>
          <w:rFonts w:ascii="Verdana" w:hAnsi="Verdana"/>
          <w:sz w:val="22"/>
          <w:szCs w:val="22"/>
          <w:lang w:val="en-US"/>
        </w:rPr>
        <w:t xml:space="preserve">nterviews conducted by the ICJ suggest that </w:t>
      </w:r>
      <w:r w:rsidR="00322ED1" w:rsidRPr="007D4BC1">
        <w:rPr>
          <w:rFonts w:ascii="Verdana" w:hAnsi="Verdana"/>
          <w:sz w:val="22"/>
          <w:szCs w:val="22"/>
          <w:lang w:val="en-US"/>
        </w:rPr>
        <w:t>S</w:t>
      </w:r>
      <w:r w:rsidR="00DD160E" w:rsidRPr="007D4BC1">
        <w:rPr>
          <w:rFonts w:ascii="Verdana" w:hAnsi="Verdana"/>
          <w:sz w:val="22"/>
          <w:szCs w:val="22"/>
          <w:lang w:val="en-US"/>
        </w:rPr>
        <w:t xml:space="preserve">tate police forces have taken large-scale action against sex workers </w:t>
      </w:r>
      <w:r w:rsidR="00901C4A" w:rsidRPr="007D4BC1">
        <w:rPr>
          <w:rFonts w:ascii="Verdana" w:hAnsi="Verdana"/>
          <w:sz w:val="22"/>
          <w:szCs w:val="22"/>
          <w:lang w:val="en-US"/>
        </w:rPr>
        <w:t>to</w:t>
      </w:r>
      <w:r w:rsidR="00DD160E" w:rsidRPr="007D4BC1">
        <w:rPr>
          <w:rFonts w:ascii="Verdana" w:hAnsi="Verdana"/>
          <w:sz w:val="22"/>
          <w:szCs w:val="22"/>
          <w:lang w:val="en-US"/>
        </w:rPr>
        <w:t xml:space="preserve"> remove them from public spaces.</w:t>
      </w:r>
      <w:r w:rsidR="00DD160E" w:rsidRPr="007D4BC1">
        <w:rPr>
          <w:rStyle w:val="FootnoteReference"/>
          <w:rFonts w:ascii="Verdana" w:hAnsi="Verdana"/>
          <w:sz w:val="22"/>
          <w:szCs w:val="22"/>
          <w:lang w:val="en-US"/>
        </w:rPr>
        <w:footnoteReference w:id="13"/>
      </w:r>
      <w:r w:rsidR="00DD160E" w:rsidRPr="007D4BC1">
        <w:rPr>
          <w:rFonts w:ascii="Verdana" w:hAnsi="Verdana"/>
          <w:sz w:val="22"/>
          <w:szCs w:val="22"/>
          <w:lang w:val="en-US"/>
        </w:rPr>
        <w:t xml:space="preserve"> </w:t>
      </w:r>
    </w:p>
    <w:p w14:paraId="2E1BDE2A" w14:textId="77777777" w:rsidR="001B3931" w:rsidRPr="007D4BC1" w:rsidRDefault="001B3931" w:rsidP="004E6781">
      <w:pPr>
        <w:pStyle w:val="ListParagraph"/>
        <w:rPr>
          <w:rFonts w:ascii="Verdana" w:hAnsi="Verdana"/>
          <w:sz w:val="22"/>
          <w:szCs w:val="22"/>
          <w:lang w:val="en-US"/>
        </w:rPr>
      </w:pPr>
    </w:p>
    <w:p w14:paraId="70833884" w14:textId="77777777" w:rsidR="00DD160E" w:rsidRPr="007D4BC1" w:rsidRDefault="00DD160E" w:rsidP="00685385">
      <w:pPr>
        <w:jc w:val="both"/>
        <w:rPr>
          <w:rFonts w:ascii="Verdana" w:hAnsi="Verdana"/>
          <w:sz w:val="22"/>
          <w:szCs w:val="22"/>
          <w:lang w:val="en-US"/>
        </w:rPr>
      </w:pPr>
    </w:p>
    <w:p w14:paraId="76118D56" w14:textId="093EA943" w:rsidR="00DD160E" w:rsidRPr="007D4BC1" w:rsidRDefault="00DD160E" w:rsidP="00685385">
      <w:pPr>
        <w:pStyle w:val="Heading1"/>
        <w:numPr>
          <w:ilvl w:val="0"/>
          <w:numId w:val="30"/>
        </w:numPr>
        <w:jc w:val="left"/>
        <w:rPr>
          <w:rFonts w:ascii="Verdana" w:hAnsi="Verdana"/>
          <w:sz w:val="22"/>
          <w:szCs w:val="22"/>
        </w:rPr>
      </w:pPr>
      <w:bookmarkStart w:id="7" w:name="_Toc145483764"/>
      <w:r w:rsidRPr="007D4BC1">
        <w:rPr>
          <w:rFonts w:ascii="Verdana" w:hAnsi="Verdana"/>
          <w:sz w:val="22"/>
          <w:szCs w:val="22"/>
        </w:rPr>
        <w:t>Pakistan</w:t>
      </w:r>
      <w:bookmarkEnd w:id="7"/>
    </w:p>
    <w:p w14:paraId="15CCDC11" w14:textId="77777777" w:rsidR="00DD160E" w:rsidRPr="007D4BC1" w:rsidRDefault="00DD160E" w:rsidP="00685385">
      <w:pPr>
        <w:jc w:val="both"/>
        <w:rPr>
          <w:rFonts w:ascii="Verdana" w:hAnsi="Verdana"/>
          <w:b/>
          <w:bCs/>
          <w:sz w:val="22"/>
          <w:szCs w:val="22"/>
        </w:rPr>
      </w:pPr>
    </w:p>
    <w:p w14:paraId="41FCB102" w14:textId="6968A50A" w:rsidR="00977C63" w:rsidRPr="007D4BC1" w:rsidRDefault="0001084B" w:rsidP="00B31BB9">
      <w:pPr>
        <w:pStyle w:val="ListParagraph"/>
        <w:numPr>
          <w:ilvl w:val="0"/>
          <w:numId w:val="25"/>
        </w:numPr>
        <w:jc w:val="both"/>
        <w:rPr>
          <w:rFonts w:ascii="Verdana" w:hAnsi="Verdana"/>
          <w:b/>
          <w:bCs/>
          <w:iCs/>
          <w:sz w:val="22"/>
          <w:szCs w:val="22"/>
        </w:rPr>
      </w:pPr>
      <w:r w:rsidRPr="007D4BC1">
        <w:rPr>
          <w:rFonts w:ascii="Verdana" w:hAnsi="Verdana"/>
          <w:iCs/>
          <w:sz w:val="22"/>
          <w:szCs w:val="22"/>
          <w:lang w:val="en-US"/>
        </w:rPr>
        <w:t xml:space="preserve">This section draws significantly on ICJ’s 2020 briefing paper titled </w:t>
      </w:r>
      <w:r w:rsidRPr="007D4BC1">
        <w:rPr>
          <w:rFonts w:ascii="Verdana" w:hAnsi="Verdana"/>
          <w:i/>
          <w:sz w:val="22"/>
          <w:szCs w:val="22"/>
          <w:lang w:val="en-US"/>
        </w:rPr>
        <w:t>Pakistan: Transgender Persons (Protection of Rights) Act, 2018</w:t>
      </w:r>
      <w:r w:rsidRPr="007D4BC1">
        <w:rPr>
          <w:rFonts w:ascii="Verdana" w:hAnsi="Verdana"/>
          <w:iCs/>
          <w:sz w:val="22"/>
          <w:szCs w:val="22"/>
          <w:lang w:val="en-US"/>
        </w:rPr>
        <w:t xml:space="preserve">, which provides an analysis of the Act itself and the context in which it was drafted and </w:t>
      </w:r>
      <w:r w:rsidR="004D24E2" w:rsidRPr="007D4BC1">
        <w:rPr>
          <w:rFonts w:ascii="Verdana" w:hAnsi="Verdana"/>
          <w:iCs/>
          <w:sz w:val="22"/>
          <w:szCs w:val="22"/>
          <w:lang w:val="en-US"/>
        </w:rPr>
        <w:t xml:space="preserve">within which it </w:t>
      </w:r>
      <w:r w:rsidRPr="007D4BC1">
        <w:rPr>
          <w:rFonts w:ascii="Verdana" w:hAnsi="Verdana"/>
          <w:iCs/>
          <w:sz w:val="22"/>
          <w:szCs w:val="22"/>
          <w:lang w:val="en-US"/>
        </w:rPr>
        <w:t>is</w:t>
      </w:r>
      <w:r w:rsidR="004D24E2" w:rsidRPr="007D4BC1">
        <w:rPr>
          <w:rFonts w:ascii="Verdana" w:hAnsi="Verdana"/>
          <w:iCs/>
          <w:sz w:val="22"/>
          <w:szCs w:val="22"/>
          <w:lang w:val="en-US"/>
        </w:rPr>
        <w:t xml:space="preserve"> being</w:t>
      </w:r>
      <w:r w:rsidRPr="007D4BC1">
        <w:rPr>
          <w:rFonts w:ascii="Verdana" w:hAnsi="Verdana"/>
          <w:iCs/>
          <w:sz w:val="22"/>
          <w:szCs w:val="22"/>
          <w:lang w:val="en-US"/>
        </w:rPr>
        <w:t xml:space="preserve"> implemented.</w:t>
      </w:r>
      <w:r w:rsidRPr="007D4BC1">
        <w:rPr>
          <w:rStyle w:val="FootnoteReference"/>
          <w:rFonts w:ascii="Verdana" w:hAnsi="Verdana"/>
          <w:iCs/>
          <w:sz w:val="22"/>
          <w:szCs w:val="22"/>
          <w:lang w:val="en-US"/>
        </w:rPr>
        <w:footnoteReference w:id="14"/>
      </w:r>
      <w:r w:rsidRPr="007D4BC1">
        <w:rPr>
          <w:rFonts w:ascii="Verdana" w:hAnsi="Verdana"/>
          <w:iCs/>
          <w:sz w:val="22"/>
          <w:szCs w:val="22"/>
          <w:lang w:val="en-US"/>
        </w:rPr>
        <w:t xml:space="preserve"> The operation of the laws detailed below is compounded by what ICJ has noted to be the “apathy and complicity of the police in human rights violations and abuses against transgender people”.</w:t>
      </w:r>
      <w:r w:rsidRPr="007D4BC1">
        <w:rPr>
          <w:rStyle w:val="FootnoteReference"/>
          <w:rFonts w:ascii="Verdana" w:hAnsi="Verdana"/>
          <w:iCs/>
          <w:sz w:val="22"/>
          <w:szCs w:val="22"/>
          <w:lang w:val="en-US"/>
        </w:rPr>
        <w:footnoteReference w:id="15"/>
      </w:r>
    </w:p>
    <w:p w14:paraId="6D99D1A9" w14:textId="77777777" w:rsidR="00FB68BE" w:rsidRPr="007D4BC1" w:rsidRDefault="00FB68BE" w:rsidP="00685385">
      <w:pPr>
        <w:jc w:val="both"/>
        <w:rPr>
          <w:rFonts w:ascii="Verdana" w:hAnsi="Verdana"/>
          <w:i/>
          <w:sz w:val="22"/>
          <w:szCs w:val="22"/>
          <w:u w:val="single"/>
          <w:lang w:val="en-US"/>
        </w:rPr>
      </w:pPr>
    </w:p>
    <w:p w14:paraId="64170680" w14:textId="410D3A3A" w:rsidR="00977C63" w:rsidRPr="007D4BC1" w:rsidRDefault="00977C63" w:rsidP="00685385">
      <w:pPr>
        <w:pStyle w:val="Heading2"/>
        <w:jc w:val="left"/>
        <w:rPr>
          <w:rFonts w:ascii="Verdana" w:hAnsi="Verdana"/>
          <w:b w:val="0"/>
          <w:bCs/>
          <w:i/>
          <w:iCs/>
          <w:sz w:val="22"/>
          <w:szCs w:val="22"/>
          <w:u w:val="single"/>
        </w:rPr>
      </w:pPr>
      <w:bookmarkStart w:id="8" w:name="_Toc145483765"/>
      <w:r w:rsidRPr="007D4BC1">
        <w:rPr>
          <w:rFonts w:ascii="Verdana" w:hAnsi="Verdana"/>
          <w:b w:val="0"/>
          <w:bCs/>
          <w:i/>
          <w:iCs/>
          <w:sz w:val="22"/>
          <w:szCs w:val="22"/>
          <w:u w:val="single"/>
        </w:rPr>
        <w:t>Anti-beggary and “vagrancy” laws</w:t>
      </w:r>
      <w:bookmarkEnd w:id="8"/>
    </w:p>
    <w:p w14:paraId="626158A8" w14:textId="77777777" w:rsidR="00977C63" w:rsidRPr="007D4BC1" w:rsidRDefault="00977C63" w:rsidP="00685385">
      <w:pPr>
        <w:pStyle w:val="ListParagraph"/>
        <w:ind w:left="360"/>
        <w:jc w:val="both"/>
        <w:rPr>
          <w:rFonts w:ascii="Verdana" w:hAnsi="Verdana"/>
          <w:sz w:val="22"/>
          <w:szCs w:val="22"/>
          <w:lang w:val="en-US"/>
        </w:rPr>
      </w:pPr>
    </w:p>
    <w:p w14:paraId="4B92FE0C" w14:textId="03A596C6" w:rsidR="00977C63" w:rsidRPr="007D4BC1" w:rsidRDefault="00977C63"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The Punjab Vagrancy Ordinance, 1958,</w:t>
      </w:r>
      <w:r w:rsidR="00FB68BE" w:rsidRPr="007D4BC1">
        <w:rPr>
          <w:rStyle w:val="FootnoteReference"/>
          <w:rFonts w:ascii="Verdana" w:hAnsi="Verdana"/>
          <w:sz w:val="22"/>
          <w:szCs w:val="22"/>
          <w:lang w:val="en-US"/>
        </w:rPr>
        <w:footnoteReference w:id="16"/>
      </w:r>
      <w:r w:rsidRPr="007D4BC1">
        <w:rPr>
          <w:rFonts w:ascii="Verdana" w:hAnsi="Verdana"/>
          <w:sz w:val="22"/>
          <w:szCs w:val="22"/>
          <w:lang w:val="en-US"/>
        </w:rPr>
        <w:t xml:space="preserve"> defines a “vagrant”</w:t>
      </w:r>
      <w:r w:rsidR="00FB68BE" w:rsidRPr="007D4BC1">
        <w:rPr>
          <w:rStyle w:val="FootnoteReference"/>
          <w:rFonts w:ascii="Verdana" w:hAnsi="Verdana"/>
          <w:sz w:val="22"/>
          <w:szCs w:val="22"/>
          <w:lang w:val="en-US"/>
        </w:rPr>
        <w:footnoteReference w:id="17"/>
      </w:r>
      <w:r w:rsidRPr="007D4BC1">
        <w:rPr>
          <w:rFonts w:ascii="Verdana" w:hAnsi="Verdana"/>
          <w:sz w:val="22"/>
          <w:szCs w:val="22"/>
          <w:lang w:val="en-US"/>
        </w:rPr>
        <w:t xml:space="preserve"> as someone who “solicits or receives alms in a public place” or “allows himself to be used as an exhibit for the purpose of soliciting or receiving alms</w:t>
      </w:r>
      <w:r w:rsidR="007333DE" w:rsidRPr="007D4BC1">
        <w:rPr>
          <w:rFonts w:ascii="Verdana" w:hAnsi="Verdana"/>
          <w:sz w:val="22"/>
          <w:szCs w:val="22"/>
          <w:lang w:val="en-US"/>
        </w:rPr>
        <w:t>” and</w:t>
      </w:r>
      <w:r w:rsidRPr="007D4BC1">
        <w:rPr>
          <w:rFonts w:ascii="Verdana" w:hAnsi="Verdana"/>
          <w:sz w:val="22"/>
          <w:szCs w:val="22"/>
          <w:lang w:val="en-US"/>
        </w:rPr>
        <w:t xml:space="preserve"> </w:t>
      </w:r>
      <w:r w:rsidR="00023425" w:rsidRPr="007D4BC1">
        <w:rPr>
          <w:rFonts w:ascii="Verdana" w:hAnsi="Verdana"/>
          <w:sz w:val="22"/>
          <w:szCs w:val="22"/>
          <w:lang w:val="en-US"/>
        </w:rPr>
        <w:t xml:space="preserve">punishes the same </w:t>
      </w:r>
      <w:r w:rsidR="00935756" w:rsidRPr="007D4BC1">
        <w:rPr>
          <w:rFonts w:ascii="Verdana" w:hAnsi="Verdana"/>
          <w:sz w:val="22"/>
          <w:szCs w:val="22"/>
          <w:lang w:val="en-US"/>
        </w:rPr>
        <w:t xml:space="preserve">“vagrants” upon </w:t>
      </w:r>
      <w:r w:rsidR="00023425" w:rsidRPr="007D4BC1">
        <w:rPr>
          <w:rFonts w:ascii="Verdana" w:hAnsi="Verdana"/>
          <w:sz w:val="22"/>
          <w:szCs w:val="22"/>
          <w:lang w:val="en-US"/>
        </w:rPr>
        <w:t xml:space="preserve">conviction with </w:t>
      </w:r>
      <w:r w:rsidRPr="007D4BC1">
        <w:rPr>
          <w:rFonts w:ascii="Verdana" w:hAnsi="Verdana"/>
          <w:sz w:val="22"/>
          <w:szCs w:val="22"/>
          <w:lang w:val="en-US"/>
        </w:rPr>
        <w:t>a sentence of up to three years in prison. The Ordinance also criminalizes employing or causing “any person to solicit or receive alms” or using a person as “an exhibit for the purpose of soliciting or receiving alms”, with a penalty of up to one year in prison.</w:t>
      </w:r>
      <w:r w:rsidR="00FB68BE" w:rsidRPr="007D4BC1">
        <w:rPr>
          <w:rStyle w:val="FootnoteReference"/>
          <w:rFonts w:ascii="Verdana" w:hAnsi="Verdana"/>
          <w:sz w:val="22"/>
          <w:szCs w:val="22"/>
          <w:lang w:val="en-US"/>
        </w:rPr>
        <w:footnoteReference w:id="18"/>
      </w:r>
      <w:r w:rsidRPr="007D4BC1">
        <w:rPr>
          <w:rFonts w:ascii="Verdana" w:hAnsi="Verdana"/>
          <w:sz w:val="22"/>
          <w:szCs w:val="22"/>
          <w:lang w:val="en-US"/>
        </w:rPr>
        <w:t xml:space="preserve"> Courts have upheld the Punjab Vagrancy Ordinance, reinforcing colonial stigmas of “pollution” and “nuisance” attached to collecting alms.</w:t>
      </w:r>
      <w:r w:rsidR="00FB68BE" w:rsidRPr="007D4BC1">
        <w:rPr>
          <w:rStyle w:val="FootnoteReference"/>
          <w:rFonts w:ascii="Verdana" w:hAnsi="Verdana"/>
          <w:sz w:val="22"/>
          <w:szCs w:val="22"/>
          <w:lang w:val="en-US"/>
        </w:rPr>
        <w:footnoteReference w:id="19"/>
      </w:r>
    </w:p>
    <w:p w14:paraId="2F73239B" w14:textId="77777777" w:rsidR="004920D9" w:rsidRPr="007D4BC1" w:rsidRDefault="004920D9" w:rsidP="00685385">
      <w:pPr>
        <w:jc w:val="both"/>
        <w:rPr>
          <w:rFonts w:ascii="Verdana" w:hAnsi="Verdana"/>
          <w:sz w:val="22"/>
          <w:szCs w:val="22"/>
          <w:lang w:val="en-US"/>
        </w:rPr>
      </w:pPr>
    </w:p>
    <w:p w14:paraId="570A066D" w14:textId="65760AF6" w:rsidR="004920D9" w:rsidRPr="007D4BC1" w:rsidRDefault="004920D9" w:rsidP="00685385">
      <w:pPr>
        <w:pStyle w:val="Heading2"/>
        <w:jc w:val="left"/>
        <w:rPr>
          <w:rFonts w:ascii="Verdana" w:hAnsi="Verdana"/>
          <w:b w:val="0"/>
          <w:bCs/>
          <w:i/>
          <w:iCs/>
          <w:sz w:val="22"/>
          <w:szCs w:val="22"/>
          <w:u w:val="single"/>
        </w:rPr>
      </w:pPr>
      <w:bookmarkStart w:id="9" w:name="_Toc145483766"/>
      <w:r w:rsidRPr="007D4BC1">
        <w:rPr>
          <w:rFonts w:ascii="Verdana" w:hAnsi="Verdana"/>
          <w:b w:val="0"/>
          <w:bCs/>
          <w:i/>
          <w:iCs/>
          <w:sz w:val="22"/>
          <w:szCs w:val="22"/>
          <w:u w:val="single"/>
        </w:rPr>
        <w:t>Transgender Persons Act</w:t>
      </w:r>
      <w:bookmarkEnd w:id="9"/>
    </w:p>
    <w:p w14:paraId="6128E41B" w14:textId="77777777" w:rsidR="00977C63" w:rsidRPr="007D4BC1" w:rsidRDefault="00977C63" w:rsidP="00685385">
      <w:pPr>
        <w:pStyle w:val="ListParagraph"/>
        <w:ind w:left="360"/>
        <w:jc w:val="both"/>
        <w:rPr>
          <w:rFonts w:ascii="Verdana" w:hAnsi="Verdana"/>
          <w:sz w:val="22"/>
          <w:szCs w:val="22"/>
          <w:lang w:val="en-US"/>
        </w:rPr>
      </w:pPr>
    </w:p>
    <w:p w14:paraId="0AAFE266" w14:textId="77A426C6" w:rsidR="0001084B" w:rsidRPr="007D4BC1" w:rsidRDefault="00977C63"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The Transgender Persons (Protection of Rights) Act,</w:t>
      </w:r>
      <w:r w:rsidR="0001084B" w:rsidRPr="007D4BC1">
        <w:rPr>
          <w:rStyle w:val="FootnoteReference"/>
          <w:rFonts w:ascii="Verdana" w:hAnsi="Verdana"/>
          <w:sz w:val="22"/>
          <w:szCs w:val="22"/>
          <w:lang w:val="en-US"/>
        </w:rPr>
        <w:footnoteReference w:id="20"/>
      </w:r>
      <w:r w:rsidRPr="007D4BC1">
        <w:rPr>
          <w:rFonts w:ascii="Verdana" w:hAnsi="Verdana"/>
          <w:sz w:val="22"/>
          <w:szCs w:val="22"/>
          <w:lang w:val="en-US"/>
        </w:rPr>
        <w:t xml:space="preserve"> passed in 2018</w:t>
      </w:r>
      <w:r w:rsidR="00401F5A" w:rsidRPr="007D4BC1">
        <w:rPr>
          <w:rFonts w:ascii="Verdana" w:hAnsi="Verdana"/>
          <w:sz w:val="22"/>
          <w:szCs w:val="22"/>
          <w:lang w:val="en-US"/>
        </w:rPr>
        <w:t xml:space="preserve">, with the stated aim of </w:t>
      </w:r>
      <w:r w:rsidRPr="007D4BC1">
        <w:rPr>
          <w:rFonts w:ascii="Verdana" w:hAnsi="Verdana"/>
          <w:sz w:val="22"/>
          <w:szCs w:val="22"/>
          <w:lang w:val="en-US"/>
        </w:rPr>
        <w:t>protecti</w:t>
      </w:r>
      <w:r w:rsidR="00401F5A" w:rsidRPr="007D4BC1">
        <w:rPr>
          <w:rFonts w:ascii="Verdana" w:hAnsi="Verdana"/>
          <w:sz w:val="22"/>
          <w:szCs w:val="22"/>
          <w:lang w:val="en-US"/>
        </w:rPr>
        <w:t>ng</w:t>
      </w:r>
      <w:r w:rsidRPr="007D4BC1">
        <w:rPr>
          <w:rFonts w:ascii="Verdana" w:hAnsi="Verdana"/>
          <w:sz w:val="22"/>
          <w:szCs w:val="22"/>
          <w:lang w:val="en-US"/>
        </w:rPr>
        <w:t xml:space="preserve"> transgender people, also created a new criminal offence related to beggary. Section 17 of the Act states: </w:t>
      </w:r>
    </w:p>
    <w:p w14:paraId="188D13B0" w14:textId="77777777" w:rsidR="0001084B" w:rsidRPr="007D4BC1" w:rsidRDefault="0001084B" w:rsidP="00685385">
      <w:pPr>
        <w:pStyle w:val="ListParagraph"/>
        <w:rPr>
          <w:rFonts w:ascii="Verdana" w:hAnsi="Verdana"/>
          <w:sz w:val="22"/>
          <w:szCs w:val="22"/>
          <w:lang w:val="en-US"/>
        </w:rPr>
      </w:pPr>
    </w:p>
    <w:p w14:paraId="78C3C02A" w14:textId="64D9982D" w:rsidR="00977C63" w:rsidRPr="007D4BC1" w:rsidRDefault="00977C63" w:rsidP="00685385">
      <w:pPr>
        <w:pStyle w:val="ListParagraph"/>
        <w:ind w:left="1080"/>
        <w:jc w:val="both"/>
        <w:rPr>
          <w:rFonts w:ascii="Verdana" w:hAnsi="Verdana"/>
          <w:sz w:val="22"/>
          <w:szCs w:val="22"/>
          <w:lang w:val="en-US"/>
        </w:rPr>
      </w:pPr>
      <w:r w:rsidRPr="007D4BC1">
        <w:rPr>
          <w:rFonts w:ascii="Verdana" w:hAnsi="Verdana"/>
          <w:sz w:val="22"/>
          <w:szCs w:val="22"/>
          <w:lang w:val="en-US"/>
        </w:rPr>
        <w:t xml:space="preserve">“Whoever employs, compels or uses any transgender person for begging shall be punishable with imprisonment which may extend to six months or with fine which may extend to fifty thousand rupees or with both.” </w:t>
      </w:r>
    </w:p>
    <w:p w14:paraId="08AFFBBB" w14:textId="77777777" w:rsidR="00977C63" w:rsidRPr="007D4BC1" w:rsidRDefault="00977C63" w:rsidP="00685385">
      <w:pPr>
        <w:pStyle w:val="ListParagraph"/>
        <w:ind w:left="360"/>
        <w:jc w:val="both"/>
        <w:rPr>
          <w:rFonts w:ascii="Verdana" w:hAnsi="Verdana"/>
          <w:sz w:val="22"/>
          <w:szCs w:val="22"/>
          <w:lang w:val="en-US"/>
        </w:rPr>
      </w:pPr>
    </w:p>
    <w:p w14:paraId="6258DAC5" w14:textId="45E28084" w:rsidR="00977C63" w:rsidRPr="007D4BC1" w:rsidRDefault="00977C63"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 provision’s language appears to cast the net </w:t>
      </w:r>
      <w:r w:rsidR="0001084B" w:rsidRPr="007D4BC1">
        <w:rPr>
          <w:rFonts w:ascii="Verdana" w:hAnsi="Verdana"/>
          <w:sz w:val="22"/>
          <w:szCs w:val="22"/>
          <w:lang w:val="en-US"/>
        </w:rPr>
        <w:t>very</w:t>
      </w:r>
      <w:r w:rsidRPr="007D4BC1">
        <w:rPr>
          <w:rFonts w:ascii="Verdana" w:hAnsi="Verdana"/>
          <w:sz w:val="22"/>
          <w:szCs w:val="22"/>
          <w:lang w:val="en-US"/>
        </w:rPr>
        <w:t xml:space="preserve"> wide: it is not restricted to “compelling” transgender people to beg, which would entail some kind of coercion, but also includes: “employ</w:t>
      </w:r>
      <w:r w:rsidR="0001084B" w:rsidRPr="007D4BC1">
        <w:rPr>
          <w:rFonts w:ascii="Verdana" w:hAnsi="Verdana"/>
          <w:sz w:val="22"/>
          <w:szCs w:val="22"/>
          <w:lang w:val="en-US"/>
        </w:rPr>
        <w:t>s</w:t>
      </w:r>
      <w:r w:rsidRPr="007D4BC1">
        <w:rPr>
          <w:rFonts w:ascii="Verdana" w:hAnsi="Verdana"/>
          <w:sz w:val="22"/>
          <w:szCs w:val="22"/>
          <w:lang w:val="en-US"/>
        </w:rPr>
        <w:t>” or “us</w:t>
      </w:r>
      <w:r w:rsidR="0001084B" w:rsidRPr="007D4BC1">
        <w:rPr>
          <w:rFonts w:ascii="Verdana" w:hAnsi="Verdana"/>
          <w:sz w:val="22"/>
          <w:szCs w:val="22"/>
          <w:lang w:val="en-US"/>
        </w:rPr>
        <w:t>es</w:t>
      </w:r>
      <w:r w:rsidRPr="007D4BC1">
        <w:rPr>
          <w:rFonts w:ascii="Verdana" w:hAnsi="Verdana"/>
          <w:sz w:val="22"/>
          <w:szCs w:val="22"/>
          <w:lang w:val="en-US"/>
        </w:rPr>
        <w:t>”, which may</w:t>
      </w:r>
      <w:r w:rsidR="008A031D" w:rsidRPr="007D4BC1">
        <w:rPr>
          <w:rFonts w:ascii="Verdana" w:hAnsi="Verdana"/>
          <w:sz w:val="22"/>
          <w:szCs w:val="22"/>
          <w:lang w:val="en-US"/>
        </w:rPr>
        <w:t>,</w:t>
      </w:r>
      <w:r w:rsidRPr="007D4BC1">
        <w:rPr>
          <w:rFonts w:ascii="Verdana" w:hAnsi="Verdana"/>
          <w:sz w:val="22"/>
          <w:szCs w:val="22"/>
          <w:lang w:val="en-US"/>
        </w:rPr>
        <w:t xml:space="preserve"> therefore</w:t>
      </w:r>
      <w:r w:rsidR="008A031D" w:rsidRPr="007D4BC1">
        <w:rPr>
          <w:rFonts w:ascii="Verdana" w:hAnsi="Verdana"/>
          <w:sz w:val="22"/>
          <w:szCs w:val="22"/>
          <w:lang w:val="en-US"/>
        </w:rPr>
        <w:t>,</w:t>
      </w:r>
      <w:r w:rsidRPr="007D4BC1">
        <w:rPr>
          <w:rFonts w:ascii="Verdana" w:hAnsi="Verdana"/>
          <w:sz w:val="22"/>
          <w:szCs w:val="22"/>
          <w:lang w:val="en-US"/>
        </w:rPr>
        <w:t xml:space="preserve"> also apply to voluntary and </w:t>
      </w:r>
      <w:r w:rsidR="0001084B" w:rsidRPr="007D4BC1">
        <w:rPr>
          <w:rFonts w:ascii="Verdana" w:hAnsi="Verdana"/>
          <w:sz w:val="22"/>
          <w:szCs w:val="22"/>
          <w:lang w:val="en-US"/>
        </w:rPr>
        <w:t>willful</w:t>
      </w:r>
      <w:r w:rsidRPr="007D4BC1">
        <w:rPr>
          <w:rFonts w:ascii="Verdana" w:hAnsi="Verdana"/>
          <w:sz w:val="22"/>
          <w:szCs w:val="22"/>
          <w:lang w:val="en-US"/>
        </w:rPr>
        <w:t xml:space="preserve"> </w:t>
      </w:r>
      <w:r w:rsidR="008A031D" w:rsidRPr="007D4BC1">
        <w:rPr>
          <w:rFonts w:ascii="Verdana" w:hAnsi="Verdana"/>
          <w:sz w:val="22"/>
          <w:szCs w:val="22"/>
          <w:lang w:val="en-US"/>
        </w:rPr>
        <w:t xml:space="preserve">conduct </w:t>
      </w:r>
      <w:r w:rsidRPr="007D4BC1">
        <w:rPr>
          <w:rFonts w:ascii="Verdana" w:hAnsi="Verdana"/>
          <w:sz w:val="22"/>
          <w:szCs w:val="22"/>
          <w:lang w:val="en-US"/>
        </w:rPr>
        <w:t xml:space="preserve">on the part of transgender people. </w:t>
      </w:r>
    </w:p>
    <w:p w14:paraId="05CDAD5C" w14:textId="77777777" w:rsidR="00977C63" w:rsidRPr="007D4BC1" w:rsidRDefault="00977C63" w:rsidP="00685385">
      <w:pPr>
        <w:pStyle w:val="ListParagraph"/>
        <w:ind w:left="360"/>
        <w:jc w:val="both"/>
        <w:rPr>
          <w:rFonts w:ascii="Verdana" w:hAnsi="Verdana"/>
          <w:sz w:val="22"/>
          <w:szCs w:val="22"/>
          <w:lang w:val="en-US"/>
        </w:rPr>
      </w:pPr>
    </w:p>
    <w:p w14:paraId="3E804437" w14:textId="629BD8F0" w:rsidR="00977C63" w:rsidRPr="007D4BC1" w:rsidRDefault="00977C63"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Including begging by transgender people as a separate, distinct offence under the Transgender Persons (Protection of Rights) Act is at the very least questionable since</w:t>
      </w:r>
      <w:r w:rsidR="008A031D" w:rsidRPr="007D4BC1">
        <w:rPr>
          <w:rFonts w:ascii="Verdana" w:hAnsi="Verdana"/>
          <w:sz w:val="22"/>
          <w:szCs w:val="22"/>
          <w:lang w:val="en-US"/>
        </w:rPr>
        <w:t>,</w:t>
      </w:r>
      <w:r w:rsidRPr="007D4BC1">
        <w:rPr>
          <w:rFonts w:ascii="Verdana" w:hAnsi="Verdana"/>
          <w:sz w:val="22"/>
          <w:szCs w:val="22"/>
          <w:lang w:val="en-US"/>
        </w:rPr>
        <w:t xml:space="preserve"> for many transgender people in Pakistan, begging remains one of their limited livelihood opportunities. </w:t>
      </w:r>
      <w:r w:rsidR="008A031D" w:rsidRPr="007D4BC1">
        <w:rPr>
          <w:rFonts w:ascii="Verdana" w:hAnsi="Verdana"/>
          <w:sz w:val="22"/>
          <w:szCs w:val="22"/>
          <w:lang w:val="en-US"/>
        </w:rPr>
        <w:t>In the past, l</w:t>
      </w:r>
      <w:r w:rsidRPr="007D4BC1">
        <w:rPr>
          <w:rFonts w:ascii="Verdana" w:hAnsi="Verdana"/>
          <w:sz w:val="22"/>
          <w:szCs w:val="22"/>
          <w:lang w:val="en-US"/>
        </w:rPr>
        <w:t xml:space="preserve">aws related to beggary, including the Punjab Vagrancy Ordinance, have been significantly misused against the transgender community, </w:t>
      </w:r>
      <w:r w:rsidR="008A031D" w:rsidRPr="007D4BC1">
        <w:rPr>
          <w:rFonts w:ascii="Verdana" w:hAnsi="Verdana"/>
          <w:sz w:val="22"/>
          <w:szCs w:val="22"/>
          <w:lang w:val="en-US"/>
        </w:rPr>
        <w:t xml:space="preserve">with </w:t>
      </w:r>
      <w:r w:rsidRPr="007D4BC1">
        <w:rPr>
          <w:rFonts w:ascii="Verdana" w:hAnsi="Verdana"/>
          <w:sz w:val="22"/>
          <w:szCs w:val="22"/>
          <w:lang w:val="en-US"/>
        </w:rPr>
        <w:t xml:space="preserve">law enforcement agencies </w:t>
      </w:r>
      <w:r w:rsidR="008A031D" w:rsidRPr="007D4BC1">
        <w:rPr>
          <w:rFonts w:ascii="Verdana" w:hAnsi="Verdana"/>
          <w:sz w:val="22"/>
          <w:szCs w:val="22"/>
          <w:lang w:val="en-US"/>
        </w:rPr>
        <w:t xml:space="preserve">using them </w:t>
      </w:r>
      <w:r w:rsidRPr="007D4BC1">
        <w:rPr>
          <w:rFonts w:ascii="Verdana" w:hAnsi="Verdana"/>
          <w:sz w:val="22"/>
          <w:szCs w:val="22"/>
          <w:lang w:val="en-US"/>
        </w:rPr>
        <w:t>to harass, blackmail, imprison and sexually assault transgender people.</w:t>
      </w:r>
      <w:r w:rsidR="0001084B" w:rsidRPr="007D4BC1">
        <w:rPr>
          <w:rStyle w:val="FootnoteReference"/>
          <w:rFonts w:ascii="Verdana" w:hAnsi="Verdana"/>
          <w:sz w:val="22"/>
          <w:szCs w:val="22"/>
          <w:lang w:val="en-US"/>
        </w:rPr>
        <w:footnoteReference w:id="21"/>
      </w:r>
      <w:r w:rsidRPr="007D4BC1">
        <w:rPr>
          <w:rFonts w:ascii="Verdana" w:hAnsi="Verdana"/>
          <w:sz w:val="22"/>
          <w:szCs w:val="22"/>
          <w:lang w:val="en-US"/>
        </w:rPr>
        <w:t xml:space="preserve"> Furthermore, the police routinely interpret the vague penal clauses on “begging” and “vagrancy” to prohibit and penalize spiritual and celebratory rituals of the </w:t>
      </w:r>
      <w:r w:rsidRPr="007D4BC1">
        <w:rPr>
          <w:rFonts w:ascii="Verdana" w:hAnsi="Verdana"/>
          <w:i/>
          <w:sz w:val="22"/>
          <w:szCs w:val="22"/>
          <w:lang w:val="en-US"/>
        </w:rPr>
        <w:t>khawajasira</w:t>
      </w:r>
      <w:r w:rsidRPr="007D4BC1">
        <w:rPr>
          <w:rStyle w:val="FootnoteReference"/>
          <w:rFonts w:ascii="Verdana" w:hAnsi="Verdana"/>
          <w:i/>
          <w:sz w:val="22"/>
          <w:szCs w:val="22"/>
          <w:lang w:val="en-US"/>
        </w:rPr>
        <w:footnoteReference w:id="22"/>
      </w:r>
      <w:r w:rsidRPr="007D4BC1">
        <w:rPr>
          <w:rFonts w:ascii="Verdana" w:hAnsi="Verdana"/>
          <w:sz w:val="22"/>
          <w:szCs w:val="22"/>
          <w:lang w:val="en-US"/>
        </w:rPr>
        <w:t xml:space="preserve"> community (for instance, at weddings and childbirth) that have crucial significance in the community’s folk tradition. </w:t>
      </w:r>
    </w:p>
    <w:p w14:paraId="59C5C8BF" w14:textId="77777777" w:rsidR="00977C63" w:rsidRPr="007D4BC1" w:rsidRDefault="00977C63" w:rsidP="00685385">
      <w:pPr>
        <w:pStyle w:val="ListParagraph"/>
        <w:ind w:left="360"/>
        <w:jc w:val="both"/>
        <w:rPr>
          <w:rFonts w:ascii="Verdana" w:hAnsi="Verdana"/>
          <w:sz w:val="22"/>
          <w:szCs w:val="22"/>
          <w:lang w:val="en-US"/>
        </w:rPr>
      </w:pPr>
    </w:p>
    <w:p w14:paraId="13B32E44" w14:textId="792A91D3" w:rsidR="00977C63" w:rsidRPr="007D4BC1" w:rsidRDefault="008A031D"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Therefore, </w:t>
      </w:r>
      <w:r w:rsidR="00636816">
        <w:rPr>
          <w:rFonts w:ascii="Verdana" w:hAnsi="Verdana"/>
          <w:sz w:val="22"/>
          <w:szCs w:val="22"/>
          <w:lang w:val="en-US"/>
        </w:rPr>
        <w:t>s</w:t>
      </w:r>
      <w:r w:rsidR="00977C63" w:rsidRPr="007D4BC1">
        <w:rPr>
          <w:rFonts w:ascii="Verdana" w:hAnsi="Verdana"/>
          <w:sz w:val="22"/>
          <w:szCs w:val="22"/>
          <w:lang w:val="en-US"/>
        </w:rPr>
        <w:t>ection 17 of the Transgender Persons (Protection of Rights) Act</w:t>
      </w:r>
      <w:r w:rsidR="0001084B" w:rsidRPr="007D4BC1">
        <w:rPr>
          <w:rFonts w:ascii="Verdana" w:hAnsi="Verdana"/>
          <w:sz w:val="22"/>
          <w:szCs w:val="22"/>
          <w:lang w:val="en-US"/>
        </w:rPr>
        <w:t xml:space="preserve"> ultimately</w:t>
      </w:r>
      <w:r w:rsidR="00977C63" w:rsidRPr="007D4BC1">
        <w:rPr>
          <w:rFonts w:ascii="Verdana" w:hAnsi="Verdana"/>
          <w:sz w:val="22"/>
          <w:szCs w:val="22"/>
          <w:lang w:val="en-US"/>
        </w:rPr>
        <w:t xml:space="preserve"> reinforces certain stereotypes against transgender people, which can be traced back to the British colonial period. The Criminal Tribes Act, enacted in 1871,</w:t>
      </w:r>
      <w:r w:rsidR="0001084B" w:rsidRPr="007D4BC1">
        <w:rPr>
          <w:rStyle w:val="FootnoteReference"/>
          <w:rFonts w:ascii="Verdana" w:hAnsi="Verdana"/>
          <w:sz w:val="22"/>
          <w:szCs w:val="22"/>
          <w:lang w:val="en-US"/>
        </w:rPr>
        <w:footnoteReference w:id="23"/>
      </w:r>
      <w:r w:rsidR="00977C63" w:rsidRPr="007D4BC1">
        <w:rPr>
          <w:rFonts w:ascii="Verdana" w:hAnsi="Verdana"/>
          <w:sz w:val="22"/>
          <w:szCs w:val="22"/>
          <w:lang w:val="en-US"/>
        </w:rPr>
        <w:t xml:space="preserve"> considered “begging” a nuisance to public order and designated it a criminal activity, taking away from </w:t>
      </w:r>
      <w:r w:rsidR="00977C63" w:rsidRPr="00FB3F2B">
        <w:rPr>
          <w:rFonts w:ascii="Verdana" w:hAnsi="Verdana"/>
          <w:i/>
          <w:iCs/>
          <w:sz w:val="22"/>
          <w:szCs w:val="22"/>
          <w:lang w:val="en-US"/>
        </w:rPr>
        <w:t>hijras</w:t>
      </w:r>
      <w:r w:rsidR="00F66BE9" w:rsidRPr="00FB3F2B">
        <w:rPr>
          <w:rStyle w:val="FootnoteReference"/>
          <w:rFonts w:ascii="Verdana" w:hAnsi="Verdana"/>
          <w:iCs/>
          <w:sz w:val="22"/>
          <w:szCs w:val="22"/>
          <w:lang w:val="en-US"/>
        </w:rPr>
        <w:footnoteReference w:id="24"/>
      </w:r>
      <w:r w:rsidR="00F66BE9">
        <w:rPr>
          <w:rFonts w:ascii="Verdana" w:hAnsi="Verdana"/>
          <w:iCs/>
          <w:sz w:val="22"/>
          <w:szCs w:val="22"/>
          <w:lang w:val="en-US"/>
        </w:rPr>
        <w:t xml:space="preserve"> </w:t>
      </w:r>
      <w:r w:rsidR="00977C63" w:rsidRPr="007D4BC1">
        <w:rPr>
          <w:rFonts w:ascii="Verdana" w:hAnsi="Verdana"/>
          <w:sz w:val="22"/>
          <w:szCs w:val="22"/>
          <w:lang w:val="en-US"/>
        </w:rPr>
        <w:t xml:space="preserve">one of the main sources of their traditional livelihood: the collection of alms at marriages, childbirth and other occasions. </w:t>
      </w:r>
    </w:p>
    <w:p w14:paraId="5C02A93D" w14:textId="77777777" w:rsidR="00977C63" w:rsidRPr="007D4BC1" w:rsidRDefault="00977C63" w:rsidP="00685385">
      <w:pPr>
        <w:pStyle w:val="ListParagraph"/>
        <w:ind w:left="360"/>
        <w:jc w:val="both"/>
        <w:rPr>
          <w:rFonts w:ascii="Verdana" w:hAnsi="Verdana"/>
          <w:sz w:val="22"/>
          <w:szCs w:val="22"/>
        </w:rPr>
      </w:pPr>
    </w:p>
    <w:p w14:paraId="6D236E63" w14:textId="00121BC0" w:rsidR="00977C63" w:rsidRPr="007D4BC1" w:rsidRDefault="00977C63"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The provision against begging in the Transgender Persons (Protection of Rights) Act not only reinforces the criminalization of beggary, </w:t>
      </w:r>
      <w:r w:rsidR="00AA0297" w:rsidRPr="007D4BC1">
        <w:rPr>
          <w:rFonts w:ascii="Verdana" w:hAnsi="Verdana"/>
          <w:sz w:val="22"/>
          <w:szCs w:val="22"/>
          <w:lang w:val="en-US"/>
        </w:rPr>
        <w:t>but it</w:t>
      </w:r>
      <w:r w:rsidRPr="007D4BC1">
        <w:rPr>
          <w:rFonts w:ascii="Verdana" w:hAnsi="Verdana"/>
          <w:sz w:val="22"/>
          <w:szCs w:val="22"/>
          <w:lang w:val="en-US"/>
        </w:rPr>
        <w:t xml:space="preserve"> could also be read to target the relationship between </w:t>
      </w:r>
      <w:r w:rsidRPr="007D4BC1">
        <w:rPr>
          <w:rFonts w:ascii="Verdana" w:hAnsi="Verdana"/>
          <w:i/>
          <w:iCs/>
          <w:sz w:val="22"/>
          <w:szCs w:val="22"/>
          <w:lang w:val="en-US"/>
        </w:rPr>
        <w:t>guru</w:t>
      </w:r>
      <w:r w:rsidRPr="007D4BC1">
        <w:rPr>
          <w:rStyle w:val="FootnoteReference"/>
          <w:rFonts w:ascii="Verdana" w:hAnsi="Verdana"/>
          <w:i/>
          <w:iCs/>
          <w:sz w:val="22"/>
          <w:szCs w:val="22"/>
          <w:lang w:val="en-US"/>
        </w:rPr>
        <w:footnoteReference w:id="25"/>
      </w:r>
      <w:r w:rsidRPr="007D4BC1">
        <w:rPr>
          <w:rFonts w:ascii="Verdana" w:hAnsi="Verdana"/>
          <w:i/>
          <w:iCs/>
          <w:sz w:val="22"/>
          <w:szCs w:val="22"/>
          <w:lang w:val="en-US"/>
        </w:rPr>
        <w:t xml:space="preserve"> </w:t>
      </w:r>
      <w:r w:rsidRPr="007D4BC1">
        <w:rPr>
          <w:rFonts w:ascii="Verdana" w:hAnsi="Verdana"/>
          <w:sz w:val="22"/>
          <w:szCs w:val="22"/>
          <w:lang w:val="en-US"/>
        </w:rPr>
        <w:t xml:space="preserve">and </w:t>
      </w:r>
      <w:r w:rsidRPr="007D4BC1">
        <w:rPr>
          <w:rFonts w:ascii="Verdana" w:hAnsi="Verdana"/>
          <w:i/>
          <w:iCs/>
          <w:sz w:val="22"/>
          <w:szCs w:val="22"/>
          <w:lang w:val="en-US"/>
        </w:rPr>
        <w:t>chaila</w:t>
      </w:r>
      <w:r w:rsidRPr="007D4BC1">
        <w:rPr>
          <w:rStyle w:val="FootnoteReference"/>
          <w:rFonts w:ascii="Verdana" w:hAnsi="Verdana"/>
          <w:i/>
          <w:iCs/>
          <w:sz w:val="22"/>
          <w:szCs w:val="22"/>
          <w:lang w:val="en-US"/>
        </w:rPr>
        <w:footnoteReference w:id="26"/>
      </w:r>
      <w:r w:rsidRPr="007D4BC1">
        <w:rPr>
          <w:rFonts w:ascii="Verdana" w:hAnsi="Verdana"/>
          <w:sz w:val="22"/>
          <w:szCs w:val="22"/>
          <w:lang w:val="en-US"/>
        </w:rPr>
        <w:t xml:space="preserve">, in which </w:t>
      </w:r>
      <w:r w:rsidRPr="007D4BC1">
        <w:rPr>
          <w:rFonts w:ascii="Verdana" w:hAnsi="Verdana"/>
          <w:i/>
          <w:iCs/>
          <w:sz w:val="22"/>
          <w:szCs w:val="22"/>
          <w:lang w:val="en-US"/>
        </w:rPr>
        <w:t xml:space="preserve">gurus </w:t>
      </w:r>
      <w:r w:rsidRPr="007D4BC1">
        <w:rPr>
          <w:rFonts w:ascii="Verdana" w:hAnsi="Verdana"/>
          <w:sz w:val="22"/>
          <w:szCs w:val="22"/>
          <w:lang w:val="en-US"/>
        </w:rPr>
        <w:t xml:space="preserve">train their </w:t>
      </w:r>
      <w:r w:rsidRPr="007D4BC1">
        <w:rPr>
          <w:rFonts w:ascii="Verdana" w:hAnsi="Verdana"/>
          <w:i/>
          <w:iCs/>
          <w:sz w:val="22"/>
          <w:szCs w:val="22"/>
          <w:lang w:val="en-US"/>
        </w:rPr>
        <w:t xml:space="preserve">chailas </w:t>
      </w:r>
      <w:r w:rsidRPr="007D4BC1">
        <w:rPr>
          <w:rFonts w:ascii="Verdana" w:hAnsi="Verdana"/>
          <w:sz w:val="22"/>
          <w:szCs w:val="22"/>
          <w:lang w:val="en-US"/>
        </w:rPr>
        <w:t xml:space="preserve">to collect alms. Such a provision also risks making the “structure of relatedness” and “kinship” of such communities vulnerable to the State’s disciplinary and punitive measures, allowing </w:t>
      </w:r>
      <w:r w:rsidR="00361B6C" w:rsidRPr="007D4BC1">
        <w:rPr>
          <w:rFonts w:ascii="Verdana" w:hAnsi="Verdana"/>
          <w:sz w:val="22"/>
          <w:szCs w:val="22"/>
          <w:lang w:val="en-US"/>
        </w:rPr>
        <w:t xml:space="preserve">the State </w:t>
      </w:r>
      <w:r w:rsidRPr="007D4BC1">
        <w:rPr>
          <w:rFonts w:ascii="Verdana" w:hAnsi="Verdana"/>
          <w:sz w:val="22"/>
          <w:szCs w:val="22"/>
          <w:lang w:val="en-US"/>
        </w:rPr>
        <w:t xml:space="preserve">to, effectively, “police” forms of kinship common in certain transgender communities. </w:t>
      </w:r>
    </w:p>
    <w:p w14:paraId="034EB505" w14:textId="77777777" w:rsidR="00977C63" w:rsidRPr="007D4BC1" w:rsidRDefault="00977C63" w:rsidP="00685385">
      <w:pPr>
        <w:pStyle w:val="ListParagraph"/>
        <w:ind w:left="360"/>
        <w:jc w:val="both"/>
        <w:rPr>
          <w:rFonts w:ascii="Verdana" w:hAnsi="Verdana"/>
          <w:sz w:val="22"/>
          <w:szCs w:val="22"/>
        </w:rPr>
      </w:pPr>
    </w:p>
    <w:p w14:paraId="7D832767" w14:textId="77085770" w:rsidR="00977C63" w:rsidRPr="007D4BC1" w:rsidRDefault="00977C63" w:rsidP="00B31BB9">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Courts in Pakistan have failed to recognize the human rights concerns stemming from the criminalization of beggary and vagrancy. The Federal Shariat Court and the Lahore High Court have respectively declared the Punjab Vagrancy Ordinance</w:t>
      </w:r>
      <w:r w:rsidR="00B714E0">
        <w:rPr>
          <w:rFonts w:ascii="Verdana" w:hAnsi="Verdana"/>
          <w:sz w:val="22"/>
          <w:szCs w:val="22"/>
          <w:lang w:val="en-US"/>
        </w:rPr>
        <w:t xml:space="preserve"> of</w:t>
      </w:r>
      <w:r w:rsidRPr="007D4BC1">
        <w:rPr>
          <w:rFonts w:ascii="Verdana" w:hAnsi="Verdana"/>
          <w:sz w:val="22"/>
          <w:szCs w:val="22"/>
          <w:lang w:val="en-US"/>
        </w:rPr>
        <w:t xml:space="preserve"> 1958 compatible with Islam and the Constitution of Pakistan.</w:t>
      </w:r>
      <w:r w:rsidR="00A04D1C" w:rsidRPr="007D4BC1">
        <w:rPr>
          <w:rStyle w:val="FootnoteReference"/>
          <w:rFonts w:ascii="Verdana" w:hAnsi="Verdana"/>
          <w:sz w:val="22"/>
          <w:szCs w:val="22"/>
          <w:lang w:val="en-US"/>
        </w:rPr>
        <w:footnoteReference w:id="27"/>
      </w:r>
      <w:r w:rsidRPr="007D4BC1">
        <w:rPr>
          <w:rFonts w:ascii="Verdana" w:hAnsi="Verdana"/>
          <w:sz w:val="22"/>
          <w:szCs w:val="22"/>
          <w:lang w:val="en-US"/>
        </w:rPr>
        <w:t xml:space="preserve"> Other courts have also reinforced the colonial stigmas of “pollution” and “nuisance” attached to collecting alms.</w:t>
      </w:r>
      <w:r w:rsidR="00A04D1C" w:rsidRPr="007D4BC1">
        <w:rPr>
          <w:rStyle w:val="FootnoteReference"/>
          <w:rFonts w:ascii="Verdana" w:hAnsi="Verdana"/>
          <w:sz w:val="22"/>
          <w:szCs w:val="22"/>
          <w:lang w:val="en-US"/>
        </w:rPr>
        <w:footnoteReference w:id="28"/>
      </w:r>
      <w:r w:rsidRPr="007D4BC1">
        <w:rPr>
          <w:rFonts w:ascii="Verdana" w:hAnsi="Verdana"/>
          <w:sz w:val="22"/>
          <w:szCs w:val="22"/>
          <w:lang w:val="en-US"/>
        </w:rPr>
        <w:t xml:space="preserve"> </w:t>
      </w:r>
    </w:p>
    <w:p w14:paraId="2B8B892A" w14:textId="77777777" w:rsidR="00977C63" w:rsidRPr="007D4BC1" w:rsidRDefault="00977C63" w:rsidP="00685385">
      <w:pPr>
        <w:pStyle w:val="ListParagraph"/>
        <w:ind w:left="360"/>
        <w:jc w:val="both"/>
        <w:rPr>
          <w:rFonts w:ascii="Verdana" w:hAnsi="Verdana"/>
          <w:sz w:val="22"/>
          <w:szCs w:val="22"/>
          <w:lang w:val="en-US"/>
        </w:rPr>
      </w:pPr>
    </w:p>
    <w:p w14:paraId="3006643F" w14:textId="45F30416" w:rsidR="0001084B" w:rsidRPr="007D4BC1" w:rsidRDefault="0001084B" w:rsidP="00685385">
      <w:pPr>
        <w:pStyle w:val="Heading1"/>
        <w:numPr>
          <w:ilvl w:val="0"/>
          <w:numId w:val="30"/>
        </w:numPr>
        <w:jc w:val="left"/>
        <w:rPr>
          <w:rFonts w:ascii="Verdana" w:hAnsi="Verdana"/>
          <w:sz w:val="22"/>
          <w:szCs w:val="22"/>
        </w:rPr>
      </w:pPr>
      <w:bookmarkStart w:id="10" w:name="_Toc145483767"/>
      <w:r w:rsidRPr="007D4BC1">
        <w:rPr>
          <w:rFonts w:ascii="Verdana" w:hAnsi="Verdana"/>
          <w:sz w:val="22"/>
          <w:szCs w:val="22"/>
        </w:rPr>
        <w:t>Sri Lanka</w:t>
      </w:r>
      <w:bookmarkEnd w:id="10"/>
    </w:p>
    <w:p w14:paraId="4378237F" w14:textId="77777777" w:rsidR="005C7710" w:rsidRPr="007D4BC1" w:rsidRDefault="005C7710" w:rsidP="00685385">
      <w:pPr>
        <w:pStyle w:val="ListParagraph"/>
        <w:ind w:left="360"/>
        <w:jc w:val="both"/>
        <w:rPr>
          <w:rFonts w:ascii="Verdana" w:hAnsi="Verdana"/>
          <w:b/>
          <w:bCs/>
          <w:sz w:val="22"/>
          <w:szCs w:val="22"/>
        </w:rPr>
      </w:pPr>
    </w:p>
    <w:p w14:paraId="2358CD83" w14:textId="3177294C" w:rsidR="004E259D" w:rsidRPr="007D4BC1" w:rsidRDefault="004E259D" w:rsidP="00B31BB9">
      <w:pPr>
        <w:pStyle w:val="ListParagraph"/>
        <w:numPr>
          <w:ilvl w:val="0"/>
          <w:numId w:val="25"/>
        </w:numPr>
        <w:jc w:val="both"/>
        <w:rPr>
          <w:rFonts w:ascii="Verdana" w:hAnsi="Verdana"/>
          <w:b/>
          <w:bCs/>
          <w:sz w:val="22"/>
          <w:szCs w:val="22"/>
        </w:rPr>
      </w:pPr>
      <w:r w:rsidRPr="007D4BC1">
        <w:rPr>
          <w:rFonts w:ascii="Verdana" w:hAnsi="Verdana"/>
          <w:sz w:val="22"/>
          <w:szCs w:val="22"/>
        </w:rPr>
        <w:t xml:space="preserve">This section draws significantly on the ICJ’s 2021 Briefing Paper, </w:t>
      </w:r>
      <w:r w:rsidRPr="007D4BC1">
        <w:rPr>
          <w:rFonts w:ascii="Verdana" w:hAnsi="Verdana"/>
          <w:i/>
          <w:iCs/>
          <w:sz w:val="22"/>
          <w:szCs w:val="22"/>
        </w:rPr>
        <w:t>Sri Lanka’s Vagrants Ordinance No. 4 Of 1841: A Colonial Relic Long Overdue for Repeal</w:t>
      </w:r>
      <w:r w:rsidRPr="007D4BC1">
        <w:rPr>
          <w:rFonts w:ascii="Verdana" w:hAnsi="Verdana"/>
          <w:sz w:val="22"/>
          <w:szCs w:val="22"/>
        </w:rPr>
        <w:t>.</w:t>
      </w:r>
      <w:r w:rsidRPr="007D4BC1">
        <w:rPr>
          <w:rStyle w:val="FootnoteReference"/>
          <w:rFonts w:ascii="Verdana" w:hAnsi="Verdana"/>
          <w:sz w:val="22"/>
          <w:szCs w:val="22"/>
        </w:rPr>
        <w:footnoteReference w:id="29"/>
      </w:r>
    </w:p>
    <w:p w14:paraId="3E6FC7AB" w14:textId="77777777" w:rsidR="00286B2F" w:rsidRPr="007D4BC1" w:rsidRDefault="00286B2F" w:rsidP="00685385">
      <w:pPr>
        <w:pStyle w:val="Heading2"/>
        <w:jc w:val="left"/>
        <w:rPr>
          <w:rFonts w:ascii="Verdana" w:hAnsi="Verdana"/>
          <w:b w:val="0"/>
          <w:bCs/>
          <w:i/>
          <w:iCs/>
          <w:sz w:val="22"/>
          <w:szCs w:val="22"/>
          <w:u w:val="single"/>
        </w:rPr>
      </w:pPr>
    </w:p>
    <w:p w14:paraId="34B68337" w14:textId="61DDA1E0" w:rsidR="00286B2F" w:rsidRPr="007D4BC1" w:rsidRDefault="00286B2F" w:rsidP="00685385">
      <w:pPr>
        <w:pStyle w:val="Heading2"/>
        <w:jc w:val="left"/>
        <w:rPr>
          <w:rFonts w:ascii="Verdana" w:hAnsi="Verdana"/>
          <w:b w:val="0"/>
          <w:bCs/>
          <w:i/>
          <w:iCs/>
          <w:sz w:val="22"/>
          <w:szCs w:val="22"/>
          <w:u w:val="single"/>
        </w:rPr>
      </w:pPr>
      <w:bookmarkStart w:id="11" w:name="_Toc145483768"/>
      <w:r w:rsidRPr="007D4BC1">
        <w:rPr>
          <w:rFonts w:ascii="Verdana" w:hAnsi="Verdana"/>
          <w:b w:val="0"/>
          <w:bCs/>
          <w:i/>
          <w:iCs/>
          <w:sz w:val="22"/>
          <w:szCs w:val="22"/>
          <w:u w:val="single"/>
        </w:rPr>
        <w:t>Vagrancy</w:t>
      </w:r>
      <w:r w:rsidR="008F29CA" w:rsidRPr="007D4BC1">
        <w:rPr>
          <w:rFonts w:ascii="Verdana" w:hAnsi="Verdana"/>
          <w:b w:val="0"/>
          <w:bCs/>
          <w:i/>
          <w:iCs/>
          <w:sz w:val="22"/>
          <w:szCs w:val="22"/>
          <w:u w:val="single"/>
        </w:rPr>
        <w:t xml:space="preserve"> Ordinance</w:t>
      </w:r>
      <w:bookmarkEnd w:id="11"/>
    </w:p>
    <w:p w14:paraId="683679FF" w14:textId="77777777" w:rsidR="004E259D" w:rsidRPr="007D4BC1" w:rsidRDefault="004E259D" w:rsidP="00685385">
      <w:pPr>
        <w:pStyle w:val="ListParagraph"/>
        <w:ind w:left="360"/>
        <w:jc w:val="both"/>
        <w:rPr>
          <w:rFonts w:ascii="Verdana" w:hAnsi="Verdana"/>
          <w:b/>
          <w:bCs/>
          <w:sz w:val="22"/>
          <w:szCs w:val="22"/>
        </w:rPr>
      </w:pPr>
    </w:p>
    <w:p w14:paraId="4BC4A106" w14:textId="5D81F31D" w:rsidR="004E259D" w:rsidRPr="007D4BC1" w:rsidRDefault="004E259D" w:rsidP="00B31BB9">
      <w:pPr>
        <w:pStyle w:val="ListParagraph"/>
        <w:numPr>
          <w:ilvl w:val="0"/>
          <w:numId w:val="25"/>
        </w:numPr>
        <w:jc w:val="both"/>
        <w:rPr>
          <w:rFonts w:ascii="Verdana" w:hAnsi="Verdana"/>
          <w:sz w:val="22"/>
          <w:szCs w:val="22"/>
        </w:rPr>
      </w:pPr>
      <w:r w:rsidRPr="007D4BC1">
        <w:rPr>
          <w:rFonts w:ascii="Verdana" w:hAnsi="Verdana"/>
          <w:sz w:val="22"/>
          <w:szCs w:val="22"/>
        </w:rPr>
        <w:t>The Vagrants Ordinance of 1841,</w:t>
      </w:r>
      <w:r w:rsidRPr="007D4BC1">
        <w:rPr>
          <w:rStyle w:val="FootnoteReference"/>
          <w:rFonts w:ascii="Verdana" w:hAnsi="Verdana"/>
          <w:sz w:val="22"/>
          <w:szCs w:val="22"/>
        </w:rPr>
        <w:footnoteReference w:id="30"/>
      </w:r>
      <w:r w:rsidRPr="007D4BC1">
        <w:rPr>
          <w:rFonts w:ascii="Verdana" w:hAnsi="Verdana"/>
          <w:sz w:val="22"/>
          <w:szCs w:val="22"/>
        </w:rPr>
        <w:t xml:space="preserve"> which was introduced </w:t>
      </w:r>
      <w:r w:rsidR="002647A9" w:rsidRPr="007D4BC1">
        <w:rPr>
          <w:rFonts w:ascii="Verdana" w:hAnsi="Verdana"/>
          <w:sz w:val="22"/>
          <w:szCs w:val="22"/>
        </w:rPr>
        <w:t xml:space="preserve">in </w:t>
      </w:r>
      <w:r w:rsidRPr="007D4BC1">
        <w:rPr>
          <w:rFonts w:ascii="Verdana" w:hAnsi="Verdana"/>
          <w:sz w:val="22"/>
          <w:szCs w:val="22"/>
        </w:rPr>
        <w:t>colonial</w:t>
      </w:r>
      <w:r w:rsidR="002647A9" w:rsidRPr="007D4BC1">
        <w:rPr>
          <w:rFonts w:ascii="Verdana" w:hAnsi="Verdana"/>
          <w:sz w:val="22"/>
          <w:szCs w:val="22"/>
        </w:rPr>
        <w:t xml:space="preserve"> times</w:t>
      </w:r>
      <w:r w:rsidRPr="007D4BC1">
        <w:rPr>
          <w:rFonts w:ascii="Verdana" w:hAnsi="Verdana"/>
          <w:sz w:val="22"/>
          <w:szCs w:val="22"/>
        </w:rPr>
        <w:t xml:space="preserve"> remains in force to date. The Ordinance acts as a </w:t>
      </w:r>
      <w:r w:rsidR="002647A9" w:rsidRPr="007D4BC1">
        <w:rPr>
          <w:rFonts w:ascii="Verdana" w:hAnsi="Verdana"/>
          <w:sz w:val="22"/>
          <w:szCs w:val="22"/>
        </w:rPr>
        <w:t>“</w:t>
      </w:r>
      <w:r w:rsidRPr="007D4BC1">
        <w:rPr>
          <w:rFonts w:ascii="Verdana" w:hAnsi="Verdana"/>
          <w:sz w:val="22"/>
          <w:szCs w:val="22"/>
        </w:rPr>
        <w:t>decency law</w:t>
      </w:r>
      <w:r w:rsidR="002647A9" w:rsidRPr="007D4BC1">
        <w:rPr>
          <w:rFonts w:ascii="Verdana" w:hAnsi="Verdana"/>
          <w:sz w:val="22"/>
          <w:szCs w:val="22"/>
        </w:rPr>
        <w:t>”</w:t>
      </w:r>
      <w:r w:rsidRPr="007D4BC1">
        <w:rPr>
          <w:rFonts w:ascii="Verdana" w:hAnsi="Verdana"/>
          <w:sz w:val="22"/>
          <w:szCs w:val="22"/>
        </w:rPr>
        <w:t xml:space="preserve"> penalizing certain </w:t>
      </w:r>
      <w:r w:rsidR="002647A9" w:rsidRPr="007D4BC1">
        <w:rPr>
          <w:rFonts w:ascii="Verdana" w:hAnsi="Verdana"/>
          <w:sz w:val="22"/>
          <w:szCs w:val="22"/>
        </w:rPr>
        <w:t>conduct,</w:t>
      </w:r>
      <w:r w:rsidRPr="007D4BC1">
        <w:rPr>
          <w:rFonts w:ascii="Verdana" w:hAnsi="Verdana"/>
          <w:sz w:val="22"/>
          <w:szCs w:val="22"/>
        </w:rPr>
        <w:t xml:space="preserve"> such as behaving in a “riotous and disorderly manner”, “wandering”, “idling”, “gather or collect of alms under false pretense”, “endeavoring by the exposure of wounds, deformities, leprosy or loathsome disease to collect alms</w:t>
      </w:r>
      <w:r w:rsidR="002647A9" w:rsidRPr="007D4BC1">
        <w:rPr>
          <w:rFonts w:ascii="Verdana" w:hAnsi="Verdana"/>
          <w:sz w:val="22"/>
          <w:szCs w:val="22"/>
        </w:rPr>
        <w:t>”</w:t>
      </w:r>
      <w:r w:rsidRPr="007D4BC1">
        <w:rPr>
          <w:rFonts w:ascii="Verdana" w:hAnsi="Verdana"/>
          <w:sz w:val="22"/>
          <w:szCs w:val="22"/>
        </w:rPr>
        <w:t xml:space="preserve"> (sections 2- 4), “soliciting”, and “acts of indecency” (section 7).</w:t>
      </w:r>
      <w:r w:rsidRPr="007D4BC1">
        <w:rPr>
          <w:rStyle w:val="FootnoteReference"/>
          <w:rFonts w:ascii="Verdana" w:hAnsi="Verdana"/>
          <w:sz w:val="22"/>
          <w:szCs w:val="22"/>
        </w:rPr>
        <w:footnoteReference w:id="31"/>
      </w:r>
      <w:r w:rsidRPr="007D4BC1">
        <w:rPr>
          <w:rFonts w:ascii="Verdana" w:hAnsi="Verdana"/>
          <w:sz w:val="22"/>
          <w:szCs w:val="22"/>
        </w:rPr>
        <w:t xml:space="preserve"> </w:t>
      </w:r>
      <w:r w:rsidR="002647A9" w:rsidRPr="007D4BC1">
        <w:rPr>
          <w:rFonts w:ascii="Verdana" w:hAnsi="Verdana"/>
          <w:sz w:val="22"/>
          <w:szCs w:val="22"/>
        </w:rPr>
        <w:t xml:space="preserve">As a result, the </w:t>
      </w:r>
      <w:r w:rsidR="003B13E6">
        <w:rPr>
          <w:rFonts w:ascii="Verdana" w:hAnsi="Verdana"/>
          <w:sz w:val="22"/>
          <w:szCs w:val="22"/>
        </w:rPr>
        <w:t>O</w:t>
      </w:r>
      <w:r w:rsidR="002647A9" w:rsidRPr="007D4BC1">
        <w:rPr>
          <w:rFonts w:ascii="Verdana" w:hAnsi="Verdana"/>
          <w:sz w:val="22"/>
          <w:szCs w:val="22"/>
        </w:rPr>
        <w:t xml:space="preserve">rdinance </w:t>
      </w:r>
      <w:r w:rsidRPr="007D4BC1">
        <w:rPr>
          <w:rFonts w:ascii="Verdana" w:hAnsi="Verdana"/>
          <w:sz w:val="22"/>
          <w:szCs w:val="22"/>
        </w:rPr>
        <w:t>criminali</w:t>
      </w:r>
      <w:r w:rsidR="002647A9" w:rsidRPr="007D4BC1">
        <w:rPr>
          <w:rFonts w:ascii="Verdana" w:hAnsi="Verdana"/>
          <w:sz w:val="22"/>
          <w:szCs w:val="22"/>
        </w:rPr>
        <w:t>z</w:t>
      </w:r>
      <w:r w:rsidRPr="007D4BC1">
        <w:rPr>
          <w:rFonts w:ascii="Verdana" w:hAnsi="Verdana"/>
          <w:sz w:val="22"/>
          <w:szCs w:val="22"/>
        </w:rPr>
        <w:t xml:space="preserve">es </w:t>
      </w:r>
      <w:r w:rsidR="002647A9" w:rsidRPr="007D4BC1">
        <w:rPr>
          <w:rFonts w:ascii="Verdana" w:hAnsi="Verdana"/>
          <w:sz w:val="22"/>
          <w:szCs w:val="22"/>
        </w:rPr>
        <w:t xml:space="preserve">conduct commonly associated with </w:t>
      </w:r>
      <w:r w:rsidRPr="007D4BC1">
        <w:rPr>
          <w:rFonts w:ascii="Verdana" w:hAnsi="Verdana"/>
          <w:sz w:val="22"/>
          <w:szCs w:val="22"/>
        </w:rPr>
        <w:t>begging and sex-work.</w:t>
      </w:r>
    </w:p>
    <w:p w14:paraId="51623094" w14:textId="77777777" w:rsidR="004E259D" w:rsidRPr="007D4BC1" w:rsidRDefault="004E259D" w:rsidP="00685385">
      <w:pPr>
        <w:pStyle w:val="ListParagraph"/>
        <w:rPr>
          <w:rFonts w:ascii="Verdana" w:hAnsi="Verdana"/>
          <w:sz w:val="22"/>
          <w:szCs w:val="22"/>
        </w:rPr>
      </w:pPr>
    </w:p>
    <w:p w14:paraId="7EC1E5F0" w14:textId="14912D9F" w:rsidR="00286B2F" w:rsidRPr="007D4BC1" w:rsidRDefault="004E259D" w:rsidP="00B31BB9">
      <w:pPr>
        <w:pStyle w:val="ListParagraph"/>
        <w:numPr>
          <w:ilvl w:val="0"/>
          <w:numId w:val="25"/>
        </w:numPr>
        <w:jc w:val="both"/>
        <w:rPr>
          <w:rFonts w:ascii="Verdana" w:hAnsi="Verdana"/>
          <w:sz w:val="22"/>
          <w:szCs w:val="22"/>
        </w:rPr>
      </w:pPr>
      <w:r w:rsidRPr="007D4BC1">
        <w:rPr>
          <w:rFonts w:ascii="Verdana" w:hAnsi="Verdana"/>
          <w:sz w:val="22"/>
          <w:szCs w:val="22"/>
        </w:rPr>
        <w:t>Those who engage in the abovementioned conduct</w:t>
      </w:r>
      <w:r w:rsidR="002D0B46" w:rsidRPr="007D4BC1">
        <w:rPr>
          <w:rFonts w:ascii="Verdana" w:hAnsi="Verdana"/>
          <w:sz w:val="22"/>
          <w:szCs w:val="22"/>
        </w:rPr>
        <w:t>s</w:t>
      </w:r>
      <w:r w:rsidRPr="007D4BC1">
        <w:rPr>
          <w:rFonts w:ascii="Verdana" w:hAnsi="Verdana"/>
          <w:sz w:val="22"/>
          <w:szCs w:val="22"/>
        </w:rPr>
        <w:t xml:space="preserve"> are defined by the Act as “rogues”, “vagabonds” or “incorrigible rogues”.</w:t>
      </w:r>
      <w:r w:rsidRPr="007D4BC1">
        <w:rPr>
          <w:rStyle w:val="FootnoteReference"/>
          <w:rFonts w:ascii="Verdana" w:hAnsi="Verdana"/>
          <w:sz w:val="22"/>
          <w:szCs w:val="22"/>
        </w:rPr>
        <w:footnoteReference w:id="32"/>
      </w:r>
      <w:r w:rsidRPr="007D4BC1">
        <w:rPr>
          <w:rFonts w:ascii="Verdana" w:hAnsi="Verdana"/>
          <w:sz w:val="22"/>
          <w:szCs w:val="22"/>
        </w:rPr>
        <w:t xml:space="preserve"> </w:t>
      </w:r>
      <w:r w:rsidR="00FB3F2B">
        <w:rPr>
          <w:rFonts w:ascii="Verdana" w:hAnsi="Verdana"/>
          <w:sz w:val="22"/>
          <w:szCs w:val="22"/>
        </w:rPr>
        <w:t>People convicted as “i</w:t>
      </w:r>
      <w:r w:rsidRPr="007D4BC1">
        <w:rPr>
          <w:rFonts w:ascii="Verdana" w:hAnsi="Verdana"/>
          <w:sz w:val="22"/>
          <w:szCs w:val="22"/>
        </w:rPr>
        <w:t xml:space="preserve">ncorrigible rogues” are expected to provide monetary security for one year after </w:t>
      </w:r>
      <w:r w:rsidR="00FB3F2B">
        <w:rPr>
          <w:rFonts w:ascii="Verdana" w:hAnsi="Verdana"/>
          <w:sz w:val="22"/>
          <w:szCs w:val="22"/>
        </w:rPr>
        <w:t xml:space="preserve">their </w:t>
      </w:r>
      <w:r w:rsidRPr="007D4BC1">
        <w:rPr>
          <w:rFonts w:ascii="Verdana" w:hAnsi="Verdana"/>
          <w:sz w:val="22"/>
          <w:szCs w:val="22"/>
        </w:rPr>
        <w:t>release to guarantee their future good behaviour.</w:t>
      </w:r>
      <w:r w:rsidRPr="007D4BC1">
        <w:rPr>
          <w:rStyle w:val="FootnoteReference"/>
          <w:rFonts w:ascii="Verdana" w:hAnsi="Verdana"/>
          <w:sz w:val="22"/>
          <w:szCs w:val="22"/>
        </w:rPr>
        <w:footnoteReference w:id="33"/>
      </w:r>
      <w:r w:rsidR="00286B2F" w:rsidRPr="007D4BC1">
        <w:rPr>
          <w:rFonts w:ascii="Verdana" w:hAnsi="Verdana"/>
          <w:sz w:val="22"/>
          <w:szCs w:val="22"/>
        </w:rPr>
        <w:t xml:space="preserve"> In terms of Sri Lanka’s Criminal Procedure Code,</w:t>
      </w:r>
      <w:r w:rsidR="00286B2F" w:rsidRPr="007D4BC1">
        <w:rPr>
          <w:rStyle w:val="FootnoteReference"/>
          <w:rFonts w:ascii="Verdana" w:hAnsi="Verdana"/>
          <w:sz w:val="22"/>
          <w:szCs w:val="22"/>
        </w:rPr>
        <w:footnoteReference w:id="34"/>
      </w:r>
      <w:r w:rsidR="00286B2F" w:rsidRPr="007D4BC1">
        <w:rPr>
          <w:rFonts w:ascii="Verdana" w:hAnsi="Verdana"/>
          <w:sz w:val="22"/>
          <w:szCs w:val="22"/>
        </w:rPr>
        <w:t xml:space="preserve"> such “security” entails the execution of a bond with sureties and places a burden on the accused to show why they should not have to execute such a bond.</w:t>
      </w:r>
      <w:r w:rsidR="00286B2F" w:rsidRPr="007D4BC1">
        <w:rPr>
          <w:rStyle w:val="FootnoteReference"/>
          <w:rFonts w:ascii="Verdana" w:hAnsi="Verdana"/>
          <w:sz w:val="22"/>
          <w:szCs w:val="22"/>
        </w:rPr>
        <w:footnoteReference w:id="35"/>
      </w:r>
    </w:p>
    <w:p w14:paraId="2E64C7BA" w14:textId="77777777" w:rsidR="004E259D" w:rsidRPr="007D4BC1" w:rsidRDefault="004E259D" w:rsidP="00685385">
      <w:pPr>
        <w:pStyle w:val="ListParagraph"/>
        <w:rPr>
          <w:rStyle w:val="FootnoteReference"/>
          <w:rFonts w:ascii="Verdana" w:hAnsi="Verdana"/>
          <w:sz w:val="22"/>
          <w:szCs w:val="22"/>
        </w:rPr>
      </w:pPr>
    </w:p>
    <w:p w14:paraId="1A7569FB" w14:textId="2A15B8C8" w:rsidR="004E259D" w:rsidRPr="007D4BC1" w:rsidRDefault="004E259D" w:rsidP="00E73E03">
      <w:pPr>
        <w:pStyle w:val="ListParagraph"/>
        <w:numPr>
          <w:ilvl w:val="0"/>
          <w:numId w:val="25"/>
        </w:numPr>
        <w:jc w:val="both"/>
        <w:rPr>
          <w:rFonts w:ascii="Verdana" w:hAnsi="Verdana"/>
          <w:sz w:val="22"/>
          <w:szCs w:val="22"/>
        </w:rPr>
      </w:pPr>
      <w:r w:rsidRPr="007D4BC1">
        <w:rPr>
          <w:rFonts w:ascii="Verdana" w:hAnsi="Verdana"/>
          <w:sz w:val="22"/>
          <w:szCs w:val="22"/>
        </w:rPr>
        <w:t xml:space="preserve">This provision is in contravention with the principle of </w:t>
      </w:r>
      <w:r w:rsidRPr="007D4BC1">
        <w:rPr>
          <w:rFonts w:ascii="Verdana" w:hAnsi="Verdana"/>
          <w:i/>
          <w:iCs/>
          <w:sz w:val="22"/>
          <w:szCs w:val="22"/>
        </w:rPr>
        <w:t>ne bis in idem</w:t>
      </w:r>
      <w:r w:rsidRPr="007D4BC1">
        <w:rPr>
          <w:rFonts w:ascii="Verdana" w:hAnsi="Verdana"/>
          <w:sz w:val="22"/>
          <w:szCs w:val="22"/>
        </w:rPr>
        <w:t xml:space="preserve"> as it seeks to re-incriminate someone based on their past behaviour.</w:t>
      </w:r>
      <w:r w:rsidR="003B13E6">
        <w:rPr>
          <w:rFonts w:ascii="Verdana" w:hAnsi="Verdana"/>
          <w:sz w:val="22"/>
          <w:szCs w:val="22"/>
        </w:rPr>
        <w:t xml:space="preserve"> </w:t>
      </w:r>
      <w:r w:rsidRPr="007D4BC1">
        <w:rPr>
          <w:rFonts w:ascii="Verdana" w:hAnsi="Verdana"/>
          <w:sz w:val="22"/>
          <w:szCs w:val="22"/>
        </w:rPr>
        <w:t>Article 14(7) of the I</w:t>
      </w:r>
      <w:r w:rsidR="0058069B">
        <w:rPr>
          <w:rFonts w:ascii="Verdana" w:hAnsi="Verdana"/>
          <w:sz w:val="22"/>
          <w:szCs w:val="22"/>
        </w:rPr>
        <w:t xml:space="preserve">nternational </w:t>
      </w:r>
      <w:r w:rsidRPr="007D4BC1">
        <w:rPr>
          <w:rFonts w:ascii="Verdana" w:hAnsi="Verdana"/>
          <w:sz w:val="22"/>
          <w:szCs w:val="22"/>
        </w:rPr>
        <w:t>C</w:t>
      </w:r>
      <w:r w:rsidR="0058069B">
        <w:rPr>
          <w:rFonts w:ascii="Verdana" w:hAnsi="Verdana"/>
          <w:sz w:val="22"/>
          <w:szCs w:val="22"/>
        </w:rPr>
        <w:t>ovenant o</w:t>
      </w:r>
      <w:r w:rsidR="00525D95">
        <w:rPr>
          <w:rFonts w:ascii="Verdana" w:hAnsi="Verdana"/>
          <w:sz w:val="22"/>
          <w:szCs w:val="22"/>
        </w:rPr>
        <w:t xml:space="preserve">n Civil and Political Rights (ICCPR) </w:t>
      </w:r>
      <w:r w:rsidRPr="007D4BC1">
        <w:rPr>
          <w:rFonts w:ascii="Verdana" w:hAnsi="Verdana"/>
          <w:sz w:val="22"/>
          <w:szCs w:val="22"/>
        </w:rPr>
        <w:t xml:space="preserve">provides that “no one shall be liable to be tried or punished again for an offence for which he has already been finally convicted or acquitted in accordance with the law.” Moreover, casting the burden on the accused to demonstrate </w:t>
      </w:r>
      <w:r w:rsidRPr="008F4B54">
        <w:rPr>
          <w:rFonts w:ascii="Verdana" w:hAnsi="Verdana"/>
          <w:sz w:val="22"/>
          <w:szCs w:val="22"/>
        </w:rPr>
        <w:t xml:space="preserve">why </w:t>
      </w:r>
      <w:r w:rsidR="008F4B54" w:rsidRPr="008F4B54">
        <w:rPr>
          <w:rFonts w:ascii="Verdana" w:hAnsi="Verdana"/>
          <w:sz w:val="22"/>
          <w:szCs w:val="22"/>
        </w:rPr>
        <w:t xml:space="preserve">they </w:t>
      </w:r>
      <w:r w:rsidR="008F4B54">
        <w:rPr>
          <w:rFonts w:ascii="Verdana" w:hAnsi="Verdana"/>
          <w:sz w:val="22"/>
          <w:szCs w:val="22"/>
        </w:rPr>
        <w:t>s</w:t>
      </w:r>
      <w:r w:rsidRPr="007D4BC1">
        <w:rPr>
          <w:rFonts w:ascii="Verdana" w:hAnsi="Verdana"/>
          <w:sz w:val="22"/>
          <w:szCs w:val="22"/>
        </w:rPr>
        <w:t>hould not be made to execute a bond, as the Act does,</w:t>
      </w:r>
      <w:r w:rsidR="00286B2F" w:rsidRPr="007D4BC1">
        <w:rPr>
          <w:rFonts w:ascii="Verdana" w:hAnsi="Verdana"/>
          <w:sz w:val="22"/>
          <w:szCs w:val="22"/>
        </w:rPr>
        <w:t xml:space="preserve"> </w:t>
      </w:r>
      <w:r w:rsidRPr="007D4BC1">
        <w:rPr>
          <w:rFonts w:ascii="Verdana" w:hAnsi="Verdana"/>
          <w:sz w:val="22"/>
          <w:szCs w:val="22"/>
        </w:rPr>
        <w:t xml:space="preserve">presumes guilt until </w:t>
      </w:r>
      <w:r w:rsidR="00A446E7" w:rsidRPr="007D4BC1">
        <w:rPr>
          <w:rFonts w:ascii="Verdana" w:hAnsi="Verdana"/>
          <w:sz w:val="22"/>
          <w:szCs w:val="22"/>
        </w:rPr>
        <w:t>the person concerned proves their innocence</w:t>
      </w:r>
      <w:r w:rsidRPr="007D4BC1">
        <w:rPr>
          <w:rFonts w:ascii="Verdana" w:hAnsi="Verdana"/>
          <w:sz w:val="22"/>
          <w:szCs w:val="22"/>
        </w:rPr>
        <w:t xml:space="preserve">. This is in contravention of </w:t>
      </w:r>
      <w:r w:rsidR="00A15092">
        <w:rPr>
          <w:rFonts w:ascii="Verdana" w:hAnsi="Verdana"/>
          <w:sz w:val="22"/>
          <w:szCs w:val="22"/>
        </w:rPr>
        <w:t>a</w:t>
      </w:r>
      <w:r w:rsidRPr="007D4BC1">
        <w:rPr>
          <w:rFonts w:ascii="Verdana" w:hAnsi="Verdana"/>
          <w:sz w:val="22"/>
          <w:szCs w:val="22"/>
        </w:rPr>
        <w:t>rticle 14 (2) of the ICCPR</w:t>
      </w:r>
      <w:r w:rsidR="00A446E7" w:rsidRPr="007D4BC1">
        <w:rPr>
          <w:rFonts w:ascii="Verdana" w:hAnsi="Verdana"/>
          <w:sz w:val="22"/>
          <w:szCs w:val="22"/>
        </w:rPr>
        <w:t>,</w:t>
      </w:r>
      <w:r w:rsidRPr="007D4BC1">
        <w:rPr>
          <w:rFonts w:ascii="Verdana" w:hAnsi="Verdana"/>
          <w:sz w:val="22"/>
          <w:szCs w:val="22"/>
        </w:rPr>
        <w:t xml:space="preserve"> which stipulates that “everyone charged with a criminal offence shall have the right to be presumed innocent until proved guilty according to law.” </w:t>
      </w:r>
    </w:p>
    <w:p w14:paraId="7712C242" w14:textId="77777777" w:rsidR="00721307" w:rsidRPr="007D4BC1" w:rsidRDefault="00721307" w:rsidP="00685385">
      <w:pPr>
        <w:pStyle w:val="ListParagraph"/>
        <w:rPr>
          <w:rFonts w:ascii="Verdana" w:hAnsi="Verdana"/>
          <w:sz w:val="22"/>
          <w:szCs w:val="22"/>
        </w:rPr>
      </w:pPr>
    </w:p>
    <w:p w14:paraId="5E936352" w14:textId="1878919A" w:rsidR="007B65CA" w:rsidRPr="007D4BC1" w:rsidRDefault="00721307" w:rsidP="00E73E03">
      <w:pPr>
        <w:pStyle w:val="ListParagraph"/>
        <w:numPr>
          <w:ilvl w:val="0"/>
          <w:numId w:val="25"/>
        </w:numPr>
        <w:jc w:val="both"/>
        <w:rPr>
          <w:rFonts w:ascii="Verdana" w:hAnsi="Verdana"/>
          <w:sz w:val="22"/>
          <w:szCs w:val="22"/>
        </w:rPr>
      </w:pPr>
      <w:r w:rsidRPr="007D4BC1">
        <w:rPr>
          <w:rFonts w:ascii="Verdana" w:hAnsi="Verdana"/>
          <w:sz w:val="22"/>
          <w:szCs w:val="22"/>
        </w:rPr>
        <w:t>The Houses of Detention Ordinance of 190</w:t>
      </w:r>
      <w:r w:rsidR="00DA32A9">
        <w:rPr>
          <w:rFonts w:ascii="Verdana" w:hAnsi="Verdana"/>
          <w:sz w:val="22"/>
          <w:szCs w:val="22"/>
        </w:rPr>
        <w:t>7</w:t>
      </w:r>
      <w:r w:rsidRPr="007D4BC1">
        <w:rPr>
          <w:rFonts w:ascii="Verdana" w:hAnsi="Verdana"/>
          <w:sz w:val="22"/>
          <w:szCs w:val="22"/>
        </w:rPr>
        <w:t xml:space="preserve"> acts as a supplement to the Vagrants Ordinance.</w:t>
      </w:r>
      <w:r w:rsidRPr="007D4BC1">
        <w:rPr>
          <w:rStyle w:val="FootnoteReference"/>
          <w:rFonts w:ascii="Verdana" w:hAnsi="Verdana"/>
          <w:sz w:val="22"/>
          <w:szCs w:val="22"/>
        </w:rPr>
        <w:footnoteReference w:id="36"/>
      </w:r>
      <w:r w:rsidRPr="007D4BC1">
        <w:rPr>
          <w:rFonts w:ascii="Verdana" w:hAnsi="Verdana"/>
          <w:sz w:val="22"/>
          <w:szCs w:val="22"/>
        </w:rPr>
        <w:t xml:space="preserve"> It provides for a “house of detention” to be established </w:t>
      </w:r>
      <w:r w:rsidR="007B65CA" w:rsidRPr="007D4BC1">
        <w:rPr>
          <w:rFonts w:ascii="Verdana" w:hAnsi="Verdana"/>
          <w:sz w:val="22"/>
          <w:szCs w:val="22"/>
        </w:rPr>
        <w:t>to</w:t>
      </w:r>
      <w:r w:rsidRPr="007D4BC1">
        <w:rPr>
          <w:rFonts w:ascii="Verdana" w:hAnsi="Verdana"/>
          <w:sz w:val="22"/>
          <w:szCs w:val="22"/>
        </w:rPr>
        <w:t xml:space="preserve"> receive any person convicted as a vagrant.</w:t>
      </w:r>
      <w:r w:rsidRPr="007D4BC1">
        <w:rPr>
          <w:rFonts w:ascii="Verdana" w:hAnsi="Verdana"/>
          <w:sz w:val="22"/>
          <w:szCs w:val="22"/>
          <w:vertAlign w:val="superscript"/>
        </w:rPr>
        <w:footnoteReference w:id="37"/>
      </w:r>
      <w:r w:rsidRPr="007D4BC1">
        <w:rPr>
          <w:rFonts w:ascii="Verdana" w:hAnsi="Verdana"/>
          <w:sz w:val="22"/>
          <w:szCs w:val="22"/>
        </w:rPr>
        <w:t xml:space="preserve"> </w:t>
      </w:r>
      <w:r w:rsidR="00A446E7" w:rsidRPr="007D4BC1">
        <w:rPr>
          <w:rFonts w:ascii="Verdana" w:hAnsi="Verdana"/>
          <w:sz w:val="22"/>
          <w:szCs w:val="22"/>
        </w:rPr>
        <w:t xml:space="preserve">While </w:t>
      </w:r>
      <w:r w:rsidRPr="007D4BC1">
        <w:rPr>
          <w:rFonts w:ascii="Verdana" w:hAnsi="Verdana"/>
          <w:sz w:val="22"/>
          <w:szCs w:val="22"/>
        </w:rPr>
        <w:t>such houses were meant to operate as training centres or shelters for the homeless, in reality they simply deprive such persons of their liberty.</w:t>
      </w:r>
      <w:r w:rsidR="007B65CA" w:rsidRPr="007D4BC1">
        <w:rPr>
          <w:rFonts w:ascii="Verdana" w:hAnsi="Verdana"/>
          <w:sz w:val="22"/>
          <w:szCs w:val="22"/>
          <w:vertAlign w:val="superscript"/>
        </w:rPr>
        <w:footnoteReference w:id="38"/>
      </w:r>
      <w:r w:rsidRPr="007D4BC1">
        <w:rPr>
          <w:rFonts w:ascii="Verdana" w:hAnsi="Verdana"/>
          <w:sz w:val="22"/>
          <w:szCs w:val="22"/>
          <w:vertAlign w:val="superscript"/>
        </w:rPr>
        <w:t xml:space="preserve"> </w:t>
      </w:r>
    </w:p>
    <w:p w14:paraId="57563693" w14:textId="77777777" w:rsidR="007B65CA" w:rsidRPr="007D4BC1" w:rsidRDefault="007B65CA" w:rsidP="00685385">
      <w:pPr>
        <w:pStyle w:val="ListParagraph"/>
        <w:rPr>
          <w:rFonts w:ascii="Verdana" w:hAnsi="Verdana"/>
          <w:sz w:val="22"/>
          <w:szCs w:val="22"/>
        </w:rPr>
      </w:pPr>
    </w:p>
    <w:p w14:paraId="6B27F036" w14:textId="434BDCC8" w:rsidR="007B65CA" w:rsidRPr="007D4BC1" w:rsidRDefault="00721307" w:rsidP="00E73E03">
      <w:pPr>
        <w:pStyle w:val="ListParagraph"/>
        <w:numPr>
          <w:ilvl w:val="0"/>
          <w:numId w:val="25"/>
        </w:numPr>
        <w:jc w:val="both"/>
        <w:rPr>
          <w:rFonts w:ascii="Verdana" w:hAnsi="Verdana"/>
          <w:sz w:val="22"/>
          <w:szCs w:val="22"/>
        </w:rPr>
      </w:pPr>
      <w:r w:rsidRPr="007D4BC1">
        <w:rPr>
          <w:rFonts w:ascii="Verdana" w:hAnsi="Verdana"/>
          <w:sz w:val="22"/>
          <w:szCs w:val="22"/>
        </w:rPr>
        <w:t>Section 4(2) of the</w:t>
      </w:r>
      <w:r w:rsidR="007B65CA" w:rsidRPr="007D4BC1">
        <w:rPr>
          <w:rFonts w:ascii="Verdana" w:hAnsi="Verdana"/>
          <w:sz w:val="22"/>
          <w:szCs w:val="22"/>
        </w:rPr>
        <w:t xml:space="preserve"> </w:t>
      </w:r>
      <w:r w:rsidR="00D27E76" w:rsidRPr="007D4BC1">
        <w:rPr>
          <w:rFonts w:ascii="Verdana" w:hAnsi="Verdana"/>
          <w:sz w:val="22"/>
          <w:szCs w:val="22"/>
        </w:rPr>
        <w:t xml:space="preserve">Houses </w:t>
      </w:r>
      <w:r w:rsidR="007B65CA" w:rsidRPr="007D4BC1">
        <w:rPr>
          <w:rFonts w:ascii="Verdana" w:hAnsi="Verdana"/>
          <w:sz w:val="22"/>
          <w:szCs w:val="22"/>
        </w:rPr>
        <w:t>of Detention</w:t>
      </w:r>
      <w:r w:rsidRPr="007D4BC1">
        <w:rPr>
          <w:rFonts w:ascii="Verdana" w:hAnsi="Verdana"/>
          <w:sz w:val="22"/>
          <w:szCs w:val="22"/>
        </w:rPr>
        <w:t xml:space="preserve"> Ordinance states that </w:t>
      </w:r>
      <w:r w:rsidR="007B65CA" w:rsidRPr="007D4BC1">
        <w:rPr>
          <w:rFonts w:ascii="Verdana" w:hAnsi="Verdana"/>
          <w:sz w:val="22"/>
          <w:szCs w:val="22"/>
        </w:rPr>
        <w:t>“</w:t>
      </w:r>
      <w:r w:rsidRPr="007D4BC1">
        <w:rPr>
          <w:rFonts w:ascii="Verdana" w:hAnsi="Verdana"/>
          <w:sz w:val="22"/>
          <w:szCs w:val="22"/>
        </w:rPr>
        <w:t>every person detained in a house of detention shall be detained until he avails himself of suitable employment found for him, or until he is removed or discharged</w:t>
      </w:r>
      <w:r w:rsidR="007B65CA" w:rsidRPr="007D4BC1">
        <w:rPr>
          <w:rFonts w:ascii="Verdana" w:hAnsi="Verdana"/>
          <w:sz w:val="22"/>
          <w:szCs w:val="22"/>
        </w:rPr>
        <w:t>”</w:t>
      </w:r>
      <w:r w:rsidRPr="007D4BC1">
        <w:rPr>
          <w:rFonts w:ascii="Verdana" w:hAnsi="Verdana"/>
          <w:sz w:val="22"/>
          <w:szCs w:val="22"/>
        </w:rPr>
        <w:t xml:space="preserve">. </w:t>
      </w:r>
      <w:r w:rsidR="007B65CA" w:rsidRPr="007D4BC1">
        <w:rPr>
          <w:rFonts w:ascii="Verdana" w:hAnsi="Verdana"/>
          <w:sz w:val="22"/>
          <w:szCs w:val="22"/>
        </w:rPr>
        <w:t xml:space="preserve">This provision must be read with </w:t>
      </w:r>
      <w:r w:rsidR="00636816">
        <w:rPr>
          <w:rFonts w:ascii="Verdana" w:hAnsi="Verdana"/>
          <w:sz w:val="22"/>
          <w:szCs w:val="22"/>
        </w:rPr>
        <w:t>s</w:t>
      </w:r>
      <w:r w:rsidRPr="007D4BC1">
        <w:rPr>
          <w:rFonts w:ascii="Verdana" w:hAnsi="Verdana"/>
          <w:sz w:val="22"/>
          <w:szCs w:val="22"/>
        </w:rPr>
        <w:t>ection 8 of the Vagrants Ordinance</w:t>
      </w:r>
      <w:r w:rsidR="00D10608" w:rsidRPr="007D4BC1">
        <w:rPr>
          <w:rFonts w:ascii="Verdana" w:hAnsi="Verdana"/>
          <w:sz w:val="22"/>
          <w:szCs w:val="22"/>
        </w:rPr>
        <w:t>,</w:t>
      </w:r>
      <w:r w:rsidR="007B65CA" w:rsidRPr="007D4BC1">
        <w:rPr>
          <w:rFonts w:ascii="Verdana" w:hAnsi="Verdana"/>
          <w:sz w:val="22"/>
          <w:szCs w:val="22"/>
        </w:rPr>
        <w:t xml:space="preserve"> which provides</w:t>
      </w:r>
      <w:r w:rsidRPr="007D4BC1">
        <w:rPr>
          <w:rFonts w:ascii="Verdana" w:hAnsi="Verdana"/>
          <w:sz w:val="22"/>
          <w:szCs w:val="22"/>
        </w:rPr>
        <w:t xml:space="preserve"> that</w:t>
      </w:r>
      <w:r w:rsidR="00D10608" w:rsidRPr="007D4BC1">
        <w:rPr>
          <w:rFonts w:ascii="Verdana" w:hAnsi="Verdana"/>
          <w:sz w:val="22"/>
          <w:szCs w:val="22"/>
        </w:rPr>
        <w:t>,</w:t>
      </w:r>
      <w:r w:rsidRPr="007D4BC1">
        <w:rPr>
          <w:rFonts w:ascii="Verdana" w:hAnsi="Verdana"/>
          <w:sz w:val="22"/>
          <w:szCs w:val="22"/>
        </w:rPr>
        <w:t xml:space="preserve"> if the offender is female and found guilty, the court may</w:t>
      </w:r>
      <w:r w:rsidR="007B65CA" w:rsidRPr="007D4BC1">
        <w:rPr>
          <w:rFonts w:ascii="Verdana" w:hAnsi="Verdana"/>
          <w:sz w:val="22"/>
          <w:szCs w:val="22"/>
        </w:rPr>
        <w:t>,</w:t>
      </w:r>
      <w:r w:rsidRPr="007D4BC1">
        <w:rPr>
          <w:rFonts w:ascii="Verdana" w:hAnsi="Verdana"/>
          <w:sz w:val="22"/>
          <w:szCs w:val="22"/>
        </w:rPr>
        <w:t xml:space="preserve"> in its discretion</w:t>
      </w:r>
      <w:r w:rsidR="007B65CA" w:rsidRPr="007D4BC1">
        <w:rPr>
          <w:rFonts w:ascii="Verdana" w:hAnsi="Verdana"/>
          <w:sz w:val="22"/>
          <w:szCs w:val="22"/>
        </w:rPr>
        <w:t>,</w:t>
      </w:r>
      <w:r w:rsidRPr="007D4BC1">
        <w:rPr>
          <w:rFonts w:ascii="Verdana" w:hAnsi="Verdana"/>
          <w:sz w:val="22"/>
          <w:szCs w:val="22"/>
        </w:rPr>
        <w:t xml:space="preserve"> both in respect of any imprisonment or imprisonment in default of a payment of fine, commit such female to any house of detention.</w:t>
      </w:r>
      <w:r w:rsidR="007B65CA" w:rsidRPr="007D4BC1">
        <w:rPr>
          <w:rStyle w:val="FootnoteReference"/>
          <w:rFonts w:ascii="Verdana" w:hAnsi="Verdana"/>
          <w:sz w:val="22"/>
          <w:szCs w:val="22"/>
        </w:rPr>
        <w:footnoteReference w:id="39"/>
      </w:r>
      <w:r w:rsidRPr="007D4BC1">
        <w:rPr>
          <w:rFonts w:ascii="Verdana" w:hAnsi="Verdana"/>
          <w:sz w:val="22"/>
          <w:szCs w:val="22"/>
        </w:rPr>
        <w:t xml:space="preserve"> </w:t>
      </w:r>
    </w:p>
    <w:p w14:paraId="76373396" w14:textId="77777777" w:rsidR="007B65CA" w:rsidRPr="007D4BC1" w:rsidRDefault="007B65CA" w:rsidP="00685385">
      <w:pPr>
        <w:pStyle w:val="ListParagraph"/>
        <w:rPr>
          <w:rFonts w:ascii="Verdana" w:hAnsi="Verdana"/>
          <w:sz w:val="22"/>
          <w:szCs w:val="22"/>
        </w:rPr>
      </w:pPr>
    </w:p>
    <w:p w14:paraId="53A46581" w14:textId="0EEF264A" w:rsidR="00721307" w:rsidRPr="007D4BC1" w:rsidRDefault="00721307" w:rsidP="00E73E03">
      <w:pPr>
        <w:pStyle w:val="ListParagraph"/>
        <w:numPr>
          <w:ilvl w:val="0"/>
          <w:numId w:val="25"/>
        </w:numPr>
        <w:jc w:val="both"/>
        <w:rPr>
          <w:rFonts w:ascii="Verdana" w:hAnsi="Verdana"/>
          <w:sz w:val="22"/>
          <w:szCs w:val="22"/>
        </w:rPr>
      </w:pPr>
      <w:r w:rsidRPr="007D4BC1">
        <w:rPr>
          <w:rFonts w:ascii="Verdana" w:hAnsi="Verdana"/>
          <w:sz w:val="22"/>
          <w:szCs w:val="22"/>
        </w:rPr>
        <w:t xml:space="preserve">Section 12 of the </w:t>
      </w:r>
      <w:r w:rsidR="00D27E76" w:rsidRPr="007D4BC1">
        <w:rPr>
          <w:rFonts w:ascii="Verdana" w:hAnsi="Verdana"/>
          <w:sz w:val="22"/>
          <w:szCs w:val="22"/>
        </w:rPr>
        <w:t xml:space="preserve">Houses of </w:t>
      </w:r>
      <w:r w:rsidR="007B65CA" w:rsidRPr="007D4BC1">
        <w:rPr>
          <w:rFonts w:ascii="Verdana" w:hAnsi="Verdana"/>
          <w:sz w:val="22"/>
          <w:szCs w:val="22"/>
        </w:rPr>
        <w:t xml:space="preserve">Detention </w:t>
      </w:r>
      <w:r w:rsidRPr="007D4BC1">
        <w:rPr>
          <w:rFonts w:ascii="Verdana" w:hAnsi="Verdana"/>
          <w:sz w:val="22"/>
          <w:szCs w:val="22"/>
        </w:rPr>
        <w:t xml:space="preserve">Ordinance </w:t>
      </w:r>
      <w:r w:rsidR="007B65CA" w:rsidRPr="007D4BC1">
        <w:rPr>
          <w:rFonts w:ascii="Verdana" w:hAnsi="Verdana"/>
          <w:sz w:val="22"/>
          <w:szCs w:val="22"/>
        </w:rPr>
        <w:t>provides</w:t>
      </w:r>
      <w:r w:rsidRPr="007D4BC1">
        <w:rPr>
          <w:rFonts w:ascii="Verdana" w:hAnsi="Verdana"/>
          <w:sz w:val="22"/>
          <w:szCs w:val="22"/>
        </w:rPr>
        <w:t xml:space="preserve"> that any vagrant who escapes</w:t>
      </w:r>
      <w:r w:rsidR="007B65CA" w:rsidRPr="007D4BC1">
        <w:rPr>
          <w:rFonts w:ascii="Verdana" w:hAnsi="Verdana"/>
          <w:sz w:val="22"/>
          <w:szCs w:val="22"/>
        </w:rPr>
        <w:t xml:space="preserve"> a house of detention – or leaves such facility without permission – </w:t>
      </w:r>
      <w:r w:rsidRPr="007D4BC1">
        <w:rPr>
          <w:rFonts w:ascii="Verdana" w:hAnsi="Verdana"/>
          <w:sz w:val="22"/>
          <w:szCs w:val="22"/>
        </w:rPr>
        <w:t xml:space="preserve">shall be liable to imprisonment </w:t>
      </w:r>
      <w:r w:rsidR="007B65CA" w:rsidRPr="007D4BC1">
        <w:rPr>
          <w:rFonts w:ascii="Verdana" w:hAnsi="Verdana"/>
          <w:sz w:val="22"/>
          <w:szCs w:val="22"/>
        </w:rPr>
        <w:t xml:space="preserve">for up to </w:t>
      </w:r>
      <w:r w:rsidR="00D10608" w:rsidRPr="007D4BC1">
        <w:rPr>
          <w:rFonts w:ascii="Verdana" w:hAnsi="Verdana"/>
          <w:sz w:val="22"/>
          <w:szCs w:val="22"/>
        </w:rPr>
        <w:t>three</w:t>
      </w:r>
      <w:r w:rsidRPr="007D4BC1">
        <w:rPr>
          <w:rFonts w:ascii="Verdana" w:hAnsi="Verdana"/>
          <w:sz w:val="22"/>
          <w:szCs w:val="22"/>
        </w:rPr>
        <w:t xml:space="preserve"> months.</w:t>
      </w:r>
      <w:r w:rsidR="007B65CA" w:rsidRPr="007D4BC1">
        <w:rPr>
          <w:rStyle w:val="FootnoteReference"/>
          <w:rFonts w:ascii="Verdana" w:hAnsi="Verdana"/>
          <w:sz w:val="22"/>
          <w:szCs w:val="22"/>
        </w:rPr>
        <w:footnoteReference w:id="40"/>
      </w:r>
      <w:r w:rsidRPr="007D4BC1">
        <w:rPr>
          <w:rFonts w:ascii="Verdana" w:hAnsi="Verdana"/>
          <w:sz w:val="22"/>
          <w:szCs w:val="22"/>
        </w:rPr>
        <w:t xml:space="preserve"> Therefore, such houses of detention essentially function as prisons for those </w:t>
      </w:r>
      <w:r w:rsidRPr="005A3DD4">
        <w:rPr>
          <w:rFonts w:ascii="Verdana" w:hAnsi="Verdana"/>
          <w:sz w:val="22"/>
          <w:szCs w:val="22"/>
        </w:rPr>
        <w:t>who</w:t>
      </w:r>
      <w:r w:rsidR="005A3DD4" w:rsidRPr="005A3DD4">
        <w:rPr>
          <w:rFonts w:ascii="Verdana" w:hAnsi="Verdana"/>
          <w:sz w:val="22"/>
          <w:szCs w:val="22"/>
        </w:rPr>
        <w:t>m</w:t>
      </w:r>
      <w:r w:rsidRPr="007D4BC1">
        <w:rPr>
          <w:rFonts w:ascii="Verdana" w:hAnsi="Verdana"/>
          <w:sz w:val="22"/>
          <w:szCs w:val="22"/>
        </w:rPr>
        <w:t xml:space="preserve"> the State </w:t>
      </w:r>
      <w:r w:rsidR="007B65CA" w:rsidRPr="007D4BC1">
        <w:rPr>
          <w:rFonts w:ascii="Verdana" w:hAnsi="Verdana"/>
          <w:sz w:val="22"/>
          <w:szCs w:val="22"/>
        </w:rPr>
        <w:t xml:space="preserve">has </w:t>
      </w:r>
      <w:r w:rsidRPr="007D4BC1">
        <w:rPr>
          <w:rFonts w:ascii="Verdana" w:hAnsi="Verdana"/>
          <w:sz w:val="22"/>
          <w:szCs w:val="22"/>
        </w:rPr>
        <w:t>deem</w:t>
      </w:r>
      <w:r w:rsidR="007B65CA" w:rsidRPr="007D4BC1">
        <w:rPr>
          <w:rFonts w:ascii="Verdana" w:hAnsi="Verdana"/>
          <w:sz w:val="22"/>
          <w:szCs w:val="22"/>
        </w:rPr>
        <w:t>ed</w:t>
      </w:r>
      <w:r w:rsidRPr="007D4BC1">
        <w:rPr>
          <w:rFonts w:ascii="Verdana" w:hAnsi="Verdana"/>
          <w:sz w:val="22"/>
          <w:szCs w:val="22"/>
        </w:rPr>
        <w:t xml:space="preserve"> </w:t>
      </w:r>
      <w:r w:rsidR="007B65CA" w:rsidRPr="007D4BC1">
        <w:rPr>
          <w:rFonts w:ascii="Verdana" w:hAnsi="Verdana"/>
          <w:sz w:val="22"/>
          <w:szCs w:val="22"/>
        </w:rPr>
        <w:t>to be</w:t>
      </w:r>
      <w:r w:rsidRPr="007D4BC1">
        <w:rPr>
          <w:rFonts w:ascii="Verdana" w:hAnsi="Verdana"/>
          <w:sz w:val="22"/>
          <w:szCs w:val="22"/>
        </w:rPr>
        <w:t xml:space="preserve"> </w:t>
      </w:r>
      <w:r w:rsidR="007B65CA" w:rsidRPr="007D4BC1">
        <w:rPr>
          <w:rFonts w:ascii="Verdana" w:hAnsi="Verdana"/>
          <w:sz w:val="22"/>
          <w:szCs w:val="22"/>
        </w:rPr>
        <w:t>“</w:t>
      </w:r>
      <w:r w:rsidRPr="007D4BC1">
        <w:rPr>
          <w:rFonts w:ascii="Verdana" w:hAnsi="Verdana"/>
          <w:sz w:val="22"/>
          <w:szCs w:val="22"/>
        </w:rPr>
        <w:t>vagrant</w:t>
      </w:r>
      <w:r w:rsidR="00D10608" w:rsidRPr="007D4BC1">
        <w:rPr>
          <w:rFonts w:ascii="Verdana" w:hAnsi="Verdana"/>
          <w:sz w:val="22"/>
          <w:szCs w:val="22"/>
        </w:rPr>
        <w:t>s</w:t>
      </w:r>
      <w:r w:rsidR="007B65CA" w:rsidRPr="007D4BC1">
        <w:rPr>
          <w:rFonts w:ascii="Verdana" w:hAnsi="Verdana"/>
          <w:sz w:val="22"/>
          <w:szCs w:val="22"/>
        </w:rPr>
        <w:t>”</w:t>
      </w:r>
      <w:r w:rsidRPr="007D4BC1">
        <w:rPr>
          <w:rFonts w:ascii="Verdana" w:hAnsi="Verdana"/>
          <w:sz w:val="22"/>
          <w:szCs w:val="22"/>
        </w:rPr>
        <w:t>. Such arbitrary deprivation of liberty is in violation of</w:t>
      </w:r>
      <w:r w:rsidR="00D10608" w:rsidRPr="007D4BC1">
        <w:rPr>
          <w:rFonts w:ascii="Verdana" w:hAnsi="Verdana"/>
          <w:sz w:val="22"/>
          <w:szCs w:val="22"/>
        </w:rPr>
        <w:t xml:space="preserve"> the right to liberty under</w:t>
      </w:r>
      <w:r w:rsidRPr="007D4BC1">
        <w:rPr>
          <w:rFonts w:ascii="Verdana" w:hAnsi="Verdana"/>
          <w:sz w:val="22"/>
          <w:szCs w:val="22"/>
        </w:rPr>
        <w:t xml:space="preserve"> </w:t>
      </w:r>
      <w:r w:rsidR="00A15092">
        <w:rPr>
          <w:rFonts w:ascii="Verdana" w:hAnsi="Verdana"/>
          <w:sz w:val="22"/>
          <w:szCs w:val="22"/>
        </w:rPr>
        <w:t>a</w:t>
      </w:r>
      <w:r w:rsidRPr="007D4BC1">
        <w:rPr>
          <w:rFonts w:ascii="Verdana" w:hAnsi="Verdana"/>
          <w:sz w:val="22"/>
          <w:szCs w:val="22"/>
        </w:rPr>
        <w:t xml:space="preserve">rticle 9 </w:t>
      </w:r>
      <w:r w:rsidR="00D10608" w:rsidRPr="007D4BC1">
        <w:rPr>
          <w:rFonts w:ascii="Verdana" w:hAnsi="Verdana"/>
          <w:sz w:val="22"/>
          <w:szCs w:val="22"/>
        </w:rPr>
        <w:t>of the</w:t>
      </w:r>
      <w:r w:rsidRPr="007D4BC1">
        <w:rPr>
          <w:rFonts w:ascii="Verdana" w:hAnsi="Verdana"/>
          <w:sz w:val="22"/>
          <w:szCs w:val="22"/>
        </w:rPr>
        <w:t xml:space="preserve"> ICCPR. In 2017, the UN Working Group on Arbitrary Detention recommended that both the Vagrants Ordinance and the House of Detention Ordinance be repealed</w:t>
      </w:r>
      <w:r w:rsidR="007B65CA" w:rsidRPr="007D4BC1">
        <w:rPr>
          <w:rFonts w:ascii="Verdana" w:hAnsi="Verdana"/>
          <w:sz w:val="22"/>
          <w:szCs w:val="22"/>
        </w:rPr>
        <w:t xml:space="preserve">, noting </w:t>
      </w:r>
      <w:r w:rsidRPr="007D4BC1">
        <w:rPr>
          <w:rFonts w:ascii="Verdana" w:hAnsi="Verdana"/>
          <w:sz w:val="22"/>
          <w:szCs w:val="22"/>
        </w:rPr>
        <w:t xml:space="preserve">that </w:t>
      </w:r>
      <w:r w:rsidR="007B65CA" w:rsidRPr="007D4BC1">
        <w:rPr>
          <w:rFonts w:ascii="Verdana" w:hAnsi="Verdana"/>
          <w:sz w:val="22"/>
          <w:szCs w:val="22"/>
        </w:rPr>
        <w:t xml:space="preserve">the </w:t>
      </w:r>
      <w:r w:rsidRPr="007D4BC1">
        <w:rPr>
          <w:rFonts w:ascii="Verdana" w:hAnsi="Verdana"/>
          <w:sz w:val="22"/>
          <w:szCs w:val="22"/>
        </w:rPr>
        <w:t xml:space="preserve">acts </w:t>
      </w:r>
      <w:r w:rsidR="007B65CA" w:rsidRPr="007D4BC1">
        <w:rPr>
          <w:rFonts w:ascii="Verdana" w:hAnsi="Verdana"/>
          <w:sz w:val="22"/>
          <w:szCs w:val="22"/>
        </w:rPr>
        <w:t>criminalized as</w:t>
      </w:r>
      <w:r w:rsidRPr="007D4BC1">
        <w:rPr>
          <w:rFonts w:ascii="Verdana" w:hAnsi="Verdana"/>
          <w:sz w:val="22"/>
          <w:szCs w:val="22"/>
        </w:rPr>
        <w:t xml:space="preserve"> </w:t>
      </w:r>
      <w:r w:rsidR="00D10608" w:rsidRPr="007D4BC1">
        <w:rPr>
          <w:rFonts w:ascii="Verdana" w:hAnsi="Verdana"/>
          <w:sz w:val="22"/>
          <w:szCs w:val="22"/>
        </w:rPr>
        <w:t>“</w:t>
      </w:r>
      <w:r w:rsidRPr="007D4BC1">
        <w:rPr>
          <w:rFonts w:ascii="Verdana" w:hAnsi="Verdana"/>
          <w:sz w:val="22"/>
          <w:szCs w:val="22"/>
        </w:rPr>
        <w:t>vagrancy</w:t>
      </w:r>
      <w:r w:rsidR="00D10608" w:rsidRPr="007D4BC1">
        <w:rPr>
          <w:rFonts w:ascii="Verdana" w:hAnsi="Verdana"/>
          <w:sz w:val="22"/>
          <w:szCs w:val="22"/>
        </w:rPr>
        <w:t>”</w:t>
      </w:r>
      <w:r w:rsidRPr="007D4BC1">
        <w:rPr>
          <w:rFonts w:ascii="Verdana" w:hAnsi="Verdana"/>
          <w:sz w:val="22"/>
          <w:szCs w:val="22"/>
        </w:rPr>
        <w:t xml:space="preserve"> were strongly associated with poverty, which was a social problem to be addressed through the provision of support services that allow the impoverished to live with dignity and self-sufficiency.</w:t>
      </w:r>
      <w:r w:rsidRPr="007D4BC1">
        <w:rPr>
          <w:rStyle w:val="FootnoteReference"/>
          <w:rFonts w:ascii="Verdana" w:hAnsi="Verdana"/>
          <w:sz w:val="22"/>
          <w:szCs w:val="22"/>
        </w:rPr>
        <w:footnoteReference w:id="41"/>
      </w:r>
      <w:r w:rsidRPr="007D4BC1">
        <w:rPr>
          <w:rFonts w:ascii="Verdana" w:hAnsi="Verdana"/>
          <w:color w:val="4A4A4A"/>
          <w:sz w:val="22"/>
          <w:szCs w:val="22"/>
          <w:highlight w:val="yellow"/>
        </w:rPr>
        <w:t xml:space="preserve"> </w:t>
      </w:r>
    </w:p>
    <w:p w14:paraId="1C6991FF" w14:textId="77777777" w:rsidR="00286B2F" w:rsidRPr="007D4BC1" w:rsidRDefault="00286B2F" w:rsidP="00685385">
      <w:pPr>
        <w:rPr>
          <w:rFonts w:ascii="Verdana" w:hAnsi="Verdana"/>
          <w:sz w:val="22"/>
          <w:szCs w:val="22"/>
        </w:rPr>
      </w:pPr>
    </w:p>
    <w:p w14:paraId="3E38999B" w14:textId="5B1094B6" w:rsidR="00286B2F" w:rsidRPr="007D4BC1" w:rsidRDefault="00286B2F" w:rsidP="00685385">
      <w:pPr>
        <w:pStyle w:val="Heading2"/>
        <w:jc w:val="left"/>
        <w:rPr>
          <w:rFonts w:ascii="Verdana" w:hAnsi="Verdana"/>
          <w:b w:val="0"/>
          <w:bCs/>
          <w:i/>
          <w:iCs/>
          <w:sz w:val="22"/>
          <w:szCs w:val="22"/>
          <w:u w:val="single"/>
        </w:rPr>
      </w:pPr>
      <w:bookmarkStart w:id="12" w:name="_Toc145483769"/>
      <w:r w:rsidRPr="007D4BC1">
        <w:rPr>
          <w:rFonts w:ascii="Verdana" w:hAnsi="Verdana"/>
          <w:b w:val="0"/>
          <w:bCs/>
          <w:i/>
          <w:iCs/>
          <w:sz w:val="22"/>
          <w:szCs w:val="22"/>
          <w:u w:val="single"/>
        </w:rPr>
        <w:t>Sex Work</w:t>
      </w:r>
      <w:bookmarkEnd w:id="12"/>
    </w:p>
    <w:p w14:paraId="256F70F1" w14:textId="77777777" w:rsidR="004E259D" w:rsidRPr="007D4BC1" w:rsidRDefault="004E259D" w:rsidP="00685385">
      <w:pPr>
        <w:jc w:val="both"/>
        <w:rPr>
          <w:rFonts w:ascii="Verdana" w:hAnsi="Verdana"/>
          <w:sz w:val="22"/>
          <w:szCs w:val="22"/>
        </w:rPr>
      </w:pPr>
    </w:p>
    <w:p w14:paraId="568CCE8E" w14:textId="6933E0C0" w:rsidR="00286B2F" w:rsidRPr="007D4BC1" w:rsidRDefault="004E259D" w:rsidP="00E73E03">
      <w:pPr>
        <w:pStyle w:val="ListParagraph"/>
        <w:numPr>
          <w:ilvl w:val="0"/>
          <w:numId w:val="25"/>
        </w:numPr>
        <w:jc w:val="both"/>
        <w:rPr>
          <w:rFonts w:ascii="Verdana" w:hAnsi="Verdana"/>
          <w:sz w:val="22"/>
          <w:szCs w:val="22"/>
        </w:rPr>
      </w:pPr>
      <w:r w:rsidRPr="007D4BC1">
        <w:rPr>
          <w:rFonts w:ascii="Verdana" w:hAnsi="Verdana"/>
          <w:sz w:val="22"/>
          <w:szCs w:val="22"/>
        </w:rPr>
        <w:t>The Vagrants Ordinance criminali</w:t>
      </w:r>
      <w:r w:rsidR="00BF62FC" w:rsidRPr="007D4BC1">
        <w:rPr>
          <w:rFonts w:ascii="Verdana" w:hAnsi="Verdana"/>
          <w:sz w:val="22"/>
          <w:szCs w:val="22"/>
        </w:rPr>
        <w:t>z</w:t>
      </w:r>
      <w:r w:rsidRPr="007D4BC1">
        <w:rPr>
          <w:rFonts w:ascii="Verdana" w:hAnsi="Verdana"/>
          <w:sz w:val="22"/>
          <w:szCs w:val="22"/>
        </w:rPr>
        <w:t xml:space="preserve">es </w:t>
      </w:r>
      <w:r w:rsidR="00BF62FC" w:rsidRPr="007D4BC1">
        <w:rPr>
          <w:rFonts w:ascii="Verdana" w:hAnsi="Verdana"/>
          <w:sz w:val="22"/>
          <w:szCs w:val="22"/>
        </w:rPr>
        <w:t>“</w:t>
      </w:r>
      <w:r w:rsidRPr="007D4BC1">
        <w:rPr>
          <w:rFonts w:ascii="Verdana" w:hAnsi="Verdana"/>
          <w:sz w:val="22"/>
          <w:szCs w:val="22"/>
        </w:rPr>
        <w:t>living on the earning</w:t>
      </w:r>
      <w:r w:rsidR="00286B2F" w:rsidRPr="007D4BC1">
        <w:rPr>
          <w:rFonts w:ascii="Verdana" w:hAnsi="Verdana"/>
          <w:sz w:val="22"/>
          <w:szCs w:val="22"/>
        </w:rPr>
        <w:t>s</w:t>
      </w:r>
      <w:r w:rsidRPr="007D4BC1">
        <w:rPr>
          <w:rFonts w:ascii="Verdana" w:hAnsi="Verdana"/>
          <w:sz w:val="22"/>
          <w:szCs w:val="22"/>
        </w:rPr>
        <w:t xml:space="preserve"> made by prostitution</w:t>
      </w:r>
      <w:r w:rsidR="00BF62FC" w:rsidRPr="007D4BC1">
        <w:rPr>
          <w:rFonts w:ascii="Verdana" w:hAnsi="Verdana"/>
          <w:sz w:val="22"/>
          <w:szCs w:val="22"/>
        </w:rPr>
        <w:t>”</w:t>
      </w:r>
      <w:r w:rsidRPr="007D4BC1">
        <w:rPr>
          <w:rFonts w:ascii="Verdana" w:hAnsi="Verdana"/>
          <w:sz w:val="22"/>
          <w:szCs w:val="22"/>
        </w:rPr>
        <w:t xml:space="preserve"> and </w:t>
      </w:r>
      <w:r w:rsidR="00BF62FC" w:rsidRPr="007D4BC1">
        <w:rPr>
          <w:rFonts w:ascii="Verdana" w:hAnsi="Verdana"/>
          <w:sz w:val="22"/>
          <w:szCs w:val="22"/>
        </w:rPr>
        <w:t>“</w:t>
      </w:r>
      <w:r w:rsidRPr="007D4BC1">
        <w:rPr>
          <w:rFonts w:ascii="Verdana" w:hAnsi="Verdana"/>
          <w:sz w:val="22"/>
          <w:szCs w:val="22"/>
        </w:rPr>
        <w:t>soliciting in public</w:t>
      </w:r>
      <w:r w:rsidR="00BF62FC" w:rsidRPr="007D4BC1">
        <w:rPr>
          <w:rFonts w:ascii="Verdana" w:hAnsi="Verdana"/>
          <w:sz w:val="22"/>
          <w:szCs w:val="22"/>
        </w:rPr>
        <w:t>”</w:t>
      </w:r>
      <w:r w:rsidRPr="007D4BC1">
        <w:rPr>
          <w:rFonts w:ascii="Verdana" w:hAnsi="Verdana"/>
          <w:sz w:val="22"/>
          <w:szCs w:val="22"/>
        </w:rPr>
        <w:t>.</w:t>
      </w:r>
      <w:r w:rsidRPr="007D4BC1">
        <w:rPr>
          <w:rStyle w:val="FootnoteReference"/>
          <w:rFonts w:ascii="Verdana" w:hAnsi="Verdana"/>
          <w:sz w:val="22"/>
          <w:szCs w:val="22"/>
        </w:rPr>
        <w:footnoteReference w:id="42"/>
      </w:r>
      <w:r w:rsidRPr="007D4BC1">
        <w:rPr>
          <w:rFonts w:ascii="Verdana" w:hAnsi="Verdana"/>
          <w:sz w:val="22"/>
          <w:szCs w:val="22"/>
        </w:rPr>
        <w:t xml:space="preserve"> Section 3(1)(b) penalizes “every common prostitute wandering in public… and behaving in a riotous and indecent manner,”</w:t>
      </w:r>
      <w:r w:rsidR="00286B2F" w:rsidRPr="007D4BC1">
        <w:rPr>
          <w:rFonts w:ascii="Verdana" w:hAnsi="Verdana"/>
          <w:sz w:val="22"/>
          <w:szCs w:val="22"/>
        </w:rPr>
        <w:t xml:space="preserve"> while</w:t>
      </w:r>
      <w:r w:rsidRPr="007D4BC1">
        <w:rPr>
          <w:rFonts w:ascii="Verdana" w:hAnsi="Verdana"/>
          <w:sz w:val="22"/>
          <w:szCs w:val="22"/>
        </w:rPr>
        <w:t xml:space="preserve"> section 7(1)(a) criminalizes soliciting </w:t>
      </w:r>
      <w:r w:rsidR="00286B2F" w:rsidRPr="007D4BC1">
        <w:rPr>
          <w:rFonts w:ascii="Verdana" w:hAnsi="Verdana"/>
          <w:sz w:val="22"/>
          <w:szCs w:val="22"/>
        </w:rPr>
        <w:t>“</w:t>
      </w:r>
      <w:r w:rsidRPr="007D4BC1">
        <w:rPr>
          <w:rFonts w:ascii="Verdana" w:hAnsi="Verdana"/>
          <w:sz w:val="22"/>
          <w:szCs w:val="22"/>
        </w:rPr>
        <w:t>illicit sexual intercourse</w:t>
      </w:r>
      <w:r w:rsidR="00286B2F" w:rsidRPr="007D4BC1">
        <w:rPr>
          <w:rFonts w:ascii="Verdana" w:hAnsi="Verdana"/>
          <w:sz w:val="22"/>
          <w:szCs w:val="22"/>
        </w:rPr>
        <w:t>”</w:t>
      </w:r>
      <w:r w:rsidRPr="007D4BC1">
        <w:rPr>
          <w:rFonts w:ascii="Verdana" w:hAnsi="Verdana"/>
          <w:sz w:val="22"/>
          <w:szCs w:val="22"/>
        </w:rPr>
        <w:t xml:space="preserve"> in public places. Section 9(1)(a) of the Ordinance criminali</w:t>
      </w:r>
      <w:r w:rsidR="00BF62FC" w:rsidRPr="007D4BC1">
        <w:rPr>
          <w:rFonts w:ascii="Verdana" w:hAnsi="Verdana"/>
          <w:sz w:val="22"/>
          <w:szCs w:val="22"/>
        </w:rPr>
        <w:t>z</w:t>
      </w:r>
      <w:r w:rsidRPr="007D4BC1">
        <w:rPr>
          <w:rFonts w:ascii="Verdana" w:hAnsi="Verdana"/>
          <w:sz w:val="22"/>
          <w:szCs w:val="22"/>
        </w:rPr>
        <w:t xml:space="preserve">es as an </w:t>
      </w:r>
      <w:r w:rsidR="00BF62FC" w:rsidRPr="007D4BC1">
        <w:rPr>
          <w:rFonts w:ascii="Verdana" w:hAnsi="Verdana"/>
          <w:sz w:val="22"/>
          <w:szCs w:val="22"/>
        </w:rPr>
        <w:t>“</w:t>
      </w:r>
      <w:r w:rsidRPr="007D4BC1">
        <w:rPr>
          <w:rFonts w:ascii="Verdana" w:hAnsi="Verdana"/>
          <w:sz w:val="22"/>
          <w:szCs w:val="22"/>
        </w:rPr>
        <w:t>incorrigible rogue</w:t>
      </w:r>
      <w:r w:rsidR="00BF62FC" w:rsidRPr="007D4BC1">
        <w:rPr>
          <w:rFonts w:ascii="Verdana" w:hAnsi="Verdana"/>
          <w:sz w:val="22"/>
          <w:szCs w:val="22"/>
        </w:rPr>
        <w:t>”</w:t>
      </w:r>
      <w:r w:rsidRPr="007D4BC1">
        <w:rPr>
          <w:rFonts w:ascii="Verdana" w:hAnsi="Verdana"/>
          <w:sz w:val="22"/>
          <w:szCs w:val="22"/>
        </w:rPr>
        <w:t xml:space="preserve"> “any person who knowingly lives wholly or in part of the earnings of prostitution.” </w:t>
      </w:r>
    </w:p>
    <w:p w14:paraId="26683018" w14:textId="77777777" w:rsidR="00286B2F" w:rsidRPr="007D4BC1" w:rsidRDefault="00286B2F" w:rsidP="00685385">
      <w:pPr>
        <w:pStyle w:val="ListParagraph"/>
        <w:ind w:left="360"/>
        <w:jc w:val="both"/>
        <w:rPr>
          <w:rFonts w:ascii="Verdana" w:hAnsi="Verdana"/>
          <w:sz w:val="22"/>
          <w:szCs w:val="22"/>
        </w:rPr>
      </w:pPr>
    </w:p>
    <w:p w14:paraId="76F8A473" w14:textId="72D0FD28" w:rsidR="004E259D" w:rsidRPr="007D4BC1" w:rsidRDefault="004E259D" w:rsidP="00E73E03">
      <w:pPr>
        <w:pStyle w:val="ListParagraph"/>
        <w:numPr>
          <w:ilvl w:val="0"/>
          <w:numId w:val="25"/>
        </w:numPr>
        <w:jc w:val="both"/>
        <w:rPr>
          <w:rFonts w:ascii="Verdana" w:hAnsi="Verdana"/>
          <w:sz w:val="22"/>
          <w:szCs w:val="22"/>
        </w:rPr>
      </w:pPr>
      <w:r w:rsidRPr="007D4BC1">
        <w:rPr>
          <w:rFonts w:ascii="Verdana" w:hAnsi="Verdana"/>
          <w:sz w:val="22"/>
          <w:szCs w:val="22"/>
        </w:rPr>
        <w:t xml:space="preserve">In the early case of </w:t>
      </w:r>
      <w:r w:rsidRPr="007D4BC1">
        <w:rPr>
          <w:rFonts w:ascii="Verdana" w:hAnsi="Verdana"/>
          <w:i/>
          <w:iCs/>
          <w:sz w:val="22"/>
          <w:szCs w:val="22"/>
        </w:rPr>
        <w:t>Saibo v. Chellam,</w:t>
      </w:r>
      <w:r w:rsidRPr="007D4BC1">
        <w:rPr>
          <w:rStyle w:val="FootnoteReference"/>
          <w:rFonts w:ascii="Verdana" w:hAnsi="Verdana"/>
          <w:i/>
          <w:iCs/>
          <w:sz w:val="22"/>
          <w:szCs w:val="22"/>
        </w:rPr>
        <w:footnoteReference w:id="43"/>
      </w:r>
      <w:r w:rsidRPr="007D4BC1">
        <w:rPr>
          <w:rFonts w:ascii="Verdana" w:hAnsi="Verdana"/>
          <w:sz w:val="22"/>
          <w:szCs w:val="22"/>
        </w:rPr>
        <w:t xml:space="preserve"> the Supreme Court</w:t>
      </w:r>
      <w:r w:rsidR="00286B2F" w:rsidRPr="007D4BC1">
        <w:rPr>
          <w:rFonts w:ascii="Verdana" w:hAnsi="Verdana"/>
          <w:sz w:val="22"/>
          <w:szCs w:val="22"/>
        </w:rPr>
        <w:t xml:space="preserve">, interpreting these provisions, </w:t>
      </w:r>
      <w:r w:rsidRPr="007D4BC1">
        <w:rPr>
          <w:rFonts w:ascii="Verdana" w:hAnsi="Verdana"/>
          <w:sz w:val="22"/>
          <w:szCs w:val="22"/>
        </w:rPr>
        <w:t>held that</w:t>
      </w:r>
      <w:r w:rsidR="00286B2F" w:rsidRPr="007D4BC1">
        <w:rPr>
          <w:rFonts w:ascii="Verdana" w:hAnsi="Verdana"/>
          <w:sz w:val="22"/>
          <w:szCs w:val="22"/>
        </w:rPr>
        <w:t>:</w:t>
      </w:r>
    </w:p>
    <w:p w14:paraId="3BC9D321" w14:textId="77777777" w:rsidR="004E259D" w:rsidRPr="007D4BC1" w:rsidRDefault="004E259D" w:rsidP="00685385">
      <w:pPr>
        <w:jc w:val="both"/>
        <w:rPr>
          <w:rFonts w:ascii="Verdana" w:hAnsi="Verdana"/>
          <w:sz w:val="22"/>
          <w:szCs w:val="22"/>
        </w:rPr>
      </w:pPr>
    </w:p>
    <w:p w14:paraId="523B73AB" w14:textId="77777777" w:rsidR="00286B2F" w:rsidRPr="007D4BC1" w:rsidRDefault="004E259D" w:rsidP="00E73E03">
      <w:pPr>
        <w:ind w:left="720"/>
        <w:jc w:val="both"/>
        <w:rPr>
          <w:rFonts w:ascii="Verdana" w:hAnsi="Verdana"/>
          <w:sz w:val="22"/>
          <w:szCs w:val="22"/>
        </w:rPr>
      </w:pPr>
      <w:r w:rsidRPr="007D4BC1">
        <w:rPr>
          <w:rFonts w:ascii="Verdana" w:hAnsi="Verdana"/>
          <w:sz w:val="22"/>
          <w:szCs w:val="22"/>
        </w:rPr>
        <w:t xml:space="preserve">“Prostitution is not an offence per se under our law…what the subsection penalizes is </w:t>
      </w:r>
      <w:r w:rsidR="00286B2F" w:rsidRPr="007D4BC1">
        <w:rPr>
          <w:rFonts w:ascii="Verdana" w:hAnsi="Verdana"/>
          <w:sz w:val="22"/>
          <w:szCs w:val="22"/>
        </w:rPr>
        <w:t>‘</w:t>
      </w:r>
      <w:r w:rsidRPr="007D4BC1">
        <w:rPr>
          <w:rFonts w:ascii="Verdana" w:hAnsi="Verdana"/>
          <w:sz w:val="22"/>
          <w:szCs w:val="22"/>
        </w:rPr>
        <w:t>the making of a living out of the corruption and degradation of others.</w:t>
      </w:r>
      <w:r w:rsidR="00286B2F" w:rsidRPr="007D4BC1">
        <w:rPr>
          <w:rFonts w:ascii="Verdana" w:hAnsi="Verdana"/>
          <w:sz w:val="22"/>
          <w:szCs w:val="22"/>
        </w:rPr>
        <w:t>’</w:t>
      </w:r>
      <w:r w:rsidRPr="007D4BC1">
        <w:rPr>
          <w:rFonts w:ascii="Verdana" w:hAnsi="Verdana"/>
          <w:sz w:val="22"/>
          <w:szCs w:val="22"/>
        </w:rPr>
        <w:t xml:space="preserve"> </w:t>
      </w:r>
    </w:p>
    <w:p w14:paraId="0F7D1127" w14:textId="23391C98" w:rsidR="00E73E03" w:rsidRPr="007D4BC1" w:rsidRDefault="004E259D" w:rsidP="00E73E03">
      <w:pPr>
        <w:ind w:firstLine="720"/>
        <w:jc w:val="both"/>
        <w:rPr>
          <w:rFonts w:ascii="Verdana" w:hAnsi="Verdana"/>
          <w:sz w:val="22"/>
          <w:szCs w:val="22"/>
        </w:rPr>
      </w:pPr>
      <w:r w:rsidRPr="007D4BC1">
        <w:rPr>
          <w:rFonts w:ascii="Verdana" w:hAnsi="Verdana"/>
          <w:sz w:val="22"/>
          <w:szCs w:val="22"/>
        </w:rPr>
        <w:t xml:space="preserve">… </w:t>
      </w:r>
    </w:p>
    <w:p w14:paraId="48B55C80" w14:textId="48FD9B93" w:rsidR="004E259D" w:rsidRPr="007D4BC1" w:rsidRDefault="004E259D" w:rsidP="00E73E03">
      <w:pPr>
        <w:ind w:left="720"/>
        <w:jc w:val="both"/>
        <w:rPr>
          <w:rFonts w:ascii="Verdana" w:hAnsi="Verdana"/>
          <w:sz w:val="22"/>
          <w:szCs w:val="22"/>
        </w:rPr>
      </w:pPr>
      <w:r w:rsidRPr="007D4BC1">
        <w:rPr>
          <w:rFonts w:ascii="Verdana" w:hAnsi="Verdana"/>
          <w:sz w:val="22"/>
          <w:szCs w:val="22"/>
        </w:rPr>
        <w:t>This would apply when another person is charged with the living on the earnings of a prostitute but in the case of the prostitute herself it would be meaningless. Both according to the intention of the Ordinance and the words of the subsection itself the latter has no application to</w:t>
      </w:r>
      <w:r w:rsidR="002774E0">
        <w:rPr>
          <w:rFonts w:ascii="Verdana" w:hAnsi="Verdana"/>
          <w:sz w:val="22"/>
          <w:szCs w:val="22"/>
        </w:rPr>
        <w:t xml:space="preserve"> </w:t>
      </w:r>
      <w:r w:rsidRPr="007D4BC1">
        <w:rPr>
          <w:rFonts w:ascii="Verdana" w:hAnsi="Verdana"/>
          <w:sz w:val="22"/>
          <w:szCs w:val="22"/>
        </w:rPr>
        <w:t xml:space="preserve">prostitutes who live on their own earnings as prostitution.” </w:t>
      </w:r>
    </w:p>
    <w:p w14:paraId="70AA6739" w14:textId="77777777" w:rsidR="004E259D" w:rsidRPr="007D4BC1" w:rsidRDefault="004E259D" w:rsidP="00685385">
      <w:pPr>
        <w:jc w:val="both"/>
        <w:rPr>
          <w:rFonts w:ascii="Verdana" w:hAnsi="Verdana"/>
          <w:sz w:val="22"/>
          <w:szCs w:val="22"/>
        </w:rPr>
      </w:pPr>
    </w:p>
    <w:p w14:paraId="269CB62D" w14:textId="273469E5" w:rsidR="00286B2F" w:rsidRPr="007D4BC1" w:rsidRDefault="004E259D" w:rsidP="00E73E03">
      <w:pPr>
        <w:pStyle w:val="ListParagraph"/>
        <w:numPr>
          <w:ilvl w:val="0"/>
          <w:numId w:val="25"/>
        </w:numPr>
        <w:jc w:val="both"/>
        <w:rPr>
          <w:rFonts w:ascii="Verdana" w:hAnsi="Verdana"/>
          <w:sz w:val="22"/>
          <w:szCs w:val="22"/>
        </w:rPr>
      </w:pPr>
      <w:r w:rsidRPr="007D4BC1">
        <w:rPr>
          <w:rFonts w:ascii="Verdana" w:hAnsi="Verdana"/>
          <w:sz w:val="22"/>
          <w:szCs w:val="22"/>
        </w:rPr>
        <w:t xml:space="preserve">The </w:t>
      </w:r>
      <w:r w:rsidR="00286B2F" w:rsidRPr="007D4BC1">
        <w:rPr>
          <w:rFonts w:ascii="Verdana" w:hAnsi="Verdana"/>
          <w:sz w:val="22"/>
          <w:szCs w:val="22"/>
        </w:rPr>
        <w:t>C</w:t>
      </w:r>
      <w:r w:rsidRPr="007D4BC1">
        <w:rPr>
          <w:rFonts w:ascii="Verdana" w:hAnsi="Verdana"/>
          <w:sz w:val="22"/>
          <w:szCs w:val="22"/>
        </w:rPr>
        <w:t>ourt</w:t>
      </w:r>
      <w:r w:rsidR="00286B2F" w:rsidRPr="007D4BC1">
        <w:rPr>
          <w:rFonts w:ascii="Verdana" w:hAnsi="Verdana"/>
          <w:sz w:val="22"/>
          <w:szCs w:val="22"/>
        </w:rPr>
        <w:t xml:space="preserve"> </w:t>
      </w:r>
      <w:r w:rsidRPr="007D4BC1">
        <w:rPr>
          <w:rFonts w:ascii="Verdana" w:hAnsi="Verdana"/>
          <w:sz w:val="22"/>
          <w:szCs w:val="22"/>
        </w:rPr>
        <w:t>ruled that sex work (i.e.</w:t>
      </w:r>
      <w:r w:rsidR="00286B2F" w:rsidRPr="007D4BC1">
        <w:rPr>
          <w:rFonts w:ascii="Verdana" w:hAnsi="Verdana"/>
          <w:sz w:val="22"/>
          <w:szCs w:val="22"/>
        </w:rPr>
        <w:t xml:space="preserve"> in its description</w:t>
      </w:r>
      <w:r w:rsidR="00BF62FC" w:rsidRPr="007D4BC1">
        <w:rPr>
          <w:rFonts w:ascii="Verdana" w:hAnsi="Verdana"/>
          <w:sz w:val="22"/>
          <w:szCs w:val="22"/>
        </w:rPr>
        <w:t xml:space="preserve"> of</w:t>
      </w:r>
      <w:r w:rsidRPr="007D4BC1">
        <w:rPr>
          <w:rFonts w:ascii="Verdana" w:hAnsi="Verdana"/>
          <w:sz w:val="22"/>
          <w:szCs w:val="22"/>
        </w:rPr>
        <w:t xml:space="preserve"> </w:t>
      </w:r>
      <w:r w:rsidR="00BF62FC" w:rsidRPr="007D4BC1">
        <w:rPr>
          <w:rFonts w:ascii="Verdana" w:hAnsi="Verdana"/>
          <w:sz w:val="22"/>
          <w:szCs w:val="22"/>
        </w:rPr>
        <w:t>“</w:t>
      </w:r>
      <w:r w:rsidRPr="007D4BC1">
        <w:rPr>
          <w:rFonts w:ascii="Verdana" w:hAnsi="Verdana"/>
          <w:sz w:val="22"/>
          <w:szCs w:val="22"/>
        </w:rPr>
        <w:t>leading the life of a prostitute</w:t>
      </w:r>
      <w:r w:rsidR="00BF62FC" w:rsidRPr="007D4BC1">
        <w:rPr>
          <w:rFonts w:ascii="Verdana" w:hAnsi="Verdana"/>
          <w:sz w:val="22"/>
          <w:szCs w:val="22"/>
        </w:rPr>
        <w:t>”</w:t>
      </w:r>
      <w:r w:rsidRPr="007D4BC1">
        <w:rPr>
          <w:rFonts w:ascii="Verdana" w:hAnsi="Verdana"/>
          <w:sz w:val="22"/>
          <w:szCs w:val="22"/>
        </w:rPr>
        <w:t>) was not an offence and</w:t>
      </w:r>
      <w:r w:rsidR="00BF62FC" w:rsidRPr="007D4BC1">
        <w:rPr>
          <w:rFonts w:ascii="Verdana" w:hAnsi="Verdana"/>
          <w:sz w:val="22"/>
          <w:szCs w:val="22"/>
        </w:rPr>
        <w:t>,</w:t>
      </w:r>
      <w:r w:rsidRPr="007D4BC1">
        <w:rPr>
          <w:rFonts w:ascii="Verdana" w:hAnsi="Verdana"/>
          <w:sz w:val="22"/>
          <w:szCs w:val="22"/>
        </w:rPr>
        <w:t xml:space="preserve"> </w:t>
      </w:r>
      <w:r w:rsidR="00286B2F" w:rsidRPr="007D4BC1">
        <w:rPr>
          <w:rFonts w:ascii="Verdana" w:hAnsi="Verdana"/>
          <w:sz w:val="22"/>
          <w:szCs w:val="22"/>
        </w:rPr>
        <w:t>therefore</w:t>
      </w:r>
      <w:r w:rsidR="00BF62FC" w:rsidRPr="007D4BC1">
        <w:rPr>
          <w:rFonts w:ascii="Verdana" w:hAnsi="Verdana"/>
          <w:sz w:val="22"/>
          <w:szCs w:val="22"/>
        </w:rPr>
        <w:t>,</w:t>
      </w:r>
      <w:r w:rsidR="00286B2F" w:rsidRPr="007D4BC1">
        <w:rPr>
          <w:rFonts w:ascii="Verdana" w:hAnsi="Verdana"/>
          <w:sz w:val="22"/>
          <w:szCs w:val="22"/>
        </w:rPr>
        <w:t xml:space="preserve"> </w:t>
      </w:r>
      <w:r w:rsidRPr="007D4BC1">
        <w:rPr>
          <w:rFonts w:ascii="Verdana" w:hAnsi="Verdana"/>
          <w:sz w:val="22"/>
          <w:szCs w:val="22"/>
        </w:rPr>
        <w:t xml:space="preserve">acquitted the two women who were arrested under section 9(1)(a) of the Vagrants Ordinance. </w:t>
      </w:r>
    </w:p>
    <w:p w14:paraId="1398D609" w14:textId="77777777" w:rsidR="00286B2F" w:rsidRPr="007D4BC1" w:rsidRDefault="00286B2F" w:rsidP="00685385">
      <w:pPr>
        <w:pStyle w:val="ListParagraph"/>
        <w:ind w:left="360"/>
        <w:jc w:val="both"/>
        <w:rPr>
          <w:rFonts w:ascii="Verdana" w:hAnsi="Verdana"/>
          <w:sz w:val="22"/>
          <w:szCs w:val="22"/>
        </w:rPr>
      </w:pPr>
    </w:p>
    <w:p w14:paraId="5446F5E9" w14:textId="7B1628CE" w:rsidR="004E259D" w:rsidRPr="007D4BC1" w:rsidRDefault="00286B2F" w:rsidP="00E73E03">
      <w:pPr>
        <w:pStyle w:val="ListParagraph"/>
        <w:numPr>
          <w:ilvl w:val="0"/>
          <w:numId w:val="25"/>
        </w:numPr>
        <w:jc w:val="both"/>
        <w:rPr>
          <w:rFonts w:ascii="Verdana" w:hAnsi="Verdana"/>
          <w:sz w:val="22"/>
          <w:szCs w:val="22"/>
        </w:rPr>
      </w:pPr>
      <w:r w:rsidRPr="007D4BC1">
        <w:rPr>
          <w:rFonts w:ascii="Verdana" w:hAnsi="Verdana"/>
          <w:sz w:val="22"/>
          <w:szCs w:val="22"/>
        </w:rPr>
        <w:t>Following on from this decision, i</w:t>
      </w:r>
      <w:r w:rsidR="004E259D" w:rsidRPr="007D4BC1">
        <w:rPr>
          <w:rFonts w:ascii="Verdana" w:hAnsi="Verdana"/>
          <w:sz w:val="22"/>
          <w:szCs w:val="22"/>
        </w:rPr>
        <w:t xml:space="preserve">n February 2020, a magistrate, citing </w:t>
      </w:r>
      <w:r w:rsidR="004E259D" w:rsidRPr="007D4BC1">
        <w:rPr>
          <w:rFonts w:ascii="Verdana" w:hAnsi="Verdana"/>
          <w:i/>
          <w:iCs/>
          <w:sz w:val="22"/>
          <w:szCs w:val="22"/>
        </w:rPr>
        <w:t>Saibo v. Chellam,</w:t>
      </w:r>
      <w:r w:rsidR="004E259D" w:rsidRPr="007D4BC1">
        <w:rPr>
          <w:rFonts w:ascii="Verdana" w:hAnsi="Verdana"/>
          <w:sz w:val="22"/>
          <w:szCs w:val="22"/>
        </w:rPr>
        <w:t xml:space="preserve"> ruled that a sex worker can be arrested under section 3 of the Ordinance only i</w:t>
      </w:r>
      <w:r w:rsidRPr="007D4BC1">
        <w:rPr>
          <w:rFonts w:ascii="Verdana" w:hAnsi="Verdana"/>
          <w:sz w:val="22"/>
          <w:szCs w:val="22"/>
        </w:rPr>
        <w:t>f the sex worker</w:t>
      </w:r>
      <w:r w:rsidR="004E259D" w:rsidRPr="007D4BC1">
        <w:rPr>
          <w:rFonts w:ascii="Verdana" w:hAnsi="Verdana"/>
          <w:sz w:val="22"/>
          <w:szCs w:val="22"/>
        </w:rPr>
        <w:t xml:space="preserve"> behaves in a “riotous or disorderly manner in any public street or highway”</w:t>
      </w:r>
      <w:r w:rsidR="00BF62FC" w:rsidRPr="007D4BC1">
        <w:rPr>
          <w:rFonts w:ascii="Verdana" w:hAnsi="Verdana"/>
          <w:sz w:val="22"/>
          <w:szCs w:val="22"/>
        </w:rPr>
        <w:t>,</w:t>
      </w:r>
      <w:r w:rsidR="004E259D" w:rsidRPr="007D4BC1">
        <w:rPr>
          <w:rFonts w:ascii="Verdana" w:hAnsi="Verdana"/>
          <w:sz w:val="22"/>
          <w:szCs w:val="22"/>
        </w:rPr>
        <w:t xml:space="preserve"> and not merely for engaging in commercial sex.</w:t>
      </w:r>
      <w:r w:rsidR="004E259D" w:rsidRPr="007D4BC1">
        <w:rPr>
          <w:rStyle w:val="FootnoteReference"/>
          <w:rFonts w:ascii="Verdana" w:hAnsi="Verdana"/>
          <w:sz w:val="22"/>
          <w:szCs w:val="22"/>
        </w:rPr>
        <w:footnoteReference w:id="44"/>
      </w:r>
      <w:r w:rsidR="004E259D" w:rsidRPr="007D4BC1">
        <w:rPr>
          <w:rFonts w:ascii="Verdana" w:hAnsi="Verdana"/>
          <w:sz w:val="22"/>
          <w:szCs w:val="22"/>
        </w:rPr>
        <w:t xml:space="preserve">  </w:t>
      </w:r>
    </w:p>
    <w:p w14:paraId="37A1F0B6" w14:textId="77777777" w:rsidR="00286B2F" w:rsidRPr="007D4BC1" w:rsidRDefault="00286B2F" w:rsidP="00685385">
      <w:pPr>
        <w:pStyle w:val="ListParagraph"/>
        <w:rPr>
          <w:rFonts w:ascii="Verdana" w:hAnsi="Verdana"/>
          <w:sz w:val="22"/>
          <w:szCs w:val="22"/>
        </w:rPr>
      </w:pPr>
    </w:p>
    <w:p w14:paraId="10734262" w14:textId="7AA128D0" w:rsidR="00721307" w:rsidRPr="007D4BC1" w:rsidRDefault="00DD3714" w:rsidP="00E73E03">
      <w:pPr>
        <w:pStyle w:val="ListParagraph"/>
        <w:numPr>
          <w:ilvl w:val="0"/>
          <w:numId w:val="25"/>
        </w:numPr>
        <w:jc w:val="both"/>
        <w:rPr>
          <w:rFonts w:ascii="Verdana" w:hAnsi="Verdana"/>
          <w:sz w:val="22"/>
          <w:szCs w:val="22"/>
        </w:rPr>
      </w:pPr>
      <w:r w:rsidRPr="007D4BC1">
        <w:rPr>
          <w:rFonts w:ascii="Verdana" w:hAnsi="Verdana"/>
          <w:sz w:val="22"/>
          <w:szCs w:val="22"/>
        </w:rPr>
        <w:t>In terms of section 5 of the</w:t>
      </w:r>
      <w:r w:rsidR="00286B2F" w:rsidRPr="007D4BC1">
        <w:rPr>
          <w:rFonts w:ascii="Verdana" w:hAnsi="Verdana"/>
          <w:sz w:val="22"/>
          <w:szCs w:val="22"/>
        </w:rPr>
        <w:t xml:space="preserve"> </w:t>
      </w:r>
      <w:r w:rsidR="005147F7" w:rsidRPr="007D4BC1">
        <w:rPr>
          <w:rFonts w:ascii="Verdana" w:hAnsi="Verdana"/>
          <w:sz w:val="22"/>
          <w:szCs w:val="22"/>
        </w:rPr>
        <w:t>Vagrants Ordinance</w:t>
      </w:r>
      <w:r w:rsidR="00286B2F" w:rsidRPr="007D4BC1">
        <w:rPr>
          <w:rFonts w:ascii="Verdana" w:hAnsi="Verdana"/>
          <w:sz w:val="22"/>
          <w:szCs w:val="22"/>
        </w:rPr>
        <w:t>, i</w:t>
      </w:r>
      <w:r w:rsidR="004E259D" w:rsidRPr="007D4BC1">
        <w:rPr>
          <w:rFonts w:ascii="Verdana" w:hAnsi="Verdana"/>
          <w:sz w:val="22"/>
          <w:szCs w:val="22"/>
        </w:rPr>
        <w:t xml:space="preserve">f an offender is prosecuted three times, the person’s name is added to the </w:t>
      </w:r>
      <w:r w:rsidR="000A6B22" w:rsidRPr="007D4BC1">
        <w:rPr>
          <w:rFonts w:ascii="Verdana" w:hAnsi="Verdana"/>
          <w:sz w:val="22"/>
          <w:szCs w:val="22"/>
        </w:rPr>
        <w:t>“</w:t>
      </w:r>
      <w:r w:rsidR="004E259D" w:rsidRPr="007D4BC1">
        <w:rPr>
          <w:rFonts w:ascii="Verdana" w:hAnsi="Verdana"/>
          <w:sz w:val="22"/>
          <w:szCs w:val="22"/>
        </w:rPr>
        <w:t>incorrigible rogues</w:t>
      </w:r>
      <w:r w:rsidR="000A6B22" w:rsidRPr="007D4BC1">
        <w:rPr>
          <w:rFonts w:ascii="Verdana" w:hAnsi="Verdana"/>
          <w:sz w:val="22"/>
          <w:szCs w:val="22"/>
        </w:rPr>
        <w:t>”</w:t>
      </w:r>
      <w:r w:rsidR="004E259D" w:rsidRPr="007D4BC1">
        <w:rPr>
          <w:rFonts w:ascii="Verdana" w:hAnsi="Verdana"/>
          <w:sz w:val="22"/>
          <w:szCs w:val="22"/>
        </w:rPr>
        <w:t xml:space="preserve"> list</w:t>
      </w:r>
      <w:r w:rsidR="005147F7" w:rsidRPr="007D4BC1">
        <w:rPr>
          <w:rFonts w:ascii="Verdana" w:hAnsi="Verdana"/>
          <w:sz w:val="22"/>
          <w:szCs w:val="22"/>
        </w:rPr>
        <w:t>.</w:t>
      </w:r>
      <w:r w:rsidR="00AA63F5" w:rsidRPr="007D4BC1">
        <w:rPr>
          <w:rFonts w:ascii="Verdana" w:hAnsi="Verdana"/>
          <w:sz w:val="22"/>
          <w:szCs w:val="22"/>
        </w:rPr>
        <w:t xml:space="preserve"> </w:t>
      </w:r>
      <w:r w:rsidR="004E259D" w:rsidRPr="007D4BC1">
        <w:rPr>
          <w:rFonts w:ascii="Verdana" w:hAnsi="Verdana"/>
          <w:sz w:val="22"/>
          <w:szCs w:val="22"/>
        </w:rPr>
        <w:t xml:space="preserve">Sex workers </w:t>
      </w:r>
      <w:r w:rsidR="00286B2F" w:rsidRPr="007D4BC1">
        <w:rPr>
          <w:rFonts w:ascii="Verdana" w:hAnsi="Verdana"/>
          <w:sz w:val="22"/>
          <w:szCs w:val="22"/>
        </w:rPr>
        <w:t xml:space="preserve">often </w:t>
      </w:r>
      <w:r w:rsidR="004E259D" w:rsidRPr="007D4BC1">
        <w:rPr>
          <w:rFonts w:ascii="Verdana" w:hAnsi="Verdana"/>
          <w:sz w:val="22"/>
          <w:szCs w:val="22"/>
        </w:rPr>
        <w:t>do not realize this and</w:t>
      </w:r>
      <w:r w:rsidR="00286B2F" w:rsidRPr="007D4BC1">
        <w:rPr>
          <w:rFonts w:ascii="Verdana" w:hAnsi="Verdana"/>
          <w:sz w:val="22"/>
          <w:szCs w:val="22"/>
        </w:rPr>
        <w:t>,</w:t>
      </w:r>
      <w:r w:rsidR="004E259D" w:rsidRPr="007D4BC1">
        <w:rPr>
          <w:rFonts w:ascii="Verdana" w:hAnsi="Verdana"/>
          <w:sz w:val="22"/>
          <w:szCs w:val="22"/>
        </w:rPr>
        <w:t xml:space="preserve"> in wanting to avoid </w:t>
      </w:r>
      <w:r w:rsidR="00286B2F" w:rsidRPr="007D4BC1">
        <w:rPr>
          <w:rFonts w:ascii="Verdana" w:hAnsi="Verdana"/>
          <w:sz w:val="22"/>
          <w:szCs w:val="22"/>
        </w:rPr>
        <w:t>lengthy</w:t>
      </w:r>
      <w:r w:rsidR="004E259D" w:rsidRPr="007D4BC1">
        <w:rPr>
          <w:rFonts w:ascii="Verdana" w:hAnsi="Verdana"/>
          <w:sz w:val="22"/>
          <w:szCs w:val="22"/>
        </w:rPr>
        <w:t xml:space="preserve"> litigation</w:t>
      </w:r>
      <w:r w:rsidR="00286B2F" w:rsidRPr="007D4BC1">
        <w:rPr>
          <w:rFonts w:ascii="Verdana" w:hAnsi="Verdana"/>
          <w:sz w:val="22"/>
          <w:szCs w:val="22"/>
        </w:rPr>
        <w:t>, frequently</w:t>
      </w:r>
      <w:r w:rsidR="004E259D" w:rsidRPr="007D4BC1">
        <w:rPr>
          <w:rFonts w:ascii="Verdana" w:hAnsi="Verdana"/>
          <w:sz w:val="22"/>
          <w:szCs w:val="22"/>
        </w:rPr>
        <w:t xml:space="preserve"> ple</w:t>
      </w:r>
      <w:r w:rsidR="000A6B22" w:rsidRPr="007D4BC1">
        <w:rPr>
          <w:rFonts w:ascii="Verdana" w:hAnsi="Verdana"/>
          <w:sz w:val="22"/>
          <w:szCs w:val="22"/>
        </w:rPr>
        <w:t>a</w:t>
      </w:r>
      <w:r w:rsidR="004E259D" w:rsidRPr="007D4BC1">
        <w:rPr>
          <w:rFonts w:ascii="Verdana" w:hAnsi="Verdana"/>
          <w:sz w:val="22"/>
          <w:szCs w:val="22"/>
        </w:rPr>
        <w:t xml:space="preserve">d guilty </w:t>
      </w:r>
      <w:r w:rsidR="00286B2F" w:rsidRPr="007D4BC1">
        <w:rPr>
          <w:rFonts w:ascii="Verdana" w:hAnsi="Verdana"/>
          <w:sz w:val="22"/>
          <w:szCs w:val="22"/>
        </w:rPr>
        <w:t>on multiple occasions,</w:t>
      </w:r>
      <w:r w:rsidR="004E259D" w:rsidRPr="007D4BC1">
        <w:rPr>
          <w:rFonts w:ascii="Verdana" w:hAnsi="Verdana"/>
          <w:sz w:val="22"/>
          <w:szCs w:val="22"/>
        </w:rPr>
        <w:t xml:space="preserve"> unaware that </w:t>
      </w:r>
      <w:r w:rsidR="000A6B22" w:rsidRPr="007D4BC1">
        <w:rPr>
          <w:rFonts w:ascii="Verdana" w:hAnsi="Verdana"/>
          <w:sz w:val="22"/>
          <w:szCs w:val="22"/>
        </w:rPr>
        <w:t xml:space="preserve">this would lead to them being listed </w:t>
      </w:r>
      <w:r w:rsidR="00721307" w:rsidRPr="007D4BC1">
        <w:rPr>
          <w:rFonts w:ascii="Verdana" w:hAnsi="Verdana"/>
          <w:sz w:val="22"/>
          <w:szCs w:val="22"/>
        </w:rPr>
        <w:t>as</w:t>
      </w:r>
      <w:r w:rsidR="004E259D" w:rsidRPr="007D4BC1">
        <w:rPr>
          <w:rFonts w:ascii="Verdana" w:hAnsi="Verdana"/>
          <w:sz w:val="22"/>
          <w:szCs w:val="22"/>
        </w:rPr>
        <w:t xml:space="preserve"> </w:t>
      </w:r>
      <w:r w:rsidR="000A6B22" w:rsidRPr="007D4BC1">
        <w:rPr>
          <w:rFonts w:ascii="Verdana" w:hAnsi="Verdana"/>
          <w:sz w:val="22"/>
          <w:szCs w:val="22"/>
        </w:rPr>
        <w:t>“</w:t>
      </w:r>
      <w:r w:rsidR="004E259D" w:rsidRPr="007D4BC1">
        <w:rPr>
          <w:rFonts w:ascii="Verdana" w:hAnsi="Verdana"/>
          <w:sz w:val="22"/>
          <w:szCs w:val="22"/>
        </w:rPr>
        <w:t>incorrigible rogues</w:t>
      </w:r>
      <w:r w:rsidR="000A6B22" w:rsidRPr="007D4BC1">
        <w:rPr>
          <w:rFonts w:ascii="Verdana" w:hAnsi="Verdana"/>
          <w:sz w:val="22"/>
          <w:szCs w:val="22"/>
        </w:rPr>
        <w:t>”</w:t>
      </w:r>
      <w:r w:rsidR="00721307" w:rsidRPr="007D4BC1">
        <w:rPr>
          <w:rFonts w:ascii="Verdana" w:hAnsi="Verdana"/>
          <w:sz w:val="22"/>
          <w:szCs w:val="22"/>
        </w:rPr>
        <w:t xml:space="preserve"> with severe legal consequences</w:t>
      </w:r>
      <w:r w:rsidR="004E259D" w:rsidRPr="007D4BC1">
        <w:rPr>
          <w:rFonts w:ascii="Verdana" w:hAnsi="Verdana"/>
          <w:sz w:val="22"/>
          <w:szCs w:val="22"/>
        </w:rPr>
        <w:t>.</w:t>
      </w:r>
      <w:r w:rsidR="005147F7" w:rsidRPr="007D4BC1">
        <w:rPr>
          <w:rStyle w:val="FootnoteReference"/>
          <w:rFonts w:ascii="Verdana" w:hAnsi="Verdana"/>
          <w:sz w:val="22"/>
          <w:szCs w:val="22"/>
        </w:rPr>
        <w:footnoteReference w:id="45"/>
      </w:r>
      <w:r w:rsidR="004E259D" w:rsidRPr="007D4BC1">
        <w:rPr>
          <w:rFonts w:ascii="Verdana" w:hAnsi="Verdana"/>
          <w:sz w:val="22"/>
          <w:szCs w:val="22"/>
        </w:rPr>
        <w:t xml:space="preserve"> </w:t>
      </w:r>
    </w:p>
    <w:p w14:paraId="30C66086" w14:textId="77777777" w:rsidR="00721307" w:rsidRPr="007D4BC1" w:rsidRDefault="00721307" w:rsidP="00685385">
      <w:pPr>
        <w:pStyle w:val="ListParagraph"/>
        <w:rPr>
          <w:rFonts w:ascii="Verdana" w:hAnsi="Verdana"/>
          <w:sz w:val="22"/>
          <w:szCs w:val="22"/>
        </w:rPr>
      </w:pPr>
    </w:p>
    <w:p w14:paraId="3E616ABA" w14:textId="78C983EA" w:rsidR="00721307" w:rsidRPr="007D4BC1" w:rsidRDefault="00721307" w:rsidP="00E73E03">
      <w:pPr>
        <w:pStyle w:val="ListParagraph"/>
        <w:numPr>
          <w:ilvl w:val="0"/>
          <w:numId w:val="25"/>
        </w:numPr>
        <w:jc w:val="both"/>
        <w:rPr>
          <w:rFonts w:ascii="Verdana" w:hAnsi="Verdana"/>
          <w:sz w:val="22"/>
          <w:szCs w:val="22"/>
        </w:rPr>
      </w:pPr>
      <w:r w:rsidRPr="007D4BC1">
        <w:rPr>
          <w:rFonts w:ascii="Verdana" w:hAnsi="Verdana"/>
          <w:sz w:val="22"/>
          <w:szCs w:val="22"/>
        </w:rPr>
        <w:t>Evidence suggests that</w:t>
      </w:r>
      <w:r w:rsidR="004E259D" w:rsidRPr="007D4BC1">
        <w:rPr>
          <w:rFonts w:ascii="Verdana" w:hAnsi="Verdana"/>
          <w:sz w:val="22"/>
          <w:szCs w:val="22"/>
        </w:rPr>
        <w:t xml:space="preserve"> police</w:t>
      </w:r>
      <w:r w:rsidRPr="007D4BC1">
        <w:rPr>
          <w:rFonts w:ascii="Verdana" w:hAnsi="Verdana"/>
          <w:sz w:val="22"/>
          <w:szCs w:val="22"/>
        </w:rPr>
        <w:t xml:space="preserve"> officers arresting sex workers</w:t>
      </w:r>
      <w:r w:rsidR="004E259D" w:rsidRPr="007D4BC1">
        <w:rPr>
          <w:rFonts w:ascii="Verdana" w:hAnsi="Verdana"/>
          <w:sz w:val="22"/>
          <w:szCs w:val="22"/>
        </w:rPr>
        <w:t xml:space="preserve"> are quite aware of </w:t>
      </w:r>
      <w:r w:rsidRPr="007D4BC1">
        <w:rPr>
          <w:rFonts w:ascii="Verdana" w:hAnsi="Verdana"/>
          <w:sz w:val="22"/>
          <w:szCs w:val="22"/>
        </w:rPr>
        <w:t xml:space="preserve">the legal provisions relating to </w:t>
      </w:r>
      <w:r w:rsidR="006A05E6" w:rsidRPr="007D4BC1">
        <w:rPr>
          <w:rFonts w:ascii="Verdana" w:hAnsi="Verdana"/>
          <w:sz w:val="22"/>
          <w:szCs w:val="22"/>
        </w:rPr>
        <w:t>“</w:t>
      </w:r>
      <w:r w:rsidRPr="007D4BC1">
        <w:rPr>
          <w:rFonts w:ascii="Verdana" w:hAnsi="Verdana"/>
          <w:sz w:val="22"/>
          <w:szCs w:val="22"/>
        </w:rPr>
        <w:t>incorrigible rogues</w:t>
      </w:r>
      <w:r w:rsidR="006A05E6" w:rsidRPr="007D4BC1">
        <w:rPr>
          <w:rFonts w:ascii="Verdana" w:hAnsi="Verdana"/>
          <w:sz w:val="22"/>
          <w:szCs w:val="22"/>
        </w:rPr>
        <w:t>”</w:t>
      </w:r>
      <w:r w:rsidRPr="007D4BC1">
        <w:rPr>
          <w:rFonts w:ascii="Verdana" w:hAnsi="Verdana"/>
          <w:sz w:val="22"/>
          <w:szCs w:val="22"/>
        </w:rPr>
        <w:t xml:space="preserve">, </w:t>
      </w:r>
      <w:r w:rsidR="004E259D" w:rsidRPr="007D4BC1">
        <w:rPr>
          <w:rFonts w:ascii="Verdana" w:hAnsi="Verdana"/>
          <w:sz w:val="22"/>
          <w:szCs w:val="22"/>
        </w:rPr>
        <w:t xml:space="preserve">and </w:t>
      </w:r>
      <w:r w:rsidRPr="007D4BC1">
        <w:rPr>
          <w:rFonts w:ascii="Verdana" w:hAnsi="Verdana"/>
          <w:sz w:val="22"/>
          <w:szCs w:val="22"/>
        </w:rPr>
        <w:t xml:space="preserve">commonly </w:t>
      </w:r>
      <w:r w:rsidR="004E259D" w:rsidRPr="007D4BC1">
        <w:rPr>
          <w:rFonts w:ascii="Verdana" w:hAnsi="Verdana"/>
          <w:sz w:val="22"/>
          <w:szCs w:val="22"/>
        </w:rPr>
        <w:t>inform judges of the same in the charge sheet. The judges thereafter proceed to levy heavier fine</w:t>
      </w:r>
      <w:r w:rsidR="009C1DB5">
        <w:rPr>
          <w:rFonts w:ascii="Verdana" w:hAnsi="Verdana"/>
          <w:sz w:val="22"/>
          <w:szCs w:val="22"/>
        </w:rPr>
        <w:t>s</w:t>
      </w:r>
      <w:r w:rsidR="004E259D" w:rsidRPr="007D4BC1">
        <w:rPr>
          <w:rFonts w:ascii="Verdana" w:hAnsi="Verdana"/>
          <w:sz w:val="22"/>
          <w:szCs w:val="22"/>
        </w:rPr>
        <w:t xml:space="preserve"> on these sex workers. </w:t>
      </w:r>
      <w:r w:rsidR="009C1DB5">
        <w:rPr>
          <w:rFonts w:ascii="Verdana" w:hAnsi="Verdana"/>
          <w:sz w:val="22"/>
          <w:szCs w:val="22"/>
        </w:rPr>
        <w:t xml:space="preserve">In practice, police officers may also use </w:t>
      </w:r>
      <w:r w:rsidR="004E259D" w:rsidRPr="009C1DB5">
        <w:rPr>
          <w:rFonts w:ascii="Verdana" w:hAnsi="Verdana"/>
          <w:sz w:val="22"/>
          <w:szCs w:val="22"/>
        </w:rPr>
        <w:t>these provisions</w:t>
      </w:r>
      <w:r w:rsidR="009C1DB5" w:rsidRPr="009C1DB5">
        <w:rPr>
          <w:rFonts w:ascii="Verdana" w:hAnsi="Verdana"/>
          <w:sz w:val="22"/>
          <w:szCs w:val="22"/>
        </w:rPr>
        <w:t xml:space="preserve"> to threaten sex workers to </w:t>
      </w:r>
      <w:r w:rsidR="004E259D" w:rsidRPr="009C1DB5">
        <w:rPr>
          <w:rFonts w:ascii="Verdana" w:hAnsi="Verdana"/>
          <w:sz w:val="22"/>
          <w:szCs w:val="22"/>
        </w:rPr>
        <w:t>extort</w:t>
      </w:r>
      <w:r w:rsidR="009C1DB5" w:rsidRPr="009C1DB5">
        <w:rPr>
          <w:rFonts w:ascii="Verdana" w:hAnsi="Verdana"/>
          <w:sz w:val="22"/>
          <w:szCs w:val="22"/>
        </w:rPr>
        <w:t xml:space="preserve"> from them either money or sex</w:t>
      </w:r>
      <w:r w:rsidR="004E259D" w:rsidRPr="009C1DB5">
        <w:rPr>
          <w:rFonts w:ascii="Verdana" w:hAnsi="Verdana"/>
          <w:sz w:val="22"/>
          <w:szCs w:val="22"/>
        </w:rPr>
        <w:t>.</w:t>
      </w:r>
      <w:r w:rsidR="004E259D" w:rsidRPr="007D4BC1">
        <w:rPr>
          <w:rFonts w:ascii="Verdana" w:hAnsi="Verdana"/>
          <w:sz w:val="22"/>
          <w:szCs w:val="22"/>
        </w:rPr>
        <w:t xml:space="preserve"> A recently released report</w:t>
      </w:r>
      <w:r w:rsidRPr="007D4BC1">
        <w:rPr>
          <w:rFonts w:ascii="Verdana" w:hAnsi="Verdana"/>
          <w:sz w:val="22"/>
          <w:szCs w:val="22"/>
        </w:rPr>
        <w:t xml:space="preserve"> by the Sri Lanka chapter of Sex Workers and Allies South Asia</w:t>
      </w:r>
      <w:r w:rsidR="004E259D" w:rsidRPr="007D4BC1">
        <w:rPr>
          <w:rFonts w:ascii="Verdana" w:hAnsi="Verdana"/>
          <w:sz w:val="22"/>
          <w:szCs w:val="22"/>
        </w:rPr>
        <w:t xml:space="preserve"> on the </w:t>
      </w:r>
      <w:r w:rsidRPr="007D4BC1">
        <w:rPr>
          <w:rFonts w:ascii="Verdana" w:hAnsi="Verdana"/>
          <w:sz w:val="22"/>
          <w:szCs w:val="22"/>
        </w:rPr>
        <w:t>“</w:t>
      </w:r>
      <w:r w:rsidR="004E259D" w:rsidRPr="007D4BC1">
        <w:rPr>
          <w:rFonts w:ascii="Verdana" w:hAnsi="Verdana"/>
          <w:sz w:val="22"/>
          <w:szCs w:val="22"/>
        </w:rPr>
        <w:t>Status of Sex Workers in Sri Lanka</w:t>
      </w:r>
      <w:r w:rsidRPr="007D4BC1">
        <w:rPr>
          <w:rFonts w:ascii="Verdana" w:hAnsi="Verdana"/>
          <w:sz w:val="22"/>
          <w:szCs w:val="22"/>
        </w:rPr>
        <w:t>”</w:t>
      </w:r>
      <w:r w:rsidR="004E259D" w:rsidRPr="007D4BC1">
        <w:rPr>
          <w:rFonts w:ascii="Verdana" w:hAnsi="Verdana"/>
          <w:sz w:val="22"/>
          <w:szCs w:val="22"/>
        </w:rPr>
        <w:t xml:space="preserve"> found that nearly 50</w:t>
      </w:r>
      <w:r w:rsidR="006A05E6" w:rsidRPr="007D4BC1">
        <w:rPr>
          <w:rFonts w:ascii="Verdana" w:hAnsi="Verdana"/>
          <w:sz w:val="22"/>
          <w:szCs w:val="22"/>
        </w:rPr>
        <w:t xml:space="preserve"> per cent</w:t>
      </w:r>
      <w:r w:rsidR="004E259D" w:rsidRPr="007D4BC1">
        <w:rPr>
          <w:rFonts w:ascii="Verdana" w:hAnsi="Verdana"/>
          <w:sz w:val="22"/>
          <w:szCs w:val="22"/>
        </w:rPr>
        <w:t xml:space="preserve"> of sex workers who had been arrested under the Vagrants Ordinance were told to plead guilty by either the Police or by their lawyer.</w:t>
      </w:r>
      <w:r w:rsidR="004E259D" w:rsidRPr="007D4BC1">
        <w:rPr>
          <w:rStyle w:val="FootnoteReference"/>
          <w:rFonts w:ascii="Verdana" w:hAnsi="Verdana"/>
          <w:sz w:val="22"/>
          <w:szCs w:val="22"/>
        </w:rPr>
        <w:footnoteReference w:id="46"/>
      </w:r>
      <w:r w:rsidR="004E259D" w:rsidRPr="007D4BC1">
        <w:rPr>
          <w:rFonts w:ascii="Verdana" w:hAnsi="Verdana"/>
          <w:sz w:val="22"/>
          <w:szCs w:val="22"/>
        </w:rPr>
        <w:t xml:space="preserve"> </w:t>
      </w:r>
    </w:p>
    <w:p w14:paraId="3A484A19" w14:textId="77777777" w:rsidR="00721307" w:rsidRPr="007D4BC1" w:rsidRDefault="00721307" w:rsidP="00685385">
      <w:pPr>
        <w:pStyle w:val="ListParagraph"/>
        <w:rPr>
          <w:rFonts w:ascii="Verdana" w:hAnsi="Verdana"/>
          <w:sz w:val="22"/>
          <w:szCs w:val="22"/>
        </w:rPr>
      </w:pPr>
    </w:p>
    <w:p w14:paraId="27CFBB75" w14:textId="79920F14" w:rsidR="00721307" w:rsidRPr="007D4BC1" w:rsidRDefault="004E259D" w:rsidP="00E73E03">
      <w:pPr>
        <w:pStyle w:val="ListParagraph"/>
        <w:numPr>
          <w:ilvl w:val="0"/>
          <w:numId w:val="25"/>
        </w:numPr>
        <w:jc w:val="both"/>
        <w:rPr>
          <w:rFonts w:ascii="Verdana" w:hAnsi="Verdana"/>
          <w:sz w:val="22"/>
          <w:szCs w:val="22"/>
        </w:rPr>
      </w:pPr>
      <w:r w:rsidRPr="007D4BC1">
        <w:rPr>
          <w:rFonts w:ascii="Verdana" w:hAnsi="Verdana"/>
          <w:sz w:val="22"/>
          <w:szCs w:val="22"/>
        </w:rPr>
        <w:t xml:space="preserve">The report </w:t>
      </w:r>
      <w:r w:rsidR="00721307" w:rsidRPr="007D4BC1">
        <w:rPr>
          <w:rFonts w:ascii="Verdana" w:hAnsi="Verdana"/>
          <w:sz w:val="22"/>
          <w:szCs w:val="22"/>
        </w:rPr>
        <w:t xml:space="preserve">also found that </w:t>
      </w:r>
      <w:r w:rsidRPr="007D4BC1">
        <w:rPr>
          <w:rFonts w:ascii="Verdana" w:hAnsi="Verdana"/>
          <w:sz w:val="22"/>
          <w:szCs w:val="22"/>
        </w:rPr>
        <w:t xml:space="preserve">even judges </w:t>
      </w:r>
      <w:r w:rsidR="00721307" w:rsidRPr="007D4BC1">
        <w:rPr>
          <w:rFonts w:ascii="Verdana" w:hAnsi="Verdana"/>
          <w:sz w:val="22"/>
          <w:szCs w:val="22"/>
        </w:rPr>
        <w:t xml:space="preserve">who </w:t>
      </w:r>
      <w:r w:rsidRPr="007D4BC1">
        <w:rPr>
          <w:rFonts w:ascii="Verdana" w:hAnsi="Verdana"/>
          <w:sz w:val="22"/>
          <w:szCs w:val="22"/>
        </w:rPr>
        <w:t>were aware of</w:t>
      </w:r>
      <w:r w:rsidR="00721307" w:rsidRPr="007D4BC1">
        <w:rPr>
          <w:rFonts w:ascii="Verdana" w:hAnsi="Verdana"/>
          <w:sz w:val="22"/>
          <w:szCs w:val="22"/>
        </w:rPr>
        <w:t xml:space="preserve"> the consequences for sex workers of pleading guilty repeatedly</w:t>
      </w:r>
      <w:r w:rsidRPr="007D4BC1">
        <w:rPr>
          <w:rFonts w:ascii="Verdana" w:hAnsi="Verdana"/>
          <w:sz w:val="22"/>
          <w:szCs w:val="22"/>
        </w:rPr>
        <w:t xml:space="preserve"> remained silent</w:t>
      </w:r>
      <w:r w:rsidR="00721307" w:rsidRPr="007D4BC1">
        <w:rPr>
          <w:rFonts w:ascii="Verdana" w:hAnsi="Verdana"/>
          <w:sz w:val="22"/>
          <w:szCs w:val="22"/>
        </w:rPr>
        <w:t xml:space="preserve"> in this regard</w:t>
      </w:r>
      <w:r w:rsidRPr="007D4BC1">
        <w:rPr>
          <w:rFonts w:ascii="Verdana" w:hAnsi="Verdana"/>
          <w:sz w:val="22"/>
          <w:szCs w:val="22"/>
        </w:rPr>
        <w:t>. The report note</w:t>
      </w:r>
      <w:r w:rsidR="00721307" w:rsidRPr="007D4BC1">
        <w:rPr>
          <w:rFonts w:ascii="Verdana" w:hAnsi="Verdana"/>
          <w:sz w:val="22"/>
          <w:szCs w:val="22"/>
        </w:rPr>
        <w:t>s</w:t>
      </w:r>
      <w:r w:rsidRPr="007D4BC1">
        <w:rPr>
          <w:rFonts w:ascii="Verdana" w:hAnsi="Verdana"/>
          <w:sz w:val="22"/>
          <w:szCs w:val="22"/>
        </w:rPr>
        <w:t xml:space="preserve"> that due </w:t>
      </w:r>
      <w:r w:rsidR="006A05E6" w:rsidRPr="007D4BC1">
        <w:rPr>
          <w:rFonts w:ascii="Verdana" w:hAnsi="Verdana"/>
          <w:sz w:val="22"/>
          <w:szCs w:val="22"/>
        </w:rPr>
        <w:t xml:space="preserve">to </w:t>
      </w:r>
      <w:r w:rsidR="00721307" w:rsidRPr="007D4BC1">
        <w:rPr>
          <w:rFonts w:ascii="Verdana" w:hAnsi="Verdana"/>
          <w:sz w:val="22"/>
          <w:szCs w:val="22"/>
        </w:rPr>
        <w:t>these</w:t>
      </w:r>
      <w:r w:rsidRPr="007D4BC1">
        <w:rPr>
          <w:rFonts w:ascii="Verdana" w:hAnsi="Verdana"/>
          <w:sz w:val="22"/>
          <w:szCs w:val="22"/>
        </w:rPr>
        <w:t xml:space="preserve"> common practice</w:t>
      </w:r>
      <w:r w:rsidR="00721307" w:rsidRPr="007D4BC1">
        <w:rPr>
          <w:rFonts w:ascii="Verdana" w:hAnsi="Verdana"/>
          <w:sz w:val="22"/>
          <w:szCs w:val="22"/>
        </w:rPr>
        <w:t>s,</w:t>
      </w:r>
      <w:r w:rsidRPr="007D4BC1">
        <w:rPr>
          <w:rFonts w:ascii="Verdana" w:hAnsi="Verdana"/>
          <w:sz w:val="22"/>
          <w:szCs w:val="22"/>
        </w:rPr>
        <w:t xml:space="preserve"> at least 85</w:t>
      </w:r>
      <w:r w:rsidR="006A05E6" w:rsidRPr="007D4BC1">
        <w:rPr>
          <w:rFonts w:ascii="Verdana" w:hAnsi="Verdana"/>
          <w:sz w:val="22"/>
          <w:szCs w:val="22"/>
        </w:rPr>
        <w:t xml:space="preserve"> per cent </w:t>
      </w:r>
      <w:r w:rsidRPr="007D4BC1">
        <w:rPr>
          <w:rFonts w:ascii="Verdana" w:hAnsi="Verdana"/>
          <w:sz w:val="22"/>
          <w:szCs w:val="22"/>
        </w:rPr>
        <w:t xml:space="preserve">of </w:t>
      </w:r>
      <w:r w:rsidR="00721307" w:rsidRPr="007D4BC1">
        <w:rPr>
          <w:rFonts w:ascii="Verdana" w:hAnsi="Verdana"/>
          <w:sz w:val="22"/>
          <w:szCs w:val="22"/>
        </w:rPr>
        <w:t>sex workers</w:t>
      </w:r>
      <w:r w:rsidRPr="007D4BC1">
        <w:rPr>
          <w:rFonts w:ascii="Verdana" w:hAnsi="Verdana"/>
          <w:sz w:val="22"/>
          <w:szCs w:val="22"/>
        </w:rPr>
        <w:t xml:space="preserve"> arrested plead</w:t>
      </w:r>
      <w:r w:rsidR="006A05E6" w:rsidRPr="007D4BC1">
        <w:rPr>
          <w:rFonts w:ascii="Verdana" w:hAnsi="Verdana"/>
          <w:sz w:val="22"/>
          <w:szCs w:val="22"/>
        </w:rPr>
        <w:t>ed</w:t>
      </w:r>
      <w:r w:rsidRPr="007D4BC1">
        <w:rPr>
          <w:rFonts w:ascii="Verdana" w:hAnsi="Verdana"/>
          <w:sz w:val="22"/>
          <w:szCs w:val="22"/>
        </w:rPr>
        <w:t xml:space="preserve"> guilty. This has led to a significant number of sex workers having criminal records </w:t>
      </w:r>
      <w:r w:rsidR="00074833">
        <w:rPr>
          <w:rFonts w:ascii="Verdana" w:hAnsi="Verdana"/>
          <w:sz w:val="22"/>
          <w:szCs w:val="22"/>
        </w:rPr>
        <w:t xml:space="preserve">and to </w:t>
      </w:r>
      <w:r w:rsidR="00985126">
        <w:rPr>
          <w:rFonts w:ascii="Verdana" w:hAnsi="Verdana"/>
          <w:sz w:val="22"/>
          <w:szCs w:val="22"/>
        </w:rPr>
        <w:t>an exacerbation of their often already dire</w:t>
      </w:r>
      <w:r w:rsidR="00074833">
        <w:rPr>
          <w:rFonts w:ascii="Verdana" w:hAnsi="Verdana"/>
          <w:sz w:val="22"/>
          <w:szCs w:val="22"/>
        </w:rPr>
        <w:t xml:space="preserve"> financ</w:t>
      </w:r>
      <w:r w:rsidR="00985126">
        <w:rPr>
          <w:rFonts w:ascii="Verdana" w:hAnsi="Verdana"/>
          <w:sz w:val="22"/>
          <w:szCs w:val="22"/>
        </w:rPr>
        <w:t>ial situation</w:t>
      </w:r>
      <w:r w:rsidR="00074833">
        <w:rPr>
          <w:rFonts w:ascii="Verdana" w:hAnsi="Verdana"/>
          <w:sz w:val="22"/>
          <w:szCs w:val="22"/>
        </w:rPr>
        <w:t>.</w:t>
      </w:r>
      <w:r w:rsidRPr="007D4BC1">
        <w:rPr>
          <w:rFonts w:ascii="Verdana" w:hAnsi="Verdana"/>
          <w:sz w:val="22"/>
          <w:szCs w:val="22"/>
        </w:rPr>
        <w:t xml:space="preserve"> </w:t>
      </w:r>
    </w:p>
    <w:p w14:paraId="67573C70" w14:textId="77777777" w:rsidR="00721307" w:rsidRPr="007D4BC1" w:rsidRDefault="00721307" w:rsidP="00685385">
      <w:pPr>
        <w:pStyle w:val="ListParagraph"/>
        <w:rPr>
          <w:rFonts w:ascii="Verdana" w:hAnsi="Verdana"/>
          <w:sz w:val="22"/>
          <w:szCs w:val="22"/>
        </w:rPr>
      </w:pPr>
    </w:p>
    <w:p w14:paraId="290A6232" w14:textId="4081D2C2" w:rsidR="00721307" w:rsidRPr="007D4BC1" w:rsidRDefault="00721307" w:rsidP="00E73E03">
      <w:pPr>
        <w:pStyle w:val="ListParagraph"/>
        <w:numPr>
          <w:ilvl w:val="0"/>
          <w:numId w:val="25"/>
        </w:numPr>
        <w:jc w:val="both"/>
        <w:rPr>
          <w:rFonts w:ascii="Verdana" w:hAnsi="Verdana"/>
          <w:sz w:val="22"/>
          <w:szCs w:val="22"/>
        </w:rPr>
      </w:pPr>
      <w:r w:rsidRPr="007D4BC1">
        <w:rPr>
          <w:rFonts w:ascii="Verdana" w:hAnsi="Verdana"/>
          <w:sz w:val="22"/>
          <w:szCs w:val="22"/>
        </w:rPr>
        <w:t>Finally, t</w:t>
      </w:r>
      <w:r w:rsidR="004E259D" w:rsidRPr="007D4BC1">
        <w:rPr>
          <w:rFonts w:ascii="Verdana" w:hAnsi="Verdana"/>
          <w:sz w:val="22"/>
          <w:szCs w:val="22"/>
        </w:rPr>
        <w:t>he report also note</w:t>
      </w:r>
      <w:r w:rsidRPr="007D4BC1">
        <w:rPr>
          <w:rFonts w:ascii="Verdana" w:hAnsi="Verdana"/>
          <w:sz w:val="22"/>
          <w:szCs w:val="22"/>
        </w:rPr>
        <w:t>s</w:t>
      </w:r>
      <w:r w:rsidR="004E259D" w:rsidRPr="007D4BC1">
        <w:rPr>
          <w:rFonts w:ascii="Verdana" w:hAnsi="Verdana"/>
          <w:sz w:val="22"/>
          <w:szCs w:val="22"/>
        </w:rPr>
        <w:t xml:space="preserve"> th</w:t>
      </w:r>
      <w:r w:rsidR="00985126">
        <w:rPr>
          <w:rFonts w:ascii="Verdana" w:hAnsi="Verdana"/>
          <w:sz w:val="22"/>
          <w:szCs w:val="22"/>
        </w:rPr>
        <w:t>at the</w:t>
      </w:r>
      <w:r w:rsidR="004E259D" w:rsidRPr="007D4BC1">
        <w:rPr>
          <w:rFonts w:ascii="Verdana" w:hAnsi="Verdana"/>
          <w:sz w:val="22"/>
          <w:szCs w:val="22"/>
        </w:rPr>
        <w:t xml:space="preserve"> prevailing social stigma surrounding sex work </w:t>
      </w:r>
      <w:r w:rsidR="00985126">
        <w:rPr>
          <w:rFonts w:ascii="Verdana" w:hAnsi="Verdana"/>
          <w:sz w:val="22"/>
          <w:szCs w:val="22"/>
        </w:rPr>
        <w:t xml:space="preserve">and their </w:t>
      </w:r>
      <w:r w:rsidR="00985126" w:rsidRPr="007D4BC1">
        <w:rPr>
          <w:rFonts w:ascii="Verdana" w:hAnsi="Verdana"/>
          <w:sz w:val="22"/>
          <w:szCs w:val="22"/>
        </w:rPr>
        <w:t>marginalization</w:t>
      </w:r>
      <w:r w:rsidR="00985126">
        <w:rPr>
          <w:rFonts w:ascii="Verdana" w:hAnsi="Verdana"/>
          <w:sz w:val="22"/>
          <w:szCs w:val="22"/>
        </w:rPr>
        <w:t xml:space="preserve"> have </w:t>
      </w:r>
      <w:r w:rsidR="004E259D" w:rsidRPr="007D4BC1">
        <w:rPr>
          <w:rFonts w:ascii="Verdana" w:hAnsi="Verdana"/>
          <w:sz w:val="22"/>
          <w:szCs w:val="22"/>
        </w:rPr>
        <w:t xml:space="preserve">led to sex workers not </w:t>
      </w:r>
      <w:r w:rsidRPr="007D4BC1">
        <w:rPr>
          <w:rFonts w:ascii="Verdana" w:hAnsi="Verdana"/>
          <w:sz w:val="22"/>
          <w:szCs w:val="22"/>
        </w:rPr>
        <w:t>being able to access</w:t>
      </w:r>
      <w:r w:rsidR="004E259D" w:rsidRPr="007D4BC1">
        <w:rPr>
          <w:rFonts w:ascii="Verdana" w:hAnsi="Verdana"/>
          <w:sz w:val="22"/>
          <w:szCs w:val="22"/>
        </w:rPr>
        <w:t xml:space="preserve"> free legal assistance or </w:t>
      </w:r>
      <w:r w:rsidR="00985126">
        <w:rPr>
          <w:rFonts w:ascii="Verdana" w:hAnsi="Verdana"/>
          <w:sz w:val="22"/>
          <w:szCs w:val="22"/>
        </w:rPr>
        <w:t xml:space="preserve">to their </w:t>
      </w:r>
      <w:r w:rsidR="004E259D" w:rsidRPr="007D4BC1">
        <w:rPr>
          <w:rFonts w:ascii="Verdana" w:hAnsi="Verdana"/>
          <w:sz w:val="22"/>
          <w:szCs w:val="22"/>
        </w:rPr>
        <w:t xml:space="preserve">being unaware </w:t>
      </w:r>
      <w:r w:rsidRPr="007D4BC1">
        <w:rPr>
          <w:rFonts w:ascii="Verdana" w:hAnsi="Verdana"/>
          <w:sz w:val="22"/>
          <w:szCs w:val="22"/>
        </w:rPr>
        <w:t>of the potential availability for such services</w:t>
      </w:r>
      <w:r w:rsidR="004E259D" w:rsidRPr="007D4BC1">
        <w:rPr>
          <w:rFonts w:ascii="Verdana" w:hAnsi="Verdana"/>
          <w:sz w:val="22"/>
          <w:szCs w:val="22"/>
        </w:rPr>
        <w:t>. Sex workers</w:t>
      </w:r>
      <w:r w:rsidRPr="007D4BC1">
        <w:rPr>
          <w:rFonts w:ascii="Verdana" w:hAnsi="Verdana"/>
          <w:sz w:val="22"/>
          <w:szCs w:val="22"/>
        </w:rPr>
        <w:t xml:space="preserve"> therefore</w:t>
      </w:r>
      <w:r w:rsidR="004E259D" w:rsidRPr="007D4BC1">
        <w:rPr>
          <w:rFonts w:ascii="Verdana" w:hAnsi="Verdana"/>
          <w:sz w:val="22"/>
          <w:szCs w:val="22"/>
        </w:rPr>
        <w:t xml:space="preserve"> resort to finding lawyers who charge full fees, thereby pushing them into further debt cycles.</w:t>
      </w:r>
      <w:r w:rsidR="004E259D" w:rsidRPr="007D4BC1">
        <w:rPr>
          <w:rStyle w:val="FootnoteReference"/>
          <w:rFonts w:ascii="Verdana" w:hAnsi="Verdana"/>
          <w:sz w:val="22"/>
          <w:szCs w:val="22"/>
        </w:rPr>
        <w:footnoteReference w:id="47"/>
      </w:r>
      <w:r w:rsidR="004E259D" w:rsidRPr="007D4BC1">
        <w:rPr>
          <w:rFonts w:ascii="Verdana" w:hAnsi="Verdana"/>
          <w:sz w:val="22"/>
          <w:szCs w:val="22"/>
        </w:rPr>
        <w:t xml:space="preserve"> </w:t>
      </w:r>
    </w:p>
    <w:p w14:paraId="4E134EB5" w14:textId="77777777" w:rsidR="00721307" w:rsidRPr="007D4BC1" w:rsidRDefault="00721307" w:rsidP="00685385">
      <w:pPr>
        <w:pStyle w:val="ListParagraph"/>
        <w:rPr>
          <w:rFonts w:ascii="Verdana" w:hAnsi="Verdana"/>
          <w:sz w:val="22"/>
          <w:szCs w:val="22"/>
        </w:rPr>
      </w:pPr>
    </w:p>
    <w:p w14:paraId="6BFC6DF5" w14:textId="24B1FD8F" w:rsidR="00721307" w:rsidRPr="007D4BC1" w:rsidRDefault="00721307" w:rsidP="00685385">
      <w:pPr>
        <w:pStyle w:val="Heading2"/>
        <w:jc w:val="left"/>
        <w:rPr>
          <w:rFonts w:ascii="Verdana" w:hAnsi="Verdana"/>
          <w:b w:val="0"/>
          <w:bCs/>
          <w:i/>
          <w:iCs/>
          <w:sz w:val="22"/>
          <w:szCs w:val="22"/>
          <w:u w:val="single"/>
        </w:rPr>
      </w:pPr>
      <w:bookmarkStart w:id="13" w:name="_Toc145483770"/>
      <w:r w:rsidRPr="007D4BC1">
        <w:rPr>
          <w:rFonts w:ascii="Verdana" w:hAnsi="Verdana"/>
          <w:b w:val="0"/>
          <w:bCs/>
          <w:i/>
          <w:iCs/>
          <w:sz w:val="22"/>
          <w:szCs w:val="22"/>
          <w:u w:val="single"/>
        </w:rPr>
        <w:t>LGBT</w:t>
      </w:r>
      <w:r w:rsidR="00427A95" w:rsidRPr="007D4BC1">
        <w:rPr>
          <w:rFonts w:ascii="Verdana" w:hAnsi="Verdana"/>
          <w:b w:val="0"/>
          <w:bCs/>
          <w:i/>
          <w:iCs/>
          <w:sz w:val="22"/>
          <w:szCs w:val="22"/>
          <w:u w:val="single"/>
        </w:rPr>
        <w:t xml:space="preserve">I </w:t>
      </w:r>
      <w:r w:rsidRPr="007D4BC1">
        <w:rPr>
          <w:rFonts w:ascii="Verdana" w:hAnsi="Verdana"/>
          <w:b w:val="0"/>
          <w:bCs/>
          <w:i/>
          <w:iCs/>
          <w:sz w:val="22"/>
          <w:szCs w:val="22"/>
          <w:u w:val="single"/>
        </w:rPr>
        <w:t>persons</w:t>
      </w:r>
      <w:bookmarkEnd w:id="13"/>
    </w:p>
    <w:p w14:paraId="0E65D9BB" w14:textId="77777777" w:rsidR="00721307" w:rsidRPr="007D4BC1" w:rsidRDefault="00721307" w:rsidP="00685385">
      <w:pPr>
        <w:pStyle w:val="ListParagraph"/>
        <w:rPr>
          <w:rFonts w:ascii="Verdana" w:hAnsi="Verdana"/>
          <w:sz w:val="22"/>
          <w:szCs w:val="22"/>
        </w:rPr>
      </w:pPr>
    </w:p>
    <w:p w14:paraId="65B691F6" w14:textId="26B1140E" w:rsidR="004E259D" w:rsidRPr="007D4BC1" w:rsidRDefault="004E259D" w:rsidP="00E73E03">
      <w:pPr>
        <w:pStyle w:val="ListParagraph"/>
        <w:numPr>
          <w:ilvl w:val="0"/>
          <w:numId w:val="25"/>
        </w:numPr>
        <w:jc w:val="both"/>
        <w:rPr>
          <w:rFonts w:ascii="Verdana" w:hAnsi="Verdana"/>
          <w:sz w:val="22"/>
          <w:szCs w:val="22"/>
        </w:rPr>
      </w:pPr>
      <w:r w:rsidRPr="007D4BC1">
        <w:rPr>
          <w:rFonts w:ascii="Verdana" w:hAnsi="Verdana"/>
          <w:sz w:val="22"/>
          <w:szCs w:val="22"/>
        </w:rPr>
        <w:t>Section 7 of the Vagrants Ordinance</w:t>
      </w:r>
      <w:r w:rsidR="00721307" w:rsidRPr="007D4BC1">
        <w:rPr>
          <w:rFonts w:ascii="Verdana" w:hAnsi="Verdana"/>
          <w:sz w:val="22"/>
          <w:szCs w:val="22"/>
        </w:rPr>
        <w:t>,</w:t>
      </w:r>
      <w:r w:rsidRPr="007D4BC1">
        <w:rPr>
          <w:rFonts w:ascii="Verdana" w:hAnsi="Verdana"/>
          <w:sz w:val="22"/>
          <w:szCs w:val="22"/>
        </w:rPr>
        <w:t xml:space="preserve"> which refers to soliciting and acts of indecency in public places</w:t>
      </w:r>
      <w:r w:rsidR="006A05E6" w:rsidRPr="007D4BC1">
        <w:rPr>
          <w:rFonts w:ascii="Verdana" w:hAnsi="Verdana"/>
          <w:sz w:val="22"/>
          <w:szCs w:val="22"/>
        </w:rPr>
        <w:t>,</w:t>
      </w:r>
      <w:r w:rsidRPr="007D4BC1">
        <w:rPr>
          <w:rFonts w:ascii="Verdana" w:hAnsi="Verdana"/>
          <w:sz w:val="22"/>
          <w:szCs w:val="22"/>
        </w:rPr>
        <w:t xml:space="preserve"> has routinely been used by the </w:t>
      </w:r>
      <w:r w:rsidR="006A05E6" w:rsidRPr="007D4BC1">
        <w:rPr>
          <w:rFonts w:ascii="Verdana" w:hAnsi="Verdana"/>
          <w:sz w:val="22"/>
          <w:szCs w:val="22"/>
        </w:rPr>
        <w:t>p</w:t>
      </w:r>
      <w:r w:rsidRPr="007D4BC1">
        <w:rPr>
          <w:rFonts w:ascii="Verdana" w:hAnsi="Verdana"/>
          <w:sz w:val="22"/>
          <w:szCs w:val="22"/>
        </w:rPr>
        <w:t>olice to arrest and detain LGBTI persons at cruising spots and transgender sex workers even when they are not engaged in any sexual act.</w:t>
      </w:r>
      <w:r w:rsidR="005147F7" w:rsidRPr="007D4BC1">
        <w:rPr>
          <w:rStyle w:val="FootnoteReference"/>
          <w:rFonts w:ascii="Verdana" w:hAnsi="Verdana"/>
          <w:sz w:val="22"/>
          <w:szCs w:val="22"/>
        </w:rPr>
        <w:footnoteReference w:id="48"/>
      </w:r>
      <w:r w:rsidR="00CF4BFD">
        <w:rPr>
          <w:rFonts w:ascii="Verdana" w:hAnsi="Verdana"/>
          <w:sz w:val="22"/>
          <w:szCs w:val="22"/>
        </w:rPr>
        <w:t xml:space="preserve"> </w:t>
      </w:r>
      <w:r w:rsidR="00975637" w:rsidRPr="007D4BC1">
        <w:rPr>
          <w:rFonts w:ascii="Verdana" w:hAnsi="Verdana"/>
          <w:sz w:val="22"/>
          <w:szCs w:val="22"/>
        </w:rPr>
        <w:t>Discrimination against transwomen arising</w:t>
      </w:r>
      <w:r w:rsidR="00AB1096">
        <w:rPr>
          <w:rFonts w:ascii="Verdana" w:hAnsi="Verdana"/>
          <w:sz w:val="22"/>
          <w:szCs w:val="22"/>
        </w:rPr>
        <w:t xml:space="preserve"> from</w:t>
      </w:r>
      <w:r w:rsidR="00975637" w:rsidRPr="007D4BC1">
        <w:rPr>
          <w:rFonts w:ascii="Verdana" w:hAnsi="Verdana"/>
          <w:sz w:val="22"/>
          <w:szCs w:val="22"/>
        </w:rPr>
        <w:t xml:space="preserve"> </w:t>
      </w:r>
      <w:r w:rsidR="00DD3714" w:rsidRPr="007D4BC1">
        <w:rPr>
          <w:rFonts w:ascii="Verdana" w:hAnsi="Verdana"/>
          <w:sz w:val="22"/>
          <w:szCs w:val="22"/>
        </w:rPr>
        <w:t>the implementation</w:t>
      </w:r>
      <w:r w:rsidR="00975637" w:rsidRPr="007D4BC1">
        <w:rPr>
          <w:rFonts w:ascii="Verdana" w:hAnsi="Verdana"/>
          <w:sz w:val="22"/>
          <w:szCs w:val="22"/>
        </w:rPr>
        <w:t xml:space="preserve"> of such legal provisions</w:t>
      </w:r>
      <w:r w:rsidR="003E069E" w:rsidRPr="007D4BC1">
        <w:rPr>
          <w:rFonts w:ascii="Verdana" w:hAnsi="Verdana"/>
          <w:sz w:val="22"/>
          <w:szCs w:val="22"/>
        </w:rPr>
        <w:t xml:space="preserve"> </w:t>
      </w:r>
      <w:r w:rsidR="00975637" w:rsidRPr="007D4BC1">
        <w:rPr>
          <w:rFonts w:ascii="Verdana" w:hAnsi="Verdana"/>
          <w:sz w:val="22"/>
          <w:szCs w:val="22"/>
        </w:rPr>
        <w:t xml:space="preserve">has </w:t>
      </w:r>
      <w:r w:rsidR="003E069E" w:rsidRPr="007D4BC1">
        <w:rPr>
          <w:rFonts w:ascii="Verdana" w:hAnsi="Verdana"/>
          <w:sz w:val="22"/>
          <w:szCs w:val="22"/>
        </w:rPr>
        <w:t>led some transwomen</w:t>
      </w:r>
      <w:r w:rsidR="00975637" w:rsidRPr="007D4BC1">
        <w:rPr>
          <w:rFonts w:ascii="Verdana" w:hAnsi="Verdana"/>
          <w:sz w:val="22"/>
          <w:szCs w:val="22"/>
        </w:rPr>
        <w:t xml:space="preserve"> who face housing problems to </w:t>
      </w:r>
      <w:r w:rsidR="003E069E" w:rsidRPr="007D4BC1">
        <w:rPr>
          <w:rFonts w:ascii="Verdana" w:hAnsi="Verdana"/>
          <w:sz w:val="22"/>
          <w:szCs w:val="22"/>
        </w:rPr>
        <w:t>live in slum areas because they feel safer there than in middle class environments.</w:t>
      </w:r>
      <w:r w:rsidR="003E069E" w:rsidRPr="007D4BC1">
        <w:rPr>
          <w:rStyle w:val="FootnoteReference"/>
          <w:rFonts w:ascii="Verdana" w:hAnsi="Verdana"/>
          <w:sz w:val="22"/>
          <w:szCs w:val="22"/>
        </w:rPr>
        <w:footnoteReference w:id="49"/>
      </w:r>
      <w:r w:rsidR="003E069E" w:rsidRPr="007D4BC1">
        <w:rPr>
          <w:rFonts w:ascii="Verdana" w:hAnsi="Verdana"/>
          <w:sz w:val="22"/>
          <w:szCs w:val="22"/>
        </w:rPr>
        <w:t xml:space="preserve"> Further</w:t>
      </w:r>
      <w:r w:rsidR="00DD3714" w:rsidRPr="007D4BC1">
        <w:rPr>
          <w:rFonts w:ascii="Verdana" w:hAnsi="Verdana"/>
          <w:sz w:val="22"/>
          <w:szCs w:val="22"/>
        </w:rPr>
        <w:t>more</w:t>
      </w:r>
      <w:r w:rsidR="003E069E" w:rsidRPr="007D4BC1">
        <w:rPr>
          <w:rFonts w:ascii="Verdana" w:hAnsi="Verdana"/>
          <w:sz w:val="22"/>
          <w:szCs w:val="22"/>
        </w:rPr>
        <w:t>, during the COVID</w:t>
      </w:r>
      <w:r w:rsidR="00DD3714" w:rsidRPr="007D4BC1">
        <w:rPr>
          <w:rFonts w:ascii="Verdana" w:hAnsi="Verdana"/>
          <w:sz w:val="22"/>
          <w:szCs w:val="22"/>
        </w:rPr>
        <w:t>-19</w:t>
      </w:r>
      <w:r w:rsidR="003E069E" w:rsidRPr="007D4BC1">
        <w:rPr>
          <w:rFonts w:ascii="Verdana" w:hAnsi="Verdana"/>
          <w:sz w:val="22"/>
          <w:szCs w:val="22"/>
        </w:rPr>
        <w:t xml:space="preserve"> pandemic</w:t>
      </w:r>
      <w:r w:rsidR="00AB1096">
        <w:rPr>
          <w:rFonts w:ascii="Verdana" w:hAnsi="Verdana"/>
          <w:sz w:val="22"/>
          <w:szCs w:val="22"/>
        </w:rPr>
        <w:t xml:space="preserve">, </w:t>
      </w:r>
      <w:r w:rsidR="003E069E" w:rsidRPr="007D4BC1">
        <w:rPr>
          <w:rFonts w:ascii="Verdana" w:hAnsi="Verdana"/>
          <w:sz w:val="22"/>
          <w:szCs w:val="22"/>
        </w:rPr>
        <w:t>many transgender sex workers were asked to leave their lodgings because the</w:t>
      </w:r>
      <w:r w:rsidR="00DD3714" w:rsidRPr="007D4BC1">
        <w:rPr>
          <w:rFonts w:ascii="Verdana" w:hAnsi="Verdana"/>
          <w:sz w:val="22"/>
          <w:szCs w:val="22"/>
        </w:rPr>
        <w:t>ir</w:t>
      </w:r>
      <w:r w:rsidR="003E069E" w:rsidRPr="007D4BC1">
        <w:rPr>
          <w:rFonts w:ascii="Verdana" w:hAnsi="Verdana"/>
          <w:sz w:val="22"/>
          <w:szCs w:val="22"/>
        </w:rPr>
        <w:t xml:space="preserve"> landlords and neighbours mistakenly believed the disease spread through sexual activities.</w:t>
      </w:r>
      <w:r w:rsidR="003E069E" w:rsidRPr="007D4BC1">
        <w:rPr>
          <w:rStyle w:val="FootnoteReference"/>
          <w:rFonts w:ascii="Verdana" w:hAnsi="Verdana"/>
          <w:sz w:val="22"/>
          <w:szCs w:val="22"/>
        </w:rPr>
        <w:footnoteReference w:id="50"/>
      </w:r>
      <w:r w:rsidR="003E069E" w:rsidRPr="007D4BC1">
        <w:rPr>
          <w:rFonts w:ascii="Verdana" w:hAnsi="Verdana"/>
          <w:sz w:val="22"/>
          <w:szCs w:val="22"/>
        </w:rPr>
        <w:t xml:space="preserve">  </w:t>
      </w:r>
    </w:p>
    <w:p w14:paraId="1B6EFC19" w14:textId="77777777" w:rsidR="00FC4AFB" w:rsidRDefault="00FC4AFB" w:rsidP="00685385">
      <w:pPr>
        <w:jc w:val="both"/>
        <w:rPr>
          <w:rFonts w:ascii="Verdana" w:hAnsi="Verdana"/>
          <w:sz w:val="22"/>
          <w:szCs w:val="22"/>
        </w:rPr>
      </w:pPr>
    </w:p>
    <w:p w14:paraId="60D55201" w14:textId="77777777" w:rsidR="002A6D8C" w:rsidRPr="007D4BC1" w:rsidRDefault="002A6D8C" w:rsidP="00685385">
      <w:pPr>
        <w:jc w:val="both"/>
        <w:rPr>
          <w:rFonts w:ascii="Verdana" w:hAnsi="Verdana"/>
          <w:sz w:val="22"/>
          <w:szCs w:val="22"/>
        </w:rPr>
      </w:pPr>
    </w:p>
    <w:p w14:paraId="3EB26381" w14:textId="62633575" w:rsidR="00FC4AFB" w:rsidRPr="007D4BC1" w:rsidRDefault="00FC4AFB" w:rsidP="00685385">
      <w:pPr>
        <w:pStyle w:val="Heading1"/>
        <w:numPr>
          <w:ilvl w:val="0"/>
          <w:numId w:val="30"/>
        </w:numPr>
        <w:jc w:val="left"/>
        <w:rPr>
          <w:rFonts w:ascii="Verdana" w:hAnsi="Verdana"/>
          <w:sz w:val="22"/>
          <w:szCs w:val="22"/>
        </w:rPr>
      </w:pPr>
      <w:bookmarkStart w:id="14" w:name="_Toc145483771"/>
      <w:r w:rsidRPr="007D4BC1">
        <w:rPr>
          <w:rFonts w:ascii="Verdana" w:hAnsi="Verdana"/>
          <w:sz w:val="22"/>
          <w:szCs w:val="22"/>
        </w:rPr>
        <w:t>Nepal</w:t>
      </w:r>
      <w:bookmarkEnd w:id="14"/>
    </w:p>
    <w:p w14:paraId="494E5DDD" w14:textId="77777777" w:rsidR="009A2B86" w:rsidRPr="007D4BC1" w:rsidRDefault="009A2B86" w:rsidP="00685385">
      <w:pPr>
        <w:jc w:val="both"/>
        <w:rPr>
          <w:rFonts w:ascii="Verdana" w:hAnsi="Verdana"/>
          <w:b/>
          <w:bCs/>
          <w:sz w:val="22"/>
          <w:szCs w:val="22"/>
        </w:rPr>
      </w:pPr>
    </w:p>
    <w:p w14:paraId="1659D954" w14:textId="527FAB7E" w:rsidR="009A2B86" w:rsidRPr="007D4BC1" w:rsidRDefault="009A2B86" w:rsidP="00E73E03">
      <w:pPr>
        <w:pStyle w:val="ListParagraph"/>
        <w:numPr>
          <w:ilvl w:val="0"/>
          <w:numId w:val="25"/>
        </w:numPr>
        <w:jc w:val="both"/>
        <w:rPr>
          <w:rFonts w:ascii="Verdana" w:hAnsi="Verdana"/>
          <w:sz w:val="22"/>
          <w:szCs w:val="22"/>
          <w:lang w:val="en-US"/>
        </w:rPr>
      </w:pPr>
      <w:r w:rsidRPr="007D4BC1">
        <w:rPr>
          <w:rFonts w:ascii="Verdana" w:hAnsi="Verdana"/>
          <w:sz w:val="22"/>
          <w:szCs w:val="22"/>
        </w:rPr>
        <w:t>As detailed below</w:t>
      </w:r>
      <w:r w:rsidR="006A05E6" w:rsidRPr="007D4BC1">
        <w:rPr>
          <w:rFonts w:ascii="Verdana" w:hAnsi="Verdana"/>
          <w:sz w:val="22"/>
          <w:szCs w:val="22"/>
        </w:rPr>
        <w:t>, the</w:t>
      </w:r>
      <w:r w:rsidRPr="007D4BC1">
        <w:rPr>
          <w:rFonts w:ascii="Verdana" w:hAnsi="Verdana"/>
          <w:sz w:val="22"/>
          <w:szCs w:val="22"/>
        </w:rPr>
        <w:t xml:space="preserve"> Nepal</w:t>
      </w:r>
      <w:r w:rsidR="006A05E6" w:rsidRPr="007D4BC1">
        <w:rPr>
          <w:rFonts w:ascii="Verdana" w:hAnsi="Verdana"/>
          <w:sz w:val="22"/>
          <w:szCs w:val="22"/>
        </w:rPr>
        <w:t>i</w:t>
      </w:r>
      <w:r w:rsidRPr="007D4BC1">
        <w:rPr>
          <w:rFonts w:ascii="Verdana" w:hAnsi="Verdana"/>
          <w:sz w:val="22"/>
          <w:szCs w:val="22"/>
        </w:rPr>
        <w:t xml:space="preserve"> authorities have</w:t>
      </w:r>
      <w:r w:rsidRPr="007D4BC1">
        <w:rPr>
          <w:rFonts w:ascii="Verdana" w:hAnsi="Verdana"/>
          <w:sz w:val="22"/>
          <w:szCs w:val="22"/>
          <w:lang w:val="en"/>
        </w:rPr>
        <w:t xml:space="preserve"> made several attempts to prohibit </w:t>
      </w:r>
      <w:r w:rsidR="006A05E6" w:rsidRPr="007D4BC1">
        <w:rPr>
          <w:rFonts w:ascii="Verdana" w:hAnsi="Verdana"/>
          <w:sz w:val="22"/>
          <w:szCs w:val="22"/>
          <w:lang w:val="en"/>
        </w:rPr>
        <w:t xml:space="preserve">people living in poverty in </w:t>
      </w:r>
      <w:r w:rsidRPr="007D4BC1">
        <w:rPr>
          <w:rFonts w:ascii="Verdana" w:hAnsi="Verdana"/>
          <w:sz w:val="22"/>
          <w:szCs w:val="22"/>
          <w:lang w:val="en"/>
        </w:rPr>
        <w:t xml:space="preserve">urban </w:t>
      </w:r>
      <w:r w:rsidR="006A05E6" w:rsidRPr="007D4BC1">
        <w:rPr>
          <w:rFonts w:ascii="Verdana" w:hAnsi="Verdana"/>
          <w:sz w:val="22"/>
          <w:szCs w:val="22"/>
          <w:lang w:val="en"/>
        </w:rPr>
        <w:t xml:space="preserve">settings </w:t>
      </w:r>
      <w:r w:rsidRPr="007D4BC1">
        <w:rPr>
          <w:rFonts w:ascii="Verdana" w:hAnsi="Verdana"/>
          <w:sz w:val="22"/>
          <w:szCs w:val="22"/>
          <w:lang w:val="en"/>
        </w:rPr>
        <w:t>from selling in the street.</w:t>
      </w:r>
      <w:r w:rsidRPr="007D4BC1">
        <w:rPr>
          <w:rStyle w:val="FootnoteReference"/>
          <w:rFonts w:ascii="Verdana" w:hAnsi="Verdana"/>
          <w:sz w:val="22"/>
          <w:szCs w:val="22"/>
          <w:lang w:val="en"/>
        </w:rPr>
        <w:footnoteReference w:id="51"/>
      </w:r>
      <w:r w:rsidRPr="007D4BC1">
        <w:rPr>
          <w:rFonts w:ascii="Verdana" w:hAnsi="Verdana"/>
          <w:sz w:val="22"/>
          <w:szCs w:val="22"/>
          <w:lang w:val="en"/>
        </w:rPr>
        <w:t xml:space="preserve"> To do so</w:t>
      </w:r>
      <w:r w:rsidR="006A05E6" w:rsidRPr="007D4BC1">
        <w:rPr>
          <w:rFonts w:ascii="Verdana" w:hAnsi="Verdana"/>
          <w:sz w:val="22"/>
          <w:szCs w:val="22"/>
          <w:lang w:val="en"/>
        </w:rPr>
        <w:t>,</w:t>
      </w:r>
      <w:r w:rsidRPr="007D4BC1">
        <w:rPr>
          <w:rFonts w:ascii="Verdana" w:hAnsi="Verdana"/>
          <w:sz w:val="22"/>
          <w:szCs w:val="22"/>
          <w:lang w:val="en"/>
        </w:rPr>
        <w:t xml:space="preserve"> they have drawn on a range of laws including: the </w:t>
      </w:r>
      <w:r w:rsidRPr="007D4BC1">
        <w:rPr>
          <w:rFonts w:ascii="Verdana" w:hAnsi="Verdana"/>
          <w:sz w:val="22"/>
          <w:szCs w:val="22"/>
          <w:lang w:val="en-US"/>
        </w:rPr>
        <w:t xml:space="preserve">Local Government Operation Act; the Municipal Police Regulation; and the Solid Waste Management Act. </w:t>
      </w:r>
      <w:r w:rsidR="006A05E6" w:rsidRPr="007D4BC1">
        <w:rPr>
          <w:rFonts w:ascii="Verdana" w:hAnsi="Verdana"/>
          <w:sz w:val="22"/>
          <w:szCs w:val="22"/>
          <w:lang w:val="en-US"/>
        </w:rPr>
        <w:t>However, n</w:t>
      </w:r>
      <w:r w:rsidRPr="007D4BC1">
        <w:rPr>
          <w:rFonts w:ascii="Verdana" w:hAnsi="Verdana"/>
          <w:sz w:val="22"/>
          <w:szCs w:val="22"/>
          <w:lang w:val="en-US"/>
        </w:rPr>
        <w:t xml:space="preserve">one of these </w:t>
      </w:r>
      <w:r w:rsidR="00D05307" w:rsidRPr="007D4BC1">
        <w:rPr>
          <w:rFonts w:ascii="Verdana" w:hAnsi="Verdana"/>
          <w:sz w:val="22"/>
          <w:szCs w:val="22"/>
          <w:lang w:val="en-US"/>
        </w:rPr>
        <w:t>legal regulations directly address</w:t>
      </w:r>
      <w:r w:rsidR="006A05E6" w:rsidRPr="007D4BC1">
        <w:rPr>
          <w:rFonts w:ascii="Verdana" w:hAnsi="Verdana"/>
          <w:sz w:val="22"/>
          <w:szCs w:val="22"/>
          <w:lang w:val="en-US"/>
        </w:rPr>
        <w:t>es</w:t>
      </w:r>
      <w:r w:rsidR="00D05307" w:rsidRPr="007D4BC1">
        <w:rPr>
          <w:rFonts w:ascii="Verdana" w:hAnsi="Verdana"/>
          <w:sz w:val="22"/>
          <w:szCs w:val="22"/>
          <w:lang w:val="en-US"/>
        </w:rPr>
        <w:t xml:space="preserve"> street vendors or their own unique contexts and circumstances.</w:t>
      </w:r>
    </w:p>
    <w:p w14:paraId="42B4D7C8" w14:textId="77777777" w:rsidR="00DD3714" w:rsidRPr="007D4BC1" w:rsidRDefault="00DD3714" w:rsidP="00D16232">
      <w:pPr>
        <w:jc w:val="both"/>
        <w:rPr>
          <w:rFonts w:ascii="Verdana" w:hAnsi="Verdana"/>
          <w:sz w:val="22"/>
          <w:szCs w:val="22"/>
          <w:lang w:val="en-US"/>
        </w:rPr>
      </w:pPr>
    </w:p>
    <w:p w14:paraId="6AA7519A" w14:textId="1193FFCA" w:rsidR="00D16232" w:rsidRPr="007D4BC1" w:rsidRDefault="002A6D8C" w:rsidP="00DD3714">
      <w:pPr>
        <w:pStyle w:val="ListParagraph"/>
        <w:numPr>
          <w:ilvl w:val="0"/>
          <w:numId w:val="25"/>
        </w:numPr>
        <w:jc w:val="both"/>
        <w:rPr>
          <w:rFonts w:ascii="Verdana" w:hAnsi="Verdana"/>
          <w:sz w:val="22"/>
          <w:szCs w:val="22"/>
        </w:rPr>
      </w:pPr>
      <w:r>
        <w:rPr>
          <w:rFonts w:ascii="Verdana" w:hAnsi="Verdana"/>
          <w:sz w:val="22"/>
          <w:szCs w:val="22"/>
          <w:lang w:val="en-US"/>
        </w:rPr>
        <w:t>In</w:t>
      </w:r>
      <w:r w:rsidR="00D05307" w:rsidRPr="007D4BC1">
        <w:rPr>
          <w:rFonts w:ascii="Verdana" w:hAnsi="Verdana"/>
          <w:sz w:val="22"/>
          <w:szCs w:val="22"/>
          <w:lang w:val="en-US"/>
        </w:rPr>
        <w:t xml:space="preserve"> the</w:t>
      </w:r>
      <w:r w:rsidR="009A2B86" w:rsidRPr="007D4BC1">
        <w:rPr>
          <w:rFonts w:ascii="Verdana" w:hAnsi="Verdana"/>
          <w:sz w:val="22"/>
          <w:szCs w:val="22"/>
          <w:lang w:val="en-US"/>
        </w:rPr>
        <w:t xml:space="preserve"> absence of clear legal measures governing street vending</w:t>
      </w:r>
      <w:r w:rsidR="006A05E6" w:rsidRPr="007D4BC1">
        <w:rPr>
          <w:rFonts w:ascii="Verdana" w:hAnsi="Verdana"/>
          <w:sz w:val="22"/>
          <w:szCs w:val="22"/>
          <w:lang w:val="en-US"/>
        </w:rPr>
        <w:t>,</w:t>
      </w:r>
      <w:r w:rsidR="00D05307" w:rsidRPr="007D4BC1">
        <w:rPr>
          <w:rFonts w:ascii="Verdana" w:hAnsi="Verdana"/>
          <w:sz w:val="22"/>
          <w:szCs w:val="22"/>
          <w:lang w:val="en-US"/>
        </w:rPr>
        <w:t xml:space="preserve"> life-sustaining activities of street vendors continue to be criminalized. </w:t>
      </w:r>
      <w:r w:rsidR="00D05307" w:rsidRPr="007D4BC1">
        <w:rPr>
          <w:rFonts w:ascii="Verdana" w:hAnsi="Verdana"/>
          <w:sz w:val="22"/>
          <w:szCs w:val="22"/>
          <w:lang w:val="en"/>
        </w:rPr>
        <w:t>R</w:t>
      </w:r>
      <w:r w:rsidR="009A2B86" w:rsidRPr="007D4BC1">
        <w:rPr>
          <w:rFonts w:ascii="Verdana" w:hAnsi="Verdana"/>
          <w:sz w:val="22"/>
          <w:szCs w:val="22"/>
          <w:lang w:val="en-US"/>
        </w:rPr>
        <w:t xml:space="preserve">ecent </w:t>
      </w:r>
      <w:r w:rsidR="009A2C67" w:rsidRPr="007D4BC1">
        <w:rPr>
          <w:rFonts w:ascii="Verdana" w:hAnsi="Verdana"/>
          <w:sz w:val="22"/>
          <w:szCs w:val="22"/>
          <w:lang w:val="en-US"/>
        </w:rPr>
        <w:t xml:space="preserve">official </w:t>
      </w:r>
      <w:r w:rsidR="009A2B86" w:rsidRPr="007D4BC1">
        <w:rPr>
          <w:rFonts w:ascii="Verdana" w:hAnsi="Verdana"/>
          <w:sz w:val="22"/>
          <w:szCs w:val="22"/>
          <w:lang w:val="en-US"/>
        </w:rPr>
        <w:t xml:space="preserve">data </w:t>
      </w:r>
      <w:r w:rsidR="00D05307" w:rsidRPr="007D4BC1">
        <w:rPr>
          <w:rFonts w:ascii="Verdana" w:hAnsi="Verdana"/>
          <w:sz w:val="22"/>
          <w:szCs w:val="22"/>
          <w:lang w:val="en-US"/>
        </w:rPr>
        <w:t>published by Nepal’s</w:t>
      </w:r>
      <w:r w:rsidR="009A2B86" w:rsidRPr="007D4BC1">
        <w:rPr>
          <w:rFonts w:ascii="Verdana" w:hAnsi="Verdana"/>
          <w:sz w:val="22"/>
          <w:szCs w:val="22"/>
          <w:lang w:val="en-US"/>
        </w:rPr>
        <w:t xml:space="preserve"> Central Bureau of the Statistics shows that nearly half of business establishments </w:t>
      </w:r>
      <w:r w:rsidR="00AB7A87" w:rsidRPr="007D4BC1">
        <w:rPr>
          <w:rFonts w:ascii="Verdana" w:hAnsi="Verdana"/>
          <w:sz w:val="22"/>
          <w:szCs w:val="22"/>
          <w:lang w:val="en-US"/>
        </w:rPr>
        <w:t>nationwide</w:t>
      </w:r>
      <w:r w:rsidR="00D05307" w:rsidRPr="007D4BC1">
        <w:rPr>
          <w:rFonts w:ascii="Verdana" w:hAnsi="Verdana"/>
          <w:sz w:val="22"/>
          <w:szCs w:val="22"/>
          <w:lang w:val="en-US"/>
        </w:rPr>
        <w:t xml:space="preserve"> </w:t>
      </w:r>
      <w:r w:rsidR="00DD3714" w:rsidRPr="007D4BC1">
        <w:rPr>
          <w:rFonts w:ascii="Verdana" w:hAnsi="Verdana"/>
          <w:sz w:val="22"/>
          <w:szCs w:val="22"/>
          <w:lang w:val="en-US"/>
        </w:rPr>
        <w:t>a</w:t>
      </w:r>
      <w:r w:rsidR="009A2B86" w:rsidRPr="007D4BC1">
        <w:rPr>
          <w:rFonts w:ascii="Verdana" w:hAnsi="Verdana"/>
          <w:sz w:val="22"/>
          <w:szCs w:val="22"/>
          <w:lang w:val="en-US"/>
        </w:rPr>
        <w:t xml:space="preserve">re operating without registration (as informal work), </w:t>
      </w:r>
      <w:r w:rsidR="00D05307" w:rsidRPr="007D4BC1">
        <w:rPr>
          <w:rFonts w:ascii="Verdana" w:hAnsi="Verdana"/>
          <w:sz w:val="22"/>
          <w:szCs w:val="22"/>
          <w:lang w:val="en-US"/>
        </w:rPr>
        <w:t>of which</w:t>
      </w:r>
      <w:r w:rsidR="009A2B86" w:rsidRPr="007D4BC1">
        <w:rPr>
          <w:rFonts w:ascii="Verdana" w:hAnsi="Verdana"/>
          <w:sz w:val="22"/>
          <w:szCs w:val="22"/>
          <w:lang w:val="en-US"/>
        </w:rPr>
        <w:t xml:space="preserve"> 34,101 are street business.</w:t>
      </w:r>
      <w:r w:rsidR="009A2B86" w:rsidRPr="007D4BC1">
        <w:rPr>
          <w:rStyle w:val="FootnoteReference"/>
          <w:rFonts w:ascii="Verdana" w:hAnsi="Verdana"/>
          <w:sz w:val="22"/>
          <w:szCs w:val="22"/>
          <w:lang w:val="en-US"/>
        </w:rPr>
        <w:t xml:space="preserve"> </w:t>
      </w:r>
      <w:r w:rsidR="009A2B86" w:rsidRPr="007D4BC1">
        <w:rPr>
          <w:rStyle w:val="FootnoteReference"/>
          <w:rFonts w:ascii="Verdana" w:hAnsi="Verdana"/>
          <w:sz w:val="22"/>
          <w:szCs w:val="22"/>
          <w:lang w:val="en-US"/>
        </w:rPr>
        <w:footnoteReference w:id="52"/>
      </w:r>
      <w:r w:rsidR="009A2B86" w:rsidRPr="007D4BC1">
        <w:rPr>
          <w:rFonts w:ascii="Verdana" w:hAnsi="Verdana"/>
          <w:sz w:val="22"/>
          <w:szCs w:val="22"/>
          <w:lang w:val="en-US"/>
        </w:rPr>
        <w:t xml:space="preserve"> These street businesses are source of income for </w:t>
      </w:r>
      <w:r w:rsidR="00685385" w:rsidRPr="007D4BC1">
        <w:rPr>
          <w:rFonts w:ascii="Verdana" w:hAnsi="Verdana"/>
          <w:sz w:val="22"/>
          <w:szCs w:val="22"/>
          <w:lang w:val="en-US"/>
        </w:rPr>
        <w:t xml:space="preserve">an estimated </w:t>
      </w:r>
      <w:r w:rsidR="009A2B86" w:rsidRPr="007D4BC1">
        <w:rPr>
          <w:rFonts w:ascii="Verdana" w:hAnsi="Verdana"/>
          <w:sz w:val="22"/>
          <w:szCs w:val="22"/>
          <w:lang w:val="en-US"/>
        </w:rPr>
        <w:t>45,330 people</w:t>
      </w:r>
      <w:r w:rsidR="00D16232" w:rsidRPr="007D4BC1">
        <w:rPr>
          <w:rFonts w:ascii="Verdana" w:hAnsi="Verdana"/>
          <w:sz w:val="22"/>
          <w:szCs w:val="22"/>
          <w:lang w:val="en-US"/>
        </w:rPr>
        <w:t xml:space="preserve"> nationally</w:t>
      </w:r>
      <w:r w:rsidR="009A2B86" w:rsidRPr="007D4BC1">
        <w:rPr>
          <w:rFonts w:ascii="Verdana" w:hAnsi="Verdana"/>
          <w:sz w:val="22"/>
          <w:szCs w:val="22"/>
          <w:lang w:val="en-US"/>
        </w:rPr>
        <w:t>.</w:t>
      </w:r>
      <w:r w:rsidR="009A2B86" w:rsidRPr="007D4BC1">
        <w:rPr>
          <w:rStyle w:val="FootnoteReference"/>
          <w:rFonts w:ascii="Verdana" w:hAnsi="Verdana"/>
          <w:sz w:val="22"/>
          <w:szCs w:val="22"/>
          <w:lang w:val="en-US"/>
        </w:rPr>
        <w:footnoteReference w:id="53"/>
      </w:r>
      <w:r w:rsidR="009A2B86" w:rsidRPr="007D4BC1">
        <w:rPr>
          <w:rFonts w:ascii="Verdana" w:hAnsi="Verdana"/>
          <w:sz w:val="22"/>
          <w:szCs w:val="22"/>
          <w:lang w:val="en-US"/>
        </w:rPr>
        <w:t xml:space="preserve"> </w:t>
      </w:r>
      <w:r w:rsidR="00D16232" w:rsidRPr="007D4BC1">
        <w:rPr>
          <w:rFonts w:ascii="Verdana" w:hAnsi="Verdana"/>
          <w:sz w:val="22"/>
          <w:szCs w:val="22"/>
        </w:rPr>
        <w:t>The Nepal Street Vendors Trade Union (NEST)</w:t>
      </w:r>
      <w:r>
        <w:rPr>
          <w:rFonts w:ascii="Verdana" w:hAnsi="Verdana"/>
          <w:sz w:val="22"/>
          <w:szCs w:val="22"/>
        </w:rPr>
        <w:t>,</w:t>
      </w:r>
      <w:r w:rsidR="00D16232" w:rsidRPr="007D4BC1">
        <w:rPr>
          <w:rFonts w:ascii="Verdana" w:hAnsi="Verdana"/>
          <w:sz w:val="22"/>
          <w:szCs w:val="22"/>
        </w:rPr>
        <w:t xml:space="preserve"> however, </w:t>
      </w:r>
      <w:r w:rsidR="00B45911">
        <w:rPr>
          <w:rFonts w:ascii="Verdana" w:hAnsi="Verdana"/>
          <w:sz w:val="22"/>
          <w:szCs w:val="22"/>
        </w:rPr>
        <w:t xml:space="preserve">estimates </w:t>
      </w:r>
      <w:r w:rsidR="00D16232" w:rsidRPr="007D4BC1">
        <w:rPr>
          <w:rFonts w:ascii="Verdana" w:hAnsi="Verdana"/>
          <w:sz w:val="22"/>
          <w:szCs w:val="22"/>
        </w:rPr>
        <w:t>that there are more than 30,000 street vendors in Kathmandu valley</w:t>
      </w:r>
      <w:r w:rsidR="00DD3714" w:rsidRPr="007D4BC1">
        <w:rPr>
          <w:rFonts w:ascii="Verdana" w:hAnsi="Verdana"/>
          <w:sz w:val="22"/>
          <w:szCs w:val="22"/>
        </w:rPr>
        <w:t xml:space="preserve"> alone</w:t>
      </w:r>
      <w:r w:rsidR="00D16232" w:rsidRPr="007D4BC1">
        <w:rPr>
          <w:rFonts w:ascii="Verdana" w:hAnsi="Verdana"/>
          <w:sz w:val="22"/>
          <w:szCs w:val="22"/>
        </w:rPr>
        <w:t>.</w:t>
      </w:r>
      <w:r w:rsidR="00D16232" w:rsidRPr="007D4BC1">
        <w:rPr>
          <w:rStyle w:val="FootnoteReference"/>
          <w:rFonts w:ascii="Verdana" w:hAnsi="Verdana"/>
          <w:sz w:val="22"/>
          <w:szCs w:val="22"/>
        </w:rPr>
        <w:footnoteReference w:id="54"/>
      </w:r>
    </w:p>
    <w:p w14:paraId="68A4CE1F" w14:textId="77777777" w:rsidR="00FC4AFB" w:rsidRPr="007D4BC1" w:rsidRDefault="00FC4AFB" w:rsidP="00D16232">
      <w:pPr>
        <w:jc w:val="both"/>
        <w:rPr>
          <w:rFonts w:ascii="Verdana" w:hAnsi="Verdana"/>
          <w:b/>
          <w:bCs/>
          <w:sz w:val="22"/>
          <w:szCs w:val="22"/>
        </w:rPr>
      </w:pPr>
    </w:p>
    <w:p w14:paraId="6BE5533A" w14:textId="30A49361" w:rsidR="00157834" w:rsidRPr="007D4BC1" w:rsidRDefault="00157834"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The Kathmandu Metropolitan City (KMC) has repeatedly used force to confiscate the goods of street vendors and evict them from their trading sites.</w:t>
      </w:r>
      <w:r w:rsidRPr="007D4BC1">
        <w:rPr>
          <w:rStyle w:val="FootnoteReference"/>
          <w:rFonts w:ascii="Verdana" w:hAnsi="Verdana"/>
          <w:sz w:val="22"/>
          <w:szCs w:val="22"/>
          <w:lang w:val="en-US"/>
        </w:rPr>
        <w:footnoteReference w:id="55"/>
      </w:r>
      <w:r w:rsidRPr="007D4BC1">
        <w:rPr>
          <w:rFonts w:ascii="Verdana" w:hAnsi="Verdana"/>
          <w:sz w:val="22"/>
          <w:szCs w:val="22"/>
          <w:lang w:val="en-US"/>
        </w:rPr>
        <w:t xml:space="preserve"> During the tenure of the former KMC mayor</w:t>
      </w:r>
      <w:r w:rsidR="006A05E6" w:rsidRPr="007D4BC1">
        <w:rPr>
          <w:rFonts w:ascii="Verdana" w:hAnsi="Verdana"/>
          <w:sz w:val="22"/>
          <w:szCs w:val="22"/>
          <w:lang w:val="en-US"/>
        </w:rPr>
        <w:t>,</w:t>
      </w:r>
      <w:r w:rsidRPr="007D4BC1">
        <w:rPr>
          <w:rFonts w:ascii="Verdana" w:hAnsi="Verdana"/>
          <w:sz w:val="22"/>
          <w:szCs w:val="22"/>
          <w:lang w:val="en-US"/>
        </w:rPr>
        <w:t xml:space="preserve"> Bidya Sundar Shakya, street vending was prohibited only “in the inner city”</w:t>
      </w:r>
      <w:r w:rsidR="006A05E6" w:rsidRPr="007D4BC1">
        <w:rPr>
          <w:rFonts w:ascii="Verdana" w:hAnsi="Verdana"/>
          <w:sz w:val="22"/>
          <w:szCs w:val="22"/>
          <w:lang w:val="en-US"/>
        </w:rPr>
        <w:t>.</w:t>
      </w:r>
      <w:r w:rsidRPr="007D4BC1">
        <w:rPr>
          <w:rStyle w:val="FootnoteReference"/>
          <w:rFonts w:ascii="Verdana" w:hAnsi="Verdana"/>
          <w:sz w:val="22"/>
          <w:szCs w:val="22"/>
          <w:lang w:val="en-US"/>
        </w:rPr>
        <w:footnoteReference w:id="56"/>
      </w:r>
      <w:r w:rsidRPr="007D4BC1">
        <w:rPr>
          <w:rFonts w:ascii="Verdana" w:hAnsi="Verdana"/>
          <w:sz w:val="22"/>
          <w:szCs w:val="22"/>
          <w:lang w:val="en-US"/>
        </w:rPr>
        <w:t xml:space="preserve"> </w:t>
      </w:r>
      <w:r w:rsidR="006A05E6" w:rsidRPr="007D4BC1">
        <w:rPr>
          <w:rFonts w:ascii="Verdana" w:hAnsi="Verdana"/>
          <w:sz w:val="22"/>
          <w:szCs w:val="22"/>
          <w:lang w:val="en-US"/>
        </w:rPr>
        <w:t>H</w:t>
      </w:r>
      <w:r w:rsidRPr="007D4BC1">
        <w:rPr>
          <w:rFonts w:ascii="Verdana" w:hAnsi="Verdana"/>
          <w:sz w:val="22"/>
          <w:szCs w:val="22"/>
          <w:lang w:val="en-US"/>
        </w:rPr>
        <w:t>owever</w:t>
      </w:r>
      <w:r w:rsidR="006A05E6" w:rsidRPr="007D4BC1">
        <w:rPr>
          <w:rFonts w:ascii="Verdana" w:hAnsi="Verdana"/>
          <w:sz w:val="22"/>
          <w:szCs w:val="22"/>
          <w:lang w:val="en-US"/>
        </w:rPr>
        <w:t>,</w:t>
      </w:r>
      <w:r w:rsidRPr="007D4BC1">
        <w:rPr>
          <w:rFonts w:ascii="Verdana" w:hAnsi="Verdana"/>
          <w:sz w:val="22"/>
          <w:szCs w:val="22"/>
          <w:lang w:val="en-US"/>
        </w:rPr>
        <w:t xml:space="preserve"> after a new mayor, Balen Shah</w:t>
      </w:r>
      <w:r w:rsidR="006A05E6" w:rsidRPr="007D4BC1">
        <w:rPr>
          <w:rFonts w:ascii="Verdana" w:hAnsi="Verdana"/>
          <w:sz w:val="22"/>
          <w:szCs w:val="22"/>
          <w:lang w:val="en-US"/>
        </w:rPr>
        <w:t>,</w:t>
      </w:r>
      <w:r w:rsidRPr="007D4BC1">
        <w:rPr>
          <w:rFonts w:ascii="Verdana" w:hAnsi="Verdana"/>
          <w:sz w:val="22"/>
          <w:szCs w:val="22"/>
          <w:lang w:val="en-US"/>
        </w:rPr>
        <w:t xml:space="preserve"> was elected in 2022, KMC escalated the application of harsher measures restricting </w:t>
      </w:r>
      <w:r w:rsidR="006A05E6" w:rsidRPr="007D4BC1">
        <w:rPr>
          <w:rFonts w:ascii="Verdana" w:hAnsi="Verdana"/>
          <w:sz w:val="22"/>
          <w:szCs w:val="22"/>
          <w:lang w:val="en-US"/>
        </w:rPr>
        <w:t xml:space="preserve">street vending </w:t>
      </w:r>
      <w:r w:rsidRPr="007D4BC1">
        <w:rPr>
          <w:rFonts w:ascii="Verdana" w:hAnsi="Verdana"/>
          <w:sz w:val="22"/>
          <w:szCs w:val="22"/>
          <w:lang w:val="en-US"/>
        </w:rPr>
        <w:t xml:space="preserve">in all  areas of the city. Threats against and manhandling of street vendors by the municipal police </w:t>
      </w:r>
      <w:r w:rsidR="006A05E6" w:rsidRPr="007D4BC1">
        <w:rPr>
          <w:rFonts w:ascii="Verdana" w:hAnsi="Verdana"/>
          <w:sz w:val="22"/>
          <w:szCs w:val="22"/>
          <w:lang w:val="en-US"/>
        </w:rPr>
        <w:t xml:space="preserve">have </w:t>
      </w:r>
      <w:r w:rsidRPr="007D4BC1">
        <w:rPr>
          <w:rFonts w:ascii="Verdana" w:hAnsi="Verdana"/>
          <w:sz w:val="22"/>
          <w:szCs w:val="22"/>
          <w:lang w:val="en-US"/>
        </w:rPr>
        <w:t>continue</w:t>
      </w:r>
      <w:r w:rsidR="006A05E6" w:rsidRPr="007D4BC1">
        <w:rPr>
          <w:rFonts w:ascii="Verdana" w:hAnsi="Verdana"/>
          <w:sz w:val="22"/>
          <w:szCs w:val="22"/>
          <w:lang w:val="en-US"/>
        </w:rPr>
        <w:t>d</w:t>
      </w:r>
      <w:r w:rsidRPr="007D4BC1">
        <w:rPr>
          <w:rFonts w:ascii="Verdana" w:hAnsi="Verdana"/>
          <w:sz w:val="22"/>
          <w:szCs w:val="22"/>
          <w:lang w:val="en-US"/>
        </w:rPr>
        <w:t>.</w:t>
      </w:r>
      <w:r w:rsidRPr="007D4BC1">
        <w:rPr>
          <w:rStyle w:val="FootnoteReference"/>
          <w:rFonts w:ascii="Verdana" w:hAnsi="Verdana"/>
          <w:sz w:val="22"/>
          <w:szCs w:val="22"/>
          <w:lang w:val="en-US"/>
        </w:rPr>
        <w:footnoteReference w:id="57"/>
      </w:r>
      <w:r w:rsidRPr="007D4BC1">
        <w:rPr>
          <w:rFonts w:ascii="Verdana" w:hAnsi="Verdana"/>
          <w:sz w:val="22"/>
          <w:szCs w:val="22"/>
          <w:lang w:val="en-US"/>
        </w:rPr>
        <w:t xml:space="preserve"> </w:t>
      </w:r>
    </w:p>
    <w:p w14:paraId="17B43F4F" w14:textId="77777777" w:rsidR="00157834" w:rsidRPr="007D4BC1" w:rsidRDefault="00157834" w:rsidP="00685385">
      <w:pPr>
        <w:pStyle w:val="ListParagraph"/>
        <w:ind w:left="360"/>
        <w:jc w:val="both"/>
        <w:rPr>
          <w:rFonts w:ascii="Verdana" w:hAnsi="Verdana"/>
          <w:sz w:val="22"/>
          <w:szCs w:val="22"/>
          <w:lang w:val="en-US"/>
        </w:rPr>
      </w:pPr>
    </w:p>
    <w:p w14:paraId="79BF42C6" w14:textId="2003AFC4" w:rsidR="00157834" w:rsidRPr="007D4BC1" w:rsidRDefault="00157834"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Following a series of failed attempts to “clear the pavements”, the KMC administration</w:t>
      </w:r>
      <w:r w:rsidR="006A05E6" w:rsidRPr="007D4BC1">
        <w:rPr>
          <w:rFonts w:ascii="Verdana" w:hAnsi="Verdana"/>
          <w:sz w:val="22"/>
          <w:szCs w:val="22"/>
          <w:lang w:val="en-US"/>
        </w:rPr>
        <w:t>,</w:t>
      </w:r>
      <w:r w:rsidRPr="007D4BC1">
        <w:rPr>
          <w:rFonts w:ascii="Verdana" w:hAnsi="Verdana"/>
          <w:sz w:val="22"/>
          <w:szCs w:val="22"/>
          <w:lang w:val="en-US"/>
        </w:rPr>
        <w:t xml:space="preserve"> under the direction of </w:t>
      </w:r>
      <w:r w:rsidR="00B07A28" w:rsidRPr="007D4BC1">
        <w:rPr>
          <w:rFonts w:ascii="Verdana" w:hAnsi="Verdana"/>
          <w:sz w:val="22"/>
          <w:szCs w:val="22"/>
          <w:lang w:val="en-US"/>
        </w:rPr>
        <w:t xml:space="preserve">Mayor Balen </w:t>
      </w:r>
      <w:r w:rsidRPr="007D4BC1">
        <w:rPr>
          <w:rFonts w:ascii="Verdana" w:hAnsi="Verdana"/>
          <w:sz w:val="22"/>
          <w:szCs w:val="22"/>
          <w:lang w:val="en-US"/>
        </w:rPr>
        <w:t>Shah</w:t>
      </w:r>
      <w:r w:rsidR="006A05E6" w:rsidRPr="007D4BC1">
        <w:rPr>
          <w:rFonts w:ascii="Verdana" w:hAnsi="Verdana"/>
          <w:sz w:val="22"/>
          <w:szCs w:val="22"/>
          <w:lang w:val="en-US"/>
        </w:rPr>
        <w:t>,</w:t>
      </w:r>
      <w:r w:rsidRPr="007D4BC1">
        <w:rPr>
          <w:rFonts w:ascii="Verdana" w:hAnsi="Verdana"/>
          <w:sz w:val="22"/>
          <w:szCs w:val="22"/>
          <w:lang w:val="en-US"/>
        </w:rPr>
        <w:t xml:space="preserve"> issued a notice in early January 2023 prohibiti</w:t>
      </w:r>
      <w:r w:rsidR="002809E1" w:rsidRPr="007D4BC1">
        <w:rPr>
          <w:rFonts w:ascii="Verdana" w:hAnsi="Verdana"/>
          <w:sz w:val="22"/>
          <w:szCs w:val="22"/>
          <w:lang w:val="en-US"/>
        </w:rPr>
        <w:t xml:space="preserve">ng carrying out </w:t>
      </w:r>
      <w:r w:rsidRPr="007D4BC1">
        <w:rPr>
          <w:rFonts w:ascii="Verdana" w:hAnsi="Verdana"/>
          <w:sz w:val="22"/>
          <w:szCs w:val="22"/>
          <w:lang w:val="en-US"/>
        </w:rPr>
        <w:t>business on the road strip (footpath) and in other public places.</w:t>
      </w:r>
      <w:r w:rsidRPr="007D4BC1">
        <w:rPr>
          <w:rStyle w:val="FootnoteReference"/>
          <w:rFonts w:ascii="Verdana" w:hAnsi="Verdana"/>
          <w:sz w:val="22"/>
          <w:szCs w:val="22"/>
          <w:lang w:val="en-US"/>
        </w:rPr>
        <w:footnoteReference w:id="58"/>
      </w:r>
      <w:r w:rsidRPr="007D4BC1">
        <w:rPr>
          <w:rFonts w:ascii="Verdana" w:hAnsi="Verdana"/>
          <w:sz w:val="22"/>
          <w:szCs w:val="22"/>
          <w:lang w:val="en-US"/>
        </w:rPr>
        <w:t xml:space="preserve"> The notice warns against doing business on the footpath and other public places stating: </w:t>
      </w:r>
    </w:p>
    <w:p w14:paraId="3971AA8E" w14:textId="77777777" w:rsidR="00157834" w:rsidRPr="007D4BC1" w:rsidRDefault="00157834" w:rsidP="00685385">
      <w:pPr>
        <w:pStyle w:val="ListParagraph"/>
        <w:rPr>
          <w:rFonts w:ascii="Verdana" w:hAnsi="Verdana"/>
          <w:sz w:val="22"/>
          <w:szCs w:val="22"/>
          <w:lang w:val="en-US"/>
        </w:rPr>
      </w:pPr>
    </w:p>
    <w:p w14:paraId="04FE4D2D" w14:textId="77777777" w:rsidR="00DD3714" w:rsidRPr="007D4BC1" w:rsidRDefault="00157834" w:rsidP="00DD3714">
      <w:pPr>
        <w:pStyle w:val="ListParagraph"/>
        <w:jc w:val="both"/>
        <w:rPr>
          <w:rFonts w:ascii="Verdana" w:hAnsi="Verdana"/>
          <w:sz w:val="22"/>
          <w:szCs w:val="22"/>
        </w:rPr>
      </w:pPr>
      <w:r w:rsidRPr="007D4BC1">
        <w:rPr>
          <w:rFonts w:ascii="Verdana" w:hAnsi="Verdana"/>
          <w:sz w:val="22"/>
          <w:szCs w:val="22"/>
          <w:lang w:val="en-US"/>
        </w:rPr>
        <w:t>“</w:t>
      </w:r>
      <w:r w:rsidR="00C417EC" w:rsidRPr="007D4BC1">
        <w:rPr>
          <w:rFonts w:ascii="Verdana" w:hAnsi="Verdana"/>
          <w:sz w:val="22"/>
          <w:szCs w:val="22"/>
          <w:lang w:val="en-US"/>
        </w:rPr>
        <w:t>[</w:t>
      </w:r>
      <w:r w:rsidR="00AB7A87" w:rsidRPr="007D4BC1">
        <w:rPr>
          <w:rFonts w:ascii="Verdana" w:hAnsi="Verdana"/>
          <w:sz w:val="22"/>
          <w:szCs w:val="22"/>
        </w:rPr>
        <w:t>Activities like unauthorized business on the street, keeping materials for personal use, running business by keeping goods on carts or bicycles leading to unauthorized obstruction of the mobility of the public shall be prohibited</w:t>
      </w:r>
      <w:r w:rsidR="00DD3714" w:rsidRPr="007D4BC1">
        <w:rPr>
          <w:rFonts w:ascii="Verdana" w:hAnsi="Verdana"/>
          <w:sz w:val="22"/>
          <w:szCs w:val="22"/>
        </w:rPr>
        <w:t>..</w:t>
      </w:r>
      <w:r w:rsidR="00AB7A87" w:rsidRPr="007D4BC1">
        <w:rPr>
          <w:rFonts w:ascii="Verdana" w:hAnsi="Verdana"/>
          <w:sz w:val="22"/>
          <w:szCs w:val="22"/>
        </w:rPr>
        <w:t xml:space="preserve">. </w:t>
      </w:r>
    </w:p>
    <w:p w14:paraId="438C2C44" w14:textId="77777777" w:rsidR="00DD3714" w:rsidRPr="007D4BC1" w:rsidRDefault="00DD3714" w:rsidP="00DD3714">
      <w:pPr>
        <w:jc w:val="both"/>
        <w:rPr>
          <w:rFonts w:ascii="Verdana" w:hAnsi="Verdana"/>
          <w:sz w:val="22"/>
          <w:szCs w:val="22"/>
        </w:rPr>
      </w:pPr>
    </w:p>
    <w:p w14:paraId="11720848" w14:textId="77777777" w:rsidR="00DD3714" w:rsidRPr="007D4BC1" w:rsidRDefault="00AB7A87" w:rsidP="00DD3714">
      <w:pPr>
        <w:pStyle w:val="ListParagraph"/>
        <w:jc w:val="both"/>
        <w:rPr>
          <w:rFonts w:ascii="Verdana" w:hAnsi="Verdana"/>
          <w:sz w:val="22"/>
          <w:szCs w:val="22"/>
        </w:rPr>
      </w:pPr>
      <w:r w:rsidRPr="007D4BC1">
        <w:rPr>
          <w:rFonts w:ascii="Verdana" w:hAnsi="Verdana"/>
          <w:sz w:val="22"/>
          <w:szCs w:val="22"/>
        </w:rPr>
        <w:t>…This notice has been published to inform that any person or organization involved in above unauthorized activities shall be prosecuted according to the law</w:t>
      </w:r>
      <w:r w:rsidR="00DD3714" w:rsidRPr="007D4BC1">
        <w:rPr>
          <w:rFonts w:ascii="Verdana" w:hAnsi="Verdana"/>
          <w:sz w:val="22"/>
          <w:szCs w:val="22"/>
        </w:rPr>
        <w:t>…</w:t>
      </w:r>
    </w:p>
    <w:p w14:paraId="49BFE89E" w14:textId="77777777" w:rsidR="00DD3714" w:rsidRPr="007D4BC1" w:rsidRDefault="00DD3714" w:rsidP="00DD3714">
      <w:pPr>
        <w:pStyle w:val="ListParagraph"/>
        <w:jc w:val="both"/>
        <w:rPr>
          <w:rFonts w:ascii="Verdana" w:hAnsi="Verdana"/>
          <w:sz w:val="22"/>
          <w:szCs w:val="22"/>
          <w:lang w:val="en-US"/>
        </w:rPr>
      </w:pPr>
    </w:p>
    <w:p w14:paraId="3B1EFA37" w14:textId="1E9B86A7" w:rsidR="00157834" w:rsidRPr="007D4BC1" w:rsidRDefault="00DD3714" w:rsidP="00DD3714">
      <w:pPr>
        <w:pStyle w:val="ListParagraph"/>
        <w:jc w:val="both"/>
        <w:rPr>
          <w:rFonts w:ascii="Verdana" w:hAnsi="Verdana"/>
          <w:sz w:val="22"/>
          <w:szCs w:val="22"/>
        </w:rPr>
      </w:pPr>
      <w:r w:rsidRPr="007D4BC1">
        <w:rPr>
          <w:rFonts w:ascii="Verdana" w:hAnsi="Verdana"/>
          <w:sz w:val="22"/>
          <w:szCs w:val="22"/>
        </w:rPr>
        <w:t>…</w:t>
      </w:r>
      <w:r w:rsidR="00AB7A87" w:rsidRPr="007D4BC1">
        <w:rPr>
          <w:rFonts w:ascii="Verdana" w:hAnsi="Verdana"/>
          <w:sz w:val="22"/>
          <w:szCs w:val="22"/>
          <w:lang w:val="en-US"/>
        </w:rPr>
        <w:t>Anyone found violating this notice, his/her</w:t>
      </w:r>
      <w:r w:rsidR="00157834" w:rsidRPr="007D4BC1">
        <w:rPr>
          <w:rFonts w:ascii="Verdana" w:hAnsi="Verdana"/>
          <w:sz w:val="22"/>
          <w:szCs w:val="22"/>
          <w:lang w:val="en-US"/>
        </w:rPr>
        <w:t xml:space="preserve">, items shall be seized, and the person shall be punished as per </w:t>
      </w:r>
      <w:r w:rsidR="00A15092">
        <w:rPr>
          <w:rFonts w:ascii="Verdana" w:hAnsi="Verdana"/>
          <w:sz w:val="22"/>
          <w:szCs w:val="22"/>
          <w:lang w:val="en-US"/>
        </w:rPr>
        <w:t>s</w:t>
      </w:r>
      <w:r w:rsidR="00157834" w:rsidRPr="007D4BC1">
        <w:rPr>
          <w:rFonts w:ascii="Verdana" w:hAnsi="Verdana"/>
          <w:sz w:val="22"/>
          <w:szCs w:val="22"/>
          <w:lang w:val="en-US"/>
        </w:rPr>
        <w:t>ection</w:t>
      </w:r>
      <w:r w:rsidR="00A15092">
        <w:rPr>
          <w:rFonts w:ascii="Verdana" w:hAnsi="Verdana"/>
          <w:sz w:val="22"/>
          <w:szCs w:val="22"/>
          <w:lang w:val="en-US"/>
        </w:rPr>
        <w:t>s</w:t>
      </w:r>
      <w:r w:rsidR="00157834" w:rsidRPr="007D4BC1">
        <w:rPr>
          <w:rFonts w:ascii="Verdana" w:hAnsi="Verdana"/>
          <w:sz w:val="22"/>
          <w:szCs w:val="22"/>
          <w:lang w:val="en-US"/>
        </w:rPr>
        <w:t xml:space="preserve"> 11 &amp; 97 of Local Government Act, 2017 (2074), </w:t>
      </w:r>
      <w:r w:rsidR="00A15092">
        <w:rPr>
          <w:rFonts w:ascii="Verdana" w:hAnsi="Verdana"/>
          <w:sz w:val="22"/>
          <w:szCs w:val="22"/>
          <w:lang w:val="en-US"/>
        </w:rPr>
        <w:t>s</w:t>
      </w:r>
      <w:r w:rsidR="00157834" w:rsidRPr="007D4BC1">
        <w:rPr>
          <w:rFonts w:ascii="Verdana" w:hAnsi="Verdana"/>
          <w:sz w:val="22"/>
          <w:szCs w:val="22"/>
          <w:lang w:val="en-US"/>
        </w:rPr>
        <w:t>ection 39 of Solid Waste Management Act 2011 (2068) and other relevant laws of Kathmandu Metropolitan City.”</w:t>
      </w:r>
      <w:r w:rsidR="00157834" w:rsidRPr="007D4BC1">
        <w:rPr>
          <w:rStyle w:val="FootnoteReference"/>
          <w:rFonts w:ascii="Verdana" w:hAnsi="Verdana"/>
          <w:sz w:val="22"/>
          <w:szCs w:val="22"/>
          <w:lang w:val="en-US"/>
        </w:rPr>
        <w:footnoteReference w:id="59"/>
      </w:r>
    </w:p>
    <w:p w14:paraId="5198A49F" w14:textId="77777777" w:rsidR="00EE591A" w:rsidRPr="007D4BC1" w:rsidRDefault="00EE591A" w:rsidP="00EE591A">
      <w:pPr>
        <w:jc w:val="both"/>
        <w:rPr>
          <w:rFonts w:ascii="Verdana" w:hAnsi="Verdana"/>
          <w:sz w:val="22"/>
          <w:szCs w:val="22"/>
          <w:lang w:val="en-US"/>
        </w:rPr>
      </w:pPr>
    </w:p>
    <w:p w14:paraId="67F041D3" w14:textId="4EE3425C" w:rsidR="00EE591A" w:rsidRPr="007D4BC1" w:rsidRDefault="00EE591A" w:rsidP="00EE591A">
      <w:pPr>
        <w:pStyle w:val="ListParagraph"/>
        <w:numPr>
          <w:ilvl w:val="0"/>
          <w:numId w:val="25"/>
        </w:numPr>
        <w:jc w:val="both"/>
        <w:rPr>
          <w:rFonts w:ascii="Verdana" w:hAnsi="Verdana"/>
          <w:sz w:val="22"/>
          <w:szCs w:val="22"/>
        </w:rPr>
      </w:pPr>
      <w:r w:rsidRPr="007D4BC1">
        <w:rPr>
          <w:rFonts w:ascii="Verdana" w:hAnsi="Verdana"/>
          <w:sz w:val="22"/>
          <w:szCs w:val="22"/>
          <w:lang w:val="en"/>
        </w:rPr>
        <w:t xml:space="preserve">Despite its clear human rights obligations in respect of workers in the informal economy, the KMC continues to apply a range of domestic laws to penalize street vendors and take away their means of making a living. </w:t>
      </w:r>
      <w:r w:rsidR="002A6D8C">
        <w:rPr>
          <w:rFonts w:ascii="Verdana" w:hAnsi="Verdana"/>
          <w:sz w:val="22"/>
          <w:szCs w:val="22"/>
          <w:lang w:val="en"/>
        </w:rPr>
        <w:t>Some of these laws are described hereafter.</w:t>
      </w:r>
    </w:p>
    <w:p w14:paraId="046C259C" w14:textId="77777777" w:rsidR="00D05307" w:rsidRPr="007D4BC1" w:rsidRDefault="00D05307" w:rsidP="00685385">
      <w:pPr>
        <w:jc w:val="both"/>
        <w:rPr>
          <w:rFonts w:ascii="Verdana" w:hAnsi="Verdana"/>
          <w:i/>
          <w:iCs/>
          <w:sz w:val="22"/>
          <w:szCs w:val="22"/>
          <w:u w:val="single"/>
          <w:lang w:val="en-US"/>
        </w:rPr>
      </w:pPr>
    </w:p>
    <w:p w14:paraId="3AFAA418" w14:textId="43EB7B42" w:rsidR="00157834" w:rsidRPr="007D4BC1" w:rsidRDefault="00157834" w:rsidP="00685385">
      <w:pPr>
        <w:pStyle w:val="Heading2"/>
        <w:jc w:val="left"/>
        <w:rPr>
          <w:rFonts w:ascii="Verdana" w:hAnsi="Verdana"/>
          <w:b w:val="0"/>
          <w:bCs/>
          <w:i/>
          <w:iCs/>
          <w:sz w:val="22"/>
          <w:szCs w:val="22"/>
          <w:u w:val="single"/>
        </w:rPr>
      </w:pPr>
      <w:bookmarkStart w:id="15" w:name="_Toc145483772"/>
      <w:r w:rsidRPr="007D4BC1">
        <w:rPr>
          <w:rFonts w:ascii="Verdana" w:hAnsi="Verdana"/>
          <w:b w:val="0"/>
          <w:bCs/>
          <w:i/>
          <w:iCs/>
          <w:sz w:val="22"/>
          <w:szCs w:val="22"/>
          <w:u w:val="single"/>
        </w:rPr>
        <w:t>Local Government Operation Act 2017 (2074)</w:t>
      </w:r>
      <w:bookmarkEnd w:id="15"/>
    </w:p>
    <w:p w14:paraId="5861091F" w14:textId="77777777" w:rsidR="00157834" w:rsidRPr="007D4BC1" w:rsidRDefault="00157834" w:rsidP="00685385">
      <w:pPr>
        <w:jc w:val="both"/>
        <w:rPr>
          <w:rFonts w:ascii="Verdana" w:hAnsi="Verdana"/>
          <w:sz w:val="22"/>
          <w:szCs w:val="22"/>
          <w:lang w:val="en-US"/>
        </w:rPr>
      </w:pPr>
    </w:p>
    <w:p w14:paraId="6B03AD22" w14:textId="0364781C" w:rsidR="00AC0FA2" w:rsidRPr="007D4BC1" w:rsidRDefault="00157834"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Section 11 of the Local Government Operation Act 2017(2074) </w:t>
      </w:r>
      <w:r w:rsidR="00B07A28" w:rsidRPr="007D4BC1">
        <w:rPr>
          <w:rFonts w:ascii="Verdana" w:hAnsi="Verdana"/>
          <w:sz w:val="22"/>
          <w:szCs w:val="22"/>
          <w:lang w:val="en-US"/>
        </w:rPr>
        <w:t xml:space="preserve">gives </w:t>
      </w:r>
      <w:r w:rsidRPr="007D4BC1">
        <w:rPr>
          <w:rFonts w:ascii="Verdana" w:hAnsi="Verdana"/>
          <w:sz w:val="22"/>
          <w:szCs w:val="22"/>
          <w:lang w:val="en-US"/>
        </w:rPr>
        <w:t>municipalit</w:t>
      </w:r>
      <w:r w:rsidR="00AC0FA2" w:rsidRPr="007D4BC1">
        <w:rPr>
          <w:rFonts w:ascii="Verdana" w:hAnsi="Verdana"/>
          <w:sz w:val="22"/>
          <w:szCs w:val="22"/>
          <w:lang w:val="en-US"/>
        </w:rPr>
        <w:t xml:space="preserve">ies </w:t>
      </w:r>
      <w:r w:rsidR="00C417EC" w:rsidRPr="007D4BC1">
        <w:rPr>
          <w:rFonts w:ascii="Verdana" w:hAnsi="Verdana"/>
          <w:sz w:val="22"/>
          <w:szCs w:val="22"/>
          <w:lang w:val="en-US"/>
        </w:rPr>
        <w:t xml:space="preserve">the following </w:t>
      </w:r>
      <w:r w:rsidR="00AC0FA2" w:rsidRPr="007D4BC1">
        <w:rPr>
          <w:rFonts w:ascii="Verdana" w:hAnsi="Verdana"/>
          <w:sz w:val="22"/>
          <w:szCs w:val="22"/>
          <w:lang w:val="en-US"/>
        </w:rPr>
        <w:t>powers:</w:t>
      </w:r>
      <w:r w:rsidRPr="007D4BC1">
        <w:rPr>
          <w:rFonts w:ascii="Verdana" w:hAnsi="Verdana"/>
          <w:sz w:val="22"/>
          <w:szCs w:val="22"/>
          <w:lang w:val="en-US"/>
        </w:rPr>
        <w:t xml:space="preserve"> </w:t>
      </w:r>
    </w:p>
    <w:p w14:paraId="705F20A4" w14:textId="77777777" w:rsidR="00AC0FA2" w:rsidRPr="007D4BC1" w:rsidRDefault="00AC0FA2" w:rsidP="00685385">
      <w:pPr>
        <w:pStyle w:val="ListParagraph"/>
        <w:ind w:left="360"/>
        <w:jc w:val="both"/>
        <w:rPr>
          <w:rFonts w:ascii="Verdana" w:hAnsi="Verdana"/>
          <w:sz w:val="22"/>
          <w:szCs w:val="22"/>
          <w:lang w:val="en-US"/>
        </w:rPr>
      </w:pPr>
    </w:p>
    <w:p w14:paraId="04018627" w14:textId="060A3C00" w:rsidR="00AC0FA2" w:rsidRPr="007D4BC1" w:rsidRDefault="00157834" w:rsidP="00685385">
      <w:pPr>
        <w:pStyle w:val="ListParagraph"/>
        <w:numPr>
          <w:ilvl w:val="0"/>
          <w:numId w:val="27"/>
        </w:numPr>
        <w:jc w:val="both"/>
        <w:rPr>
          <w:rFonts w:ascii="Verdana" w:hAnsi="Verdana"/>
          <w:sz w:val="22"/>
          <w:szCs w:val="22"/>
          <w:lang w:val="en-US"/>
        </w:rPr>
      </w:pPr>
      <w:r w:rsidRPr="007D4BC1">
        <w:rPr>
          <w:rFonts w:ascii="Verdana" w:hAnsi="Verdana"/>
          <w:sz w:val="22"/>
          <w:szCs w:val="22"/>
          <w:lang w:val="en-US"/>
        </w:rPr>
        <w:t>“</w:t>
      </w:r>
      <w:r w:rsidR="002A6D8C">
        <w:rPr>
          <w:rFonts w:ascii="Verdana" w:hAnsi="Verdana"/>
          <w:sz w:val="22"/>
          <w:szCs w:val="22"/>
          <w:lang w:val="en-US"/>
        </w:rPr>
        <w:t>e</w:t>
      </w:r>
      <w:r w:rsidRPr="007D4BC1">
        <w:rPr>
          <w:rFonts w:ascii="Verdana" w:hAnsi="Verdana"/>
          <w:sz w:val="22"/>
          <w:szCs w:val="22"/>
        </w:rPr>
        <w:t xml:space="preserve">stablishment, operation and management of </w:t>
      </w:r>
      <w:r w:rsidRPr="007D4BC1">
        <w:rPr>
          <w:rFonts w:ascii="Verdana" w:hAnsi="Verdana"/>
          <w:sz w:val="22"/>
          <w:szCs w:val="22"/>
          <w:lang w:val="en-US"/>
        </w:rPr>
        <w:t>the municipal</w:t>
      </w:r>
      <w:r w:rsidRPr="007D4BC1">
        <w:rPr>
          <w:rFonts w:ascii="Verdana" w:hAnsi="Verdana"/>
          <w:sz w:val="22"/>
          <w:szCs w:val="22"/>
        </w:rPr>
        <w:t xml:space="preserve"> police</w:t>
      </w:r>
      <w:r w:rsidRPr="007D4BC1">
        <w:rPr>
          <w:rFonts w:ascii="Verdana" w:hAnsi="Verdana"/>
          <w:sz w:val="22"/>
          <w:szCs w:val="22"/>
          <w:lang w:val="en-US"/>
        </w:rPr>
        <w:t xml:space="preserve"> including </w:t>
      </w:r>
      <w:r w:rsidRPr="007D4BC1">
        <w:rPr>
          <w:rFonts w:ascii="Verdana" w:hAnsi="Verdana"/>
          <w:sz w:val="22"/>
          <w:szCs w:val="22"/>
        </w:rPr>
        <w:t>formulation and implementation of laws</w:t>
      </w:r>
      <w:r w:rsidRPr="007D4BC1">
        <w:rPr>
          <w:rFonts w:ascii="Verdana" w:hAnsi="Verdana"/>
          <w:sz w:val="22"/>
          <w:szCs w:val="22"/>
          <w:lang w:val="en-US"/>
        </w:rPr>
        <w:t>, policies and standards relating to municipal police”</w:t>
      </w:r>
      <w:r w:rsidR="00AC0FA2" w:rsidRPr="007D4BC1">
        <w:rPr>
          <w:rFonts w:ascii="Verdana" w:hAnsi="Verdana"/>
          <w:sz w:val="22"/>
          <w:szCs w:val="22"/>
          <w:lang w:val="en-US"/>
        </w:rPr>
        <w:t>;</w:t>
      </w:r>
      <w:r w:rsidRPr="007D4BC1">
        <w:rPr>
          <w:rStyle w:val="FootnoteReference"/>
          <w:rFonts w:ascii="Verdana" w:hAnsi="Verdana"/>
          <w:sz w:val="22"/>
          <w:szCs w:val="22"/>
          <w:lang w:val="en-US"/>
        </w:rPr>
        <w:footnoteReference w:id="60"/>
      </w:r>
    </w:p>
    <w:p w14:paraId="6EFAD3C0" w14:textId="28EE0BF3" w:rsidR="00AC0FA2" w:rsidRPr="007D4BC1" w:rsidRDefault="00157834" w:rsidP="00685385">
      <w:pPr>
        <w:pStyle w:val="ListParagraph"/>
        <w:numPr>
          <w:ilvl w:val="0"/>
          <w:numId w:val="27"/>
        </w:numPr>
        <w:jc w:val="both"/>
        <w:rPr>
          <w:rFonts w:ascii="Verdana" w:hAnsi="Verdana"/>
          <w:sz w:val="22"/>
          <w:szCs w:val="22"/>
          <w:lang w:val="en-US"/>
        </w:rPr>
      </w:pPr>
      <w:r w:rsidRPr="007D4BC1">
        <w:rPr>
          <w:rFonts w:ascii="Verdana" w:hAnsi="Verdana"/>
          <w:sz w:val="22"/>
          <w:szCs w:val="22"/>
          <w:lang w:val="en-US"/>
        </w:rPr>
        <w:t>“</w:t>
      </w:r>
      <w:r w:rsidR="002A6D8C">
        <w:rPr>
          <w:rFonts w:ascii="Verdana" w:hAnsi="Verdana"/>
          <w:sz w:val="22"/>
          <w:szCs w:val="22"/>
          <w:lang w:val="en-US"/>
        </w:rPr>
        <w:t>e</w:t>
      </w:r>
      <w:r w:rsidR="002A6D8C" w:rsidRPr="007D4BC1">
        <w:rPr>
          <w:rFonts w:ascii="Verdana" w:hAnsi="Verdana"/>
          <w:sz w:val="22"/>
          <w:szCs w:val="22"/>
          <w:lang w:val="en-US"/>
        </w:rPr>
        <w:t>nforcement</w:t>
      </w:r>
      <w:r w:rsidRPr="007D4BC1">
        <w:rPr>
          <w:rFonts w:ascii="Verdana" w:hAnsi="Verdana"/>
          <w:sz w:val="22"/>
          <w:szCs w:val="22"/>
          <w:lang w:val="en-US"/>
        </w:rPr>
        <w:t xml:space="preserve"> of decisions, laws and policies of the city”</w:t>
      </w:r>
      <w:r w:rsidR="00AC0FA2" w:rsidRPr="007D4BC1">
        <w:rPr>
          <w:rFonts w:ascii="Verdana" w:hAnsi="Verdana"/>
          <w:sz w:val="22"/>
          <w:szCs w:val="22"/>
          <w:lang w:val="en-US"/>
        </w:rPr>
        <w:t>;</w:t>
      </w:r>
      <w:r w:rsidRPr="007D4BC1">
        <w:rPr>
          <w:rStyle w:val="FootnoteReference"/>
          <w:rFonts w:ascii="Verdana" w:hAnsi="Verdana"/>
          <w:sz w:val="22"/>
          <w:szCs w:val="22"/>
          <w:lang w:val="en-US"/>
        </w:rPr>
        <w:footnoteReference w:id="61"/>
      </w:r>
      <w:r w:rsidRPr="007D4BC1">
        <w:rPr>
          <w:rFonts w:ascii="Verdana" w:hAnsi="Verdana"/>
          <w:sz w:val="22"/>
          <w:szCs w:val="22"/>
          <w:lang w:val="en-US"/>
        </w:rPr>
        <w:t xml:space="preserve"> “protection of the public land and property”</w:t>
      </w:r>
      <w:r w:rsidR="00AC0FA2" w:rsidRPr="007D4BC1">
        <w:rPr>
          <w:rFonts w:ascii="Verdana" w:hAnsi="Verdana"/>
          <w:sz w:val="22"/>
          <w:szCs w:val="22"/>
          <w:lang w:val="en-US"/>
        </w:rPr>
        <w:t>;</w:t>
      </w:r>
      <w:r w:rsidRPr="007D4BC1">
        <w:rPr>
          <w:rStyle w:val="FootnoteReference"/>
          <w:rFonts w:ascii="Verdana" w:hAnsi="Verdana"/>
          <w:sz w:val="22"/>
          <w:szCs w:val="22"/>
          <w:lang w:val="en-US"/>
        </w:rPr>
        <w:footnoteReference w:id="62"/>
      </w:r>
      <w:r w:rsidRPr="007D4BC1">
        <w:rPr>
          <w:rFonts w:ascii="Verdana" w:hAnsi="Verdana"/>
          <w:sz w:val="22"/>
          <w:szCs w:val="22"/>
          <w:lang w:val="en-US"/>
        </w:rPr>
        <w:t xml:space="preserve"> </w:t>
      </w:r>
      <w:r w:rsidR="00AC0FA2" w:rsidRPr="007D4BC1">
        <w:rPr>
          <w:rFonts w:ascii="Verdana" w:hAnsi="Verdana"/>
          <w:sz w:val="22"/>
          <w:szCs w:val="22"/>
          <w:lang w:val="en-US"/>
        </w:rPr>
        <w:t xml:space="preserve"> and</w:t>
      </w:r>
    </w:p>
    <w:p w14:paraId="2D683A7F" w14:textId="6220270D" w:rsidR="00AC0FA2" w:rsidRPr="007D4BC1" w:rsidRDefault="00157834" w:rsidP="00685385">
      <w:pPr>
        <w:pStyle w:val="ListParagraph"/>
        <w:numPr>
          <w:ilvl w:val="0"/>
          <w:numId w:val="27"/>
        </w:numPr>
        <w:jc w:val="both"/>
        <w:rPr>
          <w:rFonts w:ascii="Verdana" w:hAnsi="Verdana"/>
          <w:sz w:val="22"/>
          <w:szCs w:val="22"/>
          <w:lang w:val="en-US"/>
        </w:rPr>
      </w:pPr>
      <w:r w:rsidRPr="007D4BC1">
        <w:rPr>
          <w:rFonts w:ascii="Verdana" w:hAnsi="Verdana"/>
          <w:sz w:val="22"/>
          <w:szCs w:val="22"/>
          <w:lang w:val="en-US"/>
        </w:rPr>
        <w:t>“</w:t>
      </w:r>
      <w:r w:rsidR="002A6D8C">
        <w:rPr>
          <w:rFonts w:ascii="Verdana" w:hAnsi="Verdana"/>
          <w:sz w:val="22"/>
          <w:szCs w:val="22"/>
          <w:lang w:val="en-US"/>
        </w:rPr>
        <w:t>s</w:t>
      </w:r>
      <w:r w:rsidR="002A6D8C" w:rsidRPr="007D4BC1">
        <w:rPr>
          <w:rFonts w:ascii="Verdana" w:hAnsi="Verdana"/>
          <w:sz w:val="22"/>
          <w:szCs w:val="22"/>
          <w:lang w:val="en-US"/>
        </w:rPr>
        <w:t>upervision</w:t>
      </w:r>
      <w:r w:rsidRPr="007D4BC1">
        <w:rPr>
          <w:rFonts w:ascii="Verdana" w:hAnsi="Verdana"/>
          <w:sz w:val="22"/>
          <w:szCs w:val="22"/>
          <w:lang w:val="en-US"/>
        </w:rPr>
        <w:t xml:space="preserve"> and management of local market and parking lot”.</w:t>
      </w:r>
      <w:r w:rsidRPr="007D4BC1">
        <w:rPr>
          <w:rStyle w:val="FootnoteReference"/>
          <w:rFonts w:ascii="Verdana" w:hAnsi="Verdana"/>
          <w:sz w:val="22"/>
          <w:szCs w:val="22"/>
          <w:lang w:val="en-US"/>
        </w:rPr>
        <w:footnoteReference w:id="63"/>
      </w:r>
      <w:r w:rsidRPr="007D4BC1">
        <w:rPr>
          <w:rFonts w:ascii="Verdana" w:hAnsi="Verdana"/>
          <w:sz w:val="22"/>
          <w:szCs w:val="22"/>
          <w:lang w:val="en-US"/>
        </w:rPr>
        <w:t xml:space="preserve"> </w:t>
      </w:r>
    </w:p>
    <w:p w14:paraId="6A38E282" w14:textId="77777777" w:rsidR="00AC0FA2" w:rsidRPr="007D4BC1" w:rsidRDefault="00AC0FA2" w:rsidP="00685385">
      <w:pPr>
        <w:jc w:val="both"/>
        <w:rPr>
          <w:rFonts w:ascii="Verdana" w:hAnsi="Verdana"/>
          <w:sz w:val="22"/>
          <w:szCs w:val="22"/>
          <w:lang w:val="en-US"/>
        </w:rPr>
      </w:pPr>
    </w:p>
    <w:p w14:paraId="175EBD89" w14:textId="2899FBC6" w:rsidR="008155AA" w:rsidRPr="007D4BC1" w:rsidRDefault="00AC0FA2"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In addition</w:t>
      </w:r>
      <w:r w:rsidR="00157834" w:rsidRPr="007D4BC1">
        <w:rPr>
          <w:rFonts w:ascii="Verdana" w:hAnsi="Verdana"/>
          <w:sz w:val="22"/>
          <w:szCs w:val="22"/>
          <w:lang w:val="en-US"/>
        </w:rPr>
        <w:t xml:space="preserve">, </w:t>
      </w:r>
      <w:r w:rsidRPr="007D4BC1">
        <w:rPr>
          <w:rFonts w:ascii="Verdana" w:hAnsi="Verdana"/>
          <w:sz w:val="22"/>
          <w:szCs w:val="22"/>
          <w:lang w:val="en-US"/>
        </w:rPr>
        <w:t>s</w:t>
      </w:r>
      <w:r w:rsidR="00157834" w:rsidRPr="007D4BC1">
        <w:rPr>
          <w:rFonts w:ascii="Verdana" w:hAnsi="Verdana"/>
          <w:sz w:val="22"/>
          <w:szCs w:val="22"/>
          <w:lang w:val="en-US"/>
        </w:rPr>
        <w:t xml:space="preserve">ection 97 of the </w:t>
      </w:r>
      <w:r w:rsidRPr="007D4BC1">
        <w:rPr>
          <w:rFonts w:ascii="Verdana" w:hAnsi="Verdana"/>
          <w:sz w:val="22"/>
          <w:szCs w:val="22"/>
          <w:lang w:val="en-US"/>
        </w:rPr>
        <w:t>Act places a</w:t>
      </w:r>
      <w:r w:rsidR="00157834" w:rsidRPr="007D4BC1">
        <w:rPr>
          <w:rFonts w:ascii="Verdana" w:hAnsi="Verdana"/>
          <w:sz w:val="22"/>
          <w:szCs w:val="22"/>
          <w:lang w:val="en-US"/>
        </w:rPr>
        <w:t xml:space="preserve"> duty </w:t>
      </w:r>
      <w:r w:rsidRPr="007D4BC1">
        <w:rPr>
          <w:rFonts w:ascii="Verdana" w:hAnsi="Verdana"/>
          <w:sz w:val="22"/>
          <w:szCs w:val="22"/>
          <w:lang w:val="en-US"/>
        </w:rPr>
        <w:t>on</w:t>
      </w:r>
      <w:r w:rsidR="00157834" w:rsidRPr="007D4BC1">
        <w:rPr>
          <w:rFonts w:ascii="Verdana" w:hAnsi="Verdana"/>
          <w:sz w:val="22"/>
          <w:szCs w:val="22"/>
          <w:lang w:val="en-US"/>
        </w:rPr>
        <w:t xml:space="preserve"> municipalit</w:t>
      </w:r>
      <w:r w:rsidRPr="007D4BC1">
        <w:rPr>
          <w:rFonts w:ascii="Verdana" w:hAnsi="Verdana"/>
          <w:sz w:val="22"/>
          <w:szCs w:val="22"/>
          <w:lang w:val="en-US"/>
        </w:rPr>
        <w:t>ies</w:t>
      </w:r>
      <w:r w:rsidR="00157834" w:rsidRPr="007D4BC1">
        <w:rPr>
          <w:rFonts w:ascii="Verdana" w:hAnsi="Verdana"/>
          <w:sz w:val="22"/>
          <w:szCs w:val="22"/>
          <w:lang w:val="en-US"/>
        </w:rPr>
        <w:t xml:space="preserve"> </w:t>
      </w:r>
      <w:r w:rsidRPr="007D4BC1">
        <w:rPr>
          <w:rFonts w:ascii="Verdana" w:hAnsi="Verdana"/>
          <w:sz w:val="22"/>
          <w:szCs w:val="22"/>
          <w:lang w:val="en-US"/>
        </w:rPr>
        <w:t>in relation to the</w:t>
      </w:r>
      <w:r w:rsidR="00157834" w:rsidRPr="007D4BC1">
        <w:rPr>
          <w:rFonts w:ascii="Verdana" w:hAnsi="Verdana"/>
          <w:sz w:val="22"/>
          <w:szCs w:val="22"/>
          <w:lang w:val="en-US"/>
        </w:rPr>
        <w:t xml:space="preserve"> “protection of property in its area”. </w:t>
      </w:r>
      <w:r w:rsidRPr="007D4BC1">
        <w:rPr>
          <w:rFonts w:ascii="Verdana" w:hAnsi="Verdana"/>
          <w:sz w:val="22"/>
          <w:szCs w:val="22"/>
          <w:lang w:val="en-US"/>
        </w:rPr>
        <w:t>This duty includes responsibilities pertaining to</w:t>
      </w:r>
      <w:r w:rsidR="00157834" w:rsidRPr="007D4BC1">
        <w:rPr>
          <w:rFonts w:ascii="Verdana" w:hAnsi="Verdana"/>
          <w:sz w:val="22"/>
          <w:szCs w:val="22"/>
          <w:lang w:val="en-US"/>
        </w:rPr>
        <w:t xml:space="preserve"> “maintenance of government, community and public property”.</w:t>
      </w:r>
      <w:r w:rsidR="00157834" w:rsidRPr="007D4BC1">
        <w:rPr>
          <w:rStyle w:val="FootnoteReference"/>
          <w:rFonts w:ascii="Verdana" w:hAnsi="Verdana"/>
          <w:sz w:val="22"/>
          <w:szCs w:val="22"/>
          <w:lang w:val="en-US"/>
        </w:rPr>
        <w:footnoteReference w:id="64"/>
      </w:r>
    </w:p>
    <w:p w14:paraId="1C8A2702" w14:textId="77777777" w:rsidR="008155AA" w:rsidRPr="007D4BC1" w:rsidRDefault="008155AA" w:rsidP="00685385">
      <w:pPr>
        <w:pStyle w:val="ListParagraph"/>
        <w:ind w:left="360"/>
        <w:jc w:val="both"/>
        <w:rPr>
          <w:rFonts w:ascii="Verdana" w:hAnsi="Verdana"/>
          <w:sz w:val="22"/>
          <w:szCs w:val="22"/>
          <w:lang w:val="en-US"/>
        </w:rPr>
      </w:pPr>
    </w:p>
    <w:p w14:paraId="2E71F642" w14:textId="137AF1E1" w:rsidR="00157834" w:rsidRPr="007D4BC1" w:rsidRDefault="008155AA"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Properly understood b</w:t>
      </w:r>
      <w:r w:rsidR="00157834" w:rsidRPr="007D4BC1">
        <w:rPr>
          <w:rFonts w:ascii="Verdana" w:hAnsi="Verdana"/>
          <w:sz w:val="22"/>
          <w:szCs w:val="22"/>
          <w:lang w:val="en-US"/>
        </w:rPr>
        <w:t xml:space="preserve">oth provisions empower </w:t>
      </w:r>
      <w:r w:rsidR="00B07A28" w:rsidRPr="007D4BC1">
        <w:rPr>
          <w:rFonts w:ascii="Verdana" w:hAnsi="Verdana"/>
          <w:sz w:val="22"/>
          <w:szCs w:val="22"/>
          <w:lang w:val="en-US"/>
        </w:rPr>
        <w:t xml:space="preserve">the </w:t>
      </w:r>
      <w:r w:rsidR="00157834" w:rsidRPr="007D4BC1">
        <w:rPr>
          <w:rFonts w:ascii="Verdana" w:hAnsi="Verdana"/>
          <w:sz w:val="22"/>
          <w:szCs w:val="22"/>
          <w:lang w:val="en-US"/>
        </w:rPr>
        <w:t>municipality to mobili</w:t>
      </w:r>
      <w:r w:rsidR="006541C4" w:rsidRPr="007D4BC1">
        <w:rPr>
          <w:rFonts w:ascii="Verdana" w:hAnsi="Verdana"/>
          <w:sz w:val="22"/>
          <w:szCs w:val="22"/>
          <w:lang w:val="en-US"/>
        </w:rPr>
        <w:t>z</w:t>
      </w:r>
      <w:r w:rsidR="00157834" w:rsidRPr="007D4BC1">
        <w:rPr>
          <w:rFonts w:ascii="Verdana" w:hAnsi="Verdana"/>
          <w:sz w:val="22"/>
          <w:szCs w:val="22"/>
          <w:lang w:val="en-US"/>
        </w:rPr>
        <w:t>e</w:t>
      </w:r>
      <w:r w:rsidRPr="007D4BC1">
        <w:rPr>
          <w:rFonts w:ascii="Verdana" w:hAnsi="Verdana"/>
          <w:sz w:val="22"/>
          <w:szCs w:val="22"/>
          <w:lang w:val="en-US"/>
        </w:rPr>
        <w:t xml:space="preserve"> the</w:t>
      </w:r>
      <w:r w:rsidR="00157834" w:rsidRPr="007D4BC1">
        <w:rPr>
          <w:rFonts w:ascii="Verdana" w:hAnsi="Verdana"/>
          <w:sz w:val="22"/>
          <w:szCs w:val="22"/>
          <w:lang w:val="en-US"/>
        </w:rPr>
        <w:t xml:space="preserve"> municipal police </w:t>
      </w:r>
      <w:r w:rsidRPr="007D4BC1">
        <w:rPr>
          <w:rFonts w:ascii="Verdana" w:hAnsi="Verdana"/>
          <w:sz w:val="22"/>
          <w:szCs w:val="22"/>
          <w:lang w:val="en-US"/>
        </w:rPr>
        <w:t>for various purposes</w:t>
      </w:r>
      <w:r w:rsidR="006541C4" w:rsidRPr="007D4BC1">
        <w:rPr>
          <w:rFonts w:ascii="Verdana" w:hAnsi="Verdana"/>
          <w:sz w:val="22"/>
          <w:szCs w:val="22"/>
          <w:lang w:val="en-US"/>
        </w:rPr>
        <w:t>,</w:t>
      </w:r>
      <w:r w:rsidRPr="007D4BC1">
        <w:rPr>
          <w:rFonts w:ascii="Verdana" w:hAnsi="Verdana"/>
          <w:sz w:val="22"/>
          <w:szCs w:val="22"/>
          <w:lang w:val="en-US"/>
        </w:rPr>
        <w:t xml:space="preserve"> including to</w:t>
      </w:r>
      <w:r w:rsidR="00157834" w:rsidRPr="007D4BC1">
        <w:rPr>
          <w:rFonts w:ascii="Verdana" w:hAnsi="Verdana"/>
          <w:sz w:val="22"/>
          <w:szCs w:val="22"/>
          <w:lang w:val="en-US"/>
        </w:rPr>
        <w:t xml:space="preserve"> protec</w:t>
      </w:r>
      <w:r w:rsidRPr="007D4BC1">
        <w:rPr>
          <w:rFonts w:ascii="Verdana" w:hAnsi="Verdana"/>
          <w:sz w:val="22"/>
          <w:szCs w:val="22"/>
          <w:lang w:val="en-US"/>
        </w:rPr>
        <w:t>t</w:t>
      </w:r>
      <w:r w:rsidR="00157834" w:rsidRPr="007D4BC1">
        <w:rPr>
          <w:rFonts w:ascii="Verdana" w:hAnsi="Verdana"/>
          <w:sz w:val="22"/>
          <w:szCs w:val="22"/>
          <w:lang w:val="en-US"/>
        </w:rPr>
        <w:t xml:space="preserve"> property</w:t>
      </w:r>
      <w:r w:rsidR="00B45911">
        <w:rPr>
          <w:rFonts w:ascii="Verdana" w:hAnsi="Verdana"/>
          <w:sz w:val="22"/>
          <w:szCs w:val="22"/>
          <w:lang w:val="en-US"/>
        </w:rPr>
        <w:t>,</w:t>
      </w:r>
      <w:r w:rsidRPr="007D4BC1">
        <w:rPr>
          <w:rFonts w:ascii="Verdana" w:hAnsi="Verdana"/>
          <w:sz w:val="22"/>
          <w:szCs w:val="22"/>
          <w:lang w:val="en-US"/>
        </w:rPr>
        <w:t xml:space="preserve"> </w:t>
      </w:r>
      <w:r w:rsidR="00B45911">
        <w:rPr>
          <w:rFonts w:ascii="Verdana" w:hAnsi="Verdana"/>
          <w:sz w:val="22"/>
          <w:szCs w:val="22"/>
          <w:lang w:val="en-US"/>
        </w:rPr>
        <w:t xml:space="preserve">and </w:t>
      </w:r>
      <w:r w:rsidR="00157834" w:rsidRPr="007D4BC1">
        <w:rPr>
          <w:rFonts w:ascii="Verdana" w:hAnsi="Verdana"/>
          <w:sz w:val="22"/>
          <w:szCs w:val="22"/>
          <w:lang w:val="en-US"/>
        </w:rPr>
        <w:t xml:space="preserve">maintain </w:t>
      </w:r>
      <w:r w:rsidR="00AB7A87" w:rsidRPr="007D4BC1">
        <w:rPr>
          <w:rFonts w:ascii="Verdana" w:hAnsi="Verdana"/>
          <w:sz w:val="22"/>
          <w:szCs w:val="22"/>
          <w:lang w:val="en-US"/>
        </w:rPr>
        <w:t xml:space="preserve">and supervise </w:t>
      </w:r>
      <w:r w:rsidR="00157834" w:rsidRPr="007D4BC1">
        <w:rPr>
          <w:rFonts w:ascii="Verdana" w:hAnsi="Verdana"/>
          <w:sz w:val="22"/>
          <w:szCs w:val="22"/>
          <w:lang w:val="en-US"/>
        </w:rPr>
        <w:t>local marke</w:t>
      </w:r>
      <w:r w:rsidRPr="007D4BC1">
        <w:rPr>
          <w:rFonts w:ascii="Verdana" w:hAnsi="Verdana"/>
          <w:sz w:val="22"/>
          <w:szCs w:val="22"/>
          <w:lang w:val="en-US"/>
        </w:rPr>
        <w:t>t</w:t>
      </w:r>
      <w:r w:rsidR="00DD3714" w:rsidRPr="007D4BC1">
        <w:rPr>
          <w:rFonts w:ascii="Verdana" w:hAnsi="Verdana"/>
          <w:sz w:val="22"/>
          <w:szCs w:val="22"/>
          <w:lang w:val="en-US"/>
        </w:rPr>
        <w:t>s</w:t>
      </w:r>
      <w:r w:rsidR="00AB7A87" w:rsidRPr="007D4BC1">
        <w:rPr>
          <w:rFonts w:ascii="Verdana" w:hAnsi="Verdana"/>
          <w:sz w:val="22"/>
          <w:szCs w:val="22"/>
          <w:lang w:val="en-US"/>
        </w:rPr>
        <w:t xml:space="preserve"> </w:t>
      </w:r>
      <w:r w:rsidR="00DD3714" w:rsidRPr="007D4BC1">
        <w:rPr>
          <w:rFonts w:ascii="Verdana" w:hAnsi="Verdana"/>
          <w:sz w:val="22"/>
          <w:szCs w:val="22"/>
          <w:lang w:val="en-US"/>
        </w:rPr>
        <w:t>and</w:t>
      </w:r>
      <w:r w:rsidR="00AB7A87" w:rsidRPr="007D4BC1">
        <w:rPr>
          <w:rFonts w:ascii="Verdana" w:hAnsi="Verdana"/>
          <w:sz w:val="22"/>
          <w:szCs w:val="22"/>
          <w:lang w:val="en-US"/>
        </w:rPr>
        <w:t xml:space="preserve"> </w:t>
      </w:r>
      <w:r w:rsidR="00157834" w:rsidRPr="007D4BC1">
        <w:rPr>
          <w:rFonts w:ascii="Verdana" w:hAnsi="Verdana"/>
          <w:sz w:val="22"/>
          <w:szCs w:val="22"/>
          <w:lang w:val="en-US"/>
        </w:rPr>
        <w:t>parking lot</w:t>
      </w:r>
      <w:r w:rsidR="00DD3714" w:rsidRPr="007D4BC1">
        <w:rPr>
          <w:rFonts w:ascii="Verdana" w:hAnsi="Verdana"/>
          <w:sz w:val="22"/>
          <w:szCs w:val="22"/>
          <w:lang w:val="en-US"/>
        </w:rPr>
        <w:t>s</w:t>
      </w:r>
      <w:r w:rsidRPr="007D4BC1">
        <w:rPr>
          <w:rFonts w:ascii="Verdana" w:hAnsi="Verdana"/>
          <w:sz w:val="22"/>
          <w:szCs w:val="22"/>
          <w:lang w:val="en-US"/>
        </w:rPr>
        <w:t>.</w:t>
      </w:r>
      <w:r w:rsidR="00157834" w:rsidRPr="007D4BC1">
        <w:rPr>
          <w:rFonts w:ascii="Verdana" w:hAnsi="Verdana"/>
          <w:sz w:val="22"/>
          <w:szCs w:val="22"/>
          <w:lang w:val="en-US"/>
        </w:rPr>
        <w:t xml:space="preserve"> </w:t>
      </w:r>
      <w:r w:rsidR="007C026F">
        <w:rPr>
          <w:rFonts w:ascii="Verdana" w:hAnsi="Verdana"/>
          <w:sz w:val="22"/>
          <w:szCs w:val="22"/>
          <w:lang w:val="en-US"/>
        </w:rPr>
        <w:t>In practice, however, while purporting to enforce these provisions, t</w:t>
      </w:r>
      <w:r w:rsidR="00157834" w:rsidRPr="007D4BC1">
        <w:rPr>
          <w:rFonts w:ascii="Verdana" w:hAnsi="Verdana"/>
          <w:sz w:val="22"/>
          <w:szCs w:val="22"/>
          <w:lang w:val="en-US"/>
        </w:rPr>
        <w:t>he municipal police</w:t>
      </w:r>
      <w:r w:rsidR="006541C4" w:rsidRPr="007D4BC1">
        <w:rPr>
          <w:rFonts w:ascii="Verdana" w:hAnsi="Verdana"/>
          <w:sz w:val="22"/>
          <w:szCs w:val="22"/>
          <w:lang w:val="en-US"/>
        </w:rPr>
        <w:t xml:space="preserve"> </w:t>
      </w:r>
      <w:r w:rsidR="007C026F">
        <w:rPr>
          <w:rFonts w:ascii="Verdana" w:hAnsi="Verdana"/>
          <w:sz w:val="22"/>
          <w:szCs w:val="22"/>
          <w:lang w:val="en-US"/>
        </w:rPr>
        <w:t xml:space="preserve">often </w:t>
      </w:r>
      <w:r w:rsidRPr="007D4BC1">
        <w:rPr>
          <w:rFonts w:ascii="Verdana" w:hAnsi="Verdana"/>
          <w:sz w:val="22"/>
          <w:szCs w:val="22"/>
          <w:lang w:val="en-US"/>
        </w:rPr>
        <w:t>harass street vendors</w:t>
      </w:r>
      <w:r w:rsidR="00157834" w:rsidRPr="007D4BC1">
        <w:rPr>
          <w:rFonts w:ascii="Verdana" w:hAnsi="Verdana"/>
          <w:sz w:val="22"/>
          <w:szCs w:val="22"/>
          <w:lang w:val="en-US"/>
        </w:rPr>
        <w:t xml:space="preserve"> </w:t>
      </w:r>
      <w:r w:rsidR="007C026F">
        <w:rPr>
          <w:rFonts w:ascii="Verdana" w:hAnsi="Verdana"/>
          <w:sz w:val="22"/>
          <w:szCs w:val="22"/>
          <w:lang w:val="en-US"/>
        </w:rPr>
        <w:t xml:space="preserve">and </w:t>
      </w:r>
      <w:r w:rsidR="00157834" w:rsidRPr="007D4BC1">
        <w:rPr>
          <w:rFonts w:ascii="Verdana" w:hAnsi="Verdana"/>
          <w:sz w:val="22"/>
          <w:szCs w:val="22"/>
          <w:lang w:val="en-US"/>
        </w:rPr>
        <w:t xml:space="preserve">confiscate </w:t>
      </w:r>
      <w:r w:rsidRPr="007D4BC1">
        <w:rPr>
          <w:rFonts w:ascii="Verdana" w:hAnsi="Verdana"/>
          <w:sz w:val="22"/>
          <w:szCs w:val="22"/>
          <w:lang w:val="en-US"/>
        </w:rPr>
        <w:t xml:space="preserve">their </w:t>
      </w:r>
      <w:r w:rsidR="00157834" w:rsidRPr="007D4BC1">
        <w:rPr>
          <w:rFonts w:ascii="Verdana" w:hAnsi="Verdana"/>
          <w:sz w:val="22"/>
          <w:szCs w:val="22"/>
          <w:lang w:val="en-US"/>
        </w:rPr>
        <w:t>propert</w:t>
      </w:r>
      <w:r w:rsidRPr="007D4BC1">
        <w:rPr>
          <w:rFonts w:ascii="Verdana" w:hAnsi="Verdana"/>
          <w:sz w:val="22"/>
          <w:szCs w:val="22"/>
          <w:lang w:val="en-US"/>
        </w:rPr>
        <w:t>y.</w:t>
      </w:r>
    </w:p>
    <w:p w14:paraId="08FBE2E2" w14:textId="77777777" w:rsidR="00CE0943" w:rsidRPr="007D4BC1" w:rsidRDefault="00CE0943" w:rsidP="00253E94">
      <w:pPr>
        <w:jc w:val="both"/>
        <w:rPr>
          <w:rFonts w:ascii="Verdana" w:hAnsi="Verdana"/>
          <w:sz w:val="22"/>
          <w:szCs w:val="22"/>
          <w:lang w:val="en-US"/>
        </w:rPr>
      </w:pPr>
    </w:p>
    <w:p w14:paraId="0D25538A" w14:textId="79C1558C" w:rsidR="00A84069" w:rsidRPr="007D4BC1" w:rsidRDefault="00A84069" w:rsidP="00DD3714">
      <w:pPr>
        <w:pStyle w:val="Heading2"/>
        <w:jc w:val="left"/>
        <w:rPr>
          <w:rFonts w:ascii="Verdana" w:hAnsi="Verdana"/>
          <w:b w:val="0"/>
          <w:bCs/>
          <w:i/>
          <w:iCs/>
          <w:sz w:val="22"/>
          <w:szCs w:val="22"/>
          <w:u w:val="single"/>
        </w:rPr>
      </w:pPr>
      <w:bookmarkStart w:id="16" w:name="_Toc145483773"/>
      <w:r w:rsidRPr="007D4BC1">
        <w:rPr>
          <w:rFonts w:ascii="Verdana" w:hAnsi="Verdana"/>
          <w:b w:val="0"/>
          <w:bCs/>
          <w:i/>
          <w:iCs/>
          <w:sz w:val="22"/>
          <w:szCs w:val="22"/>
          <w:u w:val="single"/>
        </w:rPr>
        <w:t>Municipal Police Act, 2023 (2080)</w:t>
      </w:r>
      <w:bookmarkEnd w:id="16"/>
    </w:p>
    <w:p w14:paraId="0E6C76CD" w14:textId="77777777" w:rsidR="00DD3714" w:rsidRPr="007D4BC1" w:rsidRDefault="00DD3714" w:rsidP="00253E94">
      <w:pPr>
        <w:jc w:val="both"/>
        <w:rPr>
          <w:rFonts w:ascii="Verdana" w:hAnsi="Verdana"/>
          <w:sz w:val="22"/>
          <w:szCs w:val="22"/>
          <w:lang w:val="en-US"/>
        </w:rPr>
      </w:pPr>
    </w:p>
    <w:p w14:paraId="0273F665" w14:textId="2882FAF8" w:rsidR="00DD3714" w:rsidRPr="007D4BC1" w:rsidRDefault="00A84069" w:rsidP="00DD3714">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Section 7 of the Municipal Police Act, 2023 (2080)</w:t>
      </w:r>
      <w:r w:rsidR="00782ABD" w:rsidRPr="007D4BC1">
        <w:rPr>
          <w:rStyle w:val="FootnoteReference"/>
          <w:rFonts w:ascii="Verdana" w:hAnsi="Verdana"/>
          <w:sz w:val="22"/>
          <w:szCs w:val="22"/>
          <w:lang w:val="en-US"/>
        </w:rPr>
        <w:footnoteReference w:id="65"/>
      </w:r>
      <w:r w:rsidRPr="007D4BC1">
        <w:rPr>
          <w:rFonts w:ascii="Verdana" w:hAnsi="Verdana"/>
          <w:sz w:val="22"/>
          <w:szCs w:val="22"/>
          <w:lang w:val="en-US"/>
        </w:rPr>
        <w:t xml:space="preserve"> lists the rights and duties of the municipal police</w:t>
      </w:r>
      <w:r w:rsidR="00DD3714" w:rsidRPr="007D4BC1">
        <w:rPr>
          <w:rFonts w:ascii="Verdana" w:hAnsi="Verdana"/>
          <w:sz w:val="22"/>
          <w:szCs w:val="22"/>
          <w:lang w:val="en-US"/>
        </w:rPr>
        <w:t>,</w:t>
      </w:r>
      <w:r w:rsidRPr="007D4BC1">
        <w:rPr>
          <w:rFonts w:ascii="Verdana" w:hAnsi="Verdana"/>
          <w:sz w:val="22"/>
          <w:szCs w:val="22"/>
          <w:lang w:val="en-US"/>
        </w:rPr>
        <w:t xml:space="preserve"> </w:t>
      </w:r>
      <w:r w:rsidR="00DD3714" w:rsidRPr="007D4BC1">
        <w:rPr>
          <w:rFonts w:ascii="Verdana" w:hAnsi="Verdana"/>
          <w:sz w:val="22"/>
          <w:szCs w:val="22"/>
          <w:lang w:val="en-US"/>
        </w:rPr>
        <w:t xml:space="preserve">including the </w:t>
      </w:r>
      <w:r w:rsidRPr="007D4BC1">
        <w:rPr>
          <w:rFonts w:ascii="Verdana" w:hAnsi="Verdana"/>
          <w:sz w:val="22"/>
          <w:szCs w:val="22"/>
          <w:lang w:val="en-US"/>
        </w:rPr>
        <w:t>“management and supervision of the market and vehicle parking lot”</w:t>
      </w:r>
      <w:r w:rsidR="00DD3714" w:rsidRPr="007D4BC1">
        <w:rPr>
          <w:rFonts w:ascii="Verdana" w:hAnsi="Verdana"/>
          <w:sz w:val="22"/>
          <w:szCs w:val="22"/>
          <w:lang w:val="en-US"/>
        </w:rPr>
        <w:t>;</w:t>
      </w:r>
      <w:r w:rsidRPr="007D4BC1">
        <w:rPr>
          <w:rStyle w:val="FootnoteReference"/>
          <w:rFonts w:ascii="Verdana" w:hAnsi="Verdana"/>
          <w:sz w:val="22"/>
          <w:szCs w:val="22"/>
          <w:lang w:val="en-US"/>
        </w:rPr>
        <w:footnoteReference w:id="66"/>
      </w:r>
      <w:r w:rsidR="00E324A3" w:rsidRPr="007D4BC1">
        <w:rPr>
          <w:rFonts w:ascii="Verdana" w:hAnsi="Verdana"/>
          <w:sz w:val="22"/>
          <w:szCs w:val="22"/>
          <w:lang w:val="en-US"/>
        </w:rPr>
        <w:t xml:space="preserve"> </w:t>
      </w:r>
      <w:r w:rsidR="00DD3714" w:rsidRPr="007D4BC1">
        <w:rPr>
          <w:rFonts w:ascii="Verdana" w:hAnsi="Verdana"/>
          <w:sz w:val="22"/>
          <w:szCs w:val="22"/>
          <w:lang w:val="en-US"/>
        </w:rPr>
        <w:t xml:space="preserve">and </w:t>
      </w:r>
      <w:r w:rsidR="00253E94" w:rsidRPr="007D4BC1">
        <w:rPr>
          <w:rFonts w:ascii="Verdana" w:hAnsi="Verdana"/>
          <w:sz w:val="22"/>
          <w:szCs w:val="22"/>
          <w:lang w:val="en-US"/>
        </w:rPr>
        <w:t>“</w:t>
      </w:r>
      <w:r w:rsidR="00E324A3" w:rsidRPr="007D4BC1">
        <w:rPr>
          <w:rFonts w:ascii="Verdana" w:hAnsi="Verdana"/>
          <w:sz w:val="22"/>
          <w:szCs w:val="22"/>
          <w:lang w:val="en-US"/>
        </w:rPr>
        <w:t>monitoring, regulating and controlling the action in waste management”</w:t>
      </w:r>
      <w:r w:rsidR="00DD3714" w:rsidRPr="007D4BC1">
        <w:rPr>
          <w:rFonts w:ascii="Verdana" w:hAnsi="Verdana"/>
          <w:sz w:val="22"/>
          <w:szCs w:val="22"/>
          <w:lang w:val="en-US"/>
        </w:rPr>
        <w:t>.</w:t>
      </w:r>
      <w:r w:rsidR="00E324A3" w:rsidRPr="007D4BC1">
        <w:rPr>
          <w:rStyle w:val="FootnoteReference"/>
          <w:rFonts w:ascii="Verdana" w:hAnsi="Verdana"/>
          <w:sz w:val="22"/>
          <w:szCs w:val="22"/>
          <w:lang w:val="en-US"/>
        </w:rPr>
        <w:footnoteReference w:id="67"/>
      </w:r>
      <w:r w:rsidR="00DD3714" w:rsidRPr="007D4BC1">
        <w:rPr>
          <w:rFonts w:ascii="Verdana" w:hAnsi="Verdana"/>
          <w:sz w:val="22"/>
          <w:szCs w:val="22"/>
          <w:lang w:val="en-US"/>
        </w:rPr>
        <w:t xml:space="preserve"> </w:t>
      </w:r>
      <w:r w:rsidR="00253E94" w:rsidRPr="007D4BC1">
        <w:rPr>
          <w:rFonts w:ascii="Verdana" w:hAnsi="Verdana"/>
          <w:sz w:val="22"/>
          <w:szCs w:val="22"/>
          <w:lang w:val="en-US"/>
        </w:rPr>
        <w:t>Further</w:t>
      </w:r>
      <w:r w:rsidR="00DD3714" w:rsidRPr="007D4BC1">
        <w:rPr>
          <w:rFonts w:ascii="Verdana" w:hAnsi="Verdana"/>
          <w:sz w:val="22"/>
          <w:szCs w:val="22"/>
          <w:lang w:val="en-US"/>
        </w:rPr>
        <w:t>more</w:t>
      </w:r>
      <w:r w:rsidR="00253E94" w:rsidRPr="007D4BC1">
        <w:rPr>
          <w:rFonts w:ascii="Verdana" w:hAnsi="Verdana"/>
          <w:sz w:val="22"/>
          <w:szCs w:val="22"/>
          <w:lang w:val="en-US"/>
        </w:rPr>
        <w:t xml:space="preserve">, </w:t>
      </w:r>
      <w:r w:rsidR="00DD3714" w:rsidRPr="007D4BC1">
        <w:rPr>
          <w:rFonts w:ascii="Verdana" w:hAnsi="Verdana"/>
          <w:sz w:val="22"/>
          <w:szCs w:val="22"/>
          <w:lang w:val="en-US"/>
        </w:rPr>
        <w:t>the Act details the role of</w:t>
      </w:r>
      <w:r w:rsidR="00253E94" w:rsidRPr="007D4BC1">
        <w:rPr>
          <w:rFonts w:ascii="Verdana" w:hAnsi="Verdana"/>
          <w:sz w:val="22"/>
          <w:szCs w:val="22"/>
          <w:lang w:val="en-US"/>
        </w:rPr>
        <w:t xml:space="preserve"> </w:t>
      </w:r>
      <w:r w:rsidR="00E324A3" w:rsidRPr="007D4BC1">
        <w:rPr>
          <w:rFonts w:ascii="Verdana" w:hAnsi="Verdana"/>
          <w:sz w:val="22"/>
          <w:szCs w:val="22"/>
          <w:lang w:val="en-US"/>
        </w:rPr>
        <w:t>municipal police</w:t>
      </w:r>
      <w:r w:rsidR="00253E94" w:rsidRPr="007D4BC1">
        <w:rPr>
          <w:rFonts w:ascii="Verdana" w:hAnsi="Verdana"/>
          <w:sz w:val="22"/>
          <w:szCs w:val="22"/>
          <w:lang w:val="en-US"/>
        </w:rPr>
        <w:t xml:space="preserve"> </w:t>
      </w:r>
      <w:r w:rsidR="00E324A3" w:rsidRPr="007D4BC1">
        <w:rPr>
          <w:rFonts w:ascii="Verdana" w:hAnsi="Verdana"/>
          <w:sz w:val="22"/>
          <w:szCs w:val="22"/>
          <w:lang w:val="en-US"/>
        </w:rPr>
        <w:t xml:space="preserve">“to facilitate </w:t>
      </w:r>
      <w:r w:rsidR="00253E94" w:rsidRPr="007D4BC1">
        <w:rPr>
          <w:rFonts w:ascii="Verdana" w:hAnsi="Verdana"/>
          <w:sz w:val="22"/>
          <w:szCs w:val="22"/>
          <w:lang w:val="en-US"/>
        </w:rPr>
        <w:t>in registration and renewal of professional business in case found to be carrying out without license”.</w:t>
      </w:r>
      <w:r w:rsidR="00253E94" w:rsidRPr="007D4BC1">
        <w:rPr>
          <w:rStyle w:val="FootnoteReference"/>
          <w:rFonts w:ascii="Verdana" w:hAnsi="Verdana"/>
          <w:sz w:val="22"/>
          <w:szCs w:val="22"/>
          <w:lang w:val="en-US"/>
        </w:rPr>
        <w:footnoteReference w:id="68"/>
      </w:r>
      <w:r w:rsidR="00253E94" w:rsidRPr="007D4BC1">
        <w:rPr>
          <w:rFonts w:ascii="Verdana" w:hAnsi="Verdana"/>
          <w:sz w:val="22"/>
          <w:szCs w:val="22"/>
          <w:lang w:val="en-US"/>
        </w:rPr>
        <w:t xml:space="preserve"> </w:t>
      </w:r>
    </w:p>
    <w:p w14:paraId="729A6DA5" w14:textId="77777777" w:rsidR="00DD3714" w:rsidRPr="007D4BC1" w:rsidRDefault="00DD3714" w:rsidP="00DD3714">
      <w:pPr>
        <w:pStyle w:val="ListParagraph"/>
        <w:ind w:left="360"/>
        <w:jc w:val="both"/>
        <w:rPr>
          <w:rFonts w:ascii="Verdana" w:hAnsi="Verdana"/>
          <w:sz w:val="22"/>
          <w:szCs w:val="22"/>
          <w:lang w:val="en-US"/>
        </w:rPr>
      </w:pPr>
    </w:p>
    <w:p w14:paraId="49E8E2AA" w14:textId="6DC130D5" w:rsidR="00E324A3" w:rsidRPr="007D4BC1" w:rsidRDefault="00253E94" w:rsidP="00DD3714">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However, it is not clear if </w:t>
      </w:r>
      <w:r w:rsidR="00DD3714" w:rsidRPr="007D4BC1">
        <w:rPr>
          <w:rFonts w:ascii="Verdana" w:hAnsi="Verdana"/>
          <w:sz w:val="22"/>
          <w:szCs w:val="22"/>
          <w:lang w:val="en-US"/>
        </w:rPr>
        <w:t>this provision</w:t>
      </w:r>
      <w:r w:rsidRPr="007D4BC1">
        <w:rPr>
          <w:rFonts w:ascii="Verdana" w:hAnsi="Verdana"/>
          <w:sz w:val="22"/>
          <w:szCs w:val="22"/>
          <w:lang w:val="en-US"/>
        </w:rPr>
        <w:t xml:space="preserve"> applies to the street vendo</w:t>
      </w:r>
      <w:r w:rsidR="00CE0943" w:rsidRPr="007D4BC1">
        <w:rPr>
          <w:rFonts w:ascii="Verdana" w:hAnsi="Verdana"/>
          <w:sz w:val="22"/>
          <w:szCs w:val="22"/>
          <w:lang w:val="en-US"/>
        </w:rPr>
        <w:t>rs as their business</w:t>
      </w:r>
      <w:r w:rsidR="00782ABD" w:rsidRPr="007D4BC1">
        <w:rPr>
          <w:rFonts w:ascii="Verdana" w:hAnsi="Verdana"/>
          <w:sz w:val="22"/>
          <w:szCs w:val="22"/>
          <w:lang w:val="en-US"/>
        </w:rPr>
        <w:t>es</w:t>
      </w:r>
      <w:r w:rsidRPr="007D4BC1">
        <w:rPr>
          <w:rFonts w:ascii="Verdana" w:hAnsi="Verdana"/>
          <w:sz w:val="22"/>
          <w:szCs w:val="22"/>
          <w:lang w:val="en-US"/>
        </w:rPr>
        <w:t xml:space="preserve"> are informal/unregistered business</w:t>
      </w:r>
      <w:r w:rsidR="00DD3714" w:rsidRPr="007D4BC1">
        <w:rPr>
          <w:rFonts w:ascii="Verdana" w:hAnsi="Verdana"/>
          <w:sz w:val="22"/>
          <w:szCs w:val="22"/>
          <w:lang w:val="en-US"/>
        </w:rPr>
        <w:t>es</w:t>
      </w:r>
      <w:r w:rsidRPr="007D4BC1">
        <w:rPr>
          <w:rFonts w:ascii="Verdana" w:hAnsi="Verdana"/>
          <w:sz w:val="22"/>
          <w:szCs w:val="22"/>
          <w:lang w:val="en-US"/>
        </w:rPr>
        <w:t xml:space="preserve">. </w:t>
      </w:r>
    </w:p>
    <w:p w14:paraId="719243AD" w14:textId="77777777" w:rsidR="008155AA" w:rsidRPr="007D4BC1" w:rsidRDefault="008155AA" w:rsidP="00DD3714">
      <w:pPr>
        <w:rPr>
          <w:rFonts w:ascii="Verdana" w:hAnsi="Verdana"/>
          <w:sz w:val="22"/>
          <w:szCs w:val="22"/>
          <w:lang w:val="en-US"/>
        </w:rPr>
      </w:pPr>
    </w:p>
    <w:p w14:paraId="7C9B6C2F" w14:textId="32B9A6A6" w:rsidR="008155AA" w:rsidRPr="007D4BC1" w:rsidRDefault="008155AA" w:rsidP="00685385">
      <w:pPr>
        <w:pStyle w:val="Heading2"/>
        <w:jc w:val="left"/>
        <w:rPr>
          <w:rFonts w:ascii="Verdana" w:hAnsi="Verdana"/>
          <w:b w:val="0"/>
          <w:bCs/>
          <w:i/>
          <w:iCs/>
          <w:sz w:val="22"/>
          <w:szCs w:val="22"/>
          <w:u w:val="single"/>
        </w:rPr>
      </w:pPr>
      <w:bookmarkStart w:id="17" w:name="_Toc145483774"/>
      <w:r w:rsidRPr="007D4BC1">
        <w:rPr>
          <w:rFonts w:ascii="Verdana" w:hAnsi="Verdana"/>
          <w:b w:val="0"/>
          <w:bCs/>
          <w:i/>
          <w:iCs/>
          <w:sz w:val="22"/>
          <w:szCs w:val="22"/>
          <w:u w:val="single"/>
        </w:rPr>
        <w:t xml:space="preserve">Municipal Police </w:t>
      </w:r>
      <w:r w:rsidR="009A2B86" w:rsidRPr="007D4BC1">
        <w:rPr>
          <w:rFonts w:ascii="Verdana" w:hAnsi="Verdana"/>
          <w:b w:val="0"/>
          <w:bCs/>
          <w:i/>
          <w:iCs/>
          <w:sz w:val="22"/>
          <w:szCs w:val="22"/>
          <w:u w:val="single"/>
        </w:rPr>
        <w:t>Regulation, 2015 (2072)</w:t>
      </w:r>
      <w:bookmarkEnd w:id="17"/>
    </w:p>
    <w:p w14:paraId="1EFDE013" w14:textId="77777777" w:rsidR="008155AA" w:rsidRPr="007D4BC1" w:rsidRDefault="008155AA" w:rsidP="00685385">
      <w:pPr>
        <w:jc w:val="both"/>
        <w:rPr>
          <w:rFonts w:ascii="Verdana" w:hAnsi="Verdana"/>
          <w:sz w:val="22"/>
          <w:szCs w:val="22"/>
          <w:lang w:val="en-US"/>
        </w:rPr>
      </w:pPr>
    </w:p>
    <w:p w14:paraId="73845258" w14:textId="3E6B2125" w:rsidR="009A2B86" w:rsidRPr="007D4BC1" w:rsidRDefault="009A2B86"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Rule 6(1) of the</w:t>
      </w:r>
      <w:r w:rsidR="00157834" w:rsidRPr="007D4BC1">
        <w:rPr>
          <w:rFonts w:ascii="Verdana" w:hAnsi="Verdana"/>
          <w:sz w:val="22"/>
          <w:szCs w:val="22"/>
          <w:lang w:val="en-US"/>
        </w:rPr>
        <w:t xml:space="preserve"> Municipal Police Regulation,</w:t>
      </w:r>
      <w:r w:rsidRPr="007D4BC1">
        <w:rPr>
          <w:rFonts w:ascii="Verdana" w:hAnsi="Verdana"/>
          <w:sz w:val="22"/>
          <w:szCs w:val="22"/>
          <w:lang w:val="en-US"/>
        </w:rPr>
        <w:t xml:space="preserve"> </w:t>
      </w:r>
      <w:r w:rsidR="00157834" w:rsidRPr="007D4BC1">
        <w:rPr>
          <w:rFonts w:ascii="Verdana" w:hAnsi="Verdana"/>
          <w:sz w:val="22"/>
          <w:szCs w:val="22"/>
          <w:lang w:val="en-US"/>
        </w:rPr>
        <w:t>2015 (2072</w:t>
      </w:r>
      <w:r w:rsidRPr="007D4BC1">
        <w:rPr>
          <w:rFonts w:ascii="Verdana" w:hAnsi="Verdana"/>
          <w:sz w:val="22"/>
          <w:szCs w:val="22"/>
          <w:lang w:val="en-US"/>
        </w:rPr>
        <w:t>) empowers</w:t>
      </w:r>
      <w:r w:rsidR="00157834" w:rsidRPr="007D4BC1">
        <w:rPr>
          <w:rFonts w:ascii="Verdana" w:hAnsi="Verdana"/>
          <w:sz w:val="22"/>
          <w:szCs w:val="22"/>
          <w:lang w:val="en-US"/>
        </w:rPr>
        <w:t xml:space="preserve"> municipal police </w:t>
      </w:r>
      <w:r w:rsidRPr="007D4BC1">
        <w:rPr>
          <w:rFonts w:ascii="Verdana" w:hAnsi="Verdana"/>
          <w:sz w:val="22"/>
          <w:szCs w:val="22"/>
          <w:lang w:val="en-US"/>
        </w:rPr>
        <w:t>to</w:t>
      </w:r>
      <w:r w:rsidR="00157834" w:rsidRPr="007D4BC1">
        <w:rPr>
          <w:rFonts w:ascii="Verdana" w:hAnsi="Verdana"/>
          <w:sz w:val="22"/>
          <w:szCs w:val="22"/>
          <w:lang w:val="en-US"/>
        </w:rPr>
        <w:t xml:space="preserve"> “remove obstacles created by any construction or business in the mobility</w:t>
      </w:r>
      <w:r w:rsidR="004E292D" w:rsidRPr="007D4BC1">
        <w:rPr>
          <w:rFonts w:ascii="Verdana" w:hAnsi="Verdana"/>
          <w:sz w:val="22"/>
          <w:szCs w:val="22"/>
          <w:lang w:val="en-US"/>
        </w:rPr>
        <w:t xml:space="preserve"> </w:t>
      </w:r>
      <w:r w:rsidR="00AB7A87" w:rsidRPr="007D4BC1">
        <w:rPr>
          <w:rFonts w:ascii="Verdana" w:hAnsi="Verdana"/>
          <w:sz w:val="22"/>
          <w:szCs w:val="22"/>
          <w:lang w:val="en-US"/>
        </w:rPr>
        <w:t>of the public</w:t>
      </w:r>
      <w:r w:rsidR="00157834" w:rsidRPr="007D4BC1">
        <w:rPr>
          <w:rFonts w:ascii="Verdana" w:hAnsi="Verdana"/>
          <w:sz w:val="22"/>
          <w:szCs w:val="22"/>
          <w:lang w:val="en-US"/>
        </w:rPr>
        <w:t xml:space="preserve">”. </w:t>
      </w:r>
      <w:r w:rsidRPr="007D4BC1">
        <w:rPr>
          <w:rFonts w:ascii="Verdana" w:hAnsi="Verdana"/>
          <w:sz w:val="22"/>
          <w:szCs w:val="22"/>
          <w:lang w:val="en-US"/>
        </w:rPr>
        <w:t xml:space="preserve">The application of this Rule by the police </w:t>
      </w:r>
      <w:r w:rsidR="00157834" w:rsidRPr="007D4BC1">
        <w:rPr>
          <w:rFonts w:ascii="Verdana" w:hAnsi="Verdana"/>
          <w:sz w:val="22"/>
          <w:szCs w:val="22"/>
          <w:lang w:val="en-US"/>
        </w:rPr>
        <w:t>is haphazard</w:t>
      </w:r>
      <w:r w:rsidRPr="007D4BC1">
        <w:rPr>
          <w:rFonts w:ascii="Verdana" w:hAnsi="Verdana"/>
          <w:sz w:val="22"/>
          <w:szCs w:val="22"/>
          <w:lang w:val="en-US"/>
        </w:rPr>
        <w:t>. S</w:t>
      </w:r>
      <w:r w:rsidR="00157834" w:rsidRPr="007D4BC1">
        <w:rPr>
          <w:rFonts w:ascii="Verdana" w:hAnsi="Verdana"/>
          <w:sz w:val="22"/>
          <w:szCs w:val="22"/>
          <w:lang w:val="en-US"/>
        </w:rPr>
        <w:t xml:space="preserve">treet vendors </w:t>
      </w:r>
      <w:r w:rsidRPr="007D4BC1">
        <w:rPr>
          <w:rFonts w:ascii="Verdana" w:hAnsi="Verdana"/>
          <w:sz w:val="22"/>
          <w:szCs w:val="22"/>
          <w:lang w:val="en-US"/>
        </w:rPr>
        <w:t>frequently do not</w:t>
      </w:r>
      <w:r w:rsidR="00157834" w:rsidRPr="007D4BC1">
        <w:rPr>
          <w:rFonts w:ascii="Verdana" w:hAnsi="Verdana"/>
          <w:sz w:val="22"/>
          <w:szCs w:val="22"/>
          <w:lang w:val="en-US"/>
        </w:rPr>
        <w:t xml:space="preserve"> </w:t>
      </w:r>
      <w:r w:rsidRPr="007D4BC1">
        <w:rPr>
          <w:rFonts w:ascii="Verdana" w:hAnsi="Verdana"/>
          <w:sz w:val="22"/>
          <w:szCs w:val="22"/>
          <w:lang w:val="en-US"/>
        </w:rPr>
        <w:t xml:space="preserve">disturb – or create obstacles for – </w:t>
      </w:r>
      <w:r w:rsidR="00157834" w:rsidRPr="007D4BC1">
        <w:rPr>
          <w:rFonts w:ascii="Verdana" w:hAnsi="Verdana"/>
          <w:sz w:val="22"/>
          <w:szCs w:val="22"/>
          <w:lang w:val="en-US"/>
        </w:rPr>
        <w:t>traffi</w:t>
      </w:r>
      <w:r w:rsidRPr="007D4BC1">
        <w:rPr>
          <w:rFonts w:ascii="Verdana" w:hAnsi="Verdana"/>
          <w:sz w:val="22"/>
          <w:szCs w:val="22"/>
          <w:lang w:val="en-US"/>
        </w:rPr>
        <w:t>c</w:t>
      </w:r>
      <w:r w:rsidR="00157834" w:rsidRPr="007D4BC1">
        <w:rPr>
          <w:rFonts w:ascii="Verdana" w:hAnsi="Verdana"/>
          <w:sz w:val="22"/>
          <w:szCs w:val="22"/>
          <w:lang w:val="en-US"/>
        </w:rPr>
        <w:t xml:space="preserve"> and pedestrians. </w:t>
      </w:r>
      <w:r w:rsidRPr="007D4BC1">
        <w:rPr>
          <w:rFonts w:ascii="Verdana" w:hAnsi="Verdana"/>
          <w:sz w:val="22"/>
          <w:szCs w:val="22"/>
          <w:lang w:val="en-US"/>
        </w:rPr>
        <w:t>The</w:t>
      </w:r>
      <w:r w:rsidR="00157834" w:rsidRPr="007D4BC1">
        <w:rPr>
          <w:rFonts w:ascii="Verdana" w:hAnsi="Verdana"/>
          <w:sz w:val="22"/>
          <w:szCs w:val="22"/>
          <w:lang w:val="en-US"/>
        </w:rPr>
        <w:t xml:space="preserve"> </w:t>
      </w:r>
      <w:r w:rsidRPr="007D4BC1">
        <w:rPr>
          <w:rFonts w:ascii="Verdana" w:hAnsi="Verdana"/>
          <w:sz w:val="22"/>
          <w:szCs w:val="22"/>
          <w:lang w:val="en-US"/>
        </w:rPr>
        <w:t>R</w:t>
      </w:r>
      <w:r w:rsidR="00157834" w:rsidRPr="007D4BC1">
        <w:rPr>
          <w:rFonts w:ascii="Verdana" w:hAnsi="Verdana"/>
          <w:sz w:val="22"/>
          <w:szCs w:val="22"/>
          <w:lang w:val="en-US"/>
        </w:rPr>
        <w:t xml:space="preserve">ule </w:t>
      </w:r>
      <w:r w:rsidRPr="007D4BC1">
        <w:rPr>
          <w:rFonts w:ascii="Verdana" w:hAnsi="Verdana"/>
          <w:sz w:val="22"/>
          <w:szCs w:val="22"/>
          <w:lang w:val="en-US"/>
        </w:rPr>
        <w:t xml:space="preserve">also </w:t>
      </w:r>
      <w:r w:rsidR="00157834" w:rsidRPr="007D4BC1">
        <w:rPr>
          <w:rFonts w:ascii="Verdana" w:hAnsi="Verdana"/>
          <w:sz w:val="22"/>
          <w:szCs w:val="22"/>
          <w:lang w:val="en-US"/>
        </w:rPr>
        <w:t>does not specify the exten</w:t>
      </w:r>
      <w:r w:rsidRPr="007D4BC1">
        <w:rPr>
          <w:rFonts w:ascii="Verdana" w:hAnsi="Verdana"/>
          <w:sz w:val="22"/>
          <w:szCs w:val="22"/>
          <w:lang w:val="en-US"/>
        </w:rPr>
        <w:t>t</w:t>
      </w:r>
      <w:r w:rsidR="00157834" w:rsidRPr="007D4BC1">
        <w:rPr>
          <w:rFonts w:ascii="Verdana" w:hAnsi="Verdana"/>
          <w:sz w:val="22"/>
          <w:szCs w:val="22"/>
          <w:lang w:val="en-US"/>
        </w:rPr>
        <w:t xml:space="preserve"> of the force</w:t>
      </w:r>
      <w:r w:rsidRPr="007D4BC1">
        <w:rPr>
          <w:rFonts w:ascii="Verdana" w:hAnsi="Verdana"/>
          <w:sz w:val="22"/>
          <w:szCs w:val="22"/>
          <w:lang w:val="en-US"/>
        </w:rPr>
        <w:t xml:space="preserve"> or coercive power </w:t>
      </w:r>
      <w:r w:rsidR="00157834" w:rsidRPr="007D4BC1">
        <w:rPr>
          <w:rFonts w:ascii="Verdana" w:hAnsi="Verdana"/>
          <w:sz w:val="22"/>
          <w:szCs w:val="22"/>
          <w:lang w:val="en-US"/>
        </w:rPr>
        <w:t>to be</w:t>
      </w:r>
      <w:r w:rsidRPr="007D4BC1">
        <w:rPr>
          <w:rFonts w:ascii="Verdana" w:hAnsi="Verdana"/>
          <w:sz w:val="22"/>
          <w:szCs w:val="22"/>
          <w:lang w:val="en-US"/>
        </w:rPr>
        <w:t xml:space="preserve"> employed by the police</w:t>
      </w:r>
      <w:r w:rsidR="00157834" w:rsidRPr="007D4BC1">
        <w:rPr>
          <w:rFonts w:ascii="Verdana" w:hAnsi="Verdana"/>
          <w:sz w:val="22"/>
          <w:szCs w:val="22"/>
          <w:lang w:val="en-US"/>
        </w:rPr>
        <w:t xml:space="preserve"> in removing </w:t>
      </w:r>
      <w:r w:rsidRPr="007D4BC1">
        <w:rPr>
          <w:rFonts w:ascii="Verdana" w:hAnsi="Verdana"/>
          <w:sz w:val="22"/>
          <w:szCs w:val="22"/>
          <w:lang w:val="en-US"/>
        </w:rPr>
        <w:t>such obstacles</w:t>
      </w:r>
      <w:r w:rsidR="00157834" w:rsidRPr="007D4BC1">
        <w:rPr>
          <w:rFonts w:ascii="Verdana" w:hAnsi="Verdana"/>
          <w:sz w:val="22"/>
          <w:szCs w:val="22"/>
          <w:lang w:val="en-US"/>
        </w:rPr>
        <w:t xml:space="preserve">. </w:t>
      </w:r>
    </w:p>
    <w:p w14:paraId="689DF64C" w14:textId="77777777" w:rsidR="009A2B86" w:rsidRPr="007D4BC1" w:rsidRDefault="009A2B86" w:rsidP="00685385">
      <w:pPr>
        <w:pStyle w:val="ListParagraph"/>
        <w:ind w:left="360"/>
        <w:jc w:val="both"/>
        <w:rPr>
          <w:rFonts w:ascii="Verdana" w:hAnsi="Verdana"/>
          <w:sz w:val="22"/>
          <w:szCs w:val="22"/>
          <w:lang w:val="en-US"/>
        </w:rPr>
      </w:pPr>
    </w:p>
    <w:p w14:paraId="6501197E" w14:textId="160A1CA7" w:rsidR="00157834" w:rsidRPr="007D4BC1" w:rsidRDefault="006541C4"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M</w:t>
      </w:r>
      <w:r w:rsidR="00157834" w:rsidRPr="007D4BC1">
        <w:rPr>
          <w:rFonts w:ascii="Verdana" w:hAnsi="Verdana"/>
          <w:sz w:val="22"/>
          <w:szCs w:val="22"/>
          <w:lang w:val="en-US"/>
        </w:rPr>
        <w:t>unicipal police have been reported to us</w:t>
      </w:r>
      <w:r w:rsidR="009A2B86" w:rsidRPr="007D4BC1">
        <w:rPr>
          <w:rFonts w:ascii="Verdana" w:hAnsi="Verdana"/>
          <w:sz w:val="22"/>
          <w:szCs w:val="22"/>
          <w:lang w:val="en-US"/>
        </w:rPr>
        <w:t>e</w:t>
      </w:r>
      <w:r w:rsidR="00157834" w:rsidRPr="007D4BC1">
        <w:rPr>
          <w:rFonts w:ascii="Verdana" w:hAnsi="Verdana"/>
          <w:sz w:val="22"/>
          <w:szCs w:val="22"/>
          <w:lang w:val="en-US"/>
        </w:rPr>
        <w:t xml:space="preserve"> excessive force </w:t>
      </w:r>
      <w:r w:rsidR="009A2B86" w:rsidRPr="007D4BC1">
        <w:rPr>
          <w:rFonts w:ascii="Verdana" w:hAnsi="Verdana"/>
          <w:sz w:val="22"/>
          <w:szCs w:val="22"/>
          <w:lang w:val="en-US"/>
        </w:rPr>
        <w:t>and</w:t>
      </w:r>
      <w:r w:rsidR="00157834" w:rsidRPr="007D4BC1">
        <w:rPr>
          <w:rFonts w:ascii="Verdana" w:hAnsi="Verdana"/>
          <w:sz w:val="22"/>
          <w:szCs w:val="22"/>
          <w:lang w:val="en-US"/>
        </w:rPr>
        <w:t xml:space="preserve"> arres</w:t>
      </w:r>
      <w:r w:rsidR="009A2B86" w:rsidRPr="007D4BC1">
        <w:rPr>
          <w:rFonts w:ascii="Verdana" w:hAnsi="Verdana"/>
          <w:sz w:val="22"/>
          <w:szCs w:val="22"/>
          <w:lang w:val="en-US"/>
        </w:rPr>
        <w:t>t</w:t>
      </w:r>
      <w:r w:rsidR="00157834" w:rsidRPr="007D4BC1">
        <w:rPr>
          <w:rFonts w:ascii="Verdana" w:hAnsi="Verdana"/>
          <w:sz w:val="22"/>
          <w:szCs w:val="22"/>
          <w:lang w:val="en-US"/>
        </w:rPr>
        <w:t xml:space="preserve"> street vendor</w:t>
      </w:r>
      <w:r w:rsidR="009A2B86" w:rsidRPr="007D4BC1">
        <w:rPr>
          <w:rFonts w:ascii="Verdana" w:hAnsi="Verdana"/>
          <w:sz w:val="22"/>
          <w:szCs w:val="22"/>
          <w:lang w:val="en-US"/>
        </w:rPr>
        <w:t>s –</w:t>
      </w:r>
      <w:r w:rsidR="00157834" w:rsidRPr="007D4BC1">
        <w:rPr>
          <w:rFonts w:ascii="Verdana" w:hAnsi="Verdana"/>
          <w:sz w:val="22"/>
          <w:szCs w:val="22"/>
          <w:lang w:val="en-US"/>
        </w:rPr>
        <w:t xml:space="preserve"> in</w:t>
      </w:r>
      <w:r w:rsidR="009A2B86" w:rsidRPr="007D4BC1">
        <w:rPr>
          <w:rFonts w:ascii="Verdana" w:hAnsi="Verdana"/>
          <w:sz w:val="22"/>
          <w:szCs w:val="22"/>
          <w:lang w:val="en-US"/>
        </w:rPr>
        <w:t>cluding persons with disabilities –</w:t>
      </w:r>
      <w:r w:rsidR="00157834" w:rsidRPr="007D4BC1">
        <w:rPr>
          <w:rFonts w:ascii="Verdana" w:hAnsi="Verdana"/>
          <w:sz w:val="22"/>
          <w:szCs w:val="22"/>
          <w:lang w:val="en-US"/>
        </w:rPr>
        <w:t xml:space="preserve"> inhumanely and recklessly</w:t>
      </w:r>
      <w:r w:rsidR="009A2B86" w:rsidRPr="007D4BC1">
        <w:rPr>
          <w:rFonts w:ascii="Verdana" w:hAnsi="Verdana"/>
          <w:sz w:val="22"/>
          <w:szCs w:val="22"/>
          <w:lang w:val="en-US"/>
        </w:rPr>
        <w:t xml:space="preserve">. Police </w:t>
      </w:r>
      <w:r w:rsidR="003344AF">
        <w:rPr>
          <w:rFonts w:ascii="Verdana" w:hAnsi="Verdana"/>
          <w:sz w:val="22"/>
          <w:szCs w:val="22"/>
          <w:lang w:val="en-US"/>
        </w:rPr>
        <w:t xml:space="preserve">are </w:t>
      </w:r>
      <w:r w:rsidR="009A2B86" w:rsidRPr="007D4BC1">
        <w:rPr>
          <w:rFonts w:ascii="Verdana" w:hAnsi="Verdana"/>
          <w:sz w:val="22"/>
          <w:szCs w:val="22"/>
          <w:lang w:val="en-US"/>
        </w:rPr>
        <w:t>reported to</w:t>
      </w:r>
      <w:r w:rsidR="00157834" w:rsidRPr="007D4BC1">
        <w:rPr>
          <w:rFonts w:ascii="Verdana" w:hAnsi="Verdana"/>
          <w:sz w:val="22"/>
          <w:szCs w:val="22"/>
          <w:lang w:val="en-US"/>
        </w:rPr>
        <w:t xml:space="preserve"> </w:t>
      </w:r>
      <w:r w:rsidR="003344AF">
        <w:rPr>
          <w:rFonts w:ascii="Verdana" w:hAnsi="Verdana"/>
          <w:sz w:val="22"/>
          <w:szCs w:val="22"/>
          <w:lang w:val="en-US"/>
        </w:rPr>
        <w:t xml:space="preserve">have </w:t>
      </w:r>
      <w:r w:rsidR="003344AF" w:rsidRPr="007D4BC1">
        <w:rPr>
          <w:rFonts w:ascii="Verdana" w:hAnsi="Verdana"/>
          <w:sz w:val="22"/>
          <w:szCs w:val="22"/>
          <w:lang w:val="en-US"/>
        </w:rPr>
        <w:t xml:space="preserve">physically </w:t>
      </w:r>
      <w:r w:rsidRPr="007D4BC1">
        <w:rPr>
          <w:rFonts w:ascii="Verdana" w:hAnsi="Verdana"/>
          <w:sz w:val="22"/>
          <w:szCs w:val="22"/>
          <w:lang w:val="en-US"/>
        </w:rPr>
        <w:t>assault</w:t>
      </w:r>
      <w:r w:rsidR="003344AF">
        <w:rPr>
          <w:rFonts w:ascii="Verdana" w:hAnsi="Verdana"/>
          <w:sz w:val="22"/>
          <w:szCs w:val="22"/>
          <w:lang w:val="en-US"/>
        </w:rPr>
        <w:t>ed vendors</w:t>
      </w:r>
      <w:r w:rsidR="00157834" w:rsidRPr="007D4BC1">
        <w:rPr>
          <w:rFonts w:ascii="Verdana" w:hAnsi="Verdana"/>
          <w:sz w:val="22"/>
          <w:szCs w:val="22"/>
          <w:lang w:val="en-US"/>
        </w:rPr>
        <w:t>,</w:t>
      </w:r>
      <w:r w:rsidR="009A2B86" w:rsidRPr="007D4BC1">
        <w:rPr>
          <w:rFonts w:ascii="Verdana" w:hAnsi="Verdana"/>
          <w:sz w:val="22"/>
          <w:szCs w:val="22"/>
          <w:lang w:val="en-US"/>
        </w:rPr>
        <w:t xml:space="preserve"> as well as </w:t>
      </w:r>
      <w:r w:rsidR="003344AF">
        <w:rPr>
          <w:rFonts w:ascii="Verdana" w:hAnsi="Verdana"/>
          <w:sz w:val="22"/>
          <w:szCs w:val="22"/>
          <w:lang w:val="en-US"/>
        </w:rPr>
        <w:t>to have confiscated</w:t>
      </w:r>
      <w:r w:rsidR="009A2B86" w:rsidRPr="007D4BC1">
        <w:rPr>
          <w:rFonts w:ascii="Verdana" w:hAnsi="Verdana"/>
          <w:sz w:val="22"/>
          <w:szCs w:val="22"/>
          <w:lang w:val="en-US"/>
        </w:rPr>
        <w:t xml:space="preserve"> </w:t>
      </w:r>
      <w:r w:rsidR="003344AF">
        <w:rPr>
          <w:rFonts w:ascii="Verdana" w:hAnsi="Verdana"/>
          <w:sz w:val="22"/>
          <w:szCs w:val="22"/>
          <w:lang w:val="en-US"/>
        </w:rPr>
        <w:t xml:space="preserve">and kept </w:t>
      </w:r>
      <w:r w:rsidR="00157834" w:rsidRPr="007D4BC1">
        <w:rPr>
          <w:rFonts w:ascii="Verdana" w:hAnsi="Verdana"/>
          <w:sz w:val="22"/>
          <w:szCs w:val="22"/>
          <w:lang w:val="en-US"/>
        </w:rPr>
        <w:t>their goods.</w:t>
      </w:r>
      <w:r w:rsidR="00157834" w:rsidRPr="007D4BC1">
        <w:rPr>
          <w:rStyle w:val="FootnoteReference"/>
          <w:rFonts w:ascii="Verdana" w:hAnsi="Verdana"/>
          <w:sz w:val="22"/>
          <w:szCs w:val="22"/>
          <w:lang w:val="en-US"/>
        </w:rPr>
        <w:footnoteReference w:id="69"/>
      </w:r>
    </w:p>
    <w:p w14:paraId="76C861EA" w14:textId="77777777" w:rsidR="009A2B86" w:rsidRPr="007D4BC1" w:rsidRDefault="009A2B86" w:rsidP="00685385">
      <w:pPr>
        <w:pStyle w:val="ListParagraph"/>
        <w:rPr>
          <w:rFonts w:ascii="Verdana" w:hAnsi="Verdana"/>
          <w:sz w:val="22"/>
          <w:szCs w:val="22"/>
          <w:lang w:val="en-US"/>
        </w:rPr>
      </w:pPr>
    </w:p>
    <w:p w14:paraId="149D6F6D" w14:textId="54064B9D" w:rsidR="009A2B86" w:rsidRPr="007D4BC1" w:rsidRDefault="009A2B86" w:rsidP="00685385">
      <w:pPr>
        <w:pStyle w:val="Heading2"/>
        <w:jc w:val="left"/>
        <w:rPr>
          <w:rFonts w:ascii="Verdana" w:hAnsi="Verdana"/>
          <w:b w:val="0"/>
          <w:bCs/>
          <w:i/>
          <w:iCs/>
          <w:sz w:val="22"/>
          <w:szCs w:val="22"/>
          <w:u w:val="single"/>
        </w:rPr>
      </w:pPr>
      <w:bookmarkStart w:id="18" w:name="_Toc145483775"/>
      <w:r w:rsidRPr="007D4BC1">
        <w:rPr>
          <w:rFonts w:ascii="Verdana" w:hAnsi="Verdana"/>
          <w:b w:val="0"/>
          <w:bCs/>
          <w:i/>
          <w:iCs/>
          <w:sz w:val="22"/>
          <w:szCs w:val="22"/>
          <w:u w:val="single"/>
        </w:rPr>
        <w:t>Solid Waste Management Act</w:t>
      </w:r>
      <w:bookmarkEnd w:id="18"/>
    </w:p>
    <w:p w14:paraId="50C145A5" w14:textId="77777777" w:rsidR="009A2B86" w:rsidRPr="007D4BC1" w:rsidRDefault="009A2B86" w:rsidP="00685385">
      <w:pPr>
        <w:jc w:val="both"/>
        <w:rPr>
          <w:rFonts w:ascii="Verdana" w:hAnsi="Verdana"/>
          <w:sz w:val="22"/>
          <w:szCs w:val="22"/>
          <w:lang w:val="en-US"/>
        </w:rPr>
      </w:pPr>
    </w:p>
    <w:p w14:paraId="763BD69B" w14:textId="29DC0F75" w:rsidR="00157834" w:rsidRPr="007D4BC1" w:rsidRDefault="00157834"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Section 39 of Solid Waste Management Act</w:t>
      </w:r>
      <w:r w:rsidR="009A2B86" w:rsidRPr="007D4BC1">
        <w:rPr>
          <w:rFonts w:ascii="Verdana" w:hAnsi="Verdana"/>
          <w:sz w:val="22"/>
          <w:szCs w:val="22"/>
          <w:lang w:val="en-US"/>
        </w:rPr>
        <w:t>,</w:t>
      </w:r>
      <w:r w:rsidRPr="007D4BC1">
        <w:rPr>
          <w:rFonts w:ascii="Verdana" w:hAnsi="Verdana"/>
          <w:sz w:val="22"/>
          <w:szCs w:val="22"/>
          <w:lang w:val="en-US"/>
        </w:rPr>
        <w:t xml:space="preserve"> 2011 (2068) lists the punishment for committing offences under </w:t>
      </w:r>
      <w:r w:rsidR="00A15092">
        <w:rPr>
          <w:rFonts w:ascii="Verdana" w:hAnsi="Verdana"/>
          <w:sz w:val="22"/>
          <w:szCs w:val="22"/>
          <w:lang w:val="en-US"/>
        </w:rPr>
        <w:t>s</w:t>
      </w:r>
      <w:r w:rsidRPr="007D4BC1">
        <w:rPr>
          <w:rFonts w:ascii="Verdana" w:hAnsi="Verdana"/>
          <w:sz w:val="22"/>
          <w:szCs w:val="22"/>
          <w:lang w:val="en-US"/>
        </w:rPr>
        <w:t>ection 38</w:t>
      </w:r>
      <w:r w:rsidR="009A2B86" w:rsidRPr="007D4BC1">
        <w:rPr>
          <w:rFonts w:ascii="Verdana" w:hAnsi="Verdana"/>
          <w:sz w:val="22"/>
          <w:szCs w:val="22"/>
          <w:lang w:val="en-US"/>
        </w:rPr>
        <w:t xml:space="preserve"> of the same Act</w:t>
      </w:r>
      <w:r w:rsidR="0008453F" w:rsidRPr="007D4BC1">
        <w:rPr>
          <w:rFonts w:ascii="Verdana" w:hAnsi="Verdana"/>
          <w:sz w:val="22"/>
          <w:szCs w:val="22"/>
          <w:lang w:val="en-US"/>
        </w:rPr>
        <w:t>,</w:t>
      </w:r>
      <w:r w:rsidR="009A2B86" w:rsidRPr="007D4BC1">
        <w:rPr>
          <w:rFonts w:ascii="Verdana" w:hAnsi="Verdana"/>
          <w:sz w:val="22"/>
          <w:szCs w:val="22"/>
          <w:lang w:val="en-US"/>
        </w:rPr>
        <w:t xml:space="preserve"> which criminalizes a range of activities relating to the management of solid waste</w:t>
      </w:r>
      <w:r w:rsidRPr="007D4BC1">
        <w:rPr>
          <w:rFonts w:ascii="Verdana" w:hAnsi="Verdana"/>
          <w:sz w:val="22"/>
          <w:szCs w:val="22"/>
          <w:lang w:val="en-US"/>
        </w:rPr>
        <w:t>.</w:t>
      </w:r>
      <w:r w:rsidRPr="007D4BC1">
        <w:rPr>
          <w:rStyle w:val="FootnoteReference"/>
          <w:rFonts w:ascii="Verdana" w:hAnsi="Verdana"/>
          <w:sz w:val="22"/>
          <w:szCs w:val="22"/>
          <w:lang w:val="en-US"/>
        </w:rPr>
        <w:footnoteReference w:id="70"/>
      </w:r>
      <w:r w:rsidRPr="007D4BC1">
        <w:rPr>
          <w:rFonts w:ascii="Verdana" w:hAnsi="Verdana"/>
          <w:sz w:val="22"/>
          <w:szCs w:val="22"/>
          <w:lang w:val="en-US"/>
        </w:rPr>
        <w:t xml:space="preserve"> </w:t>
      </w:r>
      <w:r w:rsidR="009A2B86" w:rsidRPr="007D4BC1">
        <w:rPr>
          <w:rFonts w:ascii="Verdana" w:hAnsi="Verdana"/>
          <w:sz w:val="22"/>
          <w:szCs w:val="22"/>
          <w:lang w:val="en-US"/>
        </w:rPr>
        <w:t xml:space="preserve">The </w:t>
      </w:r>
      <w:r w:rsidR="00616823">
        <w:rPr>
          <w:rFonts w:ascii="Verdana" w:hAnsi="Verdana"/>
          <w:sz w:val="22"/>
          <w:szCs w:val="22"/>
          <w:lang w:val="en-US"/>
        </w:rPr>
        <w:t>A</w:t>
      </w:r>
      <w:r w:rsidR="009A2B86" w:rsidRPr="007D4BC1">
        <w:rPr>
          <w:rFonts w:ascii="Verdana" w:hAnsi="Verdana"/>
          <w:sz w:val="22"/>
          <w:szCs w:val="22"/>
          <w:lang w:val="en-US"/>
        </w:rPr>
        <w:t>ct does not criminali</w:t>
      </w:r>
      <w:r w:rsidR="0008453F" w:rsidRPr="007D4BC1">
        <w:rPr>
          <w:rFonts w:ascii="Verdana" w:hAnsi="Verdana"/>
          <w:sz w:val="22"/>
          <w:szCs w:val="22"/>
          <w:lang w:val="en-US"/>
        </w:rPr>
        <w:t>z</w:t>
      </w:r>
      <w:r w:rsidR="009A2B86" w:rsidRPr="007D4BC1">
        <w:rPr>
          <w:rFonts w:ascii="Verdana" w:hAnsi="Verdana"/>
          <w:sz w:val="22"/>
          <w:szCs w:val="22"/>
          <w:lang w:val="en-US"/>
        </w:rPr>
        <w:t>e street vending</w:t>
      </w:r>
      <w:r w:rsidRPr="007D4BC1">
        <w:rPr>
          <w:rFonts w:ascii="Verdana" w:hAnsi="Verdana"/>
          <w:sz w:val="22"/>
          <w:szCs w:val="22"/>
          <w:lang w:val="en-US"/>
        </w:rPr>
        <w:t xml:space="preserve"> </w:t>
      </w:r>
      <w:r w:rsidR="009A2B86" w:rsidRPr="007D4BC1">
        <w:rPr>
          <w:rFonts w:ascii="Verdana" w:hAnsi="Verdana"/>
          <w:sz w:val="22"/>
          <w:szCs w:val="22"/>
          <w:lang w:val="en-US"/>
        </w:rPr>
        <w:t>directly</w:t>
      </w:r>
      <w:r w:rsidR="00FA2B77" w:rsidRPr="000F20CF">
        <w:rPr>
          <w:rFonts w:ascii="Verdana" w:hAnsi="Verdana"/>
          <w:sz w:val="22"/>
          <w:szCs w:val="22"/>
          <w:lang w:val="en-US"/>
        </w:rPr>
        <w:t>, nor does it</w:t>
      </w:r>
      <w:r w:rsidR="009A2B86" w:rsidRPr="007D4BC1">
        <w:rPr>
          <w:rFonts w:ascii="Verdana" w:hAnsi="Verdana"/>
          <w:sz w:val="22"/>
          <w:szCs w:val="22"/>
          <w:lang w:val="en-US"/>
        </w:rPr>
        <w:t xml:space="preserve"> specifically regulate the management of solid waste by vendors</w:t>
      </w:r>
      <w:r w:rsidRPr="007D4BC1">
        <w:rPr>
          <w:rFonts w:ascii="Verdana" w:hAnsi="Verdana"/>
          <w:sz w:val="22"/>
          <w:szCs w:val="22"/>
          <w:lang w:val="en-US"/>
        </w:rPr>
        <w:t xml:space="preserve">. </w:t>
      </w:r>
    </w:p>
    <w:p w14:paraId="4E40B2B1" w14:textId="77777777" w:rsidR="00D05307" w:rsidRPr="007D4BC1" w:rsidRDefault="00D05307" w:rsidP="00685385">
      <w:pPr>
        <w:jc w:val="both"/>
        <w:rPr>
          <w:rFonts w:ascii="Verdana" w:hAnsi="Verdana"/>
          <w:sz w:val="22"/>
          <w:szCs w:val="22"/>
          <w:lang w:val="en-US"/>
        </w:rPr>
      </w:pPr>
    </w:p>
    <w:p w14:paraId="718F1E73" w14:textId="3D500E28" w:rsidR="00D05307" w:rsidRPr="007D4BC1" w:rsidRDefault="00D05307" w:rsidP="00685385">
      <w:pPr>
        <w:pStyle w:val="Heading2"/>
        <w:jc w:val="left"/>
        <w:rPr>
          <w:rFonts w:ascii="Verdana" w:hAnsi="Verdana"/>
          <w:b w:val="0"/>
          <w:bCs/>
          <w:i/>
          <w:iCs/>
          <w:sz w:val="22"/>
          <w:szCs w:val="22"/>
          <w:u w:val="single"/>
        </w:rPr>
      </w:pPr>
      <w:bookmarkStart w:id="19" w:name="_Toc145483776"/>
      <w:r w:rsidRPr="007D4BC1">
        <w:rPr>
          <w:rFonts w:ascii="Verdana" w:hAnsi="Verdana"/>
          <w:b w:val="0"/>
          <w:bCs/>
          <w:i/>
          <w:iCs/>
          <w:sz w:val="22"/>
          <w:szCs w:val="22"/>
          <w:u w:val="single"/>
        </w:rPr>
        <w:t>Domestic and International Human Rights Standards</w:t>
      </w:r>
      <w:bookmarkEnd w:id="19"/>
    </w:p>
    <w:p w14:paraId="46CE3738" w14:textId="77777777" w:rsidR="009A2B86" w:rsidRPr="007D4BC1" w:rsidRDefault="009A2B86" w:rsidP="00685385">
      <w:pPr>
        <w:jc w:val="both"/>
        <w:rPr>
          <w:rFonts w:ascii="Verdana" w:hAnsi="Verdana"/>
          <w:sz w:val="22"/>
          <w:szCs w:val="22"/>
          <w:lang w:val="en-US"/>
        </w:rPr>
      </w:pPr>
    </w:p>
    <w:p w14:paraId="433BEF7F" w14:textId="6341AB33" w:rsidR="00D05307" w:rsidRPr="007D4BC1" w:rsidRDefault="00D05307"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The Constitution of Nepal, 2015 (2072) provides for several rights that are directly relevant to street vendors. These include: the right to freedom to operate business in any part of the country;</w:t>
      </w:r>
      <w:r w:rsidRPr="007D4BC1">
        <w:rPr>
          <w:rStyle w:val="FootnoteReference"/>
          <w:rFonts w:ascii="Verdana" w:hAnsi="Verdana"/>
          <w:sz w:val="22"/>
          <w:szCs w:val="22"/>
          <w:lang w:val="en-US"/>
        </w:rPr>
        <w:footnoteReference w:id="71"/>
      </w:r>
      <w:r w:rsidRPr="007D4BC1">
        <w:rPr>
          <w:rFonts w:ascii="Verdana" w:hAnsi="Verdana"/>
          <w:sz w:val="22"/>
          <w:szCs w:val="22"/>
          <w:lang w:val="en-US"/>
        </w:rPr>
        <w:t xml:space="preserve"> the right to equality, which explicitly forbids discrimination on the grounds of “economic condition”;</w:t>
      </w:r>
      <w:r w:rsidRPr="007D4BC1">
        <w:rPr>
          <w:rStyle w:val="FootnoteReference"/>
          <w:rFonts w:ascii="Verdana" w:hAnsi="Verdana"/>
          <w:sz w:val="22"/>
          <w:szCs w:val="22"/>
          <w:lang w:val="en-US"/>
        </w:rPr>
        <w:footnoteReference w:id="72"/>
      </w:r>
      <w:r w:rsidRPr="007D4BC1">
        <w:rPr>
          <w:rFonts w:ascii="Verdana" w:hAnsi="Verdana"/>
          <w:sz w:val="22"/>
          <w:szCs w:val="22"/>
          <w:lang w:val="en-US"/>
        </w:rPr>
        <w:t xml:space="preserve"> and </w:t>
      </w:r>
      <w:r w:rsidR="00FA2B77">
        <w:rPr>
          <w:rFonts w:ascii="Verdana" w:hAnsi="Verdana"/>
          <w:sz w:val="22"/>
          <w:szCs w:val="22"/>
          <w:lang w:val="en-US"/>
        </w:rPr>
        <w:t xml:space="preserve">the </w:t>
      </w:r>
      <w:r w:rsidRPr="007D4BC1">
        <w:rPr>
          <w:rFonts w:ascii="Verdana" w:hAnsi="Verdana"/>
          <w:sz w:val="22"/>
          <w:szCs w:val="22"/>
          <w:lang w:val="en-US"/>
        </w:rPr>
        <w:t>right to “choose employment”.</w:t>
      </w:r>
      <w:r w:rsidRPr="007D4BC1">
        <w:rPr>
          <w:rStyle w:val="FootnoteReference"/>
          <w:rFonts w:ascii="Verdana" w:hAnsi="Verdana"/>
          <w:sz w:val="22"/>
          <w:szCs w:val="22"/>
          <w:lang w:val="en-US"/>
        </w:rPr>
        <w:footnoteReference w:id="73"/>
      </w:r>
      <w:r w:rsidRPr="007D4BC1">
        <w:rPr>
          <w:rFonts w:ascii="Verdana" w:hAnsi="Verdana"/>
          <w:sz w:val="22"/>
          <w:szCs w:val="22"/>
          <w:lang w:val="en-US"/>
        </w:rPr>
        <w:t xml:space="preserve"> These constitutionally guaranteed rights are infringed by the treatment of street vendors described above.</w:t>
      </w:r>
    </w:p>
    <w:p w14:paraId="6E7CC97A" w14:textId="77777777" w:rsidR="00D05307" w:rsidRPr="007D4BC1" w:rsidRDefault="00D05307" w:rsidP="00685385">
      <w:pPr>
        <w:pStyle w:val="ListParagraph"/>
        <w:ind w:left="360"/>
        <w:jc w:val="both"/>
        <w:rPr>
          <w:rFonts w:ascii="Verdana" w:hAnsi="Verdana"/>
          <w:sz w:val="22"/>
          <w:szCs w:val="22"/>
          <w:lang w:val="en-US"/>
        </w:rPr>
      </w:pPr>
    </w:p>
    <w:p w14:paraId="24D563FA" w14:textId="656875D9" w:rsidR="00D05307" w:rsidRPr="007D4BC1" w:rsidRDefault="00D05307" w:rsidP="002C69AF">
      <w:pPr>
        <w:pStyle w:val="ListParagraph"/>
        <w:numPr>
          <w:ilvl w:val="0"/>
          <w:numId w:val="25"/>
        </w:numPr>
        <w:jc w:val="both"/>
        <w:rPr>
          <w:rFonts w:ascii="Verdana" w:hAnsi="Verdana"/>
          <w:sz w:val="22"/>
          <w:szCs w:val="22"/>
          <w:lang w:val="en-US"/>
        </w:rPr>
      </w:pPr>
      <w:r w:rsidRPr="007D4BC1">
        <w:rPr>
          <w:rFonts w:ascii="Verdana" w:hAnsi="Verdana"/>
          <w:sz w:val="22"/>
          <w:szCs w:val="22"/>
          <w:lang w:val="en-US"/>
        </w:rPr>
        <w:t xml:space="preserve">In addition to its domestic human rights obligations, Nepal is party to a range of international human rights </w:t>
      </w:r>
      <w:r w:rsidR="00A60237" w:rsidRPr="007D4BC1">
        <w:rPr>
          <w:rFonts w:ascii="Verdana" w:hAnsi="Verdana"/>
          <w:sz w:val="22"/>
          <w:szCs w:val="22"/>
          <w:lang w:val="en-US"/>
        </w:rPr>
        <w:t xml:space="preserve">treaties, </w:t>
      </w:r>
      <w:r w:rsidRPr="007D4BC1">
        <w:rPr>
          <w:rFonts w:ascii="Verdana" w:hAnsi="Verdana"/>
          <w:sz w:val="22"/>
          <w:szCs w:val="22"/>
          <w:lang w:val="en-US"/>
        </w:rPr>
        <w:t>including the International Covenant on Economic, Social and Cultural Rights (ICESCR)</w:t>
      </w:r>
      <w:r w:rsidR="00A60237" w:rsidRPr="007D4BC1">
        <w:rPr>
          <w:rFonts w:ascii="Verdana" w:hAnsi="Verdana"/>
          <w:sz w:val="22"/>
          <w:szCs w:val="22"/>
          <w:lang w:val="en-US"/>
        </w:rPr>
        <w:t>, which</w:t>
      </w:r>
      <w:r w:rsidRPr="007D4BC1">
        <w:rPr>
          <w:rFonts w:ascii="Verdana" w:hAnsi="Verdana"/>
          <w:sz w:val="22"/>
          <w:szCs w:val="22"/>
          <w:lang w:val="en-US"/>
        </w:rPr>
        <w:t xml:space="preserve"> obligates </w:t>
      </w:r>
      <w:r w:rsidR="00A60237" w:rsidRPr="007D4BC1">
        <w:rPr>
          <w:rFonts w:ascii="Verdana" w:hAnsi="Verdana"/>
          <w:sz w:val="22"/>
          <w:szCs w:val="22"/>
          <w:lang w:val="en-US"/>
        </w:rPr>
        <w:t xml:space="preserve">the </w:t>
      </w:r>
      <w:r w:rsidRPr="007D4BC1">
        <w:rPr>
          <w:rFonts w:ascii="Verdana" w:hAnsi="Verdana"/>
          <w:sz w:val="22"/>
          <w:szCs w:val="22"/>
          <w:lang w:val="en-US"/>
        </w:rPr>
        <w:t>Nepali authorities to respect, protect and fulfil, among others</w:t>
      </w:r>
      <w:r w:rsidR="00A60237" w:rsidRPr="007D4BC1">
        <w:rPr>
          <w:rFonts w:ascii="Verdana" w:hAnsi="Verdana"/>
          <w:sz w:val="22"/>
          <w:szCs w:val="22"/>
          <w:lang w:val="en-US"/>
        </w:rPr>
        <w:t>,</w:t>
      </w:r>
      <w:r w:rsidRPr="007D4BC1">
        <w:rPr>
          <w:rFonts w:ascii="Verdana" w:hAnsi="Verdana"/>
          <w:sz w:val="22"/>
          <w:szCs w:val="22"/>
          <w:lang w:val="en-US"/>
        </w:rPr>
        <w:t xml:space="preserve"> the rights to an adequate standard of living (</w:t>
      </w:r>
      <w:r w:rsidR="00A15092">
        <w:rPr>
          <w:rFonts w:ascii="Verdana" w:hAnsi="Verdana"/>
          <w:sz w:val="22"/>
          <w:szCs w:val="22"/>
          <w:lang w:val="en-US"/>
        </w:rPr>
        <w:t>a</w:t>
      </w:r>
      <w:r w:rsidRPr="007D4BC1">
        <w:rPr>
          <w:rFonts w:ascii="Verdana" w:hAnsi="Verdana"/>
          <w:sz w:val="22"/>
          <w:szCs w:val="22"/>
          <w:lang w:val="en-US"/>
        </w:rPr>
        <w:t>rticle 11) and work (</w:t>
      </w:r>
      <w:r w:rsidR="00A15092">
        <w:rPr>
          <w:rFonts w:ascii="Verdana" w:hAnsi="Verdana"/>
          <w:sz w:val="22"/>
          <w:szCs w:val="22"/>
          <w:lang w:val="en-US"/>
        </w:rPr>
        <w:t>a</w:t>
      </w:r>
      <w:r w:rsidRPr="007D4BC1">
        <w:rPr>
          <w:rFonts w:ascii="Verdana" w:hAnsi="Verdana"/>
          <w:sz w:val="22"/>
          <w:szCs w:val="22"/>
          <w:lang w:val="en-US"/>
        </w:rPr>
        <w:t xml:space="preserve">rticles 6-8). </w:t>
      </w:r>
    </w:p>
    <w:p w14:paraId="1F0E4F48" w14:textId="77777777" w:rsidR="00F25705" w:rsidRDefault="00F25705" w:rsidP="00685385">
      <w:pPr>
        <w:pStyle w:val="ListParagraph"/>
        <w:shd w:val="clear" w:color="auto" w:fill="FFFFFF"/>
        <w:tabs>
          <w:tab w:val="left" w:pos="709"/>
        </w:tabs>
        <w:suppressAutoHyphens/>
        <w:spacing w:before="240"/>
        <w:ind w:right="1134"/>
        <w:rPr>
          <w:rFonts w:ascii="Verdana" w:hAnsi="Verdana"/>
          <w:b/>
          <w:bCs/>
          <w:color w:val="000000"/>
          <w:sz w:val="22"/>
          <w:szCs w:val="22"/>
          <w:lang w:eastAsia="en-GB"/>
        </w:rPr>
      </w:pPr>
    </w:p>
    <w:p w14:paraId="7BDB07A3" w14:textId="77777777" w:rsidR="00FA2B77" w:rsidRPr="007D4BC1" w:rsidRDefault="00FA2B77" w:rsidP="00685385">
      <w:pPr>
        <w:pStyle w:val="ListParagraph"/>
        <w:shd w:val="clear" w:color="auto" w:fill="FFFFFF"/>
        <w:tabs>
          <w:tab w:val="left" w:pos="709"/>
        </w:tabs>
        <w:suppressAutoHyphens/>
        <w:spacing w:before="240"/>
        <w:ind w:right="1134"/>
        <w:rPr>
          <w:rFonts w:ascii="Verdana" w:hAnsi="Verdana"/>
          <w:b/>
          <w:bCs/>
          <w:color w:val="000000"/>
          <w:sz w:val="22"/>
          <w:szCs w:val="22"/>
          <w:lang w:eastAsia="en-GB"/>
        </w:rPr>
      </w:pPr>
    </w:p>
    <w:p w14:paraId="31B2DFA5" w14:textId="6D0C2DAA" w:rsidR="000358FC" w:rsidRPr="007D4BC1" w:rsidRDefault="000358FC" w:rsidP="000358FC">
      <w:pPr>
        <w:pStyle w:val="Heading1"/>
        <w:numPr>
          <w:ilvl w:val="0"/>
          <w:numId w:val="30"/>
        </w:numPr>
        <w:jc w:val="left"/>
        <w:rPr>
          <w:rFonts w:ascii="Verdana" w:hAnsi="Verdana" w:cstheme="minorHAnsi"/>
          <w:sz w:val="22"/>
          <w:szCs w:val="22"/>
        </w:rPr>
      </w:pPr>
      <w:bookmarkStart w:id="20" w:name="_Toc145483777"/>
      <w:r w:rsidRPr="007D4BC1">
        <w:rPr>
          <w:rFonts w:ascii="Verdana" w:hAnsi="Verdana" w:cstheme="minorHAnsi"/>
          <w:sz w:val="22"/>
          <w:szCs w:val="22"/>
        </w:rPr>
        <w:t>Malawi</w:t>
      </w:r>
      <w:bookmarkEnd w:id="20"/>
    </w:p>
    <w:p w14:paraId="6C0FF151" w14:textId="77777777" w:rsidR="000358FC" w:rsidRPr="007D4BC1" w:rsidRDefault="000358FC" w:rsidP="000358FC">
      <w:pPr>
        <w:rPr>
          <w:rFonts w:ascii="Verdana" w:hAnsi="Verdana"/>
          <w:sz w:val="22"/>
          <w:szCs w:val="22"/>
        </w:rPr>
      </w:pPr>
    </w:p>
    <w:p w14:paraId="1B5F54A3" w14:textId="3BA2D237" w:rsidR="000358FC" w:rsidRPr="007D4BC1" w:rsidRDefault="000358FC" w:rsidP="000358FC">
      <w:pPr>
        <w:pStyle w:val="Heading2"/>
        <w:jc w:val="left"/>
        <w:rPr>
          <w:rFonts w:ascii="Verdana" w:hAnsi="Verdana"/>
          <w:b w:val="0"/>
          <w:bCs/>
          <w:i/>
          <w:iCs/>
          <w:sz w:val="22"/>
          <w:szCs w:val="22"/>
          <w:u w:val="single"/>
        </w:rPr>
      </w:pPr>
      <w:bookmarkStart w:id="21" w:name="_Toc145483778"/>
      <w:r w:rsidRPr="007D4BC1">
        <w:rPr>
          <w:rFonts w:ascii="Verdana" w:hAnsi="Verdana"/>
          <w:b w:val="0"/>
          <w:bCs/>
          <w:i/>
          <w:iCs/>
          <w:sz w:val="22"/>
          <w:szCs w:val="22"/>
          <w:u w:val="single"/>
        </w:rPr>
        <w:t>Local Government (Lilongwe City Council) (Market and Vending) By-laws, 2018</w:t>
      </w:r>
      <w:bookmarkEnd w:id="21"/>
    </w:p>
    <w:p w14:paraId="63A6086A" w14:textId="77777777" w:rsidR="000358FC" w:rsidRPr="007D4BC1" w:rsidRDefault="000358FC" w:rsidP="000358FC">
      <w:pPr>
        <w:pStyle w:val="NormalWeb"/>
        <w:shd w:val="clear" w:color="auto" w:fill="FFFFFF"/>
        <w:spacing w:before="0" w:beforeAutospacing="0" w:after="0" w:afterAutospacing="0"/>
        <w:ind w:left="360"/>
        <w:jc w:val="both"/>
        <w:textAlignment w:val="baseline"/>
        <w:rPr>
          <w:rFonts w:ascii="Verdana" w:hAnsi="Verdana" w:cs="Open Sans"/>
          <w:color w:val="333333"/>
          <w:lang w:eastAsia="zh-CN"/>
        </w:rPr>
      </w:pPr>
    </w:p>
    <w:p w14:paraId="6D99F974" w14:textId="428C44E7" w:rsidR="000358FC" w:rsidRPr="007D4BC1" w:rsidRDefault="000358FC" w:rsidP="002C69AF">
      <w:pPr>
        <w:pStyle w:val="NormalWeb"/>
        <w:numPr>
          <w:ilvl w:val="0"/>
          <w:numId w:val="25"/>
        </w:numPr>
        <w:shd w:val="clear" w:color="auto" w:fill="FFFFFF"/>
        <w:spacing w:before="0" w:beforeAutospacing="0" w:after="0" w:afterAutospacing="0"/>
        <w:jc w:val="both"/>
        <w:textAlignment w:val="baseline"/>
        <w:rPr>
          <w:rFonts w:ascii="Verdana" w:hAnsi="Verdana" w:cstheme="minorHAnsi"/>
          <w:lang w:eastAsia="en-US"/>
        </w:rPr>
      </w:pPr>
      <w:r w:rsidRPr="007D4BC1">
        <w:rPr>
          <w:rFonts w:ascii="Verdana" w:hAnsi="Verdana" w:cstheme="minorHAnsi"/>
          <w:lang w:eastAsia="en-US"/>
        </w:rPr>
        <w:t xml:space="preserve">Lilongwe’s Market and Vending </w:t>
      </w:r>
      <w:r w:rsidR="00616823">
        <w:rPr>
          <w:rFonts w:ascii="Verdana" w:hAnsi="Verdana" w:cstheme="minorHAnsi"/>
          <w:lang w:eastAsia="en-US"/>
        </w:rPr>
        <w:t>B</w:t>
      </w:r>
      <w:r w:rsidRPr="007D4BC1">
        <w:rPr>
          <w:rFonts w:ascii="Verdana" w:hAnsi="Verdana" w:cstheme="minorHAnsi"/>
          <w:lang w:eastAsia="en-US"/>
        </w:rPr>
        <w:t>y-laws empower Lilongwe City Council to “designate public markets within the city of Lilongwe”.</w:t>
      </w:r>
      <w:r w:rsidRPr="007D4BC1">
        <w:rPr>
          <w:rStyle w:val="FootnoteReference"/>
          <w:rFonts w:ascii="Verdana" w:hAnsi="Verdana"/>
          <w:lang w:eastAsia="en-US"/>
        </w:rPr>
        <w:footnoteReference w:id="74"/>
      </w:r>
      <w:r w:rsidRPr="007D4BC1">
        <w:rPr>
          <w:rFonts w:ascii="Verdana" w:hAnsi="Verdana" w:cstheme="minorHAnsi"/>
          <w:lang w:eastAsia="en-US"/>
        </w:rPr>
        <w:t xml:space="preserve"> Section 5 of the Marke</w:t>
      </w:r>
      <w:r w:rsidR="000B0E74" w:rsidRPr="007D4BC1">
        <w:rPr>
          <w:rFonts w:ascii="Verdana" w:hAnsi="Verdana" w:cstheme="minorHAnsi"/>
          <w:lang w:eastAsia="en-US"/>
        </w:rPr>
        <w:t>t</w:t>
      </w:r>
      <w:r w:rsidRPr="007D4BC1">
        <w:rPr>
          <w:rFonts w:ascii="Verdana" w:hAnsi="Verdana" w:cstheme="minorHAnsi"/>
          <w:lang w:eastAsia="en-US"/>
        </w:rPr>
        <w:t xml:space="preserve"> and Vending </w:t>
      </w:r>
      <w:r w:rsidR="00616823">
        <w:rPr>
          <w:rFonts w:ascii="Verdana" w:hAnsi="Verdana" w:cstheme="minorHAnsi"/>
          <w:lang w:eastAsia="en-US"/>
        </w:rPr>
        <w:t>B</w:t>
      </w:r>
      <w:r w:rsidRPr="007D4BC1">
        <w:rPr>
          <w:rFonts w:ascii="Verdana" w:hAnsi="Verdana" w:cstheme="minorHAnsi"/>
          <w:lang w:eastAsia="en-US"/>
        </w:rPr>
        <w:t>y-laws thereafter prohibits any person from “establish[ing] a private market or engag[ing] in street vending within the City of Lilongwe, unless he has obtained prior written permission from the Council”.</w:t>
      </w:r>
      <w:r w:rsidRPr="007D4BC1">
        <w:rPr>
          <w:rStyle w:val="FootnoteReference"/>
          <w:rFonts w:ascii="Verdana" w:hAnsi="Verdana"/>
          <w:lang w:eastAsia="en-US"/>
        </w:rPr>
        <w:footnoteReference w:id="75"/>
      </w:r>
      <w:r w:rsidRPr="007D4BC1">
        <w:rPr>
          <w:rFonts w:ascii="Verdana" w:hAnsi="Verdana" w:cstheme="minorHAnsi"/>
          <w:lang w:eastAsia="en-US"/>
        </w:rPr>
        <w:t xml:space="preserve"> </w:t>
      </w:r>
      <w:r w:rsidR="000B0E74" w:rsidRPr="007D4BC1">
        <w:rPr>
          <w:rFonts w:ascii="Verdana" w:hAnsi="Verdana" w:cstheme="minorHAnsi"/>
          <w:lang w:eastAsia="en-US"/>
        </w:rPr>
        <w:t>Failure to comply with this provision in particular results in the impounding of his or her merchandise by the Council.</w:t>
      </w:r>
      <w:r w:rsidR="000B0E74" w:rsidRPr="007D4BC1">
        <w:rPr>
          <w:rStyle w:val="FootnoteReference"/>
          <w:rFonts w:ascii="Verdana" w:hAnsi="Verdana"/>
          <w:lang w:eastAsia="en-US"/>
        </w:rPr>
        <w:footnoteReference w:id="76"/>
      </w:r>
      <w:r w:rsidR="000B0E74" w:rsidRPr="007D4BC1">
        <w:rPr>
          <w:rFonts w:ascii="Verdana" w:hAnsi="Verdana" w:cstheme="minorHAnsi"/>
          <w:lang w:eastAsia="en-US"/>
        </w:rPr>
        <w:t xml:space="preserve"> </w:t>
      </w:r>
    </w:p>
    <w:p w14:paraId="7904812A" w14:textId="77777777" w:rsidR="000358FC" w:rsidRPr="007D4BC1" w:rsidRDefault="000358FC" w:rsidP="000B0E74">
      <w:pPr>
        <w:pStyle w:val="NormalWeb"/>
        <w:shd w:val="clear" w:color="auto" w:fill="FFFFFF"/>
        <w:spacing w:before="0" w:beforeAutospacing="0" w:after="0" w:afterAutospacing="0"/>
        <w:jc w:val="both"/>
        <w:textAlignment w:val="baseline"/>
        <w:rPr>
          <w:rFonts w:ascii="Verdana" w:hAnsi="Verdana" w:cstheme="minorHAnsi"/>
          <w:lang w:eastAsia="en-US"/>
        </w:rPr>
      </w:pPr>
    </w:p>
    <w:p w14:paraId="2332FA35" w14:textId="120E3BA7" w:rsidR="000358FC" w:rsidRPr="007D4BC1" w:rsidRDefault="000B0E74" w:rsidP="002C69AF">
      <w:pPr>
        <w:pStyle w:val="NormalWeb"/>
        <w:numPr>
          <w:ilvl w:val="0"/>
          <w:numId w:val="25"/>
        </w:numPr>
        <w:shd w:val="clear" w:color="auto" w:fill="FFFFFF"/>
        <w:spacing w:before="0" w:beforeAutospacing="0" w:after="0" w:afterAutospacing="0"/>
        <w:jc w:val="both"/>
        <w:textAlignment w:val="baseline"/>
        <w:rPr>
          <w:rFonts w:ascii="Verdana" w:hAnsi="Verdana" w:cstheme="minorHAnsi"/>
          <w:lang w:eastAsia="en-US"/>
        </w:rPr>
      </w:pPr>
      <w:r w:rsidRPr="007D4BC1">
        <w:rPr>
          <w:rFonts w:ascii="Verdana" w:hAnsi="Verdana" w:cstheme="minorHAnsi"/>
          <w:lang w:eastAsia="en-US"/>
        </w:rPr>
        <w:t xml:space="preserve">Further penalties are set for failure to comply with the remainder of the provisions of </w:t>
      </w:r>
      <w:r w:rsidR="003E3B8D">
        <w:rPr>
          <w:rFonts w:ascii="Verdana" w:hAnsi="Verdana" w:cstheme="minorHAnsi"/>
          <w:lang w:eastAsia="en-US"/>
        </w:rPr>
        <w:t xml:space="preserve">the </w:t>
      </w:r>
      <w:r w:rsidR="00616823">
        <w:rPr>
          <w:rFonts w:ascii="Verdana" w:hAnsi="Verdana" w:cstheme="minorHAnsi"/>
          <w:lang w:eastAsia="en-US"/>
        </w:rPr>
        <w:t>B</w:t>
      </w:r>
      <w:r w:rsidRPr="007D4BC1">
        <w:rPr>
          <w:rFonts w:ascii="Verdana" w:hAnsi="Verdana" w:cstheme="minorHAnsi"/>
          <w:lang w:eastAsia="en-US"/>
        </w:rPr>
        <w:t>y-laws. Such provisions vary but include, as examples, setting of</w:t>
      </w:r>
      <w:r w:rsidR="000358FC" w:rsidRPr="007D4BC1">
        <w:rPr>
          <w:rFonts w:ascii="Verdana" w:hAnsi="Verdana" w:cstheme="minorHAnsi"/>
          <w:lang w:eastAsia="en-US"/>
        </w:rPr>
        <w:t xml:space="preserve"> fees and rental to be paid </w:t>
      </w:r>
      <w:r w:rsidRPr="007D4BC1">
        <w:rPr>
          <w:rFonts w:ascii="Verdana" w:hAnsi="Verdana" w:cstheme="minorHAnsi"/>
          <w:lang w:eastAsia="en-US"/>
        </w:rPr>
        <w:t>by</w:t>
      </w:r>
      <w:r w:rsidR="000358FC" w:rsidRPr="007D4BC1">
        <w:rPr>
          <w:rFonts w:ascii="Verdana" w:hAnsi="Verdana" w:cstheme="minorHAnsi"/>
          <w:lang w:eastAsia="en-US"/>
        </w:rPr>
        <w:t xml:space="preserve"> those operating in public markets</w:t>
      </w:r>
      <w:r w:rsidRPr="007D4BC1">
        <w:rPr>
          <w:rFonts w:ascii="Verdana" w:hAnsi="Verdana" w:cstheme="minorHAnsi"/>
          <w:lang w:eastAsia="en-US"/>
        </w:rPr>
        <w:t>,</w:t>
      </w:r>
      <w:r w:rsidRPr="007D4BC1">
        <w:rPr>
          <w:rStyle w:val="FootnoteReference"/>
          <w:rFonts w:ascii="Verdana" w:hAnsi="Verdana"/>
          <w:lang w:eastAsia="en-US"/>
        </w:rPr>
        <w:footnoteReference w:id="77"/>
      </w:r>
      <w:r w:rsidRPr="007D4BC1">
        <w:rPr>
          <w:rFonts w:ascii="Verdana" w:hAnsi="Verdana" w:cstheme="minorHAnsi"/>
          <w:lang w:eastAsia="en-US"/>
        </w:rPr>
        <w:t xml:space="preserve"> permissible conduct in markets,</w:t>
      </w:r>
      <w:r w:rsidRPr="007D4BC1">
        <w:rPr>
          <w:rStyle w:val="FootnoteReference"/>
          <w:rFonts w:ascii="Verdana" w:hAnsi="Verdana"/>
          <w:lang w:eastAsia="en-US"/>
        </w:rPr>
        <w:footnoteReference w:id="78"/>
      </w:r>
      <w:r w:rsidR="000358FC" w:rsidRPr="007D4BC1">
        <w:rPr>
          <w:rFonts w:ascii="Verdana" w:hAnsi="Verdana" w:cstheme="minorHAnsi"/>
          <w:lang w:eastAsia="en-US"/>
        </w:rPr>
        <w:t xml:space="preserve"> and the times at which such markets are permitted to operate.</w:t>
      </w:r>
      <w:r w:rsidR="000358FC" w:rsidRPr="007D4BC1">
        <w:rPr>
          <w:rStyle w:val="FootnoteReference"/>
          <w:rFonts w:ascii="Verdana" w:hAnsi="Verdana"/>
          <w:lang w:eastAsia="en-US"/>
        </w:rPr>
        <w:footnoteReference w:id="79"/>
      </w:r>
    </w:p>
    <w:p w14:paraId="39348F46" w14:textId="77777777" w:rsidR="000B0E74" w:rsidRPr="007D4BC1" w:rsidRDefault="000B0E74" w:rsidP="000B0E74">
      <w:pPr>
        <w:pStyle w:val="ListParagraph"/>
        <w:rPr>
          <w:rFonts w:ascii="Verdana" w:hAnsi="Verdana" w:cstheme="minorHAnsi"/>
          <w:sz w:val="22"/>
          <w:szCs w:val="22"/>
        </w:rPr>
      </w:pPr>
    </w:p>
    <w:p w14:paraId="74EBA565" w14:textId="43B9D226" w:rsidR="000B0E74" w:rsidRPr="007D4BC1" w:rsidRDefault="000B0E74" w:rsidP="002C69AF">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lang w:eastAsia="zh-CN"/>
        </w:rPr>
      </w:pPr>
      <w:r w:rsidRPr="007D4BC1">
        <w:rPr>
          <w:rFonts w:ascii="Verdana" w:hAnsi="Verdana" w:cs="Open Sans"/>
          <w:color w:val="000000" w:themeColor="text1"/>
        </w:rPr>
        <w:t xml:space="preserve">On 28 April 2023, purportedly acting to ensure compliance with section 5 of the Market and Vending </w:t>
      </w:r>
      <w:r w:rsidR="00616823">
        <w:rPr>
          <w:rFonts w:ascii="Verdana" w:hAnsi="Verdana" w:cs="Open Sans"/>
          <w:color w:val="000000" w:themeColor="text1"/>
        </w:rPr>
        <w:t>B</w:t>
      </w:r>
      <w:r w:rsidRPr="007D4BC1">
        <w:rPr>
          <w:rFonts w:ascii="Verdana" w:hAnsi="Verdana" w:cs="Open Sans"/>
          <w:color w:val="000000" w:themeColor="text1"/>
        </w:rPr>
        <w:t xml:space="preserve">y-laws, the Lilongwe City Council </w:t>
      </w:r>
      <w:r w:rsidR="002D4C2E" w:rsidRPr="007D4BC1">
        <w:rPr>
          <w:rFonts w:ascii="Verdana" w:hAnsi="Verdana" w:cs="Open Sans"/>
          <w:color w:val="000000" w:themeColor="text1"/>
        </w:rPr>
        <w:t xml:space="preserve">issued </w:t>
      </w:r>
      <w:r w:rsidRPr="007D4BC1">
        <w:rPr>
          <w:rFonts w:ascii="Verdana" w:hAnsi="Verdana" w:cs="Open Sans"/>
          <w:color w:val="000000" w:themeColor="text1"/>
        </w:rPr>
        <w:t>a public notice stating that from 2 May 2023, it would “remove all vendors who are doing their businesses in undesignated places such as streets”.</w:t>
      </w:r>
      <w:r w:rsidRPr="007D4BC1">
        <w:rPr>
          <w:rStyle w:val="FootnoteReference"/>
          <w:rFonts w:ascii="Verdana" w:hAnsi="Verdana"/>
          <w:color w:val="000000" w:themeColor="text1"/>
        </w:rPr>
        <w:footnoteReference w:id="80"/>
      </w:r>
      <w:r w:rsidRPr="007D4BC1">
        <w:rPr>
          <w:rFonts w:ascii="Verdana" w:hAnsi="Verdana" w:cs="Open Sans"/>
          <w:color w:val="000000" w:themeColor="text1"/>
        </w:rPr>
        <w:t xml:space="preserve"> It warned that those caught trading in</w:t>
      </w:r>
      <w:r w:rsidRPr="007D4BC1">
        <w:rPr>
          <w:rFonts w:ascii="Verdana" w:hAnsi="Verdana" w:cs="Open Sans"/>
          <w:color w:val="000000" w:themeColor="text1"/>
          <w:lang w:eastAsia="zh-CN"/>
        </w:rPr>
        <w:t xml:space="preserve"> </w:t>
      </w:r>
      <w:r w:rsidRPr="007D4BC1">
        <w:rPr>
          <w:rFonts w:ascii="Verdana" w:hAnsi="Verdana" w:cs="Open Sans"/>
          <w:color w:val="000000" w:themeColor="text1"/>
        </w:rPr>
        <w:t xml:space="preserve">undesignated places would be evicted from the streets and have their goods confiscated. </w:t>
      </w:r>
    </w:p>
    <w:p w14:paraId="7DFEE2EA" w14:textId="77777777" w:rsidR="000358FC" w:rsidRPr="007D4BC1" w:rsidRDefault="000358FC" w:rsidP="000B0E74">
      <w:pPr>
        <w:pStyle w:val="NormalWeb"/>
        <w:shd w:val="clear" w:color="auto" w:fill="FFFFFF"/>
        <w:spacing w:before="0" w:beforeAutospacing="0" w:after="0" w:afterAutospacing="0"/>
        <w:ind w:left="360"/>
        <w:jc w:val="both"/>
        <w:textAlignment w:val="baseline"/>
        <w:rPr>
          <w:rFonts w:ascii="Verdana" w:hAnsi="Verdana" w:cstheme="minorHAnsi"/>
          <w:lang w:eastAsia="en-US"/>
        </w:rPr>
      </w:pPr>
    </w:p>
    <w:p w14:paraId="78420EAC" w14:textId="24148416" w:rsidR="000B0E74" w:rsidRPr="007D4BC1" w:rsidRDefault="000B0E74" w:rsidP="002C69AF">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s="Open Sans"/>
          <w:color w:val="000000" w:themeColor="text1"/>
        </w:rPr>
        <w:t>Lilongwe is not the only Malawian town in which such evictions are occurring. On 8 December 2022, the High Court granted a temporary order restricting the Blantyre City Council from forcibly removing informal traders without due notice and reason.</w:t>
      </w:r>
      <w:r w:rsidRPr="007D4BC1">
        <w:rPr>
          <w:rStyle w:val="FootnoteReference"/>
          <w:rFonts w:ascii="Verdana" w:hAnsi="Verdana"/>
          <w:color w:val="000000" w:themeColor="text1"/>
        </w:rPr>
        <w:footnoteReference w:id="81"/>
      </w:r>
    </w:p>
    <w:p w14:paraId="10F43550" w14:textId="77777777" w:rsidR="00757697" w:rsidRPr="007D4BC1" w:rsidRDefault="00757697" w:rsidP="00757697">
      <w:pPr>
        <w:pStyle w:val="ListParagraph"/>
        <w:rPr>
          <w:rFonts w:ascii="Verdana" w:hAnsi="Verdana" w:cs="Open Sans"/>
          <w:color w:val="000000" w:themeColor="text1"/>
          <w:sz w:val="22"/>
          <w:szCs w:val="22"/>
        </w:rPr>
      </w:pPr>
    </w:p>
    <w:p w14:paraId="2B8C5701" w14:textId="09C26D1D" w:rsidR="000B0E74" w:rsidRPr="007D4BC1" w:rsidRDefault="00757697" w:rsidP="002C69AF">
      <w:pPr>
        <w:pStyle w:val="NormalWeb"/>
        <w:numPr>
          <w:ilvl w:val="0"/>
          <w:numId w:val="25"/>
        </w:numPr>
        <w:shd w:val="clear" w:color="auto" w:fill="FFFFFF"/>
        <w:spacing w:before="0" w:beforeAutospacing="0" w:after="0" w:afterAutospacing="0"/>
        <w:jc w:val="both"/>
        <w:textAlignment w:val="baseline"/>
        <w:rPr>
          <w:rFonts w:ascii="Verdana" w:hAnsi="Verdana" w:cs="Open Sans"/>
          <w:color w:val="333333"/>
        </w:rPr>
      </w:pPr>
      <w:r w:rsidRPr="007D4BC1">
        <w:rPr>
          <w:rFonts w:ascii="Verdana" w:hAnsi="Verdana" w:cs="Open Sans"/>
          <w:color w:val="000000" w:themeColor="text1"/>
        </w:rPr>
        <w:t xml:space="preserve">In respect of the Lilongwe City Council’s notice, on 5 June 2023, the High Court granted leave for judicial review to challenge the Lilongwe by-laws </w:t>
      </w:r>
      <w:r w:rsidR="000F20CF">
        <w:rPr>
          <w:rFonts w:ascii="Verdana" w:hAnsi="Verdana" w:cs="Open Sans"/>
          <w:color w:val="000000" w:themeColor="text1"/>
        </w:rPr>
        <w:t xml:space="preserve">empowering the authorities to </w:t>
      </w:r>
      <w:r w:rsidRPr="007D4BC1">
        <w:rPr>
          <w:rFonts w:ascii="Verdana" w:hAnsi="Verdana" w:cs="Open Sans"/>
          <w:color w:val="000000" w:themeColor="text1"/>
        </w:rPr>
        <w:t>evict informal traders</w:t>
      </w:r>
      <w:r w:rsidR="000F20CF">
        <w:rPr>
          <w:rFonts w:ascii="Verdana" w:hAnsi="Verdana" w:cs="Open Sans"/>
          <w:color w:val="000000" w:themeColor="text1"/>
        </w:rPr>
        <w:t>,</w:t>
      </w:r>
      <w:r w:rsidR="002D4C2E" w:rsidRPr="007D4BC1">
        <w:rPr>
          <w:rFonts w:ascii="Verdana" w:hAnsi="Verdana" w:cs="Open Sans"/>
          <w:color w:val="000000" w:themeColor="text1"/>
        </w:rPr>
        <w:t xml:space="preserve"> prevent them</w:t>
      </w:r>
      <w:r w:rsidRPr="007D4BC1">
        <w:rPr>
          <w:rFonts w:ascii="Verdana" w:hAnsi="Verdana" w:cs="Open Sans"/>
          <w:color w:val="000000" w:themeColor="text1"/>
        </w:rPr>
        <w:t xml:space="preserve"> from plying their trade on the streets and confiscat</w:t>
      </w:r>
      <w:r w:rsidR="000F20CF">
        <w:rPr>
          <w:rFonts w:ascii="Verdana" w:hAnsi="Verdana" w:cs="Open Sans"/>
          <w:color w:val="000000" w:themeColor="text1"/>
        </w:rPr>
        <w:t xml:space="preserve">e </w:t>
      </w:r>
      <w:r w:rsidRPr="007D4BC1">
        <w:rPr>
          <w:rFonts w:ascii="Verdana" w:hAnsi="Verdana" w:cs="Open Sans"/>
          <w:color w:val="000000" w:themeColor="text1"/>
        </w:rPr>
        <w:t xml:space="preserve">their goods. </w:t>
      </w:r>
      <w:r w:rsidR="00E5274F" w:rsidRPr="007D4BC1">
        <w:rPr>
          <w:rFonts w:ascii="Verdana" w:hAnsi="Verdana" w:cs="Open Sans"/>
          <w:color w:val="333333"/>
        </w:rPr>
        <w:t>On 13 July 2023, the High Court heard the application for an interim order restricting the City Council from evicting informal traders from the streets of Lilongwe. The High Court did not grant the interim relief</w:t>
      </w:r>
      <w:r w:rsidR="000F20CF">
        <w:rPr>
          <w:rFonts w:ascii="Verdana" w:hAnsi="Verdana" w:cs="Open Sans"/>
          <w:color w:val="333333"/>
        </w:rPr>
        <w:t xml:space="preserve"> sought</w:t>
      </w:r>
      <w:r w:rsidR="00E5274F" w:rsidRPr="007D4BC1">
        <w:rPr>
          <w:rFonts w:ascii="Verdana" w:hAnsi="Verdana" w:cs="Open Sans"/>
          <w:color w:val="333333"/>
        </w:rPr>
        <w:t xml:space="preserve">, </w:t>
      </w:r>
      <w:r w:rsidR="000F20CF">
        <w:rPr>
          <w:rFonts w:ascii="Verdana" w:hAnsi="Verdana" w:cs="Open Sans"/>
          <w:color w:val="333333"/>
        </w:rPr>
        <w:t xml:space="preserve">therefore leaving </w:t>
      </w:r>
      <w:r w:rsidR="00E5274F" w:rsidRPr="007D4BC1">
        <w:rPr>
          <w:rFonts w:ascii="Verdana" w:hAnsi="Verdana" w:cs="Open Sans"/>
          <w:color w:val="333333"/>
        </w:rPr>
        <w:t xml:space="preserve">informal traders </w:t>
      </w:r>
      <w:r w:rsidR="000F20CF">
        <w:rPr>
          <w:rFonts w:ascii="Verdana" w:hAnsi="Verdana" w:cs="Open Sans"/>
          <w:color w:val="333333"/>
        </w:rPr>
        <w:t xml:space="preserve">at risk of </w:t>
      </w:r>
      <w:r w:rsidR="00E5274F" w:rsidRPr="007D4BC1">
        <w:rPr>
          <w:rFonts w:ascii="Verdana" w:hAnsi="Verdana" w:cs="Open Sans"/>
          <w:color w:val="333333"/>
        </w:rPr>
        <w:t>evict</w:t>
      </w:r>
      <w:r w:rsidR="000F20CF">
        <w:rPr>
          <w:rFonts w:ascii="Verdana" w:hAnsi="Verdana" w:cs="Open Sans"/>
          <w:color w:val="333333"/>
        </w:rPr>
        <w:t xml:space="preserve">ion </w:t>
      </w:r>
      <w:r w:rsidR="00E5274F" w:rsidRPr="007D4BC1">
        <w:rPr>
          <w:rFonts w:ascii="Verdana" w:hAnsi="Verdana" w:cs="Open Sans"/>
          <w:color w:val="333333"/>
        </w:rPr>
        <w:t xml:space="preserve">from the streets of Lilongwe. </w:t>
      </w:r>
      <w:r w:rsidR="00045E96">
        <w:rPr>
          <w:rFonts w:ascii="Verdana" w:hAnsi="Verdana" w:cs="Open Sans"/>
          <w:color w:val="333333"/>
        </w:rPr>
        <w:t>However, at the time of writing,</w:t>
      </w:r>
      <w:r w:rsidR="00E5274F" w:rsidRPr="007D4BC1">
        <w:rPr>
          <w:rFonts w:ascii="Verdana" w:hAnsi="Verdana" w:cs="Open Sans"/>
          <w:color w:val="333333"/>
        </w:rPr>
        <w:t xml:space="preserve"> High Court</w:t>
      </w:r>
      <w:r w:rsidR="00045E96">
        <w:rPr>
          <w:rFonts w:ascii="Verdana" w:hAnsi="Verdana" w:cs="Open Sans"/>
          <w:color w:val="333333"/>
        </w:rPr>
        <w:t xml:space="preserve">’s decision on </w:t>
      </w:r>
      <w:r w:rsidR="000F20CF">
        <w:rPr>
          <w:rFonts w:ascii="Verdana" w:hAnsi="Verdana" w:cs="Open Sans"/>
          <w:color w:val="333333"/>
        </w:rPr>
        <w:t>the by-laws</w:t>
      </w:r>
      <w:r w:rsidR="00045E96">
        <w:rPr>
          <w:rFonts w:ascii="Verdana" w:hAnsi="Verdana" w:cs="Open Sans"/>
          <w:color w:val="333333"/>
        </w:rPr>
        <w:t>’ lawfulness was pending.</w:t>
      </w:r>
    </w:p>
    <w:p w14:paraId="034C7745" w14:textId="77777777" w:rsidR="000B0E74" w:rsidRPr="007D4BC1" w:rsidRDefault="000B0E74" w:rsidP="000B0E74">
      <w:pPr>
        <w:pStyle w:val="NormalWeb"/>
        <w:shd w:val="clear" w:color="auto" w:fill="FFFFFF"/>
        <w:spacing w:before="0" w:beforeAutospacing="0" w:after="0" w:afterAutospacing="0"/>
        <w:jc w:val="both"/>
        <w:textAlignment w:val="baseline"/>
        <w:rPr>
          <w:rFonts w:ascii="Verdana" w:hAnsi="Verdana" w:cs="Open Sans"/>
          <w:color w:val="000000" w:themeColor="text1"/>
        </w:rPr>
      </w:pPr>
    </w:p>
    <w:p w14:paraId="5821B7B9" w14:textId="77777777" w:rsidR="00757697" w:rsidRPr="007D4BC1" w:rsidRDefault="00757697" w:rsidP="002C69AF">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s="Open Sans"/>
          <w:color w:val="000000" w:themeColor="text1"/>
        </w:rPr>
        <w:t xml:space="preserve">In its statement on the case, the Southern African Litigation Centre noted that: </w:t>
      </w:r>
    </w:p>
    <w:p w14:paraId="20920774" w14:textId="77777777" w:rsidR="00757697" w:rsidRPr="007D4BC1" w:rsidRDefault="00757697" w:rsidP="00757697">
      <w:pPr>
        <w:pStyle w:val="ListParagraph"/>
        <w:rPr>
          <w:rFonts w:ascii="Verdana" w:hAnsi="Verdana" w:cs="Open Sans"/>
          <w:color w:val="000000" w:themeColor="text1"/>
          <w:sz w:val="22"/>
          <w:szCs w:val="22"/>
        </w:rPr>
      </w:pPr>
    </w:p>
    <w:p w14:paraId="24AF5CEF" w14:textId="6FA05D57" w:rsidR="000358FC" w:rsidRPr="007D4BC1" w:rsidRDefault="00757697" w:rsidP="00757697">
      <w:pPr>
        <w:pStyle w:val="NormalWeb"/>
        <w:shd w:val="clear" w:color="auto" w:fill="FFFFFF"/>
        <w:spacing w:before="0" w:beforeAutospacing="0" w:after="0" w:afterAutospacing="0"/>
        <w:ind w:left="720"/>
        <w:jc w:val="both"/>
        <w:textAlignment w:val="baseline"/>
        <w:rPr>
          <w:rFonts w:ascii="Verdana" w:hAnsi="Verdana" w:cs="Open Sans"/>
          <w:color w:val="000000" w:themeColor="text1"/>
        </w:rPr>
      </w:pPr>
      <w:r w:rsidRPr="007D4BC1">
        <w:rPr>
          <w:rFonts w:ascii="Verdana" w:hAnsi="Verdana" w:cs="Open Sans"/>
          <w:color w:val="000000" w:themeColor="text1"/>
        </w:rPr>
        <w:t>“</w:t>
      </w:r>
      <w:r w:rsidR="000358FC" w:rsidRPr="007D4BC1">
        <w:rPr>
          <w:rFonts w:ascii="Verdana" w:hAnsi="Verdana" w:cs="Open Sans"/>
          <w:color w:val="000000" w:themeColor="text1"/>
        </w:rPr>
        <w:t>The High Court granting permission for judicial review allows the informal traders in Lilongwe to challenge the City Council by-laws, which permit the Council to evict the informal traders from the streets, confiscate, and impound their goods. The informal traders are also challenging their eviction from the streets without providing them with more market spaces or ensuring fair distribution of market space to cater to the growing demand before chasing them from the streets.</w:t>
      </w:r>
      <w:r w:rsidRPr="007D4BC1">
        <w:rPr>
          <w:rFonts w:ascii="Verdana" w:hAnsi="Verdana" w:cs="Open Sans"/>
          <w:color w:val="000000" w:themeColor="text1"/>
        </w:rPr>
        <w:t>”</w:t>
      </w:r>
      <w:r w:rsidR="00191CB1">
        <w:rPr>
          <w:rStyle w:val="FootnoteReference"/>
          <w:rFonts w:ascii="Verdana" w:hAnsi="Verdana"/>
          <w:color w:val="000000" w:themeColor="text1"/>
        </w:rPr>
        <w:footnoteReference w:id="82"/>
      </w:r>
    </w:p>
    <w:p w14:paraId="1CA36183" w14:textId="77777777" w:rsidR="00757697" w:rsidRPr="007D4BC1" w:rsidRDefault="00757697" w:rsidP="00757697">
      <w:pPr>
        <w:pStyle w:val="NormalWeb"/>
        <w:shd w:val="clear" w:color="auto" w:fill="FFFFFF"/>
        <w:spacing w:before="0" w:beforeAutospacing="0" w:after="0" w:afterAutospacing="0"/>
        <w:jc w:val="both"/>
        <w:textAlignment w:val="baseline"/>
        <w:rPr>
          <w:rFonts w:ascii="Verdana" w:hAnsi="Verdana" w:cs="Open Sans"/>
          <w:color w:val="000000" w:themeColor="text1"/>
        </w:rPr>
      </w:pPr>
    </w:p>
    <w:p w14:paraId="1C27FF06" w14:textId="3E35B4E2" w:rsidR="000358FC" w:rsidRPr="007D4BC1" w:rsidRDefault="00757697" w:rsidP="002C69AF">
      <w:pPr>
        <w:pStyle w:val="NormalWeb"/>
        <w:numPr>
          <w:ilvl w:val="0"/>
          <w:numId w:val="25"/>
        </w:numPr>
        <w:shd w:val="clear" w:color="auto" w:fill="FFFFFF"/>
        <w:spacing w:before="0" w:beforeAutospacing="0" w:after="0" w:afterAutospacing="0"/>
        <w:jc w:val="both"/>
        <w:textAlignment w:val="baseline"/>
        <w:rPr>
          <w:rFonts w:ascii="Verdana" w:hAnsi="Verdana" w:cs="Open Sans"/>
          <w:color w:val="333333"/>
        </w:rPr>
      </w:pPr>
      <w:r w:rsidRPr="007D4BC1">
        <w:rPr>
          <w:rFonts w:ascii="Verdana" w:hAnsi="Verdana" w:cs="Open Sans"/>
          <w:color w:val="000000" w:themeColor="text1"/>
        </w:rPr>
        <w:t>Informal traders complain about abuses of power that are commonplace in the implementation of the by-laws and</w:t>
      </w:r>
      <w:r w:rsidR="003E3B8D">
        <w:rPr>
          <w:rFonts w:ascii="Verdana" w:hAnsi="Verdana" w:cs="Open Sans"/>
          <w:color w:val="000000" w:themeColor="text1"/>
        </w:rPr>
        <w:t xml:space="preserve"> about</w:t>
      </w:r>
      <w:r w:rsidRPr="007D4BC1">
        <w:rPr>
          <w:rFonts w:ascii="Verdana" w:hAnsi="Verdana" w:cs="Open Sans"/>
          <w:color w:val="000000" w:themeColor="text1"/>
        </w:rPr>
        <w:t xml:space="preserve"> attempts from officials to solicit bribes and sexual favours from traders for the return of confiscated goods.</w:t>
      </w:r>
      <w:r w:rsidRPr="007D4BC1">
        <w:rPr>
          <w:rStyle w:val="FootnoteReference"/>
          <w:rFonts w:ascii="Verdana" w:hAnsi="Verdana"/>
          <w:color w:val="000000" w:themeColor="text1"/>
        </w:rPr>
        <w:footnoteReference w:id="83"/>
      </w:r>
      <w:r w:rsidR="000358FC" w:rsidRPr="007D4BC1">
        <w:rPr>
          <w:rFonts w:ascii="Verdana" w:hAnsi="Verdana" w:cs="Open Sans"/>
          <w:color w:val="333333"/>
        </w:rPr>
        <w:t xml:space="preserve"> </w:t>
      </w:r>
    </w:p>
    <w:p w14:paraId="7A186C03" w14:textId="161BB507" w:rsidR="00721DDF" w:rsidRPr="007D4BC1" w:rsidRDefault="00721DDF" w:rsidP="00721DDF">
      <w:pPr>
        <w:shd w:val="clear" w:color="auto" w:fill="FFFFFF"/>
        <w:tabs>
          <w:tab w:val="left" w:pos="709"/>
        </w:tabs>
        <w:suppressAutoHyphens/>
        <w:spacing w:before="240"/>
        <w:ind w:right="1134"/>
        <w:rPr>
          <w:rFonts w:ascii="Verdana" w:hAnsi="Verdana"/>
          <w:b/>
          <w:bCs/>
          <w:color w:val="000000"/>
          <w:sz w:val="22"/>
          <w:szCs w:val="22"/>
          <w:lang w:eastAsia="en-GB"/>
        </w:rPr>
      </w:pPr>
    </w:p>
    <w:p w14:paraId="573A6EE9" w14:textId="2F60C3BF" w:rsidR="00BE373C" w:rsidRPr="007D4BC1" w:rsidRDefault="002C69AF" w:rsidP="00BE373C">
      <w:pPr>
        <w:pStyle w:val="Heading1"/>
        <w:numPr>
          <w:ilvl w:val="0"/>
          <w:numId w:val="30"/>
        </w:numPr>
        <w:jc w:val="left"/>
        <w:rPr>
          <w:rFonts w:ascii="Verdana" w:hAnsi="Verdana"/>
          <w:sz w:val="22"/>
          <w:szCs w:val="22"/>
        </w:rPr>
      </w:pPr>
      <w:bookmarkStart w:id="22" w:name="_Toc145483779"/>
      <w:r w:rsidRPr="007D4BC1">
        <w:rPr>
          <w:rFonts w:ascii="Verdana" w:hAnsi="Verdana"/>
          <w:sz w:val="22"/>
          <w:szCs w:val="22"/>
        </w:rPr>
        <w:t>South Africa</w:t>
      </w:r>
      <w:bookmarkEnd w:id="22"/>
    </w:p>
    <w:p w14:paraId="45D27035" w14:textId="77777777" w:rsidR="00BE373C" w:rsidRPr="007D4BC1" w:rsidRDefault="00BE373C" w:rsidP="00BE373C">
      <w:pPr>
        <w:rPr>
          <w:sz w:val="22"/>
          <w:szCs w:val="22"/>
        </w:rPr>
      </w:pPr>
    </w:p>
    <w:p w14:paraId="3FA17BBF" w14:textId="3A211C30" w:rsidR="00BE373C" w:rsidRPr="007D4BC1" w:rsidRDefault="00BE373C" w:rsidP="00BE373C">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s="Open Sans"/>
          <w:color w:val="000000" w:themeColor="text1"/>
        </w:rPr>
        <w:t>This section focuses on the criminalization of homelessness and poverty in the City of Cape Town in particular. In early 2022, despite significant</w:t>
      </w:r>
      <w:r w:rsidR="00941E22" w:rsidRPr="007D4BC1">
        <w:rPr>
          <w:rFonts w:ascii="Verdana" w:hAnsi="Verdana" w:cs="Open Sans"/>
          <w:color w:val="000000" w:themeColor="text1"/>
        </w:rPr>
        <w:t xml:space="preserve"> public</w:t>
      </w:r>
      <w:r w:rsidRPr="007D4BC1">
        <w:rPr>
          <w:rFonts w:ascii="Verdana" w:hAnsi="Verdana" w:cs="Open Sans"/>
          <w:color w:val="000000" w:themeColor="text1"/>
        </w:rPr>
        <w:t xml:space="preserve"> opposition, the City of Cape Town amended two of its by-laws with the effect of deepening and increasing the criminalization of homelessness and poverty in Cape Town. </w:t>
      </w:r>
    </w:p>
    <w:p w14:paraId="31151D10" w14:textId="77777777" w:rsidR="00BE373C" w:rsidRPr="007D4BC1" w:rsidRDefault="00BE373C" w:rsidP="00BE373C">
      <w:pPr>
        <w:pStyle w:val="NormalWeb"/>
        <w:shd w:val="clear" w:color="auto" w:fill="FFFFFF"/>
        <w:spacing w:before="0" w:beforeAutospacing="0" w:after="0" w:afterAutospacing="0"/>
        <w:jc w:val="both"/>
        <w:textAlignment w:val="baseline"/>
        <w:rPr>
          <w:rFonts w:ascii="Verdana" w:hAnsi="Verdana" w:cs="Open Sans"/>
          <w:color w:val="000000" w:themeColor="text1"/>
        </w:rPr>
      </w:pPr>
    </w:p>
    <w:p w14:paraId="1208BE04" w14:textId="42897ABF" w:rsidR="00BE373C" w:rsidRPr="007D4BC1" w:rsidRDefault="00BE373C" w:rsidP="00BE373C">
      <w:pPr>
        <w:pStyle w:val="Heading2"/>
        <w:jc w:val="both"/>
        <w:rPr>
          <w:rFonts w:ascii="Verdana" w:hAnsi="Verdana" w:cs="Open Sans"/>
          <w:b w:val="0"/>
          <w:bCs/>
          <w:i/>
          <w:iCs/>
          <w:color w:val="000000" w:themeColor="text1"/>
          <w:sz w:val="22"/>
          <w:szCs w:val="22"/>
          <w:u w:val="single"/>
        </w:rPr>
      </w:pPr>
      <w:bookmarkStart w:id="23" w:name="_Toc144907733"/>
      <w:bookmarkStart w:id="24" w:name="_Toc145483780"/>
      <w:r w:rsidRPr="007D4BC1">
        <w:rPr>
          <w:rFonts w:ascii="Verdana" w:hAnsi="Verdana"/>
          <w:b w:val="0"/>
          <w:bCs/>
          <w:i/>
          <w:iCs/>
          <w:sz w:val="22"/>
          <w:szCs w:val="22"/>
          <w:u w:val="single"/>
        </w:rPr>
        <w:t>Cape Town: Streets, Public Places and the Prevention of Noise Nuisances By</w:t>
      </w:r>
      <w:r w:rsidR="003E3B8D">
        <w:rPr>
          <w:rFonts w:ascii="Verdana" w:hAnsi="Verdana"/>
          <w:b w:val="0"/>
          <w:bCs/>
          <w:i/>
          <w:iCs/>
          <w:sz w:val="22"/>
          <w:szCs w:val="22"/>
          <w:u w:val="single"/>
        </w:rPr>
        <w:t>-</w:t>
      </w:r>
      <w:r w:rsidRPr="007D4BC1">
        <w:rPr>
          <w:rFonts w:ascii="Verdana" w:hAnsi="Verdana"/>
          <w:b w:val="0"/>
          <w:bCs/>
          <w:i/>
          <w:iCs/>
          <w:sz w:val="22"/>
          <w:szCs w:val="22"/>
          <w:u w:val="single"/>
        </w:rPr>
        <w:t>law</w:t>
      </w:r>
      <w:r w:rsidRPr="007D4BC1">
        <w:rPr>
          <w:rStyle w:val="FootnoteReference"/>
          <w:rFonts w:ascii="Verdana" w:hAnsi="Verdana"/>
          <w:b w:val="0"/>
          <w:bCs/>
          <w:i/>
          <w:iCs/>
          <w:color w:val="000000" w:themeColor="text1"/>
          <w:sz w:val="22"/>
          <w:szCs w:val="22"/>
        </w:rPr>
        <w:footnoteReference w:id="84"/>
      </w:r>
      <w:bookmarkEnd w:id="23"/>
      <w:bookmarkEnd w:id="24"/>
    </w:p>
    <w:p w14:paraId="746E52B4" w14:textId="77777777" w:rsidR="00BE373C" w:rsidRPr="007D4BC1" w:rsidRDefault="00BE373C" w:rsidP="00BE373C">
      <w:pPr>
        <w:pStyle w:val="NormalWeb"/>
        <w:shd w:val="clear" w:color="auto" w:fill="FFFFFF"/>
        <w:spacing w:before="0" w:beforeAutospacing="0" w:after="0" w:afterAutospacing="0"/>
        <w:jc w:val="both"/>
        <w:textAlignment w:val="baseline"/>
        <w:rPr>
          <w:rFonts w:ascii="Verdana" w:hAnsi="Verdana" w:cs="Open Sans"/>
          <w:i/>
          <w:iCs/>
          <w:color w:val="000000" w:themeColor="text1"/>
        </w:rPr>
      </w:pPr>
    </w:p>
    <w:p w14:paraId="4767A685" w14:textId="42B834EA" w:rsidR="00BE373C" w:rsidRPr="007D4BC1" w:rsidRDefault="00BE373C" w:rsidP="00BE373C">
      <w:pPr>
        <w:pStyle w:val="ListParagraph"/>
        <w:numPr>
          <w:ilvl w:val="0"/>
          <w:numId w:val="25"/>
        </w:numPr>
        <w:jc w:val="both"/>
        <w:rPr>
          <w:rFonts w:ascii="Verdana" w:eastAsia="Verdana" w:hAnsi="Verdana" w:cs="Verdana"/>
          <w:sz w:val="22"/>
          <w:szCs w:val="22"/>
        </w:rPr>
      </w:pPr>
      <w:r w:rsidRPr="007D4BC1">
        <w:rPr>
          <w:rFonts w:ascii="Verdana" w:eastAsia="Verdana" w:hAnsi="Verdana" w:cs="Verdana"/>
          <w:sz w:val="22"/>
          <w:szCs w:val="22"/>
        </w:rPr>
        <w:t xml:space="preserve">The </w:t>
      </w:r>
      <w:r w:rsidR="003E3B8D">
        <w:rPr>
          <w:rFonts w:ascii="Verdana" w:eastAsia="Verdana" w:hAnsi="Verdana" w:cs="Verdana"/>
          <w:sz w:val="22"/>
          <w:szCs w:val="22"/>
        </w:rPr>
        <w:t>“</w:t>
      </w:r>
      <w:r w:rsidRPr="007D4BC1">
        <w:rPr>
          <w:rFonts w:ascii="Verdana" w:eastAsia="Verdana" w:hAnsi="Verdana" w:cs="Verdana"/>
          <w:sz w:val="22"/>
          <w:szCs w:val="22"/>
        </w:rPr>
        <w:t xml:space="preserve">Streets </w:t>
      </w:r>
      <w:r w:rsidR="004B3C1C">
        <w:rPr>
          <w:rFonts w:ascii="Verdana" w:eastAsia="Verdana" w:hAnsi="Verdana" w:cs="Verdana"/>
          <w:sz w:val="22"/>
          <w:szCs w:val="22"/>
        </w:rPr>
        <w:t>B</w:t>
      </w:r>
      <w:r w:rsidRPr="007D4BC1">
        <w:rPr>
          <w:rFonts w:ascii="Verdana" w:eastAsia="Verdana" w:hAnsi="Verdana" w:cs="Verdana"/>
          <w:sz w:val="22"/>
          <w:szCs w:val="22"/>
        </w:rPr>
        <w:t>y-law</w:t>
      </w:r>
      <w:r w:rsidR="003E3B8D">
        <w:rPr>
          <w:rFonts w:ascii="Verdana" w:eastAsia="Verdana" w:hAnsi="Verdana" w:cs="Verdana"/>
          <w:sz w:val="22"/>
          <w:szCs w:val="22"/>
        </w:rPr>
        <w:t>”</w:t>
      </w:r>
      <w:r w:rsidRPr="007D4BC1">
        <w:rPr>
          <w:rFonts w:ascii="Verdana" w:eastAsia="Verdana" w:hAnsi="Verdana" w:cs="Verdana"/>
          <w:sz w:val="22"/>
          <w:szCs w:val="22"/>
        </w:rPr>
        <w:t>, as amended in 2022, introduces a range of enforcement measures,</w:t>
      </w:r>
      <w:r w:rsidRPr="007D4BC1">
        <w:rPr>
          <w:rFonts w:ascii="Verdana" w:eastAsia="Verdana" w:hAnsi="Verdana"/>
          <w:sz w:val="22"/>
          <w:szCs w:val="22"/>
          <w:vertAlign w:val="superscript"/>
        </w:rPr>
        <w:footnoteReference w:id="85"/>
      </w:r>
      <w:r w:rsidRPr="007D4BC1">
        <w:rPr>
          <w:rFonts w:ascii="Verdana" w:eastAsia="Verdana" w:hAnsi="Verdana" w:cs="Verdana"/>
          <w:sz w:val="22"/>
          <w:szCs w:val="22"/>
        </w:rPr>
        <w:t xml:space="preserve"> which bolster the power of “authorised officials” to implement the </w:t>
      </w:r>
      <w:r w:rsidR="003E3B8D">
        <w:rPr>
          <w:rFonts w:ascii="Verdana" w:eastAsia="Verdana" w:hAnsi="Verdana" w:cs="Verdana"/>
          <w:sz w:val="22"/>
          <w:szCs w:val="22"/>
        </w:rPr>
        <w:t xml:space="preserve">provisions of the </w:t>
      </w:r>
      <w:r w:rsidR="004B3C1C">
        <w:rPr>
          <w:rFonts w:ascii="Verdana" w:eastAsia="Verdana" w:hAnsi="Verdana" w:cs="Verdana"/>
          <w:sz w:val="22"/>
          <w:szCs w:val="22"/>
        </w:rPr>
        <w:t>B</w:t>
      </w:r>
      <w:r w:rsidRPr="007D4BC1">
        <w:rPr>
          <w:rFonts w:ascii="Verdana" w:eastAsia="Verdana" w:hAnsi="Verdana" w:cs="Verdana"/>
          <w:sz w:val="22"/>
          <w:szCs w:val="22"/>
        </w:rPr>
        <w:t>y-laws and further the criminalisation of people experiencing homelessness.</w:t>
      </w:r>
      <w:r w:rsidRPr="007D4BC1">
        <w:rPr>
          <w:rFonts w:ascii="Verdana" w:eastAsia="Verdana" w:hAnsi="Verdana"/>
          <w:sz w:val="22"/>
          <w:szCs w:val="22"/>
          <w:vertAlign w:val="superscript"/>
        </w:rPr>
        <w:footnoteReference w:id="86"/>
      </w:r>
      <w:r w:rsidRPr="007D4BC1">
        <w:rPr>
          <w:rFonts w:ascii="Verdana" w:eastAsia="Verdana" w:hAnsi="Verdana" w:cs="Verdana"/>
          <w:sz w:val="22"/>
          <w:szCs w:val="22"/>
        </w:rPr>
        <w:t xml:space="preserve"> The Streets </w:t>
      </w:r>
      <w:r w:rsidR="004B3C1C">
        <w:rPr>
          <w:rFonts w:ascii="Verdana" w:eastAsia="Verdana" w:hAnsi="Verdana" w:cs="Verdana"/>
          <w:sz w:val="22"/>
          <w:szCs w:val="22"/>
        </w:rPr>
        <w:t>B</w:t>
      </w:r>
      <w:r w:rsidRPr="007D4BC1">
        <w:rPr>
          <w:rFonts w:ascii="Verdana" w:eastAsia="Verdana" w:hAnsi="Verdana" w:cs="Verdana"/>
          <w:sz w:val="22"/>
          <w:szCs w:val="22"/>
        </w:rPr>
        <w:t>y-law prohibits a very broad range of conduct in public places, including:</w:t>
      </w:r>
      <w:r w:rsidRPr="007D4BC1">
        <w:rPr>
          <w:rStyle w:val="FootnoteReference"/>
          <w:rFonts w:ascii="Verdana" w:eastAsia="Verdana" w:hAnsi="Verdana"/>
          <w:sz w:val="22"/>
          <w:szCs w:val="22"/>
        </w:rPr>
        <w:footnoteReference w:id="87"/>
      </w:r>
    </w:p>
    <w:p w14:paraId="6E6C2224" w14:textId="77777777" w:rsidR="00BE373C" w:rsidRPr="007D4BC1" w:rsidRDefault="00BE373C" w:rsidP="00BE373C">
      <w:pPr>
        <w:jc w:val="both"/>
        <w:rPr>
          <w:rFonts w:ascii="Verdana" w:eastAsia="Verdana" w:hAnsi="Verdana" w:cs="Verdana"/>
          <w:sz w:val="22"/>
          <w:szCs w:val="22"/>
        </w:rPr>
      </w:pPr>
    </w:p>
    <w:p w14:paraId="4566B983" w14:textId="34EAAEC4"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intentionally blocking or interfer</w:t>
      </w:r>
      <w:r w:rsidR="002D4C2E" w:rsidRPr="007D4BC1">
        <w:rPr>
          <w:rFonts w:ascii="Verdana" w:eastAsia="Verdana" w:hAnsi="Verdana" w:cs="Verdana"/>
        </w:rPr>
        <w:t>ing</w:t>
      </w:r>
      <w:r w:rsidRPr="007D4BC1">
        <w:rPr>
          <w:rFonts w:ascii="Verdana" w:eastAsia="Verdana" w:hAnsi="Verdana" w:cs="Verdana"/>
        </w:rPr>
        <w:t xml:space="preserve"> with the safe or free passage of a pedestrian or motor vehicle; </w:t>
      </w:r>
    </w:p>
    <w:p w14:paraId="10E7A8F0"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intentionally touching or causing physical contact with another person, or his or her property, without that person's consent; </w:t>
      </w:r>
    </w:p>
    <w:p w14:paraId="2248CA91" w14:textId="2E89583C"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approaching or following a person individually or as part of a group of two or more persons, in a manner likely </w:t>
      </w:r>
      <w:r w:rsidR="000034A2" w:rsidRPr="007D4BC1">
        <w:rPr>
          <w:rFonts w:ascii="Verdana" w:eastAsia="Verdana" w:hAnsi="Verdana" w:cs="Verdana"/>
        </w:rPr>
        <w:t xml:space="preserve">to </w:t>
      </w:r>
      <w:r w:rsidRPr="007D4BC1">
        <w:rPr>
          <w:rFonts w:ascii="Verdana" w:eastAsia="Verdana" w:hAnsi="Verdana" w:cs="Verdana"/>
        </w:rPr>
        <w:t xml:space="preserve">cause fear of imminent bodily harm or damage to or loss of property; </w:t>
      </w:r>
    </w:p>
    <w:p w14:paraId="5D8FEC2C"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continuing to beg from a person or closely follow a person after the person has given a negative response to such begging; </w:t>
      </w:r>
    </w:p>
    <w:p w14:paraId="75644978"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blocking, occupying or reserving a public parking space or a public place in a manner that denies other members of the public from exercising their freedom of movement or use of a public facility;</w:t>
      </w:r>
    </w:p>
    <w:p w14:paraId="2363799B"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using abusive or threatening language; </w:t>
      </w:r>
    </w:p>
    <w:p w14:paraId="3A3CF046"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fighting or acting in a riotous or physically threatening manner; </w:t>
      </w:r>
    </w:p>
    <w:p w14:paraId="4EDA736A"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urinating or defecating, except in a toilet;</w:t>
      </w:r>
    </w:p>
    <w:p w14:paraId="2D8A7603"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bathing or washing except in a bath or shower; </w:t>
      </w:r>
    </w:p>
    <w:p w14:paraId="33DE1606"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spitting; </w:t>
      </w:r>
    </w:p>
    <w:p w14:paraId="69FFC236"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performing any sexual act; </w:t>
      </w:r>
    </w:p>
    <w:p w14:paraId="13CA9040"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appearing in the nude or exposing genitalia; </w:t>
      </w:r>
    </w:p>
    <w:p w14:paraId="5D0C99AD"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consuming any liquor or drugs; </w:t>
      </w:r>
    </w:p>
    <w:p w14:paraId="4770650D"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being drunk or be under the influence of drugs; </w:t>
      </w:r>
    </w:p>
    <w:p w14:paraId="3DE19072"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soliciting any person for the purpose of prostitution or immorality; </w:t>
      </w:r>
    </w:p>
    <w:p w14:paraId="116F2E66"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engaging in gambling; </w:t>
      </w:r>
    </w:p>
    <w:p w14:paraId="7153AF61"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starting or keeping a fire; </w:t>
      </w:r>
    </w:p>
    <w:p w14:paraId="327C2283"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sleeping overnight or camping overnight or erecting any shelter, unless in an area designated for this purpose;</w:t>
      </w:r>
    </w:p>
    <w:p w14:paraId="5F44C23F"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causing a disturbance by shouting, screaming or making any other loud or persistent noise or sound, including amplified noise or sound;</w:t>
      </w:r>
    </w:p>
    <w:p w14:paraId="6BDCCFBD"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permitting noise from a private residence or business to be audible in a public place;</w:t>
      </w:r>
    </w:p>
    <w:p w14:paraId="111A723C"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collecting or attempting to collect money in a public place;</w:t>
      </w:r>
    </w:p>
    <w:p w14:paraId="3E9D22EA"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depositing, packing, unpacking or leaving any goods or articles in a public place other than for a reasonable period during the course of the loading, off-loading or removal; </w:t>
      </w:r>
    </w:p>
    <w:p w14:paraId="2D5150E9"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obstructing pedestrian traffic on a sidewalk with any object. </w:t>
      </w:r>
    </w:p>
    <w:p w14:paraId="2399D5AF" w14:textId="77777777" w:rsidR="00BE373C" w:rsidRPr="007D4BC1" w:rsidRDefault="00BE373C" w:rsidP="00BE373C">
      <w:pPr>
        <w:pStyle w:val="NormalWeb"/>
        <w:shd w:val="clear" w:color="auto" w:fill="FFFFFF"/>
        <w:spacing w:before="0" w:beforeAutospacing="0" w:after="0" w:afterAutospacing="0"/>
        <w:ind w:left="720"/>
        <w:jc w:val="both"/>
        <w:textAlignment w:val="baseline"/>
        <w:rPr>
          <w:rFonts w:ascii="Verdana" w:eastAsia="Verdana" w:hAnsi="Verdana" w:cs="Verdana"/>
          <w:highlight w:val="yellow"/>
        </w:rPr>
      </w:pPr>
    </w:p>
    <w:p w14:paraId="5FA768A6" w14:textId="171B4D0C" w:rsidR="00BE373C" w:rsidRPr="007D4BC1" w:rsidRDefault="00BE373C" w:rsidP="00BE373C">
      <w:pPr>
        <w:pStyle w:val="NormalWeb"/>
        <w:numPr>
          <w:ilvl w:val="0"/>
          <w:numId w:val="25"/>
        </w:numPr>
        <w:shd w:val="clear" w:color="auto" w:fill="FFFFFF"/>
        <w:spacing w:before="0" w:beforeAutospacing="0" w:after="0" w:afterAutospacing="0"/>
        <w:jc w:val="both"/>
        <w:textAlignment w:val="baseline"/>
        <w:rPr>
          <w:rFonts w:ascii="Verdana" w:eastAsia="Verdana" w:hAnsi="Verdana" w:cs="Verdana"/>
        </w:rPr>
      </w:pPr>
      <w:r w:rsidRPr="007D4BC1">
        <w:rPr>
          <w:rFonts w:ascii="Verdana" w:eastAsia="Verdana" w:hAnsi="Verdana" w:cs="Verdana"/>
        </w:rPr>
        <w:t xml:space="preserve">The </w:t>
      </w:r>
      <w:r w:rsidR="004B3C1C">
        <w:rPr>
          <w:rFonts w:ascii="Verdana" w:eastAsia="Verdana" w:hAnsi="Verdana" w:cs="Verdana"/>
        </w:rPr>
        <w:t>B</w:t>
      </w:r>
      <w:r w:rsidRPr="007D4BC1">
        <w:rPr>
          <w:rFonts w:ascii="Verdana" w:eastAsia="Verdana" w:hAnsi="Verdana" w:cs="Verdana"/>
        </w:rPr>
        <w:t xml:space="preserve">y-law provides, at the very least, that contravention </w:t>
      </w:r>
      <w:r w:rsidR="000034A2" w:rsidRPr="007D4BC1">
        <w:rPr>
          <w:rFonts w:ascii="Verdana" w:eastAsia="Verdana" w:hAnsi="Verdana" w:cs="Verdana"/>
        </w:rPr>
        <w:t xml:space="preserve">of </w:t>
      </w:r>
      <w:r w:rsidRPr="007D4BC1">
        <w:rPr>
          <w:rFonts w:ascii="Verdana" w:eastAsia="Verdana" w:hAnsi="Verdana" w:cs="Verdana"/>
        </w:rPr>
        <w:t>a range of these proscriptions give rise to a criminal offense with discretionary criminal sentences of up to 6 months imprisonment and/or a fine.</w:t>
      </w:r>
      <w:r w:rsidRPr="007D4BC1">
        <w:rPr>
          <w:rStyle w:val="FootnoteReference"/>
          <w:rFonts w:ascii="Verdana" w:eastAsia="Verdana" w:hAnsi="Verdana"/>
        </w:rPr>
        <w:footnoteReference w:id="88"/>
      </w:r>
      <w:r w:rsidRPr="007D4BC1">
        <w:rPr>
          <w:rFonts w:ascii="Verdana" w:eastAsia="Verdana" w:hAnsi="Verdana" w:cs="Verdana"/>
        </w:rPr>
        <w:t xml:space="preserve"> The amendments </w:t>
      </w:r>
      <w:sdt>
        <w:sdtPr>
          <w:rPr>
            <w:rFonts w:ascii="Verdana" w:hAnsi="Verdana"/>
          </w:rPr>
          <w:tag w:val="goog_rdk_80"/>
          <w:id w:val="-1586219046"/>
        </w:sdtPr>
        <w:sdtEndPr/>
        <w:sdtContent/>
      </w:sdt>
      <w:sdt>
        <w:sdtPr>
          <w:rPr>
            <w:rFonts w:ascii="Verdana" w:hAnsi="Verdana"/>
          </w:rPr>
          <w:tag w:val="goog_rdk_81"/>
          <w:id w:val="-446925638"/>
        </w:sdtPr>
        <w:sdtEndPr/>
        <w:sdtContent>
          <w:sdt>
            <w:sdtPr>
              <w:rPr>
                <w:rFonts w:ascii="Verdana" w:hAnsi="Verdana"/>
              </w:rPr>
              <w:tag w:val="goog_rdk_82"/>
              <w:id w:val="-264076297"/>
            </w:sdtPr>
            <w:sdtEndPr/>
            <w:sdtContent/>
          </w:sdt>
        </w:sdtContent>
      </w:sdt>
      <w:r w:rsidRPr="007D4BC1">
        <w:rPr>
          <w:rFonts w:ascii="Verdana" w:eastAsia="Verdana" w:hAnsi="Verdana" w:cs="Verdana"/>
        </w:rPr>
        <w:t xml:space="preserve">allow </w:t>
      </w:r>
      <w:sdt>
        <w:sdtPr>
          <w:rPr>
            <w:rFonts w:ascii="Verdana" w:hAnsi="Verdana"/>
          </w:rPr>
          <w:tag w:val="goog_rdk_84"/>
          <w:id w:val="-1298755974"/>
        </w:sdtPr>
        <w:sdtEndPr/>
        <w:sdtContent/>
      </w:sdt>
      <w:sdt>
        <w:sdtPr>
          <w:rPr>
            <w:rFonts w:ascii="Verdana" w:hAnsi="Verdana"/>
          </w:rPr>
          <w:tag w:val="goog_rdk_85"/>
          <w:id w:val="1168435143"/>
        </w:sdtPr>
        <w:sdtEndPr/>
        <w:sdtContent>
          <w:r w:rsidRPr="007D4BC1">
            <w:rPr>
              <w:rFonts w:ascii="Verdana" w:eastAsia="Verdana" w:hAnsi="Verdana" w:cs="Verdana"/>
            </w:rPr>
            <w:t>“authorised officials”</w:t>
          </w:r>
        </w:sdtContent>
      </w:sdt>
      <w:sdt>
        <w:sdtPr>
          <w:rPr>
            <w:rFonts w:ascii="Verdana" w:hAnsi="Verdana"/>
          </w:rPr>
          <w:tag w:val="goog_rdk_86"/>
          <w:id w:val="654347492"/>
        </w:sdtPr>
        <w:sdtEndPr/>
        <w:sdtContent/>
      </w:sdt>
      <w:r w:rsidRPr="007D4BC1">
        <w:rPr>
          <w:rFonts w:ascii="Verdana" w:eastAsia="Verdana" w:hAnsi="Verdana" w:cs="Verdana"/>
        </w:rPr>
        <w:t xml:space="preserve"> to criminally charge and arrest a person who has been found sleeping in a public place </w:t>
      </w:r>
      <w:r w:rsidR="005C7EC5" w:rsidRPr="007D4BC1">
        <w:rPr>
          <w:rFonts w:ascii="Verdana" w:eastAsia="Verdana" w:hAnsi="Verdana" w:cs="Verdana"/>
        </w:rPr>
        <w:t>if such a person</w:t>
      </w:r>
      <w:r w:rsidRPr="007D4BC1">
        <w:rPr>
          <w:rFonts w:ascii="Verdana" w:eastAsia="Verdana" w:hAnsi="Verdana" w:cs="Verdana"/>
        </w:rPr>
        <w:t xml:space="preserve"> refuse</w:t>
      </w:r>
      <w:r w:rsidR="005C7EC5" w:rsidRPr="007D4BC1">
        <w:rPr>
          <w:rFonts w:ascii="Verdana" w:eastAsia="Verdana" w:hAnsi="Verdana" w:cs="Verdana"/>
        </w:rPr>
        <w:t>s</w:t>
      </w:r>
      <w:r w:rsidRPr="007D4BC1">
        <w:rPr>
          <w:rFonts w:ascii="Verdana" w:eastAsia="Verdana" w:hAnsi="Verdana" w:cs="Verdana"/>
        </w:rPr>
        <w:t xml:space="preserve"> </w:t>
      </w:r>
      <w:sdt>
        <w:sdtPr>
          <w:rPr>
            <w:rFonts w:ascii="Verdana" w:hAnsi="Verdana"/>
          </w:rPr>
          <w:tag w:val="goog_rdk_87"/>
          <w:id w:val="1589502083"/>
        </w:sdtPr>
        <w:sdtEndPr/>
        <w:sdtContent>
          <w:r w:rsidRPr="007D4BC1">
            <w:rPr>
              <w:rFonts w:ascii="Verdana" w:eastAsia="Verdana" w:hAnsi="Verdana" w:cs="Verdana"/>
            </w:rPr>
            <w:t xml:space="preserve">an offer </w:t>
          </w:r>
        </w:sdtContent>
      </w:sdt>
      <w:r w:rsidRPr="007D4BC1">
        <w:rPr>
          <w:rFonts w:ascii="Verdana" w:eastAsia="Verdana" w:hAnsi="Verdana" w:cs="Verdana"/>
        </w:rPr>
        <w:t>to move to alternative shelter</w:t>
      </w:r>
      <w:r w:rsidRPr="007D4BC1">
        <w:rPr>
          <w:rFonts w:ascii="Verdana" w:hAnsi="Verdana"/>
        </w:rPr>
        <w:t>.</w:t>
      </w:r>
      <w:r w:rsidRPr="007D4BC1">
        <w:rPr>
          <w:rFonts w:ascii="Verdana" w:eastAsia="Verdana" w:hAnsi="Verdana"/>
          <w:vertAlign w:val="superscript"/>
        </w:rPr>
        <w:footnoteReference w:id="89"/>
      </w:r>
      <w:r w:rsidRPr="007D4BC1">
        <w:rPr>
          <w:rFonts w:ascii="Verdana" w:eastAsia="Verdana" w:hAnsi="Verdana" w:cs="Verdana"/>
        </w:rPr>
        <w:t xml:space="preserve"> Additionally, the City can, under the amended </w:t>
      </w:r>
      <w:r w:rsidR="004B3C1C">
        <w:rPr>
          <w:rFonts w:ascii="Verdana" w:eastAsia="Verdana" w:hAnsi="Verdana" w:cs="Verdana"/>
        </w:rPr>
        <w:t>B</w:t>
      </w:r>
      <w:r w:rsidRPr="007D4BC1">
        <w:rPr>
          <w:rFonts w:ascii="Verdana" w:eastAsia="Verdana" w:hAnsi="Verdana" w:cs="Verdana"/>
        </w:rPr>
        <w:t>y-law</w:t>
      </w:r>
      <w:sdt>
        <w:sdtPr>
          <w:rPr>
            <w:rFonts w:ascii="Verdana" w:hAnsi="Verdana"/>
          </w:rPr>
          <w:tag w:val="goog_rdk_90"/>
          <w:id w:val="1995755243"/>
        </w:sdtPr>
        <w:sdtEndPr/>
        <w:sdtContent>
          <w:r w:rsidRPr="007D4BC1">
            <w:rPr>
              <w:rFonts w:ascii="Verdana" w:eastAsia="Verdana" w:hAnsi="Verdana"/>
              <w:vertAlign w:val="superscript"/>
            </w:rPr>
            <w:footnoteReference w:id="90"/>
          </w:r>
        </w:sdtContent>
      </w:sdt>
      <w:sdt>
        <w:sdtPr>
          <w:rPr>
            <w:rFonts w:ascii="Verdana" w:hAnsi="Verdana"/>
          </w:rPr>
          <w:tag w:val="goog_rdk_91"/>
          <w:id w:val="1257717465"/>
        </w:sdtPr>
        <w:sdtEndPr/>
        <w:sdtContent>
          <w:sdt>
            <w:sdtPr>
              <w:rPr>
                <w:rFonts w:ascii="Verdana" w:hAnsi="Verdana"/>
              </w:rPr>
              <w:tag w:val="goog_rdk_92"/>
              <w:id w:val="2083560917"/>
            </w:sdtPr>
            <w:sdtEndPr/>
            <w:sdtContent/>
          </w:sdt>
          <w:r w:rsidRPr="007D4BC1">
            <w:rPr>
              <w:rFonts w:ascii="Verdana" w:eastAsia="Verdana" w:hAnsi="Verdana" w:cs="Verdana"/>
            </w:rPr>
            <w:t xml:space="preserve"> and </w:t>
          </w:r>
        </w:sdtContent>
      </w:sdt>
      <w:r w:rsidRPr="007D4BC1">
        <w:rPr>
          <w:rFonts w:ascii="Verdana" w:eastAsia="Verdana" w:hAnsi="Verdana" w:cs="Verdana"/>
        </w:rPr>
        <w:t>the Criminal Procedure Act,</w:t>
      </w:r>
      <w:r w:rsidRPr="007D4BC1">
        <w:rPr>
          <w:rFonts w:ascii="Verdana" w:eastAsia="Verdana" w:hAnsi="Verdana"/>
          <w:vertAlign w:val="superscript"/>
        </w:rPr>
        <w:footnoteReference w:id="91"/>
      </w:r>
      <w:r w:rsidRPr="007D4BC1">
        <w:rPr>
          <w:rFonts w:ascii="Verdana" w:eastAsia="Verdana" w:hAnsi="Verdana" w:cs="Verdana"/>
        </w:rPr>
        <w:t xml:space="preserve"> impound “any materials used in making of transient shelter” and “personal items of persons arrested”</w:t>
      </w:r>
      <w:r w:rsidRPr="007D4BC1">
        <w:rPr>
          <w:rFonts w:ascii="Verdana" w:hAnsi="Verdana"/>
        </w:rPr>
        <w:t>.</w:t>
      </w:r>
      <w:r w:rsidRPr="007D4BC1">
        <w:rPr>
          <w:rFonts w:ascii="Verdana" w:eastAsia="Verdana" w:hAnsi="Verdana"/>
          <w:vertAlign w:val="superscript"/>
        </w:rPr>
        <w:footnoteReference w:id="92"/>
      </w:r>
      <w:r w:rsidRPr="007D4BC1">
        <w:rPr>
          <w:rFonts w:ascii="Verdana" w:eastAsia="Verdana" w:hAnsi="Verdana" w:cs="Verdana"/>
        </w:rPr>
        <w:t xml:space="preserve"> </w:t>
      </w:r>
    </w:p>
    <w:p w14:paraId="34668C7C" w14:textId="77777777" w:rsidR="00BE373C" w:rsidRPr="007D4BC1" w:rsidRDefault="00BE373C" w:rsidP="00BE373C">
      <w:pPr>
        <w:pStyle w:val="ListParagraph"/>
        <w:rPr>
          <w:rFonts w:ascii="Verdana" w:eastAsia="Verdana" w:hAnsi="Verdana" w:cs="Verdana"/>
          <w:sz w:val="22"/>
          <w:szCs w:val="22"/>
        </w:rPr>
      </w:pPr>
    </w:p>
    <w:p w14:paraId="5D284544" w14:textId="3955056C" w:rsidR="00BE373C" w:rsidRPr="007D4BC1" w:rsidRDefault="00BE373C" w:rsidP="00BE373C">
      <w:pPr>
        <w:pStyle w:val="ListParagraph"/>
        <w:numPr>
          <w:ilvl w:val="0"/>
          <w:numId w:val="25"/>
        </w:numPr>
        <w:jc w:val="both"/>
        <w:rPr>
          <w:rFonts w:ascii="Verdana" w:eastAsia="Verdana" w:hAnsi="Verdana" w:cs="Verdana"/>
          <w:sz w:val="22"/>
          <w:szCs w:val="22"/>
        </w:rPr>
      </w:pPr>
      <w:r w:rsidRPr="007D4BC1">
        <w:rPr>
          <w:rFonts w:ascii="Verdana" w:eastAsia="Verdana" w:hAnsi="Verdana" w:cs="Verdana"/>
          <w:sz w:val="22"/>
          <w:szCs w:val="22"/>
        </w:rPr>
        <w:t>These harsh criminal sanctions fail to take into consideration the fact that there are only 2500 shelter beds in Cape Town, for as many as 14 000 persons experiencing homelessness</w:t>
      </w:r>
      <w:r w:rsidRPr="007D4BC1">
        <w:rPr>
          <w:rFonts w:ascii="Verdana" w:hAnsi="Verdana"/>
          <w:sz w:val="22"/>
          <w:szCs w:val="22"/>
        </w:rPr>
        <w:t>.</w:t>
      </w:r>
      <w:r w:rsidRPr="007D4BC1">
        <w:rPr>
          <w:rFonts w:ascii="Verdana" w:eastAsia="Verdana" w:hAnsi="Verdana"/>
          <w:sz w:val="22"/>
          <w:szCs w:val="22"/>
          <w:vertAlign w:val="superscript"/>
        </w:rPr>
        <w:footnoteReference w:id="93"/>
      </w:r>
      <w:r w:rsidRPr="007D4BC1">
        <w:rPr>
          <w:rFonts w:ascii="Verdana" w:eastAsia="Verdana" w:hAnsi="Verdana" w:cs="Verdana"/>
          <w:sz w:val="22"/>
          <w:szCs w:val="22"/>
        </w:rPr>
        <w:t xml:space="preserve"> The shortage of shelters is particularly acute for couples and families with children.</w:t>
      </w:r>
      <w:r w:rsidRPr="007D4BC1">
        <w:rPr>
          <w:rFonts w:ascii="Verdana" w:eastAsia="Verdana" w:hAnsi="Verdana"/>
          <w:sz w:val="22"/>
          <w:szCs w:val="22"/>
          <w:vertAlign w:val="superscript"/>
        </w:rPr>
        <w:footnoteReference w:id="94"/>
      </w:r>
      <w:r w:rsidRPr="007D4BC1">
        <w:rPr>
          <w:rFonts w:ascii="Verdana" w:eastAsia="Verdana" w:hAnsi="Verdana" w:cs="Verdana"/>
          <w:sz w:val="22"/>
          <w:szCs w:val="22"/>
        </w:rPr>
        <w:t xml:space="preserve"> Furthermore, an offer of alternative shelter </w:t>
      </w:r>
      <w:r w:rsidR="000034A2" w:rsidRPr="007D4BC1">
        <w:rPr>
          <w:rFonts w:ascii="Verdana" w:eastAsia="Verdana" w:hAnsi="Verdana" w:cs="Verdana"/>
          <w:sz w:val="22"/>
          <w:szCs w:val="22"/>
        </w:rPr>
        <w:t xml:space="preserve">represents </w:t>
      </w:r>
      <w:r w:rsidRPr="007D4BC1">
        <w:rPr>
          <w:rFonts w:ascii="Verdana" w:eastAsia="Verdana" w:hAnsi="Verdana" w:cs="Verdana"/>
          <w:sz w:val="22"/>
          <w:szCs w:val="22"/>
        </w:rPr>
        <w:t>only a short-term solution at best and does not address the root causes of homelessness:</w:t>
      </w:r>
    </w:p>
    <w:p w14:paraId="6CF621D5" w14:textId="77777777" w:rsidR="00BE373C" w:rsidRPr="007D4BC1" w:rsidRDefault="00BE373C" w:rsidP="00BE373C">
      <w:pPr>
        <w:jc w:val="both"/>
        <w:rPr>
          <w:rFonts w:ascii="Verdana" w:eastAsia="Verdana" w:hAnsi="Verdana" w:cs="Verdana"/>
          <w:sz w:val="22"/>
          <w:szCs w:val="22"/>
        </w:rPr>
      </w:pPr>
    </w:p>
    <w:p w14:paraId="397CEA4E" w14:textId="77777777" w:rsidR="00BE373C" w:rsidRPr="007D4BC1" w:rsidRDefault="00BE373C" w:rsidP="00BE373C">
      <w:pPr>
        <w:ind w:left="1080"/>
        <w:jc w:val="both"/>
        <w:rPr>
          <w:rFonts w:ascii="Verdana" w:eastAsia="Verdana" w:hAnsi="Verdana" w:cs="Verdana"/>
          <w:sz w:val="22"/>
          <w:szCs w:val="22"/>
        </w:rPr>
      </w:pPr>
      <w:r w:rsidRPr="007D4BC1">
        <w:rPr>
          <w:rFonts w:ascii="Verdana" w:eastAsia="Verdana" w:hAnsi="Verdana" w:cs="Verdana"/>
          <w:sz w:val="22"/>
          <w:szCs w:val="22"/>
        </w:rPr>
        <w:t>“The shelter system seeks to solve the immediate need for a roof over the heads of those who are fortunate enough to access an available space. With only a 3-6 month shelter term, what often persists is a temporary lifestyle with temporary possessions. What differentiates housing from shelter to a large degree, is the sense of permanence and belonging. While a safe place to sleep at night often seems to be the most immediate need, there is a sense of consistency, comfort, safety, and ownership that accompanies a secure place of residence, which any temporary shelter would be strained to provide.”</w:t>
      </w:r>
      <w:r w:rsidRPr="007D4BC1">
        <w:rPr>
          <w:rFonts w:ascii="Verdana" w:eastAsia="Verdana" w:hAnsi="Verdana"/>
          <w:sz w:val="22"/>
          <w:szCs w:val="22"/>
          <w:vertAlign w:val="superscript"/>
        </w:rPr>
        <w:footnoteReference w:id="95"/>
      </w:r>
      <w:r w:rsidRPr="007D4BC1">
        <w:rPr>
          <w:rFonts w:ascii="Verdana" w:eastAsia="Verdana" w:hAnsi="Verdana" w:cs="Verdana"/>
          <w:sz w:val="22"/>
          <w:szCs w:val="22"/>
        </w:rPr>
        <w:t xml:space="preserve"> </w:t>
      </w:r>
    </w:p>
    <w:p w14:paraId="08358AFB" w14:textId="77777777" w:rsidR="00BE373C" w:rsidRPr="007D4BC1" w:rsidRDefault="00BE373C" w:rsidP="00BE373C">
      <w:pPr>
        <w:pStyle w:val="ListParagraph"/>
        <w:ind w:left="360"/>
        <w:jc w:val="both"/>
        <w:rPr>
          <w:rFonts w:ascii="Verdana" w:eastAsia="Verdana" w:hAnsi="Verdana" w:cs="Verdana"/>
          <w:sz w:val="22"/>
          <w:szCs w:val="22"/>
        </w:rPr>
      </w:pPr>
    </w:p>
    <w:p w14:paraId="09216E18" w14:textId="542E0C60" w:rsidR="00BE373C" w:rsidRPr="007D4BC1" w:rsidRDefault="00BE373C" w:rsidP="00BE373C">
      <w:pPr>
        <w:pStyle w:val="ListParagraph"/>
        <w:numPr>
          <w:ilvl w:val="0"/>
          <w:numId w:val="25"/>
        </w:numPr>
        <w:jc w:val="both"/>
        <w:rPr>
          <w:rFonts w:ascii="Verdana" w:eastAsia="Verdana" w:hAnsi="Verdana" w:cs="Verdana"/>
          <w:color w:val="000000" w:themeColor="text1"/>
          <w:sz w:val="22"/>
          <w:szCs w:val="22"/>
        </w:rPr>
      </w:pPr>
      <w:r w:rsidRPr="007D4BC1">
        <w:rPr>
          <w:rFonts w:ascii="Verdana" w:eastAsia="Verdana" w:hAnsi="Verdana" w:cs="Verdana"/>
          <w:color w:val="000000" w:themeColor="text1"/>
          <w:sz w:val="22"/>
          <w:szCs w:val="22"/>
        </w:rPr>
        <w:t xml:space="preserve">Moreover, the addition of new enforcement measures to the </w:t>
      </w:r>
      <w:r w:rsidR="004B3C1C">
        <w:rPr>
          <w:rFonts w:ascii="Verdana" w:eastAsia="Verdana" w:hAnsi="Verdana" w:cs="Verdana"/>
          <w:color w:val="000000" w:themeColor="text1"/>
          <w:sz w:val="22"/>
          <w:szCs w:val="22"/>
        </w:rPr>
        <w:t>B</w:t>
      </w:r>
      <w:r w:rsidRPr="007D4BC1">
        <w:rPr>
          <w:rFonts w:ascii="Verdana" w:eastAsia="Verdana" w:hAnsi="Verdana" w:cs="Verdana"/>
          <w:color w:val="000000" w:themeColor="text1"/>
          <w:sz w:val="22"/>
          <w:szCs w:val="22"/>
        </w:rPr>
        <w:t>y-law raises concern that the authorities will use these powers to continue to disproportionately or “selectively” target people experiencing homelessness.</w:t>
      </w:r>
      <w:r w:rsidRPr="007D4BC1">
        <w:rPr>
          <w:rFonts w:ascii="Verdana" w:eastAsia="Verdana" w:hAnsi="Verdana"/>
          <w:color w:val="000000" w:themeColor="text1"/>
          <w:sz w:val="22"/>
          <w:szCs w:val="22"/>
          <w:vertAlign w:val="superscript"/>
        </w:rPr>
        <w:footnoteReference w:id="96"/>
      </w:r>
      <w:r w:rsidRPr="007D4BC1">
        <w:rPr>
          <w:rFonts w:ascii="Verdana" w:eastAsia="Verdana" w:hAnsi="Verdana" w:cs="Verdana"/>
          <w:color w:val="000000" w:themeColor="text1"/>
          <w:sz w:val="22"/>
          <w:szCs w:val="22"/>
        </w:rPr>
        <w:t xml:space="preserve">  For example, a recent report commissioned by the City itself found that law enforcement officials often do not interpret </w:t>
      </w:r>
      <w:r w:rsidR="004B3C1C">
        <w:rPr>
          <w:rFonts w:ascii="Verdana" w:eastAsia="Verdana" w:hAnsi="Verdana" w:cs="Verdana"/>
          <w:color w:val="000000" w:themeColor="text1"/>
          <w:sz w:val="22"/>
          <w:szCs w:val="22"/>
        </w:rPr>
        <w:t>the B</w:t>
      </w:r>
      <w:r w:rsidRPr="007D4BC1">
        <w:rPr>
          <w:rFonts w:ascii="Verdana" w:eastAsia="Verdana" w:hAnsi="Verdana" w:cs="Verdana"/>
          <w:color w:val="000000" w:themeColor="text1"/>
          <w:sz w:val="22"/>
          <w:szCs w:val="22"/>
        </w:rPr>
        <w:t>y-laws “correctly or humanely” and that an approach that “polices homelessness. . . instead of addressing it more holistically” as a social problem runs counter to the “ethos of care and inclusivity that the City wishes to project as one of its strategic objectives.”</w:t>
      </w:r>
      <w:r w:rsidRPr="007D4BC1">
        <w:rPr>
          <w:rFonts w:ascii="Verdana" w:eastAsia="Verdana" w:hAnsi="Verdana"/>
          <w:color w:val="000000" w:themeColor="text1"/>
          <w:sz w:val="22"/>
          <w:szCs w:val="22"/>
          <w:vertAlign w:val="superscript"/>
        </w:rPr>
        <w:footnoteReference w:id="97"/>
      </w:r>
      <w:r w:rsidRPr="007D4BC1">
        <w:rPr>
          <w:rFonts w:ascii="Verdana" w:eastAsia="Verdana" w:hAnsi="Verdana" w:cs="Verdana"/>
          <w:color w:val="000000" w:themeColor="text1"/>
          <w:sz w:val="22"/>
          <w:szCs w:val="22"/>
        </w:rPr>
        <w:t xml:space="preserve"> Lisa, an individual who has experienced homelessness, shared her experience with the Inkathalo Conversations, who produced the City’s report. She says this of the manner in which the </w:t>
      </w:r>
      <w:r w:rsidR="004B3C1C">
        <w:rPr>
          <w:rFonts w:ascii="Verdana" w:eastAsia="Verdana" w:hAnsi="Verdana" w:cs="Verdana"/>
          <w:color w:val="000000" w:themeColor="text1"/>
          <w:sz w:val="22"/>
          <w:szCs w:val="22"/>
        </w:rPr>
        <w:t>B</w:t>
      </w:r>
      <w:r w:rsidRPr="007D4BC1">
        <w:rPr>
          <w:rFonts w:ascii="Verdana" w:eastAsia="Verdana" w:hAnsi="Verdana" w:cs="Verdana"/>
          <w:color w:val="000000" w:themeColor="text1"/>
          <w:sz w:val="22"/>
          <w:szCs w:val="22"/>
        </w:rPr>
        <w:t xml:space="preserve">y-laws are enforced: </w:t>
      </w:r>
    </w:p>
    <w:sdt>
      <w:sdtPr>
        <w:rPr>
          <w:rFonts w:ascii="Verdana" w:hAnsi="Verdana"/>
          <w:color w:val="000000" w:themeColor="text1"/>
          <w:sz w:val="22"/>
          <w:szCs w:val="22"/>
        </w:rPr>
        <w:tag w:val="goog_rdk_110"/>
        <w:id w:val="-1515223874"/>
      </w:sdtPr>
      <w:sdtEndPr/>
      <w:sdtContent>
        <w:p w14:paraId="628936F4" w14:textId="77777777" w:rsidR="00BE373C" w:rsidRPr="007D4BC1" w:rsidRDefault="002766F3" w:rsidP="00BE373C">
          <w:pPr>
            <w:pStyle w:val="ListParagraph"/>
            <w:ind w:left="360"/>
            <w:jc w:val="both"/>
            <w:rPr>
              <w:rFonts w:ascii="Verdana" w:eastAsia="Verdana" w:hAnsi="Verdana" w:cs="Verdana"/>
              <w:color w:val="000000" w:themeColor="text1"/>
              <w:sz w:val="22"/>
              <w:szCs w:val="22"/>
            </w:rPr>
          </w:pPr>
          <w:sdt>
            <w:sdtPr>
              <w:rPr>
                <w:rFonts w:ascii="Verdana" w:hAnsi="Verdana"/>
                <w:color w:val="000000" w:themeColor="text1"/>
                <w:sz w:val="22"/>
                <w:szCs w:val="22"/>
              </w:rPr>
              <w:tag w:val="goog_rdk_109"/>
              <w:id w:val="-1579348424"/>
              <w:showingPlcHdr/>
            </w:sdtPr>
            <w:sdtEndPr/>
            <w:sdtContent>
              <w:r w:rsidR="00BE373C" w:rsidRPr="007D4BC1">
                <w:rPr>
                  <w:rFonts w:ascii="Verdana" w:hAnsi="Verdana"/>
                  <w:color w:val="000000" w:themeColor="text1"/>
                  <w:sz w:val="22"/>
                  <w:szCs w:val="22"/>
                </w:rPr>
                <w:t xml:space="preserve">     </w:t>
              </w:r>
            </w:sdtContent>
          </w:sdt>
        </w:p>
      </w:sdtContent>
    </w:sdt>
    <w:p w14:paraId="450E1D3C" w14:textId="77777777" w:rsidR="00BE373C" w:rsidRPr="007D4BC1" w:rsidRDefault="00BE373C" w:rsidP="00BE373C">
      <w:pPr>
        <w:pStyle w:val="ListParagraph"/>
        <w:ind w:left="1080"/>
        <w:jc w:val="both"/>
        <w:rPr>
          <w:rFonts w:ascii="Verdana" w:eastAsia="Verdana" w:hAnsi="Verdana" w:cs="Verdana"/>
          <w:sz w:val="22"/>
          <w:szCs w:val="22"/>
        </w:rPr>
      </w:pPr>
      <w:r w:rsidRPr="007D4BC1">
        <w:rPr>
          <w:rFonts w:ascii="Verdana" w:eastAsia="Verdana" w:hAnsi="Verdana" w:cs="Verdana"/>
          <w:sz w:val="22"/>
          <w:szCs w:val="22"/>
        </w:rPr>
        <w:t>“When do we draw the line man?… I know that you have a job to do and I know somebody is calling you and hassling you, but the way that [they] currently are doing it… they come, they take everything, you must leave the place… When they [are] done, there’s more mess than what there was. It never used to be like that. Nowadays, it’s like inhuman man, they take everything… They take all your stuff... how can you go take all my clothing… and I’ve got to march with one blanket at 3 o’clock at night?”</w:t>
      </w:r>
      <w:r w:rsidRPr="007D4BC1">
        <w:rPr>
          <w:rStyle w:val="FootnoteReference"/>
          <w:rFonts w:ascii="Verdana" w:eastAsia="Verdana" w:hAnsi="Verdana" w:cs="Verdana"/>
          <w:sz w:val="22"/>
          <w:szCs w:val="22"/>
        </w:rPr>
        <w:footnoteReference w:id="98"/>
      </w:r>
    </w:p>
    <w:p w14:paraId="49846488" w14:textId="77777777" w:rsidR="00BE373C" w:rsidRPr="007D4BC1" w:rsidRDefault="00BE373C" w:rsidP="00BE373C">
      <w:pPr>
        <w:jc w:val="both"/>
        <w:rPr>
          <w:rFonts w:ascii="Verdana" w:eastAsia="Verdana" w:hAnsi="Verdana" w:cs="Verdana"/>
          <w:sz w:val="22"/>
          <w:szCs w:val="22"/>
        </w:rPr>
      </w:pPr>
    </w:p>
    <w:p w14:paraId="77119829" w14:textId="77777777" w:rsidR="00BE373C" w:rsidRPr="007D4BC1" w:rsidRDefault="00BE373C" w:rsidP="00BE373C">
      <w:pPr>
        <w:pStyle w:val="Heading2"/>
        <w:jc w:val="left"/>
        <w:rPr>
          <w:rFonts w:ascii="Verdana" w:hAnsi="Verdana"/>
          <w:b w:val="0"/>
          <w:bCs/>
          <w:i/>
          <w:iCs/>
          <w:sz w:val="22"/>
          <w:szCs w:val="22"/>
          <w:u w:val="single"/>
        </w:rPr>
      </w:pPr>
      <w:bookmarkStart w:id="25" w:name="_Toc144907734"/>
      <w:bookmarkStart w:id="26" w:name="_Toc145483781"/>
      <w:r w:rsidRPr="007D4BC1">
        <w:rPr>
          <w:rFonts w:ascii="Verdana" w:hAnsi="Verdana"/>
          <w:b w:val="0"/>
          <w:bCs/>
          <w:i/>
          <w:iCs/>
          <w:sz w:val="22"/>
          <w:szCs w:val="22"/>
          <w:u w:val="single"/>
        </w:rPr>
        <w:t>Cape Town: Unlawful Occupation By-Law</w:t>
      </w:r>
      <w:r w:rsidRPr="007D4BC1">
        <w:rPr>
          <w:rStyle w:val="FootnoteReference"/>
          <w:rFonts w:ascii="Verdana" w:hAnsi="Verdana"/>
          <w:b w:val="0"/>
          <w:bCs/>
          <w:i/>
          <w:iCs/>
          <w:sz w:val="22"/>
          <w:szCs w:val="22"/>
          <w:u w:val="single"/>
        </w:rPr>
        <w:footnoteReference w:id="99"/>
      </w:r>
      <w:bookmarkEnd w:id="25"/>
      <w:bookmarkEnd w:id="26"/>
    </w:p>
    <w:p w14:paraId="7907462A" w14:textId="77777777" w:rsidR="00BE373C" w:rsidRPr="007D4BC1" w:rsidRDefault="00BE373C" w:rsidP="00BE373C">
      <w:pPr>
        <w:rPr>
          <w:rFonts w:ascii="Verdana" w:hAnsi="Verdana"/>
          <w:sz w:val="22"/>
          <w:szCs w:val="22"/>
        </w:rPr>
      </w:pPr>
    </w:p>
    <w:p w14:paraId="6ED767E7" w14:textId="79A6B2D8" w:rsidR="00BE373C" w:rsidRPr="007D4BC1" w:rsidRDefault="00BE373C" w:rsidP="00BE373C">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s="Open Sans"/>
          <w:color w:val="000000" w:themeColor="text1"/>
        </w:rPr>
        <w:t xml:space="preserve">The objective of the </w:t>
      </w:r>
      <w:r w:rsidR="00181721" w:rsidRPr="007D4BC1">
        <w:rPr>
          <w:rFonts w:ascii="Verdana" w:hAnsi="Verdana" w:cs="Open Sans"/>
          <w:color w:val="000000" w:themeColor="text1"/>
        </w:rPr>
        <w:t>Unlawful Occupation B</w:t>
      </w:r>
      <w:r w:rsidRPr="007D4BC1">
        <w:rPr>
          <w:rFonts w:ascii="Verdana" w:hAnsi="Verdana" w:cs="Open Sans"/>
          <w:color w:val="000000" w:themeColor="text1"/>
        </w:rPr>
        <w:t>y-law</w:t>
      </w:r>
      <w:r w:rsidR="00941E22" w:rsidRPr="007D4BC1">
        <w:rPr>
          <w:rFonts w:ascii="Verdana" w:hAnsi="Verdana" w:cs="Open Sans"/>
          <w:color w:val="000000" w:themeColor="text1"/>
        </w:rPr>
        <w:t>, as amended in 2022,</w:t>
      </w:r>
      <w:r w:rsidRPr="007D4BC1">
        <w:rPr>
          <w:rFonts w:ascii="Verdana" w:hAnsi="Verdana" w:cs="Open Sans"/>
          <w:color w:val="000000" w:themeColor="text1"/>
        </w:rPr>
        <w:t xml:space="preserve"> appears to be, almost exclusively, preventing or stopping “unlawful occupation” of land by persons who </w:t>
      </w:r>
      <w:r w:rsidR="00181721" w:rsidRPr="007D7B44">
        <w:rPr>
          <w:rFonts w:ascii="Verdana" w:hAnsi="Verdana" w:cs="Open Sans"/>
          <w:color w:val="000000" w:themeColor="text1"/>
        </w:rPr>
        <w:t>were</w:t>
      </w:r>
      <w:r w:rsidR="00181721" w:rsidRPr="007D4BC1">
        <w:rPr>
          <w:rFonts w:ascii="Verdana" w:hAnsi="Verdana" w:cs="Open Sans"/>
          <w:color w:val="000000" w:themeColor="text1"/>
        </w:rPr>
        <w:t xml:space="preserve"> </w:t>
      </w:r>
      <w:r w:rsidRPr="007D4BC1">
        <w:rPr>
          <w:rFonts w:ascii="Verdana" w:hAnsi="Verdana" w:cs="Open Sans"/>
          <w:color w:val="000000" w:themeColor="text1"/>
        </w:rPr>
        <w:t xml:space="preserve">often homeless before occupying such land. </w:t>
      </w:r>
    </w:p>
    <w:p w14:paraId="58BA00CD" w14:textId="77777777" w:rsidR="00BE373C" w:rsidRPr="007D4BC1" w:rsidRDefault="00BE373C" w:rsidP="00BE373C">
      <w:pPr>
        <w:pStyle w:val="NormalWeb"/>
        <w:shd w:val="clear" w:color="auto" w:fill="FFFFFF"/>
        <w:spacing w:before="0" w:beforeAutospacing="0" w:after="0" w:afterAutospacing="0"/>
        <w:ind w:left="360"/>
        <w:jc w:val="both"/>
        <w:textAlignment w:val="baseline"/>
        <w:rPr>
          <w:rFonts w:ascii="Verdana" w:hAnsi="Verdana" w:cs="Open Sans"/>
          <w:color w:val="000000" w:themeColor="text1"/>
        </w:rPr>
      </w:pPr>
    </w:p>
    <w:p w14:paraId="72BDAA49" w14:textId="06710F91" w:rsidR="00BE373C" w:rsidRPr="007D4BC1" w:rsidRDefault="00BE373C" w:rsidP="00BE373C">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s="Open Sans"/>
          <w:color w:val="000000" w:themeColor="text1"/>
        </w:rPr>
        <w:t xml:space="preserve">Non-compliance with the amended </w:t>
      </w:r>
      <w:r w:rsidR="004B3C1C">
        <w:rPr>
          <w:rFonts w:ascii="Verdana" w:hAnsi="Verdana" w:cs="Open Sans"/>
          <w:color w:val="000000" w:themeColor="text1"/>
        </w:rPr>
        <w:t>B</w:t>
      </w:r>
      <w:r w:rsidRPr="007D4BC1">
        <w:rPr>
          <w:rFonts w:ascii="Verdana" w:hAnsi="Verdana" w:cs="Open Sans"/>
          <w:color w:val="000000" w:themeColor="text1"/>
        </w:rPr>
        <w:t>y-law is a criminal offence.</w:t>
      </w:r>
      <w:r w:rsidRPr="007D4BC1">
        <w:rPr>
          <w:rStyle w:val="FootnoteReference"/>
          <w:rFonts w:ascii="Verdana" w:hAnsi="Verdana"/>
          <w:color w:val="000000" w:themeColor="text1"/>
        </w:rPr>
        <w:footnoteReference w:id="100"/>
      </w:r>
      <w:r w:rsidRPr="007D4BC1">
        <w:rPr>
          <w:rFonts w:ascii="Verdana" w:hAnsi="Verdana" w:cs="Open Sans"/>
          <w:color w:val="000000" w:themeColor="text1"/>
        </w:rPr>
        <w:t xml:space="preserve"> It is also a criminal offense, in terms of the </w:t>
      </w:r>
      <w:r w:rsidR="004B3C1C">
        <w:rPr>
          <w:rFonts w:ascii="Verdana" w:hAnsi="Verdana" w:cs="Open Sans"/>
          <w:color w:val="000000" w:themeColor="text1"/>
        </w:rPr>
        <w:t>B</w:t>
      </w:r>
      <w:r w:rsidRPr="007D4BC1">
        <w:rPr>
          <w:rFonts w:ascii="Verdana" w:hAnsi="Verdana" w:cs="Open Sans"/>
          <w:color w:val="000000" w:themeColor="text1"/>
        </w:rPr>
        <w:t>y-law, to “disobeys any instruction or compliance order by an authorised official enforcing this By-law”.</w:t>
      </w:r>
      <w:r w:rsidRPr="007D4BC1">
        <w:rPr>
          <w:rStyle w:val="FootnoteReference"/>
          <w:rFonts w:ascii="Verdana" w:hAnsi="Verdana"/>
          <w:color w:val="000000" w:themeColor="text1"/>
        </w:rPr>
        <w:footnoteReference w:id="101"/>
      </w:r>
      <w:r w:rsidRPr="007D4BC1">
        <w:rPr>
          <w:rFonts w:ascii="Verdana" w:hAnsi="Verdana" w:cs="Open Sans"/>
          <w:color w:val="000000" w:themeColor="text1"/>
        </w:rPr>
        <w:t xml:space="preserve"> </w:t>
      </w:r>
    </w:p>
    <w:p w14:paraId="713AAF59" w14:textId="77777777" w:rsidR="00BE373C" w:rsidRPr="007D4BC1" w:rsidRDefault="00BE373C" w:rsidP="00BE373C">
      <w:pPr>
        <w:pStyle w:val="ListParagraph"/>
        <w:rPr>
          <w:rFonts w:ascii="Verdana" w:hAnsi="Verdana" w:cs="Open Sans"/>
          <w:color w:val="000000" w:themeColor="text1"/>
          <w:sz w:val="22"/>
          <w:szCs w:val="22"/>
        </w:rPr>
      </w:pPr>
    </w:p>
    <w:p w14:paraId="7365DAD8" w14:textId="490B7A7F" w:rsidR="00BE373C" w:rsidRPr="007D4BC1" w:rsidRDefault="00BE373C" w:rsidP="00BE373C">
      <w:pPr>
        <w:pStyle w:val="NormalWeb"/>
        <w:numPr>
          <w:ilvl w:val="0"/>
          <w:numId w:val="25"/>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s="Open Sans"/>
          <w:color w:val="000000" w:themeColor="text1"/>
        </w:rPr>
        <w:t xml:space="preserve">The specific conduct prohibited by the </w:t>
      </w:r>
      <w:r w:rsidR="004B3C1C">
        <w:rPr>
          <w:rFonts w:ascii="Verdana" w:hAnsi="Verdana" w:cs="Open Sans"/>
          <w:color w:val="000000" w:themeColor="text1"/>
        </w:rPr>
        <w:t>B</w:t>
      </w:r>
      <w:r w:rsidRPr="007D4BC1">
        <w:rPr>
          <w:rFonts w:ascii="Verdana" w:hAnsi="Verdana" w:cs="Open Sans"/>
          <w:color w:val="000000" w:themeColor="text1"/>
        </w:rPr>
        <w:t>y-law is as follows:</w:t>
      </w:r>
      <w:r w:rsidRPr="007D4BC1">
        <w:rPr>
          <w:rStyle w:val="FootnoteReference"/>
          <w:rFonts w:ascii="Verdana" w:hAnsi="Verdana"/>
          <w:color w:val="000000" w:themeColor="text1"/>
        </w:rPr>
        <w:footnoteReference w:id="102"/>
      </w:r>
    </w:p>
    <w:p w14:paraId="258997DE" w14:textId="77777777" w:rsidR="00BE373C" w:rsidRPr="007D4BC1" w:rsidRDefault="00BE373C" w:rsidP="00BE373C">
      <w:pPr>
        <w:pStyle w:val="ListParagraph"/>
        <w:rPr>
          <w:rFonts w:ascii="Verdana" w:hAnsi="Verdana" w:cs="Open Sans"/>
          <w:color w:val="000000" w:themeColor="text1"/>
          <w:sz w:val="22"/>
          <w:szCs w:val="22"/>
        </w:rPr>
      </w:pPr>
    </w:p>
    <w:p w14:paraId="2A93DBD1"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instigating or organising the unlawful occupation of land;</w:t>
      </w:r>
    </w:p>
    <w:p w14:paraId="0564B54D"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occupying land unlawfully;</w:t>
      </w:r>
    </w:p>
    <w:p w14:paraId="038BEC52"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clearing land, with the intention of occupying it, by removing vegetation or by any other means;</w:t>
      </w:r>
    </w:p>
    <w:p w14:paraId="29F5B2BF"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removing or damaging a sign put up in a managed settlement;</w:t>
      </w:r>
    </w:p>
    <w:p w14:paraId="51D722A0"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removing or damaging a sign put up on land that is not owned by the City;</w:t>
      </w:r>
    </w:p>
    <w:p w14:paraId="45583AC7"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removing or damaging survey pegs installed by the City;</w:t>
      </w:r>
    </w:p>
    <w:p w14:paraId="64D3B849"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demarcating any land with the purpose of allocating it to unlawful</w:t>
      </w:r>
      <w:r w:rsidRPr="007D4BC1">
        <w:rPr>
          <w:rFonts w:ascii="Verdana" w:hAnsi="Verdana" w:cs="Open Sans"/>
          <w:color w:val="000000" w:themeColor="text1"/>
        </w:rPr>
        <w:t xml:space="preserve"> </w:t>
      </w:r>
      <w:r w:rsidRPr="007D4BC1">
        <w:rPr>
          <w:rFonts w:ascii="Verdana" w:hAnsi="Verdana"/>
          <w:color w:val="252525"/>
        </w:rPr>
        <w:t>occupiers;</w:t>
      </w:r>
    </w:p>
    <w:p w14:paraId="2951BA1D"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soliciting payment for arranging or organising for a person to occupy land without the consent of the owner of the land;</w:t>
      </w:r>
    </w:p>
    <w:p w14:paraId="3F5DAC19"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selling or purporting to sell land or structures on land that is or is intended to be occupied;</w:t>
      </w:r>
    </w:p>
    <w:p w14:paraId="07A01274"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leasing or purporting to lease land or structures on land that is or is intended to be occupied;</w:t>
      </w:r>
    </w:p>
    <w:p w14:paraId="22F097AD"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 xml:space="preserve">transporting persons, building materials and personal possessions for the purpose of an unlawful occupation; </w:t>
      </w:r>
    </w:p>
    <w:p w14:paraId="02F78FC8"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erecting or occupying a structure on land without the consent of the owner; and</w:t>
      </w:r>
    </w:p>
    <w:p w14:paraId="6E53AD84" w14:textId="77777777" w:rsidR="00BE373C" w:rsidRPr="007D4BC1" w:rsidRDefault="00BE373C" w:rsidP="00BE373C">
      <w:pPr>
        <w:pStyle w:val="NormalWeb"/>
        <w:numPr>
          <w:ilvl w:val="0"/>
          <w:numId w:val="38"/>
        </w:numPr>
        <w:shd w:val="clear" w:color="auto" w:fill="FFFFFF"/>
        <w:spacing w:before="0" w:beforeAutospacing="0" w:after="0" w:afterAutospacing="0"/>
        <w:jc w:val="both"/>
        <w:textAlignment w:val="baseline"/>
        <w:rPr>
          <w:rFonts w:ascii="Verdana" w:hAnsi="Verdana" w:cs="Open Sans"/>
          <w:color w:val="000000" w:themeColor="text1"/>
        </w:rPr>
      </w:pPr>
      <w:r w:rsidRPr="007D4BC1">
        <w:rPr>
          <w:rFonts w:ascii="Verdana" w:hAnsi="Verdana"/>
          <w:color w:val="252525"/>
        </w:rPr>
        <w:t>interfering or obstructing an authorised official in preventing the erection or dismantling of a structure or the removal of the building materials and personal possessions of an unlawful occupier of land.</w:t>
      </w:r>
    </w:p>
    <w:p w14:paraId="1B349433" w14:textId="77777777" w:rsidR="00BE373C" w:rsidRPr="007D4BC1" w:rsidRDefault="00BE373C" w:rsidP="00BE373C">
      <w:pPr>
        <w:pStyle w:val="NormalWeb"/>
        <w:shd w:val="clear" w:color="auto" w:fill="FFFFFF"/>
        <w:spacing w:before="0" w:beforeAutospacing="0" w:after="0" w:afterAutospacing="0"/>
        <w:ind w:left="360"/>
        <w:jc w:val="both"/>
        <w:textAlignment w:val="baseline"/>
        <w:rPr>
          <w:rFonts w:ascii="Verdana" w:hAnsi="Verdana" w:cs="Open Sans"/>
          <w:color w:val="000000" w:themeColor="text1"/>
        </w:rPr>
      </w:pPr>
    </w:p>
    <w:p w14:paraId="0FD9665E" w14:textId="0C137A8B" w:rsidR="00BE373C" w:rsidRPr="007D7B44" w:rsidRDefault="00BE373C" w:rsidP="00BE373C">
      <w:pPr>
        <w:pStyle w:val="NormalWeb"/>
        <w:numPr>
          <w:ilvl w:val="0"/>
          <w:numId w:val="25"/>
        </w:numPr>
        <w:shd w:val="clear" w:color="auto" w:fill="FFFFFF"/>
        <w:spacing w:before="0" w:beforeAutospacing="0" w:after="0" w:afterAutospacing="0"/>
        <w:jc w:val="both"/>
        <w:textAlignment w:val="baseline"/>
        <w:rPr>
          <w:rFonts w:ascii="Verdana" w:eastAsia="Verdana" w:hAnsi="Verdana" w:cs="Verdana"/>
        </w:rPr>
      </w:pPr>
      <w:r w:rsidRPr="007D7B44">
        <w:rPr>
          <w:rFonts w:ascii="Verdana" w:hAnsi="Verdana" w:cs="Open Sans"/>
          <w:color w:val="000000" w:themeColor="text1"/>
        </w:rPr>
        <w:t xml:space="preserve">Depending on which provision of the </w:t>
      </w:r>
      <w:r w:rsidR="004B3C1C">
        <w:rPr>
          <w:rFonts w:ascii="Verdana" w:hAnsi="Verdana" w:cs="Open Sans"/>
          <w:color w:val="000000" w:themeColor="text1"/>
        </w:rPr>
        <w:t>B</w:t>
      </w:r>
      <w:r w:rsidRPr="007D7B44">
        <w:rPr>
          <w:rFonts w:ascii="Verdana" w:hAnsi="Verdana" w:cs="Open Sans"/>
          <w:color w:val="000000" w:themeColor="text1"/>
        </w:rPr>
        <w:t>y-law is contravened, a person found guilty of such contravention could be sentenced to up</w:t>
      </w:r>
      <w:r w:rsidR="004A4E38" w:rsidRPr="007D7B44">
        <w:rPr>
          <w:rFonts w:ascii="Verdana" w:hAnsi="Verdana" w:cs="Open Sans"/>
          <w:color w:val="000000" w:themeColor="text1"/>
        </w:rPr>
        <w:t xml:space="preserve"> to </w:t>
      </w:r>
      <w:r w:rsidR="007D7B44" w:rsidRPr="007D7B44">
        <w:rPr>
          <w:rFonts w:ascii="Verdana" w:hAnsi="Verdana" w:cs="Open Sans"/>
          <w:color w:val="000000" w:themeColor="text1"/>
        </w:rPr>
        <w:t>two</w:t>
      </w:r>
      <w:r w:rsidR="004A4E38" w:rsidRPr="007D7B44">
        <w:rPr>
          <w:rFonts w:ascii="Verdana" w:hAnsi="Verdana" w:cs="Open Sans"/>
          <w:color w:val="000000" w:themeColor="text1"/>
        </w:rPr>
        <w:t xml:space="preserve"> </w:t>
      </w:r>
      <w:r w:rsidRPr="007D7B44">
        <w:rPr>
          <w:rFonts w:ascii="Verdana" w:hAnsi="Verdana" w:cs="Open Sans"/>
          <w:color w:val="000000" w:themeColor="text1"/>
        </w:rPr>
        <w:t>years</w:t>
      </w:r>
      <w:r w:rsidR="007D7B44" w:rsidRPr="007D7B44">
        <w:rPr>
          <w:rFonts w:ascii="Verdana" w:hAnsi="Verdana" w:cs="Open Sans"/>
          <w:color w:val="000000" w:themeColor="text1"/>
        </w:rPr>
        <w:t>’</w:t>
      </w:r>
      <w:r w:rsidRPr="007D7B44">
        <w:rPr>
          <w:rFonts w:ascii="Verdana" w:hAnsi="Verdana" w:cs="Open Sans"/>
          <w:color w:val="000000" w:themeColor="text1"/>
        </w:rPr>
        <w:t xml:space="preserve"> imprisonment and/or a fine.</w:t>
      </w:r>
      <w:r w:rsidRPr="007D4BC1">
        <w:rPr>
          <w:rStyle w:val="FootnoteReference"/>
          <w:rFonts w:ascii="Verdana" w:hAnsi="Verdana"/>
          <w:color w:val="000000" w:themeColor="text1"/>
        </w:rPr>
        <w:footnoteReference w:id="103"/>
      </w:r>
      <w:r w:rsidRPr="007D7B44">
        <w:rPr>
          <w:rFonts w:ascii="Verdana" w:hAnsi="Verdana" w:cs="Open Sans"/>
          <w:color w:val="000000" w:themeColor="text1"/>
        </w:rPr>
        <w:t xml:space="preserve"> </w:t>
      </w:r>
    </w:p>
    <w:p w14:paraId="1F33D02B" w14:textId="77777777" w:rsidR="007D7B44" w:rsidRPr="007D7B44" w:rsidRDefault="007D7B44" w:rsidP="007D7B44">
      <w:pPr>
        <w:pStyle w:val="NormalWeb"/>
        <w:shd w:val="clear" w:color="auto" w:fill="FFFFFF"/>
        <w:spacing w:before="0" w:beforeAutospacing="0" w:after="0" w:afterAutospacing="0"/>
        <w:ind w:left="360"/>
        <w:jc w:val="both"/>
        <w:textAlignment w:val="baseline"/>
        <w:rPr>
          <w:rFonts w:ascii="Verdana" w:eastAsia="Verdana" w:hAnsi="Verdana" w:cs="Verdana"/>
        </w:rPr>
      </w:pPr>
    </w:p>
    <w:p w14:paraId="2238D4A1" w14:textId="56255055" w:rsidR="00BE373C" w:rsidRPr="007D4BC1" w:rsidRDefault="00BE373C" w:rsidP="00BE373C">
      <w:pPr>
        <w:pStyle w:val="ListParagraph"/>
        <w:numPr>
          <w:ilvl w:val="0"/>
          <w:numId w:val="25"/>
        </w:numPr>
        <w:jc w:val="both"/>
        <w:rPr>
          <w:rFonts w:ascii="Verdana" w:eastAsia="Verdana" w:hAnsi="Verdana" w:cs="Verdana"/>
          <w:sz w:val="22"/>
          <w:szCs w:val="22"/>
        </w:rPr>
      </w:pPr>
      <w:r w:rsidRPr="007D4BC1">
        <w:rPr>
          <w:rFonts w:ascii="Verdana" w:eastAsia="Verdana" w:hAnsi="Verdana" w:cs="Verdana"/>
          <w:sz w:val="22"/>
          <w:szCs w:val="22"/>
        </w:rPr>
        <w:t xml:space="preserve">In terms of the unlawful occupation </w:t>
      </w:r>
      <w:r w:rsidR="004B3C1C">
        <w:rPr>
          <w:rFonts w:ascii="Verdana" w:eastAsia="Verdana" w:hAnsi="Verdana" w:cs="Verdana"/>
          <w:sz w:val="22"/>
          <w:szCs w:val="22"/>
        </w:rPr>
        <w:t>B</w:t>
      </w:r>
      <w:r w:rsidRPr="007D4BC1">
        <w:rPr>
          <w:rFonts w:ascii="Verdana" w:eastAsia="Verdana" w:hAnsi="Verdana" w:cs="Verdana"/>
          <w:sz w:val="22"/>
          <w:szCs w:val="22"/>
        </w:rPr>
        <w:t>y-law</w:t>
      </w:r>
      <w:r w:rsidR="00695F55" w:rsidRPr="007D4BC1">
        <w:rPr>
          <w:rFonts w:ascii="Verdana" w:eastAsia="Verdana" w:hAnsi="Verdana" w:cs="Verdana"/>
          <w:sz w:val="22"/>
          <w:szCs w:val="22"/>
        </w:rPr>
        <w:t>,</w:t>
      </w:r>
      <w:r w:rsidRPr="007D4BC1">
        <w:rPr>
          <w:rFonts w:ascii="Verdana" w:eastAsia="Verdana" w:hAnsi="Verdana" w:cs="Verdana"/>
          <w:sz w:val="22"/>
          <w:szCs w:val="22"/>
        </w:rPr>
        <w:t xml:space="preserve"> structures lived in by homeless persons will be subject to search and impoundment if it is “not yet capable of constituting a home”.</w:t>
      </w:r>
      <w:r w:rsidRPr="007D4BC1">
        <w:rPr>
          <w:rStyle w:val="FootnoteReference"/>
          <w:rFonts w:ascii="Verdana" w:eastAsia="Verdana" w:hAnsi="Verdana" w:cs="Verdana"/>
          <w:sz w:val="22"/>
          <w:szCs w:val="22"/>
        </w:rPr>
        <w:footnoteReference w:id="104"/>
      </w:r>
      <w:r w:rsidRPr="007D4BC1">
        <w:rPr>
          <w:rFonts w:ascii="Verdana" w:eastAsia="Verdana" w:hAnsi="Verdana" w:cs="Verdana"/>
          <w:sz w:val="22"/>
          <w:szCs w:val="22"/>
        </w:rPr>
        <w:t xml:space="preserve"> </w:t>
      </w:r>
    </w:p>
    <w:p w14:paraId="7941EBF7" w14:textId="77777777" w:rsidR="00BE373C" w:rsidRPr="007D4BC1" w:rsidRDefault="00BE373C" w:rsidP="00BE373C">
      <w:pPr>
        <w:pStyle w:val="ListParagraph"/>
        <w:rPr>
          <w:rFonts w:ascii="Verdana" w:eastAsia="Verdana" w:hAnsi="Verdana" w:cs="Verdana"/>
          <w:sz w:val="22"/>
          <w:szCs w:val="22"/>
        </w:rPr>
      </w:pPr>
    </w:p>
    <w:p w14:paraId="71066DDF" w14:textId="1DB5024C" w:rsidR="00BE373C" w:rsidRPr="007D4BC1" w:rsidRDefault="00BE373C" w:rsidP="00BE373C">
      <w:pPr>
        <w:pStyle w:val="ListParagraph"/>
        <w:numPr>
          <w:ilvl w:val="0"/>
          <w:numId w:val="25"/>
        </w:numPr>
        <w:jc w:val="both"/>
        <w:rPr>
          <w:rFonts w:ascii="Verdana" w:eastAsia="Verdana" w:hAnsi="Verdana" w:cs="Verdana"/>
          <w:sz w:val="22"/>
          <w:szCs w:val="22"/>
        </w:rPr>
      </w:pPr>
      <w:r w:rsidRPr="007D4BC1">
        <w:rPr>
          <w:rFonts w:ascii="Verdana" w:eastAsia="Verdana" w:hAnsi="Verdana" w:cs="Verdana"/>
          <w:sz w:val="22"/>
          <w:szCs w:val="22"/>
        </w:rPr>
        <w:t xml:space="preserve">The </w:t>
      </w:r>
      <w:r w:rsidR="004B3C1C">
        <w:rPr>
          <w:rFonts w:ascii="Verdana" w:eastAsia="Verdana" w:hAnsi="Verdana" w:cs="Verdana"/>
          <w:sz w:val="22"/>
          <w:szCs w:val="22"/>
        </w:rPr>
        <w:t>B</w:t>
      </w:r>
      <w:r w:rsidRPr="007D4BC1">
        <w:rPr>
          <w:rFonts w:ascii="Verdana" w:eastAsia="Verdana" w:hAnsi="Verdana" w:cs="Verdana"/>
          <w:sz w:val="22"/>
          <w:szCs w:val="22"/>
        </w:rPr>
        <w:t xml:space="preserve">y-law appears to be intended to give the City of Cape Town’s </w:t>
      </w:r>
      <w:sdt>
        <w:sdtPr>
          <w:rPr>
            <w:rFonts w:ascii="Verdana" w:hAnsi="Verdana"/>
            <w:sz w:val="22"/>
            <w:szCs w:val="22"/>
          </w:rPr>
          <w:tag w:val="goog_rdk_122"/>
          <w:id w:val="-1589539824"/>
        </w:sdtPr>
        <w:sdtEndPr/>
        <w:sdtContent>
          <w:r w:rsidRPr="007D4BC1">
            <w:rPr>
              <w:rFonts w:ascii="Verdana" w:eastAsia="Verdana" w:hAnsi="Verdana" w:cs="Verdana"/>
              <w:sz w:val="22"/>
              <w:szCs w:val="22"/>
            </w:rPr>
            <w:t xml:space="preserve">“authorised </w:t>
          </w:r>
        </w:sdtContent>
      </w:sdt>
      <w:r w:rsidRPr="007D4BC1">
        <w:rPr>
          <w:rFonts w:ascii="Verdana" w:eastAsia="Verdana" w:hAnsi="Verdana" w:cs="Verdana"/>
          <w:sz w:val="22"/>
          <w:szCs w:val="22"/>
        </w:rPr>
        <w:t>officials</w:t>
      </w:r>
      <w:sdt>
        <w:sdtPr>
          <w:rPr>
            <w:rFonts w:ascii="Verdana" w:hAnsi="Verdana"/>
            <w:sz w:val="22"/>
            <w:szCs w:val="22"/>
          </w:rPr>
          <w:tag w:val="goog_rdk_123"/>
          <w:id w:val="-1334382262"/>
        </w:sdtPr>
        <w:sdtEndPr/>
        <w:sdtContent>
          <w:r w:rsidRPr="007D4BC1">
            <w:rPr>
              <w:rFonts w:ascii="Verdana" w:eastAsia="Verdana" w:hAnsi="Verdana" w:cs="Verdana"/>
              <w:sz w:val="22"/>
              <w:szCs w:val="22"/>
            </w:rPr>
            <w:t>”</w:t>
          </w:r>
        </w:sdtContent>
      </w:sdt>
      <w:r w:rsidRPr="007D4BC1">
        <w:rPr>
          <w:rFonts w:ascii="Verdana" w:eastAsia="Verdana" w:hAnsi="Verdana" w:cs="Verdana"/>
          <w:sz w:val="22"/>
          <w:szCs w:val="22"/>
        </w:rPr>
        <w:t xml:space="preserve"> the power and discretion to decide what constitutes a home by asking “Is your home, home enough?” Activists such as Karen Hendricks from Reclaim the City</w:t>
      </w:r>
      <w:r w:rsidRPr="007D4BC1">
        <w:rPr>
          <w:rFonts w:ascii="Verdana" w:eastAsia="Verdana" w:hAnsi="Verdana"/>
          <w:sz w:val="22"/>
          <w:szCs w:val="22"/>
          <w:vertAlign w:val="superscript"/>
        </w:rPr>
        <w:footnoteReference w:id="105"/>
      </w:r>
      <w:r w:rsidRPr="007D4BC1">
        <w:rPr>
          <w:rFonts w:ascii="Verdana" w:eastAsia="Verdana" w:hAnsi="Verdana" w:cs="Verdana"/>
          <w:sz w:val="22"/>
          <w:szCs w:val="22"/>
        </w:rPr>
        <w:t xml:space="preserve"> and Sibusiso Xabangela from the Housing Assembly</w:t>
      </w:r>
      <w:r w:rsidRPr="007D4BC1">
        <w:rPr>
          <w:rFonts w:ascii="Verdana" w:eastAsia="Verdana" w:hAnsi="Verdana"/>
          <w:sz w:val="22"/>
          <w:szCs w:val="22"/>
          <w:vertAlign w:val="superscript"/>
        </w:rPr>
        <w:footnoteReference w:id="106"/>
      </w:r>
      <w:r w:rsidRPr="007D4BC1">
        <w:rPr>
          <w:rFonts w:ascii="Verdana" w:eastAsia="Verdana" w:hAnsi="Verdana" w:cs="Verdana"/>
          <w:sz w:val="22"/>
          <w:szCs w:val="22"/>
        </w:rPr>
        <w:t xml:space="preserve"> have voiced concerns that City </w:t>
      </w:r>
      <w:r w:rsidR="00695F55" w:rsidRPr="007D4BC1">
        <w:rPr>
          <w:rFonts w:ascii="Verdana" w:eastAsia="Verdana" w:hAnsi="Verdana" w:cs="Verdana"/>
          <w:sz w:val="22"/>
          <w:szCs w:val="22"/>
        </w:rPr>
        <w:t>o</w:t>
      </w:r>
      <w:r w:rsidRPr="007D4BC1">
        <w:rPr>
          <w:rFonts w:ascii="Verdana" w:eastAsia="Verdana" w:hAnsi="Verdana" w:cs="Verdana"/>
          <w:sz w:val="22"/>
          <w:szCs w:val="22"/>
        </w:rPr>
        <w:t>fficials have discretion to determine what structures constitute a home, and thus which structures must go through formal eviction procedures under the Prevention of Illegal Eviction from and Unlawful Occupation of Land Act (PIE Act).</w:t>
      </w:r>
      <w:r w:rsidRPr="007D4BC1">
        <w:rPr>
          <w:rStyle w:val="FootnoteReference"/>
          <w:rFonts w:ascii="Verdana" w:eastAsia="Verdana" w:hAnsi="Verdana"/>
          <w:sz w:val="22"/>
          <w:szCs w:val="22"/>
        </w:rPr>
        <w:footnoteReference w:id="107"/>
      </w:r>
    </w:p>
    <w:p w14:paraId="1EB1E9B1" w14:textId="77777777" w:rsidR="00BE373C" w:rsidRPr="007D4BC1" w:rsidRDefault="00BE373C" w:rsidP="00BE373C">
      <w:pPr>
        <w:pStyle w:val="ListParagraph"/>
        <w:rPr>
          <w:rFonts w:ascii="Verdana" w:eastAsia="Verdana" w:hAnsi="Verdana" w:cs="Verdana"/>
          <w:sz w:val="22"/>
          <w:szCs w:val="22"/>
        </w:rPr>
      </w:pPr>
    </w:p>
    <w:p w14:paraId="72F4D2F9" w14:textId="31B48AD7" w:rsidR="002C69AF" w:rsidRPr="007D4BC1" w:rsidRDefault="00BE373C" w:rsidP="00BE373C">
      <w:pPr>
        <w:pStyle w:val="ListParagraph"/>
        <w:numPr>
          <w:ilvl w:val="0"/>
          <w:numId w:val="25"/>
        </w:numPr>
        <w:jc w:val="both"/>
        <w:rPr>
          <w:rFonts w:ascii="Verdana" w:eastAsia="Verdana" w:hAnsi="Verdana" w:cs="Verdana"/>
          <w:sz w:val="22"/>
          <w:szCs w:val="22"/>
        </w:rPr>
      </w:pPr>
      <w:r w:rsidRPr="007D4BC1">
        <w:rPr>
          <w:rFonts w:ascii="Verdana" w:eastAsia="Verdana" w:hAnsi="Verdana" w:cs="Verdana"/>
          <w:sz w:val="22"/>
          <w:szCs w:val="22"/>
        </w:rPr>
        <w:t xml:space="preserve">The lack of clear definition of what can be defined as a “home” under the </w:t>
      </w:r>
      <w:r w:rsidR="004B3C1C">
        <w:rPr>
          <w:rFonts w:ascii="Verdana" w:eastAsia="Verdana" w:hAnsi="Verdana" w:cs="Verdana"/>
          <w:sz w:val="22"/>
          <w:szCs w:val="22"/>
        </w:rPr>
        <w:t>B</w:t>
      </w:r>
      <w:r w:rsidRPr="007D4BC1">
        <w:rPr>
          <w:rFonts w:ascii="Verdana" w:eastAsia="Verdana" w:hAnsi="Verdana" w:cs="Verdana"/>
          <w:sz w:val="22"/>
          <w:szCs w:val="22"/>
        </w:rPr>
        <w:t>y-law creates vague and ambiguous language, which “raises concerns about arbitrary enforcement of laws and exercise of policing discretion.”</w:t>
      </w:r>
      <w:r w:rsidRPr="007D4BC1">
        <w:rPr>
          <w:rFonts w:ascii="Verdana" w:eastAsia="Verdana" w:hAnsi="Verdana"/>
          <w:sz w:val="22"/>
          <w:szCs w:val="22"/>
          <w:vertAlign w:val="superscript"/>
        </w:rPr>
        <w:footnoteReference w:id="108"/>
      </w:r>
      <w:r w:rsidRPr="007D4BC1">
        <w:rPr>
          <w:rFonts w:ascii="Verdana" w:eastAsia="Verdana" w:hAnsi="Verdana" w:cs="Verdana"/>
          <w:sz w:val="22"/>
          <w:szCs w:val="22"/>
        </w:rPr>
        <w:t xml:space="preserve"> </w:t>
      </w:r>
      <w:sdt>
        <w:sdtPr>
          <w:rPr>
            <w:rFonts w:ascii="Verdana" w:hAnsi="Verdana"/>
            <w:sz w:val="22"/>
            <w:szCs w:val="22"/>
          </w:rPr>
          <w:tag w:val="goog_rdk_125"/>
          <w:id w:val="877286300"/>
        </w:sdtPr>
        <w:sdtEndPr/>
        <w:sdtContent/>
      </w:sdt>
      <w:sdt>
        <w:sdtPr>
          <w:rPr>
            <w:rFonts w:ascii="Verdana" w:hAnsi="Verdana"/>
            <w:sz w:val="22"/>
            <w:szCs w:val="22"/>
          </w:rPr>
          <w:tag w:val="goog_rdk_126"/>
          <w:id w:val="-532110979"/>
        </w:sdtPr>
        <w:sdtEndPr/>
        <w:sdtContent/>
      </w:sdt>
      <w:r w:rsidRPr="007D4BC1">
        <w:rPr>
          <w:rFonts w:ascii="Verdana" w:eastAsia="Verdana" w:hAnsi="Verdana" w:cs="Verdana"/>
          <w:sz w:val="22"/>
          <w:szCs w:val="22"/>
        </w:rPr>
        <w:t xml:space="preserve">It is likely that under this scrutiny, many shacks that have been otherwise seen to constitute homes  by South Africa’s courts (including Constitutional Court), will not be deemed “home enough” under the City of Cape Town officials narrow construction of what a home is. The City of Cape Town therefore risks communicating to its officials implementing the </w:t>
      </w:r>
      <w:r w:rsidR="004B3C1C">
        <w:rPr>
          <w:rFonts w:ascii="Verdana" w:eastAsia="Verdana" w:hAnsi="Verdana" w:cs="Verdana"/>
          <w:sz w:val="22"/>
          <w:szCs w:val="22"/>
        </w:rPr>
        <w:t>B</w:t>
      </w:r>
      <w:r w:rsidRPr="007D4BC1">
        <w:rPr>
          <w:rFonts w:ascii="Verdana" w:eastAsia="Verdana" w:hAnsi="Verdana" w:cs="Verdana"/>
          <w:sz w:val="22"/>
          <w:szCs w:val="22"/>
        </w:rPr>
        <w:t xml:space="preserve">y-law that they can choose whether to abide to the Act, section 26(3) of the Constitution and a significant body of jurisprudence on housing rights, evictions, and homelessness in South Africa. </w:t>
      </w:r>
    </w:p>
    <w:p w14:paraId="246A8D51" w14:textId="77777777" w:rsidR="002C69AF" w:rsidRDefault="002C69AF" w:rsidP="002C69AF">
      <w:pPr>
        <w:rPr>
          <w:sz w:val="22"/>
          <w:szCs w:val="22"/>
        </w:rPr>
      </w:pPr>
    </w:p>
    <w:p w14:paraId="711F9EAA" w14:textId="77777777" w:rsidR="006A31F1" w:rsidRPr="007D4BC1" w:rsidRDefault="006A31F1" w:rsidP="002C69AF">
      <w:pPr>
        <w:rPr>
          <w:sz w:val="22"/>
          <w:szCs w:val="22"/>
        </w:rPr>
      </w:pPr>
    </w:p>
    <w:p w14:paraId="15F4B930" w14:textId="33DE6C80" w:rsidR="00721DDF" w:rsidRPr="007D4BC1" w:rsidRDefault="00721DDF" w:rsidP="00721DDF">
      <w:pPr>
        <w:pStyle w:val="Heading1"/>
        <w:numPr>
          <w:ilvl w:val="0"/>
          <w:numId w:val="30"/>
        </w:numPr>
        <w:jc w:val="left"/>
        <w:rPr>
          <w:rFonts w:ascii="Verdana" w:hAnsi="Verdana"/>
          <w:sz w:val="22"/>
          <w:szCs w:val="22"/>
        </w:rPr>
      </w:pPr>
      <w:bookmarkStart w:id="27" w:name="_Toc145483782"/>
      <w:r w:rsidRPr="007D4BC1">
        <w:rPr>
          <w:rFonts w:ascii="Verdana" w:hAnsi="Verdana"/>
          <w:sz w:val="22"/>
          <w:szCs w:val="22"/>
        </w:rPr>
        <w:t>Uganda</w:t>
      </w:r>
      <w:bookmarkEnd w:id="27"/>
    </w:p>
    <w:p w14:paraId="687110EB" w14:textId="77777777" w:rsidR="00721DDF" w:rsidRPr="007D4BC1" w:rsidRDefault="00721DDF" w:rsidP="00721DDF">
      <w:pPr>
        <w:rPr>
          <w:rFonts w:ascii="Verdana" w:hAnsi="Verdana"/>
          <w:sz w:val="22"/>
          <w:szCs w:val="22"/>
        </w:rPr>
      </w:pPr>
    </w:p>
    <w:p w14:paraId="54A30733" w14:textId="77777777" w:rsidR="00721DDF" w:rsidRPr="007D4BC1" w:rsidRDefault="00721DDF" w:rsidP="00721DDF">
      <w:pPr>
        <w:pStyle w:val="Heading2"/>
        <w:jc w:val="left"/>
        <w:rPr>
          <w:rFonts w:ascii="Verdana" w:hAnsi="Verdana"/>
          <w:b w:val="0"/>
          <w:bCs/>
          <w:i/>
          <w:iCs/>
          <w:sz w:val="22"/>
          <w:szCs w:val="22"/>
          <w:u w:val="single"/>
        </w:rPr>
      </w:pPr>
      <w:bookmarkStart w:id="28" w:name="_Toc145483783"/>
      <w:r w:rsidRPr="007D4BC1">
        <w:rPr>
          <w:rFonts w:ascii="Verdana" w:hAnsi="Verdana"/>
          <w:b w:val="0"/>
          <w:bCs/>
          <w:i/>
          <w:iCs/>
          <w:sz w:val="22"/>
          <w:szCs w:val="22"/>
          <w:u w:val="single"/>
        </w:rPr>
        <w:t>Vagrancy Laws</w:t>
      </w:r>
      <w:bookmarkEnd w:id="28"/>
    </w:p>
    <w:p w14:paraId="0D5804B9" w14:textId="77777777" w:rsidR="00721DDF" w:rsidRPr="007D4BC1" w:rsidRDefault="00721DDF" w:rsidP="00721DDF">
      <w:pPr>
        <w:jc w:val="both"/>
        <w:rPr>
          <w:rFonts w:ascii="Verdana" w:hAnsi="Verdana" w:cstheme="minorHAnsi"/>
          <w:sz w:val="22"/>
          <w:szCs w:val="22"/>
        </w:rPr>
      </w:pPr>
    </w:p>
    <w:p w14:paraId="04B9F4D8"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 xml:space="preserve">The provisions of Uganda's Penal Code relating to "Rogues and Vagabonds" were struck down by the Ugandan Constitutional Court in </w:t>
      </w:r>
      <w:r w:rsidRPr="007D4BC1">
        <w:rPr>
          <w:rFonts w:ascii="Verdana" w:hAnsi="Verdana" w:cstheme="minorHAnsi"/>
          <w:i/>
          <w:iCs/>
          <w:sz w:val="22"/>
          <w:szCs w:val="22"/>
        </w:rPr>
        <w:t>Francis Tumwesige Ateenyi v Attorney General</w:t>
      </w:r>
      <w:r w:rsidRPr="007D4BC1">
        <w:rPr>
          <w:rFonts w:ascii="Verdana" w:hAnsi="Verdana" w:cstheme="minorHAnsi"/>
          <w:sz w:val="22"/>
          <w:szCs w:val="22"/>
        </w:rPr>
        <w:t xml:space="preserve"> in December 2022.</w:t>
      </w:r>
      <w:r w:rsidRPr="007D4BC1">
        <w:rPr>
          <w:rStyle w:val="FootnoteReference"/>
          <w:rFonts w:ascii="Verdana" w:hAnsi="Verdana"/>
          <w:sz w:val="22"/>
          <w:szCs w:val="22"/>
        </w:rPr>
        <w:footnoteReference w:id="109"/>
      </w:r>
      <w:r w:rsidRPr="007D4BC1">
        <w:rPr>
          <w:rFonts w:ascii="Verdana" w:hAnsi="Verdana" w:cstheme="minorHAnsi"/>
          <w:sz w:val="22"/>
          <w:szCs w:val="22"/>
        </w:rPr>
        <w:t xml:space="preserve"> The Court held that the provisions in question “are ambiguous, vague and too broad to amount to a precise definition of an offence”, and in violation of several constitutional rights.</w:t>
      </w:r>
      <w:r w:rsidRPr="007D4BC1">
        <w:rPr>
          <w:rStyle w:val="FootnoteReference"/>
          <w:rFonts w:ascii="Verdana" w:hAnsi="Verdana"/>
          <w:sz w:val="22"/>
          <w:szCs w:val="22"/>
        </w:rPr>
        <w:footnoteReference w:id="110"/>
      </w:r>
      <w:r w:rsidRPr="007D4BC1">
        <w:rPr>
          <w:rFonts w:ascii="Verdana" w:hAnsi="Verdana" w:cstheme="minorHAnsi"/>
          <w:sz w:val="22"/>
          <w:szCs w:val="22"/>
        </w:rPr>
        <w:t xml:space="preserve"> Subsequently, the laws in question were amended through the Uganda Law Revision (Miscellaneous Amendments) Act, 2023, by which Uganda repealed some of the rogue and vagabond, sedition, and false news offences in its Penal Code.</w:t>
      </w:r>
      <w:r w:rsidRPr="007D4BC1">
        <w:rPr>
          <w:rStyle w:val="FootnoteReference"/>
          <w:rFonts w:ascii="Verdana" w:hAnsi="Verdana"/>
          <w:sz w:val="22"/>
          <w:szCs w:val="22"/>
        </w:rPr>
        <w:footnoteReference w:id="111"/>
      </w:r>
    </w:p>
    <w:p w14:paraId="6CF2A874" w14:textId="77777777" w:rsidR="00721DDF" w:rsidRPr="007D4BC1" w:rsidRDefault="00721DDF" w:rsidP="00721DDF">
      <w:pPr>
        <w:pStyle w:val="ListParagraph"/>
        <w:ind w:left="360"/>
        <w:jc w:val="both"/>
        <w:rPr>
          <w:rFonts w:ascii="Verdana" w:hAnsi="Verdana" w:cstheme="minorHAnsi"/>
          <w:sz w:val="22"/>
          <w:szCs w:val="22"/>
        </w:rPr>
      </w:pPr>
    </w:p>
    <w:p w14:paraId="34356DDE"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As the Southern African Litigation Centre noted in its statement on this legislative amendment, prior to the revision, “law enforcement officers routinely used these offences to arrest and persecute poor and marginalised people, including sex workers, sexual minorities, and informal traders”.</w:t>
      </w:r>
      <w:r w:rsidRPr="007D4BC1">
        <w:rPr>
          <w:rStyle w:val="FootnoteReference"/>
          <w:rFonts w:ascii="Verdana" w:hAnsi="Verdana"/>
          <w:sz w:val="22"/>
          <w:szCs w:val="22"/>
        </w:rPr>
        <w:footnoteReference w:id="112"/>
      </w:r>
    </w:p>
    <w:p w14:paraId="00C49DB7" w14:textId="77777777" w:rsidR="00721DDF" w:rsidRPr="007D4BC1" w:rsidRDefault="00721DDF" w:rsidP="00721DDF">
      <w:pPr>
        <w:jc w:val="both"/>
        <w:rPr>
          <w:rFonts w:ascii="Verdana" w:hAnsi="Verdana" w:cstheme="minorHAnsi"/>
          <w:sz w:val="22"/>
          <w:szCs w:val="22"/>
        </w:rPr>
      </w:pPr>
    </w:p>
    <w:p w14:paraId="11E33493" w14:textId="77777777" w:rsidR="00721DDF" w:rsidRPr="007D4BC1" w:rsidRDefault="00721DDF" w:rsidP="00721DDF">
      <w:pPr>
        <w:pStyle w:val="Heading2"/>
        <w:jc w:val="left"/>
        <w:rPr>
          <w:rFonts w:ascii="Verdana" w:hAnsi="Verdana"/>
          <w:b w:val="0"/>
          <w:bCs/>
          <w:i/>
          <w:iCs/>
          <w:sz w:val="22"/>
          <w:szCs w:val="22"/>
          <w:u w:val="single"/>
        </w:rPr>
      </w:pPr>
      <w:bookmarkStart w:id="29" w:name="_Toc145483784"/>
      <w:r w:rsidRPr="007D4BC1">
        <w:rPr>
          <w:rFonts w:ascii="Verdana" w:hAnsi="Verdana"/>
          <w:b w:val="0"/>
          <w:bCs/>
          <w:i/>
          <w:iCs/>
          <w:sz w:val="22"/>
          <w:szCs w:val="22"/>
          <w:u w:val="single"/>
        </w:rPr>
        <w:t>Informal Traders</w:t>
      </w:r>
      <w:bookmarkEnd w:id="29"/>
    </w:p>
    <w:p w14:paraId="54649CA1" w14:textId="77777777" w:rsidR="00721DDF" w:rsidRPr="007D4BC1" w:rsidRDefault="00721DDF" w:rsidP="00721DDF">
      <w:pPr>
        <w:pStyle w:val="ListParagraph"/>
        <w:ind w:left="360"/>
        <w:jc w:val="both"/>
        <w:rPr>
          <w:rFonts w:ascii="Verdana" w:hAnsi="Verdana" w:cstheme="minorHAnsi"/>
          <w:sz w:val="22"/>
          <w:szCs w:val="22"/>
        </w:rPr>
      </w:pPr>
    </w:p>
    <w:p w14:paraId="32D9BECB" w14:textId="13AECA76"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 xml:space="preserve">In the first seven months of 2022, at least 2636 persons appeared before Ugandan </w:t>
      </w:r>
      <w:r w:rsidR="00655815">
        <w:rPr>
          <w:rFonts w:ascii="Verdana" w:hAnsi="Verdana" w:cstheme="minorHAnsi"/>
          <w:sz w:val="22"/>
          <w:szCs w:val="22"/>
        </w:rPr>
        <w:t>c</w:t>
      </w:r>
      <w:r w:rsidRPr="007D4BC1">
        <w:rPr>
          <w:rFonts w:ascii="Verdana" w:hAnsi="Verdana" w:cstheme="minorHAnsi"/>
          <w:sz w:val="22"/>
          <w:szCs w:val="22"/>
        </w:rPr>
        <w:t>ourts on charges of “hawking” or “plying street trade” without a licence.</w:t>
      </w:r>
      <w:r w:rsidRPr="007D4BC1">
        <w:rPr>
          <w:rStyle w:val="FootnoteReference"/>
          <w:rFonts w:ascii="Verdana" w:hAnsi="Verdana"/>
          <w:sz w:val="22"/>
          <w:szCs w:val="22"/>
        </w:rPr>
        <w:footnoteReference w:id="113"/>
      </w:r>
      <w:r w:rsidRPr="007D4BC1">
        <w:rPr>
          <w:rStyle w:val="FootnoteReference"/>
          <w:rFonts w:ascii="Verdana" w:hAnsi="Verdana"/>
          <w:sz w:val="22"/>
          <w:szCs w:val="22"/>
        </w:rPr>
        <w:t xml:space="preserve"> </w:t>
      </w:r>
      <w:r w:rsidR="00655815">
        <w:rPr>
          <w:rFonts w:ascii="Verdana" w:hAnsi="Verdana"/>
          <w:sz w:val="22"/>
          <w:szCs w:val="22"/>
        </w:rPr>
        <w:t>S</w:t>
      </w:r>
      <w:r w:rsidRPr="007D4BC1">
        <w:rPr>
          <w:rFonts w:ascii="Verdana" w:hAnsi="Verdana" w:cstheme="minorHAnsi"/>
          <w:sz w:val="22"/>
          <w:szCs w:val="22"/>
        </w:rPr>
        <w:t>ome traders report</w:t>
      </w:r>
      <w:r w:rsidR="00655815">
        <w:rPr>
          <w:rFonts w:ascii="Verdana" w:hAnsi="Verdana" w:cstheme="minorHAnsi"/>
          <w:sz w:val="22"/>
          <w:szCs w:val="22"/>
        </w:rPr>
        <w:t>ed</w:t>
      </w:r>
      <w:r w:rsidRPr="007D4BC1">
        <w:rPr>
          <w:rFonts w:ascii="Verdana" w:hAnsi="Verdana" w:cstheme="minorHAnsi"/>
          <w:sz w:val="22"/>
          <w:szCs w:val="22"/>
        </w:rPr>
        <w:t xml:space="preserve"> that they felt they were “treated like animals” by the authorities and were considered “strangers in our own country”.</w:t>
      </w:r>
      <w:r w:rsidRPr="007D4BC1">
        <w:rPr>
          <w:rStyle w:val="FootnoteReference"/>
          <w:rFonts w:ascii="Verdana" w:hAnsi="Verdana"/>
          <w:sz w:val="22"/>
          <w:szCs w:val="22"/>
        </w:rPr>
        <w:footnoteReference w:id="114"/>
      </w:r>
      <w:r w:rsidRPr="007D4BC1">
        <w:rPr>
          <w:rFonts w:ascii="Verdana" w:hAnsi="Verdana" w:cstheme="minorHAnsi"/>
          <w:sz w:val="22"/>
          <w:szCs w:val="22"/>
        </w:rPr>
        <w:t xml:space="preserve"> This is a long</w:t>
      </w:r>
      <w:r w:rsidR="00655815">
        <w:rPr>
          <w:rFonts w:ascii="Verdana" w:hAnsi="Verdana" w:cstheme="minorHAnsi"/>
          <w:sz w:val="22"/>
          <w:szCs w:val="22"/>
        </w:rPr>
        <w:t>-</w:t>
      </w:r>
      <w:r w:rsidRPr="007D4BC1">
        <w:rPr>
          <w:rFonts w:ascii="Verdana" w:hAnsi="Verdana" w:cstheme="minorHAnsi"/>
          <w:sz w:val="22"/>
          <w:szCs w:val="22"/>
        </w:rPr>
        <w:t>term problem, brought about by efforts of the authorities to “clean up” streets, and has been brought to the attention of the Ugandan Parliament by vendors.</w:t>
      </w:r>
      <w:r w:rsidRPr="007D4BC1">
        <w:rPr>
          <w:rFonts w:ascii="Verdana" w:hAnsi="Verdana" w:cstheme="minorHAnsi"/>
          <w:sz w:val="22"/>
          <w:szCs w:val="22"/>
          <w:vertAlign w:val="superscript"/>
        </w:rPr>
        <w:footnoteReference w:id="115"/>
      </w:r>
      <w:r w:rsidRPr="007D4BC1">
        <w:rPr>
          <w:rFonts w:ascii="Verdana" w:hAnsi="Verdana" w:cstheme="minorHAnsi"/>
          <w:sz w:val="22"/>
          <w:szCs w:val="22"/>
        </w:rPr>
        <w:t xml:space="preserve"> Complaints include not only arrests and confiscations but instances of vendors being “beaten up and their property destroyed”.</w:t>
      </w:r>
      <w:r w:rsidRPr="007D4BC1">
        <w:rPr>
          <w:rStyle w:val="FootnoteReference"/>
          <w:rFonts w:ascii="Verdana" w:hAnsi="Verdana"/>
          <w:sz w:val="22"/>
          <w:szCs w:val="22"/>
        </w:rPr>
        <w:footnoteReference w:id="116"/>
      </w:r>
      <w:r w:rsidRPr="007D4BC1">
        <w:rPr>
          <w:rFonts w:ascii="Verdana" w:hAnsi="Verdana" w:cstheme="minorHAnsi"/>
          <w:sz w:val="22"/>
          <w:szCs w:val="22"/>
        </w:rPr>
        <w:t xml:space="preserve"> Decisions relating to evictions and removals of vendors have been highly politicised and allegedly marred by corruption.</w:t>
      </w:r>
      <w:r w:rsidRPr="007D4BC1">
        <w:rPr>
          <w:rStyle w:val="FootnoteReference"/>
          <w:rFonts w:ascii="Verdana" w:hAnsi="Verdana"/>
          <w:sz w:val="22"/>
          <w:szCs w:val="22"/>
        </w:rPr>
        <w:footnoteReference w:id="117"/>
      </w:r>
    </w:p>
    <w:p w14:paraId="66793BEC" w14:textId="77777777" w:rsidR="00721DDF" w:rsidRPr="007D4BC1" w:rsidRDefault="00721DDF" w:rsidP="00721DDF">
      <w:pPr>
        <w:pStyle w:val="ListParagraph"/>
        <w:ind w:left="360"/>
        <w:jc w:val="both"/>
        <w:rPr>
          <w:rFonts w:ascii="Verdana" w:hAnsi="Verdana" w:cstheme="minorHAnsi"/>
          <w:sz w:val="22"/>
          <w:szCs w:val="22"/>
        </w:rPr>
      </w:pPr>
    </w:p>
    <w:p w14:paraId="53FCC631"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The treatment of vendors in Kampala, in particular,</w:t>
      </w:r>
      <w:r w:rsidRPr="007D4BC1">
        <w:rPr>
          <w:rStyle w:val="FootnoteReference"/>
          <w:rFonts w:ascii="Verdana" w:hAnsi="Verdana"/>
          <w:sz w:val="22"/>
          <w:szCs w:val="22"/>
        </w:rPr>
        <w:footnoteReference w:id="118"/>
      </w:r>
      <w:r w:rsidRPr="007D4BC1">
        <w:rPr>
          <w:rFonts w:ascii="Verdana" w:hAnsi="Verdana" w:cstheme="minorHAnsi"/>
          <w:sz w:val="22"/>
          <w:szCs w:val="22"/>
        </w:rPr>
        <w:t xml:space="preserve"> has led to four civil society organizations, including representative organizations of street traders, approaching Uganda’s Constitutional Court with a petition to declare unlawful the conduct of the government authorities and various laws used to criminalize traders.</w:t>
      </w:r>
      <w:r w:rsidRPr="007D4BC1">
        <w:rPr>
          <w:rStyle w:val="FootnoteReference"/>
          <w:rFonts w:ascii="Verdana" w:hAnsi="Verdana"/>
          <w:sz w:val="22"/>
          <w:szCs w:val="22"/>
        </w:rPr>
        <w:footnoteReference w:id="119"/>
      </w:r>
      <w:r w:rsidRPr="007D4BC1">
        <w:rPr>
          <w:rFonts w:ascii="Verdana" w:hAnsi="Verdana" w:cstheme="minorHAnsi"/>
          <w:sz w:val="22"/>
          <w:szCs w:val="22"/>
        </w:rPr>
        <w:t xml:space="preserve"> Thousands of vendors have been evicted from where they ply their trade with the authorities providing no viable alternative livelihood opportunities upon such eviction. </w:t>
      </w:r>
    </w:p>
    <w:p w14:paraId="234C3080" w14:textId="77777777" w:rsidR="00721DDF" w:rsidRPr="007D4BC1" w:rsidRDefault="00721DDF" w:rsidP="00721DDF">
      <w:pPr>
        <w:pStyle w:val="ListParagraph"/>
        <w:rPr>
          <w:rFonts w:ascii="Verdana" w:hAnsi="Verdana" w:cstheme="minorHAnsi"/>
          <w:sz w:val="22"/>
          <w:szCs w:val="22"/>
        </w:rPr>
      </w:pPr>
    </w:p>
    <w:p w14:paraId="3CED6B27" w14:textId="4C7474B2"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Alongside other organizations, the ICJ has submitted an amicus curiae brief to the Ugandan Constitutional Court, arguing that the authorities’ treatment of vendors is in violation of international and domestic human rights standards. The amicus submits that the authorities’ conduct violate</w:t>
      </w:r>
      <w:r w:rsidR="00433253" w:rsidRPr="007D4BC1">
        <w:rPr>
          <w:rFonts w:ascii="Verdana" w:hAnsi="Verdana" w:cstheme="minorHAnsi"/>
          <w:sz w:val="22"/>
          <w:szCs w:val="22"/>
        </w:rPr>
        <w:t>s</w:t>
      </w:r>
      <w:r w:rsidRPr="007D4BC1">
        <w:rPr>
          <w:rFonts w:ascii="Verdana" w:hAnsi="Verdana" w:cstheme="minorHAnsi"/>
          <w:sz w:val="22"/>
          <w:szCs w:val="22"/>
        </w:rPr>
        <w:t xml:space="preserve"> several human rights of the </w:t>
      </w:r>
      <w:r w:rsidR="002C69AF" w:rsidRPr="007D4BC1">
        <w:rPr>
          <w:rFonts w:ascii="Verdana" w:hAnsi="Verdana" w:cstheme="minorHAnsi"/>
          <w:sz w:val="22"/>
          <w:szCs w:val="22"/>
        </w:rPr>
        <w:t>vendors, including</w:t>
      </w:r>
      <w:r w:rsidRPr="007D4BC1">
        <w:rPr>
          <w:rFonts w:ascii="Verdana" w:hAnsi="Verdana" w:cstheme="minorHAnsi"/>
          <w:sz w:val="22"/>
          <w:szCs w:val="22"/>
        </w:rPr>
        <w:t xml:space="preserve">: the right to property; the right to be free from discrimination; the right to dignity; the right to personal security and freedom from arbitrary deprivation of liberty, as well as various economic and social rights, such as the rights to work and an adequate standard of living. </w:t>
      </w:r>
    </w:p>
    <w:p w14:paraId="7B348A09" w14:textId="77777777" w:rsidR="00721DDF" w:rsidRPr="007D4BC1" w:rsidRDefault="00721DDF" w:rsidP="00721DDF">
      <w:pPr>
        <w:pStyle w:val="ListParagraph"/>
        <w:rPr>
          <w:rFonts w:ascii="Verdana" w:hAnsi="Verdana" w:cstheme="minorHAnsi"/>
          <w:sz w:val="22"/>
          <w:szCs w:val="22"/>
        </w:rPr>
      </w:pPr>
    </w:p>
    <w:p w14:paraId="29A0776D"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The laws that currently regulate vending in Kampala include: the Trade Licensing Act; the Local Governments (Kampala City) (Maintenance of Law and Order) Ordinance; and the Local Governments (Kampala City) Street Traders Byelaws Statutory Instrument 243-23</w:t>
      </w:r>
      <w:r w:rsidRPr="007D4BC1">
        <w:rPr>
          <w:rFonts w:ascii="Verdana" w:eastAsia="Bookman Old Style" w:hAnsi="Verdana" w:cs="Bookman Old Style"/>
          <w:color w:val="000000"/>
          <w:sz w:val="22"/>
          <w:szCs w:val="22"/>
        </w:rPr>
        <w:t xml:space="preserve">. </w:t>
      </w:r>
    </w:p>
    <w:p w14:paraId="0C1269B1" w14:textId="77777777" w:rsidR="00721DDF" w:rsidRPr="007D4BC1" w:rsidRDefault="00721DDF" w:rsidP="00721DDF">
      <w:pPr>
        <w:pStyle w:val="ListParagraph"/>
        <w:rPr>
          <w:rFonts w:ascii="Verdana" w:hAnsi="Verdana" w:cstheme="minorHAnsi"/>
          <w:sz w:val="22"/>
          <w:szCs w:val="22"/>
        </w:rPr>
      </w:pPr>
    </w:p>
    <w:p w14:paraId="396D5DA7" w14:textId="77777777" w:rsidR="00721DDF" w:rsidRPr="007D4BC1" w:rsidRDefault="00721DDF" w:rsidP="00721DDF">
      <w:pPr>
        <w:pStyle w:val="Heading2"/>
        <w:jc w:val="left"/>
        <w:rPr>
          <w:rFonts w:ascii="Verdana" w:hAnsi="Verdana"/>
          <w:b w:val="0"/>
          <w:bCs/>
          <w:i/>
          <w:iCs/>
          <w:sz w:val="22"/>
          <w:szCs w:val="22"/>
          <w:u w:val="single"/>
        </w:rPr>
      </w:pPr>
      <w:bookmarkStart w:id="30" w:name="_Toc145483785"/>
      <w:r w:rsidRPr="007D4BC1">
        <w:rPr>
          <w:rFonts w:ascii="Verdana" w:hAnsi="Verdana"/>
          <w:b w:val="0"/>
          <w:bCs/>
          <w:i/>
          <w:iCs/>
          <w:sz w:val="22"/>
          <w:szCs w:val="22"/>
          <w:u w:val="single"/>
        </w:rPr>
        <w:t>Trade and Licensing Act</w:t>
      </w:r>
      <w:bookmarkEnd w:id="30"/>
    </w:p>
    <w:p w14:paraId="33AEABE8" w14:textId="77777777" w:rsidR="00721DDF" w:rsidRPr="007D4BC1" w:rsidRDefault="00721DDF" w:rsidP="00721DDF">
      <w:pPr>
        <w:pStyle w:val="ListParagraph"/>
        <w:rPr>
          <w:rFonts w:ascii="Verdana" w:hAnsi="Verdana" w:cstheme="minorHAnsi"/>
          <w:sz w:val="22"/>
          <w:szCs w:val="22"/>
        </w:rPr>
      </w:pPr>
    </w:p>
    <w:p w14:paraId="4F05ADC2" w14:textId="32705BB6"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Section 16(1) of the Trade and Licensing Act provides that “</w:t>
      </w:r>
      <w:r w:rsidR="00151929">
        <w:rPr>
          <w:rFonts w:ascii="Verdana" w:hAnsi="Verdana" w:cstheme="minorHAnsi"/>
          <w:sz w:val="22"/>
          <w:szCs w:val="22"/>
        </w:rPr>
        <w:t>[n]</w:t>
      </w:r>
      <w:r w:rsidRPr="007D4BC1">
        <w:rPr>
          <w:rFonts w:ascii="Verdana" w:hAnsi="Verdana" w:cstheme="minorHAnsi"/>
          <w:sz w:val="22"/>
          <w:szCs w:val="22"/>
        </w:rPr>
        <w:t>o person shall act as a hawker unless he or she is in possession of a valid hawkers licence granted to him or her for that purpose by the licensing authority”.</w:t>
      </w:r>
      <w:r w:rsidRPr="007D4BC1">
        <w:rPr>
          <w:rStyle w:val="FootnoteReference"/>
          <w:rFonts w:ascii="Verdana" w:hAnsi="Verdana"/>
          <w:sz w:val="22"/>
          <w:szCs w:val="22"/>
        </w:rPr>
        <w:footnoteReference w:id="120"/>
      </w:r>
      <w:r w:rsidRPr="007D4BC1">
        <w:rPr>
          <w:rFonts w:ascii="Verdana" w:hAnsi="Verdana" w:cstheme="minorHAnsi"/>
          <w:sz w:val="22"/>
          <w:szCs w:val="22"/>
        </w:rPr>
        <w:t xml:space="preserve"> Hawker, in terms of the Act, refers to a “person who, whether on his or her own account or as the servant of another person, sells goods by retail other than in trading premises or in a market established under the Markets Act”.</w:t>
      </w:r>
      <w:r w:rsidRPr="007D4BC1">
        <w:rPr>
          <w:rStyle w:val="FootnoteReference"/>
          <w:rFonts w:ascii="Verdana" w:hAnsi="Verdana"/>
          <w:sz w:val="22"/>
          <w:szCs w:val="22"/>
        </w:rPr>
        <w:footnoteReference w:id="121"/>
      </w:r>
      <w:r w:rsidRPr="007D4BC1">
        <w:rPr>
          <w:rFonts w:ascii="Verdana" w:hAnsi="Verdana" w:cstheme="minorHAnsi"/>
          <w:sz w:val="22"/>
          <w:szCs w:val="22"/>
        </w:rPr>
        <w:t xml:space="preserve"> The licensing authority when it comes to hawkers licenses is stipulated in terms of section 9 of the Act to be either “the town clerk” or another designated official.</w:t>
      </w:r>
      <w:r w:rsidRPr="007D4BC1">
        <w:rPr>
          <w:rStyle w:val="FootnoteReference"/>
          <w:rFonts w:ascii="Verdana" w:hAnsi="Verdana"/>
          <w:sz w:val="22"/>
          <w:szCs w:val="22"/>
        </w:rPr>
        <w:footnoteReference w:id="122"/>
      </w:r>
    </w:p>
    <w:p w14:paraId="27E7DA72" w14:textId="77777777" w:rsidR="00721DDF" w:rsidRPr="007D4BC1" w:rsidRDefault="00721DDF" w:rsidP="00721DDF">
      <w:pPr>
        <w:pStyle w:val="ListParagraph"/>
        <w:ind w:left="360"/>
        <w:jc w:val="both"/>
        <w:rPr>
          <w:rFonts w:ascii="Verdana" w:hAnsi="Verdana" w:cstheme="minorHAnsi"/>
          <w:sz w:val="22"/>
          <w:szCs w:val="22"/>
        </w:rPr>
      </w:pPr>
    </w:p>
    <w:p w14:paraId="04B421A2" w14:textId="1B7B266B"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In respect of hawkers in particular, section 16(2) of the Act indicates the licensing authority “may, on application made to it in the prescribed manner and on payment of the appropriate fee … grant to the applicant a hawkers licence”.</w:t>
      </w:r>
      <w:r w:rsidRPr="007D4BC1">
        <w:rPr>
          <w:rStyle w:val="FootnoteReference"/>
          <w:rFonts w:ascii="Verdana" w:hAnsi="Verdana"/>
          <w:sz w:val="22"/>
          <w:szCs w:val="22"/>
        </w:rPr>
        <w:footnoteReference w:id="123"/>
      </w:r>
      <w:r w:rsidRPr="007D4BC1">
        <w:rPr>
          <w:rFonts w:ascii="Verdana" w:hAnsi="Verdana" w:cstheme="minorHAnsi"/>
          <w:sz w:val="22"/>
          <w:szCs w:val="22"/>
        </w:rPr>
        <w:t xml:space="preserve"> Section 16(3) of the Act specifies that though a hawkers license itself may be “in such form as may be prescribed”, that it must contain information related to: the kind of goods which may be hawked; the area within which the holder of the license can operate; and the hours within which the holder of the license can operate and other conditions for such operation.</w:t>
      </w:r>
    </w:p>
    <w:p w14:paraId="0D7AEBA4" w14:textId="77777777" w:rsidR="00721DDF" w:rsidRPr="007D4BC1" w:rsidRDefault="00721DDF" w:rsidP="00721DDF">
      <w:pPr>
        <w:pStyle w:val="ListParagraph"/>
        <w:rPr>
          <w:rFonts w:ascii="Verdana" w:hAnsi="Verdana" w:cstheme="minorHAnsi"/>
          <w:sz w:val="22"/>
          <w:szCs w:val="22"/>
        </w:rPr>
      </w:pPr>
    </w:p>
    <w:p w14:paraId="3FAEB75D" w14:textId="2C6DDAB1"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Section 16(7) of the Act empowers a licensing authority to “refuse to grant a hawkers licence under this section without assigning any reason for the refusal”. The same provision permits a licensing authority to “revoke any hawkers licence granted under this section if it is satisfied that any of the terms and conditions upon which the hawker’s licence was granted has been contravened”. Refusal to grant such a license is subject to appeal “to the Minister whose decision shall be final”.</w:t>
      </w:r>
      <w:r w:rsidRPr="007D4BC1">
        <w:rPr>
          <w:rStyle w:val="FootnoteReference"/>
          <w:rFonts w:ascii="Verdana" w:hAnsi="Verdana"/>
          <w:sz w:val="22"/>
          <w:szCs w:val="22"/>
        </w:rPr>
        <w:footnoteReference w:id="124"/>
      </w:r>
    </w:p>
    <w:p w14:paraId="2CBD3AE3" w14:textId="77777777" w:rsidR="00721DDF" w:rsidRPr="007D4BC1" w:rsidRDefault="00721DDF" w:rsidP="00721DDF">
      <w:pPr>
        <w:pStyle w:val="ListParagraph"/>
        <w:rPr>
          <w:rFonts w:ascii="Verdana" w:hAnsi="Verdana" w:cstheme="minorHAnsi"/>
          <w:sz w:val="22"/>
          <w:szCs w:val="22"/>
        </w:rPr>
      </w:pPr>
    </w:p>
    <w:p w14:paraId="7288D09B"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Irrespective of when they are granted, the Act provides that such licenses expire on the last day of the year, and presumably must therefore be obtained afresh.</w:t>
      </w:r>
      <w:r w:rsidRPr="007D4BC1">
        <w:rPr>
          <w:rStyle w:val="FootnoteReference"/>
          <w:rFonts w:ascii="Verdana" w:hAnsi="Verdana"/>
          <w:sz w:val="22"/>
          <w:szCs w:val="22"/>
        </w:rPr>
        <w:footnoteReference w:id="125"/>
      </w:r>
      <w:r w:rsidRPr="007D4BC1">
        <w:rPr>
          <w:rFonts w:ascii="Verdana" w:hAnsi="Verdana" w:cstheme="minorHAnsi"/>
          <w:sz w:val="22"/>
          <w:szCs w:val="22"/>
        </w:rPr>
        <w:t xml:space="preserve"> </w:t>
      </w:r>
    </w:p>
    <w:p w14:paraId="05B7C8B7" w14:textId="77777777" w:rsidR="00721DDF" w:rsidRPr="007D4BC1" w:rsidRDefault="00721DDF" w:rsidP="00721DDF">
      <w:pPr>
        <w:jc w:val="both"/>
        <w:rPr>
          <w:rFonts w:ascii="Verdana" w:hAnsi="Verdana" w:cstheme="minorHAnsi"/>
          <w:sz w:val="22"/>
          <w:szCs w:val="22"/>
        </w:rPr>
      </w:pPr>
    </w:p>
    <w:p w14:paraId="769BD870"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Once granted, such license must be produced on demand by a range of officials including the police.</w:t>
      </w:r>
      <w:r w:rsidRPr="007D4BC1">
        <w:rPr>
          <w:rStyle w:val="FootnoteReference"/>
          <w:rFonts w:ascii="Verdana" w:hAnsi="Verdana"/>
          <w:sz w:val="22"/>
          <w:szCs w:val="22"/>
        </w:rPr>
        <w:footnoteReference w:id="126"/>
      </w:r>
      <w:r w:rsidRPr="007D4BC1">
        <w:rPr>
          <w:rFonts w:ascii="Verdana" w:hAnsi="Verdana" w:cstheme="minorHAnsi"/>
          <w:sz w:val="22"/>
          <w:szCs w:val="22"/>
        </w:rPr>
        <w:t xml:space="preserve"> The Act appears to create a criminal offence of contravention of any provision of the Act, and upon conviction may be sentenced to a “fine not exceeding one thousand shillings”, and, at a Court’s discretion the “revo[cation of] any licence granted to him or her under this Act”.</w:t>
      </w:r>
      <w:r w:rsidRPr="007D4BC1">
        <w:rPr>
          <w:rStyle w:val="FootnoteReference"/>
          <w:rFonts w:ascii="Verdana" w:hAnsi="Verdana"/>
          <w:sz w:val="22"/>
          <w:szCs w:val="22"/>
        </w:rPr>
        <w:footnoteReference w:id="127"/>
      </w:r>
    </w:p>
    <w:p w14:paraId="53CB3739" w14:textId="77777777" w:rsidR="00721DDF" w:rsidRPr="007D4BC1" w:rsidRDefault="00721DDF" w:rsidP="00721DDF">
      <w:pPr>
        <w:jc w:val="both"/>
        <w:rPr>
          <w:rFonts w:ascii="Verdana" w:hAnsi="Verdana" w:cstheme="minorHAnsi"/>
          <w:sz w:val="22"/>
          <w:szCs w:val="22"/>
          <w:highlight w:val="yellow"/>
        </w:rPr>
      </w:pPr>
    </w:p>
    <w:p w14:paraId="36126D55" w14:textId="77777777" w:rsidR="00721DDF" w:rsidRPr="007D4BC1" w:rsidRDefault="00721DDF" w:rsidP="00721DDF">
      <w:pPr>
        <w:pStyle w:val="Heading2"/>
        <w:jc w:val="left"/>
        <w:rPr>
          <w:rFonts w:ascii="Verdana" w:hAnsi="Verdana"/>
          <w:b w:val="0"/>
          <w:bCs/>
          <w:i/>
          <w:iCs/>
          <w:sz w:val="22"/>
          <w:szCs w:val="22"/>
          <w:u w:val="single"/>
        </w:rPr>
      </w:pPr>
      <w:bookmarkStart w:id="31" w:name="_Toc145483786"/>
      <w:r w:rsidRPr="007D4BC1">
        <w:rPr>
          <w:rFonts w:ascii="Verdana" w:hAnsi="Verdana"/>
          <w:b w:val="0"/>
          <w:bCs/>
          <w:i/>
          <w:iCs/>
          <w:sz w:val="22"/>
          <w:szCs w:val="22"/>
          <w:u w:val="single"/>
        </w:rPr>
        <w:t>Local Governments (Kampala City) (Maintenance of Law and Order) Ordinance</w:t>
      </w:r>
      <w:bookmarkEnd w:id="31"/>
    </w:p>
    <w:p w14:paraId="7BF937BB" w14:textId="77777777" w:rsidR="00721DDF" w:rsidRPr="007D4BC1" w:rsidRDefault="00721DDF" w:rsidP="00721DDF">
      <w:pPr>
        <w:jc w:val="both"/>
        <w:rPr>
          <w:rFonts w:ascii="Verdana" w:hAnsi="Verdana" w:cstheme="minorHAnsi"/>
          <w:sz w:val="22"/>
          <w:szCs w:val="22"/>
          <w:u w:val="single"/>
        </w:rPr>
      </w:pPr>
    </w:p>
    <w:p w14:paraId="22DC09AE" w14:textId="7D4A4FA6" w:rsidR="00721DDF" w:rsidRPr="007D4BC1" w:rsidRDefault="00721DDF" w:rsidP="00721DDF">
      <w:pPr>
        <w:pStyle w:val="ListParagraph"/>
        <w:numPr>
          <w:ilvl w:val="0"/>
          <w:numId w:val="25"/>
        </w:numPr>
        <w:jc w:val="both"/>
        <w:rPr>
          <w:rFonts w:ascii="Verdana" w:hAnsi="Verdana" w:cstheme="minorHAnsi"/>
          <w:sz w:val="22"/>
          <w:szCs w:val="22"/>
          <w:u w:val="single"/>
        </w:rPr>
      </w:pPr>
      <w:r w:rsidRPr="007D4BC1">
        <w:rPr>
          <w:rFonts w:ascii="Verdana" w:hAnsi="Verdana" w:cstheme="minorHAnsi"/>
          <w:sz w:val="22"/>
          <w:szCs w:val="22"/>
        </w:rPr>
        <w:t>Part IV of the Maintenance of Law</w:t>
      </w:r>
      <w:r w:rsidR="00151929">
        <w:rPr>
          <w:rFonts w:ascii="Verdana" w:hAnsi="Verdana" w:cstheme="minorHAnsi"/>
          <w:sz w:val="22"/>
          <w:szCs w:val="22"/>
        </w:rPr>
        <w:t xml:space="preserve"> </w:t>
      </w:r>
      <w:r w:rsidRPr="007D4BC1">
        <w:rPr>
          <w:rFonts w:ascii="Verdana" w:hAnsi="Verdana" w:cstheme="minorHAnsi"/>
          <w:sz w:val="22"/>
          <w:szCs w:val="22"/>
        </w:rPr>
        <w:t>and</w:t>
      </w:r>
      <w:r w:rsidR="00151929">
        <w:rPr>
          <w:rFonts w:ascii="Verdana" w:hAnsi="Verdana" w:cstheme="minorHAnsi"/>
          <w:sz w:val="22"/>
          <w:szCs w:val="22"/>
        </w:rPr>
        <w:t xml:space="preserve"> </w:t>
      </w:r>
      <w:r w:rsidRPr="007D4BC1">
        <w:rPr>
          <w:rFonts w:ascii="Verdana" w:hAnsi="Verdana" w:cstheme="minorHAnsi"/>
          <w:sz w:val="22"/>
          <w:szCs w:val="22"/>
        </w:rPr>
        <w:t>Order Ordinance is headed</w:t>
      </w:r>
      <w:r w:rsidRPr="007D4BC1">
        <w:rPr>
          <w:rFonts w:ascii="Verdana" w:hAnsi="Verdana"/>
          <w:color w:val="000000"/>
          <w:sz w:val="22"/>
          <w:szCs w:val="22"/>
          <w:lang w:eastAsia="en-GB"/>
        </w:rPr>
        <w:t xml:space="preserve"> “Street Traders, Food Sellers and Hawkers”. The Ordinance is very specific that, in the respect of street traders:</w:t>
      </w:r>
    </w:p>
    <w:p w14:paraId="6E6C1EB7" w14:textId="77777777" w:rsidR="00721DDF" w:rsidRPr="007D4BC1" w:rsidRDefault="00721DDF" w:rsidP="00721DDF">
      <w:pPr>
        <w:pStyle w:val="ListParagraph"/>
        <w:ind w:left="360"/>
        <w:jc w:val="both"/>
        <w:rPr>
          <w:rFonts w:ascii="Verdana" w:hAnsi="Verdana"/>
          <w:color w:val="000000"/>
          <w:sz w:val="22"/>
          <w:szCs w:val="22"/>
          <w:lang w:eastAsia="en-GB"/>
        </w:rPr>
      </w:pPr>
    </w:p>
    <w:p w14:paraId="44E34FC3" w14:textId="319B3674" w:rsidR="00721DDF" w:rsidRPr="007D4BC1" w:rsidRDefault="00721DDF" w:rsidP="00721DDF">
      <w:pPr>
        <w:pStyle w:val="ListParagraph"/>
        <w:jc w:val="both"/>
        <w:rPr>
          <w:rFonts w:ascii="Verdana" w:hAnsi="Verdana"/>
          <w:color w:val="000000"/>
          <w:sz w:val="22"/>
          <w:szCs w:val="22"/>
          <w:lang w:eastAsia="en-GB"/>
        </w:rPr>
      </w:pPr>
      <w:r w:rsidRPr="007D4BC1">
        <w:rPr>
          <w:rFonts w:ascii="Verdana" w:hAnsi="Verdana"/>
          <w:color w:val="000000"/>
          <w:sz w:val="22"/>
          <w:szCs w:val="22"/>
          <w:lang w:eastAsia="en-GB"/>
        </w:rPr>
        <w:t>“A person shall not ply</w:t>
      </w:r>
      <w:r w:rsidR="004B6185">
        <w:rPr>
          <w:rFonts w:ascii="Verdana" w:hAnsi="Verdana"/>
          <w:color w:val="000000"/>
          <w:sz w:val="22"/>
          <w:szCs w:val="22"/>
          <w:lang w:eastAsia="en-GB"/>
        </w:rPr>
        <w:t>,</w:t>
      </w:r>
      <w:r w:rsidRPr="007D4BC1">
        <w:rPr>
          <w:rFonts w:ascii="Verdana" w:hAnsi="Verdana"/>
          <w:color w:val="000000"/>
          <w:sz w:val="22"/>
          <w:szCs w:val="22"/>
          <w:lang w:eastAsia="en-GB"/>
        </w:rPr>
        <w:t xml:space="preserve"> his or her trade on any pavement, arcade, foot-way, street, un-alienated public land, unoccupied land or land in the possession of the Council </w:t>
      </w:r>
      <w:r w:rsidRPr="007D4BC1">
        <w:rPr>
          <w:rFonts w:ascii="Verdana" w:hAnsi="Verdana"/>
          <w:b/>
          <w:bCs/>
          <w:color w:val="000000"/>
          <w:sz w:val="22"/>
          <w:szCs w:val="22"/>
          <w:lang w:eastAsia="en-GB"/>
        </w:rPr>
        <w:t xml:space="preserve">unless he or she is in possession of a permit issued by the Council under the Local Governments (Kampala City) (Street Traders) Byelaws”. </w:t>
      </w:r>
      <w:r w:rsidRPr="007D4BC1">
        <w:rPr>
          <w:rFonts w:ascii="Verdana" w:hAnsi="Verdana"/>
          <w:color w:val="000000"/>
          <w:sz w:val="22"/>
          <w:szCs w:val="22"/>
          <w:lang w:eastAsia="en-GB"/>
        </w:rPr>
        <w:t>(Emphasis Added).</w:t>
      </w:r>
      <w:r w:rsidR="004B6185">
        <w:rPr>
          <w:rStyle w:val="FootnoteReference"/>
          <w:rFonts w:ascii="Verdana" w:hAnsi="Verdana"/>
          <w:color w:val="000000"/>
          <w:sz w:val="22"/>
          <w:szCs w:val="22"/>
          <w:lang w:eastAsia="en-GB"/>
        </w:rPr>
        <w:footnoteReference w:id="128"/>
      </w:r>
    </w:p>
    <w:p w14:paraId="5F77BA4A" w14:textId="77777777" w:rsidR="00721DDF" w:rsidRPr="007D4BC1" w:rsidRDefault="00721DDF" w:rsidP="00721DDF">
      <w:pPr>
        <w:jc w:val="both"/>
        <w:rPr>
          <w:rFonts w:ascii="Verdana" w:hAnsi="Verdana" w:cstheme="minorHAnsi"/>
          <w:b/>
          <w:bCs/>
          <w:sz w:val="22"/>
          <w:szCs w:val="22"/>
          <w:u w:val="single"/>
        </w:rPr>
      </w:pPr>
    </w:p>
    <w:p w14:paraId="0F32898B" w14:textId="77777777" w:rsidR="00721DDF" w:rsidRPr="007D4BC1" w:rsidRDefault="00721DDF" w:rsidP="00151929">
      <w:pPr>
        <w:pStyle w:val="ListParagraph"/>
        <w:numPr>
          <w:ilvl w:val="0"/>
          <w:numId w:val="25"/>
        </w:numPr>
        <w:ind w:left="357" w:hanging="357"/>
        <w:jc w:val="both"/>
        <w:rPr>
          <w:rFonts w:ascii="Verdana" w:hAnsi="Verdana" w:cstheme="minorHAnsi"/>
          <w:sz w:val="22"/>
          <w:szCs w:val="22"/>
        </w:rPr>
      </w:pPr>
      <w:r w:rsidRPr="007D4BC1">
        <w:rPr>
          <w:rFonts w:ascii="Verdana" w:hAnsi="Verdana" w:cstheme="minorHAnsi"/>
          <w:sz w:val="22"/>
          <w:szCs w:val="22"/>
        </w:rPr>
        <w:t>The Act empowers the Council to issue licenses subject to “such conditions as the Council deems fit”.</w:t>
      </w:r>
      <w:r w:rsidRPr="007D4BC1">
        <w:rPr>
          <w:rStyle w:val="FootnoteReference"/>
          <w:rFonts w:ascii="Verdana" w:hAnsi="Verdana"/>
          <w:sz w:val="22"/>
          <w:szCs w:val="22"/>
        </w:rPr>
        <w:footnoteReference w:id="129"/>
      </w:r>
    </w:p>
    <w:p w14:paraId="20D3591D" w14:textId="77777777" w:rsidR="00721DDF" w:rsidRPr="007D4BC1" w:rsidRDefault="00721DDF" w:rsidP="00721DDF">
      <w:pPr>
        <w:pStyle w:val="ListParagraph"/>
        <w:ind w:left="360"/>
        <w:jc w:val="both"/>
        <w:rPr>
          <w:rFonts w:ascii="Verdana" w:hAnsi="Verdana" w:cstheme="minorHAnsi"/>
          <w:sz w:val="22"/>
          <w:szCs w:val="22"/>
        </w:rPr>
      </w:pPr>
    </w:p>
    <w:p w14:paraId="670E692D" w14:textId="77777777" w:rsidR="00721DDF" w:rsidRPr="007D4BC1" w:rsidRDefault="00721DDF" w:rsidP="00151929">
      <w:pPr>
        <w:pStyle w:val="ListParagraph"/>
        <w:numPr>
          <w:ilvl w:val="0"/>
          <w:numId w:val="25"/>
        </w:numPr>
        <w:ind w:left="357" w:hanging="357"/>
        <w:jc w:val="both"/>
        <w:rPr>
          <w:rFonts w:ascii="Verdana" w:hAnsi="Verdana" w:cstheme="minorHAnsi"/>
          <w:sz w:val="22"/>
          <w:szCs w:val="22"/>
        </w:rPr>
      </w:pPr>
      <w:r w:rsidRPr="007D4BC1">
        <w:rPr>
          <w:rFonts w:ascii="Verdana" w:hAnsi="Verdana" w:cstheme="minorHAnsi"/>
          <w:sz w:val="22"/>
          <w:szCs w:val="22"/>
        </w:rPr>
        <w:t>Section 14 of the Ordinance appears to require a separate and additional permit to be granted before a trader can “erect or place any stall, booth, burrow, table or stand”.</w:t>
      </w:r>
      <w:r w:rsidRPr="00151929">
        <w:rPr>
          <w:rFonts w:cstheme="minorHAnsi"/>
        </w:rPr>
        <w:footnoteReference w:id="130"/>
      </w:r>
    </w:p>
    <w:p w14:paraId="2EE5D3AB" w14:textId="77777777" w:rsidR="00721DDF" w:rsidRPr="007D4BC1" w:rsidRDefault="00721DDF" w:rsidP="00721DDF">
      <w:pPr>
        <w:pStyle w:val="ListParagraph"/>
        <w:rPr>
          <w:rFonts w:ascii="Verdana" w:hAnsi="Verdana" w:cstheme="minorHAnsi"/>
          <w:sz w:val="22"/>
          <w:szCs w:val="22"/>
        </w:rPr>
      </w:pPr>
    </w:p>
    <w:p w14:paraId="41F60550"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 xml:space="preserve">In respect of “hawkers”, section 15 of the Ordinance provides a similarly specific directive that: </w:t>
      </w:r>
    </w:p>
    <w:p w14:paraId="2B64B1C1" w14:textId="77777777" w:rsidR="00915325" w:rsidRPr="007D4BC1" w:rsidRDefault="00915325" w:rsidP="00721DDF">
      <w:pPr>
        <w:pStyle w:val="ListParagraph"/>
        <w:jc w:val="both"/>
        <w:rPr>
          <w:rFonts w:ascii="Verdana" w:hAnsi="Verdana" w:cstheme="minorHAnsi"/>
          <w:sz w:val="22"/>
          <w:szCs w:val="22"/>
        </w:rPr>
      </w:pPr>
    </w:p>
    <w:p w14:paraId="48756A5E" w14:textId="5A9D3E67" w:rsidR="00721DDF" w:rsidRPr="007D4BC1" w:rsidRDefault="00721DDF" w:rsidP="00721DDF">
      <w:pPr>
        <w:pStyle w:val="ListParagraph"/>
        <w:jc w:val="both"/>
        <w:rPr>
          <w:rFonts w:ascii="Verdana" w:hAnsi="Verdana" w:cstheme="minorHAnsi"/>
          <w:sz w:val="22"/>
          <w:szCs w:val="22"/>
        </w:rPr>
      </w:pPr>
      <w:r w:rsidRPr="007D4BC1">
        <w:rPr>
          <w:rFonts w:ascii="Verdana" w:hAnsi="Verdana" w:cstheme="minorHAnsi"/>
          <w:sz w:val="22"/>
          <w:szCs w:val="22"/>
        </w:rPr>
        <w:t xml:space="preserve">“A person, other than a person licensed under the Public Health (Licensing of Tradespersons) Rules, shall not hawk unless he or she is </w:t>
      </w:r>
      <w:r w:rsidRPr="007D4BC1">
        <w:rPr>
          <w:rFonts w:ascii="Verdana" w:hAnsi="Verdana" w:cstheme="minorHAnsi"/>
          <w:b/>
          <w:bCs/>
          <w:sz w:val="22"/>
          <w:szCs w:val="22"/>
        </w:rPr>
        <w:t>in possession of a permit issued by the Council under the Local Governments (Kampala City) (Hawking) By</w:t>
      </w:r>
      <w:r w:rsidR="00476E07">
        <w:rPr>
          <w:rFonts w:ascii="Verdana" w:hAnsi="Verdana" w:cstheme="minorHAnsi"/>
          <w:b/>
          <w:bCs/>
          <w:sz w:val="22"/>
          <w:szCs w:val="22"/>
        </w:rPr>
        <w:t>e</w:t>
      </w:r>
      <w:r w:rsidRPr="007D4BC1">
        <w:rPr>
          <w:rFonts w:ascii="Verdana" w:hAnsi="Verdana" w:cstheme="minorHAnsi"/>
          <w:b/>
          <w:bCs/>
          <w:sz w:val="22"/>
          <w:szCs w:val="22"/>
        </w:rPr>
        <w:t>-laws</w:t>
      </w:r>
      <w:r w:rsidRPr="007D4BC1">
        <w:rPr>
          <w:rFonts w:ascii="Verdana" w:hAnsi="Verdana" w:cstheme="minorHAnsi"/>
          <w:sz w:val="22"/>
          <w:szCs w:val="22"/>
        </w:rPr>
        <w:t>.” (Emphasis Added).</w:t>
      </w:r>
      <w:r w:rsidR="00476E07">
        <w:rPr>
          <w:rStyle w:val="FootnoteReference"/>
          <w:rFonts w:ascii="Verdana" w:hAnsi="Verdana"/>
          <w:sz w:val="22"/>
          <w:szCs w:val="22"/>
        </w:rPr>
        <w:footnoteReference w:id="131"/>
      </w:r>
    </w:p>
    <w:p w14:paraId="5B7E7595" w14:textId="77777777" w:rsidR="00721DDF" w:rsidRPr="007D4BC1" w:rsidRDefault="00721DDF" w:rsidP="00721DDF">
      <w:pPr>
        <w:jc w:val="both"/>
        <w:rPr>
          <w:rFonts w:ascii="Verdana" w:hAnsi="Verdana" w:cstheme="minorHAnsi"/>
          <w:sz w:val="22"/>
          <w:szCs w:val="22"/>
        </w:rPr>
      </w:pPr>
    </w:p>
    <w:p w14:paraId="2B86D718" w14:textId="6F59E0AF" w:rsidR="006A31F1" w:rsidRDefault="00721DDF" w:rsidP="00D724D9">
      <w:pPr>
        <w:pStyle w:val="ListParagraph"/>
        <w:numPr>
          <w:ilvl w:val="0"/>
          <w:numId w:val="25"/>
        </w:numPr>
        <w:jc w:val="both"/>
        <w:rPr>
          <w:rFonts w:ascii="Verdana" w:hAnsi="Verdana" w:cstheme="minorHAnsi"/>
          <w:sz w:val="22"/>
          <w:szCs w:val="22"/>
        </w:rPr>
      </w:pPr>
      <w:r w:rsidRPr="006A31F1">
        <w:rPr>
          <w:rFonts w:ascii="Verdana" w:hAnsi="Verdana" w:cstheme="minorHAnsi"/>
          <w:sz w:val="22"/>
          <w:szCs w:val="22"/>
        </w:rPr>
        <w:t xml:space="preserve"> Although distinguishing between “hawkers” and “street traders” the Act only provides a definition of “hawker”</w:t>
      </w:r>
      <w:r w:rsidRPr="007D4BC1">
        <w:rPr>
          <w:rStyle w:val="FootnoteReference"/>
          <w:rFonts w:ascii="Verdana" w:hAnsi="Verdana"/>
          <w:sz w:val="22"/>
          <w:szCs w:val="22"/>
        </w:rPr>
        <w:footnoteReference w:id="132"/>
      </w:r>
      <w:r w:rsidRPr="006A31F1">
        <w:rPr>
          <w:rFonts w:ascii="Verdana" w:hAnsi="Verdana" w:cstheme="minorHAnsi"/>
          <w:sz w:val="22"/>
          <w:szCs w:val="22"/>
        </w:rPr>
        <w:t xml:space="preserve"> and does not provide any clarity on how a hawker differs from a “street trader.</w:t>
      </w:r>
    </w:p>
    <w:p w14:paraId="5DAE9AD6" w14:textId="77777777" w:rsidR="006A31F1" w:rsidRPr="006A31F1" w:rsidRDefault="006A31F1" w:rsidP="006A31F1">
      <w:pPr>
        <w:pStyle w:val="ListParagraph"/>
        <w:ind w:left="360"/>
        <w:jc w:val="both"/>
        <w:rPr>
          <w:rFonts w:ascii="Verdana" w:hAnsi="Verdana" w:cstheme="minorHAnsi"/>
          <w:sz w:val="22"/>
          <w:szCs w:val="22"/>
        </w:rPr>
      </w:pPr>
    </w:p>
    <w:p w14:paraId="56892746" w14:textId="4B6CE480"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The Ordinance is clear that the “issue and renewal of permits” in terms of the Ordinance are at “the Council’s discretion”.</w:t>
      </w:r>
      <w:r w:rsidRPr="007D4BC1">
        <w:rPr>
          <w:rStyle w:val="FootnoteReference"/>
          <w:rFonts w:ascii="Verdana" w:hAnsi="Verdana"/>
          <w:sz w:val="22"/>
          <w:szCs w:val="22"/>
        </w:rPr>
        <w:footnoteReference w:id="133"/>
      </w:r>
      <w:r w:rsidRPr="007D4BC1">
        <w:rPr>
          <w:rFonts w:ascii="Verdana" w:hAnsi="Verdana" w:cstheme="minorHAnsi"/>
          <w:sz w:val="22"/>
          <w:szCs w:val="22"/>
        </w:rPr>
        <w:t xml:space="preserve"> This is subject to an appeal to the Minister whose decision “shall be final after due consideration of the person’s age, character and the circumstances”.</w:t>
      </w:r>
      <w:r w:rsidRPr="007D4BC1">
        <w:rPr>
          <w:rStyle w:val="FootnoteReference"/>
          <w:rFonts w:ascii="Verdana" w:hAnsi="Verdana"/>
          <w:sz w:val="22"/>
          <w:szCs w:val="22"/>
        </w:rPr>
        <w:footnoteReference w:id="134"/>
      </w:r>
    </w:p>
    <w:p w14:paraId="66B48AF5" w14:textId="77777777" w:rsidR="00721DDF" w:rsidRPr="007D4BC1" w:rsidRDefault="00721DDF" w:rsidP="00721DDF">
      <w:pPr>
        <w:pStyle w:val="ListParagraph"/>
        <w:ind w:left="360"/>
        <w:jc w:val="both"/>
        <w:rPr>
          <w:rFonts w:ascii="Verdana" w:hAnsi="Verdana" w:cstheme="minorHAnsi"/>
          <w:sz w:val="22"/>
          <w:szCs w:val="22"/>
        </w:rPr>
      </w:pPr>
    </w:p>
    <w:p w14:paraId="3743D3BD" w14:textId="77777777" w:rsidR="00721DDF" w:rsidRPr="007D4BC1" w:rsidRDefault="00721DDF" w:rsidP="000B49AC">
      <w:pPr>
        <w:pStyle w:val="ListParagraph"/>
        <w:numPr>
          <w:ilvl w:val="0"/>
          <w:numId w:val="25"/>
        </w:numPr>
        <w:ind w:left="357" w:hanging="357"/>
        <w:jc w:val="both"/>
        <w:rPr>
          <w:rFonts w:ascii="Verdana" w:hAnsi="Verdana" w:cstheme="minorHAnsi"/>
          <w:sz w:val="22"/>
          <w:szCs w:val="22"/>
        </w:rPr>
      </w:pPr>
      <w:r w:rsidRPr="007D4BC1">
        <w:rPr>
          <w:rFonts w:ascii="Verdana" w:hAnsi="Verdana" w:cstheme="minorHAnsi"/>
          <w:sz w:val="22"/>
          <w:szCs w:val="22"/>
        </w:rPr>
        <w:t>Contravention of any provision of the Ordinance or any “instruction lawfully made or issued under this Ordinance” is subject to “a fine not exceeding two currency points or to imprisonment not exceeding two months or both”.</w:t>
      </w:r>
      <w:r w:rsidRPr="007D4BC1">
        <w:rPr>
          <w:rStyle w:val="FootnoteReference"/>
          <w:rFonts w:ascii="Verdana" w:hAnsi="Verdana"/>
          <w:sz w:val="22"/>
          <w:szCs w:val="22"/>
        </w:rPr>
        <w:footnoteReference w:id="135"/>
      </w:r>
      <w:r w:rsidRPr="007D4BC1">
        <w:rPr>
          <w:rFonts w:ascii="Verdana" w:hAnsi="Verdana" w:cstheme="minorHAnsi"/>
          <w:sz w:val="22"/>
          <w:szCs w:val="22"/>
        </w:rPr>
        <w:t xml:space="preserve"> If so convicted, if a person continues to commit the offence for which she was convicted, that person will be “liable to a further fine of one currency point for each day that he or she continues to commit the offence from the date of his or her conviction”.</w:t>
      </w:r>
      <w:r w:rsidRPr="007D4BC1">
        <w:rPr>
          <w:rStyle w:val="FootnoteReference"/>
          <w:rFonts w:ascii="Verdana" w:hAnsi="Verdana"/>
          <w:sz w:val="22"/>
          <w:szCs w:val="22"/>
        </w:rPr>
        <w:footnoteReference w:id="136"/>
      </w:r>
      <w:r w:rsidRPr="007D4BC1">
        <w:rPr>
          <w:rFonts w:ascii="Verdana" w:hAnsi="Verdana" w:cstheme="minorHAnsi"/>
          <w:sz w:val="22"/>
          <w:szCs w:val="22"/>
        </w:rPr>
        <w:t xml:space="preserve"> In terms of the Ordinance “one currency point is equivalent to twenty thousand shillings”.</w:t>
      </w:r>
      <w:r w:rsidRPr="007D4BC1">
        <w:rPr>
          <w:rStyle w:val="FootnoteReference"/>
          <w:rFonts w:ascii="Verdana" w:hAnsi="Verdana"/>
          <w:sz w:val="22"/>
          <w:szCs w:val="22"/>
        </w:rPr>
        <w:footnoteReference w:id="137"/>
      </w:r>
      <w:r w:rsidRPr="007D4BC1">
        <w:rPr>
          <w:rFonts w:ascii="Verdana" w:hAnsi="Verdana" w:cstheme="minorHAnsi"/>
          <w:sz w:val="22"/>
          <w:szCs w:val="22"/>
        </w:rPr>
        <w:t xml:space="preserve"> </w:t>
      </w:r>
    </w:p>
    <w:p w14:paraId="401EC15E" w14:textId="77777777" w:rsidR="00721DDF" w:rsidRPr="007D4BC1" w:rsidRDefault="00721DDF" w:rsidP="00721DDF">
      <w:pPr>
        <w:pStyle w:val="Heading2"/>
        <w:jc w:val="left"/>
        <w:rPr>
          <w:rFonts w:ascii="Verdana" w:hAnsi="Verdana"/>
          <w:b w:val="0"/>
          <w:bCs/>
          <w:i/>
          <w:iCs/>
          <w:sz w:val="22"/>
          <w:szCs w:val="22"/>
          <w:u w:val="single"/>
        </w:rPr>
      </w:pPr>
    </w:p>
    <w:p w14:paraId="76ED0677" w14:textId="345170CA" w:rsidR="00721DDF" w:rsidRPr="007D4BC1" w:rsidRDefault="00721DDF" w:rsidP="00721DDF">
      <w:pPr>
        <w:pStyle w:val="Heading2"/>
        <w:jc w:val="left"/>
        <w:rPr>
          <w:rFonts w:ascii="Verdana" w:hAnsi="Verdana"/>
          <w:b w:val="0"/>
          <w:bCs/>
          <w:i/>
          <w:iCs/>
          <w:sz w:val="22"/>
          <w:szCs w:val="22"/>
          <w:u w:val="single"/>
        </w:rPr>
      </w:pPr>
      <w:bookmarkStart w:id="32" w:name="_Toc145483787"/>
      <w:r w:rsidRPr="007D4BC1">
        <w:rPr>
          <w:rFonts w:ascii="Verdana" w:hAnsi="Verdana"/>
          <w:b w:val="0"/>
          <w:bCs/>
          <w:i/>
          <w:iCs/>
          <w:sz w:val="22"/>
          <w:szCs w:val="22"/>
          <w:u w:val="single"/>
        </w:rPr>
        <w:t>Local Governments (Kampala City) Street Traders Byelaws</w:t>
      </w:r>
      <w:r w:rsidR="00476E07">
        <w:rPr>
          <w:rFonts w:ascii="Verdana" w:hAnsi="Verdana"/>
          <w:b w:val="0"/>
          <w:bCs/>
          <w:i/>
          <w:iCs/>
          <w:sz w:val="22"/>
          <w:szCs w:val="22"/>
          <w:u w:val="single"/>
        </w:rPr>
        <w:t xml:space="preserve"> - </w:t>
      </w:r>
      <w:r w:rsidRPr="007D4BC1">
        <w:rPr>
          <w:rFonts w:ascii="Verdana" w:hAnsi="Verdana"/>
          <w:b w:val="0"/>
          <w:bCs/>
          <w:i/>
          <w:iCs/>
          <w:sz w:val="22"/>
          <w:szCs w:val="22"/>
          <w:u w:val="single"/>
        </w:rPr>
        <w:t>Statutory Instrument 243-23</w:t>
      </w:r>
      <w:bookmarkEnd w:id="32"/>
    </w:p>
    <w:p w14:paraId="7E1E02D4" w14:textId="77777777" w:rsidR="00721DDF" w:rsidRPr="007D4BC1" w:rsidRDefault="00721DDF" w:rsidP="00721DDF">
      <w:pPr>
        <w:jc w:val="both"/>
        <w:rPr>
          <w:rFonts w:ascii="Verdana" w:hAnsi="Verdana" w:cstheme="minorHAnsi"/>
          <w:sz w:val="22"/>
          <w:szCs w:val="22"/>
          <w:u w:val="single"/>
        </w:rPr>
      </w:pPr>
    </w:p>
    <w:p w14:paraId="605F8C1B"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Instrument 243-23 defines a “street trader” as “a propeller of a wheelbarrow, shoe repairer, shoe polisher, watch repairer, newspaper or book seller or charcoal seller carrying on business on a street or any other public place”.</w:t>
      </w:r>
      <w:r w:rsidRPr="007D4BC1">
        <w:rPr>
          <w:rStyle w:val="FootnoteReference"/>
          <w:rFonts w:ascii="Verdana" w:hAnsi="Verdana"/>
          <w:sz w:val="22"/>
          <w:szCs w:val="22"/>
        </w:rPr>
        <w:footnoteReference w:id="138"/>
      </w:r>
      <w:r w:rsidRPr="007D4BC1">
        <w:rPr>
          <w:rFonts w:ascii="Verdana" w:hAnsi="Verdana" w:cstheme="minorHAnsi"/>
          <w:sz w:val="22"/>
          <w:szCs w:val="22"/>
        </w:rPr>
        <w:t xml:space="preserve"> </w:t>
      </w:r>
    </w:p>
    <w:p w14:paraId="4C8EC2D9" w14:textId="77777777" w:rsidR="00721DDF" w:rsidRPr="007D4BC1" w:rsidRDefault="00721DDF" w:rsidP="00721DDF">
      <w:pPr>
        <w:pStyle w:val="ListParagraph"/>
        <w:ind w:left="360"/>
        <w:jc w:val="both"/>
        <w:rPr>
          <w:rFonts w:ascii="Verdana" w:hAnsi="Verdana" w:cstheme="minorHAnsi"/>
          <w:sz w:val="22"/>
          <w:szCs w:val="22"/>
        </w:rPr>
      </w:pPr>
    </w:p>
    <w:p w14:paraId="1BD5CCE9"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Instrument 243-23 thereafter prohibits a street trader from carrying on business without a “permit from a town clerk” and specifies that the “form of permit to be issued to street traders shall be as set out in the First Schedule to these Byelaws”.</w:t>
      </w:r>
      <w:r w:rsidRPr="007D4BC1">
        <w:rPr>
          <w:rStyle w:val="FootnoteReference"/>
          <w:rFonts w:ascii="Verdana" w:hAnsi="Verdana"/>
          <w:sz w:val="22"/>
          <w:szCs w:val="22"/>
        </w:rPr>
        <w:footnoteReference w:id="139"/>
      </w:r>
    </w:p>
    <w:p w14:paraId="7422C475" w14:textId="77777777" w:rsidR="00721DDF" w:rsidRPr="007D4BC1" w:rsidRDefault="00721DDF" w:rsidP="00721DDF">
      <w:pPr>
        <w:pStyle w:val="ListParagraph"/>
        <w:rPr>
          <w:rFonts w:ascii="Verdana" w:hAnsi="Verdana" w:cstheme="minorHAnsi"/>
          <w:sz w:val="22"/>
          <w:szCs w:val="22"/>
        </w:rPr>
      </w:pPr>
    </w:p>
    <w:p w14:paraId="74D7B715"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Section 5 of Instrument 243-23 empowers the town clerk to “refuse to issue any permit for such period and subject to such conditions and restrictions as he or she thinks fit”.</w:t>
      </w:r>
      <w:r w:rsidRPr="007D4BC1">
        <w:rPr>
          <w:rStyle w:val="FootnoteReference"/>
          <w:rFonts w:ascii="Verdana" w:hAnsi="Verdana"/>
          <w:sz w:val="22"/>
          <w:szCs w:val="22"/>
        </w:rPr>
        <w:footnoteReference w:id="140"/>
      </w:r>
      <w:r w:rsidRPr="007D4BC1">
        <w:rPr>
          <w:rFonts w:ascii="Verdana" w:hAnsi="Verdana" w:cstheme="minorHAnsi"/>
          <w:sz w:val="22"/>
          <w:szCs w:val="22"/>
        </w:rPr>
        <w:t xml:space="preserve"> Instrument 243-23 also provides for the cancellation of such a permit</w:t>
      </w:r>
      <w:r w:rsidRPr="007D4BC1">
        <w:rPr>
          <w:rStyle w:val="FootnoteReference"/>
          <w:rFonts w:ascii="Verdana" w:hAnsi="Verdana"/>
          <w:sz w:val="22"/>
          <w:szCs w:val="22"/>
        </w:rPr>
        <w:footnoteReference w:id="141"/>
      </w:r>
      <w:r w:rsidRPr="007D4BC1">
        <w:rPr>
          <w:rFonts w:ascii="Verdana" w:hAnsi="Verdana" w:cstheme="minorHAnsi"/>
          <w:sz w:val="22"/>
          <w:szCs w:val="22"/>
        </w:rPr>
        <w:t xml:space="preserve"> and expiration dates.</w:t>
      </w:r>
      <w:r w:rsidRPr="007D4BC1">
        <w:rPr>
          <w:rStyle w:val="FootnoteReference"/>
          <w:rFonts w:ascii="Verdana" w:hAnsi="Verdana"/>
          <w:sz w:val="22"/>
          <w:szCs w:val="22"/>
        </w:rPr>
        <w:footnoteReference w:id="142"/>
      </w:r>
      <w:r w:rsidRPr="007D4BC1">
        <w:rPr>
          <w:rFonts w:ascii="Verdana" w:hAnsi="Verdana" w:cstheme="minorHAnsi"/>
          <w:sz w:val="22"/>
          <w:szCs w:val="22"/>
        </w:rPr>
        <w:t xml:space="preserve"> It renders a person who contravenes “conditions attached to the permit” liable on conviction “to a fine not exceeding one thousand shillings or to a term of imprisonment not exceeding two months or to both”.</w:t>
      </w:r>
      <w:r w:rsidRPr="007D4BC1">
        <w:rPr>
          <w:rStyle w:val="FootnoteReference"/>
          <w:rFonts w:ascii="Verdana" w:hAnsi="Verdana"/>
          <w:sz w:val="22"/>
          <w:szCs w:val="22"/>
        </w:rPr>
        <w:footnoteReference w:id="143"/>
      </w:r>
    </w:p>
    <w:p w14:paraId="1297A721" w14:textId="77777777" w:rsidR="00721DDF" w:rsidRPr="007D4BC1" w:rsidRDefault="00721DDF" w:rsidP="00721DDF">
      <w:pPr>
        <w:pStyle w:val="Heading2"/>
        <w:jc w:val="left"/>
        <w:rPr>
          <w:rFonts w:ascii="Verdana" w:hAnsi="Verdana"/>
          <w:b w:val="0"/>
          <w:bCs/>
          <w:i/>
          <w:iCs/>
          <w:sz w:val="22"/>
          <w:szCs w:val="22"/>
          <w:u w:val="single"/>
        </w:rPr>
      </w:pPr>
    </w:p>
    <w:p w14:paraId="37A982AF"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 xml:space="preserve">This combined legal framework creates significant confusion in respect of which processes must be followed by vendors to obtain licenses and prescribed form by which to do so. These applicable laws do not even consistently define the categories of individuals to which they apply, providing various definitions for “hawkers” and “street traders” that depart from each other. </w:t>
      </w:r>
    </w:p>
    <w:p w14:paraId="7D074ACA" w14:textId="77777777" w:rsidR="00721DDF" w:rsidRPr="007D4BC1" w:rsidRDefault="00721DDF" w:rsidP="00721DDF">
      <w:pPr>
        <w:pStyle w:val="ListParagraph"/>
        <w:ind w:left="360"/>
        <w:jc w:val="both"/>
        <w:rPr>
          <w:rFonts w:ascii="Verdana" w:hAnsi="Verdana" w:cstheme="minorHAnsi"/>
          <w:sz w:val="22"/>
          <w:szCs w:val="22"/>
        </w:rPr>
      </w:pPr>
    </w:p>
    <w:p w14:paraId="1BCD11B5" w14:textId="77777777" w:rsidR="00721DDF" w:rsidRPr="007D4BC1" w:rsidRDefault="00721DDF" w:rsidP="00721DDF">
      <w:pPr>
        <w:pStyle w:val="ListParagraph"/>
        <w:numPr>
          <w:ilvl w:val="0"/>
          <w:numId w:val="25"/>
        </w:numPr>
        <w:jc w:val="both"/>
        <w:rPr>
          <w:rFonts w:ascii="Verdana" w:hAnsi="Verdana" w:cstheme="minorHAnsi"/>
          <w:sz w:val="22"/>
          <w:szCs w:val="22"/>
        </w:rPr>
      </w:pPr>
      <w:r w:rsidRPr="007D4BC1">
        <w:rPr>
          <w:rFonts w:ascii="Verdana" w:hAnsi="Verdana" w:cstheme="minorHAnsi"/>
          <w:sz w:val="22"/>
          <w:szCs w:val="22"/>
        </w:rPr>
        <w:t>Each legal regulation provides different absolute direction to the relevant licensing authorities. None produces a requirement for such authorities to give reasons for their decisions. Each gives absolute discretion to reject or revoke vending licenses and hawking permits. Each separate law provides for different – and sometimes dramatically varying – and duplicative criminal offenses for failure to comply with specific legislative requirements.</w:t>
      </w:r>
    </w:p>
    <w:p w14:paraId="252D1D01" w14:textId="77777777" w:rsidR="00721DDF" w:rsidRDefault="00721DDF" w:rsidP="00721DDF">
      <w:pPr>
        <w:pStyle w:val="ListParagraph"/>
        <w:rPr>
          <w:rFonts w:ascii="Verdana" w:hAnsi="Verdana" w:cstheme="minorHAnsi"/>
          <w:sz w:val="22"/>
          <w:szCs w:val="22"/>
        </w:rPr>
      </w:pPr>
    </w:p>
    <w:p w14:paraId="062734DE" w14:textId="77777777" w:rsidR="006A31F1" w:rsidRPr="007D4BC1" w:rsidRDefault="006A31F1" w:rsidP="00721DDF">
      <w:pPr>
        <w:pStyle w:val="ListParagraph"/>
        <w:rPr>
          <w:rFonts w:ascii="Verdana" w:hAnsi="Verdana" w:cstheme="minorHAnsi"/>
          <w:sz w:val="22"/>
          <w:szCs w:val="22"/>
        </w:rPr>
      </w:pPr>
    </w:p>
    <w:p w14:paraId="7FC4A986" w14:textId="77777777" w:rsidR="00B24FEE" w:rsidRPr="007D4BC1" w:rsidRDefault="00B24FEE" w:rsidP="00B24FEE">
      <w:pPr>
        <w:pStyle w:val="Heading1"/>
        <w:numPr>
          <w:ilvl w:val="0"/>
          <w:numId w:val="30"/>
        </w:numPr>
        <w:jc w:val="left"/>
        <w:rPr>
          <w:rFonts w:ascii="Verdana" w:hAnsi="Verdana"/>
          <w:sz w:val="22"/>
          <w:szCs w:val="22"/>
        </w:rPr>
      </w:pPr>
      <w:bookmarkStart w:id="33" w:name="_Toc145483789"/>
      <w:r w:rsidRPr="007D4BC1">
        <w:rPr>
          <w:rFonts w:ascii="Verdana" w:hAnsi="Verdana"/>
          <w:sz w:val="22"/>
          <w:szCs w:val="22"/>
        </w:rPr>
        <w:t>Zimbabwe</w:t>
      </w:r>
      <w:bookmarkEnd w:id="33"/>
    </w:p>
    <w:p w14:paraId="36A87A68" w14:textId="77777777" w:rsidR="00B24FEE" w:rsidRPr="007D4BC1" w:rsidRDefault="00B24FEE" w:rsidP="00B24FEE">
      <w:pPr>
        <w:rPr>
          <w:sz w:val="22"/>
          <w:szCs w:val="22"/>
        </w:rPr>
      </w:pPr>
    </w:p>
    <w:p w14:paraId="786CC404" w14:textId="77777777" w:rsidR="00B24FEE" w:rsidRPr="007D4BC1" w:rsidRDefault="00B24FEE" w:rsidP="00B24FEE">
      <w:pPr>
        <w:pStyle w:val="ListParagraph"/>
        <w:numPr>
          <w:ilvl w:val="0"/>
          <w:numId w:val="25"/>
        </w:numPr>
        <w:jc w:val="both"/>
        <w:rPr>
          <w:rFonts w:ascii="Verdana" w:hAnsi="Verdana" w:cstheme="minorHAnsi"/>
          <w:sz w:val="22"/>
          <w:szCs w:val="22"/>
        </w:rPr>
      </w:pPr>
      <w:r w:rsidRPr="007D4BC1">
        <w:rPr>
          <w:rFonts w:ascii="Verdana" w:hAnsi="Verdana"/>
          <w:sz w:val="22"/>
          <w:szCs w:val="22"/>
          <w:lang w:val="en"/>
        </w:rPr>
        <w:t>The Vagrancy Act of 1960</w:t>
      </w:r>
      <w:r w:rsidRPr="007D4BC1">
        <w:rPr>
          <w:rStyle w:val="FootnoteReference"/>
          <w:rFonts w:ascii="Verdana" w:hAnsi="Verdana"/>
          <w:sz w:val="22"/>
          <w:szCs w:val="22"/>
          <w:lang w:val="en"/>
        </w:rPr>
        <w:footnoteReference w:id="144"/>
      </w:r>
      <w:r w:rsidRPr="007D4BC1">
        <w:rPr>
          <w:rFonts w:ascii="Verdana" w:hAnsi="Verdana"/>
          <w:sz w:val="22"/>
          <w:szCs w:val="22"/>
          <w:lang w:val="en"/>
        </w:rPr>
        <w:t xml:space="preserve"> defines a vagrant as a person who: </w:t>
      </w:r>
    </w:p>
    <w:p w14:paraId="7FA8BE4B" w14:textId="77777777" w:rsidR="00B24FEE" w:rsidRPr="007D4BC1" w:rsidRDefault="00B24FEE" w:rsidP="00B24FEE">
      <w:pPr>
        <w:jc w:val="both"/>
        <w:rPr>
          <w:rFonts w:ascii="Verdana" w:hAnsi="Verdana" w:cstheme="minorHAnsi"/>
          <w:sz w:val="22"/>
          <w:szCs w:val="22"/>
        </w:rPr>
      </w:pPr>
    </w:p>
    <w:p w14:paraId="0799325E" w14:textId="77777777" w:rsidR="00B24FEE" w:rsidRPr="007D4BC1" w:rsidRDefault="00B24FEE" w:rsidP="00B24FEE">
      <w:pPr>
        <w:ind w:firstLine="720"/>
        <w:jc w:val="both"/>
        <w:rPr>
          <w:rFonts w:ascii="Verdana" w:hAnsi="Verdana" w:cstheme="minorHAnsi"/>
          <w:sz w:val="22"/>
          <w:szCs w:val="22"/>
        </w:rPr>
      </w:pPr>
      <w:r w:rsidRPr="007D4BC1">
        <w:rPr>
          <w:rFonts w:ascii="Verdana" w:hAnsi="Verdana"/>
          <w:sz w:val="22"/>
          <w:szCs w:val="22"/>
          <w:lang w:val="en"/>
        </w:rPr>
        <w:t>“(a) has no—</w:t>
      </w:r>
    </w:p>
    <w:p w14:paraId="1B2E0203" w14:textId="77777777" w:rsidR="00B24FEE" w:rsidRPr="007D4BC1" w:rsidRDefault="00B24FEE" w:rsidP="00B24FEE">
      <w:pPr>
        <w:ind w:left="360" w:firstLine="720"/>
        <w:jc w:val="both"/>
        <w:rPr>
          <w:rFonts w:ascii="Verdana" w:hAnsi="Verdana"/>
          <w:sz w:val="22"/>
          <w:szCs w:val="22"/>
          <w:lang w:val="en"/>
        </w:rPr>
      </w:pPr>
      <w:r w:rsidRPr="007D4BC1">
        <w:rPr>
          <w:rFonts w:ascii="Verdana" w:hAnsi="Verdana"/>
          <w:sz w:val="22"/>
          <w:szCs w:val="22"/>
          <w:lang w:val="en"/>
        </w:rPr>
        <w:t xml:space="preserve">(i) settled or fixed place of abode; or </w:t>
      </w:r>
    </w:p>
    <w:p w14:paraId="4F0FF9F7" w14:textId="77777777" w:rsidR="00B24FEE" w:rsidRPr="007D4BC1" w:rsidRDefault="00B24FEE" w:rsidP="00B24FEE">
      <w:pPr>
        <w:pStyle w:val="ListParagraph"/>
        <w:ind w:left="1080"/>
        <w:jc w:val="both"/>
        <w:rPr>
          <w:rFonts w:ascii="Verdana" w:hAnsi="Verdana"/>
          <w:sz w:val="22"/>
          <w:szCs w:val="22"/>
          <w:lang w:val="en"/>
        </w:rPr>
      </w:pPr>
      <w:r w:rsidRPr="007D4BC1">
        <w:rPr>
          <w:rFonts w:ascii="Verdana" w:hAnsi="Verdana"/>
          <w:sz w:val="22"/>
          <w:szCs w:val="22"/>
          <w:lang w:val="en"/>
        </w:rPr>
        <w:t>(ii) means of support; and who wanders from place to place; or</w:t>
      </w:r>
    </w:p>
    <w:p w14:paraId="32F56082" w14:textId="77777777" w:rsidR="00B24FEE" w:rsidRPr="007D4BC1" w:rsidRDefault="00B24FEE" w:rsidP="00B24FEE">
      <w:pPr>
        <w:ind w:left="720"/>
        <w:jc w:val="both"/>
        <w:rPr>
          <w:rFonts w:ascii="Verdana" w:hAnsi="Verdana" w:cstheme="minorHAnsi"/>
          <w:sz w:val="22"/>
          <w:szCs w:val="22"/>
        </w:rPr>
      </w:pPr>
      <w:r w:rsidRPr="007D4BC1">
        <w:rPr>
          <w:rFonts w:ascii="Verdana" w:hAnsi="Verdana"/>
          <w:sz w:val="22"/>
          <w:szCs w:val="22"/>
          <w:lang w:val="en"/>
        </w:rPr>
        <w:t>(b) maintains himself by begging or in some other dishonest or disreputable manner.”</w:t>
      </w:r>
    </w:p>
    <w:p w14:paraId="0A8424A9" w14:textId="77777777" w:rsidR="00B24FEE" w:rsidRPr="007D4BC1" w:rsidRDefault="00B24FEE" w:rsidP="00B24FEE">
      <w:pPr>
        <w:jc w:val="both"/>
        <w:rPr>
          <w:rFonts w:ascii="Verdana" w:hAnsi="Verdana" w:cstheme="minorHAnsi"/>
          <w:sz w:val="22"/>
          <w:szCs w:val="22"/>
        </w:rPr>
      </w:pPr>
    </w:p>
    <w:p w14:paraId="0A7F1B2C" w14:textId="77777777" w:rsidR="00B24FEE" w:rsidRPr="007D4BC1" w:rsidRDefault="00B24FEE" w:rsidP="00B24FEE">
      <w:pPr>
        <w:pStyle w:val="ListParagraph"/>
        <w:numPr>
          <w:ilvl w:val="0"/>
          <w:numId w:val="25"/>
        </w:numPr>
        <w:jc w:val="both"/>
        <w:rPr>
          <w:rFonts w:ascii="Verdana" w:hAnsi="Verdana" w:cstheme="minorHAnsi"/>
          <w:sz w:val="22"/>
          <w:szCs w:val="22"/>
        </w:rPr>
      </w:pPr>
      <w:r w:rsidRPr="007D4BC1">
        <w:rPr>
          <w:rFonts w:ascii="Verdana" w:hAnsi="Verdana"/>
          <w:sz w:val="22"/>
          <w:szCs w:val="22"/>
          <w:lang w:val="en"/>
        </w:rPr>
        <w:t>The Act also allows a police officer to “arrest without a warrant any person he reasonably suspects to be a vagrant”,</w:t>
      </w:r>
      <w:r w:rsidRPr="007D4BC1">
        <w:rPr>
          <w:rStyle w:val="FootnoteReference"/>
          <w:rFonts w:ascii="Verdana" w:hAnsi="Verdana"/>
          <w:sz w:val="22"/>
          <w:szCs w:val="22"/>
          <w:lang w:val="en"/>
        </w:rPr>
        <w:footnoteReference w:id="145"/>
      </w:r>
      <w:r w:rsidRPr="007D4BC1">
        <w:rPr>
          <w:rFonts w:ascii="Verdana" w:hAnsi="Verdana"/>
          <w:sz w:val="22"/>
          <w:szCs w:val="22"/>
          <w:lang w:val="en"/>
        </w:rPr>
        <w:t xml:space="preserve"> and furthermore criminalizes any person who “assists or encourages any vagrant to pursue his way of life as a vagrant”.</w:t>
      </w:r>
      <w:r w:rsidRPr="007D4BC1">
        <w:rPr>
          <w:rStyle w:val="FootnoteReference"/>
          <w:rFonts w:ascii="Verdana" w:hAnsi="Verdana"/>
          <w:sz w:val="22"/>
          <w:szCs w:val="22"/>
          <w:lang w:val="en"/>
        </w:rPr>
        <w:footnoteReference w:id="146"/>
      </w:r>
    </w:p>
    <w:p w14:paraId="49422E2A" w14:textId="77777777" w:rsidR="00B24FEE" w:rsidRPr="007D4BC1" w:rsidRDefault="00B24FEE" w:rsidP="00B24FEE">
      <w:pPr>
        <w:pStyle w:val="ListParagraph"/>
        <w:ind w:left="360"/>
        <w:jc w:val="both"/>
        <w:rPr>
          <w:rFonts w:ascii="Verdana" w:hAnsi="Verdana" w:cstheme="minorHAnsi"/>
          <w:sz w:val="22"/>
          <w:szCs w:val="22"/>
        </w:rPr>
      </w:pPr>
    </w:p>
    <w:p w14:paraId="0AF1F088" w14:textId="77777777" w:rsidR="00B24FEE" w:rsidRPr="007D4BC1" w:rsidRDefault="00B24FEE" w:rsidP="00B24FEE">
      <w:pPr>
        <w:pStyle w:val="ListParagraph"/>
        <w:numPr>
          <w:ilvl w:val="0"/>
          <w:numId w:val="25"/>
        </w:numPr>
        <w:jc w:val="both"/>
        <w:rPr>
          <w:rFonts w:ascii="Verdana" w:hAnsi="Verdana" w:cstheme="minorHAnsi"/>
          <w:sz w:val="22"/>
          <w:szCs w:val="22"/>
        </w:rPr>
      </w:pPr>
      <w:r w:rsidRPr="007D4BC1">
        <w:rPr>
          <w:rFonts w:ascii="Verdana" w:hAnsi="Verdana"/>
          <w:sz w:val="22"/>
          <w:szCs w:val="22"/>
          <w:lang w:val="en"/>
        </w:rPr>
        <w:t>Although the law is framed as “rehabilitative”, the Southern African Litigation Centre notes that it “punishes people for living in poverty, being homeless, or living on the street”.</w:t>
      </w:r>
      <w:r w:rsidRPr="007D4BC1">
        <w:rPr>
          <w:rStyle w:val="FootnoteReference"/>
          <w:rFonts w:ascii="Verdana" w:hAnsi="Verdana"/>
          <w:sz w:val="22"/>
          <w:szCs w:val="22"/>
          <w:lang w:val="en"/>
        </w:rPr>
        <w:footnoteReference w:id="147"/>
      </w:r>
      <w:r w:rsidRPr="007D4BC1">
        <w:rPr>
          <w:rFonts w:ascii="Verdana" w:hAnsi="Verdana"/>
          <w:sz w:val="22"/>
          <w:szCs w:val="22"/>
          <w:lang w:val="en"/>
        </w:rPr>
        <w:t xml:space="preserve"> </w:t>
      </w:r>
    </w:p>
    <w:p w14:paraId="7EA53AC3" w14:textId="77777777" w:rsidR="00B24FEE" w:rsidRPr="007D4BC1" w:rsidRDefault="00B24FEE" w:rsidP="00B24FEE">
      <w:pPr>
        <w:pStyle w:val="ListParagraph"/>
        <w:rPr>
          <w:rFonts w:ascii="Verdana" w:hAnsi="Verdana"/>
          <w:sz w:val="22"/>
          <w:szCs w:val="22"/>
          <w:lang w:val="en"/>
        </w:rPr>
      </w:pPr>
    </w:p>
    <w:p w14:paraId="23CC553C" w14:textId="4C300A2A" w:rsidR="00B24FEE" w:rsidRPr="007D4BC1" w:rsidRDefault="00B24FEE" w:rsidP="00B24FEE">
      <w:pPr>
        <w:pStyle w:val="ListParagraph"/>
        <w:numPr>
          <w:ilvl w:val="0"/>
          <w:numId w:val="25"/>
        </w:numPr>
        <w:jc w:val="both"/>
        <w:rPr>
          <w:rFonts w:ascii="Verdana" w:hAnsi="Verdana" w:cstheme="minorHAnsi"/>
          <w:sz w:val="22"/>
          <w:szCs w:val="22"/>
        </w:rPr>
      </w:pPr>
      <w:r w:rsidRPr="007D4BC1">
        <w:rPr>
          <w:rFonts w:ascii="Verdana" w:hAnsi="Verdana"/>
          <w:sz w:val="22"/>
          <w:szCs w:val="22"/>
          <w:lang w:val="en"/>
        </w:rPr>
        <w:t>The Criminal Code of Zimbabwe</w:t>
      </w:r>
      <w:r w:rsidRPr="007D4BC1">
        <w:rPr>
          <w:rStyle w:val="FootnoteReference"/>
          <w:rFonts w:ascii="Verdana" w:hAnsi="Verdana"/>
          <w:sz w:val="22"/>
          <w:szCs w:val="22"/>
          <w:lang w:val="en"/>
        </w:rPr>
        <w:footnoteReference w:id="148"/>
      </w:r>
      <w:r w:rsidRPr="007D4BC1">
        <w:rPr>
          <w:rFonts w:ascii="Verdana" w:hAnsi="Verdana"/>
          <w:sz w:val="22"/>
          <w:szCs w:val="22"/>
          <w:lang w:val="en"/>
        </w:rPr>
        <w:t xml:space="preserve"> contains a provision on “criminal nuisance”, which provides that “any person who does any of the acts specified in the Third Schedule shall be guilty of criminal nuisance and liable to a fine not exceeding level five or imprisonment for a period not exceeding six months or both”.</w:t>
      </w:r>
      <w:r w:rsidRPr="007D4BC1">
        <w:rPr>
          <w:rStyle w:val="FootnoteReference"/>
          <w:rFonts w:ascii="Verdana" w:hAnsi="Verdana"/>
          <w:sz w:val="22"/>
          <w:szCs w:val="22"/>
          <w:lang w:val="en"/>
        </w:rPr>
        <w:footnoteReference w:id="149"/>
      </w:r>
      <w:r w:rsidRPr="007D4BC1">
        <w:rPr>
          <w:rFonts w:ascii="Verdana" w:hAnsi="Verdana"/>
          <w:sz w:val="22"/>
          <w:szCs w:val="22"/>
          <w:lang w:val="en"/>
        </w:rPr>
        <w:t xml:space="preserve"> The </w:t>
      </w:r>
      <w:r w:rsidR="00145CC3">
        <w:rPr>
          <w:rFonts w:ascii="Verdana" w:hAnsi="Verdana"/>
          <w:sz w:val="22"/>
          <w:szCs w:val="22"/>
          <w:lang w:val="en"/>
        </w:rPr>
        <w:t>t</w:t>
      </w:r>
      <w:r w:rsidRPr="007D4BC1">
        <w:rPr>
          <w:rFonts w:ascii="Verdana" w:hAnsi="Verdana"/>
          <w:sz w:val="22"/>
          <w:szCs w:val="22"/>
          <w:lang w:val="en"/>
        </w:rPr>
        <w:t xml:space="preserve">hird </w:t>
      </w:r>
      <w:r w:rsidR="00145CC3">
        <w:rPr>
          <w:rFonts w:ascii="Verdana" w:hAnsi="Verdana"/>
          <w:sz w:val="22"/>
          <w:szCs w:val="22"/>
          <w:lang w:val="en"/>
        </w:rPr>
        <w:t>s</w:t>
      </w:r>
      <w:r w:rsidRPr="007D4BC1">
        <w:rPr>
          <w:rFonts w:ascii="Verdana" w:hAnsi="Verdana"/>
          <w:sz w:val="22"/>
          <w:szCs w:val="22"/>
          <w:lang w:val="en"/>
        </w:rPr>
        <w:t>chedule contains an extremely broad range of such “offences”</w:t>
      </w:r>
      <w:r w:rsidR="00145CC3">
        <w:rPr>
          <w:rFonts w:ascii="Verdana" w:hAnsi="Verdana"/>
          <w:sz w:val="22"/>
          <w:szCs w:val="22"/>
          <w:lang w:val="en"/>
        </w:rPr>
        <w:t xml:space="preserve">, </w:t>
      </w:r>
      <w:r w:rsidRPr="007D4BC1">
        <w:rPr>
          <w:rFonts w:ascii="Verdana" w:hAnsi="Verdana"/>
          <w:sz w:val="22"/>
          <w:szCs w:val="22"/>
          <w:lang w:val="en"/>
        </w:rPr>
        <w:t>defined as criminal nuisance, including, for example, any person who:</w:t>
      </w:r>
    </w:p>
    <w:p w14:paraId="70EEA527" w14:textId="77777777" w:rsidR="00B24FEE" w:rsidRPr="007D4BC1" w:rsidRDefault="00B24FEE" w:rsidP="00B24FEE">
      <w:pPr>
        <w:pStyle w:val="ListParagraph"/>
        <w:rPr>
          <w:rFonts w:ascii="Verdana" w:hAnsi="Verdana" w:cstheme="minorHAnsi"/>
          <w:sz w:val="22"/>
          <w:szCs w:val="22"/>
        </w:rPr>
      </w:pPr>
    </w:p>
    <w:p w14:paraId="0E42B884" w14:textId="6413D9A3" w:rsidR="00B24FEE" w:rsidRPr="007D4BC1" w:rsidRDefault="00B24FEE" w:rsidP="00B24FEE">
      <w:pPr>
        <w:pStyle w:val="ListParagraph"/>
        <w:numPr>
          <w:ilvl w:val="0"/>
          <w:numId w:val="28"/>
        </w:numPr>
        <w:jc w:val="both"/>
        <w:rPr>
          <w:rFonts w:ascii="Verdana" w:hAnsi="Verdana" w:cstheme="minorHAnsi"/>
          <w:sz w:val="22"/>
          <w:szCs w:val="22"/>
        </w:rPr>
      </w:pPr>
      <w:r w:rsidRPr="007D4BC1">
        <w:rPr>
          <w:rFonts w:ascii="Verdana" w:hAnsi="Verdana" w:cstheme="minorHAnsi"/>
          <w:sz w:val="22"/>
          <w:szCs w:val="22"/>
        </w:rPr>
        <w:t>“wantonly or mischievously … “(i)rings any bell; or (ii) makes any noise or disturbance or plays any musical instrument or wireless in a public place; or (iii) knocks at doors…”</w:t>
      </w:r>
      <w:r w:rsidRPr="007D4BC1">
        <w:rPr>
          <w:rStyle w:val="FootnoteReference"/>
          <w:rFonts w:ascii="Verdana" w:hAnsi="Verdana"/>
          <w:sz w:val="22"/>
          <w:szCs w:val="22"/>
        </w:rPr>
        <w:footnoteReference w:id="150"/>
      </w:r>
      <w:r w:rsidRPr="007D4BC1">
        <w:rPr>
          <w:rFonts w:ascii="Verdana" w:hAnsi="Verdana" w:cstheme="minorHAnsi"/>
          <w:sz w:val="22"/>
          <w:szCs w:val="22"/>
        </w:rPr>
        <w:t xml:space="preserve"> </w:t>
      </w:r>
    </w:p>
    <w:p w14:paraId="30AD506F" w14:textId="77777777" w:rsidR="00B24FEE" w:rsidRPr="007D4BC1" w:rsidRDefault="00B24FEE" w:rsidP="00B24FEE">
      <w:pPr>
        <w:pStyle w:val="ListParagraph"/>
        <w:numPr>
          <w:ilvl w:val="0"/>
          <w:numId w:val="28"/>
        </w:numPr>
        <w:jc w:val="both"/>
        <w:rPr>
          <w:rFonts w:ascii="Verdana" w:hAnsi="Verdana" w:cstheme="minorHAnsi"/>
          <w:sz w:val="22"/>
          <w:szCs w:val="22"/>
        </w:rPr>
      </w:pPr>
      <w:r w:rsidRPr="007D4BC1">
        <w:rPr>
          <w:rFonts w:ascii="Verdana" w:hAnsi="Verdana" w:cstheme="minorHAnsi"/>
          <w:sz w:val="22"/>
          <w:szCs w:val="22"/>
        </w:rPr>
        <w:t>“encumbers or obstructs the free passage along any street, road, thoroughfare, sidewalk or pavement”;</w:t>
      </w:r>
      <w:r w:rsidRPr="007D4BC1">
        <w:rPr>
          <w:rStyle w:val="FootnoteReference"/>
          <w:rFonts w:ascii="Verdana" w:hAnsi="Verdana"/>
          <w:sz w:val="22"/>
          <w:szCs w:val="22"/>
        </w:rPr>
        <w:footnoteReference w:id="151"/>
      </w:r>
    </w:p>
    <w:p w14:paraId="03F379CF" w14:textId="77777777" w:rsidR="00B24FEE" w:rsidRPr="007D4BC1" w:rsidRDefault="00B24FEE" w:rsidP="00B24FEE">
      <w:pPr>
        <w:pStyle w:val="ListParagraph"/>
        <w:numPr>
          <w:ilvl w:val="0"/>
          <w:numId w:val="28"/>
        </w:numPr>
        <w:jc w:val="both"/>
        <w:rPr>
          <w:rFonts w:ascii="Verdana" w:hAnsi="Verdana" w:cstheme="minorHAnsi"/>
          <w:sz w:val="22"/>
          <w:szCs w:val="22"/>
        </w:rPr>
      </w:pPr>
      <w:r w:rsidRPr="007D4BC1">
        <w:rPr>
          <w:rFonts w:ascii="Verdana" w:hAnsi="Verdana" w:cstheme="minorHAnsi"/>
          <w:sz w:val="22"/>
          <w:szCs w:val="22"/>
        </w:rPr>
        <w:t>“allows any refuse, excrement or other offensive material to be spilt or thrown into or on a public place”;</w:t>
      </w:r>
      <w:r w:rsidRPr="007D4BC1">
        <w:rPr>
          <w:rStyle w:val="FootnoteReference"/>
          <w:rFonts w:ascii="Verdana" w:hAnsi="Verdana"/>
          <w:sz w:val="22"/>
          <w:szCs w:val="22"/>
        </w:rPr>
        <w:footnoteReference w:id="152"/>
      </w:r>
    </w:p>
    <w:p w14:paraId="2E94B89E" w14:textId="77777777" w:rsidR="00B24FEE" w:rsidRPr="007D4BC1" w:rsidRDefault="00B24FEE" w:rsidP="00B24FEE">
      <w:pPr>
        <w:pStyle w:val="ListParagraph"/>
        <w:numPr>
          <w:ilvl w:val="0"/>
          <w:numId w:val="28"/>
        </w:numPr>
        <w:jc w:val="both"/>
        <w:rPr>
          <w:rFonts w:ascii="Verdana" w:hAnsi="Verdana" w:cstheme="minorHAnsi"/>
          <w:sz w:val="22"/>
          <w:szCs w:val="22"/>
        </w:rPr>
      </w:pPr>
      <w:r w:rsidRPr="007D4BC1">
        <w:rPr>
          <w:rFonts w:ascii="Verdana" w:hAnsi="Verdana" w:cstheme="minorHAnsi"/>
          <w:sz w:val="22"/>
          <w:szCs w:val="22"/>
        </w:rPr>
        <w:t>“shouts or screams in a public place to the annoyance of the public”;</w:t>
      </w:r>
      <w:r w:rsidRPr="007D4BC1">
        <w:rPr>
          <w:rStyle w:val="FootnoteReference"/>
          <w:rFonts w:ascii="Verdana" w:hAnsi="Verdana"/>
          <w:sz w:val="22"/>
          <w:szCs w:val="22"/>
        </w:rPr>
        <w:footnoteReference w:id="153"/>
      </w:r>
    </w:p>
    <w:p w14:paraId="1A7B44A4" w14:textId="77777777" w:rsidR="00B24FEE" w:rsidRPr="007D4BC1" w:rsidRDefault="00B24FEE" w:rsidP="00B24FEE">
      <w:pPr>
        <w:pStyle w:val="ListParagraph"/>
        <w:numPr>
          <w:ilvl w:val="0"/>
          <w:numId w:val="28"/>
        </w:numPr>
        <w:jc w:val="both"/>
        <w:rPr>
          <w:rFonts w:ascii="Verdana" w:hAnsi="Verdana" w:cstheme="minorHAnsi"/>
          <w:sz w:val="22"/>
          <w:szCs w:val="22"/>
        </w:rPr>
      </w:pPr>
      <w:r w:rsidRPr="007D4BC1">
        <w:rPr>
          <w:rFonts w:ascii="Verdana" w:hAnsi="Verdana" w:cstheme="minorHAnsi"/>
          <w:sz w:val="22"/>
          <w:szCs w:val="22"/>
        </w:rPr>
        <w:t>“urges or permits any dog or other animal to pursue any vehicle”;</w:t>
      </w:r>
      <w:r w:rsidRPr="007D4BC1">
        <w:rPr>
          <w:rStyle w:val="FootnoteReference"/>
          <w:rFonts w:ascii="Verdana" w:hAnsi="Verdana"/>
          <w:sz w:val="22"/>
          <w:szCs w:val="22"/>
        </w:rPr>
        <w:footnoteReference w:id="154"/>
      </w:r>
      <w:r w:rsidRPr="007D4BC1">
        <w:rPr>
          <w:rFonts w:ascii="Verdana" w:hAnsi="Verdana" w:cstheme="minorHAnsi"/>
          <w:sz w:val="22"/>
          <w:szCs w:val="22"/>
        </w:rPr>
        <w:t xml:space="preserve"> </w:t>
      </w:r>
    </w:p>
    <w:p w14:paraId="060506BF" w14:textId="77777777" w:rsidR="00B24FEE" w:rsidRPr="007D4BC1" w:rsidRDefault="00B24FEE" w:rsidP="00B24FEE">
      <w:pPr>
        <w:pStyle w:val="ListParagraph"/>
        <w:numPr>
          <w:ilvl w:val="0"/>
          <w:numId w:val="28"/>
        </w:numPr>
        <w:jc w:val="both"/>
        <w:rPr>
          <w:rFonts w:ascii="Verdana" w:hAnsi="Verdana" w:cstheme="minorHAnsi"/>
          <w:sz w:val="22"/>
          <w:szCs w:val="22"/>
        </w:rPr>
      </w:pPr>
      <w:r w:rsidRPr="007D4BC1">
        <w:rPr>
          <w:rFonts w:ascii="Verdana" w:hAnsi="Verdana" w:cstheme="minorHAnsi"/>
          <w:sz w:val="22"/>
          <w:szCs w:val="22"/>
        </w:rPr>
        <w:t>“employs any means whatsoever which are likely materially to interfere with the ordinary comfort, convenience, peace or quiet of the public or any section of the public, or does any act which is likely to create a nuisance or obstruction”.</w:t>
      </w:r>
      <w:r w:rsidRPr="007D4BC1">
        <w:rPr>
          <w:rStyle w:val="FootnoteReference"/>
          <w:rFonts w:ascii="Verdana" w:hAnsi="Verdana"/>
          <w:sz w:val="22"/>
          <w:szCs w:val="22"/>
        </w:rPr>
        <w:footnoteReference w:id="155"/>
      </w:r>
    </w:p>
    <w:p w14:paraId="09E08596" w14:textId="77777777" w:rsidR="00B24FEE" w:rsidRPr="007D4BC1" w:rsidRDefault="00B24FEE" w:rsidP="00B24FEE">
      <w:pPr>
        <w:pStyle w:val="ListParagraph"/>
        <w:ind w:left="360"/>
        <w:jc w:val="both"/>
        <w:rPr>
          <w:rFonts w:ascii="Verdana" w:hAnsi="Verdana" w:cstheme="minorHAnsi"/>
          <w:sz w:val="22"/>
          <w:szCs w:val="22"/>
        </w:rPr>
      </w:pPr>
    </w:p>
    <w:p w14:paraId="057187D0" w14:textId="14DC56E4" w:rsidR="00B24FEE" w:rsidRPr="007D4BC1" w:rsidRDefault="00B24FEE" w:rsidP="00B24FEE">
      <w:pPr>
        <w:pStyle w:val="ListParagraph"/>
        <w:numPr>
          <w:ilvl w:val="0"/>
          <w:numId w:val="25"/>
        </w:numPr>
        <w:jc w:val="both"/>
        <w:rPr>
          <w:rFonts w:ascii="Verdana" w:hAnsi="Verdana" w:cstheme="minorHAnsi"/>
          <w:sz w:val="22"/>
          <w:szCs w:val="22"/>
        </w:rPr>
      </w:pPr>
      <w:r w:rsidRPr="007D4BC1">
        <w:rPr>
          <w:rFonts w:ascii="Verdana" w:hAnsi="Verdana"/>
          <w:sz w:val="22"/>
          <w:szCs w:val="22"/>
          <w:lang w:val="en"/>
        </w:rPr>
        <w:t xml:space="preserve">These laws are vague and overbroad, making them open to misuse and abuse and create “petty offences” that carry fines and potential detention. These laws also do not </w:t>
      </w:r>
      <w:r w:rsidR="00C53928">
        <w:rPr>
          <w:rFonts w:ascii="Verdana" w:hAnsi="Verdana"/>
          <w:sz w:val="22"/>
          <w:szCs w:val="22"/>
          <w:lang w:val="en"/>
        </w:rPr>
        <w:t>comply with general principles of criminal law, including the principle of legality and of harm, nor do they comply with international human rights law and standards. In addition, they give too much leeway to</w:t>
      </w:r>
      <w:r w:rsidRPr="007D4BC1">
        <w:rPr>
          <w:rFonts w:ascii="Verdana" w:hAnsi="Verdana"/>
          <w:sz w:val="22"/>
          <w:szCs w:val="22"/>
          <w:lang w:val="en"/>
        </w:rPr>
        <w:t xml:space="preserve"> law enforcement agencies</w:t>
      </w:r>
      <w:r w:rsidRPr="007D4BC1">
        <w:rPr>
          <w:rFonts w:ascii="Verdana" w:hAnsi="Verdana" w:cstheme="minorHAnsi"/>
          <w:sz w:val="22"/>
          <w:szCs w:val="22"/>
        </w:rPr>
        <w:t>.</w:t>
      </w:r>
    </w:p>
    <w:p w14:paraId="4EBE7772" w14:textId="77777777" w:rsidR="00721DDF" w:rsidRDefault="00721DDF" w:rsidP="00721DDF">
      <w:pPr>
        <w:jc w:val="both"/>
        <w:rPr>
          <w:rFonts w:ascii="Verdana" w:hAnsi="Verdana" w:cstheme="minorHAnsi"/>
          <w:sz w:val="22"/>
          <w:szCs w:val="22"/>
        </w:rPr>
      </w:pPr>
    </w:p>
    <w:p w14:paraId="37E5A010" w14:textId="77777777" w:rsidR="00A34053" w:rsidRPr="007D4BC1" w:rsidRDefault="00A34053" w:rsidP="00721DDF">
      <w:pPr>
        <w:jc w:val="both"/>
        <w:rPr>
          <w:rFonts w:ascii="Verdana" w:hAnsi="Verdana" w:cstheme="minorHAnsi"/>
          <w:sz w:val="22"/>
          <w:szCs w:val="22"/>
        </w:rPr>
      </w:pPr>
    </w:p>
    <w:p w14:paraId="149055F1" w14:textId="77777777" w:rsidR="00F45AF6" w:rsidRPr="007D4BC1" w:rsidRDefault="00F45AF6" w:rsidP="00685385">
      <w:pPr>
        <w:pStyle w:val="ListParagraph"/>
        <w:ind w:left="360"/>
        <w:jc w:val="both"/>
        <w:rPr>
          <w:rFonts w:ascii="Verdana" w:hAnsi="Verdana" w:cstheme="minorHAnsi"/>
          <w:sz w:val="22"/>
          <w:szCs w:val="22"/>
          <w:highlight w:val="yellow"/>
        </w:rPr>
      </w:pPr>
    </w:p>
    <w:p w14:paraId="50259534" w14:textId="38E38D86" w:rsidR="001D6ED3" w:rsidRPr="007D4BC1" w:rsidRDefault="00F25705" w:rsidP="00685385">
      <w:pPr>
        <w:pStyle w:val="Heading1"/>
        <w:numPr>
          <w:ilvl w:val="0"/>
          <w:numId w:val="30"/>
        </w:numPr>
        <w:jc w:val="left"/>
        <w:rPr>
          <w:rFonts w:ascii="Verdana" w:hAnsi="Verdana"/>
          <w:sz w:val="22"/>
          <w:szCs w:val="22"/>
        </w:rPr>
      </w:pPr>
      <w:bookmarkStart w:id="34" w:name="_Toc145483790"/>
      <w:r w:rsidRPr="007D4BC1">
        <w:rPr>
          <w:rFonts w:ascii="Verdana" w:hAnsi="Verdana"/>
          <w:sz w:val="22"/>
          <w:szCs w:val="22"/>
        </w:rPr>
        <w:t>Conclusion</w:t>
      </w:r>
      <w:bookmarkEnd w:id="34"/>
      <w:r w:rsidRPr="007D4BC1">
        <w:rPr>
          <w:rFonts w:ascii="Verdana" w:hAnsi="Verdana"/>
          <w:sz w:val="22"/>
          <w:szCs w:val="22"/>
        </w:rPr>
        <w:t xml:space="preserve"> </w:t>
      </w:r>
    </w:p>
    <w:p w14:paraId="3A143A1E" w14:textId="77777777" w:rsidR="00941E22" w:rsidRPr="007D4BC1" w:rsidRDefault="00941E22" w:rsidP="00941E22">
      <w:pPr>
        <w:rPr>
          <w:sz w:val="22"/>
          <w:szCs w:val="22"/>
        </w:rPr>
      </w:pPr>
    </w:p>
    <w:p w14:paraId="5BE96638" w14:textId="0B1A887F" w:rsidR="001D6ED3" w:rsidRPr="007D4BC1" w:rsidRDefault="00941E22" w:rsidP="00941E22">
      <w:pPr>
        <w:pStyle w:val="ListParagraph"/>
        <w:numPr>
          <w:ilvl w:val="0"/>
          <w:numId w:val="25"/>
        </w:numPr>
        <w:jc w:val="both"/>
        <w:rPr>
          <w:rFonts w:ascii="Verdana" w:hAnsi="Verdana"/>
          <w:sz w:val="22"/>
          <w:szCs w:val="22"/>
          <w:lang w:val="en"/>
        </w:rPr>
      </w:pPr>
      <w:r w:rsidRPr="007D4BC1">
        <w:rPr>
          <w:rFonts w:ascii="Verdana" w:hAnsi="Verdana"/>
          <w:sz w:val="22"/>
          <w:szCs w:val="22"/>
          <w:lang w:val="en"/>
        </w:rPr>
        <w:t>The ICJ thanks the</w:t>
      </w:r>
      <w:r w:rsidR="00E224DF" w:rsidRPr="007D4BC1">
        <w:rPr>
          <w:rFonts w:ascii="Verdana" w:hAnsi="Verdana"/>
          <w:sz w:val="22"/>
          <w:szCs w:val="22"/>
          <w:lang w:val="en"/>
        </w:rPr>
        <w:t xml:space="preserve"> Special Rapporteur on the right to adequate housing and the Special Rapporteur on extreme poverty and human rights for the opportunity to </w:t>
      </w:r>
      <w:r w:rsidR="000E5DA2" w:rsidRPr="007D4BC1">
        <w:rPr>
          <w:rFonts w:ascii="Verdana" w:hAnsi="Verdana"/>
          <w:sz w:val="22"/>
          <w:szCs w:val="22"/>
          <w:lang w:val="en"/>
        </w:rPr>
        <w:t xml:space="preserve">provide </w:t>
      </w:r>
      <w:r w:rsidR="00817A0D" w:rsidRPr="007D4BC1">
        <w:rPr>
          <w:rFonts w:ascii="Verdana" w:hAnsi="Verdana"/>
          <w:sz w:val="22"/>
          <w:szCs w:val="22"/>
          <w:lang w:val="en"/>
        </w:rPr>
        <w:t>an input</w:t>
      </w:r>
      <w:r w:rsidR="000E5DA2" w:rsidRPr="007D4BC1">
        <w:rPr>
          <w:rFonts w:ascii="Verdana" w:hAnsi="Verdana"/>
          <w:sz w:val="22"/>
          <w:szCs w:val="22"/>
          <w:lang w:val="en"/>
        </w:rPr>
        <w:t xml:space="preserve"> </w:t>
      </w:r>
      <w:r w:rsidR="00462FAE" w:rsidRPr="007D4BC1">
        <w:rPr>
          <w:rFonts w:ascii="Verdana" w:hAnsi="Verdana"/>
          <w:sz w:val="22"/>
          <w:szCs w:val="22"/>
          <w:lang w:val="en"/>
        </w:rPr>
        <w:t>for the</w:t>
      </w:r>
      <w:r w:rsidR="00145CC3">
        <w:rPr>
          <w:rFonts w:ascii="Verdana" w:hAnsi="Verdana"/>
          <w:sz w:val="22"/>
          <w:szCs w:val="22"/>
          <w:lang w:val="en"/>
        </w:rPr>
        <w:t>ir</w:t>
      </w:r>
      <w:r w:rsidR="00462FAE" w:rsidRPr="007D4BC1">
        <w:rPr>
          <w:rFonts w:ascii="Verdana" w:hAnsi="Verdana"/>
          <w:sz w:val="22"/>
          <w:szCs w:val="22"/>
          <w:lang w:val="en"/>
        </w:rPr>
        <w:t xml:space="preserve"> upcoming report</w:t>
      </w:r>
      <w:r w:rsidR="00E224DF" w:rsidRPr="007D4BC1">
        <w:rPr>
          <w:rFonts w:ascii="Verdana" w:hAnsi="Verdana"/>
          <w:sz w:val="22"/>
          <w:szCs w:val="22"/>
          <w:lang w:val="en"/>
        </w:rPr>
        <w:t xml:space="preserve">. </w:t>
      </w:r>
      <w:r w:rsidR="00145CC3">
        <w:rPr>
          <w:rFonts w:ascii="Verdana" w:hAnsi="Verdana"/>
          <w:sz w:val="22"/>
          <w:szCs w:val="22"/>
          <w:lang w:val="en"/>
        </w:rPr>
        <w:t xml:space="preserve">The ICJ </w:t>
      </w:r>
      <w:r w:rsidR="00E224DF" w:rsidRPr="007D4BC1">
        <w:rPr>
          <w:rFonts w:ascii="Verdana" w:hAnsi="Verdana"/>
          <w:sz w:val="22"/>
          <w:szCs w:val="22"/>
          <w:lang w:val="en"/>
        </w:rPr>
        <w:t>remain</w:t>
      </w:r>
      <w:r w:rsidR="00145CC3">
        <w:rPr>
          <w:rFonts w:ascii="Verdana" w:hAnsi="Verdana"/>
          <w:sz w:val="22"/>
          <w:szCs w:val="22"/>
          <w:lang w:val="en"/>
        </w:rPr>
        <w:t>s</w:t>
      </w:r>
      <w:r w:rsidR="00E224DF" w:rsidRPr="007D4BC1">
        <w:rPr>
          <w:rFonts w:ascii="Verdana" w:hAnsi="Verdana"/>
          <w:sz w:val="22"/>
          <w:szCs w:val="22"/>
          <w:lang w:val="en"/>
        </w:rPr>
        <w:t xml:space="preserve"> available for further engagement in relation to </w:t>
      </w:r>
      <w:r w:rsidR="00462FAE" w:rsidRPr="007D4BC1">
        <w:rPr>
          <w:rFonts w:ascii="Verdana" w:hAnsi="Verdana"/>
          <w:sz w:val="22"/>
          <w:szCs w:val="22"/>
          <w:lang w:val="en"/>
        </w:rPr>
        <w:t>this</w:t>
      </w:r>
      <w:r w:rsidR="00E224DF" w:rsidRPr="007D4BC1">
        <w:rPr>
          <w:rFonts w:ascii="Verdana" w:hAnsi="Verdana"/>
          <w:sz w:val="22"/>
          <w:szCs w:val="22"/>
          <w:lang w:val="en"/>
        </w:rPr>
        <w:t xml:space="preserve"> submission. </w:t>
      </w:r>
    </w:p>
    <w:p w14:paraId="1E1A6C10" w14:textId="77777777" w:rsidR="00E224DF" w:rsidRPr="007D4BC1" w:rsidRDefault="00E224DF" w:rsidP="00E224DF">
      <w:pPr>
        <w:jc w:val="both"/>
        <w:rPr>
          <w:rFonts w:ascii="Verdana" w:hAnsi="Verdana"/>
          <w:sz w:val="22"/>
          <w:szCs w:val="22"/>
          <w:lang w:val="en"/>
        </w:rPr>
      </w:pPr>
    </w:p>
    <w:p w14:paraId="0643456D" w14:textId="77777777" w:rsidR="00E224DF" w:rsidRPr="007D4BC1" w:rsidRDefault="00E224DF" w:rsidP="00E224DF">
      <w:pPr>
        <w:jc w:val="both"/>
        <w:rPr>
          <w:rFonts w:ascii="Verdana" w:hAnsi="Verdana"/>
          <w:sz w:val="22"/>
          <w:szCs w:val="22"/>
          <w:lang w:val="en"/>
        </w:rPr>
      </w:pPr>
    </w:p>
    <w:p w14:paraId="55C504C7" w14:textId="77777777" w:rsidR="00E224DF" w:rsidRPr="007D4BC1" w:rsidRDefault="00E224DF" w:rsidP="00E224DF">
      <w:pPr>
        <w:jc w:val="both"/>
        <w:rPr>
          <w:rFonts w:ascii="Verdana" w:hAnsi="Verdana"/>
          <w:sz w:val="22"/>
          <w:szCs w:val="22"/>
          <w:lang w:val="en"/>
        </w:rPr>
      </w:pPr>
    </w:p>
    <w:sectPr w:rsidR="00E224DF" w:rsidRPr="007D4BC1" w:rsidSect="0004343D">
      <w:headerReference w:type="default" r:id="rId12"/>
      <w:footerReference w:type="even" r:id="rId13"/>
      <w:footerReference w:type="default" r:id="rId14"/>
      <w:headerReference w:type="first" r:id="rId15"/>
      <w:footerReference w:type="first" r:id="rId16"/>
      <w:pgSz w:w="11906" w:h="16838" w:code="9"/>
      <w:pgMar w:top="1134" w:right="1701" w:bottom="1134" w:left="1701" w:header="284" w:footer="567"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8B7F" w14:textId="77777777" w:rsidR="007D7B44" w:rsidRDefault="007D7B44">
      <w:r>
        <w:separator/>
      </w:r>
    </w:p>
  </w:endnote>
  <w:endnote w:type="continuationSeparator" w:id="0">
    <w:p w14:paraId="73E5ED4A" w14:textId="77777777" w:rsidR="007D7B44" w:rsidRDefault="007D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197552"/>
      <w:docPartObj>
        <w:docPartGallery w:val="Page Numbers (Bottom of Page)"/>
        <w:docPartUnique/>
      </w:docPartObj>
    </w:sdtPr>
    <w:sdtEndPr>
      <w:rPr>
        <w:noProof/>
      </w:rPr>
    </w:sdtEndPr>
    <w:sdtContent>
      <w:p w14:paraId="083D7403" w14:textId="26AD9248" w:rsidR="007D7B44" w:rsidRDefault="007D7B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B6EA2" w14:textId="77777777" w:rsidR="007D7B44" w:rsidRDefault="007D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86937"/>
      <w:docPartObj>
        <w:docPartGallery w:val="Page Numbers (Bottom of Page)"/>
        <w:docPartUnique/>
      </w:docPartObj>
    </w:sdtPr>
    <w:sdtEndPr>
      <w:rPr>
        <w:noProof/>
      </w:rPr>
    </w:sdtEndPr>
    <w:sdtContent>
      <w:p w14:paraId="180974E0" w14:textId="7E614ABE" w:rsidR="007D7B44" w:rsidRDefault="007D7B44" w:rsidP="000A36EB">
        <w:pPr>
          <w:pStyle w:val="Footer"/>
          <w:jc w:val="right"/>
        </w:pPr>
        <w:r>
          <w:fldChar w:fldCharType="begin"/>
        </w:r>
        <w:r>
          <w:instrText xml:space="preserve"> PAGE   \* MERGEFORMAT </w:instrText>
        </w:r>
        <w:r>
          <w:fldChar w:fldCharType="separate"/>
        </w:r>
        <w:r w:rsidR="00C53928">
          <w:rPr>
            <w:noProof/>
          </w:rPr>
          <w:t>31</w:t>
        </w:r>
        <w:r>
          <w:rPr>
            <w:noProof/>
          </w:rPr>
          <w:fldChar w:fldCharType="end"/>
        </w:r>
      </w:p>
    </w:sdtContent>
  </w:sdt>
  <w:p w14:paraId="568C8A50" w14:textId="77777777" w:rsidR="007D7B44" w:rsidRDefault="007D7B44"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19D" w14:textId="4CBB6F3B" w:rsidR="007D7B44" w:rsidRDefault="007D7B44">
    <w:pPr>
      <w:pStyle w:val="Footer"/>
      <w:jc w:val="center"/>
    </w:pPr>
  </w:p>
  <w:p w14:paraId="1C0A0991" w14:textId="77777777" w:rsidR="007D7B44" w:rsidRPr="002873B2" w:rsidRDefault="007D7B44" w:rsidP="00532999">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6F85" w14:textId="77777777" w:rsidR="007D7B44" w:rsidRDefault="007D7B44">
      <w:r>
        <w:separator/>
      </w:r>
    </w:p>
  </w:footnote>
  <w:footnote w:type="continuationSeparator" w:id="0">
    <w:p w14:paraId="19D69A08" w14:textId="77777777" w:rsidR="007D7B44" w:rsidRDefault="007D7B44">
      <w:r>
        <w:continuationSeparator/>
      </w:r>
    </w:p>
  </w:footnote>
  <w:footnote w:id="1">
    <w:p w14:paraId="7D7BAB5D" w14:textId="0872F5FC" w:rsidR="007D7B44" w:rsidRPr="007D4BC1" w:rsidRDefault="007D7B44" w:rsidP="00CC6146">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FD4109" w:rsidRPr="007D4BC1">
        <w:rPr>
          <w:rFonts w:ascii="Verdana" w:hAnsi="Verdana"/>
          <w:sz w:val="18"/>
          <w:szCs w:val="18"/>
        </w:rPr>
        <w:t>Office of the High Commissioner for Human Rights</w:t>
      </w:r>
      <w:r w:rsidR="00FD4109">
        <w:rPr>
          <w:rFonts w:ascii="Verdana" w:hAnsi="Verdana"/>
          <w:sz w:val="18"/>
          <w:szCs w:val="18"/>
          <w:lang w:val="en-US"/>
        </w:rPr>
        <w:t>,</w:t>
      </w:r>
      <w:r w:rsidRPr="007D4BC1">
        <w:rPr>
          <w:rFonts w:ascii="Verdana" w:hAnsi="Verdana"/>
          <w:sz w:val="18"/>
          <w:szCs w:val="18"/>
          <w:lang w:val="en-US"/>
        </w:rPr>
        <w:t xml:space="preserve"> </w:t>
      </w:r>
      <w:r w:rsidRPr="00FD4109">
        <w:rPr>
          <w:rFonts w:ascii="Verdana" w:hAnsi="Verdana"/>
          <w:i/>
          <w:iCs/>
          <w:sz w:val="18"/>
          <w:szCs w:val="18"/>
        </w:rPr>
        <w:t>Call for Input: Decriminalization of homelessness and extreme poverty</w:t>
      </w:r>
      <w:r w:rsidRPr="007D4BC1">
        <w:rPr>
          <w:rFonts w:ascii="Verdana" w:hAnsi="Verdana"/>
          <w:sz w:val="18"/>
          <w:szCs w:val="18"/>
        </w:rPr>
        <w:t>, available at:</w:t>
      </w:r>
    </w:p>
    <w:p w14:paraId="5463F464" w14:textId="0C6A162F" w:rsidR="007D7B44" w:rsidRPr="007D4BC1" w:rsidRDefault="007D7B44" w:rsidP="00CC6146">
      <w:pPr>
        <w:pStyle w:val="FootnoteText"/>
        <w:jc w:val="both"/>
        <w:rPr>
          <w:rFonts w:ascii="Verdana" w:hAnsi="Verdana"/>
          <w:sz w:val="18"/>
          <w:szCs w:val="18"/>
        </w:rPr>
      </w:pPr>
      <w:r w:rsidRPr="007D4BC1">
        <w:rPr>
          <w:rStyle w:val="Hyperlink"/>
          <w:rFonts w:ascii="Verdana" w:hAnsi="Verdana"/>
          <w:sz w:val="18"/>
          <w:szCs w:val="18"/>
        </w:rPr>
        <w:t>https://www.ohchr.org/en/calls-for-input/2023/call-input-decriminalization-homelessness-and-extreme-poverty#:~:text=The%20Guidelines%20for%20the%20Implementation%20of%20the%20Right,such%20as%20sleeping%20or%20eating%20in%20public%20spaces</w:t>
      </w:r>
    </w:p>
  </w:footnote>
  <w:footnote w:id="2">
    <w:p w14:paraId="4E811242" w14:textId="1DEE0AAE" w:rsidR="007D7B44" w:rsidRPr="007D4BC1" w:rsidRDefault="007D7B44" w:rsidP="0052345E">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w:t>
      </w:r>
      <w:r w:rsidR="00FD4109">
        <w:rPr>
          <w:rFonts w:ascii="Verdana" w:hAnsi="Verdana"/>
          <w:sz w:val="18"/>
          <w:szCs w:val="18"/>
        </w:rPr>
        <w:t>,</w:t>
      </w:r>
      <w:r w:rsidRPr="007D4BC1">
        <w:rPr>
          <w:rFonts w:ascii="Verdana" w:hAnsi="Verdana"/>
          <w:sz w:val="18"/>
          <w:szCs w:val="18"/>
        </w:rPr>
        <w:t xml:space="preserve"> </w:t>
      </w:r>
      <w:r w:rsidRPr="00FD4109">
        <w:rPr>
          <w:rFonts w:ascii="Verdana" w:hAnsi="Verdana"/>
          <w:i/>
          <w:iCs/>
          <w:sz w:val="18"/>
          <w:szCs w:val="18"/>
        </w:rPr>
        <w:t>The 8 March Principles for a Human Rights-Based Approach to Criminal Law Proscribing Conduct Associated with Sex, Reproduction, Drug Use, HIV, Homelessness and Poverty</w:t>
      </w:r>
      <w:r w:rsidRPr="00FD4109">
        <w:rPr>
          <w:rFonts w:ascii="Verdana" w:hAnsi="Verdana"/>
          <w:sz w:val="18"/>
          <w:szCs w:val="18"/>
        </w:rPr>
        <w:t xml:space="preserve"> </w:t>
      </w:r>
      <w:r w:rsidRPr="007D4BC1">
        <w:rPr>
          <w:rFonts w:ascii="Verdana" w:hAnsi="Verdana"/>
          <w:sz w:val="18"/>
          <w:szCs w:val="18"/>
        </w:rPr>
        <w:t>(8 March 2023), available at:</w:t>
      </w:r>
    </w:p>
    <w:p w14:paraId="598B9BA5" w14:textId="48A65202" w:rsidR="007D7B44" w:rsidRPr="0052345E" w:rsidRDefault="002766F3" w:rsidP="0052345E">
      <w:pPr>
        <w:pStyle w:val="FootnoteText"/>
        <w:jc w:val="both"/>
        <w:rPr>
          <w:rFonts w:ascii="Verdana" w:hAnsi="Verdana"/>
          <w:sz w:val="20"/>
          <w:szCs w:val="20"/>
          <w:lang w:val="en-US"/>
        </w:rPr>
      </w:pPr>
      <w:hyperlink r:id="rId1" w:history="1">
        <w:r w:rsidR="007D7B44" w:rsidRPr="007D4BC1">
          <w:rPr>
            <w:rStyle w:val="Hyperlink"/>
            <w:rFonts w:ascii="Verdana" w:hAnsi="Verdana"/>
            <w:sz w:val="18"/>
            <w:szCs w:val="18"/>
          </w:rPr>
          <w:t>https://icj2.wpenginepowered.com/wp-content/uploads/2023/03/8-March-Principles-Report_final_print-version.pdf</w:t>
        </w:r>
      </w:hyperlink>
      <w:r w:rsidR="007D7B44" w:rsidRPr="0052345E">
        <w:rPr>
          <w:rFonts w:ascii="Verdana" w:hAnsi="Verdana"/>
          <w:sz w:val="20"/>
          <w:szCs w:val="20"/>
        </w:rPr>
        <w:t xml:space="preserve"> </w:t>
      </w:r>
    </w:p>
  </w:footnote>
  <w:footnote w:id="3">
    <w:p w14:paraId="6A0A5CB0" w14:textId="3F569705" w:rsidR="007D7B44" w:rsidRPr="007D4BC1" w:rsidRDefault="007D7B44" w:rsidP="0052345E">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Vienna Convention on the Law of Treaties, </w:t>
      </w:r>
      <w:r>
        <w:rPr>
          <w:rFonts w:ascii="Verdana" w:hAnsi="Verdana"/>
          <w:sz w:val="18"/>
          <w:szCs w:val="18"/>
          <w:lang w:val="en-US"/>
        </w:rPr>
        <w:t>a</w:t>
      </w:r>
      <w:r w:rsidRPr="007D4BC1">
        <w:rPr>
          <w:rFonts w:ascii="Verdana" w:hAnsi="Verdana"/>
          <w:sz w:val="18"/>
          <w:szCs w:val="18"/>
          <w:lang w:val="en-US"/>
        </w:rPr>
        <w:t>rticle 27.</w:t>
      </w:r>
    </w:p>
  </w:footnote>
  <w:footnote w:id="4">
    <w:p w14:paraId="02425214" w14:textId="77777777" w:rsidR="008547A0" w:rsidRDefault="007D7B44" w:rsidP="00136E11">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Office of the High Commissioner for Human Rights, </w:t>
      </w:r>
      <w:r w:rsidR="00FD4109" w:rsidRPr="00FD4109">
        <w:rPr>
          <w:rFonts w:ascii="Verdana" w:hAnsi="Verdana"/>
          <w:i/>
          <w:iCs/>
          <w:sz w:val="18"/>
          <w:szCs w:val="18"/>
        </w:rPr>
        <w:t xml:space="preserve">Statement </w:t>
      </w:r>
      <w:r w:rsidR="00FD4109">
        <w:rPr>
          <w:rFonts w:ascii="Verdana" w:hAnsi="Verdana"/>
          <w:i/>
          <w:iCs/>
          <w:sz w:val="18"/>
          <w:szCs w:val="18"/>
        </w:rPr>
        <w:t>during</w:t>
      </w:r>
      <w:r w:rsidR="00FD4109" w:rsidRPr="00FD4109">
        <w:rPr>
          <w:rFonts w:ascii="Verdana" w:hAnsi="Verdana"/>
          <w:i/>
          <w:iCs/>
          <w:sz w:val="18"/>
          <w:szCs w:val="18"/>
        </w:rPr>
        <w:t xml:space="preserve"> the t</w:t>
      </w:r>
      <w:r w:rsidRPr="00FD4109">
        <w:rPr>
          <w:rFonts w:ascii="Verdana" w:hAnsi="Verdana"/>
          <w:i/>
          <w:iCs/>
          <w:sz w:val="18"/>
          <w:szCs w:val="18"/>
        </w:rPr>
        <w:t>hirty-second session of the Commission on Crime Prevention and Criminal Justice</w:t>
      </w:r>
      <w:r w:rsidR="00FD4109">
        <w:rPr>
          <w:rFonts w:ascii="Verdana" w:hAnsi="Verdana"/>
          <w:sz w:val="18"/>
          <w:szCs w:val="18"/>
        </w:rPr>
        <w:t xml:space="preserve"> </w:t>
      </w:r>
      <w:r w:rsidRPr="007D4BC1">
        <w:rPr>
          <w:rFonts w:ascii="Verdana" w:hAnsi="Verdana"/>
          <w:sz w:val="18"/>
          <w:szCs w:val="18"/>
        </w:rPr>
        <w:t>(22 May 2023), available at:</w:t>
      </w:r>
    </w:p>
    <w:p w14:paraId="3612D980" w14:textId="45538582" w:rsidR="007D7B44" w:rsidRPr="007D4BC1" w:rsidRDefault="002766F3" w:rsidP="00136E11">
      <w:pPr>
        <w:pStyle w:val="FootnoteText"/>
        <w:jc w:val="both"/>
        <w:rPr>
          <w:rFonts w:ascii="Verdana" w:hAnsi="Verdana"/>
          <w:sz w:val="18"/>
          <w:szCs w:val="18"/>
          <w:lang w:val="en-US"/>
        </w:rPr>
      </w:pPr>
      <w:hyperlink r:id="rId2" w:history="1">
        <w:r w:rsidR="007D7B44" w:rsidRPr="007D4BC1">
          <w:rPr>
            <w:rStyle w:val="Hyperlink"/>
            <w:rFonts w:ascii="Verdana" w:hAnsi="Verdana"/>
            <w:sz w:val="18"/>
            <w:szCs w:val="18"/>
            <w:lang w:val="en-US"/>
          </w:rPr>
          <w:t>https://www.unodc.org/documents/commissions/CCPCJ/CCPCJ_Sessions/CCPCJ_32/Statements/Item_3_-_OHCHR.pdf</w:t>
        </w:r>
      </w:hyperlink>
      <w:r w:rsidR="007D7B44" w:rsidRPr="007D4BC1">
        <w:rPr>
          <w:rFonts w:ascii="Verdana" w:hAnsi="Verdana"/>
          <w:sz w:val="18"/>
          <w:szCs w:val="18"/>
          <w:lang w:val="en-US"/>
        </w:rPr>
        <w:t xml:space="preserve"> </w:t>
      </w:r>
    </w:p>
  </w:footnote>
  <w:footnote w:id="5">
    <w:p w14:paraId="0C2EC271" w14:textId="7BDD26AF" w:rsidR="007D7B44" w:rsidRPr="00FD4109" w:rsidRDefault="007D7B44" w:rsidP="00136E11">
      <w:pPr>
        <w:pStyle w:val="Heading3"/>
        <w:shd w:val="clear" w:color="auto" w:fill="FFFFFF"/>
        <w:spacing w:after="450"/>
        <w:jc w:val="both"/>
        <w:rPr>
          <w:rFonts w:ascii="Verdana" w:hAnsi="Verdana"/>
          <w:b w:val="0"/>
          <w:bCs/>
          <w:sz w:val="18"/>
          <w:szCs w:val="18"/>
        </w:rPr>
      </w:pPr>
      <w:r w:rsidRPr="008547A0">
        <w:rPr>
          <w:rStyle w:val="FootnoteReference"/>
          <w:rFonts w:ascii="Verdana" w:hAnsi="Verdana"/>
          <w:b w:val="0"/>
          <w:bCs/>
          <w:sz w:val="18"/>
          <w:szCs w:val="18"/>
        </w:rPr>
        <w:footnoteRef/>
      </w:r>
      <w:r w:rsidRPr="007D4BC1">
        <w:rPr>
          <w:rFonts w:ascii="Verdana" w:hAnsi="Verdana"/>
          <w:sz w:val="18"/>
          <w:szCs w:val="18"/>
        </w:rPr>
        <w:t xml:space="preserve"> </w:t>
      </w:r>
      <w:r w:rsidRPr="007D4BC1">
        <w:rPr>
          <w:rFonts w:ascii="Verdana" w:hAnsi="Verdana"/>
          <w:b w:val="0"/>
          <w:bCs/>
          <w:sz w:val="18"/>
          <w:szCs w:val="18"/>
        </w:rPr>
        <w:t xml:space="preserve">UNAIDS, </w:t>
      </w:r>
      <w:r w:rsidRPr="00FD4109">
        <w:rPr>
          <w:rFonts w:ascii="Verdana" w:hAnsi="Verdana"/>
          <w:b w:val="0"/>
          <w:bCs/>
          <w:i/>
          <w:iCs/>
          <w:sz w:val="18"/>
          <w:szCs w:val="18"/>
        </w:rPr>
        <w:t>New legal principles launched on International Women’s Day to advance decriminalization efforts</w:t>
      </w:r>
      <w:r w:rsidRPr="007D4BC1">
        <w:rPr>
          <w:rFonts w:ascii="Verdana" w:hAnsi="Verdana"/>
          <w:b w:val="0"/>
          <w:bCs/>
          <w:sz w:val="18"/>
          <w:szCs w:val="18"/>
        </w:rPr>
        <w:t xml:space="preserve"> (8 March 2023), available at:</w:t>
      </w:r>
      <w:r w:rsidR="00190F68">
        <w:rPr>
          <w:rFonts w:ascii="Verdana" w:hAnsi="Verdana"/>
          <w:b w:val="0"/>
          <w:bCs/>
          <w:sz w:val="18"/>
          <w:szCs w:val="18"/>
        </w:rPr>
        <w:t xml:space="preserve"> </w:t>
      </w:r>
      <w:hyperlink r:id="rId3" w:history="1">
        <w:r w:rsidR="00FD4109" w:rsidRPr="00B33625">
          <w:rPr>
            <w:rStyle w:val="Hyperlink"/>
            <w:rFonts w:ascii="Verdana" w:hAnsi="Verdana"/>
            <w:b w:val="0"/>
            <w:bCs/>
            <w:sz w:val="18"/>
            <w:szCs w:val="18"/>
          </w:rPr>
          <w:t>https://www.unaids.org/en/resources/presscentre/featurestories/2023/march/20230308_new-legal-principles-decriminalization</w:t>
        </w:r>
      </w:hyperlink>
      <w:r w:rsidRPr="00CC6146">
        <w:rPr>
          <w:rFonts w:ascii="Verdana" w:hAnsi="Verdana"/>
          <w:sz w:val="20"/>
        </w:rPr>
        <w:t xml:space="preserve"> </w:t>
      </w:r>
    </w:p>
  </w:footnote>
  <w:footnote w:id="6">
    <w:p w14:paraId="22939C3B" w14:textId="501C7BDE" w:rsidR="007D7B44" w:rsidRPr="007D4BC1" w:rsidRDefault="007D7B44" w:rsidP="00E2233E">
      <w:pPr>
        <w:pStyle w:val="FootnoteText"/>
        <w:jc w:val="both"/>
        <w:rPr>
          <w:rFonts w:ascii="Verdana" w:hAnsi="Verdana"/>
          <w:sz w:val="18"/>
          <w:szCs w:val="18"/>
        </w:rPr>
      </w:pPr>
      <w:r w:rsidRPr="007D4BC1">
        <w:rPr>
          <w:rStyle w:val="FootnoteReference"/>
          <w:sz w:val="18"/>
          <w:szCs w:val="18"/>
        </w:rPr>
        <w:footnoteRef/>
      </w:r>
      <w:r w:rsidRPr="007D4BC1">
        <w:rPr>
          <w:sz w:val="18"/>
          <w:szCs w:val="18"/>
        </w:rPr>
        <w:t xml:space="preserve"> </w:t>
      </w:r>
      <w:r w:rsidRPr="007D4BC1">
        <w:rPr>
          <w:rFonts w:ascii="Verdana" w:hAnsi="Verdana"/>
          <w:sz w:val="18"/>
          <w:szCs w:val="18"/>
        </w:rPr>
        <w:t>International Commission of Jurists</w:t>
      </w:r>
      <w:r w:rsidR="00FD4109">
        <w:rPr>
          <w:rFonts w:ascii="Verdana" w:hAnsi="Verdana"/>
          <w:sz w:val="18"/>
          <w:szCs w:val="18"/>
        </w:rPr>
        <w:t>,</w:t>
      </w:r>
      <w:r w:rsidRPr="007D4BC1">
        <w:rPr>
          <w:rFonts w:ascii="Verdana" w:hAnsi="Verdana"/>
          <w:sz w:val="18"/>
          <w:szCs w:val="18"/>
        </w:rPr>
        <w:t xml:space="preserve"> </w:t>
      </w:r>
      <w:r w:rsidRPr="00FD4109">
        <w:rPr>
          <w:rFonts w:ascii="Verdana" w:hAnsi="Verdana"/>
          <w:i/>
          <w:iCs/>
          <w:sz w:val="18"/>
          <w:szCs w:val="18"/>
        </w:rPr>
        <w:t>The 8 March Principles for a Human Rights-Based Approach to Criminal Law Proscribing Conduct Associated with Sex, Reproduction, Drug Use, HIV, Homelessness and Poverty</w:t>
      </w:r>
      <w:r w:rsidRPr="007D4BC1">
        <w:rPr>
          <w:rFonts w:ascii="Verdana" w:hAnsi="Verdana"/>
          <w:sz w:val="18"/>
          <w:szCs w:val="18"/>
        </w:rPr>
        <w:t xml:space="preserve"> (8 March 2023), Principle 9, available at:</w:t>
      </w:r>
    </w:p>
    <w:p w14:paraId="4576FA55" w14:textId="13DD3BF8" w:rsidR="007D7B44" w:rsidRPr="007D4BC1" w:rsidRDefault="002766F3" w:rsidP="00E2233E">
      <w:pPr>
        <w:pStyle w:val="FootnoteText"/>
        <w:rPr>
          <w:sz w:val="18"/>
          <w:szCs w:val="18"/>
        </w:rPr>
      </w:pPr>
      <w:hyperlink r:id="rId4" w:history="1">
        <w:r w:rsidR="007D7B44" w:rsidRPr="007D4BC1">
          <w:rPr>
            <w:rStyle w:val="Hyperlink"/>
            <w:rFonts w:ascii="Verdana" w:hAnsi="Verdana"/>
            <w:sz w:val="18"/>
            <w:szCs w:val="18"/>
          </w:rPr>
          <w:t>https://icj2.wpenginepowered.com/wp-content/uploads/2023/03/8-March-Principles-Report_final_print-version.pdf</w:t>
        </w:r>
      </w:hyperlink>
    </w:p>
  </w:footnote>
  <w:footnote w:id="7">
    <w:p w14:paraId="292D918C" w14:textId="0BB83056" w:rsidR="007D7B44" w:rsidRPr="00F91264" w:rsidRDefault="007D7B44">
      <w:pPr>
        <w:pStyle w:val="FootnoteText"/>
      </w:pPr>
      <w:r w:rsidRPr="007D4BC1">
        <w:rPr>
          <w:rStyle w:val="FootnoteReference"/>
          <w:sz w:val="18"/>
          <w:szCs w:val="18"/>
        </w:rPr>
        <w:footnoteRef/>
      </w:r>
      <w:r w:rsidRPr="007D4BC1">
        <w:rPr>
          <w:sz w:val="18"/>
          <w:szCs w:val="18"/>
        </w:rPr>
        <w:t xml:space="preserve"> </w:t>
      </w:r>
      <w:r w:rsidRPr="007D4BC1">
        <w:rPr>
          <w:rFonts w:ascii="Verdana" w:hAnsi="Verdana"/>
          <w:i/>
          <w:iCs/>
          <w:sz w:val="18"/>
          <w:szCs w:val="18"/>
        </w:rPr>
        <w:t>Ibid</w:t>
      </w:r>
      <w:r w:rsidRPr="007D4BC1">
        <w:rPr>
          <w:rFonts w:ascii="Verdana" w:hAnsi="Verdana"/>
          <w:sz w:val="18"/>
          <w:szCs w:val="18"/>
        </w:rPr>
        <w:t>.</w:t>
      </w:r>
      <w:r>
        <w:rPr>
          <w:rFonts w:ascii="Verdana" w:hAnsi="Verdana"/>
          <w:sz w:val="18"/>
          <w:szCs w:val="18"/>
        </w:rPr>
        <w:t>,</w:t>
      </w:r>
      <w:r w:rsidRPr="007D4BC1">
        <w:rPr>
          <w:rFonts w:ascii="Verdana" w:hAnsi="Verdana"/>
          <w:sz w:val="18"/>
          <w:szCs w:val="18"/>
        </w:rPr>
        <w:t xml:space="preserve"> Principle 10.</w:t>
      </w:r>
    </w:p>
  </w:footnote>
  <w:footnote w:id="8">
    <w:p w14:paraId="0616014D" w14:textId="6FC8D880"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 </w:t>
      </w:r>
      <w:r w:rsidRPr="007D4BC1">
        <w:rPr>
          <w:rFonts w:ascii="Verdana" w:hAnsi="Verdana"/>
          <w:i/>
          <w:sz w:val="18"/>
          <w:szCs w:val="18"/>
        </w:rPr>
        <w:t>Living with Dignity</w:t>
      </w:r>
      <w:r w:rsidRPr="007D4BC1">
        <w:rPr>
          <w:rFonts w:ascii="Verdana" w:hAnsi="Verdana"/>
          <w:sz w:val="18"/>
          <w:szCs w:val="18"/>
        </w:rPr>
        <w:t xml:space="preserve">: </w:t>
      </w:r>
      <w:r w:rsidRPr="007D4BC1">
        <w:rPr>
          <w:rFonts w:ascii="Verdana" w:hAnsi="Verdana"/>
          <w:i/>
          <w:sz w:val="18"/>
          <w:szCs w:val="18"/>
        </w:rPr>
        <w:t xml:space="preserve">Sexual Orientation and Gender Identity-Based Human Rights Violations in Housing, Work, and Public Spaces in India </w:t>
      </w:r>
      <w:r w:rsidR="00FD4109" w:rsidRPr="00FD4109">
        <w:rPr>
          <w:rFonts w:ascii="Verdana" w:hAnsi="Verdana"/>
          <w:iCs/>
          <w:sz w:val="18"/>
          <w:szCs w:val="18"/>
        </w:rPr>
        <w:t>(</w:t>
      </w:r>
      <w:r w:rsidRPr="00FD4109">
        <w:rPr>
          <w:rFonts w:ascii="Verdana" w:hAnsi="Verdana"/>
          <w:iCs/>
          <w:sz w:val="18"/>
          <w:szCs w:val="18"/>
        </w:rPr>
        <w:t>J</w:t>
      </w:r>
      <w:r w:rsidRPr="007D4BC1">
        <w:rPr>
          <w:rFonts w:ascii="Verdana" w:hAnsi="Verdana"/>
          <w:sz w:val="18"/>
          <w:szCs w:val="18"/>
        </w:rPr>
        <w:t>une 2019</w:t>
      </w:r>
      <w:r w:rsidR="00FD4109">
        <w:rPr>
          <w:rFonts w:ascii="Verdana" w:hAnsi="Verdana"/>
          <w:sz w:val="18"/>
          <w:szCs w:val="18"/>
        </w:rPr>
        <w:t>)</w:t>
      </w:r>
      <w:r w:rsidRPr="007D4BC1">
        <w:rPr>
          <w:rFonts w:ascii="Verdana" w:hAnsi="Verdana"/>
          <w:sz w:val="18"/>
          <w:szCs w:val="18"/>
        </w:rPr>
        <w:t>, a</w:t>
      </w:r>
      <w:r>
        <w:rPr>
          <w:rFonts w:ascii="Verdana" w:hAnsi="Verdana"/>
          <w:sz w:val="18"/>
          <w:szCs w:val="18"/>
        </w:rPr>
        <w:t>vailable</w:t>
      </w:r>
      <w:r w:rsidRPr="007D4BC1">
        <w:rPr>
          <w:rFonts w:ascii="Verdana" w:hAnsi="Verdana"/>
          <w:sz w:val="18"/>
          <w:szCs w:val="18"/>
        </w:rPr>
        <w:t xml:space="preserve"> at:</w:t>
      </w:r>
    </w:p>
    <w:p w14:paraId="25A74A21" w14:textId="4743BB1D" w:rsidR="007D7B44" w:rsidRPr="007D4BC1" w:rsidRDefault="002766F3" w:rsidP="00A91134">
      <w:pPr>
        <w:pStyle w:val="FootnoteText"/>
        <w:jc w:val="both"/>
        <w:rPr>
          <w:rFonts w:ascii="Verdana" w:hAnsi="Verdana"/>
          <w:sz w:val="18"/>
          <w:szCs w:val="18"/>
        </w:rPr>
      </w:pPr>
      <w:hyperlink r:id="rId5" w:history="1">
        <w:r w:rsidR="007D7B44" w:rsidRPr="007D4BC1">
          <w:rPr>
            <w:rStyle w:val="Hyperlink"/>
            <w:rFonts w:ascii="Verdana" w:hAnsi="Verdana"/>
            <w:sz w:val="18"/>
            <w:szCs w:val="18"/>
          </w:rPr>
          <w:t>https://www.icj.org/wp-content/uploads/2019/06/India-Living-with-dignity-Publications-Reports-thematic-report-2019-ENG.pdf</w:t>
        </w:r>
      </w:hyperlink>
    </w:p>
  </w:footnote>
  <w:footnote w:id="9">
    <w:p w14:paraId="76780144" w14:textId="07269313" w:rsidR="007D7B44" w:rsidRPr="007D4BC1" w:rsidRDefault="007D7B44" w:rsidP="00E51A7C">
      <w:pPr>
        <w:pStyle w:val="HTMLPreformatted"/>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Supreme Court of India, </w:t>
      </w:r>
      <w:r w:rsidRPr="007D4BC1">
        <w:rPr>
          <w:rFonts w:ascii="Verdana" w:hAnsi="Verdana"/>
          <w:i/>
          <w:iCs/>
          <w:sz w:val="18"/>
          <w:szCs w:val="18"/>
        </w:rPr>
        <w:t xml:space="preserve">Navtej Singh Johar vs Union Of India Ministry Of Law And Justice, </w:t>
      </w:r>
      <w:r w:rsidRPr="007D4BC1">
        <w:rPr>
          <w:rFonts w:ascii="Verdana" w:hAnsi="Verdana"/>
          <w:sz w:val="18"/>
          <w:szCs w:val="18"/>
        </w:rPr>
        <w:t>N°. 76 OF 2016 (6 September 2018), available at:</w:t>
      </w:r>
    </w:p>
    <w:p w14:paraId="72036690" w14:textId="59493506" w:rsidR="007D7B44" w:rsidRPr="007D4BC1" w:rsidRDefault="002766F3" w:rsidP="00E51A7C">
      <w:pPr>
        <w:pStyle w:val="HTMLPreformatted"/>
        <w:jc w:val="both"/>
        <w:rPr>
          <w:rFonts w:ascii="Verdana" w:hAnsi="Verdana"/>
          <w:color w:val="000000"/>
          <w:sz w:val="18"/>
          <w:szCs w:val="18"/>
          <w:lang w:eastAsia="fr-BE"/>
        </w:rPr>
      </w:pPr>
      <w:hyperlink r:id="rId6" w:history="1">
        <w:r w:rsidR="007D7B44" w:rsidRPr="007D4BC1">
          <w:rPr>
            <w:rStyle w:val="Hyperlink"/>
            <w:rFonts w:ascii="Verdana" w:hAnsi="Verdana"/>
            <w:sz w:val="18"/>
            <w:szCs w:val="18"/>
          </w:rPr>
          <w:t>https://indiankanoon.org/doc/168671544/</w:t>
        </w:r>
      </w:hyperlink>
      <w:r w:rsidR="007D7B44" w:rsidRPr="007D4BC1">
        <w:rPr>
          <w:rFonts w:ascii="Verdana" w:hAnsi="Verdana"/>
          <w:sz w:val="18"/>
          <w:szCs w:val="18"/>
        </w:rPr>
        <w:t xml:space="preserve"> </w:t>
      </w:r>
    </w:p>
  </w:footnote>
  <w:footnote w:id="10">
    <w:p w14:paraId="274CB49A" w14:textId="77777777" w:rsidR="00190F68"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For more detail</w:t>
      </w:r>
      <w:r>
        <w:rPr>
          <w:rFonts w:ascii="Verdana" w:hAnsi="Verdana"/>
          <w:sz w:val="18"/>
          <w:szCs w:val="18"/>
        </w:rPr>
        <w:t>s</w:t>
      </w:r>
      <w:r w:rsidRPr="007D4BC1">
        <w:rPr>
          <w:rFonts w:ascii="Verdana" w:hAnsi="Verdana"/>
          <w:sz w:val="18"/>
          <w:szCs w:val="18"/>
        </w:rPr>
        <w:t xml:space="preserve">, see International Commission of Jurists, </w:t>
      </w:r>
      <w:r w:rsidRPr="007D4BC1">
        <w:rPr>
          <w:rFonts w:ascii="Verdana" w:hAnsi="Verdana"/>
          <w:i/>
          <w:sz w:val="18"/>
          <w:szCs w:val="18"/>
        </w:rPr>
        <w:t>Living with Dignity</w:t>
      </w:r>
      <w:r w:rsidRPr="007D4BC1">
        <w:rPr>
          <w:rFonts w:ascii="Verdana" w:hAnsi="Verdana"/>
          <w:sz w:val="18"/>
          <w:szCs w:val="18"/>
        </w:rPr>
        <w:t xml:space="preserve">: </w:t>
      </w:r>
      <w:r w:rsidRPr="007D4BC1">
        <w:rPr>
          <w:rFonts w:ascii="Verdana" w:hAnsi="Verdana"/>
          <w:i/>
          <w:sz w:val="18"/>
          <w:szCs w:val="18"/>
        </w:rPr>
        <w:t xml:space="preserve">Sexual Orientation and Gender Identity-Based Human Rights Violations in Housing, Work, and Public Spaces in India </w:t>
      </w:r>
      <w:r w:rsidR="003364C3" w:rsidRPr="003364C3">
        <w:rPr>
          <w:rFonts w:ascii="Verdana" w:hAnsi="Verdana"/>
          <w:iCs/>
          <w:sz w:val="18"/>
          <w:szCs w:val="18"/>
        </w:rPr>
        <w:t>(</w:t>
      </w:r>
      <w:r w:rsidRPr="003364C3">
        <w:rPr>
          <w:rFonts w:ascii="Verdana" w:hAnsi="Verdana"/>
          <w:iCs/>
          <w:sz w:val="18"/>
          <w:szCs w:val="18"/>
        </w:rPr>
        <w:t>June</w:t>
      </w:r>
      <w:r w:rsidRPr="007D4BC1">
        <w:rPr>
          <w:rFonts w:ascii="Verdana" w:hAnsi="Verdana"/>
          <w:sz w:val="18"/>
          <w:szCs w:val="18"/>
        </w:rPr>
        <w:t xml:space="preserve"> 2019</w:t>
      </w:r>
      <w:r w:rsidR="003364C3">
        <w:rPr>
          <w:rFonts w:ascii="Verdana" w:hAnsi="Verdana"/>
          <w:sz w:val="18"/>
          <w:szCs w:val="18"/>
        </w:rPr>
        <w:t>)</w:t>
      </w:r>
      <w:r w:rsidRPr="007D4BC1">
        <w:rPr>
          <w:rFonts w:ascii="Verdana" w:hAnsi="Verdana"/>
          <w:sz w:val="18"/>
          <w:szCs w:val="18"/>
        </w:rPr>
        <w:t xml:space="preserve">, </w:t>
      </w:r>
      <w:r w:rsidR="003364C3">
        <w:rPr>
          <w:rFonts w:ascii="Verdana" w:hAnsi="Verdana"/>
          <w:sz w:val="18"/>
          <w:szCs w:val="18"/>
        </w:rPr>
        <w:t>available</w:t>
      </w:r>
      <w:r w:rsidRPr="007D4BC1">
        <w:rPr>
          <w:rFonts w:ascii="Verdana" w:hAnsi="Verdana"/>
          <w:sz w:val="18"/>
          <w:szCs w:val="18"/>
        </w:rPr>
        <w:t xml:space="preserve"> at:</w:t>
      </w:r>
    </w:p>
    <w:p w14:paraId="4D61F749" w14:textId="44B93503" w:rsidR="007D7B44" w:rsidRPr="007D4BC1" w:rsidRDefault="002766F3" w:rsidP="00A91134">
      <w:pPr>
        <w:pStyle w:val="FootnoteText"/>
        <w:jc w:val="both"/>
        <w:rPr>
          <w:rFonts w:ascii="Verdana" w:hAnsi="Verdana"/>
          <w:sz w:val="18"/>
          <w:szCs w:val="18"/>
        </w:rPr>
      </w:pPr>
      <w:hyperlink r:id="rId7" w:history="1">
        <w:r w:rsidR="007D7B44" w:rsidRPr="007D4BC1">
          <w:rPr>
            <w:rStyle w:val="Hyperlink"/>
            <w:rFonts w:ascii="Verdana" w:hAnsi="Verdana"/>
            <w:sz w:val="18"/>
            <w:szCs w:val="18"/>
          </w:rPr>
          <w:t>https://www.icj.org/wp-content/uploads/2019/06/India-Living-with-dignity-Publications-Reports-thematic-report-2019-ENG.pdf</w:t>
        </w:r>
      </w:hyperlink>
      <w:r w:rsidR="003364C3" w:rsidRPr="003364C3">
        <w:rPr>
          <w:rStyle w:val="Hyperlink"/>
          <w:rFonts w:ascii="Verdana" w:hAnsi="Verdana"/>
          <w:color w:val="auto"/>
          <w:sz w:val="18"/>
          <w:szCs w:val="18"/>
          <w:u w:val="none"/>
        </w:rPr>
        <w:t>;</w:t>
      </w:r>
      <w:r w:rsidR="007D7B44" w:rsidRPr="007D4BC1">
        <w:rPr>
          <w:rFonts w:ascii="Verdana" w:hAnsi="Verdana"/>
          <w:sz w:val="18"/>
          <w:szCs w:val="18"/>
        </w:rPr>
        <w:t xml:space="preserve"> and International Commission of Jurists</w:t>
      </w:r>
      <w:r w:rsidR="003364C3">
        <w:rPr>
          <w:rFonts w:ascii="Verdana" w:hAnsi="Verdana"/>
          <w:sz w:val="18"/>
          <w:szCs w:val="18"/>
        </w:rPr>
        <w:t>,</w:t>
      </w:r>
      <w:r w:rsidR="007D7B44" w:rsidRPr="007D4BC1">
        <w:rPr>
          <w:rFonts w:ascii="Verdana" w:hAnsi="Verdana"/>
          <w:sz w:val="18"/>
          <w:szCs w:val="18"/>
        </w:rPr>
        <w:t xml:space="preserve"> </w:t>
      </w:r>
      <w:r w:rsidR="003364C3">
        <w:rPr>
          <w:rFonts w:ascii="Verdana" w:hAnsi="Verdana"/>
          <w:sz w:val="18"/>
          <w:szCs w:val="18"/>
        </w:rPr>
        <w:t>“</w:t>
      </w:r>
      <w:r w:rsidR="007D7B44" w:rsidRPr="007D4BC1">
        <w:rPr>
          <w:rFonts w:ascii="Verdana" w:hAnsi="Verdana"/>
          <w:i/>
          <w:sz w:val="18"/>
          <w:szCs w:val="18"/>
        </w:rPr>
        <w:t xml:space="preserve">Unnatural Offences”: Obstacles to Justice in India Based on Sexual Orientation and Gender Identity </w:t>
      </w:r>
      <w:r w:rsidR="003364C3" w:rsidRPr="003364C3">
        <w:rPr>
          <w:rFonts w:ascii="Verdana" w:hAnsi="Verdana"/>
          <w:iCs/>
          <w:sz w:val="18"/>
          <w:szCs w:val="18"/>
        </w:rPr>
        <w:t>(</w:t>
      </w:r>
      <w:r w:rsidR="007D7B44" w:rsidRPr="007D4BC1">
        <w:rPr>
          <w:rFonts w:ascii="Verdana" w:hAnsi="Verdana"/>
          <w:sz w:val="18"/>
          <w:szCs w:val="18"/>
        </w:rPr>
        <w:t>February 2017</w:t>
      </w:r>
      <w:r w:rsidR="003364C3">
        <w:rPr>
          <w:rFonts w:ascii="Verdana" w:hAnsi="Verdana"/>
          <w:sz w:val="18"/>
          <w:szCs w:val="18"/>
        </w:rPr>
        <w:t>)</w:t>
      </w:r>
      <w:r w:rsidR="007D7B44" w:rsidRPr="007D4BC1">
        <w:rPr>
          <w:rFonts w:ascii="Verdana" w:hAnsi="Verdana"/>
          <w:sz w:val="18"/>
          <w:szCs w:val="18"/>
        </w:rPr>
        <w:t>, a</w:t>
      </w:r>
      <w:r w:rsidR="003364C3">
        <w:rPr>
          <w:rFonts w:ascii="Verdana" w:hAnsi="Verdana"/>
          <w:sz w:val="18"/>
          <w:szCs w:val="18"/>
        </w:rPr>
        <w:t>vailable</w:t>
      </w:r>
      <w:r w:rsidR="007D7B44" w:rsidRPr="007D4BC1">
        <w:rPr>
          <w:rFonts w:ascii="Verdana" w:hAnsi="Verdana"/>
          <w:sz w:val="18"/>
          <w:szCs w:val="18"/>
        </w:rPr>
        <w:t xml:space="preserve"> at:</w:t>
      </w:r>
    </w:p>
    <w:p w14:paraId="1B7D86A8" w14:textId="42587938" w:rsidR="007D7B44" w:rsidRPr="007729A3" w:rsidRDefault="002766F3" w:rsidP="00A91134">
      <w:pPr>
        <w:pStyle w:val="FootnoteText"/>
        <w:jc w:val="both"/>
        <w:rPr>
          <w:rFonts w:ascii="Verdana" w:hAnsi="Verdana"/>
          <w:sz w:val="20"/>
          <w:szCs w:val="20"/>
        </w:rPr>
      </w:pPr>
      <w:hyperlink r:id="rId8" w:history="1">
        <w:r w:rsidR="007D7B44" w:rsidRPr="007D4BC1">
          <w:rPr>
            <w:rStyle w:val="Hyperlink"/>
            <w:rFonts w:ascii="Verdana" w:hAnsi="Verdana"/>
            <w:sz w:val="18"/>
            <w:szCs w:val="18"/>
          </w:rPr>
          <w:t>https://www.icj.org/wp-content/uploads/2017/02/India-SOGI-report-Publications-Reports-Thematic-report-2017-ENG.pdf</w:t>
        </w:r>
      </w:hyperlink>
    </w:p>
  </w:footnote>
  <w:footnote w:id="11">
    <w:p w14:paraId="25092A76" w14:textId="3AB6D978"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High Court of Delhi, </w:t>
      </w:r>
      <w:r w:rsidRPr="007D4BC1">
        <w:rPr>
          <w:rFonts w:ascii="Verdana" w:hAnsi="Verdana"/>
          <w:i/>
          <w:iCs/>
          <w:sz w:val="18"/>
          <w:szCs w:val="18"/>
        </w:rPr>
        <w:t>Harsh Mander v. Union of India</w:t>
      </w:r>
      <w:r w:rsidRPr="007D4BC1">
        <w:rPr>
          <w:rFonts w:ascii="Verdana" w:hAnsi="Verdana"/>
          <w:sz w:val="18"/>
          <w:szCs w:val="18"/>
        </w:rPr>
        <w:t>, W.P. (C) 10498/2009, CM Appl. 1837/2010 and W.P. (C) 1630/2015, para. 29.</w:t>
      </w:r>
    </w:p>
  </w:footnote>
  <w:footnote w:id="12">
    <w:p w14:paraId="77F73220" w14:textId="3781FCEA" w:rsidR="007D7B44" w:rsidRPr="007333DE" w:rsidRDefault="007D7B44" w:rsidP="007333DE">
      <w:pPr>
        <w:jc w:val="both"/>
        <w:rPr>
          <w:rFonts w:ascii="Verdana" w:hAnsi="Verdana"/>
          <w:sz w:val="18"/>
          <w:szCs w:val="18"/>
          <w:lang w:val="en-GB"/>
        </w:rPr>
      </w:pPr>
      <w:r>
        <w:rPr>
          <w:rStyle w:val="FootnoteReference"/>
        </w:rPr>
        <w:footnoteRef/>
      </w:r>
      <w:r>
        <w:t xml:space="preserve"> </w:t>
      </w:r>
      <w:r w:rsidRPr="007333DE">
        <w:rPr>
          <w:rFonts w:ascii="Verdana" w:eastAsiaTheme="minorEastAsia" w:hAnsi="Verdana" w:cstheme="minorBidi"/>
          <w:sz w:val="18"/>
          <w:szCs w:val="18"/>
        </w:rPr>
        <w:t>Peoples’ Union for Civil Liberties, Karnataka (PUCL-K),</w:t>
      </w:r>
      <w:r w:rsidRPr="0050145C">
        <w:t xml:space="preserve"> </w:t>
      </w:r>
      <w:r w:rsidRPr="007333DE">
        <w:rPr>
          <w:rFonts w:ascii="Verdana" w:hAnsi="Verdana"/>
          <w:i/>
          <w:iCs/>
          <w:sz w:val="18"/>
          <w:szCs w:val="18"/>
        </w:rPr>
        <w:t>Human Rights violations against the transgender community</w:t>
      </w:r>
      <w:r w:rsidRPr="007333DE">
        <w:rPr>
          <w:rFonts w:ascii="Verdana" w:hAnsi="Verdana"/>
          <w:i/>
          <w:iCs/>
          <w:sz w:val="18"/>
          <w:szCs w:val="18"/>
          <w:lang w:val="en-GB"/>
        </w:rPr>
        <w:t xml:space="preserve"> - </w:t>
      </w:r>
      <w:r w:rsidRPr="007333DE">
        <w:rPr>
          <w:rFonts w:ascii="Verdana" w:hAnsi="Verdana"/>
          <w:i/>
          <w:iCs/>
          <w:sz w:val="18"/>
          <w:szCs w:val="18"/>
        </w:rPr>
        <w:t>A study of kothi and hijra sex workers in Bangalore</w:t>
      </w:r>
      <w:r w:rsidRPr="007333DE">
        <w:rPr>
          <w:rFonts w:ascii="Verdana" w:hAnsi="Verdana"/>
          <w:sz w:val="18"/>
          <w:szCs w:val="18"/>
        </w:rPr>
        <w:t xml:space="preserve"> </w:t>
      </w:r>
      <w:r w:rsidRPr="007333DE">
        <w:rPr>
          <w:rFonts w:ascii="Verdana" w:hAnsi="Verdana"/>
          <w:sz w:val="18"/>
          <w:szCs w:val="18"/>
          <w:lang w:val="en-GB"/>
        </w:rPr>
        <w:t>(</w:t>
      </w:r>
      <w:r w:rsidRPr="007333DE">
        <w:rPr>
          <w:rFonts w:ascii="Verdana" w:hAnsi="Verdana"/>
          <w:sz w:val="18"/>
          <w:szCs w:val="18"/>
        </w:rPr>
        <w:t>September 200</w:t>
      </w:r>
      <w:r w:rsidRPr="007333DE">
        <w:rPr>
          <w:rFonts w:ascii="Verdana" w:hAnsi="Verdana"/>
          <w:sz w:val="18"/>
          <w:szCs w:val="18"/>
          <w:lang w:val="en-GB"/>
        </w:rPr>
        <w:t xml:space="preserve">3), available at: </w:t>
      </w:r>
      <w:hyperlink r:id="rId9" w:history="1">
        <w:r w:rsidRPr="007333DE">
          <w:rPr>
            <w:rStyle w:val="Hyperlink"/>
            <w:rFonts w:ascii="Verdana" w:hAnsi="Verdana"/>
            <w:sz w:val="18"/>
            <w:szCs w:val="18"/>
          </w:rPr>
          <w:t>https://ai.eecs.umich.edu/people/conway/TS/PUCL/PUCL%20Report.</w:t>
        </w:r>
        <w:r w:rsidRPr="007333DE">
          <w:rPr>
            <w:rStyle w:val="Hyperlink"/>
            <w:rFonts w:ascii="Verdana" w:hAnsi="Verdana"/>
            <w:sz w:val="18"/>
            <w:szCs w:val="18"/>
            <w:lang w:val="en-GB"/>
          </w:rPr>
          <w:t>pdf</w:t>
        </w:r>
      </w:hyperlink>
      <w:r w:rsidRPr="007333DE">
        <w:rPr>
          <w:rFonts w:ascii="Verdana" w:hAnsi="Verdana"/>
          <w:sz w:val="18"/>
          <w:szCs w:val="18"/>
          <w:lang w:val="en-GB"/>
        </w:rPr>
        <w:t>, p. 49.</w:t>
      </w:r>
    </w:p>
  </w:footnote>
  <w:footnote w:id="13">
    <w:p w14:paraId="316EC485" w14:textId="10D05D86"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 </w:t>
      </w:r>
      <w:r w:rsidRPr="007D4BC1">
        <w:rPr>
          <w:rFonts w:ascii="Verdana" w:hAnsi="Verdana"/>
          <w:i/>
          <w:sz w:val="18"/>
          <w:szCs w:val="18"/>
        </w:rPr>
        <w:t>Living with Dignity</w:t>
      </w:r>
      <w:r w:rsidRPr="007D4BC1">
        <w:rPr>
          <w:rFonts w:ascii="Verdana" w:hAnsi="Verdana"/>
          <w:sz w:val="18"/>
          <w:szCs w:val="18"/>
        </w:rPr>
        <w:t xml:space="preserve">: </w:t>
      </w:r>
      <w:r w:rsidRPr="007D4BC1">
        <w:rPr>
          <w:rFonts w:ascii="Verdana" w:hAnsi="Verdana"/>
          <w:i/>
          <w:sz w:val="18"/>
          <w:szCs w:val="18"/>
        </w:rPr>
        <w:t xml:space="preserve">Sexual Orientation and Gender Identity-Based Human Rights Violations in Housing, Work, and Public Spaces in India </w:t>
      </w:r>
      <w:r w:rsidRPr="003364C3">
        <w:rPr>
          <w:rFonts w:ascii="Verdana" w:hAnsi="Verdana"/>
          <w:iCs/>
          <w:sz w:val="18"/>
          <w:szCs w:val="18"/>
        </w:rPr>
        <w:t>(June</w:t>
      </w:r>
      <w:r w:rsidRPr="007D4BC1">
        <w:rPr>
          <w:rFonts w:ascii="Verdana" w:hAnsi="Verdana"/>
          <w:sz w:val="18"/>
          <w:szCs w:val="18"/>
        </w:rPr>
        <w:t xml:space="preserve"> 2019), </w:t>
      </w:r>
      <w:r w:rsidRPr="007D4BC1">
        <w:rPr>
          <w:rFonts w:ascii="Verdana" w:hAnsi="Verdana"/>
          <w:sz w:val="18"/>
          <w:szCs w:val="18"/>
          <w:lang w:val="en-US"/>
        </w:rPr>
        <w:t>p</w:t>
      </w:r>
      <w:r w:rsidR="003364C3">
        <w:rPr>
          <w:rFonts w:ascii="Verdana" w:hAnsi="Verdana"/>
          <w:sz w:val="18"/>
          <w:szCs w:val="18"/>
          <w:lang w:val="en-US"/>
        </w:rPr>
        <w:t>.</w:t>
      </w:r>
      <w:r w:rsidRPr="007D4BC1">
        <w:rPr>
          <w:rFonts w:ascii="Verdana" w:hAnsi="Verdana"/>
          <w:sz w:val="18"/>
          <w:szCs w:val="18"/>
          <w:lang w:val="en-US"/>
        </w:rPr>
        <w:t xml:space="preserve"> 99.</w:t>
      </w:r>
    </w:p>
  </w:footnote>
  <w:footnote w:id="14">
    <w:p w14:paraId="1BDDC70D" w14:textId="77777777" w:rsidR="00091B45" w:rsidRDefault="007D7B44" w:rsidP="00091B45">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091B45" w:rsidRPr="003364C3">
        <w:rPr>
          <w:rFonts w:ascii="Verdana" w:hAnsi="Verdana"/>
          <w:sz w:val="18"/>
          <w:szCs w:val="18"/>
        </w:rPr>
        <w:t xml:space="preserve">The Transgender Persons (Protection of Rights) Act </w:t>
      </w:r>
      <w:r w:rsidR="00091B45">
        <w:rPr>
          <w:rFonts w:ascii="Verdana" w:hAnsi="Verdana"/>
          <w:sz w:val="18"/>
          <w:szCs w:val="18"/>
        </w:rPr>
        <w:t>(</w:t>
      </w:r>
      <w:r w:rsidR="00091B45" w:rsidRPr="007D4BC1">
        <w:rPr>
          <w:rFonts w:ascii="Verdana" w:hAnsi="Verdana"/>
          <w:sz w:val="18"/>
          <w:szCs w:val="18"/>
        </w:rPr>
        <w:t>2018</w:t>
      </w:r>
      <w:r w:rsidR="00091B45">
        <w:rPr>
          <w:rFonts w:ascii="Verdana" w:hAnsi="Verdana"/>
          <w:sz w:val="18"/>
          <w:szCs w:val="18"/>
        </w:rPr>
        <w:t>), available at:</w:t>
      </w:r>
    </w:p>
    <w:p w14:paraId="11D91380" w14:textId="34C6044B" w:rsidR="007D7B44" w:rsidRPr="007D4BC1" w:rsidRDefault="002766F3" w:rsidP="00091B45">
      <w:pPr>
        <w:pStyle w:val="FootnoteText"/>
        <w:jc w:val="both"/>
        <w:rPr>
          <w:rFonts w:ascii="Verdana" w:hAnsi="Verdana"/>
          <w:sz w:val="18"/>
          <w:szCs w:val="18"/>
        </w:rPr>
      </w:pPr>
      <w:hyperlink r:id="rId10" w:history="1">
        <w:r w:rsidR="00091B45">
          <w:rPr>
            <w:rStyle w:val="Hyperlink"/>
            <w:rFonts w:ascii="Verdana" w:hAnsi="Verdana"/>
            <w:sz w:val="18"/>
            <w:szCs w:val="18"/>
            <w:lang w:val="en-US"/>
          </w:rPr>
          <w:t>https://na.gov.pk/uploads/documents/1526547582_234.pdf</w:t>
        </w:r>
      </w:hyperlink>
      <w:r w:rsidR="007D7B44" w:rsidRPr="007D4BC1">
        <w:rPr>
          <w:rFonts w:ascii="Verdana" w:hAnsi="Verdana"/>
          <w:sz w:val="18"/>
          <w:szCs w:val="18"/>
        </w:rPr>
        <w:t xml:space="preserve"> </w:t>
      </w:r>
    </w:p>
  </w:footnote>
  <w:footnote w:id="15">
    <w:p w14:paraId="64A59FDA" w14:textId="35F3DFDF"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w:t>
      </w:r>
      <w:r w:rsidRPr="007D4BC1">
        <w:rPr>
          <w:rFonts w:ascii="Verdana" w:hAnsi="Verdana"/>
          <w:sz w:val="18"/>
          <w:szCs w:val="18"/>
          <w:lang w:val="en-US"/>
        </w:rPr>
        <w:t xml:space="preserve">, </w:t>
      </w:r>
      <w:r w:rsidRPr="007D4BC1">
        <w:rPr>
          <w:rFonts w:ascii="Verdana" w:hAnsi="Verdana"/>
          <w:i/>
          <w:iCs/>
          <w:sz w:val="18"/>
          <w:szCs w:val="18"/>
          <w:lang w:val="en-US"/>
        </w:rPr>
        <w:t>“International Transgender Day of Visibility: End impunity for attacks against transgender people</w:t>
      </w:r>
      <w:r w:rsidRPr="007D4BC1">
        <w:rPr>
          <w:sz w:val="18"/>
          <w:szCs w:val="18"/>
          <w:lang w:val="en-US"/>
        </w:rPr>
        <w:t>”</w:t>
      </w:r>
      <w:r w:rsidRPr="007D4BC1">
        <w:rPr>
          <w:rStyle w:val="Hyperlink"/>
          <w:rFonts w:ascii="Verdana" w:hAnsi="Verdana"/>
          <w:sz w:val="18"/>
          <w:szCs w:val="18"/>
          <w:u w:val="none"/>
        </w:rPr>
        <w:t xml:space="preserve"> </w:t>
      </w:r>
      <w:r w:rsidRPr="007D4BC1">
        <w:rPr>
          <w:rStyle w:val="Hyperlink"/>
          <w:rFonts w:ascii="Verdana" w:hAnsi="Verdana"/>
          <w:color w:val="auto"/>
          <w:sz w:val="18"/>
          <w:szCs w:val="18"/>
          <w:u w:val="none"/>
        </w:rPr>
        <w:t>(31 March 2022), available at:</w:t>
      </w:r>
      <w:r w:rsidRPr="007D4BC1">
        <w:rPr>
          <w:rStyle w:val="Hyperlink"/>
          <w:rFonts w:ascii="Verdana" w:hAnsi="Verdana"/>
          <w:color w:val="auto"/>
          <w:sz w:val="18"/>
          <w:szCs w:val="18"/>
        </w:rPr>
        <w:t xml:space="preserve"> </w:t>
      </w:r>
      <w:r w:rsidRPr="007D4BC1">
        <w:rPr>
          <w:rStyle w:val="Hyperlink"/>
          <w:rFonts w:ascii="Verdana" w:hAnsi="Verdana"/>
          <w:sz w:val="18"/>
          <w:szCs w:val="18"/>
        </w:rPr>
        <w:t>https://www.icj.org/international-transgender-day-of-visibility-end-impunity-for-attacks-against-transgender-people/</w:t>
      </w:r>
    </w:p>
  </w:footnote>
  <w:footnote w:id="16">
    <w:p w14:paraId="2F9032C7" w14:textId="77777777" w:rsidR="003364C3" w:rsidRDefault="007D7B44" w:rsidP="007729A3">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3364C3">
        <w:rPr>
          <w:rFonts w:ascii="Verdana" w:hAnsi="Verdana"/>
          <w:sz w:val="18"/>
          <w:szCs w:val="18"/>
        </w:rPr>
        <w:t>The Punjab Vagrancy Ordinance (1958), available at:</w:t>
      </w:r>
    </w:p>
    <w:p w14:paraId="226CF224" w14:textId="49F8C918" w:rsidR="007D7B44" w:rsidRPr="007D4BC1" w:rsidRDefault="002766F3" w:rsidP="007729A3">
      <w:pPr>
        <w:jc w:val="both"/>
        <w:rPr>
          <w:rFonts w:ascii="Verdana" w:hAnsi="Verdana"/>
          <w:sz w:val="18"/>
          <w:szCs w:val="18"/>
        </w:rPr>
      </w:pPr>
      <w:hyperlink r:id="rId11" w:anchor=":~:text=%E2%80%94%20(1)%20Any%20police%20officer,to%20confiscation%20under%20this%20Ordinance" w:history="1">
        <w:r w:rsidR="003364C3" w:rsidRPr="00B33625">
          <w:rPr>
            <w:rStyle w:val="Hyperlink"/>
            <w:rFonts w:ascii="Verdana" w:hAnsi="Verdana"/>
            <w:sz w:val="18"/>
            <w:szCs w:val="18"/>
          </w:rPr>
          <w:t>http://punjablaws.gov.pk/laws/94.html#:~:text=%E2%80%94%20(1)%20Any%20police%20officer,to%20confiscation%20under%20this%20Ordinance</w:t>
        </w:r>
      </w:hyperlink>
      <w:r w:rsidR="007D7B44" w:rsidRPr="007D4BC1">
        <w:rPr>
          <w:rStyle w:val="Hyperlink"/>
          <w:rFonts w:ascii="Verdana" w:hAnsi="Verdana"/>
          <w:sz w:val="18"/>
          <w:szCs w:val="18"/>
        </w:rPr>
        <w:t>8</w:t>
      </w:r>
    </w:p>
  </w:footnote>
  <w:footnote w:id="17">
    <w:p w14:paraId="5AF4E190" w14:textId="09C38DEC"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i/>
          <w:iCs/>
          <w:sz w:val="18"/>
          <w:szCs w:val="18"/>
        </w:rPr>
        <w:t>Ibid.</w:t>
      </w:r>
      <w:r w:rsidRPr="007D4BC1">
        <w:rPr>
          <w:rFonts w:ascii="Verdana" w:hAnsi="Verdana"/>
          <w:sz w:val="18"/>
          <w:szCs w:val="18"/>
        </w:rPr>
        <w:t>, section 2(g).</w:t>
      </w:r>
    </w:p>
  </w:footnote>
  <w:footnote w:id="18">
    <w:p w14:paraId="3762FA32" w14:textId="0881DFCD"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 </w:t>
      </w:r>
      <w:r w:rsidRPr="003364C3">
        <w:rPr>
          <w:rFonts w:ascii="Verdana" w:hAnsi="Verdana"/>
          <w:i/>
          <w:iCs/>
          <w:sz w:val="18"/>
          <w:szCs w:val="18"/>
        </w:rPr>
        <w:t>Pakistan: Transgender Persons (Protection of Rights) Act, 2018 - A briefing paper</w:t>
      </w:r>
      <w:r w:rsidRPr="007D4BC1">
        <w:rPr>
          <w:rFonts w:ascii="Verdana" w:hAnsi="Verdana"/>
          <w:sz w:val="18"/>
          <w:szCs w:val="18"/>
        </w:rPr>
        <w:t xml:space="preserve"> (March 2020), available at:</w:t>
      </w:r>
    </w:p>
    <w:p w14:paraId="43B8D10A" w14:textId="68477E86" w:rsidR="007D7B44" w:rsidRPr="007D4BC1" w:rsidRDefault="002766F3" w:rsidP="00A91134">
      <w:pPr>
        <w:pStyle w:val="FootnoteText"/>
        <w:jc w:val="both"/>
        <w:rPr>
          <w:rFonts w:ascii="Verdana" w:hAnsi="Verdana"/>
          <w:sz w:val="18"/>
          <w:szCs w:val="18"/>
        </w:rPr>
      </w:pPr>
      <w:hyperlink r:id="rId12" w:history="1">
        <w:r w:rsidR="007D7B44" w:rsidRPr="007D4BC1">
          <w:rPr>
            <w:rStyle w:val="Hyperlink"/>
            <w:rFonts w:ascii="Verdana" w:hAnsi="Verdana"/>
            <w:sz w:val="18"/>
            <w:szCs w:val="18"/>
          </w:rPr>
          <w:t>https://icj2.wpenginepowered.com/wp-content/uploads/2020/03/Pakistan-Transgender-Advocacy-Analysis-brief-2020-ENG.pdf</w:t>
        </w:r>
      </w:hyperlink>
      <w:r w:rsidR="007D7B44" w:rsidRPr="007D4BC1">
        <w:rPr>
          <w:rFonts w:ascii="Verdana" w:hAnsi="Verdana"/>
          <w:sz w:val="18"/>
          <w:szCs w:val="18"/>
        </w:rPr>
        <w:t>, p</w:t>
      </w:r>
      <w:r w:rsidR="003364C3">
        <w:rPr>
          <w:rFonts w:ascii="Verdana" w:hAnsi="Verdana"/>
          <w:sz w:val="18"/>
          <w:szCs w:val="18"/>
        </w:rPr>
        <w:t>.</w:t>
      </w:r>
      <w:r w:rsidR="007D7B44" w:rsidRPr="007D4BC1">
        <w:rPr>
          <w:rFonts w:ascii="Verdana" w:hAnsi="Verdana"/>
          <w:sz w:val="18"/>
          <w:szCs w:val="18"/>
        </w:rPr>
        <w:t xml:space="preserve"> 19.</w:t>
      </w:r>
    </w:p>
  </w:footnote>
  <w:footnote w:id="19">
    <w:p w14:paraId="10DD89BD" w14:textId="77777777" w:rsidR="004D6681" w:rsidRPr="007D4BC1" w:rsidRDefault="007D7B44" w:rsidP="004D6681">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4D6681" w:rsidRPr="007D4BC1">
        <w:rPr>
          <w:rFonts w:ascii="Verdana" w:hAnsi="Verdana"/>
          <w:sz w:val="18"/>
          <w:szCs w:val="18"/>
        </w:rPr>
        <w:t xml:space="preserve">International Commission of Jurists, </w:t>
      </w:r>
      <w:r w:rsidR="004D6681" w:rsidRPr="003364C3">
        <w:rPr>
          <w:rFonts w:ascii="Verdana" w:hAnsi="Verdana"/>
          <w:i/>
          <w:iCs/>
          <w:sz w:val="18"/>
          <w:szCs w:val="18"/>
        </w:rPr>
        <w:t>Pakistan: Transgender Persons (Protection of Rights) Act, 2018 - A briefing paper</w:t>
      </w:r>
      <w:r w:rsidR="004D6681" w:rsidRPr="007D4BC1">
        <w:rPr>
          <w:rFonts w:ascii="Verdana" w:hAnsi="Verdana"/>
          <w:sz w:val="18"/>
          <w:szCs w:val="18"/>
        </w:rPr>
        <w:t xml:space="preserve"> (March 2020), available at:</w:t>
      </w:r>
    </w:p>
    <w:p w14:paraId="10FEDF10" w14:textId="46F4210A" w:rsidR="007D7B44" w:rsidRPr="007D4BC1" w:rsidRDefault="002766F3" w:rsidP="004D6681">
      <w:pPr>
        <w:pStyle w:val="FootnoteText"/>
        <w:jc w:val="both"/>
        <w:rPr>
          <w:rFonts w:ascii="Verdana" w:hAnsi="Verdana"/>
          <w:sz w:val="18"/>
          <w:szCs w:val="18"/>
        </w:rPr>
      </w:pPr>
      <w:hyperlink r:id="rId13" w:history="1">
        <w:r w:rsidR="004D6681" w:rsidRPr="007D4BC1">
          <w:rPr>
            <w:rStyle w:val="Hyperlink"/>
            <w:rFonts w:ascii="Verdana" w:hAnsi="Verdana"/>
            <w:sz w:val="18"/>
            <w:szCs w:val="18"/>
          </w:rPr>
          <w:t>https://icj2.wpenginepowered.com/wp-content/uploads/2020/03/Pakistan-Transgender-Advocacy-Analysis-brief-2020-ENG.pdf</w:t>
        </w:r>
      </w:hyperlink>
      <w:r w:rsidR="004D6681" w:rsidRPr="007D4BC1">
        <w:rPr>
          <w:rFonts w:ascii="Verdana" w:hAnsi="Verdana"/>
          <w:sz w:val="18"/>
          <w:szCs w:val="18"/>
        </w:rPr>
        <w:t>,</w:t>
      </w:r>
      <w:r w:rsidR="004D6681">
        <w:rPr>
          <w:rFonts w:ascii="Verdana" w:hAnsi="Verdana"/>
          <w:sz w:val="18"/>
          <w:szCs w:val="18"/>
        </w:rPr>
        <w:t xml:space="preserve"> </w:t>
      </w:r>
      <w:r w:rsidR="007D7B44" w:rsidRPr="007D4BC1">
        <w:rPr>
          <w:rFonts w:ascii="Verdana" w:hAnsi="Verdana"/>
          <w:sz w:val="18"/>
          <w:szCs w:val="18"/>
        </w:rPr>
        <w:t>p</w:t>
      </w:r>
      <w:r w:rsidR="007D7B44">
        <w:rPr>
          <w:rFonts w:ascii="Verdana" w:hAnsi="Verdana"/>
          <w:sz w:val="18"/>
          <w:szCs w:val="18"/>
        </w:rPr>
        <w:t>.</w:t>
      </w:r>
      <w:r w:rsidR="007D7B44" w:rsidRPr="007D4BC1">
        <w:rPr>
          <w:rFonts w:ascii="Verdana" w:hAnsi="Verdana"/>
          <w:sz w:val="18"/>
          <w:szCs w:val="18"/>
        </w:rPr>
        <w:t xml:space="preserve"> 20.</w:t>
      </w:r>
    </w:p>
  </w:footnote>
  <w:footnote w:id="20">
    <w:p w14:paraId="41A380AD" w14:textId="77777777" w:rsidR="003364C3"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003364C3">
        <w:rPr>
          <w:rFonts w:ascii="Verdana" w:hAnsi="Verdana"/>
          <w:sz w:val="18"/>
          <w:szCs w:val="18"/>
        </w:rPr>
        <w:t xml:space="preserve"> </w:t>
      </w:r>
      <w:r w:rsidR="003364C3" w:rsidRPr="003364C3">
        <w:rPr>
          <w:rFonts w:ascii="Verdana" w:hAnsi="Verdana"/>
          <w:sz w:val="18"/>
          <w:szCs w:val="18"/>
        </w:rPr>
        <w:t xml:space="preserve">The Transgender Persons (Protection of Rights) Act </w:t>
      </w:r>
      <w:r w:rsidR="003364C3">
        <w:rPr>
          <w:rFonts w:ascii="Verdana" w:hAnsi="Verdana"/>
          <w:sz w:val="18"/>
          <w:szCs w:val="18"/>
        </w:rPr>
        <w:t>(</w:t>
      </w:r>
      <w:r w:rsidRPr="007D4BC1">
        <w:rPr>
          <w:rFonts w:ascii="Verdana" w:hAnsi="Verdana"/>
          <w:sz w:val="18"/>
          <w:szCs w:val="18"/>
        </w:rPr>
        <w:t>2018</w:t>
      </w:r>
      <w:r w:rsidR="003364C3">
        <w:rPr>
          <w:rFonts w:ascii="Verdana" w:hAnsi="Verdana"/>
          <w:sz w:val="18"/>
          <w:szCs w:val="18"/>
        </w:rPr>
        <w:t>), available at:</w:t>
      </w:r>
    </w:p>
    <w:p w14:paraId="738A968D" w14:textId="388C5692" w:rsidR="007D7B44" w:rsidRPr="007D4BC1" w:rsidRDefault="002766F3" w:rsidP="00A91134">
      <w:pPr>
        <w:pStyle w:val="FootnoteText"/>
        <w:jc w:val="both"/>
        <w:rPr>
          <w:rFonts w:ascii="Verdana" w:hAnsi="Verdana"/>
          <w:sz w:val="18"/>
          <w:szCs w:val="18"/>
        </w:rPr>
      </w:pPr>
      <w:hyperlink r:id="rId14" w:history="1">
        <w:r w:rsidR="003364C3">
          <w:rPr>
            <w:rStyle w:val="Hyperlink"/>
            <w:rFonts w:ascii="Verdana" w:hAnsi="Verdana"/>
            <w:sz w:val="18"/>
            <w:szCs w:val="18"/>
            <w:lang w:val="en-US"/>
          </w:rPr>
          <w:t>https://na.gov.pk/uploads/documents/1526547582_234.pdf</w:t>
        </w:r>
      </w:hyperlink>
    </w:p>
  </w:footnote>
  <w:footnote w:id="21">
    <w:p w14:paraId="42F59101" w14:textId="34268F7C"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 </w:t>
      </w:r>
      <w:r w:rsidRPr="00B714E0">
        <w:rPr>
          <w:rFonts w:ascii="Verdana" w:hAnsi="Verdana"/>
          <w:i/>
          <w:iCs/>
          <w:sz w:val="18"/>
          <w:szCs w:val="18"/>
        </w:rPr>
        <w:t>Pakistan: Transgender Persons (Protection of Rights) Act, 2018 - A briefing paper</w:t>
      </w:r>
      <w:r w:rsidRPr="007D4BC1">
        <w:rPr>
          <w:rFonts w:ascii="Verdana" w:hAnsi="Verdana"/>
          <w:sz w:val="18"/>
          <w:szCs w:val="18"/>
        </w:rPr>
        <w:t xml:space="preserve"> (March 2020), available at:</w:t>
      </w:r>
    </w:p>
    <w:p w14:paraId="08BFF9A0" w14:textId="095EA6DA" w:rsidR="007D7B44" w:rsidRPr="007D4BC1" w:rsidRDefault="002766F3" w:rsidP="00A91134">
      <w:pPr>
        <w:pStyle w:val="FootnoteText"/>
        <w:jc w:val="both"/>
        <w:rPr>
          <w:rFonts w:ascii="Verdana" w:hAnsi="Verdana"/>
          <w:sz w:val="18"/>
          <w:szCs w:val="18"/>
        </w:rPr>
      </w:pPr>
      <w:hyperlink r:id="rId15" w:history="1">
        <w:r w:rsidR="007D7B44" w:rsidRPr="007D4BC1">
          <w:rPr>
            <w:rStyle w:val="Hyperlink"/>
            <w:rFonts w:ascii="Verdana" w:hAnsi="Verdana"/>
            <w:sz w:val="18"/>
            <w:szCs w:val="18"/>
          </w:rPr>
          <w:t>https://icj2.wpenginepowered.com/wp-content/uploads/2020/03/Pakistan-Transgender-Advocacy-Analysis-brief-2020-ENG.pdf</w:t>
        </w:r>
      </w:hyperlink>
      <w:r w:rsidR="007D7B44" w:rsidRPr="007D4BC1">
        <w:rPr>
          <w:rFonts w:ascii="Verdana" w:hAnsi="Verdana"/>
          <w:sz w:val="18"/>
          <w:szCs w:val="18"/>
        </w:rPr>
        <w:t>, p</w:t>
      </w:r>
      <w:r w:rsidR="007D7B44">
        <w:rPr>
          <w:rFonts w:ascii="Verdana" w:hAnsi="Verdana"/>
          <w:sz w:val="18"/>
          <w:szCs w:val="18"/>
        </w:rPr>
        <w:t>.</w:t>
      </w:r>
      <w:r w:rsidR="007D7B44" w:rsidRPr="007D4BC1">
        <w:rPr>
          <w:rFonts w:ascii="Verdana" w:hAnsi="Verdana"/>
          <w:sz w:val="18"/>
          <w:szCs w:val="18"/>
        </w:rPr>
        <w:t xml:space="preserve"> 19.</w:t>
      </w:r>
    </w:p>
  </w:footnote>
  <w:footnote w:id="22">
    <w:p w14:paraId="34984E5C" w14:textId="77777777"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Khawajasiras are socially, politically and historically constituted community of gender diverse people. Nowadays, they are often referred to as transgender women. But this classificatory category is unable to encapsulate the experience, complexity, diversity and historical position of khawajasiras. </w:t>
      </w:r>
    </w:p>
  </w:footnote>
  <w:footnote w:id="23">
    <w:p w14:paraId="45B05D79" w14:textId="77777777" w:rsidR="00B714E0"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B714E0">
        <w:rPr>
          <w:rFonts w:ascii="Verdana" w:hAnsi="Verdana"/>
          <w:sz w:val="18"/>
          <w:szCs w:val="18"/>
        </w:rPr>
        <w:t>Criminal Tribes Act (1871), available at:</w:t>
      </w:r>
    </w:p>
    <w:p w14:paraId="3ECC8423" w14:textId="19FECCF7" w:rsidR="007D7B44" w:rsidRPr="00850979" w:rsidRDefault="002766F3" w:rsidP="00A91134">
      <w:pPr>
        <w:pStyle w:val="FootnoteText"/>
        <w:jc w:val="both"/>
        <w:rPr>
          <w:rFonts w:ascii="Verdana" w:hAnsi="Verdana"/>
          <w:sz w:val="20"/>
          <w:szCs w:val="20"/>
        </w:rPr>
      </w:pPr>
      <w:hyperlink r:id="rId16" w:history="1">
        <w:r w:rsidR="00B714E0">
          <w:rPr>
            <w:rStyle w:val="Hyperlink"/>
            <w:rFonts w:ascii="Verdana" w:hAnsi="Verdana"/>
            <w:sz w:val="18"/>
            <w:szCs w:val="18"/>
          </w:rPr>
          <w:t>https://ccnmtl.columbia.edu/projects/mmt/ambedkar/web/readings/Simhadri.pdf</w:t>
        </w:r>
      </w:hyperlink>
    </w:p>
  </w:footnote>
  <w:footnote w:id="24">
    <w:p w14:paraId="71294170" w14:textId="30B30D74" w:rsidR="007D7B44" w:rsidRPr="001B659C" w:rsidRDefault="007D7B44" w:rsidP="00F66BE9">
      <w:pPr>
        <w:pStyle w:val="FootnoteText"/>
        <w:jc w:val="both"/>
        <w:rPr>
          <w:rFonts w:ascii="Verdana" w:hAnsi="Verdana"/>
          <w:sz w:val="18"/>
          <w:szCs w:val="18"/>
          <w:lang w:val="en-GB"/>
        </w:rPr>
      </w:pPr>
      <w:r w:rsidRPr="00F66BE9">
        <w:rPr>
          <w:rStyle w:val="FootnoteReference"/>
          <w:rFonts w:ascii="Verdana" w:hAnsi="Verdana"/>
          <w:sz w:val="18"/>
          <w:szCs w:val="18"/>
        </w:rPr>
        <w:footnoteRef/>
      </w:r>
      <w:r w:rsidRPr="00F66BE9">
        <w:rPr>
          <w:rFonts w:ascii="Verdana" w:hAnsi="Verdana"/>
          <w:sz w:val="18"/>
          <w:szCs w:val="18"/>
        </w:rPr>
        <w:t xml:space="preserve"> </w:t>
      </w:r>
      <w:r>
        <w:rPr>
          <w:rFonts w:ascii="Verdana" w:hAnsi="Verdana"/>
          <w:iCs/>
          <w:sz w:val="18"/>
          <w:szCs w:val="18"/>
          <w:lang w:val="en-US"/>
        </w:rPr>
        <w:t>A</w:t>
      </w:r>
      <w:r w:rsidRPr="00F66BE9">
        <w:rPr>
          <w:rFonts w:ascii="Verdana" w:hAnsi="Verdana"/>
          <w:iCs/>
          <w:sz w:val="18"/>
          <w:szCs w:val="18"/>
          <w:lang w:val="en-US"/>
        </w:rPr>
        <w:t xml:space="preserve"> term used to describe an identity category for people assigned male at birth whose gender identity and/or gender expression is female</w:t>
      </w:r>
      <w:r>
        <w:rPr>
          <w:rFonts w:ascii="Verdana" w:hAnsi="Verdana"/>
          <w:iCs/>
          <w:sz w:val="18"/>
          <w:szCs w:val="18"/>
          <w:lang w:val="en-US"/>
        </w:rPr>
        <w:t>.</w:t>
      </w:r>
    </w:p>
  </w:footnote>
  <w:footnote w:id="25">
    <w:p w14:paraId="5202DFC9" w14:textId="5C8A507B"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Roughly translated as “teacher” or “mentor”.</w:t>
      </w:r>
    </w:p>
  </w:footnote>
  <w:footnote w:id="26">
    <w:p w14:paraId="3EA916A7" w14:textId="413E6509"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Roughly translated as “disciple”.</w:t>
      </w:r>
    </w:p>
  </w:footnote>
  <w:footnote w:id="27">
    <w:p w14:paraId="68F072AA" w14:textId="62BA7BF9" w:rsidR="00B714E0" w:rsidRPr="007D4BC1" w:rsidRDefault="007D7B44" w:rsidP="00B714E0">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International Commission of Jurists, </w:t>
      </w:r>
      <w:r w:rsidRPr="00FA5EB5">
        <w:rPr>
          <w:rFonts w:ascii="Verdana" w:hAnsi="Verdana"/>
          <w:i/>
          <w:iCs/>
          <w:sz w:val="18"/>
          <w:szCs w:val="18"/>
        </w:rPr>
        <w:t>Pakistan: Transgender Persons (Protection of Rights) Act, 2018 - A briefing paper</w:t>
      </w:r>
      <w:r w:rsidRPr="007D4BC1">
        <w:rPr>
          <w:rFonts w:ascii="Verdana" w:hAnsi="Verdana"/>
          <w:sz w:val="18"/>
          <w:szCs w:val="18"/>
        </w:rPr>
        <w:t xml:space="preserve"> </w:t>
      </w:r>
      <w:r w:rsidR="00B714E0" w:rsidRPr="007D4BC1">
        <w:rPr>
          <w:rFonts w:ascii="Verdana" w:hAnsi="Verdana"/>
          <w:sz w:val="18"/>
          <w:szCs w:val="18"/>
        </w:rPr>
        <w:t>(March 2020), available at:</w:t>
      </w:r>
    </w:p>
    <w:p w14:paraId="41B6E138" w14:textId="3BCA80C3" w:rsidR="007D7B44" w:rsidRPr="007D4BC1" w:rsidRDefault="002766F3" w:rsidP="00B714E0">
      <w:pPr>
        <w:jc w:val="both"/>
        <w:rPr>
          <w:rFonts w:ascii="Verdana" w:hAnsi="Verdana"/>
          <w:sz w:val="18"/>
          <w:szCs w:val="18"/>
          <w:lang w:eastAsia="fr-BE"/>
        </w:rPr>
      </w:pPr>
      <w:hyperlink r:id="rId17" w:history="1">
        <w:r w:rsidR="00B714E0" w:rsidRPr="007D4BC1">
          <w:rPr>
            <w:rStyle w:val="Hyperlink"/>
            <w:rFonts w:ascii="Verdana" w:hAnsi="Verdana"/>
            <w:sz w:val="18"/>
            <w:szCs w:val="18"/>
          </w:rPr>
          <w:t>https://icj2.wpenginepowered.com/wp-content/uploads/2020/03/Pakistan-Transgender-Advocacy-Analysis-brief-2020-ENG.pdf</w:t>
        </w:r>
      </w:hyperlink>
      <w:r w:rsidR="00B714E0">
        <w:rPr>
          <w:rStyle w:val="Hyperlink"/>
          <w:rFonts w:ascii="Verdana" w:hAnsi="Verdana"/>
          <w:sz w:val="18"/>
          <w:szCs w:val="18"/>
        </w:rPr>
        <w:t xml:space="preserve">, </w:t>
      </w:r>
      <w:r w:rsidR="007D7B44" w:rsidRPr="007D4BC1">
        <w:rPr>
          <w:rFonts w:ascii="Verdana" w:hAnsi="Verdana"/>
          <w:sz w:val="18"/>
          <w:szCs w:val="18"/>
        </w:rPr>
        <w:t>p</w:t>
      </w:r>
      <w:r w:rsidR="007D7B44">
        <w:rPr>
          <w:rFonts w:ascii="Verdana" w:hAnsi="Verdana"/>
          <w:sz w:val="18"/>
          <w:szCs w:val="18"/>
        </w:rPr>
        <w:t>.</w:t>
      </w:r>
      <w:r w:rsidR="007D7B44" w:rsidRPr="007D4BC1">
        <w:rPr>
          <w:rFonts w:ascii="Verdana" w:hAnsi="Verdana"/>
          <w:sz w:val="18"/>
          <w:szCs w:val="18"/>
        </w:rPr>
        <w:t xml:space="preserve"> 20. See also judgement PLD 1985 FSC 344 which is a federal Shariat court judgment that upheld the </w:t>
      </w:r>
      <w:r w:rsidR="00616823">
        <w:rPr>
          <w:rFonts w:ascii="Verdana" w:hAnsi="Verdana"/>
          <w:sz w:val="18"/>
          <w:szCs w:val="18"/>
        </w:rPr>
        <w:t>V</w:t>
      </w:r>
      <w:r w:rsidR="007D7B44" w:rsidRPr="007D4BC1">
        <w:rPr>
          <w:rFonts w:ascii="Verdana" w:hAnsi="Verdana"/>
          <w:sz w:val="18"/>
          <w:szCs w:val="18"/>
        </w:rPr>
        <w:t xml:space="preserve">agrancy </w:t>
      </w:r>
      <w:r w:rsidR="00616823">
        <w:rPr>
          <w:rFonts w:ascii="Verdana" w:hAnsi="Verdana"/>
          <w:sz w:val="18"/>
          <w:szCs w:val="18"/>
        </w:rPr>
        <w:t>O</w:t>
      </w:r>
      <w:r w:rsidR="007D7B44" w:rsidRPr="007D4BC1">
        <w:rPr>
          <w:rFonts w:ascii="Verdana" w:hAnsi="Verdana"/>
          <w:sz w:val="18"/>
          <w:szCs w:val="18"/>
        </w:rPr>
        <w:t xml:space="preserve">rdinance, including provisions related to begging; and the CLC 2002 LHC 139 which is a Lahore high court judgment that says the </w:t>
      </w:r>
      <w:r w:rsidR="00616823">
        <w:rPr>
          <w:rFonts w:ascii="Verdana" w:hAnsi="Verdana"/>
          <w:sz w:val="18"/>
          <w:szCs w:val="18"/>
        </w:rPr>
        <w:t>V</w:t>
      </w:r>
      <w:r w:rsidR="007D7B44" w:rsidRPr="007D4BC1">
        <w:rPr>
          <w:rFonts w:ascii="Verdana" w:hAnsi="Verdana"/>
          <w:sz w:val="18"/>
          <w:szCs w:val="18"/>
        </w:rPr>
        <w:t xml:space="preserve">agrancy </w:t>
      </w:r>
      <w:r w:rsidR="00616823">
        <w:rPr>
          <w:rFonts w:ascii="Verdana" w:hAnsi="Verdana"/>
          <w:sz w:val="18"/>
          <w:szCs w:val="18"/>
        </w:rPr>
        <w:t>O</w:t>
      </w:r>
      <w:r w:rsidR="007D7B44" w:rsidRPr="007D4BC1">
        <w:rPr>
          <w:rFonts w:ascii="Verdana" w:hAnsi="Verdana"/>
          <w:sz w:val="18"/>
          <w:szCs w:val="18"/>
        </w:rPr>
        <w:t>rdinance is</w:t>
      </w:r>
      <w:r w:rsidR="007D7B44">
        <w:rPr>
          <w:rFonts w:ascii="Verdana" w:hAnsi="Verdana"/>
          <w:sz w:val="18"/>
          <w:szCs w:val="18"/>
        </w:rPr>
        <w:t xml:space="preserve"> </w:t>
      </w:r>
      <w:r w:rsidR="007D7B44" w:rsidRPr="007D4BC1">
        <w:rPr>
          <w:rFonts w:ascii="Verdana" w:hAnsi="Verdana"/>
          <w:sz w:val="18"/>
          <w:szCs w:val="18"/>
        </w:rPr>
        <w:t>n</w:t>
      </w:r>
      <w:r w:rsidR="007D7B44">
        <w:rPr>
          <w:rFonts w:ascii="Verdana" w:hAnsi="Verdana"/>
          <w:sz w:val="18"/>
          <w:szCs w:val="18"/>
        </w:rPr>
        <w:t>o</w:t>
      </w:r>
      <w:r w:rsidR="007D7B44" w:rsidRPr="007D4BC1">
        <w:rPr>
          <w:rFonts w:ascii="Verdana" w:hAnsi="Verdana"/>
          <w:sz w:val="18"/>
          <w:szCs w:val="18"/>
        </w:rPr>
        <w:t>t against Islam or fundamental rights and it is</w:t>
      </w:r>
      <w:r w:rsidR="007D7B44">
        <w:rPr>
          <w:rFonts w:ascii="Verdana" w:hAnsi="Verdana"/>
          <w:sz w:val="18"/>
          <w:szCs w:val="18"/>
        </w:rPr>
        <w:t xml:space="preserve"> </w:t>
      </w:r>
      <w:r w:rsidR="007D7B44" w:rsidRPr="007D4BC1">
        <w:rPr>
          <w:rFonts w:ascii="Verdana" w:hAnsi="Verdana"/>
          <w:sz w:val="18"/>
          <w:szCs w:val="18"/>
        </w:rPr>
        <w:t>n</w:t>
      </w:r>
      <w:r w:rsidR="007D7B44">
        <w:rPr>
          <w:rFonts w:ascii="Verdana" w:hAnsi="Verdana"/>
          <w:sz w:val="18"/>
          <w:szCs w:val="18"/>
        </w:rPr>
        <w:t>o</w:t>
      </w:r>
      <w:r w:rsidR="007D7B44" w:rsidRPr="007D4BC1">
        <w:rPr>
          <w:rFonts w:ascii="Verdana" w:hAnsi="Verdana"/>
          <w:sz w:val="18"/>
          <w:szCs w:val="18"/>
        </w:rPr>
        <w:t>t discriminatory. It refers to those who collect alms for a living as "parasites" and imposters.</w:t>
      </w:r>
      <w:r w:rsidR="007D7B44" w:rsidRPr="007D4BC1">
        <w:rPr>
          <w:rFonts w:ascii="Verdana" w:hAnsi="Verdana" w:cs="Arial"/>
          <w:color w:val="333333"/>
          <w:sz w:val="18"/>
          <w:szCs w:val="18"/>
          <w:bdr w:val="none" w:sz="0" w:space="0" w:color="auto" w:frame="1"/>
          <w:shd w:val="clear" w:color="auto" w:fill="F9F9F9"/>
          <w:lang w:eastAsia="fr-BE"/>
        </w:rPr>
        <w:t> </w:t>
      </w:r>
    </w:p>
  </w:footnote>
  <w:footnote w:id="28">
    <w:p w14:paraId="7111E60A" w14:textId="0DA79C82" w:rsidR="007D7B44" w:rsidRPr="007D4BC1" w:rsidRDefault="007D7B44" w:rsidP="00C25716">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E453CA">
        <w:rPr>
          <w:rFonts w:ascii="Verdana" w:hAnsi="Verdana"/>
          <w:i/>
          <w:iCs/>
          <w:sz w:val="18"/>
          <w:szCs w:val="18"/>
          <w:lang w:val="en-US"/>
        </w:rPr>
        <w:t>Ibid.</w:t>
      </w:r>
      <w:r w:rsidRPr="007D4BC1">
        <w:rPr>
          <w:rFonts w:ascii="Verdana" w:hAnsi="Verdana"/>
          <w:sz w:val="18"/>
          <w:szCs w:val="18"/>
          <w:lang w:val="en-US"/>
        </w:rPr>
        <w:t xml:space="preserve"> </w:t>
      </w:r>
    </w:p>
  </w:footnote>
  <w:footnote w:id="29">
    <w:p w14:paraId="1153EDAE" w14:textId="75B352CC"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lang w:val="en-US"/>
        </w:rPr>
        <w:t xml:space="preserve"> International Commission of Jurists, </w:t>
      </w:r>
      <w:r w:rsidRPr="00E453CA">
        <w:rPr>
          <w:rFonts w:ascii="Verdana" w:hAnsi="Verdana"/>
          <w:i/>
          <w:iCs/>
          <w:sz w:val="18"/>
          <w:szCs w:val="18"/>
        </w:rPr>
        <w:t>Sri Lanka’s Vagrants Ordinance No. 4 of 1841: A Colonial Relic Long Overdue for Repeal - A briefing paper</w:t>
      </w:r>
      <w:r w:rsidRPr="007D4BC1">
        <w:rPr>
          <w:rFonts w:ascii="Verdana" w:hAnsi="Verdana"/>
          <w:sz w:val="18"/>
          <w:szCs w:val="18"/>
        </w:rPr>
        <w:t xml:space="preserve"> (December 2021), available at: </w:t>
      </w:r>
      <w:hyperlink r:id="rId18" w:history="1">
        <w:r w:rsidRPr="007D4BC1">
          <w:rPr>
            <w:rStyle w:val="Hyperlink"/>
            <w:rFonts w:ascii="Verdana" w:hAnsi="Verdana"/>
            <w:sz w:val="18"/>
            <w:szCs w:val="18"/>
            <w:lang w:val="en-US"/>
          </w:rPr>
          <w:t>https://www.icj.org/wp-content/uploads/2022/01/Sri-Lanka-Briefing-Paper-A-Colonial-Relic-Long-Overdue-for-Repeal-2021-ENG.pdf</w:t>
        </w:r>
      </w:hyperlink>
      <w:r w:rsidRPr="007D4BC1">
        <w:rPr>
          <w:rFonts w:ascii="Verdana" w:hAnsi="Verdana"/>
          <w:sz w:val="18"/>
          <w:szCs w:val="18"/>
          <w:lang w:val="en-US"/>
        </w:rPr>
        <w:t xml:space="preserve"> </w:t>
      </w:r>
    </w:p>
  </w:footnote>
  <w:footnote w:id="30">
    <w:p w14:paraId="675F0945" w14:textId="45E65B8C"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Ordinance No. 4 </w:t>
      </w:r>
      <w:r w:rsidR="00B714E0">
        <w:rPr>
          <w:rFonts w:ascii="Verdana" w:hAnsi="Verdana" w:cstheme="minorHAnsi"/>
          <w:sz w:val="18"/>
          <w:szCs w:val="18"/>
        </w:rPr>
        <w:t>(</w:t>
      </w:r>
      <w:r w:rsidRPr="007D4BC1">
        <w:rPr>
          <w:rFonts w:ascii="Verdana" w:hAnsi="Verdana" w:cstheme="minorHAnsi"/>
          <w:sz w:val="18"/>
          <w:szCs w:val="18"/>
        </w:rPr>
        <w:t>1841</w:t>
      </w:r>
      <w:r w:rsidR="00B714E0">
        <w:rPr>
          <w:rFonts w:ascii="Verdana" w:hAnsi="Verdana" w:cstheme="minorHAnsi"/>
          <w:sz w:val="18"/>
          <w:szCs w:val="18"/>
        </w:rPr>
        <w:t>)</w:t>
      </w:r>
      <w:r w:rsidRPr="007D4BC1">
        <w:rPr>
          <w:rFonts w:ascii="Verdana" w:hAnsi="Verdana" w:cstheme="minorHAnsi"/>
          <w:sz w:val="18"/>
          <w:szCs w:val="18"/>
        </w:rPr>
        <w:t>, available at:</w:t>
      </w:r>
    </w:p>
    <w:p w14:paraId="41D921F1" w14:textId="11CF5716" w:rsidR="007D7B44" w:rsidRPr="007D4BC1" w:rsidRDefault="002766F3" w:rsidP="00A91134">
      <w:pPr>
        <w:pStyle w:val="FootnoteText"/>
        <w:jc w:val="both"/>
        <w:rPr>
          <w:rFonts w:ascii="Verdana" w:hAnsi="Verdana" w:cstheme="minorHAnsi"/>
          <w:sz w:val="18"/>
          <w:szCs w:val="18"/>
        </w:rPr>
      </w:pPr>
      <w:hyperlink r:id="rId19" w:history="1">
        <w:r w:rsidR="007D7B44" w:rsidRPr="007D4BC1">
          <w:rPr>
            <w:rStyle w:val="Hyperlink"/>
            <w:rFonts w:ascii="Verdana" w:hAnsi="Verdana" w:cstheme="minorHAnsi"/>
            <w:sz w:val="18"/>
            <w:szCs w:val="18"/>
          </w:rPr>
          <w:t>http://www1.umn.edu/humanrts/research/srilanka/statutes/Vagrants_Ordinance.pdf</w:t>
        </w:r>
      </w:hyperlink>
      <w:r w:rsidR="007D7B44" w:rsidRPr="007D4BC1">
        <w:rPr>
          <w:rFonts w:ascii="Verdana" w:hAnsi="Verdana" w:cstheme="minorHAnsi"/>
          <w:sz w:val="18"/>
          <w:szCs w:val="18"/>
        </w:rPr>
        <w:t xml:space="preserve"> </w:t>
      </w:r>
    </w:p>
  </w:footnote>
  <w:footnote w:id="31">
    <w:p w14:paraId="41F7DF1C" w14:textId="72130897" w:rsidR="007D7B44" w:rsidRPr="00C25716" w:rsidRDefault="007D7B44" w:rsidP="00A91134">
      <w:pPr>
        <w:pStyle w:val="FootnoteText"/>
        <w:jc w:val="both"/>
        <w:rPr>
          <w:rFonts w:ascii="Verdana" w:hAnsi="Verdana" w:cstheme="minorHAnsi"/>
          <w:sz w:val="20"/>
          <w:szCs w:val="20"/>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For more on the Vagrants Ordinance</w:t>
      </w:r>
      <w:r>
        <w:rPr>
          <w:rFonts w:ascii="Verdana" w:hAnsi="Verdana" w:cstheme="minorHAnsi"/>
          <w:sz w:val="18"/>
          <w:szCs w:val="18"/>
        </w:rPr>
        <w:t>,</w:t>
      </w:r>
      <w:r w:rsidRPr="007D4BC1">
        <w:rPr>
          <w:rFonts w:ascii="Verdana" w:hAnsi="Verdana" w:cstheme="minorHAnsi"/>
          <w:sz w:val="18"/>
          <w:szCs w:val="18"/>
        </w:rPr>
        <w:t xml:space="preserve"> see </w:t>
      </w:r>
      <w:r w:rsidRPr="007D4BC1">
        <w:rPr>
          <w:rFonts w:ascii="Verdana" w:hAnsi="Verdana"/>
          <w:sz w:val="18"/>
          <w:szCs w:val="18"/>
          <w:lang w:val="en-US"/>
        </w:rPr>
        <w:t xml:space="preserve">International Commission of Jurists, </w:t>
      </w:r>
      <w:r w:rsidRPr="00E453CA">
        <w:rPr>
          <w:rFonts w:ascii="Verdana" w:hAnsi="Verdana"/>
          <w:i/>
          <w:iCs/>
          <w:sz w:val="18"/>
          <w:szCs w:val="18"/>
        </w:rPr>
        <w:t>Sri Lanka’s Vagrants Ordinance No. 4 of 1841: A Colonial Relic Long Overdue for Repeal - A briefing paper</w:t>
      </w:r>
      <w:r w:rsidRPr="007D4BC1">
        <w:rPr>
          <w:rFonts w:ascii="Verdana" w:hAnsi="Verdana"/>
          <w:sz w:val="18"/>
          <w:szCs w:val="18"/>
        </w:rPr>
        <w:t xml:space="preserve"> (December 2021), available at: </w:t>
      </w:r>
      <w:hyperlink r:id="rId20" w:history="1">
        <w:r w:rsidRPr="007D4BC1">
          <w:rPr>
            <w:rStyle w:val="Hyperlink"/>
            <w:rFonts w:ascii="Verdana" w:hAnsi="Verdana"/>
            <w:sz w:val="18"/>
            <w:szCs w:val="18"/>
            <w:lang w:val="en-US"/>
          </w:rPr>
          <w:t>https://www.icj.org/wp-content/uploads/2022/01/Sri-Lanka-Briefing-Paper-A-Colonial-Relic-Long-Overdue-for-Repeal-2021-ENG.pdf</w:t>
        </w:r>
      </w:hyperlink>
    </w:p>
  </w:footnote>
  <w:footnote w:id="32">
    <w:p w14:paraId="396AE3B3" w14:textId="762168EF"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Section 4(e) </w:t>
      </w:r>
      <w:r w:rsidRPr="007D4BC1">
        <w:rPr>
          <w:rFonts w:ascii="Verdana" w:hAnsi="Verdana" w:cstheme="minorHAnsi"/>
          <w:sz w:val="18"/>
          <w:szCs w:val="18"/>
        </w:rPr>
        <w:t>of the Vagrants Ordinance.</w:t>
      </w:r>
    </w:p>
  </w:footnote>
  <w:footnote w:id="33">
    <w:p w14:paraId="5D3716BA" w14:textId="7AC3817F"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Sections 5 and 6 of the Vagrants Ordinance.</w:t>
      </w:r>
    </w:p>
  </w:footnote>
  <w:footnote w:id="34">
    <w:p w14:paraId="49C28884" w14:textId="5B62BDBF"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B714E0" w:rsidRPr="00B714E0">
        <w:rPr>
          <w:rFonts w:ascii="Verdana" w:hAnsi="Verdana"/>
          <w:sz w:val="18"/>
          <w:szCs w:val="18"/>
        </w:rPr>
        <w:t>Code of Criminal Procedure Act</w:t>
      </w:r>
      <w:r w:rsidR="00627416">
        <w:rPr>
          <w:rFonts w:ascii="Verdana" w:hAnsi="Verdana"/>
          <w:sz w:val="18"/>
          <w:szCs w:val="18"/>
        </w:rPr>
        <w:t xml:space="preserve"> (1979)</w:t>
      </w:r>
      <w:r w:rsidR="00B714E0">
        <w:rPr>
          <w:rFonts w:ascii="Verdana" w:hAnsi="Verdana"/>
          <w:sz w:val="18"/>
          <w:szCs w:val="18"/>
        </w:rPr>
        <w:t>,</w:t>
      </w:r>
      <w:r w:rsidR="002A5FC9">
        <w:rPr>
          <w:rFonts w:ascii="Verdana" w:hAnsi="Verdana"/>
          <w:sz w:val="18"/>
          <w:szCs w:val="18"/>
        </w:rPr>
        <w:t xml:space="preserve"> available at:</w:t>
      </w:r>
      <w:r w:rsidR="00B714E0">
        <w:rPr>
          <w:rFonts w:ascii="Verdana" w:hAnsi="Verdana"/>
          <w:sz w:val="18"/>
          <w:szCs w:val="18"/>
        </w:rPr>
        <w:t xml:space="preserve"> </w:t>
      </w:r>
      <w:r w:rsidR="00B714E0" w:rsidRPr="00B714E0">
        <w:rPr>
          <w:rFonts w:ascii="Verdana" w:hAnsi="Verdana"/>
          <w:sz w:val="18"/>
          <w:szCs w:val="18"/>
        </w:rPr>
        <w:t xml:space="preserve"> </w:t>
      </w:r>
      <w:hyperlink r:id="rId21" w:history="1">
        <w:r w:rsidR="00627416">
          <w:rPr>
            <w:rStyle w:val="Hyperlink"/>
            <w:rFonts w:ascii="Verdana" w:hAnsi="Verdana"/>
            <w:sz w:val="18"/>
            <w:szCs w:val="18"/>
          </w:rPr>
          <w:t>https://www.srilankalaw.lk/revised-statutes/volume-ii/217-code-of-criminal-procedure-act.html</w:t>
        </w:r>
      </w:hyperlink>
      <w:r w:rsidRPr="00553EF9">
        <w:rPr>
          <w:rFonts w:ascii="Verdana" w:hAnsi="Verdana"/>
          <w:sz w:val="18"/>
          <w:szCs w:val="18"/>
        </w:rPr>
        <w:t>, s</w:t>
      </w:r>
      <w:r w:rsidR="00B714E0">
        <w:rPr>
          <w:rFonts w:ascii="Verdana" w:hAnsi="Verdana"/>
          <w:sz w:val="18"/>
          <w:szCs w:val="18"/>
        </w:rPr>
        <w:t xml:space="preserve">ection </w:t>
      </w:r>
      <w:r w:rsidRPr="00553EF9">
        <w:rPr>
          <w:rFonts w:ascii="Verdana" w:hAnsi="Verdana"/>
          <w:sz w:val="18"/>
          <w:szCs w:val="18"/>
        </w:rPr>
        <w:t>82.</w:t>
      </w:r>
    </w:p>
  </w:footnote>
  <w:footnote w:id="35">
    <w:p w14:paraId="0ACD57F8" w14:textId="294382CD"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2A5FC9" w:rsidRPr="002A5FC9">
        <w:rPr>
          <w:rFonts w:ascii="Verdana" w:hAnsi="Verdana"/>
          <w:i/>
          <w:iCs/>
          <w:sz w:val="18"/>
          <w:szCs w:val="18"/>
        </w:rPr>
        <w:t>Ibid</w:t>
      </w:r>
      <w:r w:rsidRPr="002A5FC9">
        <w:rPr>
          <w:rFonts w:ascii="Verdana" w:hAnsi="Verdana"/>
          <w:i/>
          <w:iCs/>
          <w:sz w:val="18"/>
          <w:szCs w:val="18"/>
        </w:rPr>
        <w:t>.</w:t>
      </w:r>
    </w:p>
  </w:footnote>
  <w:footnote w:id="36">
    <w:p w14:paraId="620C758D" w14:textId="3A15AC4C"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cstheme="minorHAnsi"/>
          <w:sz w:val="18"/>
          <w:szCs w:val="18"/>
        </w:rPr>
        <w:t xml:space="preserve">Ordinance N°5 </w:t>
      </w:r>
      <w:r w:rsidR="003E4735">
        <w:rPr>
          <w:rFonts w:ascii="Verdana" w:hAnsi="Verdana" w:cstheme="minorHAnsi"/>
          <w:sz w:val="18"/>
          <w:szCs w:val="18"/>
        </w:rPr>
        <w:t>(</w:t>
      </w:r>
      <w:r w:rsidRPr="007D4BC1">
        <w:rPr>
          <w:rFonts w:ascii="Verdana" w:hAnsi="Verdana" w:cstheme="minorHAnsi"/>
          <w:sz w:val="18"/>
          <w:szCs w:val="18"/>
        </w:rPr>
        <w:t>1907</w:t>
      </w:r>
      <w:r w:rsidR="003E4735">
        <w:rPr>
          <w:rFonts w:ascii="Verdana" w:hAnsi="Verdana" w:cstheme="minorHAnsi"/>
          <w:sz w:val="18"/>
          <w:szCs w:val="18"/>
        </w:rPr>
        <w:t>)</w:t>
      </w:r>
      <w:r w:rsidRPr="007D4BC1">
        <w:rPr>
          <w:rFonts w:ascii="Verdana" w:hAnsi="Verdana" w:cstheme="minorHAnsi"/>
          <w:sz w:val="18"/>
          <w:szCs w:val="18"/>
        </w:rPr>
        <w:t>, available at:</w:t>
      </w:r>
    </w:p>
    <w:p w14:paraId="02F8F8FF" w14:textId="13069FF5" w:rsidR="007D7B44" w:rsidRPr="007D4BC1" w:rsidRDefault="002766F3" w:rsidP="00A91134">
      <w:pPr>
        <w:pStyle w:val="FootnoteText"/>
        <w:jc w:val="both"/>
        <w:rPr>
          <w:rFonts w:ascii="Verdana" w:hAnsi="Verdana" w:cstheme="minorHAnsi"/>
          <w:sz w:val="18"/>
          <w:szCs w:val="18"/>
        </w:rPr>
      </w:pPr>
      <w:hyperlink r:id="rId22" w:history="1">
        <w:r w:rsidR="007D7B44" w:rsidRPr="007D4BC1">
          <w:rPr>
            <w:rStyle w:val="Hyperlink"/>
            <w:rFonts w:ascii="Verdana" w:hAnsi="Verdana"/>
            <w:sz w:val="18"/>
            <w:szCs w:val="18"/>
          </w:rPr>
          <w:t>http://hrlibrary.umn.edu/research/srilanka/statutes/Houses_of_Detention_Ordinance.pdf</w:t>
        </w:r>
      </w:hyperlink>
      <w:r w:rsidR="007D7B44" w:rsidRPr="007D4BC1">
        <w:rPr>
          <w:rFonts w:ascii="Verdana" w:hAnsi="Verdana"/>
          <w:sz w:val="18"/>
          <w:szCs w:val="18"/>
        </w:rPr>
        <w:t xml:space="preserve"> </w:t>
      </w:r>
    </w:p>
  </w:footnote>
  <w:footnote w:id="37">
    <w:p w14:paraId="47B26B45" w14:textId="42FDE720"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i/>
          <w:iCs/>
          <w:sz w:val="18"/>
          <w:szCs w:val="18"/>
        </w:rPr>
        <w:t>Ibid</w:t>
      </w:r>
      <w:r w:rsidRPr="007D4BC1">
        <w:rPr>
          <w:rFonts w:ascii="Verdana" w:hAnsi="Verdana"/>
          <w:sz w:val="18"/>
          <w:szCs w:val="18"/>
        </w:rPr>
        <w:t>., section 3(1).</w:t>
      </w:r>
    </w:p>
  </w:footnote>
  <w:footnote w:id="38">
    <w:p w14:paraId="24286A9F" w14:textId="550B9C42"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International Commission of Jurists, </w:t>
      </w:r>
      <w:r w:rsidRPr="00E453CA">
        <w:rPr>
          <w:rFonts w:ascii="Verdana" w:hAnsi="Verdana"/>
          <w:i/>
          <w:iCs/>
          <w:sz w:val="18"/>
          <w:szCs w:val="18"/>
        </w:rPr>
        <w:t>Sri Lanka’s Vagrants Ordinance No. 4 of 1841: A Colonial Relic Long Overdue for Repeal - A briefing paper</w:t>
      </w:r>
      <w:r w:rsidRPr="007D4BC1">
        <w:rPr>
          <w:rFonts w:ascii="Verdana" w:hAnsi="Verdana"/>
          <w:sz w:val="18"/>
          <w:szCs w:val="18"/>
        </w:rPr>
        <w:t xml:space="preserve"> (December 2021), available at: </w:t>
      </w:r>
      <w:hyperlink r:id="rId23" w:history="1">
        <w:r w:rsidRPr="007D4BC1">
          <w:rPr>
            <w:rStyle w:val="Hyperlink"/>
            <w:rFonts w:ascii="Verdana" w:hAnsi="Verdana"/>
            <w:sz w:val="18"/>
            <w:szCs w:val="18"/>
            <w:lang w:val="en-US"/>
          </w:rPr>
          <w:t>https://www.icj.org/wp-content/uploads/2022/01/Sri-Lanka-Briefing-Paper-A-Colonial-Relic-Long-Overdue-for-Repeal-2021-ENG.pdf</w:t>
        </w:r>
      </w:hyperlink>
      <w:r w:rsidRPr="001610A4">
        <w:rPr>
          <w:rStyle w:val="Hyperlink"/>
          <w:rFonts w:ascii="Verdana" w:hAnsi="Verdana"/>
          <w:color w:val="auto"/>
          <w:sz w:val="18"/>
          <w:szCs w:val="18"/>
          <w:u w:val="none"/>
          <w:lang w:val="en-US"/>
        </w:rPr>
        <w:t xml:space="preserve">, </w:t>
      </w:r>
      <w:r w:rsidRPr="007D4BC1">
        <w:rPr>
          <w:rFonts w:ascii="Verdana" w:hAnsi="Verdana"/>
          <w:sz w:val="18"/>
          <w:szCs w:val="18"/>
        </w:rPr>
        <w:t>p</w:t>
      </w:r>
      <w:r>
        <w:rPr>
          <w:rFonts w:ascii="Verdana" w:hAnsi="Verdana"/>
          <w:sz w:val="18"/>
          <w:szCs w:val="18"/>
        </w:rPr>
        <w:t>.</w:t>
      </w:r>
      <w:r w:rsidRPr="007D4BC1">
        <w:rPr>
          <w:rFonts w:ascii="Verdana" w:hAnsi="Verdana"/>
          <w:sz w:val="18"/>
          <w:szCs w:val="18"/>
        </w:rPr>
        <w:t xml:space="preserve"> 11.</w:t>
      </w:r>
    </w:p>
  </w:footnote>
  <w:footnote w:id="39">
    <w:p w14:paraId="44F0DF47" w14:textId="1D447BC2"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Section 8 of </w:t>
      </w:r>
      <w:r w:rsidR="00FA60CC">
        <w:rPr>
          <w:rFonts w:ascii="Verdana" w:hAnsi="Verdana"/>
          <w:sz w:val="18"/>
          <w:szCs w:val="18"/>
        </w:rPr>
        <w:t xml:space="preserve">the </w:t>
      </w:r>
      <w:r w:rsidRPr="007D4BC1">
        <w:rPr>
          <w:rFonts w:ascii="Verdana" w:hAnsi="Verdana"/>
          <w:sz w:val="18"/>
          <w:szCs w:val="18"/>
        </w:rPr>
        <w:t>Vagrants Ordinance.</w:t>
      </w:r>
    </w:p>
  </w:footnote>
  <w:footnote w:id="40">
    <w:p w14:paraId="34402ACD" w14:textId="4560AE13" w:rsidR="007D7B44" w:rsidRPr="00AE377A" w:rsidRDefault="007D7B44" w:rsidP="00A91134">
      <w:pPr>
        <w:pStyle w:val="FootnoteText"/>
        <w:jc w:val="both"/>
        <w:rPr>
          <w:rFonts w:ascii="Verdana" w:hAnsi="Verdana"/>
          <w:sz w:val="20"/>
          <w:szCs w:val="20"/>
        </w:rPr>
      </w:pPr>
      <w:r w:rsidRPr="007D4BC1">
        <w:rPr>
          <w:rStyle w:val="FootnoteReference"/>
          <w:rFonts w:ascii="Verdana" w:hAnsi="Verdana"/>
          <w:sz w:val="18"/>
          <w:szCs w:val="18"/>
        </w:rPr>
        <w:footnoteRef/>
      </w:r>
      <w:r w:rsidRPr="007D4BC1">
        <w:rPr>
          <w:rFonts w:ascii="Verdana" w:hAnsi="Verdana"/>
          <w:sz w:val="18"/>
          <w:szCs w:val="18"/>
        </w:rPr>
        <w:t xml:space="preserve"> Section 12 of </w:t>
      </w:r>
      <w:r w:rsidR="00437B24">
        <w:rPr>
          <w:rFonts w:ascii="Verdana" w:hAnsi="Verdana"/>
          <w:sz w:val="18"/>
          <w:szCs w:val="18"/>
        </w:rPr>
        <w:t xml:space="preserve">the </w:t>
      </w:r>
      <w:r w:rsidR="00087CC2" w:rsidRPr="00087CC2">
        <w:rPr>
          <w:rFonts w:ascii="Verdana" w:hAnsi="Verdana"/>
          <w:sz w:val="18"/>
          <w:szCs w:val="18"/>
        </w:rPr>
        <w:t>Houses of Detention Ordinance</w:t>
      </w:r>
      <w:r w:rsidRPr="007D4BC1">
        <w:rPr>
          <w:rFonts w:ascii="Verdana" w:hAnsi="Verdana"/>
          <w:sz w:val="18"/>
          <w:szCs w:val="18"/>
        </w:rPr>
        <w:t>.</w:t>
      </w:r>
      <w:r w:rsidRPr="00AE377A">
        <w:rPr>
          <w:rFonts w:ascii="Verdana" w:hAnsi="Verdana"/>
          <w:sz w:val="20"/>
          <w:szCs w:val="20"/>
        </w:rPr>
        <w:t xml:space="preserve"> </w:t>
      </w:r>
    </w:p>
  </w:footnote>
  <w:footnote w:id="41">
    <w:p w14:paraId="3828E868" w14:textId="55DF0D4D"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003E27F6">
        <w:rPr>
          <w:rFonts w:ascii="Verdana" w:hAnsi="Verdana" w:cstheme="minorHAnsi"/>
          <w:sz w:val="18"/>
          <w:szCs w:val="18"/>
        </w:rPr>
        <w:t>United Nations w</w:t>
      </w:r>
      <w:r w:rsidRPr="007D4BC1">
        <w:rPr>
          <w:rFonts w:ascii="Verdana" w:hAnsi="Verdana" w:cstheme="minorHAnsi"/>
          <w:sz w:val="18"/>
          <w:szCs w:val="18"/>
        </w:rPr>
        <w:t xml:space="preserve">orking group on </w:t>
      </w:r>
      <w:r w:rsidR="003E27F6">
        <w:rPr>
          <w:rFonts w:ascii="Verdana" w:hAnsi="Verdana" w:cstheme="minorHAnsi"/>
          <w:sz w:val="18"/>
          <w:szCs w:val="18"/>
        </w:rPr>
        <w:t>a</w:t>
      </w:r>
      <w:r w:rsidRPr="007D4BC1">
        <w:rPr>
          <w:rFonts w:ascii="Verdana" w:hAnsi="Verdana" w:cstheme="minorHAnsi"/>
          <w:sz w:val="18"/>
          <w:szCs w:val="18"/>
        </w:rPr>
        <w:t xml:space="preserve">rbitrary </w:t>
      </w:r>
      <w:r w:rsidR="003E27F6">
        <w:rPr>
          <w:rFonts w:ascii="Verdana" w:hAnsi="Verdana" w:cstheme="minorHAnsi"/>
          <w:sz w:val="18"/>
          <w:szCs w:val="18"/>
        </w:rPr>
        <w:t>d</w:t>
      </w:r>
      <w:r w:rsidRPr="007D4BC1">
        <w:rPr>
          <w:rFonts w:ascii="Verdana" w:hAnsi="Verdana" w:cstheme="minorHAnsi"/>
          <w:sz w:val="18"/>
          <w:szCs w:val="18"/>
        </w:rPr>
        <w:t xml:space="preserve">etention, </w:t>
      </w:r>
      <w:r w:rsidRPr="007E1425">
        <w:rPr>
          <w:rFonts w:ascii="Verdana" w:hAnsi="Verdana" w:cstheme="minorHAnsi"/>
          <w:i/>
          <w:iCs/>
          <w:sz w:val="18"/>
          <w:szCs w:val="18"/>
        </w:rPr>
        <w:t>Preliminary findings from its visit to Sri Lanka</w:t>
      </w:r>
      <w:r w:rsidRPr="007D4BC1">
        <w:rPr>
          <w:rFonts w:ascii="Verdana" w:hAnsi="Verdana" w:cstheme="minorHAnsi"/>
          <w:sz w:val="18"/>
          <w:szCs w:val="18"/>
        </w:rPr>
        <w:t xml:space="preserve"> (2017), available at:</w:t>
      </w:r>
    </w:p>
    <w:p w14:paraId="64D6EB8A" w14:textId="1468B706" w:rsidR="007D7B44" w:rsidRPr="007D4BC1" w:rsidRDefault="002766F3" w:rsidP="00A91134">
      <w:pPr>
        <w:pStyle w:val="FootnoteText"/>
        <w:jc w:val="both"/>
        <w:rPr>
          <w:rFonts w:ascii="Verdana" w:hAnsi="Verdana" w:cstheme="minorHAnsi"/>
          <w:sz w:val="18"/>
          <w:szCs w:val="18"/>
        </w:rPr>
      </w:pPr>
      <w:hyperlink r:id="rId24" w:history="1">
        <w:r w:rsidR="007D7B44" w:rsidRPr="007D4BC1">
          <w:rPr>
            <w:rStyle w:val="Hyperlink"/>
            <w:rFonts w:ascii="Verdana" w:hAnsi="Verdana" w:cstheme="minorHAnsi"/>
            <w:sz w:val="18"/>
            <w:szCs w:val="18"/>
          </w:rPr>
          <w:t>https://www.ohchr.org/EN/NewsEvents/Pages/DisplayNews.aspx?NewsID=22541</w:t>
        </w:r>
      </w:hyperlink>
      <w:r w:rsidR="007D7B44" w:rsidRPr="007D4BC1">
        <w:rPr>
          <w:rFonts w:ascii="Verdana" w:hAnsi="Verdana" w:cstheme="minorHAnsi"/>
          <w:sz w:val="18"/>
          <w:szCs w:val="18"/>
        </w:rPr>
        <w:t xml:space="preserve">. </w:t>
      </w:r>
    </w:p>
  </w:footnote>
  <w:footnote w:id="42">
    <w:p w14:paraId="256FCA71" w14:textId="63009AD4"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cstheme="minorHAnsi"/>
          <w:sz w:val="18"/>
          <w:szCs w:val="18"/>
        </w:rPr>
        <w:t>Sections 3 (1) (b), 7(1)(a) and 9 (1) (a) of the Vagrants Ordinance.</w:t>
      </w:r>
    </w:p>
  </w:footnote>
  <w:footnote w:id="43">
    <w:p w14:paraId="4CB627F8" w14:textId="3D9EEE1C"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0006274D">
        <w:rPr>
          <w:rFonts w:ascii="Verdana" w:hAnsi="Verdana" w:cstheme="minorHAnsi"/>
          <w:sz w:val="18"/>
          <w:szCs w:val="18"/>
        </w:rPr>
        <w:t xml:space="preserve">Supreme Court of Sri Lanka, </w:t>
      </w:r>
      <w:r w:rsidRPr="0006274D">
        <w:rPr>
          <w:rFonts w:ascii="Verdana" w:hAnsi="Verdana" w:cstheme="minorHAnsi"/>
          <w:i/>
          <w:iCs/>
          <w:sz w:val="18"/>
          <w:szCs w:val="18"/>
        </w:rPr>
        <w:t>Saibo and Another v. Chellam and Others</w:t>
      </w:r>
      <w:r w:rsidR="0006274D">
        <w:rPr>
          <w:rFonts w:ascii="Verdana" w:hAnsi="Verdana" w:cstheme="minorHAnsi"/>
          <w:sz w:val="18"/>
          <w:szCs w:val="18"/>
        </w:rPr>
        <w:t xml:space="preserve">, Case </w:t>
      </w:r>
      <w:r w:rsidRPr="0024655B">
        <w:rPr>
          <w:rFonts w:ascii="Verdana" w:hAnsi="Verdana" w:cstheme="minorHAnsi"/>
          <w:sz w:val="18"/>
          <w:szCs w:val="18"/>
        </w:rPr>
        <w:t>25 NLR 251</w:t>
      </w:r>
      <w:r w:rsidR="0006274D">
        <w:rPr>
          <w:rFonts w:ascii="Verdana" w:hAnsi="Verdana" w:cstheme="minorHAnsi"/>
          <w:sz w:val="18"/>
          <w:szCs w:val="18"/>
        </w:rPr>
        <w:t xml:space="preserve"> </w:t>
      </w:r>
      <w:r w:rsidR="0006274D" w:rsidRPr="0024655B">
        <w:rPr>
          <w:rFonts w:ascii="Verdana" w:hAnsi="Verdana" w:cstheme="minorHAnsi"/>
          <w:sz w:val="18"/>
          <w:szCs w:val="18"/>
        </w:rPr>
        <w:t>(1923</w:t>
      </w:r>
      <w:r w:rsidR="0006274D">
        <w:rPr>
          <w:rFonts w:ascii="Verdana" w:hAnsi="Verdana" w:cstheme="minorHAnsi"/>
          <w:sz w:val="18"/>
          <w:szCs w:val="18"/>
        </w:rPr>
        <w:t>)</w:t>
      </w:r>
      <w:r w:rsidRPr="007D4BC1">
        <w:rPr>
          <w:rFonts w:ascii="Verdana" w:hAnsi="Verdana" w:cstheme="minorHAnsi"/>
          <w:sz w:val="18"/>
          <w:szCs w:val="18"/>
        </w:rPr>
        <w:t>.</w:t>
      </w:r>
    </w:p>
  </w:footnote>
  <w:footnote w:id="44">
    <w:p w14:paraId="20A91A07" w14:textId="460EDBC9" w:rsidR="007D7B44" w:rsidRPr="007D4BC1" w:rsidRDefault="007D7B44" w:rsidP="00AE377A">
      <w:pPr>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Shehan Chammika Silva, </w:t>
      </w:r>
      <w:r w:rsidRPr="006D04C7">
        <w:rPr>
          <w:rFonts w:ascii="Verdana" w:hAnsi="Verdana" w:cstheme="minorHAnsi"/>
          <w:i/>
          <w:iCs/>
          <w:sz w:val="18"/>
          <w:szCs w:val="18"/>
        </w:rPr>
        <w:t>Not an offence to earn a living by prostitution: Magistrate</w:t>
      </w:r>
      <w:r w:rsidRPr="007D4BC1">
        <w:rPr>
          <w:rFonts w:ascii="Verdana" w:hAnsi="Verdana" w:cstheme="minorHAnsi"/>
          <w:sz w:val="18"/>
          <w:szCs w:val="18"/>
        </w:rPr>
        <w:t xml:space="preserve">, </w:t>
      </w:r>
      <w:r w:rsidR="000E0351">
        <w:rPr>
          <w:rFonts w:ascii="Verdana" w:hAnsi="Verdana" w:cstheme="minorHAnsi"/>
          <w:sz w:val="18"/>
          <w:szCs w:val="18"/>
        </w:rPr>
        <w:t xml:space="preserve">in </w:t>
      </w:r>
      <w:r w:rsidRPr="007D4BC1">
        <w:rPr>
          <w:rFonts w:ascii="Verdana" w:hAnsi="Verdana" w:cstheme="minorHAnsi"/>
          <w:sz w:val="18"/>
          <w:szCs w:val="18"/>
        </w:rPr>
        <w:t xml:space="preserve">Daily Mirror </w:t>
      </w:r>
      <w:r w:rsidR="000E0351">
        <w:rPr>
          <w:rFonts w:ascii="Verdana" w:hAnsi="Verdana" w:cstheme="minorHAnsi"/>
          <w:sz w:val="18"/>
          <w:szCs w:val="18"/>
        </w:rPr>
        <w:t>(</w:t>
      </w:r>
      <w:r w:rsidRPr="007D4BC1">
        <w:rPr>
          <w:rFonts w:ascii="Verdana" w:hAnsi="Verdana" w:cstheme="minorHAnsi"/>
          <w:sz w:val="18"/>
          <w:szCs w:val="18"/>
        </w:rPr>
        <w:t>19 February 2020</w:t>
      </w:r>
      <w:r w:rsidR="000E0351">
        <w:rPr>
          <w:rFonts w:ascii="Verdana" w:hAnsi="Verdana" w:cstheme="minorHAnsi"/>
          <w:sz w:val="18"/>
          <w:szCs w:val="18"/>
        </w:rPr>
        <w:t>)</w:t>
      </w:r>
      <w:r w:rsidRPr="007D4BC1">
        <w:rPr>
          <w:rFonts w:ascii="Verdana" w:hAnsi="Verdana" w:cstheme="minorHAnsi"/>
          <w:sz w:val="18"/>
          <w:szCs w:val="18"/>
        </w:rPr>
        <w:t>, available at:</w:t>
      </w:r>
    </w:p>
    <w:p w14:paraId="419810FF" w14:textId="4BAADE44" w:rsidR="007D7B44" w:rsidRPr="007D4BC1" w:rsidRDefault="002766F3" w:rsidP="00AE377A">
      <w:pPr>
        <w:jc w:val="both"/>
        <w:rPr>
          <w:rFonts w:ascii="Verdana" w:hAnsi="Verdana" w:cstheme="minorHAnsi"/>
          <w:sz w:val="18"/>
          <w:szCs w:val="18"/>
        </w:rPr>
      </w:pPr>
      <w:hyperlink r:id="rId25" w:history="1">
        <w:r w:rsidR="007D7B44" w:rsidRPr="007D4BC1">
          <w:rPr>
            <w:rStyle w:val="Hyperlink"/>
            <w:rFonts w:ascii="Verdana" w:hAnsi="Verdana" w:cstheme="minorHAnsi"/>
            <w:sz w:val="18"/>
            <w:szCs w:val="18"/>
          </w:rPr>
          <w:t>https://www.dailymirror.lk/print/front_page/Not-an-offence-to-earn-a-living-by-prostitution:-Magistrate/238-183356</w:t>
        </w:r>
      </w:hyperlink>
      <w:r w:rsidR="005D2B30">
        <w:rPr>
          <w:rFonts w:ascii="Verdana" w:hAnsi="Verdana" w:cstheme="minorHAnsi"/>
          <w:sz w:val="18"/>
          <w:szCs w:val="18"/>
        </w:rPr>
        <w:t>.</w:t>
      </w:r>
      <w:r w:rsidR="007D7B44" w:rsidRPr="007D4BC1">
        <w:rPr>
          <w:rFonts w:ascii="Verdana" w:hAnsi="Verdana" w:cstheme="minorHAnsi"/>
          <w:sz w:val="18"/>
          <w:szCs w:val="18"/>
        </w:rPr>
        <w:t xml:space="preserve"> </w:t>
      </w:r>
      <w:r w:rsidR="005D2B30">
        <w:rPr>
          <w:rFonts w:ascii="Verdana" w:hAnsi="Verdana" w:cstheme="minorHAnsi"/>
          <w:sz w:val="18"/>
          <w:szCs w:val="18"/>
        </w:rPr>
        <w:t xml:space="preserve">See also </w:t>
      </w:r>
      <w:r w:rsidR="007D7B44" w:rsidRPr="007D4BC1">
        <w:rPr>
          <w:rFonts w:ascii="Verdana" w:hAnsi="Verdana" w:cstheme="minorHAnsi"/>
          <w:sz w:val="18"/>
          <w:szCs w:val="18"/>
        </w:rPr>
        <w:t xml:space="preserve">The Sunday Times, </w:t>
      </w:r>
      <w:r w:rsidR="007D7B44" w:rsidRPr="005D2B30">
        <w:rPr>
          <w:rFonts w:ascii="Verdana" w:hAnsi="Verdana"/>
          <w:i/>
          <w:iCs/>
          <w:sz w:val="18"/>
          <w:szCs w:val="18"/>
          <w:lang w:eastAsia="fr-BE"/>
        </w:rPr>
        <w:t>Backlash against police use of archaic law to arrest female sex workers</w:t>
      </w:r>
      <w:r w:rsidR="007D7B44" w:rsidRPr="007D4BC1">
        <w:rPr>
          <w:rFonts w:ascii="Verdana" w:hAnsi="Verdana"/>
          <w:sz w:val="18"/>
          <w:szCs w:val="18"/>
          <w:lang w:eastAsia="fr-BE"/>
        </w:rPr>
        <w:t xml:space="preserve"> (11 April 2021), available at:  </w:t>
      </w:r>
      <w:hyperlink r:id="rId26" w:history="1">
        <w:r w:rsidR="007D7B44" w:rsidRPr="007D4BC1">
          <w:rPr>
            <w:rStyle w:val="Hyperlink"/>
            <w:rFonts w:ascii="Verdana" w:hAnsi="Verdana" w:cstheme="minorHAnsi"/>
            <w:sz w:val="18"/>
            <w:szCs w:val="18"/>
          </w:rPr>
          <w:t>https://www.sundaytimes.lk/210411/news/backlash-against-police-use-of-archaic-law-to-arrest-female-sex-workers-439574.html</w:t>
        </w:r>
      </w:hyperlink>
      <w:r w:rsidR="007D7B44" w:rsidRPr="007D4BC1">
        <w:rPr>
          <w:rFonts w:ascii="Verdana" w:hAnsi="Verdana" w:cstheme="minorHAnsi"/>
          <w:sz w:val="18"/>
          <w:szCs w:val="18"/>
        </w:rPr>
        <w:t xml:space="preserve">; </w:t>
      </w:r>
      <w:r w:rsidR="007942D7">
        <w:rPr>
          <w:rFonts w:ascii="Verdana" w:hAnsi="Verdana" w:cstheme="minorHAnsi"/>
          <w:sz w:val="18"/>
          <w:szCs w:val="18"/>
        </w:rPr>
        <w:t xml:space="preserve">and </w:t>
      </w:r>
      <w:r w:rsidR="007D7B44" w:rsidRPr="007D4BC1">
        <w:rPr>
          <w:rFonts w:ascii="Verdana" w:hAnsi="Verdana" w:cstheme="minorHAnsi"/>
          <w:sz w:val="18"/>
          <w:szCs w:val="18"/>
        </w:rPr>
        <w:t xml:space="preserve">Colombo Gazette,  </w:t>
      </w:r>
      <w:r w:rsidR="007D7B44" w:rsidRPr="007942D7">
        <w:rPr>
          <w:rFonts w:ascii="Verdana" w:hAnsi="Verdana"/>
          <w:i/>
          <w:iCs/>
          <w:sz w:val="18"/>
          <w:szCs w:val="18"/>
        </w:rPr>
        <w:t>Sex workers in Sri Lanka battle a raw deal</w:t>
      </w:r>
      <w:r w:rsidR="007D7B44" w:rsidRPr="007D4BC1">
        <w:rPr>
          <w:rFonts w:ascii="Verdana" w:hAnsi="Verdana"/>
          <w:sz w:val="18"/>
          <w:szCs w:val="18"/>
        </w:rPr>
        <w:t xml:space="preserve"> (8 March 2020), available at:</w:t>
      </w:r>
    </w:p>
    <w:p w14:paraId="0328238C" w14:textId="01D0D850" w:rsidR="007D7B44" w:rsidRPr="007D4BC1" w:rsidRDefault="002766F3" w:rsidP="00AE377A">
      <w:pPr>
        <w:jc w:val="both"/>
        <w:rPr>
          <w:rFonts w:ascii="Verdana" w:hAnsi="Verdana"/>
          <w:sz w:val="18"/>
          <w:szCs w:val="18"/>
          <w:lang w:eastAsia="fr-BE"/>
        </w:rPr>
      </w:pPr>
      <w:hyperlink r:id="rId27" w:history="1">
        <w:r w:rsidR="007D7B44" w:rsidRPr="007D4BC1">
          <w:rPr>
            <w:rStyle w:val="Hyperlink"/>
            <w:rFonts w:ascii="Verdana" w:hAnsi="Verdana" w:cstheme="minorHAnsi"/>
            <w:sz w:val="18"/>
            <w:szCs w:val="18"/>
          </w:rPr>
          <w:t>https://colombogazette.com/2020/03/08/sex-workers-in-sri-lanka-battle-a-raw-deal/</w:t>
        </w:r>
      </w:hyperlink>
    </w:p>
  </w:footnote>
  <w:footnote w:id="45">
    <w:p w14:paraId="00B53379" w14:textId="391F8289" w:rsidR="007D7B44" w:rsidRPr="007D4BC1" w:rsidRDefault="007D7B44" w:rsidP="00AE377A">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cstheme="minorHAnsi"/>
          <w:sz w:val="18"/>
          <w:szCs w:val="18"/>
        </w:rPr>
        <w:t>ICJ interview with RG, a Colombo based queer lawyer.</w:t>
      </w:r>
    </w:p>
  </w:footnote>
  <w:footnote w:id="46">
    <w:p w14:paraId="35E86C28" w14:textId="79ED5B34"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Sex Workers and Allies South Asia - Sri Lanka Chapter, </w:t>
      </w:r>
      <w:r w:rsidRPr="007D4BC1">
        <w:rPr>
          <w:rFonts w:ascii="Verdana" w:hAnsi="Verdana" w:cstheme="minorHAnsi"/>
          <w:i/>
          <w:iCs/>
          <w:sz w:val="18"/>
          <w:szCs w:val="18"/>
        </w:rPr>
        <w:t>Status of Sex Workers in Sri Lanka: A National Report 2022-2023</w:t>
      </w:r>
      <w:r w:rsidRPr="007D4BC1">
        <w:rPr>
          <w:rFonts w:ascii="Verdana" w:hAnsi="Verdana" w:cstheme="minorHAnsi"/>
          <w:sz w:val="18"/>
          <w:szCs w:val="18"/>
        </w:rPr>
        <w:t xml:space="preserve"> (2023), available</w:t>
      </w:r>
      <w:r>
        <w:rPr>
          <w:rFonts w:ascii="Verdana" w:hAnsi="Verdana" w:cstheme="minorHAnsi"/>
          <w:sz w:val="18"/>
          <w:szCs w:val="18"/>
        </w:rPr>
        <w:t xml:space="preserve"> at</w:t>
      </w:r>
      <w:r w:rsidRPr="007D4BC1">
        <w:rPr>
          <w:rFonts w:ascii="Verdana" w:hAnsi="Verdana" w:cstheme="minorHAnsi"/>
          <w:sz w:val="18"/>
          <w:szCs w:val="18"/>
        </w:rPr>
        <w:t xml:space="preserve">: </w:t>
      </w:r>
      <w:hyperlink r:id="rId28" w:history="1">
        <w:r w:rsidRPr="007D4BC1">
          <w:rPr>
            <w:rStyle w:val="Hyperlink"/>
            <w:rFonts w:ascii="Verdana" w:hAnsi="Verdana" w:cstheme="minorHAnsi"/>
            <w:sz w:val="18"/>
            <w:szCs w:val="18"/>
          </w:rPr>
          <w:t>https://srilankabrief.org/wp-content/uploads/2023/05/Status-of-sex-workers-in-sri-lanka-2022-2023-EN.pdf</w:t>
        </w:r>
      </w:hyperlink>
      <w:r w:rsidR="007942D7">
        <w:rPr>
          <w:rStyle w:val="Hyperlink"/>
          <w:rFonts w:ascii="Verdana" w:hAnsi="Verdana" w:cstheme="minorHAnsi"/>
          <w:sz w:val="18"/>
          <w:szCs w:val="18"/>
        </w:rPr>
        <w:t xml:space="preserve">, </w:t>
      </w:r>
      <w:r w:rsidR="007942D7" w:rsidRPr="007D4BC1">
        <w:rPr>
          <w:rFonts w:ascii="Verdana" w:hAnsi="Verdana" w:cstheme="minorHAnsi"/>
          <w:sz w:val="18"/>
          <w:szCs w:val="18"/>
        </w:rPr>
        <w:t>p.</w:t>
      </w:r>
      <w:r w:rsidR="007942D7">
        <w:rPr>
          <w:rFonts w:ascii="Verdana" w:hAnsi="Verdana" w:cstheme="minorHAnsi"/>
          <w:sz w:val="18"/>
          <w:szCs w:val="18"/>
        </w:rPr>
        <w:t xml:space="preserve"> </w:t>
      </w:r>
      <w:r w:rsidR="007942D7" w:rsidRPr="007D4BC1">
        <w:rPr>
          <w:rFonts w:ascii="Verdana" w:hAnsi="Verdana" w:cstheme="minorHAnsi"/>
          <w:sz w:val="18"/>
          <w:szCs w:val="18"/>
        </w:rPr>
        <w:t>33</w:t>
      </w:r>
      <w:r w:rsidR="007942D7">
        <w:rPr>
          <w:rFonts w:ascii="Verdana" w:hAnsi="Verdana" w:cstheme="minorHAnsi"/>
          <w:sz w:val="18"/>
          <w:szCs w:val="18"/>
        </w:rPr>
        <w:t>.</w:t>
      </w:r>
      <w:r w:rsidRPr="007D4BC1">
        <w:rPr>
          <w:rFonts w:ascii="Verdana" w:hAnsi="Verdana" w:cstheme="minorHAnsi"/>
          <w:sz w:val="18"/>
          <w:szCs w:val="18"/>
        </w:rPr>
        <w:t xml:space="preserve"> </w:t>
      </w:r>
    </w:p>
  </w:footnote>
  <w:footnote w:id="47">
    <w:p w14:paraId="3089FA26" w14:textId="29409EA5" w:rsidR="007D7B44" w:rsidRPr="007D4BC1" w:rsidRDefault="007D7B44" w:rsidP="00A91134">
      <w:pPr>
        <w:pStyle w:val="FootnoteText"/>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Pr="007D4BC1">
        <w:rPr>
          <w:rFonts w:ascii="Verdana" w:hAnsi="Verdana" w:cstheme="minorHAnsi"/>
          <w:i/>
          <w:iCs/>
          <w:sz w:val="18"/>
          <w:szCs w:val="18"/>
        </w:rPr>
        <w:t>Ibid</w:t>
      </w:r>
      <w:r w:rsidRPr="007D4BC1">
        <w:rPr>
          <w:rFonts w:ascii="Verdana" w:hAnsi="Verdana" w:cstheme="minorHAnsi"/>
          <w:sz w:val="18"/>
          <w:szCs w:val="18"/>
        </w:rPr>
        <w:t>., p. 32.</w:t>
      </w:r>
    </w:p>
  </w:footnote>
  <w:footnote w:id="48">
    <w:p w14:paraId="51ADEE02" w14:textId="7618E8AF" w:rsidR="007D7B44" w:rsidRPr="007D4BC1" w:rsidRDefault="007D7B44" w:rsidP="00AE377A">
      <w:pPr>
        <w:pStyle w:val="FootnoteText"/>
        <w:jc w:val="both"/>
        <w:rPr>
          <w:rFonts w:ascii="Verdana" w:hAnsi="Verdana" w:cstheme="minorHAnsi"/>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ICJ interviews (2022-2023)</w:t>
      </w:r>
      <w:r w:rsidR="003428A0">
        <w:rPr>
          <w:rFonts w:ascii="Verdana" w:hAnsi="Verdana"/>
          <w:sz w:val="18"/>
          <w:szCs w:val="18"/>
        </w:rPr>
        <w:t>.</w:t>
      </w:r>
      <w:r w:rsidRPr="007D4BC1">
        <w:rPr>
          <w:rFonts w:ascii="Verdana" w:hAnsi="Verdana"/>
          <w:sz w:val="18"/>
          <w:szCs w:val="18"/>
        </w:rPr>
        <w:t xml:space="preserve"> See also</w:t>
      </w:r>
      <w:r w:rsidRPr="007D4BC1">
        <w:rPr>
          <w:rFonts w:ascii="Verdana" w:hAnsi="Verdana"/>
          <w:sz w:val="18"/>
          <w:szCs w:val="18"/>
          <w:lang w:val="en-US"/>
        </w:rPr>
        <w:t xml:space="preserve"> </w:t>
      </w:r>
      <w:r w:rsidRPr="007D4BC1">
        <w:rPr>
          <w:rFonts w:ascii="Verdana" w:hAnsi="Verdana" w:cstheme="minorHAnsi"/>
          <w:sz w:val="18"/>
          <w:szCs w:val="18"/>
        </w:rPr>
        <w:t xml:space="preserve">BRIDGE, </w:t>
      </w:r>
      <w:r w:rsidRPr="007D4BC1">
        <w:rPr>
          <w:rFonts w:ascii="Verdana" w:hAnsi="Verdana" w:cstheme="minorHAnsi"/>
          <w:i/>
          <w:iCs/>
          <w:sz w:val="18"/>
          <w:szCs w:val="18"/>
        </w:rPr>
        <w:t>Human Rights Violations faced by LGBTQ People in Sri Lanka (August 2021- March 2023): An analysis by BRIDGE</w:t>
      </w:r>
      <w:r w:rsidRPr="007D4BC1">
        <w:rPr>
          <w:rFonts w:ascii="Verdana" w:hAnsi="Verdana" w:cstheme="minorHAnsi"/>
          <w:sz w:val="18"/>
          <w:szCs w:val="18"/>
        </w:rPr>
        <w:t xml:space="preserve"> </w:t>
      </w:r>
      <w:r w:rsidR="003428A0">
        <w:rPr>
          <w:rFonts w:ascii="Verdana" w:hAnsi="Verdana" w:cstheme="minorHAnsi"/>
          <w:sz w:val="18"/>
          <w:szCs w:val="18"/>
        </w:rPr>
        <w:t>(</w:t>
      </w:r>
      <w:r w:rsidRPr="007D4BC1">
        <w:rPr>
          <w:rFonts w:ascii="Verdana" w:hAnsi="Verdana" w:cstheme="minorHAnsi"/>
          <w:sz w:val="18"/>
          <w:szCs w:val="18"/>
        </w:rPr>
        <w:t>2023</w:t>
      </w:r>
      <w:r w:rsidR="003428A0">
        <w:rPr>
          <w:rFonts w:ascii="Verdana" w:hAnsi="Verdana" w:cstheme="minorHAnsi"/>
          <w:sz w:val="18"/>
          <w:szCs w:val="18"/>
        </w:rPr>
        <w:t>)</w:t>
      </w:r>
      <w:r w:rsidRPr="007D4BC1">
        <w:rPr>
          <w:rFonts w:ascii="Verdana" w:hAnsi="Verdana" w:cstheme="minorHAnsi"/>
          <w:sz w:val="18"/>
          <w:szCs w:val="18"/>
        </w:rPr>
        <w:t>, available at:</w:t>
      </w:r>
    </w:p>
    <w:p w14:paraId="59D7FE0A" w14:textId="18909381" w:rsidR="007D7B44" w:rsidRPr="00AE377A" w:rsidRDefault="002766F3" w:rsidP="00AE377A">
      <w:pPr>
        <w:pStyle w:val="FootnoteText"/>
        <w:jc w:val="both"/>
        <w:rPr>
          <w:rFonts w:ascii="Verdana" w:hAnsi="Verdana" w:cstheme="minorHAnsi"/>
          <w:sz w:val="20"/>
          <w:szCs w:val="20"/>
        </w:rPr>
      </w:pPr>
      <w:hyperlink r:id="rId29" w:history="1">
        <w:r w:rsidR="007D7B44" w:rsidRPr="007D4BC1">
          <w:rPr>
            <w:rStyle w:val="Hyperlink"/>
            <w:rFonts w:ascii="Verdana" w:hAnsi="Verdana" w:cstheme="minorHAnsi"/>
            <w:sz w:val="18"/>
            <w:szCs w:val="18"/>
          </w:rPr>
          <w:t>https://bridge2equality.org/wp-content/uploads/2023/06/BRIDGE-Analysis-NEW-English-Color.pdf</w:t>
        </w:r>
      </w:hyperlink>
    </w:p>
  </w:footnote>
  <w:footnote w:id="49">
    <w:p w14:paraId="6E66DFC8" w14:textId="77F70AC5" w:rsidR="007D7B44" w:rsidRPr="007D4BC1" w:rsidRDefault="007D7B44" w:rsidP="00AE377A">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ICJ interview with TR, Executive Director of an LGBTI civil society organization (December 2022).</w:t>
      </w:r>
    </w:p>
  </w:footnote>
  <w:footnote w:id="50">
    <w:p w14:paraId="3449AF47" w14:textId="5DC0C355" w:rsidR="007D7B44" w:rsidRPr="007D4BC1" w:rsidRDefault="007D7B44" w:rsidP="00AE377A">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ICJ interview with DP, an LGBTI activist (February 2023).</w:t>
      </w:r>
    </w:p>
  </w:footnote>
  <w:footnote w:id="51">
    <w:p w14:paraId="0251382E" w14:textId="77777777" w:rsidR="00CD3DB6"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shd w:val="clear" w:color="auto" w:fill="FFFFFF"/>
          <w:lang w:val="en-US"/>
        </w:rPr>
        <w:t xml:space="preserve">Sandesh Shrestha, </w:t>
      </w:r>
      <w:r w:rsidRPr="004F5837">
        <w:rPr>
          <w:rFonts w:ascii="Verdana" w:hAnsi="Verdana"/>
          <w:i/>
          <w:iCs/>
          <w:sz w:val="18"/>
          <w:szCs w:val="18"/>
        </w:rPr>
        <w:t xml:space="preserve">City cracks down on street vendors </w:t>
      </w:r>
      <w:r w:rsidR="00E0678A">
        <w:rPr>
          <w:rFonts w:ascii="Verdana" w:hAnsi="Verdana"/>
          <w:i/>
          <w:iCs/>
          <w:sz w:val="18"/>
          <w:szCs w:val="18"/>
        </w:rPr>
        <w:t>“</w:t>
      </w:r>
      <w:r w:rsidRPr="004F5837">
        <w:rPr>
          <w:rFonts w:ascii="Verdana" w:hAnsi="Verdana"/>
          <w:i/>
          <w:iCs/>
          <w:sz w:val="18"/>
          <w:szCs w:val="18"/>
        </w:rPr>
        <w:t>to drive them back to their villages</w:t>
      </w:r>
      <w:r w:rsidR="00E0678A">
        <w:rPr>
          <w:rFonts w:ascii="Verdana" w:hAnsi="Verdana"/>
          <w:i/>
          <w:iCs/>
          <w:sz w:val="18"/>
          <w:szCs w:val="18"/>
        </w:rPr>
        <w:t>”</w:t>
      </w:r>
      <w:r w:rsidRPr="007D4BC1">
        <w:rPr>
          <w:rFonts w:ascii="Verdana" w:hAnsi="Verdana"/>
          <w:sz w:val="18"/>
          <w:szCs w:val="18"/>
          <w:lang w:val="en-US"/>
        </w:rPr>
        <w:t xml:space="preserve">, </w:t>
      </w:r>
      <w:r w:rsidR="004F5837">
        <w:rPr>
          <w:rFonts w:ascii="Verdana" w:hAnsi="Verdana"/>
          <w:sz w:val="18"/>
          <w:szCs w:val="18"/>
          <w:lang w:val="en-US"/>
        </w:rPr>
        <w:t xml:space="preserve">in </w:t>
      </w:r>
      <w:r w:rsidRPr="007D4BC1">
        <w:rPr>
          <w:rFonts w:ascii="Verdana" w:hAnsi="Verdana"/>
          <w:sz w:val="18"/>
          <w:szCs w:val="18"/>
          <w:lang w:val="en-US"/>
        </w:rPr>
        <w:t>The Record (18 July 2018), available at:</w:t>
      </w:r>
    </w:p>
    <w:p w14:paraId="1E2BE43C" w14:textId="00E4F716" w:rsidR="007D7B44" w:rsidRPr="007D4BC1" w:rsidRDefault="002766F3" w:rsidP="00A91134">
      <w:pPr>
        <w:pStyle w:val="FootnoteText"/>
        <w:jc w:val="both"/>
        <w:rPr>
          <w:rFonts w:ascii="Verdana" w:hAnsi="Verdana"/>
          <w:sz w:val="18"/>
          <w:szCs w:val="18"/>
          <w:shd w:val="clear" w:color="auto" w:fill="FFFFFF"/>
          <w:lang w:val="en-US"/>
        </w:rPr>
      </w:pPr>
      <w:hyperlink r:id="rId30" w:history="1">
        <w:r w:rsidR="007D7B44" w:rsidRPr="007D4BC1">
          <w:rPr>
            <w:rStyle w:val="Hyperlink"/>
            <w:rFonts w:ascii="Verdana" w:hAnsi="Verdana"/>
            <w:sz w:val="18"/>
            <w:szCs w:val="18"/>
            <w:lang w:val="en-US"/>
          </w:rPr>
          <w:t>https://www.recordnepal.com/crackdown-on-street-vendors-to-drive-them-back-to-their-villages</w:t>
        </w:r>
      </w:hyperlink>
      <w:r w:rsidR="007D7B44" w:rsidRPr="007D4BC1">
        <w:rPr>
          <w:rFonts w:ascii="Verdana" w:hAnsi="Verdana"/>
          <w:sz w:val="18"/>
          <w:szCs w:val="18"/>
          <w:lang w:val="en-US"/>
        </w:rPr>
        <w:t xml:space="preserve">; </w:t>
      </w:r>
      <w:r w:rsidR="007D7B44" w:rsidRPr="007D4BC1">
        <w:rPr>
          <w:rFonts w:ascii="Verdana" w:hAnsi="Verdana"/>
          <w:sz w:val="18"/>
          <w:szCs w:val="18"/>
          <w:shd w:val="clear" w:color="auto" w:fill="FFFFFF"/>
          <w:lang w:val="en-US"/>
        </w:rPr>
        <w:t xml:space="preserve">Post Report, </w:t>
      </w:r>
      <w:r w:rsidR="007D7B44" w:rsidRPr="004F5837">
        <w:rPr>
          <w:rFonts w:ascii="Verdana" w:hAnsi="Verdana"/>
          <w:i/>
          <w:iCs/>
          <w:sz w:val="18"/>
          <w:szCs w:val="18"/>
          <w:shd w:val="clear" w:color="auto" w:fill="FFFFFF"/>
          <w:lang w:val="en-US"/>
        </w:rPr>
        <w:t>KMC removes street vendors,</w:t>
      </w:r>
      <w:r w:rsidR="007D7B44" w:rsidRPr="007D4BC1">
        <w:rPr>
          <w:rFonts w:ascii="Verdana" w:hAnsi="Verdana"/>
          <w:sz w:val="18"/>
          <w:szCs w:val="18"/>
          <w:shd w:val="clear" w:color="auto" w:fill="FFFFFF"/>
          <w:lang w:val="en-US"/>
        </w:rPr>
        <w:t xml:space="preserve"> </w:t>
      </w:r>
      <w:r w:rsidR="004F5837">
        <w:rPr>
          <w:rFonts w:ascii="Verdana" w:hAnsi="Verdana"/>
          <w:sz w:val="18"/>
          <w:szCs w:val="18"/>
          <w:shd w:val="clear" w:color="auto" w:fill="FFFFFF"/>
          <w:lang w:val="en-US"/>
        </w:rPr>
        <w:t xml:space="preserve">in </w:t>
      </w:r>
      <w:r w:rsidR="007D7B44" w:rsidRPr="007D4BC1">
        <w:rPr>
          <w:rFonts w:ascii="Verdana" w:hAnsi="Verdana"/>
          <w:sz w:val="18"/>
          <w:szCs w:val="18"/>
          <w:shd w:val="clear" w:color="auto" w:fill="FFFFFF"/>
          <w:lang w:val="en-US"/>
        </w:rPr>
        <w:t>The Kathmandu Post (14 September 2017), available at:</w:t>
      </w:r>
    </w:p>
    <w:p w14:paraId="59A2A20C" w14:textId="14DF8367" w:rsidR="007D7B44" w:rsidRPr="007D4BC1" w:rsidRDefault="002766F3" w:rsidP="00A91134">
      <w:pPr>
        <w:pStyle w:val="FootnoteText"/>
        <w:jc w:val="both"/>
        <w:rPr>
          <w:rFonts w:ascii="Verdana" w:hAnsi="Verdana"/>
          <w:sz w:val="18"/>
          <w:szCs w:val="18"/>
        </w:rPr>
      </w:pPr>
      <w:hyperlink r:id="rId31" w:history="1">
        <w:r w:rsidR="007D7B44" w:rsidRPr="007D4BC1">
          <w:rPr>
            <w:rStyle w:val="Hyperlink"/>
            <w:rFonts w:ascii="Verdana" w:hAnsi="Verdana"/>
            <w:sz w:val="18"/>
            <w:szCs w:val="18"/>
            <w:shd w:val="clear" w:color="auto" w:fill="FFFFFF"/>
            <w:lang w:val="en-US"/>
          </w:rPr>
          <w:t>https://kathmandupost.com/valley/2017/09/14/kmc-removes-street-vendors</w:t>
        </w:r>
      </w:hyperlink>
    </w:p>
  </w:footnote>
  <w:footnote w:id="52">
    <w:p w14:paraId="4F2F963A" w14:textId="5E41F491"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Government of Nepal, National Planning Commission, Central Bureau of Statistics, </w:t>
      </w:r>
      <w:r w:rsidRPr="004F5837">
        <w:rPr>
          <w:rFonts w:ascii="Verdana" w:hAnsi="Verdana"/>
          <w:i/>
          <w:iCs/>
          <w:sz w:val="18"/>
          <w:szCs w:val="18"/>
          <w:lang w:val="en-US"/>
        </w:rPr>
        <w:t>National Economic Census 2018, Analytical Report, Informal Sector</w:t>
      </w:r>
      <w:r w:rsidRPr="007D4BC1">
        <w:rPr>
          <w:rFonts w:ascii="Verdana" w:hAnsi="Verdana"/>
          <w:sz w:val="18"/>
          <w:szCs w:val="18"/>
          <w:lang w:val="en-US"/>
        </w:rPr>
        <w:t xml:space="preserve"> (March 2021)</w:t>
      </w:r>
      <w:r w:rsidR="004F5837">
        <w:rPr>
          <w:rFonts w:ascii="Verdana" w:hAnsi="Verdana"/>
          <w:sz w:val="18"/>
          <w:szCs w:val="18"/>
          <w:lang w:val="en-US"/>
        </w:rPr>
        <w:t>,</w:t>
      </w:r>
      <w:r w:rsidRPr="007D4BC1">
        <w:rPr>
          <w:rFonts w:ascii="Verdana" w:hAnsi="Verdana"/>
          <w:sz w:val="18"/>
          <w:szCs w:val="18"/>
          <w:lang w:val="en-US"/>
        </w:rPr>
        <w:t xml:space="preserve"> available at: </w:t>
      </w:r>
      <w:hyperlink r:id="rId32" w:history="1">
        <w:r w:rsidRPr="007D4BC1">
          <w:rPr>
            <w:rStyle w:val="Hyperlink"/>
            <w:rFonts w:ascii="Verdana" w:hAnsi="Verdana"/>
            <w:sz w:val="18"/>
            <w:szCs w:val="18"/>
            <w:lang w:val="en-US"/>
          </w:rPr>
          <w:t>https://nsonepal.gov.np/wp-content/upLoads/2021/06/Analytical-Report-Informal-Sector.pdf</w:t>
        </w:r>
      </w:hyperlink>
      <w:r w:rsidR="004F5837">
        <w:rPr>
          <w:rFonts w:ascii="Verdana" w:hAnsi="Verdana"/>
          <w:sz w:val="18"/>
          <w:szCs w:val="18"/>
          <w:lang w:val="en-US"/>
        </w:rPr>
        <w:t>.</w:t>
      </w:r>
      <w:r w:rsidRPr="007D4BC1">
        <w:rPr>
          <w:rFonts w:ascii="Verdana" w:hAnsi="Verdana"/>
          <w:sz w:val="18"/>
          <w:szCs w:val="18"/>
          <w:lang w:val="en-US"/>
        </w:rPr>
        <w:t xml:space="preserve"> Out of 923,356 business establishment</w:t>
      </w:r>
      <w:r w:rsidR="00714328">
        <w:rPr>
          <w:rFonts w:ascii="Verdana" w:hAnsi="Verdana"/>
          <w:sz w:val="18"/>
          <w:szCs w:val="18"/>
          <w:lang w:val="en-US"/>
        </w:rPr>
        <w:t>s</w:t>
      </w:r>
      <w:r w:rsidRPr="007D4BC1">
        <w:rPr>
          <w:rFonts w:ascii="Verdana" w:hAnsi="Verdana"/>
          <w:sz w:val="18"/>
          <w:szCs w:val="18"/>
          <w:lang w:val="en-US"/>
        </w:rPr>
        <w:t>, 460,422 (almost 49.9%) are unregistered (informal).</w:t>
      </w:r>
    </w:p>
  </w:footnote>
  <w:footnote w:id="53">
    <w:p w14:paraId="6FA3102D" w14:textId="7153F4DC"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88097C" w:rsidRPr="007D4BC1">
        <w:rPr>
          <w:rFonts w:ascii="Verdana" w:hAnsi="Verdana"/>
          <w:sz w:val="18"/>
          <w:szCs w:val="18"/>
          <w:lang w:val="en-US"/>
        </w:rPr>
        <w:t xml:space="preserve">Government of Nepal, National Planning Commission, Central Bureau of Statistics, </w:t>
      </w:r>
      <w:r w:rsidR="0088097C" w:rsidRPr="004F5837">
        <w:rPr>
          <w:rFonts w:ascii="Verdana" w:hAnsi="Verdana"/>
          <w:i/>
          <w:iCs/>
          <w:sz w:val="18"/>
          <w:szCs w:val="18"/>
          <w:lang w:val="en-US"/>
        </w:rPr>
        <w:t>National Economic Census 2018, Analytical Report, Informal Sector</w:t>
      </w:r>
      <w:r w:rsidR="0088097C" w:rsidRPr="007D4BC1">
        <w:rPr>
          <w:rFonts w:ascii="Verdana" w:hAnsi="Verdana"/>
          <w:sz w:val="18"/>
          <w:szCs w:val="18"/>
          <w:lang w:val="en-US"/>
        </w:rPr>
        <w:t xml:space="preserve"> (March 2021)</w:t>
      </w:r>
      <w:r w:rsidR="0088097C">
        <w:rPr>
          <w:rFonts w:ascii="Verdana" w:hAnsi="Verdana"/>
          <w:sz w:val="18"/>
          <w:szCs w:val="18"/>
          <w:lang w:val="en-US"/>
        </w:rPr>
        <w:t>,</w:t>
      </w:r>
      <w:r w:rsidR="0088097C" w:rsidRPr="007D4BC1">
        <w:rPr>
          <w:rFonts w:ascii="Verdana" w:hAnsi="Verdana"/>
          <w:sz w:val="18"/>
          <w:szCs w:val="18"/>
          <w:lang w:val="en-US"/>
        </w:rPr>
        <w:t xml:space="preserve"> available at: </w:t>
      </w:r>
      <w:hyperlink r:id="rId33" w:history="1">
        <w:r w:rsidR="0088097C" w:rsidRPr="007D4BC1">
          <w:rPr>
            <w:rStyle w:val="Hyperlink"/>
            <w:rFonts w:ascii="Verdana" w:hAnsi="Verdana"/>
            <w:sz w:val="18"/>
            <w:szCs w:val="18"/>
            <w:lang w:val="en-US"/>
          </w:rPr>
          <w:t>https://nsonepal.gov.np/wp-content/upLoads/2021/06/Analytical-Report-Informal-Sector.pdf</w:t>
        </w:r>
      </w:hyperlink>
    </w:p>
  </w:footnote>
  <w:footnote w:id="54">
    <w:p w14:paraId="48FE06FB" w14:textId="65521B5F" w:rsidR="007D7B44" w:rsidRDefault="007D7B44" w:rsidP="00AE377A">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Republica, </w:t>
      </w:r>
      <w:r w:rsidRPr="00487965">
        <w:rPr>
          <w:rFonts w:ascii="Verdana" w:hAnsi="Verdana"/>
          <w:i/>
          <w:iCs/>
          <w:sz w:val="18"/>
          <w:szCs w:val="18"/>
        </w:rPr>
        <w:t>Street Vendors to organise mass protest against KMC`s harassment on January 9</w:t>
      </w:r>
      <w:r w:rsidRPr="007D4BC1">
        <w:rPr>
          <w:rFonts w:ascii="Verdana" w:hAnsi="Verdana"/>
          <w:sz w:val="18"/>
          <w:szCs w:val="18"/>
        </w:rPr>
        <w:t xml:space="preserve">, </w:t>
      </w:r>
      <w:r w:rsidR="007A3C22">
        <w:rPr>
          <w:rFonts w:ascii="Verdana" w:hAnsi="Verdana"/>
          <w:sz w:val="18"/>
          <w:szCs w:val="18"/>
        </w:rPr>
        <w:t xml:space="preserve">in </w:t>
      </w:r>
      <w:r w:rsidRPr="007A3C22">
        <w:rPr>
          <w:rFonts w:ascii="Verdana" w:hAnsi="Verdana"/>
          <w:sz w:val="18"/>
          <w:szCs w:val="18"/>
        </w:rPr>
        <w:t>Republica</w:t>
      </w:r>
      <w:r w:rsidRPr="007D4BC1">
        <w:rPr>
          <w:rFonts w:ascii="Verdana" w:hAnsi="Verdana"/>
          <w:sz w:val="18"/>
          <w:szCs w:val="18"/>
        </w:rPr>
        <w:t xml:space="preserve"> (07 January 2023), available at:</w:t>
      </w:r>
    </w:p>
    <w:p w14:paraId="770B9CF9" w14:textId="5E6B78A8" w:rsidR="007D7B44" w:rsidRPr="007D4BC1" w:rsidRDefault="002766F3" w:rsidP="00AE377A">
      <w:pPr>
        <w:pStyle w:val="FootnoteText"/>
        <w:jc w:val="both"/>
        <w:rPr>
          <w:rFonts w:ascii="Verdana" w:hAnsi="Verdana"/>
          <w:sz w:val="18"/>
          <w:szCs w:val="18"/>
        </w:rPr>
      </w:pPr>
      <w:hyperlink r:id="rId34" w:history="1">
        <w:r w:rsidR="007D7B44" w:rsidRPr="007D4BC1">
          <w:rPr>
            <w:rStyle w:val="Hyperlink"/>
            <w:rFonts w:ascii="Verdana" w:hAnsi="Verdana"/>
            <w:sz w:val="18"/>
            <w:szCs w:val="18"/>
          </w:rPr>
          <w:t>https://myrepublica.nagariknetwork.com/news/nest-to-organize-mass-protest-on-january-9-against-kmc-s-harassment-to-street-vendors/</w:t>
        </w:r>
      </w:hyperlink>
      <w:r w:rsidR="00702707">
        <w:rPr>
          <w:rFonts w:ascii="Verdana" w:hAnsi="Verdana"/>
          <w:sz w:val="18"/>
          <w:szCs w:val="18"/>
        </w:rPr>
        <w:t>. See also</w:t>
      </w:r>
      <w:r w:rsidR="007D7B44" w:rsidRPr="007D4BC1">
        <w:rPr>
          <w:rFonts w:ascii="Verdana" w:hAnsi="Verdana"/>
          <w:sz w:val="18"/>
          <w:szCs w:val="18"/>
        </w:rPr>
        <w:t xml:space="preserve"> Emile Shrestha, </w:t>
      </w:r>
      <w:r w:rsidR="007D7B44" w:rsidRPr="0052422C">
        <w:rPr>
          <w:rFonts w:ascii="Verdana" w:hAnsi="Verdana"/>
          <w:i/>
          <w:iCs/>
          <w:sz w:val="18"/>
          <w:szCs w:val="18"/>
        </w:rPr>
        <w:t>Street Vendors in Kathmandu</w:t>
      </w:r>
      <w:r w:rsidR="007D7B44" w:rsidRPr="007D4BC1">
        <w:rPr>
          <w:rFonts w:ascii="Verdana" w:hAnsi="Verdana"/>
          <w:sz w:val="18"/>
          <w:szCs w:val="18"/>
        </w:rPr>
        <w:t>,</w:t>
      </w:r>
      <w:r w:rsidR="007D7B44">
        <w:rPr>
          <w:rFonts w:ascii="Verdana" w:hAnsi="Verdana"/>
          <w:sz w:val="18"/>
          <w:szCs w:val="18"/>
        </w:rPr>
        <w:t xml:space="preserve"> </w:t>
      </w:r>
      <w:r w:rsidR="007D7B44" w:rsidRPr="007D4BC1">
        <w:rPr>
          <w:rFonts w:ascii="Verdana" w:hAnsi="Verdana"/>
          <w:sz w:val="18"/>
          <w:szCs w:val="18"/>
        </w:rPr>
        <w:t>Kathmandu University School of Law (January 2019)</w:t>
      </w:r>
      <w:r w:rsidR="0052422C">
        <w:rPr>
          <w:rFonts w:ascii="Verdana" w:hAnsi="Verdana"/>
          <w:sz w:val="18"/>
          <w:szCs w:val="18"/>
        </w:rPr>
        <w:t>,</w:t>
      </w:r>
      <w:r w:rsidR="007D7B44" w:rsidRPr="007D4BC1">
        <w:rPr>
          <w:rFonts w:ascii="Verdana" w:hAnsi="Verdana"/>
          <w:sz w:val="18"/>
          <w:szCs w:val="18"/>
        </w:rPr>
        <w:t xml:space="preserve"> available at:</w:t>
      </w:r>
    </w:p>
    <w:p w14:paraId="6D29AB76" w14:textId="1391E62F" w:rsidR="007D7B44" w:rsidRPr="00AE377A" w:rsidRDefault="002766F3" w:rsidP="00AE377A">
      <w:pPr>
        <w:pStyle w:val="FootnoteText"/>
        <w:jc w:val="both"/>
        <w:rPr>
          <w:rFonts w:ascii="Verdana" w:hAnsi="Verdana"/>
          <w:sz w:val="20"/>
          <w:szCs w:val="20"/>
        </w:rPr>
      </w:pPr>
      <w:hyperlink r:id="rId35" w:history="1">
        <w:r w:rsidR="007D7B44" w:rsidRPr="007D4BC1">
          <w:rPr>
            <w:rStyle w:val="Hyperlink"/>
            <w:rFonts w:ascii="Verdana" w:hAnsi="Verdana"/>
            <w:sz w:val="18"/>
            <w:szCs w:val="18"/>
          </w:rPr>
          <w:t>https://www.academia.edu/38182076/STREET_VENDORS_IN_KATHMANDU_pdf</w:t>
        </w:r>
      </w:hyperlink>
      <w:r w:rsidR="007D7B44" w:rsidRPr="00AE377A">
        <w:rPr>
          <w:rFonts w:ascii="Verdana" w:hAnsi="Verdana"/>
          <w:sz w:val="20"/>
          <w:szCs w:val="20"/>
        </w:rPr>
        <w:t xml:space="preserve">  </w:t>
      </w:r>
    </w:p>
  </w:footnote>
  <w:footnote w:id="55">
    <w:p w14:paraId="6E5AFC46" w14:textId="58D56597" w:rsidR="007D7B44" w:rsidRDefault="007D7B44" w:rsidP="00A91134">
      <w:pPr>
        <w:jc w:val="both"/>
        <w:rPr>
          <w:rFonts w:ascii="Verdana" w:hAnsi="Verdana"/>
          <w:color w:val="333333"/>
          <w:sz w:val="18"/>
          <w:szCs w:val="18"/>
          <w:shd w:val="clear" w:color="auto" w:fill="FFFFFF"/>
          <w:lang w:val="en-US"/>
        </w:rPr>
      </w:pPr>
      <w:r w:rsidRPr="007D4BC1">
        <w:rPr>
          <w:rStyle w:val="FootnoteReference"/>
          <w:rFonts w:ascii="Verdana" w:hAnsi="Verdana"/>
          <w:sz w:val="18"/>
          <w:szCs w:val="18"/>
        </w:rPr>
        <w:footnoteRef/>
      </w:r>
      <w:r w:rsidRPr="007D4BC1">
        <w:rPr>
          <w:rFonts w:ascii="Verdana" w:hAnsi="Verdana"/>
          <w:sz w:val="18"/>
          <w:szCs w:val="18"/>
        </w:rPr>
        <w:t xml:space="preserve"> See</w:t>
      </w:r>
      <w:r w:rsidR="00702707">
        <w:rPr>
          <w:rFonts w:ascii="Verdana" w:hAnsi="Verdana"/>
          <w:sz w:val="18"/>
          <w:szCs w:val="18"/>
        </w:rPr>
        <w:t xml:space="preserve"> </w:t>
      </w:r>
      <w:r w:rsidR="00CB4BA7" w:rsidRPr="00CB4BA7">
        <w:rPr>
          <w:rFonts w:ascii="Verdana" w:hAnsi="Verdana"/>
          <w:i/>
          <w:iCs/>
          <w:sz w:val="18"/>
          <w:szCs w:val="18"/>
        </w:rPr>
        <w:t>inter alia</w:t>
      </w:r>
      <w:r w:rsidRPr="007D4BC1">
        <w:rPr>
          <w:rFonts w:ascii="Verdana" w:hAnsi="Verdana"/>
          <w:sz w:val="18"/>
          <w:szCs w:val="18"/>
        </w:rPr>
        <w:t xml:space="preserve">: </w:t>
      </w:r>
      <w:r w:rsidRPr="007D4BC1">
        <w:rPr>
          <w:rFonts w:ascii="Verdana" w:hAnsi="Verdana"/>
          <w:sz w:val="18"/>
          <w:szCs w:val="18"/>
          <w:lang w:val="en-US"/>
        </w:rPr>
        <w:t xml:space="preserve">Anup Ojha, </w:t>
      </w:r>
      <w:r w:rsidRPr="00CB4BA7">
        <w:rPr>
          <w:rFonts w:ascii="Verdana" w:hAnsi="Verdana"/>
          <w:i/>
          <w:iCs/>
          <w:color w:val="333333"/>
          <w:sz w:val="18"/>
          <w:szCs w:val="18"/>
          <w:shd w:val="clear" w:color="auto" w:fill="FFFFFF"/>
        </w:rPr>
        <w:t>Street vendors up in arms against KMC’s indifference</w:t>
      </w:r>
      <w:r w:rsidRPr="007D4BC1">
        <w:rPr>
          <w:rFonts w:ascii="Verdana" w:hAnsi="Verdana"/>
          <w:color w:val="333333"/>
          <w:sz w:val="18"/>
          <w:szCs w:val="18"/>
          <w:shd w:val="clear" w:color="auto" w:fill="FFFFFF"/>
          <w:lang w:val="en-US"/>
        </w:rPr>
        <w:t xml:space="preserve">, </w:t>
      </w:r>
      <w:r w:rsidR="00CB4BA7" w:rsidRPr="00CB4BA7">
        <w:rPr>
          <w:rFonts w:ascii="Verdana" w:hAnsi="Verdana"/>
          <w:color w:val="333333"/>
          <w:sz w:val="18"/>
          <w:szCs w:val="18"/>
          <w:shd w:val="clear" w:color="auto" w:fill="FFFFFF"/>
          <w:lang w:val="en-US"/>
        </w:rPr>
        <w:t>in</w:t>
      </w:r>
      <w:r w:rsidR="00CB4BA7">
        <w:rPr>
          <w:rFonts w:ascii="Verdana" w:hAnsi="Verdana"/>
          <w:color w:val="333333"/>
          <w:sz w:val="18"/>
          <w:szCs w:val="18"/>
          <w:shd w:val="clear" w:color="auto" w:fill="FFFFFF"/>
          <w:lang w:val="en-US"/>
        </w:rPr>
        <w:t xml:space="preserve"> </w:t>
      </w:r>
      <w:r w:rsidRPr="00CB4BA7">
        <w:rPr>
          <w:rFonts w:ascii="Verdana" w:hAnsi="Verdana"/>
          <w:sz w:val="18"/>
          <w:szCs w:val="18"/>
          <w:shd w:val="clear" w:color="auto" w:fill="FFFFFF"/>
          <w:lang w:val="en-US"/>
        </w:rPr>
        <w:t>The Kathmandu Post</w:t>
      </w:r>
      <w:r w:rsidRPr="002774E0">
        <w:rPr>
          <w:rFonts w:ascii="Verdana" w:hAnsi="Verdana"/>
          <w:sz w:val="18"/>
          <w:szCs w:val="18"/>
          <w:shd w:val="clear" w:color="auto" w:fill="FFFFFF"/>
          <w:lang w:val="en-US"/>
        </w:rPr>
        <w:t xml:space="preserve"> (21 August 2023)</w:t>
      </w:r>
      <w:r>
        <w:rPr>
          <w:rFonts w:ascii="Verdana" w:hAnsi="Verdana"/>
          <w:sz w:val="18"/>
          <w:szCs w:val="18"/>
          <w:shd w:val="clear" w:color="auto" w:fill="FFFFFF"/>
          <w:lang w:val="en-US"/>
        </w:rPr>
        <w:t>,</w:t>
      </w:r>
      <w:r w:rsidRPr="002774E0">
        <w:rPr>
          <w:rFonts w:ascii="Verdana" w:hAnsi="Verdana"/>
          <w:sz w:val="18"/>
          <w:szCs w:val="18"/>
          <w:shd w:val="clear" w:color="auto" w:fill="FFFFFF"/>
          <w:lang w:val="en-US"/>
        </w:rPr>
        <w:t xml:space="preserve"> available </w:t>
      </w:r>
      <w:r w:rsidRPr="007D4BC1">
        <w:rPr>
          <w:rFonts w:ascii="Verdana" w:hAnsi="Verdana"/>
          <w:color w:val="333333"/>
          <w:sz w:val="18"/>
          <w:szCs w:val="18"/>
          <w:shd w:val="clear" w:color="auto" w:fill="FFFFFF"/>
          <w:lang w:val="en-US"/>
        </w:rPr>
        <w:t>at:</w:t>
      </w:r>
    </w:p>
    <w:p w14:paraId="289B0073" w14:textId="42BBD171" w:rsidR="007D7B44" w:rsidRDefault="002766F3" w:rsidP="00A91134">
      <w:pPr>
        <w:jc w:val="both"/>
        <w:rPr>
          <w:rFonts w:ascii="Verdana" w:hAnsi="Verdana"/>
          <w:color w:val="333333"/>
          <w:sz w:val="18"/>
          <w:szCs w:val="18"/>
          <w:shd w:val="clear" w:color="auto" w:fill="FFFFFF"/>
          <w:lang w:val="en-US"/>
        </w:rPr>
      </w:pPr>
      <w:hyperlink r:id="rId36" w:history="1">
        <w:r w:rsidR="007D7B44" w:rsidRPr="007D4BC1">
          <w:rPr>
            <w:rStyle w:val="Hyperlink"/>
            <w:rFonts w:ascii="Verdana" w:hAnsi="Verdana"/>
            <w:sz w:val="18"/>
            <w:szCs w:val="18"/>
            <w:shd w:val="clear" w:color="auto" w:fill="FFFFFF"/>
            <w:lang w:val="en-US"/>
          </w:rPr>
          <w:t>https://kathmandupost.com/kathmandu/2023/08/21/street-vendors-up-in-arms-against-kmc-s-indifference</w:t>
        </w:r>
      </w:hyperlink>
      <w:r w:rsidR="00CB4BA7">
        <w:rPr>
          <w:rFonts w:ascii="Verdana" w:hAnsi="Verdana"/>
          <w:color w:val="333333"/>
          <w:sz w:val="18"/>
          <w:szCs w:val="18"/>
          <w:shd w:val="clear" w:color="auto" w:fill="FFFFFF"/>
          <w:lang w:val="en-US"/>
        </w:rPr>
        <w:t>;</w:t>
      </w:r>
      <w:r w:rsidR="007D7B44" w:rsidRPr="007D4BC1">
        <w:rPr>
          <w:rFonts w:ascii="Verdana" w:hAnsi="Verdana"/>
          <w:color w:val="333333"/>
          <w:sz w:val="18"/>
          <w:szCs w:val="18"/>
          <w:shd w:val="clear" w:color="auto" w:fill="FFFFFF"/>
          <w:lang w:val="en-US"/>
        </w:rPr>
        <w:t xml:space="preserve"> Anup Ojha, </w:t>
      </w:r>
      <w:r w:rsidR="007D7B44" w:rsidRPr="00CB4BA7">
        <w:rPr>
          <w:rFonts w:ascii="Verdana" w:hAnsi="Verdana"/>
          <w:i/>
          <w:iCs/>
          <w:color w:val="333333"/>
          <w:sz w:val="18"/>
          <w:szCs w:val="18"/>
          <w:shd w:val="clear" w:color="auto" w:fill="FFFFFF"/>
        </w:rPr>
        <w:t>Mayor under fire for City police’s mistreatment of street vendor</w:t>
      </w:r>
      <w:r w:rsidR="007D7B44" w:rsidRPr="007D4BC1">
        <w:rPr>
          <w:rFonts w:ascii="Verdana" w:hAnsi="Verdana"/>
          <w:color w:val="333333"/>
          <w:sz w:val="18"/>
          <w:szCs w:val="18"/>
          <w:shd w:val="clear" w:color="auto" w:fill="FFFFFF"/>
          <w:lang w:val="en-US"/>
        </w:rPr>
        <w:t>,</w:t>
      </w:r>
      <w:r w:rsidR="00CB4BA7">
        <w:rPr>
          <w:rFonts w:ascii="Verdana" w:hAnsi="Verdana"/>
          <w:color w:val="333333"/>
          <w:sz w:val="18"/>
          <w:szCs w:val="18"/>
          <w:shd w:val="clear" w:color="auto" w:fill="FFFFFF"/>
          <w:lang w:val="en-US"/>
        </w:rPr>
        <w:t xml:space="preserve"> in</w:t>
      </w:r>
      <w:r w:rsidR="007D7B44" w:rsidRPr="007D4BC1">
        <w:rPr>
          <w:rFonts w:ascii="Verdana" w:hAnsi="Verdana"/>
          <w:color w:val="333333"/>
          <w:sz w:val="18"/>
          <w:szCs w:val="18"/>
          <w:shd w:val="clear" w:color="auto" w:fill="FFFFFF"/>
          <w:lang w:val="en-US"/>
        </w:rPr>
        <w:t xml:space="preserve"> </w:t>
      </w:r>
      <w:r w:rsidR="007D7B44" w:rsidRPr="00CB4BA7">
        <w:rPr>
          <w:rFonts w:ascii="Verdana" w:hAnsi="Verdana"/>
          <w:color w:val="333333"/>
          <w:sz w:val="18"/>
          <w:szCs w:val="18"/>
          <w:shd w:val="clear" w:color="auto" w:fill="FFFFFF"/>
          <w:lang w:val="en-US"/>
        </w:rPr>
        <w:t>The Kathmandu Post</w:t>
      </w:r>
      <w:r w:rsidR="007D7B44" w:rsidRPr="007D4BC1">
        <w:rPr>
          <w:rFonts w:ascii="Verdana" w:hAnsi="Verdana"/>
          <w:i/>
          <w:iCs/>
          <w:color w:val="333333"/>
          <w:sz w:val="18"/>
          <w:szCs w:val="18"/>
          <w:shd w:val="clear" w:color="auto" w:fill="FFFFFF"/>
          <w:lang w:val="en-US"/>
        </w:rPr>
        <w:t xml:space="preserve"> </w:t>
      </w:r>
      <w:r w:rsidR="007D7B44" w:rsidRPr="007D4BC1">
        <w:rPr>
          <w:rFonts w:ascii="Verdana" w:hAnsi="Verdana"/>
          <w:color w:val="333333"/>
          <w:sz w:val="18"/>
          <w:szCs w:val="18"/>
          <w:shd w:val="clear" w:color="auto" w:fill="FFFFFF"/>
          <w:lang w:val="en-US"/>
        </w:rPr>
        <w:t>(12 July 2023), available at:</w:t>
      </w:r>
    </w:p>
    <w:p w14:paraId="369855B5" w14:textId="0F906641" w:rsidR="007D7B44" w:rsidRPr="007D4BC1" w:rsidRDefault="002766F3" w:rsidP="00A91134">
      <w:pPr>
        <w:jc w:val="both"/>
        <w:rPr>
          <w:rFonts w:ascii="Verdana" w:hAnsi="Verdana"/>
          <w:sz w:val="18"/>
          <w:szCs w:val="18"/>
          <w:shd w:val="clear" w:color="auto" w:fill="FFFFFF"/>
          <w:lang w:val="en-US"/>
        </w:rPr>
      </w:pPr>
      <w:hyperlink r:id="rId37" w:history="1">
        <w:r w:rsidR="007D7B44" w:rsidRPr="007D4BC1">
          <w:rPr>
            <w:rStyle w:val="Hyperlink"/>
            <w:rFonts w:ascii="Verdana" w:hAnsi="Verdana"/>
            <w:sz w:val="18"/>
            <w:szCs w:val="18"/>
            <w:shd w:val="clear" w:color="auto" w:fill="FFFFFF"/>
          </w:rPr>
          <w:t>https://kathmandupost.com/kathmandu/2023/07/12/mayor-under-fire-for-city-police-s-mistreatment-of-street-vendor</w:t>
        </w:r>
      </w:hyperlink>
      <w:r w:rsidR="007D7B44" w:rsidRPr="007D4BC1">
        <w:rPr>
          <w:rFonts w:ascii="Verdana" w:hAnsi="Verdana"/>
          <w:sz w:val="18"/>
          <w:szCs w:val="18"/>
          <w:shd w:val="clear" w:color="auto" w:fill="FFFFFF"/>
          <w:lang w:val="en-US"/>
        </w:rPr>
        <w:t xml:space="preserve">; Republica, </w:t>
      </w:r>
      <w:r w:rsidR="007D7B44" w:rsidRPr="00225A21">
        <w:rPr>
          <w:rFonts w:ascii="Verdana" w:hAnsi="Verdana"/>
          <w:i/>
          <w:iCs/>
          <w:sz w:val="18"/>
          <w:szCs w:val="18"/>
          <w:shd w:val="clear" w:color="auto" w:fill="FFFFFF"/>
          <w:lang w:val="en-US"/>
        </w:rPr>
        <w:t>Street vendors protest in front of KMC Office</w:t>
      </w:r>
      <w:r w:rsidR="007D7B44" w:rsidRPr="007D4BC1">
        <w:rPr>
          <w:rFonts w:ascii="Verdana" w:hAnsi="Verdana"/>
          <w:sz w:val="18"/>
          <w:szCs w:val="18"/>
          <w:shd w:val="clear" w:color="auto" w:fill="FFFFFF"/>
          <w:lang w:val="en-US"/>
        </w:rPr>
        <w:t xml:space="preserve">, </w:t>
      </w:r>
      <w:r w:rsidR="00225A21">
        <w:rPr>
          <w:rFonts w:ascii="Verdana" w:hAnsi="Verdana"/>
          <w:sz w:val="18"/>
          <w:szCs w:val="18"/>
          <w:shd w:val="clear" w:color="auto" w:fill="FFFFFF"/>
          <w:lang w:val="en-US"/>
        </w:rPr>
        <w:t xml:space="preserve">in </w:t>
      </w:r>
      <w:r w:rsidR="007D7B44" w:rsidRPr="00225A21">
        <w:rPr>
          <w:rFonts w:ascii="Verdana" w:hAnsi="Verdana"/>
          <w:sz w:val="18"/>
          <w:szCs w:val="18"/>
          <w:shd w:val="clear" w:color="auto" w:fill="FFFFFF"/>
          <w:lang w:val="en-US"/>
        </w:rPr>
        <w:t>Republica</w:t>
      </w:r>
      <w:r w:rsidR="007D7B44" w:rsidRPr="007D4BC1">
        <w:rPr>
          <w:rFonts w:ascii="Verdana" w:hAnsi="Verdana"/>
          <w:sz w:val="18"/>
          <w:szCs w:val="18"/>
          <w:shd w:val="clear" w:color="auto" w:fill="FFFFFF"/>
          <w:lang w:val="en-US"/>
        </w:rPr>
        <w:t xml:space="preserve"> (23 August 2022), available at:</w:t>
      </w:r>
    </w:p>
    <w:p w14:paraId="0B444360" w14:textId="77777777" w:rsidR="005313C4" w:rsidRDefault="002766F3" w:rsidP="00A91134">
      <w:pPr>
        <w:jc w:val="both"/>
        <w:rPr>
          <w:rFonts w:ascii="Verdana" w:hAnsi="Verdana"/>
          <w:sz w:val="18"/>
          <w:szCs w:val="18"/>
          <w:lang w:val="en-US"/>
        </w:rPr>
      </w:pPr>
      <w:hyperlink r:id="rId38" w:history="1">
        <w:r w:rsidR="007D7B44" w:rsidRPr="007D4BC1">
          <w:rPr>
            <w:rStyle w:val="Hyperlink"/>
            <w:rFonts w:ascii="Verdana" w:hAnsi="Verdana"/>
            <w:sz w:val="18"/>
            <w:szCs w:val="18"/>
            <w:shd w:val="clear" w:color="auto" w:fill="FFFFFF"/>
            <w:lang w:val="en-US"/>
          </w:rPr>
          <w:t>https://myrepublica.nagariknetwork.com/news/street-vendors-protest-in-front-of-kmc-office/</w:t>
        </w:r>
      </w:hyperlink>
      <w:r w:rsidR="007D7B44" w:rsidRPr="007D4BC1">
        <w:rPr>
          <w:rFonts w:ascii="Verdana" w:hAnsi="Verdana"/>
          <w:sz w:val="18"/>
          <w:szCs w:val="18"/>
          <w:shd w:val="clear" w:color="auto" w:fill="FFFFFF"/>
          <w:lang w:val="en-US"/>
        </w:rPr>
        <w:t xml:space="preserve">; Sandesh Shrestha, </w:t>
      </w:r>
      <w:r w:rsidR="007D7B44" w:rsidRPr="00E0678A">
        <w:rPr>
          <w:rFonts w:ascii="Verdana" w:hAnsi="Verdana"/>
          <w:i/>
          <w:iCs/>
          <w:sz w:val="18"/>
          <w:szCs w:val="18"/>
        </w:rPr>
        <w:t>City cracks down on street vendors to "drive them back to their villages"</w:t>
      </w:r>
      <w:r w:rsidR="007D7B44" w:rsidRPr="007D4BC1">
        <w:rPr>
          <w:rFonts w:ascii="Verdana" w:hAnsi="Verdana"/>
          <w:sz w:val="18"/>
          <w:szCs w:val="18"/>
          <w:lang w:val="en-US"/>
        </w:rPr>
        <w:t xml:space="preserve">, </w:t>
      </w:r>
      <w:r w:rsidR="00E0678A">
        <w:rPr>
          <w:rFonts w:ascii="Verdana" w:hAnsi="Verdana"/>
          <w:sz w:val="18"/>
          <w:szCs w:val="18"/>
          <w:lang w:val="en-US"/>
        </w:rPr>
        <w:t xml:space="preserve">in </w:t>
      </w:r>
      <w:r w:rsidR="007D7B44" w:rsidRPr="007D4BC1">
        <w:rPr>
          <w:rFonts w:ascii="Verdana" w:hAnsi="Verdana"/>
          <w:sz w:val="18"/>
          <w:szCs w:val="18"/>
          <w:lang w:val="en-US"/>
        </w:rPr>
        <w:t>The Record (18 July 2018), available at:</w:t>
      </w:r>
    </w:p>
    <w:p w14:paraId="0B97AF21" w14:textId="54D97059" w:rsidR="007D7B44" w:rsidRPr="007D4BC1" w:rsidRDefault="002766F3" w:rsidP="00A91134">
      <w:pPr>
        <w:jc w:val="both"/>
        <w:rPr>
          <w:rFonts w:ascii="Verdana" w:hAnsi="Verdana"/>
          <w:sz w:val="18"/>
          <w:szCs w:val="18"/>
          <w:shd w:val="clear" w:color="auto" w:fill="FFFFFF"/>
          <w:lang w:val="en-US"/>
        </w:rPr>
      </w:pPr>
      <w:hyperlink r:id="rId39" w:history="1">
        <w:r w:rsidR="007D7B44" w:rsidRPr="007D4BC1">
          <w:rPr>
            <w:rStyle w:val="Hyperlink"/>
            <w:rFonts w:ascii="Verdana" w:hAnsi="Verdana"/>
            <w:sz w:val="18"/>
            <w:szCs w:val="18"/>
            <w:lang w:val="en-US"/>
          </w:rPr>
          <w:t>https://www.recordnepal.com/crackdown-on-street-vendors-to-drive-them-back-to-their-villages</w:t>
        </w:r>
      </w:hyperlink>
      <w:r w:rsidR="007D7B44" w:rsidRPr="007D4BC1">
        <w:rPr>
          <w:rFonts w:ascii="Verdana" w:hAnsi="Verdana"/>
          <w:sz w:val="18"/>
          <w:szCs w:val="18"/>
          <w:lang w:val="en-US"/>
        </w:rPr>
        <w:t xml:space="preserve">; </w:t>
      </w:r>
      <w:r w:rsidR="00E0678A">
        <w:rPr>
          <w:rFonts w:ascii="Verdana" w:hAnsi="Verdana"/>
          <w:sz w:val="18"/>
          <w:szCs w:val="18"/>
          <w:lang w:val="en-US"/>
        </w:rPr>
        <w:t xml:space="preserve">and </w:t>
      </w:r>
      <w:r w:rsidR="007D7B44" w:rsidRPr="007D4BC1">
        <w:rPr>
          <w:rFonts w:ascii="Verdana" w:hAnsi="Verdana"/>
          <w:sz w:val="18"/>
          <w:szCs w:val="18"/>
          <w:shd w:val="clear" w:color="auto" w:fill="FFFFFF"/>
          <w:lang w:val="en-US"/>
        </w:rPr>
        <w:t xml:space="preserve">Post Report, </w:t>
      </w:r>
      <w:r w:rsidR="007D7B44" w:rsidRPr="00E0678A">
        <w:rPr>
          <w:rFonts w:ascii="Verdana" w:hAnsi="Verdana"/>
          <w:i/>
          <w:iCs/>
          <w:sz w:val="18"/>
          <w:szCs w:val="18"/>
          <w:shd w:val="clear" w:color="auto" w:fill="FFFFFF"/>
          <w:lang w:val="en-US"/>
        </w:rPr>
        <w:t>KMC removes street vendors</w:t>
      </w:r>
      <w:r w:rsidR="007D7B44" w:rsidRPr="007D4BC1">
        <w:rPr>
          <w:rFonts w:ascii="Verdana" w:hAnsi="Verdana"/>
          <w:sz w:val="18"/>
          <w:szCs w:val="18"/>
          <w:shd w:val="clear" w:color="auto" w:fill="FFFFFF"/>
          <w:lang w:val="en-US"/>
        </w:rPr>
        <w:t xml:space="preserve">, </w:t>
      </w:r>
      <w:r w:rsidR="00E0678A">
        <w:rPr>
          <w:rFonts w:ascii="Verdana" w:hAnsi="Verdana"/>
          <w:sz w:val="18"/>
          <w:szCs w:val="18"/>
          <w:shd w:val="clear" w:color="auto" w:fill="FFFFFF"/>
          <w:lang w:val="en-US"/>
        </w:rPr>
        <w:t xml:space="preserve">in </w:t>
      </w:r>
      <w:r w:rsidR="007D7B44" w:rsidRPr="007D4BC1">
        <w:rPr>
          <w:rFonts w:ascii="Verdana" w:hAnsi="Verdana"/>
          <w:sz w:val="18"/>
          <w:szCs w:val="18"/>
          <w:shd w:val="clear" w:color="auto" w:fill="FFFFFF"/>
          <w:lang w:val="en-US"/>
        </w:rPr>
        <w:t>The Kathmandu Post (14 September 2017), available at:</w:t>
      </w:r>
    </w:p>
    <w:p w14:paraId="05587499" w14:textId="55264487" w:rsidR="007D7B44" w:rsidRPr="007D4BC1" w:rsidRDefault="002766F3" w:rsidP="00A91134">
      <w:pPr>
        <w:jc w:val="both"/>
        <w:rPr>
          <w:rFonts w:ascii="Verdana" w:hAnsi="Verdana"/>
          <w:sz w:val="18"/>
          <w:szCs w:val="18"/>
          <w:shd w:val="clear" w:color="auto" w:fill="FFFFFF"/>
          <w:lang w:val="en-US"/>
        </w:rPr>
      </w:pPr>
      <w:hyperlink r:id="rId40" w:history="1">
        <w:r w:rsidR="007D7B44" w:rsidRPr="007D4BC1">
          <w:rPr>
            <w:rStyle w:val="Hyperlink"/>
            <w:rFonts w:ascii="Verdana" w:hAnsi="Verdana"/>
            <w:sz w:val="18"/>
            <w:szCs w:val="18"/>
            <w:shd w:val="clear" w:color="auto" w:fill="FFFFFF"/>
            <w:lang w:val="en-US"/>
          </w:rPr>
          <w:t>https://kathmandupost.com/valley/2017/09/14/kmc-removes-street-vendors</w:t>
        </w:r>
      </w:hyperlink>
      <w:r w:rsidR="007D7B44" w:rsidRPr="007D4BC1">
        <w:rPr>
          <w:rFonts w:ascii="Verdana" w:hAnsi="Verdana"/>
          <w:sz w:val="18"/>
          <w:szCs w:val="18"/>
          <w:shd w:val="clear" w:color="auto" w:fill="FFFFFF"/>
          <w:lang w:val="en-US"/>
        </w:rPr>
        <w:t xml:space="preserve"> </w:t>
      </w:r>
    </w:p>
  </w:footnote>
  <w:footnote w:id="56">
    <w:p w14:paraId="7EB9476C" w14:textId="20A214C3"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Shasta Kansakar, </w:t>
      </w:r>
      <w:r w:rsidRPr="00E0678A">
        <w:rPr>
          <w:rFonts w:ascii="Verdana" w:hAnsi="Verdana"/>
          <w:i/>
          <w:iCs/>
          <w:sz w:val="18"/>
          <w:szCs w:val="18"/>
          <w:lang w:val="en-US"/>
        </w:rPr>
        <w:t>Organised Street Vending</w:t>
      </w:r>
      <w:r w:rsidRPr="007D4BC1">
        <w:rPr>
          <w:rFonts w:ascii="Verdana" w:hAnsi="Verdana"/>
          <w:sz w:val="18"/>
          <w:szCs w:val="18"/>
          <w:lang w:val="en-US"/>
        </w:rPr>
        <w:t xml:space="preserve">, </w:t>
      </w:r>
      <w:r w:rsidR="00E0678A">
        <w:rPr>
          <w:rFonts w:ascii="Verdana" w:hAnsi="Verdana"/>
          <w:sz w:val="18"/>
          <w:szCs w:val="18"/>
          <w:lang w:val="en-US"/>
        </w:rPr>
        <w:t xml:space="preserve">in </w:t>
      </w:r>
      <w:r w:rsidRPr="007D4BC1">
        <w:rPr>
          <w:rFonts w:ascii="Verdana" w:hAnsi="Verdana"/>
          <w:sz w:val="18"/>
          <w:szCs w:val="18"/>
          <w:lang w:val="en-US"/>
        </w:rPr>
        <w:t xml:space="preserve">New Business Age (06 March 2023), available at: </w:t>
      </w:r>
      <w:hyperlink r:id="rId41" w:history="1">
        <w:r w:rsidRPr="007D4BC1">
          <w:rPr>
            <w:rStyle w:val="Hyperlink"/>
            <w:rFonts w:ascii="Verdana" w:hAnsi="Verdana"/>
            <w:sz w:val="18"/>
            <w:szCs w:val="18"/>
            <w:lang w:val="en-US"/>
          </w:rPr>
          <w:t>https://www.newbusinessage.com/MagazineArticles/view/3805</w:t>
        </w:r>
      </w:hyperlink>
      <w:r w:rsidRPr="007D4BC1">
        <w:rPr>
          <w:rFonts w:ascii="Verdana" w:hAnsi="Verdana"/>
          <w:sz w:val="18"/>
          <w:szCs w:val="18"/>
          <w:lang w:val="en-US"/>
        </w:rPr>
        <w:t xml:space="preserve"> </w:t>
      </w:r>
    </w:p>
  </w:footnote>
  <w:footnote w:id="57">
    <w:p w14:paraId="40DB2094" w14:textId="77777777" w:rsidR="00872F3F"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Setopati, </w:t>
      </w:r>
      <w:r w:rsidRPr="00E0678A">
        <w:rPr>
          <w:rFonts w:ascii="Verdana" w:hAnsi="Verdana"/>
          <w:i/>
          <w:iCs/>
          <w:sz w:val="18"/>
          <w:szCs w:val="18"/>
          <w:lang w:val="en-US"/>
        </w:rPr>
        <w:t>No city for street vendors</w:t>
      </w:r>
      <w:r w:rsidRPr="007D4BC1">
        <w:rPr>
          <w:rFonts w:ascii="Verdana" w:hAnsi="Verdana"/>
          <w:sz w:val="18"/>
          <w:szCs w:val="18"/>
          <w:lang w:val="en-US"/>
        </w:rPr>
        <w:t xml:space="preserve"> (01 July 2022), available at:</w:t>
      </w:r>
    </w:p>
    <w:p w14:paraId="4B40162B" w14:textId="317D9F83" w:rsidR="007D7B44" w:rsidRPr="007D4BC1" w:rsidRDefault="002766F3" w:rsidP="00A91134">
      <w:pPr>
        <w:pStyle w:val="FootnoteText"/>
        <w:jc w:val="both"/>
        <w:rPr>
          <w:rFonts w:ascii="Verdana" w:hAnsi="Verdana"/>
          <w:sz w:val="18"/>
          <w:szCs w:val="18"/>
          <w:lang w:val="en-US"/>
        </w:rPr>
      </w:pPr>
      <w:hyperlink r:id="rId42" w:history="1">
        <w:r w:rsidR="007D7B44" w:rsidRPr="007D4BC1">
          <w:rPr>
            <w:rStyle w:val="Hyperlink"/>
            <w:rFonts w:ascii="Verdana" w:hAnsi="Verdana"/>
            <w:sz w:val="18"/>
            <w:szCs w:val="18"/>
            <w:lang w:val="en-US"/>
          </w:rPr>
          <w:t>https://en.setopati.com/social/159017</w:t>
        </w:r>
      </w:hyperlink>
      <w:r w:rsidR="007D7B44" w:rsidRPr="007D4BC1">
        <w:rPr>
          <w:rFonts w:ascii="Verdana" w:hAnsi="Verdana"/>
          <w:sz w:val="18"/>
          <w:szCs w:val="18"/>
          <w:lang w:val="en-US"/>
        </w:rPr>
        <w:t xml:space="preserve"> </w:t>
      </w:r>
    </w:p>
  </w:footnote>
  <w:footnote w:id="58">
    <w:p w14:paraId="3FE68AF0" w14:textId="30FBB9AE"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Anup Jha, </w:t>
      </w:r>
      <w:r w:rsidRPr="00872F3F">
        <w:rPr>
          <w:rFonts w:ascii="Verdana" w:hAnsi="Verdana"/>
          <w:i/>
          <w:iCs/>
          <w:sz w:val="18"/>
          <w:szCs w:val="18"/>
          <w:lang w:val="en-US"/>
        </w:rPr>
        <w:t>Street vending ban a kick in belly of urban poor</w:t>
      </w:r>
      <w:r w:rsidRPr="007D4BC1">
        <w:rPr>
          <w:rFonts w:ascii="Verdana" w:hAnsi="Verdana"/>
          <w:sz w:val="18"/>
          <w:szCs w:val="18"/>
          <w:lang w:val="en-US"/>
        </w:rPr>
        <w:t xml:space="preserve">, </w:t>
      </w:r>
      <w:r w:rsidR="00872F3F">
        <w:rPr>
          <w:rFonts w:ascii="Verdana" w:hAnsi="Verdana"/>
          <w:sz w:val="18"/>
          <w:szCs w:val="18"/>
          <w:lang w:val="en-US"/>
        </w:rPr>
        <w:t xml:space="preserve">in </w:t>
      </w:r>
      <w:r w:rsidRPr="007D4BC1">
        <w:rPr>
          <w:rFonts w:ascii="Verdana" w:hAnsi="Verdana"/>
          <w:sz w:val="18"/>
          <w:szCs w:val="18"/>
          <w:lang w:val="en-US"/>
        </w:rPr>
        <w:t>The Kathmandu Post (13 January 2023), available at:</w:t>
      </w:r>
    </w:p>
    <w:p w14:paraId="749F3B98" w14:textId="0A6D02C4" w:rsidR="007D7B44" w:rsidRPr="007D4BC1" w:rsidRDefault="002766F3" w:rsidP="00A91134">
      <w:pPr>
        <w:pStyle w:val="FootnoteText"/>
        <w:jc w:val="both"/>
        <w:rPr>
          <w:rFonts w:ascii="Verdana" w:hAnsi="Verdana"/>
          <w:sz w:val="18"/>
          <w:szCs w:val="18"/>
          <w:lang w:val="en-US"/>
        </w:rPr>
      </w:pPr>
      <w:hyperlink r:id="rId43" w:history="1">
        <w:r w:rsidR="007D7B44" w:rsidRPr="007D4BC1">
          <w:rPr>
            <w:rStyle w:val="Hyperlink"/>
            <w:rFonts w:ascii="Verdana" w:hAnsi="Verdana"/>
            <w:sz w:val="18"/>
            <w:szCs w:val="18"/>
            <w:lang w:val="en-US"/>
          </w:rPr>
          <w:t>https://kathmandupost.com/kathmandu/2023/01/13/street-vending-ban-a-kick-in-the-belly-of-urban-poor</w:t>
        </w:r>
      </w:hyperlink>
      <w:r w:rsidR="007D7B44" w:rsidRPr="007D4BC1">
        <w:rPr>
          <w:rFonts w:ascii="Verdana" w:hAnsi="Verdana"/>
          <w:sz w:val="18"/>
          <w:szCs w:val="18"/>
          <w:lang w:val="en-US"/>
        </w:rPr>
        <w:t xml:space="preserve"> </w:t>
      </w:r>
    </w:p>
  </w:footnote>
  <w:footnote w:id="59">
    <w:p w14:paraId="74E7E48B" w14:textId="60B710FE" w:rsidR="002001CA" w:rsidRPr="002001CA" w:rsidRDefault="007D7B44" w:rsidP="00A91134">
      <w:pPr>
        <w:jc w:val="both"/>
        <w:rPr>
          <w:rFonts w:ascii="Verdana" w:hAnsi="Verdana"/>
          <w:sz w:val="18"/>
          <w:szCs w:val="18"/>
        </w:rPr>
      </w:pPr>
      <w:r w:rsidRPr="003911F8">
        <w:rPr>
          <w:rStyle w:val="FootnoteReference"/>
          <w:rFonts w:ascii="Verdana" w:hAnsi="Verdana"/>
          <w:sz w:val="18"/>
          <w:szCs w:val="18"/>
        </w:rPr>
        <w:footnoteRef/>
      </w:r>
      <w:r w:rsidRPr="003911F8">
        <w:rPr>
          <w:rFonts w:ascii="Verdana" w:hAnsi="Verdana"/>
          <w:sz w:val="18"/>
          <w:szCs w:val="18"/>
        </w:rPr>
        <w:t xml:space="preserve"> </w:t>
      </w:r>
      <w:r w:rsidRPr="003911F8">
        <w:rPr>
          <w:rFonts w:ascii="Verdana" w:hAnsi="Verdana"/>
          <w:sz w:val="18"/>
          <w:szCs w:val="18"/>
          <w:lang w:val="en-US"/>
        </w:rPr>
        <w:t xml:space="preserve">Kathmandu Metropolitan City, </w:t>
      </w:r>
      <w:r w:rsidRPr="00B43512">
        <w:rPr>
          <w:rFonts w:ascii="Verdana" w:hAnsi="Verdana"/>
          <w:i/>
          <w:iCs/>
          <w:sz w:val="18"/>
          <w:szCs w:val="18"/>
        </w:rPr>
        <w:t>Information of Kathmandu Metropolitan City about the prohibition of doing business on the road (footpath) and other public places</w:t>
      </w:r>
      <w:r w:rsidRPr="003911F8">
        <w:rPr>
          <w:rFonts w:ascii="Verdana" w:hAnsi="Verdana"/>
          <w:sz w:val="18"/>
          <w:szCs w:val="18"/>
          <w:lang w:val="en-US"/>
        </w:rPr>
        <w:t xml:space="preserve">, Public Notice (10 January 2023), Nepali version available at: </w:t>
      </w:r>
      <w:hyperlink r:id="rId44" w:history="1">
        <w:r w:rsidR="002001CA" w:rsidRPr="00B33625">
          <w:rPr>
            <w:rStyle w:val="Hyperlink"/>
            <w:rFonts w:ascii="Verdana" w:hAnsi="Verdana"/>
            <w:sz w:val="18"/>
            <w:szCs w:val="18"/>
          </w:rPr>
          <w:t>https://urlz.fr/nAKJ</w:t>
        </w:r>
      </w:hyperlink>
    </w:p>
  </w:footnote>
  <w:footnote w:id="60">
    <w:p w14:paraId="6C48D2D2" w14:textId="38A4578B"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Local Government Operation Act, 2017 (2074), </w:t>
      </w:r>
      <w:r>
        <w:rPr>
          <w:rFonts w:ascii="Verdana" w:hAnsi="Verdana"/>
          <w:sz w:val="18"/>
          <w:szCs w:val="18"/>
          <w:lang w:val="en-US"/>
        </w:rPr>
        <w:t>s</w:t>
      </w:r>
      <w:r w:rsidRPr="007D4BC1">
        <w:rPr>
          <w:rFonts w:ascii="Verdana" w:hAnsi="Verdana"/>
          <w:sz w:val="18"/>
          <w:szCs w:val="18"/>
          <w:lang w:val="en-US"/>
        </w:rPr>
        <w:t>ection 11 (2) A (1).</w:t>
      </w:r>
    </w:p>
  </w:footnote>
  <w:footnote w:id="61">
    <w:p w14:paraId="40CCC544" w14:textId="60E7DC36"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5313C4" w:rsidRPr="005313C4">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ection 11 (2) A (2) a.</w:t>
      </w:r>
    </w:p>
  </w:footnote>
  <w:footnote w:id="62">
    <w:p w14:paraId="0AB888AA" w14:textId="54A78EC2"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5313C4" w:rsidRPr="005313C4">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ection 11 (2) A (2) b.</w:t>
      </w:r>
    </w:p>
  </w:footnote>
  <w:footnote w:id="63">
    <w:p w14:paraId="645F95C2" w14:textId="04E16FB5"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5313C4" w:rsidRPr="005313C4">
        <w:rPr>
          <w:rFonts w:ascii="Verdana" w:hAnsi="Verdana"/>
          <w:i/>
          <w:iCs/>
          <w:sz w:val="18"/>
          <w:szCs w:val="18"/>
          <w:lang w:val="en-US"/>
        </w:rPr>
        <w:t>Ibid.</w:t>
      </w:r>
      <w:r w:rsidR="005313C4" w:rsidRPr="005313C4">
        <w:rPr>
          <w:rFonts w:ascii="Verdana" w:hAnsi="Verdana"/>
          <w:sz w:val="18"/>
          <w:szCs w:val="18"/>
          <w:lang w:val="en-US"/>
        </w:rPr>
        <w:t>,</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ection 11 (2) A (2) d.</w:t>
      </w:r>
    </w:p>
  </w:footnote>
  <w:footnote w:id="64">
    <w:p w14:paraId="42010F90" w14:textId="76ECFC1D"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5313C4" w:rsidRPr="005313C4">
        <w:rPr>
          <w:rFonts w:ascii="Verdana" w:hAnsi="Verdana"/>
          <w:i/>
          <w:iCs/>
          <w:sz w:val="18"/>
          <w:szCs w:val="18"/>
          <w:lang w:val="en-US"/>
        </w:rPr>
        <w:t>Ibid.</w:t>
      </w:r>
      <w:r w:rsidR="005313C4" w:rsidRPr="005313C4">
        <w:rPr>
          <w:rFonts w:ascii="Verdana" w:hAnsi="Verdana"/>
          <w:sz w:val="18"/>
          <w:szCs w:val="18"/>
          <w:lang w:val="en-US"/>
        </w:rPr>
        <w:t>,</w:t>
      </w:r>
      <w:r w:rsidR="005313C4">
        <w:rPr>
          <w:rFonts w:ascii="Verdana" w:hAnsi="Verdana"/>
          <w:i/>
          <w:iCs/>
          <w:sz w:val="18"/>
          <w:szCs w:val="18"/>
          <w:lang w:val="en-US"/>
        </w:rPr>
        <w:t xml:space="preserve"> </w:t>
      </w:r>
      <w:r>
        <w:rPr>
          <w:rFonts w:ascii="Verdana" w:hAnsi="Verdana"/>
          <w:sz w:val="18"/>
          <w:szCs w:val="18"/>
          <w:lang w:val="en-US"/>
        </w:rPr>
        <w:t>s</w:t>
      </w:r>
      <w:r w:rsidRPr="007D4BC1">
        <w:rPr>
          <w:rFonts w:ascii="Verdana" w:hAnsi="Verdana"/>
          <w:sz w:val="18"/>
          <w:szCs w:val="18"/>
          <w:lang w:val="en-US"/>
        </w:rPr>
        <w:t>ection 97 (1) A.</w:t>
      </w:r>
    </w:p>
  </w:footnote>
  <w:footnote w:id="65">
    <w:p w14:paraId="5702B057" w14:textId="7E013F67"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Kathmandu Metropolitan City, </w:t>
      </w:r>
      <w:r w:rsidRPr="00B43512">
        <w:rPr>
          <w:rFonts w:ascii="Verdana" w:hAnsi="Verdana"/>
          <w:i/>
          <w:iCs/>
          <w:sz w:val="18"/>
          <w:szCs w:val="18"/>
          <w:lang w:val="en-US"/>
        </w:rPr>
        <w:t>Municipal Police Act</w:t>
      </w:r>
      <w:r w:rsidR="00A55A64" w:rsidRPr="00A55A64">
        <w:rPr>
          <w:rFonts w:ascii="Verdana" w:hAnsi="Verdana"/>
          <w:i/>
          <w:iCs/>
          <w:sz w:val="18"/>
          <w:szCs w:val="18"/>
          <w:lang w:val="en-US"/>
        </w:rPr>
        <w:t xml:space="preserve">, </w:t>
      </w:r>
      <w:r w:rsidR="00B43512" w:rsidRPr="00A55A64">
        <w:rPr>
          <w:rFonts w:ascii="Verdana" w:hAnsi="Verdana"/>
          <w:i/>
          <w:iCs/>
          <w:sz w:val="18"/>
          <w:szCs w:val="18"/>
          <w:lang w:val="en-US"/>
        </w:rPr>
        <w:t>2080</w:t>
      </w:r>
      <w:r w:rsidRPr="007D4BC1">
        <w:rPr>
          <w:rFonts w:ascii="Verdana" w:hAnsi="Verdana"/>
          <w:sz w:val="18"/>
          <w:szCs w:val="18"/>
          <w:lang w:val="en-US"/>
        </w:rPr>
        <w:t xml:space="preserve"> </w:t>
      </w:r>
      <w:r w:rsidR="00B43512">
        <w:rPr>
          <w:rFonts w:ascii="Verdana" w:hAnsi="Verdana"/>
          <w:sz w:val="18"/>
          <w:szCs w:val="18"/>
          <w:lang w:val="en-US"/>
        </w:rPr>
        <w:t>(</w:t>
      </w:r>
      <w:r w:rsidRPr="007D4BC1">
        <w:rPr>
          <w:rFonts w:ascii="Verdana" w:hAnsi="Verdana"/>
          <w:sz w:val="18"/>
          <w:szCs w:val="18"/>
          <w:lang w:val="en-US"/>
        </w:rPr>
        <w:t>2023</w:t>
      </w:r>
      <w:r w:rsidR="00B43512">
        <w:rPr>
          <w:rFonts w:ascii="Verdana" w:hAnsi="Verdana"/>
          <w:sz w:val="18"/>
          <w:szCs w:val="18"/>
          <w:lang w:val="en-US"/>
        </w:rPr>
        <w:t>)</w:t>
      </w:r>
      <w:r w:rsidRPr="007D4BC1">
        <w:rPr>
          <w:rFonts w:ascii="Verdana" w:hAnsi="Verdana"/>
          <w:sz w:val="18"/>
          <w:szCs w:val="18"/>
          <w:lang w:val="en-US"/>
        </w:rPr>
        <w:t xml:space="preserve">, Nepali version available at: </w:t>
      </w:r>
      <w:hyperlink r:id="rId45" w:history="1">
        <w:r w:rsidRPr="007D4BC1">
          <w:rPr>
            <w:rStyle w:val="Hyperlink"/>
            <w:rFonts w:ascii="Verdana" w:hAnsi="Verdana"/>
            <w:sz w:val="18"/>
            <w:szCs w:val="18"/>
          </w:rPr>
          <w:t>https://urlz.fr/nAKT</w:t>
        </w:r>
      </w:hyperlink>
    </w:p>
  </w:footnote>
  <w:footnote w:id="66">
    <w:p w14:paraId="0C154185" w14:textId="1B07FC80" w:rsidR="007D7B44" w:rsidRPr="007D4BC1" w:rsidRDefault="007D7B44" w:rsidP="00AE377A">
      <w:pPr>
        <w:pStyle w:val="FootnoteText"/>
        <w:jc w:val="both"/>
        <w:rPr>
          <w:rFonts w:ascii="Verdana" w:hAnsi="Verdana"/>
          <w:sz w:val="18"/>
          <w:szCs w:val="18"/>
        </w:rPr>
      </w:pPr>
      <w:r w:rsidRPr="007D4BC1">
        <w:rPr>
          <w:rStyle w:val="FootnoteReference"/>
          <w:rFonts w:ascii="Verdana" w:hAnsi="Verdana"/>
          <w:sz w:val="18"/>
          <w:szCs w:val="18"/>
        </w:rPr>
        <w:footnoteRef/>
      </w:r>
      <w:r w:rsidR="00B43512">
        <w:rPr>
          <w:rFonts w:ascii="Verdana" w:hAnsi="Verdana"/>
          <w:sz w:val="18"/>
          <w:szCs w:val="18"/>
        </w:rPr>
        <w:t xml:space="preserve"> </w:t>
      </w:r>
      <w:r w:rsidR="00B43512" w:rsidRPr="00B43512">
        <w:rPr>
          <w:rFonts w:ascii="Verdana" w:hAnsi="Verdana"/>
          <w:i/>
          <w:iCs/>
          <w:sz w:val="18"/>
          <w:szCs w:val="18"/>
        </w:rPr>
        <w:t>Ibid.</w:t>
      </w:r>
      <w:r w:rsidRPr="007D4BC1">
        <w:rPr>
          <w:rFonts w:ascii="Verdana" w:hAnsi="Verdana"/>
          <w:sz w:val="18"/>
          <w:szCs w:val="18"/>
        </w:rPr>
        <w:t xml:space="preserve">, </w:t>
      </w:r>
      <w:r>
        <w:rPr>
          <w:rFonts w:ascii="Verdana" w:hAnsi="Verdana"/>
          <w:sz w:val="18"/>
          <w:szCs w:val="18"/>
        </w:rPr>
        <w:t>s</w:t>
      </w:r>
      <w:r w:rsidRPr="007D4BC1">
        <w:rPr>
          <w:rFonts w:ascii="Verdana" w:hAnsi="Verdana"/>
          <w:sz w:val="18"/>
          <w:szCs w:val="18"/>
        </w:rPr>
        <w:t>ection 7 (1) C</w:t>
      </w:r>
      <w:r>
        <w:rPr>
          <w:rFonts w:ascii="Verdana" w:hAnsi="Verdana"/>
          <w:sz w:val="18"/>
          <w:szCs w:val="18"/>
        </w:rPr>
        <w:t>.</w:t>
      </w:r>
      <w:r w:rsidRPr="007D4BC1">
        <w:rPr>
          <w:rFonts w:ascii="Verdana" w:hAnsi="Verdana"/>
          <w:sz w:val="18"/>
          <w:szCs w:val="18"/>
        </w:rPr>
        <w:t xml:space="preserve"> </w:t>
      </w:r>
    </w:p>
  </w:footnote>
  <w:footnote w:id="67">
    <w:p w14:paraId="67B69CDF" w14:textId="03ABEFF5" w:rsidR="007D7B44" w:rsidRPr="007D4BC1" w:rsidRDefault="007D7B44" w:rsidP="00AE377A">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B43512" w:rsidRPr="00B43512">
        <w:rPr>
          <w:rFonts w:ascii="Verdana" w:hAnsi="Verdana"/>
          <w:i/>
          <w:iCs/>
          <w:sz w:val="18"/>
          <w:szCs w:val="18"/>
        </w:rPr>
        <w:t>Ibid.</w:t>
      </w:r>
      <w:r w:rsidRPr="007D4BC1">
        <w:rPr>
          <w:rFonts w:ascii="Verdana" w:hAnsi="Verdana"/>
          <w:sz w:val="18"/>
          <w:szCs w:val="18"/>
        </w:rPr>
        <w:t xml:space="preserve">, </w:t>
      </w:r>
      <w:r>
        <w:rPr>
          <w:rFonts w:ascii="Verdana" w:hAnsi="Verdana"/>
          <w:sz w:val="18"/>
          <w:szCs w:val="18"/>
        </w:rPr>
        <w:t>s</w:t>
      </w:r>
      <w:r w:rsidRPr="007D4BC1">
        <w:rPr>
          <w:rFonts w:ascii="Verdana" w:hAnsi="Verdana"/>
          <w:sz w:val="18"/>
          <w:szCs w:val="18"/>
        </w:rPr>
        <w:t>ection 7 (1) K</w:t>
      </w:r>
      <w:r>
        <w:rPr>
          <w:rFonts w:ascii="Verdana" w:hAnsi="Verdana"/>
          <w:sz w:val="18"/>
          <w:szCs w:val="18"/>
        </w:rPr>
        <w:t>.</w:t>
      </w:r>
    </w:p>
  </w:footnote>
  <w:footnote w:id="68">
    <w:p w14:paraId="1C14627D" w14:textId="0C09E1D5" w:rsidR="007D7B44" w:rsidRPr="00AE377A" w:rsidRDefault="007D7B44" w:rsidP="00AE377A">
      <w:pPr>
        <w:pStyle w:val="FootnoteText"/>
        <w:jc w:val="both"/>
        <w:rPr>
          <w:rFonts w:ascii="Verdana" w:hAnsi="Verdana"/>
          <w:sz w:val="20"/>
          <w:szCs w:val="20"/>
        </w:rPr>
      </w:pPr>
      <w:r w:rsidRPr="007D4BC1">
        <w:rPr>
          <w:rStyle w:val="FootnoteReference"/>
          <w:rFonts w:ascii="Verdana" w:hAnsi="Verdana"/>
          <w:sz w:val="18"/>
          <w:szCs w:val="18"/>
        </w:rPr>
        <w:footnoteRef/>
      </w:r>
      <w:r w:rsidRPr="007D4BC1">
        <w:rPr>
          <w:rFonts w:ascii="Verdana" w:hAnsi="Verdana"/>
          <w:sz w:val="18"/>
          <w:szCs w:val="18"/>
        </w:rPr>
        <w:t xml:space="preserve"> </w:t>
      </w:r>
      <w:r w:rsidR="00A55A64" w:rsidRPr="003911F8">
        <w:rPr>
          <w:rFonts w:ascii="Verdana" w:hAnsi="Verdana"/>
          <w:sz w:val="18"/>
          <w:szCs w:val="18"/>
          <w:lang w:val="en-US"/>
        </w:rPr>
        <w:t xml:space="preserve">Kathmandu Metropolitan City, </w:t>
      </w:r>
      <w:r w:rsidRPr="00A55A64">
        <w:rPr>
          <w:rFonts w:ascii="Verdana" w:hAnsi="Verdana"/>
          <w:i/>
          <w:iCs/>
          <w:sz w:val="18"/>
          <w:szCs w:val="18"/>
        </w:rPr>
        <w:t>Municipal Police Act, 2080</w:t>
      </w:r>
      <w:r w:rsidR="006A0D25">
        <w:rPr>
          <w:rFonts w:ascii="Verdana" w:hAnsi="Verdana"/>
          <w:sz w:val="18"/>
          <w:szCs w:val="18"/>
        </w:rPr>
        <w:t xml:space="preserve"> (</w:t>
      </w:r>
      <w:r w:rsidR="006A0D25" w:rsidRPr="007D4BC1">
        <w:rPr>
          <w:rFonts w:ascii="Verdana" w:hAnsi="Verdana"/>
          <w:sz w:val="18"/>
          <w:szCs w:val="18"/>
        </w:rPr>
        <w:t>2023</w:t>
      </w:r>
      <w:r w:rsidRPr="007D4BC1">
        <w:rPr>
          <w:rFonts w:ascii="Verdana" w:hAnsi="Verdana"/>
          <w:sz w:val="18"/>
          <w:szCs w:val="18"/>
        </w:rPr>
        <w:t xml:space="preserve">), </w:t>
      </w:r>
      <w:r>
        <w:rPr>
          <w:rFonts w:ascii="Verdana" w:hAnsi="Verdana"/>
          <w:sz w:val="18"/>
          <w:szCs w:val="18"/>
        </w:rPr>
        <w:t>s</w:t>
      </w:r>
      <w:r w:rsidRPr="007D4BC1">
        <w:rPr>
          <w:rFonts w:ascii="Verdana" w:hAnsi="Verdana"/>
          <w:sz w:val="18"/>
          <w:szCs w:val="18"/>
        </w:rPr>
        <w:t>ection 7 (1) R</w:t>
      </w:r>
      <w:r>
        <w:rPr>
          <w:rFonts w:ascii="Verdana" w:hAnsi="Verdana"/>
          <w:sz w:val="18"/>
          <w:szCs w:val="18"/>
        </w:rPr>
        <w:t>.</w:t>
      </w:r>
    </w:p>
  </w:footnote>
  <w:footnote w:id="69">
    <w:p w14:paraId="67A8F15F" w14:textId="2B934E06" w:rsidR="006A0D25"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00C7773F">
        <w:rPr>
          <w:rFonts w:ascii="Verdana" w:hAnsi="Verdana"/>
          <w:sz w:val="18"/>
          <w:szCs w:val="18"/>
        </w:rPr>
        <w:t xml:space="preserve"> </w:t>
      </w:r>
      <w:r w:rsidRPr="007D4BC1">
        <w:rPr>
          <w:rFonts w:ascii="Verdana" w:hAnsi="Verdana"/>
          <w:sz w:val="18"/>
          <w:szCs w:val="18"/>
          <w:lang w:val="en-US"/>
        </w:rPr>
        <w:t xml:space="preserve">Rastriya Samachar Samiti, </w:t>
      </w:r>
      <w:r w:rsidRPr="006A0D25">
        <w:rPr>
          <w:rFonts w:ascii="Verdana" w:hAnsi="Verdana"/>
          <w:i/>
          <w:iCs/>
          <w:sz w:val="18"/>
          <w:szCs w:val="18"/>
          <w:lang w:val="en-US"/>
        </w:rPr>
        <w:t>Street vendors bearing brunt of KMC crackdown</w:t>
      </w:r>
      <w:r w:rsidRPr="007D4BC1">
        <w:rPr>
          <w:rFonts w:ascii="Verdana" w:hAnsi="Verdana"/>
          <w:sz w:val="18"/>
          <w:szCs w:val="18"/>
          <w:lang w:val="en-US"/>
        </w:rPr>
        <w:t xml:space="preserve">, </w:t>
      </w:r>
      <w:r w:rsidR="006A0D25">
        <w:rPr>
          <w:rFonts w:ascii="Verdana" w:hAnsi="Verdana"/>
          <w:sz w:val="18"/>
          <w:szCs w:val="18"/>
          <w:lang w:val="en-US"/>
        </w:rPr>
        <w:t xml:space="preserve">in </w:t>
      </w:r>
      <w:r w:rsidRPr="007D4BC1">
        <w:rPr>
          <w:rFonts w:ascii="Verdana" w:hAnsi="Verdana"/>
          <w:sz w:val="18"/>
          <w:szCs w:val="18"/>
          <w:lang w:val="en-US"/>
        </w:rPr>
        <w:t>Nepalnews.com (16 August 2023), available at:</w:t>
      </w:r>
    </w:p>
    <w:p w14:paraId="602C3731" w14:textId="5740BAA7" w:rsidR="007D7B44" w:rsidRPr="007D4BC1" w:rsidRDefault="002766F3" w:rsidP="00A91134">
      <w:pPr>
        <w:pStyle w:val="FootnoteText"/>
        <w:jc w:val="both"/>
        <w:rPr>
          <w:rFonts w:ascii="Verdana" w:hAnsi="Verdana"/>
          <w:sz w:val="18"/>
          <w:szCs w:val="18"/>
          <w:lang w:val="en-US"/>
        </w:rPr>
      </w:pPr>
      <w:hyperlink r:id="rId46" w:history="1">
        <w:r w:rsidR="007D7B44" w:rsidRPr="007D4BC1">
          <w:rPr>
            <w:rStyle w:val="Hyperlink"/>
            <w:rFonts w:ascii="Verdana" w:hAnsi="Verdana"/>
            <w:sz w:val="18"/>
            <w:szCs w:val="18"/>
            <w:lang w:val="en-US"/>
          </w:rPr>
          <w:t>https://www.nepalnews.com/s/capital/street-vendors-bearing-brunt-of-kmc-crackdown-on-sidewalk-business</w:t>
        </w:r>
      </w:hyperlink>
      <w:r w:rsidR="007D7B44" w:rsidRPr="007D4BC1">
        <w:rPr>
          <w:rFonts w:ascii="Verdana" w:hAnsi="Verdana"/>
          <w:sz w:val="18"/>
          <w:szCs w:val="18"/>
          <w:lang w:val="en-US"/>
        </w:rPr>
        <w:t xml:space="preserve"> </w:t>
      </w:r>
    </w:p>
  </w:footnote>
  <w:footnote w:id="70">
    <w:p w14:paraId="3B8310D1" w14:textId="77777777" w:rsidR="00F76CFB"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77071F" w:rsidRPr="007D4BC1">
        <w:rPr>
          <w:rFonts w:ascii="Verdana" w:hAnsi="Verdana"/>
          <w:sz w:val="18"/>
          <w:szCs w:val="18"/>
          <w:lang w:val="en-US"/>
        </w:rPr>
        <w:t>Solid Waste Management Act</w:t>
      </w:r>
      <w:r w:rsidR="001D612B">
        <w:rPr>
          <w:rFonts w:ascii="Verdana" w:hAnsi="Verdana"/>
          <w:sz w:val="18"/>
          <w:szCs w:val="18"/>
          <w:lang w:val="en-US"/>
        </w:rPr>
        <w:t>, 2068 (</w:t>
      </w:r>
      <w:r w:rsidR="0077071F" w:rsidRPr="007D4BC1">
        <w:rPr>
          <w:rFonts w:ascii="Verdana" w:hAnsi="Verdana"/>
          <w:sz w:val="18"/>
          <w:szCs w:val="18"/>
          <w:lang w:val="en-US"/>
        </w:rPr>
        <w:t>2011</w:t>
      </w:r>
      <w:r w:rsidR="001D612B">
        <w:rPr>
          <w:rFonts w:ascii="Verdana" w:hAnsi="Verdana"/>
          <w:sz w:val="18"/>
          <w:szCs w:val="18"/>
          <w:lang w:val="en-US"/>
        </w:rPr>
        <w:t>), available at:</w:t>
      </w:r>
    </w:p>
    <w:p w14:paraId="1B4E2C45" w14:textId="2E28F074" w:rsidR="007D7B44" w:rsidRPr="007D4BC1" w:rsidRDefault="002766F3" w:rsidP="00A91134">
      <w:pPr>
        <w:pStyle w:val="FootnoteText"/>
        <w:jc w:val="both"/>
        <w:rPr>
          <w:rFonts w:ascii="Verdana" w:hAnsi="Verdana"/>
          <w:sz w:val="18"/>
          <w:szCs w:val="18"/>
          <w:lang w:val="en-US"/>
        </w:rPr>
      </w:pPr>
      <w:hyperlink r:id="rId47" w:history="1">
        <w:r w:rsidR="0077071F" w:rsidRPr="00F76CFB">
          <w:rPr>
            <w:rStyle w:val="Hyperlink"/>
            <w:rFonts w:ascii="Verdana" w:hAnsi="Verdana"/>
            <w:sz w:val="18"/>
            <w:szCs w:val="18"/>
            <w:lang w:val="fr-FR"/>
          </w:rPr>
          <w:t>https://faolex.fao.org/docs/pdf/nep137767.pdf</w:t>
        </w:r>
      </w:hyperlink>
      <w:r w:rsidR="007D7B44" w:rsidRPr="00F76CFB">
        <w:rPr>
          <w:rFonts w:ascii="Verdana" w:hAnsi="Verdana"/>
          <w:sz w:val="18"/>
          <w:szCs w:val="18"/>
          <w:lang w:val="fr-FR"/>
        </w:rPr>
        <w:t xml:space="preserve">, section 38. </w:t>
      </w:r>
      <w:r w:rsidR="00A55A64">
        <w:rPr>
          <w:rFonts w:ascii="Verdana" w:hAnsi="Verdana"/>
          <w:sz w:val="18"/>
          <w:szCs w:val="18"/>
        </w:rPr>
        <w:t>“</w:t>
      </w:r>
      <w:r w:rsidR="007D7B44" w:rsidRPr="007D4BC1">
        <w:rPr>
          <w:rFonts w:ascii="Verdana" w:hAnsi="Verdana"/>
          <w:sz w:val="18"/>
          <w:szCs w:val="18"/>
        </w:rPr>
        <w:t>Offense:</w:t>
      </w:r>
      <w:r w:rsidR="007D7B44" w:rsidRPr="007D4BC1">
        <w:rPr>
          <w:rFonts w:ascii="Verdana" w:hAnsi="Verdana"/>
          <w:sz w:val="18"/>
          <w:szCs w:val="18"/>
          <w:lang w:val="en-US"/>
        </w:rPr>
        <w:t xml:space="preserve"> </w:t>
      </w:r>
      <w:r w:rsidR="007D7B44" w:rsidRPr="007D4BC1">
        <w:rPr>
          <w:rFonts w:ascii="Verdana" w:hAnsi="Verdana"/>
          <w:sz w:val="18"/>
          <w:szCs w:val="18"/>
        </w:rPr>
        <w:t>Anybody committing any of the following acts shall be considered to have committed an offense under this Act: a) Discharge of solid waste in places and time other than prescribed by the local body</w:t>
      </w:r>
      <w:r w:rsidR="0043375D">
        <w:rPr>
          <w:rFonts w:ascii="Verdana" w:hAnsi="Verdana"/>
          <w:sz w:val="18"/>
          <w:szCs w:val="18"/>
        </w:rPr>
        <w:t>;</w:t>
      </w:r>
      <w:r w:rsidR="007D7B44" w:rsidRPr="007D4BC1">
        <w:rPr>
          <w:rFonts w:ascii="Verdana" w:hAnsi="Verdana"/>
          <w:sz w:val="18"/>
          <w:szCs w:val="18"/>
        </w:rPr>
        <w:t xml:space="preserve"> b) Unauthorized use of solid waste placed in the container or solid waste collection centre</w:t>
      </w:r>
      <w:r w:rsidR="0043375D">
        <w:rPr>
          <w:rFonts w:ascii="Verdana" w:hAnsi="Verdana"/>
          <w:sz w:val="18"/>
          <w:szCs w:val="18"/>
        </w:rPr>
        <w:t>;</w:t>
      </w:r>
      <w:r w:rsidR="007D7B44" w:rsidRPr="007D4BC1">
        <w:rPr>
          <w:rFonts w:ascii="Verdana" w:hAnsi="Verdana"/>
          <w:sz w:val="18"/>
          <w:szCs w:val="18"/>
        </w:rPr>
        <w:t xml:space="preserve"> c) Damaging, destroying the container placed in solid waste collection centers displacing the container from its position, or inflicting any loss to the collection centre</w:t>
      </w:r>
      <w:r w:rsidR="0043375D">
        <w:rPr>
          <w:rFonts w:ascii="Verdana" w:hAnsi="Verdana"/>
          <w:sz w:val="18"/>
          <w:szCs w:val="18"/>
        </w:rPr>
        <w:t>;</w:t>
      </w:r>
      <w:r w:rsidR="007D7B44" w:rsidRPr="007D4BC1">
        <w:rPr>
          <w:rFonts w:ascii="Verdana" w:hAnsi="Verdana"/>
          <w:sz w:val="18"/>
          <w:szCs w:val="18"/>
        </w:rPr>
        <w:t xml:space="preserve"> d) </w:t>
      </w:r>
      <w:r w:rsidR="00B676E9">
        <w:rPr>
          <w:rFonts w:ascii="Verdana" w:hAnsi="Verdana"/>
          <w:sz w:val="18"/>
          <w:szCs w:val="18"/>
        </w:rPr>
        <w:t>To c</w:t>
      </w:r>
      <w:r w:rsidR="007D7B44" w:rsidRPr="007D4BC1">
        <w:rPr>
          <w:rFonts w:ascii="Verdana" w:hAnsi="Verdana"/>
          <w:sz w:val="18"/>
          <w:szCs w:val="18"/>
        </w:rPr>
        <w:t>arry out solid waste management works without obtaining permission under this Act</w:t>
      </w:r>
      <w:r w:rsidR="00B676E9">
        <w:rPr>
          <w:rFonts w:ascii="Verdana" w:hAnsi="Verdana"/>
          <w:sz w:val="18"/>
          <w:szCs w:val="18"/>
        </w:rPr>
        <w:t>;</w:t>
      </w:r>
      <w:r w:rsidR="007D7B44" w:rsidRPr="007D4BC1">
        <w:rPr>
          <w:rFonts w:ascii="Verdana" w:hAnsi="Verdana"/>
          <w:sz w:val="18"/>
          <w:szCs w:val="18"/>
        </w:rPr>
        <w:t xml:space="preserve"> e) Violating the terms and conditions mentioned in the license issued for the management of solid waste issued under this Act</w:t>
      </w:r>
      <w:r w:rsidR="00B676E9">
        <w:rPr>
          <w:rFonts w:ascii="Verdana" w:hAnsi="Verdana"/>
          <w:sz w:val="18"/>
          <w:szCs w:val="18"/>
        </w:rPr>
        <w:t>;</w:t>
      </w:r>
      <w:r w:rsidR="007D7B44" w:rsidRPr="007D4BC1">
        <w:rPr>
          <w:rFonts w:ascii="Verdana" w:hAnsi="Verdana"/>
          <w:sz w:val="18"/>
          <w:szCs w:val="18"/>
        </w:rPr>
        <w:t xml:space="preserve"> f) Throwing, placing or depositing any kind of harmful substance at the solid waste collection centre, container or solid waste depositing place</w:t>
      </w:r>
      <w:r w:rsidR="00B676E9">
        <w:rPr>
          <w:rFonts w:ascii="Verdana" w:hAnsi="Verdana"/>
          <w:sz w:val="18"/>
          <w:szCs w:val="18"/>
        </w:rPr>
        <w:t>;</w:t>
      </w:r>
      <w:r w:rsidR="007D7B44" w:rsidRPr="007D4BC1">
        <w:rPr>
          <w:rFonts w:ascii="Verdana" w:hAnsi="Verdana"/>
          <w:sz w:val="18"/>
          <w:szCs w:val="18"/>
        </w:rPr>
        <w:t xml:space="preserve"> g) Placing, throwing or depositing solid waste from the house, compound and premises on the road or on any other public places</w:t>
      </w:r>
      <w:r w:rsidR="00B676E9">
        <w:rPr>
          <w:rFonts w:ascii="Verdana" w:hAnsi="Verdana"/>
          <w:sz w:val="18"/>
          <w:szCs w:val="18"/>
        </w:rPr>
        <w:t>;</w:t>
      </w:r>
      <w:r w:rsidR="007D7B44" w:rsidRPr="007D4BC1">
        <w:rPr>
          <w:rFonts w:ascii="Verdana" w:hAnsi="Verdana"/>
          <w:sz w:val="18"/>
          <w:szCs w:val="18"/>
        </w:rPr>
        <w:t xml:space="preserve"> h) Polluting other's house or land by the leaches or sewer leakage</w:t>
      </w:r>
      <w:r w:rsidR="00B676E9">
        <w:rPr>
          <w:rFonts w:ascii="Verdana" w:hAnsi="Verdana"/>
          <w:sz w:val="18"/>
          <w:szCs w:val="18"/>
        </w:rPr>
        <w:t>;</w:t>
      </w:r>
      <w:r w:rsidR="007D7B44" w:rsidRPr="007D4BC1">
        <w:rPr>
          <w:rFonts w:ascii="Verdana" w:hAnsi="Verdana"/>
          <w:sz w:val="18"/>
          <w:szCs w:val="18"/>
        </w:rPr>
        <w:t xml:space="preserve"> i) Stoppage of any vehicle or denial to move away any stopped vehicle from the road or from any other public place at the time and place prescribed by the Local Body, during solid waste collection or cleaning work is being carried out</w:t>
      </w:r>
      <w:r w:rsidR="00B676E9">
        <w:rPr>
          <w:rFonts w:ascii="Verdana" w:hAnsi="Verdana"/>
          <w:sz w:val="18"/>
          <w:szCs w:val="18"/>
        </w:rPr>
        <w:t>;</w:t>
      </w:r>
      <w:r w:rsidR="007D7B44" w:rsidRPr="007D4BC1">
        <w:rPr>
          <w:rFonts w:ascii="Verdana" w:hAnsi="Verdana"/>
          <w:sz w:val="18"/>
          <w:szCs w:val="18"/>
        </w:rPr>
        <w:t xml:space="preserve"> j) Throwing, placing, depositing or discharging any kind of harmful waste, except in places prescribed by the Local Body like a road or on any other public places, causing detrimental effect to the public health</w:t>
      </w:r>
      <w:r w:rsidR="00D179FD">
        <w:rPr>
          <w:rFonts w:ascii="Verdana" w:hAnsi="Verdana"/>
          <w:sz w:val="18"/>
          <w:szCs w:val="18"/>
        </w:rPr>
        <w:t>;</w:t>
      </w:r>
      <w:r w:rsidR="007D7B44" w:rsidRPr="007D4BC1">
        <w:rPr>
          <w:rFonts w:ascii="Verdana" w:hAnsi="Verdana"/>
          <w:sz w:val="18"/>
          <w:szCs w:val="18"/>
        </w:rPr>
        <w:t xml:space="preserve"> k) Littering everywhere, placing, discharging or causing to discharge harmful waste, chemical waste, industrial waste, health institutions related waste</w:t>
      </w:r>
      <w:r w:rsidR="00D179FD">
        <w:rPr>
          <w:rFonts w:ascii="Verdana" w:hAnsi="Verdana"/>
          <w:sz w:val="18"/>
          <w:szCs w:val="18"/>
        </w:rPr>
        <w:t>;</w:t>
      </w:r>
      <w:r w:rsidR="007D7B44" w:rsidRPr="007D4BC1">
        <w:rPr>
          <w:rFonts w:ascii="Verdana" w:hAnsi="Verdana"/>
          <w:sz w:val="18"/>
          <w:szCs w:val="18"/>
        </w:rPr>
        <w:t xml:space="preserve"> l) Littering everywhere, placing, discharging or causing to discharge harmful waste by industrial enterprise or health institutions, emanating from industry or health institution</w:t>
      </w:r>
      <w:r w:rsidR="00D179FD">
        <w:rPr>
          <w:rFonts w:ascii="Verdana" w:hAnsi="Verdana"/>
          <w:sz w:val="18"/>
          <w:szCs w:val="18"/>
        </w:rPr>
        <w:t>;</w:t>
      </w:r>
      <w:r w:rsidR="007D7B44" w:rsidRPr="007D4BC1">
        <w:rPr>
          <w:rFonts w:ascii="Verdana" w:hAnsi="Verdana"/>
          <w:sz w:val="18"/>
          <w:szCs w:val="18"/>
        </w:rPr>
        <w:t xml:space="preserve"> m) Creating obstruction in the collection, transportation and management of solid waste</w:t>
      </w:r>
      <w:r w:rsidR="00D179FD">
        <w:rPr>
          <w:rFonts w:ascii="Verdana" w:hAnsi="Verdana"/>
          <w:sz w:val="18"/>
          <w:szCs w:val="18"/>
        </w:rPr>
        <w:t>;</w:t>
      </w:r>
      <w:r w:rsidR="007D7B44" w:rsidRPr="007D4BC1">
        <w:rPr>
          <w:rFonts w:ascii="Verdana" w:hAnsi="Verdana"/>
          <w:sz w:val="18"/>
          <w:szCs w:val="18"/>
        </w:rPr>
        <w:t xml:space="preserve"> n) Creating obstruction, 'Bandha' (strike), or 'gherao' (circumvention) on solid waste collection, transportation works or at the final discharge site or call strikes at the solid waste management work</w:t>
      </w:r>
      <w:r w:rsidR="00D179FD">
        <w:rPr>
          <w:rFonts w:ascii="Verdana" w:hAnsi="Verdana"/>
          <w:sz w:val="18"/>
          <w:szCs w:val="18"/>
        </w:rPr>
        <w:t>;</w:t>
      </w:r>
      <w:r w:rsidR="007D7B44" w:rsidRPr="007D4BC1">
        <w:rPr>
          <w:rFonts w:ascii="Verdana" w:hAnsi="Verdana"/>
          <w:sz w:val="18"/>
          <w:szCs w:val="18"/>
        </w:rPr>
        <w:t xml:space="preserve"> o) Manufacture, sale or distribute any material banned for generating excessive waste by the Government of Nepal through the publication of notice in the Nepal Gazette</w:t>
      </w:r>
      <w:r w:rsidR="00D179FD">
        <w:rPr>
          <w:rFonts w:ascii="Verdana" w:hAnsi="Verdana"/>
          <w:sz w:val="18"/>
          <w:szCs w:val="18"/>
        </w:rPr>
        <w:t>;</w:t>
      </w:r>
      <w:r w:rsidR="007D7B44" w:rsidRPr="007D4BC1">
        <w:rPr>
          <w:rFonts w:ascii="Verdana" w:hAnsi="Verdana"/>
          <w:sz w:val="18"/>
          <w:szCs w:val="18"/>
          <w:lang w:val="en-US"/>
        </w:rPr>
        <w:t xml:space="preserve"> </w:t>
      </w:r>
      <w:r w:rsidR="007D7B44" w:rsidRPr="007D4BC1">
        <w:rPr>
          <w:rFonts w:ascii="Verdana" w:hAnsi="Verdana"/>
          <w:sz w:val="18"/>
          <w:szCs w:val="18"/>
        </w:rPr>
        <w:t xml:space="preserve">p) Importing chemical poison contrary to the provisions of </w:t>
      </w:r>
      <w:r w:rsidR="007D7B44">
        <w:rPr>
          <w:rFonts w:ascii="Verdana" w:hAnsi="Verdana"/>
          <w:sz w:val="18"/>
          <w:szCs w:val="18"/>
        </w:rPr>
        <w:t>s</w:t>
      </w:r>
      <w:r w:rsidR="007D7B44" w:rsidRPr="007D4BC1">
        <w:rPr>
          <w:rFonts w:ascii="Verdana" w:hAnsi="Verdana"/>
          <w:sz w:val="18"/>
          <w:szCs w:val="18"/>
        </w:rPr>
        <w:t>ection 44 or not fulfilling the responsibility of destroying date expired medicine</w:t>
      </w:r>
      <w:r w:rsidR="00D179FD">
        <w:rPr>
          <w:rFonts w:ascii="Verdana" w:hAnsi="Verdana"/>
          <w:sz w:val="18"/>
          <w:szCs w:val="18"/>
        </w:rPr>
        <w:t>;</w:t>
      </w:r>
      <w:r w:rsidR="007D7B44" w:rsidRPr="007D4BC1">
        <w:rPr>
          <w:rFonts w:ascii="Verdana" w:hAnsi="Verdana"/>
          <w:sz w:val="18"/>
          <w:szCs w:val="18"/>
        </w:rPr>
        <w:t xml:space="preserve"> q) Discharging solid waste by</w:t>
      </w:r>
      <w:r w:rsidR="007D7B44" w:rsidRPr="00AE377A">
        <w:rPr>
          <w:rFonts w:ascii="Verdana" w:hAnsi="Verdana"/>
          <w:sz w:val="20"/>
          <w:szCs w:val="20"/>
        </w:rPr>
        <w:t xml:space="preserve"> </w:t>
      </w:r>
      <w:r w:rsidR="007D7B44" w:rsidRPr="007D4BC1">
        <w:rPr>
          <w:rFonts w:ascii="Verdana" w:hAnsi="Verdana"/>
          <w:sz w:val="18"/>
          <w:szCs w:val="18"/>
        </w:rPr>
        <w:t xml:space="preserve">mixing without segregating at its source contrary to the provisions of </w:t>
      </w:r>
      <w:r w:rsidR="007D7B44">
        <w:rPr>
          <w:rFonts w:ascii="Verdana" w:hAnsi="Verdana"/>
          <w:sz w:val="18"/>
          <w:szCs w:val="18"/>
        </w:rPr>
        <w:t>s</w:t>
      </w:r>
      <w:r w:rsidR="007D7B44" w:rsidRPr="007D4BC1">
        <w:rPr>
          <w:rFonts w:ascii="Verdana" w:hAnsi="Verdana"/>
          <w:sz w:val="18"/>
          <w:szCs w:val="18"/>
        </w:rPr>
        <w:t>ection 6</w:t>
      </w:r>
      <w:r w:rsidR="00D179FD">
        <w:rPr>
          <w:rFonts w:ascii="Verdana" w:hAnsi="Verdana"/>
          <w:sz w:val="18"/>
          <w:szCs w:val="18"/>
        </w:rPr>
        <w:t>;</w:t>
      </w:r>
      <w:r w:rsidR="007D7B44" w:rsidRPr="007D4BC1">
        <w:rPr>
          <w:rFonts w:ascii="Verdana" w:hAnsi="Verdana"/>
          <w:sz w:val="18"/>
          <w:szCs w:val="18"/>
        </w:rPr>
        <w:t xml:space="preserve"> r) Placing, throwing or stockpiling of dead or slaughtered animal or bird, and their excrement (from the stomach and entrails,) feathers, bones and scales of fish etc .at public places, roads, lanes, chowks</w:t>
      </w:r>
      <w:r w:rsidR="007D7B44" w:rsidRPr="007D4BC1">
        <w:rPr>
          <w:rFonts w:ascii="Verdana" w:hAnsi="Verdana"/>
          <w:sz w:val="18"/>
          <w:szCs w:val="18"/>
          <w:lang w:val="en-US"/>
        </w:rPr>
        <w:t>”</w:t>
      </w:r>
      <w:r w:rsidR="00D179FD">
        <w:rPr>
          <w:rFonts w:ascii="Verdana" w:hAnsi="Verdana"/>
          <w:sz w:val="18"/>
          <w:szCs w:val="18"/>
          <w:lang w:val="en-US"/>
        </w:rPr>
        <w:t>.</w:t>
      </w:r>
    </w:p>
  </w:footnote>
  <w:footnote w:id="71">
    <w:p w14:paraId="67F6C1CA" w14:textId="6BC609CD"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Constitution of Nepal, 2072</w:t>
      </w:r>
      <w:r w:rsidR="00A55A64">
        <w:rPr>
          <w:rFonts w:ascii="Verdana" w:hAnsi="Verdana"/>
          <w:sz w:val="18"/>
          <w:szCs w:val="18"/>
          <w:lang w:val="en-US"/>
        </w:rPr>
        <w:t xml:space="preserve"> (</w:t>
      </w:r>
      <w:r w:rsidR="00A55A64" w:rsidRPr="007D4BC1">
        <w:rPr>
          <w:rFonts w:ascii="Verdana" w:hAnsi="Verdana"/>
          <w:sz w:val="18"/>
          <w:szCs w:val="18"/>
          <w:lang w:val="en-US"/>
        </w:rPr>
        <w:t>2015</w:t>
      </w:r>
      <w:r w:rsidRPr="007D4BC1">
        <w:rPr>
          <w:rFonts w:ascii="Verdana" w:hAnsi="Verdana"/>
          <w:sz w:val="18"/>
          <w:szCs w:val="18"/>
          <w:lang w:val="en-US"/>
        </w:rPr>
        <w:t xml:space="preserve">), </w:t>
      </w:r>
      <w:r>
        <w:rPr>
          <w:rFonts w:ascii="Verdana" w:hAnsi="Verdana"/>
          <w:sz w:val="18"/>
          <w:szCs w:val="18"/>
          <w:lang w:val="en-US"/>
        </w:rPr>
        <w:t>a</w:t>
      </w:r>
      <w:r w:rsidRPr="007D4BC1">
        <w:rPr>
          <w:rFonts w:ascii="Verdana" w:hAnsi="Verdana"/>
          <w:sz w:val="18"/>
          <w:szCs w:val="18"/>
          <w:lang w:val="en-US"/>
        </w:rPr>
        <w:t xml:space="preserve">rticle 17 </w:t>
      </w:r>
      <w:r w:rsidR="001B659C">
        <w:rPr>
          <w:rFonts w:ascii="Verdana" w:hAnsi="Verdana"/>
          <w:sz w:val="18"/>
          <w:szCs w:val="18"/>
          <w:lang w:val="en-US"/>
        </w:rPr>
        <w:t xml:space="preserve">- </w:t>
      </w:r>
      <w:r w:rsidRPr="007D4BC1">
        <w:rPr>
          <w:rFonts w:ascii="Verdana" w:hAnsi="Verdana"/>
          <w:sz w:val="18"/>
          <w:szCs w:val="18"/>
          <w:lang w:val="en-US"/>
        </w:rPr>
        <w:t>Right to Freedom</w:t>
      </w:r>
      <w:r w:rsidR="001B659C">
        <w:rPr>
          <w:rFonts w:ascii="Verdana" w:hAnsi="Verdana"/>
          <w:sz w:val="18"/>
          <w:szCs w:val="18"/>
          <w:lang w:val="en-US"/>
        </w:rPr>
        <w:t>:</w:t>
      </w:r>
      <w:r w:rsidRPr="007D4BC1">
        <w:rPr>
          <w:rFonts w:ascii="Verdana" w:hAnsi="Verdana"/>
          <w:sz w:val="18"/>
          <w:szCs w:val="18"/>
          <w:lang w:val="en-US"/>
        </w:rPr>
        <w:t xml:space="preserve"> </w:t>
      </w:r>
      <w:r w:rsidR="001B659C">
        <w:rPr>
          <w:rFonts w:ascii="Verdana" w:hAnsi="Verdana"/>
          <w:sz w:val="18"/>
          <w:szCs w:val="18"/>
          <w:lang w:val="en-US"/>
        </w:rPr>
        <w:t>“</w:t>
      </w:r>
      <w:r w:rsidRPr="007D4BC1">
        <w:rPr>
          <w:rFonts w:ascii="Verdana" w:hAnsi="Verdana"/>
          <w:sz w:val="18"/>
          <w:szCs w:val="18"/>
        </w:rPr>
        <w:t>(1) No person shall be deprived of his or her personal liberty except in accordance with law</w:t>
      </w:r>
      <w:r w:rsidR="004B3C1C">
        <w:rPr>
          <w:rFonts w:ascii="Verdana" w:hAnsi="Verdana"/>
          <w:sz w:val="18"/>
          <w:szCs w:val="18"/>
          <w:lang w:val="en-US"/>
        </w:rPr>
        <w:t>… (2)</w:t>
      </w:r>
      <w:r w:rsidRPr="007D4BC1">
        <w:rPr>
          <w:rFonts w:ascii="Verdana" w:hAnsi="Verdana"/>
          <w:sz w:val="18"/>
          <w:szCs w:val="18"/>
        </w:rPr>
        <w:t>(f) Freedom to practise any profession, carry on any occupation and establish and operate any industry, trade, and business in any part of Nepal.</w:t>
      </w:r>
      <w:r w:rsidR="001B659C">
        <w:rPr>
          <w:rFonts w:ascii="Verdana" w:hAnsi="Verdana"/>
          <w:sz w:val="18"/>
          <w:szCs w:val="18"/>
        </w:rPr>
        <w:t>”</w:t>
      </w:r>
    </w:p>
  </w:footnote>
  <w:footnote w:id="72">
    <w:p w14:paraId="0075528E" w14:textId="4433FFCF"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5522C6" w:rsidRPr="005522C6">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a</w:t>
      </w:r>
      <w:r w:rsidRPr="007D4BC1">
        <w:rPr>
          <w:rFonts w:ascii="Verdana" w:hAnsi="Verdana"/>
          <w:sz w:val="18"/>
          <w:szCs w:val="18"/>
          <w:lang w:val="en-US"/>
        </w:rPr>
        <w:t>rticle 18</w:t>
      </w:r>
      <w:r>
        <w:rPr>
          <w:rFonts w:ascii="Verdana" w:hAnsi="Verdana"/>
          <w:sz w:val="18"/>
          <w:szCs w:val="18"/>
          <w:lang w:val="en-US"/>
        </w:rPr>
        <w:t xml:space="preserve"> -</w:t>
      </w:r>
      <w:r w:rsidRPr="007D4BC1">
        <w:rPr>
          <w:rFonts w:ascii="Verdana" w:hAnsi="Verdana"/>
          <w:sz w:val="18"/>
          <w:szCs w:val="18"/>
          <w:lang w:val="en-US"/>
        </w:rPr>
        <w:t xml:space="preserve"> Right to Equality</w:t>
      </w:r>
      <w:r w:rsidR="001B659C">
        <w:rPr>
          <w:rFonts w:ascii="Verdana" w:hAnsi="Verdana"/>
          <w:sz w:val="18"/>
          <w:szCs w:val="18"/>
          <w:lang w:val="en-US"/>
        </w:rPr>
        <w:t>:</w:t>
      </w:r>
      <w:r w:rsidRPr="007D4BC1">
        <w:rPr>
          <w:rFonts w:ascii="Verdana" w:hAnsi="Verdana"/>
          <w:sz w:val="18"/>
          <w:szCs w:val="18"/>
          <w:lang w:val="en-US"/>
        </w:rPr>
        <w:t xml:space="preserve"> </w:t>
      </w:r>
      <w:r w:rsidR="001B659C">
        <w:rPr>
          <w:rFonts w:ascii="Verdana" w:hAnsi="Verdana"/>
          <w:sz w:val="18"/>
          <w:szCs w:val="18"/>
          <w:lang w:val="en-US"/>
        </w:rPr>
        <w:t>“</w:t>
      </w:r>
      <w:r w:rsidRPr="007D4BC1">
        <w:rPr>
          <w:rFonts w:ascii="Verdana" w:hAnsi="Verdana"/>
          <w:sz w:val="18"/>
          <w:szCs w:val="18"/>
        </w:rPr>
        <w:t>(3) The State shall not discriminate among citizens on grounds of origin, religion, race, caste, tribe, sex, economic condition, language, region, ideological conviction or on similar other grounds</w:t>
      </w:r>
      <w:r w:rsidRPr="007D4BC1">
        <w:rPr>
          <w:rFonts w:ascii="Verdana" w:hAnsi="Verdana"/>
          <w:sz w:val="18"/>
          <w:szCs w:val="18"/>
          <w:lang w:val="en-US"/>
        </w:rPr>
        <w:t>”</w:t>
      </w:r>
      <w:r w:rsidRPr="007D4BC1">
        <w:rPr>
          <w:rFonts w:ascii="Verdana" w:hAnsi="Verdana"/>
          <w:sz w:val="18"/>
          <w:szCs w:val="18"/>
        </w:rPr>
        <w:t>.</w:t>
      </w:r>
    </w:p>
  </w:footnote>
  <w:footnote w:id="73">
    <w:p w14:paraId="2FECC1D7" w14:textId="7C86B0BA"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5522C6" w:rsidRPr="005522C6">
        <w:rPr>
          <w:rFonts w:ascii="Verdana" w:hAnsi="Verdana"/>
          <w:i/>
          <w:iCs/>
          <w:sz w:val="18"/>
          <w:szCs w:val="18"/>
          <w:lang w:val="en-US"/>
        </w:rPr>
        <w:t>Ibid.</w:t>
      </w:r>
      <w:r w:rsidR="005522C6">
        <w:rPr>
          <w:rFonts w:ascii="Verdana" w:hAnsi="Verdana"/>
          <w:i/>
          <w:iCs/>
          <w:sz w:val="18"/>
          <w:szCs w:val="18"/>
          <w:lang w:val="en-US"/>
        </w:rPr>
        <w:t xml:space="preserve">, </w:t>
      </w:r>
      <w:r>
        <w:rPr>
          <w:rFonts w:ascii="Verdana" w:hAnsi="Verdana"/>
          <w:sz w:val="18"/>
          <w:szCs w:val="18"/>
          <w:lang w:val="en-US"/>
        </w:rPr>
        <w:t>a</w:t>
      </w:r>
      <w:r w:rsidRPr="007D4BC1">
        <w:rPr>
          <w:rFonts w:ascii="Verdana" w:hAnsi="Verdana"/>
          <w:sz w:val="18"/>
          <w:szCs w:val="18"/>
          <w:lang w:val="en-US"/>
        </w:rPr>
        <w:t>rticle 33</w:t>
      </w:r>
      <w:r w:rsidR="001B659C">
        <w:rPr>
          <w:rFonts w:ascii="Verdana" w:hAnsi="Verdana"/>
          <w:sz w:val="18"/>
          <w:szCs w:val="18"/>
          <w:lang w:val="en-US"/>
        </w:rPr>
        <w:t xml:space="preserve"> -</w:t>
      </w:r>
      <w:r w:rsidRPr="007D4BC1">
        <w:rPr>
          <w:rFonts w:ascii="Verdana" w:hAnsi="Verdana"/>
          <w:sz w:val="18"/>
          <w:szCs w:val="18"/>
          <w:lang w:val="en-US"/>
        </w:rPr>
        <w:t xml:space="preserve"> Right to Employment</w:t>
      </w:r>
      <w:r w:rsidR="001B659C">
        <w:rPr>
          <w:rFonts w:ascii="Verdana" w:hAnsi="Verdana"/>
          <w:sz w:val="18"/>
          <w:szCs w:val="18"/>
          <w:lang w:val="en-US"/>
        </w:rPr>
        <w:t>:</w:t>
      </w:r>
      <w:r w:rsidRPr="007D4BC1">
        <w:rPr>
          <w:rFonts w:ascii="Verdana" w:hAnsi="Verdana"/>
          <w:sz w:val="18"/>
          <w:szCs w:val="18"/>
          <w:lang w:val="en-US"/>
        </w:rPr>
        <w:t xml:space="preserve"> </w:t>
      </w:r>
      <w:r w:rsidR="001B659C">
        <w:rPr>
          <w:rFonts w:ascii="Verdana" w:hAnsi="Verdana"/>
          <w:sz w:val="18"/>
          <w:szCs w:val="18"/>
          <w:lang w:val="en-US"/>
        </w:rPr>
        <w:t>“</w:t>
      </w:r>
      <w:r w:rsidRPr="007D4BC1">
        <w:rPr>
          <w:rFonts w:ascii="Verdana" w:hAnsi="Verdana"/>
          <w:sz w:val="18"/>
          <w:szCs w:val="18"/>
        </w:rPr>
        <w:t>(1) Every citizen shall have the right to employment…</w:t>
      </w:r>
      <w:r w:rsidRPr="007D4BC1">
        <w:rPr>
          <w:rFonts w:ascii="Verdana" w:hAnsi="Verdana"/>
          <w:sz w:val="18"/>
          <w:szCs w:val="18"/>
          <w:lang w:val="en-US"/>
        </w:rPr>
        <w:t xml:space="preserve"> </w:t>
      </w:r>
      <w:r w:rsidRPr="007D4BC1">
        <w:rPr>
          <w:rFonts w:ascii="Verdana" w:hAnsi="Verdana"/>
          <w:sz w:val="18"/>
          <w:szCs w:val="18"/>
        </w:rPr>
        <w:t>(2) Every citizen shall have the right to choose employment.</w:t>
      </w:r>
      <w:r w:rsidR="001B659C">
        <w:rPr>
          <w:rFonts w:ascii="Verdana" w:hAnsi="Verdana"/>
          <w:sz w:val="18"/>
          <w:szCs w:val="18"/>
        </w:rPr>
        <w:t>”</w:t>
      </w:r>
    </w:p>
  </w:footnote>
  <w:footnote w:id="74">
    <w:p w14:paraId="785DE8AC" w14:textId="044AC9A4" w:rsidR="007D7B44" w:rsidRPr="007D4BC1" w:rsidRDefault="007D7B44" w:rsidP="00A91134">
      <w:pPr>
        <w:jc w:val="both"/>
        <w:rPr>
          <w:rFonts w:ascii="Verdana" w:eastAsiaTheme="minorEastAsia" w:hAnsi="Verdana" w:cstheme="minorBidi"/>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eastAsiaTheme="minorEastAsia" w:hAnsi="Verdana" w:cstheme="minorBidi"/>
          <w:sz w:val="18"/>
          <w:szCs w:val="18"/>
        </w:rPr>
        <w:t xml:space="preserve">Local Government (Lilongwe City Council) (Market and Vending) By-laws </w:t>
      </w:r>
      <w:r w:rsidR="005522C6">
        <w:rPr>
          <w:rFonts w:ascii="Verdana" w:eastAsiaTheme="minorEastAsia" w:hAnsi="Verdana" w:cstheme="minorBidi"/>
          <w:sz w:val="18"/>
          <w:szCs w:val="18"/>
        </w:rPr>
        <w:t>(</w:t>
      </w:r>
      <w:r w:rsidRPr="007D4BC1">
        <w:rPr>
          <w:rFonts w:ascii="Verdana" w:eastAsiaTheme="minorEastAsia" w:hAnsi="Verdana" w:cstheme="minorBidi"/>
          <w:sz w:val="18"/>
          <w:szCs w:val="18"/>
        </w:rPr>
        <w:t>2018</w:t>
      </w:r>
      <w:r w:rsidR="005522C6">
        <w:rPr>
          <w:rFonts w:ascii="Verdana" w:eastAsiaTheme="minorEastAsia" w:hAnsi="Verdana" w:cstheme="minorBidi"/>
          <w:sz w:val="18"/>
          <w:szCs w:val="18"/>
        </w:rPr>
        <w:t>)</w:t>
      </w:r>
      <w:r w:rsidRPr="007D4BC1">
        <w:rPr>
          <w:rFonts w:ascii="Verdana" w:eastAsiaTheme="minorEastAsia" w:hAnsi="Verdana" w:cstheme="minorBidi"/>
          <w:sz w:val="18"/>
          <w:szCs w:val="18"/>
        </w:rPr>
        <w:t xml:space="preserve">, </w:t>
      </w:r>
      <w:r w:rsidR="00A91874">
        <w:rPr>
          <w:rFonts w:ascii="Verdana" w:eastAsiaTheme="minorEastAsia" w:hAnsi="Verdana" w:cstheme="minorBidi"/>
          <w:sz w:val="18"/>
          <w:szCs w:val="18"/>
        </w:rPr>
        <w:t xml:space="preserve">available at: </w:t>
      </w:r>
      <w:hyperlink r:id="rId48" w:history="1">
        <w:r w:rsidR="001A2C07" w:rsidRPr="001A2C07">
          <w:rPr>
            <w:rStyle w:val="Hyperlink"/>
            <w:rFonts w:ascii="Verdana" w:eastAsiaTheme="minorEastAsia" w:hAnsi="Verdana" w:cstheme="minorBidi"/>
            <w:sz w:val="18"/>
            <w:szCs w:val="18"/>
            <w:lang w:val="en-US"/>
          </w:rPr>
          <w:t>https://malawilii.org/akn/mw/act/gn/2018/99/eng@2018-12-28/source.pdf</w:t>
        </w:r>
      </w:hyperlink>
      <w:r w:rsidR="005459B5" w:rsidRPr="005459B5">
        <w:rPr>
          <w:rStyle w:val="Hyperlink"/>
          <w:rFonts w:ascii="Verdana" w:hAnsi="Verdana"/>
          <w:color w:val="auto"/>
          <w:sz w:val="18"/>
          <w:szCs w:val="18"/>
          <w:u w:val="none"/>
          <w:lang w:val="en-US"/>
        </w:rPr>
        <w:t xml:space="preserve"> </w:t>
      </w:r>
      <w:r w:rsidR="005459B5">
        <w:rPr>
          <w:rStyle w:val="Hyperlink"/>
          <w:rFonts w:ascii="Verdana" w:hAnsi="Verdana"/>
          <w:color w:val="auto"/>
          <w:sz w:val="18"/>
          <w:szCs w:val="18"/>
          <w:u w:val="none"/>
          <w:lang w:val="en-US"/>
        </w:rPr>
        <w:t>(</w:t>
      </w:r>
      <w:r w:rsidR="005459B5" w:rsidRPr="005459B5">
        <w:rPr>
          <w:rStyle w:val="Hyperlink"/>
          <w:rFonts w:ascii="Verdana" w:hAnsi="Verdana"/>
          <w:color w:val="auto"/>
          <w:sz w:val="18"/>
          <w:szCs w:val="18"/>
          <w:u w:val="none"/>
          <w:lang w:val="en-US"/>
        </w:rPr>
        <w:t>pp. 65-74)</w:t>
      </w:r>
      <w:r w:rsidR="005459B5" w:rsidRPr="001A2C07">
        <w:rPr>
          <w:rStyle w:val="Hyperlink"/>
          <w:rFonts w:ascii="Verdana" w:eastAsiaTheme="minorEastAsia" w:hAnsi="Verdana" w:cstheme="minorBidi"/>
          <w:color w:val="auto"/>
          <w:sz w:val="18"/>
          <w:szCs w:val="18"/>
          <w:u w:val="none"/>
          <w:lang w:val="en-US"/>
        </w:rPr>
        <w:t xml:space="preserve">, </w:t>
      </w:r>
      <w:r w:rsidR="001A2C07" w:rsidRPr="001A2C07">
        <w:rPr>
          <w:rStyle w:val="Hyperlink"/>
          <w:rFonts w:ascii="Verdana" w:eastAsiaTheme="minorEastAsia" w:hAnsi="Verdana" w:cstheme="minorBidi"/>
          <w:color w:val="auto"/>
          <w:sz w:val="18"/>
          <w:szCs w:val="18"/>
          <w:u w:val="none"/>
          <w:lang w:val="en-US"/>
        </w:rPr>
        <w:t xml:space="preserve"> </w:t>
      </w:r>
      <w:r>
        <w:rPr>
          <w:rFonts w:ascii="Verdana" w:eastAsiaTheme="minorEastAsia" w:hAnsi="Verdana" w:cstheme="minorBidi"/>
          <w:sz w:val="18"/>
          <w:szCs w:val="18"/>
        </w:rPr>
        <w:t>s</w:t>
      </w:r>
      <w:r w:rsidRPr="007D4BC1">
        <w:rPr>
          <w:rFonts w:ascii="Verdana" w:hAnsi="Verdana"/>
          <w:sz w:val="18"/>
          <w:szCs w:val="18"/>
        </w:rPr>
        <w:t>ection 4.</w:t>
      </w:r>
    </w:p>
  </w:footnote>
  <w:footnote w:id="75">
    <w:p w14:paraId="046C0E36" w14:textId="1179F70A"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875BA2">
        <w:rPr>
          <w:rFonts w:ascii="Verdana" w:hAnsi="Verdana"/>
          <w:i/>
          <w:iCs/>
          <w:sz w:val="18"/>
          <w:szCs w:val="18"/>
        </w:rPr>
        <w:t>Ibid.</w:t>
      </w:r>
      <w:r w:rsidRPr="007D4BC1">
        <w:rPr>
          <w:rFonts w:ascii="Verdana" w:hAnsi="Verdana"/>
          <w:sz w:val="18"/>
          <w:szCs w:val="18"/>
        </w:rPr>
        <w:t>, section 5.</w:t>
      </w:r>
    </w:p>
  </w:footnote>
  <w:footnote w:id="76">
    <w:p w14:paraId="2332EDAE" w14:textId="60E0E5D5"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875BA2">
        <w:rPr>
          <w:rFonts w:ascii="Verdana" w:hAnsi="Verdana"/>
          <w:i/>
          <w:iCs/>
          <w:sz w:val="18"/>
          <w:szCs w:val="18"/>
        </w:rPr>
        <w:t>Ibid.</w:t>
      </w:r>
      <w:r w:rsidRPr="007D4BC1">
        <w:rPr>
          <w:rFonts w:ascii="Verdana" w:hAnsi="Verdana"/>
          <w:sz w:val="18"/>
          <w:szCs w:val="18"/>
          <w:lang w:val="en-US"/>
        </w:rPr>
        <w:t>, section 27(2).</w:t>
      </w:r>
    </w:p>
  </w:footnote>
  <w:footnote w:id="77">
    <w:p w14:paraId="147EA43D" w14:textId="59A7386B" w:rsidR="007D7B44" w:rsidRPr="00AE377A" w:rsidRDefault="007D7B44" w:rsidP="00A91134">
      <w:pPr>
        <w:pStyle w:val="FootnoteText"/>
        <w:jc w:val="both"/>
        <w:rPr>
          <w:rFonts w:ascii="Verdana" w:hAnsi="Verdana"/>
          <w:sz w:val="20"/>
          <w:szCs w:val="20"/>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0E4957" w:rsidRPr="007D4BC1">
        <w:rPr>
          <w:rFonts w:ascii="Verdana" w:hAnsi="Verdana"/>
          <w:sz w:val="18"/>
          <w:szCs w:val="18"/>
        </w:rPr>
        <w:t xml:space="preserve">Local Government (Lilongwe City Council) (Market and Vending) By-laws </w:t>
      </w:r>
      <w:r w:rsidR="000E4957">
        <w:rPr>
          <w:rFonts w:ascii="Verdana" w:hAnsi="Verdana"/>
          <w:sz w:val="18"/>
          <w:szCs w:val="18"/>
        </w:rPr>
        <w:t>(</w:t>
      </w:r>
      <w:r w:rsidR="000E4957" w:rsidRPr="007D4BC1">
        <w:rPr>
          <w:rFonts w:ascii="Verdana" w:hAnsi="Verdana"/>
          <w:sz w:val="18"/>
          <w:szCs w:val="18"/>
        </w:rPr>
        <w:t>2018</w:t>
      </w:r>
      <w:r w:rsidR="000E4957">
        <w:rPr>
          <w:rFonts w:ascii="Verdana" w:hAnsi="Verdana"/>
          <w:sz w:val="18"/>
          <w:szCs w:val="18"/>
        </w:rPr>
        <w:t>)</w:t>
      </w:r>
      <w:r w:rsidR="000E4957" w:rsidRPr="007D4BC1">
        <w:rPr>
          <w:rFonts w:ascii="Verdana" w:hAnsi="Verdana"/>
          <w:sz w:val="18"/>
          <w:szCs w:val="18"/>
        </w:rPr>
        <w:t xml:space="preserve">, </w:t>
      </w:r>
      <w:r w:rsidR="000E4957">
        <w:rPr>
          <w:rFonts w:ascii="Verdana" w:hAnsi="Verdana"/>
          <w:sz w:val="18"/>
          <w:szCs w:val="18"/>
        </w:rPr>
        <w:t xml:space="preserve">available at: </w:t>
      </w:r>
      <w:hyperlink r:id="rId49" w:history="1">
        <w:r w:rsidR="000E4957" w:rsidRPr="001A2C07">
          <w:rPr>
            <w:rStyle w:val="Hyperlink"/>
            <w:rFonts w:ascii="Verdana" w:hAnsi="Verdana"/>
            <w:sz w:val="18"/>
            <w:szCs w:val="18"/>
            <w:lang w:val="en-US"/>
          </w:rPr>
          <w:t>https://malawilii.org/akn/mw/act/gn/2018/99/eng@2018-12-28/source.pdf</w:t>
        </w:r>
      </w:hyperlink>
      <w:r w:rsidR="005459B5" w:rsidRPr="005459B5">
        <w:rPr>
          <w:rStyle w:val="Hyperlink"/>
          <w:rFonts w:ascii="Verdana" w:hAnsi="Verdana"/>
          <w:sz w:val="18"/>
          <w:szCs w:val="18"/>
          <w:u w:val="none"/>
          <w:lang w:val="en-US"/>
        </w:rPr>
        <w:t xml:space="preserve"> </w:t>
      </w:r>
      <w:r w:rsidR="005459B5">
        <w:rPr>
          <w:rStyle w:val="Hyperlink"/>
          <w:rFonts w:ascii="Verdana" w:hAnsi="Verdana"/>
          <w:color w:val="auto"/>
          <w:sz w:val="18"/>
          <w:szCs w:val="18"/>
          <w:u w:val="none"/>
          <w:lang w:val="en-US"/>
        </w:rPr>
        <w:t>(</w:t>
      </w:r>
      <w:r w:rsidR="005459B5" w:rsidRPr="005459B5">
        <w:rPr>
          <w:rStyle w:val="Hyperlink"/>
          <w:rFonts w:ascii="Verdana" w:hAnsi="Verdana"/>
          <w:color w:val="auto"/>
          <w:sz w:val="18"/>
          <w:szCs w:val="18"/>
          <w:u w:val="none"/>
          <w:lang w:val="en-US"/>
        </w:rPr>
        <w:t>pp. 65-74)</w:t>
      </w:r>
      <w:r w:rsidR="000E4957" w:rsidRPr="001A2C07">
        <w:rPr>
          <w:rStyle w:val="Hyperlink"/>
          <w:rFonts w:ascii="Verdana" w:hAnsi="Verdana"/>
          <w:color w:val="auto"/>
          <w:sz w:val="18"/>
          <w:szCs w:val="18"/>
          <w:u w:val="none"/>
          <w:lang w:val="en-US"/>
        </w:rPr>
        <w:t xml:space="preserve">, </w:t>
      </w:r>
      <w:r w:rsidRPr="007D4BC1">
        <w:rPr>
          <w:rFonts w:ascii="Verdana" w:hAnsi="Verdana"/>
          <w:sz w:val="18"/>
          <w:szCs w:val="18"/>
          <w:lang w:val="en-US"/>
        </w:rPr>
        <w:t>section 6.</w:t>
      </w:r>
    </w:p>
  </w:footnote>
  <w:footnote w:id="78">
    <w:p w14:paraId="45E5E243" w14:textId="5DC33C2B"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875BA2">
        <w:rPr>
          <w:rFonts w:ascii="Verdana" w:hAnsi="Verdana"/>
          <w:i/>
          <w:iCs/>
          <w:sz w:val="18"/>
          <w:szCs w:val="18"/>
        </w:rPr>
        <w:t>Ibid.</w:t>
      </w:r>
      <w:r w:rsidRPr="007D4BC1">
        <w:rPr>
          <w:rFonts w:ascii="Verdana" w:hAnsi="Verdana"/>
          <w:sz w:val="18"/>
          <w:szCs w:val="18"/>
        </w:rPr>
        <w:t>, section 27(1)(a)-(i).</w:t>
      </w:r>
    </w:p>
  </w:footnote>
  <w:footnote w:id="79">
    <w:p w14:paraId="68AAFA61" w14:textId="5531CC05"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875BA2">
        <w:rPr>
          <w:rFonts w:ascii="Verdana" w:hAnsi="Verdana"/>
          <w:i/>
          <w:iCs/>
          <w:sz w:val="18"/>
          <w:szCs w:val="18"/>
        </w:rPr>
        <w:t>Ibid.</w:t>
      </w:r>
      <w:r w:rsidRPr="007D4BC1">
        <w:rPr>
          <w:rFonts w:ascii="Verdana" w:hAnsi="Verdana"/>
          <w:sz w:val="18"/>
          <w:szCs w:val="18"/>
          <w:lang w:val="en-US"/>
        </w:rPr>
        <w:t>, section 8.</w:t>
      </w:r>
    </w:p>
  </w:footnote>
  <w:footnote w:id="80">
    <w:p w14:paraId="16FE6FA3" w14:textId="551A2486"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Malawi 24, </w:t>
      </w:r>
      <w:r w:rsidRPr="000E4957">
        <w:rPr>
          <w:rFonts w:ascii="Verdana" w:hAnsi="Verdana"/>
          <w:i/>
          <w:iCs/>
          <w:sz w:val="18"/>
          <w:szCs w:val="18"/>
        </w:rPr>
        <w:t>LCC to remove street vendors next week</w:t>
      </w:r>
      <w:r w:rsidRPr="007D4BC1">
        <w:rPr>
          <w:rFonts w:ascii="Verdana" w:hAnsi="Verdana"/>
          <w:sz w:val="18"/>
          <w:szCs w:val="18"/>
        </w:rPr>
        <w:t xml:space="preserve"> (29 April 2023), available at:</w:t>
      </w:r>
    </w:p>
    <w:p w14:paraId="0F35091B" w14:textId="3A0D781D" w:rsidR="007D7B44" w:rsidRPr="007D4BC1" w:rsidRDefault="002766F3" w:rsidP="00A91134">
      <w:pPr>
        <w:pStyle w:val="FootnoteText"/>
        <w:jc w:val="both"/>
        <w:rPr>
          <w:rFonts w:ascii="Verdana" w:hAnsi="Verdana"/>
          <w:sz w:val="18"/>
          <w:szCs w:val="18"/>
        </w:rPr>
      </w:pPr>
      <w:hyperlink r:id="rId50" w:history="1">
        <w:r w:rsidR="007D7B44" w:rsidRPr="007D4BC1">
          <w:rPr>
            <w:rStyle w:val="Hyperlink"/>
            <w:rFonts w:ascii="Verdana" w:hAnsi="Verdana"/>
            <w:sz w:val="18"/>
            <w:szCs w:val="18"/>
          </w:rPr>
          <w:t>https://malawi24.com/2023/04/29/lcc-to-remove-street-vendors-next-week/</w:t>
        </w:r>
      </w:hyperlink>
      <w:r w:rsidR="007D7B44" w:rsidRPr="007D4BC1">
        <w:rPr>
          <w:rFonts w:ascii="Verdana" w:hAnsi="Verdana"/>
          <w:sz w:val="18"/>
          <w:szCs w:val="18"/>
        </w:rPr>
        <w:t xml:space="preserve"> </w:t>
      </w:r>
    </w:p>
  </w:footnote>
  <w:footnote w:id="81">
    <w:p w14:paraId="0B46B261" w14:textId="691239B5"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Southern Africa Litigation Centre, </w:t>
      </w:r>
      <w:r w:rsidRPr="003B68D3">
        <w:rPr>
          <w:rFonts w:ascii="Verdana" w:hAnsi="Verdana"/>
          <w:i/>
          <w:iCs/>
          <w:sz w:val="18"/>
          <w:szCs w:val="18"/>
        </w:rPr>
        <w:t>Blantyre informal traders challenge eviction</w:t>
      </w:r>
      <w:r w:rsidRPr="007D4BC1">
        <w:rPr>
          <w:rFonts w:ascii="Verdana" w:hAnsi="Verdana"/>
          <w:sz w:val="18"/>
          <w:szCs w:val="18"/>
        </w:rPr>
        <w:t xml:space="preserve"> (8 December 2022), available at:</w:t>
      </w:r>
    </w:p>
    <w:p w14:paraId="1939DDAA" w14:textId="3235DB8D" w:rsidR="007D7B44" w:rsidRPr="007D4BC1" w:rsidRDefault="002766F3" w:rsidP="00AE377A">
      <w:pPr>
        <w:jc w:val="both"/>
        <w:rPr>
          <w:rFonts w:ascii="Verdana" w:hAnsi="Verdana"/>
          <w:sz w:val="18"/>
          <w:szCs w:val="18"/>
        </w:rPr>
      </w:pPr>
      <w:hyperlink r:id="rId51" w:history="1">
        <w:r w:rsidR="007D7B44" w:rsidRPr="007D4BC1">
          <w:rPr>
            <w:rStyle w:val="Hyperlink"/>
            <w:rFonts w:ascii="Verdana" w:hAnsi="Verdana"/>
            <w:sz w:val="18"/>
            <w:szCs w:val="18"/>
          </w:rPr>
          <w:t>https://www.southernafricalitigationcentre.org/2022/12/08/blantyre-informal-traders-challenge-eviction/</w:t>
        </w:r>
      </w:hyperlink>
      <w:r w:rsidR="007D7B44" w:rsidRPr="007D4BC1">
        <w:rPr>
          <w:rFonts w:ascii="Verdana" w:hAnsi="Verdana"/>
          <w:sz w:val="18"/>
          <w:szCs w:val="18"/>
        </w:rPr>
        <w:t xml:space="preserve"> </w:t>
      </w:r>
    </w:p>
  </w:footnote>
  <w:footnote w:id="82">
    <w:p w14:paraId="7629CDA2" w14:textId="5E932258" w:rsidR="007D7B44" w:rsidRPr="001B659C" w:rsidRDefault="007D7B44" w:rsidP="00191CB1">
      <w:pPr>
        <w:pStyle w:val="FootnoteText"/>
        <w:rPr>
          <w:rFonts w:ascii="Verdana" w:hAnsi="Verdana"/>
          <w:sz w:val="18"/>
          <w:szCs w:val="18"/>
          <w:lang w:val="en-GB"/>
        </w:rPr>
      </w:pPr>
      <w:r w:rsidRPr="00191CB1">
        <w:rPr>
          <w:rStyle w:val="FootnoteReference"/>
          <w:rFonts w:ascii="Verdana" w:hAnsi="Verdana"/>
          <w:sz w:val="18"/>
          <w:szCs w:val="18"/>
        </w:rPr>
        <w:footnoteRef/>
      </w:r>
      <w:r w:rsidRPr="00191CB1">
        <w:rPr>
          <w:rFonts w:ascii="Verdana" w:hAnsi="Verdana"/>
          <w:sz w:val="18"/>
          <w:szCs w:val="18"/>
        </w:rPr>
        <w:t xml:space="preserve"> </w:t>
      </w:r>
      <w:r w:rsidRPr="007D4BC1">
        <w:rPr>
          <w:rFonts w:ascii="Verdana" w:hAnsi="Verdana"/>
          <w:sz w:val="18"/>
          <w:szCs w:val="18"/>
        </w:rPr>
        <w:t xml:space="preserve">Southern Africa Litigation Centre, </w:t>
      </w:r>
      <w:r w:rsidRPr="00757E02">
        <w:rPr>
          <w:rFonts w:ascii="Verdana" w:hAnsi="Verdana"/>
          <w:bCs/>
          <w:i/>
          <w:sz w:val="18"/>
          <w:szCs w:val="18"/>
          <w:lang w:val="en-US"/>
        </w:rPr>
        <w:t>Malawi: Lilongwe informal traders challenge eviction and confiscation of goods</w:t>
      </w:r>
      <w:r>
        <w:rPr>
          <w:rFonts w:ascii="Verdana" w:hAnsi="Verdana"/>
          <w:bCs/>
          <w:i/>
          <w:sz w:val="18"/>
          <w:szCs w:val="18"/>
          <w:lang w:val="en-US"/>
        </w:rPr>
        <w:t xml:space="preserve"> </w:t>
      </w:r>
      <w:r>
        <w:rPr>
          <w:rFonts w:ascii="Verdana" w:hAnsi="Verdana"/>
          <w:bCs/>
          <w:sz w:val="18"/>
          <w:szCs w:val="18"/>
          <w:lang w:val="en-US"/>
        </w:rPr>
        <w:t xml:space="preserve">(14 June 2023), available at: </w:t>
      </w:r>
      <w:hyperlink r:id="rId52" w:history="1">
        <w:r w:rsidRPr="00F103CF">
          <w:rPr>
            <w:rStyle w:val="Hyperlink"/>
            <w:rFonts w:ascii="Verdana" w:hAnsi="Verdana"/>
            <w:bCs/>
            <w:sz w:val="18"/>
            <w:szCs w:val="18"/>
            <w:lang w:val="en-US"/>
          </w:rPr>
          <w:t>https://www.southernafricalitigationcentre.org/2023/06/14/press-release-lilongwe-informal-traders-challenge-eviction-and-confiscation-of-goods/</w:t>
        </w:r>
      </w:hyperlink>
      <w:r>
        <w:rPr>
          <w:rFonts w:ascii="Verdana" w:hAnsi="Verdana"/>
          <w:bCs/>
          <w:sz w:val="18"/>
          <w:szCs w:val="18"/>
          <w:lang w:val="en-US"/>
        </w:rPr>
        <w:t xml:space="preserve"> </w:t>
      </w:r>
    </w:p>
  </w:footnote>
  <w:footnote w:id="83">
    <w:p w14:paraId="01E046DA" w14:textId="5011793C" w:rsidR="007D7B44" w:rsidRPr="00AE377A" w:rsidRDefault="007D7B44" w:rsidP="00A91134">
      <w:pPr>
        <w:pStyle w:val="FootnoteText"/>
        <w:jc w:val="both"/>
        <w:rPr>
          <w:rFonts w:ascii="Verdana" w:hAnsi="Verdana"/>
          <w:sz w:val="20"/>
          <w:szCs w:val="20"/>
        </w:rPr>
      </w:pPr>
      <w:r w:rsidRPr="007D4BC1">
        <w:rPr>
          <w:rStyle w:val="FootnoteReference"/>
          <w:rFonts w:ascii="Verdana" w:hAnsi="Verdana"/>
          <w:sz w:val="18"/>
          <w:szCs w:val="18"/>
        </w:rPr>
        <w:footnoteRef/>
      </w:r>
      <w:r w:rsidRPr="007D4BC1">
        <w:rPr>
          <w:rFonts w:ascii="Verdana" w:hAnsi="Verdana"/>
          <w:sz w:val="18"/>
          <w:szCs w:val="18"/>
        </w:rPr>
        <w:t xml:space="preserve"> </w:t>
      </w:r>
      <w:r w:rsidRPr="00875BA2">
        <w:rPr>
          <w:rFonts w:ascii="Verdana" w:hAnsi="Verdana"/>
          <w:i/>
          <w:iCs/>
          <w:sz w:val="18"/>
          <w:szCs w:val="18"/>
        </w:rPr>
        <w:t>Ibid.</w:t>
      </w:r>
    </w:p>
  </w:footnote>
  <w:footnote w:id="84">
    <w:p w14:paraId="23D78D8A" w14:textId="31E71D65"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City of Cape Town, </w:t>
      </w:r>
      <w:r w:rsidRPr="00B90625">
        <w:rPr>
          <w:rFonts w:ascii="Verdana" w:hAnsi="Verdana"/>
          <w:i/>
          <w:iCs/>
          <w:sz w:val="18"/>
          <w:szCs w:val="18"/>
        </w:rPr>
        <w:t>Streets, public places and the prevention of noise nuisances amendment by-law</w:t>
      </w:r>
      <w:r w:rsidRPr="007D4BC1">
        <w:rPr>
          <w:rFonts w:ascii="Verdana" w:hAnsi="Verdana"/>
          <w:sz w:val="18"/>
          <w:szCs w:val="18"/>
        </w:rPr>
        <w:t xml:space="preserve"> (2021), available at:</w:t>
      </w:r>
    </w:p>
    <w:p w14:paraId="23AB88E3" w14:textId="358E6020" w:rsidR="007D7B44" w:rsidRPr="007D4BC1" w:rsidRDefault="002766F3" w:rsidP="00AE377A">
      <w:pPr>
        <w:jc w:val="both"/>
        <w:rPr>
          <w:rFonts w:ascii="Verdana" w:hAnsi="Verdana"/>
          <w:sz w:val="18"/>
          <w:szCs w:val="18"/>
        </w:rPr>
      </w:pPr>
      <w:hyperlink r:id="rId53" w:history="1">
        <w:r w:rsidR="007D7B44" w:rsidRPr="007D4BC1">
          <w:rPr>
            <w:rStyle w:val="Hyperlink"/>
            <w:rFonts w:ascii="Verdana" w:hAnsi="Verdana"/>
            <w:sz w:val="18"/>
            <w:szCs w:val="18"/>
          </w:rPr>
          <w:t>https://resource.capetown.gov.za/documentcentre/Documents/Bylaws%20and%20policies/Streets_PublicPlaces_Amendment_By-law_2021.pdf</w:t>
        </w:r>
      </w:hyperlink>
      <w:r w:rsidR="007D7B44" w:rsidRPr="007D4BC1">
        <w:rPr>
          <w:rFonts w:ascii="Verdana" w:hAnsi="Verdana"/>
          <w:sz w:val="18"/>
          <w:szCs w:val="18"/>
        </w:rPr>
        <w:t xml:space="preserve">; </w:t>
      </w:r>
      <w:r w:rsidR="00B90625">
        <w:rPr>
          <w:rFonts w:ascii="Verdana" w:hAnsi="Verdana"/>
          <w:sz w:val="18"/>
          <w:szCs w:val="18"/>
        </w:rPr>
        <w:t xml:space="preserve">and </w:t>
      </w:r>
      <w:r w:rsidR="007D7B44" w:rsidRPr="007D4BC1">
        <w:rPr>
          <w:rFonts w:ascii="Verdana" w:hAnsi="Verdana"/>
          <w:sz w:val="18"/>
          <w:szCs w:val="18"/>
        </w:rPr>
        <w:t xml:space="preserve">City of Cape Town, </w:t>
      </w:r>
      <w:r w:rsidR="007D7B44" w:rsidRPr="00B90625">
        <w:rPr>
          <w:rFonts w:ascii="Verdana" w:hAnsi="Verdana"/>
          <w:i/>
          <w:iCs/>
          <w:sz w:val="18"/>
          <w:szCs w:val="18"/>
        </w:rPr>
        <w:t>By-law relating to streets, public places and the prevention of noise nuisances</w:t>
      </w:r>
      <w:r w:rsidR="007D7B44" w:rsidRPr="007D4BC1">
        <w:rPr>
          <w:rFonts w:ascii="Verdana" w:hAnsi="Verdana"/>
          <w:sz w:val="18"/>
          <w:szCs w:val="18"/>
        </w:rPr>
        <w:t xml:space="preserve"> (30 May 2007), available at:</w:t>
      </w:r>
    </w:p>
    <w:p w14:paraId="1763E9A3" w14:textId="06AF414A" w:rsidR="007D7B44" w:rsidRPr="007D4BC1" w:rsidRDefault="002766F3" w:rsidP="00AE377A">
      <w:pPr>
        <w:jc w:val="both"/>
        <w:rPr>
          <w:rFonts w:ascii="Verdana" w:hAnsi="Verdana"/>
          <w:sz w:val="18"/>
          <w:szCs w:val="18"/>
        </w:rPr>
      </w:pPr>
      <w:hyperlink r:id="rId54" w:history="1">
        <w:r w:rsidR="007D7B44" w:rsidRPr="007D4BC1">
          <w:rPr>
            <w:rStyle w:val="Hyperlink"/>
            <w:rFonts w:ascii="Verdana" w:hAnsi="Verdana"/>
            <w:sz w:val="18"/>
            <w:szCs w:val="18"/>
          </w:rPr>
          <w:t>https://resource.capetown.gov.za/documentcentre/Documents/Bylaws%20and%20policies/Streets%20Public%20Places%20and%20the%20Prevention%20of%20Noise%20Nuisances%20By-law.pdf</w:t>
        </w:r>
      </w:hyperlink>
      <w:r w:rsidR="007D7B44" w:rsidRPr="007D4BC1">
        <w:rPr>
          <w:rFonts w:ascii="Verdana" w:hAnsi="Verdana"/>
          <w:sz w:val="18"/>
          <w:szCs w:val="18"/>
        </w:rPr>
        <w:t xml:space="preserve"> </w:t>
      </w:r>
    </w:p>
  </w:footnote>
  <w:footnote w:id="85">
    <w:p w14:paraId="776CF9C7" w14:textId="77777777" w:rsidR="00B90625" w:rsidRDefault="007D7B44" w:rsidP="00875BA2">
      <w:pPr>
        <w:jc w:val="both"/>
        <w:rPr>
          <w:rFonts w:ascii="Verdana" w:hAnsi="Verdana"/>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Pr="007D4BC1">
        <w:rPr>
          <w:rFonts w:ascii="Verdana" w:hAnsi="Verdana"/>
          <w:sz w:val="18"/>
          <w:szCs w:val="18"/>
        </w:rPr>
        <w:t xml:space="preserve">City of Cape Town, </w:t>
      </w:r>
      <w:r w:rsidRPr="00875BA2">
        <w:rPr>
          <w:rFonts w:ascii="Verdana" w:hAnsi="Verdana"/>
          <w:i/>
          <w:iCs/>
          <w:sz w:val="18"/>
          <w:szCs w:val="18"/>
        </w:rPr>
        <w:t>Streets, public places and the prevention of noise nuisances amendment by-law</w:t>
      </w:r>
      <w:r w:rsidRPr="007D4BC1">
        <w:rPr>
          <w:rFonts w:ascii="Verdana" w:hAnsi="Verdana"/>
          <w:sz w:val="18"/>
          <w:szCs w:val="18"/>
        </w:rPr>
        <w:t>, available at</w:t>
      </w:r>
      <w:r>
        <w:rPr>
          <w:rFonts w:ascii="Verdana" w:hAnsi="Verdana"/>
          <w:sz w:val="18"/>
          <w:szCs w:val="18"/>
        </w:rPr>
        <w:t>:</w:t>
      </w:r>
    </w:p>
    <w:p w14:paraId="6F06CAC8" w14:textId="2AB73E48" w:rsidR="007D7B44" w:rsidRPr="007D4BC1" w:rsidRDefault="002766F3" w:rsidP="00875BA2">
      <w:pPr>
        <w:jc w:val="both"/>
        <w:rPr>
          <w:rFonts w:ascii="Verdana" w:hAnsi="Verdana" w:cstheme="minorHAnsi"/>
          <w:sz w:val="18"/>
          <w:szCs w:val="18"/>
        </w:rPr>
      </w:pPr>
      <w:hyperlink r:id="rId55" w:history="1">
        <w:r w:rsidR="007D7B44" w:rsidRPr="00B90625">
          <w:rPr>
            <w:rStyle w:val="Hyperlink"/>
            <w:rFonts w:ascii="Verdana" w:hAnsi="Verdana"/>
            <w:sz w:val="18"/>
            <w:szCs w:val="18"/>
            <w:lang w:val="es-CO"/>
          </w:rPr>
          <w:t>https://resource.capetown.gov.za/documentcentre/Documents/Bylaws%20and%20policies/Streets_PublicPlaces_Amendment_By-law_2021.pdf</w:t>
        </w:r>
      </w:hyperlink>
      <w:r w:rsidR="007D7B44" w:rsidRPr="00B90625">
        <w:rPr>
          <w:rFonts w:ascii="Verdana" w:hAnsi="Verdana"/>
          <w:sz w:val="18"/>
          <w:szCs w:val="18"/>
          <w:lang w:val="es-CO"/>
        </w:rPr>
        <w:t>,</w:t>
      </w:r>
      <w:r w:rsidR="007D7B44" w:rsidRPr="00734773">
        <w:rPr>
          <w:rStyle w:val="Hyperlink"/>
          <w:rFonts w:ascii="Verdana" w:hAnsi="Verdana"/>
          <w:sz w:val="18"/>
          <w:szCs w:val="18"/>
          <w:u w:val="none"/>
          <w:lang w:val="es-CO"/>
        </w:rPr>
        <w:t xml:space="preserve"> </w:t>
      </w:r>
      <w:r w:rsidR="007D7B44" w:rsidRPr="00B90625">
        <w:rPr>
          <w:rFonts w:ascii="Verdana" w:hAnsi="Verdana"/>
          <w:sz w:val="18"/>
          <w:szCs w:val="18"/>
          <w:lang w:val="es-CO"/>
        </w:rPr>
        <w:t xml:space="preserve">para. </w:t>
      </w:r>
      <w:r w:rsidR="007D7B44" w:rsidRPr="007D4BC1">
        <w:rPr>
          <w:rFonts w:ascii="Verdana" w:hAnsi="Verdana"/>
          <w:sz w:val="18"/>
          <w:szCs w:val="18"/>
        </w:rPr>
        <w:t>22A</w:t>
      </w:r>
      <w:r w:rsidR="007D7B44" w:rsidRPr="007D4BC1">
        <w:rPr>
          <w:rFonts w:ascii="Verdana" w:hAnsi="Verdana" w:cstheme="minorHAnsi"/>
          <w:sz w:val="18"/>
          <w:szCs w:val="18"/>
        </w:rPr>
        <w:t>.</w:t>
      </w:r>
    </w:p>
  </w:footnote>
  <w:footnote w:id="86">
    <w:p w14:paraId="729E602D" w14:textId="0C74E64F" w:rsidR="007D7B44" w:rsidRPr="007D4BC1" w:rsidRDefault="007D7B44" w:rsidP="00AE377A">
      <w:pPr>
        <w:jc w:val="both"/>
        <w:rPr>
          <w:rFonts w:ascii="Verdana" w:hAnsi="Verdana"/>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Ndifuna Ukwazi, </w:t>
      </w:r>
      <w:r w:rsidRPr="00875BA2">
        <w:rPr>
          <w:rFonts w:ascii="Verdana" w:hAnsi="Verdana"/>
          <w:i/>
          <w:iCs/>
          <w:sz w:val="18"/>
          <w:szCs w:val="18"/>
        </w:rPr>
        <w:t>Cape town’s unlawful occupation &amp; streets by-laws are an assault on poor &amp; unhoused families</w:t>
      </w:r>
      <w:r w:rsidRPr="007D4BC1">
        <w:rPr>
          <w:rFonts w:ascii="Verdana" w:hAnsi="Verdana"/>
          <w:sz w:val="18"/>
          <w:szCs w:val="18"/>
        </w:rPr>
        <w:t xml:space="preserve"> (18 February 2022), Press Statement, available</w:t>
      </w:r>
      <w:r w:rsidR="00E93FD2">
        <w:rPr>
          <w:rFonts w:ascii="Verdana" w:hAnsi="Verdana"/>
          <w:sz w:val="18"/>
          <w:szCs w:val="18"/>
        </w:rPr>
        <w:t xml:space="preserve"> at</w:t>
      </w:r>
      <w:r w:rsidRPr="007D4BC1">
        <w:rPr>
          <w:rFonts w:ascii="Verdana" w:hAnsi="Verdana"/>
          <w:sz w:val="18"/>
          <w:szCs w:val="18"/>
        </w:rPr>
        <w:t xml:space="preserve">: </w:t>
      </w:r>
      <w:r w:rsidRPr="007D4BC1">
        <w:rPr>
          <w:rStyle w:val="Hyperlink"/>
          <w:rFonts w:ascii="Verdana" w:hAnsi="Verdana"/>
          <w:sz w:val="18"/>
          <w:szCs w:val="18"/>
        </w:rPr>
        <w:t>https://nu.org.za/wp-content/uploads/2022/02/PRESS-STATEMENT-City-Gazettes-Unconsitutional-By-laws-3.pdf</w:t>
      </w:r>
    </w:p>
  </w:footnote>
  <w:footnote w:id="87">
    <w:p w14:paraId="328CA4DF" w14:textId="77777777" w:rsidR="007D7B44" w:rsidRDefault="007D7B44" w:rsidP="00AE377A">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City of Cape Town, </w:t>
      </w:r>
      <w:r w:rsidRPr="00875BA2">
        <w:rPr>
          <w:rFonts w:ascii="Verdana" w:hAnsi="Verdana"/>
          <w:i/>
          <w:iCs/>
          <w:sz w:val="18"/>
          <w:szCs w:val="18"/>
        </w:rPr>
        <w:t>Streets, public places and the prevention of noise nuisances amendment by-law</w:t>
      </w:r>
      <w:r w:rsidRPr="007D4BC1">
        <w:rPr>
          <w:rFonts w:ascii="Verdana" w:hAnsi="Verdana"/>
          <w:sz w:val="18"/>
          <w:szCs w:val="18"/>
        </w:rPr>
        <w:t>, available at</w:t>
      </w:r>
      <w:r>
        <w:rPr>
          <w:rFonts w:ascii="Verdana" w:hAnsi="Verdana"/>
          <w:sz w:val="18"/>
          <w:szCs w:val="18"/>
        </w:rPr>
        <w:t>:</w:t>
      </w:r>
    </w:p>
    <w:p w14:paraId="40DC9290" w14:textId="3A6F968D" w:rsidR="007D7B44" w:rsidRPr="00875BA2" w:rsidRDefault="002766F3" w:rsidP="00AE377A">
      <w:pPr>
        <w:pStyle w:val="FootnoteText"/>
        <w:jc w:val="both"/>
        <w:rPr>
          <w:rFonts w:ascii="Verdana" w:hAnsi="Verdana"/>
          <w:sz w:val="20"/>
          <w:szCs w:val="20"/>
          <w:lang w:val="fr-FR"/>
        </w:rPr>
      </w:pPr>
      <w:hyperlink r:id="rId56" w:history="1">
        <w:r w:rsidR="007D7B44" w:rsidRPr="00875BA2">
          <w:rPr>
            <w:rStyle w:val="Hyperlink"/>
            <w:rFonts w:ascii="Verdana" w:hAnsi="Verdana"/>
            <w:sz w:val="18"/>
            <w:szCs w:val="18"/>
            <w:lang w:val="fr-FR"/>
          </w:rPr>
          <w:t>https://resource.capetown.gov.za/documentcentre/Documents/Bylaws%20and%20policies/Streets_PublicPlaces_Amendment_By-law_2021.pdf</w:t>
        </w:r>
      </w:hyperlink>
      <w:r w:rsidR="007D7B44" w:rsidRPr="00875BA2">
        <w:rPr>
          <w:rFonts w:ascii="Verdana" w:hAnsi="Verdana"/>
          <w:sz w:val="18"/>
          <w:szCs w:val="18"/>
          <w:lang w:val="fr-FR"/>
        </w:rPr>
        <w:t>, sections 2(3), 3, 4, 7.</w:t>
      </w:r>
    </w:p>
  </w:footnote>
  <w:footnote w:id="88">
    <w:p w14:paraId="24455EA8" w14:textId="77777777" w:rsidR="00E93FD2" w:rsidRDefault="007D7B44" w:rsidP="00E93FD2">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E93FD2" w:rsidRPr="007D4BC1">
        <w:rPr>
          <w:rFonts w:ascii="Verdana" w:hAnsi="Verdana"/>
          <w:sz w:val="18"/>
          <w:szCs w:val="18"/>
        </w:rPr>
        <w:t xml:space="preserve">City of Cape Town, </w:t>
      </w:r>
      <w:r w:rsidR="00E93FD2" w:rsidRPr="00875BA2">
        <w:rPr>
          <w:rFonts w:ascii="Verdana" w:hAnsi="Verdana"/>
          <w:i/>
          <w:iCs/>
          <w:sz w:val="18"/>
          <w:szCs w:val="18"/>
        </w:rPr>
        <w:t>Streets, public places and the prevention of noise nuisances amendment by-law</w:t>
      </w:r>
      <w:r w:rsidR="00E93FD2" w:rsidRPr="007D4BC1">
        <w:rPr>
          <w:rFonts w:ascii="Verdana" w:hAnsi="Verdana"/>
          <w:sz w:val="18"/>
          <w:szCs w:val="18"/>
        </w:rPr>
        <w:t>, available at</w:t>
      </w:r>
      <w:r w:rsidR="00E93FD2">
        <w:rPr>
          <w:rFonts w:ascii="Verdana" w:hAnsi="Verdana"/>
          <w:sz w:val="18"/>
          <w:szCs w:val="18"/>
        </w:rPr>
        <w:t>:</w:t>
      </w:r>
    </w:p>
    <w:p w14:paraId="68EF6DA9" w14:textId="43FBB679" w:rsidR="007D7B44" w:rsidRPr="007D4BC1" w:rsidRDefault="002766F3" w:rsidP="00E93FD2">
      <w:pPr>
        <w:pStyle w:val="FootnoteText"/>
        <w:jc w:val="both"/>
        <w:rPr>
          <w:rFonts w:ascii="Verdana" w:hAnsi="Verdana"/>
          <w:sz w:val="18"/>
          <w:szCs w:val="18"/>
          <w:lang w:val="en-US"/>
        </w:rPr>
      </w:pPr>
      <w:hyperlink r:id="rId57" w:history="1">
        <w:r w:rsidR="00E93FD2" w:rsidRPr="00875BA2">
          <w:rPr>
            <w:rStyle w:val="Hyperlink"/>
            <w:rFonts w:ascii="Verdana" w:hAnsi="Verdana"/>
            <w:sz w:val="18"/>
            <w:szCs w:val="18"/>
            <w:lang w:val="fr-FR"/>
          </w:rPr>
          <w:t>https://resource.capetown.gov.za/documentcentre/Documents/Bylaws%20and%20policies/Streets_PublicPlaces_Amendment_By-law_2021.pdf</w:t>
        </w:r>
      </w:hyperlink>
      <w:r w:rsidR="00E93FD2" w:rsidRPr="00875BA2">
        <w:rPr>
          <w:rFonts w:ascii="Verdana" w:hAnsi="Verdana"/>
          <w:sz w:val="18"/>
          <w:szCs w:val="18"/>
          <w:lang w:val="fr-FR"/>
        </w:rPr>
        <w:t xml:space="preserve">, </w:t>
      </w:r>
      <w:r w:rsidR="007D7B44" w:rsidRPr="00E93FD2">
        <w:rPr>
          <w:rFonts w:ascii="Verdana" w:hAnsi="Verdana"/>
          <w:sz w:val="18"/>
          <w:szCs w:val="18"/>
          <w:lang w:val="fr-FR"/>
        </w:rPr>
        <w:t xml:space="preserve">section 23(1). </w:t>
      </w:r>
      <w:r w:rsidR="007D7B44" w:rsidRPr="007D4BC1">
        <w:rPr>
          <w:rFonts w:ascii="Verdana" w:hAnsi="Verdana"/>
          <w:sz w:val="18"/>
          <w:szCs w:val="18"/>
          <w:lang w:val="en-US"/>
        </w:rPr>
        <w:t>The wording of s</w:t>
      </w:r>
      <w:r w:rsidR="00E93FD2">
        <w:rPr>
          <w:rFonts w:ascii="Verdana" w:hAnsi="Verdana"/>
          <w:sz w:val="18"/>
          <w:szCs w:val="18"/>
          <w:lang w:val="en-US"/>
        </w:rPr>
        <w:t xml:space="preserve">ection </w:t>
      </w:r>
      <w:r w:rsidR="007D7B44" w:rsidRPr="007D4BC1">
        <w:rPr>
          <w:rFonts w:ascii="Verdana" w:hAnsi="Verdana"/>
          <w:sz w:val="18"/>
          <w:szCs w:val="18"/>
          <w:lang w:val="en-US"/>
        </w:rPr>
        <w:t xml:space="preserve">23(1) </w:t>
      </w:r>
      <w:r w:rsidR="00B143BC">
        <w:rPr>
          <w:rFonts w:ascii="Verdana" w:hAnsi="Verdana"/>
          <w:sz w:val="18"/>
          <w:szCs w:val="18"/>
          <w:lang w:val="en-US"/>
        </w:rPr>
        <w:t>is unclear</w:t>
      </w:r>
      <w:r w:rsidR="007D7B44" w:rsidRPr="007D4BC1">
        <w:rPr>
          <w:rFonts w:ascii="Verdana" w:hAnsi="Verdana"/>
          <w:sz w:val="18"/>
          <w:szCs w:val="18"/>
          <w:lang w:val="en-US"/>
        </w:rPr>
        <w:t xml:space="preserve">. It is possible to read it as limiting criminal offences created to only specific prohibitions in section 2(3) or read it as applying to all prohibitions in section 2(3) and the remainder of the Act. </w:t>
      </w:r>
    </w:p>
  </w:footnote>
  <w:footnote w:id="89">
    <w:sdt>
      <w:sdtPr>
        <w:rPr>
          <w:rFonts w:ascii="Verdana" w:hAnsi="Verdana" w:cstheme="minorHAnsi"/>
          <w:sz w:val="18"/>
          <w:szCs w:val="18"/>
        </w:rPr>
        <w:tag w:val="goog_rdk_276"/>
        <w:id w:val="-1550054309"/>
      </w:sdtPr>
      <w:sdtEndPr/>
      <w:sdtContent>
        <w:p w14:paraId="444ED3F2" w14:textId="14670218" w:rsidR="007D7B44" w:rsidRPr="001454D6" w:rsidRDefault="007D7B44" w:rsidP="00AE377A">
          <w:pPr>
            <w:jc w:val="both"/>
            <w:rPr>
              <w:rFonts w:ascii="Verdana" w:hAnsi="Verdana" w:cstheme="minorHAnsi"/>
              <w:sz w:val="18"/>
              <w:szCs w:val="18"/>
              <w:lang w:val="en-GB"/>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274"/>
              <w:id w:val="-659923235"/>
            </w:sdtPr>
            <w:sdtEndPr/>
            <w:sdtContent>
              <w:sdt>
                <w:sdtPr>
                  <w:rPr>
                    <w:rFonts w:ascii="Verdana" w:hAnsi="Verdana" w:cstheme="minorHAnsi"/>
                    <w:sz w:val="18"/>
                    <w:szCs w:val="18"/>
                  </w:rPr>
                  <w:tag w:val="goog_rdk_275"/>
                  <w:id w:val="-1337374351"/>
                </w:sdtPr>
                <w:sdtEndPr/>
                <w:sdtContent>
                  <w:r w:rsidRPr="001454D6">
                    <w:rPr>
                      <w:rFonts w:ascii="Verdana" w:hAnsi="Verdana" w:cstheme="minorHAnsi"/>
                      <w:sz w:val="18"/>
                      <w:szCs w:val="18"/>
                      <w:lang w:val="en-GB"/>
                    </w:rPr>
                    <w:t xml:space="preserve"> </w:t>
                  </w:r>
                  <w:r w:rsidRPr="001454D6">
                    <w:rPr>
                      <w:rFonts w:ascii="Verdana" w:hAnsi="Verdana" w:cstheme="minorHAnsi"/>
                      <w:i/>
                      <w:iCs/>
                      <w:sz w:val="18"/>
                      <w:szCs w:val="18"/>
                      <w:lang w:val="en-GB"/>
                    </w:rPr>
                    <w:t>Ibid</w:t>
                  </w:r>
                  <w:r w:rsidRPr="001454D6">
                    <w:rPr>
                      <w:rFonts w:ascii="Verdana" w:hAnsi="Verdana" w:cstheme="minorHAnsi"/>
                      <w:sz w:val="18"/>
                      <w:szCs w:val="18"/>
                      <w:lang w:val="en-GB"/>
                    </w:rPr>
                    <w:t xml:space="preserve">., </w:t>
                  </w:r>
                  <w:r w:rsidR="001454D6" w:rsidRPr="001454D6">
                    <w:rPr>
                      <w:rFonts w:ascii="Verdana" w:hAnsi="Verdana" w:cstheme="minorHAnsi"/>
                      <w:sz w:val="18"/>
                      <w:szCs w:val="18"/>
                      <w:lang w:val="en-GB"/>
                    </w:rPr>
                    <w:t>section</w:t>
                  </w:r>
                  <w:r w:rsidRPr="001454D6">
                    <w:rPr>
                      <w:rFonts w:ascii="Verdana" w:hAnsi="Verdana" w:cstheme="minorHAnsi"/>
                      <w:sz w:val="18"/>
                      <w:szCs w:val="18"/>
                      <w:lang w:val="en-GB"/>
                    </w:rPr>
                    <w:t xml:space="preserve"> 22</w:t>
                  </w:r>
                  <w:r w:rsidR="001454D6">
                    <w:rPr>
                      <w:rFonts w:ascii="Verdana" w:hAnsi="Verdana" w:cstheme="minorHAnsi"/>
                      <w:sz w:val="18"/>
                      <w:szCs w:val="18"/>
                      <w:lang w:val="en-GB"/>
                    </w:rPr>
                    <w:t xml:space="preserve"> </w:t>
                  </w:r>
                  <w:r w:rsidRPr="001454D6">
                    <w:rPr>
                      <w:rFonts w:ascii="Verdana" w:hAnsi="Verdana" w:cstheme="minorHAnsi"/>
                      <w:sz w:val="18"/>
                      <w:szCs w:val="18"/>
                      <w:lang w:val="en-GB"/>
                    </w:rPr>
                    <w:t>A(2)</w:t>
                  </w:r>
                </w:sdtContent>
              </w:sdt>
            </w:sdtContent>
          </w:sdt>
          <w:r w:rsidRPr="001454D6">
            <w:rPr>
              <w:rFonts w:ascii="Verdana" w:hAnsi="Verdana" w:cstheme="minorHAnsi"/>
              <w:sz w:val="18"/>
              <w:szCs w:val="18"/>
              <w:lang w:val="en-GB"/>
            </w:rPr>
            <w:t>.</w:t>
          </w:r>
        </w:p>
      </w:sdtContent>
    </w:sdt>
  </w:footnote>
  <w:footnote w:id="90">
    <w:sdt>
      <w:sdtPr>
        <w:rPr>
          <w:rFonts w:ascii="Verdana" w:hAnsi="Verdana" w:cstheme="minorHAnsi"/>
          <w:sz w:val="18"/>
          <w:szCs w:val="18"/>
        </w:rPr>
        <w:tag w:val="goog_rdk_288"/>
        <w:id w:val="1140234621"/>
      </w:sdtPr>
      <w:sdtEndPr/>
      <w:sdtContent>
        <w:p w14:paraId="1F25C5CE" w14:textId="4EC80632" w:rsidR="007D7B44" w:rsidRPr="007D4BC1" w:rsidRDefault="007D7B44" w:rsidP="00AE377A">
          <w:pPr>
            <w:jc w:val="both"/>
            <w:rPr>
              <w:rFonts w:ascii="Verdana" w:hAnsi="Verdana" w:cstheme="minorHAnsi"/>
              <w:sz w:val="18"/>
              <w:szCs w:val="18"/>
              <w:lang w:val="en-GB"/>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284"/>
              <w:id w:val="-249364494"/>
            </w:sdtPr>
            <w:sdtEndPr/>
            <w:sdtContent>
              <w:r w:rsidRPr="001454D6">
                <w:rPr>
                  <w:rFonts w:ascii="Verdana" w:hAnsi="Verdana" w:cstheme="minorHAnsi"/>
                  <w:sz w:val="18"/>
                  <w:szCs w:val="18"/>
                  <w:lang w:val="en-GB"/>
                </w:rPr>
                <w:t xml:space="preserve"> </w:t>
              </w:r>
              <w:r w:rsidRPr="001454D6">
                <w:rPr>
                  <w:rFonts w:ascii="Verdana" w:hAnsi="Verdana" w:cstheme="minorHAnsi"/>
                  <w:i/>
                  <w:iCs/>
                  <w:sz w:val="18"/>
                  <w:szCs w:val="18"/>
                  <w:lang w:val="en-GB"/>
                </w:rPr>
                <w:t>Ibid</w:t>
              </w:r>
              <w:r w:rsidRPr="001454D6">
                <w:rPr>
                  <w:rFonts w:ascii="Verdana" w:hAnsi="Verdana" w:cstheme="minorHAnsi"/>
                  <w:sz w:val="18"/>
                  <w:szCs w:val="18"/>
                  <w:lang w:val="en-GB"/>
                </w:rPr>
                <w:t>.,</w:t>
              </w:r>
              <w:sdt>
                <w:sdtPr>
                  <w:rPr>
                    <w:rFonts w:ascii="Verdana" w:hAnsi="Verdana" w:cstheme="minorHAnsi"/>
                    <w:sz w:val="18"/>
                    <w:szCs w:val="18"/>
                  </w:rPr>
                  <w:tag w:val="goog_rdk_285"/>
                  <w:id w:val="178169012"/>
                </w:sdtPr>
                <w:sdtEndPr/>
                <w:sdtContent>
                  <w:r w:rsidRPr="001454D6">
                    <w:rPr>
                      <w:rFonts w:ascii="Verdana" w:hAnsi="Verdana" w:cstheme="minorHAnsi"/>
                      <w:sz w:val="18"/>
                      <w:szCs w:val="18"/>
                      <w:lang w:val="en-GB"/>
                    </w:rPr>
                    <w:t xml:space="preserve"> </w:t>
                  </w:r>
                  <w:r w:rsidR="001454D6" w:rsidRPr="001454D6">
                    <w:rPr>
                      <w:rFonts w:ascii="Verdana" w:hAnsi="Verdana" w:cstheme="minorHAnsi"/>
                      <w:sz w:val="18"/>
                      <w:szCs w:val="18"/>
                      <w:lang w:val="en-GB"/>
                    </w:rPr>
                    <w:t>section</w:t>
                  </w:r>
                </w:sdtContent>
              </w:sdt>
              <w:sdt>
                <w:sdtPr>
                  <w:rPr>
                    <w:rFonts w:ascii="Verdana" w:hAnsi="Verdana" w:cstheme="minorHAnsi"/>
                    <w:sz w:val="18"/>
                    <w:szCs w:val="18"/>
                  </w:rPr>
                  <w:tag w:val="goog_rdk_286"/>
                  <w:id w:val="-193859486"/>
                </w:sdtPr>
                <w:sdtEndPr/>
                <w:sdtContent>
                  <w:r w:rsidRPr="001454D6">
                    <w:rPr>
                      <w:rFonts w:ascii="Verdana" w:hAnsi="Verdana" w:cstheme="minorHAnsi"/>
                      <w:sz w:val="18"/>
                      <w:szCs w:val="18"/>
                      <w:lang w:val="en-GB"/>
                    </w:rPr>
                    <w:t xml:space="preserve"> </w:t>
                  </w:r>
                  <w:r w:rsidRPr="007D4BC1">
                    <w:rPr>
                      <w:rFonts w:ascii="Verdana" w:hAnsi="Verdana" w:cstheme="minorHAnsi"/>
                      <w:sz w:val="18"/>
                      <w:szCs w:val="18"/>
                      <w:lang w:val="en-GB"/>
                    </w:rPr>
                    <w:t>22</w:t>
                  </w:r>
                  <w:r w:rsidR="001454D6">
                    <w:rPr>
                      <w:rFonts w:ascii="Verdana" w:hAnsi="Verdana" w:cstheme="minorHAnsi"/>
                      <w:sz w:val="18"/>
                      <w:szCs w:val="18"/>
                      <w:lang w:val="en-GB"/>
                    </w:rPr>
                    <w:t xml:space="preserve"> </w:t>
                  </w:r>
                  <w:r w:rsidRPr="007D4BC1">
                    <w:rPr>
                      <w:rFonts w:ascii="Verdana" w:hAnsi="Verdana" w:cstheme="minorHAnsi"/>
                      <w:sz w:val="18"/>
                      <w:szCs w:val="18"/>
                      <w:lang w:val="en-GB"/>
                    </w:rPr>
                    <w:t>A(1)(e)</w:t>
                  </w:r>
                </w:sdtContent>
              </w:sdt>
              <w:r w:rsidRPr="007D4BC1">
                <w:rPr>
                  <w:rFonts w:ascii="Verdana" w:hAnsi="Verdana" w:cstheme="minorHAnsi"/>
                  <w:sz w:val="18"/>
                  <w:szCs w:val="18"/>
                  <w:lang w:val="en-GB"/>
                </w:rPr>
                <w:t>.</w:t>
              </w:r>
              <w:sdt>
                <w:sdtPr>
                  <w:rPr>
                    <w:rFonts w:ascii="Verdana" w:hAnsi="Verdana" w:cstheme="minorHAnsi"/>
                    <w:sz w:val="18"/>
                    <w:szCs w:val="18"/>
                  </w:rPr>
                  <w:tag w:val="goog_rdk_287"/>
                  <w:id w:val="1338039454"/>
                  <w:showingPlcHdr/>
                </w:sdtPr>
                <w:sdtEndPr/>
                <w:sdtContent>
                  <w:r w:rsidRPr="007D4BC1">
                    <w:rPr>
                      <w:rFonts w:ascii="Verdana" w:hAnsi="Verdana" w:cstheme="minorHAnsi"/>
                      <w:sz w:val="18"/>
                      <w:szCs w:val="18"/>
                      <w:lang w:val="en-GB"/>
                    </w:rPr>
                    <w:t xml:space="preserve">     </w:t>
                  </w:r>
                </w:sdtContent>
              </w:sdt>
            </w:sdtContent>
          </w:sdt>
        </w:p>
      </w:sdtContent>
    </w:sdt>
  </w:footnote>
  <w:footnote w:id="91">
    <w:p w14:paraId="75D6DDEA" w14:textId="77777777" w:rsidR="00860D50" w:rsidRDefault="007D7B44" w:rsidP="00AE377A">
      <w:pPr>
        <w:pBdr>
          <w:top w:val="nil"/>
          <w:left w:val="nil"/>
          <w:bottom w:val="nil"/>
          <w:right w:val="nil"/>
          <w:between w:val="nil"/>
        </w:pBdr>
        <w:jc w:val="both"/>
        <w:rPr>
          <w:rFonts w:ascii="Verdana" w:eastAsia="Calibri" w:hAnsi="Verdana" w:cstheme="minorHAnsi"/>
          <w:color w:val="000000"/>
          <w:sz w:val="18"/>
          <w:szCs w:val="18"/>
        </w:rPr>
      </w:pPr>
      <w:r w:rsidRPr="007D4BC1">
        <w:rPr>
          <w:rStyle w:val="FootnoteReference"/>
          <w:rFonts w:ascii="Verdana" w:hAnsi="Verdana" w:cstheme="minorHAnsi"/>
          <w:sz w:val="18"/>
          <w:szCs w:val="18"/>
        </w:rPr>
        <w:footnoteRef/>
      </w:r>
      <w:r w:rsidRPr="007D4BC1">
        <w:rPr>
          <w:rFonts w:ascii="Verdana" w:eastAsia="Calibri" w:hAnsi="Verdana" w:cstheme="minorHAnsi"/>
          <w:color w:val="000000"/>
          <w:sz w:val="18"/>
          <w:szCs w:val="18"/>
        </w:rPr>
        <w:t xml:space="preserve"> </w:t>
      </w:r>
      <w:r w:rsidRPr="007D4BC1">
        <w:rPr>
          <w:rFonts w:ascii="Verdana" w:eastAsia="Verdana" w:hAnsi="Verdana" w:cs="Verdana"/>
          <w:sz w:val="18"/>
          <w:szCs w:val="18"/>
        </w:rPr>
        <w:t xml:space="preserve">Criminal Procedure </w:t>
      </w:r>
      <w:r w:rsidRPr="007D4BC1">
        <w:rPr>
          <w:rFonts w:ascii="Verdana" w:eastAsia="Calibri" w:hAnsi="Verdana" w:cstheme="minorHAnsi"/>
          <w:color w:val="000000"/>
          <w:sz w:val="18"/>
          <w:szCs w:val="18"/>
        </w:rPr>
        <w:t xml:space="preserve">Act 56 </w:t>
      </w:r>
      <w:r w:rsidR="00860D50">
        <w:rPr>
          <w:rFonts w:ascii="Verdana" w:eastAsia="Calibri" w:hAnsi="Verdana" w:cstheme="minorHAnsi"/>
          <w:color w:val="000000"/>
          <w:sz w:val="18"/>
          <w:szCs w:val="18"/>
        </w:rPr>
        <w:t>(19</w:t>
      </w:r>
      <w:r w:rsidRPr="007D4BC1">
        <w:rPr>
          <w:rFonts w:ascii="Verdana" w:eastAsia="Calibri" w:hAnsi="Verdana" w:cstheme="minorHAnsi"/>
          <w:color w:val="000000"/>
          <w:sz w:val="18"/>
          <w:szCs w:val="18"/>
        </w:rPr>
        <w:t>55</w:t>
      </w:r>
      <w:r w:rsidR="00860D50">
        <w:rPr>
          <w:rFonts w:ascii="Verdana" w:eastAsia="Calibri" w:hAnsi="Verdana" w:cstheme="minorHAnsi"/>
          <w:color w:val="000000"/>
          <w:sz w:val="18"/>
          <w:szCs w:val="18"/>
        </w:rPr>
        <w:t>), available at:</w:t>
      </w:r>
    </w:p>
    <w:p w14:paraId="07222FFA" w14:textId="4F0C5C15" w:rsidR="007D7B44" w:rsidRPr="007D4BC1" w:rsidRDefault="002766F3" w:rsidP="00AE377A">
      <w:pPr>
        <w:pBdr>
          <w:top w:val="nil"/>
          <w:left w:val="nil"/>
          <w:bottom w:val="nil"/>
          <w:right w:val="nil"/>
          <w:between w:val="nil"/>
        </w:pBdr>
        <w:jc w:val="both"/>
        <w:rPr>
          <w:rFonts w:ascii="Verdana" w:eastAsia="Calibri" w:hAnsi="Verdana" w:cstheme="minorHAnsi"/>
          <w:color w:val="000000"/>
          <w:sz w:val="18"/>
          <w:szCs w:val="18"/>
        </w:rPr>
      </w:pPr>
      <w:hyperlink r:id="rId58" w:history="1">
        <w:r w:rsidR="00860D50" w:rsidRPr="00860D50">
          <w:rPr>
            <w:rStyle w:val="Hyperlink"/>
            <w:rFonts w:ascii="Verdana" w:eastAsiaTheme="minorEastAsia" w:hAnsi="Verdana" w:cstheme="minorBidi"/>
            <w:sz w:val="18"/>
            <w:szCs w:val="18"/>
            <w:lang w:val="en-GB"/>
          </w:rPr>
          <w:t>https://www.gov.za/sites/default/files/gcis_document/201505/act-56-1955s.pdf</w:t>
        </w:r>
      </w:hyperlink>
    </w:p>
  </w:footnote>
  <w:footnote w:id="92">
    <w:p w14:paraId="01564CD2" w14:textId="77777777" w:rsidR="004B0D1B" w:rsidRDefault="007D7B44" w:rsidP="00856DE7">
      <w:pPr>
        <w:jc w:val="both"/>
        <w:rPr>
          <w:rFonts w:ascii="Verdana" w:hAnsi="Verdana"/>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00856DE7" w:rsidRPr="007D4BC1">
        <w:rPr>
          <w:rFonts w:ascii="Verdana" w:hAnsi="Verdana"/>
          <w:sz w:val="18"/>
          <w:szCs w:val="18"/>
        </w:rPr>
        <w:t xml:space="preserve">City of Cape Town, </w:t>
      </w:r>
      <w:r w:rsidR="00856DE7" w:rsidRPr="00875BA2">
        <w:rPr>
          <w:rFonts w:ascii="Verdana" w:hAnsi="Verdana"/>
          <w:i/>
          <w:iCs/>
          <w:sz w:val="18"/>
          <w:szCs w:val="18"/>
        </w:rPr>
        <w:t>Streets, public places and the prevention of noise nuisances amendment by-law</w:t>
      </w:r>
      <w:r w:rsidR="00856DE7" w:rsidRPr="007D4BC1">
        <w:rPr>
          <w:rFonts w:ascii="Verdana" w:hAnsi="Verdana"/>
          <w:sz w:val="18"/>
          <w:szCs w:val="18"/>
        </w:rPr>
        <w:t>, available at</w:t>
      </w:r>
      <w:r w:rsidR="00856DE7">
        <w:rPr>
          <w:rFonts w:ascii="Verdana" w:hAnsi="Verdana"/>
          <w:sz w:val="18"/>
          <w:szCs w:val="18"/>
        </w:rPr>
        <w:t>:</w:t>
      </w:r>
    </w:p>
    <w:p w14:paraId="45974FE1" w14:textId="66CDD626" w:rsidR="007D7B44" w:rsidRPr="004B0D1B" w:rsidRDefault="002766F3" w:rsidP="00856DE7">
      <w:pPr>
        <w:jc w:val="both"/>
        <w:rPr>
          <w:rFonts w:ascii="Verdana" w:hAnsi="Verdana" w:cstheme="minorHAnsi"/>
          <w:sz w:val="18"/>
          <w:szCs w:val="18"/>
          <w:lang w:val="es-CO"/>
        </w:rPr>
      </w:pPr>
      <w:hyperlink r:id="rId59" w:history="1">
        <w:r w:rsidR="00856DE7" w:rsidRPr="004B0D1B">
          <w:rPr>
            <w:rStyle w:val="Hyperlink"/>
            <w:rFonts w:ascii="Verdana" w:hAnsi="Verdana"/>
            <w:sz w:val="18"/>
            <w:szCs w:val="18"/>
            <w:lang w:val="es-CO"/>
          </w:rPr>
          <w:t>https://resource.capetown.gov.za/documentcentre/Documents/Bylaws%20and%20policies/Streets_PublicPlaces_Amendment_By-law_2021.pdf</w:t>
        </w:r>
      </w:hyperlink>
      <w:r w:rsidR="00856DE7" w:rsidRPr="004B0D1B">
        <w:rPr>
          <w:rFonts w:ascii="Verdana" w:hAnsi="Verdana"/>
          <w:sz w:val="18"/>
          <w:szCs w:val="18"/>
          <w:lang w:val="es-CO"/>
        </w:rPr>
        <w:t>, section 2</w:t>
      </w:r>
      <w:r w:rsidR="007D7B44" w:rsidRPr="004B0D1B">
        <w:rPr>
          <w:rFonts w:ascii="Verdana" w:hAnsi="Verdana" w:cstheme="minorHAnsi"/>
          <w:sz w:val="18"/>
          <w:szCs w:val="18"/>
          <w:lang w:val="es-CO"/>
        </w:rPr>
        <w:t>2A</w:t>
      </w:r>
      <w:r w:rsidR="00856DE7" w:rsidRPr="004B0D1B">
        <w:rPr>
          <w:rFonts w:ascii="Verdana" w:hAnsi="Verdana" w:cstheme="minorHAnsi"/>
          <w:sz w:val="18"/>
          <w:szCs w:val="18"/>
          <w:lang w:val="es-CO"/>
        </w:rPr>
        <w:t xml:space="preserve"> </w:t>
      </w:r>
      <w:r w:rsidR="007D7B44" w:rsidRPr="004B0D1B">
        <w:rPr>
          <w:rFonts w:ascii="Verdana" w:hAnsi="Verdana" w:cstheme="minorHAnsi"/>
          <w:sz w:val="18"/>
          <w:szCs w:val="18"/>
          <w:lang w:val="es-CO"/>
        </w:rPr>
        <w:t>(1)(e).</w:t>
      </w:r>
    </w:p>
  </w:footnote>
  <w:footnote w:id="93">
    <w:p w14:paraId="45F98DBA" w14:textId="1D297299" w:rsidR="004B0D1B" w:rsidRDefault="007D7B44" w:rsidP="00AE377A">
      <w:pPr>
        <w:jc w:val="both"/>
        <w:rPr>
          <w:rFonts w:ascii="Verdana" w:hAnsi="Verdana"/>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Pr="007D4BC1">
        <w:rPr>
          <w:rFonts w:ascii="Verdana" w:hAnsi="Verdana"/>
          <w:sz w:val="18"/>
          <w:szCs w:val="18"/>
        </w:rPr>
        <w:t xml:space="preserve">J. Hopkins, J. Reaper, S. Vos &amp;G. Brough, </w:t>
      </w:r>
      <w:r w:rsidRPr="007D4BC1">
        <w:rPr>
          <w:rFonts w:ascii="Verdana" w:hAnsi="Verdana"/>
          <w:i/>
          <w:iCs/>
          <w:sz w:val="18"/>
          <w:szCs w:val="18"/>
        </w:rPr>
        <w:t>Cape Town: The Cost of homeless</w:t>
      </w:r>
      <w:r w:rsidRPr="007D4BC1">
        <w:rPr>
          <w:rFonts w:ascii="Verdana" w:hAnsi="Verdana"/>
          <w:sz w:val="18"/>
          <w:szCs w:val="18"/>
        </w:rPr>
        <w:t xml:space="preserve"> (2020), available</w:t>
      </w:r>
      <w:r>
        <w:rPr>
          <w:rFonts w:ascii="Verdana" w:hAnsi="Verdana"/>
          <w:sz w:val="18"/>
          <w:szCs w:val="18"/>
        </w:rPr>
        <w:t xml:space="preserve"> at</w:t>
      </w:r>
      <w:r w:rsidRPr="007D4BC1">
        <w:rPr>
          <w:rFonts w:ascii="Verdana" w:hAnsi="Verdana"/>
          <w:sz w:val="18"/>
          <w:szCs w:val="18"/>
        </w:rPr>
        <w:t>:</w:t>
      </w:r>
    </w:p>
    <w:p w14:paraId="58E03E35" w14:textId="11BEE66D" w:rsidR="007D7B44" w:rsidRPr="007D4BC1" w:rsidRDefault="002766F3" w:rsidP="00AE377A">
      <w:pPr>
        <w:jc w:val="both"/>
        <w:rPr>
          <w:rFonts w:ascii="Verdana" w:hAnsi="Verdana" w:cstheme="minorHAnsi"/>
          <w:sz w:val="18"/>
          <w:szCs w:val="18"/>
        </w:rPr>
      </w:pPr>
      <w:hyperlink r:id="rId60" w:history="1">
        <w:r w:rsidR="007D7B44" w:rsidRPr="007D4BC1">
          <w:rPr>
            <w:rStyle w:val="Hyperlink"/>
            <w:rFonts w:ascii="Verdana" w:hAnsi="Verdana"/>
            <w:sz w:val="18"/>
            <w:szCs w:val="18"/>
          </w:rPr>
          <w:t>https://homeless.org.za/wp-content/uploads/2021/02/THE-COST-OF-HOMELESSNESS-CAPE-TOWN-_Full-Report_Web.pdf</w:t>
        </w:r>
      </w:hyperlink>
      <w:r w:rsidR="007D7B44" w:rsidRPr="007D4BC1">
        <w:rPr>
          <w:rFonts w:ascii="Verdana" w:hAnsi="Verdana"/>
          <w:sz w:val="18"/>
          <w:szCs w:val="18"/>
        </w:rPr>
        <w:t xml:space="preserve">  </w:t>
      </w:r>
    </w:p>
  </w:footnote>
  <w:footnote w:id="94">
    <w:p w14:paraId="36BA6565" w14:textId="77777777" w:rsidR="009939DF" w:rsidRDefault="007D7B44" w:rsidP="00AE377A">
      <w:pPr>
        <w:jc w:val="both"/>
        <w:rPr>
          <w:rFonts w:ascii="Verdana" w:hAnsi="Verdana" w:cstheme="minorHAnsi"/>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rPr>
        <w:t xml:space="preserve"> </w:t>
      </w:r>
      <w:r w:rsidR="00083FB6">
        <w:rPr>
          <w:rFonts w:ascii="Verdana" w:hAnsi="Verdana" w:cstheme="minorHAnsi"/>
          <w:sz w:val="18"/>
          <w:szCs w:val="18"/>
        </w:rPr>
        <w:t>Department of Social Development</w:t>
      </w:r>
      <w:r w:rsidR="004D35F7">
        <w:rPr>
          <w:rFonts w:ascii="Verdana" w:hAnsi="Verdana" w:cstheme="minorHAnsi"/>
          <w:sz w:val="18"/>
          <w:szCs w:val="18"/>
        </w:rPr>
        <w:t xml:space="preserve"> – Province of</w:t>
      </w:r>
      <w:r w:rsidR="00083FB6">
        <w:rPr>
          <w:rFonts w:ascii="Verdana" w:hAnsi="Verdana" w:cstheme="minorHAnsi"/>
          <w:sz w:val="18"/>
          <w:szCs w:val="18"/>
        </w:rPr>
        <w:t xml:space="preserve"> the Western Cape</w:t>
      </w:r>
      <w:r w:rsidRPr="007D4BC1">
        <w:rPr>
          <w:rFonts w:ascii="Verdana" w:hAnsi="Verdana" w:cstheme="minorHAnsi"/>
          <w:sz w:val="18"/>
          <w:szCs w:val="18"/>
        </w:rPr>
        <w:t xml:space="preserve">, </w:t>
      </w:r>
      <w:r w:rsidR="004D35F7" w:rsidRPr="009939DF">
        <w:rPr>
          <w:rFonts w:ascii="Verdana" w:hAnsi="Verdana" w:cstheme="minorHAnsi"/>
          <w:i/>
          <w:iCs/>
          <w:sz w:val="18"/>
          <w:szCs w:val="18"/>
        </w:rPr>
        <w:t xml:space="preserve">Annual </w:t>
      </w:r>
      <w:r w:rsidRPr="009939DF">
        <w:rPr>
          <w:rFonts w:ascii="Verdana" w:hAnsi="Verdana" w:cstheme="minorHAnsi"/>
          <w:i/>
          <w:iCs/>
          <w:sz w:val="18"/>
          <w:szCs w:val="18"/>
        </w:rPr>
        <w:t xml:space="preserve">Report </w:t>
      </w:r>
      <w:r w:rsidR="009939DF" w:rsidRPr="009939DF">
        <w:rPr>
          <w:rFonts w:ascii="Verdana" w:hAnsi="Verdana" w:cstheme="minorHAnsi"/>
          <w:i/>
          <w:iCs/>
          <w:sz w:val="18"/>
          <w:szCs w:val="18"/>
        </w:rPr>
        <w:t>2021-2022</w:t>
      </w:r>
      <w:r w:rsidR="009939DF">
        <w:rPr>
          <w:rFonts w:ascii="Verdana" w:hAnsi="Verdana" w:cstheme="minorHAnsi"/>
          <w:sz w:val="18"/>
          <w:szCs w:val="18"/>
        </w:rPr>
        <w:t xml:space="preserve"> </w:t>
      </w:r>
      <w:r w:rsidRPr="007D4BC1">
        <w:rPr>
          <w:rFonts w:ascii="Verdana" w:hAnsi="Verdana" w:cstheme="minorHAnsi"/>
          <w:sz w:val="18"/>
          <w:szCs w:val="18"/>
        </w:rPr>
        <w:t>(2022)</w:t>
      </w:r>
      <w:r w:rsidR="009939DF">
        <w:rPr>
          <w:rFonts w:ascii="Verdana" w:hAnsi="Verdana" w:cstheme="minorHAnsi"/>
          <w:sz w:val="18"/>
          <w:szCs w:val="18"/>
        </w:rPr>
        <w:t>, available at:</w:t>
      </w:r>
    </w:p>
    <w:p w14:paraId="2DBF5E6E" w14:textId="505DBA21" w:rsidR="007D7B44" w:rsidRPr="0040182A" w:rsidRDefault="002766F3" w:rsidP="00AE377A">
      <w:pPr>
        <w:jc w:val="both"/>
        <w:rPr>
          <w:rStyle w:val="Hyperlink"/>
          <w:sz w:val="18"/>
          <w:szCs w:val="18"/>
        </w:rPr>
      </w:pPr>
      <w:hyperlink r:id="rId61" w:history="1">
        <w:r w:rsidR="0040182A" w:rsidRPr="0040182A">
          <w:rPr>
            <w:rStyle w:val="Hyperlink"/>
            <w:rFonts w:ascii="Verdana" w:hAnsi="Verdana"/>
            <w:sz w:val="18"/>
            <w:szCs w:val="18"/>
          </w:rPr>
          <w:t>https://www.westerncape.gov.za/sites/www.westerncape.gov.za/files/dsd_annual_report_2021-22.pdf</w:t>
        </w:r>
      </w:hyperlink>
    </w:p>
  </w:footnote>
  <w:footnote w:id="95">
    <w:p w14:paraId="05AE85DD" w14:textId="500F6FE4" w:rsidR="004C1042" w:rsidRDefault="007D7B44" w:rsidP="00AE377A">
      <w:pPr>
        <w:jc w:val="both"/>
        <w:rPr>
          <w:rFonts w:ascii="Verdana" w:hAnsi="Verdana"/>
          <w:sz w:val="18"/>
          <w:szCs w:val="18"/>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375"/>
          <w:id w:val="2102752454"/>
        </w:sdtPr>
        <w:sdtEndPr/>
        <w:sdtContent>
          <w:r w:rsidRPr="007D4BC1">
            <w:rPr>
              <w:rFonts w:ascii="Verdana" w:hAnsi="Verdana" w:cstheme="minorHAnsi"/>
              <w:sz w:val="18"/>
              <w:szCs w:val="18"/>
            </w:rPr>
            <w:t xml:space="preserve"> </w:t>
          </w:r>
        </w:sdtContent>
      </w:sdt>
      <w:r w:rsidRPr="007D4BC1">
        <w:rPr>
          <w:rFonts w:ascii="Verdana" w:hAnsi="Verdana"/>
          <w:sz w:val="18"/>
          <w:szCs w:val="18"/>
        </w:rPr>
        <w:t xml:space="preserve">The Inkathalo Conversations, </w:t>
      </w:r>
      <w:r w:rsidRPr="004B0D1B">
        <w:rPr>
          <w:rFonts w:ascii="Verdana" w:hAnsi="Verdana"/>
          <w:i/>
          <w:iCs/>
          <w:sz w:val="18"/>
          <w:szCs w:val="18"/>
        </w:rPr>
        <w:t>Phase one comprehensive report: Submission into the review of the street people policy</w:t>
      </w:r>
      <w:r w:rsidRPr="004C1042">
        <w:rPr>
          <w:rFonts w:ascii="Verdana" w:hAnsi="Verdana"/>
          <w:i/>
          <w:iCs/>
          <w:sz w:val="18"/>
          <w:szCs w:val="18"/>
        </w:rPr>
        <w:t>, 2013 (policy number 12398b) and the development of a citywide strategy</w:t>
      </w:r>
      <w:r w:rsidRPr="007D4BC1">
        <w:rPr>
          <w:rFonts w:ascii="Verdana" w:hAnsi="Verdana"/>
          <w:sz w:val="18"/>
          <w:szCs w:val="18"/>
        </w:rPr>
        <w:t>, available at</w:t>
      </w:r>
      <w:r>
        <w:rPr>
          <w:rFonts w:ascii="Verdana" w:hAnsi="Verdana"/>
          <w:sz w:val="18"/>
          <w:szCs w:val="18"/>
        </w:rPr>
        <w:t>:</w:t>
      </w:r>
    </w:p>
    <w:p w14:paraId="2196805F" w14:textId="13521C2C" w:rsidR="007D7B44" w:rsidRPr="007D4BC1" w:rsidRDefault="002766F3" w:rsidP="00AE377A">
      <w:pPr>
        <w:jc w:val="both"/>
        <w:rPr>
          <w:rFonts w:ascii="Verdana" w:hAnsi="Verdana" w:cstheme="minorHAnsi"/>
          <w:sz w:val="18"/>
          <w:szCs w:val="18"/>
        </w:rPr>
      </w:pPr>
      <w:hyperlink r:id="rId62" w:history="1">
        <w:r w:rsidR="007D7B44" w:rsidRPr="007D4BC1">
          <w:rPr>
            <w:rStyle w:val="Hyperlink"/>
            <w:rFonts w:ascii="Verdana" w:hAnsi="Verdana"/>
            <w:sz w:val="18"/>
            <w:szCs w:val="18"/>
          </w:rPr>
          <w:t>https://www.groundup.org.za/media/uploads/documents/Inkathalo-2021-compressed.pdf</w:t>
        </w:r>
      </w:hyperlink>
      <w:r w:rsidR="007D7B44" w:rsidRPr="004C1042">
        <w:rPr>
          <w:rStyle w:val="Hyperlink"/>
          <w:rFonts w:ascii="Verdana" w:hAnsi="Verdana"/>
          <w:color w:val="auto"/>
          <w:sz w:val="18"/>
          <w:szCs w:val="18"/>
        </w:rPr>
        <w:t>,</w:t>
      </w:r>
      <w:r w:rsidR="007D7B44" w:rsidRPr="004C1042">
        <w:rPr>
          <w:rFonts w:ascii="Verdana" w:hAnsi="Verdana"/>
          <w:sz w:val="18"/>
          <w:szCs w:val="18"/>
        </w:rPr>
        <w:t xml:space="preserve"> </w:t>
      </w:r>
      <w:sdt>
        <w:sdtPr>
          <w:rPr>
            <w:rFonts w:ascii="Verdana" w:hAnsi="Verdana"/>
            <w:sz w:val="18"/>
            <w:szCs w:val="18"/>
          </w:rPr>
          <w:tag w:val="goog_rdk_377"/>
          <w:id w:val="1965846065"/>
        </w:sdtPr>
        <w:sdtEndPr/>
        <w:sdtContent>
          <w:r w:rsidR="007D7B44" w:rsidRPr="007D4BC1">
            <w:rPr>
              <w:rFonts w:ascii="Verdana" w:hAnsi="Verdana"/>
              <w:sz w:val="18"/>
              <w:szCs w:val="18"/>
            </w:rPr>
            <w:t>p. 263</w:t>
          </w:r>
          <w:r w:rsidR="007D7B44">
            <w:rPr>
              <w:rFonts w:ascii="Verdana" w:hAnsi="Verdana"/>
              <w:sz w:val="18"/>
              <w:szCs w:val="18"/>
            </w:rPr>
            <w:t>.</w:t>
          </w:r>
        </w:sdtContent>
      </w:sdt>
    </w:p>
  </w:footnote>
  <w:footnote w:id="96">
    <w:p w14:paraId="25C79142" w14:textId="571C6352" w:rsidR="007D7B44" w:rsidRPr="007D4BC1" w:rsidRDefault="007D7B44" w:rsidP="00AE377A">
      <w:pPr>
        <w:jc w:val="both"/>
        <w:rPr>
          <w:rFonts w:ascii="Verdana" w:hAnsi="Verdana" w:cstheme="minorHAnsi"/>
          <w:sz w:val="18"/>
          <w:szCs w:val="18"/>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348"/>
          <w:id w:val="-237945513"/>
        </w:sdtPr>
        <w:sdtEndPr/>
        <w:sdtContent>
          <w:sdt>
            <w:sdtPr>
              <w:rPr>
                <w:rFonts w:ascii="Verdana" w:hAnsi="Verdana" w:cstheme="minorHAnsi"/>
                <w:sz w:val="18"/>
                <w:szCs w:val="18"/>
              </w:rPr>
              <w:tag w:val="goog_rdk_349"/>
              <w:id w:val="1789156644"/>
            </w:sdtPr>
            <w:sdtEndPr/>
            <w:sdtContent>
              <w:r w:rsidRPr="007D4BC1">
                <w:rPr>
                  <w:rFonts w:ascii="Verdana" w:hAnsi="Verdana" w:cstheme="minorHAnsi"/>
                  <w:sz w:val="18"/>
                  <w:szCs w:val="18"/>
                </w:rPr>
                <w:t xml:space="preserve"> </w:t>
              </w:r>
            </w:sdtContent>
          </w:sdt>
          <w:r w:rsidRPr="007D4BC1">
            <w:rPr>
              <w:rFonts w:ascii="Verdana" w:hAnsi="Verdana" w:cstheme="minorHAnsi"/>
              <w:sz w:val="18"/>
              <w:szCs w:val="18"/>
            </w:rPr>
            <w:t xml:space="preserve">IOL, </w:t>
          </w:r>
          <w:r w:rsidRPr="004B0D1B">
            <w:rPr>
              <w:rFonts w:ascii="Verdana" w:hAnsi="Verdana"/>
              <w:i/>
              <w:iCs/>
              <w:sz w:val="18"/>
              <w:szCs w:val="18"/>
            </w:rPr>
            <w:t>SAHRC asked to probe continued ‘onslaught’ against the homeless people in Mitchells Plain</w:t>
          </w:r>
          <w:r w:rsidRPr="007D4BC1">
            <w:rPr>
              <w:rFonts w:ascii="Verdana" w:hAnsi="Verdana"/>
              <w:sz w:val="18"/>
              <w:szCs w:val="18"/>
            </w:rPr>
            <w:t xml:space="preserve"> (25 March 2022), available</w:t>
          </w:r>
          <w:r>
            <w:rPr>
              <w:rFonts w:ascii="Verdana" w:hAnsi="Verdana"/>
              <w:sz w:val="18"/>
              <w:szCs w:val="18"/>
            </w:rPr>
            <w:t xml:space="preserve"> at</w:t>
          </w:r>
          <w:r w:rsidRPr="007D4BC1">
            <w:rPr>
              <w:rFonts w:ascii="Verdana" w:hAnsi="Verdana"/>
              <w:sz w:val="18"/>
              <w:szCs w:val="18"/>
            </w:rPr>
            <w:t xml:space="preserve">: </w:t>
          </w:r>
          <w:r w:rsidRPr="007D4BC1">
            <w:rPr>
              <w:rStyle w:val="Hyperlink"/>
              <w:rFonts w:ascii="Verdana" w:eastAsiaTheme="minorEastAsia" w:hAnsi="Verdana" w:cstheme="minorBidi"/>
              <w:sz w:val="18"/>
              <w:szCs w:val="18"/>
              <w:lang w:val="da-DK"/>
            </w:rPr>
            <w:t>https://www.iol.co.za/capeargus/news/sahrc-asked-to-probe-continued-onslaught-against-the-homeless-people-in-mitchells-plain-cf7903e1-fb5d-46b7-98b4-a8fa0d14fb6d</w:t>
          </w:r>
          <w:sdt>
            <w:sdtPr>
              <w:rPr>
                <w:rStyle w:val="Hyperlink"/>
                <w:rFonts w:ascii="Verdana" w:eastAsiaTheme="minorEastAsia" w:hAnsi="Verdana" w:cstheme="minorBidi"/>
                <w:sz w:val="18"/>
                <w:szCs w:val="18"/>
                <w:u w:val="none"/>
                <w:lang w:val="da-DK"/>
              </w:rPr>
              <w:tag w:val="goog_rdk_351"/>
              <w:id w:val="467635264"/>
              <w:showingPlcHdr/>
            </w:sdtPr>
            <w:sdtEndPr>
              <w:rPr>
                <w:rStyle w:val="Hyperlink"/>
              </w:rPr>
            </w:sdtEndPr>
            <w:sdtContent>
              <w:r w:rsidRPr="004B0D1B">
                <w:rPr>
                  <w:rStyle w:val="Hyperlink"/>
                  <w:rFonts w:ascii="Verdana" w:eastAsiaTheme="minorEastAsia" w:hAnsi="Verdana" w:cstheme="minorBidi"/>
                  <w:sz w:val="18"/>
                  <w:szCs w:val="18"/>
                  <w:u w:val="none"/>
                  <w:lang w:val="da-DK"/>
                </w:rPr>
                <w:t xml:space="preserve">     </w:t>
              </w:r>
            </w:sdtContent>
          </w:sdt>
        </w:sdtContent>
      </w:sdt>
    </w:p>
  </w:footnote>
  <w:footnote w:id="97">
    <w:p w14:paraId="6F43CFB2" w14:textId="77777777" w:rsidR="004C1042" w:rsidRDefault="007D7B44" w:rsidP="004C1042">
      <w:pPr>
        <w:jc w:val="both"/>
        <w:rPr>
          <w:rFonts w:ascii="Verdana" w:hAnsi="Verdana"/>
          <w:sz w:val="18"/>
          <w:szCs w:val="18"/>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356"/>
          <w:id w:val="-1853945614"/>
        </w:sdtPr>
        <w:sdtEndPr>
          <w:rPr>
            <w:highlight w:val="yellow"/>
          </w:rPr>
        </w:sdtEndPr>
        <w:sdtContent>
          <w:r w:rsidRPr="007D4BC1">
            <w:rPr>
              <w:rFonts w:ascii="Verdana" w:hAnsi="Verdana" w:cstheme="minorHAnsi"/>
              <w:sz w:val="18"/>
              <w:szCs w:val="18"/>
              <w:lang w:val="en-GB"/>
            </w:rPr>
            <w:t xml:space="preserve"> </w:t>
          </w:r>
        </w:sdtContent>
      </w:sdt>
      <w:r w:rsidRPr="007D4BC1">
        <w:rPr>
          <w:rFonts w:ascii="Verdana" w:hAnsi="Verdana"/>
          <w:sz w:val="18"/>
          <w:szCs w:val="18"/>
        </w:rPr>
        <w:t xml:space="preserve"> </w:t>
      </w:r>
      <w:r w:rsidR="004C1042" w:rsidRPr="007D4BC1">
        <w:rPr>
          <w:rFonts w:ascii="Verdana" w:hAnsi="Verdana"/>
          <w:sz w:val="18"/>
          <w:szCs w:val="18"/>
        </w:rPr>
        <w:t xml:space="preserve">The Inkathalo Conversations, </w:t>
      </w:r>
      <w:r w:rsidR="004C1042" w:rsidRPr="004B0D1B">
        <w:rPr>
          <w:rFonts w:ascii="Verdana" w:hAnsi="Verdana"/>
          <w:i/>
          <w:iCs/>
          <w:sz w:val="18"/>
          <w:szCs w:val="18"/>
        </w:rPr>
        <w:t>Phase one comprehensive report: Submission into the review of the street people policy</w:t>
      </w:r>
      <w:r w:rsidR="004C1042" w:rsidRPr="004C1042">
        <w:rPr>
          <w:rFonts w:ascii="Verdana" w:hAnsi="Verdana"/>
          <w:i/>
          <w:iCs/>
          <w:sz w:val="18"/>
          <w:szCs w:val="18"/>
        </w:rPr>
        <w:t>, 2013 (policy number 12398b) and the development of a citywide strategy</w:t>
      </w:r>
      <w:r w:rsidR="004C1042" w:rsidRPr="007D4BC1">
        <w:rPr>
          <w:rFonts w:ascii="Verdana" w:hAnsi="Verdana"/>
          <w:sz w:val="18"/>
          <w:szCs w:val="18"/>
        </w:rPr>
        <w:t>, available at</w:t>
      </w:r>
      <w:r w:rsidR="004C1042">
        <w:rPr>
          <w:rFonts w:ascii="Verdana" w:hAnsi="Verdana"/>
          <w:sz w:val="18"/>
          <w:szCs w:val="18"/>
        </w:rPr>
        <w:t>:</w:t>
      </w:r>
    </w:p>
    <w:p w14:paraId="741C5529" w14:textId="40101279" w:rsidR="007D7B44" w:rsidRPr="004C1042" w:rsidRDefault="002766F3" w:rsidP="00AE377A">
      <w:pPr>
        <w:jc w:val="both"/>
        <w:rPr>
          <w:rFonts w:ascii="Verdana" w:hAnsi="Verdana"/>
          <w:sz w:val="18"/>
          <w:szCs w:val="18"/>
        </w:rPr>
      </w:pPr>
      <w:hyperlink r:id="rId63" w:history="1">
        <w:r w:rsidR="004C1042" w:rsidRPr="007D4BC1">
          <w:rPr>
            <w:rStyle w:val="Hyperlink"/>
            <w:rFonts w:ascii="Verdana" w:hAnsi="Verdana"/>
            <w:sz w:val="18"/>
            <w:szCs w:val="18"/>
          </w:rPr>
          <w:t>https://www.groundup.org.za/media/uploads/documents/Inkathalo-2021-compressed.pdf</w:t>
        </w:r>
      </w:hyperlink>
      <w:r w:rsidR="004C1042" w:rsidRPr="004C1042">
        <w:rPr>
          <w:rStyle w:val="Hyperlink"/>
          <w:rFonts w:ascii="Verdana" w:hAnsi="Verdana"/>
          <w:color w:val="auto"/>
          <w:sz w:val="18"/>
          <w:szCs w:val="18"/>
        </w:rPr>
        <w:t>,</w:t>
      </w:r>
      <w:r w:rsidR="004C1042" w:rsidRPr="004C1042">
        <w:rPr>
          <w:rFonts w:ascii="Verdana" w:hAnsi="Verdana"/>
          <w:sz w:val="18"/>
          <w:szCs w:val="18"/>
        </w:rPr>
        <w:t xml:space="preserve"> </w:t>
      </w:r>
      <w:r w:rsidR="007D7B44" w:rsidRPr="007D4BC1">
        <w:rPr>
          <w:rFonts w:ascii="Verdana" w:hAnsi="Verdana"/>
          <w:sz w:val="18"/>
          <w:szCs w:val="18"/>
        </w:rPr>
        <w:t>p. 169</w:t>
      </w:r>
      <w:r w:rsidR="004C1042">
        <w:rPr>
          <w:rFonts w:ascii="Verdana" w:hAnsi="Verdana"/>
          <w:sz w:val="18"/>
          <w:szCs w:val="18"/>
        </w:rPr>
        <w:t>.</w:t>
      </w:r>
    </w:p>
  </w:footnote>
  <w:footnote w:id="98">
    <w:p w14:paraId="2D053AB0" w14:textId="77777777" w:rsidR="007C11CB" w:rsidRDefault="007D7B44" w:rsidP="007C11CB">
      <w:pPr>
        <w:jc w:val="both"/>
        <w:rPr>
          <w:rFonts w:ascii="Verdana" w:hAnsi="Verdana"/>
          <w:sz w:val="18"/>
          <w:szCs w:val="18"/>
        </w:rPr>
      </w:pPr>
      <w:r w:rsidRPr="007D4BC1">
        <w:rPr>
          <w:rStyle w:val="FootnoteReference"/>
          <w:rFonts w:ascii="Verdana" w:hAnsi="Verdana" w:cstheme="minorHAnsi"/>
          <w:sz w:val="18"/>
          <w:szCs w:val="18"/>
        </w:rPr>
        <w:footnoteRef/>
      </w:r>
      <w:r w:rsidRPr="007D4BC1">
        <w:rPr>
          <w:rFonts w:ascii="Verdana" w:hAnsi="Verdana" w:cstheme="minorHAnsi"/>
          <w:sz w:val="18"/>
          <w:szCs w:val="18"/>
          <w:lang w:val="da-DK"/>
        </w:rPr>
        <w:t xml:space="preserve"> </w:t>
      </w:r>
      <w:r w:rsidR="007C11CB" w:rsidRPr="007D4BC1">
        <w:rPr>
          <w:rFonts w:ascii="Verdana" w:hAnsi="Verdana"/>
          <w:sz w:val="18"/>
          <w:szCs w:val="18"/>
        </w:rPr>
        <w:t xml:space="preserve">The Inkathalo Conversations, </w:t>
      </w:r>
      <w:r w:rsidR="007C11CB" w:rsidRPr="004B0D1B">
        <w:rPr>
          <w:rFonts w:ascii="Verdana" w:hAnsi="Verdana"/>
          <w:i/>
          <w:iCs/>
          <w:sz w:val="18"/>
          <w:szCs w:val="18"/>
        </w:rPr>
        <w:t>Phase one comprehensive report: Submission into the review of the street people policy</w:t>
      </w:r>
      <w:r w:rsidR="007C11CB" w:rsidRPr="004C1042">
        <w:rPr>
          <w:rFonts w:ascii="Verdana" w:hAnsi="Verdana"/>
          <w:i/>
          <w:iCs/>
          <w:sz w:val="18"/>
          <w:szCs w:val="18"/>
        </w:rPr>
        <w:t>, 2013 (policy number 12398b) and the development of a citywide strategy</w:t>
      </w:r>
      <w:r w:rsidR="007C11CB" w:rsidRPr="007D4BC1">
        <w:rPr>
          <w:rFonts w:ascii="Verdana" w:hAnsi="Verdana"/>
          <w:sz w:val="18"/>
          <w:szCs w:val="18"/>
        </w:rPr>
        <w:t>, available at</w:t>
      </w:r>
      <w:r w:rsidR="007C11CB">
        <w:rPr>
          <w:rFonts w:ascii="Verdana" w:hAnsi="Verdana"/>
          <w:sz w:val="18"/>
          <w:szCs w:val="18"/>
        </w:rPr>
        <w:t>:</w:t>
      </w:r>
    </w:p>
    <w:p w14:paraId="7DFBEAF8" w14:textId="3CA93081" w:rsidR="007D7B44" w:rsidRPr="007D4BC1" w:rsidRDefault="002766F3" w:rsidP="007C11CB">
      <w:pPr>
        <w:pStyle w:val="FootnoteText"/>
        <w:jc w:val="both"/>
        <w:rPr>
          <w:rFonts w:ascii="Verdana" w:hAnsi="Verdana" w:cstheme="minorHAnsi"/>
          <w:sz w:val="18"/>
          <w:szCs w:val="18"/>
          <w:lang w:val="da-DK"/>
        </w:rPr>
      </w:pPr>
      <w:hyperlink r:id="rId64" w:history="1">
        <w:r w:rsidR="007C11CB" w:rsidRPr="007D4BC1">
          <w:rPr>
            <w:rStyle w:val="Hyperlink"/>
            <w:rFonts w:ascii="Verdana" w:hAnsi="Verdana"/>
            <w:sz w:val="18"/>
            <w:szCs w:val="18"/>
          </w:rPr>
          <w:t>https://www.groundup.org.za/media/uploads/documents/Inkathalo-2021-compressed.pdf</w:t>
        </w:r>
      </w:hyperlink>
      <w:r w:rsidR="007C11CB" w:rsidRPr="004C1042">
        <w:rPr>
          <w:rStyle w:val="Hyperlink"/>
          <w:rFonts w:ascii="Verdana" w:hAnsi="Verdana"/>
          <w:color w:val="auto"/>
          <w:sz w:val="18"/>
          <w:szCs w:val="18"/>
        </w:rPr>
        <w:t>,</w:t>
      </w:r>
      <w:r w:rsidR="007C11CB" w:rsidRPr="004C1042">
        <w:rPr>
          <w:rFonts w:ascii="Verdana" w:hAnsi="Verdana"/>
          <w:sz w:val="18"/>
          <w:szCs w:val="18"/>
        </w:rPr>
        <w:t xml:space="preserve"> </w:t>
      </w:r>
      <w:r w:rsidR="007D7B44" w:rsidRPr="007D4BC1">
        <w:rPr>
          <w:rFonts w:ascii="Verdana" w:hAnsi="Verdana" w:cstheme="minorHAnsi"/>
          <w:sz w:val="18"/>
          <w:szCs w:val="18"/>
          <w:lang w:val="da-DK"/>
        </w:rPr>
        <w:t xml:space="preserve">at </w:t>
      </w:r>
      <w:r w:rsidR="007D7B44">
        <w:rPr>
          <w:rFonts w:ascii="Verdana" w:hAnsi="Verdana" w:cstheme="minorHAnsi"/>
          <w:sz w:val="18"/>
          <w:szCs w:val="18"/>
          <w:lang w:val="da-DK"/>
        </w:rPr>
        <w:t xml:space="preserve">p. </w:t>
      </w:r>
      <w:r w:rsidR="007D7B44" w:rsidRPr="007D4BC1">
        <w:rPr>
          <w:rFonts w:ascii="Verdana" w:eastAsia="Verdana" w:hAnsi="Verdana" w:cstheme="minorHAnsi"/>
          <w:sz w:val="18"/>
          <w:szCs w:val="18"/>
          <w:lang w:val="da-DK"/>
        </w:rPr>
        <w:t>175.</w:t>
      </w:r>
    </w:p>
  </w:footnote>
  <w:footnote w:id="99">
    <w:p w14:paraId="12B3120D" w14:textId="22356EA9" w:rsidR="007D7B44" w:rsidRDefault="007D7B44" w:rsidP="00AE377A">
      <w:pPr>
        <w:pStyle w:val="FootnoteText"/>
        <w:jc w:val="both"/>
        <w:rPr>
          <w:rFonts w:ascii="Verdana" w:hAnsi="Verdana"/>
          <w:sz w:val="18"/>
          <w:szCs w:val="18"/>
          <w:lang w:val="da-DK"/>
        </w:rPr>
      </w:pPr>
      <w:r w:rsidRPr="007D4BC1">
        <w:rPr>
          <w:rStyle w:val="FootnoteReference"/>
          <w:rFonts w:ascii="Verdana" w:hAnsi="Verdana"/>
          <w:sz w:val="18"/>
          <w:szCs w:val="18"/>
        </w:rPr>
        <w:footnoteRef/>
      </w:r>
      <w:r w:rsidRPr="007D4BC1">
        <w:rPr>
          <w:rFonts w:ascii="Verdana" w:hAnsi="Verdana"/>
          <w:sz w:val="18"/>
          <w:szCs w:val="18"/>
          <w:lang w:val="da-DK"/>
        </w:rPr>
        <w:t xml:space="preserve"> City of Cape Town, </w:t>
      </w:r>
      <w:r w:rsidRPr="00D139A8">
        <w:rPr>
          <w:rFonts w:ascii="Verdana" w:hAnsi="Verdana"/>
          <w:i/>
          <w:iCs/>
          <w:sz w:val="18"/>
          <w:szCs w:val="18"/>
          <w:lang w:val="da-DK"/>
        </w:rPr>
        <w:t>Unlawfull Occupation</w:t>
      </w:r>
      <w:r w:rsidR="00D139A8" w:rsidRPr="00D139A8">
        <w:rPr>
          <w:rFonts w:ascii="Verdana" w:hAnsi="Verdana"/>
          <w:i/>
          <w:iCs/>
          <w:sz w:val="18"/>
          <w:szCs w:val="18"/>
          <w:lang w:val="da-DK"/>
        </w:rPr>
        <w:t xml:space="preserve"> By-Law</w:t>
      </w:r>
      <w:r w:rsidRPr="007D4BC1">
        <w:rPr>
          <w:rFonts w:ascii="Verdana" w:hAnsi="Verdana"/>
          <w:sz w:val="18"/>
          <w:szCs w:val="18"/>
          <w:lang w:val="da-DK"/>
        </w:rPr>
        <w:t xml:space="preserve"> </w:t>
      </w:r>
      <w:r w:rsidR="00D139A8">
        <w:rPr>
          <w:rFonts w:ascii="Verdana" w:hAnsi="Verdana"/>
          <w:sz w:val="18"/>
          <w:szCs w:val="18"/>
          <w:lang w:val="da-DK"/>
        </w:rPr>
        <w:t>(</w:t>
      </w:r>
      <w:r w:rsidRPr="007D4BC1">
        <w:rPr>
          <w:rFonts w:ascii="Verdana" w:hAnsi="Verdana"/>
          <w:sz w:val="18"/>
          <w:szCs w:val="18"/>
          <w:lang w:val="da-DK"/>
        </w:rPr>
        <w:t>2021</w:t>
      </w:r>
      <w:r w:rsidR="00D139A8">
        <w:rPr>
          <w:rFonts w:ascii="Verdana" w:hAnsi="Verdana"/>
          <w:sz w:val="18"/>
          <w:szCs w:val="18"/>
          <w:lang w:val="da-DK"/>
        </w:rPr>
        <w:t>)</w:t>
      </w:r>
      <w:r w:rsidRPr="007D4BC1">
        <w:rPr>
          <w:rFonts w:ascii="Verdana" w:hAnsi="Verdana"/>
          <w:sz w:val="18"/>
          <w:szCs w:val="18"/>
          <w:lang w:val="da-DK"/>
        </w:rPr>
        <w:t>, available</w:t>
      </w:r>
      <w:r>
        <w:rPr>
          <w:rFonts w:ascii="Verdana" w:hAnsi="Verdana"/>
          <w:sz w:val="18"/>
          <w:szCs w:val="18"/>
          <w:lang w:val="da-DK"/>
        </w:rPr>
        <w:t xml:space="preserve"> at</w:t>
      </w:r>
      <w:r w:rsidRPr="007D4BC1">
        <w:rPr>
          <w:rFonts w:ascii="Verdana" w:hAnsi="Verdana"/>
          <w:sz w:val="18"/>
          <w:szCs w:val="18"/>
          <w:lang w:val="da-DK"/>
        </w:rPr>
        <w:t>:</w:t>
      </w:r>
    </w:p>
    <w:p w14:paraId="44722DA5" w14:textId="7AC83A29" w:rsidR="007D7B44" w:rsidRPr="00AE377A" w:rsidRDefault="002766F3" w:rsidP="00AE377A">
      <w:pPr>
        <w:pStyle w:val="FootnoteText"/>
        <w:jc w:val="both"/>
        <w:rPr>
          <w:rFonts w:ascii="Verdana" w:hAnsi="Verdana"/>
          <w:sz w:val="20"/>
          <w:szCs w:val="20"/>
          <w:lang w:val="da-DK"/>
        </w:rPr>
      </w:pPr>
      <w:hyperlink r:id="rId65" w:history="1">
        <w:r w:rsidR="007D7B44" w:rsidRPr="007D4BC1">
          <w:rPr>
            <w:rStyle w:val="Hyperlink"/>
            <w:rFonts w:ascii="Verdana" w:hAnsi="Verdana"/>
            <w:sz w:val="18"/>
            <w:szCs w:val="18"/>
            <w:lang w:val="da-DK"/>
          </w:rPr>
          <w:t>https://resource.capetown.gov.za/documentcentre/Documents/Bylaws%20and%20policies/Unlawful_Occupation_By-law.pdf</w:t>
        </w:r>
      </w:hyperlink>
      <w:r w:rsidR="007D7B44" w:rsidRPr="007D4BC1">
        <w:rPr>
          <w:rFonts w:ascii="Verdana" w:hAnsi="Verdana"/>
          <w:sz w:val="18"/>
          <w:szCs w:val="18"/>
          <w:lang w:val="da-DK"/>
        </w:rPr>
        <w:t xml:space="preserve"> </w:t>
      </w:r>
    </w:p>
  </w:footnote>
  <w:footnote w:id="100">
    <w:p w14:paraId="0489BC36" w14:textId="77777777" w:rsidR="009A6E58" w:rsidRDefault="007D7B44" w:rsidP="009A6E58">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9A6E58" w:rsidRPr="007D4BC1">
        <w:rPr>
          <w:rFonts w:ascii="Verdana" w:hAnsi="Verdana"/>
          <w:sz w:val="18"/>
          <w:szCs w:val="18"/>
        </w:rPr>
        <w:t xml:space="preserve">City of Cape Town, </w:t>
      </w:r>
      <w:r w:rsidR="009A6E58" w:rsidRPr="00875BA2">
        <w:rPr>
          <w:rFonts w:ascii="Verdana" w:hAnsi="Verdana"/>
          <w:i/>
          <w:iCs/>
          <w:sz w:val="18"/>
          <w:szCs w:val="18"/>
        </w:rPr>
        <w:t>Streets, public places and the prevention of noise nuisances amendment by-law</w:t>
      </w:r>
      <w:r w:rsidR="009A6E58" w:rsidRPr="007D4BC1">
        <w:rPr>
          <w:rFonts w:ascii="Verdana" w:hAnsi="Verdana"/>
          <w:sz w:val="18"/>
          <w:szCs w:val="18"/>
        </w:rPr>
        <w:t>, available at</w:t>
      </w:r>
      <w:r w:rsidR="009A6E58">
        <w:rPr>
          <w:rFonts w:ascii="Verdana" w:hAnsi="Verdana"/>
          <w:sz w:val="18"/>
          <w:szCs w:val="18"/>
        </w:rPr>
        <w:t>:</w:t>
      </w:r>
    </w:p>
    <w:p w14:paraId="6B4DEF07" w14:textId="0B26CB9A" w:rsidR="007D7B44" w:rsidRPr="00C25C96" w:rsidRDefault="002766F3" w:rsidP="009A6E58">
      <w:pPr>
        <w:pStyle w:val="FootnoteText"/>
        <w:jc w:val="both"/>
        <w:rPr>
          <w:rFonts w:ascii="Verdana" w:hAnsi="Verdana"/>
          <w:sz w:val="18"/>
          <w:szCs w:val="18"/>
          <w:lang w:val="fr-FR"/>
        </w:rPr>
      </w:pPr>
      <w:hyperlink r:id="rId66" w:history="1">
        <w:r w:rsidR="009A6E58" w:rsidRPr="00C25C96">
          <w:rPr>
            <w:rStyle w:val="Hyperlink"/>
            <w:rFonts w:ascii="Verdana" w:hAnsi="Verdana"/>
            <w:sz w:val="18"/>
            <w:szCs w:val="18"/>
            <w:lang w:val="fr-FR"/>
          </w:rPr>
          <w:t>https://resource.capetown.gov.za/documentcentre/Documents/Bylaws%20and%20policies/Streets_PublicPlaces_Amendment_By-law_2021.pdf</w:t>
        </w:r>
      </w:hyperlink>
      <w:r w:rsidR="009A6E58" w:rsidRPr="00C25C96">
        <w:rPr>
          <w:rFonts w:ascii="Verdana" w:hAnsi="Verdana"/>
          <w:sz w:val="18"/>
          <w:szCs w:val="18"/>
          <w:lang w:val="fr-FR"/>
        </w:rPr>
        <w:t xml:space="preserve">, </w:t>
      </w:r>
      <w:r w:rsidR="007D7B44" w:rsidRPr="00C25C96">
        <w:rPr>
          <w:rFonts w:ascii="Verdana" w:hAnsi="Verdana"/>
          <w:sz w:val="18"/>
          <w:szCs w:val="18"/>
          <w:lang w:val="fr-FR"/>
        </w:rPr>
        <w:t>section 11(1).</w:t>
      </w:r>
    </w:p>
  </w:footnote>
  <w:footnote w:id="101">
    <w:p w14:paraId="27D7C273" w14:textId="43A2C5A4" w:rsidR="007D7B44" w:rsidRPr="007D4BC1" w:rsidRDefault="007D7B44" w:rsidP="00AE377A">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069D0">
        <w:rPr>
          <w:rFonts w:ascii="Verdana" w:hAnsi="Verdana"/>
          <w:i/>
          <w:iCs/>
          <w:sz w:val="18"/>
          <w:szCs w:val="18"/>
        </w:rPr>
        <w:t>Ibid.</w:t>
      </w:r>
    </w:p>
  </w:footnote>
  <w:footnote w:id="102">
    <w:p w14:paraId="1B4B86A1" w14:textId="22030E84" w:rsidR="007D7B44" w:rsidRPr="007D4BC1" w:rsidRDefault="007D7B44" w:rsidP="00AE377A">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i/>
          <w:iCs/>
          <w:sz w:val="18"/>
          <w:szCs w:val="18"/>
          <w:lang w:val="en-US"/>
        </w:rPr>
        <w:t>Ibid.</w:t>
      </w:r>
      <w:r w:rsidRPr="007D4BC1">
        <w:rPr>
          <w:rFonts w:ascii="Verdana" w:hAnsi="Verdana"/>
          <w:sz w:val="18"/>
          <w:szCs w:val="18"/>
          <w:lang w:val="en-US"/>
        </w:rPr>
        <w:t>, section 11(2).</w:t>
      </w:r>
    </w:p>
  </w:footnote>
  <w:footnote w:id="103">
    <w:p w14:paraId="1B1A5CB9" w14:textId="77777777" w:rsidR="00571516" w:rsidRDefault="007D7B44" w:rsidP="00571516">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571516" w:rsidRPr="007D4BC1">
        <w:rPr>
          <w:rFonts w:ascii="Verdana" w:hAnsi="Verdana"/>
          <w:sz w:val="18"/>
          <w:szCs w:val="18"/>
        </w:rPr>
        <w:t xml:space="preserve">City of Cape Town, </w:t>
      </w:r>
      <w:r w:rsidR="00571516" w:rsidRPr="00875BA2">
        <w:rPr>
          <w:rFonts w:ascii="Verdana" w:hAnsi="Verdana"/>
          <w:i/>
          <w:iCs/>
          <w:sz w:val="18"/>
          <w:szCs w:val="18"/>
        </w:rPr>
        <w:t>Streets, public places and the prevention of noise nuisances amendment by-law</w:t>
      </w:r>
      <w:r w:rsidR="00571516" w:rsidRPr="007D4BC1">
        <w:rPr>
          <w:rFonts w:ascii="Verdana" w:hAnsi="Verdana"/>
          <w:sz w:val="18"/>
          <w:szCs w:val="18"/>
        </w:rPr>
        <w:t>, available at</w:t>
      </w:r>
      <w:r w:rsidR="00571516">
        <w:rPr>
          <w:rFonts w:ascii="Verdana" w:hAnsi="Verdana"/>
          <w:sz w:val="18"/>
          <w:szCs w:val="18"/>
        </w:rPr>
        <w:t>:</w:t>
      </w:r>
    </w:p>
    <w:p w14:paraId="3B788197" w14:textId="5D63EDE3" w:rsidR="007D7B44" w:rsidRPr="007D4BC1" w:rsidRDefault="002766F3" w:rsidP="00571516">
      <w:pPr>
        <w:pStyle w:val="FootnoteText"/>
        <w:jc w:val="both"/>
        <w:rPr>
          <w:rFonts w:ascii="Verdana" w:hAnsi="Verdana"/>
          <w:sz w:val="18"/>
          <w:szCs w:val="18"/>
          <w:lang w:val="en-US"/>
        </w:rPr>
      </w:pPr>
      <w:hyperlink r:id="rId67" w:history="1">
        <w:r w:rsidR="00571516" w:rsidRPr="00571516">
          <w:rPr>
            <w:rStyle w:val="Hyperlink"/>
            <w:rFonts w:ascii="Verdana" w:hAnsi="Verdana"/>
            <w:sz w:val="18"/>
            <w:szCs w:val="18"/>
            <w:lang w:val="en-GB"/>
          </w:rPr>
          <w:t>https://resource.capetown.gov.za/documentcentre/Documents/Bylaws%20and%20policies/Streets_PublicPlaces_Amendment_By-law_2021.pdf</w:t>
        </w:r>
      </w:hyperlink>
      <w:r w:rsidR="00571516" w:rsidRPr="00571516">
        <w:rPr>
          <w:rFonts w:ascii="Verdana" w:hAnsi="Verdana"/>
          <w:sz w:val="18"/>
          <w:szCs w:val="18"/>
          <w:lang w:val="en-GB"/>
        </w:rPr>
        <w:t xml:space="preserve">, </w:t>
      </w:r>
      <w:r w:rsidR="007D7B44" w:rsidRPr="007D4BC1">
        <w:rPr>
          <w:rFonts w:ascii="Verdana" w:hAnsi="Verdana"/>
          <w:sz w:val="18"/>
          <w:szCs w:val="18"/>
        </w:rPr>
        <w:t>section 11(3)(a)(b).</w:t>
      </w:r>
    </w:p>
  </w:footnote>
  <w:footnote w:id="104">
    <w:p w14:paraId="64EA098A" w14:textId="77777777" w:rsidR="00571516" w:rsidRDefault="007D7B44" w:rsidP="00571516">
      <w:pPr>
        <w:pStyle w:val="FootnoteText"/>
        <w:jc w:val="both"/>
        <w:rPr>
          <w:rFonts w:ascii="Verdana" w:hAnsi="Verdana"/>
          <w:sz w:val="18"/>
          <w:szCs w:val="18"/>
          <w:lang w:val="da-DK"/>
        </w:rPr>
      </w:pPr>
      <w:r w:rsidRPr="007D4BC1">
        <w:rPr>
          <w:rStyle w:val="FootnoteReference"/>
          <w:rFonts w:ascii="Verdana" w:hAnsi="Verdana"/>
          <w:sz w:val="18"/>
          <w:szCs w:val="18"/>
        </w:rPr>
        <w:footnoteRef/>
      </w:r>
      <w:r w:rsidRPr="007D4BC1">
        <w:rPr>
          <w:rFonts w:ascii="Verdana" w:hAnsi="Verdana"/>
          <w:color w:val="1155CC"/>
          <w:sz w:val="18"/>
          <w:szCs w:val="18"/>
        </w:rPr>
        <w:t xml:space="preserve"> </w:t>
      </w:r>
      <w:r w:rsidR="00571516" w:rsidRPr="007D4BC1">
        <w:rPr>
          <w:rFonts w:ascii="Verdana" w:hAnsi="Verdana"/>
          <w:sz w:val="18"/>
          <w:szCs w:val="18"/>
          <w:lang w:val="da-DK"/>
        </w:rPr>
        <w:t xml:space="preserve">City of Cape Town, </w:t>
      </w:r>
      <w:r w:rsidR="00571516" w:rsidRPr="00D139A8">
        <w:rPr>
          <w:rFonts w:ascii="Verdana" w:hAnsi="Verdana"/>
          <w:i/>
          <w:iCs/>
          <w:sz w:val="18"/>
          <w:szCs w:val="18"/>
          <w:lang w:val="da-DK"/>
        </w:rPr>
        <w:t>Unlawfull Occupation By-Law</w:t>
      </w:r>
      <w:r w:rsidR="00571516" w:rsidRPr="007D4BC1">
        <w:rPr>
          <w:rFonts w:ascii="Verdana" w:hAnsi="Verdana"/>
          <w:sz w:val="18"/>
          <w:szCs w:val="18"/>
          <w:lang w:val="da-DK"/>
        </w:rPr>
        <w:t xml:space="preserve"> </w:t>
      </w:r>
      <w:r w:rsidR="00571516">
        <w:rPr>
          <w:rFonts w:ascii="Verdana" w:hAnsi="Verdana"/>
          <w:sz w:val="18"/>
          <w:szCs w:val="18"/>
          <w:lang w:val="da-DK"/>
        </w:rPr>
        <w:t>(</w:t>
      </w:r>
      <w:r w:rsidR="00571516" w:rsidRPr="007D4BC1">
        <w:rPr>
          <w:rFonts w:ascii="Verdana" w:hAnsi="Verdana"/>
          <w:sz w:val="18"/>
          <w:szCs w:val="18"/>
          <w:lang w:val="da-DK"/>
        </w:rPr>
        <w:t>2021</w:t>
      </w:r>
      <w:r w:rsidR="00571516">
        <w:rPr>
          <w:rFonts w:ascii="Verdana" w:hAnsi="Verdana"/>
          <w:sz w:val="18"/>
          <w:szCs w:val="18"/>
          <w:lang w:val="da-DK"/>
        </w:rPr>
        <w:t>)</w:t>
      </w:r>
      <w:r w:rsidR="00571516" w:rsidRPr="007D4BC1">
        <w:rPr>
          <w:rFonts w:ascii="Verdana" w:hAnsi="Verdana"/>
          <w:sz w:val="18"/>
          <w:szCs w:val="18"/>
          <w:lang w:val="da-DK"/>
        </w:rPr>
        <w:t>, available</w:t>
      </w:r>
      <w:r w:rsidR="00571516">
        <w:rPr>
          <w:rFonts w:ascii="Verdana" w:hAnsi="Verdana"/>
          <w:sz w:val="18"/>
          <w:szCs w:val="18"/>
          <w:lang w:val="da-DK"/>
        </w:rPr>
        <w:t xml:space="preserve"> at</w:t>
      </w:r>
      <w:r w:rsidR="00571516" w:rsidRPr="007D4BC1">
        <w:rPr>
          <w:rFonts w:ascii="Verdana" w:hAnsi="Verdana"/>
          <w:sz w:val="18"/>
          <w:szCs w:val="18"/>
          <w:lang w:val="da-DK"/>
        </w:rPr>
        <w:t>:</w:t>
      </w:r>
    </w:p>
    <w:p w14:paraId="224EE15B" w14:textId="79E976E5" w:rsidR="007D7B44" w:rsidRPr="00571516" w:rsidRDefault="002766F3" w:rsidP="00571516">
      <w:pPr>
        <w:jc w:val="both"/>
        <w:rPr>
          <w:rFonts w:ascii="Verdana" w:hAnsi="Verdana"/>
          <w:lang w:val="fr-FR"/>
        </w:rPr>
      </w:pPr>
      <w:hyperlink r:id="rId68" w:history="1">
        <w:r w:rsidR="00571516" w:rsidRPr="007D4BC1">
          <w:rPr>
            <w:rStyle w:val="Hyperlink"/>
            <w:rFonts w:ascii="Verdana" w:hAnsi="Verdana"/>
            <w:sz w:val="18"/>
            <w:szCs w:val="18"/>
            <w:lang w:val="da-DK"/>
          </w:rPr>
          <w:t>https://resource.capetown.gov.za/documentcentre/Documents/Bylaws%20and%20policies/Unlawful_Occupation_By-law.pdf</w:t>
        </w:r>
      </w:hyperlink>
      <w:r w:rsidR="007D7B44" w:rsidRPr="00571516">
        <w:rPr>
          <w:rFonts w:ascii="Verdana" w:hAnsi="Verdana"/>
          <w:sz w:val="18"/>
          <w:szCs w:val="18"/>
          <w:lang w:val="da-DK"/>
        </w:rPr>
        <w:t>, Chapter 3.</w:t>
      </w:r>
      <w:r w:rsidR="007D7B44" w:rsidRPr="00571516">
        <w:rPr>
          <w:rFonts w:ascii="Verdana" w:hAnsi="Verdana"/>
          <w:u w:val="single"/>
          <w:lang w:val="da-DK"/>
        </w:rPr>
        <w:t xml:space="preserve"> </w:t>
      </w:r>
    </w:p>
  </w:footnote>
  <w:footnote w:id="105">
    <w:sdt>
      <w:sdtPr>
        <w:rPr>
          <w:rFonts w:ascii="Verdana" w:hAnsi="Verdana" w:cstheme="minorHAnsi"/>
        </w:rPr>
        <w:tag w:val="goog_rdk_231"/>
        <w:id w:val="96138619"/>
      </w:sdtPr>
      <w:sdtEndPr>
        <w:rPr>
          <w:rStyle w:val="Hyperlink"/>
          <w:rFonts w:ascii="Times New Roman" w:hAnsi="Times New Roman" w:cs="Times New Roman"/>
          <w:color w:val="0000FF"/>
          <w:sz w:val="18"/>
          <w:szCs w:val="18"/>
          <w:u w:val="single"/>
        </w:rPr>
      </w:sdtEndPr>
      <w:sdtContent>
        <w:p w14:paraId="47282C69" w14:textId="04F96443" w:rsidR="007D7B44" w:rsidRPr="007D4BC1" w:rsidRDefault="007D7B44" w:rsidP="00AE377A">
          <w:pPr>
            <w:jc w:val="both"/>
            <w:rPr>
              <w:rStyle w:val="Hyperlink"/>
              <w:sz w:val="18"/>
              <w:szCs w:val="18"/>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230"/>
              <w:id w:val="274834666"/>
            </w:sdtPr>
            <w:sdtEndPr>
              <w:rPr>
                <w:rStyle w:val="Hyperlink"/>
                <w:rFonts w:ascii="Times New Roman" w:hAnsi="Times New Roman" w:cs="Times New Roman"/>
                <w:color w:val="0000FF"/>
                <w:u w:val="single"/>
              </w:rPr>
            </w:sdtEndPr>
            <w:sdtContent>
              <w:r w:rsidRPr="007D4BC1">
                <w:rPr>
                  <w:rFonts w:ascii="Verdana" w:hAnsi="Verdana" w:cstheme="minorHAnsi"/>
                  <w:sz w:val="18"/>
                  <w:szCs w:val="18"/>
                </w:rPr>
                <w:t xml:space="preserve"> Ground Up,</w:t>
              </w:r>
              <w:r w:rsidRPr="007D4BC1">
                <w:rPr>
                  <w:rFonts w:ascii="Verdana" w:hAnsi="Verdana"/>
                  <w:sz w:val="18"/>
                  <w:szCs w:val="18"/>
                </w:rPr>
                <w:t xml:space="preserve"> </w:t>
              </w:r>
              <w:r w:rsidRPr="00042996">
                <w:rPr>
                  <w:rFonts w:ascii="Verdana" w:hAnsi="Verdana"/>
                  <w:i/>
                  <w:iCs/>
                  <w:sz w:val="18"/>
                  <w:szCs w:val="18"/>
                </w:rPr>
                <w:t>Cape Town passes Unlawful Occupations by-law, despite protest</w:t>
              </w:r>
              <w:r w:rsidRPr="007D4BC1">
                <w:rPr>
                  <w:rFonts w:ascii="Verdana" w:hAnsi="Verdana"/>
                  <w:sz w:val="18"/>
                  <w:szCs w:val="18"/>
                </w:rPr>
                <w:t xml:space="preserve"> (21 September 2021), available at:</w:t>
              </w:r>
              <w:r w:rsidR="00042996">
                <w:rPr>
                  <w:rFonts w:ascii="Verdana" w:hAnsi="Verdana"/>
                  <w:sz w:val="18"/>
                  <w:szCs w:val="18"/>
                </w:rPr>
                <w:t xml:space="preserve"> </w:t>
              </w:r>
              <w:hyperlink r:id="rId69" w:history="1">
                <w:r w:rsidRPr="007D4BC1">
                  <w:rPr>
                    <w:rStyle w:val="Hyperlink"/>
                    <w:rFonts w:ascii="Verdana" w:hAnsi="Verdana" w:cstheme="minorHAnsi"/>
                    <w:sz w:val="18"/>
                    <w:szCs w:val="18"/>
                  </w:rPr>
                  <w:t>https://www.groundup.org.za/article/cape-town-passes-unlawful-occupations-law-despite-protest/</w:t>
                </w:r>
              </w:hyperlink>
              <w:r w:rsidRPr="007D4BC1">
                <w:rPr>
                  <w:rStyle w:val="Hyperlink"/>
                  <w:rFonts w:cstheme="minorHAnsi"/>
                  <w:sz w:val="18"/>
                  <w:szCs w:val="18"/>
                </w:rPr>
                <w:t xml:space="preserve"> </w:t>
              </w:r>
            </w:sdtContent>
          </w:sdt>
        </w:p>
      </w:sdtContent>
    </w:sdt>
  </w:footnote>
  <w:footnote w:id="106">
    <w:sdt>
      <w:sdtPr>
        <w:rPr>
          <w:rFonts w:ascii="Verdana" w:hAnsi="Verdana" w:cstheme="minorHAnsi"/>
          <w:sz w:val="18"/>
          <w:szCs w:val="18"/>
        </w:rPr>
        <w:tag w:val="goog_rdk_233"/>
        <w:id w:val="133766308"/>
      </w:sdtPr>
      <w:sdtEndPr/>
      <w:sdtContent>
        <w:p w14:paraId="6B3C9581" w14:textId="6F965995" w:rsidR="007D7B44" w:rsidRPr="007D4BC1" w:rsidRDefault="007D7B44" w:rsidP="00AE377A">
          <w:pPr>
            <w:jc w:val="both"/>
            <w:rPr>
              <w:rFonts w:ascii="Verdana" w:hAnsi="Verdana" w:cstheme="minorHAnsi"/>
              <w:sz w:val="18"/>
              <w:szCs w:val="18"/>
            </w:rPr>
          </w:pPr>
          <w:r w:rsidRPr="007D4BC1">
            <w:rPr>
              <w:rStyle w:val="FootnoteReference"/>
              <w:rFonts w:ascii="Verdana" w:hAnsi="Verdana" w:cstheme="minorHAnsi"/>
              <w:sz w:val="18"/>
              <w:szCs w:val="18"/>
            </w:rPr>
            <w:footnoteRef/>
          </w:r>
          <w:r>
            <w:rPr>
              <w:rFonts w:ascii="Verdana" w:hAnsi="Verdana" w:cstheme="minorHAnsi"/>
              <w:sz w:val="18"/>
              <w:szCs w:val="18"/>
            </w:rPr>
            <w:t xml:space="preserve"> </w:t>
          </w:r>
          <w:r w:rsidRPr="004A4E38">
            <w:rPr>
              <w:rFonts w:ascii="Verdana" w:hAnsi="Verdana" w:cstheme="minorHAnsi"/>
              <w:i/>
              <w:iCs/>
              <w:sz w:val="18"/>
              <w:szCs w:val="18"/>
            </w:rPr>
            <w:t>I</w:t>
          </w:r>
          <w:sdt>
            <w:sdtPr>
              <w:rPr>
                <w:rFonts w:ascii="Verdana" w:hAnsi="Verdana" w:cstheme="minorHAnsi"/>
                <w:sz w:val="18"/>
                <w:szCs w:val="18"/>
              </w:rPr>
              <w:tag w:val="goog_rdk_232"/>
              <w:id w:val="-258368746"/>
            </w:sdtPr>
            <w:sdtEndPr/>
            <w:sdtContent>
              <w:r>
                <w:rPr>
                  <w:rFonts w:ascii="Verdana" w:hAnsi="Verdana" w:cstheme="minorHAnsi"/>
                  <w:i/>
                  <w:iCs/>
                  <w:sz w:val="18"/>
                  <w:szCs w:val="18"/>
                </w:rPr>
                <w:t>bid</w:t>
              </w:r>
            </w:sdtContent>
          </w:sdt>
          <w:r w:rsidRPr="007D4BC1">
            <w:rPr>
              <w:rFonts w:ascii="Verdana" w:hAnsi="Verdana" w:cstheme="minorHAnsi"/>
              <w:sz w:val="18"/>
              <w:szCs w:val="18"/>
            </w:rPr>
            <w:t>.</w:t>
          </w:r>
        </w:p>
      </w:sdtContent>
    </w:sdt>
  </w:footnote>
  <w:footnote w:id="107">
    <w:p w14:paraId="0E405C25" w14:textId="49EA90B7" w:rsidR="007D7B44" w:rsidRPr="007D4BC1" w:rsidRDefault="007D7B44" w:rsidP="00F93119">
      <w:pPr>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eastAsia="Verdana" w:hAnsi="Verdana" w:cs="Verdana"/>
          <w:sz w:val="18"/>
          <w:szCs w:val="18"/>
        </w:rPr>
        <w:t xml:space="preserve">Prevention of Illegal Eviction from and Unlawful Occupation of Land </w:t>
      </w:r>
      <w:r w:rsidRPr="007D4BC1">
        <w:rPr>
          <w:rFonts w:ascii="Verdana" w:hAnsi="Verdana"/>
          <w:sz w:val="18"/>
          <w:szCs w:val="18"/>
          <w:lang w:val="en-US"/>
        </w:rPr>
        <w:t xml:space="preserve">Act 19 </w:t>
      </w:r>
      <w:r w:rsidR="00F93119">
        <w:rPr>
          <w:rFonts w:ascii="Verdana" w:hAnsi="Verdana"/>
          <w:sz w:val="18"/>
          <w:szCs w:val="18"/>
          <w:lang w:val="en-US"/>
        </w:rPr>
        <w:t>(1</w:t>
      </w:r>
      <w:r w:rsidRPr="007D4BC1">
        <w:rPr>
          <w:rFonts w:ascii="Verdana" w:hAnsi="Verdana"/>
          <w:sz w:val="18"/>
          <w:szCs w:val="18"/>
          <w:lang w:val="en-US"/>
        </w:rPr>
        <w:t>998</w:t>
      </w:r>
      <w:r w:rsidR="00F93119">
        <w:rPr>
          <w:rFonts w:ascii="Verdana" w:hAnsi="Verdana"/>
          <w:sz w:val="18"/>
          <w:szCs w:val="18"/>
          <w:lang w:val="en-US"/>
        </w:rPr>
        <w:t xml:space="preserve">), available at: </w:t>
      </w:r>
      <w:hyperlink r:id="rId70" w:history="1">
        <w:r w:rsidR="00F93119" w:rsidRPr="00F93119">
          <w:rPr>
            <w:rStyle w:val="Hyperlink"/>
            <w:rFonts w:ascii="Verdana" w:hAnsi="Verdana"/>
            <w:sz w:val="18"/>
            <w:szCs w:val="18"/>
          </w:rPr>
          <w:t>https://www.gov.za/sites/default/files/gcis_document/201409/a19-98.pdf</w:t>
        </w:r>
      </w:hyperlink>
    </w:p>
  </w:footnote>
  <w:footnote w:id="108">
    <w:p w14:paraId="561BA8AB" w14:textId="06E86846" w:rsidR="007D7B44" w:rsidRPr="007D4BC1" w:rsidRDefault="007D7B44" w:rsidP="00AE377A">
      <w:pPr>
        <w:jc w:val="both"/>
        <w:rPr>
          <w:rFonts w:ascii="Verdana" w:hAnsi="Verdana" w:cstheme="minorHAnsi"/>
          <w:sz w:val="18"/>
          <w:szCs w:val="18"/>
        </w:rPr>
      </w:pPr>
      <w:r w:rsidRPr="007D4BC1">
        <w:rPr>
          <w:rStyle w:val="FootnoteReference"/>
          <w:rFonts w:ascii="Verdana" w:hAnsi="Verdana" w:cstheme="minorHAnsi"/>
          <w:sz w:val="18"/>
          <w:szCs w:val="18"/>
        </w:rPr>
        <w:footnoteRef/>
      </w:r>
      <w:sdt>
        <w:sdtPr>
          <w:rPr>
            <w:rFonts w:ascii="Verdana" w:hAnsi="Verdana" w:cstheme="minorHAnsi"/>
            <w:sz w:val="18"/>
            <w:szCs w:val="18"/>
          </w:rPr>
          <w:tag w:val="goog_rdk_363"/>
          <w:id w:val="1139461021"/>
        </w:sdtPr>
        <w:sdtEndPr/>
        <w:sdtContent>
          <w:sdt>
            <w:sdtPr>
              <w:rPr>
                <w:rFonts w:ascii="Verdana" w:hAnsi="Verdana" w:cstheme="minorHAnsi"/>
                <w:sz w:val="18"/>
                <w:szCs w:val="18"/>
              </w:rPr>
              <w:tag w:val="goog_rdk_364"/>
              <w:id w:val="-303228653"/>
            </w:sdtPr>
            <w:sdtEndPr/>
            <w:sdtContent>
              <w:r w:rsidRPr="007D4BC1">
                <w:rPr>
                  <w:rFonts w:ascii="Verdana" w:hAnsi="Verdana" w:cstheme="minorHAnsi"/>
                  <w:sz w:val="18"/>
                  <w:szCs w:val="18"/>
                </w:rPr>
                <w:t xml:space="preserve"> APCOF Study, </w:t>
              </w:r>
              <w:r w:rsidRPr="007D4BC1">
                <w:rPr>
                  <w:rFonts w:ascii="Verdana" w:hAnsi="Verdana"/>
                  <w:i/>
                  <w:iCs/>
                  <w:sz w:val="18"/>
                  <w:szCs w:val="18"/>
                </w:rPr>
                <w:t>Poverty is not a crime. Decriminalising petty by-laws in South Africa</w:t>
              </w:r>
              <w:r w:rsidRPr="007D4BC1">
                <w:rPr>
                  <w:rFonts w:ascii="Verdana" w:hAnsi="Verdana"/>
                  <w:sz w:val="18"/>
                  <w:szCs w:val="18"/>
                </w:rPr>
                <w:t xml:space="preserve"> (2021), available at:</w:t>
              </w:r>
              <w:r w:rsidR="00FD1103">
                <w:rPr>
                  <w:rFonts w:ascii="Verdana" w:hAnsi="Verdana"/>
                  <w:sz w:val="18"/>
                  <w:szCs w:val="18"/>
                </w:rPr>
                <w:t xml:space="preserve"> </w:t>
              </w:r>
              <w:hyperlink r:id="rId71" w:history="1">
                <w:r w:rsidRPr="007D4BC1">
                  <w:rPr>
                    <w:rStyle w:val="Hyperlink"/>
                    <w:rFonts w:ascii="Verdana" w:hAnsi="Verdana" w:cstheme="minorHAnsi"/>
                    <w:sz w:val="18"/>
                    <w:szCs w:val="18"/>
                  </w:rPr>
                  <w:t>https://apcof.org/wp-content/uploads/030-study-on-decriminalising-poverty-in-south-africa-clare-ballard-patrick-burton-louise-edwards-abdirahman-maalim-gossar-and-chumile-sali.pdf</w:t>
                </w:r>
              </w:hyperlink>
              <w:r w:rsidRPr="007D4BC1">
                <w:rPr>
                  <w:rFonts w:ascii="Verdana" w:hAnsi="Verdana" w:cstheme="minorHAnsi"/>
                  <w:sz w:val="18"/>
                  <w:szCs w:val="18"/>
                </w:rPr>
                <w:t xml:space="preserve"> </w:t>
              </w:r>
            </w:sdtContent>
          </w:sdt>
        </w:sdtContent>
      </w:sdt>
    </w:p>
  </w:footnote>
  <w:footnote w:id="109">
    <w:p w14:paraId="22C78A7C" w14:textId="47F7E5C9"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Uganda Constitutional Court, </w:t>
      </w:r>
      <w:r w:rsidRPr="00676572">
        <w:rPr>
          <w:rFonts w:ascii="Verdana" w:hAnsi="Verdana"/>
          <w:i/>
          <w:iCs/>
          <w:sz w:val="18"/>
          <w:szCs w:val="18"/>
        </w:rPr>
        <w:t>Francis Tumwesige Ateenyi v. Attorney General</w:t>
      </w:r>
      <w:r w:rsidRPr="007D4BC1">
        <w:rPr>
          <w:rFonts w:ascii="Verdana" w:hAnsi="Verdana"/>
          <w:sz w:val="18"/>
          <w:szCs w:val="18"/>
        </w:rPr>
        <w:t xml:space="preserve">, </w:t>
      </w:r>
      <w:r w:rsidR="008C65B9">
        <w:rPr>
          <w:rFonts w:ascii="Verdana" w:hAnsi="Verdana"/>
          <w:sz w:val="18"/>
          <w:szCs w:val="18"/>
        </w:rPr>
        <w:t xml:space="preserve">Constitutional Petition </w:t>
      </w:r>
      <w:r w:rsidRPr="007D4BC1">
        <w:rPr>
          <w:rFonts w:ascii="Verdana" w:hAnsi="Verdana"/>
          <w:sz w:val="18"/>
          <w:szCs w:val="18"/>
        </w:rPr>
        <w:t xml:space="preserve">No. 36 </w:t>
      </w:r>
      <w:r w:rsidR="008C65B9">
        <w:rPr>
          <w:rFonts w:ascii="Verdana" w:hAnsi="Verdana"/>
          <w:sz w:val="18"/>
          <w:szCs w:val="18"/>
        </w:rPr>
        <w:t>(</w:t>
      </w:r>
      <w:r w:rsidRPr="007D4BC1">
        <w:rPr>
          <w:rFonts w:ascii="Verdana" w:hAnsi="Verdana"/>
          <w:sz w:val="18"/>
          <w:szCs w:val="18"/>
        </w:rPr>
        <w:t>2018</w:t>
      </w:r>
      <w:r w:rsidR="008C65B9">
        <w:rPr>
          <w:rFonts w:ascii="Verdana" w:hAnsi="Verdana"/>
          <w:sz w:val="18"/>
          <w:szCs w:val="18"/>
        </w:rPr>
        <w:t>)</w:t>
      </w:r>
      <w:r w:rsidRPr="007D4BC1">
        <w:rPr>
          <w:rFonts w:ascii="Verdana" w:hAnsi="Verdana"/>
          <w:sz w:val="18"/>
          <w:szCs w:val="18"/>
        </w:rPr>
        <w:t>, available at:</w:t>
      </w:r>
    </w:p>
    <w:p w14:paraId="334C4990" w14:textId="5C18844C" w:rsidR="007D7B44" w:rsidRPr="007D4BC1" w:rsidRDefault="002766F3" w:rsidP="00AE377A">
      <w:pPr>
        <w:jc w:val="both"/>
        <w:rPr>
          <w:rFonts w:ascii="Verdana" w:hAnsi="Verdana"/>
          <w:sz w:val="18"/>
          <w:szCs w:val="18"/>
        </w:rPr>
      </w:pPr>
      <w:hyperlink r:id="rId72" w:history="1">
        <w:r w:rsidR="007D7B44" w:rsidRPr="007D4BC1">
          <w:rPr>
            <w:rStyle w:val="Hyperlink"/>
            <w:rFonts w:ascii="Verdana" w:hAnsi="Verdana"/>
            <w:sz w:val="18"/>
            <w:szCs w:val="18"/>
          </w:rPr>
          <w:t>https://ulii.org/akn/ug/judgment/ugcc/2022/5/eng@2022-12-02/source.pdf</w:t>
        </w:r>
      </w:hyperlink>
      <w:r w:rsidR="007D7B44" w:rsidRPr="007D4BC1">
        <w:rPr>
          <w:rFonts w:ascii="Verdana" w:hAnsi="Verdana"/>
          <w:sz w:val="18"/>
          <w:szCs w:val="18"/>
        </w:rPr>
        <w:t xml:space="preserve"> </w:t>
      </w:r>
    </w:p>
  </w:footnote>
  <w:footnote w:id="110">
    <w:p w14:paraId="10AEDBB4" w14:textId="133C04A8" w:rsidR="007D7B44" w:rsidRPr="007D4BC1" w:rsidRDefault="007D7B44" w:rsidP="00A91134">
      <w:pPr>
        <w:pStyle w:val="FootnoteText"/>
        <w:jc w:val="both"/>
        <w:rPr>
          <w:rFonts w:ascii="Verdana" w:hAnsi="Verdana"/>
          <w:sz w:val="18"/>
          <w:szCs w:val="18"/>
          <w:lang w:val="en-GB"/>
        </w:rPr>
      </w:pPr>
      <w:r w:rsidRPr="007D4BC1">
        <w:rPr>
          <w:rStyle w:val="FootnoteReference"/>
          <w:rFonts w:ascii="Verdana" w:hAnsi="Verdana"/>
          <w:sz w:val="18"/>
          <w:szCs w:val="18"/>
        </w:rPr>
        <w:footnoteRef/>
      </w:r>
      <w:r w:rsidRPr="007D4BC1">
        <w:rPr>
          <w:rFonts w:ascii="Verdana" w:hAnsi="Verdana"/>
          <w:sz w:val="18"/>
          <w:szCs w:val="18"/>
          <w:lang w:val="en-GB"/>
        </w:rPr>
        <w:t xml:space="preserve"> </w:t>
      </w:r>
      <w:r w:rsidRPr="007D4BC1">
        <w:rPr>
          <w:rFonts w:ascii="Verdana" w:hAnsi="Verdana"/>
          <w:i/>
          <w:iCs/>
          <w:sz w:val="18"/>
          <w:szCs w:val="18"/>
          <w:lang w:val="en-GB"/>
        </w:rPr>
        <w:t>Ibid</w:t>
      </w:r>
      <w:r w:rsidRPr="007D4BC1">
        <w:rPr>
          <w:rFonts w:ascii="Verdana" w:hAnsi="Verdana"/>
          <w:sz w:val="18"/>
          <w:szCs w:val="18"/>
          <w:lang w:val="en-GB"/>
        </w:rPr>
        <w:t>., para 40.</w:t>
      </w:r>
    </w:p>
  </w:footnote>
  <w:footnote w:id="111">
    <w:p w14:paraId="38DDC5F8" w14:textId="3B6A6D4D"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lang w:val="en-GB"/>
        </w:rPr>
        <w:t xml:space="preserve"> Southern African Litigation Centre, </w:t>
      </w:r>
      <w:r w:rsidRPr="008C65B9">
        <w:rPr>
          <w:rFonts w:ascii="Verdana" w:hAnsi="Verdana"/>
          <w:i/>
          <w:iCs/>
          <w:sz w:val="18"/>
          <w:szCs w:val="18"/>
        </w:rPr>
        <w:t>Uganda: Repeals vagrancy, sedition, and false news offences</w:t>
      </w:r>
      <w:r w:rsidRPr="007D4BC1">
        <w:rPr>
          <w:rFonts w:ascii="Verdana" w:hAnsi="Verdana"/>
          <w:sz w:val="18"/>
          <w:szCs w:val="18"/>
        </w:rPr>
        <w:t xml:space="preserve"> (11 July 2023), available at:</w:t>
      </w:r>
    </w:p>
    <w:p w14:paraId="1F2F3952" w14:textId="57829DA5" w:rsidR="007D7B44" w:rsidRPr="00AE377A" w:rsidRDefault="002766F3" w:rsidP="00AE377A">
      <w:pPr>
        <w:jc w:val="both"/>
        <w:rPr>
          <w:rFonts w:ascii="Verdana" w:hAnsi="Verdana"/>
        </w:rPr>
      </w:pPr>
      <w:hyperlink r:id="rId73" w:anchor=":~:text=The%20Southern%20Africa%20Litigation%20Centre,offences%20in%20its%20Penal%20Code" w:history="1">
        <w:r w:rsidR="007D7B44" w:rsidRPr="007D4BC1">
          <w:rPr>
            <w:rStyle w:val="Hyperlink"/>
            <w:rFonts w:ascii="Verdana" w:hAnsi="Verdana"/>
            <w:sz w:val="18"/>
            <w:szCs w:val="18"/>
          </w:rPr>
          <w:t>https://www.southernafricalitigationcentre.org/2023/07/11/uganda-repeals-vagrancy-sedition-and-false-news-offences/#:~:text=The%20Southern%20Africa%20Litigation%20Centre,offences%20in%20its%20Penal%20Code</w:t>
        </w:r>
      </w:hyperlink>
      <w:r w:rsidR="007D7B44" w:rsidRPr="007D4BC1">
        <w:rPr>
          <w:rFonts w:ascii="Verdana" w:hAnsi="Verdana"/>
          <w:sz w:val="18"/>
          <w:szCs w:val="18"/>
        </w:rPr>
        <w:t xml:space="preserve"> </w:t>
      </w:r>
    </w:p>
  </w:footnote>
  <w:footnote w:id="112">
    <w:p w14:paraId="71B6C9B7" w14:textId="1BCEF39D" w:rsidR="007D7B44" w:rsidRPr="007D4BC1" w:rsidRDefault="007D7B44" w:rsidP="00A91134">
      <w:pPr>
        <w:pStyle w:val="FootnoteText"/>
        <w:jc w:val="both"/>
        <w:rPr>
          <w:rFonts w:ascii="Verdana" w:hAnsi="Verdana"/>
          <w:sz w:val="18"/>
          <w:szCs w:val="18"/>
          <w:lang w:val="en-GB"/>
        </w:rPr>
      </w:pPr>
      <w:r w:rsidRPr="007D4BC1">
        <w:rPr>
          <w:rStyle w:val="FootnoteReference"/>
          <w:rFonts w:ascii="Verdana" w:hAnsi="Verdana"/>
          <w:sz w:val="18"/>
          <w:szCs w:val="18"/>
        </w:rPr>
        <w:footnoteRef/>
      </w:r>
      <w:r w:rsidRPr="007D4BC1">
        <w:rPr>
          <w:rFonts w:ascii="Verdana" w:hAnsi="Verdana"/>
          <w:sz w:val="18"/>
          <w:szCs w:val="18"/>
          <w:lang w:val="en-GB"/>
        </w:rPr>
        <w:t xml:space="preserve"> </w:t>
      </w:r>
      <w:r w:rsidRPr="00DE083C">
        <w:rPr>
          <w:rFonts w:ascii="Verdana" w:hAnsi="Verdana"/>
          <w:i/>
          <w:iCs/>
          <w:sz w:val="18"/>
          <w:szCs w:val="18"/>
          <w:lang w:val="en-GB"/>
        </w:rPr>
        <w:t>Ibid.</w:t>
      </w:r>
      <w:r w:rsidRPr="007D4BC1">
        <w:rPr>
          <w:rFonts w:ascii="Verdana" w:hAnsi="Verdana"/>
          <w:sz w:val="18"/>
          <w:szCs w:val="18"/>
          <w:lang w:val="en-GB"/>
        </w:rPr>
        <w:t xml:space="preserve"> </w:t>
      </w:r>
      <w:hyperlink w:history="1"/>
    </w:p>
  </w:footnote>
  <w:footnote w:id="113">
    <w:p w14:paraId="06875C7F" w14:textId="5F4C9C3F" w:rsidR="007D7B44" w:rsidRDefault="007D7B44" w:rsidP="00A91134">
      <w:pPr>
        <w:pStyle w:val="FootnoteText"/>
        <w:jc w:val="both"/>
        <w:rPr>
          <w:rFonts w:ascii="Verdana" w:hAnsi="Verdana"/>
          <w:sz w:val="18"/>
          <w:szCs w:val="18"/>
          <w:lang w:val="en-GB"/>
        </w:rPr>
      </w:pPr>
      <w:r w:rsidRPr="007D4BC1">
        <w:rPr>
          <w:rStyle w:val="FootnoteReference"/>
          <w:rFonts w:ascii="Verdana" w:hAnsi="Verdana"/>
          <w:sz w:val="18"/>
          <w:szCs w:val="18"/>
        </w:rPr>
        <w:footnoteRef/>
      </w:r>
      <w:r w:rsidRPr="007D4BC1">
        <w:rPr>
          <w:rFonts w:ascii="Verdana" w:hAnsi="Verdana"/>
          <w:sz w:val="18"/>
          <w:szCs w:val="18"/>
          <w:lang w:val="en-GB"/>
        </w:rPr>
        <w:t xml:space="preserve"> Reuters, </w:t>
      </w:r>
      <w:r w:rsidRPr="002D603A">
        <w:rPr>
          <w:rFonts w:ascii="Verdana" w:hAnsi="Verdana"/>
          <w:i/>
          <w:iCs/>
          <w:sz w:val="18"/>
          <w:szCs w:val="18"/>
        </w:rPr>
        <w:t>Uganda's street traders treated 'like animals' in major crackdown</w:t>
      </w:r>
      <w:r w:rsidRPr="007D4BC1">
        <w:rPr>
          <w:rFonts w:ascii="Verdana" w:hAnsi="Verdana"/>
          <w:sz w:val="18"/>
          <w:szCs w:val="18"/>
          <w:lang w:val="en-GB"/>
        </w:rPr>
        <w:t xml:space="preserve"> (18 August 2022), available at:</w:t>
      </w:r>
    </w:p>
    <w:p w14:paraId="0C6563E6" w14:textId="11F43900" w:rsidR="007D7B44" w:rsidRPr="007D4BC1" w:rsidRDefault="002766F3" w:rsidP="00A91134">
      <w:pPr>
        <w:pStyle w:val="FootnoteText"/>
        <w:jc w:val="both"/>
        <w:rPr>
          <w:rFonts w:ascii="Verdana" w:hAnsi="Verdana"/>
          <w:sz w:val="18"/>
          <w:szCs w:val="18"/>
          <w:lang w:val="en-GB"/>
        </w:rPr>
      </w:pPr>
      <w:hyperlink r:id="rId74" w:history="1">
        <w:r w:rsidR="007D7B44" w:rsidRPr="007D4BC1">
          <w:rPr>
            <w:rStyle w:val="Hyperlink"/>
            <w:rFonts w:ascii="Verdana" w:hAnsi="Verdana"/>
            <w:sz w:val="18"/>
            <w:szCs w:val="18"/>
            <w:lang w:val="en-GB"/>
          </w:rPr>
          <w:t>https://www.reuters.com/article/uganda-economy-traders-idAFL8N2ZR2V6</w:t>
        </w:r>
      </w:hyperlink>
      <w:r w:rsidR="007D7B44" w:rsidRPr="007D4BC1">
        <w:rPr>
          <w:rFonts w:ascii="Verdana" w:hAnsi="Verdana"/>
          <w:sz w:val="18"/>
          <w:szCs w:val="18"/>
          <w:lang w:val="en-GB"/>
        </w:rPr>
        <w:t xml:space="preserve"> </w:t>
      </w:r>
    </w:p>
  </w:footnote>
  <w:footnote w:id="114">
    <w:p w14:paraId="28B6301E" w14:textId="21BC401F" w:rsidR="007D7B44" w:rsidRPr="007D4BC1" w:rsidRDefault="007D7B44" w:rsidP="00A91134">
      <w:pPr>
        <w:pStyle w:val="FootnoteText"/>
        <w:jc w:val="both"/>
        <w:rPr>
          <w:rFonts w:ascii="Verdana" w:hAnsi="Verdana"/>
          <w:sz w:val="18"/>
          <w:szCs w:val="18"/>
          <w:lang w:val="en-GB"/>
        </w:rPr>
      </w:pPr>
      <w:r w:rsidRPr="007D4BC1">
        <w:rPr>
          <w:rStyle w:val="FootnoteReference"/>
          <w:rFonts w:ascii="Verdana" w:hAnsi="Verdana"/>
          <w:sz w:val="18"/>
          <w:szCs w:val="18"/>
        </w:rPr>
        <w:footnoteRef/>
      </w:r>
      <w:r w:rsidRPr="007D4BC1">
        <w:rPr>
          <w:rFonts w:ascii="Verdana" w:hAnsi="Verdana"/>
          <w:sz w:val="18"/>
          <w:szCs w:val="18"/>
          <w:lang w:val="en-GB"/>
        </w:rPr>
        <w:t xml:space="preserve"> </w:t>
      </w:r>
      <w:r w:rsidRPr="00DE083C">
        <w:rPr>
          <w:rFonts w:ascii="Verdana" w:hAnsi="Verdana"/>
          <w:i/>
          <w:iCs/>
          <w:sz w:val="18"/>
          <w:szCs w:val="18"/>
          <w:lang w:val="en-GB"/>
        </w:rPr>
        <w:t>Ibid.</w:t>
      </w:r>
    </w:p>
  </w:footnote>
  <w:footnote w:id="115">
    <w:p w14:paraId="10146B4E" w14:textId="0C4FF88A"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lang w:val="en-GB"/>
        </w:rPr>
        <w:t xml:space="preserve"> Parliament of Republic of Uganda, </w:t>
      </w:r>
      <w:r w:rsidRPr="002D603A">
        <w:rPr>
          <w:rFonts w:ascii="Verdana" w:hAnsi="Verdana"/>
          <w:i/>
          <w:iCs/>
          <w:sz w:val="18"/>
          <w:szCs w:val="18"/>
        </w:rPr>
        <w:t>Vendors petition Parliament over harassment by KCCA</w:t>
      </w:r>
      <w:r w:rsidRPr="007D4BC1">
        <w:rPr>
          <w:rFonts w:ascii="Verdana" w:hAnsi="Verdana"/>
          <w:sz w:val="18"/>
          <w:szCs w:val="18"/>
        </w:rPr>
        <w:t xml:space="preserve"> (18 June 2018), available at:</w:t>
      </w:r>
    </w:p>
    <w:p w14:paraId="7060C643" w14:textId="7A655AA3" w:rsidR="007D7B44" w:rsidRPr="007D4BC1" w:rsidRDefault="007D7B44" w:rsidP="00A91134">
      <w:pPr>
        <w:pStyle w:val="FootnoteText"/>
        <w:jc w:val="both"/>
        <w:rPr>
          <w:rFonts w:ascii="Verdana" w:hAnsi="Verdana"/>
          <w:sz w:val="18"/>
          <w:szCs w:val="18"/>
          <w:lang w:val="en-GB"/>
        </w:rPr>
      </w:pPr>
      <w:r w:rsidRPr="007D4BC1">
        <w:rPr>
          <w:rFonts w:ascii="Verdana" w:hAnsi="Verdana"/>
          <w:sz w:val="18"/>
          <w:szCs w:val="18"/>
          <w:lang w:val="en-GB"/>
        </w:rPr>
        <w:t xml:space="preserve"> </w:t>
      </w:r>
      <w:hyperlink r:id="rId75" w:history="1">
        <w:r w:rsidRPr="007D4BC1">
          <w:rPr>
            <w:rStyle w:val="Hyperlink"/>
            <w:rFonts w:ascii="Verdana" w:hAnsi="Verdana"/>
            <w:sz w:val="18"/>
            <w:szCs w:val="18"/>
            <w:lang w:val="en-GB"/>
          </w:rPr>
          <w:t>https://www.parliament.go.ug/news/1989/vendors-petition-parliament-over-harassment-kcca</w:t>
        </w:r>
      </w:hyperlink>
      <w:r w:rsidRPr="007D4BC1">
        <w:rPr>
          <w:rFonts w:ascii="Verdana" w:hAnsi="Verdana"/>
          <w:sz w:val="18"/>
          <w:szCs w:val="18"/>
          <w:lang w:val="en-GB"/>
        </w:rPr>
        <w:t xml:space="preserve"> </w:t>
      </w:r>
    </w:p>
  </w:footnote>
  <w:footnote w:id="116">
    <w:p w14:paraId="3B562BA3" w14:textId="77777777" w:rsidR="002D603A" w:rsidRPr="007D4BC1" w:rsidRDefault="007D7B44" w:rsidP="002D603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lang w:val="en-GB"/>
        </w:rPr>
        <w:t xml:space="preserve"> </w:t>
      </w:r>
      <w:r w:rsidR="002D603A" w:rsidRPr="007D4BC1">
        <w:rPr>
          <w:rFonts w:ascii="Verdana" w:hAnsi="Verdana"/>
          <w:sz w:val="18"/>
          <w:szCs w:val="18"/>
          <w:lang w:val="en-GB"/>
        </w:rPr>
        <w:t xml:space="preserve">Parliament of Republic of Uganda, </w:t>
      </w:r>
      <w:r w:rsidR="002D603A" w:rsidRPr="002D603A">
        <w:rPr>
          <w:rFonts w:ascii="Verdana" w:hAnsi="Verdana"/>
          <w:i/>
          <w:iCs/>
          <w:sz w:val="18"/>
          <w:szCs w:val="18"/>
        </w:rPr>
        <w:t>Vendors petition Parliament over harassment by KCCA</w:t>
      </w:r>
      <w:r w:rsidR="002D603A" w:rsidRPr="007D4BC1">
        <w:rPr>
          <w:rFonts w:ascii="Verdana" w:hAnsi="Verdana"/>
          <w:sz w:val="18"/>
          <w:szCs w:val="18"/>
        </w:rPr>
        <w:t xml:space="preserve"> (18 June 2018), available at:</w:t>
      </w:r>
    </w:p>
    <w:p w14:paraId="4BA2F099" w14:textId="73D4DB56" w:rsidR="007D7B44" w:rsidRPr="007D4BC1" w:rsidRDefault="002D603A" w:rsidP="002D603A">
      <w:pPr>
        <w:pStyle w:val="FootnoteText"/>
        <w:jc w:val="both"/>
        <w:rPr>
          <w:rFonts w:ascii="Verdana" w:hAnsi="Verdana"/>
          <w:sz w:val="18"/>
          <w:szCs w:val="18"/>
          <w:lang w:val="en-GB"/>
        </w:rPr>
      </w:pPr>
      <w:r w:rsidRPr="007D4BC1">
        <w:rPr>
          <w:rFonts w:ascii="Verdana" w:hAnsi="Verdana"/>
          <w:sz w:val="18"/>
          <w:szCs w:val="18"/>
          <w:lang w:val="en-GB"/>
        </w:rPr>
        <w:t xml:space="preserve"> </w:t>
      </w:r>
      <w:hyperlink r:id="rId76" w:history="1">
        <w:r w:rsidRPr="007D4BC1">
          <w:rPr>
            <w:rStyle w:val="Hyperlink"/>
            <w:rFonts w:ascii="Verdana" w:hAnsi="Verdana"/>
            <w:sz w:val="18"/>
            <w:szCs w:val="18"/>
            <w:lang w:val="en-GB"/>
          </w:rPr>
          <w:t>https://www.parliament.go.ug/news/1989/vendors-petition-parliament-over-harassment-kcca</w:t>
        </w:r>
      </w:hyperlink>
    </w:p>
  </w:footnote>
  <w:footnote w:id="117">
    <w:p w14:paraId="2BFB7BF0" w14:textId="532CD2DA"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lang w:val="en-GB"/>
        </w:rPr>
        <w:t xml:space="preserve"> </w:t>
      </w:r>
      <w:r w:rsidRPr="007D4BC1">
        <w:rPr>
          <w:rFonts w:ascii="Verdana" w:hAnsi="Verdana"/>
          <w:sz w:val="18"/>
          <w:szCs w:val="18"/>
        </w:rPr>
        <w:t xml:space="preserve">P. Gumisiriza, </w:t>
      </w:r>
      <w:r w:rsidRPr="00520F5B">
        <w:rPr>
          <w:rFonts w:ascii="Verdana" w:hAnsi="Verdana"/>
          <w:i/>
          <w:iCs/>
          <w:sz w:val="18"/>
          <w:szCs w:val="18"/>
        </w:rPr>
        <w:t>Street Vending in Kampala: From Corruption to Crisis</w:t>
      </w:r>
      <w:r w:rsidRPr="007D4BC1">
        <w:rPr>
          <w:rFonts w:ascii="Verdana" w:hAnsi="Verdana"/>
          <w:sz w:val="18"/>
          <w:szCs w:val="18"/>
        </w:rPr>
        <w:t xml:space="preserve">, </w:t>
      </w:r>
      <w:r w:rsidR="00520F5B">
        <w:rPr>
          <w:rFonts w:ascii="Verdana" w:hAnsi="Verdana"/>
          <w:sz w:val="18"/>
          <w:szCs w:val="18"/>
        </w:rPr>
        <w:t xml:space="preserve">in </w:t>
      </w:r>
      <w:r w:rsidRPr="00520F5B">
        <w:rPr>
          <w:rFonts w:ascii="Verdana" w:hAnsi="Verdana"/>
          <w:sz w:val="18"/>
          <w:szCs w:val="18"/>
        </w:rPr>
        <w:t>African Studies Quarterly</w:t>
      </w:r>
      <w:r w:rsidRPr="007D4BC1">
        <w:rPr>
          <w:rFonts w:ascii="Verdana" w:hAnsi="Verdana"/>
          <w:sz w:val="18"/>
          <w:szCs w:val="18"/>
        </w:rPr>
        <w:t xml:space="preserve">, Volume 20, Issue 1 </w:t>
      </w:r>
      <w:r w:rsidR="00520F5B">
        <w:rPr>
          <w:rFonts w:ascii="Verdana" w:hAnsi="Verdana"/>
          <w:sz w:val="18"/>
          <w:szCs w:val="18"/>
        </w:rPr>
        <w:t>(</w:t>
      </w:r>
      <w:r w:rsidRPr="007D4BC1">
        <w:rPr>
          <w:rFonts w:ascii="Verdana" w:hAnsi="Verdana"/>
          <w:sz w:val="18"/>
          <w:szCs w:val="18"/>
        </w:rPr>
        <w:t>January 2021</w:t>
      </w:r>
      <w:r w:rsidR="00520F5B">
        <w:rPr>
          <w:rFonts w:ascii="Verdana" w:hAnsi="Verdana"/>
          <w:sz w:val="18"/>
          <w:szCs w:val="18"/>
        </w:rPr>
        <w:t>)</w:t>
      </w:r>
      <w:r w:rsidRPr="007D4BC1">
        <w:rPr>
          <w:rFonts w:ascii="Verdana" w:hAnsi="Verdana"/>
          <w:sz w:val="18"/>
          <w:szCs w:val="18"/>
        </w:rPr>
        <w:t>, available at:</w:t>
      </w:r>
    </w:p>
    <w:p w14:paraId="44F50BF4" w14:textId="69CE63DA" w:rsidR="007D7B44" w:rsidRPr="007D4BC1" w:rsidRDefault="002766F3" w:rsidP="00A91134">
      <w:pPr>
        <w:pStyle w:val="FootnoteText"/>
        <w:jc w:val="both"/>
        <w:rPr>
          <w:rFonts w:ascii="Verdana" w:hAnsi="Verdana"/>
          <w:sz w:val="18"/>
          <w:szCs w:val="18"/>
        </w:rPr>
      </w:pPr>
      <w:hyperlink r:id="rId77" w:history="1">
        <w:r w:rsidR="007D7B44" w:rsidRPr="007D4BC1">
          <w:rPr>
            <w:rStyle w:val="Hyperlink"/>
            <w:rFonts w:ascii="Verdana" w:hAnsi="Verdana"/>
            <w:sz w:val="18"/>
            <w:szCs w:val="18"/>
          </w:rPr>
          <w:t>https://asq.africa.ufl.edu/wp-content/uploads/sites/168/V20i1a5.pdf</w:t>
        </w:r>
      </w:hyperlink>
      <w:r w:rsidR="007D7B44" w:rsidRPr="007D4BC1">
        <w:rPr>
          <w:rFonts w:ascii="Verdana" w:hAnsi="Verdana"/>
          <w:sz w:val="18"/>
          <w:szCs w:val="18"/>
        </w:rPr>
        <w:t xml:space="preserve"> </w:t>
      </w:r>
    </w:p>
  </w:footnote>
  <w:footnote w:id="118">
    <w:p w14:paraId="54821FFF" w14:textId="4EAA6849"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lang w:val="en-GB"/>
        </w:rPr>
        <w:t xml:space="preserve"> The Independent, </w:t>
      </w:r>
      <w:r w:rsidRPr="00520F5B">
        <w:rPr>
          <w:rFonts w:ascii="Verdana" w:hAnsi="Verdana"/>
          <w:i/>
          <w:iCs/>
          <w:sz w:val="18"/>
          <w:szCs w:val="18"/>
        </w:rPr>
        <w:t>Street vendors petition court over eviction from Kampala</w:t>
      </w:r>
      <w:r w:rsidRPr="007D4BC1">
        <w:rPr>
          <w:rFonts w:ascii="Verdana" w:hAnsi="Verdana"/>
          <w:sz w:val="18"/>
          <w:szCs w:val="18"/>
        </w:rPr>
        <w:t xml:space="preserve"> (26 March 2022), available at:</w:t>
      </w:r>
    </w:p>
    <w:p w14:paraId="07F21CDB" w14:textId="28ACFE4C" w:rsidR="007D7B44" w:rsidRPr="007D4BC1" w:rsidRDefault="007D7B44" w:rsidP="00AE377A">
      <w:pPr>
        <w:jc w:val="both"/>
        <w:rPr>
          <w:rFonts w:ascii="Verdana" w:hAnsi="Verdana"/>
          <w:sz w:val="18"/>
          <w:szCs w:val="18"/>
        </w:rPr>
      </w:pPr>
      <w:r w:rsidRPr="007D4BC1">
        <w:rPr>
          <w:rFonts w:ascii="Verdana" w:hAnsi="Verdana"/>
          <w:sz w:val="18"/>
          <w:szCs w:val="18"/>
          <w:lang w:val="en-GB"/>
        </w:rPr>
        <w:t xml:space="preserve"> </w:t>
      </w:r>
      <w:hyperlink r:id="rId78" w:history="1">
        <w:r w:rsidRPr="007D4BC1">
          <w:rPr>
            <w:rStyle w:val="Hyperlink"/>
            <w:rFonts w:ascii="Verdana" w:hAnsi="Verdana"/>
            <w:sz w:val="18"/>
            <w:szCs w:val="18"/>
            <w:lang w:val="en-GB"/>
          </w:rPr>
          <w:t>https://www.independent.co.ug/street-vendors-petition-court-over-eviction-from-kampala/</w:t>
        </w:r>
      </w:hyperlink>
      <w:r w:rsidRPr="007D4BC1">
        <w:rPr>
          <w:rFonts w:ascii="Verdana" w:hAnsi="Verdana"/>
          <w:sz w:val="18"/>
          <w:szCs w:val="18"/>
          <w:lang w:val="en-GB"/>
        </w:rPr>
        <w:t xml:space="preserve">; The Independent, </w:t>
      </w:r>
      <w:r w:rsidRPr="00520F5B">
        <w:rPr>
          <w:rFonts w:ascii="Verdana" w:hAnsi="Verdana"/>
          <w:i/>
          <w:iCs/>
          <w:sz w:val="18"/>
          <w:szCs w:val="18"/>
        </w:rPr>
        <w:t>KCCA steps up operations to evict street vendors</w:t>
      </w:r>
      <w:r w:rsidRPr="007D4BC1">
        <w:rPr>
          <w:rFonts w:ascii="Verdana" w:hAnsi="Verdana"/>
          <w:sz w:val="18"/>
          <w:szCs w:val="18"/>
        </w:rPr>
        <w:t xml:space="preserve"> (8 January 2022), available at:</w:t>
      </w:r>
    </w:p>
    <w:p w14:paraId="07D8587A" w14:textId="6E49BE72" w:rsidR="007D7B44" w:rsidRPr="007D4BC1" w:rsidRDefault="002766F3" w:rsidP="00A91134">
      <w:pPr>
        <w:pStyle w:val="FootnoteText"/>
        <w:jc w:val="both"/>
        <w:rPr>
          <w:rFonts w:ascii="Verdana" w:hAnsi="Verdana"/>
          <w:sz w:val="18"/>
          <w:szCs w:val="18"/>
        </w:rPr>
      </w:pPr>
      <w:hyperlink r:id="rId79" w:anchor="comments" w:history="1">
        <w:r w:rsidR="007D7B44" w:rsidRPr="007D4BC1">
          <w:rPr>
            <w:rStyle w:val="Hyperlink"/>
            <w:rFonts w:ascii="Verdana" w:hAnsi="Verdana"/>
            <w:sz w:val="18"/>
            <w:szCs w:val="18"/>
          </w:rPr>
          <w:t>https://www.independent.co.ug/kcca-steps-up-operations-to-evict-street-vendors/#comments</w:t>
        </w:r>
      </w:hyperlink>
      <w:r w:rsidR="007D7B44" w:rsidRPr="007D4BC1">
        <w:rPr>
          <w:rFonts w:ascii="Verdana" w:hAnsi="Verdana"/>
          <w:sz w:val="18"/>
          <w:szCs w:val="18"/>
        </w:rPr>
        <w:t xml:space="preserve">  </w:t>
      </w:r>
    </w:p>
  </w:footnote>
  <w:footnote w:id="119">
    <w:p w14:paraId="11C6E2B7" w14:textId="33FAB3F8"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New Vision, </w:t>
      </w:r>
      <w:r w:rsidRPr="00520F5B">
        <w:rPr>
          <w:rFonts w:ascii="Verdana" w:hAnsi="Verdana"/>
          <w:i/>
          <w:iCs/>
          <w:sz w:val="18"/>
          <w:szCs w:val="18"/>
        </w:rPr>
        <w:t>CSOs’ petition court over vendors eviction</w:t>
      </w:r>
      <w:r w:rsidRPr="007D4BC1">
        <w:rPr>
          <w:rFonts w:ascii="Verdana" w:hAnsi="Verdana"/>
          <w:sz w:val="18"/>
          <w:szCs w:val="18"/>
        </w:rPr>
        <w:t xml:space="preserve"> (6 September 2022), available at: </w:t>
      </w:r>
      <w:hyperlink r:id="rId80" w:history="1">
        <w:r w:rsidRPr="007D4BC1">
          <w:rPr>
            <w:rStyle w:val="Hyperlink"/>
            <w:rFonts w:ascii="Verdana" w:hAnsi="Verdana"/>
            <w:sz w:val="18"/>
            <w:szCs w:val="18"/>
          </w:rPr>
          <w:t>https://www.newvision.co.ug/category/news/csos-petition-court-over-vendors-eviction-142355</w:t>
        </w:r>
      </w:hyperlink>
      <w:r w:rsidRPr="007D4BC1">
        <w:rPr>
          <w:rFonts w:ascii="Verdana" w:hAnsi="Verdana"/>
          <w:sz w:val="18"/>
          <w:szCs w:val="18"/>
        </w:rPr>
        <w:t xml:space="preserve"> </w:t>
      </w:r>
    </w:p>
  </w:footnote>
  <w:footnote w:id="120">
    <w:p w14:paraId="238A47C2" w14:textId="5067397E" w:rsidR="007D7B44" w:rsidRPr="007D4BC1" w:rsidRDefault="007D7B44" w:rsidP="00AE377A">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The Trade (Licensing) Act</w:t>
      </w:r>
      <w:r w:rsidR="000A7651">
        <w:rPr>
          <w:rFonts w:ascii="Verdana" w:hAnsi="Verdana"/>
          <w:sz w:val="18"/>
          <w:szCs w:val="18"/>
        </w:rPr>
        <w:t xml:space="preserve"> (1969)</w:t>
      </w:r>
      <w:r w:rsidRPr="007D4BC1">
        <w:rPr>
          <w:rFonts w:ascii="Verdana" w:hAnsi="Verdana"/>
          <w:sz w:val="18"/>
          <w:szCs w:val="18"/>
        </w:rPr>
        <w:t>, available at:</w:t>
      </w:r>
    </w:p>
    <w:p w14:paraId="15F44845" w14:textId="766643C2" w:rsidR="007D7B44" w:rsidRPr="00151929" w:rsidRDefault="002766F3" w:rsidP="00AE377A">
      <w:pPr>
        <w:jc w:val="both"/>
        <w:rPr>
          <w:rFonts w:ascii="Verdana" w:hAnsi="Verdana"/>
          <w:sz w:val="18"/>
          <w:szCs w:val="18"/>
          <w:lang w:val="fr-FR"/>
        </w:rPr>
      </w:pPr>
      <w:hyperlink r:id="rId81" w:history="1">
        <w:r w:rsidR="007D7B44" w:rsidRPr="00151929">
          <w:rPr>
            <w:rStyle w:val="Hyperlink"/>
            <w:rFonts w:ascii="Verdana" w:hAnsi="Verdana"/>
            <w:sz w:val="18"/>
            <w:szCs w:val="18"/>
            <w:lang w:val="fr-FR"/>
          </w:rPr>
          <w:t>https://www.kcca.go.ug/uploads/acts/Trade%20licensing%20Act%20Chapter_101.pdf</w:t>
        </w:r>
      </w:hyperlink>
      <w:r w:rsidR="007D7B44" w:rsidRPr="00151929">
        <w:rPr>
          <w:rFonts w:ascii="Verdana" w:hAnsi="Verdana"/>
          <w:sz w:val="18"/>
          <w:szCs w:val="18"/>
          <w:lang w:val="fr-FR"/>
        </w:rPr>
        <w:t>, sec</w:t>
      </w:r>
      <w:r w:rsidR="007D7B44">
        <w:rPr>
          <w:rFonts w:ascii="Verdana" w:hAnsi="Verdana"/>
          <w:sz w:val="18"/>
          <w:szCs w:val="18"/>
          <w:lang w:val="fr-FR"/>
        </w:rPr>
        <w:t>tion</w:t>
      </w:r>
      <w:r w:rsidR="007D7B44" w:rsidRPr="00151929">
        <w:rPr>
          <w:rFonts w:ascii="Verdana" w:hAnsi="Verdana"/>
          <w:sz w:val="18"/>
          <w:szCs w:val="18"/>
          <w:lang w:val="fr-FR"/>
        </w:rPr>
        <w:t xml:space="preserve"> 16(1). </w:t>
      </w:r>
    </w:p>
  </w:footnote>
  <w:footnote w:id="121">
    <w:p w14:paraId="4DF96225" w14:textId="77777777" w:rsidR="003641E4" w:rsidRPr="007D4BC1" w:rsidRDefault="007D7B44" w:rsidP="003641E4">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003641E4" w:rsidRPr="007D4BC1">
        <w:rPr>
          <w:rFonts w:ascii="Verdana" w:hAnsi="Verdana"/>
          <w:sz w:val="18"/>
          <w:szCs w:val="18"/>
        </w:rPr>
        <w:t>The Trade (Licensing) Act</w:t>
      </w:r>
      <w:r w:rsidR="003641E4">
        <w:rPr>
          <w:rFonts w:ascii="Verdana" w:hAnsi="Verdana"/>
          <w:sz w:val="18"/>
          <w:szCs w:val="18"/>
        </w:rPr>
        <w:t xml:space="preserve"> (1969)</w:t>
      </w:r>
      <w:r w:rsidR="003641E4" w:rsidRPr="007D4BC1">
        <w:rPr>
          <w:rFonts w:ascii="Verdana" w:hAnsi="Verdana"/>
          <w:sz w:val="18"/>
          <w:szCs w:val="18"/>
        </w:rPr>
        <w:t>, available at:</w:t>
      </w:r>
    </w:p>
    <w:p w14:paraId="578544F9" w14:textId="22E8DC6E" w:rsidR="007D7B44" w:rsidRPr="007D4BC1" w:rsidRDefault="002766F3" w:rsidP="003641E4">
      <w:pPr>
        <w:pStyle w:val="FootnoteText"/>
        <w:jc w:val="both"/>
        <w:rPr>
          <w:rFonts w:ascii="Verdana" w:hAnsi="Verdana"/>
          <w:sz w:val="18"/>
          <w:szCs w:val="18"/>
        </w:rPr>
      </w:pPr>
      <w:hyperlink r:id="rId82" w:history="1">
        <w:r w:rsidR="003641E4" w:rsidRPr="003641E4">
          <w:rPr>
            <w:rStyle w:val="Hyperlink"/>
            <w:rFonts w:ascii="Verdana" w:hAnsi="Verdana"/>
            <w:sz w:val="18"/>
            <w:szCs w:val="18"/>
            <w:lang w:val="en-GB"/>
          </w:rPr>
          <w:t>https://www.kcca.go.ug/uploads/acts/Trade%20licensing%20Act%20Chapter_101.pdf</w:t>
        </w:r>
      </w:hyperlink>
      <w:r w:rsidR="007D7B44">
        <w:rPr>
          <w:rFonts w:ascii="Verdana" w:hAnsi="Verdana"/>
          <w:i/>
          <w:iCs/>
          <w:sz w:val="18"/>
          <w:szCs w:val="18"/>
          <w:lang w:val="en-GB"/>
        </w:rPr>
        <w:t>,</w:t>
      </w:r>
      <w:r w:rsidR="007D7B44" w:rsidRPr="007D4BC1">
        <w:rPr>
          <w:rFonts w:ascii="Verdana" w:hAnsi="Verdana"/>
          <w:sz w:val="18"/>
          <w:szCs w:val="18"/>
          <w:lang w:val="en-GB"/>
        </w:rPr>
        <w:t xml:space="preserve"> </w:t>
      </w:r>
      <w:r w:rsidR="007D7B44" w:rsidRPr="007D4BC1">
        <w:rPr>
          <w:rFonts w:ascii="Verdana" w:hAnsi="Verdana"/>
          <w:sz w:val="18"/>
          <w:szCs w:val="18"/>
        </w:rPr>
        <w:t>s</w:t>
      </w:r>
      <w:r w:rsidR="003641E4">
        <w:rPr>
          <w:rFonts w:ascii="Verdana" w:hAnsi="Verdana"/>
          <w:sz w:val="18"/>
          <w:szCs w:val="18"/>
        </w:rPr>
        <w:t>ection</w:t>
      </w:r>
      <w:r w:rsidR="007D7B44" w:rsidRPr="007D4BC1">
        <w:rPr>
          <w:rFonts w:ascii="Verdana" w:hAnsi="Verdana"/>
          <w:sz w:val="18"/>
          <w:szCs w:val="18"/>
        </w:rPr>
        <w:t xml:space="preserve"> 1(b).</w:t>
      </w:r>
    </w:p>
  </w:footnote>
  <w:footnote w:id="122">
    <w:p w14:paraId="2EB3F05B" w14:textId="70840F78"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DE083C">
        <w:rPr>
          <w:rFonts w:ascii="Verdana" w:hAnsi="Verdana"/>
          <w:i/>
          <w:iCs/>
          <w:sz w:val="18"/>
          <w:szCs w:val="18"/>
          <w:lang w:val="en-GB"/>
        </w:rPr>
        <w:t>Ibid</w:t>
      </w:r>
      <w:r w:rsidRPr="00FC1A88">
        <w:rPr>
          <w:rFonts w:ascii="Verdana" w:hAnsi="Verdana"/>
          <w:sz w:val="18"/>
          <w:szCs w:val="18"/>
          <w:lang w:val="en-GB"/>
        </w:rPr>
        <w:t>.,</w:t>
      </w:r>
      <w:r w:rsidRPr="007D4BC1">
        <w:rPr>
          <w:rFonts w:ascii="Verdana" w:hAnsi="Verdana"/>
          <w:sz w:val="18"/>
          <w:szCs w:val="18"/>
          <w:lang w:val="en-GB"/>
        </w:rPr>
        <w:t xml:space="preserve"> </w:t>
      </w:r>
      <w:r w:rsidRPr="007D4BC1">
        <w:rPr>
          <w:rFonts w:ascii="Verdana" w:hAnsi="Verdana"/>
          <w:sz w:val="18"/>
          <w:szCs w:val="18"/>
        </w:rPr>
        <w:t>s</w:t>
      </w:r>
      <w:r w:rsidR="003641E4">
        <w:rPr>
          <w:rFonts w:ascii="Verdana" w:hAnsi="Verdana"/>
          <w:sz w:val="18"/>
          <w:szCs w:val="18"/>
        </w:rPr>
        <w:t>ection</w:t>
      </w:r>
      <w:r w:rsidRPr="007D4BC1">
        <w:rPr>
          <w:rFonts w:ascii="Verdana" w:hAnsi="Verdana"/>
          <w:sz w:val="18"/>
          <w:szCs w:val="18"/>
        </w:rPr>
        <w:t xml:space="preserve"> 8(a).</w:t>
      </w:r>
    </w:p>
  </w:footnote>
  <w:footnote w:id="123">
    <w:p w14:paraId="48189C1D" w14:textId="72FB5332" w:rsidR="007D7B44" w:rsidRPr="00476E07" w:rsidRDefault="007D7B44" w:rsidP="00476E07">
      <w:pPr>
        <w:jc w:val="both"/>
        <w:rPr>
          <w:rFonts w:ascii="Verdana" w:hAnsi="Verdana"/>
          <w:sz w:val="18"/>
          <w:szCs w:val="18"/>
          <w:lang w:val="fr-FR"/>
        </w:rPr>
      </w:pPr>
      <w:r w:rsidRPr="007D4BC1">
        <w:rPr>
          <w:rStyle w:val="FootnoteReference"/>
          <w:rFonts w:ascii="Verdana" w:hAnsi="Verdana"/>
          <w:sz w:val="18"/>
          <w:szCs w:val="18"/>
        </w:rPr>
        <w:footnoteRef/>
      </w:r>
      <w:r w:rsidR="003641E4">
        <w:rPr>
          <w:rFonts w:ascii="Verdana" w:hAnsi="Verdana"/>
          <w:sz w:val="18"/>
          <w:szCs w:val="18"/>
          <w:lang w:val="fr-FR"/>
        </w:rPr>
        <w:t xml:space="preserve"> </w:t>
      </w:r>
      <w:r w:rsidR="003641E4" w:rsidRPr="003641E4">
        <w:rPr>
          <w:rFonts w:ascii="Verdana" w:hAnsi="Verdana"/>
          <w:i/>
          <w:iCs/>
          <w:sz w:val="18"/>
          <w:szCs w:val="18"/>
          <w:lang w:val="fr-FR"/>
        </w:rPr>
        <w:t>Ibid.</w:t>
      </w:r>
      <w:r w:rsidR="003641E4">
        <w:rPr>
          <w:rFonts w:ascii="Verdana" w:hAnsi="Verdana"/>
          <w:sz w:val="18"/>
          <w:szCs w:val="18"/>
          <w:lang w:val="fr-FR"/>
        </w:rPr>
        <w:t>,</w:t>
      </w:r>
      <w:r w:rsidRPr="00476E07">
        <w:rPr>
          <w:rFonts w:ascii="Verdana" w:hAnsi="Verdana"/>
          <w:sz w:val="18"/>
          <w:szCs w:val="18"/>
          <w:lang w:val="fr-FR"/>
        </w:rPr>
        <w:t xml:space="preserve"> section 16(2).</w:t>
      </w:r>
    </w:p>
  </w:footnote>
  <w:footnote w:id="124">
    <w:p w14:paraId="7329E231" w14:textId="287D87F2"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151929">
        <w:rPr>
          <w:rFonts w:ascii="Verdana" w:hAnsi="Verdana"/>
          <w:i/>
          <w:iCs/>
          <w:sz w:val="18"/>
          <w:szCs w:val="18"/>
        </w:rPr>
        <w:t>Ibid.</w:t>
      </w:r>
      <w:r w:rsidRPr="00FC1A88">
        <w:rPr>
          <w:rFonts w:ascii="Verdana" w:hAnsi="Verdana"/>
          <w:sz w:val="18"/>
          <w:szCs w:val="18"/>
        </w:rPr>
        <w:t>,</w:t>
      </w:r>
      <w:r w:rsidRPr="007D4BC1">
        <w:rPr>
          <w:rFonts w:ascii="Verdana" w:hAnsi="Verdana"/>
          <w:sz w:val="18"/>
          <w:szCs w:val="18"/>
        </w:rPr>
        <w:t xml:space="preserve"> s</w:t>
      </w:r>
      <w:r>
        <w:rPr>
          <w:rFonts w:ascii="Verdana" w:hAnsi="Verdana"/>
          <w:sz w:val="18"/>
          <w:szCs w:val="18"/>
        </w:rPr>
        <w:t>ection</w:t>
      </w:r>
      <w:r w:rsidRPr="007D4BC1">
        <w:rPr>
          <w:rFonts w:ascii="Verdana" w:hAnsi="Verdana"/>
          <w:sz w:val="18"/>
          <w:szCs w:val="18"/>
        </w:rPr>
        <w:t xml:space="preserve"> 16(8).</w:t>
      </w:r>
    </w:p>
  </w:footnote>
  <w:footnote w:id="125">
    <w:p w14:paraId="28D773F4" w14:textId="7A2C53B8" w:rsidR="007D7B44" w:rsidRPr="00AE377A" w:rsidRDefault="007D7B44" w:rsidP="00A91134">
      <w:pPr>
        <w:pStyle w:val="FootnoteText"/>
        <w:jc w:val="both"/>
        <w:rPr>
          <w:rFonts w:ascii="Verdana" w:hAnsi="Verdana"/>
          <w:sz w:val="20"/>
          <w:szCs w:val="20"/>
        </w:rPr>
      </w:pPr>
      <w:r w:rsidRPr="007D4BC1">
        <w:rPr>
          <w:rStyle w:val="FootnoteReference"/>
          <w:rFonts w:ascii="Verdana" w:hAnsi="Verdana"/>
          <w:sz w:val="18"/>
          <w:szCs w:val="18"/>
        </w:rPr>
        <w:footnoteRef/>
      </w:r>
      <w:r w:rsidRPr="007D4BC1">
        <w:rPr>
          <w:rFonts w:ascii="Verdana" w:hAnsi="Verdana"/>
          <w:sz w:val="18"/>
          <w:szCs w:val="18"/>
        </w:rPr>
        <w:t xml:space="preserve"> </w:t>
      </w:r>
      <w:r w:rsidRPr="00151929">
        <w:rPr>
          <w:rFonts w:ascii="Verdana" w:hAnsi="Verdana"/>
          <w:i/>
          <w:iCs/>
          <w:sz w:val="18"/>
          <w:szCs w:val="18"/>
        </w:rPr>
        <w:t>Ibid.</w:t>
      </w:r>
      <w:r w:rsidRPr="00FC1A88">
        <w:rPr>
          <w:rFonts w:ascii="Verdana" w:hAnsi="Verdana"/>
          <w:sz w:val="18"/>
          <w:szCs w:val="18"/>
        </w:rPr>
        <w:t>,</w:t>
      </w:r>
      <w:r w:rsidRPr="007D4BC1">
        <w:rPr>
          <w:rFonts w:ascii="Verdana" w:hAnsi="Verdana"/>
          <w:sz w:val="18"/>
          <w:szCs w:val="18"/>
        </w:rPr>
        <w:t xml:space="preserve"> s</w:t>
      </w:r>
      <w:r>
        <w:rPr>
          <w:rFonts w:ascii="Verdana" w:hAnsi="Verdana"/>
          <w:sz w:val="18"/>
          <w:szCs w:val="18"/>
        </w:rPr>
        <w:t>ection</w:t>
      </w:r>
      <w:r w:rsidRPr="007D4BC1">
        <w:rPr>
          <w:rFonts w:ascii="Verdana" w:hAnsi="Verdana"/>
          <w:sz w:val="18"/>
          <w:szCs w:val="18"/>
        </w:rPr>
        <w:t xml:space="preserve"> 17.</w:t>
      </w:r>
    </w:p>
  </w:footnote>
  <w:footnote w:id="126">
    <w:p w14:paraId="6C881EBF" w14:textId="0E81D4D7"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51929">
        <w:rPr>
          <w:rFonts w:ascii="Verdana" w:hAnsi="Verdana"/>
          <w:i/>
          <w:iCs/>
          <w:sz w:val="18"/>
          <w:szCs w:val="18"/>
        </w:rPr>
        <w:t>Ibid.</w:t>
      </w:r>
      <w:r w:rsidRPr="00FC1A88">
        <w:rPr>
          <w:rFonts w:ascii="Verdana" w:hAnsi="Verdana"/>
          <w:sz w:val="18"/>
          <w:szCs w:val="18"/>
        </w:rPr>
        <w:t>,</w:t>
      </w:r>
      <w:r w:rsidRPr="007D4BC1">
        <w:rPr>
          <w:rFonts w:ascii="Verdana" w:hAnsi="Verdana"/>
          <w:sz w:val="18"/>
          <w:szCs w:val="18"/>
        </w:rPr>
        <w:t xml:space="preserve"> s</w:t>
      </w:r>
      <w:r>
        <w:rPr>
          <w:rFonts w:ascii="Verdana" w:hAnsi="Verdana"/>
          <w:sz w:val="18"/>
          <w:szCs w:val="18"/>
        </w:rPr>
        <w:t>ection</w:t>
      </w:r>
      <w:r w:rsidRPr="007D4BC1">
        <w:rPr>
          <w:rFonts w:ascii="Verdana" w:hAnsi="Verdana"/>
          <w:sz w:val="18"/>
          <w:szCs w:val="18"/>
        </w:rPr>
        <w:t xml:space="preserve"> </w:t>
      </w:r>
      <w:r w:rsidRPr="007D4BC1">
        <w:rPr>
          <w:rFonts w:ascii="Verdana" w:hAnsi="Verdana"/>
          <w:sz w:val="18"/>
          <w:szCs w:val="18"/>
          <w:lang w:val="en-US"/>
        </w:rPr>
        <w:t>19.</w:t>
      </w:r>
    </w:p>
  </w:footnote>
  <w:footnote w:id="127">
    <w:p w14:paraId="3D106DB0" w14:textId="0CEFAE25"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w:t>
      </w:r>
      <w:r w:rsidRPr="00151929">
        <w:rPr>
          <w:rFonts w:ascii="Verdana" w:hAnsi="Verdana"/>
          <w:i/>
          <w:iCs/>
          <w:sz w:val="18"/>
          <w:szCs w:val="18"/>
        </w:rPr>
        <w:t>Ibid.</w:t>
      </w:r>
      <w:r w:rsidRPr="00FC1A88">
        <w:rPr>
          <w:rFonts w:ascii="Verdana" w:hAnsi="Verdana"/>
          <w:sz w:val="18"/>
          <w:szCs w:val="18"/>
        </w:rPr>
        <w:t>,</w:t>
      </w:r>
      <w:r w:rsidRPr="007D4BC1">
        <w:rPr>
          <w:rFonts w:ascii="Verdana" w:hAnsi="Verdana"/>
          <w:sz w:val="18"/>
          <w:szCs w:val="18"/>
        </w:rPr>
        <w:t xml:space="preserve"> s</w:t>
      </w:r>
      <w:r>
        <w:rPr>
          <w:rFonts w:ascii="Verdana" w:hAnsi="Verdana"/>
          <w:sz w:val="18"/>
          <w:szCs w:val="18"/>
        </w:rPr>
        <w:t>ection</w:t>
      </w:r>
      <w:r w:rsidRPr="007D4BC1">
        <w:rPr>
          <w:rFonts w:ascii="Verdana" w:hAnsi="Verdana"/>
          <w:sz w:val="18"/>
          <w:szCs w:val="18"/>
        </w:rPr>
        <w:t xml:space="preserve"> 28(1).</w:t>
      </w:r>
    </w:p>
  </w:footnote>
  <w:footnote w:id="128">
    <w:p w14:paraId="2A84D137" w14:textId="0BD2E697" w:rsidR="007D7B44" w:rsidRPr="004B6185" w:rsidRDefault="007D7B44">
      <w:pPr>
        <w:pStyle w:val="FootnoteText"/>
      </w:pPr>
      <w:r>
        <w:rPr>
          <w:rStyle w:val="FootnoteReference"/>
        </w:rPr>
        <w:footnoteRef/>
      </w:r>
      <w:r>
        <w:t xml:space="preserve"> </w:t>
      </w:r>
      <w:r w:rsidRPr="007D4BC1">
        <w:rPr>
          <w:rFonts w:ascii="Verdana" w:hAnsi="Verdana"/>
          <w:sz w:val="18"/>
          <w:szCs w:val="18"/>
        </w:rPr>
        <w:t xml:space="preserve">Local Governments (Kampala City) (Maintenance of Law and Order) Ordinance, </w:t>
      </w:r>
      <w:r>
        <w:rPr>
          <w:rFonts w:ascii="Verdana" w:hAnsi="Verdana"/>
          <w:sz w:val="18"/>
          <w:szCs w:val="18"/>
        </w:rPr>
        <w:t xml:space="preserve">available at: </w:t>
      </w:r>
      <w:hyperlink r:id="rId83" w:history="1">
        <w:r w:rsidRPr="0046365F">
          <w:rPr>
            <w:rStyle w:val="Hyperlink"/>
            <w:rFonts w:ascii="Verdana" w:hAnsi="Verdana"/>
            <w:sz w:val="18"/>
            <w:szCs w:val="18"/>
          </w:rPr>
          <w:t>http://www.kcca.go.ug/uploads/acts/Kcc%20Maintenance%20of%20Law%20and%20Order%20Ordinance,2006.pdf</w:t>
        </w:r>
      </w:hyperlink>
      <w:r>
        <w:rPr>
          <w:rFonts w:ascii="Verdana" w:hAnsi="Verdana"/>
          <w:sz w:val="18"/>
          <w:szCs w:val="18"/>
        </w:rPr>
        <w:t>,</w:t>
      </w:r>
      <w:r w:rsidRPr="004B6185">
        <w:rPr>
          <w:rFonts w:ascii="Verdana" w:hAnsi="Verdana"/>
          <w:sz w:val="18"/>
          <w:szCs w:val="18"/>
        </w:rPr>
        <w:t xml:space="preserve"> </w:t>
      </w:r>
      <w:r w:rsidRPr="007D4BC1">
        <w:rPr>
          <w:rFonts w:ascii="Verdana" w:hAnsi="Verdana"/>
          <w:sz w:val="18"/>
          <w:szCs w:val="18"/>
        </w:rPr>
        <w:t>s</w:t>
      </w:r>
      <w:r>
        <w:rPr>
          <w:rFonts w:ascii="Verdana" w:hAnsi="Verdana"/>
          <w:sz w:val="18"/>
          <w:szCs w:val="18"/>
        </w:rPr>
        <w:t>ection</w:t>
      </w:r>
      <w:r w:rsidRPr="007D4BC1">
        <w:rPr>
          <w:rFonts w:ascii="Verdana" w:hAnsi="Verdana"/>
          <w:sz w:val="18"/>
          <w:szCs w:val="18"/>
        </w:rPr>
        <w:t xml:space="preserve"> 13(</w:t>
      </w:r>
      <w:r>
        <w:rPr>
          <w:rFonts w:ascii="Verdana" w:hAnsi="Verdana"/>
          <w:sz w:val="18"/>
          <w:szCs w:val="18"/>
        </w:rPr>
        <w:t>1</w:t>
      </w:r>
      <w:r w:rsidRPr="007D4BC1">
        <w:rPr>
          <w:rFonts w:ascii="Verdana" w:hAnsi="Verdana"/>
          <w:sz w:val="18"/>
          <w:szCs w:val="18"/>
        </w:rPr>
        <w:t>)</w:t>
      </w:r>
      <w:r>
        <w:rPr>
          <w:rFonts w:ascii="Verdana" w:hAnsi="Verdana"/>
          <w:sz w:val="18"/>
          <w:szCs w:val="18"/>
        </w:rPr>
        <w:t>.</w:t>
      </w:r>
    </w:p>
  </w:footnote>
  <w:footnote w:id="129">
    <w:p w14:paraId="3A4CCCC8" w14:textId="75E57D29"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4B6185">
        <w:rPr>
          <w:rFonts w:ascii="Verdana" w:hAnsi="Verdana"/>
          <w:i/>
          <w:iCs/>
          <w:sz w:val="18"/>
          <w:szCs w:val="18"/>
        </w:rPr>
        <w:t>Ibid.</w:t>
      </w:r>
      <w:r w:rsidRPr="007D4BC1">
        <w:rPr>
          <w:rFonts w:ascii="Verdana" w:hAnsi="Verdana"/>
          <w:sz w:val="18"/>
          <w:szCs w:val="18"/>
        </w:rPr>
        <w:t>, s</w:t>
      </w:r>
      <w:r>
        <w:rPr>
          <w:rFonts w:ascii="Verdana" w:hAnsi="Verdana"/>
          <w:sz w:val="18"/>
          <w:szCs w:val="18"/>
        </w:rPr>
        <w:t>ection</w:t>
      </w:r>
      <w:r w:rsidRPr="007D4BC1">
        <w:rPr>
          <w:rFonts w:ascii="Verdana" w:hAnsi="Verdana"/>
          <w:sz w:val="18"/>
          <w:szCs w:val="18"/>
        </w:rPr>
        <w:t xml:space="preserve"> 13(2).</w:t>
      </w:r>
    </w:p>
  </w:footnote>
  <w:footnote w:id="130">
    <w:p w14:paraId="2F58F850" w14:textId="04173CC9"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4340BE" w:rsidRPr="004340BE">
        <w:rPr>
          <w:rFonts w:ascii="Verdana" w:hAnsi="Verdana"/>
          <w:i/>
          <w:iCs/>
          <w:sz w:val="18"/>
          <w:szCs w:val="18"/>
        </w:rPr>
        <w:t>Ibid.,</w:t>
      </w:r>
      <w:r w:rsidRPr="004B6185">
        <w:rPr>
          <w:rFonts w:ascii="Verdana" w:hAnsi="Verdana"/>
          <w:sz w:val="18"/>
          <w:szCs w:val="18"/>
        </w:rPr>
        <w:t xml:space="preserve"> </w:t>
      </w:r>
      <w:r w:rsidRPr="007D4BC1">
        <w:rPr>
          <w:rFonts w:ascii="Verdana" w:hAnsi="Verdana"/>
          <w:sz w:val="18"/>
          <w:szCs w:val="18"/>
        </w:rPr>
        <w:t>s</w:t>
      </w:r>
      <w:r>
        <w:rPr>
          <w:rFonts w:ascii="Verdana" w:hAnsi="Verdana"/>
          <w:sz w:val="18"/>
          <w:szCs w:val="18"/>
        </w:rPr>
        <w:t>ection</w:t>
      </w:r>
      <w:r w:rsidRPr="007D4BC1">
        <w:rPr>
          <w:rFonts w:ascii="Verdana" w:hAnsi="Verdana"/>
          <w:sz w:val="18"/>
          <w:szCs w:val="18"/>
        </w:rPr>
        <w:t xml:space="preserve"> </w:t>
      </w:r>
      <w:r w:rsidRPr="007D4BC1">
        <w:rPr>
          <w:rFonts w:ascii="Verdana" w:hAnsi="Verdana"/>
          <w:sz w:val="18"/>
          <w:szCs w:val="18"/>
          <w:lang w:val="en-US"/>
        </w:rPr>
        <w:t>14(1).</w:t>
      </w:r>
    </w:p>
  </w:footnote>
  <w:footnote w:id="131">
    <w:p w14:paraId="5D6FE55C" w14:textId="33AA53AE" w:rsidR="007D7B44" w:rsidRPr="00476E07" w:rsidRDefault="007D7B44">
      <w:pPr>
        <w:pStyle w:val="FootnoteText"/>
      </w:pPr>
      <w:r>
        <w:rPr>
          <w:rStyle w:val="FootnoteReference"/>
        </w:rPr>
        <w:footnoteRef/>
      </w:r>
      <w:r>
        <w:t xml:space="preserve"> </w:t>
      </w:r>
      <w:r w:rsidRPr="004340BE">
        <w:rPr>
          <w:rFonts w:ascii="Verdana" w:hAnsi="Verdana"/>
          <w:i/>
          <w:iCs/>
          <w:sz w:val="18"/>
          <w:szCs w:val="18"/>
        </w:rPr>
        <w:t>Ibid.,</w:t>
      </w:r>
      <w:r>
        <w:t xml:space="preserve"> </w:t>
      </w:r>
      <w:r w:rsidRPr="004340BE">
        <w:rPr>
          <w:rFonts w:ascii="Verdana" w:hAnsi="Verdana"/>
          <w:sz w:val="18"/>
          <w:szCs w:val="18"/>
        </w:rPr>
        <w:t>section 15(1).</w:t>
      </w:r>
    </w:p>
  </w:footnote>
  <w:footnote w:id="132">
    <w:p w14:paraId="033ADEDF" w14:textId="77777777"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7D4BC1">
        <w:rPr>
          <w:rFonts w:ascii="Verdana" w:hAnsi="Verdana"/>
          <w:sz w:val="18"/>
          <w:szCs w:val="18"/>
          <w:lang w:val="en-US"/>
        </w:rPr>
        <w:t xml:space="preserve">Hawker is defined by section 3 of the Ordinance as: </w:t>
      </w:r>
    </w:p>
    <w:p w14:paraId="73F726A4" w14:textId="77777777" w:rsidR="007D7B44" w:rsidRPr="007D4BC1" w:rsidRDefault="007D7B44" w:rsidP="00A91134">
      <w:pPr>
        <w:pStyle w:val="FootnoteText"/>
        <w:ind w:left="720"/>
        <w:jc w:val="both"/>
        <w:rPr>
          <w:rFonts w:ascii="Verdana" w:hAnsi="Verdana"/>
          <w:sz w:val="18"/>
          <w:szCs w:val="18"/>
          <w:lang w:val="en-US"/>
        </w:rPr>
      </w:pPr>
      <w:r w:rsidRPr="007D4BC1">
        <w:rPr>
          <w:rFonts w:ascii="Verdana" w:hAnsi="Verdana"/>
          <w:sz w:val="18"/>
          <w:szCs w:val="18"/>
          <w:lang w:val="en-US"/>
        </w:rPr>
        <w:t>“a person who, whether on his or her own account or as the servant of another person, sells goods by retail other than in trading premises or in market established under the Markets Act.”</w:t>
      </w:r>
    </w:p>
  </w:footnote>
  <w:footnote w:id="133">
    <w:p w14:paraId="6B9269B6" w14:textId="704CC21E" w:rsidR="007D7B44" w:rsidRPr="00AE377A" w:rsidRDefault="007D7B44" w:rsidP="00A91134">
      <w:pPr>
        <w:pStyle w:val="FootnoteText"/>
        <w:jc w:val="both"/>
        <w:rPr>
          <w:rFonts w:ascii="Verdana" w:hAnsi="Verdana"/>
          <w:sz w:val="20"/>
          <w:szCs w:val="20"/>
          <w:lang w:val="en-US"/>
        </w:rPr>
      </w:pPr>
      <w:r w:rsidRPr="007D4BC1">
        <w:rPr>
          <w:rStyle w:val="FootnoteReference"/>
          <w:rFonts w:ascii="Verdana" w:hAnsi="Verdana"/>
          <w:sz w:val="18"/>
          <w:szCs w:val="18"/>
        </w:rPr>
        <w:footnoteRef/>
      </w:r>
      <w:r w:rsidRPr="007D4BC1">
        <w:rPr>
          <w:rFonts w:ascii="Verdana" w:hAnsi="Verdana"/>
          <w:sz w:val="18"/>
          <w:szCs w:val="18"/>
        </w:rPr>
        <w:t xml:space="preserve"> Local Governments (Kampala City) (Maintenance of Law and Order) Ordinance, </w:t>
      </w:r>
      <w:r>
        <w:rPr>
          <w:rFonts w:ascii="Verdana" w:hAnsi="Verdana"/>
          <w:sz w:val="18"/>
          <w:szCs w:val="18"/>
        </w:rPr>
        <w:t xml:space="preserve">available at: </w:t>
      </w:r>
      <w:hyperlink r:id="rId84" w:history="1">
        <w:r w:rsidRPr="0046365F">
          <w:rPr>
            <w:rStyle w:val="Hyperlink"/>
            <w:rFonts w:ascii="Verdana" w:hAnsi="Verdana"/>
            <w:sz w:val="18"/>
            <w:szCs w:val="18"/>
          </w:rPr>
          <w:t>http://www.kcca.go.ug/uploads/acts/Kcc%20Maintenance%20of%20Law%20and%20Order%20Ordinance,2006.pdf</w:t>
        </w:r>
      </w:hyperlink>
      <w:r>
        <w:rPr>
          <w:rFonts w:ascii="Verdana" w:hAnsi="Verdana"/>
          <w:sz w:val="18"/>
          <w:szCs w:val="18"/>
        </w:rPr>
        <w:t>,</w:t>
      </w:r>
      <w:r w:rsidRPr="004B6185">
        <w:rPr>
          <w:rFonts w:ascii="Verdana" w:hAnsi="Verdana"/>
          <w:sz w:val="18"/>
          <w:szCs w:val="18"/>
        </w:rPr>
        <w:t xml:space="preserve"> </w:t>
      </w:r>
      <w:r w:rsidRPr="007D4BC1">
        <w:rPr>
          <w:rFonts w:ascii="Verdana" w:hAnsi="Verdana"/>
          <w:sz w:val="18"/>
          <w:szCs w:val="18"/>
        </w:rPr>
        <w:t>s</w:t>
      </w:r>
      <w:r>
        <w:rPr>
          <w:rFonts w:ascii="Verdana" w:hAnsi="Verdana"/>
          <w:sz w:val="18"/>
          <w:szCs w:val="18"/>
        </w:rPr>
        <w:t>ection</w:t>
      </w:r>
      <w:r w:rsidRPr="007D4BC1">
        <w:rPr>
          <w:rFonts w:ascii="Verdana" w:hAnsi="Verdana"/>
          <w:sz w:val="18"/>
          <w:szCs w:val="18"/>
        </w:rPr>
        <w:t xml:space="preserve"> </w:t>
      </w:r>
      <w:r w:rsidRPr="007D4BC1">
        <w:rPr>
          <w:rFonts w:ascii="Verdana" w:hAnsi="Verdana"/>
          <w:sz w:val="18"/>
          <w:szCs w:val="18"/>
          <w:lang w:val="en-US"/>
        </w:rPr>
        <w:t>16(1).</w:t>
      </w:r>
    </w:p>
  </w:footnote>
  <w:footnote w:id="134">
    <w:p w14:paraId="6AEE5DAE" w14:textId="6B41A8A1" w:rsidR="007D7B44" w:rsidRPr="001D1B68"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D1B68">
        <w:rPr>
          <w:rFonts w:ascii="Verdana" w:hAnsi="Verdana"/>
          <w:i/>
          <w:iCs/>
          <w:sz w:val="18"/>
          <w:szCs w:val="18"/>
        </w:rPr>
        <w:t>Ibid.,</w:t>
      </w:r>
      <w:r w:rsidRPr="001D1B68">
        <w:rPr>
          <w:rFonts w:ascii="Verdana" w:hAnsi="Verdana"/>
          <w:sz w:val="18"/>
          <w:szCs w:val="18"/>
        </w:rPr>
        <w:t xml:space="preserve"> section </w:t>
      </w:r>
      <w:r w:rsidRPr="001D1B68">
        <w:rPr>
          <w:rFonts w:ascii="Verdana" w:hAnsi="Verdana"/>
          <w:sz w:val="18"/>
          <w:szCs w:val="18"/>
          <w:lang w:val="en-US"/>
        </w:rPr>
        <w:t>16(2)(b).</w:t>
      </w:r>
    </w:p>
  </w:footnote>
  <w:footnote w:id="135">
    <w:p w14:paraId="558CD212" w14:textId="7F8EDBC6" w:rsidR="007D7B44" w:rsidRPr="001D1B68" w:rsidRDefault="007D7B44" w:rsidP="00A91134">
      <w:pPr>
        <w:pStyle w:val="FootnoteText"/>
        <w:jc w:val="both"/>
        <w:rPr>
          <w:rFonts w:ascii="Verdana" w:hAnsi="Verdana"/>
          <w:sz w:val="18"/>
          <w:szCs w:val="18"/>
          <w:lang w:val="en-US"/>
        </w:rPr>
      </w:pPr>
      <w:r w:rsidRPr="001D1B68">
        <w:rPr>
          <w:rStyle w:val="FootnoteReference"/>
          <w:rFonts w:ascii="Verdana" w:hAnsi="Verdana"/>
          <w:sz w:val="18"/>
          <w:szCs w:val="18"/>
        </w:rPr>
        <w:footnoteRef/>
      </w:r>
      <w:r w:rsidRPr="001D1B68">
        <w:rPr>
          <w:rFonts w:ascii="Verdana" w:hAnsi="Verdana"/>
          <w:sz w:val="18"/>
          <w:szCs w:val="18"/>
        </w:rPr>
        <w:t xml:space="preserve"> </w:t>
      </w:r>
      <w:r w:rsidRPr="001D1B68">
        <w:rPr>
          <w:rFonts w:ascii="Verdana" w:hAnsi="Verdana"/>
          <w:i/>
          <w:iCs/>
          <w:sz w:val="18"/>
          <w:szCs w:val="18"/>
        </w:rPr>
        <w:t>Ibid.,</w:t>
      </w:r>
      <w:r w:rsidRPr="001D1B68">
        <w:rPr>
          <w:rFonts w:ascii="Verdana" w:hAnsi="Verdana"/>
          <w:sz w:val="18"/>
          <w:szCs w:val="18"/>
        </w:rPr>
        <w:t xml:space="preserve"> section </w:t>
      </w:r>
      <w:r w:rsidRPr="001D1B68">
        <w:rPr>
          <w:rFonts w:ascii="Verdana" w:hAnsi="Verdana"/>
          <w:sz w:val="18"/>
          <w:szCs w:val="18"/>
          <w:lang w:val="en-US"/>
        </w:rPr>
        <w:t>27(1).</w:t>
      </w:r>
    </w:p>
  </w:footnote>
  <w:footnote w:id="136">
    <w:p w14:paraId="1663F21B" w14:textId="536EF39D" w:rsidR="007D7B44" w:rsidRPr="007D4BC1" w:rsidRDefault="007D7B44" w:rsidP="00A91134">
      <w:pPr>
        <w:pStyle w:val="FootnoteText"/>
        <w:jc w:val="both"/>
        <w:rPr>
          <w:rFonts w:ascii="Verdana" w:hAnsi="Verdana"/>
          <w:sz w:val="18"/>
          <w:szCs w:val="18"/>
          <w:lang w:val="en-US"/>
        </w:rPr>
      </w:pPr>
      <w:r w:rsidRPr="001D1B68">
        <w:rPr>
          <w:rStyle w:val="FootnoteReference"/>
          <w:rFonts w:ascii="Verdana" w:hAnsi="Verdana"/>
          <w:sz w:val="18"/>
          <w:szCs w:val="18"/>
        </w:rPr>
        <w:footnoteRef/>
      </w:r>
      <w:r w:rsidRPr="001D1B68">
        <w:rPr>
          <w:rFonts w:ascii="Verdana" w:hAnsi="Verdana"/>
          <w:sz w:val="18"/>
          <w:szCs w:val="18"/>
        </w:rPr>
        <w:t xml:space="preserve"> </w:t>
      </w:r>
      <w:r w:rsidRPr="001D1B68">
        <w:rPr>
          <w:rFonts w:ascii="Verdana" w:hAnsi="Verdana"/>
          <w:i/>
          <w:iCs/>
          <w:sz w:val="18"/>
          <w:szCs w:val="18"/>
        </w:rPr>
        <w:t>Ibid.,</w:t>
      </w:r>
      <w:r w:rsidRPr="001D1B68">
        <w:rPr>
          <w:rFonts w:ascii="Verdana" w:hAnsi="Verdana"/>
          <w:sz w:val="18"/>
          <w:szCs w:val="18"/>
        </w:rPr>
        <w:t xml:space="preserve"> section </w:t>
      </w:r>
      <w:r w:rsidRPr="001D1B68">
        <w:rPr>
          <w:rFonts w:ascii="Verdana" w:hAnsi="Verdana"/>
          <w:sz w:val="18"/>
          <w:szCs w:val="18"/>
          <w:lang w:val="en-US"/>
        </w:rPr>
        <w:t>27(2).</w:t>
      </w:r>
    </w:p>
  </w:footnote>
  <w:footnote w:id="137">
    <w:p w14:paraId="134BA910" w14:textId="233A40DF"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1D1B68" w:rsidRPr="007D4BC1">
        <w:rPr>
          <w:rFonts w:ascii="Verdana" w:hAnsi="Verdana"/>
          <w:sz w:val="18"/>
          <w:szCs w:val="18"/>
        </w:rPr>
        <w:t xml:space="preserve">Local Governments (Kampala City) (Maintenance of Law and Order) Ordinance, </w:t>
      </w:r>
      <w:r w:rsidR="001D1B68">
        <w:rPr>
          <w:rFonts w:ascii="Verdana" w:hAnsi="Verdana"/>
          <w:sz w:val="18"/>
          <w:szCs w:val="18"/>
        </w:rPr>
        <w:t xml:space="preserve">available at: </w:t>
      </w:r>
      <w:hyperlink r:id="rId85" w:history="1">
        <w:r w:rsidR="001D1B68" w:rsidRPr="0046365F">
          <w:rPr>
            <w:rStyle w:val="Hyperlink"/>
            <w:rFonts w:ascii="Verdana" w:hAnsi="Verdana"/>
            <w:sz w:val="18"/>
            <w:szCs w:val="18"/>
          </w:rPr>
          <w:t>http://www.kcca.go.ug/uploads/acts/Kcc%20Maintenance%20of%20Law%20and%20Order%20Ordinance,2006.pdf</w:t>
        </w:r>
      </w:hyperlink>
      <w:r w:rsidR="001D1B68">
        <w:rPr>
          <w:rFonts w:ascii="Verdana" w:hAnsi="Verdana"/>
          <w:sz w:val="18"/>
          <w:szCs w:val="18"/>
        </w:rPr>
        <w:t xml:space="preserve">, </w:t>
      </w:r>
      <w:r>
        <w:t>s</w:t>
      </w:r>
      <w:r w:rsidRPr="007D4BC1">
        <w:rPr>
          <w:rFonts w:ascii="Verdana" w:hAnsi="Verdana"/>
          <w:sz w:val="18"/>
          <w:szCs w:val="18"/>
          <w:lang w:val="en-US"/>
        </w:rPr>
        <w:t>chedule.</w:t>
      </w:r>
    </w:p>
  </w:footnote>
  <w:footnote w:id="138">
    <w:p w14:paraId="12D5C852" w14:textId="77777777" w:rsidR="007D7B44"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Local Governments (Kampala City) Street Traders Byelaws</w:t>
      </w:r>
      <w:r>
        <w:rPr>
          <w:rFonts w:ascii="Verdana" w:hAnsi="Verdana"/>
          <w:sz w:val="18"/>
          <w:szCs w:val="18"/>
        </w:rPr>
        <w:t xml:space="preserve"> - </w:t>
      </w:r>
      <w:r w:rsidRPr="007D4BC1">
        <w:rPr>
          <w:rFonts w:ascii="Verdana" w:hAnsi="Verdana"/>
          <w:sz w:val="18"/>
          <w:szCs w:val="18"/>
        </w:rPr>
        <w:t xml:space="preserve">Statutory Instrument 243-23, </w:t>
      </w:r>
      <w:r>
        <w:rPr>
          <w:rFonts w:ascii="Verdana" w:hAnsi="Verdana"/>
          <w:sz w:val="18"/>
          <w:szCs w:val="18"/>
        </w:rPr>
        <w:t>available at:</w:t>
      </w:r>
    </w:p>
    <w:p w14:paraId="58A18794" w14:textId="2E72AAE3" w:rsidR="007D7B44" w:rsidRPr="007D4BC1" w:rsidRDefault="002766F3" w:rsidP="00A91134">
      <w:pPr>
        <w:pStyle w:val="FootnoteText"/>
        <w:jc w:val="both"/>
        <w:rPr>
          <w:rFonts w:ascii="Verdana" w:hAnsi="Verdana"/>
          <w:sz w:val="18"/>
          <w:szCs w:val="18"/>
          <w:lang w:val="en-US"/>
        </w:rPr>
      </w:pPr>
      <w:hyperlink r:id="rId86" w:history="1">
        <w:r w:rsidR="007D7B44">
          <w:rPr>
            <w:rStyle w:val="Hyperlink"/>
          </w:rPr>
          <w:t>https://www.kcca.go.ug/uploads/acts/Kampala%20Street%20Traders%20By-laws.pdf</w:t>
        </w:r>
      </w:hyperlink>
      <w:r w:rsidR="007D7B44">
        <w:t>,</w:t>
      </w:r>
      <w:r w:rsidR="007D7B44" w:rsidRPr="00476E07">
        <w:rPr>
          <w:rFonts w:ascii="Verdana" w:hAnsi="Verdana"/>
          <w:sz w:val="18"/>
          <w:szCs w:val="18"/>
        </w:rPr>
        <w:t xml:space="preserve"> </w:t>
      </w:r>
      <w:r w:rsidR="007D7B44" w:rsidRPr="007D4BC1">
        <w:rPr>
          <w:rFonts w:ascii="Verdana" w:hAnsi="Verdana"/>
          <w:sz w:val="18"/>
          <w:szCs w:val="18"/>
        </w:rPr>
        <w:t>section 2(b)</w:t>
      </w:r>
      <w:r w:rsidR="007D7B44">
        <w:rPr>
          <w:rFonts w:ascii="Verdana" w:hAnsi="Verdana"/>
          <w:sz w:val="18"/>
          <w:szCs w:val="18"/>
        </w:rPr>
        <w:t>.</w:t>
      </w:r>
    </w:p>
  </w:footnote>
  <w:footnote w:id="139">
    <w:p w14:paraId="47DB1E85" w14:textId="67A57414"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section 3(1)-(2).</w:t>
      </w:r>
    </w:p>
  </w:footnote>
  <w:footnote w:id="140">
    <w:p w14:paraId="3C2EA16B" w14:textId="24D5834A"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section 5.</w:t>
      </w:r>
    </w:p>
  </w:footnote>
  <w:footnote w:id="141">
    <w:p w14:paraId="63F35C30" w14:textId="466628F6"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section 7.</w:t>
      </w:r>
    </w:p>
  </w:footnote>
  <w:footnote w:id="142">
    <w:p w14:paraId="0A2480DF" w14:textId="0A8C3B3C"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Pr>
          <w:rFonts w:ascii="Verdana" w:hAnsi="Verdana"/>
          <w:i/>
          <w:iCs/>
          <w:sz w:val="18"/>
          <w:szCs w:val="18"/>
          <w:lang w:val="en-US"/>
        </w:rPr>
        <w:t xml:space="preserve"> </w:t>
      </w:r>
      <w:r w:rsidRPr="00145CC3">
        <w:rPr>
          <w:rFonts w:ascii="Verdana" w:hAnsi="Verdana"/>
          <w:i/>
          <w:iCs/>
          <w:sz w:val="18"/>
          <w:szCs w:val="18"/>
          <w:lang w:val="en-US"/>
        </w:rPr>
        <w:t>Ibid.,</w:t>
      </w:r>
      <w:r w:rsidRPr="007D4BC1">
        <w:rPr>
          <w:rFonts w:ascii="Verdana" w:hAnsi="Verdana"/>
          <w:sz w:val="18"/>
          <w:szCs w:val="18"/>
        </w:rPr>
        <w:t xml:space="preserve"> section 8.</w:t>
      </w:r>
    </w:p>
  </w:footnote>
  <w:footnote w:id="143">
    <w:p w14:paraId="35709FE9" w14:textId="7E4F95F4" w:rsidR="007D7B44" w:rsidRPr="00AE377A" w:rsidRDefault="007D7B44" w:rsidP="00A91134">
      <w:pPr>
        <w:pStyle w:val="FootnoteText"/>
        <w:jc w:val="both"/>
        <w:rPr>
          <w:rFonts w:ascii="Verdana" w:hAnsi="Verdana"/>
          <w:sz w:val="20"/>
          <w:szCs w:val="20"/>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w:t>
      </w:r>
      <w:r w:rsidRPr="007D4BC1">
        <w:rPr>
          <w:rFonts w:ascii="Verdana" w:hAnsi="Verdana"/>
          <w:sz w:val="18"/>
          <w:szCs w:val="18"/>
        </w:rPr>
        <w:t>section 9.</w:t>
      </w:r>
    </w:p>
  </w:footnote>
  <w:footnote w:id="144">
    <w:p w14:paraId="10795DA7" w14:textId="5C75FC0E" w:rsidR="007D7B44" w:rsidRPr="007D4BC1" w:rsidRDefault="007D7B44" w:rsidP="00A91134">
      <w:pPr>
        <w:pStyle w:val="FootnoteText"/>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Zimbabwe Vagrancy Act of 2016, available at:</w:t>
      </w:r>
    </w:p>
    <w:p w14:paraId="6F73F281" w14:textId="1B0A943B" w:rsidR="007D7B44" w:rsidRPr="007D4BC1" w:rsidRDefault="002766F3" w:rsidP="00A91134">
      <w:pPr>
        <w:pStyle w:val="FootnoteText"/>
        <w:jc w:val="both"/>
        <w:rPr>
          <w:rFonts w:ascii="Verdana" w:hAnsi="Verdana"/>
          <w:sz w:val="18"/>
          <w:szCs w:val="18"/>
        </w:rPr>
      </w:pPr>
      <w:hyperlink r:id="rId87" w:history="1">
        <w:r w:rsidR="007D7B44" w:rsidRPr="007D4BC1">
          <w:rPr>
            <w:rStyle w:val="Hyperlink"/>
            <w:rFonts w:ascii="Verdana" w:hAnsi="Verdana"/>
            <w:sz w:val="18"/>
            <w:szCs w:val="18"/>
          </w:rPr>
          <w:t>https://zimlii.org/akn/zw/act/1960/40/eng@2016-12-31</w:t>
        </w:r>
      </w:hyperlink>
      <w:r w:rsidR="007D7B44" w:rsidRPr="007D4BC1">
        <w:rPr>
          <w:rFonts w:ascii="Verdana" w:hAnsi="Verdana"/>
          <w:sz w:val="18"/>
          <w:szCs w:val="18"/>
        </w:rPr>
        <w:t xml:space="preserve"> </w:t>
      </w:r>
    </w:p>
  </w:footnote>
  <w:footnote w:id="145">
    <w:p w14:paraId="4E2B24B1" w14:textId="4A42B173" w:rsidR="007D7B44" w:rsidRPr="00145CC3" w:rsidRDefault="007D7B44" w:rsidP="00145CC3">
      <w:pPr>
        <w:pStyle w:val="FootnoteText"/>
        <w:jc w:val="both"/>
        <w:rPr>
          <w:rFonts w:ascii="Verdana" w:hAnsi="Verdana"/>
          <w:sz w:val="18"/>
          <w:szCs w:val="18"/>
          <w:lang w:val="fr-FR"/>
        </w:rPr>
      </w:pPr>
      <w:r w:rsidRPr="00356BD3">
        <w:rPr>
          <w:rStyle w:val="FootnoteReference"/>
          <w:rFonts w:ascii="Verdana" w:hAnsi="Verdana"/>
          <w:sz w:val="18"/>
          <w:szCs w:val="18"/>
        </w:rPr>
        <w:footnoteRef/>
      </w:r>
      <w:r w:rsidR="00356BD3" w:rsidRPr="00356BD3">
        <w:rPr>
          <w:rStyle w:val="Hyperlink"/>
          <w:rFonts w:ascii="Verdana" w:hAnsi="Verdana"/>
          <w:sz w:val="18"/>
          <w:szCs w:val="18"/>
          <w:u w:val="none"/>
          <w:lang w:val="fr-FR"/>
        </w:rPr>
        <w:t xml:space="preserve"> </w:t>
      </w:r>
      <w:r w:rsidR="00356BD3" w:rsidRPr="00356BD3">
        <w:rPr>
          <w:rFonts w:ascii="Verdana" w:hAnsi="Verdana"/>
          <w:i/>
          <w:iCs/>
          <w:sz w:val="18"/>
          <w:szCs w:val="18"/>
          <w:lang w:val="en-US"/>
        </w:rPr>
        <w:t>Ibid.,</w:t>
      </w:r>
      <w:r w:rsidRPr="00145CC3">
        <w:rPr>
          <w:rFonts w:ascii="Verdana" w:hAnsi="Verdana"/>
          <w:sz w:val="18"/>
          <w:szCs w:val="18"/>
          <w:lang w:val="fr-FR"/>
        </w:rPr>
        <w:t xml:space="preserve"> section 3(1).</w:t>
      </w:r>
    </w:p>
  </w:footnote>
  <w:footnote w:id="146">
    <w:p w14:paraId="682B6E71" w14:textId="74464691"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section 4(1)(a).</w:t>
      </w:r>
    </w:p>
  </w:footnote>
  <w:footnote w:id="147">
    <w:p w14:paraId="6A112277" w14:textId="4F290894" w:rsidR="007D7B44" w:rsidRPr="007D4BC1" w:rsidRDefault="007D7B44" w:rsidP="00A8425C">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Southern Africa Litigation Centre, Vagrancy laws: discrimination based on poverty and status (9 June 2023), available at:</w:t>
      </w:r>
    </w:p>
    <w:p w14:paraId="6538E494" w14:textId="6DDFF293" w:rsidR="007D7B44" w:rsidRPr="007D4BC1" w:rsidRDefault="002766F3" w:rsidP="00A8425C">
      <w:pPr>
        <w:jc w:val="both"/>
        <w:rPr>
          <w:rFonts w:ascii="Verdana" w:hAnsi="Verdana"/>
          <w:sz w:val="18"/>
          <w:szCs w:val="18"/>
          <w:lang w:val="en-US"/>
        </w:rPr>
      </w:pPr>
      <w:hyperlink r:id="rId88" w:history="1">
        <w:r w:rsidR="007D7B44" w:rsidRPr="007D4BC1">
          <w:rPr>
            <w:rStyle w:val="Hyperlink"/>
            <w:rFonts w:ascii="Verdana" w:hAnsi="Verdana"/>
            <w:sz w:val="18"/>
            <w:szCs w:val="18"/>
          </w:rPr>
          <w:t>https://www.southernafricalitigationcentre.org/2023/06/09/vagrancy-laws-discrimination-based-on-poverty-and-status/</w:t>
        </w:r>
      </w:hyperlink>
      <w:r w:rsidR="007D7B44" w:rsidRPr="007D4BC1">
        <w:rPr>
          <w:rStyle w:val="Hyperlink"/>
          <w:rFonts w:ascii="Verdana" w:hAnsi="Verdana"/>
          <w:sz w:val="18"/>
          <w:szCs w:val="18"/>
        </w:rPr>
        <w:t>.</w:t>
      </w:r>
    </w:p>
  </w:footnote>
  <w:footnote w:id="148">
    <w:p w14:paraId="52A5E173" w14:textId="3FACECB8" w:rsidR="007D7B44" w:rsidRPr="007D4BC1" w:rsidRDefault="007D7B44" w:rsidP="00A8425C">
      <w:pPr>
        <w:jc w:val="both"/>
        <w:rPr>
          <w:rFonts w:ascii="Verdana" w:hAnsi="Verdana"/>
          <w:sz w:val="18"/>
          <w:szCs w:val="18"/>
        </w:rPr>
      </w:pPr>
      <w:r w:rsidRPr="007D4BC1">
        <w:rPr>
          <w:rStyle w:val="FootnoteReference"/>
          <w:rFonts w:ascii="Verdana" w:hAnsi="Verdana"/>
          <w:sz w:val="18"/>
          <w:szCs w:val="18"/>
        </w:rPr>
        <w:footnoteRef/>
      </w:r>
      <w:r w:rsidRPr="007D4BC1">
        <w:rPr>
          <w:rFonts w:ascii="Verdana" w:hAnsi="Verdana"/>
          <w:sz w:val="18"/>
          <w:szCs w:val="18"/>
        </w:rPr>
        <w:t xml:space="preserve"> Criminal law (codification and reform) Act </w:t>
      </w:r>
      <w:r w:rsidR="004109CD">
        <w:rPr>
          <w:rFonts w:ascii="Verdana" w:hAnsi="Verdana"/>
          <w:sz w:val="18"/>
          <w:szCs w:val="18"/>
        </w:rPr>
        <w:t>(</w:t>
      </w:r>
      <w:r w:rsidRPr="007D4BC1">
        <w:rPr>
          <w:rFonts w:ascii="Verdana" w:hAnsi="Verdana"/>
          <w:sz w:val="18"/>
          <w:szCs w:val="18"/>
        </w:rPr>
        <w:t>2004</w:t>
      </w:r>
      <w:r w:rsidR="004109CD">
        <w:rPr>
          <w:rFonts w:ascii="Verdana" w:hAnsi="Verdana"/>
          <w:sz w:val="18"/>
          <w:szCs w:val="18"/>
        </w:rPr>
        <w:t>)</w:t>
      </w:r>
      <w:r w:rsidRPr="007D4BC1">
        <w:rPr>
          <w:rFonts w:ascii="Verdana" w:hAnsi="Verdana"/>
          <w:sz w:val="18"/>
          <w:szCs w:val="18"/>
        </w:rPr>
        <w:t xml:space="preserve">, available at: </w:t>
      </w:r>
      <w:hyperlink r:id="rId89" w:history="1">
        <w:r w:rsidRPr="007D4BC1">
          <w:rPr>
            <w:rStyle w:val="Hyperlink"/>
            <w:rFonts w:ascii="Verdana" w:hAnsi="Verdana"/>
            <w:sz w:val="18"/>
            <w:szCs w:val="18"/>
          </w:rPr>
          <w:t>https://www.ilo.org/dyn/natlex/docs/ELECTRONIC/72803/74195/F858899812/ZWE72803.pdf</w:t>
        </w:r>
      </w:hyperlink>
      <w:r w:rsidRPr="007D4BC1">
        <w:rPr>
          <w:rFonts w:ascii="Verdana" w:hAnsi="Verdana"/>
          <w:sz w:val="18"/>
          <w:szCs w:val="18"/>
        </w:rPr>
        <w:t xml:space="preserve"> </w:t>
      </w:r>
    </w:p>
  </w:footnote>
  <w:footnote w:id="149">
    <w:p w14:paraId="40C6D0E5" w14:textId="5AA2EF56"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section 46.</w:t>
      </w:r>
    </w:p>
  </w:footnote>
  <w:footnote w:id="150">
    <w:p w14:paraId="2648AC0C" w14:textId="3BA3C98F" w:rsidR="007D7B44" w:rsidRPr="00A8425C" w:rsidRDefault="007D7B44" w:rsidP="00A91134">
      <w:pPr>
        <w:pStyle w:val="FootnoteText"/>
        <w:jc w:val="both"/>
        <w:rPr>
          <w:rFonts w:ascii="Verdana" w:hAnsi="Verdana"/>
          <w:sz w:val="20"/>
          <w:szCs w:val="20"/>
          <w:lang w:val="en-US"/>
        </w:rPr>
      </w:pPr>
      <w:r w:rsidRPr="007D4BC1">
        <w:rPr>
          <w:rStyle w:val="FootnoteReference"/>
          <w:rFonts w:ascii="Verdana" w:hAnsi="Verdana"/>
          <w:sz w:val="18"/>
          <w:szCs w:val="18"/>
        </w:rPr>
        <w:footnoteRef/>
      </w:r>
      <w:r>
        <w:rPr>
          <w:rFonts w:ascii="Verdana" w:hAnsi="Verdana"/>
          <w:sz w:val="18"/>
          <w:szCs w:val="18"/>
          <w:lang w:val="en-US"/>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chedule 3, 2(a).</w:t>
      </w:r>
    </w:p>
  </w:footnote>
  <w:footnote w:id="151">
    <w:p w14:paraId="4CFD0D71" w14:textId="6E448AB7"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chedule 3, 2(f).</w:t>
      </w:r>
    </w:p>
  </w:footnote>
  <w:footnote w:id="152">
    <w:p w14:paraId="22F99406" w14:textId="184692BA"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chedule 3, 2(g).</w:t>
      </w:r>
    </w:p>
  </w:footnote>
  <w:footnote w:id="153">
    <w:p w14:paraId="5BB07A34" w14:textId="16FE7974"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chedule 3, 2(m).</w:t>
      </w:r>
    </w:p>
  </w:footnote>
  <w:footnote w:id="154">
    <w:p w14:paraId="1C4CF66F" w14:textId="42C09622" w:rsidR="007D7B44" w:rsidRPr="007D4BC1" w:rsidRDefault="007D7B44" w:rsidP="00A91134">
      <w:pPr>
        <w:pStyle w:val="FootnoteText"/>
        <w:jc w:val="both"/>
        <w:rPr>
          <w:rFonts w:ascii="Verdana" w:hAnsi="Verdana"/>
          <w:sz w:val="18"/>
          <w:szCs w:val="18"/>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004109CD" w:rsidRPr="007D4BC1">
        <w:rPr>
          <w:rFonts w:ascii="Verdana" w:hAnsi="Verdana"/>
          <w:sz w:val="18"/>
          <w:szCs w:val="18"/>
        </w:rPr>
        <w:t xml:space="preserve">Criminal law (codification and reform) Act </w:t>
      </w:r>
      <w:r w:rsidR="004109CD">
        <w:rPr>
          <w:rFonts w:ascii="Verdana" w:hAnsi="Verdana"/>
          <w:sz w:val="18"/>
          <w:szCs w:val="18"/>
        </w:rPr>
        <w:t>(</w:t>
      </w:r>
      <w:r w:rsidR="004109CD" w:rsidRPr="007D4BC1">
        <w:rPr>
          <w:rFonts w:ascii="Verdana" w:hAnsi="Verdana"/>
          <w:sz w:val="18"/>
          <w:szCs w:val="18"/>
        </w:rPr>
        <w:t>2004</w:t>
      </w:r>
      <w:r w:rsidR="004109CD">
        <w:rPr>
          <w:rFonts w:ascii="Verdana" w:hAnsi="Verdana"/>
          <w:sz w:val="18"/>
          <w:szCs w:val="18"/>
        </w:rPr>
        <w:t>)</w:t>
      </w:r>
      <w:r w:rsidR="004109CD" w:rsidRPr="007D4BC1">
        <w:rPr>
          <w:rFonts w:ascii="Verdana" w:hAnsi="Verdana"/>
          <w:sz w:val="18"/>
          <w:szCs w:val="18"/>
        </w:rPr>
        <w:t xml:space="preserve">, available at:  </w:t>
      </w:r>
      <w:hyperlink r:id="rId90" w:history="1">
        <w:r w:rsidR="004109CD" w:rsidRPr="007D4BC1">
          <w:rPr>
            <w:rStyle w:val="Hyperlink"/>
            <w:rFonts w:ascii="Verdana" w:hAnsi="Verdana"/>
            <w:sz w:val="18"/>
            <w:szCs w:val="18"/>
          </w:rPr>
          <w:t>https://www.ilo.org/dyn/natlex/docs/ELECTRONIC/72803/74195/F858899812/ZWE72803.pdf</w:t>
        </w:r>
      </w:hyperlink>
      <w:r w:rsidR="004109CD" w:rsidRPr="004109CD">
        <w:rPr>
          <w:rStyle w:val="Hyperlink"/>
          <w:rFonts w:ascii="Verdana" w:hAnsi="Verdana"/>
          <w:color w:val="auto"/>
          <w:sz w:val="18"/>
          <w:szCs w:val="18"/>
          <w:u w:val="none"/>
        </w:rPr>
        <w:t xml:space="preserve">, </w:t>
      </w:r>
      <w:r>
        <w:rPr>
          <w:rFonts w:ascii="Verdana" w:hAnsi="Verdana"/>
          <w:sz w:val="18"/>
          <w:szCs w:val="18"/>
          <w:lang w:val="en-US"/>
        </w:rPr>
        <w:t>s</w:t>
      </w:r>
      <w:r w:rsidRPr="007D4BC1">
        <w:rPr>
          <w:rFonts w:ascii="Verdana" w:hAnsi="Verdana"/>
          <w:sz w:val="18"/>
          <w:szCs w:val="18"/>
          <w:lang w:val="en-US"/>
        </w:rPr>
        <w:t>chedule 3, 2 (u).</w:t>
      </w:r>
    </w:p>
  </w:footnote>
  <w:footnote w:id="155">
    <w:p w14:paraId="4F96B61F" w14:textId="0D869A4B" w:rsidR="007D7B44" w:rsidRPr="002B3082" w:rsidRDefault="007D7B44" w:rsidP="00A91134">
      <w:pPr>
        <w:pStyle w:val="FootnoteText"/>
        <w:jc w:val="both"/>
        <w:rPr>
          <w:rFonts w:ascii="Verdana" w:hAnsi="Verdana"/>
          <w:sz w:val="20"/>
          <w:szCs w:val="20"/>
          <w:lang w:val="en-US"/>
        </w:rPr>
      </w:pPr>
      <w:r w:rsidRPr="007D4BC1">
        <w:rPr>
          <w:rStyle w:val="FootnoteReference"/>
          <w:rFonts w:ascii="Verdana" w:hAnsi="Verdana"/>
          <w:sz w:val="18"/>
          <w:szCs w:val="18"/>
        </w:rPr>
        <w:footnoteRef/>
      </w:r>
      <w:r w:rsidRPr="007D4BC1">
        <w:rPr>
          <w:rFonts w:ascii="Verdana" w:hAnsi="Verdana"/>
          <w:sz w:val="18"/>
          <w:szCs w:val="18"/>
        </w:rPr>
        <w:t xml:space="preserve"> </w:t>
      </w:r>
      <w:r w:rsidRPr="00145CC3">
        <w:rPr>
          <w:rFonts w:ascii="Verdana" w:hAnsi="Verdana"/>
          <w:i/>
          <w:iCs/>
          <w:sz w:val="18"/>
          <w:szCs w:val="18"/>
          <w:lang w:val="en-US"/>
        </w:rPr>
        <w:t>Ibid.,</w:t>
      </w:r>
      <w:r w:rsidRPr="007D4BC1">
        <w:rPr>
          <w:rFonts w:ascii="Verdana" w:hAnsi="Verdana"/>
          <w:sz w:val="18"/>
          <w:szCs w:val="18"/>
          <w:lang w:val="en-US"/>
        </w:rPr>
        <w:t xml:space="preserve"> </w:t>
      </w:r>
      <w:r>
        <w:rPr>
          <w:rFonts w:ascii="Verdana" w:hAnsi="Verdana"/>
          <w:sz w:val="18"/>
          <w:szCs w:val="18"/>
          <w:lang w:val="en-US"/>
        </w:rPr>
        <w:t>s</w:t>
      </w:r>
      <w:r w:rsidRPr="007D4BC1">
        <w:rPr>
          <w:rFonts w:ascii="Verdana" w:hAnsi="Verdana"/>
          <w:sz w:val="18"/>
          <w:szCs w:val="18"/>
          <w:lang w:val="en-US"/>
        </w:rPr>
        <w:t>chedule 3, 2 (v).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514F" w14:textId="095FECA9" w:rsidR="007D7B44" w:rsidRDefault="007D7B44" w:rsidP="0043265E">
    <w:pPr>
      <w:pStyle w:val="Header"/>
      <w:jc w:val="center"/>
    </w:pPr>
    <w:r w:rsidRPr="008B039A">
      <w:rPr>
        <w:noProof/>
        <w:lang w:val="en-US"/>
      </w:rPr>
      <w:drawing>
        <wp:inline distT="0" distB="0" distL="0" distR="0" wp14:anchorId="4006BE86" wp14:editId="5DC7FE2F">
          <wp:extent cx="1536561" cy="606790"/>
          <wp:effectExtent l="0" t="0" r="635" b="3175"/>
          <wp:docPr id="892678311" name="Picture 892678311" descr="Une image contenant Graphiqu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32" cy="628656"/>
                  </a:xfrm>
                  <a:prstGeom prst="rect">
                    <a:avLst/>
                  </a:prstGeom>
                  <a:noFill/>
                  <a:ln>
                    <a:noFill/>
                  </a:ln>
                </pic:spPr>
              </pic:pic>
            </a:graphicData>
          </a:graphic>
        </wp:inline>
      </w:drawing>
    </w:r>
  </w:p>
  <w:p w14:paraId="1E3640AE" w14:textId="77777777" w:rsidR="007D7B44" w:rsidRDefault="007D7B44" w:rsidP="0043265E">
    <w:pPr>
      <w:pStyle w:val="Header"/>
      <w:jc w:val="center"/>
    </w:pPr>
  </w:p>
  <w:p w14:paraId="3A3A1CDD" w14:textId="77777777" w:rsidR="007D7B44" w:rsidRDefault="007D7B44" w:rsidP="004326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87A5" w14:textId="085F611F" w:rsidR="007D7B44" w:rsidRPr="00925A9D" w:rsidRDefault="007D7B44" w:rsidP="00BE373C">
    <w:pPr>
      <w:pStyle w:val="Header"/>
      <w:tabs>
        <w:tab w:val="clear" w:pos="4153"/>
        <w:tab w:val="clear" w:pos="8306"/>
      </w:tabs>
      <w:jc w:val="center"/>
      <w:rPr>
        <w:sz w:val="14"/>
        <w:szCs w:val="14"/>
        <w:lang w:val="en-GB"/>
      </w:rPr>
    </w:pPr>
    <w:r w:rsidRPr="009B2C49">
      <w:rPr>
        <w:noProof/>
        <w:sz w:val="24"/>
        <w:szCs w:val="24"/>
        <w:lang w:val="en-US"/>
      </w:rPr>
      <w:drawing>
        <wp:inline distT="0" distB="0" distL="0" distR="0" wp14:anchorId="2E556A6B" wp14:editId="1DE061F1">
          <wp:extent cx="1984375" cy="749300"/>
          <wp:effectExtent l="0" t="0" r="0" b="0"/>
          <wp:docPr id="1068963726" name="Picture 1068963726" descr="page1image600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052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749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21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0E92458"/>
    <w:multiLevelType w:val="hybridMultilevel"/>
    <w:tmpl w:val="7CCAC134"/>
    <w:lvl w:ilvl="0" w:tplc="4E0EBDB0">
      <w:start w:val="1"/>
      <w:numFmt w:val="upperLetter"/>
      <w:lvlText w:val="%1."/>
      <w:lvlJc w:val="left"/>
      <w:pPr>
        <w:ind w:left="-203" w:hanging="360"/>
      </w:pPr>
      <w:rPr>
        <w:rFonts w:hint="default"/>
      </w:rPr>
    </w:lvl>
    <w:lvl w:ilvl="1" w:tplc="08090019" w:tentative="1">
      <w:start w:val="1"/>
      <w:numFmt w:val="lowerLetter"/>
      <w:lvlText w:val="%2."/>
      <w:lvlJc w:val="left"/>
      <w:pPr>
        <w:ind w:left="517" w:hanging="360"/>
      </w:pPr>
    </w:lvl>
    <w:lvl w:ilvl="2" w:tplc="0809001B" w:tentative="1">
      <w:start w:val="1"/>
      <w:numFmt w:val="lowerRoman"/>
      <w:lvlText w:val="%3."/>
      <w:lvlJc w:val="right"/>
      <w:pPr>
        <w:ind w:left="1237" w:hanging="180"/>
      </w:pPr>
    </w:lvl>
    <w:lvl w:ilvl="3" w:tplc="0809000F" w:tentative="1">
      <w:start w:val="1"/>
      <w:numFmt w:val="decimal"/>
      <w:lvlText w:val="%4."/>
      <w:lvlJc w:val="left"/>
      <w:pPr>
        <w:ind w:left="1957" w:hanging="360"/>
      </w:pPr>
    </w:lvl>
    <w:lvl w:ilvl="4" w:tplc="08090019" w:tentative="1">
      <w:start w:val="1"/>
      <w:numFmt w:val="lowerLetter"/>
      <w:lvlText w:val="%5."/>
      <w:lvlJc w:val="left"/>
      <w:pPr>
        <w:ind w:left="2677" w:hanging="360"/>
      </w:pPr>
    </w:lvl>
    <w:lvl w:ilvl="5" w:tplc="0809001B" w:tentative="1">
      <w:start w:val="1"/>
      <w:numFmt w:val="lowerRoman"/>
      <w:lvlText w:val="%6."/>
      <w:lvlJc w:val="right"/>
      <w:pPr>
        <w:ind w:left="3397" w:hanging="180"/>
      </w:pPr>
    </w:lvl>
    <w:lvl w:ilvl="6" w:tplc="0809000F" w:tentative="1">
      <w:start w:val="1"/>
      <w:numFmt w:val="decimal"/>
      <w:lvlText w:val="%7."/>
      <w:lvlJc w:val="left"/>
      <w:pPr>
        <w:ind w:left="4117" w:hanging="360"/>
      </w:pPr>
    </w:lvl>
    <w:lvl w:ilvl="7" w:tplc="08090019" w:tentative="1">
      <w:start w:val="1"/>
      <w:numFmt w:val="lowerLetter"/>
      <w:lvlText w:val="%8."/>
      <w:lvlJc w:val="left"/>
      <w:pPr>
        <w:ind w:left="4837" w:hanging="360"/>
      </w:pPr>
    </w:lvl>
    <w:lvl w:ilvl="8" w:tplc="0809001B" w:tentative="1">
      <w:start w:val="1"/>
      <w:numFmt w:val="lowerRoman"/>
      <w:lvlText w:val="%9."/>
      <w:lvlJc w:val="right"/>
      <w:pPr>
        <w:ind w:left="5557" w:hanging="180"/>
      </w:pPr>
    </w:lvl>
  </w:abstractNum>
  <w:abstractNum w:abstractNumId="4"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FF17DB"/>
    <w:multiLevelType w:val="hybridMultilevel"/>
    <w:tmpl w:val="8018B7D2"/>
    <w:lvl w:ilvl="0" w:tplc="A31E6876">
      <w:start w:val="1"/>
      <w:numFmt w:val="decimal"/>
      <w:lvlText w:val="%1."/>
      <w:lvlJc w:val="left"/>
      <w:pPr>
        <w:ind w:left="360" w:hanging="360"/>
      </w:pPr>
      <w:rPr>
        <w:rFonts w:ascii="Verdana" w:hAnsi="Verdana" w:hint="default"/>
        <w:b w:val="0"/>
        <w:bCs w:val="0"/>
        <w:i w:val="0"/>
        <w:iCs/>
        <w:sz w:val="19"/>
        <w:szCs w:val="19"/>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0AAB7F13"/>
    <w:multiLevelType w:val="hybridMultilevel"/>
    <w:tmpl w:val="78E2D976"/>
    <w:lvl w:ilvl="0" w:tplc="06BEFF40">
      <w:start w:val="1"/>
      <w:numFmt w:val="upperLetter"/>
      <w:lvlText w:val="%1."/>
      <w:lvlJc w:val="left"/>
      <w:pPr>
        <w:ind w:left="720" w:hanging="360"/>
      </w:pPr>
      <w:rPr>
        <w:rFonts w:ascii="Verdana" w:hAnsi="Verdan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1727715C"/>
    <w:multiLevelType w:val="hybridMultilevel"/>
    <w:tmpl w:val="587AB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2D6C4F"/>
    <w:multiLevelType w:val="hybridMultilevel"/>
    <w:tmpl w:val="2A289E66"/>
    <w:lvl w:ilvl="0" w:tplc="14D45052">
      <w:start w:val="1"/>
      <w:numFmt w:val="decimal"/>
      <w:lvlText w:val="%1."/>
      <w:lvlJc w:val="left"/>
      <w:pPr>
        <w:ind w:left="360" w:hanging="360"/>
      </w:pPr>
      <w:rPr>
        <w:rFonts w:ascii="Verdana" w:hAnsi="Verdana" w:hint="default"/>
        <w:b w:val="0"/>
        <w:bCs w:val="0"/>
        <w:i w:val="0"/>
        <w:iCs/>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CBC3F55"/>
    <w:multiLevelType w:val="hybridMultilevel"/>
    <w:tmpl w:val="C928B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FF533E"/>
    <w:multiLevelType w:val="multilevel"/>
    <w:tmpl w:val="A1585E24"/>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96FA2"/>
    <w:multiLevelType w:val="multilevel"/>
    <w:tmpl w:val="EC2865CE"/>
    <w:lvl w:ilvl="0">
      <w:start w:val="1"/>
      <w:numFmt w:val="decimal"/>
      <w:lvlText w:val="6.%1"/>
      <w:lvlJc w:val="left"/>
      <w:pPr>
        <w:ind w:left="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5578217D"/>
    <w:multiLevelType w:val="hybridMultilevel"/>
    <w:tmpl w:val="DC0684F2"/>
    <w:lvl w:ilvl="0" w:tplc="0D165810">
      <w:start w:val="1"/>
      <w:numFmt w:val="lowerLetter"/>
      <w:lvlText w:val="%1)"/>
      <w:lvlJc w:val="left"/>
      <w:pPr>
        <w:ind w:left="1571" w:hanging="360"/>
      </w:pPr>
      <w:rPr>
        <w:rFonts w:ascii="Verdana" w:eastAsia="Times New Roman" w:hAnsi="Verdana" w:cs="Times New Roman"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6" w15:restartNumberingAfterBreak="0">
    <w:nsid w:val="5901373A"/>
    <w:multiLevelType w:val="hybridMultilevel"/>
    <w:tmpl w:val="EE8CF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2B2D5A"/>
    <w:multiLevelType w:val="hybridMultilevel"/>
    <w:tmpl w:val="080E6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310927"/>
    <w:multiLevelType w:val="hybridMultilevel"/>
    <w:tmpl w:val="C1F21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095C41"/>
    <w:multiLevelType w:val="multilevel"/>
    <w:tmpl w:val="A1585E24"/>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38C18F7"/>
    <w:multiLevelType w:val="hybridMultilevel"/>
    <w:tmpl w:val="EC2E5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987726">
    <w:abstractNumId w:val="24"/>
  </w:num>
  <w:num w:numId="2" w16cid:durableId="1652297011">
    <w:abstractNumId w:val="37"/>
  </w:num>
  <w:num w:numId="3" w16cid:durableId="839925556">
    <w:abstractNumId w:val="27"/>
  </w:num>
  <w:num w:numId="4" w16cid:durableId="1958102292">
    <w:abstractNumId w:val="12"/>
  </w:num>
  <w:num w:numId="5" w16cid:durableId="2045712857">
    <w:abstractNumId w:val="28"/>
  </w:num>
  <w:num w:numId="6" w16cid:durableId="1927567190">
    <w:abstractNumId w:val="15"/>
  </w:num>
  <w:num w:numId="7" w16cid:durableId="971788290">
    <w:abstractNumId w:val="4"/>
  </w:num>
  <w:num w:numId="8" w16cid:durableId="129176730">
    <w:abstractNumId w:val="16"/>
  </w:num>
  <w:num w:numId="9" w16cid:durableId="634525110">
    <w:abstractNumId w:val="6"/>
  </w:num>
  <w:num w:numId="10" w16cid:durableId="361786366">
    <w:abstractNumId w:val="2"/>
  </w:num>
  <w:num w:numId="11" w16cid:durableId="1138688684">
    <w:abstractNumId w:val="13"/>
  </w:num>
  <w:num w:numId="12" w16cid:durableId="129516825">
    <w:abstractNumId w:val="34"/>
  </w:num>
  <w:num w:numId="13" w16cid:durableId="2118942359">
    <w:abstractNumId w:val="36"/>
  </w:num>
  <w:num w:numId="14" w16cid:durableId="1376923951">
    <w:abstractNumId w:val="22"/>
  </w:num>
  <w:num w:numId="15" w16cid:durableId="1120027958">
    <w:abstractNumId w:val="10"/>
  </w:num>
  <w:num w:numId="16" w16cid:durableId="687103257">
    <w:abstractNumId w:val="1"/>
  </w:num>
  <w:num w:numId="17" w16cid:durableId="1035235947">
    <w:abstractNumId w:val="30"/>
  </w:num>
  <w:num w:numId="18" w16cid:durableId="235282881">
    <w:abstractNumId w:val="11"/>
  </w:num>
  <w:num w:numId="19" w16cid:durableId="528448461">
    <w:abstractNumId w:val="21"/>
  </w:num>
  <w:num w:numId="20" w16cid:durableId="1832939880">
    <w:abstractNumId w:val="8"/>
  </w:num>
  <w:num w:numId="21" w16cid:durableId="1370258839">
    <w:abstractNumId w:val="29"/>
  </w:num>
  <w:num w:numId="22" w16cid:durableId="1186483384">
    <w:abstractNumId w:val="25"/>
  </w:num>
  <w:num w:numId="23" w16cid:durableId="1315064839">
    <w:abstractNumId w:val="19"/>
  </w:num>
  <w:num w:numId="24" w16cid:durableId="943343784">
    <w:abstractNumId w:val="18"/>
  </w:num>
  <w:num w:numId="25" w16cid:durableId="195893918">
    <w:abstractNumId w:val="5"/>
  </w:num>
  <w:num w:numId="26" w16cid:durableId="310450779">
    <w:abstractNumId w:val="7"/>
  </w:num>
  <w:num w:numId="27" w16cid:durableId="1316757211">
    <w:abstractNumId w:val="26"/>
  </w:num>
  <w:num w:numId="28" w16cid:durableId="878273901">
    <w:abstractNumId w:val="32"/>
  </w:num>
  <w:num w:numId="29" w16cid:durableId="91515486">
    <w:abstractNumId w:val="20"/>
  </w:num>
  <w:num w:numId="30" w16cid:durableId="1146703882">
    <w:abstractNumId w:val="3"/>
  </w:num>
  <w:num w:numId="31" w16cid:durableId="847713330">
    <w:abstractNumId w:val="33"/>
  </w:num>
  <w:num w:numId="32" w16cid:durableId="1717005684">
    <w:abstractNumId w:val="14"/>
  </w:num>
  <w:num w:numId="33" w16cid:durableId="290330005">
    <w:abstractNumId w:val="0"/>
  </w:num>
  <w:num w:numId="34" w16cid:durableId="1060248870">
    <w:abstractNumId w:val="35"/>
  </w:num>
  <w:num w:numId="35" w16cid:durableId="1960990535">
    <w:abstractNumId w:val="31"/>
  </w:num>
  <w:num w:numId="36" w16cid:durableId="1450734044">
    <w:abstractNumId w:val="9"/>
  </w:num>
  <w:num w:numId="37" w16cid:durableId="1243298786">
    <w:abstractNumId w:val="23"/>
  </w:num>
  <w:num w:numId="38" w16cid:durableId="1554386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2B45"/>
    <w:rsid w:val="000032F1"/>
    <w:rsid w:val="000034A2"/>
    <w:rsid w:val="00003559"/>
    <w:rsid w:val="00003CE0"/>
    <w:rsid w:val="000066D8"/>
    <w:rsid w:val="0001084B"/>
    <w:rsid w:val="000138F6"/>
    <w:rsid w:val="00015AFC"/>
    <w:rsid w:val="000225FC"/>
    <w:rsid w:val="00023425"/>
    <w:rsid w:val="00023FD8"/>
    <w:rsid w:val="00025E04"/>
    <w:rsid w:val="00026D1F"/>
    <w:rsid w:val="000358FC"/>
    <w:rsid w:val="0003674D"/>
    <w:rsid w:val="00042996"/>
    <w:rsid w:val="0004343D"/>
    <w:rsid w:val="00043608"/>
    <w:rsid w:val="00045BDE"/>
    <w:rsid w:val="00045E96"/>
    <w:rsid w:val="00047B83"/>
    <w:rsid w:val="0005067E"/>
    <w:rsid w:val="0005390B"/>
    <w:rsid w:val="000552F3"/>
    <w:rsid w:val="000557F5"/>
    <w:rsid w:val="00062427"/>
    <w:rsid w:val="0006274D"/>
    <w:rsid w:val="00063BFD"/>
    <w:rsid w:val="00071AFE"/>
    <w:rsid w:val="00074833"/>
    <w:rsid w:val="0007699F"/>
    <w:rsid w:val="00077294"/>
    <w:rsid w:val="00083FB6"/>
    <w:rsid w:val="0008453F"/>
    <w:rsid w:val="000875C6"/>
    <w:rsid w:val="00087CC2"/>
    <w:rsid w:val="00091B45"/>
    <w:rsid w:val="00091BF0"/>
    <w:rsid w:val="000960E6"/>
    <w:rsid w:val="000A0B51"/>
    <w:rsid w:val="000A2B89"/>
    <w:rsid w:val="000A2EF6"/>
    <w:rsid w:val="000A36EB"/>
    <w:rsid w:val="000A6B22"/>
    <w:rsid w:val="000A6F03"/>
    <w:rsid w:val="000A70CA"/>
    <w:rsid w:val="000A70F3"/>
    <w:rsid w:val="000A7651"/>
    <w:rsid w:val="000B0E74"/>
    <w:rsid w:val="000B12B7"/>
    <w:rsid w:val="000B49AC"/>
    <w:rsid w:val="000D210E"/>
    <w:rsid w:val="000D34F2"/>
    <w:rsid w:val="000E0351"/>
    <w:rsid w:val="000E1CA4"/>
    <w:rsid w:val="000E2860"/>
    <w:rsid w:val="000E42EE"/>
    <w:rsid w:val="000E4957"/>
    <w:rsid w:val="000E5511"/>
    <w:rsid w:val="000E5DA2"/>
    <w:rsid w:val="000F183C"/>
    <w:rsid w:val="000F20CF"/>
    <w:rsid w:val="000F4600"/>
    <w:rsid w:val="00105957"/>
    <w:rsid w:val="00106F64"/>
    <w:rsid w:val="00107B2B"/>
    <w:rsid w:val="00111687"/>
    <w:rsid w:val="00111BA6"/>
    <w:rsid w:val="00115798"/>
    <w:rsid w:val="00117F5F"/>
    <w:rsid w:val="001205D6"/>
    <w:rsid w:val="00121020"/>
    <w:rsid w:val="00127FAB"/>
    <w:rsid w:val="00136E11"/>
    <w:rsid w:val="00136ED5"/>
    <w:rsid w:val="001454D6"/>
    <w:rsid w:val="001456CB"/>
    <w:rsid w:val="00145CC3"/>
    <w:rsid w:val="00151929"/>
    <w:rsid w:val="001537CC"/>
    <w:rsid w:val="00153DB2"/>
    <w:rsid w:val="00155EE4"/>
    <w:rsid w:val="0015615C"/>
    <w:rsid w:val="00157746"/>
    <w:rsid w:val="00157834"/>
    <w:rsid w:val="001610A4"/>
    <w:rsid w:val="001676BA"/>
    <w:rsid w:val="00170BD1"/>
    <w:rsid w:val="00181721"/>
    <w:rsid w:val="00183B60"/>
    <w:rsid w:val="00186FD8"/>
    <w:rsid w:val="00190F68"/>
    <w:rsid w:val="00191CB1"/>
    <w:rsid w:val="00193C30"/>
    <w:rsid w:val="00194332"/>
    <w:rsid w:val="001A2C07"/>
    <w:rsid w:val="001A5976"/>
    <w:rsid w:val="001A6D1C"/>
    <w:rsid w:val="001B0B6D"/>
    <w:rsid w:val="001B3931"/>
    <w:rsid w:val="001B659C"/>
    <w:rsid w:val="001B7B09"/>
    <w:rsid w:val="001C4360"/>
    <w:rsid w:val="001C606C"/>
    <w:rsid w:val="001D1B68"/>
    <w:rsid w:val="001D2DB9"/>
    <w:rsid w:val="001D2DC6"/>
    <w:rsid w:val="001D3313"/>
    <w:rsid w:val="001D612B"/>
    <w:rsid w:val="001D6ED3"/>
    <w:rsid w:val="001E185B"/>
    <w:rsid w:val="001E3384"/>
    <w:rsid w:val="001F157E"/>
    <w:rsid w:val="001F5D63"/>
    <w:rsid w:val="001F70ED"/>
    <w:rsid w:val="002001CA"/>
    <w:rsid w:val="002028A9"/>
    <w:rsid w:val="00204A48"/>
    <w:rsid w:val="0021296A"/>
    <w:rsid w:val="002129D5"/>
    <w:rsid w:val="00221893"/>
    <w:rsid w:val="00224386"/>
    <w:rsid w:val="00225A21"/>
    <w:rsid w:val="00227E2F"/>
    <w:rsid w:val="00227EAD"/>
    <w:rsid w:val="00230775"/>
    <w:rsid w:val="00232EE8"/>
    <w:rsid w:val="00235A1A"/>
    <w:rsid w:val="00240AA8"/>
    <w:rsid w:val="00240FF7"/>
    <w:rsid w:val="00242AC1"/>
    <w:rsid w:val="002431DB"/>
    <w:rsid w:val="00244003"/>
    <w:rsid w:val="00244860"/>
    <w:rsid w:val="00244CF2"/>
    <w:rsid w:val="0024583B"/>
    <w:rsid w:val="0024655B"/>
    <w:rsid w:val="002465E7"/>
    <w:rsid w:val="0025046D"/>
    <w:rsid w:val="002504D3"/>
    <w:rsid w:val="0025174E"/>
    <w:rsid w:val="00253842"/>
    <w:rsid w:val="00253E94"/>
    <w:rsid w:val="00254399"/>
    <w:rsid w:val="00257195"/>
    <w:rsid w:val="002647A9"/>
    <w:rsid w:val="00266D70"/>
    <w:rsid w:val="00267B72"/>
    <w:rsid w:val="00270A82"/>
    <w:rsid w:val="00274FC3"/>
    <w:rsid w:val="002766F3"/>
    <w:rsid w:val="00276F10"/>
    <w:rsid w:val="002774E0"/>
    <w:rsid w:val="00277D90"/>
    <w:rsid w:val="00280331"/>
    <w:rsid w:val="002809E1"/>
    <w:rsid w:val="00282E14"/>
    <w:rsid w:val="0028624E"/>
    <w:rsid w:val="002863A2"/>
    <w:rsid w:val="00286B2F"/>
    <w:rsid w:val="002873B2"/>
    <w:rsid w:val="00293243"/>
    <w:rsid w:val="002969BF"/>
    <w:rsid w:val="0029789C"/>
    <w:rsid w:val="002A407C"/>
    <w:rsid w:val="002A5FC9"/>
    <w:rsid w:val="002A6D8C"/>
    <w:rsid w:val="002B3082"/>
    <w:rsid w:val="002C10B0"/>
    <w:rsid w:val="002C69AF"/>
    <w:rsid w:val="002D0B46"/>
    <w:rsid w:val="002D42A5"/>
    <w:rsid w:val="002D4C2E"/>
    <w:rsid w:val="002D5F97"/>
    <w:rsid w:val="002D603A"/>
    <w:rsid w:val="002E3C48"/>
    <w:rsid w:val="002E596A"/>
    <w:rsid w:val="002E65F4"/>
    <w:rsid w:val="002E7748"/>
    <w:rsid w:val="0030029A"/>
    <w:rsid w:val="00305B08"/>
    <w:rsid w:val="003164E3"/>
    <w:rsid w:val="00320EDB"/>
    <w:rsid w:val="00322ED1"/>
    <w:rsid w:val="00323478"/>
    <w:rsid w:val="003342D0"/>
    <w:rsid w:val="00334300"/>
    <w:rsid w:val="003344AF"/>
    <w:rsid w:val="00335FB9"/>
    <w:rsid w:val="003364C3"/>
    <w:rsid w:val="003428A0"/>
    <w:rsid w:val="00346CCD"/>
    <w:rsid w:val="00356299"/>
    <w:rsid w:val="00356BD3"/>
    <w:rsid w:val="003577DB"/>
    <w:rsid w:val="00361B6C"/>
    <w:rsid w:val="003641E4"/>
    <w:rsid w:val="00365E64"/>
    <w:rsid w:val="00370EB3"/>
    <w:rsid w:val="0037598B"/>
    <w:rsid w:val="00380489"/>
    <w:rsid w:val="00385F89"/>
    <w:rsid w:val="00387E2A"/>
    <w:rsid w:val="003911F8"/>
    <w:rsid w:val="003956EF"/>
    <w:rsid w:val="00396726"/>
    <w:rsid w:val="00396E4C"/>
    <w:rsid w:val="003A3957"/>
    <w:rsid w:val="003A4F64"/>
    <w:rsid w:val="003B13E6"/>
    <w:rsid w:val="003B38AA"/>
    <w:rsid w:val="003B68D3"/>
    <w:rsid w:val="003C37C3"/>
    <w:rsid w:val="003C49EE"/>
    <w:rsid w:val="003C58C7"/>
    <w:rsid w:val="003C6909"/>
    <w:rsid w:val="003D0C10"/>
    <w:rsid w:val="003D22E0"/>
    <w:rsid w:val="003D3D66"/>
    <w:rsid w:val="003D55C7"/>
    <w:rsid w:val="003E069E"/>
    <w:rsid w:val="003E27F6"/>
    <w:rsid w:val="003E3B8D"/>
    <w:rsid w:val="003E4735"/>
    <w:rsid w:val="003E552B"/>
    <w:rsid w:val="003F37CA"/>
    <w:rsid w:val="003F431E"/>
    <w:rsid w:val="003F62E0"/>
    <w:rsid w:val="003F6FAC"/>
    <w:rsid w:val="0040182A"/>
    <w:rsid w:val="00401F5A"/>
    <w:rsid w:val="00401FD2"/>
    <w:rsid w:val="00410560"/>
    <w:rsid w:val="004109CD"/>
    <w:rsid w:val="00410D59"/>
    <w:rsid w:val="00411C0A"/>
    <w:rsid w:val="004153DE"/>
    <w:rsid w:val="00415EFC"/>
    <w:rsid w:val="00425471"/>
    <w:rsid w:val="00427A95"/>
    <w:rsid w:val="00430E5B"/>
    <w:rsid w:val="0043265E"/>
    <w:rsid w:val="00433253"/>
    <w:rsid w:val="0043375D"/>
    <w:rsid w:val="004340BE"/>
    <w:rsid w:val="00437B24"/>
    <w:rsid w:val="00440385"/>
    <w:rsid w:val="00440E30"/>
    <w:rsid w:val="00440ED0"/>
    <w:rsid w:val="00443DF5"/>
    <w:rsid w:val="004448BF"/>
    <w:rsid w:val="00444DDD"/>
    <w:rsid w:val="00447412"/>
    <w:rsid w:val="00454380"/>
    <w:rsid w:val="00455C6D"/>
    <w:rsid w:val="00456419"/>
    <w:rsid w:val="004574CD"/>
    <w:rsid w:val="00460258"/>
    <w:rsid w:val="00462FAE"/>
    <w:rsid w:val="00466428"/>
    <w:rsid w:val="00467F4A"/>
    <w:rsid w:val="004759E0"/>
    <w:rsid w:val="00476162"/>
    <w:rsid w:val="00476E07"/>
    <w:rsid w:val="00480217"/>
    <w:rsid w:val="00482864"/>
    <w:rsid w:val="00487965"/>
    <w:rsid w:val="004920D9"/>
    <w:rsid w:val="00494C98"/>
    <w:rsid w:val="004A10F0"/>
    <w:rsid w:val="004A4E38"/>
    <w:rsid w:val="004A5D9B"/>
    <w:rsid w:val="004B0BAF"/>
    <w:rsid w:val="004B0D1B"/>
    <w:rsid w:val="004B1C17"/>
    <w:rsid w:val="004B3C1C"/>
    <w:rsid w:val="004B4C3E"/>
    <w:rsid w:val="004B4CAC"/>
    <w:rsid w:val="004B57BE"/>
    <w:rsid w:val="004B6185"/>
    <w:rsid w:val="004B709A"/>
    <w:rsid w:val="004C044F"/>
    <w:rsid w:val="004C1042"/>
    <w:rsid w:val="004C3B6F"/>
    <w:rsid w:val="004D1A83"/>
    <w:rsid w:val="004D21C9"/>
    <w:rsid w:val="004D24E2"/>
    <w:rsid w:val="004D35F7"/>
    <w:rsid w:val="004D3D30"/>
    <w:rsid w:val="004D4953"/>
    <w:rsid w:val="004D5717"/>
    <w:rsid w:val="004D5D19"/>
    <w:rsid w:val="004D6681"/>
    <w:rsid w:val="004E0AB6"/>
    <w:rsid w:val="004E0B16"/>
    <w:rsid w:val="004E259D"/>
    <w:rsid w:val="004E292D"/>
    <w:rsid w:val="004E33E0"/>
    <w:rsid w:val="004E49EC"/>
    <w:rsid w:val="004E4D86"/>
    <w:rsid w:val="004E6781"/>
    <w:rsid w:val="004F34E6"/>
    <w:rsid w:val="004F4DB0"/>
    <w:rsid w:val="004F5837"/>
    <w:rsid w:val="00501B21"/>
    <w:rsid w:val="00504FB3"/>
    <w:rsid w:val="00507283"/>
    <w:rsid w:val="005134DA"/>
    <w:rsid w:val="005147F7"/>
    <w:rsid w:val="005167F0"/>
    <w:rsid w:val="00520DCB"/>
    <w:rsid w:val="00520F5B"/>
    <w:rsid w:val="00521C06"/>
    <w:rsid w:val="00521EC2"/>
    <w:rsid w:val="00523044"/>
    <w:rsid w:val="0052345E"/>
    <w:rsid w:val="0052422C"/>
    <w:rsid w:val="00525D95"/>
    <w:rsid w:val="00530EF5"/>
    <w:rsid w:val="005313C4"/>
    <w:rsid w:val="00532999"/>
    <w:rsid w:val="00535992"/>
    <w:rsid w:val="00535ACB"/>
    <w:rsid w:val="005417E4"/>
    <w:rsid w:val="005437DE"/>
    <w:rsid w:val="005455F8"/>
    <w:rsid w:val="005459B5"/>
    <w:rsid w:val="005522C6"/>
    <w:rsid w:val="00553EF9"/>
    <w:rsid w:val="0055573E"/>
    <w:rsid w:val="00562D63"/>
    <w:rsid w:val="00565926"/>
    <w:rsid w:val="00566A2F"/>
    <w:rsid w:val="0057077C"/>
    <w:rsid w:val="00570A1B"/>
    <w:rsid w:val="00570E41"/>
    <w:rsid w:val="00571516"/>
    <w:rsid w:val="00576638"/>
    <w:rsid w:val="0058069B"/>
    <w:rsid w:val="005849E6"/>
    <w:rsid w:val="005855CD"/>
    <w:rsid w:val="00585F8E"/>
    <w:rsid w:val="005871D9"/>
    <w:rsid w:val="00590218"/>
    <w:rsid w:val="00594153"/>
    <w:rsid w:val="005957ED"/>
    <w:rsid w:val="005A3DD4"/>
    <w:rsid w:val="005A41E2"/>
    <w:rsid w:val="005B7A35"/>
    <w:rsid w:val="005C66AC"/>
    <w:rsid w:val="005C7710"/>
    <w:rsid w:val="005C7EC5"/>
    <w:rsid w:val="005D2B30"/>
    <w:rsid w:val="005E0AE2"/>
    <w:rsid w:val="005E7C37"/>
    <w:rsid w:val="005F1AF0"/>
    <w:rsid w:val="005F283E"/>
    <w:rsid w:val="005F4446"/>
    <w:rsid w:val="0060068B"/>
    <w:rsid w:val="0060785C"/>
    <w:rsid w:val="00616823"/>
    <w:rsid w:val="0062194C"/>
    <w:rsid w:val="00627416"/>
    <w:rsid w:val="006279A8"/>
    <w:rsid w:val="00627A52"/>
    <w:rsid w:val="0063240F"/>
    <w:rsid w:val="00632B9A"/>
    <w:rsid w:val="00635102"/>
    <w:rsid w:val="00636816"/>
    <w:rsid w:val="00636BD7"/>
    <w:rsid w:val="00637362"/>
    <w:rsid w:val="006375A5"/>
    <w:rsid w:val="00640173"/>
    <w:rsid w:val="006412EA"/>
    <w:rsid w:val="00645695"/>
    <w:rsid w:val="00650CD4"/>
    <w:rsid w:val="006541C4"/>
    <w:rsid w:val="0065576C"/>
    <w:rsid w:val="00655815"/>
    <w:rsid w:val="00656423"/>
    <w:rsid w:val="006605E5"/>
    <w:rsid w:val="00660EDA"/>
    <w:rsid w:val="006617A4"/>
    <w:rsid w:val="00664B3D"/>
    <w:rsid w:val="00667227"/>
    <w:rsid w:val="006749F6"/>
    <w:rsid w:val="00676572"/>
    <w:rsid w:val="00682D26"/>
    <w:rsid w:val="00682DDB"/>
    <w:rsid w:val="006834E4"/>
    <w:rsid w:val="00685385"/>
    <w:rsid w:val="00687E4F"/>
    <w:rsid w:val="0069127F"/>
    <w:rsid w:val="0069433A"/>
    <w:rsid w:val="00694406"/>
    <w:rsid w:val="00695D3E"/>
    <w:rsid w:val="00695F55"/>
    <w:rsid w:val="006A05E6"/>
    <w:rsid w:val="006A0D25"/>
    <w:rsid w:val="006A129D"/>
    <w:rsid w:val="006A31F1"/>
    <w:rsid w:val="006A3A57"/>
    <w:rsid w:val="006A3B2A"/>
    <w:rsid w:val="006A7352"/>
    <w:rsid w:val="006B149F"/>
    <w:rsid w:val="006B5A71"/>
    <w:rsid w:val="006C0F15"/>
    <w:rsid w:val="006C5E5E"/>
    <w:rsid w:val="006D04C7"/>
    <w:rsid w:val="006D1A30"/>
    <w:rsid w:val="006E0A23"/>
    <w:rsid w:val="006E43EB"/>
    <w:rsid w:val="006E6CC3"/>
    <w:rsid w:val="006F1B71"/>
    <w:rsid w:val="006F790C"/>
    <w:rsid w:val="00702707"/>
    <w:rsid w:val="0070377C"/>
    <w:rsid w:val="007069D0"/>
    <w:rsid w:val="007114F8"/>
    <w:rsid w:val="00712363"/>
    <w:rsid w:val="00712EFD"/>
    <w:rsid w:val="00714328"/>
    <w:rsid w:val="00716D30"/>
    <w:rsid w:val="00716F82"/>
    <w:rsid w:val="00721014"/>
    <w:rsid w:val="007210F6"/>
    <w:rsid w:val="00721251"/>
    <w:rsid w:val="00721307"/>
    <w:rsid w:val="00721CC5"/>
    <w:rsid w:val="00721DDF"/>
    <w:rsid w:val="00723438"/>
    <w:rsid w:val="00731737"/>
    <w:rsid w:val="007333DE"/>
    <w:rsid w:val="00733660"/>
    <w:rsid w:val="00734773"/>
    <w:rsid w:val="00741EBC"/>
    <w:rsid w:val="007429E0"/>
    <w:rsid w:val="007432E5"/>
    <w:rsid w:val="007437E4"/>
    <w:rsid w:val="007450E8"/>
    <w:rsid w:val="007462EC"/>
    <w:rsid w:val="00757697"/>
    <w:rsid w:val="00757E02"/>
    <w:rsid w:val="007625BA"/>
    <w:rsid w:val="00765952"/>
    <w:rsid w:val="0077071F"/>
    <w:rsid w:val="007711A8"/>
    <w:rsid w:val="00772593"/>
    <w:rsid w:val="007726B6"/>
    <w:rsid w:val="007729A3"/>
    <w:rsid w:val="00776BDB"/>
    <w:rsid w:val="00781D2C"/>
    <w:rsid w:val="00782ABD"/>
    <w:rsid w:val="00786C82"/>
    <w:rsid w:val="0079040A"/>
    <w:rsid w:val="00790C76"/>
    <w:rsid w:val="00790CBE"/>
    <w:rsid w:val="007942D7"/>
    <w:rsid w:val="0079503A"/>
    <w:rsid w:val="00795319"/>
    <w:rsid w:val="00795469"/>
    <w:rsid w:val="00796729"/>
    <w:rsid w:val="00797214"/>
    <w:rsid w:val="007A3C22"/>
    <w:rsid w:val="007A40C6"/>
    <w:rsid w:val="007A4975"/>
    <w:rsid w:val="007B01A6"/>
    <w:rsid w:val="007B4398"/>
    <w:rsid w:val="007B5929"/>
    <w:rsid w:val="007B65CA"/>
    <w:rsid w:val="007C026F"/>
    <w:rsid w:val="007C11CB"/>
    <w:rsid w:val="007C4483"/>
    <w:rsid w:val="007C4A8E"/>
    <w:rsid w:val="007C5369"/>
    <w:rsid w:val="007D1657"/>
    <w:rsid w:val="007D47FE"/>
    <w:rsid w:val="007D4BC1"/>
    <w:rsid w:val="007D6664"/>
    <w:rsid w:val="007D7B44"/>
    <w:rsid w:val="007D7E0A"/>
    <w:rsid w:val="007E01BF"/>
    <w:rsid w:val="007E07CB"/>
    <w:rsid w:val="007E1425"/>
    <w:rsid w:val="007E39E1"/>
    <w:rsid w:val="007E3A04"/>
    <w:rsid w:val="007E4E5D"/>
    <w:rsid w:val="007E7787"/>
    <w:rsid w:val="007F183C"/>
    <w:rsid w:val="007F33FB"/>
    <w:rsid w:val="007F7DA3"/>
    <w:rsid w:val="00803CE1"/>
    <w:rsid w:val="008046B0"/>
    <w:rsid w:val="0081101A"/>
    <w:rsid w:val="00811BE8"/>
    <w:rsid w:val="00813191"/>
    <w:rsid w:val="008155AA"/>
    <w:rsid w:val="0081788D"/>
    <w:rsid w:val="00817A0D"/>
    <w:rsid w:val="00830614"/>
    <w:rsid w:val="00834A74"/>
    <w:rsid w:val="008357B9"/>
    <w:rsid w:val="00842120"/>
    <w:rsid w:val="00842220"/>
    <w:rsid w:val="008427AA"/>
    <w:rsid w:val="00846B4A"/>
    <w:rsid w:val="00850979"/>
    <w:rsid w:val="00850CB0"/>
    <w:rsid w:val="008547A0"/>
    <w:rsid w:val="008553DE"/>
    <w:rsid w:val="008568EA"/>
    <w:rsid w:val="00856DE7"/>
    <w:rsid w:val="00860D50"/>
    <w:rsid w:val="00864171"/>
    <w:rsid w:val="008656FA"/>
    <w:rsid w:val="00872F3F"/>
    <w:rsid w:val="00874280"/>
    <w:rsid w:val="00875BA2"/>
    <w:rsid w:val="00876B03"/>
    <w:rsid w:val="008774E3"/>
    <w:rsid w:val="00880905"/>
    <w:rsid w:val="0088097C"/>
    <w:rsid w:val="008824BC"/>
    <w:rsid w:val="008837EE"/>
    <w:rsid w:val="008A031D"/>
    <w:rsid w:val="008A235F"/>
    <w:rsid w:val="008A2623"/>
    <w:rsid w:val="008A2957"/>
    <w:rsid w:val="008A4E85"/>
    <w:rsid w:val="008B33E8"/>
    <w:rsid w:val="008B43CD"/>
    <w:rsid w:val="008B4DD7"/>
    <w:rsid w:val="008B4F3E"/>
    <w:rsid w:val="008B6B53"/>
    <w:rsid w:val="008C0A70"/>
    <w:rsid w:val="008C2924"/>
    <w:rsid w:val="008C4BD1"/>
    <w:rsid w:val="008C57C8"/>
    <w:rsid w:val="008C5CA3"/>
    <w:rsid w:val="008C5CD6"/>
    <w:rsid w:val="008C6095"/>
    <w:rsid w:val="008C60C0"/>
    <w:rsid w:val="008C65B9"/>
    <w:rsid w:val="008D07A8"/>
    <w:rsid w:val="008D1423"/>
    <w:rsid w:val="008D1A3C"/>
    <w:rsid w:val="008D1D6F"/>
    <w:rsid w:val="008D1F52"/>
    <w:rsid w:val="008D3B8A"/>
    <w:rsid w:val="008E46C1"/>
    <w:rsid w:val="008E5A61"/>
    <w:rsid w:val="008E7CD5"/>
    <w:rsid w:val="008F29CA"/>
    <w:rsid w:val="008F3473"/>
    <w:rsid w:val="008F4B54"/>
    <w:rsid w:val="008F5C2A"/>
    <w:rsid w:val="008F7AC5"/>
    <w:rsid w:val="00901C4A"/>
    <w:rsid w:val="009031A8"/>
    <w:rsid w:val="009066BC"/>
    <w:rsid w:val="00911DB8"/>
    <w:rsid w:val="009131C5"/>
    <w:rsid w:val="00915325"/>
    <w:rsid w:val="00920B0D"/>
    <w:rsid w:val="009240B2"/>
    <w:rsid w:val="00925A9D"/>
    <w:rsid w:val="009337F5"/>
    <w:rsid w:val="00935756"/>
    <w:rsid w:val="009358CD"/>
    <w:rsid w:val="009375E2"/>
    <w:rsid w:val="009413C8"/>
    <w:rsid w:val="00941E22"/>
    <w:rsid w:val="00944040"/>
    <w:rsid w:val="00944E25"/>
    <w:rsid w:val="00945265"/>
    <w:rsid w:val="00945FE0"/>
    <w:rsid w:val="009469B5"/>
    <w:rsid w:val="00946B6F"/>
    <w:rsid w:val="00950A6C"/>
    <w:rsid w:val="00951601"/>
    <w:rsid w:val="009538E4"/>
    <w:rsid w:val="00955AAA"/>
    <w:rsid w:val="00961930"/>
    <w:rsid w:val="009622AA"/>
    <w:rsid w:val="00975637"/>
    <w:rsid w:val="009756A7"/>
    <w:rsid w:val="0097772B"/>
    <w:rsid w:val="00977C63"/>
    <w:rsid w:val="00977C96"/>
    <w:rsid w:val="00982FCF"/>
    <w:rsid w:val="00983FB8"/>
    <w:rsid w:val="00985126"/>
    <w:rsid w:val="0098565E"/>
    <w:rsid w:val="00985A27"/>
    <w:rsid w:val="00986237"/>
    <w:rsid w:val="009939DF"/>
    <w:rsid w:val="009944B8"/>
    <w:rsid w:val="00996D5C"/>
    <w:rsid w:val="00997618"/>
    <w:rsid w:val="009A2849"/>
    <w:rsid w:val="009A2B86"/>
    <w:rsid w:val="009A2C67"/>
    <w:rsid w:val="009A3A4F"/>
    <w:rsid w:val="009A6E58"/>
    <w:rsid w:val="009B3769"/>
    <w:rsid w:val="009B459A"/>
    <w:rsid w:val="009B7E19"/>
    <w:rsid w:val="009C0B23"/>
    <w:rsid w:val="009C1060"/>
    <w:rsid w:val="009C1DB5"/>
    <w:rsid w:val="009C6EEA"/>
    <w:rsid w:val="009D0287"/>
    <w:rsid w:val="009D4CBF"/>
    <w:rsid w:val="009D76A9"/>
    <w:rsid w:val="009E00AF"/>
    <w:rsid w:val="009E12CB"/>
    <w:rsid w:val="009E58CA"/>
    <w:rsid w:val="009F18EC"/>
    <w:rsid w:val="009F2043"/>
    <w:rsid w:val="009F4C7A"/>
    <w:rsid w:val="009F4DA5"/>
    <w:rsid w:val="00A01741"/>
    <w:rsid w:val="00A04D1C"/>
    <w:rsid w:val="00A15092"/>
    <w:rsid w:val="00A153DB"/>
    <w:rsid w:val="00A21EF1"/>
    <w:rsid w:val="00A23646"/>
    <w:rsid w:val="00A26344"/>
    <w:rsid w:val="00A27C63"/>
    <w:rsid w:val="00A34053"/>
    <w:rsid w:val="00A34466"/>
    <w:rsid w:val="00A34DA7"/>
    <w:rsid w:val="00A364CF"/>
    <w:rsid w:val="00A3761B"/>
    <w:rsid w:val="00A40490"/>
    <w:rsid w:val="00A439B9"/>
    <w:rsid w:val="00A446E7"/>
    <w:rsid w:val="00A54482"/>
    <w:rsid w:val="00A55A64"/>
    <w:rsid w:val="00A564C7"/>
    <w:rsid w:val="00A60237"/>
    <w:rsid w:val="00A60980"/>
    <w:rsid w:val="00A61E26"/>
    <w:rsid w:val="00A63977"/>
    <w:rsid w:val="00A66CAF"/>
    <w:rsid w:val="00A7187C"/>
    <w:rsid w:val="00A72789"/>
    <w:rsid w:val="00A84069"/>
    <w:rsid w:val="00A8425C"/>
    <w:rsid w:val="00A86B19"/>
    <w:rsid w:val="00A86E08"/>
    <w:rsid w:val="00A9048E"/>
    <w:rsid w:val="00A91134"/>
    <w:rsid w:val="00A91874"/>
    <w:rsid w:val="00AA0297"/>
    <w:rsid w:val="00AA3895"/>
    <w:rsid w:val="00AA63F5"/>
    <w:rsid w:val="00AA6686"/>
    <w:rsid w:val="00AB1096"/>
    <w:rsid w:val="00AB5184"/>
    <w:rsid w:val="00AB7A87"/>
    <w:rsid w:val="00AC0FA2"/>
    <w:rsid w:val="00AC0FE3"/>
    <w:rsid w:val="00AC2B81"/>
    <w:rsid w:val="00AC50E4"/>
    <w:rsid w:val="00AC54D8"/>
    <w:rsid w:val="00AD1796"/>
    <w:rsid w:val="00AD4CA9"/>
    <w:rsid w:val="00AE2231"/>
    <w:rsid w:val="00AE377A"/>
    <w:rsid w:val="00AE44DB"/>
    <w:rsid w:val="00AE69A2"/>
    <w:rsid w:val="00AE796C"/>
    <w:rsid w:val="00AF291B"/>
    <w:rsid w:val="00AF3626"/>
    <w:rsid w:val="00AF7230"/>
    <w:rsid w:val="00AF73D0"/>
    <w:rsid w:val="00B04529"/>
    <w:rsid w:val="00B05FBC"/>
    <w:rsid w:val="00B07A28"/>
    <w:rsid w:val="00B10642"/>
    <w:rsid w:val="00B10E44"/>
    <w:rsid w:val="00B13589"/>
    <w:rsid w:val="00B1378F"/>
    <w:rsid w:val="00B13D8A"/>
    <w:rsid w:val="00B13DAF"/>
    <w:rsid w:val="00B143BC"/>
    <w:rsid w:val="00B14752"/>
    <w:rsid w:val="00B234F6"/>
    <w:rsid w:val="00B246B4"/>
    <w:rsid w:val="00B24FEE"/>
    <w:rsid w:val="00B2618C"/>
    <w:rsid w:val="00B274B8"/>
    <w:rsid w:val="00B3091F"/>
    <w:rsid w:val="00B31236"/>
    <w:rsid w:val="00B31BB9"/>
    <w:rsid w:val="00B343B9"/>
    <w:rsid w:val="00B40A55"/>
    <w:rsid w:val="00B42B30"/>
    <w:rsid w:val="00B43512"/>
    <w:rsid w:val="00B4382B"/>
    <w:rsid w:val="00B43D96"/>
    <w:rsid w:val="00B458F6"/>
    <w:rsid w:val="00B45911"/>
    <w:rsid w:val="00B54DD5"/>
    <w:rsid w:val="00B55E36"/>
    <w:rsid w:val="00B61545"/>
    <w:rsid w:val="00B65251"/>
    <w:rsid w:val="00B6636E"/>
    <w:rsid w:val="00B676E9"/>
    <w:rsid w:val="00B70810"/>
    <w:rsid w:val="00B714E0"/>
    <w:rsid w:val="00B73EA4"/>
    <w:rsid w:val="00B73FA8"/>
    <w:rsid w:val="00B73FD1"/>
    <w:rsid w:val="00B7425B"/>
    <w:rsid w:val="00B8221D"/>
    <w:rsid w:val="00B84F46"/>
    <w:rsid w:val="00B90625"/>
    <w:rsid w:val="00B9381E"/>
    <w:rsid w:val="00BA15BC"/>
    <w:rsid w:val="00BA1FC7"/>
    <w:rsid w:val="00BA3538"/>
    <w:rsid w:val="00BA6E02"/>
    <w:rsid w:val="00BB6120"/>
    <w:rsid w:val="00BC2266"/>
    <w:rsid w:val="00BC769F"/>
    <w:rsid w:val="00BD2BBF"/>
    <w:rsid w:val="00BD2C78"/>
    <w:rsid w:val="00BD3B30"/>
    <w:rsid w:val="00BD6119"/>
    <w:rsid w:val="00BE373C"/>
    <w:rsid w:val="00BE7AC3"/>
    <w:rsid w:val="00BF19D9"/>
    <w:rsid w:val="00BF61EE"/>
    <w:rsid w:val="00BF62FC"/>
    <w:rsid w:val="00BF69D2"/>
    <w:rsid w:val="00BF79DC"/>
    <w:rsid w:val="00C009B3"/>
    <w:rsid w:val="00C00A1D"/>
    <w:rsid w:val="00C06E97"/>
    <w:rsid w:val="00C07B5F"/>
    <w:rsid w:val="00C12BED"/>
    <w:rsid w:val="00C162CD"/>
    <w:rsid w:val="00C17B65"/>
    <w:rsid w:val="00C2066E"/>
    <w:rsid w:val="00C234D8"/>
    <w:rsid w:val="00C23DDD"/>
    <w:rsid w:val="00C25716"/>
    <w:rsid w:val="00C25C96"/>
    <w:rsid w:val="00C35851"/>
    <w:rsid w:val="00C4132D"/>
    <w:rsid w:val="00C417EC"/>
    <w:rsid w:val="00C5224D"/>
    <w:rsid w:val="00C53928"/>
    <w:rsid w:val="00C55BC3"/>
    <w:rsid w:val="00C56670"/>
    <w:rsid w:val="00C56FC7"/>
    <w:rsid w:val="00C6141D"/>
    <w:rsid w:val="00C632F7"/>
    <w:rsid w:val="00C64254"/>
    <w:rsid w:val="00C707EA"/>
    <w:rsid w:val="00C73CD7"/>
    <w:rsid w:val="00C74811"/>
    <w:rsid w:val="00C772EF"/>
    <w:rsid w:val="00C7773F"/>
    <w:rsid w:val="00C77E72"/>
    <w:rsid w:val="00C82CCE"/>
    <w:rsid w:val="00CA224E"/>
    <w:rsid w:val="00CA560D"/>
    <w:rsid w:val="00CA65D2"/>
    <w:rsid w:val="00CB1C6E"/>
    <w:rsid w:val="00CB4B2D"/>
    <w:rsid w:val="00CB4BA7"/>
    <w:rsid w:val="00CC5017"/>
    <w:rsid w:val="00CC5BEF"/>
    <w:rsid w:val="00CC6146"/>
    <w:rsid w:val="00CD3DB6"/>
    <w:rsid w:val="00CD6C4D"/>
    <w:rsid w:val="00CE0943"/>
    <w:rsid w:val="00CE66CE"/>
    <w:rsid w:val="00CE6A0E"/>
    <w:rsid w:val="00CF087D"/>
    <w:rsid w:val="00CF4BFD"/>
    <w:rsid w:val="00D00DDC"/>
    <w:rsid w:val="00D02F61"/>
    <w:rsid w:val="00D05307"/>
    <w:rsid w:val="00D10608"/>
    <w:rsid w:val="00D1125E"/>
    <w:rsid w:val="00D115F7"/>
    <w:rsid w:val="00D139A8"/>
    <w:rsid w:val="00D16232"/>
    <w:rsid w:val="00D1750C"/>
    <w:rsid w:val="00D179FD"/>
    <w:rsid w:val="00D230B7"/>
    <w:rsid w:val="00D23B17"/>
    <w:rsid w:val="00D25653"/>
    <w:rsid w:val="00D27E76"/>
    <w:rsid w:val="00D30435"/>
    <w:rsid w:val="00D32E5B"/>
    <w:rsid w:val="00D3608E"/>
    <w:rsid w:val="00D36635"/>
    <w:rsid w:val="00D409F5"/>
    <w:rsid w:val="00D4120C"/>
    <w:rsid w:val="00D4635B"/>
    <w:rsid w:val="00D46640"/>
    <w:rsid w:val="00D5082F"/>
    <w:rsid w:val="00D51A97"/>
    <w:rsid w:val="00D53406"/>
    <w:rsid w:val="00D55621"/>
    <w:rsid w:val="00D6109C"/>
    <w:rsid w:val="00D67524"/>
    <w:rsid w:val="00D70178"/>
    <w:rsid w:val="00D71DD2"/>
    <w:rsid w:val="00D81190"/>
    <w:rsid w:val="00D83BB4"/>
    <w:rsid w:val="00D8402C"/>
    <w:rsid w:val="00D84C7E"/>
    <w:rsid w:val="00D92325"/>
    <w:rsid w:val="00D963DD"/>
    <w:rsid w:val="00D968C8"/>
    <w:rsid w:val="00D97A5E"/>
    <w:rsid w:val="00DA32A9"/>
    <w:rsid w:val="00DA4B37"/>
    <w:rsid w:val="00DA5FC2"/>
    <w:rsid w:val="00DB2610"/>
    <w:rsid w:val="00DB415F"/>
    <w:rsid w:val="00DB5055"/>
    <w:rsid w:val="00DB5616"/>
    <w:rsid w:val="00DB5E9F"/>
    <w:rsid w:val="00DB7C74"/>
    <w:rsid w:val="00DC0CA6"/>
    <w:rsid w:val="00DD032F"/>
    <w:rsid w:val="00DD160E"/>
    <w:rsid w:val="00DD2E68"/>
    <w:rsid w:val="00DD36FA"/>
    <w:rsid w:val="00DD3714"/>
    <w:rsid w:val="00DD4909"/>
    <w:rsid w:val="00DD4C1E"/>
    <w:rsid w:val="00DD5EDB"/>
    <w:rsid w:val="00DE083C"/>
    <w:rsid w:val="00DE226F"/>
    <w:rsid w:val="00DE4833"/>
    <w:rsid w:val="00DE538C"/>
    <w:rsid w:val="00DE5C84"/>
    <w:rsid w:val="00DE72FE"/>
    <w:rsid w:val="00DF3D5B"/>
    <w:rsid w:val="00E01D1C"/>
    <w:rsid w:val="00E0678A"/>
    <w:rsid w:val="00E15347"/>
    <w:rsid w:val="00E2233E"/>
    <w:rsid w:val="00E22392"/>
    <w:rsid w:val="00E224DF"/>
    <w:rsid w:val="00E30296"/>
    <w:rsid w:val="00E324A3"/>
    <w:rsid w:val="00E372F5"/>
    <w:rsid w:val="00E4367D"/>
    <w:rsid w:val="00E44731"/>
    <w:rsid w:val="00E453CA"/>
    <w:rsid w:val="00E51A7C"/>
    <w:rsid w:val="00E51CCB"/>
    <w:rsid w:val="00E5274F"/>
    <w:rsid w:val="00E53196"/>
    <w:rsid w:val="00E56372"/>
    <w:rsid w:val="00E60057"/>
    <w:rsid w:val="00E679E8"/>
    <w:rsid w:val="00E73E03"/>
    <w:rsid w:val="00E73F13"/>
    <w:rsid w:val="00E7635F"/>
    <w:rsid w:val="00E818A7"/>
    <w:rsid w:val="00E84288"/>
    <w:rsid w:val="00E90126"/>
    <w:rsid w:val="00E91014"/>
    <w:rsid w:val="00E93FD2"/>
    <w:rsid w:val="00E9569F"/>
    <w:rsid w:val="00E97A8F"/>
    <w:rsid w:val="00EA42A1"/>
    <w:rsid w:val="00EA6B3E"/>
    <w:rsid w:val="00EB30F6"/>
    <w:rsid w:val="00EB3FAC"/>
    <w:rsid w:val="00EB4CDE"/>
    <w:rsid w:val="00EC123F"/>
    <w:rsid w:val="00EC3E83"/>
    <w:rsid w:val="00ED5FCA"/>
    <w:rsid w:val="00EE09F7"/>
    <w:rsid w:val="00EE0A7C"/>
    <w:rsid w:val="00EE5857"/>
    <w:rsid w:val="00EE591A"/>
    <w:rsid w:val="00EE5BA8"/>
    <w:rsid w:val="00EE6765"/>
    <w:rsid w:val="00EF0B0D"/>
    <w:rsid w:val="00EF1FB5"/>
    <w:rsid w:val="00F006B5"/>
    <w:rsid w:val="00F01E57"/>
    <w:rsid w:val="00F02EE0"/>
    <w:rsid w:val="00F07C8F"/>
    <w:rsid w:val="00F128C1"/>
    <w:rsid w:val="00F14740"/>
    <w:rsid w:val="00F161EC"/>
    <w:rsid w:val="00F25705"/>
    <w:rsid w:val="00F30177"/>
    <w:rsid w:val="00F30530"/>
    <w:rsid w:val="00F34E72"/>
    <w:rsid w:val="00F37A94"/>
    <w:rsid w:val="00F406B3"/>
    <w:rsid w:val="00F44EA7"/>
    <w:rsid w:val="00F450D5"/>
    <w:rsid w:val="00F454EE"/>
    <w:rsid w:val="00F45976"/>
    <w:rsid w:val="00F45AF6"/>
    <w:rsid w:val="00F47B64"/>
    <w:rsid w:val="00F579D2"/>
    <w:rsid w:val="00F611C6"/>
    <w:rsid w:val="00F62027"/>
    <w:rsid w:val="00F66BE9"/>
    <w:rsid w:val="00F76CFB"/>
    <w:rsid w:val="00F80A14"/>
    <w:rsid w:val="00F80D28"/>
    <w:rsid w:val="00F91264"/>
    <w:rsid w:val="00F927D4"/>
    <w:rsid w:val="00F92807"/>
    <w:rsid w:val="00F93119"/>
    <w:rsid w:val="00FA2B77"/>
    <w:rsid w:val="00FA4B21"/>
    <w:rsid w:val="00FA5EB5"/>
    <w:rsid w:val="00FA60CC"/>
    <w:rsid w:val="00FA61F7"/>
    <w:rsid w:val="00FB1650"/>
    <w:rsid w:val="00FB32FB"/>
    <w:rsid w:val="00FB365F"/>
    <w:rsid w:val="00FB3F2B"/>
    <w:rsid w:val="00FB4151"/>
    <w:rsid w:val="00FB41B6"/>
    <w:rsid w:val="00FB68BE"/>
    <w:rsid w:val="00FC0B84"/>
    <w:rsid w:val="00FC11FC"/>
    <w:rsid w:val="00FC1A88"/>
    <w:rsid w:val="00FC1DDB"/>
    <w:rsid w:val="00FC4AFB"/>
    <w:rsid w:val="00FC5B3B"/>
    <w:rsid w:val="00FD1103"/>
    <w:rsid w:val="00FD4109"/>
    <w:rsid w:val="00FD41D3"/>
    <w:rsid w:val="00FD659F"/>
    <w:rsid w:val="00FE18A4"/>
    <w:rsid w:val="00FE575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1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ZA"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Footnotes refss,Texto de nota al pie,Appel note de bas de page,f,4_G,4_G Char Char Char Char,Footnotes refss Char Char Char Char,ftref Char Char Char Char,BVI fnr Char Char Char Char,BVI fnr Car Car Char Char Char Char,callout"/>
    <w:link w:val="4GCharCharChar"/>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customStyle="1" w:styleId="UnresolvedMention1">
    <w:name w:val="Unresolved Mention1"/>
    <w:basedOn w:val="DefaultParagraphFont"/>
    <w:uiPriority w:val="99"/>
    <w:semiHidden/>
    <w:unhideWhenUsed/>
    <w:rsid w:val="00BE7AC3"/>
    <w:rPr>
      <w:color w:val="605E5C"/>
      <w:shd w:val="clear" w:color="auto" w:fill="E1DFDD"/>
    </w:rPr>
  </w:style>
  <w:style w:type="paragraph" w:styleId="NormalWeb">
    <w:name w:val="Normal (Web)"/>
    <w:basedOn w:val="Normal"/>
    <w:uiPriority w:val="99"/>
    <w:unhideWhenUsed/>
    <w:rsid w:val="001D6ED3"/>
    <w:pPr>
      <w:spacing w:before="100" w:beforeAutospacing="1" w:after="100" w:afterAutospacing="1"/>
    </w:pPr>
    <w:rPr>
      <w:rFonts w:ascii="Calibri" w:hAnsi="Calibri" w:cs="Calibri"/>
      <w:sz w:val="22"/>
      <w:szCs w:val="22"/>
      <w:lang w:eastAsia="en-GB"/>
    </w:rPr>
  </w:style>
  <w:style w:type="paragraph" w:styleId="Date">
    <w:name w:val="Date"/>
    <w:basedOn w:val="Normal"/>
    <w:next w:val="Normal"/>
    <w:link w:val="DateChar"/>
    <w:rsid w:val="00111BA6"/>
  </w:style>
  <w:style w:type="character" w:customStyle="1" w:styleId="DateChar">
    <w:name w:val="Date Char"/>
    <w:basedOn w:val="DefaultParagraphFont"/>
    <w:link w:val="Date"/>
    <w:rsid w:val="00111BA6"/>
    <w:rPr>
      <w:lang w:eastAsia="en-US"/>
    </w:rPr>
  </w:style>
  <w:style w:type="character" w:styleId="Emphasis">
    <w:name w:val="Emphasis"/>
    <w:basedOn w:val="DefaultParagraphFont"/>
    <w:uiPriority w:val="20"/>
    <w:qFormat/>
    <w:rsid w:val="00111BA6"/>
    <w:rPr>
      <w:i/>
      <w:iCs/>
    </w:rPr>
  </w:style>
  <w:style w:type="paragraph" w:styleId="FootnoteText">
    <w:name w:val="footnote text"/>
    <w:aliases w:val="5_G,Footnote Text Char Char,Footnote Text Char1 Char Char,Footnote Text Char Char Char Char,Footnote Text Char Char1,Footnote Text Char3,Footnote Text Char Char Char Char Char1,Text pozn. pod čarou Char,Footnotes,FA Fu"/>
    <w:basedOn w:val="Normal"/>
    <w:link w:val="FootnoteTextChar"/>
    <w:uiPriority w:val="99"/>
    <w:unhideWhenUsed/>
    <w:qFormat/>
    <w:rsid w:val="00F25705"/>
    <w:rPr>
      <w:rFonts w:asciiTheme="minorHAnsi" w:eastAsiaTheme="minorEastAsia" w:hAnsiTheme="minorHAnsi" w:cstheme="minorBidi"/>
      <w:sz w:val="24"/>
      <w:szCs w:val="24"/>
    </w:rPr>
  </w:style>
  <w:style w:type="character" w:customStyle="1" w:styleId="FootnoteTextChar">
    <w:name w:val="Footnote Text Char"/>
    <w:aliases w:val="5_G Char,Footnote Text Char Char Char,Footnote Text Char1 Char Char Char,Footnote Text Char Char Char Char Char,Footnote Text Char Char1 Char,Footnote Text Char3 Char,Footnote Text Char Char Char Char Char1 Char,Footnotes Char"/>
    <w:basedOn w:val="DefaultParagraphFont"/>
    <w:link w:val="FootnoteText"/>
    <w:uiPriority w:val="99"/>
    <w:qFormat/>
    <w:rsid w:val="00F25705"/>
    <w:rPr>
      <w:rFonts w:asciiTheme="minorHAnsi" w:eastAsiaTheme="minorEastAsia" w:hAnsiTheme="minorHAnsi" w:cstheme="minorBidi"/>
      <w:sz w:val="24"/>
      <w:szCs w:val="24"/>
      <w:lang w:eastAsia="en-US"/>
    </w:rPr>
  </w:style>
  <w:style w:type="character" w:styleId="FollowedHyperlink">
    <w:name w:val="FollowedHyperlink"/>
    <w:basedOn w:val="DefaultParagraphFont"/>
    <w:semiHidden/>
    <w:unhideWhenUsed/>
    <w:rsid w:val="00157834"/>
    <w:rPr>
      <w:color w:val="800080" w:themeColor="followedHyperlink"/>
      <w:u w:val="single"/>
    </w:rPr>
  </w:style>
  <w:style w:type="character" w:customStyle="1" w:styleId="akn-listintroduction">
    <w:name w:val="akn-listintroduction"/>
    <w:basedOn w:val="DefaultParagraphFont"/>
    <w:rsid w:val="00721014"/>
  </w:style>
  <w:style w:type="character" w:customStyle="1" w:styleId="akn-num">
    <w:name w:val="akn-num"/>
    <w:basedOn w:val="DefaultParagraphFont"/>
    <w:rsid w:val="00721014"/>
  </w:style>
  <w:style w:type="character" w:customStyle="1" w:styleId="akn-p">
    <w:name w:val="akn-p"/>
    <w:basedOn w:val="DefaultParagraphFont"/>
    <w:rsid w:val="00721014"/>
  </w:style>
  <w:style w:type="character" w:customStyle="1" w:styleId="akn-listwrapup">
    <w:name w:val="akn-listwrapup"/>
    <w:basedOn w:val="DefaultParagraphFont"/>
    <w:rsid w:val="00721014"/>
  </w:style>
  <w:style w:type="paragraph" w:styleId="TOCHeading">
    <w:name w:val="TOC Heading"/>
    <w:basedOn w:val="Heading1"/>
    <w:next w:val="Normal"/>
    <w:uiPriority w:val="39"/>
    <w:unhideWhenUsed/>
    <w:qFormat/>
    <w:rsid w:val="00D8402C"/>
    <w:pPr>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7E4E5D"/>
    <w:pPr>
      <w:tabs>
        <w:tab w:val="left" w:pos="490"/>
        <w:tab w:val="right" w:leader="dot" w:pos="8494"/>
      </w:tabs>
      <w:spacing w:before="120" w:after="100" w:afterAutospacing="1"/>
    </w:pPr>
    <w:rPr>
      <w:rFonts w:asciiTheme="minorHAnsi" w:hAnsiTheme="minorHAnsi" w:cstheme="minorHAnsi"/>
      <w:b/>
      <w:bCs/>
      <w:caps/>
      <w:sz w:val="22"/>
      <w:szCs w:val="26"/>
      <w:u w:val="single"/>
    </w:rPr>
  </w:style>
  <w:style w:type="paragraph" w:styleId="TOC2">
    <w:name w:val="toc 2"/>
    <w:basedOn w:val="Normal"/>
    <w:next w:val="Normal"/>
    <w:autoRedefine/>
    <w:uiPriority w:val="39"/>
    <w:unhideWhenUsed/>
    <w:rsid w:val="00480217"/>
    <w:pPr>
      <w:tabs>
        <w:tab w:val="right" w:leader="dot" w:pos="8494"/>
      </w:tabs>
    </w:pPr>
    <w:rPr>
      <w:rFonts w:asciiTheme="minorHAnsi" w:hAnsiTheme="minorHAnsi" w:cstheme="minorHAnsi"/>
      <w:b/>
      <w:bCs/>
      <w:smallCaps/>
      <w:sz w:val="22"/>
      <w:szCs w:val="26"/>
    </w:rPr>
  </w:style>
  <w:style w:type="paragraph" w:styleId="TOC3">
    <w:name w:val="toc 3"/>
    <w:basedOn w:val="Normal"/>
    <w:next w:val="Normal"/>
    <w:autoRedefine/>
    <w:semiHidden/>
    <w:unhideWhenUsed/>
    <w:rsid w:val="00D8402C"/>
    <w:rPr>
      <w:rFonts w:asciiTheme="minorHAnsi" w:hAnsiTheme="minorHAnsi" w:cstheme="minorHAnsi"/>
      <w:smallCaps/>
      <w:sz w:val="22"/>
      <w:szCs w:val="26"/>
    </w:rPr>
  </w:style>
  <w:style w:type="paragraph" w:styleId="TOC4">
    <w:name w:val="toc 4"/>
    <w:basedOn w:val="Normal"/>
    <w:next w:val="Normal"/>
    <w:autoRedefine/>
    <w:semiHidden/>
    <w:unhideWhenUsed/>
    <w:rsid w:val="00D8402C"/>
    <w:rPr>
      <w:rFonts w:asciiTheme="minorHAnsi" w:hAnsiTheme="minorHAnsi" w:cstheme="minorHAnsi"/>
      <w:sz w:val="22"/>
      <w:szCs w:val="26"/>
    </w:rPr>
  </w:style>
  <w:style w:type="paragraph" w:styleId="TOC5">
    <w:name w:val="toc 5"/>
    <w:basedOn w:val="Normal"/>
    <w:next w:val="Normal"/>
    <w:autoRedefine/>
    <w:semiHidden/>
    <w:unhideWhenUsed/>
    <w:rsid w:val="00D8402C"/>
    <w:rPr>
      <w:rFonts w:asciiTheme="minorHAnsi" w:hAnsiTheme="minorHAnsi" w:cstheme="minorHAnsi"/>
      <w:sz w:val="22"/>
      <w:szCs w:val="26"/>
    </w:rPr>
  </w:style>
  <w:style w:type="paragraph" w:styleId="TOC6">
    <w:name w:val="toc 6"/>
    <w:basedOn w:val="Normal"/>
    <w:next w:val="Normal"/>
    <w:autoRedefine/>
    <w:semiHidden/>
    <w:unhideWhenUsed/>
    <w:rsid w:val="00D8402C"/>
    <w:rPr>
      <w:rFonts w:asciiTheme="minorHAnsi" w:hAnsiTheme="minorHAnsi" w:cstheme="minorHAnsi"/>
      <w:sz w:val="22"/>
      <w:szCs w:val="26"/>
    </w:rPr>
  </w:style>
  <w:style w:type="paragraph" w:styleId="TOC7">
    <w:name w:val="toc 7"/>
    <w:basedOn w:val="Normal"/>
    <w:next w:val="Normal"/>
    <w:autoRedefine/>
    <w:semiHidden/>
    <w:unhideWhenUsed/>
    <w:rsid w:val="00D8402C"/>
    <w:rPr>
      <w:rFonts w:asciiTheme="minorHAnsi" w:hAnsiTheme="minorHAnsi" w:cstheme="minorHAnsi"/>
      <w:sz w:val="22"/>
      <w:szCs w:val="26"/>
    </w:rPr>
  </w:style>
  <w:style w:type="paragraph" w:styleId="TOC8">
    <w:name w:val="toc 8"/>
    <w:basedOn w:val="Normal"/>
    <w:next w:val="Normal"/>
    <w:autoRedefine/>
    <w:semiHidden/>
    <w:unhideWhenUsed/>
    <w:rsid w:val="00D8402C"/>
    <w:rPr>
      <w:rFonts w:asciiTheme="minorHAnsi" w:hAnsiTheme="minorHAnsi" w:cstheme="minorHAnsi"/>
      <w:sz w:val="22"/>
      <w:szCs w:val="26"/>
    </w:rPr>
  </w:style>
  <w:style w:type="paragraph" w:styleId="TOC9">
    <w:name w:val="toc 9"/>
    <w:basedOn w:val="Normal"/>
    <w:next w:val="Normal"/>
    <w:autoRedefine/>
    <w:semiHidden/>
    <w:unhideWhenUsed/>
    <w:rsid w:val="00D8402C"/>
    <w:rPr>
      <w:rFonts w:asciiTheme="minorHAnsi" w:hAnsiTheme="minorHAnsi" w:cstheme="minorHAnsi"/>
      <w:sz w:val="22"/>
      <w:szCs w:val="26"/>
    </w:rPr>
  </w:style>
  <w:style w:type="character" w:customStyle="1" w:styleId="UnresolvedMention2">
    <w:name w:val="Unresolved Mention2"/>
    <w:basedOn w:val="DefaultParagraphFont"/>
    <w:uiPriority w:val="99"/>
    <w:semiHidden/>
    <w:unhideWhenUsed/>
    <w:rsid w:val="00D55621"/>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E373C"/>
    <w:pPr>
      <w:spacing w:after="160" w:line="240" w:lineRule="exact"/>
      <w:jc w:val="both"/>
    </w:pPr>
    <w:rPr>
      <w:vertAlign w:val="superscript"/>
      <w:lang w:eastAsia="en-GB"/>
    </w:rPr>
  </w:style>
  <w:style w:type="paragraph" w:styleId="HTMLPreformatted">
    <w:name w:val="HTML Preformatted"/>
    <w:basedOn w:val="Normal"/>
    <w:link w:val="HTMLPreformattedChar"/>
    <w:uiPriority w:val="99"/>
    <w:unhideWhenUsed/>
    <w:rsid w:val="00A8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ne-NP"/>
    </w:rPr>
  </w:style>
  <w:style w:type="character" w:customStyle="1" w:styleId="HTMLPreformattedChar">
    <w:name w:val="HTML Preformatted Char"/>
    <w:basedOn w:val="DefaultParagraphFont"/>
    <w:link w:val="HTMLPreformatted"/>
    <w:uiPriority w:val="99"/>
    <w:rsid w:val="00A84069"/>
    <w:rPr>
      <w:rFonts w:ascii="Courier New" w:hAnsi="Courier New" w:cs="Courier New"/>
      <w:lang w:bidi="ne-NP"/>
    </w:rPr>
  </w:style>
  <w:style w:type="character" w:customStyle="1" w:styleId="y2iqfc">
    <w:name w:val="y2iqfc"/>
    <w:basedOn w:val="DefaultParagraphFont"/>
    <w:rsid w:val="00A84069"/>
  </w:style>
  <w:style w:type="character" w:styleId="UnresolvedMention">
    <w:name w:val="Unresolved Mention"/>
    <w:basedOn w:val="DefaultParagraphFont"/>
    <w:uiPriority w:val="99"/>
    <w:semiHidden/>
    <w:unhideWhenUsed/>
    <w:rsid w:val="00FD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1624">
      <w:bodyDiv w:val="1"/>
      <w:marLeft w:val="0"/>
      <w:marRight w:val="0"/>
      <w:marTop w:val="0"/>
      <w:marBottom w:val="0"/>
      <w:divBdr>
        <w:top w:val="none" w:sz="0" w:space="0" w:color="auto"/>
        <w:left w:val="none" w:sz="0" w:space="0" w:color="auto"/>
        <w:bottom w:val="none" w:sz="0" w:space="0" w:color="auto"/>
        <w:right w:val="none" w:sz="0" w:space="0" w:color="auto"/>
      </w:divBdr>
    </w:div>
    <w:div w:id="176623420">
      <w:bodyDiv w:val="1"/>
      <w:marLeft w:val="0"/>
      <w:marRight w:val="0"/>
      <w:marTop w:val="0"/>
      <w:marBottom w:val="0"/>
      <w:divBdr>
        <w:top w:val="none" w:sz="0" w:space="0" w:color="auto"/>
        <w:left w:val="none" w:sz="0" w:space="0" w:color="auto"/>
        <w:bottom w:val="none" w:sz="0" w:space="0" w:color="auto"/>
        <w:right w:val="none" w:sz="0" w:space="0" w:color="auto"/>
      </w:divBdr>
    </w:div>
    <w:div w:id="251357686">
      <w:bodyDiv w:val="1"/>
      <w:marLeft w:val="0"/>
      <w:marRight w:val="0"/>
      <w:marTop w:val="0"/>
      <w:marBottom w:val="0"/>
      <w:divBdr>
        <w:top w:val="none" w:sz="0" w:space="0" w:color="auto"/>
        <w:left w:val="none" w:sz="0" w:space="0" w:color="auto"/>
        <w:bottom w:val="none" w:sz="0" w:space="0" w:color="auto"/>
        <w:right w:val="none" w:sz="0" w:space="0" w:color="auto"/>
      </w:divBdr>
    </w:div>
    <w:div w:id="314991861">
      <w:bodyDiv w:val="1"/>
      <w:marLeft w:val="0"/>
      <w:marRight w:val="0"/>
      <w:marTop w:val="0"/>
      <w:marBottom w:val="0"/>
      <w:divBdr>
        <w:top w:val="none" w:sz="0" w:space="0" w:color="auto"/>
        <w:left w:val="none" w:sz="0" w:space="0" w:color="auto"/>
        <w:bottom w:val="none" w:sz="0" w:space="0" w:color="auto"/>
        <w:right w:val="none" w:sz="0" w:space="0" w:color="auto"/>
      </w:divBdr>
    </w:div>
    <w:div w:id="386416897">
      <w:bodyDiv w:val="1"/>
      <w:marLeft w:val="0"/>
      <w:marRight w:val="0"/>
      <w:marTop w:val="0"/>
      <w:marBottom w:val="0"/>
      <w:divBdr>
        <w:top w:val="none" w:sz="0" w:space="0" w:color="auto"/>
        <w:left w:val="none" w:sz="0" w:space="0" w:color="auto"/>
        <w:bottom w:val="none" w:sz="0" w:space="0" w:color="auto"/>
        <w:right w:val="none" w:sz="0" w:space="0" w:color="auto"/>
      </w:divBdr>
    </w:div>
    <w:div w:id="897941490">
      <w:bodyDiv w:val="1"/>
      <w:marLeft w:val="0"/>
      <w:marRight w:val="0"/>
      <w:marTop w:val="0"/>
      <w:marBottom w:val="0"/>
      <w:divBdr>
        <w:top w:val="none" w:sz="0" w:space="0" w:color="auto"/>
        <w:left w:val="none" w:sz="0" w:space="0" w:color="auto"/>
        <w:bottom w:val="none" w:sz="0" w:space="0" w:color="auto"/>
        <w:right w:val="none" w:sz="0" w:space="0" w:color="auto"/>
      </w:divBdr>
    </w:div>
    <w:div w:id="916020394">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725631">
      <w:bodyDiv w:val="1"/>
      <w:marLeft w:val="0"/>
      <w:marRight w:val="0"/>
      <w:marTop w:val="0"/>
      <w:marBottom w:val="0"/>
      <w:divBdr>
        <w:top w:val="none" w:sz="0" w:space="0" w:color="auto"/>
        <w:left w:val="none" w:sz="0" w:space="0" w:color="auto"/>
        <w:bottom w:val="none" w:sz="0" w:space="0" w:color="auto"/>
        <w:right w:val="none" w:sz="0" w:space="0" w:color="auto"/>
      </w:divBdr>
    </w:div>
    <w:div w:id="1043483269">
      <w:bodyDiv w:val="1"/>
      <w:marLeft w:val="0"/>
      <w:marRight w:val="0"/>
      <w:marTop w:val="0"/>
      <w:marBottom w:val="0"/>
      <w:divBdr>
        <w:top w:val="none" w:sz="0" w:space="0" w:color="auto"/>
        <w:left w:val="none" w:sz="0" w:space="0" w:color="auto"/>
        <w:bottom w:val="none" w:sz="0" w:space="0" w:color="auto"/>
        <w:right w:val="none" w:sz="0" w:space="0" w:color="auto"/>
      </w:divBdr>
    </w:div>
    <w:div w:id="1118182765">
      <w:bodyDiv w:val="1"/>
      <w:marLeft w:val="0"/>
      <w:marRight w:val="0"/>
      <w:marTop w:val="0"/>
      <w:marBottom w:val="0"/>
      <w:divBdr>
        <w:top w:val="none" w:sz="0" w:space="0" w:color="auto"/>
        <w:left w:val="none" w:sz="0" w:space="0" w:color="auto"/>
        <w:bottom w:val="none" w:sz="0" w:space="0" w:color="auto"/>
        <w:right w:val="none" w:sz="0" w:space="0" w:color="auto"/>
      </w:divBdr>
    </w:div>
    <w:div w:id="1285035559">
      <w:bodyDiv w:val="1"/>
      <w:marLeft w:val="0"/>
      <w:marRight w:val="0"/>
      <w:marTop w:val="0"/>
      <w:marBottom w:val="0"/>
      <w:divBdr>
        <w:top w:val="none" w:sz="0" w:space="0" w:color="auto"/>
        <w:left w:val="none" w:sz="0" w:space="0" w:color="auto"/>
        <w:bottom w:val="none" w:sz="0" w:space="0" w:color="auto"/>
        <w:right w:val="none" w:sz="0" w:space="0" w:color="auto"/>
      </w:divBdr>
    </w:div>
    <w:div w:id="1305235303">
      <w:bodyDiv w:val="1"/>
      <w:marLeft w:val="0"/>
      <w:marRight w:val="0"/>
      <w:marTop w:val="0"/>
      <w:marBottom w:val="0"/>
      <w:divBdr>
        <w:top w:val="none" w:sz="0" w:space="0" w:color="auto"/>
        <w:left w:val="none" w:sz="0" w:space="0" w:color="auto"/>
        <w:bottom w:val="none" w:sz="0" w:space="0" w:color="auto"/>
        <w:right w:val="none" w:sz="0" w:space="0" w:color="auto"/>
      </w:divBdr>
    </w:div>
    <w:div w:id="1458832374">
      <w:bodyDiv w:val="1"/>
      <w:marLeft w:val="0"/>
      <w:marRight w:val="0"/>
      <w:marTop w:val="0"/>
      <w:marBottom w:val="0"/>
      <w:divBdr>
        <w:top w:val="none" w:sz="0" w:space="0" w:color="auto"/>
        <w:left w:val="none" w:sz="0" w:space="0" w:color="auto"/>
        <w:bottom w:val="none" w:sz="0" w:space="0" w:color="auto"/>
        <w:right w:val="none" w:sz="0" w:space="0" w:color="auto"/>
      </w:divBdr>
    </w:div>
    <w:div w:id="1572619470">
      <w:bodyDiv w:val="1"/>
      <w:marLeft w:val="0"/>
      <w:marRight w:val="0"/>
      <w:marTop w:val="0"/>
      <w:marBottom w:val="0"/>
      <w:divBdr>
        <w:top w:val="none" w:sz="0" w:space="0" w:color="auto"/>
        <w:left w:val="none" w:sz="0" w:space="0" w:color="auto"/>
        <w:bottom w:val="none" w:sz="0" w:space="0" w:color="auto"/>
        <w:right w:val="none" w:sz="0" w:space="0" w:color="auto"/>
      </w:divBdr>
    </w:div>
    <w:div w:id="1666664549">
      <w:bodyDiv w:val="1"/>
      <w:marLeft w:val="0"/>
      <w:marRight w:val="0"/>
      <w:marTop w:val="0"/>
      <w:marBottom w:val="0"/>
      <w:divBdr>
        <w:top w:val="none" w:sz="0" w:space="0" w:color="auto"/>
        <w:left w:val="none" w:sz="0" w:space="0" w:color="auto"/>
        <w:bottom w:val="none" w:sz="0" w:space="0" w:color="auto"/>
        <w:right w:val="none" w:sz="0" w:space="0" w:color="auto"/>
      </w:divBdr>
      <w:divsChild>
        <w:div w:id="361825603">
          <w:marLeft w:val="0"/>
          <w:marRight w:val="0"/>
          <w:marTop w:val="0"/>
          <w:marBottom w:val="0"/>
          <w:divBdr>
            <w:top w:val="none" w:sz="0" w:space="0" w:color="auto"/>
            <w:left w:val="none" w:sz="0" w:space="0" w:color="auto"/>
            <w:bottom w:val="none" w:sz="0" w:space="0" w:color="auto"/>
            <w:right w:val="none" w:sz="0" w:space="0" w:color="auto"/>
          </w:divBdr>
        </w:div>
      </w:divsChild>
    </w:div>
    <w:div w:id="1701856717">
      <w:bodyDiv w:val="1"/>
      <w:marLeft w:val="0"/>
      <w:marRight w:val="0"/>
      <w:marTop w:val="0"/>
      <w:marBottom w:val="0"/>
      <w:divBdr>
        <w:top w:val="none" w:sz="0" w:space="0" w:color="auto"/>
        <w:left w:val="none" w:sz="0" w:space="0" w:color="auto"/>
        <w:bottom w:val="none" w:sz="0" w:space="0" w:color="auto"/>
        <w:right w:val="none" w:sz="0" w:space="0" w:color="auto"/>
      </w:divBdr>
    </w:div>
    <w:div w:id="1730885829">
      <w:bodyDiv w:val="1"/>
      <w:marLeft w:val="0"/>
      <w:marRight w:val="0"/>
      <w:marTop w:val="0"/>
      <w:marBottom w:val="0"/>
      <w:divBdr>
        <w:top w:val="none" w:sz="0" w:space="0" w:color="auto"/>
        <w:left w:val="none" w:sz="0" w:space="0" w:color="auto"/>
        <w:bottom w:val="none" w:sz="0" w:space="0" w:color="auto"/>
        <w:right w:val="none" w:sz="0" w:space="0" w:color="auto"/>
      </w:divBdr>
    </w:div>
    <w:div w:id="1822842206">
      <w:bodyDiv w:val="1"/>
      <w:marLeft w:val="0"/>
      <w:marRight w:val="0"/>
      <w:marTop w:val="0"/>
      <w:marBottom w:val="0"/>
      <w:divBdr>
        <w:top w:val="none" w:sz="0" w:space="0" w:color="auto"/>
        <w:left w:val="none" w:sz="0" w:space="0" w:color="auto"/>
        <w:bottom w:val="none" w:sz="0" w:space="0" w:color="auto"/>
        <w:right w:val="none" w:sz="0" w:space="0" w:color="auto"/>
      </w:divBdr>
    </w:div>
    <w:div w:id="1963419527">
      <w:bodyDiv w:val="1"/>
      <w:marLeft w:val="0"/>
      <w:marRight w:val="0"/>
      <w:marTop w:val="0"/>
      <w:marBottom w:val="0"/>
      <w:divBdr>
        <w:top w:val="none" w:sz="0" w:space="0" w:color="auto"/>
        <w:left w:val="none" w:sz="0" w:space="0" w:color="auto"/>
        <w:bottom w:val="none" w:sz="0" w:space="0" w:color="auto"/>
        <w:right w:val="none" w:sz="0" w:space="0" w:color="auto"/>
      </w:divBdr>
      <w:divsChild>
        <w:div w:id="1726948544">
          <w:marLeft w:val="0"/>
          <w:marRight w:val="0"/>
          <w:marTop w:val="0"/>
          <w:marBottom w:val="0"/>
          <w:divBdr>
            <w:top w:val="none" w:sz="0" w:space="0" w:color="auto"/>
            <w:left w:val="none" w:sz="0" w:space="0" w:color="auto"/>
            <w:bottom w:val="none" w:sz="0" w:space="0" w:color="auto"/>
            <w:right w:val="none" w:sz="0" w:space="0" w:color="auto"/>
          </w:divBdr>
        </w:div>
      </w:divsChild>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cj.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sundaytimes.lk/210411/news/backlash-against-police-use-of-archaic-law-to-arrest-female-sex-workers-439574.html" TargetMode="External"/><Relationship Id="rId21" Type="http://schemas.openxmlformats.org/officeDocument/2006/relationships/hyperlink" Target="https://www.srilankalaw.lk/revised-statutes/volume-ii/217-code-of-criminal-procedure-act.html" TargetMode="External"/><Relationship Id="rId42" Type="http://schemas.openxmlformats.org/officeDocument/2006/relationships/hyperlink" Target="https://en.setopati.com/social/159017" TargetMode="External"/><Relationship Id="rId47" Type="http://schemas.openxmlformats.org/officeDocument/2006/relationships/hyperlink" Target="https://faolex.fao.org/docs/pdf/nep137767.pdf" TargetMode="External"/><Relationship Id="rId63" Type="http://schemas.openxmlformats.org/officeDocument/2006/relationships/hyperlink" Target="https://www.groundup.org.za/media/uploads/documents/Inkathalo-2021-compressed.pdf" TargetMode="External"/><Relationship Id="rId68" Type="http://schemas.openxmlformats.org/officeDocument/2006/relationships/hyperlink" Target="https://resource.capetown.gov.za/documentcentre/Documents/Bylaws%20and%20policies/Unlawful_Occupation_By-law.pdf" TargetMode="External"/><Relationship Id="rId84" Type="http://schemas.openxmlformats.org/officeDocument/2006/relationships/hyperlink" Target="http://www.kcca.go.ug/uploads/acts/Kcc%20Maintenance%20of%20Law%20and%20Order%20Ordinance,2006.pdf" TargetMode="External"/><Relationship Id="rId89" Type="http://schemas.openxmlformats.org/officeDocument/2006/relationships/hyperlink" Target="https://www.ilo.org/dyn/natlex/docs/ELECTRONIC/72803/74195/F858899812/ZWE72803.pdf" TargetMode="External"/><Relationship Id="rId16" Type="http://schemas.openxmlformats.org/officeDocument/2006/relationships/hyperlink" Target="https://ccnmtl.columbia.edu/projects/mmt/ambedkar/web/readings/Simhadri.pdf" TargetMode="External"/><Relationship Id="rId11" Type="http://schemas.openxmlformats.org/officeDocument/2006/relationships/hyperlink" Target="http://punjablaws.gov.pk/laws/94.html" TargetMode="External"/><Relationship Id="rId32" Type="http://schemas.openxmlformats.org/officeDocument/2006/relationships/hyperlink" Target="https://nsonepal.gov.np/wp-content/upLoads/2021/06/Analytical-Report-Informal-Sector.pdf" TargetMode="External"/><Relationship Id="rId37" Type="http://schemas.openxmlformats.org/officeDocument/2006/relationships/hyperlink" Target="https://kathmandupost.com/kathmandu/2023/07/12/mayor-under-fire-for-city-police-s-mistreatment-of-street-vendor" TargetMode="External"/><Relationship Id="rId53" Type="http://schemas.openxmlformats.org/officeDocument/2006/relationships/hyperlink" Target="https://resource.capetown.gov.za/documentcentre/Documents/Bylaws%20and%20policies/Streets_PublicPlaces_Amendment_By-law_2021.pdf" TargetMode="External"/><Relationship Id="rId58" Type="http://schemas.openxmlformats.org/officeDocument/2006/relationships/hyperlink" Target="https://www.gov.za/sites/default/files/gcis_document/201505/act-56-1955s.pdf" TargetMode="External"/><Relationship Id="rId74" Type="http://schemas.openxmlformats.org/officeDocument/2006/relationships/hyperlink" Target="https://www.reuters.com/article/uganda-economy-traders-idAFL8N2ZR2V6" TargetMode="External"/><Relationship Id="rId79" Type="http://schemas.openxmlformats.org/officeDocument/2006/relationships/hyperlink" Target="https://www.independent.co.ug/kcca-steps-up-operations-to-evict-street-vendors/" TargetMode="External"/><Relationship Id="rId5" Type="http://schemas.openxmlformats.org/officeDocument/2006/relationships/hyperlink" Target="https://www.icj.org/wp-content/uploads/2019/06/India-Living-with-dignity-Publications-Reports-thematic-report-2019-ENG.pdf" TargetMode="External"/><Relationship Id="rId90" Type="http://schemas.openxmlformats.org/officeDocument/2006/relationships/hyperlink" Target="https://www.ilo.org/dyn/natlex/docs/ELECTRONIC/72803/74195/F858899812/ZWE72803.pdf" TargetMode="External"/><Relationship Id="rId14" Type="http://schemas.openxmlformats.org/officeDocument/2006/relationships/hyperlink" Target="https://na.gov.pk/uploads/documents/1526547582_234.pdf" TargetMode="External"/><Relationship Id="rId22" Type="http://schemas.openxmlformats.org/officeDocument/2006/relationships/hyperlink" Target="http://hrlibrary.umn.edu/research/srilanka/statutes/Houses_of_Detention_Ordinance.pdf" TargetMode="External"/><Relationship Id="rId27" Type="http://schemas.openxmlformats.org/officeDocument/2006/relationships/hyperlink" Target="https://colombogazette.com/2020/03/08/sex-workers-in-sri-lanka-battle-a-raw-deal/" TargetMode="External"/><Relationship Id="rId30" Type="http://schemas.openxmlformats.org/officeDocument/2006/relationships/hyperlink" Target="https://www.recordnepal.com/crackdown-on-street-vendors-to-drive-them-back-to-their-villages" TargetMode="External"/><Relationship Id="rId35" Type="http://schemas.openxmlformats.org/officeDocument/2006/relationships/hyperlink" Target="https://www.academia.edu/38182076/STREET_VENDORS_IN_KATHMANDU_pdf" TargetMode="External"/><Relationship Id="rId43" Type="http://schemas.openxmlformats.org/officeDocument/2006/relationships/hyperlink" Target="https://kathmandupost.com/kathmandu/2023/01/13/street-vending-ban-a-kick-in-the-belly-of-urban-poor" TargetMode="External"/><Relationship Id="rId48" Type="http://schemas.openxmlformats.org/officeDocument/2006/relationships/hyperlink" Target="https://malawilii.org/akn/mw/act/gn/2018/99/eng@2018-12-28/source.pdf" TargetMode="External"/><Relationship Id="rId56" Type="http://schemas.openxmlformats.org/officeDocument/2006/relationships/hyperlink" Target="https://resource.capetown.gov.za/documentcentre/Documents/Bylaws%20and%20policies/Streets_PublicPlaces_Amendment_By-law_2021.pdf" TargetMode="External"/><Relationship Id="rId64" Type="http://schemas.openxmlformats.org/officeDocument/2006/relationships/hyperlink" Target="https://www.groundup.org.za/media/uploads/documents/Inkathalo-2021-compressed.pdf" TargetMode="External"/><Relationship Id="rId69" Type="http://schemas.openxmlformats.org/officeDocument/2006/relationships/hyperlink" Target="https://www.groundup.org.za/article/cape-town-passes-unlawful-occupations-law-despite-protest/" TargetMode="External"/><Relationship Id="rId77" Type="http://schemas.openxmlformats.org/officeDocument/2006/relationships/hyperlink" Target="https://asq.africa.ufl.edu/wp-content/uploads/sites/168/V20i1a5.pdf" TargetMode="External"/><Relationship Id="rId8" Type="http://schemas.openxmlformats.org/officeDocument/2006/relationships/hyperlink" Target="https://www.icj.org/wp-content/uploads/2017/02/India-SOGI-report-Publications-Reports-Thematic-report-2017-ENG.pdf" TargetMode="External"/><Relationship Id="rId51" Type="http://schemas.openxmlformats.org/officeDocument/2006/relationships/hyperlink" Target="https://www.southernafricalitigationcentre.org/2022/12/08/blantyre-informal-traders-challenge-eviction/" TargetMode="External"/><Relationship Id="rId72" Type="http://schemas.openxmlformats.org/officeDocument/2006/relationships/hyperlink" Target="https://ulii.org/akn/ug/judgment/ugcc/2022/5/eng@2022-12-02/source.pdf" TargetMode="External"/><Relationship Id="rId80" Type="http://schemas.openxmlformats.org/officeDocument/2006/relationships/hyperlink" Target="https://www.newvision.co.ug/category/news/csos-petition-court-over-vendors-eviction-142355" TargetMode="External"/><Relationship Id="rId85" Type="http://schemas.openxmlformats.org/officeDocument/2006/relationships/hyperlink" Target="http://www.kcca.go.ug/uploads/acts/Kcc%20Maintenance%20of%20Law%20and%20Order%20Ordinance,2006.pdf" TargetMode="External"/><Relationship Id="rId3" Type="http://schemas.openxmlformats.org/officeDocument/2006/relationships/hyperlink" Target="https://www.unaids.org/en/resources/presscentre/featurestories/2023/march/20230308_new-legal-principles-decriminalization" TargetMode="External"/><Relationship Id="rId12" Type="http://schemas.openxmlformats.org/officeDocument/2006/relationships/hyperlink" Target="https://icj2.wpenginepowered.com/wp-content/uploads/2020/03/Pakistan-Transgender-Advocacy-Analysis-brief-2020-ENG.pdf" TargetMode="External"/><Relationship Id="rId17" Type="http://schemas.openxmlformats.org/officeDocument/2006/relationships/hyperlink" Target="https://icj2.wpenginepowered.com/wp-content/uploads/2020/03/Pakistan-Transgender-Advocacy-Analysis-brief-2020-ENG.pdf" TargetMode="External"/><Relationship Id="rId25" Type="http://schemas.openxmlformats.org/officeDocument/2006/relationships/hyperlink" Target="https://www.dailymirror.lk/print/front_page/Not-an-offence-to-earn-a-living-by-prostitution:-Magistrate/238-183356" TargetMode="External"/><Relationship Id="rId33" Type="http://schemas.openxmlformats.org/officeDocument/2006/relationships/hyperlink" Target="https://nsonepal.gov.np/wp-content/upLoads/2021/06/Analytical-Report-Informal-Sector.pdf" TargetMode="External"/><Relationship Id="rId38" Type="http://schemas.openxmlformats.org/officeDocument/2006/relationships/hyperlink" Target="https://myrepublica.nagariknetwork.com/news/street-vendors-protest-in-front-of-kmc-office/" TargetMode="External"/><Relationship Id="rId46" Type="http://schemas.openxmlformats.org/officeDocument/2006/relationships/hyperlink" Target="https://www.nepalnews.com/s/capital/street-vendors-bearing-brunt-of-kmc-crackdown-on-sidewalk-business" TargetMode="External"/><Relationship Id="rId59" Type="http://schemas.openxmlformats.org/officeDocument/2006/relationships/hyperlink" Target="https://resource.capetown.gov.za/documentcentre/Documents/Bylaws%20and%20policies/Streets_PublicPlaces_Amendment_By-law_2021.pdf" TargetMode="External"/><Relationship Id="rId67" Type="http://schemas.openxmlformats.org/officeDocument/2006/relationships/hyperlink" Target="https://resource.capetown.gov.za/documentcentre/Documents/Bylaws%20and%20policies/Streets_PublicPlaces_Amendment_By-law_2021.pdf" TargetMode="External"/><Relationship Id="rId20" Type="http://schemas.openxmlformats.org/officeDocument/2006/relationships/hyperlink" Target="https://www.icj.org/wp-content/uploads/2022/01/Sri-Lanka-Briefing-Paper-A-Colonial-Relic-Long-Overdue-for-Repeal-2021-ENG.pdf" TargetMode="External"/><Relationship Id="rId41" Type="http://schemas.openxmlformats.org/officeDocument/2006/relationships/hyperlink" Target="https://www.newbusinessage.com/MagazineArticles/view/3805" TargetMode="External"/><Relationship Id="rId54" Type="http://schemas.openxmlformats.org/officeDocument/2006/relationships/hyperlink" Target="https://resource.capetown.gov.za/documentcentre/Documents/Bylaws%20and%20policies/Streets%20Public%20Places%20and%20the%20Prevention%20of%20Noise%20Nuisances%20By-law.pdf" TargetMode="External"/><Relationship Id="rId62" Type="http://schemas.openxmlformats.org/officeDocument/2006/relationships/hyperlink" Target="https://www.groundup.org.za/media/uploads/documents/Inkathalo-2021-compressed.pdf" TargetMode="External"/><Relationship Id="rId70" Type="http://schemas.openxmlformats.org/officeDocument/2006/relationships/hyperlink" Target="https://www.gov.za/sites/default/files/gcis_document/201409/a19-98.pdf" TargetMode="External"/><Relationship Id="rId75" Type="http://schemas.openxmlformats.org/officeDocument/2006/relationships/hyperlink" Target="https://www.parliament.go.ug/news/1989/vendors-petition-parliament-over-harassment-kcca" TargetMode="External"/><Relationship Id="rId83" Type="http://schemas.openxmlformats.org/officeDocument/2006/relationships/hyperlink" Target="http://www.kcca.go.ug/uploads/acts/Kcc%20Maintenance%20of%20Law%20and%20Order%20Ordinance,2006.pdf" TargetMode="External"/><Relationship Id="rId88" Type="http://schemas.openxmlformats.org/officeDocument/2006/relationships/hyperlink" Target="https://www.southernafricalitigationcentre.org/2023/06/09/vagrancy-laws-discrimination-based-on-poverty-and-status/" TargetMode="External"/><Relationship Id="rId1" Type="http://schemas.openxmlformats.org/officeDocument/2006/relationships/hyperlink" Target="https://icj2.wpenginepowered.com/wp-content/uploads/2023/03/8-March-Principles-Report_final_print-version.pdf" TargetMode="External"/><Relationship Id="rId6" Type="http://schemas.openxmlformats.org/officeDocument/2006/relationships/hyperlink" Target="https://indiankanoon.org/doc/168671544/" TargetMode="External"/><Relationship Id="rId15" Type="http://schemas.openxmlformats.org/officeDocument/2006/relationships/hyperlink" Target="https://icj2.wpenginepowered.com/wp-content/uploads/2020/03/Pakistan-Transgender-Advocacy-Analysis-brief-2020-ENG.pdf" TargetMode="External"/><Relationship Id="rId23" Type="http://schemas.openxmlformats.org/officeDocument/2006/relationships/hyperlink" Target="https://www.icj.org/wp-content/uploads/2022/01/Sri-Lanka-Briefing-Paper-A-Colonial-Relic-Long-Overdue-for-Repeal-2021-ENG.pdf" TargetMode="External"/><Relationship Id="rId28" Type="http://schemas.openxmlformats.org/officeDocument/2006/relationships/hyperlink" Target="https://srilankabrief.org/wp-content/uploads/2023/05/Status-of-sex-workers-in-sri-lanka-2022-2023-EN.pdf" TargetMode="External"/><Relationship Id="rId36" Type="http://schemas.openxmlformats.org/officeDocument/2006/relationships/hyperlink" Target="https://kathmandupost.com/kathmandu/2023/08/21/street-vendors-up-in-arms-against-kmc-s-indifference" TargetMode="External"/><Relationship Id="rId49" Type="http://schemas.openxmlformats.org/officeDocument/2006/relationships/hyperlink" Target="https://malawilii.org/akn/mw/act/gn/2018/99/eng@2018-12-28/source.pdf" TargetMode="External"/><Relationship Id="rId57" Type="http://schemas.openxmlformats.org/officeDocument/2006/relationships/hyperlink" Target="https://resource.capetown.gov.za/documentcentre/Documents/Bylaws%20and%20policies/Streets_PublicPlaces_Amendment_By-law_2021.pdf" TargetMode="External"/><Relationship Id="rId10" Type="http://schemas.openxmlformats.org/officeDocument/2006/relationships/hyperlink" Target="https://na.gov.pk/uploads/documents/1526547582_234.pdf" TargetMode="External"/><Relationship Id="rId31" Type="http://schemas.openxmlformats.org/officeDocument/2006/relationships/hyperlink" Target="https://kathmandupost.com/valley/2017/09/14/kmc-removes-street-vendors" TargetMode="External"/><Relationship Id="rId44" Type="http://schemas.openxmlformats.org/officeDocument/2006/relationships/hyperlink" Target="https://urlz.fr/nAKJ" TargetMode="External"/><Relationship Id="rId52" Type="http://schemas.openxmlformats.org/officeDocument/2006/relationships/hyperlink" Target="https://www.southernafricalitigationcentre.org/2023/06/14/press-release-lilongwe-informal-traders-challenge-eviction-and-confiscation-of-goods/" TargetMode="External"/><Relationship Id="rId60" Type="http://schemas.openxmlformats.org/officeDocument/2006/relationships/hyperlink" Target="https://homeless.org.za/wp-content/uploads/2021/02/THE-COST-OF-HOMELESSNESS-CAPE-TOWN-_Full-Report_Web.pdf" TargetMode="External"/><Relationship Id="rId65" Type="http://schemas.openxmlformats.org/officeDocument/2006/relationships/hyperlink" Target="https://resource.capetown.gov.za/documentcentre/Documents/Bylaws%20and%20policies/Unlawful_Occupation_By-law.pdf" TargetMode="External"/><Relationship Id="rId73" Type="http://schemas.openxmlformats.org/officeDocument/2006/relationships/hyperlink" Target="https://www.southernafricalitigationcentre.org/2023/07/11/uganda-repeals-vagrancy-sedition-and-false-news-offences/" TargetMode="External"/><Relationship Id="rId78" Type="http://schemas.openxmlformats.org/officeDocument/2006/relationships/hyperlink" Target="https://www.independent.co.ug/street-vendors-petition-court-over-eviction-from-kampala/" TargetMode="External"/><Relationship Id="rId81" Type="http://schemas.openxmlformats.org/officeDocument/2006/relationships/hyperlink" Target="https://www.kcca.go.ug/uploads/acts/Trade%20licensing%20Act%20Chapter_101.pdf" TargetMode="External"/><Relationship Id="rId86" Type="http://schemas.openxmlformats.org/officeDocument/2006/relationships/hyperlink" Target="https://www.kcca.go.ug/uploads/acts/Kampala%20Street%20Traders%20By-laws.pdf" TargetMode="External"/><Relationship Id="rId4" Type="http://schemas.openxmlformats.org/officeDocument/2006/relationships/hyperlink" Target="https://icj2.wpenginepowered.com/wp-content/uploads/2023/03/8-March-Principles-Report_final_print-version.pdf" TargetMode="External"/><Relationship Id="rId9" Type="http://schemas.openxmlformats.org/officeDocument/2006/relationships/hyperlink" Target="https://ai.eecs.umich.edu/people/conway/TS/PUCL/PUCL%20Report.pdf" TargetMode="External"/><Relationship Id="rId13" Type="http://schemas.openxmlformats.org/officeDocument/2006/relationships/hyperlink" Target="https://icj2.wpenginepowered.com/wp-content/uploads/2020/03/Pakistan-Transgender-Advocacy-Analysis-brief-2020-ENG.pdf" TargetMode="External"/><Relationship Id="rId18" Type="http://schemas.openxmlformats.org/officeDocument/2006/relationships/hyperlink" Target="https://www.icj.org/wp-content/uploads/2022/01/Sri-Lanka-Briefing-Paper-A-Colonial-Relic-Long-Overdue-for-Repeal-2021-ENG.pdf" TargetMode="External"/><Relationship Id="rId39" Type="http://schemas.openxmlformats.org/officeDocument/2006/relationships/hyperlink" Target="https://www.recordnepal.com/crackdown-on-street-vendors-to-drive-them-back-to-their-villages" TargetMode="External"/><Relationship Id="rId34" Type="http://schemas.openxmlformats.org/officeDocument/2006/relationships/hyperlink" Target="https://myrepublica.nagariknetwork.com/news/nest-to-organize-mass-protest-on-january-9-against-kmc-s-harassment-to-street-vendors/" TargetMode="External"/><Relationship Id="rId50" Type="http://schemas.openxmlformats.org/officeDocument/2006/relationships/hyperlink" Target="https://malawi24.com/2023/04/29/lcc-to-remove-street-vendors-next-week/" TargetMode="External"/><Relationship Id="rId55" Type="http://schemas.openxmlformats.org/officeDocument/2006/relationships/hyperlink" Target="https://resource.capetown.gov.za/documentcentre/Documents/Bylaws%20and%20policies/Streets_PublicPlaces_Amendment_By-law_2021.pdf" TargetMode="External"/><Relationship Id="rId76" Type="http://schemas.openxmlformats.org/officeDocument/2006/relationships/hyperlink" Target="https://www.parliament.go.ug/news/1989/vendors-petition-parliament-over-harassment-kcca" TargetMode="External"/><Relationship Id="rId7" Type="http://schemas.openxmlformats.org/officeDocument/2006/relationships/hyperlink" Target="https://www.icj.org/wp-content/uploads/2019/06/India-Living-with-dignity-Publications-Reports-thematic-report-2019-ENG.pdf" TargetMode="External"/><Relationship Id="rId71" Type="http://schemas.openxmlformats.org/officeDocument/2006/relationships/hyperlink" Target="https://apcof.org/wp-content/uploads/030-study-on-decriminalising-poverty-in-south-africa-clare-ballard-patrick-burton-louise-edwards-abdirahman-maalim-gossar-and-chumile-sali.pdf" TargetMode="External"/><Relationship Id="rId2" Type="http://schemas.openxmlformats.org/officeDocument/2006/relationships/hyperlink" Target="https://www.unodc.org/documents/commissions/CCPCJ/CCPCJ_Sessions/CCPCJ_32/Statements/Item_3_-_OHCHR.pdf" TargetMode="External"/><Relationship Id="rId29" Type="http://schemas.openxmlformats.org/officeDocument/2006/relationships/hyperlink" Target="https://bridge2equality.org/wp-content/uploads/2023/06/BRIDGE-Analysis-NEW-English-Color.pdf" TargetMode="External"/><Relationship Id="rId24" Type="http://schemas.openxmlformats.org/officeDocument/2006/relationships/hyperlink" Target="https://www.ohchr.org/EN/NewsEvents/Pages/DisplayNews.aspx?NewsID=22541" TargetMode="External"/><Relationship Id="rId40" Type="http://schemas.openxmlformats.org/officeDocument/2006/relationships/hyperlink" Target="https://kathmandupost.com/valley/2017/09/14/kmc-removes-street-vendors" TargetMode="External"/><Relationship Id="rId45" Type="http://schemas.openxmlformats.org/officeDocument/2006/relationships/hyperlink" Target="https://urlz.fr/nAKT" TargetMode="External"/><Relationship Id="rId66" Type="http://schemas.openxmlformats.org/officeDocument/2006/relationships/hyperlink" Target="https://resource.capetown.gov.za/documentcentre/Documents/Bylaws%20and%20policies/Streets_PublicPlaces_Amendment_By-law_2021.pdf" TargetMode="External"/><Relationship Id="rId87" Type="http://schemas.openxmlformats.org/officeDocument/2006/relationships/hyperlink" Target="https://zimlii.org/akn/zw/act/1960/40/eng@2016-12-31" TargetMode="External"/><Relationship Id="rId61" Type="http://schemas.openxmlformats.org/officeDocument/2006/relationships/hyperlink" Target="https://www.westerncape.gov.za/sites/www.westerncape.gov.za/files/dsd_annual_report_2021-22.pdf" TargetMode="External"/><Relationship Id="rId82" Type="http://schemas.openxmlformats.org/officeDocument/2006/relationships/hyperlink" Target="https://www.kcca.go.ug/uploads/acts/Trade%20licensing%20Act%20Chapter_101.pdf" TargetMode="External"/><Relationship Id="rId19" Type="http://schemas.openxmlformats.org/officeDocument/2006/relationships/hyperlink" Target="http://www1.umn.edu/humanrts/research/srilanka/statutes/Vagrants_Ordin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International Commission of Jurists</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3287-538B-4267-9EDB-1DB0827447DE}"/>
</file>

<file path=customXml/itemProps2.xml><?xml version="1.0" encoding="utf-8"?>
<ds:datastoreItem xmlns:ds="http://schemas.openxmlformats.org/officeDocument/2006/customXml" ds:itemID="{0FB61197-64E8-4CDB-94D4-B18B6C19301B}">
  <ds:schemaRefs>
    <ds:schemaRef ds:uri="http://schemas.microsoft.com/office/infopath/2007/PartnerControls"/>
    <ds:schemaRef ds:uri="71056d69-d9f1-48b4-a5f7-abbdf356d7f1"/>
    <ds:schemaRef ds:uri="http://purl.org/dc/elements/1.1/"/>
    <ds:schemaRef ds:uri="http://schemas.microsoft.com/office/2006/documentManagement/types"/>
    <ds:schemaRef ds:uri="d7f2b7fb-e6c1-40ae-8527-f4747c6fe287"/>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91DC921D-E69C-1348-8540-5528B1CE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9199</Words>
  <Characters>52435</Characters>
  <Application>Microsoft Office Word</Application>
  <DocSecurity>4</DocSecurity>
  <Lines>436</Lines>
  <Paragraphs>123</Paragraphs>
  <ScaleCrop>false</ScaleCrop>
  <HeadingPairs>
    <vt:vector size="6" baseType="variant">
      <vt:variant>
        <vt:lpstr>Title</vt:lpstr>
      </vt:variant>
      <vt:variant>
        <vt:i4>1</vt:i4>
      </vt:variant>
      <vt:variant>
        <vt:lpstr>Titre</vt:lpstr>
      </vt:variant>
      <vt:variant>
        <vt:i4>1</vt:i4>
      </vt:variant>
      <vt:variant>
        <vt:lpstr/>
      </vt:variant>
      <vt:variant>
        <vt:i4>1</vt:i4>
      </vt:variant>
    </vt:vector>
  </HeadingPairs>
  <TitlesOfParts>
    <vt:vector size="3" baseType="lpstr">
      <vt:lpstr/>
      <vt:lpstr/>
      <vt:lpstr/>
    </vt:vector>
  </TitlesOfParts>
  <LinksUpToDate>false</LinksUpToDate>
  <CharactersWithSpaces>61511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2023-10-06T12:33:00Z</dcterms:created>
  <dcterms:modified xsi:type="dcterms:W3CDTF">2023-10-06T12:33:00Z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GrammarlyDocumentId">
    <vt:lpwstr>5ddbe1611ada26c97d5c30aebc4d5b0fd5895c5975aba6179f3195bfbe59349f</vt:lpwstr>
  </property>
</Properties>
</file>