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174D0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Décriminalisation du sans-abrisme et de la pauvreté</w:t>
      </w:r>
    </w:p>
    <w:p w14:paraId="00000002" w14:textId="77777777" w:rsidR="007174D0" w:rsidRDefault="007174D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7174D0" w:rsidRDefault="007174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7174D0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L’asbl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Infirmiers de rue travaille depuis 2006 à la réinsertion des personnes sans-abri à Bruxelles et à Liège. Depuis 2013, nous sommes un des acteurs de relogement via le dispositif de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-First” en Belgique. </w:t>
      </w:r>
    </w:p>
    <w:p w14:paraId="00000005" w14:textId="77777777" w:rsidR="007174D0" w:rsidRDefault="007174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7174D0" w:rsidRDefault="00000000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Nous avons consulté nos collègues de terrain pour récolter leurs avis sur la question de la criminalisation des comportements des personnes sans-abri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à Bruxelles et à Liège. </w:t>
      </w:r>
    </w:p>
    <w:p w14:paraId="00000007" w14:textId="77777777" w:rsidR="007174D0" w:rsidRDefault="00000000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Dans ce document nous avons listé ces situations, et nous y avons ajouté les lois liées. Lorsque la législation n'était pas disponible, nous avons joint un article de presse à ce sujet.</w:t>
      </w:r>
    </w:p>
    <w:p w14:paraId="00000008" w14:textId="77777777" w:rsidR="007174D0" w:rsidRDefault="007174D0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09" w14:textId="5B514E72" w:rsidR="007174D0" w:rsidRDefault="00000000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Il a été constaté de la criminalisation dans l’espace public, mais également des discriminations liée</w:t>
      </w:r>
      <w:r w:rsidR="000B4475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à la situation de sans-abrisme des personnes. </w:t>
      </w:r>
    </w:p>
    <w:p w14:paraId="0000000A" w14:textId="77777777" w:rsidR="007174D0" w:rsidRDefault="007174D0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0B" w14:textId="77777777" w:rsidR="007174D0" w:rsidRDefault="00000000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Enfin,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même si l’on ne peut pas parler de criminalisation à proprement parler, il a été constaté qu’au niveau administratif, les amendes et la lourdeur administrative compliquent la vie de notre public. </w:t>
      </w:r>
    </w:p>
    <w:p w14:paraId="0000000C" w14:textId="77777777" w:rsidR="007174D0" w:rsidRDefault="007174D0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0D" w14:textId="77777777" w:rsidR="007174D0" w:rsidRDefault="007174D0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0E" w14:textId="77777777" w:rsidR="007174D0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Espace public</w:t>
      </w:r>
    </w:p>
    <w:p w14:paraId="0000000F" w14:textId="77777777" w:rsidR="007174D0" w:rsidRDefault="007174D0">
      <w:pPr>
        <w:ind w:left="72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14:paraId="00000010" w14:textId="77777777" w:rsidR="007174D0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Règlement anti-mendicité dans l’espace public </w:t>
      </w:r>
    </w:p>
    <w:p w14:paraId="00000011" w14:textId="77777777" w:rsidR="007174D0" w:rsidRDefault="007174D0">
      <w:pPr>
        <w:ind w:left="14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12" w14:textId="773A7216" w:rsidR="007174D0" w:rsidRDefault="000B447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en</w:t>
      </w:r>
      <w:proofErr w:type="gramEnd"/>
      <w:r w:rsidR="000000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région de Bruxelles-Capitale</w:t>
      </w:r>
    </w:p>
    <w:p w14:paraId="00000013" w14:textId="77777777" w:rsidR="007174D0" w:rsidRDefault="007174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54C51ECA" w:rsidR="007174D0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 Service de lutte contre la </w:t>
      </w:r>
      <w:r w:rsidR="000B4475">
        <w:rPr>
          <w:rFonts w:ascii="Times New Roman" w:eastAsia="Times New Roman" w:hAnsi="Times New Roman" w:cs="Times New Roman"/>
          <w:sz w:val="24"/>
          <w:szCs w:val="24"/>
        </w:rPr>
        <w:t>pauvreté,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précarité et l’exclusion sociale, en collaboration avec l’Institut fédéral pour la protection et la promotion des droits humains ont rédigé un cahier de jurisprudence à ce propos. </w:t>
      </w:r>
    </w:p>
    <w:p w14:paraId="00000015" w14:textId="77777777" w:rsidR="007174D0" w:rsidRDefault="007174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7174D0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Service de lutte contre la pauvreté , la précarité et l’exclusion sociale, l’Institut fédéral pour la protection et la promotion des droits humains,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La réglementation de la mendicité sous l'angle des droits humains: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Etude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la réglementation de la mendicité en Belgique et l’impact de l’arrêt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Lacatus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et de la jurisprudence du Conseil d’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Cahier de jurisprudence n°3, mai 2023,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https://luttepauvrete.be/wp-content/uploads/sites/2/2023/05/Cahier_Lacatus-FR_04-05-2023.pdf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(consulté le 12 septembre 2023).</w:t>
      </w:r>
    </w:p>
    <w:p w14:paraId="00000017" w14:textId="77777777" w:rsidR="007174D0" w:rsidRDefault="007174D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18" w14:textId="77777777" w:rsidR="007174D0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u w:val="single"/>
        </w:rPr>
        <w:t>en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u w:val="single"/>
        </w:rPr>
        <w:t xml:space="preserve"> Wallonie, pour la ville de Liège</w:t>
      </w:r>
    </w:p>
    <w:p w14:paraId="00000019" w14:textId="77777777" w:rsidR="007174D0" w:rsidRDefault="007174D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u w:val="single"/>
        </w:rPr>
      </w:pPr>
    </w:p>
    <w:p w14:paraId="0000001A" w14:textId="18379DEC" w:rsidR="007174D0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La mendicité est régulée à Liège, où elle est permise dans certaines zones et à certains moments du calendrier.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loi sur la mendicité représente un réel problème à Liège pour les personnes sans-abri, parmi nos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patient·e</w:t>
      </w:r>
      <w:r w:rsidR="000B4475"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nombreux celles et ceux qui cumulent des amendes à ce sujet. Et si les sanctions de police sont trop nombreuses pour une même personne, elles risquent un passage en cellule, voire en prison.</w:t>
      </w:r>
    </w:p>
    <w:p w14:paraId="0000001B" w14:textId="77777777" w:rsidR="007174D0" w:rsidRDefault="007174D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1C" w14:textId="77777777" w:rsidR="007174D0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Conseil communal,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Règlement de police relatif à la mendicité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séance du 25 juin 2001,  </w:t>
      </w:r>
    </w:p>
    <w:p w14:paraId="0000001D" w14:textId="77777777" w:rsidR="007174D0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https://www.liege.be/fr/vie-communale/services-communaux/securite/bureau-de-police-administrative/reglements/reglement-de-police-relatif-a-la-mendicite-25-06-201.pdf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(consulté le 12 septembre 2023).</w:t>
      </w:r>
    </w:p>
    <w:p w14:paraId="0000001E" w14:textId="77777777" w:rsidR="007174D0" w:rsidRDefault="007174D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1F" w14:textId="77777777" w:rsidR="007174D0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rtbf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La mendicité, un droit humain à respecter : la Ville de Liège est-elle dans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l'illégalité ?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article en ligne, 26 avril 2023, </w:t>
      </w:r>
    </w:p>
    <w:p w14:paraId="00000020" w14:textId="77777777" w:rsidR="007174D0" w:rsidRDefault="00000000">
      <w:pPr>
        <w:jc w:val="both"/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https://www.rtbf.be/article/la-mendicite-un-droit-humain-a-respecter-la-ville-de-liege-est-elle-dans-l-illegalite-11188858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(consulté le 12 septembre 2023).</w:t>
      </w:r>
    </w:p>
    <w:p w14:paraId="00000021" w14:textId="77777777" w:rsidR="007174D0" w:rsidRDefault="007174D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u w:val="single"/>
        </w:rPr>
      </w:pPr>
    </w:p>
    <w:p w14:paraId="00000022" w14:textId="77777777" w:rsidR="007174D0" w:rsidRDefault="007174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7174D0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u w:val="single"/>
        </w:rPr>
        <w:t>La répression de la consommation d'alcool sur la voie publique</w:t>
      </w:r>
    </w:p>
    <w:p w14:paraId="00000024" w14:textId="77777777" w:rsidR="007174D0" w:rsidRDefault="007174D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25" w14:textId="77777777" w:rsidR="007174D0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région de Bruxelles-Capitale</w:t>
      </w:r>
    </w:p>
    <w:p w14:paraId="00000026" w14:textId="77777777" w:rsidR="007174D0" w:rsidRDefault="007174D0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27" w14:textId="77777777" w:rsidR="007174D0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Cette législation varie d’une commune bruxelloise à une autre. </w:t>
      </w:r>
    </w:p>
    <w:p w14:paraId="00000028" w14:textId="77777777" w:rsidR="007174D0" w:rsidRDefault="007174D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29" w14:textId="77777777" w:rsidR="007174D0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Carte blanche à ce sujet: La Libre,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Chasser les plus précaires de l’espace public est une politique violente et irresponsable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29 juin 2023,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https://www.lalibre.be/debats/opinions/2023/06/29/chasser-les-plus-precaires-de-lespace-public-est-une-politique-violente-et-irresponsable-CIPPQLKLERHA3CETTY3MZ3AO6Q/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(consulté le 12 septembre 2023).</w:t>
      </w:r>
    </w:p>
    <w:p w14:paraId="0000002A" w14:textId="77777777" w:rsidR="007174D0" w:rsidRDefault="007174D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2B" w14:textId="77777777" w:rsidR="007174D0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u w:val="single"/>
        </w:rPr>
        <w:t>en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u w:val="single"/>
        </w:rPr>
        <w:t xml:space="preserve"> Wallonie, pour la ville de Liège</w:t>
      </w:r>
    </w:p>
    <w:p w14:paraId="0000002C" w14:textId="77777777" w:rsidR="007174D0" w:rsidRDefault="007174D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2D" w14:textId="77777777" w:rsidR="007174D0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 Liège, il y a également beaucoup de consommation de drogue (cocaïne et héroïne) en rue, et ce malgré l'existence de la salle de consommation.</w:t>
      </w:r>
    </w:p>
    <w:p w14:paraId="0000002E" w14:textId="77777777" w:rsidR="007174D0" w:rsidRDefault="007174D0">
      <w:pPr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highlight w:val="white"/>
          <w:u w:val="single"/>
        </w:rPr>
      </w:pPr>
    </w:p>
    <w:p w14:paraId="0000002F" w14:textId="1FEC82FA" w:rsidR="007174D0" w:rsidRDefault="000B4475">
      <w:pPr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</w:t>
      </w:r>
      <w:r w:rsidR="00000000">
        <w:rPr>
          <w:rFonts w:ascii="Times New Roman" w:eastAsia="Times New Roman" w:hAnsi="Times New Roman" w:cs="Times New Roman"/>
          <w:sz w:val="24"/>
          <w:szCs w:val="24"/>
          <w:highlight w:val="white"/>
        </w:rPr>
        <w:t>tbf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gramStart"/>
      <w:r w:rsidR="0000000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Drogue:</w:t>
      </w:r>
      <w:proofErr w:type="gramEnd"/>
      <w:r w:rsidR="0000000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les salles de consommation à moindres risques sont-elles efficaces?, </w:t>
      </w:r>
      <w:r w:rsidR="00000000">
        <w:rPr>
          <w:rFonts w:ascii="Times New Roman" w:eastAsia="Times New Roman" w:hAnsi="Times New Roman" w:cs="Times New Roman"/>
          <w:sz w:val="24"/>
          <w:szCs w:val="24"/>
          <w:highlight w:val="white"/>
        </w:rPr>
        <w:t>12 juin 2023,</w:t>
      </w:r>
      <w:r w:rsidR="0000000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</w:p>
    <w:p w14:paraId="00000030" w14:textId="77777777" w:rsidR="007174D0" w:rsidRDefault="00000000">
      <w:pPr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highlight w:val="white"/>
          <w:u w:val="single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https://www.rtbf.be/article/drogue-les-salles-de-consommation-a-moindres-risques-sont-elles-efficaces-11211864</w:t>
        </w:r>
      </w:hyperlink>
      <w:hyperlink r:id="rId10">
        <w:r>
          <w:rPr>
            <w:rFonts w:ascii="Times New Roman" w:eastAsia="Times New Roman" w:hAnsi="Times New Roman" w:cs="Times New Roman"/>
            <w:color w:val="222222"/>
            <w:sz w:val="24"/>
            <w:szCs w:val="24"/>
            <w:highlight w:val="whit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(consulté le 15 septembre 2023).</w:t>
      </w:r>
    </w:p>
    <w:p w14:paraId="00000031" w14:textId="77777777" w:rsidR="007174D0" w:rsidRDefault="007174D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32" w14:textId="77777777" w:rsidR="007174D0" w:rsidRDefault="007174D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33" w14:textId="77777777" w:rsidR="007174D0" w:rsidRDefault="007174D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34" w14:textId="77777777" w:rsidR="007174D0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u w:val="single"/>
        </w:rPr>
        <w:t>La situation d’une personne sans-abri saoule, et qui a été placée en cellule de dégrisement pendant une nuit</w:t>
      </w:r>
    </w:p>
    <w:p w14:paraId="00000035" w14:textId="77777777" w:rsidR="007174D0" w:rsidRDefault="007174D0">
      <w:pPr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u w:val="single"/>
        </w:rPr>
      </w:pPr>
    </w:p>
    <w:p w14:paraId="00000036" w14:textId="77777777" w:rsidR="007174D0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région de Bruxelles-Capitale</w:t>
      </w:r>
    </w:p>
    <w:p w14:paraId="00000037" w14:textId="77777777" w:rsidR="007174D0" w:rsidRDefault="007174D0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38" w14:textId="77777777" w:rsidR="007174D0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Si la personne avait eu un logement, elle aurait été chez elle, et non pas en cellule. </w:t>
      </w:r>
    </w:p>
    <w:p w14:paraId="00000039" w14:textId="77777777" w:rsidR="007174D0" w:rsidRDefault="007174D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3A" w14:textId="3D264602" w:rsidR="007174D0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Arrêté-Loi relatif à la répression de l'ivresse du 14 novembre 1939, </w:t>
      </w:r>
    </w:p>
    <w:p w14:paraId="0000003B" w14:textId="77777777" w:rsidR="007174D0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https://www.ejustice.just.fgov.be/cgi_loi/change_lg.pl?language=fr&amp;la=F&amp;table_name=loi&amp;cn=1939111430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(consulté le 12 septembre 2023).</w:t>
      </w:r>
    </w:p>
    <w:p w14:paraId="0000003C" w14:textId="77777777" w:rsidR="007174D0" w:rsidRDefault="007174D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3D" w14:textId="77777777" w:rsidR="007174D0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u w:val="single"/>
        </w:rPr>
        <w:t>en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u w:val="single"/>
        </w:rPr>
        <w:t xml:space="preserve"> Wallonie, pour la ville de Liège</w:t>
      </w:r>
    </w:p>
    <w:p w14:paraId="0000003E" w14:textId="77777777" w:rsidR="007174D0" w:rsidRDefault="007174D0">
      <w:pPr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u w:val="single"/>
        </w:rPr>
      </w:pPr>
    </w:p>
    <w:p w14:paraId="0000003F" w14:textId="77777777" w:rsidR="007174D0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Il arrive très fréquemment que les personnes soient placées en cellule de dégrisement pour cause de consommation excessive d’alcool et également de drogues. </w:t>
      </w:r>
    </w:p>
    <w:p w14:paraId="00000040" w14:textId="77777777" w:rsidR="007174D0" w:rsidRDefault="007174D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41" w14:textId="578C51AD" w:rsidR="007174D0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Arrêté-Loi relatif à la répression de l'ivresse du 14 novembre 1939, </w:t>
      </w:r>
    </w:p>
    <w:p w14:paraId="00000042" w14:textId="77777777" w:rsidR="007174D0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https://www.ejustice.just.fgov.be/cgi_loi/change_lg.pl?language=fr&amp;la=F&amp;table_name=loi&amp;cn=1939111430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(consulté le 12 septembre 2023).</w:t>
      </w:r>
    </w:p>
    <w:p w14:paraId="00000043" w14:textId="77777777" w:rsidR="007174D0" w:rsidRDefault="007174D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44" w14:textId="77777777" w:rsidR="007174D0" w:rsidRDefault="007174D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45" w14:textId="77777777" w:rsidR="007174D0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Transports en commun</w:t>
      </w:r>
    </w:p>
    <w:p w14:paraId="00000046" w14:textId="77777777" w:rsidR="007174D0" w:rsidRDefault="007174D0">
      <w:pPr>
        <w:ind w:left="72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14:paraId="00000047" w14:textId="77777777" w:rsidR="007174D0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Lors de leurs déplacements, les personnes reçoivent des amendes car elles n’ont pas les moyens d’acheter des titres de transport.</w:t>
      </w:r>
    </w:p>
    <w:p w14:paraId="00000048" w14:textId="77777777" w:rsidR="007174D0" w:rsidRDefault="007174D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49" w14:textId="77777777" w:rsidR="007174D0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Les tarifs des frais en cas de voyage sans titre de transport valable au sein des véhicules de la Société des Transports Intercommunaux de Bruxelles (STIB), </w:t>
      </w:r>
      <w:hyperlink r:id="rId13" w:anchor=":~:text=107%20%E2%82%AC%20la%20premi%C3%A8re%20fois,nom%20d'une%20autre%20personne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https://www.stib-mivb.be/article.html?l=fr&amp;_guid=601e9422-317d-3a10-a9a1-ee33cbd438a9#:~:text=107%20%E2%82%AC%20la%20premi%C3%A8re%20fois,nom%20d'une%20autre%20personne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 (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consulté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le 12 septembre 2023). </w:t>
      </w:r>
    </w:p>
    <w:p w14:paraId="0000004A" w14:textId="77777777" w:rsidR="007174D0" w:rsidRDefault="007174D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4B" w14:textId="77777777" w:rsidR="007174D0" w:rsidRDefault="007174D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4C" w14:textId="77777777" w:rsidR="007174D0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Milieu hospitalier</w:t>
      </w:r>
    </w:p>
    <w:p w14:paraId="0000004D" w14:textId="77777777" w:rsidR="007174D0" w:rsidRDefault="007174D0">
      <w:pPr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14:paraId="0000004E" w14:textId="77777777" w:rsidR="007174D0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Suite à une non présentation à un RDV médical des frais sont réclamés (indemnités forfaitaires, intérêts de retard, frais administratifs), et en cas de non-paiement la situation aboutit à la réclamation des factures impayées via des sociétés de recouvrement, huissiers de justice, ou des avocats. </w:t>
      </w:r>
    </w:p>
    <w:p w14:paraId="1DFC5273" w14:textId="77777777" w:rsidR="000B4475" w:rsidRDefault="000B4475" w:rsidP="000B447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4F" w14:textId="4F698411" w:rsidR="007174D0" w:rsidRDefault="00000000" w:rsidP="000B447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Pas de législation trouvée.</w:t>
      </w:r>
    </w:p>
    <w:p w14:paraId="771FBAB7" w14:textId="77777777" w:rsidR="000B4475" w:rsidRDefault="000B4475" w:rsidP="000B447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50" w14:textId="1E4BA882" w:rsidR="007174D0" w:rsidRDefault="00000000" w:rsidP="000B447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L’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Echo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A partir de septembre, le premier rappel d’une dette sera gratuit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11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aout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2023, (consulté le 12 septembre 2023). </w:t>
      </w:r>
      <w:hyperlink r:id="rId1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https://www.lecho.be/economie-politique/belgique/general/a-partir-de-septembre-le-premier-rappel-d-une-dette-sera-gratuit/10486099.html</w:t>
        </w:r>
      </w:hyperlink>
    </w:p>
    <w:p w14:paraId="00000051" w14:textId="77777777" w:rsidR="007174D0" w:rsidRDefault="007174D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52" w14:textId="77777777" w:rsidR="007174D0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Pandémie de covid</w:t>
      </w:r>
    </w:p>
    <w:p w14:paraId="00000053" w14:textId="77777777" w:rsidR="007174D0" w:rsidRDefault="007174D0">
      <w:pPr>
        <w:ind w:left="72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14:paraId="00000054" w14:textId="77777777" w:rsidR="007174D0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Lors de la pandémie du covid, certains de nos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patient·es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en rue ont reçu des amendes administratives de 250 euros, parce qu'ils et elles étaient en rue alors qu'on était en période de confinement.</w:t>
      </w:r>
    </w:p>
    <w:p w14:paraId="00000055" w14:textId="77777777" w:rsidR="007174D0" w:rsidRDefault="007174D0">
      <w:pPr>
        <w:jc w:val="both"/>
      </w:pPr>
    </w:p>
    <w:p w14:paraId="00000056" w14:textId="77777777" w:rsidR="007174D0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Arrêté royal n° 1 portant sur la lutte contre le non-respect des mesures d'urgence pour limiter la propagation du coronavirus COVID-19 par la mise en place de sanctions administratives communales, </w:t>
      </w:r>
      <w:hyperlink r:id="rId1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https://etaamb.openjustice.be/fr/arrete-royal-du-06-avril-2020_n2020020733.html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(consulté le 12 septembre 2023).</w:t>
      </w:r>
    </w:p>
    <w:p w14:paraId="00000058" w14:textId="77777777" w:rsidR="007174D0" w:rsidRDefault="007174D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59" w14:textId="77777777" w:rsidR="007174D0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D.,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Les sanctions administratives communales à Bruxelles à l’épreuve de la crise de la COVID-19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Brussels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Collection générale, n° 180, 21 mai 2023, URL : </w:t>
      </w:r>
      <w:hyperlink r:id="rId1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http://journals.openedition.org/brussels/6794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(consulté le 12 septembre 2023).</w:t>
      </w:r>
    </w:p>
    <w:p w14:paraId="0000005A" w14:textId="77777777" w:rsidR="007174D0" w:rsidRDefault="007174D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5B" w14:textId="77777777" w:rsidR="007174D0" w:rsidRDefault="007174D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5C" w14:textId="77777777" w:rsidR="007174D0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Discrimination et bien-être animal</w:t>
      </w:r>
    </w:p>
    <w:p w14:paraId="0000005D" w14:textId="77777777" w:rsidR="007174D0" w:rsidRDefault="007174D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5E" w14:textId="77777777" w:rsidR="007174D0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région de Bruxelles-Capitale</w:t>
      </w:r>
    </w:p>
    <w:p w14:paraId="0000005F" w14:textId="77777777" w:rsidR="007174D0" w:rsidRDefault="007174D0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60" w14:textId="77777777" w:rsidR="007174D0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Une dame dont le chien a été saisi, car les voisins auraient eu des aprioris sur elle étant donné qu'elle était sans-abri. Madame a dû payer 250 euros afin de récupérer son chien.</w:t>
      </w:r>
    </w:p>
    <w:p w14:paraId="00000061" w14:textId="77777777" w:rsidR="007174D0" w:rsidRDefault="007174D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62" w14:textId="00C4F084" w:rsidR="007174D0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Législation bien-être animal Région de Bruxelles-</w:t>
      </w:r>
      <w:r w:rsidR="000B447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Capitale 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art 34 quater de la Loi relative à la protection et au bien-être des animaux du 14 août 1986, </w:t>
      </w:r>
      <w:hyperlink r:id="rId1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https://www.ejustice.just.fgov.be/cgi_loi/change_lg.pl?language=fr&amp;la=F&amp;cn=1986081434&amp;table_name=loi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(consulté le 12 septembre 2023).</w:t>
      </w:r>
    </w:p>
    <w:p w14:paraId="00000063" w14:textId="77777777" w:rsidR="007174D0" w:rsidRDefault="007174D0">
      <w:pPr>
        <w:jc w:val="both"/>
      </w:pPr>
    </w:p>
    <w:p w14:paraId="00000064" w14:textId="77777777" w:rsidR="007174D0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u w:val="single"/>
        </w:rPr>
        <w:t>en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u w:val="single"/>
        </w:rPr>
        <w:t xml:space="preserve"> Wallonie, pour la ville de Liège</w:t>
      </w:r>
    </w:p>
    <w:p w14:paraId="00000065" w14:textId="77777777" w:rsidR="007174D0" w:rsidRDefault="007174D0">
      <w:pPr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u w:val="single"/>
        </w:rPr>
      </w:pPr>
    </w:p>
    <w:p w14:paraId="00000066" w14:textId="77777777" w:rsidR="007174D0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Une situation similaire a été reportée à Liège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</w:t>
      </w:r>
    </w:p>
    <w:p w14:paraId="00000067" w14:textId="77777777" w:rsidR="007174D0" w:rsidRDefault="007174D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68" w14:textId="38C0665B" w:rsidR="007174D0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Législation bien-être animal Région </w:t>
      </w:r>
      <w:r w:rsidR="000B4475">
        <w:rPr>
          <w:rFonts w:ascii="Times New Roman" w:eastAsia="Times New Roman" w:hAnsi="Times New Roman" w:cs="Times New Roman"/>
          <w:sz w:val="24"/>
          <w:szCs w:val="24"/>
          <w:highlight w:val="white"/>
        </w:rPr>
        <w:t>wallonne 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Parlement de Wallonie,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Code wallon du Bien-être animal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03 octobre 2018, </w:t>
      </w:r>
      <w:hyperlink r:id="rId1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https://www.wallonie.be/sites/default/files/2019-04/code_wallon_bea.pdf</w:t>
        </w:r>
      </w:hyperlink>
    </w:p>
    <w:p w14:paraId="00000069" w14:textId="77777777" w:rsidR="007174D0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consulté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le 12-5 septembre 2023).</w:t>
      </w:r>
    </w:p>
    <w:p w14:paraId="0000006A" w14:textId="77777777" w:rsidR="007174D0" w:rsidRDefault="007174D0">
      <w:pPr>
        <w:jc w:val="both"/>
      </w:pPr>
    </w:p>
    <w:sectPr w:rsidR="007174D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70A17"/>
    <w:multiLevelType w:val="multilevel"/>
    <w:tmpl w:val="6FE29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4A42F7"/>
    <w:multiLevelType w:val="multilevel"/>
    <w:tmpl w:val="91D650F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C7324C9"/>
    <w:multiLevelType w:val="multilevel"/>
    <w:tmpl w:val="BBAE90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92E14E8"/>
    <w:multiLevelType w:val="multilevel"/>
    <w:tmpl w:val="79EA6D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5AD6DD0"/>
    <w:multiLevelType w:val="multilevel"/>
    <w:tmpl w:val="221606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13502157">
    <w:abstractNumId w:val="0"/>
  </w:num>
  <w:num w:numId="2" w16cid:durableId="169569493">
    <w:abstractNumId w:val="4"/>
  </w:num>
  <w:num w:numId="3" w16cid:durableId="175047298">
    <w:abstractNumId w:val="3"/>
  </w:num>
  <w:num w:numId="4" w16cid:durableId="832523227">
    <w:abstractNumId w:val="2"/>
  </w:num>
  <w:num w:numId="5" w16cid:durableId="1979459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4D0"/>
    <w:rsid w:val="000B4475"/>
    <w:rsid w:val="007174D0"/>
    <w:rsid w:val="0082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F3E24A"/>
  <w15:docId w15:val="{431684BD-9C58-8247-B03D-29839990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libre.be/debats/opinions/2023/06/29/chasser-les-plus-precaires-de-lespace-public-est-une-politique-violente-et-irresponsable-CIPPQLKLERHA3CETTY3MZ3AO6Q/" TargetMode="External"/><Relationship Id="rId13" Type="http://schemas.openxmlformats.org/officeDocument/2006/relationships/hyperlink" Target="https://www.stib-mivb.be/article.html?l=fr&amp;_guid=601e9422-317d-3a10-a9a1-ee33cbd438a9" TargetMode="External"/><Relationship Id="rId18" Type="http://schemas.openxmlformats.org/officeDocument/2006/relationships/hyperlink" Target="https://www.wallonie.be/sites/default/files/2019-04/code_wallon_bea.pdf" TargetMode="Externa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https://www.rtbf.be/article/la-mendicite-un-droit-humain-a-respecter-la-ville-de-liege-est-elle-dans-l-illegalite-11188858" TargetMode="External"/><Relationship Id="rId12" Type="http://schemas.openxmlformats.org/officeDocument/2006/relationships/hyperlink" Target="https://www.ejustice.just.fgov.be/cgi_loi/change_lg.pl?language=fr&amp;la=F&amp;table_name=loi&amp;cn=1939111430" TargetMode="External"/><Relationship Id="rId17" Type="http://schemas.openxmlformats.org/officeDocument/2006/relationships/hyperlink" Target="https://www.ejustice.just.fgov.be/cgi_loi/change_lg.pl?language=fr&amp;la=F&amp;cn=1986081434&amp;table_name=loi" TargetMode="External"/><Relationship Id="rId2" Type="http://schemas.openxmlformats.org/officeDocument/2006/relationships/styles" Target="styles.xml"/><Relationship Id="rId16" Type="http://schemas.openxmlformats.org/officeDocument/2006/relationships/hyperlink" Target="http://journals.openedition.org/brussels/679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liege.be/fr/vie-communale/services-communaux/securite/bureau-de-police-administrative/reglements/reglement-de-police-relatif-a-la-mendicite-25-06-201.pdf" TargetMode="External"/><Relationship Id="rId11" Type="http://schemas.openxmlformats.org/officeDocument/2006/relationships/hyperlink" Target="https://www.ejustice.just.fgov.be/cgi_loi/change_lg.pl?language=fr&amp;la=F&amp;table_name=loi&amp;cn=1939111430" TargetMode="External"/><Relationship Id="rId5" Type="http://schemas.openxmlformats.org/officeDocument/2006/relationships/hyperlink" Target="https://luttepauvrete.be/wp-content/uploads/sites/2/2023/05/Cahier_Lacatus-FR_04-05-2023.pdf" TargetMode="External"/><Relationship Id="rId15" Type="http://schemas.openxmlformats.org/officeDocument/2006/relationships/hyperlink" Target="https://etaamb.openjustice.be/fr/arrete-royal-du-06-avril-2020_n2020020733.html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www.rtbf.be/article/drogue-les-salles-de-consommation-a-moindres-risques-sont-elles-efficaces-1121186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tbf.be/article/drogue-les-salles-de-consommation-a-moindres-risques-sont-elles-efficaces-11211864" TargetMode="External"/><Relationship Id="rId14" Type="http://schemas.openxmlformats.org/officeDocument/2006/relationships/hyperlink" Target="https://www.lecho.be/economie-politique/belgique/general/a-partir-de-septembre-le-premier-rappel-d-une-dette-sera-gratuit/10486099.html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4" ma:contentTypeDescription="Create a new document." ma:contentTypeScope="" ma:versionID="5a8f1c7c54ced117300a31ab80fdb6cf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fe5bf3928b24d50e9851c65f16440570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CSOs</Category>
    <Doctype xmlns="d42e65b2-cf21-49c1-b27d-d23f90380c0e">input</Doctype>
    <Contributor xmlns="d42e65b2-cf21-49c1-b27d-d23f90380c0e">Infermiers de Rue / Belgium 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AFA89D3B-5944-432E-9E40-F425DE57A1DB}"/>
</file>

<file path=customXml/itemProps2.xml><?xml version="1.0" encoding="utf-8"?>
<ds:datastoreItem xmlns:ds="http://schemas.openxmlformats.org/officeDocument/2006/customXml" ds:itemID="{2BC53ECB-B1C0-4E2B-BA7B-CEB9B738AD45}"/>
</file>

<file path=customXml/itemProps3.xml><?xml version="1.0" encoding="utf-8"?>
<ds:datastoreItem xmlns:ds="http://schemas.openxmlformats.org/officeDocument/2006/customXml" ds:itemID="{1C304BA2-28A4-48BF-9B20-84AF14A15F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1418</Words>
  <Characters>7801</Characters>
  <Application>Microsoft Office Word</Application>
  <DocSecurity>0</DocSecurity>
  <Lines>65</Lines>
  <Paragraphs>18</Paragraphs>
  <ScaleCrop>false</ScaleCrop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2023-09-15T12:37:00Z</dcterms:created>
  <dcterms:modified xsi:type="dcterms:W3CDTF">2023-09-15T12:40:00Z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