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5C851" w14:textId="11ABC14D" w:rsidR="00AE7812" w:rsidRPr="00290B96" w:rsidRDefault="00AE7812" w:rsidP="009E096C">
      <w:pPr>
        <w:pStyle w:val="Normal1"/>
        <w:pBdr>
          <w:top w:val="nil"/>
          <w:left w:val="nil"/>
          <w:bottom w:val="nil"/>
          <w:right w:val="nil"/>
          <w:between w:val="nil"/>
        </w:pBdr>
        <w:spacing w:before="100" w:after="100" w:line="276" w:lineRule="auto"/>
        <w:rPr>
          <w:rFonts w:ascii="Arial" w:hAnsi="Arial" w:cs="Arial"/>
          <w:b/>
          <w:color w:val="000000"/>
        </w:rPr>
      </w:pPr>
    </w:p>
    <w:p w14:paraId="0822A891" w14:textId="66AEC2E9" w:rsidR="00AE7812" w:rsidRPr="00290B96" w:rsidRDefault="00AE7812" w:rsidP="009E096C">
      <w:pPr>
        <w:pStyle w:val="Normal1"/>
        <w:pBdr>
          <w:top w:val="nil"/>
          <w:left w:val="nil"/>
          <w:bottom w:val="nil"/>
          <w:right w:val="nil"/>
          <w:between w:val="nil"/>
        </w:pBdr>
        <w:spacing w:before="100" w:after="100" w:line="276" w:lineRule="auto"/>
        <w:rPr>
          <w:rFonts w:ascii="Arial" w:hAnsi="Arial" w:cs="Arial"/>
          <w:b/>
          <w:color w:val="000000"/>
        </w:rPr>
      </w:pPr>
    </w:p>
    <w:p w14:paraId="2D86B021" w14:textId="2DB397D0" w:rsidR="00AE7812" w:rsidRPr="005200DF" w:rsidRDefault="00836AEB" w:rsidP="009E096C">
      <w:pPr>
        <w:pStyle w:val="Normal1"/>
        <w:pBdr>
          <w:top w:val="nil"/>
          <w:left w:val="nil"/>
          <w:bottom w:val="nil"/>
          <w:right w:val="nil"/>
          <w:between w:val="nil"/>
        </w:pBdr>
        <w:spacing w:before="100" w:after="100" w:line="276" w:lineRule="auto"/>
        <w:rPr>
          <w:rFonts w:ascii="Arial" w:hAnsi="Arial" w:cs="Arial"/>
          <w:b/>
          <w:color w:val="000000"/>
          <w:sz w:val="36"/>
          <w:szCs w:val="36"/>
        </w:rPr>
      </w:pPr>
      <w:r w:rsidRPr="005200DF">
        <w:rPr>
          <w:rFonts w:ascii="Arial" w:hAnsi="Arial" w:cs="Arial"/>
          <w:b/>
          <w:color w:val="000000"/>
          <w:sz w:val="36"/>
          <w:szCs w:val="36"/>
        </w:rPr>
        <w:t>Joint s</w:t>
      </w:r>
      <w:r w:rsidR="00EE0430" w:rsidRPr="005200DF">
        <w:rPr>
          <w:rFonts w:ascii="Arial" w:hAnsi="Arial" w:cs="Arial"/>
          <w:b/>
          <w:color w:val="000000"/>
          <w:sz w:val="36"/>
          <w:szCs w:val="36"/>
        </w:rPr>
        <w:t>ubmission to UN Special Rapporteur</w:t>
      </w:r>
      <w:r w:rsidR="00631FBD" w:rsidRPr="005200DF">
        <w:rPr>
          <w:rFonts w:ascii="Arial" w:hAnsi="Arial" w:cs="Arial"/>
          <w:b/>
          <w:color w:val="000000"/>
          <w:sz w:val="36"/>
          <w:szCs w:val="36"/>
        </w:rPr>
        <w:t>s</w:t>
      </w:r>
      <w:r w:rsidR="00EE0430" w:rsidRPr="005200DF">
        <w:rPr>
          <w:rFonts w:ascii="Arial" w:hAnsi="Arial" w:cs="Arial"/>
          <w:b/>
          <w:color w:val="000000"/>
          <w:sz w:val="36"/>
          <w:szCs w:val="36"/>
        </w:rPr>
        <w:t xml:space="preserve"> on </w:t>
      </w:r>
      <w:r w:rsidR="009A42C1" w:rsidRPr="005200DF">
        <w:rPr>
          <w:rFonts w:ascii="Arial" w:hAnsi="Arial" w:cs="Arial"/>
          <w:b/>
          <w:color w:val="000000"/>
          <w:sz w:val="36"/>
          <w:szCs w:val="36"/>
        </w:rPr>
        <w:t>the right to a</w:t>
      </w:r>
      <w:r w:rsidR="00631FBD" w:rsidRPr="005200DF">
        <w:rPr>
          <w:rFonts w:ascii="Arial" w:hAnsi="Arial" w:cs="Arial"/>
          <w:b/>
          <w:color w:val="000000"/>
          <w:sz w:val="36"/>
          <w:szCs w:val="36"/>
        </w:rPr>
        <w:t xml:space="preserve">dequate </w:t>
      </w:r>
      <w:r w:rsidR="009A42C1" w:rsidRPr="005200DF">
        <w:rPr>
          <w:rFonts w:ascii="Arial" w:hAnsi="Arial" w:cs="Arial"/>
          <w:b/>
          <w:color w:val="000000"/>
          <w:sz w:val="36"/>
          <w:szCs w:val="36"/>
        </w:rPr>
        <w:t>h</w:t>
      </w:r>
      <w:r w:rsidR="00631FBD" w:rsidRPr="005200DF">
        <w:rPr>
          <w:rFonts w:ascii="Arial" w:hAnsi="Arial" w:cs="Arial"/>
          <w:b/>
          <w:color w:val="000000"/>
          <w:sz w:val="36"/>
          <w:szCs w:val="36"/>
        </w:rPr>
        <w:t>ousing</w:t>
      </w:r>
      <w:r w:rsidR="003561C1" w:rsidRPr="005200DF">
        <w:rPr>
          <w:rFonts w:ascii="Arial" w:hAnsi="Arial" w:cs="Arial"/>
          <w:b/>
          <w:color w:val="000000"/>
          <w:sz w:val="36"/>
          <w:szCs w:val="36"/>
        </w:rPr>
        <w:t>,</w:t>
      </w:r>
      <w:r w:rsidR="00631FBD" w:rsidRPr="005200DF">
        <w:rPr>
          <w:rFonts w:ascii="Arial" w:hAnsi="Arial" w:cs="Arial"/>
          <w:b/>
          <w:color w:val="000000"/>
          <w:sz w:val="36"/>
          <w:szCs w:val="36"/>
        </w:rPr>
        <w:t xml:space="preserve"> and </w:t>
      </w:r>
      <w:r w:rsidR="009A42C1" w:rsidRPr="005200DF">
        <w:rPr>
          <w:rFonts w:ascii="Arial" w:hAnsi="Arial" w:cs="Arial"/>
          <w:b/>
          <w:color w:val="000000"/>
          <w:sz w:val="36"/>
          <w:szCs w:val="36"/>
        </w:rPr>
        <w:t>e</w:t>
      </w:r>
      <w:r w:rsidR="00631FBD" w:rsidRPr="005200DF">
        <w:rPr>
          <w:rFonts w:ascii="Arial" w:hAnsi="Arial" w:cs="Arial"/>
          <w:b/>
          <w:color w:val="000000"/>
          <w:sz w:val="36"/>
          <w:szCs w:val="36"/>
        </w:rPr>
        <w:t xml:space="preserve">xtreme </w:t>
      </w:r>
      <w:r w:rsidR="009A42C1" w:rsidRPr="005200DF">
        <w:rPr>
          <w:rFonts w:ascii="Arial" w:hAnsi="Arial" w:cs="Arial"/>
          <w:b/>
          <w:color w:val="000000"/>
          <w:sz w:val="36"/>
          <w:szCs w:val="36"/>
        </w:rPr>
        <w:t>p</w:t>
      </w:r>
      <w:r w:rsidR="00631FBD" w:rsidRPr="005200DF">
        <w:rPr>
          <w:rFonts w:ascii="Arial" w:hAnsi="Arial" w:cs="Arial"/>
          <w:b/>
          <w:color w:val="000000"/>
          <w:sz w:val="36"/>
          <w:szCs w:val="36"/>
        </w:rPr>
        <w:t xml:space="preserve">overty and </w:t>
      </w:r>
      <w:r w:rsidR="009A42C1" w:rsidRPr="005200DF">
        <w:rPr>
          <w:rFonts w:ascii="Arial" w:hAnsi="Arial" w:cs="Arial"/>
          <w:b/>
          <w:color w:val="000000"/>
          <w:sz w:val="36"/>
          <w:szCs w:val="36"/>
        </w:rPr>
        <w:t>h</w:t>
      </w:r>
      <w:r w:rsidR="00631FBD" w:rsidRPr="005200DF">
        <w:rPr>
          <w:rFonts w:ascii="Arial" w:hAnsi="Arial" w:cs="Arial"/>
          <w:b/>
          <w:color w:val="000000"/>
          <w:sz w:val="36"/>
          <w:szCs w:val="36"/>
        </w:rPr>
        <w:t xml:space="preserve">uman </w:t>
      </w:r>
      <w:r w:rsidR="003561C1" w:rsidRPr="005200DF">
        <w:rPr>
          <w:rFonts w:ascii="Arial" w:hAnsi="Arial" w:cs="Arial"/>
          <w:b/>
          <w:color w:val="000000"/>
          <w:sz w:val="36"/>
          <w:szCs w:val="36"/>
        </w:rPr>
        <w:t>r</w:t>
      </w:r>
      <w:r w:rsidR="00631FBD" w:rsidRPr="005200DF">
        <w:rPr>
          <w:rFonts w:ascii="Arial" w:hAnsi="Arial" w:cs="Arial"/>
          <w:b/>
          <w:color w:val="000000"/>
          <w:sz w:val="36"/>
          <w:szCs w:val="36"/>
        </w:rPr>
        <w:t>ights</w:t>
      </w:r>
    </w:p>
    <w:p w14:paraId="455153EB" w14:textId="2986FC09" w:rsidR="006549F0" w:rsidRPr="00290B96" w:rsidRDefault="006549F0" w:rsidP="009E096C">
      <w:pPr>
        <w:pStyle w:val="Normal1"/>
        <w:pBdr>
          <w:top w:val="nil"/>
          <w:left w:val="nil"/>
          <w:bottom w:val="nil"/>
          <w:right w:val="nil"/>
          <w:between w:val="nil"/>
        </w:pBdr>
        <w:spacing w:before="100" w:after="100" w:line="276" w:lineRule="auto"/>
        <w:jc w:val="both"/>
        <w:rPr>
          <w:rFonts w:ascii="Arial" w:hAnsi="Arial" w:cs="Arial"/>
          <w:b/>
          <w:color w:val="000000"/>
        </w:rPr>
      </w:pPr>
    </w:p>
    <w:p w14:paraId="004F5705" w14:textId="12130A98" w:rsidR="006549F0" w:rsidRPr="00290B96" w:rsidRDefault="00563181" w:rsidP="009E096C">
      <w:pPr>
        <w:pStyle w:val="Normal1"/>
        <w:pBdr>
          <w:top w:val="nil"/>
          <w:left w:val="nil"/>
          <w:bottom w:val="nil"/>
          <w:right w:val="nil"/>
          <w:between w:val="nil"/>
        </w:pBdr>
        <w:spacing w:before="100" w:after="100" w:line="276" w:lineRule="auto"/>
        <w:jc w:val="both"/>
        <w:rPr>
          <w:rFonts w:ascii="Arial" w:hAnsi="Arial" w:cs="Arial"/>
          <w:bCs/>
          <w:color w:val="000000"/>
        </w:rPr>
      </w:pPr>
      <w:r w:rsidRPr="00290B96">
        <w:rPr>
          <w:rFonts w:ascii="Arial" w:hAnsi="Arial" w:cs="Arial"/>
          <w:bCs/>
          <w:color w:val="000000"/>
        </w:rPr>
        <w:t>On the d</w:t>
      </w:r>
      <w:r w:rsidR="009A42C1" w:rsidRPr="00290B96">
        <w:rPr>
          <w:rFonts w:ascii="Arial" w:hAnsi="Arial" w:cs="Arial"/>
          <w:bCs/>
          <w:color w:val="000000"/>
        </w:rPr>
        <w:t>ecriminalisation of homelessness and extreme poverty</w:t>
      </w:r>
    </w:p>
    <w:p w14:paraId="11BDB97A" w14:textId="297F46D4" w:rsidR="00AE7812" w:rsidRPr="00290B96" w:rsidRDefault="00AE7812" w:rsidP="009E096C">
      <w:pPr>
        <w:pStyle w:val="Normal1"/>
        <w:pBdr>
          <w:top w:val="nil"/>
          <w:left w:val="nil"/>
          <w:bottom w:val="nil"/>
          <w:right w:val="nil"/>
          <w:between w:val="nil"/>
        </w:pBdr>
        <w:spacing w:before="100" w:after="100" w:line="276" w:lineRule="auto"/>
        <w:rPr>
          <w:rFonts w:ascii="Arial" w:hAnsi="Arial" w:cs="Arial"/>
          <w:b/>
          <w:color w:val="000000"/>
        </w:rPr>
      </w:pPr>
    </w:p>
    <w:p w14:paraId="4B0C07BE" w14:textId="58112DAB" w:rsidR="00534888" w:rsidRPr="00290B96" w:rsidRDefault="005200DF" w:rsidP="009E096C">
      <w:pPr>
        <w:pStyle w:val="Normal1"/>
        <w:pBdr>
          <w:top w:val="nil"/>
          <w:left w:val="nil"/>
          <w:bottom w:val="nil"/>
          <w:right w:val="nil"/>
          <w:between w:val="nil"/>
        </w:pBdr>
        <w:spacing w:before="100" w:after="100" w:line="276" w:lineRule="auto"/>
        <w:rPr>
          <w:rFonts w:ascii="Arial" w:hAnsi="Arial" w:cs="Arial"/>
          <w:color w:val="000000"/>
        </w:rPr>
      </w:pPr>
      <w:r>
        <w:rPr>
          <w:rFonts w:ascii="Arial" w:hAnsi="Arial" w:cs="Arial"/>
          <w:color w:val="000000"/>
        </w:rPr>
        <w:t>1</w:t>
      </w:r>
      <w:r w:rsidR="00D17E6E">
        <w:rPr>
          <w:rFonts w:ascii="Arial" w:hAnsi="Arial" w:cs="Arial"/>
          <w:color w:val="000000"/>
        </w:rPr>
        <w:t>5</w:t>
      </w:r>
      <w:r>
        <w:rPr>
          <w:rFonts w:ascii="Arial" w:hAnsi="Arial" w:cs="Arial"/>
          <w:color w:val="000000"/>
        </w:rPr>
        <w:t xml:space="preserve"> </w:t>
      </w:r>
      <w:r w:rsidR="006922B1" w:rsidRPr="005200DF">
        <w:rPr>
          <w:rFonts w:ascii="Arial" w:hAnsi="Arial" w:cs="Arial"/>
          <w:color w:val="000000"/>
        </w:rPr>
        <w:t>September</w:t>
      </w:r>
      <w:r w:rsidR="009A42C1" w:rsidRPr="005200DF">
        <w:rPr>
          <w:rFonts w:ascii="Arial" w:hAnsi="Arial" w:cs="Arial"/>
          <w:color w:val="000000"/>
        </w:rPr>
        <w:t xml:space="preserve"> 2023</w:t>
      </w:r>
    </w:p>
    <w:p w14:paraId="602E3B51" w14:textId="777E480C" w:rsidR="00AE7812" w:rsidRPr="00290B96" w:rsidRDefault="00AE7812" w:rsidP="009E096C">
      <w:pPr>
        <w:pStyle w:val="Normal1"/>
        <w:pBdr>
          <w:top w:val="nil"/>
          <w:left w:val="nil"/>
          <w:bottom w:val="nil"/>
          <w:right w:val="nil"/>
          <w:between w:val="nil"/>
        </w:pBdr>
        <w:spacing w:before="100" w:after="100" w:line="276" w:lineRule="auto"/>
        <w:rPr>
          <w:rFonts w:ascii="Arial" w:hAnsi="Arial" w:cs="Arial"/>
          <w:i/>
          <w:color w:val="000000"/>
        </w:rPr>
      </w:pPr>
    </w:p>
    <w:p w14:paraId="087F700C" w14:textId="50DE97E0" w:rsidR="00927AC2" w:rsidRPr="00290B96" w:rsidRDefault="00927AC2" w:rsidP="009E096C">
      <w:pPr>
        <w:pStyle w:val="Normal1"/>
        <w:pBdr>
          <w:top w:val="nil"/>
          <w:left w:val="nil"/>
          <w:bottom w:val="nil"/>
          <w:right w:val="nil"/>
          <w:between w:val="nil"/>
        </w:pBdr>
        <w:spacing w:before="100" w:after="100" w:line="276" w:lineRule="auto"/>
        <w:rPr>
          <w:rFonts w:ascii="Arial" w:hAnsi="Arial" w:cs="Arial"/>
          <w:color w:val="000000"/>
        </w:rPr>
      </w:pPr>
    </w:p>
    <w:p w14:paraId="7622E427" w14:textId="747213B7" w:rsidR="008A283F" w:rsidRPr="00290B96" w:rsidRDefault="008A283F" w:rsidP="00723259">
      <w:pPr>
        <w:pStyle w:val="Normal1"/>
        <w:spacing w:line="276" w:lineRule="auto"/>
        <w:jc w:val="center"/>
        <w:rPr>
          <w:rFonts w:ascii="Arial" w:hAnsi="Arial" w:cs="Arial"/>
        </w:rPr>
      </w:pPr>
    </w:p>
    <w:p w14:paraId="3397A1CE" w14:textId="1FB67C7B" w:rsidR="008A283F" w:rsidRPr="00290B96" w:rsidRDefault="00B63D33" w:rsidP="00723259">
      <w:pPr>
        <w:pStyle w:val="Normal1"/>
        <w:spacing w:line="276" w:lineRule="auto"/>
        <w:jc w:val="center"/>
        <w:rPr>
          <w:rFonts w:ascii="Arial" w:hAnsi="Arial" w:cs="Arial"/>
        </w:rPr>
      </w:pPr>
      <w:r w:rsidRPr="00290B96">
        <w:rPr>
          <w:rFonts w:ascii="Arial" w:hAnsi="Arial" w:cs="Arial"/>
          <w:noProof/>
        </w:rPr>
        <w:drawing>
          <wp:anchor distT="0" distB="0" distL="114300" distR="114300" simplePos="0" relativeHeight="251654656" behindDoc="0" locked="0" layoutInCell="1" allowOverlap="1" wp14:anchorId="36EFA34B" wp14:editId="5064EC47">
            <wp:simplePos x="0" y="0"/>
            <wp:positionH relativeFrom="margin">
              <wp:align>center</wp:align>
            </wp:positionH>
            <wp:positionV relativeFrom="paragraph">
              <wp:posOffset>255758</wp:posOffset>
            </wp:positionV>
            <wp:extent cx="1466850" cy="809625"/>
            <wp:effectExtent l="0" t="0" r="0" b="9525"/>
            <wp:wrapNone/>
            <wp:docPr id="518217785" name="Picture 1" descr="A colorful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217785" name="Picture 1" descr="A colorful logo with black text&#10;&#10;Description automatically generated"/>
                    <pic:cNvPicPr/>
                  </pic:nvPicPr>
                  <pic:blipFill>
                    <a:blip r:embed="rId11"/>
                    <a:stretch>
                      <a:fillRect/>
                    </a:stretch>
                  </pic:blipFill>
                  <pic:spPr>
                    <a:xfrm>
                      <a:off x="0" y="0"/>
                      <a:ext cx="1466850" cy="809625"/>
                    </a:xfrm>
                    <a:prstGeom prst="rect">
                      <a:avLst/>
                    </a:prstGeom>
                  </pic:spPr>
                </pic:pic>
              </a:graphicData>
            </a:graphic>
          </wp:anchor>
        </w:drawing>
      </w:r>
    </w:p>
    <w:p w14:paraId="5B273C91" w14:textId="2223278B" w:rsidR="008A283F" w:rsidRPr="00290B96" w:rsidRDefault="00B63D33" w:rsidP="00723259">
      <w:pPr>
        <w:pStyle w:val="Normal1"/>
        <w:spacing w:line="276" w:lineRule="auto"/>
        <w:jc w:val="center"/>
        <w:rPr>
          <w:rFonts w:ascii="Arial" w:hAnsi="Arial" w:cs="Arial"/>
        </w:rPr>
      </w:pPr>
      <w:r w:rsidRPr="00290B96">
        <w:rPr>
          <w:rFonts w:ascii="Arial" w:hAnsi="Arial" w:cs="Arial"/>
          <w:noProof/>
        </w:rPr>
        <w:drawing>
          <wp:anchor distT="0" distB="0" distL="114300" distR="114300" simplePos="0" relativeHeight="251655680" behindDoc="0" locked="0" layoutInCell="1" allowOverlap="1" wp14:anchorId="3D922078" wp14:editId="4EF8D570">
            <wp:simplePos x="0" y="0"/>
            <wp:positionH relativeFrom="column">
              <wp:posOffset>4117096</wp:posOffset>
            </wp:positionH>
            <wp:positionV relativeFrom="paragraph">
              <wp:posOffset>5080</wp:posOffset>
            </wp:positionV>
            <wp:extent cx="914400" cy="914400"/>
            <wp:effectExtent l="0" t="0" r="0" b="0"/>
            <wp:wrapNone/>
            <wp:docPr id="1323907519" name="Picture 2" descr="A pin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07519" name="Picture 2" descr="A pink and white logo&#10;&#10;Description automatically generated"/>
                    <pic:cNvPicPr/>
                  </pic:nvPicPr>
                  <pic:blipFill>
                    <a:blip r:embed="rId12"/>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Pr="00290B96">
        <w:rPr>
          <w:rFonts w:ascii="Arial" w:hAnsi="Arial" w:cs="Arial"/>
          <w:b/>
          <w:noProof/>
          <w:color w:val="000000"/>
        </w:rPr>
        <w:drawing>
          <wp:anchor distT="0" distB="0" distL="114300" distR="114300" simplePos="0" relativeHeight="251653632" behindDoc="0" locked="0" layoutInCell="1" allowOverlap="1" wp14:anchorId="53377E7C" wp14:editId="043DF0A1">
            <wp:simplePos x="0" y="0"/>
            <wp:positionH relativeFrom="margin">
              <wp:posOffset>499403</wp:posOffset>
            </wp:positionH>
            <wp:positionV relativeFrom="paragraph">
              <wp:posOffset>6350</wp:posOffset>
            </wp:positionV>
            <wp:extent cx="1435100" cy="421640"/>
            <wp:effectExtent l="0" t="0" r="0" b="0"/>
            <wp:wrapThrough wrapText="bothSides">
              <wp:wrapPolygon edited="0">
                <wp:start x="0" y="0"/>
                <wp:lineTo x="0" y="20494"/>
                <wp:lineTo x="21218" y="20494"/>
                <wp:lineTo x="21218" y="0"/>
                <wp:lineTo x="0" y="0"/>
              </wp:wrapPolygon>
            </wp:wrapThrough>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3"/>
                    <a:stretch>
                      <a:fillRect/>
                    </a:stretch>
                  </pic:blipFill>
                  <pic:spPr>
                    <a:xfrm>
                      <a:off x="0" y="0"/>
                      <a:ext cx="1435100" cy="421640"/>
                    </a:xfrm>
                    <a:prstGeom prst="rect">
                      <a:avLst/>
                    </a:prstGeom>
                  </pic:spPr>
                </pic:pic>
              </a:graphicData>
            </a:graphic>
            <wp14:sizeRelH relativeFrom="margin">
              <wp14:pctWidth>0</wp14:pctWidth>
            </wp14:sizeRelH>
            <wp14:sizeRelV relativeFrom="margin">
              <wp14:pctHeight>0</wp14:pctHeight>
            </wp14:sizeRelV>
          </wp:anchor>
        </w:drawing>
      </w:r>
    </w:p>
    <w:p w14:paraId="0B4B73A0" w14:textId="521A768A" w:rsidR="008A283F" w:rsidRPr="00290B96" w:rsidRDefault="008A283F" w:rsidP="009E096C">
      <w:pPr>
        <w:pStyle w:val="Normal1"/>
        <w:spacing w:line="276" w:lineRule="auto"/>
        <w:rPr>
          <w:rFonts w:ascii="Arial" w:hAnsi="Arial" w:cs="Arial"/>
        </w:rPr>
      </w:pPr>
    </w:p>
    <w:p w14:paraId="689F78A5" w14:textId="4B25A1CB" w:rsidR="008A283F" w:rsidRPr="00290B96" w:rsidRDefault="008A283F" w:rsidP="00C8051C">
      <w:pPr>
        <w:pStyle w:val="Normal1"/>
        <w:spacing w:line="276" w:lineRule="auto"/>
        <w:jc w:val="center"/>
        <w:rPr>
          <w:rFonts w:ascii="Arial" w:hAnsi="Arial" w:cs="Arial"/>
        </w:rPr>
      </w:pPr>
    </w:p>
    <w:p w14:paraId="79A80C83" w14:textId="6203AD84" w:rsidR="006549F0" w:rsidRPr="00290B96" w:rsidRDefault="00B63D33" w:rsidP="009E096C">
      <w:pPr>
        <w:spacing w:line="276" w:lineRule="auto"/>
        <w:rPr>
          <w:rFonts w:ascii="Arial" w:hAnsi="Arial" w:cs="Arial"/>
        </w:rPr>
      </w:pPr>
      <w:r w:rsidRPr="00290B96">
        <w:rPr>
          <w:rFonts w:ascii="Arial" w:hAnsi="Arial" w:cs="Arial"/>
          <w:noProof/>
        </w:rPr>
        <w:drawing>
          <wp:anchor distT="0" distB="0" distL="114300" distR="114300" simplePos="0" relativeHeight="251657728" behindDoc="0" locked="0" layoutInCell="1" allowOverlap="1" wp14:anchorId="03D71C66" wp14:editId="076A9BDE">
            <wp:simplePos x="0" y="0"/>
            <wp:positionH relativeFrom="page">
              <wp:posOffset>1314792</wp:posOffset>
            </wp:positionH>
            <wp:positionV relativeFrom="paragraph">
              <wp:posOffset>7572</wp:posOffset>
            </wp:positionV>
            <wp:extent cx="924229" cy="989885"/>
            <wp:effectExtent l="0" t="0" r="0" b="0"/>
            <wp:wrapNone/>
            <wp:docPr id="1403470929" name="Picture 1" descr="A logo with a book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470929" name="Picture 1" descr="A logo with a book and text&#10;&#10;Description automatically generated"/>
                    <pic:cNvPicPr/>
                  </pic:nvPicPr>
                  <pic:blipFill>
                    <a:blip r:embed="rId14"/>
                    <a:stretch>
                      <a:fillRect/>
                    </a:stretch>
                  </pic:blipFill>
                  <pic:spPr>
                    <a:xfrm>
                      <a:off x="0" y="0"/>
                      <a:ext cx="924229" cy="989885"/>
                    </a:xfrm>
                    <a:prstGeom prst="rect">
                      <a:avLst/>
                    </a:prstGeom>
                  </pic:spPr>
                </pic:pic>
              </a:graphicData>
            </a:graphic>
            <wp14:sizeRelH relativeFrom="margin">
              <wp14:pctWidth>0</wp14:pctWidth>
            </wp14:sizeRelH>
            <wp14:sizeRelV relativeFrom="margin">
              <wp14:pctHeight>0</wp14:pctHeight>
            </wp14:sizeRelV>
          </wp:anchor>
        </w:drawing>
      </w:r>
    </w:p>
    <w:p w14:paraId="066570D5" w14:textId="3F776252" w:rsidR="00AD39D0" w:rsidRPr="00290B96" w:rsidRDefault="00B63D33" w:rsidP="009E096C">
      <w:pPr>
        <w:spacing w:line="276" w:lineRule="auto"/>
        <w:rPr>
          <w:rFonts w:ascii="Arial" w:hAnsi="Arial" w:cs="Arial"/>
        </w:rPr>
      </w:pPr>
      <w:r w:rsidRPr="00290B96">
        <w:rPr>
          <w:rFonts w:ascii="Arial" w:hAnsi="Arial" w:cs="Arial"/>
          <w:noProof/>
        </w:rPr>
        <w:drawing>
          <wp:anchor distT="0" distB="0" distL="114300" distR="114300" simplePos="0" relativeHeight="251656704" behindDoc="0" locked="0" layoutInCell="1" allowOverlap="1" wp14:anchorId="6132DE98" wp14:editId="4BA74C97">
            <wp:simplePos x="0" y="0"/>
            <wp:positionH relativeFrom="margin">
              <wp:posOffset>1898846</wp:posOffset>
            </wp:positionH>
            <wp:positionV relativeFrom="paragraph">
              <wp:posOffset>183466</wp:posOffset>
            </wp:positionV>
            <wp:extent cx="2109458" cy="633742"/>
            <wp:effectExtent l="0" t="0" r="0" b="0"/>
            <wp:wrapNone/>
            <wp:docPr id="1" name="image1.png" descr="A black background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black background with white text&#10;&#10;Description automatically generated"/>
                    <pic:cNvPicPr preferRelativeResize="0"/>
                  </pic:nvPicPr>
                  <pic:blipFill>
                    <a:blip r:embed="rId15"/>
                    <a:srcRect/>
                    <a:stretch>
                      <a:fillRect/>
                    </a:stretch>
                  </pic:blipFill>
                  <pic:spPr>
                    <a:xfrm>
                      <a:off x="0" y="0"/>
                      <a:ext cx="2109458" cy="633742"/>
                    </a:xfrm>
                    <a:prstGeom prst="rect">
                      <a:avLst/>
                    </a:prstGeom>
                    <a:ln/>
                  </pic:spPr>
                </pic:pic>
              </a:graphicData>
            </a:graphic>
            <wp14:sizeRelH relativeFrom="margin">
              <wp14:pctWidth>0</wp14:pctWidth>
            </wp14:sizeRelH>
            <wp14:sizeRelV relativeFrom="margin">
              <wp14:pctHeight>0</wp14:pctHeight>
            </wp14:sizeRelV>
          </wp:anchor>
        </w:drawing>
      </w:r>
      <w:r w:rsidRPr="00290B96">
        <w:rPr>
          <w:rFonts w:ascii="Arial" w:hAnsi="Arial" w:cs="Arial"/>
          <w:noProof/>
        </w:rPr>
        <w:drawing>
          <wp:anchor distT="0" distB="0" distL="114300" distR="114300" simplePos="0" relativeHeight="251658752" behindDoc="0" locked="0" layoutInCell="1" allowOverlap="1" wp14:anchorId="0CA9621C" wp14:editId="1B624BC8">
            <wp:simplePos x="0" y="0"/>
            <wp:positionH relativeFrom="margin">
              <wp:posOffset>4056184</wp:posOffset>
            </wp:positionH>
            <wp:positionV relativeFrom="paragraph">
              <wp:posOffset>7180</wp:posOffset>
            </wp:positionV>
            <wp:extent cx="920035" cy="1032095"/>
            <wp:effectExtent l="0" t="0" r="0" b="0"/>
            <wp:wrapNone/>
            <wp:docPr id="373687855" name="Picture 2" descr="A blue logo with hands holding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687855" name="Picture 2" descr="A blue logo with hands holding a picture&#10;&#10;Description automatically generated"/>
                    <pic:cNvPicPr/>
                  </pic:nvPicPr>
                  <pic:blipFill>
                    <a:blip r:embed="rId16"/>
                    <a:stretch>
                      <a:fillRect/>
                    </a:stretch>
                  </pic:blipFill>
                  <pic:spPr>
                    <a:xfrm>
                      <a:off x="0" y="0"/>
                      <a:ext cx="920035" cy="1032095"/>
                    </a:xfrm>
                    <a:prstGeom prst="rect">
                      <a:avLst/>
                    </a:prstGeom>
                  </pic:spPr>
                </pic:pic>
              </a:graphicData>
            </a:graphic>
            <wp14:sizeRelH relativeFrom="margin">
              <wp14:pctWidth>0</wp14:pctWidth>
            </wp14:sizeRelH>
            <wp14:sizeRelV relativeFrom="margin">
              <wp14:pctHeight>0</wp14:pctHeight>
            </wp14:sizeRelV>
          </wp:anchor>
        </w:drawing>
      </w:r>
    </w:p>
    <w:p w14:paraId="4693EA57" w14:textId="5FA1F4B8" w:rsidR="00AD39D0" w:rsidRPr="00290B96" w:rsidRDefault="00AD39D0" w:rsidP="009E096C">
      <w:pPr>
        <w:spacing w:line="276" w:lineRule="auto"/>
        <w:rPr>
          <w:rFonts w:ascii="Arial" w:hAnsi="Arial" w:cs="Arial"/>
        </w:rPr>
      </w:pPr>
    </w:p>
    <w:p w14:paraId="3450CA99" w14:textId="4401BE41" w:rsidR="00016305" w:rsidRPr="00290B96" w:rsidRDefault="00016305" w:rsidP="009E096C">
      <w:pPr>
        <w:spacing w:line="276" w:lineRule="auto"/>
        <w:rPr>
          <w:rFonts w:ascii="Arial" w:hAnsi="Arial" w:cs="Arial"/>
        </w:rPr>
      </w:pPr>
    </w:p>
    <w:p w14:paraId="548E8AF6" w14:textId="78E45A28" w:rsidR="006549F0" w:rsidRPr="00290B96" w:rsidRDefault="006549F0" w:rsidP="009E096C">
      <w:pPr>
        <w:spacing w:line="276" w:lineRule="auto"/>
        <w:rPr>
          <w:rFonts w:ascii="Arial" w:hAnsi="Arial" w:cs="Arial"/>
        </w:rPr>
      </w:pPr>
    </w:p>
    <w:p w14:paraId="75C3D946" w14:textId="6B63AC16" w:rsidR="006549F0" w:rsidRPr="00290B96" w:rsidRDefault="00D17E6E" w:rsidP="009E096C">
      <w:pPr>
        <w:spacing w:line="276" w:lineRule="auto"/>
        <w:rPr>
          <w:rFonts w:ascii="Arial" w:hAnsi="Arial" w:cs="Arial"/>
        </w:rPr>
      </w:pPr>
      <w:r>
        <w:rPr>
          <w:rFonts w:ascii="Arial" w:hAnsi="Arial" w:cs="Arial"/>
          <w:noProof/>
          <w:color w:val="000000"/>
        </w:rPr>
        <w:drawing>
          <wp:anchor distT="0" distB="0" distL="114300" distR="114300" simplePos="0" relativeHeight="251661824" behindDoc="0" locked="0" layoutInCell="1" allowOverlap="1" wp14:anchorId="31C253AA" wp14:editId="1EEB93B9">
            <wp:simplePos x="0" y="0"/>
            <wp:positionH relativeFrom="column">
              <wp:posOffset>1847850</wp:posOffset>
            </wp:positionH>
            <wp:positionV relativeFrom="paragraph">
              <wp:posOffset>41275</wp:posOffset>
            </wp:positionV>
            <wp:extent cx="1828099" cy="381000"/>
            <wp:effectExtent l="0" t="0" r="1270" b="0"/>
            <wp:wrapNone/>
            <wp:docPr id="207763516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635161" name="Picture 1" descr="A black background with a black square&#10;&#10;Description automatically generated with medium confidence"/>
                    <pic:cNvPicPr/>
                  </pic:nvPicPr>
                  <pic:blipFill>
                    <a:blip r:embed="rId17"/>
                    <a:stretch>
                      <a:fillRect/>
                    </a:stretch>
                  </pic:blipFill>
                  <pic:spPr>
                    <a:xfrm>
                      <a:off x="0" y="0"/>
                      <a:ext cx="1828099" cy="381000"/>
                    </a:xfrm>
                    <a:prstGeom prst="rect">
                      <a:avLst/>
                    </a:prstGeom>
                  </pic:spPr>
                </pic:pic>
              </a:graphicData>
            </a:graphic>
            <wp14:sizeRelH relativeFrom="margin">
              <wp14:pctWidth>0</wp14:pctWidth>
            </wp14:sizeRelH>
            <wp14:sizeRelV relativeFrom="margin">
              <wp14:pctHeight>0</wp14:pctHeight>
            </wp14:sizeRelV>
          </wp:anchor>
        </w:drawing>
      </w:r>
    </w:p>
    <w:p w14:paraId="3240080D" w14:textId="77777777" w:rsidR="00016305" w:rsidRDefault="00016305" w:rsidP="009E096C">
      <w:pPr>
        <w:spacing w:line="276" w:lineRule="auto"/>
        <w:rPr>
          <w:rFonts w:ascii="Arial" w:hAnsi="Arial" w:cs="Arial"/>
        </w:rPr>
      </w:pPr>
    </w:p>
    <w:p w14:paraId="13CE5736" w14:textId="77777777" w:rsidR="00D17E6E" w:rsidRPr="00290B96" w:rsidRDefault="00D17E6E" w:rsidP="009E096C">
      <w:pPr>
        <w:spacing w:line="276" w:lineRule="auto"/>
        <w:rPr>
          <w:rFonts w:ascii="Arial" w:hAnsi="Arial" w:cs="Arial"/>
        </w:rPr>
      </w:pPr>
    </w:p>
    <w:p w14:paraId="7B6215A7" w14:textId="77777777" w:rsidR="006549F0" w:rsidRPr="00290B96" w:rsidRDefault="006549F0" w:rsidP="009E096C">
      <w:pPr>
        <w:spacing w:line="276" w:lineRule="auto"/>
        <w:rPr>
          <w:rFonts w:ascii="Arial" w:hAnsi="Arial" w:cs="Arial"/>
        </w:rPr>
      </w:pPr>
    </w:p>
    <w:p w14:paraId="653C9F0F" w14:textId="77777777" w:rsidR="00FA7A38" w:rsidRDefault="00FA7A38" w:rsidP="00652E6E">
      <w:pPr>
        <w:pStyle w:val="Normal1"/>
        <w:pBdr>
          <w:top w:val="nil"/>
          <w:left w:val="nil"/>
          <w:bottom w:val="nil"/>
          <w:right w:val="nil"/>
          <w:between w:val="nil"/>
        </w:pBdr>
        <w:spacing w:before="100" w:after="100" w:line="276" w:lineRule="auto"/>
        <w:contextualSpacing/>
        <w:rPr>
          <w:rFonts w:ascii="Arial" w:hAnsi="Arial" w:cs="Arial"/>
          <w:b/>
          <w:bCs/>
          <w:color w:val="C00000"/>
        </w:rPr>
      </w:pPr>
    </w:p>
    <w:p w14:paraId="2752118C" w14:textId="77777777" w:rsidR="008F4F16" w:rsidRDefault="008F4F16" w:rsidP="00652E6E">
      <w:pPr>
        <w:pStyle w:val="Normal1"/>
        <w:pBdr>
          <w:top w:val="nil"/>
          <w:left w:val="nil"/>
          <w:bottom w:val="nil"/>
          <w:right w:val="nil"/>
          <w:between w:val="nil"/>
        </w:pBdr>
        <w:spacing w:before="100" w:after="100" w:line="276" w:lineRule="auto"/>
        <w:contextualSpacing/>
        <w:rPr>
          <w:rFonts w:ascii="Arial" w:hAnsi="Arial" w:cs="Arial"/>
          <w:b/>
          <w:bCs/>
          <w:color w:val="C00000"/>
        </w:rPr>
      </w:pPr>
    </w:p>
    <w:p w14:paraId="1BA1DE5B" w14:textId="77777777" w:rsidR="008F4F16" w:rsidRDefault="008F4F16" w:rsidP="00652E6E">
      <w:pPr>
        <w:pStyle w:val="Normal1"/>
        <w:pBdr>
          <w:top w:val="nil"/>
          <w:left w:val="nil"/>
          <w:bottom w:val="nil"/>
          <w:right w:val="nil"/>
          <w:between w:val="nil"/>
        </w:pBdr>
        <w:spacing w:before="100" w:after="100" w:line="276" w:lineRule="auto"/>
        <w:contextualSpacing/>
        <w:rPr>
          <w:rFonts w:ascii="Arial" w:hAnsi="Arial" w:cs="Arial"/>
          <w:b/>
          <w:bCs/>
          <w:color w:val="C00000"/>
        </w:rPr>
      </w:pPr>
    </w:p>
    <w:p w14:paraId="33932D00" w14:textId="77777777" w:rsidR="008F4F16" w:rsidRDefault="008F4F16" w:rsidP="00652E6E">
      <w:pPr>
        <w:pStyle w:val="Normal1"/>
        <w:pBdr>
          <w:top w:val="nil"/>
          <w:left w:val="nil"/>
          <w:bottom w:val="nil"/>
          <w:right w:val="nil"/>
          <w:between w:val="nil"/>
        </w:pBdr>
        <w:spacing w:before="100" w:after="100" w:line="276" w:lineRule="auto"/>
        <w:contextualSpacing/>
        <w:rPr>
          <w:rFonts w:ascii="Arial" w:hAnsi="Arial" w:cs="Arial"/>
          <w:b/>
          <w:bCs/>
          <w:color w:val="C00000"/>
        </w:rPr>
      </w:pPr>
    </w:p>
    <w:p w14:paraId="0F06689A" w14:textId="77777777" w:rsidR="008F4F16" w:rsidRDefault="008F4F16" w:rsidP="00652E6E">
      <w:pPr>
        <w:pStyle w:val="Normal1"/>
        <w:pBdr>
          <w:top w:val="nil"/>
          <w:left w:val="nil"/>
          <w:bottom w:val="nil"/>
          <w:right w:val="nil"/>
          <w:between w:val="nil"/>
        </w:pBdr>
        <w:spacing w:before="100" w:after="100" w:line="276" w:lineRule="auto"/>
        <w:contextualSpacing/>
        <w:rPr>
          <w:rFonts w:ascii="Arial" w:hAnsi="Arial" w:cs="Arial"/>
          <w:b/>
          <w:bCs/>
          <w:color w:val="C00000"/>
        </w:rPr>
      </w:pPr>
    </w:p>
    <w:p w14:paraId="6716C127" w14:textId="77777777" w:rsidR="008F4F16" w:rsidRPr="00290B96" w:rsidRDefault="008F4F16" w:rsidP="00652E6E">
      <w:pPr>
        <w:pStyle w:val="Normal1"/>
        <w:pBdr>
          <w:top w:val="nil"/>
          <w:left w:val="nil"/>
          <w:bottom w:val="nil"/>
          <w:right w:val="nil"/>
          <w:between w:val="nil"/>
        </w:pBdr>
        <w:spacing w:before="100" w:after="100" w:line="276" w:lineRule="auto"/>
        <w:contextualSpacing/>
        <w:rPr>
          <w:rFonts w:ascii="Arial" w:hAnsi="Arial" w:cs="Arial"/>
          <w:b/>
          <w:bCs/>
          <w:color w:val="C00000"/>
        </w:rPr>
      </w:pPr>
    </w:p>
    <w:p w14:paraId="06AD4B05" w14:textId="77777777" w:rsidR="00FA7A38" w:rsidRPr="00290B96" w:rsidRDefault="00FA7A38" w:rsidP="00652E6E">
      <w:pPr>
        <w:pStyle w:val="Normal1"/>
        <w:pBdr>
          <w:top w:val="nil"/>
          <w:left w:val="nil"/>
          <w:bottom w:val="nil"/>
          <w:right w:val="nil"/>
          <w:between w:val="nil"/>
        </w:pBdr>
        <w:spacing w:before="100" w:after="100" w:line="276" w:lineRule="auto"/>
        <w:contextualSpacing/>
        <w:rPr>
          <w:rFonts w:ascii="Arial" w:hAnsi="Arial" w:cs="Arial"/>
          <w:b/>
          <w:bCs/>
          <w:color w:val="C00000"/>
        </w:rPr>
      </w:pPr>
    </w:p>
    <w:p w14:paraId="16E48253" w14:textId="77777777" w:rsidR="00510339" w:rsidRPr="00290B96" w:rsidRDefault="00510339" w:rsidP="00652E6E">
      <w:pPr>
        <w:pStyle w:val="Normal1"/>
        <w:pBdr>
          <w:top w:val="nil"/>
          <w:left w:val="nil"/>
          <w:bottom w:val="nil"/>
          <w:right w:val="nil"/>
          <w:between w:val="nil"/>
        </w:pBdr>
        <w:spacing w:before="100" w:after="100" w:line="276" w:lineRule="auto"/>
        <w:contextualSpacing/>
        <w:rPr>
          <w:rFonts w:ascii="Arial" w:hAnsi="Arial" w:cs="Arial"/>
          <w:b/>
          <w:bCs/>
          <w:color w:val="C00000"/>
        </w:rPr>
      </w:pPr>
    </w:p>
    <w:p w14:paraId="5AC2B0D0" w14:textId="256C34D8" w:rsidR="00510339" w:rsidRDefault="0042296C" w:rsidP="0042296C">
      <w:pPr>
        <w:pStyle w:val="Normal1"/>
        <w:pBdr>
          <w:top w:val="nil"/>
          <w:left w:val="nil"/>
          <w:bottom w:val="nil"/>
          <w:right w:val="nil"/>
          <w:between w:val="nil"/>
        </w:pBdr>
        <w:tabs>
          <w:tab w:val="left" w:pos="1795"/>
        </w:tabs>
        <w:spacing w:before="100" w:after="100" w:line="276" w:lineRule="auto"/>
        <w:contextualSpacing/>
        <w:rPr>
          <w:rFonts w:ascii="Arial" w:hAnsi="Arial" w:cs="Arial"/>
          <w:b/>
          <w:bCs/>
          <w:color w:val="C00000"/>
        </w:rPr>
      </w:pPr>
      <w:r>
        <w:rPr>
          <w:rFonts w:ascii="Arial" w:hAnsi="Arial" w:cs="Arial"/>
          <w:b/>
          <w:bCs/>
          <w:color w:val="C00000"/>
        </w:rPr>
        <w:tab/>
      </w:r>
    </w:p>
    <w:p w14:paraId="2D28A07A" w14:textId="77777777" w:rsidR="00D17E6E" w:rsidRDefault="00D17E6E" w:rsidP="00652E6E">
      <w:pPr>
        <w:pStyle w:val="Normal1"/>
        <w:pBdr>
          <w:top w:val="nil"/>
          <w:left w:val="nil"/>
          <w:bottom w:val="nil"/>
          <w:right w:val="nil"/>
          <w:between w:val="nil"/>
        </w:pBdr>
        <w:spacing w:before="100" w:after="100" w:line="276" w:lineRule="auto"/>
        <w:contextualSpacing/>
        <w:rPr>
          <w:rFonts w:ascii="Arial" w:hAnsi="Arial" w:cs="Arial"/>
          <w:b/>
          <w:bCs/>
          <w:color w:val="C00000"/>
        </w:rPr>
      </w:pPr>
    </w:p>
    <w:p w14:paraId="4445631B" w14:textId="6A9D3C8B" w:rsidR="00AA7658" w:rsidRPr="00290B96" w:rsidRDefault="007B246D" w:rsidP="00652E6E">
      <w:pPr>
        <w:pStyle w:val="Normal1"/>
        <w:pBdr>
          <w:top w:val="nil"/>
          <w:left w:val="nil"/>
          <w:bottom w:val="nil"/>
          <w:right w:val="nil"/>
          <w:between w:val="nil"/>
        </w:pBdr>
        <w:spacing w:before="100" w:after="100" w:line="276" w:lineRule="auto"/>
        <w:contextualSpacing/>
        <w:rPr>
          <w:rFonts w:ascii="Arial" w:hAnsi="Arial" w:cs="Arial"/>
          <w:b/>
          <w:bCs/>
          <w:color w:val="C00000"/>
        </w:rPr>
      </w:pPr>
      <w:r w:rsidRPr="00290B96">
        <w:rPr>
          <w:rFonts w:ascii="Arial" w:hAnsi="Arial" w:cs="Arial"/>
          <w:b/>
          <w:bCs/>
          <w:color w:val="C00000"/>
        </w:rPr>
        <w:lastRenderedPageBreak/>
        <w:t xml:space="preserve">Background </w:t>
      </w:r>
      <w:r w:rsidR="000E6B49" w:rsidRPr="00290B96">
        <w:rPr>
          <w:rFonts w:ascii="Arial" w:hAnsi="Arial" w:cs="Arial"/>
          <w:b/>
          <w:bCs/>
          <w:color w:val="C00000"/>
        </w:rPr>
        <w:t xml:space="preserve">to </w:t>
      </w:r>
      <w:r w:rsidRPr="00290B96">
        <w:rPr>
          <w:rFonts w:ascii="Arial" w:hAnsi="Arial" w:cs="Arial"/>
          <w:b/>
          <w:bCs/>
          <w:color w:val="C00000"/>
        </w:rPr>
        <w:t xml:space="preserve">contributors </w:t>
      </w:r>
    </w:p>
    <w:p w14:paraId="37F974C1" w14:textId="77777777" w:rsidR="009E096C" w:rsidRPr="00290B96" w:rsidRDefault="009E096C" w:rsidP="009E096C">
      <w:pPr>
        <w:pStyle w:val="Normal1"/>
        <w:pBdr>
          <w:top w:val="nil"/>
          <w:left w:val="nil"/>
          <w:bottom w:val="nil"/>
          <w:right w:val="nil"/>
          <w:between w:val="nil"/>
        </w:pBdr>
        <w:spacing w:before="100" w:after="0" w:line="276" w:lineRule="auto"/>
        <w:contextualSpacing/>
        <w:jc w:val="both"/>
        <w:rPr>
          <w:rFonts w:ascii="Arial" w:hAnsi="Arial" w:cs="Arial"/>
          <w:b/>
          <w:bCs/>
          <w:color w:val="C00000"/>
        </w:rPr>
      </w:pPr>
    </w:p>
    <w:p w14:paraId="03817805" w14:textId="5979E844" w:rsidR="00A0253E" w:rsidRPr="00290B96" w:rsidRDefault="00112C92" w:rsidP="00A0253E">
      <w:pPr>
        <w:pStyle w:val="ListParagraph"/>
        <w:numPr>
          <w:ilvl w:val="0"/>
          <w:numId w:val="16"/>
        </w:numPr>
        <w:jc w:val="both"/>
        <w:rPr>
          <w:rFonts w:ascii="Arial" w:hAnsi="Arial" w:cs="Arial"/>
        </w:rPr>
      </w:pPr>
      <w:bookmarkStart w:id="0" w:name="_Hlk116918797"/>
      <w:r w:rsidRPr="00290B96">
        <w:rPr>
          <w:rFonts w:ascii="Arial" w:hAnsi="Arial" w:cs="Arial"/>
        </w:rPr>
        <w:t>Consortium for Street Children (CSC) is a global network supporting children in street situations (</w:t>
      </w:r>
      <w:proofErr w:type="spellStart"/>
      <w:r w:rsidR="000E6F06" w:rsidRPr="00290B96">
        <w:rPr>
          <w:rFonts w:ascii="Arial" w:hAnsi="Arial" w:cs="Arial"/>
        </w:rPr>
        <w:t>C</w:t>
      </w:r>
      <w:r w:rsidR="007F2B18" w:rsidRPr="00290B96">
        <w:rPr>
          <w:rFonts w:ascii="Arial" w:hAnsi="Arial" w:cs="Arial"/>
        </w:rPr>
        <w:t>i</w:t>
      </w:r>
      <w:r w:rsidR="000E6F06" w:rsidRPr="00290B96">
        <w:rPr>
          <w:rFonts w:ascii="Arial" w:hAnsi="Arial" w:cs="Arial"/>
        </w:rPr>
        <w:t>S</w:t>
      </w:r>
      <w:r w:rsidR="004E5520" w:rsidRPr="00290B96">
        <w:rPr>
          <w:rFonts w:ascii="Arial" w:hAnsi="Arial" w:cs="Arial"/>
        </w:rPr>
        <w:t>S</w:t>
      </w:r>
      <w:proofErr w:type="spellEnd"/>
      <w:r w:rsidRPr="00290B96">
        <w:rPr>
          <w:rFonts w:ascii="Arial" w:hAnsi="Arial" w:cs="Arial"/>
        </w:rPr>
        <w:t>) and working to instigate systemic change through advocacy, research and innovative programming</w:t>
      </w:r>
      <w:r w:rsidR="00793280" w:rsidRPr="00290B96">
        <w:rPr>
          <w:rFonts w:ascii="Arial" w:hAnsi="Arial" w:cs="Arial"/>
        </w:rPr>
        <w:t xml:space="preserve">. </w:t>
      </w:r>
      <w:r w:rsidRPr="00290B96">
        <w:rPr>
          <w:rFonts w:ascii="Arial" w:hAnsi="Arial" w:cs="Arial"/>
        </w:rPr>
        <w:t>CSC works closely with non-governmental organisations</w:t>
      </w:r>
      <w:r w:rsidR="00620493" w:rsidRPr="00290B96">
        <w:rPr>
          <w:rFonts w:ascii="Arial" w:hAnsi="Arial" w:cs="Arial"/>
        </w:rPr>
        <w:t xml:space="preserve"> </w:t>
      </w:r>
      <w:r w:rsidRPr="00290B96">
        <w:rPr>
          <w:rFonts w:ascii="Arial" w:hAnsi="Arial" w:cs="Arial"/>
        </w:rPr>
        <w:t xml:space="preserve">to promote the rights of </w:t>
      </w:r>
      <w:proofErr w:type="spellStart"/>
      <w:r w:rsidRPr="00290B96">
        <w:rPr>
          <w:rFonts w:ascii="Arial" w:hAnsi="Arial" w:cs="Arial"/>
        </w:rPr>
        <w:t>CiSS</w:t>
      </w:r>
      <w:proofErr w:type="spellEnd"/>
      <w:r w:rsidRPr="00290B96">
        <w:rPr>
          <w:rFonts w:ascii="Arial" w:hAnsi="Arial" w:cs="Arial"/>
        </w:rPr>
        <w:t xml:space="preserve"> at international, national and subnational levels, including through engagement with United Nations human rights architecture.</w:t>
      </w:r>
    </w:p>
    <w:p w14:paraId="5049D6CB" w14:textId="77777777" w:rsidR="00117C0B" w:rsidRPr="00290B96" w:rsidRDefault="00117C0B" w:rsidP="00117C0B">
      <w:pPr>
        <w:pStyle w:val="ListParagraph"/>
        <w:jc w:val="both"/>
        <w:rPr>
          <w:rFonts w:ascii="Arial" w:hAnsi="Arial" w:cs="Arial"/>
        </w:rPr>
      </w:pPr>
    </w:p>
    <w:p w14:paraId="18C0FA09" w14:textId="77777777" w:rsidR="00EA7AF9" w:rsidRPr="00290B96" w:rsidRDefault="00117C0B" w:rsidP="00EA7AF9">
      <w:pPr>
        <w:pStyle w:val="ListParagraph"/>
        <w:numPr>
          <w:ilvl w:val="0"/>
          <w:numId w:val="16"/>
        </w:numPr>
        <w:spacing w:after="0"/>
        <w:jc w:val="both"/>
        <w:rPr>
          <w:rFonts w:ascii="Arial" w:hAnsi="Arial" w:cs="Arial"/>
        </w:rPr>
      </w:pPr>
      <w:r w:rsidRPr="00290B96">
        <w:rPr>
          <w:rFonts w:ascii="Arial" w:hAnsi="Arial" w:cs="Arial"/>
          <w:shd w:val="clear" w:color="auto" w:fill="FFFFFF"/>
        </w:rPr>
        <w:t>The CLARISSA consortium</w:t>
      </w:r>
      <w:r w:rsidR="00793280" w:rsidRPr="00290B96">
        <w:rPr>
          <w:rFonts w:ascii="Arial" w:hAnsi="Arial" w:cs="Arial"/>
          <w:shd w:val="clear" w:color="auto" w:fill="FFFFFF"/>
        </w:rPr>
        <w:t xml:space="preserve"> (CLARISSA)</w:t>
      </w:r>
      <w:r w:rsidRPr="00290B96">
        <w:rPr>
          <w:rFonts w:ascii="Arial" w:hAnsi="Arial" w:cs="Arial"/>
          <w:shd w:val="clear" w:color="auto" w:fill="FFFFFF"/>
        </w:rPr>
        <w:t xml:space="preserve"> is constituted by </w:t>
      </w:r>
      <w:proofErr w:type="gramStart"/>
      <w:r w:rsidRPr="00290B96">
        <w:rPr>
          <w:rFonts w:ascii="Arial" w:hAnsi="Arial" w:cs="Arial"/>
          <w:shd w:val="clear" w:color="auto" w:fill="FFFFFF"/>
        </w:rPr>
        <w:t>in-country</w:t>
      </w:r>
      <w:proofErr w:type="gramEnd"/>
      <w:r w:rsidRPr="00290B96">
        <w:rPr>
          <w:rFonts w:ascii="Arial" w:hAnsi="Arial" w:cs="Arial"/>
          <w:shd w:val="clear" w:color="auto" w:fill="FFFFFF"/>
        </w:rPr>
        <w:t xml:space="preserve"> and global partners operating in Bangladesh and Nepal. CLARISSA is a participatory research programme working with children to co-develop innovative and context-appropriate ways to increase options for children to avoid engagement in hazardous, exploitative labour in Banglades</w:t>
      </w:r>
      <w:r w:rsidR="00793280" w:rsidRPr="00290B96">
        <w:rPr>
          <w:rFonts w:ascii="Arial" w:hAnsi="Arial" w:cs="Arial"/>
          <w:shd w:val="clear" w:color="auto" w:fill="FFFFFF"/>
        </w:rPr>
        <w:t xml:space="preserve">h and Nepal. </w:t>
      </w:r>
    </w:p>
    <w:p w14:paraId="1A065816" w14:textId="77777777" w:rsidR="00A70BD3" w:rsidRPr="00290B96" w:rsidRDefault="00A70BD3" w:rsidP="00A70BD3">
      <w:pPr>
        <w:pStyle w:val="ListParagraph"/>
        <w:jc w:val="both"/>
        <w:rPr>
          <w:rFonts w:ascii="Arial" w:hAnsi="Arial" w:cs="Arial"/>
        </w:rPr>
      </w:pPr>
    </w:p>
    <w:p w14:paraId="23414525" w14:textId="132D560A" w:rsidR="00A70BD3" w:rsidRPr="00290B96" w:rsidRDefault="00A70BD3" w:rsidP="00A70BD3">
      <w:pPr>
        <w:pStyle w:val="ListParagraph"/>
        <w:numPr>
          <w:ilvl w:val="0"/>
          <w:numId w:val="16"/>
        </w:numPr>
        <w:jc w:val="both"/>
        <w:rPr>
          <w:rStyle w:val="Strong"/>
          <w:rFonts w:ascii="Arial" w:hAnsi="Arial" w:cs="Arial"/>
          <w:b w:val="0"/>
          <w:bCs w:val="0"/>
        </w:rPr>
      </w:pPr>
      <w:r w:rsidRPr="00290B96">
        <w:rPr>
          <w:rFonts w:ascii="Arial" w:hAnsi="Arial" w:cs="Arial"/>
        </w:rPr>
        <w:t xml:space="preserve">Toybox has, for over 30 years, been working alongside street-connected children in Latin America, Asia and Africa. Toybox supports </w:t>
      </w:r>
      <w:r w:rsidRPr="00290B96">
        <w:rPr>
          <w:rStyle w:val="Strong"/>
          <w:rFonts w:ascii="Arial" w:hAnsi="Arial" w:cs="Arial"/>
          <w:b w:val="0"/>
          <w:bCs w:val="0"/>
        </w:rPr>
        <w:t>marginalised and vulnerable children to obtain birth registration documentation, education, access to vocational courses and facilitates their economic empowerment through local partners.</w:t>
      </w:r>
    </w:p>
    <w:p w14:paraId="18929BDD" w14:textId="77777777" w:rsidR="00A611C4" w:rsidRPr="00290B96" w:rsidRDefault="00A611C4" w:rsidP="00A611C4">
      <w:pPr>
        <w:pStyle w:val="ListParagraph"/>
        <w:rPr>
          <w:rStyle w:val="Strong"/>
          <w:rFonts w:ascii="Arial" w:hAnsi="Arial" w:cs="Arial"/>
          <w:b w:val="0"/>
          <w:bCs w:val="0"/>
        </w:rPr>
      </w:pPr>
    </w:p>
    <w:p w14:paraId="3ECEA4BC" w14:textId="1020C988" w:rsidR="00A611C4" w:rsidRPr="00290B96" w:rsidRDefault="00A611C4" w:rsidP="00A70BD3">
      <w:pPr>
        <w:pStyle w:val="ListParagraph"/>
        <w:numPr>
          <w:ilvl w:val="0"/>
          <w:numId w:val="16"/>
        </w:numPr>
        <w:jc w:val="both"/>
        <w:rPr>
          <w:rStyle w:val="Strong"/>
          <w:rFonts w:ascii="Arial" w:hAnsi="Arial" w:cs="Arial"/>
          <w:b w:val="0"/>
          <w:bCs w:val="0"/>
        </w:rPr>
      </w:pPr>
      <w:r w:rsidRPr="00290B96">
        <w:rPr>
          <w:rStyle w:val="Strong"/>
          <w:rFonts w:ascii="Arial" w:hAnsi="Arial" w:cs="Arial"/>
          <w:b w:val="0"/>
          <w:bCs w:val="0"/>
        </w:rPr>
        <w:t>We Yone Child Foundation (“WYCF”)</w:t>
      </w:r>
      <w:r w:rsidRPr="00290B96">
        <w:rPr>
          <w:rStyle w:val="Strong"/>
          <w:rFonts w:ascii="Arial" w:hAnsi="Arial" w:cs="Arial"/>
        </w:rPr>
        <w:t> </w:t>
      </w:r>
      <w:r w:rsidRPr="00290B96">
        <w:rPr>
          <w:rStyle w:val="ui-provider"/>
          <w:rFonts w:ascii="Arial" w:hAnsi="Arial" w:cs="Arial"/>
        </w:rPr>
        <w:t>strives to improve the lives of vulnerable children and their families by providing quality education and self-empowerment opportunities. The organisation works in extremely poor slum and rural communities in Sierra Leone, running primary schools delivering education to over 1,000 children, and provides scholarships for students to continue their education including community outreach initiatives focusing on child protection, female empowerment and basic health and hygiene training. School clubs and local community counselling sessions focus on teenage pregnancy, sexual violence and ending child marriage.</w:t>
      </w:r>
    </w:p>
    <w:p w14:paraId="1A3ABFAA" w14:textId="77777777" w:rsidR="003D7A54" w:rsidRPr="00290B96" w:rsidRDefault="003D7A54" w:rsidP="003D7A54">
      <w:pPr>
        <w:pStyle w:val="ListParagraph"/>
        <w:rPr>
          <w:rFonts w:ascii="Arial" w:hAnsi="Arial" w:cs="Arial"/>
        </w:rPr>
      </w:pPr>
    </w:p>
    <w:p w14:paraId="155FE0AB" w14:textId="097BF35E" w:rsidR="003D7A54" w:rsidRPr="00290B96" w:rsidRDefault="003D7A54" w:rsidP="003D7A54">
      <w:pPr>
        <w:pStyle w:val="ListParagraph"/>
        <w:widowControl w:val="0"/>
        <w:numPr>
          <w:ilvl w:val="0"/>
          <w:numId w:val="16"/>
        </w:numPr>
        <w:spacing w:line="240" w:lineRule="auto"/>
        <w:jc w:val="both"/>
        <w:rPr>
          <w:rFonts w:ascii="Arial" w:hAnsi="Arial" w:cs="Arial"/>
        </w:rPr>
      </w:pPr>
      <w:r w:rsidRPr="00290B96">
        <w:rPr>
          <w:rFonts w:ascii="Arial" w:hAnsi="Arial" w:cs="Arial"/>
        </w:rPr>
        <w:t xml:space="preserve">The Toronto Centre of Excellence (TCE) on Youth Homelessness Prevention at York University is a Geneva UN Charter Centre that functions as an ‘international megaphone’ for mobilizing and adapting Canadian and international innovations, leadership, and knowledge on youth homelessness prevention and sustainable exits from homelessness. The TCE was established in 2021 and is a partnership between the Canadian Observatory on Homelessness, A Way Home Canada, and Making the Shift Youth Homelessness Social Innovation Lab. </w:t>
      </w:r>
    </w:p>
    <w:p w14:paraId="3C1AA376" w14:textId="77777777" w:rsidR="004D3FD5" w:rsidRPr="00290B96" w:rsidRDefault="004D3FD5" w:rsidP="004D3FD5">
      <w:pPr>
        <w:pStyle w:val="ListParagraph"/>
        <w:rPr>
          <w:rFonts w:ascii="Arial" w:hAnsi="Arial" w:cs="Arial"/>
        </w:rPr>
      </w:pPr>
    </w:p>
    <w:p w14:paraId="73DB38B0" w14:textId="145C0598" w:rsidR="004D3FD5" w:rsidRDefault="004D3FD5" w:rsidP="004D3FD5">
      <w:pPr>
        <w:pStyle w:val="ListParagraph"/>
        <w:numPr>
          <w:ilvl w:val="0"/>
          <w:numId w:val="16"/>
        </w:numPr>
        <w:jc w:val="both"/>
        <w:rPr>
          <w:rStyle w:val="cf01"/>
          <w:rFonts w:ascii="Arial" w:hAnsi="Arial" w:cs="Arial"/>
          <w:sz w:val="22"/>
          <w:szCs w:val="22"/>
        </w:rPr>
      </w:pPr>
      <w:r w:rsidRPr="00290B96">
        <w:rPr>
          <w:rStyle w:val="cf01"/>
          <w:rFonts w:ascii="Arial" w:hAnsi="Arial" w:cs="Arial"/>
          <w:sz w:val="22"/>
          <w:szCs w:val="22"/>
        </w:rPr>
        <w:t>Children Women in Social Service and Human Rights (CWISH) is a national level non-governmental organization operating in Nepal established in 1993 with the aim of advocating for the empowerment of children, women and marginalized communities and the protection and promotion of human rights. CWISH is guided by human rights principles and rights-based approaches. It values dignity and the rights of everyone. CWISH has a range of expertise in Participatory Action Research, Policy Research, Qualitative and Quantitative research for an evidence-based advocacy in its area of work.</w:t>
      </w:r>
    </w:p>
    <w:p w14:paraId="6325E99A" w14:textId="77777777" w:rsidR="001C3B2F" w:rsidRPr="001C3B2F" w:rsidRDefault="001C3B2F" w:rsidP="001C3B2F">
      <w:pPr>
        <w:pStyle w:val="ListParagraph"/>
        <w:rPr>
          <w:rFonts w:ascii="Arial" w:hAnsi="Arial" w:cs="Arial"/>
        </w:rPr>
      </w:pPr>
    </w:p>
    <w:p w14:paraId="3B08FEDB" w14:textId="7BB11E4B" w:rsidR="001C3B2F" w:rsidRPr="001C3B2F" w:rsidRDefault="001C3B2F" w:rsidP="001C3B2F">
      <w:pPr>
        <w:pStyle w:val="ListParagraph"/>
        <w:numPr>
          <w:ilvl w:val="0"/>
          <w:numId w:val="16"/>
        </w:numPr>
        <w:jc w:val="both"/>
        <w:rPr>
          <w:rFonts w:ascii="Arial" w:hAnsi="Arial" w:cs="Arial"/>
          <w:color w:val="000000"/>
          <w:lang w:val="en-US"/>
        </w:rPr>
      </w:pPr>
      <w:proofErr w:type="spellStart"/>
      <w:r w:rsidRPr="001C3B2F">
        <w:rPr>
          <w:rFonts w:ascii="Arial" w:hAnsi="Arial" w:cs="Arial"/>
          <w:color w:val="000000"/>
          <w:lang w:val="en-US"/>
        </w:rPr>
        <w:t>Paroj</w:t>
      </w:r>
      <w:proofErr w:type="spellEnd"/>
      <w:r w:rsidRPr="001C3B2F">
        <w:rPr>
          <w:rFonts w:ascii="Arial" w:hAnsi="Arial" w:cs="Arial"/>
          <w:color w:val="000000"/>
          <w:lang w:val="en-US"/>
        </w:rPr>
        <w:t xml:space="preserve"> </w:t>
      </w:r>
      <w:proofErr w:type="gramStart"/>
      <w:r w:rsidRPr="001C3B2F">
        <w:rPr>
          <w:rFonts w:ascii="Arial" w:hAnsi="Arial" w:cs="Arial"/>
          <w:color w:val="000000"/>
          <w:lang w:val="en-US"/>
        </w:rPr>
        <w:t>Banerjee,</w:t>
      </w:r>
      <w:proofErr w:type="gramEnd"/>
      <w:r w:rsidRPr="001C3B2F">
        <w:rPr>
          <w:rFonts w:ascii="Arial" w:hAnsi="Arial" w:cs="Arial"/>
          <w:color w:val="000000"/>
          <w:lang w:val="en-US"/>
        </w:rPr>
        <w:t xml:space="preserve"> is a lecturer and Co-</w:t>
      </w:r>
      <w:proofErr w:type="spellStart"/>
      <w:r w:rsidRPr="001C3B2F">
        <w:rPr>
          <w:rFonts w:ascii="Arial" w:hAnsi="Arial" w:cs="Arial"/>
          <w:color w:val="000000"/>
          <w:lang w:val="en-US"/>
        </w:rPr>
        <w:t>Programme</w:t>
      </w:r>
      <w:proofErr w:type="spellEnd"/>
      <w:r w:rsidRPr="001C3B2F">
        <w:rPr>
          <w:rFonts w:ascii="Arial" w:hAnsi="Arial" w:cs="Arial"/>
          <w:color w:val="000000"/>
          <w:lang w:val="en-US"/>
        </w:rPr>
        <w:t xml:space="preserve"> Leader of MSc Development Administration and Planning at the Bartlett Development Planning Unit. Her research focuses on ongoing and emerging trajectories of urban dispossession and subaltern responses to structural injustice. </w:t>
      </w:r>
      <w:proofErr w:type="spellStart"/>
      <w:r w:rsidRPr="001C3B2F">
        <w:rPr>
          <w:rFonts w:ascii="Arial" w:hAnsi="Arial" w:cs="Arial"/>
          <w:color w:val="000000"/>
          <w:lang w:val="en-US"/>
        </w:rPr>
        <w:t>Paroj's</w:t>
      </w:r>
      <w:proofErr w:type="spellEnd"/>
      <w:r w:rsidRPr="001C3B2F">
        <w:rPr>
          <w:rFonts w:ascii="Arial" w:hAnsi="Arial" w:cs="Arial"/>
          <w:color w:val="000000"/>
          <w:lang w:val="en-US"/>
        </w:rPr>
        <w:t xml:space="preserve"> research and pedagogic approach to scholarship and </w:t>
      </w:r>
      <w:proofErr w:type="gramStart"/>
      <w:r w:rsidRPr="001C3B2F">
        <w:rPr>
          <w:rFonts w:ascii="Arial" w:hAnsi="Arial" w:cs="Arial"/>
          <w:color w:val="000000"/>
          <w:lang w:val="en-US"/>
        </w:rPr>
        <w:t>practice,</w:t>
      </w:r>
      <w:proofErr w:type="gramEnd"/>
      <w:r w:rsidRPr="001C3B2F">
        <w:rPr>
          <w:rFonts w:ascii="Arial" w:hAnsi="Arial" w:cs="Arial"/>
          <w:color w:val="000000"/>
          <w:lang w:val="en-US"/>
        </w:rPr>
        <w:t xml:space="preserve"> critiques Western ontologies of poverty and agency and unsettles key assumptions about urban inhabitation, public policy, and planning. </w:t>
      </w:r>
      <w:proofErr w:type="spellStart"/>
      <w:r w:rsidRPr="001C3B2F">
        <w:rPr>
          <w:rFonts w:ascii="Arial" w:hAnsi="Arial" w:cs="Arial"/>
          <w:color w:val="000000"/>
          <w:lang w:val="en-US"/>
        </w:rPr>
        <w:t>Paroj</w:t>
      </w:r>
      <w:proofErr w:type="spellEnd"/>
      <w:r w:rsidRPr="001C3B2F">
        <w:rPr>
          <w:rFonts w:ascii="Arial" w:hAnsi="Arial" w:cs="Arial"/>
          <w:color w:val="000000"/>
          <w:lang w:val="en-US"/>
        </w:rPr>
        <w:t xml:space="preserve"> has years of policy advocacy experience in her previous roles in international NGOs such as Action Aid and positions in government departments, such </w:t>
      </w:r>
      <w:r w:rsidRPr="001C3B2F">
        <w:rPr>
          <w:rFonts w:ascii="Arial" w:hAnsi="Arial" w:cs="Arial"/>
          <w:color w:val="000000"/>
          <w:lang w:val="en-US"/>
        </w:rPr>
        <w:lastRenderedPageBreak/>
        <w:t xml:space="preserve">as Planning Commission of India. She has been the recipient of several grants through which she works in collaboration with a range of actors involving academics, activists, policy makers, NGOs, planners to grassroots communities to impact change. She is </w:t>
      </w:r>
      <w:proofErr w:type="gramStart"/>
      <w:r w:rsidRPr="001C3B2F">
        <w:rPr>
          <w:rFonts w:ascii="Arial" w:hAnsi="Arial" w:cs="Arial"/>
          <w:color w:val="000000"/>
          <w:lang w:val="en-US"/>
        </w:rPr>
        <w:t>core</w:t>
      </w:r>
      <w:proofErr w:type="gramEnd"/>
      <w:r w:rsidRPr="001C3B2F">
        <w:rPr>
          <w:rFonts w:ascii="Arial" w:hAnsi="Arial" w:cs="Arial"/>
          <w:color w:val="000000"/>
          <w:lang w:val="en-US"/>
        </w:rPr>
        <w:t xml:space="preserve"> member of faculty at the Bartlett Development Planning Unit at University College London (UCL). </w:t>
      </w:r>
      <w:r w:rsidRPr="001C3B2F">
        <w:rPr>
          <w:rFonts w:ascii="Arial" w:hAnsi="Arial" w:cs="Arial"/>
        </w:rPr>
        <w:t>The Development Planning Unit conducts world-leading research and postgraduate teaching that helps to build the capacity of national governments, local authorities, NGOs, aid agencies and businesses working towards socially just and sustainable development in the global south.</w:t>
      </w:r>
    </w:p>
    <w:p w14:paraId="3E44F54D" w14:textId="77777777" w:rsidR="00EA7AF9" w:rsidRPr="00290B96" w:rsidRDefault="00EA7AF9" w:rsidP="00EA7AF9">
      <w:pPr>
        <w:pStyle w:val="ListParagraph"/>
        <w:rPr>
          <w:rStyle w:val="xcontentpasted0"/>
          <w:rFonts w:ascii="Arial" w:eastAsia="Times New Roman" w:hAnsi="Arial" w:cs="Arial"/>
          <w:color w:val="000000"/>
        </w:rPr>
      </w:pPr>
    </w:p>
    <w:p w14:paraId="01283943" w14:textId="1C8AB0E9" w:rsidR="007B246D" w:rsidRPr="00290B96" w:rsidRDefault="00EF09D4" w:rsidP="00EA7AF9">
      <w:pPr>
        <w:pStyle w:val="ListParagraph"/>
        <w:numPr>
          <w:ilvl w:val="0"/>
          <w:numId w:val="16"/>
        </w:numPr>
        <w:spacing w:after="0"/>
        <w:jc w:val="both"/>
        <w:rPr>
          <w:rStyle w:val="xcontentpasted0"/>
          <w:rFonts w:ascii="Arial" w:hAnsi="Arial" w:cs="Arial"/>
        </w:rPr>
      </w:pPr>
      <w:r w:rsidRPr="00290B96">
        <w:rPr>
          <w:rStyle w:val="xcontentpasted0"/>
          <w:rFonts w:ascii="Arial" w:eastAsia="Times New Roman" w:hAnsi="Arial" w:cs="Arial"/>
          <w:color w:val="000000"/>
        </w:rPr>
        <w:t xml:space="preserve">This report was produced </w:t>
      </w:r>
      <w:r w:rsidR="00217F68" w:rsidRPr="00290B96">
        <w:rPr>
          <w:rStyle w:val="xcontentpasted0"/>
          <w:rFonts w:ascii="Arial" w:eastAsia="Times New Roman" w:hAnsi="Arial" w:cs="Arial"/>
          <w:color w:val="000000"/>
        </w:rPr>
        <w:t xml:space="preserve">by </w:t>
      </w:r>
      <w:r w:rsidR="001423ED" w:rsidRPr="00290B96">
        <w:rPr>
          <w:rStyle w:val="xcontentpasted0"/>
          <w:rFonts w:ascii="Arial" w:eastAsia="Times New Roman" w:hAnsi="Arial" w:cs="Arial"/>
          <w:color w:val="000000"/>
        </w:rPr>
        <w:t>CSC</w:t>
      </w:r>
      <w:r w:rsidR="00D222DB" w:rsidRPr="00290B96">
        <w:rPr>
          <w:rStyle w:val="xcontentpasted0"/>
          <w:rFonts w:ascii="Arial" w:eastAsia="Times New Roman" w:hAnsi="Arial" w:cs="Arial"/>
          <w:color w:val="000000"/>
        </w:rPr>
        <w:t xml:space="preserve"> from its work supporting a challenging to colonial-era loitering laws in Sierra Leone, as well as</w:t>
      </w:r>
      <w:r w:rsidR="00217F68" w:rsidRPr="00290B96">
        <w:rPr>
          <w:rStyle w:val="xcontentpasted0"/>
          <w:rFonts w:ascii="Arial" w:eastAsia="Times New Roman" w:hAnsi="Arial" w:cs="Arial"/>
          <w:color w:val="000000"/>
        </w:rPr>
        <w:t xml:space="preserve"> through inputs and research received from </w:t>
      </w:r>
      <w:r w:rsidR="007751D5" w:rsidRPr="00290B96">
        <w:rPr>
          <w:rStyle w:val="xcontentpasted0"/>
          <w:rFonts w:ascii="Arial" w:eastAsia="Times New Roman" w:hAnsi="Arial" w:cs="Arial"/>
          <w:color w:val="000000"/>
        </w:rPr>
        <w:t>partners and network members</w:t>
      </w:r>
      <w:r w:rsidR="001423ED" w:rsidRPr="00290B96">
        <w:rPr>
          <w:rStyle w:val="xcontentpasted0"/>
          <w:rFonts w:ascii="Arial" w:eastAsia="Times New Roman" w:hAnsi="Arial" w:cs="Arial"/>
          <w:color w:val="000000"/>
        </w:rPr>
        <w:t xml:space="preserve">. CSC </w:t>
      </w:r>
      <w:r w:rsidR="008426F3" w:rsidRPr="00290B96">
        <w:rPr>
          <w:rStyle w:val="xcontentpasted0"/>
          <w:rFonts w:ascii="Arial" w:eastAsia="Times New Roman" w:hAnsi="Arial" w:cs="Arial"/>
          <w:color w:val="000000"/>
        </w:rPr>
        <w:t>is of</w:t>
      </w:r>
      <w:r w:rsidR="008117D3" w:rsidRPr="00290B96">
        <w:rPr>
          <w:rStyle w:val="xcontentpasted0"/>
          <w:rFonts w:ascii="Arial" w:eastAsia="Times New Roman" w:hAnsi="Arial" w:cs="Arial"/>
          <w:color w:val="000000"/>
        </w:rPr>
        <w:t xml:space="preserve"> </w:t>
      </w:r>
      <w:r w:rsidR="009D1859" w:rsidRPr="00290B96">
        <w:rPr>
          <w:rStyle w:val="xcontentpasted0"/>
          <w:rFonts w:ascii="Arial" w:eastAsia="Times New Roman" w:hAnsi="Arial" w:cs="Arial"/>
          <w:color w:val="000000"/>
        </w:rPr>
        <w:t>ECOSOC S</w:t>
      </w:r>
      <w:r w:rsidR="008117D3" w:rsidRPr="00290B96">
        <w:rPr>
          <w:rStyle w:val="xcontentpasted0"/>
          <w:rFonts w:ascii="Arial" w:eastAsia="Times New Roman" w:hAnsi="Arial" w:cs="Arial"/>
          <w:color w:val="000000"/>
        </w:rPr>
        <w:t xml:space="preserve">pecial Consultative Status since 1997. </w:t>
      </w:r>
    </w:p>
    <w:p w14:paraId="7581A272" w14:textId="77777777" w:rsidR="004D3FD5" w:rsidRPr="00290B96" w:rsidRDefault="004D3FD5" w:rsidP="007B246D">
      <w:pPr>
        <w:pStyle w:val="Normal1"/>
        <w:pBdr>
          <w:top w:val="nil"/>
          <w:left w:val="nil"/>
          <w:bottom w:val="nil"/>
          <w:right w:val="nil"/>
          <w:between w:val="nil"/>
        </w:pBdr>
        <w:spacing w:before="100" w:after="100" w:line="276" w:lineRule="auto"/>
        <w:contextualSpacing/>
        <w:rPr>
          <w:rFonts w:ascii="Arial" w:hAnsi="Arial" w:cs="Arial"/>
          <w:b/>
          <w:bCs/>
          <w:color w:val="C00000"/>
        </w:rPr>
      </w:pPr>
    </w:p>
    <w:p w14:paraId="403E15EF" w14:textId="4A9EABB6" w:rsidR="0042296C" w:rsidRDefault="00B940C6" w:rsidP="0042296C">
      <w:pPr>
        <w:pStyle w:val="Normal1"/>
        <w:pBdr>
          <w:top w:val="nil"/>
          <w:left w:val="nil"/>
          <w:bottom w:val="nil"/>
          <w:right w:val="nil"/>
          <w:between w:val="nil"/>
        </w:pBdr>
        <w:spacing w:before="100" w:after="100" w:line="276" w:lineRule="auto"/>
        <w:contextualSpacing/>
        <w:rPr>
          <w:rFonts w:ascii="Arial" w:hAnsi="Arial" w:cs="Arial"/>
          <w:b/>
          <w:bCs/>
          <w:color w:val="C00000"/>
        </w:rPr>
      </w:pPr>
      <w:r w:rsidRPr="00290B96">
        <w:rPr>
          <w:rFonts w:ascii="Arial" w:hAnsi="Arial" w:cs="Arial"/>
          <w:b/>
          <w:bCs/>
          <w:color w:val="C00000"/>
        </w:rPr>
        <w:t>Introduction: criminalisation and discrimination</w:t>
      </w:r>
      <w:r w:rsidR="008426F3" w:rsidRPr="00290B96">
        <w:rPr>
          <w:rFonts w:ascii="Arial" w:hAnsi="Arial" w:cs="Arial"/>
          <w:b/>
          <w:bCs/>
          <w:color w:val="C00000"/>
        </w:rPr>
        <w:t xml:space="preserve"> of </w:t>
      </w:r>
      <w:proofErr w:type="spellStart"/>
      <w:r w:rsidR="008426F3" w:rsidRPr="00290B96">
        <w:rPr>
          <w:rFonts w:ascii="Arial" w:hAnsi="Arial" w:cs="Arial"/>
          <w:b/>
          <w:bCs/>
          <w:color w:val="C00000"/>
        </w:rPr>
        <w:t>CiSS</w:t>
      </w:r>
      <w:proofErr w:type="spellEnd"/>
    </w:p>
    <w:p w14:paraId="3C4C1906" w14:textId="77777777" w:rsidR="0042296C" w:rsidRPr="0042296C" w:rsidRDefault="0042296C" w:rsidP="0042296C">
      <w:pPr>
        <w:pStyle w:val="Normal1"/>
        <w:pBdr>
          <w:top w:val="nil"/>
          <w:left w:val="nil"/>
          <w:bottom w:val="nil"/>
          <w:right w:val="nil"/>
          <w:between w:val="nil"/>
        </w:pBdr>
        <w:spacing w:before="100" w:after="100" w:line="276" w:lineRule="auto"/>
        <w:contextualSpacing/>
        <w:rPr>
          <w:rFonts w:ascii="Arial" w:hAnsi="Arial" w:cs="Arial"/>
          <w:b/>
          <w:bCs/>
          <w:color w:val="C00000"/>
        </w:rPr>
      </w:pPr>
    </w:p>
    <w:p w14:paraId="092A6CC3" w14:textId="5CFED80C" w:rsidR="00955917" w:rsidRPr="00290B96" w:rsidRDefault="00955917" w:rsidP="001B53D4">
      <w:pPr>
        <w:pStyle w:val="ListParagraph"/>
        <w:numPr>
          <w:ilvl w:val="0"/>
          <w:numId w:val="16"/>
        </w:numPr>
        <w:jc w:val="both"/>
        <w:rPr>
          <w:rFonts w:ascii="Arial" w:hAnsi="Arial" w:cs="Arial"/>
          <w:b/>
          <w:bCs/>
        </w:rPr>
      </w:pPr>
      <w:r w:rsidRPr="00290B96">
        <w:rPr>
          <w:rFonts w:ascii="Arial" w:hAnsi="Arial" w:cs="Arial"/>
        </w:rPr>
        <w:t xml:space="preserve">United Nations Committee on the Rights of the Child </w:t>
      </w:r>
      <w:r w:rsidR="20D90557" w:rsidRPr="00290B96">
        <w:rPr>
          <w:rFonts w:ascii="Arial" w:hAnsi="Arial" w:cs="Arial"/>
        </w:rPr>
        <w:t>(</w:t>
      </w:r>
      <w:proofErr w:type="spellStart"/>
      <w:r w:rsidR="20D90557" w:rsidRPr="00290B96">
        <w:rPr>
          <w:rFonts w:ascii="Arial" w:hAnsi="Arial" w:cs="Arial"/>
        </w:rPr>
        <w:t>ComRC</w:t>
      </w:r>
      <w:proofErr w:type="spellEnd"/>
      <w:r w:rsidR="20D90557" w:rsidRPr="00290B96">
        <w:rPr>
          <w:rFonts w:ascii="Arial" w:hAnsi="Arial" w:cs="Arial"/>
        </w:rPr>
        <w:t xml:space="preserve">) </w:t>
      </w:r>
      <w:r w:rsidRPr="00290B96">
        <w:rPr>
          <w:rFonts w:ascii="Arial" w:hAnsi="Arial" w:cs="Arial"/>
        </w:rPr>
        <w:t xml:space="preserve">General Comment No. 21 (2017) defines </w:t>
      </w:r>
      <w:proofErr w:type="spellStart"/>
      <w:r w:rsidRPr="00290B96">
        <w:rPr>
          <w:rFonts w:ascii="Arial" w:hAnsi="Arial" w:cs="Arial"/>
        </w:rPr>
        <w:t>CiSS</w:t>
      </w:r>
      <w:proofErr w:type="spellEnd"/>
      <w:r w:rsidRPr="00290B96">
        <w:rPr>
          <w:rFonts w:ascii="Arial" w:hAnsi="Arial" w:cs="Arial"/>
        </w:rPr>
        <w:t xml:space="preserve"> as:</w:t>
      </w:r>
    </w:p>
    <w:p w14:paraId="3E3F89D4" w14:textId="3E07FD6C" w:rsidR="00955917" w:rsidRPr="00290B96" w:rsidRDefault="00955917" w:rsidP="00955917">
      <w:pPr>
        <w:ind w:left="1440"/>
        <w:jc w:val="both"/>
        <w:rPr>
          <w:rFonts w:ascii="Arial" w:hAnsi="Arial" w:cs="Arial"/>
          <w:i/>
          <w:iCs/>
        </w:rPr>
      </w:pPr>
      <w:r w:rsidRPr="00290B96">
        <w:rPr>
          <w:rFonts w:ascii="Arial" w:hAnsi="Arial" w:cs="Arial"/>
          <w:i/>
          <w:iCs/>
        </w:rPr>
        <w:t>[C]</w:t>
      </w:r>
      <w:proofErr w:type="spellStart"/>
      <w:r w:rsidRPr="00290B96">
        <w:rPr>
          <w:rFonts w:ascii="Arial" w:hAnsi="Arial" w:cs="Arial"/>
          <w:i/>
          <w:iCs/>
        </w:rPr>
        <w:t>hildren</w:t>
      </w:r>
      <w:proofErr w:type="spellEnd"/>
      <w:r w:rsidRPr="00290B96">
        <w:rPr>
          <w:rFonts w:ascii="Arial" w:hAnsi="Arial" w:cs="Arial"/>
          <w:i/>
          <w:iCs/>
        </w:rPr>
        <w:t xml:space="preserve"> who depend on the streets to live and/or work, whether alone, with peers or with family; and…a wider population of children who have formed strong connections with public spaces and for whom the street plays a vital role in their everyday lives and identities. This wider population includes children who periodically, but not always, live and/or work on the streets and children who do not live or work on the streets but who regularly accompany their peers, siblings or family in the streets. Concerning children in street situations, “being in public spaces” is understood to include spending a significant amount of time on streets or in street markets, public parks, public community spaces, squares and bus and train stations.</w:t>
      </w:r>
      <w:r w:rsidRPr="00290B96">
        <w:rPr>
          <w:rStyle w:val="FootnoteReference"/>
          <w:rFonts w:ascii="Arial" w:hAnsi="Arial" w:cs="Arial"/>
        </w:rPr>
        <w:footnoteReference w:id="2"/>
      </w:r>
    </w:p>
    <w:p w14:paraId="2697662E" w14:textId="1F7101E0" w:rsidR="00955917" w:rsidRPr="00290B96" w:rsidRDefault="0078357E" w:rsidP="00831023">
      <w:pPr>
        <w:pStyle w:val="ListParagraph"/>
        <w:numPr>
          <w:ilvl w:val="0"/>
          <w:numId w:val="16"/>
        </w:numPr>
        <w:jc w:val="both"/>
        <w:rPr>
          <w:rFonts w:ascii="Arial" w:hAnsi="Arial" w:cs="Arial"/>
          <w:b/>
          <w:bCs/>
        </w:rPr>
      </w:pPr>
      <w:r w:rsidRPr="00290B96">
        <w:rPr>
          <w:rFonts w:ascii="Arial" w:hAnsi="Arial" w:cs="Arial"/>
        </w:rPr>
        <w:t>T</w:t>
      </w:r>
      <w:r w:rsidR="00570205" w:rsidRPr="00290B96">
        <w:rPr>
          <w:rFonts w:ascii="Arial" w:hAnsi="Arial" w:cs="Arial"/>
        </w:rPr>
        <w:t>his definition</w:t>
      </w:r>
      <w:r w:rsidRPr="00290B96">
        <w:rPr>
          <w:rFonts w:ascii="Arial" w:hAnsi="Arial" w:cs="Arial"/>
        </w:rPr>
        <w:t xml:space="preserve"> makes clear</w:t>
      </w:r>
      <w:r w:rsidR="00570205" w:rsidRPr="00290B96">
        <w:rPr>
          <w:rFonts w:ascii="Arial" w:hAnsi="Arial" w:cs="Arial"/>
        </w:rPr>
        <w:t xml:space="preserve"> that </w:t>
      </w:r>
      <w:r w:rsidRPr="00290B96">
        <w:rPr>
          <w:rFonts w:ascii="Arial" w:hAnsi="Arial" w:cs="Arial"/>
        </w:rPr>
        <w:t xml:space="preserve">while </w:t>
      </w:r>
      <w:proofErr w:type="spellStart"/>
      <w:r w:rsidR="00955917" w:rsidRPr="00290B96">
        <w:rPr>
          <w:rFonts w:ascii="Arial" w:hAnsi="Arial" w:cs="Arial"/>
        </w:rPr>
        <w:t>CiSS</w:t>
      </w:r>
      <w:proofErr w:type="spellEnd"/>
      <w:r w:rsidR="00955917" w:rsidRPr="00290B96">
        <w:rPr>
          <w:rFonts w:ascii="Arial" w:hAnsi="Arial" w:cs="Arial"/>
        </w:rPr>
        <w:t xml:space="preserve"> </w:t>
      </w:r>
      <w:r w:rsidRPr="00290B96">
        <w:rPr>
          <w:rFonts w:ascii="Arial" w:hAnsi="Arial" w:cs="Arial"/>
        </w:rPr>
        <w:t xml:space="preserve">may be street homeless, not all are. However, this is not to underestimate the risks posed to </w:t>
      </w:r>
      <w:proofErr w:type="spellStart"/>
      <w:r w:rsidRPr="00290B96">
        <w:rPr>
          <w:rFonts w:ascii="Arial" w:hAnsi="Arial" w:cs="Arial"/>
        </w:rPr>
        <w:t>CiSS</w:t>
      </w:r>
      <w:proofErr w:type="spellEnd"/>
      <w:r w:rsidRPr="00290B96">
        <w:rPr>
          <w:rFonts w:ascii="Arial" w:hAnsi="Arial" w:cs="Arial"/>
        </w:rPr>
        <w:t xml:space="preserve"> </w:t>
      </w:r>
      <w:r w:rsidR="00831023" w:rsidRPr="00290B96">
        <w:rPr>
          <w:rFonts w:ascii="Arial" w:hAnsi="Arial" w:cs="Arial"/>
        </w:rPr>
        <w:t>by</w:t>
      </w:r>
      <w:r w:rsidRPr="00290B96">
        <w:rPr>
          <w:rFonts w:ascii="Arial" w:hAnsi="Arial" w:cs="Arial"/>
        </w:rPr>
        <w:t xml:space="preserve"> living circumstances which</w:t>
      </w:r>
      <w:r w:rsidR="00831023" w:rsidRPr="00290B96">
        <w:rPr>
          <w:rFonts w:ascii="Arial" w:hAnsi="Arial" w:cs="Arial"/>
        </w:rPr>
        <w:t>,</w:t>
      </w:r>
      <w:r w:rsidRPr="00290B96">
        <w:rPr>
          <w:rFonts w:ascii="Arial" w:hAnsi="Arial" w:cs="Arial"/>
        </w:rPr>
        <w:t xml:space="preserve"> while not always constituting street homeless</w:t>
      </w:r>
      <w:r w:rsidR="00831023" w:rsidRPr="00290B96">
        <w:rPr>
          <w:rFonts w:ascii="Arial" w:hAnsi="Arial" w:cs="Arial"/>
        </w:rPr>
        <w:t>ness</w:t>
      </w:r>
      <w:r w:rsidRPr="00290B96">
        <w:rPr>
          <w:rFonts w:ascii="Arial" w:hAnsi="Arial" w:cs="Arial"/>
        </w:rPr>
        <w:t xml:space="preserve">, are often precarious and </w:t>
      </w:r>
      <w:r w:rsidR="00831023" w:rsidRPr="00290B96">
        <w:rPr>
          <w:rFonts w:ascii="Arial" w:hAnsi="Arial" w:cs="Arial"/>
        </w:rPr>
        <w:t>m</w:t>
      </w:r>
      <w:r w:rsidRPr="00290B96">
        <w:rPr>
          <w:rFonts w:ascii="Arial" w:hAnsi="Arial" w:cs="Arial"/>
        </w:rPr>
        <w:t>ay as a result fall within the definition of homelessness considered in its wider sense</w:t>
      </w:r>
      <w:r w:rsidR="00831023" w:rsidRPr="00290B96">
        <w:rPr>
          <w:rFonts w:ascii="Arial" w:hAnsi="Arial" w:cs="Arial"/>
        </w:rPr>
        <w:t>, such as that put forward by the</w:t>
      </w:r>
      <w:r w:rsidRPr="00290B96">
        <w:rPr>
          <w:rFonts w:ascii="Arial" w:hAnsi="Arial" w:cs="Arial"/>
        </w:rPr>
        <w:t xml:space="preserve"> </w:t>
      </w:r>
      <w:r w:rsidR="00955917" w:rsidRPr="00290B96">
        <w:rPr>
          <w:rFonts w:ascii="Arial" w:hAnsi="Arial" w:cs="Arial"/>
        </w:rPr>
        <w:t xml:space="preserve">Special Rapporteur on the </w:t>
      </w:r>
      <w:r w:rsidR="001B53D4" w:rsidRPr="00290B96">
        <w:rPr>
          <w:rFonts w:ascii="Arial" w:hAnsi="Arial" w:cs="Arial"/>
        </w:rPr>
        <w:t>r</w:t>
      </w:r>
      <w:r w:rsidR="00955917" w:rsidRPr="00290B96">
        <w:rPr>
          <w:rFonts w:ascii="Arial" w:hAnsi="Arial" w:cs="Arial"/>
        </w:rPr>
        <w:t xml:space="preserve">ight to </w:t>
      </w:r>
      <w:r w:rsidR="001B53D4" w:rsidRPr="00290B96">
        <w:rPr>
          <w:rFonts w:ascii="Arial" w:hAnsi="Arial" w:cs="Arial"/>
        </w:rPr>
        <w:t>a</w:t>
      </w:r>
      <w:r w:rsidR="00955917" w:rsidRPr="00290B96">
        <w:rPr>
          <w:rFonts w:ascii="Arial" w:hAnsi="Arial" w:cs="Arial"/>
        </w:rPr>
        <w:t xml:space="preserve">dequate </w:t>
      </w:r>
      <w:r w:rsidR="001B53D4" w:rsidRPr="00290B96">
        <w:rPr>
          <w:rFonts w:ascii="Arial" w:hAnsi="Arial" w:cs="Arial"/>
        </w:rPr>
        <w:t>h</w:t>
      </w:r>
      <w:r w:rsidR="00955917" w:rsidRPr="00290B96">
        <w:rPr>
          <w:rFonts w:ascii="Arial" w:hAnsi="Arial" w:cs="Arial"/>
        </w:rPr>
        <w:t>ousing</w:t>
      </w:r>
      <w:r w:rsidR="00570205" w:rsidRPr="00290B96">
        <w:rPr>
          <w:rFonts w:ascii="Arial" w:hAnsi="Arial" w:cs="Arial"/>
        </w:rPr>
        <w:t xml:space="preserve">: </w:t>
      </w:r>
    </w:p>
    <w:p w14:paraId="5D11D957" w14:textId="04C88758" w:rsidR="00570205" w:rsidRPr="00290B96" w:rsidRDefault="00570205" w:rsidP="00FA7A38">
      <w:pPr>
        <w:pStyle w:val="NormalWeb"/>
        <w:ind w:left="1440"/>
        <w:jc w:val="both"/>
        <w:rPr>
          <w:rFonts w:ascii="Arial" w:hAnsi="Arial" w:cs="Arial"/>
          <w:i/>
          <w:iCs/>
          <w:sz w:val="22"/>
          <w:szCs w:val="22"/>
        </w:rPr>
      </w:pPr>
      <w:r w:rsidRPr="00290B96">
        <w:rPr>
          <w:rFonts w:ascii="Arial" w:hAnsi="Arial" w:cs="Arial"/>
          <w:i/>
          <w:iCs/>
          <w:sz w:val="22"/>
          <w:szCs w:val="22"/>
        </w:rPr>
        <w:t>Experiencing homelessness means not having stable, safe and adequate housing, nor the means and ability of obtaining it. It should be noted that international agencies, governments, researchers or civil society have adopted different definitions of homelessness depending on language, socioeconomic conditions, cultural norms, the groups affected and the purpose for which homelessness is being defined. The experience of homelessness is not fully captured without a richer definition that goes beyond the deprivation of physical shelter. Reducing the matter to putting a roof over one’s head, would fail to take into account the loss of social connection — the feeling of “belonging nowhere” — and the social exclusion experienced by persons living in homelessness.</w:t>
      </w:r>
      <w:r w:rsidRPr="00290B96">
        <w:rPr>
          <w:rStyle w:val="FootnoteReference"/>
          <w:rFonts w:ascii="Arial" w:hAnsi="Arial" w:cs="Arial"/>
          <w:sz w:val="22"/>
          <w:szCs w:val="22"/>
        </w:rPr>
        <w:footnoteReference w:id="3"/>
      </w:r>
    </w:p>
    <w:p w14:paraId="2459CE2A" w14:textId="33713F91" w:rsidR="0042296C" w:rsidRDefault="0042296C" w:rsidP="00F152DD">
      <w:pPr>
        <w:pStyle w:val="pf0"/>
        <w:numPr>
          <w:ilvl w:val="0"/>
          <w:numId w:val="16"/>
        </w:numPr>
        <w:spacing w:before="0" w:beforeAutospacing="0" w:after="0" w:afterAutospacing="0"/>
        <w:jc w:val="both"/>
        <w:rPr>
          <w:rStyle w:val="cf01"/>
          <w:rFonts w:ascii="Arial" w:hAnsi="Arial" w:cs="Arial"/>
          <w:sz w:val="22"/>
          <w:szCs w:val="22"/>
        </w:rPr>
      </w:pPr>
      <w:r w:rsidRPr="00A70002">
        <w:rPr>
          <w:rFonts w:ascii="Arial" w:hAnsi="Arial" w:cs="Arial"/>
          <w:sz w:val="22"/>
          <w:szCs w:val="22"/>
        </w:rPr>
        <w:t xml:space="preserve">Additionally, others have argued </w:t>
      </w:r>
      <w:r>
        <w:rPr>
          <w:rFonts w:ascii="Arial" w:hAnsi="Arial" w:cs="Arial"/>
          <w:sz w:val="22"/>
          <w:szCs w:val="22"/>
        </w:rPr>
        <w:t xml:space="preserve">that </w:t>
      </w:r>
      <w:r w:rsidRPr="00A70002">
        <w:rPr>
          <w:rStyle w:val="cf01"/>
          <w:rFonts w:ascii="Arial" w:hAnsi="Arial" w:cs="Arial"/>
          <w:sz w:val="22"/>
          <w:szCs w:val="22"/>
        </w:rPr>
        <w:t>homelessness as a term can be dehumanising for many who consider the street or public spaces as their home</w:t>
      </w:r>
      <w:r w:rsidR="00C036FB">
        <w:rPr>
          <w:rStyle w:val="cf01"/>
          <w:rFonts w:ascii="Arial" w:hAnsi="Arial" w:cs="Arial"/>
          <w:sz w:val="22"/>
          <w:szCs w:val="22"/>
        </w:rPr>
        <w:t>, and that the differentiation between private and public spaces is an arbitrary, colonial import</w:t>
      </w:r>
      <w:r w:rsidR="0084503B">
        <w:rPr>
          <w:rStyle w:val="cf01"/>
          <w:rFonts w:ascii="Arial" w:hAnsi="Arial" w:cs="Arial"/>
          <w:sz w:val="22"/>
          <w:szCs w:val="22"/>
        </w:rPr>
        <w:t xml:space="preserve">, with </w:t>
      </w:r>
      <w:r w:rsidR="005847BC">
        <w:rPr>
          <w:rStyle w:val="cf01"/>
          <w:rFonts w:ascii="Arial" w:hAnsi="Arial" w:cs="Arial"/>
          <w:sz w:val="22"/>
          <w:szCs w:val="22"/>
        </w:rPr>
        <w:t xml:space="preserve">most cities in the world having </w:t>
      </w:r>
      <w:r w:rsidR="0068632B">
        <w:rPr>
          <w:rStyle w:val="cf01"/>
          <w:rFonts w:ascii="Arial" w:hAnsi="Arial" w:cs="Arial"/>
          <w:sz w:val="22"/>
          <w:szCs w:val="22"/>
        </w:rPr>
        <w:lastRenderedPageBreak/>
        <w:t>informal inhabitation</w:t>
      </w:r>
      <w:r w:rsidR="00406897">
        <w:rPr>
          <w:rStyle w:val="cf01"/>
          <w:rFonts w:ascii="Arial" w:hAnsi="Arial" w:cs="Arial"/>
          <w:sz w:val="22"/>
          <w:szCs w:val="22"/>
        </w:rPr>
        <w:t xml:space="preserve"> as a dominant feature. </w:t>
      </w:r>
      <w:r w:rsidRPr="00A70002">
        <w:rPr>
          <w:rStyle w:val="cf01"/>
          <w:rFonts w:ascii="Arial" w:hAnsi="Arial" w:cs="Arial"/>
          <w:sz w:val="22"/>
          <w:szCs w:val="22"/>
        </w:rPr>
        <w:t>Therefore 'unhoused' may be a more useful category to identify the spatial and social needs of urban communities who do</w:t>
      </w:r>
      <w:r w:rsidR="00F152DD">
        <w:rPr>
          <w:rStyle w:val="cf01"/>
          <w:rFonts w:ascii="Arial" w:hAnsi="Arial" w:cs="Arial"/>
          <w:sz w:val="22"/>
          <w:szCs w:val="22"/>
        </w:rPr>
        <w:t xml:space="preserve"> </w:t>
      </w:r>
      <w:r w:rsidRPr="00A70002">
        <w:rPr>
          <w:rStyle w:val="cf01"/>
          <w:rFonts w:ascii="Arial" w:hAnsi="Arial" w:cs="Arial"/>
          <w:sz w:val="22"/>
          <w:szCs w:val="22"/>
        </w:rPr>
        <w:t>not inhabit conventional houses".</w:t>
      </w:r>
      <w:r w:rsidR="00E70802">
        <w:rPr>
          <w:rStyle w:val="FootnoteReference"/>
          <w:rFonts w:ascii="Arial" w:hAnsi="Arial" w:cs="Arial"/>
          <w:sz w:val="22"/>
          <w:szCs w:val="22"/>
        </w:rPr>
        <w:footnoteReference w:id="4"/>
      </w:r>
      <w:r w:rsidRPr="00A70002">
        <w:rPr>
          <w:rStyle w:val="cf01"/>
          <w:rFonts w:ascii="Arial" w:hAnsi="Arial" w:cs="Arial"/>
          <w:sz w:val="22"/>
          <w:szCs w:val="22"/>
        </w:rPr>
        <w:t xml:space="preserve"> </w:t>
      </w:r>
    </w:p>
    <w:p w14:paraId="36326117" w14:textId="77777777" w:rsidR="00F152DD" w:rsidRPr="00F152DD" w:rsidRDefault="00F152DD" w:rsidP="00F152DD">
      <w:pPr>
        <w:pStyle w:val="pf0"/>
        <w:spacing w:before="0" w:beforeAutospacing="0" w:after="0" w:afterAutospacing="0"/>
        <w:ind w:left="720"/>
        <w:jc w:val="both"/>
        <w:rPr>
          <w:rFonts w:ascii="Arial" w:hAnsi="Arial" w:cs="Arial"/>
          <w:sz w:val="22"/>
          <w:szCs w:val="22"/>
        </w:rPr>
      </w:pPr>
    </w:p>
    <w:p w14:paraId="6971E08E" w14:textId="5C30692C" w:rsidR="0098309D" w:rsidRPr="00290B96" w:rsidRDefault="00E45919" w:rsidP="00F152DD">
      <w:pPr>
        <w:pStyle w:val="ListParagraph"/>
        <w:numPr>
          <w:ilvl w:val="0"/>
          <w:numId w:val="16"/>
        </w:numPr>
        <w:spacing w:after="0"/>
        <w:jc w:val="both"/>
        <w:rPr>
          <w:rFonts w:ascii="Arial" w:hAnsi="Arial" w:cs="Arial"/>
          <w:b/>
          <w:bCs/>
        </w:rPr>
      </w:pPr>
      <w:r w:rsidRPr="00290B96">
        <w:rPr>
          <w:rFonts w:ascii="Arial" w:hAnsi="Arial" w:cs="Arial"/>
        </w:rPr>
        <w:t>From the above, two preliminary conclusions may be drawn</w:t>
      </w:r>
      <w:r w:rsidR="00F44EF0" w:rsidRPr="00290B96">
        <w:rPr>
          <w:rFonts w:ascii="Arial" w:hAnsi="Arial" w:cs="Arial"/>
        </w:rPr>
        <w:t>. The first is that, c</w:t>
      </w:r>
      <w:r w:rsidRPr="00290B96">
        <w:rPr>
          <w:rFonts w:ascii="Arial" w:hAnsi="Arial" w:cs="Arial"/>
        </w:rPr>
        <w:t xml:space="preserve">ompared to other children, </w:t>
      </w:r>
      <w:proofErr w:type="spellStart"/>
      <w:r w:rsidRPr="00290B96">
        <w:rPr>
          <w:rFonts w:ascii="Arial" w:hAnsi="Arial" w:cs="Arial"/>
        </w:rPr>
        <w:t>CiSS</w:t>
      </w:r>
      <w:proofErr w:type="spellEnd"/>
      <w:r w:rsidRPr="00290B96">
        <w:rPr>
          <w:rFonts w:ascii="Arial" w:hAnsi="Arial" w:cs="Arial"/>
        </w:rPr>
        <w:t xml:space="preserve"> spend more time on the street or in public places for work, sleep or </w:t>
      </w:r>
      <w:r w:rsidR="00F44EF0" w:rsidRPr="00290B96">
        <w:rPr>
          <w:rFonts w:ascii="Arial" w:hAnsi="Arial" w:cs="Arial"/>
        </w:rPr>
        <w:t>socialising</w:t>
      </w:r>
      <w:r w:rsidRPr="00290B96">
        <w:rPr>
          <w:rFonts w:ascii="Arial" w:hAnsi="Arial" w:cs="Arial"/>
        </w:rPr>
        <w:t xml:space="preserve">, and so laws that regulate a person’s presence on the street, or which make criminalisation more likely if a person is on the street, disproportionately impact </w:t>
      </w:r>
      <w:proofErr w:type="spellStart"/>
      <w:r w:rsidRPr="00290B96">
        <w:rPr>
          <w:rFonts w:ascii="Arial" w:hAnsi="Arial" w:cs="Arial"/>
        </w:rPr>
        <w:t>CiSS</w:t>
      </w:r>
      <w:proofErr w:type="spellEnd"/>
      <w:r w:rsidR="004C55E5" w:rsidRPr="00290B96">
        <w:rPr>
          <w:rFonts w:ascii="Arial" w:hAnsi="Arial" w:cs="Arial"/>
        </w:rPr>
        <w:t xml:space="preserve"> in a manner amounting to discrimination</w:t>
      </w:r>
      <w:r w:rsidR="00F44EF0" w:rsidRPr="00290B96">
        <w:rPr>
          <w:rFonts w:ascii="Arial" w:hAnsi="Arial" w:cs="Arial"/>
        </w:rPr>
        <w:t>. The second is that, c</w:t>
      </w:r>
      <w:r w:rsidRPr="00290B96">
        <w:rPr>
          <w:rFonts w:ascii="Arial" w:hAnsi="Arial" w:cs="Arial"/>
        </w:rPr>
        <w:t xml:space="preserve">ompared to other children, </w:t>
      </w:r>
      <w:proofErr w:type="spellStart"/>
      <w:r w:rsidRPr="00290B96">
        <w:rPr>
          <w:rFonts w:ascii="Arial" w:hAnsi="Arial" w:cs="Arial"/>
        </w:rPr>
        <w:t>CiSS</w:t>
      </w:r>
      <w:proofErr w:type="spellEnd"/>
      <w:r w:rsidRPr="00290B96">
        <w:rPr>
          <w:rFonts w:ascii="Arial" w:hAnsi="Arial" w:cs="Arial"/>
        </w:rPr>
        <w:t xml:space="preserve"> rely more on the street and public places for their survival, and so laws preventing access to the street or public places</w:t>
      </w:r>
      <w:r w:rsidR="009A3A43">
        <w:rPr>
          <w:rFonts w:ascii="Arial" w:hAnsi="Arial" w:cs="Arial"/>
        </w:rPr>
        <w:t xml:space="preserve">, or that stringently patrol the distinction between </w:t>
      </w:r>
      <w:r w:rsidR="00E70802">
        <w:rPr>
          <w:rFonts w:ascii="Arial" w:hAnsi="Arial" w:cs="Arial"/>
        </w:rPr>
        <w:t>public and private spaces</w:t>
      </w:r>
      <w:r w:rsidR="009A3A43">
        <w:rPr>
          <w:rFonts w:ascii="Arial" w:hAnsi="Arial" w:cs="Arial"/>
        </w:rPr>
        <w:t>,</w:t>
      </w:r>
      <w:r w:rsidRPr="00290B96">
        <w:rPr>
          <w:rFonts w:ascii="Arial" w:hAnsi="Arial" w:cs="Arial"/>
        </w:rPr>
        <w:t xml:space="preserve"> disproportionately impact </w:t>
      </w:r>
      <w:proofErr w:type="spellStart"/>
      <w:r w:rsidRPr="00290B96">
        <w:rPr>
          <w:rFonts w:ascii="Arial" w:hAnsi="Arial" w:cs="Arial"/>
        </w:rPr>
        <w:t>CiSS</w:t>
      </w:r>
      <w:proofErr w:type="spellEnd"/>
      <w:r w:rsidR="004C55E5" w:rsidRPr="00290B96">
        <w:rPr>
          <w:rFonts w:ascii="Arial" w:hAnsi="Arial" w:cs="Arial"/>
        </w:rPr>
        <w:t xml:space="preserve"> in a manner amounting to discrimination</w:t>
      </w:r>
      <w:r w:rsidRPr="00290B96">
        <w:rPr>
          <w:rFonts w:ascii="Arial" w:hAnsi="Arial" w:cs="Arial"/>
        </w:rPr>
        <w:t>, whether such measures are periodic or permanent, direct or indirect.</w:t>
      </w:r>
      <w:r w:rsidR="00F44EF0" w:rsidRPr="00290B96">
        <w:rPr>
          <w:rFonts w:ascii="Arial" w:hAnsi="Arial" w:cs="Arial"/>
        </w:rPr>
        <w:t xml:space="preserve"> </w:t>
      </w:r>
      <w:r w:rsidR="004B13CA">
        <w:rPr>
          <w:rFonts w:ascii="Arial" w:hAnsi="Arial" w:cs="Arial"/>
        </w:rPr>
        <w:t xml:space="preserve">Additionally, the treatment of </w:t>
      </w:r>
      <w:proofErr w:type="spellStart"/>
      <w:r w:rsidR="004B13CA">
        <w:rPr>
          <w:rFonts w:ascii="Arial" w:hAnsi="Arial" w:cs="Arial"/>
        </w:rPr>
        <w:t>CiSS</w:t>
      </w:r>
      <w:proofErr w:type="spellEnd"/>
      <w:r w:rsidR="004B13CA">
        <w:rPr>
          <w:rFonts w:ascii="Arial" w:hAnsi="Arial" w:cs="Arial"/>
        </w:rPr>
        <w:t xml:space="preserve"> by </w:t>
      </w:r>
      <w:r w:rsidR="00F014FC">
        <w:rPr>
          <w:rFonts w:ascii="Arial" w:hAnsi="Arial" w:cs="Arial"/>
        </w:rPr>
        <w:t xml:space="preserve">society at large </w:t>
      </w:r>
      <w:r w:rsidR="004B13CA">
        <w:rPr>
          <w:rFonts w:ascii="Arial" w:hAnsi="Arial" w:cs="Arial"/>
        </w:rPr>
        <w:t xml:space="preserve">must </w:t>
      </w:r>
      <w:r w:rsidR="00F014FC">
        <w:rPr>
          <w:rFonts w:ascii="Arial" w:hAnsi="Arial" w:cs="Arial"/>
        </w:rPr>
        <w:t xml:space="preserve">also be borne in mind, with many facing a higher degree of stigma from </w:t>
      </w:r>
      <w:r w:rsidR="00E16A67">
        <w:rPr>
          <w:rFonts w:ascii="Arial" w:hAnsi="Arial" w:cs="Arial"/>
        </w:rPr>
        <w:t>wider society</w:t>
      </w:r>
      <w:r w:rsidR="00C03725">
        <w:rPr>
          <w:rFonts w:ascii="Arial" w:hAnsi="Arial" w:cs="Arial"/>
        </w:rPr>
        <w:t>, which operates in tandem with the formal discrimination faced as a result of criminalisation measures</w:t>
      </w:r>
      <w:r w:rsidR="00E16A67">
        <w:rPr>
          <w:rFonts w:ascii="Arial" w:hAnsi="Arial" w:cs="Arial"/>
        </w:rPr>
        <w:t>.</w:t>
      </w:r>
      <w:r w:rsidR="00E16A67">
        <w:rPr>
          <w:rStyle w:val="FootnoteReference"/>
          <w:rFonts w:ascii="Arial" w:hAnsi="Arial" w:cs="Arial"/>
        </w:rPr>
        <w:footnoteReference w:id="5"/>
      </w:r>
    </w:p>
    <w:p w14:paraId="71434DCC" w14:textId="77777777" w:rsidR="0098309D" w:rsidRPr="00290B96" w:rsidRDefault="0098309D" w:rsidP="0098309D">
      <w:pPr>
        <w:pStyle w:val="ListParagraph"/>
        <w:jc w:val="both"/>
        <w:rPr>
          <w:rFonts w:ascii="Arial" w:hAnsi="Arial" w:cs="Arial"/>
          <w:b/>
          <w:bCs/>
        </w:rPr>
      </w:pPr>
    </w:p>
    <w:p w14:paraId="47F30A41" w14:textId="14124F60" w:rsidR="0098309D" w:rsidRPr="00290B96" w:rsidRDefault="0098309D" w:rsidP="0098309D">
      <w:pPr>
        <w:pStyle w:val="ListParagraph"/>
        <w:numPr>
          <w:ilvl w:val="0"/>
          <w:numId w:val="16"/>
        </w:numPr>
        <w:jc w:val="both"/>
        <w:rPr>
          <w:rFonts w:ascii="Arial" w:hAnsi="Arial" w:cs="Arial"/>
          <w:b/>
          <w:bCs/>
        </w:rPr>
      </w:pPr>
      <w:r w:rsidRPr="00290B96">
        <w:rPr>
          <w:rFonts w:ascii="Arial" w:hAnsi="Arial" w:cs="Arial"/>
        </w:rPr>
        <w:t xml:space="preserve">This submission </w:t>
      </w:r>
      <w:r w:rsidR="00A634D8" w:rsidRPr="00290B96">
        <w:rPr>
          <w:rFonts w:ascii="Arial" w:hAnsi="Arial" w:cs="Arial"/>
        </w:rPr>
        <w:t>explores</w:t>
      </w:r>
      <w:r w:rsidRPr="00290B96">
        <w:rPr>
          <w:rFonts w:ascii="Arial" w:hAnsi="Arial" w:cs="Arial"/>
        </w:rPr>
        <w:t xml:space="preserve"> the </w:t>
      </w:r>
      <w:r w:rsidR="00E80570" w:rsidRPr="00290B96">
        <w:rPr>
          <w:rFonts w:ascii="Arial" w:hAnsi="Arial" w:cs="Arial"/>
        </w:rPr>
        <w:t xml:space="preserve">principles of international human rights law engaged when </w:t>
      </w:r>
      <w:proofErr w:type="gramStart"/>
      <w:r w:rsidR="00E80570" w:rsidRPr="00290B96">
        <w:rPr>
          <w:rFonts w:ascii="Arial" w:hAnsi="Arial" w:cs="Arial"/>
        </w:rPr>
        <w:t>states’</w:t>
      </w:r>
      <w:proofErr w:type="gramEnd"/>
      <w:r w:rsidR="00E80570" w:rsidRPr="00290B96">
        <w:rPr>
          <w:rFonts w:ascii="Arial" w:hAnsi="Arial" w:cs="Arial"/>
        </w:rPr>
        <w:t xml:space="preserve"> criminalise activity associated with homelessness and street-connectedness</w:t>
      </w:r>
      <w:r w:rsidR="00A634D8" w:rsidRPr="00290B96">
        <w:rPr>
          <w:rFonts w:ascii="Arial" w:hAnsi="Arial" w:cs="Arial"/>
        </w:rPr>
        <w:t xml:space="preserve">, particularly as they apply to </w:t>
      </w:r>
      <w:proofErr w:type="spellStart"/>
      <w:r w:rsidR="00A634D8" w:rsidRPr="00290B96">
        <w:rPr>
          <w:rFonts w:ascii="Arial" w:hAnsi="Arial" w:cs="Arial"/>
        </w:rPr>
        <w:t>CiSS</w:t>
      </w:r>
      <w:proofErr w:type="spellEnd"/>
      <w:r w:rsidR="00A634D8" w:rsidRPr="00290B96">
        <w:rPr>
          <w:rFonts w:ascii="Arial" w:hAnsi="Arial" w:cs="Arial"/>
        </w:rPr>
        <w:t>. The submission also looks to highlight</w:t>
      </w:r>
      <w:r w:rsidR="00B950F0" w:rsidRPr="00290B96">
        <w:rPr>
          <w:rFonts w:ascii="Arial" w:hAnsi="Arial" w:cs="Arial"/>
        </w:rPr>
        <w:t xml:space="preserve"> the prevalence of such laws</w:t>
      </w:r>
      <w:r w:rsidR="00EB3105" w:rsidRPr="00290B96">
        <w:rPr>
          <w:rFonts w:ascii="Arial" w:hAnsi="Arial" w:cs="Arial"/>
        </w:rPr>
        <w:t xml:space="preserve"> and </w:t>
      </w:r>
      <w:r w:rsidR="008B6023" w:rsidRPr="00290B96">
        <w:rPr>
          <w:rFonts w:ascii="Arial" w:hAnsi="Arial" w:cs="Arial"/>
        </w:rPr>
        <w:t>“paternalistic” policies</w:t>
      </w:r>
      <w:r w:rsidR="00B950F0" w:rsidRPr="00290B96">
        <w:rPr>
          <w:rFonts w:ascii="Arial" w:hAnsi="Arial" w:cs="Arial"/>
        </w:rPr>
        <w:t xml:space="preserve">. </w:t>
      </w:r>
    </w:p>
    <w:p w14:paraId="33A371A3" w14:textId="27BB3D08" w:rsidR="00230637" w:rsidRPr="00290B96" w:rsidRDefault="008A38FB" w:rsidP="00230637">
      <w:pPr>
        <w:pStyle w:val="Normal1"/>
        <w:pBdr>
          <w:top w:val="nil"/>
          <w:left w:val="nil"/>
          <w:bottom w:val="nil"/>
          <w:right w:val="nil"/>
          <w:between w:val="nil"/>
        </w:pBdr>
        <w:spacing w:before="100" w:after="100" w:line="276" w:lineRule="auto"/>
        <w:contextualSpacing/>
        <w:rPr>
          <w:rFonts w:ascii="Arial" w:hAnsi="Arial" w:cs="Arial"/>
          <w:b/>
          <w:bCs/>
          <w:color w:val="C00000"/>
        </w:rPr>
      </w:pPr>
      <w:r w:rsidRPr="00290B96">
        <w:rPr>
          <w:rFonts w:ascii="Arial" w:hAnsi="Arial" w:cs="Arial"/>
          <w:b/>
          <w:bCs/>
          <w:color w:val="C00000"/>
        </w:rPr>
        <w:t xml:space="preserve">The discriminatory criminalisation of </w:t>
      </w:r>
      <w:proofErr w:type="spellStart"/>
      <w:r w:rsidRPr="00290B96">
        <w:rPr>
          <w:rFonts w:ascii="Arial" w:hAnsi="Arial" w:cs="Arial"/>
          <w:b/>
          <w:bCs/>
          <w:color w:val="C00000"/>
        </w:rPr>
        <w:t>CiSS</w:t>
      </w:r>
      <w:proofErr w:type="spellEnd"/>
      <w:r w:rsidR="00E82B90" w:rsidRPr="00290B96">
        <w:rPr>
          <w:rFonts w:ascii="Arial" w:hAnsi="Arial" w:cs="Arial"/>
          <w:b/>
          <w:bCs/>
          <w:color w:val="C00000"/>
        </w:rPr>
        <w:t>: Sierra Leone in focus</w:t>
      </w:r>
    </w:p>
    <w:p w14:paraId="65AC6CF7" w14:textId="25481618" w:rsidR="005759F0" w:rsidRPr="00290B96" w:rsidRDefault="005759F0" w:rsidP="005759F0">
      <w:pPr>
        <w:pStyle w:val="ListParagraph"/>
        <w:numPr>
          <w:ilvl w:val="0"/>
          <w:numId w:val="16"/>
        </w:numPr>
        <w:jc w:val="both"/>
        <w:rPr>
          <w:rFonts w:ascii="Arial" w:hAnsi="Arial" w:cs="Arial"/>
          <w:b/>
          <w:bCs/>
        </w:rPr>
      </w:pPr>
      <w:r w:rsidRPr="00290B96">
        <w:rPr>
          <w:rFonts w:ascii="Arial" w:hAnsi="Arial" w:cs="Arial"/>
        </w:rPr>
        <w:t xml:space="preserve">CSC is currently supporting </w:t>
      </w:r>
      <w:r w:rsidR="00C50310" w:rsidRPr="00290B96">
        <w:rPr>
          <w:rFonts w:ascii="Arial" w:hAnsi="Arial" w:cs="Arial"/>
        </w:rPr>
        <w:t xml:space="preserve">by way of third-party intervention in the ECOWAS Court of Justice a challenge to the </w:t>
      </w:r>
      <w:r w:rsidR="00953BFA" w:rsidRPr="00290B96">
        <w:rPr>
          <w:rFonts w:ascii="Arial" w:hAnsi="Arial" w:cs="Arial"/>
        </w:rPr>
        <w:t xml:space="preserve">colonial-era </w:t>
      </w:r>
      <w:r w:rsidRPr="00290B96">
        <w:rPr>
          <w:rFonts w:ascii="Arial" w:hAnsi="Arial" w:cs="Arial"/>
        </w:rPr>
        <w:t>loitering laws pertaining in Sierra Leone</w:t>
      </w:r>
      <w:r w:rsidR="00C50310" w:rsidRPr="00290B96">
        <w:rPr>
          <w:rFonts w:ascii="Arial" w:hAnsi="Arial" w:cs="Arial"/>
        </w:rPr>
        <w:t>.</w:t>
      </w:r>
      <w:r w:rsidRPr="00290B96">
        <w:rPr>
          <w:rStyle w:val="FootnoteReference"/>
          <w:rFonts w:ascii="Arial" w:hAnsi="Arial" w:cs="Arial"/>
        </w:rPr>
        <w:footnoteReference w:id="6"/>
      </w:r>
      <w:r w:rsidR="00C50310" w:rsidRPr="00290B96">
        <w:rPr>
          <w:rFonts w:ascii="Arial" w:hAnsi="Arial" w:cs="Arial"/>
        </w:rPr>
        <w:t xml:space="preserve"> The challenge highlights the discriminatory nature of laws that criminalise activity engaged in by children and adults </w:t>
      </w:r>
      <w:r w:rsidR="00EB3105" w:rsidRPr="00290B96">
        <w:rPr>
          <w:rFonts w:ascii="Arial" w:hAnsi="Arial" w:cs="Arial"/>
        </w:rPr>
        <w:t>to</w:t>
      </w:r>
      <w:r w:rsidR="00C50310" w:rsidRPr="00290B96">
        <w:rPr>
          <w:rFonts w:ascii="Arial" w:hAnsi="Arial" w:cs="Arial"/>
        </w:rPr>
        <w:t xml:space="preserve"> survive on the streets</w:t>
      </w:r>
      <w:r w:rsidR="004E7854" w:rsidRPr="00290B96">
        <w:rPr>
          <w:rFonts w:ascii="Arial" w:hAnsi="Arial" w:cs="Arial"/>
        </w:rPr>
        <w:t xml:space="preserve"> and create a culture of impunity for those </w:t>
      </w:r>
      <w:r w:rsidR="003A377A" w:rsidRPr="00290B96">
        <w:rPr>
          <w:rFonts w:ascii="Arial" w:hAnsi="Arial" w:cs="Arial"/>
        </w:rPr>
        <w:t>using the law as a pretext to commit human rights abuses</w:t>
      </w:r>
      <w:r w:rsidR="00953BFA" w:rsidRPr="00290B96">
        <w:rPr>
          <w:rFonts w:ascii="Arial" w:hAnsi="Arial" w:cs="Arial"/>
        </w:rPr>
        <w:t xml:space="preserve">. </w:t>
      </w:r>
      <w:r w:rsidR="008543CF" w:rsidRPr="00290B96">
        <w:rPr>
          <w:rFonts w:ascii="Arial" w:hAnsi="Arial" w:cs="Arial"/>
        </w:rPr>
        <w:t xml:space="preserve">Reports received by CSC </w:t>
      </w:r>
      <w:r w:rsidR="000D2276" w:rsidRPr="00290B96">
        <w:rPr>
          <w:rFonts w:ascii="Arial" w:hAnsi="Arial" w:cs="Arial"/>
        </w:rPr>
        <w:t xml:space="preserve">also suggest that the laws are used as a pretext to exploit </w:t>
      </w:r>
      <w:proofErr w:type="spellStart"/>
      <w:r w:rsidR="000D2276" w:rsidRPr="00290B96">
        <w:rPr>
          <w:rFonts w:ascii="Arial" w:hAnsi="Arial" w:cs="Arial"/>
        </w:rPr>
        <w:t>CiSS</w:t>
      </w:r>
      <w:proofErr w:type="spellEnd"/>
      <w:r w:rsidR="000D2276" w:rsidRPr="00290B96">
        <w:rPr>
          <w:rFonts w:ascii="Arial" w:hAnsi="Arial" w:cs="Arial"/>
        </w:rPr>
        <w:t xml:space="preserve"> sexually and financially. </w:t>
      </w:r>
    </w:p>
    <w:p w14:paraId="0E39DCCB" w14:textId="0630EBAD" w:rsidR="005759F0" w:rsidRPr="00290B96" w:rsidRDefault="00DC3A3D" w:rsidP="005759F0">
      <w:pPr>
        <w:tabs>
          <w:tab w:val="left" w:pos="2330"/>
        </w:tabs>
        <w:jc w:val="both"/>
        <w:rPr>
          <w:rFonts w:ascii="Arial" w:hAnsi="Arial" w:cs="Arial"/>
          <w:u w:val="single"/>
        </w:rPr>
      </w:pPr>
      <w:r w:rsidRPr="00290B96">
        <w:rPr>
          <w:rFonts w:ascii="Arial" w:hAnsi="Arial" w:cs="Arial"/>
          <w:u w:val="single"/>
        </w:rPr>
        <w:t xml:space="preserve">The </w:t>
      </w:r>
      <w:r w:rsidR="00001776" w:rsidRPr="00290B96">
        <w:rPr>
          <w:rFonts w:ascii="Arial" w:hAnsi="Arial" w:cs="Arial"/>
          <w:u w:val="single"/>
        </w:rPr>
        <w:t>L</w:t>
      </w:r>
      <w:r w:rsidRPr="00290B96">
        <w:rPr>
          <w:rFonts w:ascii="Arial" w:hAnsi="Arial" w:cs="Arial"/>
          <w:u w:val="single"/>
        </w:rPr>
        <w:t xml:space="preserve">oitering </w:t>
      </w:r>
      <w:r w:rsidR="00001776" w:rsidRPr="00290B96">
        <w:rPr>
          <w:rFonts w:ascii="Arial" w:hAnsi="Arial" w:cs="Arial"/>
          <w:u w:val="single"/>
        </w:rPr>
        <w:t>L</w:t>
      </w:r>
      <w:r w:rsidRPr="00290B96">
        <w:rPr>
          <w:rFonts w:ascii="Arial" w:hAnsi="Arial" w:cs="Arial"/>
          <w:u w:val="single"/>
        </w:rPr>
        <w:t>aws</w:t>
      </w:r>
    </w:p>
    <w:p w14:paraId="0B5745FA" w14:textId="5FEBC7C0" w:rsidR="00027644" w:rsidRPr="00290B96" w:rsidRDefault="00027644" w:rsidP="005759F0">
      <w:pPr>
        <w:pStyle w:val="ListParagraph"/>
        <w:numPr>
          <w:ilvl w:val="0"/>
          <w:numId w:val="16"/>
        </w:numPr>
        <w:jc w:val="both"/>
        <w:rPr>
          <w:rFonts w:ascii="Arial" w:hAnsi="Arial" w:cs="Arial"/>
          <w:i/>
          <w:iCs/>
        </w:rPr>
      </w:pPr>
      <w:r w:rsidRPr="00290B96">
        <w:rPr>
          <w:rFonts w:ascii="Arial" w:hAnsi="Arial" w:cs="Arial"/>
        </w:rPr>
        <w:t>Under section 70 of the Sierra Leone Child Right Act,</w:t>
      </w:r>
      <w:r w:rsidRPr="00290B96">
        <w:rPr>
          <w:rStyle w:val="FootnoteReference"/>
          <w:rFonts w:ascii="Arial" w:hAnsi="Arial" w:cs="Arial"/>
        </w:rPr>
        <w:t xml:space="preserve"> </w:t>
      </w:r>
      <w:r w:rsidRPr="00290B96">
        <w:rPr>
          <w:rStyle w:val="FootnoteReference"/>
          <w:rFonts w:ascii="Arial" w:hAnsi="Arial" w:cs="Arial"/>
        </w:rPr>
        <w:footnoteReference w:id="7"/>
      </w:r>
      <w:r w:rsidRPr="00290B96">
        <w:rPr>
          <w:rFonts w:ascii="Arial" w:hAnsi="Arial" w:cs="Arial"/>
        </w:rPr>
        <w:t xml:space="preserve"> children aged 14 and over are deemed criminally responsible.</w:t>
      </w:r>
      <w:r w:rsidR="00CB2A16" w:rsidRPr="00290B96">
        <w:rPr>
          <w:rFonts w:ascii="Arial" w:hAnsi="Arial" w:cs="Arial"/>
        </w:rPr>
        <w:t xml:space="preserve"> </w:t>
      </w:r>
      <w:r w:rsidRPr="00290B96">
        <w:rPr>
          <w:rFonts w:ascii="Arial" w:hAnsi="Arial" w:cs="Arial"/>
        </w:rPr>
        <w:t>The following laws (the Loitering Laws) are currently in force in Sierra Leone:</w:t>
      </w:r>
    </w:p>
    <w:p w14:paraId="2E24311B" w14:textId="77777777" w:rsidR="00027644" w:rsidRPr="00290B96" w:rsidRDefault="00027644" w:rsidP="00027644">
      <w:pPr>
        <w:pStyle w:val="ListParagraph"/>
        <w:jc w:val="both"/>
        <w:rPr>
          <w:rFonts w:ascii="Arial" w:hAnsi="Arial" w:cs="Arial"/>
          <w:i/>
          <w:iCs/>
        </w:rPr>
      </w:pPr>
    </w:p>
    <w:p w14:paraId="3D7CB5DF" w14:textId="77777777" w:rsidR="00027644" w:rsidRPr="00290B96" w:rsidRDefault="00027644" w:rsidP="005759F0">
      <w:pPr>
        <w:pStyle w:val="ListParagraph"/>
        <w:numPr>
          <w:ilvl w:val="1"/>
          <w:numId w:val="16"/>
        </w:numPr>
        <w:jc w:val="both"/>
        <w:rPr>
          <w:rFonts w:ascii="Arial" w:hAnsi="Arial" w:cs="Arial"/>
          <w:i/>
          <w:iCs/>
        </w:rPr>
      </w:pPr>
      <w:r w:rsidRPr="00290B96">
        <w:rPr>
          <w:rFonts w:ascii="Arial" w:hAnsi="Arial" w:cs="Arial"/>
        </w:rPr>
        <w:t xml:space="preserve">Section 7 of the </w:t>
      </w:r>
      <w:r w:rsidRPr="00290B96">
        <w:rPr>
          <w:rFonts w:ascii="Arial" w:hAnsi="Arial" w:cs="Arial"/>
          <w:i/>
          <w:iCs/>
        </w:rPr>
        <w:t>Public Order Act 1965</w:t>
      </w:r>
      <w:r w:rsidRPr="00290B96">
        <w:rPr>
          <w:rStyle w:val="FootnoteReference"/>
          <w:rFonts w:ascii="Arial" w:hAnsi="Arial" w:cs="Arial"/>
        </w:rPr>
        <w:footnoteReference w:id="8"/>
      </w:r>
      <w:r w:rsidRPr="00290B96">
        <w:rPr>
          <w:rFonts w:ascii="Arial" w:hAnsi="Arial" w:cs="Arial"/>
        </w:rPr>
        <w:t xml:space="preserve"> makes it an offence to loiter ‘under any piazza, or in the open air, and not have any visible means of subsistence, and not giving a good account of himself’. The offence is punishable by up to one month’s imprisonment. “Loitering”, “means of subsistence” and “good account” are not further defined in the act. </w:t>
      </w:r>
    </w:p>
    <w:p w14:paraId="14E8484A" w14:textId="77777777" w:rsidR="00726295" w:rsidRPr="00290B96" w:rsidRDefault="00726295" w:rsidP="00726295">
      <w:pPr>
        <w:pStyle w:val="ListParagraph"/>
        <w:ind w:left="1440"/>
        <w:jc w:val="both"/>
        <w:rPr>
          <w:rFonts w:ascii="Arial" w:hAnsi="Arial" w:cs="Arial"/>
          <w:i/>
          <w:iCs/>
        </w:rPr>
      </w:pPr>
    </w:p>
    <w:p w14:paraId="7459F66A" w14:textId="77777777" w:rsidR="00027644" w:rsidRPr="00290B96" w:rsidRDefault="00027644" w:rsidP="005759F0">
      <w:pPr>
        <w:pStyle w:val="ListParagraph"/>
        <w:numPr>
          <w:ilvl w:val="1"/>
          <w:numId w:val="16"/>
        </w:numPr>
        <w:jc w:val="both"/>
        <w:rPr>
          <w:rFonts w:ascii="Arial" w:hAnsi="Arial" w:cs="Arial"/>
          <w:i/>
          <w:iCs/>
        </w:rPr>
      </w:pPr>
      <w:r w:rsidRPr="00290B96">
        <w:rPr>
          <w:rFonts w:ascii="Arial" w:hAnsi="Arial" w:cs="Arial"/>
          <w:i/>
          <w:iCs/>
        </w:rPr>
        <w:lastRenderedPageBreak/>
        <w:t>Section 13(1)(e) of the Criminal Procedure Act</w:t>
      </w:r>
      <w:r w:rsidRPr="00290B96">
        <w:rPr>
          <w:rFonts w:ascii="Arial" w:hAnsi="Arial" w:cs="Arial"/>
        </w:rPr>
        <w:t xml:space="preserve"> </w:t>
      </w:r>
      <w:r w:rsidRPr="00290B96">
        <w:rPr>
          <w:rFonts w:ascii="Arial" w:hAnsi="Arial" w:cs="Arial"/>
          <w:i/>
          <w:iCs/>
        </w:rPr>
        <w:t>1965</w:t>
      </w:r>
      <w:r w:rsidRPr="00290B96">
        <w:rPr>
          <w:rStyle w:val="FootnoteReference"/>
          <w:rFonts w:ascii="Arial" w:hAnsi="Arial" w:cs="Arial"/>
        </w:rPr>
        <w:footnoteReference w:id="9"/>
      </w:r>
      <w:r w:rsidRPr="00290B96">
        <w:rPr>
          <w:rFonts w:ascii="Arial" w:hAnsi="Arial" w:cs="Arial"/>
        </w:rPr>
        <w:t xml:space="preserve"> grants the police power to arrest without a warrant ‘any person whom he finds between the hours of six in the evening and six in the morning lying or loitering in any street, highway, yard, compound or other place, and not giving a satisfactory account of himself’. “Loitering” and “satisfactory account” are not further defined in the act. </w:t>
      </w:r>
    </w:p>
    <w:p w14:paraId="1B77B375" w14:textId="77777777" w:rsidR="00DC3A3D" w:rsidRPr="00290B96" w:rsidRDefault="00DC3A3D" w:rsidP="00DC3A3D">
      <w:pPr>
        <w:pStyle w:val="ListParagraph"/>
        <w:ind w:left="1440"/>
        <w:jc w:val="both"/>
        <w:rPr>
          <w:rFonts w:ascii="Arial" w:hAnsi="Arial" w:cs="Arial"/>
          <w:i/>
          <w:iCs/>
        </w:rPr>
      </w:pPr>
    </w:p>
    <w:p w14:paraId="3A4F2882" w14:textId="77777777" w:rsidR="00027644" w:rsidRPr="00290B96" w:rsidRDefault="00027644" w:rsidP="005759F0">
      <w:pPr>
        <w:pStyle w:val="ListParagraph"/>
        <w:numPr>
          <w:ilvl w:val="1"/>
          <w:numId w:val="16"/>
        </w:numPr>
        <w:jc w:val="both"/>
        <w:rPr>
          <w:rFonts w:ascii="Arial" w:hAnsi="Arial" w:cs="Arial"/>
          <w:b/>
          <w:bCs/>
        </w:rPr>
      </w:pPr>
      <w:r w:rsidRPr="00290B96">
        <w:rPr>
          <w:rFonts w:ascii="Arial" w:hAnsi="Arial" w:cs="Arial"/>
          <w:i/>
          <w:iCs/>
        </w:rPr>
        <w:t>Section 31 of the Summary Conviction Offences Ordinance 1906</w:t>
      </w:r>
      <w:r w:rsidRPr="00290B96">
        <w:rPr>
          <w:rStyle w:val="FootnoteReference"/>
          <w:rFonts w:ascii="Arial" w:hAnsi="Arial" w:cs="Arial"/>
        </w:rPr>
        <w:footnoteReference w:id="10"/>
      </w:r>
      <w:r w:rsidRPr="00290B96">
        <w:rPr>
          <w:rFonts w:ascii="Arial" w:hAnsi="Arial" w:cs="Arial"/>
        </w:rPr>
        <w:t xml:space="preserve"> makes it an offence to loiter ‘under any piazza, or in the open air, and not having any visible means of subsistence, and not giving a good account of himself’. The offence is punishable by up to one month’s imprisonment. “Loitering”, “visible means of subsistence” and “good account” are not further defined in the ordinance. </w:t>
      </w:r>
    </w:p>
    <w:p w14:paraId="09D1E191" w14:textId="16501C9B" w:rsidR="00027644" w:rsidRPr="00290B96" w:rsidRDefault="00DC3A3D" w:rsidP="00DC3A3D">
      <w:pPr>
        <w:jc w:val="both"/>
        <w:rPr>
          <w:rFonts w:ascii="Arial" w:hAnsi="Arial" w:cs="Arial"/>
          <w:u w:val="single"/>
        </w:rPr>
      </w:pPr>
      <w:r w:rsidRPr="00290B96">
        <w:rPr>
          <w:rFonts w:ascii="Arial" w:hAnsi="Arial" w:cs="Arial"/>
          <w:u w:val="single"/>
        </w:rPr>
        <w:t xml:space="preserve">The right to non-discrimination </w:t>
      </w:r>
    </w:p>
    <w:p w14:paraId="42E1A119" w14:textId="77777777" w:rsidR="00027644" w:rsidRPr="00290B96" w:rsidRDefault="00027644" w:rsidP="005759F0">
      <w:pPr>
        <w:pStyle w:val="ListParagraph"/>
        <w:numPr>
          <w:ilvl w:val="0"/>
          <w:numId w:val="16"/>
        </w:numPr>
        <w:jc w:val="both"/>
        <w:rPr>
          <w:rFonts w:ascii="Arial" w:hAnsi="Arial" w:cs="Arial"/>
          <w:b/>
          <w:bCs/>
        </w:rPr>
      </w:pPr>
      <w:r w:rsidRPr="00290B96">
        <w:rPr>
          <w:rFonts w:ascii="Arial" w:hAnsi="Arial" w:cs="Arial"/>
        </w:rPr>
        <w:t>Article 7 of the UN Universal Declaration of Human Rights (UDHR) declares ‘all are equal before the law…[and] all are entitled to equal protection against any discrimination’.</w:t>
      </w:r>
      <w:r w:rsidRPr="00290B96">
        <w:rPr>
          <w:rStyle w:val="FootnoteReference"/>
          <w:rFonts w:ascii="Arial" w:hAnsi="Arial" w:cs="Arial"/>
        </w:rPr>
        <w:footnoteReference w:id="11"/>
      </w:r>
      <w:r w:rsidRPr="00290B96">
        <w:rPr>
          <w:rFonts w:ascii="Arial" w:hAnsi="Arial" w:cs="Arial"/>
        </w:rPr>
        <w:t xml:space="preserve"> These are legal rights enshrined in articles 2 and 24 of ICCPR, the latter stating that ‘every child shall have, without discrimination as to [</w:t>
      </w:r>
      <w:r w:rsidRPr="00290B96">
        <w:rPr>
          <w:rFonts w:ascii="Arial" w:hAnsi="Arial" w:cs="Arial"/>
          <w:i/>
          <w:iCs/>
        </w:rPr>
        <w:t xml:space="preserve">inter alia] </w:t>
      </w:r>
      <w:r w:rsidRPr="00290B96">
        <w:rPr>
          <w:rFonts w:ascii="Arial" w:hAnsi="Arial" w:cs="Arial"/>
        </w:rPr>
        <w:t>social origin, property or birth, the right to such measures of protection as are required by his status as a minor’.</w:t>
      </w:r>
      <w:r w:rsidRPr="00290B96">
        <w:rPr>
          <w:rStyle w:val="FootnoteReference"/>
          <w:rFonts w:ascii="Arial" w:hAnsi="Arial" w:cs="Arial"/>
        </w:rPr>
        <w:footnoteReference w:id="12"/>
      </w:r>
      <w:r w:rsidRPr="00290B96">
        <w:rPr>
          <w:rFonts w:ascii="Arial" w:hAnsi="Arial" w:cs="Arial"/>
        </w:rPr>
        <w:t xml:space="preserve"> The Human Rights Committee defines discrimination as:</w:t>
      </w:r>
    </w:p>
    <w:p w14:paraId="64EE1AB7" w14:textId="77777777" w:rsidR="00027644" w:rsidRPr="00290B96" w:rsidRDefault="00027644" w:rsidP="00027644">
      <w:pPr>
        <w:ind w:left="1440"/>
        <w:jc w:val="both"/>
        <w:rPr>
          <w:rFonts w:ascii="Arial" w:hAnsi="Arial" w:cs="Arial"/>
          <w:i/>
          <w:iCs/>
        </w:rPr>
      </w:pPr>
      <w:r w:rsidRPr="00290B96">
        <w:rPr>
          <w:rFonts w:ascii="Arial" w:hAnsi="Arial" w:cs="Arial"/>
          <w:i/>
          <w:iCs/>
        </w:rPr>
        <w:t>[A]</w:t>
      </w:r>
      <w:proofErr w:type="spellStart"/>
      <w:r w:rsidRPr="00290B96">
        <w:rPr>
          <w:rFonts w:ascii="Arial" w:hAnsi="Arial" w:cs="Arial"/>
          <w:i/>
          <w:iCs/>
        </w:rPr>
        <w:t>ny</w:t>
      </w:r>
      <w:proofErr w:type="spellEnd"/>
      <w:r w:rsidRPr="00290B96">
        <w:rPr>
          <w:rFonts w:ascii="Arial" w:hAnsi="Arial" w:cs="Arial"/>
          <w:i/>
          <w:iCs/>
        </w:rPr>
        <w:t xml:space="preserve"> distinction, exclusion, restriction or preference which is based on any ground such as race, colour, sex, language, religion, political or other opinion, national or social origin, property, birth or other status, and which has the purpose or effect of nullifying or impairing the recognition, enjoyment or exercise by all persons, on an equal footing, of all rights and freedoms.</w:t>
      </w:r>
      <w:r w:rsidRPr="00290B96">
        <w:rPr>
          <w:rStyle w:val="FootnoteReference"/>
          <w:rFonts w:ascii="Arial" w:hAnsi="Arial" w:cs="Arial"/>
          <w:i/>
          <w:iCs/>
        </w:rPr>
        <w:footnoteReference w:id="13"/>
      </w:r>
      <w:r w:rsidRPr="00290B96">
        <w:rPr>
          <w:rFonts w:ascii="Arial" w:hAnsi="Arial" w:cs="Arial"/>
          <w:i/>
          <w:iCs/>
        </w:rPr>
        <w:t xml:space="preserve"> </w:t>
      </w:r>
    </w:p>
    <w:p w14:paraId="1D83C822" w14:textId="77777777" w:rsidR="00027644" w:rsidRPr="00290B96" w:rsidRDefault="00027644" w:rsidP="005759F0">
      <w:pPr>
        <w:pStyle w:val="ListParagraph"/>
        <w:numPr>
          <w:ilvl w:val="0"/>
          <w:numId w:val="16"/>
        </w:numPr>
        <w:jc w:val="both"/>
        <w:rPr>
          <w:rFonts w:ascii="Arial" w:hAnsi="Arial" w:cs="Arial"/>
        </w:rPr>
      </w:pPr>
      <w:r w:rsidRPr="00290B96">
        <w:rPr>
          <w:rFonts w:ascii="Arial" w:hAnsi="Arial" w:cs="Arial"/>
        </w:rPr>
        <w:t>Article 2(2) of CRC further codifies States Parties’ obligations vis-à-vis non-discrimination and children:</w:t>
      </w:r>
    </w:p>
    <w:p w14:paraId="63A1782C" w14:textId="77777777" w:rsidR="00027644" w:rsidRPr="00290B96" w:rsidRDefault="00027644" w:rsidP="00027644">
      <w:pPr>
        <w:ind w:left="1440"/>
        <w:jc w:val="both"/>
        <w:rPr>
          <w:rFonts w:ascii="Arial" w:hAnsi="Arial" w:cs="Arial"/>
          <w:i/>
          <w:iCs/>
        </w:rPr>
      </w:pPr>
      <w:r w:rsidRPr="00290B96">
        <w:rPr>
          <w:rFonts w:ascii="Arial" w:hAnsi="Arial" w:cs="Arial"/>
          <w:i/>
          <w:iCs/>
        </w:rPr>
        <w:t xml:space="preserve">States Parties shall take all appropriate measures to ensure that the child is protected against all forms of discrimination or punishment </w:t>
      </w:r>
      <w:proofErr w:type="gramStart"/>
      <w:r w:rsidRPr="00290B96">
        <w:rPr>
          <w:rFonts w:ascii="Arial" w:hAnsi="Arial" w:cs="Arial"/>
          <w:i/>
          <w:iCs/>
        </w:rPr>
        <w:t>on the basis of</w:t>
      </w:r>
      <w:proofErr w:type="gramEnd"/>
      <w:r w:rsidRPr="00290B96">
        <w:rPr>
          <w:rFonts w:ascii="Arial" w:hAnsi="Arial" w:cs="Arial"/>
          <w:i/>
          <w:iCs/>
        </w:rPr>
        <w:t xml:space="preserve"> the status, activities, expressed opinions, or beliefs of the child’s parents, legal guardians, or family members.</w:t>
      </w:r>
      <w:r w:rsidRPr="00290B96">
        <w:rPr>
          <w:rStyle w:val="FootnoteReference"/>
          <w:rFonts w:ascii="Arial" w:hAnsi="Arial" w:cs="Arial"/>
          <w:i/>
          <w:iCs/>
        </w:rPr>
        <w:footnoteReference w:id="14"/>
      </w:r>
      <w:r w:rsidRPr="00290B96">
        <w:rPr>
          <w:rFonts w:ascii="Arial" w:hAnsi="Arial" w:cs="Arial"/>
          <w:i/>
          <w:iCs/>
        </w:rPr>
        <w:t xml:space="preserve"> </w:t>
      </w:r>
    </w:p>
    <w:p w14:paraId="4D3BFFFC" w14:textId="6D5F679C" w:rsidR="00027644" w:rsidRPr="00290B96" w:rsidRDefault="00027644" w:rsidP="005759F0">
      <w:pPr>
        <w:pStyle w:val="ListParagraph"/>
        <w:numPr>
          <w:ilvl w:val="0"/>
          <w:numId w:val="16"/>
        </w:numPr>
        <w:jc w:val="both"/>
        <w:rPr>
          <w:rFonts w:ascii="Arial" w:hAnsi="Arial" w:cs="Arial"/>
          <w:i/>
          <w:iCs/>
        </w:rPr>
      </w:pPr>
      <w:r w:rsidRPr="00290B96">
        <w:rPr>
          <w:rFonts w:ascii="Arial" w:hAnsi="Arial" w:cs="Arial"/>
        </w:rPr>
        <w:t xml:space="preserve">General Comment 21 frames the above duties as they apply to </w:t>
      </w:r>
      <w:proofErr w:type="spellStart"/>
      <w:r w:rsidRPr="00290B96">
        <w:rPr>
          <w:rFonts w:ascii="Arial" w:hAnsi="Arial" w:cs="Arial"/>
        </w:rPr>
        <w:t>CiSS</w:t>
      </w:r>
      <w:proofErr w:type="spellEnd"/>
      <w:r w:rsidRPr="00290B96">
        <w:rPr>
          <w:rFonts w:ascii="Arial" w:hAnsi="Arial" w:cs="Arial"/>
        </w:rPr>
        <w:t xml:space="preserve">, highlighting that </w:t>
      </w:r>
      <w:proofErr w:type="spellStart"/>
      <w:r w:rsidRPr="00290B96">
        <w:rPr>
          <w:rFonts w:ascii="Arial" w:hAnsi="Arial" w:cs="Arial"/>
        </w:rPr>
        <w:t>CiSS</w:t>
      </w:r>
      <w:proofErr w:type="spellEnd"/>
      <w:r w:rsidRPr="00290B96">
        <w:rPr>
          <w:rFonts w:ascii="Arial" w:hAnsi="Arial" w:cs="Arial"/>
        </w:rPr>
        <w:t xml:space="preserve"> often face discrimination ‘on the basis of their connections with the street, that is, on the grounds of their social origin, property, birth or other status, resulting in lifelong negative consequences.’</w:t>
      </w:r>
      <w:r w:rsidRPr="00290B96">
        <w:rPr>
          <w:rStyle w:val="FootnoteReference"/>
          <w:rFonts w:ascii="Arial" w:hAnsi="Arial" w:cs="Arial"/>
        </w:rPr>
        <w:footnoteReference w:id="15"/>
      </w:r>
      <w:r w:rsidRPr="00290B96">
        <w:rPr>
          <w:rFonts w:ascii="Arial" w:hAnsi="Arial" w:cs="Arial"/>
        </w:rPr>
        <w:t xml:space="preserve"> With discrimination understood through this lens, </w:t>
      </w:r>
      <w:proofErr w:type="gramStart"/>
      <w:r w:rsidRPr="00290B96">
        <w:rPr>
          <w:rFonts w:ascii="Arial" w:hAnsi="Arial" w:cs="Arial"/>
        </w:rPr>
        <w:t>it is clear that the</w:t>
      </w:r>
      <w:proofErr w:type="gramEnd"/>
      <w:r w:rsidRPr="00290B96">
        <w:rPr>
          <w:rFonts w:ascii="Arial" w:hAnsi="Arial" w:cs="Arial"/>
        </w:rPr>
        <w:t xml:space="preserve"> terms of the Loitering Laws </w:t>
      </w:r>
      <w:r w:rsidRPr="00290B96">
        <w:rPr>
          <w:rFonts w:ascii="Arial" w:hAnsi="Arial" w:cs="Arial"/>
          <w:i/>
          <w:iCs/>
        </w:rPr>
        <w:t>prima facie</w:t>
      </w:r>
      <w:r w:rsidRPr="00290B96">
        <w:rPr>
          <w:rFonts w:ascii="Arial" w:hAnsi="Arial" w:cs="Arial"/>
        </w:rPr>
        <w:t xml:space="preserve"> discriminate against </w:t>
      </w:r>
      <w:proofErr w:type="spellStart"/>
      <w:r w:rsidRPr="00290B96">
        <w:rPr>
          <w:rFonts w:ascii="Arial" w:hAnsi="Arial" w:cs="Arial"/>
        </w:rPr>
        <w:t>CiSS</w:t>
      </w:r>
      <w:proofErr w:type="spellEnd"/>
      <w:r w:rsidRPr="00290B96">
        <w:rPr>
          <w:rFonts w:ascii="Arial" w:hAnsi="Arial" w:cs="Arial"/>
        </w:rPr>
        <w:t xml:space="preserve">. This is because the laws place </w:t>
      </w:r>
      <w:proofErr w:type="spellStart"/>
      <w:r w:rsidRPr="00290B96">
        <w:rPr>
          <w:rFonts w:ascii="Arial" w:hAnsi="Arial" w:cs="Arial"/>
        </w:rPr>
        <w:t>CiSS</w:t>
      </w:r>
      <w:proofErr w:type="spellEnd"/>
      <w:r w:rsidRPr="00290B96">
        <w:rPr>
          <w:rFonts w:ascii="Arial" w:hAnsi="Arial" w:cs="Arial"/>
        </w:rPr>
        <w:t xml:space="preserve"> at greater risk of arrest, detention and punishment as a direct result of their social origin, which necessitates their strong connection to the street. Greater time spent on the street means </w:t>
      </w:r>
      <w:proofErr w:type="spellStart"/>
      <w:r w:rsidRPr="00290B96">
        <w:rPr>
          <w:rFonts w:ascii="Arial" w:hAnsi="Arial" w:cs="Arial"/>
        </w:rPr>
        <w:lastRenderedPageBreak/>
        <w:t>CiSS</w:t>
      </w:r>
      <w:proofErr w:type="spellEnd"/>
      <w:r w:rsidRPr="00290B96">
        <w:rPr>
          <w:rFonts w:ascii="Arial" w:hAnsi="Arial" w:cs="Arial"/>
        </w:rPr>
        <w:t xml:space="preserve"> are more likely to be found in “open air”, “under any piazza”, on a “street” or on a “highway”. Addressing this risk directly, </w:t>
      </w:r>
      <w:proofErr w:type="spellStart"/>
      <w:r w:rsidRPr="00290B96">
        <w:rPr>
          <w:rFonts w:ascii="Arial" w:hAnsi="Arial" w:cs="Arial"/>
        </w:rPr>
        <w:t>ComRC</w:t>
      </w:r>
      <w:proofErr w:type="spellEnd"/>
      <w:r w:rsidRPr="00290B96">
        <w:rPr>
          <w:rFonts w:ascii="Arial" w:hAnsi="Arial" w:cs="Arial"/>
        </w:rPr>
        <w:t xml:space="preserve"> was at pains to reinforce to States the direct discrimination experienced by </w:t>
      </w:r>
      <w:proofErr w:type="spellStart"/>
      <w:r w:rsidRPr="00290B96">
        <w:rPr>
          <w:rFonts w:ascii="Arial" w:hAnsi="Arial" w:cs="Arial"/>
        </w:rPr>
        <w:t>CiSS</w:t>
      </w:r>
      <w:proofErr w:type="spellEnd"/>
      <w:r w:rsidRPr="00290B96">
        <w:rPr>
          <w:rFonts w:ascii="Arial" w:hAnsi="Arial" w:cs="Arial"/>
        </w:rPr>
        <w:t xml:space="preserve"> as a result of loitering laws generally:</w:t>
      </w:r>
    </w:p>
    <w:p w14:paraId="11D84A81" w14:textId="77777777" w:rsidR="00027644" w:rsidRPr="00290B96" w:rsidRDefault="00027644" w:rsidP="00027644">
      <w:pPr>
        <w:ind w:left="1440"/>
        <w:jc w:val="both"/>
        <w:rPr>
          <w:rFonts w:ascii="Arial" w:hAnsi="Arial" w:cs="Arial"/>
          <w:i/>
          <w:iCs/>
        </w:rPr>
      </w:pPr>
      <w:r w:rsidRPr="00290B96">
        <w:rPr>
          <w:rFonts w:ascii="Arial" w:hAnsi="Arial" w:cs="Arial"/>
          <w:i/>
          <w:iCs/>
        </w:rPr>
        <w:t>Direct discrimination includes disproportionate policy approaches to “tackle homelessness” that apply repressive efforts to prevent begging, loitering, vagrancy, running away or survival behaviours, for example, the criminalization of status offences, street</w:t>
      </w:r>
      <w:r w:rsidRPr="00290B96">
        <w:rPr>
          <w:rFonts w:ascii="Arial" w:hAnsi="Arial" w:cs="Arial"/>
        </w:rPr>
        <w:t xml:space="preserve"> </w:t>
      </w:r>
      <w:r w:rsidRPr="00290B96">
        <w:rPr>
          <w:rFonts w:ascii="Arial" w:hAnsi="Arial" w:cs="Arial"/>
          <w:i/>
          <w:iCs/>
        </w:rPr>
        <w:t>sweeps “</w:t>
      </w:r>
      <w:proofErr w:type="gramStart"/>
      <w:r w:rsidRPr="00290B96">
        <w:rPr>
          <w:rFonts w:ascii="Arial" w:hAnsi="Arial" w:cs="Arial"/>
          <w:i/>
          <w:iCs/>
        </w:rPr>
        <w:t>round-ups</w:t>
      </w:r>
      <w:proofErr w:type="gramEnd"/>
      <w:r w:rsidRPr="00290B96">
        <w:rPr>
          <w:rFonts w:ascii="Arial" w:hAnsi="Arial" w:cs="Arial"/>
          <w:i/>
          <w:iCs/>
        </w:rPr>
        <w:t>”, and targeted violence, harassment and extortion by police</w:t>
      </w:r>
      <w:r w:rsidRPr="00290B96">
        <w:rPr>
          <w:rFonts w:ascii="Arial" w:hAnsi="Arial" w:cs="Arial"/>
        </w:rPr>
        <w:t>.</w:t>
      </w:r>
      <w:r w:rsidRPr="00290B96">
        <w:rPr>
          <w:rStyle w:val="FootnoteReference"/>
          <w:rFonts w:ascii="Arial" w:hAnsi="Arial" w:cs="Arial"/>
        </w:rPr>
        <w:footnoteReference w:id="16"/>
      </w:r>
      <w:r w:rsidRPr="00290B96">
        <w:rPr>
          <w:rFonts w:ascii="Arial" w:hAnsi="Arial" w:cs="Arial"/>
          <w:i/>
          <w:iCs/>
        </w:rPr>
        <w:t xml:space="preserve"> </w:t>
      </w:r>
    </w:p>
    <w:p w14:paraId="31AEF62E" w14:textId="77777777" w:rsidR="00027644" w:rsidRPr="00290B96" w:rsidRDefault="00027644" w:rsidP="005759F0">
      <w:pPr>
        <w:pStyle w:val="ListParagraph"/>
        <w:numPr>
          <w:ilvl w:val="0"/>
          <w:numId w:val="16"/>
        </w:numPr>
        <w:jc w:val="both"/>
        <w:rPr>
          <w:rFonts w:ascii="Arial" w:hAnsi="Arial" w:cs="Arial"/>
        </w:rPr>
      </w:pPr>
      <w:proofErr w:type="spellStart"/>
      <w:r w:rsidRPr="00290B96">
        <w:rPr>
          <w:rFonts w:ascii="Arial" w:hAnsi="Arial" w:cs="Arial"/>
        </w:rPr>
        <w:t>ComRC</w:t>
      </w:r>
      <w:proofErr w:type="spellEnd"/>
      <w:r w:rsidRPr="00290B96">
        <w:rPr>
          <w:rFonts w:ascii="Arial" w:hAnsi="Arial" w:cs="Arial"/>
        </w:rPr>
        <w:t xml:space="preserve"> also raises concerns around ‘the application of “zero tolerance” policies criminalizing children in street situations resulting in forced institutionalization, and recommends:</w:t>
      </w:r>
    </w:p>
    <w:p w14:paraId="202708D9" w14:textId="77777777" w:rsidR="00027644" w:rsidRPr="00290B96" w:rsidRDefault="00027644" w:rsidP="00027644">
      <w:pPr>
        <w:ind w:left="1440"/>
        <w:jc w:val="both"/>
        <w:rPr>
          <w:rFonts w:ascii="Arial" w:hAnsi="Arial" w:cs="Arial"/>
          <w:i/>
          <w:iCs/>
        </w:rPr>
      </w:pPr>
      <w:r w:rsidRPr="00290B96">
        <w:rPr>
          <w:rFonts w:ascii="Arial" w:hAnsi="Arial" w:cs="Arial"/>
          <w:i/>
          <w:iCs/>
        </w:rPr>
        <w:t xml:space="preserve">States should support community policing, with an emphasis on protection rather than punishment of children in street </w:t>
      </w:r>
      <w:proofErr w:type="gramStart"/>
      <w:r w:rsidRPr="00290B96">
        <w:rPr>
          <w:rFonts w:ascii="Arial" w:hAnsi="Arial" w:cs="Arial"/>
          <w:i/>
          <w:iCs/>
        </w:rPr>
        <w:t>situations, and</w:t>
      </w:r>
      <w:proofErr w:type="gramEnd"/>
      <w:r w:rsidRPr="00290B96">
        <w:rPr>
          <w:rFonts w:ascii="Arial" w:hAnsi="Arial" w:cs="Arial"/>
          <w:i/>
          <w:iCs/>
        </w:rPr>
        <w:t xml:space="preserve"> adopt a multicultural police service. States should guarantee all rights to all children, including those in street situations, in the contact of a restorative rather than punitive juvenile justice system.</w:t>
      </w:r>
      <w:r w:rsidRPr="00290B96">
        <w:rPr>
          <w:rStyle w:val="FootnoteReference"/>
          <w:rFonts w:ascii="Arial" w:hAnsi="Arial" w:cs="Arial"/>
        </w:rPr>
        <w:footnoteReference w:id="17"/>
      </w:r>
      <w:r w:rsidRPr="00290B96">
        <w:rPr>
          <w:rFonts w:ascii="Arial" w:hAnsi="Arial" w:cs="Arial"/>
        </w:rPr>
        <w:t xml:space="preserve"> </w:t>
      </w:r>
    </w:p>
    <w:p w14:paraId="148B20E9" w14:textId="77777777" w:rsidR="00027644" w:rsidRPr="00290B96" w:rsidRDefault="00027644" w:rsidP="005759F0">
      <w:pPr>
        <w:pStyle w:val="ListParagraph"/>
        <w:numPr>
          <w:ilvl w:val="0"/>
          <w:numId w:val="16"/>
        </w:numPr>
        <w:jc w:val="both"/>
        <w:rPr>
          <w:rFonts w:ascii="Arial" w:hAnsi="Arial" w:cs="Arial"/>
        </w:rPr>
      </w:pPr>
      <w:r w:rsidRPr="00290B96">
        <w:rPr>
          <w:rFonts w:ascii="Arial" w:hAnsi="Arial" w:cs="Arial"/>
        </w:rPr>
        <w:t xml:space="preserve">Further, while restorative justice is to be preferred over punitive justice, in General Comment 10, </w:t>
      </w:r>
      <w:proofErr w:type="spellStart"/>
      <w:r w:rsidRPr="00290B96">
        <w:rPr>
          <w:rFonts w:ascii="Arial" w:hAnsi="Arial" w:cs="Arial"/>
        </w:rPr>
        <w:t>ComRC</w:t>
      </w:r>
      <w:proofErr w:type="spellEnd"/>
      <w:r w:rsidRPr="00290B96">
        <w:rPr>
          <w:rFonts w:ascii="Arial" w:hAnsi="Arial" w:cs="Arial"/>
        </w:rPr>
        <w:t xml:space="preserve"> reinforces to States the discrimination faced by </w:t>
      </w:r>
      <w:proofErr w:type="spellStart"/>
      <w:r w:rsidRPr="00290B96">
        <w:rPr>
          <w:rFonts w:ascii="Arial" w:hAnsi="Arial" w:cs="Arial"/>
        </w:rPr>
        <w:t>CiSS</w:t>
      </w:r>
      <w:proofErr w:type="spellEnd"/>
      <w:r w:rsidRPr="00290B96">
        <w:rPr>
          <w:rFonts w:ascii="Arial" w:hAnsi="Arial" w:cs="Arial"/>
        </w:rPr>
        <w:t xml:space="preserve"> who come into conflict with the law more generally. In doing so, </w:t>
      </w:r>
      <w:proofErr w:type="spellStart"/>
      <w:r w:rsidRPr="00290B96">
        <w:rPr>
          <w:rFonts w:ascii="Arial" w:hAnsi="Arial" w:cs="Arial"/>
        </w:rPr>
        <w:t>ComRC</w:t>
      </w:r>
      <w:proofErr w:type="spellEnd"/>
      <w:r w:rsidRPr="00290B96">
        <w:rPr>
          <w:rFonts w:ascii="Arial" w:hAnsi="Arial" w:cs="Arial"/>
        </w:rPr>
        <w:t xml:space="preserve"> raised concerns at the prevalence of legal codes that criminalise vagrancy and other acts connected to the socio-economic status of children, which could include laws targeting persons “without means of subsistence”, and the need to re-focus efforts away from juvenile justice systems towards alternative measures.</w:t>
      </w:r>
      <w:r w:rsidRPr="00290B96">
        <w:rPr>
          <w:rStyle w:val="FootnoteReference"/>
          <w:rFonts w:ascii="Arial" w:hAnsi="Arial" w:cs="Arial"/>
        </w:rPr>
        <w:footnoteReference w:id="18"/>
      </w:r>
      <w:r w:rsidRPr="00290B96">
        <w:rPr>
          <w:rFonts w:ascii="Arial" w:hAnsi="Arial" w:cs="Arial"/>
        </w:rPr>
        <w:t xml:space="preserve"> In the General Comment, </w:t>
      </w:r>
      <w:proofErr w:type="spellStart"/>
      <w:r w:rsidRPr="00290B96">
        <w:rPr>
          <w:rFonts w:ascii="Arial" w:hAnsi="Arial" w:cs="Arial"/>
        </w:rPr>
        <w:t>ComRC</w:t>
      </w:r>
      <w:proofErr w:type="spellEnd"/>
      <w:r w:rsidRPr="00290B96">
        <w:rPr>
          <w:rFonts w:ascii="Arial" w:hAnsi="Arial" w:cs="Arial"/>
        </w:rPr>
        <w:t xml:space="preserve"> recommends to States as follows: </w:t>
      </w:r>
    </w:p>
    <w:p w14:paraId="387A4756" w14:textId="77777777" w:rsidR="00027644" w:rsidRPr="00290B96" w:rsidRDefault="00027644" w:rsidP="00027644">
      <w:pPr>
        <w:pStyle w:val="ListParagraph"/>
        <w:rPr>
          <w:rFonts w:ascii="Arial" w:hAnsi="Arial" w:cs="Arial"/>
        </w:rPr>
      </w:pPr>
    </w:p>
    <w:p w14:paraId="460F8D07" w14:textId="77777777" w:rsidR="00027644" w:rsidRPr="00290B96" w:rsidRDefault="00027644" w:rsidP="00027644">
      <w:pPr>
        <w:pStyle w:val="ListParagraph"/>
        <w:ind w:left="1440"/>
        <w:jc w:val="both"/>
        <w:rPr>
          <w:rFonts w:ascii="Arial" w:hAnsi="Arial" w:cs="Arial"/>
          <w:i/>
          <w:iCs/>
        </w:rPr>
      </w:pPr>
      <w:r w:rsidRPr="00290B96">
        <w:rPr>
          <w:rFonts w:ascii="Arial" w:hAnsi="Arial" w:cs="Arial"/>
          <w:i/>
          <w:iCs/>
        </w:rPr>
        <w:t>[B]</w:t>
      </w:r>
      <w:proofErr w:type="spellStart"/>
      <w:r w:rsidRPr="00290B96">
        <w:rPr>
          <w:rFonts w:ascii="Arial" w:hAnsi="Arial" w:cs="Arial"/>
          <w:i/>
          <w:iCs/>
        </w:rPr>
        <w:t>ehaviour</w:t>
      </w:r>
      <w:proofErr w:type="spellEnd"/>
      <w:r w:rsidRPr="00290B96">
        <w:rPr>
          <w:rFonts w:ascii="Arial" w:hAnsi="Arial" w:cs="Arial"/>
          <w:i/>
          <w:iCs/>
        </w:rPr>
        <w:t xml:space="preserve"> such as vagrancy, roaming the streets or runaways should be dealt with through the implementation of child protective measures, including effective support for parents and/or other caregivers and measures which address the root causes of this behaviour</w:t>
      </w:r>
      <w:r w:rsidRPr="00290B96">
        <w:rPr>
          <w:rFonts w:ascii="Arial" w:hAnsi="Arial" w:cs="Arial"/>
        </w:rPr>
        <w:t>.</w:t>
      </w:r>
      <w:r w:rsidRPr="00290B96">
        <w:rPr>
          <w:rStyle w:val="FootnoteReference"/>
          <w:rFonts w:ascii="Arial" w:hAnsi="Arial" w:cs="Arial"/>
        </w:rPr>
        <w:footnoteReference w:id="19"/>
      </w:r>
      <w:r w:rsidRPr="00290B96">
        <w:rPr>
          <w:rFonts w:ascii="Arial" w:hAnsi="Arial" w:cs="Arial"/>
          <w:i/>
          <w:iCs/>
        </w:rPr>
        <w:t xml:space="preserve"> </w:t>
      </w:r>
    </w:p>
    <w:p w14:paraId="1F7B79FC" w14:textId="77777777" w:rsidR="00DC3A3D" w:rsidRPr="00290B96" w:rsidRDefault="00DC3A3D" w:rsidP="00027644">
      <w:pPr>
        <w:pStyle w:val="ListParagraph"/>
        <w:ind w:left="1440"/>
        <w:jc w:val="both"/>
        <w:rPr>
          <w:rFonts w:ascii="Arial" w:hAnsi="Arial" w:cs="Arial"/>
          <w:i/>
          <w:iCs/>
        </w:rPr>
      </w:pPr>
    </w:p>
    <w:p w14:paraId="2E503326" w14:textId="77777777" w:rsidR="00027644" w:rsidRPr="00290B96" w:rsidRDefault="00027644" w:rsidP="005759F0">
      <w:pPr>
        <w:pStyle w:val="ListParagraph"/>
        <w:numPr>
          <w:ilvl w:val="0"/>
          <w:numId w:val="16"/>
        </w:numPr>
        <w:jc w:val="both"/>
        <w:rPr>
          <w:rFonts w:ascii="Arial" w:hAnsi="Arial" w:cs="Arial"/>
          <w:i/>
          <w:iCs/>
        </w:rPr>
      </w:pPr>
      <w:r w:rsidRPr="00290B96">
        <w:rPr>
          <w:rFonts w:ascii="Arial" w:hAnsi="Arial" w:cs="Arial"/>
        </w:rPr>
        <w:t xml:space="preserve">In General Comment 21, </w:t>
      </w:r>
      <w:proofErr w:type="spellStart"/>
      <w:r w:rsidRPr="00290B96">
        <w:rPr>
          <w:rFonts w:ascii="Arial" w:hAnsi="Arial" w:cs="Arial"/>
        </w:rPr>
        <w:t>ComRC</w:t>
      </w:r>
      <w:proofErr w:type="spellEnd"/>
      <w:r w:rsidRPr="00290B96">
        <w:rPr>
          <w:rFonts w:ascii="Arial" w:hAnsi="Arial" w:cs="Arial"/>
        </w:rPr>
        <w:t xml:space="preserve"> pointed to the risk of discrimination faced by </w:t>
      </w:r>
      <w:proofErr w:type="spellStart"/>
      <w:r w:rsidRPr="00290B96">
        <w:rPr>
          <w:rFonts w:ascii="Arial" w:hAnsi="Arial" w:cs="Arial"/>
        </w:rPr>
        <w:t>CiSS</w:t>
      </w:r>
      <w:proofErr w:type="spellEnd"/>
      <w:r w:rsidRPr="00290B96">
        <w:rPr>
          <w:rFonts w:ascii="Arial" w:hAnsi="Arial" w:cs="Arial"/>
        </w:rPr>
        <w:t xml:space="preserve"> as a result of attitudes towards them:</w:t>
      </w:r>
    </w:p>
    <w:p w14:paraId="55C6F964" w14:textId="77777777" w:rsidR="00027644" w:rsidRPr="00290B96" w:rsidRDefault="00027644" w:rsidP="00027644">
      <w:pPr>
        <w:ind w:left="1440"/>
        <w:jc w:val="both"/>
        <w:rPr>
          <w:rFonts w:ascii="Arial" w:hAnsi="Arial" w:cs="Arial"/>
          <w:i/>
          <w:iCs/>
        </w:rPr>
      </w:pPr>
      <w:r w:rsidRPr="00290B96">
        <w:rPr>
          <w:rFonts w:ascii="Arial" w:hAnsi="Arial" w:cs="Arial"/>
          <w:i/>
          <w:iCs/>
        </w:rPr>
        <w:t>Children in street situations have highlighted the discrimination and negative attitudes by the public they face as a specific concern, and asked for there to be awareness-raising and educational measures to counter them…</w:t>
      </w:r>
      <w:r w:rsidRPr="00290B96">
        <w:rPr>
          <w:rStyle w:val="FootnoteReference"/>
          <w:rFonts w:ascii="Arial" w:hAnsi="Arial" w:cs="Arial"/>
        </w:rPr>
        <w:footnoteReference w:id="20"/>
      </w:r>
    </w:p>
    <w:p w14:paraId="4D5A6132" w14:textId="689E9DA5" w:rsidR="00027644" w:rsidRPr="00290B96" w:rsidRDefault="00027644" w:rsidP="005759F0">
      <w:pPr>
        <w:pStyle w:val="ListParagraph"/>
        <w:numPr>
          <w:ilvl w:val="0"/>
          <w:numId w:val="16"/>
        </w:numPr>
        <w:jc w:val="both"/>
        <w:rPr>
          <w:rFonts w:ascii="Arial" w:hAnsi="Arial" w:cs="Arial"/>
          <w:i/>
          <w:iCs/>
        </w:rPr>
      </w:pPr>
      <w:r w:rsidRPr="00290B96">
        <w:rPr>
          <w:rFonts w:ascii="Arial" w:hAnsi="Arial" w:cs="Arial"/>
        </w:rPr>
        <w:t xml:space="preserve">The Loitering Laws provide a wide discretion to arresting officers, leaving the terms “loitering,” “no visible means of subsistence” and “satisfactory/good account” undefined. Operating under such a wide discretion increases the risk of arresting officers making arrest decisions under the Loitering Laws </w:t>
      </w:r>
      <w:proofErr w:type="gramStart"/>
      <w:r w:rsidRPr="00290B96">
        <w:rPr>
          <w:rFonts w:ascii="Arial" w:hAnsi="Arial" w:cs="Arial"/>
        </w:rPr>
        <w:t>on the basis of</w:t>
      </w:r>
      <w:proofErr w:type="gramEnd"/>
      <w:r w:rsidRPr="00290B96">
        <w:rPr>
          <w:rFonts w:ascii="Arial" w:hAnsi="Arial" w:cs="Arial"/>
        </w:rPr>
        <w:t xml:space="preserve"> prevalent negative attitudes towards </w:t>
      </w:r>
      <w:proofErr w:type="spellStart"/>
      <w:r w:rsidRPr="00290B96">
        <w:rPr>
          <w:rFonts w:ascii="Arial" w:hAnsi="Arial" w:cs="Arial"/>
        </w:rPr>
        <w:t>CiSS</w:t>
      </w:r>
      <w:proofErr w:type="spellEnd"/>
      <w:r w:rsidRPr="00290B96">
        <w:rPr>
          <w:rFonts w:ascii="Arial" w:hAnsi="Arial" w:cs="Arial"/>
        </w:rPr>
        <w:t xml:space="preserve"> and their social origins. Failing to prevent the risk of such contravenes </w:t>
      </w:r>
      <w:r w:rsidR="00A92389" w:rsidRPr="00290B96">
        <w:rPr>
          <w:rFonts w:ascii="Arial" w:hAnsi="Arial" w:cs="Arial"/>
        </w:rPr>
        <w:t xml:space="preserve">the government of Sierra Leone’s </w:t>
      </w:r>
      <w:r w:rsidRPr="00290B96">
        <w:rPr>
          <w:rFonts w:ascii="Arial" w:hAnsi="Arial" w:cs="Arial"/>
        </w:rPr>
        <w:t>obligations under article 2 of CRC, namely ‘to take all appropriate measures to ensure that the child is protected against all forms of discrimination’.</w:t>
      </w:r>
      <w:r w:rsidRPr="00290B96">
        <w:rPr>
          <w:rStyle w:val="FootnoteReference"/>
          <w:rFonts w:ascii="Arial" w:hAnsi="Arial" w:cs="Arial"/>
        </w:rPr>
        <w:footnoteReference w:id="21"/>
      </w:r>
    </w:p>
    <w:p w14:paraId="1F4F9C46" w14:textId="77777777" w:rsidR="00027644" w:rsidRPr="00290B96" w:rsidRDefault="00027644" w:rsidP="00027644">
      <w:pPr>
        <w:pStyle w:val="ListParagraph"/>
        <w:jc w:val="both"/>
        <w:rPr>
          <w:rFonts w:ascii="Arial" w:hAnsi="Arial" w:cs="Arial"/>
          <w:i/>
          <w:iCs/>
        </w:rPr>
      </w:pPr>
    </w:p>
    <w:p w14:paraId="4C2AEC7D" w14:textId="77777777" w:rsidR="00027644" w:rsidRPr="00290B96" w:rsidRDefault="00027644" w:rsidP="005759F0">
      <w:pPr>
        <w:pStyle w:val="ListParagraph"/>
        <w:numPr>
          <w:ilvl w:val="0"/>
          <w:numId w:val="16"/>
        </w:numPr>
        <w:jc w:val="both"/>
        <w:rPr>
          <w:rFonts w:ascii="Arial" w:hAnsi="Arial" w:cs="Arial"/>
        </w:rPr>
      </w:pPr>
      <w:r w:rsidRPr="00290B96">
        <w:rPr>
          <w:rFonts w:ascii="Arial" w:hAnsi="Arial" w:cs="Arial"/>
        </w:rPr>
        <w:t xml:space="preserve">Reports confirm that these negative attitudes towards </w:t>
      </w:r>
      <w:proofErr w:type="spellStart"/>
      <w:r w:rsidRPr="00290B96">
        <w:rPr>
          <w:rFonts w:ascii="Arial" w:hAnsi="Arial" w:cs="Arial"/>
        </w:rPr>
        <w:t>CiSS</w:t>
      </w:r>
      <w:proofErr w:type="spellEnd"/>
      <w:r w:rsidRPr="00290B96">
        <w:rPr>
          <w:rFonts w:ascii="Arial" w:hAnsi="Arial" w:cs="Arial"/>
        </w:rPr>
        <w:t xml:space="preserve"> lead to a higher risk of arrest, detention and prosecution under the Loitering Laws. While the UN Global Study on Children Deprived of Liberty recognises that ‘statistics on children subject to police detention have to be treated with caution, since detention of children for ‘anti-social behaviour’ (working on the street, begging or loitering) is less likely to be recorded…’ accounts from organisations based in Sierra Leone suggest </w:t>
      </w:r>
      <w:proofErr w:type="spellStart"/>
      <w:r w:rsidRPr="00290B96">
        <w:rPr>
          <w:rFonts w:ascii="Arial" w:hAnsi="Arial" w:cs="Arial"/>
        </w:rPr>
        <w:t>CiSS</w:t>
      </w:r>
      <w:proofErr w:type="spellEnd"/>
      <w:r w:rsidRPr="00290B96">
        <w:rPr>
          <w:rFonts w:ascii="Arial" w:hAnsi="Arial" w:cs="Arial"/>
        </w:rPr>
        <w:t xml:space="preserve"> are arrested under Loitering Laws precisely because of attitudes towards them and their status as </w:t>
      </w:r>
      <w:proofErr w:type="spellStart"/>
      <w:r w:rsidRPr="00290B96">
        <w:rPr>
          <w:rFonts w:ascii="Arial" w:hAnsi="Arial" w:cs="Arial"/>
        </w:rPr>
        <w:t>CiSS</w:t>
      </w:r>
      <w:proofErr w:type="spellEnd"/>
      <w:r w:rsidRPr="00290B96">
        <w:rPr>
          <w:rFonts w:ascii="Arial" w:hAnsi="Arial" w:cs="Arial"/>
        </w:rPr>
        <w:t>.</w:t>
      </w:r>
      <w:r w:rsidRPr="00290B96">
        <w:rPr>
          <w:rStyle w:val="FootnoteReference"/>
          <w:rFonts w:ascii="Arial" w:hAnsi="Arial" w:cs="Arial"/>
        </w:rPr>
        <w:footnoteReference w:id="22"/>
      </w:r>
      <w:r w:rsidRPr="00290B96">
        <w:rPr>
          <w:rFonts w:ascii="Arial" w:hAnsi="Arial" w:cs="Arial"/>
        </w:rPr>
        <w:t xml:space="preserve"> Stigmatisation on the basis of status by authorities is a common experience of </w:t>
      </w:r>
      <w:proofErr w:type="spellStart"/>
      <w:r w:rsidRPr="00290B96">
        <w:rPr>
          <w:rFonts w:ascii="Arial" w:hAnsi="Arial" w:cs="Arial"/>
        </w:rPr>
        <w:t>CiSS</w:t>
      </w:r>
      <w:proofErr w:type="spellEnd"/>
      <w:r w:rsidRPr="00290B96">
        <w:rPr>
          <w:rFonts w:ascii="Arial" w:hAnsi="Arial" w:cs="Arial"/>
        </w:rPr>
        <w:t>:</w:t>
      </w:r>
    </w:p>
    <w:p w14:paraId="25BF670E" w14:textId="77777777" w:rsidR="00027644" w:rsidRPr="00290B96" w:rsidRDefault="00027644" w:rsidP="00027644">
      <w:pPr>
        <w:pStyle w:val="ListParagraph"/>
        <w:rPr>
          <w:rFonts w:ascii="Arial" w:hAnsi="Arial" w:cs="Arial"/>
        </w:rPr>
      </w:pPr>
    </w:p>
    <w:p w14:paraId="3AE1504A" w14:textId="77777777" w:rsidR="00027644" w:rsidRPr="00290B96" w:rsidRDefault="00027644" w:rsidP="00027644">
      <w:pPr>
        <w:pStyle w:val="ListParagraph"/>
        <w:ind w:left="1440"/>
        <w:jc w:val="both"/>
        <w:rPr>
          <w:rFonts w:ascii="Arial" w:hAnsi="Arial" w:cs="Arial"/>
          <w:i/>
          <w:iCs/>
        </w:rPr>
      </w:pPr>
      <w:r w:rsidRPr="00290B96">
        <w:rPr>
          <w:rFonts w:ascii="Arial" w:hAnsi="Arial" w:cs="Arial"/>
          <w:i/>
          <w:iCs/>
        </w:rPr>
        <w:t xml:space="preserve">In most cases, street-connected children report </w:t>
      </w:r>
      <w:proofErr w:type="gramStart"/>
      <w:r w:rsidRPr="00290B96">
        <w:rPr>
          <w:rFonts w:ascii="Arial" w:hAnsi="Arial" w:cs="Arial"/>
          <w:i/>
          <w:iCs/>
        </w:rPr>
        <w:t>contact</w:t>
      </w:r>
      <w:proofErr w:type="gramEnd"/>
      <w:r w:rsidRPr="00290B96">
        <w:rPr>
          <w:rFonts w:ascii="Arial" w:hAnsi="Arial" w:cs="Arial"/>
          <w:i/>
          <w:iCs/>
        </w:rPr>
        <w:t xml:space="preserve"> with the police and authorities as resulting from discrimination against them on the grounds of their street status, or for status offences such as vagrancy. They highlight that they are persistently treated as criminals, where their guilt rather than innocence is presumed.</w:t>
      </w:r>
      <w:r w:rsidRPr="00290B96">
        <w:rPr>
          <w:rStyle w:val="FootnoteReference"/>
          <w:rFonts w:ascii="Arial" w:hAnsi="Arial" w:cs="Arial"/>
          <w:i/>
          <w:iCs/>
        </w:rPr>
        <w:footnoteReference w:id="23"/>
      </w:r>
    </w:p>
    <w:p w14:paraId="70D1F64E" w14:textId="77777777" w:rsidR="00027644" w:rsidRPr="00290B96" w:rsidRDefault="00027644" w:rsidP="00027644">
      <w:pPr>
        <w:pStyle w:val="ListParagraph"/>
        <w:ind w:left="1440"/>
        <w:jc w:val="both"/>
        <w:rPr>
          <w:rFonts w:ascii="Arial" w:hAnsi="Arial" w:cs="Arial"/>
        </w:rPr>
      </w:pPr>
    </w:p>
    <w:p w14:paraId="14CF590F" w14:textId="561F3664" w:rsidR="004E0A3D" w:rsidRPr="00290B96" w:rsidRDefault="00027644" w:rsidP="005759F0">
      <w:pPr>
        <w:pStyle w:val="ListParagraph"/>
        <w:numPr>
          <w:ilvl w:val="0"/>
          <w:numId w:val="16"/>
        </w:numPr>
        <w:jc w:val="both"/>
        <w:rPr>
          <w:rFonts w:ascii="Arial" w:hAnsi="Arial" w:cs="Arial"/>
          <w:b/>
          <w:bCs/>
        </w:rPr>
      </w:pPr>
      <w:r w:rsidRPr="00290B96">
        <w:rPr>
          <w:rFonts w:ascii="Arial" w:hAnsi="Arial" w:cs="Arial"/>
        </w:rPr>
        <w:t xml:space="preserve">Thus, the application of Loitering Laws, as well as the laws themselves, contravene the </w:t>
      </w:r>
      <w:proofErr w:type="spellStart"/>
      <w:r w:rsidR="00A92389" w:rsidRPr="00290B96">
        <w:rPr>
          <w:rFonts w:ascii="Arial" w:hAnsi="Arial" w:cs="Arial"/>
        </w:rPr>
        <w:t>the</w:t>
      </w:r>
      <w:proofErr w:type="spellEnd"/>
      <w:r w:rsidR="00A92389" w:rsidRPr="00290B96">
        <w:rPr>
          <w:rFonts w:ascii="Arial" w:hAnsi="Arial" w:cs="Arial"/>
        </w:rPr>
        <w:t xml:space="preserve"> government of Sierra Leone’s</w:t>
      </w:r>
      <w:r w:rsidRPr="00290B96">
        <w:rPr>
          <w:rFonts w:ascii="Arial" w:hAnsi="Arial" w:cs="Arial"/>
        </w:rPr>
        <w:t xml:space="preserve"> duty to ‘respect and ensure the rights set forth in the…Convention to each child within their jurisdiction without discrimination of any kind’</w:t>
      </w:r>
      <w:r w:rsidRPr="00290B96">
        <w:rPr>
          <w:rStyle w:val="FootnoteReference"/>
          <w:rFonts w:ascii="Arial" w:hAnsi="Arial" w:cs="Arial"/>
        </w:rPr>
        <w:footnoteReference w:id="24"/>
      </w:r>
      <w:r w:rsidRPr="00290B96">
        <w:rPr>
          <w:rFonts w:ascii="Arial" w:hAnsi="Arial" w:cs="Arial"/>
        </w:rPr>
        <w:t xml:space="preserve"> by unreasonably interfering with </w:t>
      </w:r>
      <w:proofErr w:type="spellStart"/>
      <w:r w:rsidRPr="00290B96">
        <w:rPr>
          <w:rFonts w:ascii="Arial" w:hAnsi="Arial" w:cs="Arial"/>
        </w:rPr>
        <w:t>CiSS’</w:t>
      </w:r>
      <w:proofErr w:type="spellEnd"/>
      <w:r w:rsidRPr="00290B96">
        <w:rPr>
          <w:rFonts w:ascii="Arial" w:hAnsi="Arial" w:cs="Arial"/>
        </w:rPr>
        <w:t xml:space="preserve"> rights to equality before the law (article 2)</w:t>
      </w:r>
      <w:r w:rsidRPr="00290B96">
        <w:rPr>
          <w:rStyle w:val="FootnoteReference"/>
          <w:rFonts w:ascii="Arial" w:hAnsi="Arial" w:cs="Arial"/>
        </w:rPr>
        <w:footnoteReference w:id="25"/>
      </w:r>
      <w:r w:rsidRPr="00290B96">
        <w:rPr>
          <w:rFonts w:ascii="Arial" w:hAnsi="Arial" w:cs="Arial"/>
        </w:rPr>
        <w:t xml:space="preserve"> and the right to be presumed innocent until proven guilty (article 40)</w:t>
      </w:r>
      <w:r w:rsidRPr="00290B96">
        <w:rPr>
          <w:rStyle w:val="FootnoteReference"/>
          <w:rFonts w:ascii="Arial" w:hAnsi="Arial" w:cs="Arial"/>
        </w:rPr>
        <w:footnoteReference w:id="26"/>
      </w:r>
      <w:r w:rsidRPr="00290B96">
        <w:rPr>
          <w:rFonts w:ascii="Arial" w:hAnsi="Arial" w:cs="Arial"/>
        </w:rPr>
        <w:t xml:space="preserve"> on the basis of their social origins. In so doing, parallels may be drawn between the situation of </w:t>
      </w:r>
      <w:proofErr w:type="spellStart"/>
      <w:r w:rsidRPr="00290B96">
        <w:rPr>
          <w:rFonts w:ascii="Arial" w:hAnsi="Arial" w:cs="Arial"/>
        </w:rPr>
        <w:t>CiSS</w:t>
      </w:r>
      <w:proofErr w:type="spellEnd"/>
      <w:r w:rsidRPr="00290B96">
        <w:rPr>
          <w:rFonts w:ascii="Arial" w:hAnsi="Arial" w:cs="Arial"/>
        </w:rPr>
        <w:t xml:space="preserve"> in Sierra Leone and those in Guatemala, which the Inter-American Court of Human Rights, in finding against the state defendant, defined as one of “double aggression” since the defendant had breached </w:t>
      </w:r>
      <w:proofErr w:type="spellStart"/>
      <w:r w:rsidRPr="00290B96">
        <w:rPr>
          <w:rFonts w:ascii="Arial" w:hAnsi="Arial" w:cs="Arial"/>
        </w:rPr>
        <w:t>CiSS’</w:t>
      </w:r>
      <w:proofErr w:type="spellEnd"/>
      <w:r w:rsidRPr="00290B96">
        <w:rPr>
          <w:rFonts w:ascii="Arial" w:hAnsi="Arial" w:cs="Arial"/>
        </w:rPr>
        <w:t xml:space="preserve"> rights in failing to prevent their presence on the street and then by failing to uphold their rights whilst on the streets.</w:t>
      </w:r>
      <w:r w:rsidRPr="00290B96">
        <w:rPr>
          <w:rStyle w:val="FootnoteReference"/>
          <w:rFonts w:ascii="Arial" w:hAnsi="Arial" w:cs="Arial"/>
        </w:rPr>
        <w:footnoteReference w:id="27"/>
      </w:r>
    </w:p>
    <w:p w14:paraId="3C0B3467" w14:textId="71984201" w:rsidR="00027644" w:rsidRPr="00290B96" w:rsidRDefault="00027644" w:rsidP="004E0A3D">
      <w:pPr>
        <w:ind w:left="360"/>
        <w:jc w:val="both"/>
        <w:rPr>
          <w:rFonts w:ascii="Arial" w:hAnsi="Arial" w:cs="Arial"/>
          <w:b/>
          <w:bCs/>
        </w:rPr>
      </w:pPr>
      <w:r w:rsidRPr="00290B96">
        <w:rPr>
          <w:rFonts w:ascii="Arial" w:hAnsi="Arial" w:cs="Arial"/>
          <w:u w:val="single"/>
        </w:rPr>
        <w:t>The right to freedom of movement and associated rights</w:t>
      </w:r>
    </w:p>
    <w:p w14:paraId="14E61AE7" w14:textId="23CE5730" w:rsidR="00027644" w:rsidRPr="00290B96" w:rsidRDefault="00027644" w:rsidP="005759F0">
      <w:pPr>
        <w:pStyle w:val="ListParagraph"/>
        <w:numPr>
          <w:ilvl w:val="0"/>
          <w:numId w:val="16"/>
        </w:numPr>
        <w:jc w:val="both"/>
        <w:rPr>
          <w:rFonts w:ascii="Arial" w:hAnsi="Arial" w:cs="Arial"/>
        </w:rPr>
      </w:pPr>
      <w:r w:rsidRPr="00290B96">
        <w:rPr>
          <w:rFonts w:ascii="Arial" w:hAnsi="Arial" w:cs="Arial"/>
        </w:rPr>
        <w:t>Under article 13 of UDHR</w:t>
      </w:r>
      <w:r w:rsidRPr="00290B96">
        <w:rPr>
          <w:rStyle w:val="FootnoteReference"/>
          <w:rFonts w:ascii="Arial" w:hAnsi="Arial" w:cs="Arial"/>
        </w:rPr>
        <w:footnoteReference w:id="28"/>
      </w:r>
      <w:r w:rsidRPr="00290B96">
        <w:rPr>
          <w:rFonts w:ascii="Arial" w:hAnsi="Arial" w:cs="Arial"/>
        </w:rPr>
        <w:t xml:space="preserve"> and article 12 of ICCPR,</w:t>
      </w:r>
      <w:r w:rsidRPr="00290B96">
        <w:rPr>
          <w:rStyle w:val="FootnoteReference"/>
          <w:rFonts w:ascii="Arial" w:hAnsi="Arial" w:cs="Arial"/>
        </w:rPr>
        <w:footnoteReference w:id="29"/>
      </w:r>
      <w:r w:rsidRPr="00290B96">
        <w:rPr>
          <w:rFonts w:ascii="Arial" w:hAnsi="Arial" w:cs="Arial"/>
        </w:rPr>
        <w:t xml:space="preserve"> the </w:t>
      </w:r>
      <w:r w:rsidR="00A92389" w:rsidRPr="00290B96">
        <w:rPr>
          <w:rFonts w:ascii="Arial" w:hAnsi="Arial" w:cs="Arial"/>
        </w:rPr>
        <w:t>state of Sierra Leone</w:t>
      </w:r>
      <w:r w:rsidRPr="00290B96">
        <w:rPr>
          <w:rFonts w:ascii="Arial" w:hAnsi="Arial" w:cs="Arial"/>
        </w:rPr>
        <w:t xml:space="preserve"> is dutybound to uphold the right to freedom of movement, the latter provision guaranteeing also the freedom to choose a place of residence. Article 18 of the Constitution of Sierra Leone also makes similar provision.</w:t>
      </w:r>
      <w:r w:rsidRPr="00290B96">
        <w:rPr>
          <w:rStyle w:val="FootnoteReference"/>
          <w:rFonts w:ascii="Arial" w:hAnsi="Arial" w:cs="Arial"/>
        </w:rPr>
        <w:footnoteReference w:id="30"/>
      </w:r>
      <w:r w:rsidRPr="00290B96">
        <w:rPr>
          <w:rFonts w:ascii="Arial" w:hAnsi="Arial" w:cs="Arial"/>
        </w:rPr>
        <w:t xml:space="preserve">  Reports from organisations working in Sierra Leone suggest that </w:t>
      </w:r>
      <w:proofErr w:type="spellStart"/>
      <w:r w:rsidRPr="00290B96">
        <w:rPr>
          <w:rFonts w:ascii="Arial" w:hAnsi="Arial" w:cs="Arial"/>
        </w:rPr>
        <w:t>CiSS’</w:t>
      </w:r>
      <w:proofErr w:type="spellEnd"/>
      <w:r w:rsidRPr="00290B96">
        <w:rPr>
          <w:rFonts w:ascii="Arial" w:hAnsi="Arial" w:cs="Arial"/>
        </w:rPr>
        <w:t xml:space="preserve"> right to freedom of movement is infringed through the application of the Loitering Laws:</w:t>
      </w:r>
    </w:p>
    <w:p w14:paraId="5AA2CE55" w14:textId="77777777" w:rsidR="00027644" w:rsidRPr="00290B96" w:rsidRDefault="00027644" w:rsidP="00027644">
      <w:pPr>
        <w:ind w:left="1440"/>
        <w:jc w:val="both"/>
        <w:rPr>
          <w:rFonts w:ascii="Arial" w:hAnsi="Arial" w:cs="Arial"/>
          <w:i/>
          <w:iCs/>
        </w:rPr>
      </w:pPr>
      <w:r w:rsidRPr="00290B96">
        <w:rPr>
          <w:rFonts w:ascii="Arial" w:hAnsi="Arial" w:cs="Arial"/>
          <w:i/>
          <w:iCs/>
        </w:rPr>
        <w:t>At Waterloo [in Sierra Leone], street children experience deprivations of their liberty when the police discover their hide out, their place of congregation and relaxation, and start to chase them out of those places for loitering. They succeed in arresting a few and keep them in detention. Hence their freedom of movement and freedom of association may be hindered.</w:t>
      </w:r>
      <w:r w:rsidRPr="00290B96">
        <w:rPr>
          <w:rStyle w:val="FootnoteReference"/>
          <w:rFonts w:ascii="Arial" w:hAnsi="Arial" w:cs="Arial"/>
          <w:i/>
          <w:iCs/>
        </w:rPr>
        <w:footnoteReference w:id="31"/>
      </w:r>
    </w:p>
    <w:p w14:paraId="32D2787C" w14:textId="77777777" w:rsidR="00027644" w:rsidRPr="00290B96" w:rsidRDefault="00027644" w:rsidP="005759F0">
      <w:pPr>
        <w:pStyle w:val="ListParagraph"/>
        <w:numPr>
          <w:ilvl w:val="0"/>
          <w:numId w:val="16"/>
        </w:numPr>
        <w:jc w:val="both"/>
        <w:rPr>
          <w:rFonts w:ascii="Arial" w:hAnsi="Arial" w:cs="Arial"/>
          <w:i/>
          <w:iCs/>
        </w:rPr>
      </w:pPr>
      <w:r w:rsidRPr="00290B96">
        <w:rPr>
          <w:rFonts w:ascii="Arial" w:hAnsi="Arial" w:cs="Arial"/>
        </w:rPr>
        <w:lastRenderedPageBreak/>
        <w:t xml:space="preserve">While the right to freedom of movement is a qualified right and may be reasonably curtailed under article 12 ICCPR, </w:t>
      </w:r>
      <w:proofErr w:type="spellStart"/>
      <w:r w:rsidRPr="00290B96">
        <w:rPr>
          <w:rFonts w:ascii="Arial" w:hAnsi="Arial" w:cs="Arial"/>
        </w:rPr>
        <w:t>CiSS’</w:t>
      </w:r>
      <w:proofErr w:type="spellEnd"/>
      <w:r w:rsidRPr="00290B96">
        <w:rPr>
          <w:rFonts w:ascii="Arial" w:hAnsi="Arial" w:cs="Arial"/>
        </w:rPr>
        <w:t xml:space="preserve"> reliance on freedom of movement, along with the associated rights under CRC (article 15, the right to freedom of association and peaceful assembly; article 6, the right to survival and development; and article 31, the right to rest, leisure and play) makes the interference necessitated by the Loitering Laws unreasonable, as made clear in General Comment 21:</w:t>
      </w:r>
    </w:p>
    <w:p w14:paraId="56A60EF7" w14:textId="58806B8E" w:rsidR="00230637" w:rsidRPr="00290B96" w:rsidRDefault="00027644" w:rsidP="00DC3A3D">
      <w:pPr>
        <w:ind w:left="1440"/>
        <w:jc w:val="both"/>
        <w:rPr>
          <w:rFonts w:ascii="Arial" w:hAnsi="Arial" w:cs="Arial"/>
          <w:i/>
          <w:iCs/>
        </w:rPr>
      </w:pPr>
      <w:r w:rsidRPr="00290B96">
        <w:rPr>
          <w:rFonts w:ascii="Arial" w:hAnsi="Arial" w:cs="Arial"/>
          <w:i/>
          <w:iCs/>
        </w:rPr>
        <w:t xml:space="preserve">[T]he Committee emphasizes the importance of respecting the choice of children in street situations to associate together in public spaces, without threat to public order, to satisfy their survival and development rights (art.6), for rest, play and leisure (art.31), to create networks and organize their social life, and as a key feature of their lives in general. For children in street situations, this type of </w:t>
      </w:r>
      <w:proofErr w:type="gramStart"/>
      <w:r w:rsidRPr="00290B96">
        <w:rPr>
          <w:rFonts w:ascii="Arial" w:hAnsi="Arial" w:cs="Arial"/>
          <w:i/>
          <w:iCs/>
        </w:rPr>
        <w:t>gathering together</w:t>
      </w:r>
      <w:proofErr w:type="gramEnd"/>
      <w:r w:rsidRPr="00290B96">
        <w:rPr>
          <w:rFonts w:ascii="Arial" w:hAnsi="Arial" w:cs="Arial"/>
          <w:i/>
          <w:iCs/>
        </w:rPr>
        <w:t xml:space="preserve"> is part of living…For children not in street situations, this cooperative coexistence with others mainly takes place in settings like the family household or school. For children in street situations, it takes place in public spaces.</w:t>
      </w:r>
      <w:r w:rsidRPr="00290B96">
        <w:rPr>
          <w:rStyle w:val="FootnoteReference"/>
          <w:rFonts w:ascii="Arial" w:hAnsi="Arial" w:cs="Arial"/>
        </w:rPr>
        <w:footnoteReference w:id="32"/>
      </w:r>
    </w:p>
    <w:p w14:paraId="53981E0D" w14:textId="1D908BA1" w:rsidR="003F099F" w:rsidRPr="00290B96" w:rsidRDefault="003F099F" w:rsidP="003F099F">
      <w:pPr>
        <w:pStyle w:val="Normal1"/>
        <w:pBdr>
          <w:top w:val="nil"/>
          <w:left w:val="nil"/>
          <w:bottom w:val="nil"/>
          <w:right w:val="nil"/>
          <w:between w:val="nil"/>
        </w:pBdr>
        <w:spacing w:before="100" w:after="100" w:line="276" w:lineRule="auto"/>
        <w:contextualSpacing/>
        <w:rPr>
          <w:rFonts w:ascii="Arial" w:hAnsi="Arial" w:cs="Arial"/>
          <w:b/>
          <w:bCs/>
          <w:color w:val="C00000"/>
        </w:rPr>
      </w:pPr>
      <w:r w:rsidRPr="00290B96">
        <w:rPr>
          <w:rFonts w:ascii="Arial" w:hAnsi="Arial" w:cs="Arial"/>
          <w:b/>
          <w:bCs/>
          <w:color w:val="C00000"/>
        </w:rPr>
        <w:t xml:space="preserve">Prevalence of status offences in other jurisdictions </w:t>
      </w:r>
    </w:p>
    <w:p w14:paraId="787D64DB" w14:textId="1BAB0358" w:rsidR="00AB5F5B" w:rsidRPr="00290B96" w:rsidRDefault="00D24444" w:rsidP="005759F0">
      <w:pPr>
        <w:pStyle w:val="ListParagraph"/>
        <w:numPr>
          <w:ilvl w:val="0"/>
          <w:numId w:val="16"/>
        </w:numPr>
        <w:jc w:val="both"/>
        <w:rPr>
          <w:rFonts w:ascii="Arial" w:hAnsi="Arial" w:cs="Arial"/>
        </w:rPr>
      </w:pPr>
      <w:r w:rsidRPr="00290B96">
        <w:rPr>
          <w:rFonts w:ascii="Arial" w:hAnsi="Arial" w:cs="Arial"/>
        </w:rPr>
        <w:t xml:space="preserve">CSC maintains </w:t>
      </w:r>
      <w:r w:rsidR="008D2C21" w:rsidRPr="00290B96">
        <w:rPr>
          <w:rFonts w:ascii="Arial" w:hAnsi="Arial" w:cs="Arial"/>
        </w:rPr>
        <w:t>the Legal Atlas for Street Children,</w:t>
      </w:r>
      <w:r w:rsidR="005D3E17" w:rsidRPr="00290B96">
        <w:rPr>
          <w:rStyle w:val="FootnoteReference"/>
          <w:rFonts w:ascii="Arial" w:hAnsi="Arial" w:cs="Arial"/>
        </w:rPr>
        <w:footnoteReference w:id="33"/>
      </w:r>
      <w:r w:rsidR="008D2C21" w:rsidRPr="00290B96">
        <w:rPr>
          <w:rFonts w:ascii="Arial" w:hAnsi="Arial" w:cs="Arial"/>
        </w:rPr>
        <w:t xml:space="preserve"> which documents the prevalence of status offences </w:t>
      </w:r>
      <w:r w:rsidR="00CC57DB" w:rsidRPr="00290B96">
        <w:rPr>
          <w:rFonts w:ascii="Arial" w:hAnsi="Arial" w:cs="Arial"/>
        </w:rPr>
        <w:t>criminalis</w:t>
      </w:r>
      <w:r w:rsidR="00F66CE7" w:rsidRPr="00290B96">
        <w:rPr>
          <w:rFonts w:ascii="Arial" w:hAnsi="Arial" w:cs="Arial"/>
        </w:rPr>
        <w:t xml:space="preserve">ing </w:t>
      </w:r>
      <w:r w:rsidR="00CC57DB" w:rsidRPr="00290B96">
        <w:rPr>
          <w:rFonts w:ascii="Arial" w:hAnsi="Arial" w:cs="Arial"/>
        </w:rPr>
        <w:t>or p</w:t>
      </w:r>
      <w:r w:rsidR="00F66CE7" w:rsidRPr="00290B96">
        <w:rPr>
          <w:rFonts w:ascii="Arial" w:hAnsi="Arial" w:cs="Arial"/>
        </w:rPr>
        <w:t>enalising</w:t>
      </w:r>
      <w:r w:rsidR="00CC57DB" w:rsidRPr="00290B96">
        <w:rPr>
          <w:rFonts w:ascii="Arial" w:hAnsi="Arial" w:cs="Arial"/>
        </w:rPr>
        <w:t xml:space="preserve"> children’s access to the street</w:t>
      </w:r>
      <w:r w:rsidR="00F66CE7" w:rsidRPr="00290B96">
        <w:rPr>
          <w:rFonts w:ascii="Arial" w:hAnsi="Arial" w:cs="Arial"/>
        </w:rPr>
        <w:t xml:space="preserve"> for their survival</w:t>
      </w:r>
      <w:r w:rsidR="0050099E" w:rsidRPr="00290B96">
        <w:rPr>
          <w:rFonts w:ascii="Arial" w:hAnsi="Arial" w:cs="Arial"/>
        </w:rPr>
        <w:t xml:space="preserve"> (including </w:t>
      </w:r>
      <w:r w:rsidR="00F66CE7" w:rsidRPr="00290B96">
        <w:rPr>
          <w:rFonts w:ascii="Arial" w:hAnsi="Arial" w:cs="Arial"/>
        </w:rPr>
        <w:t xml:space="preserve">through laws against </w:t>
      </w:r>
      <w:r w:rsidR="0050099E" w:rsidRPr="00290B96">
        <w:rPr>
          <w:rFonts w:ascii="Arial" w:hAnsi="Arial" w:cs="Arial"/>
        </w:rPr>
        <w:t>begging, loitering and vagrancy)</w:t>
      </w:r>
      <w:r w:rsidR="00CC57DB" w:rsidRPr="00290B96">
        <w:rPr>
          <w:rFonts w:ascii="Arial" w:hAnsi="Arial" w:cs="Arial"/>
        </w:rPr>
        <w:t xml:space="preserve">. </w:t>
      </w:r>
      <w:r w:rsidR="008F407E" w:rsidRPr="00290B96">
        <w:rPr>
          <w:rFonts w:ascii="Arial" w:hAnsi="Arial" w:cs="Arial"/>
        </w:rPr>
        <w:t xml:space="preserve">Countries in </w:t>
      </w:r>
      <w:r w:rsidR="0050099E" w:rsidRPr="00290B96">
        <w:rPr>
          <w:rFonts w:ascii="Arial" w:hAnsi="Arial" w:cs="Arial"/>
        </w:rPr>
        <w:t>every habitable</w:t>
      </w:r>
      <w:r w:rsidR="008F407E" w:rsidRPr="00290B96">
        <w:rPr>
          <w:rFonts w:ascii="Arial" w:hAnsi="Arial" w:cs="Arial"/>
        </w:rPr>
        <w:t xml:space="preserve"> continent of the world </w:t>
      </w:r>
      <w:r w:rsidR="0050099E" w:rsidRPr="00290B96">
        <w:rPr>
          <w:rFonts w:ascii="Arial" w:hAnsi="Arial" w:cs="Arial"/>
        </w:rPr>
        <w:t>retain</w:t>
      </w:r>
      <w:r w:rsidR="004108B7" w:rsidRPr="00290B96">
        <w:rPr>
          <w:rFonts w:ascii="Arial" w:hAnsi="Arial" w:cs="Arial"/>
        </w:rPr>
        <w:t xml:space="preserve"> discriminatory</w:t>
      </w:r>
      <w:r w:rsidR="0050099E" w:rsidRPr="00290B96">
        <w:rPr>
          <w:rFonts w:ascii="Arial" w:hAnsi="Arial" w:cs="Arial"/>
        </w:rPr>
        <w:t xml:space="preserve"> laws that criminalise or penalise </w:t>
      </w:r>
      <w:proofErr w:type="spellStart"/>
      <w:r w:rsidR="0050099E" w:rsidRPr="00290B96">
        <w:rPr>
          <w:rFonts w:ascii="Arial" w:hAnsi="Arial" w:cs="Arial"/>
        </w:rPr>
        <w:t>CiSS</w:t>
      </w:r>
      <w:proofErr w:type="spellEnd"/>
      <w:r w:rsidR="0050099E" w:rsidRPr="00290B96">
        <w:rPr>
          <w:rFonts w:ascii="Arial" w:hAnsi="Arial" w:cs="Arial"/>
        </w:rPr>
        <w:t>. What follows is a</w:t>
      </w:r>
      <w:r w:rsidR="00E74466" w:rsidRPr="00290B96">
        <w:rPr>
          <w:rFonts w:ascii="Arial" w:hAnsi="Arial" w:cs="Arial"/>
        </w:rPr>
        <w:t xml:space="preserve">n illustration </w:t>
      </w:r>
      <w:r w:rsidR="0050099E" w:rsidRPr="00290B96">
        <w:rPr>
          <w:rFonts w:ascii="Arial" w:hAnsi="Arial" w:cs="Arial"/>
        </w:rPr>
        <w:t xml:space="preserve">of </w:t>
      </w:r>
      <w:r w:rsidR="004108B7" w:rsidRPr="00290B96">
        <w:rPr>
          <w:rFonts w:ascii="Arial" w:hAnsi="Arial" w:cs="Arial"/>
        </w:rPr>
        <w:t>the</w:t>
      </w:r>
      <w:r w:rsidR="0050099E" w:rsidRPr="00290B96">
        <w:rPr>
          <w:rFonts w:ascii="Arial" w:hAnsi="Arial" w:cs="Arial"/>
        </w:rPr>
        <w:t xml:space="preserve"> laws</w:t>
      </w:r>
      <w:r w:rsidR="008B1ED5" w:rsidRPr="00290B96">
        <w:rPr>
          <w:rFonts w:ascii="Arial" w:hAnsi="Arial" w:cs="Arial"/>
        </w:rPr>
        <w:t xml:space="preserve"> and policies</w:t>
      </w:r>
      <w:r w:rsidR="0050099E" w:rsidRPr="00290B96">
        <w:rPr>
          <w:rFonts w:ascii="Arial" w:hAnsi="Arial" w:cs="Arial"/>
        </w:rPr>
        <w:t xml:space="preserve"> that prevail. </w:t>
      </w:r>
    </w:p>
    <w:p w14:paraId="2C0CAF39" w14:textId="77777777" w:rsidR="00D90080" w:rsidRPr="00290B96" w:rsidRDefault="00D90080" w:rsidP="00D900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u w:val="single"/>
        </w:rPr>
      </w:pPr>
      <w:r w:rsidRPr="00290B96">
        <w:rPr>
          <w:rFonts w:ascii="Arial" w:hAnsi="Arial" w:cs="Arial"/>
          <w:u w:val="single"/>
        </w:rPr>
        <w:t xml:space="preserve">India </w:t>
      </w:r>
    </w:p>
    <w:p w14:paraId="660A3413" w14:textId="7E2FFD0D" w:rsidR="00D90080" w:rsidRPr="00290B96" w:rsidRDefault="00D90080" w:rsidP="00D90080">
      <w:pPr>
        <w:pStyle w:val="ListParagraph"/>
        <w:numPr>
          <w:ilvl w:val="0"/>
          <w:numId w:val="16"/>
        </w:numPr>
        <w:shd w:val="clear" w:color="auto" w:fill="FFFFFF"/>
        <w:spacing w:after="0" w:line="240" w:lineRule="auto"/>
        <w:contextualSpacing w:val="0"/>
        <w:jc w:val="both"/>
        <w:rPr>
          <w:rFonts w:ascii="Arial" w:hAnsi="Arial" w:cs="Arial"/>
          <w:spacing w:val="2"/>
        </w:rPr>
      </w:pPr>
      <w:r w:rsidRPr="00290B96">
        <w:rPr>
          <w:rFonts w:ascii="Arial" w:hAnsi="Arial" w:cs="Arial"/>
          <w:spacing w:val="2"/>
        </w:rPr>
        <w:t>Section 144 of the Indian Railway Act 1989</w:t>
      </w:r>
      <w:r w:rsidRPr="00290B96">
        <w:rPr>
          <w:rStyle w:val="FootnoteReference"/>
          <w:rFonts w:ascii="Arial" w:hAnsi="Arial" w:cs="Arial"/>
          <w:spacing w:val="2"/>
        </w:rPr>
        <w:footnoteReference w:id="34"/>
      </w:r>
      <w:r w:rsidRPr="00290B96">
        <w:rPr>
          <w:rFonts w:ascii="Arial" w:hAnsi="Arial" w:cs="Arial"/>
          <w:spacing w:val="2"/>
        </w:rPr>
        <w:t> prohibits hawking and begging on a railway carriage or on any part of a railway without a government licence and attracts a sentence of up to one year’s imprisonment. Further, section 268 of the Indian Penal Code</w:t>
      </w:r>
      <w:r w:rsidRPr="00290B96">
        <w:rPr>
          <w:rStyle w:val="FootnoteReference"/>
          <w:rFonts w:ascii="Arial" w:hAnsi="Arial" w:cs="Arial"/>
          <w:spacing w:val="2"/>
        </w:rPr>
        <w:footnoteReference w:id="35"/>
      </w:r>
      <w:r w:rsidRPr="00290B96">
        <w:rPr>
          <w:rFonts w:ascii="Arial" w:hAnsi="Arial" w:cs="Arial"/>
          <w:spacing w:val="2"/>
        </w:rPr>
        <w:t xml:space="preserve"> states that a person is guilty of a public nuisance if they cause injury, danger or annoyance to the public, which may be applied where persons found begging are perceived to be a public nuisance. In the city of Bombay, under the Bombay Prevention of Beggary Act 1959, if a child has previously been detained in a certified institution and is found begging, they may be sentenced to detention for up to three years.</w:t>
      </w:r>
      <w:r w:rsidRPr="00290B96">
        <w:rPr>
          <w:rStyle w:val="FootnoteReference"/>
          <w:rFonts w:ascii="Arial" w:hAnsi="Arial" w:cs="Arial"/>
          <w:spacing w:val="2"/>
        </w:rPr>
        <w:footnoteReference w:id="36"/>
      </w:r>
      <w:r w:rsidRPr="00290B96">
        <w:rPr>
          <w:rFonts w:ascii="Arial" w:hAnsi="Arial" w:cs="Arial"/>
          <w:spacing w:val="2"/>
        </w:rPr>
        <w:t xml:space="preserve"> If convicted for a second time, they will be sentenced to detention for a period of 10 years. </w:t>
      </w:r>
      <w:r w:rsidRPr="00290B96">
        <w:rPr>
          <w:rFonts w:ascii="Arial" w:eastAsia="Times New Roman" w:hAnsi="Arial" w:cs="Arial"/>
          <w:color w:val="000000"/>
          <w:shd w:val="clear" w:color="auto" w:fill="FFFFFF"/>
        </w:rPr>
        <w:t xml:space="preserve">Most states in India have adopted the Bombay Prevention of Begging Act of 1959 and have variations on legal liability if caught begging. In the existing provisions of various state legislations, terms like ‘wandering in public’ or ‘no visible means of subsistence,’ etc make homeless, street-connected children vulnerable to being picked up by law enforcing agencies. </w:t>
      </w:r>
      <w:r w:rsidRPr="00290B96">
        <w:rPr>
          <w:rFonts w:ascii="Arial" w:hAnsi="Arial" w:cs="Arial"/>
          <w:spacing w:val="2"/>
        </w:rPr>
        <w:t>The age of criminal responsibility in India is seven.</w:t>
      </w:r>
      <w:r w:rsidRPr="00290B96">
        <w:rPr>
          <w:rStyle w:val="FootnoteReference"/>
          <w:rFonts w:ascii="Arial" w:hAnsi="Arial" w:cs="Arial"/>
          <w:spacing w:val="2"/>
        </w:rPr>
        <w:footnoteReference w:id="37"/>
      </w:r>
      <w:r w:rsidRPr="00290B96">
        <w:rPr>
          <w:rFonts w:ascii="Arial" w:hAnsi="Arial" w:cs="Arial"/>
          <w:spacing w:val="2"/>
        </w:rPr>
        <w:t xml:space="preserve"> </w:t>
      </w:r>
    </w:p>
    <w:p w14:paraId="46C3723F" w14:textId="77777777" w:rsidR="00EC3A22" w:rsidRPr="00290B96" w:rsidRDefault="00EC3A22" w:rsidP="00EC3A22">
      <w:pPr>
        <w:pStyle w:val="ListParagraph"/>
        <w:shd w:val="clear" w:color="auto" w:fill="FFFFFF"/>
        <w:spacing w:after="0" w:line="240" w:lineRule="auto"/>
        <w:contextualSpacing w:val="0"/>
        <w:jc w:val="both"/>
        <w:rPr>
          <w:rFonts w:ascii="Arial" w:hAnsi="Arial" w:cs="Arial"/>
          <w:spacing w:val="2"/>
        </w:rPr>
      </w:pPr>
    </w:p>
    <w:p w14:paraId="70B7D904" w14:textId="15C40739" w:rsidR="00EC3A22" w:rsidRPr="006E01CC" w:rsidRDefault="00EC3A22" w:rsidP="00EC3A22">
      <w:pPr>
        <w:pStyle w:val="Default"/>
        <w:numPr>
          <w:ilvl w:val="0"/>
          <w:numId w:val="16"/>
        </w:numPr>
        <w:jc w:val="both"/>
        <w:rPr>
          <w:rFonts w:ascii="Arial" w:hAnsi="Arial" w:cs="Arial"/>
          <w:color w:val="auto"/>
          <w:spacing w:val="2"/>
          <w:sz w:val="22"/>
          <w:szCs w:val="22"/>
        </w:rPr>
      </w:pPr>
      <w:r w:rsidRPr="005304EC">
        <w:rPr>
          <w:rFonts w:ascii="Arial" w:hAnsi="Arial" w:cs="Arial"/>
          <w:spacing w:val="2"/>
          <w:sz w:val="22"/>
          <w:szCs w:val="22"/>
        </w:rPr>
        <w:lastRenderedPageBreak/>
        <w:t xml:space="preserve">Over 20 states in India use laws that criminalise and incarcerate people, particularly the poor connected to street situations and public spaces. The </w:t>
      </w:r>
      <w:r w:rsidR="00EC4F5D" w:rsidRPr="005304EC">
        <w:rPr>
          <w:rFonts w:ascii="Arial" w:hAnsi="Arial" w:cs="Arial"/>
          <w:spacing w:val="2"/>
          <w:sz w:val="22"/>
          <w:szCs w:val="22"/>
        </w:rPr>
        <w:t xml:space="preserve">Prevention of </w:t>
      </w:r>
      <w:r w:rsidRPr="005304EC">
        <w:rPr>
          <w:rFonts w:ascii="Arial" w:hAnsi="Arial" w:cs="Arial"/>
          <w:spacing w:val="2"/>
          <w:sz w:val="22"/>
          <w:szCs w:val="22"/>
        </w:rPr>
        <w:t>Beggary Act</w:t>
      </w:r>
      <w:r w:rsidR="00EC4F5D" w:rsidRPr="005304EC">
        <w:rPr>
          <w:rStyle w:val="FootnoteReference"/>
          <w:rFonts w:ascii="Arial" w:hAnsi="Arial" w:cs="Arial"/>
          <w:spacing w:val="2"/>
          <w:sz w:val="22"/>
          <w:szCs w:val="22"/>
        </w:rPr>
        <w:footnoteReference w:id="38"/>
      </w:r>
      <w:r w:rsidRPr="005304EC">
        <w:rPr>
          <w:rFonts w:ascii="Arial" w:hAnsi="Arial" w:cs="Arial"/>
          <w:spacing w:val="2"/>
          <w:sz w:val="22"/>
          <w:szCs w:val="22"/>
        </w:rPr>
        <w:t xml:space="preserve"> for instance is one such legal act that </w:t>
      </w:r>
      <w:r w:rsidR="00EC4F5D" w:rsidRPr="005304EC">
        <w:rPr>
          <w:rFonts w:ascii="Arial" w:hAnsi="Arial" w:cs="Arial"/>
          <w:spacing w:val="2"/>
          <w:sz w:val="22"/>
          <w:szCs w:val="22"/>
        </w:rPr>
        <w:t>has</w:t>
      </w:r>
      <w:r w:rsidRPr="005304EC">
        <w:rPr>
          <w:rFonts w:ascii="Arial" w:hAnsi="Arial" w:cs="Arial"/>
          <w:spacing w:val="2"/>
          <w:sz w:val="22"/>
          <w:szCs w:val="22"/>
        </w:rPr>
        <w:t xml:space="preserve"> been used by authorities and </w:t>
      </w:r>
      <w:r w:rsidR="00EC4F5D" w:rsidRPr="005304EC">
        <w:rPr>
          <w:rFonts w:ascii="Arial" w:hAnsi="Arial" w:cs="Arial"/>
          <w:spacing w:val="2"/>
          <w:sz w:val="22"/>
          <w:szCs w:val="22"/>
        </w:rPr>
        <w:t>has</w:t>
      </w:r>
      <w:r w:rsidRPr="005304EC">
        <w:rPr>
          <w:rFonts w:ascii="Arial" w:hAnsi="Arial" w:cs="Arial"/>
          <w:spacing w:val="2"/>
          <w:sz w:val="22"/>
          <w:szCs w:val="22"/>
        </w:rPr>
        <w:t xml:space="preserve"> had severe adverse and discriminatory impacts. The </w:t>
      </w:r>
      <w:r w:rsidR="00290B96" w:rsidRPr="005304EC">
        <w:rPr>
          <w:rFonts w:ascii="Arial" w:hAnsi="Arial" w:cs="Arial"/>
          <w:spacing w:val="2"/>
          <w:sz w:val="22"/>
          <w:szCs w:val="22"/>
        </w:rPr>
        <w:t>arbitrariness</w:t>
      </w:r>
      <w:r w:rsidRPr="005304EC">
        <w:rPr>
          <w:rFonts w:ascii="Arial" w:hAnsi="Arial" w:cs="Arial"/>
          <w:spacing w:val="2"/>
          <w:sz w:val="22"/>
          <w:szCs w:val="22"/>
        </w:rPr>
        <w:t xml:space="preserve"> of the </w:t>
      </w:r>
      <w:r w:rsidR="00EC4F5D" w:rsidRPr="005304EC">
        <w:rPr>
          <w:rFonts w:ascii="Arial" w:hAnsi="Arial" w:cs="Arial"/>
          <w:spacing w:val="2"/>
          <w:sz w:val="22"/>
          <w:szCs w:val="22"/>
        </w:rPr>
        <w:t>Act</w:t>
      </w:r>
      <w:r w:rsidRPr="005304EC">
        <w:rPr>
          <w:rFonts w:ascii="Arial" w:hAnsi="Arial" w:cs="Arial"/>
          <w:spacing w:val="2"/>
          <w:sz w:val="22"/>
          <w:szCs w:val="22"/>
        </w:rPr>
        <w:t xml:space="preserve"> is rooted in its language which states that anyone </w:t>
      </w:r>
      <w:proofErr w:type="gramStart"/>
      <w:r w:rsidRPr="005304EC">
        <w:rPr>
          <w:rFonts w:ascii="Arial" w:hAnsi="Arial" w:cs="Arial"/>
          <w:spacing w:val="2"/>
          <w:sz w:val="22"/>
          <w:szCs w:val="22"/>
        </w:rPr>
        <w:t>who ”looks</w:t>
      </w:r>
      <w:proofErr w:type="gramEnd"/>
      <w:r w:rsidRPr="005304EC">
        <w:rPr>
          <w:rFonts w:ascii="Arial" w:hAnsi="Arial" w:cs="Arial"/>
          <w:spacing w:val="2"/>
          <w:sz w:val="22"/>
          <w:szCs w:val="22"/>
        </w:rPr>
        <w:t xml:space="preserve">” a certain way could be considered a beggar and hence subjected to the </w:t>
      </w:r>
      <w:r w:rsidR="00EC4F5D" w:rsidRPr="005304EC">
        <w:rPr>
          <w:rFonts w:ascii="Arial" w:hAnsi="Arial" w:cs="Arial"/>
          <w:spacing w:val="2"/>
          <w:sz w:val="22"/>
          <w:szCs w:val="22"/>
        </w:rPr>
        <w:t>A</w:t>
      </w:r>
      <w:r w:rsidRPr="005304EC">
        <w:rPr>
          <w:rFonts w:ascii="Arial" w:hAnsi="Arial" w:cs="Arial"/>
          <w:spacing w:val="2"/>
          <w:sz w:val="22"/>
          <w:szCs w:val="22"/>
        </w:rPr>
        <w:t>ct</w:t>
      </w:r>
      <w:r w:rsidR="00EC4F5D" w:rsidRPr="005304EC">
        <w:rPr>
          <w:rFonts w:ascii="Arial" w:hAnsi="Arial" w:cs="Arial"/>
          <w:spacing w:val="2"/>
          <w:sz w:val="22"/>
          <w:szCs w:val="22"/>
        </w:rPr>
        <w:t>’s provisions</w:t>
      </w:r>
      <w:r w:rsidRPr="005304EC">
        <w:rPr>
          <w:rFonts w:ascii="Arial" w:hAnsi="Arial" w:cs="Arial"/>
          <w:spacing w:val="2"/>
          <w:sz w:val="22"/>
          <w:szCs w:val="22"/>
        </w:rPr>
        <w:t xml:space="preserve">. The </w:t>
      </w:r>
      <w:r w:rsidR="00EC4F5D" w:rsidRPr="005304EC">
        <w:rPr>
          <w:rFonts w:ascii="Arial" w:hAnsi="Arial" w:cs="Arial"/>
          <w:spacing w:val="2"/>
          <w:sz w:val="22"/>
          <w:szCs w:val="22"/>
        </w:rPr>
        <w:t>A</w:t>
      </w:r>
      <w:r w:rsidRPr="005304EC">
        <w:rPr>
          <w:rFonts w:ascii="Arial" w:hAnsi="Arial" w:cs="Arial"/>
          <w:spacing w:val="2"/>
          <w:sz w:val="22"/>
          <w:szCs w:val="22"/>
        </w:rPr>
        <w:t xml:space="preserve">ct also authorises detention of people in public spaces based on certain behavioural traits. These vagrancy control laws and ideals of urban planning </w:t>
      </w:r>
      <w:r w:rsidR="00DB7139">
        <w:rPr>
          <w:rFonts w:ascii="Arial" w:hAnsi="Arial" w:cs="Arial"/>
          <w:spacing w:val="2"/>
          <w:sz w:val="22"/>
          <w:szCs w:val="22"/>
        </w:rPr>
        <w:t>have</w:t>
      </w:r>
      <w:r w:rsidRPr="005304EC">
        <w:rPr>
          <w:rFonts w:ascii="Arial" w:hAnsi="Arial" w:cs="Arial"/>
          <w:spacing w:val="2"/>
          <w:sz w:val="22"/>
          <w:szCs w:val="22"/>
        </w:rPr>
        <w:t xml:space="preserve"> </w:t>
      </w:r>
      <w:r w:rsidR="00DB7139">
        <w:rPr>
          <w:rFonts w:ascii="Arial" w:hAnsi="Arial" w:cs="Arial"/>
          <w:spacing w:val="2"/>
          <w:sz w:val="22"/>
          <w:szCs w:val="22"/>
        </w:rPr>
        <w:t>their</w:t>
      </w:r>
      <w:r w:rsidRPr="005304EC">
        <w:rPr>
          <w:rFonts w:ascii="Arial" w:hAnsi="Arial" w:cs="Arial"/>
          <w:spacing w:val="2"/>
          <w:sz w:val="22"/>
          <w:szCs w:val="22"/>
        </w:rPr>
        <w:t xml:space="preserve"> roots in colonial acts regulating </w:t>
      </w:r>
      <w:r w:rsidR="00290B96" w:rsidRPr="005304EC">
        <w:rPr>
          <w:rFonts w:ascii="Arial" w:hAnsi="Arial" w:cs="Arial"/>
          <w:spacing w:val="2"/>
          <w:sz w:val="22"/>
          <w:szCs w:val="22"/>
        </w:rPr>
        <w:t>vagrancy</w:t>
      </w:r>
      <w:r w:rsidRPr="005304EC">
        <w:rPr>
          <w:rFonts w:ascii="Arial" w:hAnsi="Arial" w:cs="Arial"/>
          <w:spacing w:val="2"/>
          <w:sz w:val="22"/>
          <w:szCs w:val="22"/>
        </w:rPr>
        <w:t xml:space="preserve"> and public space and they continue </w:t>
      </w:r>
      <w:r w:rsidR="00DB7139">
        <w:rPr>
          <w:rFonts w:ascii="Arial" w:hAnsi="Arial" w:cs="Arial"/>
          <w:spacing w:val="2"/>
          <w:sz w:val="22"/>
          <w:szCs w:val="22"/>
        </w:rPr>
        <w:t>un</w:t>
      </w:r>
      <w:r w:rsidRPr="005304EC">
        <w:rPr>
          <w:rFonts w:ascii="Arial" w:hAnsi="Arial" w:cs="Arial"/>
          <w:spacing w:val="2"/>
          <w:sz w:val="22"/>
          <w:szCs w:val="22"/>
        </w:rPr>
        <w:t xml:space="preserve">til </w:t>
      </w:r>
      <w:r w:rsidR="00DB7139">
        <w:rPr>
          <w:rFonts w:ascii="Arial" w:hAnsi="Arial" w:cs="Arial"/>
          <w:spacing w:val="2"/>
          <w:sz w:val="22"/>
          <w:szCs w:val="22"/>
        </w:rPr>
        <w:t>the</w:t>
      </w:r>
      <w:r w:rsidRPr="005304EC">
        <w:rPr>
          <w:rFonts w:ascii="Arial" w:hAnsi="Arial" w:cs="Arial"/>
          <w:spacing w:val="2"/>
          <w:sz w:val="22"/>
          <w:szCs w:val="22"/>
        </w:rPr>
        <w:t xml:space="preserve"> present day. These laws </w:t>
      </w:r>
      <w:r w:rsidRPr="006E01CC">
        <w:rPr>
          <w:rFonts w:ascii="Arial" w:hAnsi="Arial" w:cs="Arial"/>
          <w:color w:val="auto"/>
          <w:spacing w:val="2"/>
          <w:sz w:val="22"/>
          <w:szCs w:val="22"/>
        </w:rPr>
        <w:t xml:space="preserve">violate provisions within the Indian </w:t>
      </w:r>
      <w:r w:rsidR="00EC4F5D" w:rsidRPr="006E01CC">
        <w:rPr>
          <w:rFonts w:ascii="Arial" w:hAnsi="Arial" w:cs="Arial"/>
          <w:color w:val="auto"/>
          <w:spacing w:val="2"/>
          <w:sz w:val="22"/>
          <w:szCs w:val="22"/>
        </w:rPr>
        <w:t>C</w:t>
      </w:r>
      <w:r w:rsidRPr="006E01CC">
        <w:rPr>
          <w:rFonts w:ascii="Arial" w:hAnsi="Arial" w:cs="Arial"/>
          <w:color w:val="auto"/>
          <w:spacing w:val="2"/>
          <w:sz w:val="22"/>
          <w:szCs w:val="22"/>
        </w:rPr>
        <w:t>onstitution</w:t>
      </w:r>
      <w:r w:rsidR="00EC4F5D" w:rsidRPr="006E01CC">
        <w:rPr>
          <w:rStyle w:val="FootnoteReference"/>
          <w:rFonts w:ascii="Arial" w:hAnsi="Arial" w:cs="Arial"/>
          <w:color w:val="auto"/>
          <w:spacing w:val="2"/>
          <w:sz w:val="22"/>
          <w:szCs w:val="22"/>
        </w:rPr>
        <w:footnoteReference w:id="39"/>
      </w:r>
      <w:r w:rsidRPr="006E01CC">
        <w:rPr>
          <w:rFonts w:ascii="Arial" w:hAnsi="Arial" w:cs="Arial"/>
          <w:color w:val="auto"/>
          <w:spacing w:val="2"/>
          <w:sz w:val="22"/>
          <w:szCs w:val="22"/>
        </w:rPr>
        <w:t xml:space="preserve"> as they go against the due process of rights and are in violation of Articles 19(1)(a) and 21 of the Indian Constitution. Under this law a person can be detained indefinitely. Although currently repealed, the ideological principles of acts like Criminal Tribes Act 1871 which originated during colonial rule in India with ‘civilising’ intent continue to shape contemporary public space governance. </w:t>
      </w:r>
    </w:p>
    <w:p w14:paraId="5013D1FE" w14:textId="77777777" w:rsidR="00EC3A22" w:rsidRPr="006E01CC" w:rsidRDefault="00EC3A22" w:rsidP="005304EC">
      <w:pPr>
        <w:pStyle w:val="Default"/>
        <w:jc w:val="both"/>
        <w:rPr>
          <w:rFonts w:ascii="Arial" w:hAnsi="Arial" w:cs="Arial"/>
          <w:color w:val="auto"/>
          <w:sz w:val="22"/>
          <w:szCs w:val="22"/>
        </w:rPr>
      </w:pPr>
    </w:p>
    <w:p w14:paraId="18362861" w14:textId="3C1D6D01" w:rsidR="00EC3A22" w:rsidRPr="006E01CC" w:rsidRDefault="00EC3A22" w:rsidP="00EC3A22">
      <w:pPr>
        <w:pStyle w:val="Default"/>
        <w:numPr>
          <w:ilvl w:val="0"/>
          <w:numId w:val="16"/>
        </w:numPr>
        <w:jc w:val="both"/>
        <w:rPr>
          <w:rFonts w:ascii="Arial" w:hAnsi="Arial" w:cs="Arial"/>
          <w:color w:val="auto"/>
          <w:sz w:val="22"/>
          <w:szCs w:val="22"/>
        </w:rPr>
      </w:pPr>
      <w:r w:rsidRPr="006E01CC">
        <w:rPr>
          <w:rFonts w:ascii="Arial" w:hAnsi="Arial" w:cs="Arial"/>
          <w:color w:val="auto"/>
          <w:sz w:val="22"/>
          <w:szCs w:val="22"/>
        </w:rPr>
        <w:t xml:space="preserve">In 2016, many welcomed the introduction of the Persons in Destitution (Protection, Care and Rehabilitation) Model Bill, however it was not pursued after the pre-legislative consultation meeting. The state, both at the centre and federal levels, have failed to take concrete actions of decriminalising begging which have had profound impacts on street connected children and adults linked to them. Arbitrary detention of children </w:t>
      </w:r>
      <w:proofErr w:type="gramStart"/>
      <w:r w:rsidRPr="006E01CC">
        <w:rPr>
          <w:rFonts w:ascii="Arial" w:hAnsi="Arial" w:cs="Arial"/>
          <w:color w:val="auto"/>
          <w:sz w:val="22"/>
          <w:szCs w:val="22"/>
        </w:rPr>
        <w:t>have</w:t>
      </w:r>
      <w:proofErr w:type="gramEnd"/>
      <w:r w:rsidRPr="006E01CC">
        <w:rPr>
          <w:rFonts w:ascii="Arial" w:hAnsi="Arial" w:cs="Arial"/>
          <w:color w:val="auto"/>
          <w:sz w:val="22"/>
          <w:szCs w:val="22"/>
        </w:rPr>
        <w:t xml:space="preserve"> forcefully separated them from their families and their environments of nurture.</w:t>
      </w:r>
      <w:r w:rsidR="00845D61" w:rsidRPr="006E01CC">
        <w:rPr>
          <w:rStyle w:val="FootnoteReference"/>
          <w:rFonts w:ascii="Arial" w:hAnsi="Arial" w:cs="Arial"/>
          <w:color w:val="auto"/>
          <w:sz w:val="22"/>
          <w:szCs w:val="22"/>
        </w:rPr>
        <w:footnoteReference w:id="40"/>
      </w:r>
      <w:r w:rsidRPr="006E01CC">
        <w:rPr>
          <w:rFonts w:ascii="Arial" w:hAnsi="Arial" w:cs="Arial"/>
          <w:color w:val="auto"/>
          <w:sz w:val="22"/>
          <w:szCs w:val="22"/>
        </w:rPr>
        <w:t xml:space="preserve">  </w:t>
      </w:r>
    </w:p>
    <w:p w14:paraId="5F426105" w14:textId="77777777" w:rsidR="00B40E5A" w:rsidRPr="00290B96" w:rsidRDefault="00B40E5A" w:rsidP="00EC3A22">
      <w:pPr>
        <w:shd w:val="clear" w:color="auto" w:fill="FFFFFF"/>
        <w:spacing w:after="0" w:line="240" w:lineRule="auto"/>
        <w:jc w:val="both"/>
        <w:rPr>
          <w:rFonts w:ascii="Arial" w:hAnsi="Arial" w:cs="Arial"/>
          <w:spacing w:val="2"/>
        </w:rPr>
      </w:pPr>
    </w:p>
    <w:p w14:paraId="15DB5008" w14:textId="3C57A44A" w:rsidR="00B40E5A" w:rsidRPr="00290B96" w:rsidRDefault="00B40E5A" w:rsidP="00B40E5A">
      <w:pPr>
        <w:shd w:val="clear" w:color="auto" w:fill="FFFFFF"/>
        <w:spacing w:after="0" w:line="240" w:lineRule="auto"/>
        <w:jc w:val="both"/>
        <w:rPr>
          <w:rFonts w:ascii="Arial" w:hAnsi="Arial" w:cs="Arial"/>
          <w:spacing w:val="2"/>
          <w:u w:val="single"/>
        </w:rPr>
      </w:pPr>
      <w:r w:rsidRPr="00290B96">
        <w:rPr>
          <w:rFonts w:ascii="Arial" w:hAnsi="Arial" w:cs="Arial"/>
          <w:spacing w:val="2"/>
          <w:u w:val="single"/>
        </w:rPr>
        <w:t>Nepal</w:t>
      </w:r>
    </w:p>
    <w:p w14:paraId="13B581AD" w14:textId="77777777" w:rsidR="00B40E5A" w:rsidRPr="00290B96" w:rsidRDefault="00B40E5A" w:rsidP="00B40E5A">
      <w:pPr>
        <w:shd w:val="clear" w:color="auto" w:fill="FFFFFF"/>
        <w:spacing w:after="0" w:line="240" w:lineRule="auto"/>
        <w:jc w:val="both"/>
        <w:rPr>
          <w:rFonts w:ascii="Arial" w:hAnsi="Arial" w:cs="Arial"/>
          <w:spacing w:val="2"/>
        </w:rPr>
      </w:pPr>
    </w:p>
    <w:p w14:paraId="7EFFC982" w14:textId="2AAD28DC" w:rsidR="00B40E5A" w:rsidRPr="00DB7139" w:rsidRDefault="00B40E5A" w:rsidP="00DB7139">
      <w:pPr>
        <w:pStyle w:val="ListParagraph"/>
        <w:numPr>
          <w:ilvl w:val="0"/>
          <w:numId w:val="16"/>
        </w:numPr>
        <w:autoSpaceDE w:val="0"/>
        <w:autoSpaceDN w:val="0"/>
        <w:jc w:val="both"/>
        <w:rPr>
          <w:rFonts w:ascii="Arial" w:hAnsi="Arial" w:cs="Arial"/>
          <w:lang w:val="en-US"/>
        </w:rPr>
      </w:pPr>
      <w:r w:rsidRPr="00DB7139">
        <w:rPr>
          <w:rFonts w:ascii="Arial" w:hAnsi="Arial" w:cs="Arial"/>
          <w:color w:val="000000"/>
          <w:shd w:val="clear" w:color="auto" w:fill="FFFFFF"/>
        </w:rPr>
        <w:t xml:space="preserve">In Nepal, there have been recent efforts to criminalise street hawking. </w:t>
      </w:r>
      <w:r w:rsidR="00DB7139" w:rsidRPr="00DB7139">
        <w:rPr>
          <w:rFonts w:ascii="Arial" w:hAnsi="Arial" w:cs="Arial"/>
          <w:color w:val="000000"/>
          <w:shd w:val="clear" w:color="auto" w:fill="FFFFFF"/>
        </w:rPr>
        <w:t>S</w:t>
      </w:r>
      <w:r w:rsidRPr="00DB7139">
        <w:rPr>
          <w:rFonts w:ascii="Arial" w:hAnsi="Arial" w:cs="Arial"/>
          <w:color w:val="000000"/>
          <w:shd w:val="clear" w:color="auto" w:fill="FFFFFF"/>
        </w:rPr>
        <w:t>treet businesses occupy 3.87 percent of informal sector enterprises and employ 1.4 percent of the labo</w:t>
      </w:r>
      <w:r w:rsidR="003E66D3" w:rsidRPr="00DB7139">
        <w:rPr>
          <w:rFonts w:ascii="Arial" w:hAnsi="Arial" w:cs="Arial"/>
          <w:color w:val="000000"/>
          <w:shd w:val="clear" w:color="auto" w:fill="FFFFFF"/>
        </w:rPr>
        <w:t>u</w:t>
      </w:r>
      <w:r w:rsidRPr="00DB7139">
        <w:rPr>
          <w:rFonts w:ascii="Arial" w:hAnsi="Arial" w:cs="Arial"/>
          <w:color w:val="000000"/>
          <w:shd w:val="clear" w:color="auto" w:fill="FFFFFF"/>
        </w:rPr>
        <w:t>r force.</w:t>
      </w:r>
      <w:r w:rsidR="002D037A" w:rsidRPr="00DB7139">
        <w:rPr>
          <w:rFonts w:ascii="Arial" w:hAnsi="Arial" w:cs="Arial"/>
          <w:color w:val="000000"/>
          <w:shd w:val="clear" w:color="auto" w:fill="FFFFFF"/>
        </w:rPr>
        <w:t xml:space="preserve"> D</w:t>
      </w:r>
      <w:r w:rsidRPr="00DB7139">
        <w:rPr>
          <w:rFonts w:ascii="Arial" w:hAnsi="Arial" w:cs="Arial"/>
          <w:color w:val="000000"/>
          <w:shd w:val="clear" w:color="auto" w:fill="FFFFFF"/>
        </w:rPr>
        <w:t>ata shows there are more than</w:t>
      </w:r>
      <w:r w:rsidR="003E66D3" w:rsidRPr="00DB7139">
        <w:rPr>
          <w:rFonts w:ascii="Arial" w:hAnsi="Arial" w:cs="Arial"/>
        </w:rPr>
        <w:t xml:space="preserve"> 10,000 vendors</w:t>
      </w:r>
      <w:r w:rsidRPr="00DB7139">
        <w:rPr>
          <w:rFonts w:ascii="Arial" w:hAnsi="Arial" w:cs="Arial"/>
          <w:color w:val="000000"/>
          <w:shd w:val="clear" w:color="auto" w:fill="FFFFFF"/>
        </w:rPr>
        <w:t> </w:t>
      </w:r>
      <w:r w:rsidR="003E66D3" w:rsidRPr="00DB7139">
        <w:rPr>
          <w:rFonts w:ascii="Arial" w:hAnsi="Arial" w:cs="Arial"/>
          <w:color w:val="000000"/>
          <w:shd w:val="clear" w:color="auto" w:fill="FFFFFF"/>
        </w:rPr>
        <w:t>across</w:t>
      </w:r>
      <w:r w:rsidRPr="00DB7139">
        <w:rPr>
          <w:rFonts w:ascii="Arial" w:hAnsi="Arial" w:cs="Arial"/>
          <w:color w:val="000000"/>
          <w:shd w:val="clear" w:color="auto" w:fill="FFFFFF"/>
        </w:rPr>
        <w:t xml:space="preserve"> the </w:t>
      </w:r>
      <w:r w:rsidR="002D037A" w:rsidRPr="00DB7139">
        <w:rPr>
          <w:rFonts w:ascii="Arial" w:hAnsi="Arial" w:cs="Arial"/>
          <w:color w:val="000000"/>
          <w:shd w:val="clear" w:color="auto" w:fill="FFFFFF"/>
        </w:rPr>
        <w:t xml:space="preserve">Kathmandu </w:t>
      </w:r>
      <w:r w:rsidRPr="00DB7139">
        <w:rPr>
          <w:rFonts w:ascii="Arial" w:hAnsi="Arial" w:cs="Arial"/>
          <w:color w:val="000000"/>
          <w:shd w:val="clear" w:color="auto" w:fill="FFFFFF"/>
        </w:rPr>
        <w:t>Valley.</w:t>
      </w:r>
      <w:r w:rsidR="003E66D3" w:rsidRPr="00290B96">
        <w:rPr>
          <w:rStyle w:val="FootnoteReference"/>
          <w:rFonts w:ascii="Arial" w:hAnsi="Arial" w:cs="Arial"/>
          <w:color w:val="000000"/>
          <w:shd w:val="clear" w:color="auto" w:fill="FFFFFF"/>
        </w:rPr>
        <w:footnoteReference w:id="41"/>
      </w:r>
      <w:r w:rsidRPr="00DB7139">
        <w:rPr>
          <w:rFonts w:ascii="Arial" w:hAnsi="Arial" w:cs="Arial"/>
          <w:color w:val="000000"/>
          <w:shd w:val="clear" w:color="auto" w:fill="FFFFFF"/>
        </w:rPr>
        <w:t> </w:t>
      </w:r>
      <w:r w:rsidR="00181F7A" w:rsidRPr="00DB7139">
        <w:rPr>
          <w:rFonts w:ascii="Arial" w:hAnsi="Arial" w:cs="Arial"/>
          <w:color w:val="000000"/>
          <w:shd w:val="clear" w:color="auto" w:fill="FFFFFF"/>
        </w:rPr>
        <w:t>F</w:t>
      </w:r>
      <w:proofErr w:type="spellStart"/>
      <w:r w:rsidR="00181F7A" w:rsidRPr="00DB7139">
        <w:rPr>
          <w:rFonts w:ascii="Arial" w:hAnsi="Arial" w:cs="Arial"/>
          <w:lang w:val="en-US"/>
        </w:rPr>
        <w:t>amilies</w:t>
      </w:r>
      <w:proofErr w:type="spellEnd"/>
      <w:r w:rsidRPr="00DB7139">
        <w:rPr>
          <w:rFonts w:ascii="Arial" w:hAnsi="Arial" w:cs="Arial"/>
          <w:lang w:val="en-US"/>
        </w:rPr>
        <w:t xml:space="preserve"> earning through street vending are</w:t>
      </w:r>
      <w:r w:rsidR="00181F7A" w:rsidRPr="00DB7139">
        <w:rPr>
          <w:rFonts w:ascii="Arial" w:hAnsi="Arial" w:cs="Arial"/>
          <w:lang w:val="en-US"/>
        </w:rPr>
        <w:t xml:space="preserve"> often</w:t>
      </w:r>
      <w:r w:rsidRPr="00DB7139">
        <w:rPr>
          <w:rFonts w:ascii="Arial" w:hAnsi="Arial" w:cs="Arial"/>
          <w:lang w:val="en-US"/>
        </w:rPr>
        <w:t xml:space="preserve"> marginalized and living in urban poverty with limited income</w:t>
      </w:r>
      <w:r w:rsidR="00181F7A" w:rsidRPr="00DB7139">
        <w:rPr>
          <w:rFonts w:ascii="Arial" w:hAnsi="Arial" w:cs="Arial"/>
          <w:lang w:val="en-US"/>
        </w:rPr>
        <w:t xml:space="preserve">. </w:t>
      </w:r>
      <w:r w:rsidRPr="00DB7139">
        <w:rPr>
          <w:rFonts w:ascii="Arial" w:hAnsi="Arial" w:cs="Arial"/>
          <w:lang w:val="en-US"/>
        </w:rPr>
        <w:t xml:space="preserve">Kathmandu Metropolitan City </w:t>
      </w:r>
      <w:r w:rsidR="00181F7A" w:rsidRPr="00DB7139">
        <w:rPr>
          <w:rFonts w:ascii="Arial" w:hAnsi="Arial" w:cs="Arial"/>
          <w:lang w:val="en-US"/>
        </w:rPr>
        <w:t>often uses</w:t>
      </w:r>
      <w:r w:rsidRPr="00DB7139">
        <w:rPr>
          <w:rFonts w:ascii="Arial" w:hAnsi="Arial" w:cs="Arial"/>
          <w:lang w:val="en-US"/>
        </w:rPr>
        <w:t xml:space="preserve"> forces to </w:t>
      </w:r>
      <w:r w:rsidR="00181F7A" w:rsidRPr="00DB7139">
        <w:rPr>
          <w:rFonts w:ascii="Arial" w:hAnsi="Arial" w:cs="Arial"/>
          <w:lang w:val="en-US"/>
        </w:rPr>
        <w:t>remove</w:t>
      </w:r>
      <w:r w:rsidRPr="00DB7139">
        <w:rPr>
          <w:rFonts w:ascii="Arial" w:hAnsi="Arial" w:cs="Arial"/>
          <w:lang w:val="en-US"/>
        </w:rPr>
        <w:t xml:space="preserve"> them from the street, </w:t>
      </w:r>
      <w:r w:rsidR="00181F7A" w:rsidRPr="00DB7139">
        <w:rPr>
          <w:rFonts w:ascii="Arial" w:hAnsi="Arial" w:cs="Arial"/>
          <w:lang w:val="en-US"/>
        </w:rPr>
        <w:t>taking</w:t>
      </w:r>
      <w:r w:rsidRPr="00DB7139">
        <w:rPr>
          <w:rFonts w:ascii="Arial" w:hAnsi="Arial" w:cs="Arial"/>
          <w:lang w:val="en-US"/>
        </w:rPr>
        <w:t xml:space="preserve"> their goods</w:t>
      </w:r>
      <w:r w:rsidR="00181F7A" w:rsidRPr="00DB7139">
        <w:rPr>
          <w:rFonts w:ascii="Arial" w:hAnsi="Arial" w:cs="Arial"/>
          <w:lang w:val="en-US"/>
        </w:rPr>
        <w:t xml:space="preserve"> and</w:t>
      </w:r>
      <w:r w:rsidRPr="00DB7139">
        <w:rPr>
          <w:rFonts w:ascii="Arial" w:hAnsi="Arial" w:cs="Arial"/>
          <w:lang w:val="en-US"/>
        </w:rPr>
        <w:t xml:space="preserve"> pushing them further into the poverty.</w:t>
      </w:r>
      <w:r w:rsidR="00181F7A" w:rsidRPr="00290B96">
        <w:rPr>
          <w:rStyle w:val="FootnoteReference"/>
          <w:rFonts w:ascii="Arial" w:hAnsi="Arial" w:cs="Arial"/>
          <w:lang w:val="en-US"/>
        </w:rPr>
        <w:footnoteReference w:id="42"/>
      </w:r>
      <w:r w:rsidRPr="00DB7139">
        <w:rPr>
          <w:rFonts w:ascii="Arial" w:hAnsi="Arial" w:cs="Arial"/>
          <w:lang w:val="en-US"/>
        </w:rPr>
        <w:t xml:space="preserve"> These street vendors also include children who live under a fear of being displaced and loss of income.</w:t>
      </w:r>
      <w:r w:rsidR="00181F7A" w:rsidRPr="00290B96">
        <w:rPr>
          <w:rStyle w:val="FootnoteReference"/>
          <w:rFonts w:ascii="Arial" w:hAnsi="Arial" w:cs="Arial"/>
          <w:lang w:val="en-US"/>
        </w:rPr>
        <w:footnoteReference w:id="43"/>
      </w:r>
      <w:r w:rsidRPr="00DB7139">
        <w:rPr>
          <w:rFonts w:ascii="Arial" w:hAnsi="Arial" w:cs="Arial"/>
          <w:lang w:val="en-US"/>
        </w:rPr>
        <w:t xml:space="preserve"> </w:t>
      </w:r>
    </w:p>
    <w:p w14:paraId="439BF519" w14:textId="796891DC" w:rsidR="00C30438" w:rsidRPr="00290B96" w:rsidRDefault="0050099E" w:rsidP="003F099F">
      <w:pPr>
        <w:jc w:val="both"/>
        <w:rPr>
          <w:rFonts w:ascii="Arial" w:hAnsi="Arial" w:cs="Arial"/>
          <w:u w:val="single"/>
        </w:rPr>
      </w:pPr>
      <w:r w:rsidRPr="00290B96">
        <w:rPr>
          <w:rFonts w:ascii="Arial" w:hAnsi="Arial" w:cs="Arial"/>
          <w:u w:val="single"/>
        </w:rPr>
        <w:t>France</w:t>
      </w:r>
    </w:p>
    <w:p w14:paraId="01388D2F" w14:textId="1FAFF522" w:rsidR="00617922" w:rsidRPr="00290B96" w:rsidRDefault="00106649" w:rsidP="005759F0">
      <w:pPr>
        <w:pStyle w:val="ListParagraph"/>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u w:val="single"/>
        </w:rPr>
      </w:pPr>
      <w:r w:rsidRPr="00290B96">
        <w:rPr>
          <w:rFonts w:ascii="Arial" w:hAnsi="Arial" w:cs="Arial"/>
        </w:rPr>
        <w:t>In France, local a</w:t>
      </w:r>
      <w:r w:rsidR="00F66CE7" w:rsidRPr="00290B96">
        <w:rPr>
          <w:rFonts w:ascii="Arial" w:hAnsi="Arial" w:cs="Arial"/>
        </w:rPr>
        <w:t>uthorities may introduce anti-begging</w:t>
      </w:r>
      <w:r w:rsidR="00EE0A02" w:rsidRPr="00290B96">
        <w:rPr>
          <w:rFonts w:ascii="Arial" w:hAnsi="Arial" w:cs="Arial"/>
        </w:rPr>
        <w:t xml:space="preserve"> measures</w:t>
      </w:r>
      <w:r w:rsidR="00190F3F" w:rsidRPr="00290B96">
        <w:rPr>
          <w:rFonts w:ascii="Arial" w:hAnsi="Arial" w:cs="Arial"/>
        </w:rPr>
        <w:t xml:space="preserve"> so long as they are of</w:t>
      </w:r>
      <w:r w:rsidR="00EE0A02" w:rsidRPr="00290B96">
        <w:rPr>
          <w:rFonts w:ascii="Arial" w:hAnsi="Arial" w:cs="Arial"/>
        </w:rPr>
        <w:t xml:space="preserve"> </w:t>
      </w:r>
      <w:r w:rsidR="00190F3F" w:rsidRPr="00290B96">
        <w:rPr>
          <w:rFonts w:ascii="Arial" w:hAnsi="Arial" w:cs="Arial"/>
        </w:rPr>
        <w:t>determined duration</w:t>
      </w:r>
      <w:r w:rsidR="00EE0A02" w:rsidRPr="00290B96">
        <w:rPr>
          <w:rFonts w:ascii="Arial" w:hAnsi="Arial" w:cs="Arial"/>
        </w:rPr>
        <w:t xml:space="preserve"> within a specific location. </w:t>
      </w:r>
      <w:r w:rsidR="00045DC6" w:rsidRPr="00290B96">
        <w:rPr>
          <w:rFonts w:ascii="Arial" w:hAnsi="Arial" w:cs="Arial"/>
        </w:rPr>
        <w:t xml:space="preserve">For </w:t>
      </w:r>
      <w:r w:rsidR="005A1335" w:rsidRPr="00290B96">
        <w:rPr>
          <w:rFonts w:ascii="Arial" w:hAnsi="Arial" w:cs="Arial"/>
        </w:rPr>
        <w:t>example</w:t>
      </w:r>
      <w:r w:rsidR="00EE0A02" w:rsidRPr="00290B96">
        <w:rPr>
          <w:rFonts w:ascii="Arial" w:hAnsi="Arial" w:cs="Arial"/>
        </w:rPr>
        <w:t xml:space="preserve">, </w:t>
      </w:r>
      <w:r w:rsidR="00EE0A02" w:rsidRPr="00290B96">
        <w:rPr>
          <w:rFonts w:ascii="Arial" w:hAnsi="Arial" w:cs="Arial"/>
          <w:color w:val="212121"/>
          <w:shd w:val="clear" w:color="auto" w:fill="FFFFFF"/>
        </w:rPr>
        <w:t xml:space="preserve">the </w:t>
      </w:r>
      <w:r w:rsidR="005A1335" w:rsidRPr="00290B96">
        <w:rPr>
          <w:rFonts w:ascii="Arial" w:hAnsi="Arial" w:cs="Arial"/>
          <w:color w:val="212121"/>
          <w:shd w:val="clear" w:color="auto" w:fill="FFFFFF"/>
        </w:rPr>
        <w:t xml:space="preserve">municipality of </w:t>
      </w:r>
      <w:proofErr w:type="spellStart"/>
      <w:r w:rsidR="005A1335" w:rsidRPr="00290B96">
        <w:rPr>
          <w:rFonts w:ascii="Arial" w:hAnsi="Arial" w:cs="Arial"/>
          <w:color w:val="212121"/>
          <w:shd w:val="clear" w:color="auto" w:fill="FFFFFF"/>
        </w:rPr>
        <w:t>Prades</w:t>
      </w:r>
      <w:proofErr w:type="spellEnd"/>
      <w:r w:rsidR="005A1335" w:rsidRPr="00290B96">
        <w:rPr>
          <w:rFonts w:ascii="Arial" w:hAnsi="Arial" w:cs="Arial"/>
          <w:color w:val="212121"/>
          <w:shd w:val="clear" w:color="auto" w:fill="FFFFFF"/>
        </w:rPr>
        <w:t xml:space="preserve"> </w:t>
      </w:r>
      <w:r w:rsidR="00EE0A02" w:rsidRPr="00290B96">
        <w:rPr>
          <w:rFonts w:ascii="Arial" w:hAnsi="Arial" w:cs="Arial"/>
          <w:color w:val="212121"/>
          <w:shd w:val="clear" w:color="auto" w:fill="FFFFFF"/>
        </w:rPr>
        <w:t>prohibit</w:t>
      </w:r>
      <w:r w:rsidR="005A1335" w:rsidRPr="00290B96">
        <w:rPr>
          <w:rFonts w:ascii="Arial" w:hAnsi="Arial" w:cs="Arial"/>
          <w:color w:val="212121"/>
          <w:shd w:val="clear" w:color="auto" w:fill="FFFFFF"/>
        </w:rPr>
        <w:t>ed</w:t>
      </w:r>
      <w:r w:rsidR="00EE0A02" w:rsidRPr="00290B96">
        <w:rPr>
          <w:rFonts w:ascii="Arial" w:hAnsi="Arial" w:cs="Arial"/>
          <w:color w:val="212121"/>
          <w:shd w:val="clear" w:color="auto" w:fill="FFFFFF"/>
        </w:rPr>
        <w:t xml:space="preserve"> begging </w:t>
      </w:r>
      <w:r w:rsidRPr="00290B96">
        <w:rPr>
          <w:rFonts w:ascii="Arial" w:hAnsi="Arial" w:cs="Arial"/>
          <w:color w:val="212121"/>
          <w:shd w:val="clear" w:color="auto" w:fill="FFFFFF"/>
        </w:rPr>
        <w:t>in the city centre during summer months</w:t>
      </w:r>
      <w:r w:rsidR="00EE0A02" w:rsidRPr="00290B96">
        <w:rPr>
          <w:rFonts w:ascii="Arial" w:hAnsi="Arial" w:cs="Arial"/>
          <w:color w:val="212121"/>
          <w:shd w:val="clear" w:color="auto" w:fill="FFFFFF"/>
        </w:rPr>
        <w:t xml:space="preserve"> </w:t>
      </w:r>
      <w:r w:rsidRPr="00290B96">
        <w:rPr>
          <w:rFonts w:ascii="Arial" w:hAnsi="Arial" w:cs="Arial"/>
          <w:color w:val="212121"/>
          <w:shd w:val="clear" w:color="auto" w:fill="FFFFFF"/>
        </w:rPr>
        <w:t xml:space="preserve">between </w:t>
      </w:r>
      <w:r w:rsidR="00EE0A02" w:rsidRPr="00290B96">
        <w:rPr>
          <w:rFonts w:ascii="Arial" w:hAnsi="Arial" w:cs="Arial"/>
          <w:color w:val="212121"/>
          <w:shd w:val="clear" w:color="auto" w:fill="FFFFFF"/>
        </w:rPr>
        <w:t xml:space="preserve">Tuesday </w:t>
      </w:r>
      <w:r w:rsidRPr="00290B96">
        <w:rPr>
          <w:rFonts w:ascii="Arial" w:hAnsi="Arial" w:cs="Arial"/>
          <w:color w:val="212121"/>
          <w:shd w:val="clear" w:color="auto" w:fill="FFFFFF"/>
        </w:rPr>
        <w:t>and</w:t>
      </w:r>
      <w:r w:rsidR="00EE0A02" w:rsidRPr="00290B96">
        <w:rPr>
          <w:rFonts w:ascii="Arial" w:hAnsi="Arial" w:cs="Arial"/>
          <w:color w:val="212121"/>
          <w:shd w:val="clear" w:color="auto" w:fill="FFFFFF"/>
        </w:rPr>
        <w:t xml:space="preserve"> Sunday, </w:t>
      </w:r>
      <w:r w:rsidR="00EE0A02" w:rsidRPr="00290B96">
        <w:rPr>
          <w:rFonts w:ascii="Arial" w:hAnsi="Arial" w:cs="Arial"/>
          <w:color w:val="212121"/>
          <w:shd w:val="clear" w:color="auto" w:fill="FFFFFF"/>
        </w:rPr>
        <w:lastRenderedPageBreak/>
        <w:t>from 9 am to 8 pm</w:t>
      </w:r>
      <w:r w:rsidRPr="00290B96">
        <w:rPr>
          <w:rFonts w:ascii="Arial" w:hAnsi="Arial" w:cs="Arial"/>
          <w:color w:val="212121"/>
          <w:shd w:val="clear" w:color="auto" w:fill="FFFFFF"/>
        </w:rPr>
        <w:t>.</w:t>
      </w:r>
      <w:r w:rsidR="00EE0A02" w:rsidRPr="00290B96">
        <w:rPr>
          <w:rStyle w:val="FootnoteReference"/>
          <w:rFonts w:ascii="Arial" w:hAnsi="Arial" w:cs="Arial"/>
          <w:color w:val="212121"/>
          <w:shd w:val="clear" w:color="auto" w:fill="FFFFFF"/>
        </w:rPr>
        <w:footnoteReference w:id="44"/>
      </w:r>
      <w:r w:rsidR="003A0169" w:rsidRPr="00290B96">
        <w:rPr>
          <w:rFonts w:ascii="Arial" w:hAnsi="Arial" w:cs="Arial"/>
          <w:color w:val="212121"/>
          <w:shd w:val="clear" w:color="auto" w:fill="FFFFFF"/>
        </w:rPr>
        <w:t xml:space="preserve"> </w:t>
      </w:r>
      <w:r w:rsidR="005A1335" w:rsidRPr="00290B96">
        <w:rPr>
          <w:rFonts w:ascii="Arial" w:hAnsi="Arial" w:cs="Arial"/>
        </w:rPr>
        <w:t xml:space="preserve">Additionally, </w:t>
      </w:r>
      <w:r w:rsidR="00EE0A02" w:rsidRPr="00290B96">
        <w:rPr>
          <w:rFonts w:ascii="Arial" w:hAnsi="Arial" w:cs="Arial"/>
        </w:rPr>
        <w:t>Article R3116-8</w:t>
      </w:r>
      <w:r w:rsidR="00EE0A02" w:rsidRPr="00290B96">
        <w:rPr>
          <w:rStyle w:val="FootnoteReference"/>
          <w:rFonts w:ascii="Arial" w:hAnsi="Arial" w:cs="Arial"/>
        </w:rPr>
        <w:footnoteReference w:id="45"/>
      </w:r>
      <w:r w:rsidR="00EE0A02" w:rsidRPr="00290B96">
        <w:rPr>
          <w:rFonts w:ascii="Arial" w:hAnsi="Arial" w:cs="Arial"/>
        </w:rPr>
        <w:t xml:space="preserve"> of the </w:t>
      </w:r>
      <w:r w:rsidR="0076511B" w:rsidRPr="00290B96">
        <w:rPr>
          <w:rFonts w:ascii="Arial" w:hAnsi="Arial" w:cs="Arial"/>
        </w:rPr>
        <w:t xml:space="preserve">French </w:t>
      </w:r>
      <w:r w:rsidRPr="00290B96">
        <w:rPr>
          <w:rFonts w:ascii="Arial" w:hAnsi="Arial" w:cs="Arial"/>
        </w:rPr>
        <w:t xml:space="preserve">Transport </w:t>
      </w:r>
      <w:r w:rsidR="00EE0A02" w:rsidRPr="00290B96">
        <w:rPr>
          <w:rFonts w:ascii="Arial" w:hAnsi="Arial" w:cs="Arial"/>
        </w:rPr>
        <w:t>Code</w:t>
      </w:r>
      <w:r w:rsidR="0076511B" w:rsidRPr="00290B96">
        <w:rPr>
          <w:rFonts w:ascii="Arial" w:hAnsi="Arial" w:cs="Arial"/>
        </w:rPr>
        <w:t xml:space="preserve"> prohibits</w:t>
      </w:r>
      <w:r w:rsidR="00EE0A02" w:rsidRPr="00290B96">
        <w:rPr>
          <w:rFonts w:ascii="Arial" w:hAnsi="Arial" w:cs="Arial"/>
        </w:rPr>
        <w:t xml:space="preserve"> begging in </w:t>
      </w:r>
      <w:r w:rsidR="009F24AA" w:rsidRPr="00290B96">
        <w:rPr>
          <w:rFonts w:ascii="Arial" w:hAnsi="Arial" w:cs="Arial"/>
        </w:rPr>
        <w:t>bus</w:t>
      </w:r>
      <w:r w:rsidR="00EE0A02" w:rsidRPr="00290B96">
        <w:rPr>
          <w:rFonts w:ascii="Arial" w:hAnsi="Arial" w:cs="Arial"/>
        </w:rPr>
        <w:t xml:space="preserve"> stations</w:t>
      </w:r>
      <w:r w:rsidRPr="00290B96">
        <w:rPr>
          <w:rFonts w:ascii="Arial" w:hAnsi="Arial" w:cs="Arial"/>
        </w:rPr>
        <w:t>, which is punishable by way of</w:t>
      </w:r>
      <w:r w:rsidR="00EE0A02" w:rsidRPr="00290B96">
        <w:rPr>
          <w:rFonts w:ascii="Arial" w:hAnsi="Arial" w:cs="Arial"/>
        </w:rPr>
        <w:t xml:space="preserve"> fine</w:t>
      </w:r>
      <w:r w:rsidR="00BD5B74" w:rsidRPr="00290B96">
        <w:rPr>
          <w:rFonts w:ascii="Arial" w:hAnsi="Arial" w:cs="Arial"/>
        </w:rPr>
        <w:t>.</w:t>
      </w:r>
      <w:r w:rsidR="00EE0A02" w:rsidRPr="00290B96">
        <w:rPr>
          <w:rStyle w:val="FootnoteReference"/>
          <w:rFonts w:ascii="Arial" w:hAnsi="Arial" w:cs="Arial"/>
        </w:rPr>
        <w:footnoteReference w:id="46"/>
      </w:r>
      <w:r w:rsidR="00EE0A02" w:rsidRPr="00290B96">
        <w:rPr>
          <w:rFonts w:ascii="Arial" w:hAnsi="Arial" w:cs="Arial"/>
        </w:rPr>
        <w:t xml:space="preserve"> </w:t>
      </w:r>
      <w:r w:rsidR="00AC1C9B" w:rsidRPr="00290B96">
        <w:rPr>
          <w:rFonts w:ascii="Arial" w:hAnsi="Arial" w:cs="Arial"/>
        </w:rPr>
        <w:t xml:space="preserve">Under Article 122-8 of the Criminal Code, there is </w:t>
      </w:r>
      <w:r w:rsidR="00CB3B57" w:rsidRPr="00290B96">
        <w:rPr>
          <w:rFonts w:ascii="Arial" w:hAnsi="Arial" w:cs="Arial"/>
        </w:rPr>
        <w:t>no threshold for a minor’s criminal liability, which is decided on the basis of</w:t>
      </w:r>
      <w:r w:rsidR="001544CD" w:rsidRPr="00290B96">
        <w:rPr>
          <w:rFonts w:ascii="Arial" w:hAnsi="Arial" w:cs="Arial"/>
        </w:rPr>
        <w:t xml:space="preserve"> a judge’s assessment of</w:t>
      </w:r>
      <w:r w:rsidR="00CB3B57" w:rsidRPr="00290B96">
        <w:rPr>
          <w:rFonts w:ascii="Arial" w:hAnsi="Arial" w:cs="Arial"/>
        </w:rPr>
        <w:t xml:space="preserve"> </w:t>
      </w:r>
      <w:r w:rsidR="00617922" w:rsidRPr="00290B96">
        <w:rPr>
          <w:rFonts w:ascii="Arial" w:hAnsi="Arial" w:cs="Arial"/>
        </w:rPr>
        <w:t xml:space="preserve">a child’s cognitive ability to act with </w:t>
      </w:r>
      <w:r w:rsidR="00656BE9" w:rsidRPr="00290B96">
        <w:rPr>
          <w:rFonts w:ascii="Arial" w:hAnsi="Arial" w:cs="Arial"/>
        </w:rPr>
        <w:t>“</w:t>
      </w:r>
      <w:r w:rsidR="00617922" w:rsidRPr="00290B96">
        <w:rPr>
          <w:rFonts w:ascii="Arial" w:hAnsi="Arial" w:cs="Arial"/>
        </w:rPr>
        <w:t>discernment”.</w:t>
      </w:r>
      <w:r w:rsidR="00617922" w:rsidRPr="00290B96">
        <w:rPr>
          <w:rStyle w:val="FootnoteReference"/>
          <w:rFonts w:ascii="Arial" w:hAnsi="Arial" w:cs="Arial"/>
        </w:rPr>
        <w:footnoteReference w:id="47"/>
      </w:r>
      <w:r w:rsidR="001544CD" w:rsidRPr="00290B96">
        <w:rPr>
          <w:rFonts w:ascii="Arial" w:hAnsi="Arial" w:cs="Arial"/>
        </w:rPr>
        <w:t xml:space="preserve"> </w:t>
      </w:r>
    </w:p>
    <w:p w14:paraId="70E3406F" w14:textId="15F564A5" w:rsidR="00337CD4" w:rsidRPr="00290B96" w:rsidRDefault="00891A08" w:rsidP="00484909">
      <w:pPr>
        <w:jc w:val="both"/>
        <w:rPr>
          <w:rFonts w:ascii="Arial" w:hAnsi="Arial" w:cs="Arial"/>
          <w:u w:val="single"/>
        </w:rPr>
      </w:pPr>
      <w:r w:rsidRPr="00290B96">
        <w:rPr>
          <w:rFonts w:ascii="Arial" w:hAnsi="Arial" w:cs="Arial"/>
          <w:u w:val="single"/>
        </w:rPr>
        <w:t>Canada</w:t>
      </w:r>
    </w:p>
    <w:p w14:paraId="583AF7D3" w14:textId="3C72C58A" w:rsidR="006D3429" w:rsidRPr="00EC5691" w:rsidRDefault="006D3429" w:rsidP="006D3429">
      <w:pPr>
        <w:pStyle w:val="ListParagraph"/>
        <w:widowControl w:val="0"/>
        <w:numPr>
          <w:ilvl w:val="0"/>
          <w:numId w:val="16"/>
        </w:numPr>
        <w:spacing w:line="240" w:lineRule="auto"/>
        <w:jc w:val="both"/>
        <w:rPr>
          <w:rFonts w:ascii="Arial" w:hAnsi="Arial" w:cs="Arial"/>
        </w:rPr>
      </w:pPr>
      <w:r w:rsidRPr="00EC5691">
        <w:rPr>
          <w:rFonts w:ascii="Arial" w:hAnsi="Arial" w:cs="Arial"/>
        </w:rPr>
        <w:t>In Canada, many acts related to homelessness are greatly controlled, restricted and penalized by law enforcement. Various regions in the country have implemented measures aimed at limiting the rights of homeless individuals and their ability to use public spaces and engage with others. This policing and utilization of law enforcement as primary components of the response to homelessness is what is known as the “criminalization of homelessness.” It can further be defined as the “use of laws and practices to restrict the activities and movements of people who are homeless,</w:t>
      </w:r>
      <w:r w:rsidRPr="00EC5691">
        <w:rPr>
          <w:rFonts w:ascii="Arial" w:hAnsi="Arial" w:cs="Arial"/>
          <w:i/>
        </w:rPr>
        <w:t xml:space="preserve"> often</w:t>
      </w:r>
      <w:r w:rsidRPr="00EC5691">
        <w:rPr>
          <w:rFonts w:ascii="Arial" w:hAnsi="Arial" w:cs="Arial"/>
        </w:rPr>
        <w:t xml:space="preserve"> with the outcome being fines and / or incarceration”</w:t>
      </w:r>
      <w:r w:rsidR="00ED03DF" w:rsidRPr="00EC5691">
        <w:rPr>
          <w:rFonts w:ascii="Arial" w:hAnsi="Arial" w:cs="Arial"/>
        </w:rPr>
        <w:t>.</w:t>
      </w:r>
      <w:r w:rsidR="00ED03DF" w:rsidRPr="00EC5691">
        <w:rPr>
          <w:rStyle w:val="FootnoteReference"/>
          <w:rFonts w:ascii="Arial" w:hAnsi="Arial" w:cs="Arial"/>
        </w:rPr>
        <w:footnoteReference w:id="48"/>
      </w:r>
      <w:r w:rsidRPr="00EC5691">
        <w:rPr>
          <w:rFonts w:ascii="Arial" w:hAnsi="Arial" w:cs="Arial"/>
        </w:rPr>
        <w:t xml:space="preserve"> However, it is important to note that not all forms of criminalizing homelessness are based on legislation or necessarily involve criminal offences. Other examples include increased surveillance of spaces by police and private security, unwarranted searches and harassment of people experiencing homelessness, and the use of Crime Prevention Through Environmental Design (CPTED) such as designing park benches and planters in a manner that prohibits loitering or the ability to lay down</w:t>
      </w:r>
      <w:r w:rsidR="003E3E43" w:rsidRPr="00EC5691">
        <w:rPr>
          <w:rFonts w:ascii="Arial" w:hAnsi="Arial" w:cs="Arial"/>
        </w:rPr>
        <w:t>.</w:t>
      </w:r>
      <w:r w:rsidR="003E3E43" w:rsidRPr="00EC5691">
        <w:rPr>
          <w:rStyle w:val="FootnoteReference"/>
          <w:rFonts w:ascii="Arial" w:hAnsi="Arial" w:cs="Arial"/>
        </w:rPr>
        <w:footnoteReference w:id="49"/>
      </w:r>
    </w:p>
    <w:p w14:paraId="6942312B" w14:textId="77777777" w:rsidR="006D3429" w:rsidRPr="00EC5691" w:rsidRDefault="006D3429" w:rsidP="006D3429">
      <w:pPr>
        <w:pStyle w:val="ListParagraph"/>
        <w:widowControl w:val="0"/>
        <w:spacing w:line="240" w:lineRule="auto"/>
        <w:jc w:val="both"/>
        <w:rPr>
          <w:rFonts w:ascii="Arial" w:hAnsi="Arial" w:cs="Arial"/>
        </w:rPr>
      </w:pPr>
    </w:p>
    <w:p w14:paraId="5D52B56A" w14:textId="5DFB154E" w:rsidR="006D3429" w:rsidRPr="00EC5691" w:rsidRDefault="006D3429" w:rsidP="003E3E43">
      <w:pPr>
        <w:pStyle w:val="ListParagraph"/>
        <w:widowControl w:val="0"/>
        <w:numPr>
          <w:ilvl w:val="0"/>
          <w:numId w:val="16"/>
        </w:numPr>
        <w:spacing w:line="240" w:lineRule="auto"/>
        <w:jc w:val="both"/>
        <w:rPr>
          <w:rFonts w:ascii="Arial" w:hAnsi="Arial" w:cs="Arial"/>
        </w:rPr>
      </w:pPr>
      <w:r w:rsidRPr="00EC5691">
        <w:rPr>
          <w:rFonts w:ascii="Arial" w:hAnsi="Arial" w:cs="Arial"/>
        </w:rPr>
        <w:t xml:space="preserve">In 2019, the federal crime of vagrancy was officially removed from the </w:t>
      </w:r>
      <w:proofErr w:type="spellStart"/>
      <w:r w:rsidRPr="00EC5691">
        <w:rPr>
          <w:rFonts w:ascii="Arial" w:hAnsi="Arial" w:cs="Arial"/>
        </w:rPr>
        <w:t>The</w:t>
      </w:r>
      <w:proofErr w:type="spellEnd"/>
      <w:r w:rsidRPr="00EC5691">
        <w:rPr>
          <w:rFonts w:ascii="Arial" w:hAnsi="Arial" w:cs="Arial"/>
        </w:rPr>
        <w:t xml:space="preserve"> Criminal Code of Canada. However, many other quasi-criminal provincial laws and municipal by-laws restrict the rights of homeless people and these individuals for related life-sustaining activities. Given that the age of criminal responsibility in Canada is 12</w:t>
      </w:r>
      <w:r w:rsidR="003E668E" w:rsidRPr="00290B96">
        <w:rPr>
          <w:rStyle w:val="FootnoteReference"/>
          <w:rFonts w:ascii="Arial" w:eastAsia="Times New Roman" w:hAnsi="Arial" w:cs="Arial"/>
          <w:spacing w:val="2"/>
          <w:lang w:eastAsia="en-GB"/>
        </w:rPr>
        <w:footnoteReference w:id="50"/>
      </w:r>
      <w:r w:rsidRPr="00EC5691">
        <w:rPr>
          <w:rFonts w:ascii="Arial" w:hAnsi="Arial" w:cs="Arial"/>
        </w:rPr>
        <w:t xml:space="preserve"> and that youth</w:t>
      </w:r>
      <w:r w:rsidR="00EC5691" w:rsidRPr="00EC5691">
        <w:rPr>
          <w:rFonts w:ascii="Arial" w:hAnsi="Arial" w:cs="Arial"/>
        </w:rPr>
        <w:t xml:space="preserve"> aged</w:t>
      </w:r>
      <w:r w:rsidRPr="00EC5691">
        <w:rPr>
          <w:rFonts w:ascii="Arial" w:hAnsi="Arial" w:cs="Arial"/>
        </w:rPr>
        <w:t xml:space="preserve"> 16 and over can be tried for many provincial offences as adults, youth involvement with law enforcement has serious potential to trap individuals in a cycle of extreme poverty and homelessness.</w:t>
      </w:r>
    </w:p>
    <w:p w14:paraId="1153F7B6" w14:textId="77777777" w:rsidR="006D3429" w:rsidRPr="006D3429" w:rsidRDefault="006D3429" w:rsidP="006D3429">
      <w:pPr>
        <w:pStyle w:val="ListParagraph"/>
        <w:widowControl w:val="0"/>
        <w:spacing w:line="240" w:lineRule="auto"/>
        <w:jc w:val="both"/>
        <w:rPr>
          <w:sz w:val="24"/>
          <w:szCs w:val="24"/>
        </w:rPr>
      </w:pPr>
    </w:p>
    <w:p w14:paraId="37037971" w14:textId="6F02EAEA" w:rsidR="00993C9C" w:rsidRPr="00290B96" w:rsidRDefault="00D014DB" w:rsidP="005759F0">
      <w:pPr>
        <w:pStyle w:val="ListParagraph"/>
        <w:numPr>
          <w:ilvl w:val="0"/>
          <w:numId w:val="16"/>
        </w:numPr>
        <w:shd w:val="clear" w:color="auto" w:fill="FFFFFF"/>
        <w:spacing w:before="100" w:beforeAutospacing="1" w:after="100" w:afterAutospacing="1" w:line="240" w:lineRule="auto"/>
        <w:jc w:val="both"/>
        <w:rPr>
          <w:rFonts w:ascii="Arial" w:eastAsia="Times New Roman" w:hAnsi="Arial" w:cs="Arial"/>
          <w:spacing w:val="2"/>
          <w:lang w:eastAsia="en-GB"/>
        </w:rPr>
      </w:pPr>
      <w:r w:rsidRPr="00290B96">
        <w:rPr>
          <w:rFonts w:ascii="Arial" w:eastAsia="Times New Roman" w:hAnsi="Arial" w:cs="Arial"/>
          <w:spacing w:val="2"/>
          <w:lang w:eastAsia="en-GB"/>
        </w:rPr>
        <w:t>In Canada, “panhandling”</w:t>
      </w:r>
      <w:r w:rsidR="00AC593F" w:rsidRPr="00290B96">
        <w:rPr>
          <w:rFonts w:ascii="Arial" w:eastAsia="Times New Roman" w:hAnsi="Arial" w:cs="Arial"/>
          <w:spacing w:val="2"/>
          <w:lang w:eastAsia="en-GB"/>
        </w:rPr>
        <w:t xml:space="preserve">, or begging, is prohibited in </w:t>
      </w:r>
      <w:r w:rsidR="00DC6219" w:rsidRPr="00290B96">
        <w:rPr>
          <w:rFonts w:ascii="Arial" w:eastAsia="Times New Roman" w:hAnsi="Arial" w:cs="Arial"/>
          <w:spacing w:val="2"/>
          <w:lang w:eastAsia="en-GB"/>
        </w:rPr>
        <w:t>several</w:t>
      </w:r>
      <w:r w:rsidR="00AC593F" w:rsidRPr="00290B96">
        <w:rPr>
          <w:rFonts w:ascii="Arial" w:eastAsia="Times New Roman" w:hAnsi="Arial" w:cs="Arial"/>
          <w:spacing w:val="2"/>
          <w:lang w:eastAsia="en-GB"/>
        </w:rPr>
        <w:t xml:space="preserve"> states. In </w:t>
      </w:r>
      <w:r w:rsidR="00993C9C" w:rsidRPr="00290B96">
        <w:rPr>
          <w:rFonts w:ascii="Arial" w:eastAsia="Times New Roman" w:hAnsi="Arial" w:cs="Arial"/>
          <w:spacing w:val="2"/>
          <w:lang w:eastAsia="en-GB"/>
        </w:rPr>
        <w:t>Ontario</w:t>
      </w:r>
      <w:r w:rsidR="00AC593F" w:rsidRPr="00290B96">
        <w:rPr>
          <w:rFonts w:ascii="Arial" w:eastAsia="Times New Roman" w:hAnsi="Arial" w:cs="Arial"/>
          <w:spacing w:val="2"/>
          <w:lang w:eastAsia="en-GB"/>
        </w:rPr>
        <w:t>,</w:t>
      </w:r>
      <w:r w:rsidR="00993C9C" w:rsidRPr="00290B96">
        <w:rPr>
          <w:rFonts w:ascii="Arial" w:eastAsia="Times New Roman" w:hAnsi="Arial" w:cs="Arial"/>
          <w:spacing w:val="2"/>
          <w:lang w:eastAsia="en-GB"/>
        </w:rPr>
        <w:t xml:space="preserve"> </w:t>
      </w:r>
      <w:r w:rsidR="00AC593F" w:rsidRPr="00290B96">
        <w:rPr>
          <w:rFonts w:ascii="Arial" w:eastAsia="Times New Roman" w:hAnsi="Arial" w:cs="Arial"/>
          <w:spacing w:val="2"/>
          <w:lang w:eastAsia="en-GB"/>
        </w:rPr>
        <w:t xml:space="preserve">the </w:t>
      </w:r>
      <w:r w:rsidR="00993C9C" w:rsidRPr="00290B96">
        <w:rPr>
          <w:rFonts w:ascii="Arial" w:eastAsia="Times New Roman" w:hAnsi="Arial" w:cs="Arial"/>
          <w:spacing w:val="2"/>
          <w:lang w:eastAsia="en-GB"/>
        </w:rPr>
        <w:t>Safe Streets Act 1999</w:t>
      </w:r>
      <w:r w:rsidR="005308D4" w:rsidRPr="00290B96">
        <w:rPr>
          <w:rStyle w:val="FootnoteReference"/>
          <w:rFonts w:ascii="Arial" w:eastAsia="Times New Roman" w:hAnsi="Arial" w:cs="Arial"/>
          <w:spacing w:val="2"/>
          <w:lang w:eastAsia="en-GB"/>
        </w:rPr>
        <w:footnoteReference w:id="51"/>
      </w:r>
      <w:r w:rsidR="00DC6219" w:rsidRPr="00290B96">
        <w:rPr>
          <w:rFonts w:ascii="Arial" w:eastAsia="Times New Roman" w:hAnsi="Arial" w:cs="Arial"/>
          <w:spacing w:val="2"/>
          <w:lang w:eastAsia="en-GB"/>
        </w:rPr>
        <w:t xml:space="preserve"> makes</w:t>
      </w:r>
      <w:r w:rsidR="00993C9C" w:rsidRPr="00290B96">
        <w:rPr>
          <w:rFonts w:ascii="Arial" w:eastAsia="Times New Roman" w:hAnsi="Arial" w:cs="Arial"/>
          <w:spacing w:val="2"/>
          <w:lang w:eastAsia="en-GB"/>
        </w:rPr>
        <w:t xml:space="preserve"> "aggressive" solicitation illegal </w:t>
      </w:r>
      <w:r w:rsidR="00DC6219" w:rsidRPr="00290B96">
        <w:rPr>
          <w:rFonts w:ascii="Arial" w:eastAsia="Times New Roman" w:hAnsi="Arial" w:cs="Arial"/>
          <w:spacing w:val="2"/>
          <w:lang w:eastAsia="en-GB"/>
        </w:rPr>
        <w:t xml:space="preserve">and those </w:t>
      </w:r>
      <w:r w:rsidR="007D2CCE" w:rsidRPr="00290B96">
        <w:rPr>
          <w:rFonts w:ascii="Arial" w:eastAsia="Times New Roman" w:hAnsi="Arial" w:cs="Arial"/>
          <w:spacing w:val="2"/>
          <w:lang w:eastAsia="en-GB"/>
        </w:rPr>
        <w:t>in breach of the law</w:t>
      </w:r>
      <w:r w:rsidR="00993C9C" w:rsidRPr="00290B96">
        <w:rPr>
          <w:rFonts w:ascii="Arial" w:eastAsia="Times New Roman" w:hAnsi="Arial" w:cs="Arial"/>
          <w:spacing w:val="2"/>
          <w:lang w:eastAsia="en-GB"/>
        </w:rPr>
        <w:t xml:space="preserve"> face a fine </w:t>
      </w:r>
      <w:r w:rsidR="007D2CCE" w:rsidRPr="00290B96">
        <w:rPr>
          <w:rFonts w:ascii="Arial" w:eastAsia="Times New Roman" w:hAnsi="Arial" w:cs="Arial"/>
          <w:spacing w:val="2"/>
          <w:lang w:eastAsia="en-GB"/>
        </w:rPr>
        <w:t>up to</w:t>
      </w:r>
      <w:r w:rsidR="00993C9C" w:rsidRPr="00290B96">
        <w:rPr>
          <w:rFonts w:ascii="Arial" w:eastAsia="Times New Roman" w:hAnsi="Arial" w:cs="Arial"/>
          <w:spacing w:val="2"/>
          <w:lang w:eastAsia="en-GB"/>
        </w:rPr>
        <w:t xml:space="preserve"> $500 on first conviction. For each subsequent conviction, a fine of no more than $1,000 and imprisonment, or both, can be enforced. </w:t>
      </w:r>
      <w:r w:rsidR="008A2C8F" w:rsidRPr="00290B96">
        <w:rPr>
          <w:rFonts w:ascii="Arial" w:eastAsia="Times New Roman" w:hAnsi="Arial" w:cs="Arial"/>
          <w:spacing w:val="2"/>
          <w:lang w:eastAsia="en-GB"/>
        </w:rPr>
        <w:t xml:space="preserve">In British Columbia, </w:t>
      </w:r>
      <w:r w:rsidR="00993C9C" w:rsidRPr="00290B96">
        <w:rPr>
          <w:rFonts w:ascii="Arial" w:eastAsia="Times New Roman" w:hAnsi="Arial" w:cs="Arial"/>
          <w:spacing w:val="2"/>
          <w:lang w:eastAsia="en-GB"/>
        </w:rPr>
        <w:t>the Safe Streets Act 2004</w:t>
      </w:r>
      <w:r w:rsidR="00C51999" w:rsidRPr="00290B96">
        <w:rPr>
          <w:rStyle w:val="FootnoteReference"/>
          <w:rFonts w:ascii="Arial" w:eastAsia="Times New Roman" w:hAnsi="Arial" w:cs="Arial"/>
          <w:spacing w:val="2"/>
          <w:lang w:eastAsia="en-GB"/>
        </w:rPr>
        <w:footnoteReference w:id="52"/>
      </w:r>
      <w:r w:rsidR="008A2C8F" w:rsidRPr="00290B96">
        <w:rPr>
          <w:rFonts w:ascii="Arial" w:eastAsia="Times New Roman" w:hAnsi="Arial" w:cs="Arial"/>
          <w:spacing w:val="2"/>
          <w:lang w:eastAsia="en-GB"/>
        </w:rPr>
        <w:t xml:space="preserve"> also</w:t>
      </w:r>
      <w:r w:rsidR="00993C9C" w:rsidRPr="00290B96">
        <w:rPr>
          <w:rFonts w:ascii="Arial" w:eastAsia="Times New Roman" w:hAnsi="Arial" w:cs="Arial"/>
          <w:spacing w:val="2"/>
          <w:lang w:eastAsia="en-GB"/>
        </w:rPr>
        <w:t xml:space="preserve"> prohibits aggressive panhandling, </w:t>
      </w:r>
      <w:r w:rsidR="008A2C8F" w:rsidRPr="00290B96">
        <w:rPr>
          <w:rFonts w:ascii="Arial" w:eastAsia="Times New Roman" w:hAnsi="Arial" w:cs="Arial"/>
          <w:spacing w:val="2"/>
          <w:lang w:eastAsia="en-GB"/>
        </w:rPr>
        <w:t xml:space="preserve">with those in contravention </w:t>
      </w:r>
      <w:r w:rsidR="00993C9C" w:rsidRPr="00290B96">
        <w:rPr>
          <w:rFonts w:ascii="Arial" w:eastAsia="Times New Roman" w:hAnsi="Arial" w:cs="Arial"/>
          <w:spacing w:val="2"/>
          <w:lang w:eastAsia="en-GB"/>
        </w:rPr>
        <w:t>subject to a fine or imprisonment.</w:t>
      </w:r>
      <w:r w:rsidR="002214A1" w:rsidRPr="00290B96">
        <w:rPr>
          <w:rFonts w:ascii="Arial" w:eastAsia="Times New Roman" w:hAnsi="Arial" w:cs="Arial"/>
          <w:spacing w:val="2"/>
          <w:lang w:eastAsia="en-GB"/>
        </w:rPr>
        <w:t xml:space="preserve"> </w:t>
      </w:r>
      <w:r w:rsidR="009F3A7A" w:rsidRPr="00290B96">
        <w:rPr>
          <w:rFonts w:ascii="Arial" w:hAnsi="Arial" w:cs="Arial"/>
        </w:rPr>
        <w:t>It is important to note that both provincial definitions of “aggressive” leave room for interpretation and bias in ticketing realities</w:t>
      </w:r>
      <w:r w:rsidR="009F3A7A" w:rsidRPr="00290B96">
        <w:rPr>
          <w:rFonts w:ascii="Arial" w:eastAsia="Times New Roman" w:hAnsi="Arial" w:cs="Arial"/>
          <w:spacing w:val="2"/>
          <w:lang w:eastAsia="en-GB"/>
        </w:rPr>
        <w:t>.</w:t>
      </w:r>
    </w:p>
    <w:p w14:paraId="4B614361" w14:textId="77777777" w:rsidR="00094562" w:rsidRPr="00290B96" w:rsidRDefault="00094562" w:rsidP="00094562">
      <w:pPr>
        <w:pStyle w:val="ListParagraph"/>
        <w:shd w:val="clear" w:color="auto" w:fill="FFFFFF"/>
        <w:spacing w:before="100" w:beforeAutospacing="1" w:after="100" w:afterAutospacing="1" w:line="240" w:lineRule="auto"/>
        <w:jc w:val="both"/>
        <w:rPr>
          <w:rFonts w:ascii="Arial" w:eastAsia="Times New Roman" w:hAnsi="Arial" w:cs="Arial"/>
          <w:spacing w:val="2"/>
          <w:lang w:eastAsia="en-GB"/>
        </w:rPr>
      </w:pPr>
    </w:p>
    <w:p w14:paraId="14185B1F" w14:textId="71FEAF4C" w:rsidR="00CE2FF3" w:rsidRPr="00290B96" w:rsidRDefault="00094562" w:rsidP="00CE2FF3">
      <w:pPr>
        <w:pStyle w:val="ListParagraph"/>
        <w:widowControl w:val="0"/>
        <w:numPr>
          <w:ilvl w:val="0"/>
          <w:numId w:val="16"/>
        </w:numPr>
        <w:spacing w:after="0" w:line="240" w:lineRule="auto"/>
        <w:jc w:val="both"/>
        <w:rPr>
          <w:rFonts w:ascii="Arial" w:hAnsi="Arial" w:cs="Arial"/>
        </w:rPr>
      </w:pPr>
      <w:r w:rsidRPr="00290B96">
        <w:rPr>
          <w:rFonts w:ascii="Arial" w:hAnsi="Arial" w:cs="Arial"/>
        </w:rPr>
        <w:t>Beyond the Safe Streets Acts, provincial legislation, such as Ontario’s Trespass to Property Act,</w:t>
      </w:r>
      <w:r w:rsidR="00C80957" w:rsidRPr="00290B96">
        <w:rPr>
          <w:rStyle w:val="FootnoteReference"/>
          <w:rFonts w:ascii="Arial" w:hAnsi="Arial" w:cs="Arial"/>
        </w:rPr>
        <w:footnoteReference w:id="53"/>
      </w:r>
      <w:r w:rsidRPr="00290B96">
        <w:rPr>
          <w:rFonts w:ascii="Arial" w:hAnsi="Arial" w:cs="Arial"/>
        </w:rPr>
        <w:t xml:space="preserve"> are used as a means of clearing tents and homeless encampments from private and city-owned property. Despite residing in an encampment being a last resort for many of these </w:t>
      </w:r>
      <w:r w:rsidRPr="00290B96">
        <w:rPr>
          <w:rFonts w:ascii="Arial" w:hAnsi="Arial" w:cs="Arial"/>
        </w:rPr>
        <w:lastRenderedPageBreak/>
        <w:t xml:space="preserve">individuals, encampment residents who violate the Act can face fines of up to $10,000. These fines have the potential to accumulate and can become compounded with additional offences, such as violating the Liquor License and Control Act, which penalizes individuals for acts like possessing or consuming open liquor in public spaces and underage alcohol consumption. </w:t>
      </w:r>
    </w:p>
    <w:p w14:paraId="46505D4E" w14:textId="77777777" w:rsidR="00CE2FF3" w:rsidRPr="00290B96" w:rsidRDefault="00CE2FF3" w:rsidP="00CE2FF3">
      <w:pPr>
        <w:pStyle w:val="ListParagraph"/>
        <w:widowControl w:val="0"/>
        <w:spacing w:line="240" w:lineRule="auto"/>
        <w:jc w:val="both"/>
        <w:rPr>
          <w:rFonts w:ascii="Arial" w:hAnsi="Arial" w:cs="Arial"/>
        </w:rPr>
      </w:pPr>
    </w:p>
    <w:p w14:paraId="324819E7" w14:textId="34AC2BCD" w:rsidR="00094562" w:rsidRPr="00290B96" w:rsidRDefault="00094562" w:rsidP="00094562">
      <w:pPr>
        <w:pStyle w:val="ListParagraph"/>
        <w:widowControl w:val="0"/>
        <w:numPr>
          <w:ilvl w:val="0"/>
          <w:numId w:val="16"/>
        </w:numPr>
        <w:spacing w:line="240" w:lineRule="auto"/>
        <w:jc w:val="both"/>
        <w:rPr>
          <w:rFonts w:ascii="Arial" w:hAnsi="Arial" w:cs="Arial"/>
        </w:rPr>
      </w:pPr>
      <w:r w:rsidRPr="00290B96">
        <w:rPr>
          <w:rFonts w:ascii="Arial" w:hAnsi="Arial" w:cs="Arial"/>
        </w:rPr>
        <w:t>Not only do laws criminalizing homelessness</w:t>
      </w:r>
      <w:r w:rsidR="006C6D2C" w:rsidRPr="00290B96">
        <w:rPr>
          <w:rFonts w:ascii="Arial" w:hAnsi="Arial" w:cs="Arial"/>
        </w:rPr>
        <w:t>,</w:t>
      </w:r>
      <w:r w:rsidRPr="00290B96">
        <w:rPr>
          <w:rFonts w:ascii="Arial" w:hAnsi="Arial" w:cs="Arial"/>
        </w:rPr>
        <w:t xml:space="preserve"> and penalizing those experiencing homelessness</w:t>
      </w:r>
      <w:r w:rsidR="006C6D2C" w:rsidRPr="00290B96">
        <w:rPr>
          <w:rFonts w:ascii="Arial" w:hAnsi="Arial" w:cs="Arial"/>
        </w:rPr>
        <w:t>,</w:t>
      </w:r>
      <w:r w:rsidRPr="00290B96">
        <w:rPr>
          <w:rFonts w:ascii="Arial" w:hAnsi="Arial" w:cs="Arial"/>
        </w:rPr>
        <w:t xml:space="preserve"> unfairly target individuals in vulnerable circumstances, </w:t>
      </w:r>
      <w:proofErr w:type="gramStart"/>
      <w:r w:rsidRPr="00290B96">
        <w:rPr>
          <w:rFonts w:ascii="Arial" w:hAnsi="Arial" w:cs="Arial"/>
        </w:rPr>
        <w:t>many of these laws make</w:t>
      </w:r>
      <w:proofErr w:type="gramEnd"/>
      <w:r w:rsidRPr="00290B96">
        <w:rPr>
          <w:rFonts w:ascii="Arial" w:hAnsi="Arial" w:cs="Arial"/>
        </w:rPr>
        <w:t xml:space="preserve"> it more likely for at-risk youth to fall into homelessness. For example,</w:t>
      </w:r>
      <w:r w:rsidR="00BA3513" w:rsidRPr="00290B96">
        <w:rPr>
          <w:rFonts w:ascii="Arial" w:hAnsi="Arial" w:cs="Arial"/>
        </w:rPr>
        <w:t xml:space="preserve"> truancy laws</w:t>
      </w:r>
      <w:r w:rsidR="00BA3513" w:rsidRPr="00290B96">
        <w:rPr>
          <w:rStyle w:val="FootnoteReference"/>
          <w:rFonts w:ascii="Arial" w:hAnsi="Arial" w:cs="Arial"/>
        </w:rPr>
        <w:footnoteReference w:id="54"/>
      </w:r>
      <w:r w:rsidRPr="00290B96">
        <w:rPr>
          <w:rFonts w:ascii="Arial" w:hAnsi="Arial" w:cs="Arial"/>
        </w:rPr>
        <w:t xml:space="preserve"> impose penalties ranging from minor fines to a year of probation. A breach of probation can result in jail time in the youth juvenile system for up to 30 days for youth aged 12 to 15, even if school is missed for life-sustaining purposes such as employment. When jail time is imposed for youth and young adults already at risk of homelessness, they can lose access to social assistance and other supports and increase the likelihood of eviction from their family home or independent housing. Once released from the criminal justice system, a lack of adequate discharge planning and transitional supports can increase the likelihood of discharging youth into homelessness, which is yet another key mechanism of the criminali</w:t>
      </w:r>
      <w:r w:rsidR="00661336" w:rsidRPr="00290B96">
        <w:rPr>
          <w:rFonts w:ascii="Arial" w:hAnsi="Arial" w:cs="Arial"/>
        </w:rPr>
        <w:t>s</w:t>
      </w:r>
      <w:r w:rsidRPr="00290B96">
        <w:rPr>
          <w:rFonts w:ascii="Arial" w:hAnsi="Arial" w:cs="Arial"/>
        </w:rPr>
        <w:t>ation of homelessness</w:t>
      </w:r>
      <w:r w:rsidR="009C45FD" w:rsidRPr="00290B96">
        <w:rPr>
          <w:rFonts w:ascii="Arial" w:hAnsi="Arial" w:cs="Arial"/>
        </w:rPr>
        <w:t>.</w:t>
      </w:r>
      <w:r w:rsidR="009C45FD" w:rsidRPr="00290B96">
        <w:rPr>
          <w:rStyle w:val="FootnoteReference"/>
          <w:rFonts w:ascii="Arial" w:hAnsi="Arial" w:cs="Arial"/>
        </w:rPr>
        <w:footnoteReference w:id="55"/>
      </w:r>
    </w:p>
    <w:p w14:paraId="13167010" w14:textId="77777777" w:rsidR="00094562" w:rsidRPr="00290B96" w:rsidRDefault="00094562" w:rsidP="00094562">
      <w:pPr>
        <w:pStyle w:val="ListParagraph"/>
        <w:widowControl w:val="0"/>
        <w:spacing w:line="240" w:lineRule="auto"/>
        <w:jc w:val="both"/>
        <w:rPr>
          <w:rFonts w:ascii="Arial" w:hAnsi="Arial" w:cs="Arial"/>
        </w:rPr>
      </w:pPr>
    </w:p>
    <w:p w14:paraId="5ED5D1AE" w14:textId="03AB8C65" w:rsidR="00094562" w:rsidRPr="00290B96" w:rsidRDefault="00094562" w:rsidP="00094562">
      <w:pPr>
        <w:pStyle w:val="ListParagraph"/>
        <w:widowControl w:val="0"/>
        <w:numPr>
          <w:ilvl w:val="0"/>
          <w:numId w:val="16"/>
        </w:numPr>
        <w:spacing w:line="240" w:lineRule="auto"/>
        <w:jc w:val="both"/>
        <w:rPr>
          <w:rFonts w:ascii="Arial" w:hAnsi="Arial" w:cs="Arial"/>
        </w:rPr>
      </w:pPr>
      <w:r w:rsidRPr="00290B96">
        <w:rPr>
          <w:rFonts w:ascii="Arial" w:hAnsi="Arial" w:cs="Arial"/>
        </w:rPr>
        <w:t xml:space="preserve">Exiting homelessness is very difficult for youth who have been subject to penalties. Individuals who fail to pay fines may be subject to </w:t>
      </w:r>
      <w:r w:rsidR="003D19B7" w:rsidRPr="00290B96">
        <w:rPr>
          <w:rFonts w:ascii="Arial" w:hAnsi="Arial" w:cs="Arial"/>
        </w:rPr>
        <w:t xml:space="preserve">further </w:t>
      </w:r>
      <w:r w:rsidRPr="00290B96">
        <w:rPr>
          <w:rFonts w:ascii="Arial" w:hAnsi="Arial" w:cs="Arial"/>
        </w:rPr>
        <w:t>penalties such as driver's licence restrictions, impacts on credit score, and arrest, amplifying the financial challenges and barriers that homeless youth encounter and constraining their ability to engage with training or education and secure housing or employment</w:t>
      </w:r>
      <w:r w:rsidR="003D19B7" w:rsidRPr="00290B96">
        <w:rPr>
          <w:rFonts w:ascii="Arial" w:hAnsi="Arial" w:cs="Arial"/>
        </w:rPr>
        <w:t>.</w:t>
      </w:r>
      <w:r w:rsidR="003D19B7" w:rsidRPr="00290B96">
        <w:rPr>
          <w:rStyle w:val="FootnoteReference"/>
          <w:rFonts w:ascii="Arial" w:hAnsi="Arial" w:cs="Arial"/>
        </w:rPr>
        <w:footnoteReference w:id="56"/>
      </w:r>
      <w:r w:rsidRPr="00290B96">
        <w:rPr>
          <w:rFonts w:ascii="Arial" w:hAnsi="Arial" w:cs="Arial"/>
        </w:rPr>
        <w:t xml:space="preserve"> Early justice involvement is also found to be associated with later involvement in the criminal justice system, as well as other negative outcomes like poor physical and mental health, poor educational attainment, and difficulty finding employment in subsequent years</w:t>
      </w:r>
      <w:r w:rsidR="001B3B94" w:rsidRPr="00290B96">
        <w:rPr>
          <w:rFonts w:ascii="Arial" w:hAnsi="Arial" w:cs="Arial"/>
        </w:rPr>
        <w:t>.</w:t>
      </w:r>
      <w:r w:rsidR="001B3B94" w:rsidRPr="00290B96">
        <w:rPr>
          <w:rStyle w:val="FootnoteReference"/>
          <w:rFonts w:ascii="Arial" w:hAnsi="Arial" w:cs="Arial"/>
        </w:rPr>
        <w:footnoteReference w:id="57"/>
      </w:r>
      <w:r w:rsidRPr="00290B96">
        <w:rPr>
          <w:rFonts w:ascii="Arial" w:hAnsi="Arial" w:cs="Arial"/>
        </w:rPr>
        <w:t xml:space="preserve"> Moreover, there are many intersections between involvement in the child welfare system, engagement with the youth justice system, and youth homelessness, magnifying the risks associated with each and contributing to longer episodes of homelessness.</w:t>
      </w:r>
      <w:r w:rsidR="00BA63F1" w:rsidRPr="00290B96">
        <w:rPr>
          <w:rStyle w:val="FootnoteReference"/>
          <w:rFonts w:ascii="Arial" w:hAnsi="Arial" w:cs="Arial"/>
        </w:rPr>
        <w:footnoteReference w:id="58"/>
      </w:r>
      <w:r w:rsidRPr="00290B96">
        <w:rPr>
          <w:rFonts w:ascii="Arial" w:hAnsi="Arial" w:cs="Arial"/>
        </w:rPr>
        <w:t xml:space="preserve"> This has implications for recurring instances of homelessness, and increases the potential to fall into chronic homelessness later in life.</w:t>
      </w:r>
    </w:p>
    <w:p w14:paraId="4BD9DF12" w14:textId="77777777" w:rsidR="00094562" w:rsidRPr="00290B96" w:rsidRDefault="00094562" w:rsidP="00094562">
      <w:pPr>
        <w:pStyle w:val="ListParagraph"/>
        <w:widowControl w:val="0"/>
        <w:spacing w:line="240" w:lineRule="auto"/>
        <w:jc w:val="both"/>
        <w:rPr>
          <w:rFonts w:ascii="Arial" w:hAnsi="Arial" w:cs="Arial"/>
        </w:rPr>
      </w:pPr>
    </w:p>
    <w:p w14:paraId="04E0EB36" w14:textId="076E255F" w:rsidR="00094562" w:rsidRPr="00290B96" w:rsidRDefault="00094562" w:rsidP="00094562">
      <w:pPr>
        <w:pStyle w:val="ListParagraph"/>
        <w:widowControl w:val="0"/>
        <w:numPr>
          <w:ilvl w:val="0"/>
          <w:numId w:val="16"/>
        </w:numPr>
        <w:spacing w:line="240" w:lineRule="auto"/>
        <w:jc w:val="both"/>
        <w:rPr>
          <w:rFonts w:ascii="Arial" w:hAnsi="Arial" w:cs="Arial"/>
        </w:rPr>
      </w:pPr>
      <w:r w:rsidRPr="00290B96">
        <w:rPr>
          <w:rFonts w:ascii="Arial" w:hAnsi="Arial" w:cs="Arial"/>
        </w:rPr>
        <w:t xml:space="preserve">One key consideration </w:t>
      </w:r>
      <w:r w:rsidR="00F53F52" w:rsidRPr="00290B96">
        <w:rPr>
          <w:rFonts w:ascii="Arial" w:hAnsi="Arial" w:cs="Arial"/>
        </w:rPr>
        <w:t>regarding</w:t>
      </w:r>
      <w:r w:rsidRPr="00290B96">
        <w:rPr>
          <w:rFonts w:ascii="Arial" w:hAnsi="Arial" w:cs="Arial"/>
        </w:rPr>
        <w:t xml:space="preserve"> the criminali</w:t>
      </w:r>
      <w:r w:rsidR="00F53F52" w:rsidRPr="00290B96">
        <w:rPr>
          <w:rFonts w:ascii="Arial" w:hAnsi="Arial" w:cs="Arial"/>
        </w:rPr>
        <w:t>s</w:t>
      </w:r>
      <w:r w:rsidRPr="00290B96">
        <w:rPr>
          <w:rFonts w:ascii="Arial" w:hAnsi="Arial" w:cs="Arial"/>
        </w:rPr>
        <w:t>ation of homelessness is that it is putatively designed to protect the public from “dangerous” or intimidating acts by people experiencing homelessness, yet research makes clear that youth experiencing homelessness are exponentially more likely to be victims of crime and violence</w:t>
      </w:r>
      <w:r w:rsidR="00E0788B" w:rsidRPr="00290B96">
        <w:rPr>
          <w:rFonts w:ascii="Arial" w:hAnsi="Arial" w:cs="Arial"/>
        </w:rPr>
        <w:t>.</w:t>
      </w:r>
      <w:r w:rsidR="00E0788B" w:rsidRPr="00290B96">
        <w:rPr>
          <w:rStyle w:val="FootnoteReference"/>
          <w:rFonts w:ascii="Arial" w:hAnsi="Arial" w:cs="Arial"/>
        </w:rPr>
        <w:footnoteReference w:id="59"/>
      </w:r>
      <w:r w:rsidRPr="00290B96">
        <w:rPr>
          <w:rFonts w:ascii="Arial" w:hAnsi="Arial" w:cs="Arial"/>
        </w:rPr>
        <w:t xml:space="preserve"> Young people experiencing homelessness in Canada are more likely to be victims of crime than any other age group due to the isolating experience of youth homelessness, weaker support networks, the inability to take appropriate safety measures to protect themselves, developmental considerations, and their vulnerability for exploitation</w:t>
      </w:r>
      <w:r w:rsidR="00CF0F56" w:rsidRPr="00290B96">
        <w:rPr>
          <w:rFonts w:ascii="Arial" w:hAnsi="Arial" w:cs="Arial"/>
        </w:rPr>
        <w:t>.</w:t>
      </w:r>
      <w:r w:rsidR="00CF0F56" w:rsidRPr="00290B96">
        <w:rPr>
          <w:rStyle w:val="FootnoteReference"/>
          <w:rFonts w:ascii="Arial" w:hAnsi="Arial" w:cs="Arial"/>
        </w:rPr>
        <w:footnoteReference w:id="60"/>
      </w:r>
      <w:r w:rsidR="00CF0F56" w:rsidRPr="00290B96">
        <w:rPr>
          <w:rFonts w:ascii="Arial" w:hAnsi="Arial" w:cs="Arial"/>
        </w:rPr>
        <w:t xml:space="preserve"> </w:t>
      </w:r>
      <w:r w:rsidRPr="00290B96">
        <w:rPr>
          <w:rFonts w:ascii="Arial" w:hAnsi="Arial" w:cs="Arial"/>
        </w:rPr>
        <w:t xml:space="preserve">In particular, young homeless girls and women are more likely to be victimized and face exploitation and abuse, with higher rates also faced by </w:t>
      </w:r>
      <w:r w:rsidRPr="00290B96">
        <w:rPr>
          <w:rFonts w:ascii="Arial" w:hAnsi="Arial" w:cs="Arial"/>
        </w:rPr>
        <w:lastRenderedPageBreak/>
        <w:t>Indigenous, racialized, and LGBTQ2S youth</w:t>
      </w:r>
      <w:r w:rsidR="00B65349" w:rsidRPr="00290B96">
        <w:rPr>
          <w:rFonts w:ascii="Arial" w:hAnsi="Arial" w:cs="Arial"/>
        </w:rPr>
        <w:t>.</w:t>
      </w:r>
      <w:r w:rsidR="00B65349" w:rsidRPr="00290B96">
        <w:rPr>
          <w:rStyle w:val="FootnoteReference"/>
          <w:rFonts w:ascii="Arial" w:hAnsi="Arial" w:cs="Arial"/>
        </w:rPr>
        <w:footnoteReference w:id="61"/>
      </w:r>
      <w:r w:rsidRPr="00290B96">
        <w:rPr>
          <w:rFonts w:ascii="Arial" w:hAnsi="Arial" w:cs="Arial"/>
        </w:rPr>
        <w:t xml:space="preserve"> Unfortunately, very few street youth share their experiences of victimization and crime with persons in authority, since many report a greater likelihood of engagement with law enforcement when they are seen as potential perpetrators of crime rather than victims in need of support and protection</w:t>
      </w:r>
      <w:r w:rsidR="00F06D66" w:rsidRPr="00290B96">
        <w:rPr>
          <w:rFonts w:ascii="Arial" w:hAnsi="Arial" w:cs="Arial"/>
        </w:rPr>
        <w:t>.</w:t>
      </w:r>
      <w:r w:rsidR="00F06D66" w:rsidRPr="00290B96">
        <w:rPr>
          <w:rStyle w:val="FootnoteReference"/>
          <w:rFonts w:ascii="Arial" w:hAnsi="Arial" w:cs="Arial"/>
        </w:rPr>
        <w:footnoteReference w:id="62"/>
      </w:r>
      <w:r w:rsidRPr="00290B96">
        <w:rPr>
          <w:rFonts w:ascii="Arial" w:hAnsi="Arial" w:cs="Arial"/>
        </w:rPr>
        <w:t xml:space="preserve"> This speaks to the nuanced experiences of the criminali</w:t>
      </w:r>
      <w:r w:rsidR="00661336" w:rsidRPr="00290B96">
        <w:rPr>
          <w:rFonts w:ascii="Arial" w:hAnsi="Arial" w:cs="Arial"/>
        </w:rPr>
        <w:t>s</w:t>
      </w:r>
      <w:r w:rsidRPr="00290B96">
        <w:rPr>
          <w:rFonts w:ascii="Arial" w:hAnsi="Arial" w:cs="Arial"/>
        </w:rPr>
        <w:t>ation of youth homelessness and the need for better support and protection.</w:t>
      </w:r>
    </w:p>
    <w:p w14:paraId="7786A7FA" w14:textId="77777777" w:rsidR="0009491C" w:rsidRPr="00290B96" w:rsidRDefault="0009491C" w:rsidP="0009491C">
      <w:pPr>
        <w:pStyle w:val="Normal1"/>
        <w:pBdr>
          <w:top w:val="nil"/>
          <w:left w:val="nil"/>
          <w:bottom w:val="nil"/>
          <w:right w:val="nil"/>
          <w:between w:val="nil"/>
        </w:pBdr>
        <w:spacing w:before="100" w:after="100" w:line="276" w:lineRule="auto"/>
        <w:contextualSpacing/>
        <w:rPr>
          <w:rFonts w:ascii="Arial" w:hAnsi="Arial" w:cs="Arial"/>
          <w:u w:val="single"/>
        </w:rPr>
      </w:pPr>
      <w:r w:rsidRPr="00290B96">
        <w:rPr>
          <w:rFonts w:ascii="Arial" w:hAnsi="Arial" w:cs="Arial"/>
          <w:u w:val="single"/>
        </w:rPr>
        <w:t xml:space="preserve">South Africa </w:t>
      </w:r>
    </w:p>
    <w:p w14:paraId="03E71AC2" w14:textId="77777777" w:rsidR="0009491C" w:rsidRPr="00290B96" w:rsidRDefault="0009491C" w:rsidP="0009491C">
      <w:pPr>
        <w:pStyle w:val="Normal1"/>
        <w:pBdr>
          <w:top w:val="nil"/>
          <w:left w:val="nil"/>
          <w:bottom w:val="nil"/>
          <w:right w:val="nil"/>
          <w:between w:val="nil"/>
        </w:pBdr>
        <w:spacing w:before="100" w:after="100" w:line="276" w:lineRule="auto"/>
        <w:contextualSpacing/>
        <w:rPr>
          <w:rFonts w:ascii="Arial" w:hAnsi="Arial" w:cs="Arial"/>
          <w:b/>
          <w:bCs/>
          <w:color w:val="C00000"/>
        </w:rPr>
      </w:pPr>
    </w:p>
    <w:p w14:paraId="53FA3E8C" w14:textId="5A73EB0D" w:rsidR="0009491C" w:rsidRPr="00290B96" w:rsidRDefault="0009491C" w:rsidP="00DB7139">
      <w:pPr>
        <w:pStyle w:val="Normal1"/>
        <w:numPr>
          <w:ilvl w:val="0"/>
          <w:numId w:val="16"/>
        </w:numPr>
        <w:pBdr>
          <w:top w:val="nil"/>
          <w:left w:val="nil"/>
          <w:bottom w:val="nil"/>
          <w:right w:val="nil"/>
          <w:between w:val="nil"/>
        </w:pBdr>
        <w:spacing w:before="100" w:after="100" w:line="276" w:lineRule="auto"/>
        <w:contextualSpacing/>
        <w:jc w:val="both"/>
        <w:rPr>
          <w:rFonts w:ascii="Arial" w:hAnsi="Arial" w:cs="Arial"/>
          <w:b/>
          <w:bCs/>
          <w:color w:val="C00000"/>
        </w:rPr>
      </w:pPr>
      <w:r w:rsidRPr="00290B96">
        <w:rPr>
          <w:rFonts w:ascii="Arial" w:hAnsi="Arial" w:cs="Arial"/>
          <w:lang w:val="en-US"/>
        </w:rPr>
        <w:t xml:space="preserve">In Cape Town, efforts to develop urban governance have led to problems for </w:t>
      </w:r>
      <w:proofErr w:type="spellStart"/>
      <w:r w:rsidRPr="00290B96">
        <w:rPr>
          <w:rFonts w:ascii="Arial" w:hAnsi="Arial" w:cs="Arial"/>
          <w:lang w:val="en-US"/>
        </w:rPr>
        <w:t>CiSS</w:t>
      </w:r>
      <w:proofErr w:type="spellEnd"/>
      <w:r w:rsidRPr="00290B96">
        <w:rPr>
          <w:rFonts w:ascii="Arial" w:hAnsi="Arial" w:cs="Arial"/>
          <w:lang w:val="en-US"/>
        </w:rPr>
        <w:t>. The developments have largely taken place through the use of private security companies and CCTV, and been focused on crime reduction and tourism,</w:t>
      </w:r>
      <w:r w:rsidRPr="00290B96">
        <w:rPr>
          <w:rStyle w:val="FootnoteReference"/>
          <w:rFonts w:ascii="Arial" w:hAnsi="Arial" w:cs="Arial"/>
          <w:lang w:val="en-US"/>
        </w:rPr>
        <w:footnoteReference w:id="63"/>
      </w:r>
      <w:r w:rsidRPr="00290B96">
        <w:rPr>
          <w:rFonts w:ascii="Arial" w:hAnsi="Arial" w:cs="Arial"/>
          <w:lang w:val="en-US"/>
        </w:rPr>
        <w:t xml:space="preserve"> which have impacted street-connected children’s access to the streets on which they rely for survival, community and a place to sleep.</w:t>
      </w:r>
      <w:r w:rsidRPr="00290B96">
        <w:rPr>
          <w:rStyle w:val="FootnoteReference"/>
          <w:rFonts w:ascii="Arial" w:hAnsi="Arial" w:cs="Arial"/>
          <w:lang w:val="en-US"/>
        </w:rPr>
        <w:footnoteReference w:id="64"/>
      </w:r>
      <w:r w:rsidRPr="00290B96">
        <w:rPr>
          <w:rFonts w:ascii="Arial" w:hAnsi="Arial" w:cs="Arial"/>
          <w:lang w:val="en-US"/>
        </w:rPr>
        <w:t xml:space="preserve"> Tactics employed by security personnel have included the taking of blankets from </w:t>
      </w:r>
      <w:proofErr w:type="spellStart"/>
      <w:r w:rsidRPr="00290B96">
        <w:rPr>
          <w:rFonts w:ascii="Arial" w:hAnsi="Arial" w:cs="Arial"/>
          <w:lang w:val="en-US"/>
        </w:rPr>
        <w:t>CiSS</w:t>
      </w:r>
      <w:proofErr w:type="spellEnd"/>
      <w:r w:rsidRPr="00290B96">
        <w:rPr>
          <w:rFonts w:ascii="Arial" w:hAnsi="Arial" w:cs="Arial"/>
          <w:lang w:val="en-US"/>
        </w:rPr>
        <w:t>, the removal of children to other parts of the city in vans and in some cases, incarceration.</w:t>
      </w:r>
      <w:r w:rsidRPr="00290B96">
        <w:rPr>
          <w:rStyle w:val="FootnoteReference"/>
          <w:rFonts w:ascii="Arial" w:hAnsi="Arial" w:cs="Arial"/>
          <w:lang w:val="en-US"/>
        </w:rPr>
        <w:footnoteReference w:id="65"/>
      </w:r>
      <w:r w:rsidRPr="00290B96">
        <w:rPr>
          <w:rFonts w:ascii="Arial" w:hAnsi="Arial" w:cs="Arial"/>
          <w:lang w:val="en-US"/>
        </w:rPr>
        <w:t xml:space="preserve"> Unsurprisingly, </w:t>
      </w:r>
      <w:proofErr w:type="spellStart"/>
      <w:r w:rsidRPr="00290B96">
        <w:rPr>
          <w:rFonts w:ascii="Arial" w:hAnsi="Arial" w:cs="Arial"/>
          <w:lang w:val="en-US"/>
        </w:rPr>
        <w:t>CiSS</w:t>
      </w:r>
      <w:proofErr w:type="spellEnd"/>
      <w:r w:rsidRPr="00290B96">
        <w:rPr>
          <w:rFonts w:ascii="Arial" w:hAnsi="Arial" w:cs="Arial"/>
          <w:lang w:val="en-US"/>
        </w:rPr>
        <w:t xml:space="preserve"> have reported feeling dehumanized by the actions of authority figures and a sense of displacement.</w:t>
      </w:r>
      <w:r w:rsidRPr="00290B96">
        <w:rPr>
          <w:rStyle w:val="FootnoteReference"/>
          <w:rFonts w:ascii="Arial" w:hAnsi="Arial" w:cs="Arial"/>
          <w:lang w:val="en-US"/>
        </w:rPr>
        <w:footnoteReference w:id="66"/>
      </w:r>
      <w:r w:rsidRPr="00290B96">
        <w:rPr>
          <w:rFonts w:ascii="Arial" w:hAnsi="Arial" w:cs="Arial"/>
          <w:lang w:val="en-US"/>
        </w:rPr>
        <w:t xml:space="preserve"> Other children reported losing their sense of mobility and ability to move around the city freely.</w:t>
      </w:r>
      <w:r w:rsidRPr="00290B96">
        <w:rPr>
          <w:rStyle w:val="FootnoteReference"/>
          <w:rFonts w:ascii="Arial" w:hAnsi="Arial" w:cs="Arial"/>
          <w:lang w:val="en-US"/>
        </w:rPr>
        <w:footnoteReference w:id="67"/>
      </w:r>
      <w:r w:rsidRPr="00290B96">
        <w:rPr>
          <w:rFonts w:ascii="Arial" w:hAnsi="Arial" w:cs="Arial"/>
          <w:lang w:val="en-US"/>
        </w:rPr>
        <w:t xml:space="preserve"> </w:t>
      </w:r>
    </w:p>
    <w:p w14:paraId="423E51EF" w14:textId="77777777" w:rsidR="0009491C" w:rsidRPr="00290B96" w:rsidRDefault="0009491C" w:rsidP="0009491C">
      <w:pPr>
        <w:pStyle w:val="Normal1"/>
        <w:pBdr>
          <w:top w:val="nil"/>
          <w:left w:val="nil"/>
          <w:bottom w:val="nil"/>
          <w:right w:val="nil"/>
          <w:between w:val="nil"/>
        </w:pBdr>
        <w:spacing w:before="100" w:after="100" w:line="276" w:lineRule="auto"/>
        <w:contextualSpacing/>
        <w:jc w:val="both"/>
        <w:rPr>
          <w:rFonts w:ascii="Arial" w:hAnsi="Arial" w:cs="Arial"/>
          <w:b/>
          <w:bCs/>
          <w:color w:val="C00000"/>
        </w:rPr>
      </w:pPr>
    </w:p>
    <w:p w14:paraId="6BDA05D4" w14:textId="77777777" w:rsidR="0009491C" w:rsidRPr="00290B96" w:rsidRDefault="0009491C" w:rsidP="00DB7139">
      <w:pPr>
        <w:pStyle w:val="Normal1"/>
        <w:numPr>
          <w:ilvl w:val="0"/>
          <w:numId w:val="16"/>
        </w:numPr>
        <w:pBdr>
          <w:top w:val="nil"/>
          <w:left w:val="nil"/>
          <w:bottom w:val="nil"/>
          <w:right w:val="nil"/>
          <w:between w:val="nil"/>
        </w:pBdr>
        <w:spacing w:before="100" w:after="100" w:line="276" w:lineRule="auto"/>
        <w:contextualSpacing/>
        <w:jc w:val="both"/>
        <w:rPr>
          <w:rFonts w:ascii="Arial" w:hAnsi="Arial" w:cs="Arial"/>
          <w:b/>
          <w:bCs/>
          <w:color w:val="C00000"/>
        </w:rPr>
      </w:pPr>
      <w:r w:rsidRPr="00290B96">
        <w:rPr>
          <w:rFonts w:ascii="Arial" w:hAnsi="Arial" w:cs="Arial"/>
        </w:rPr>
        <w:t xml:space="preserve">A consequence of this approach has been the greater invisibility of </w:t>
      </w:r>
      <w:proofErr w:type="spellStart"/>
      <w:r w:rsidRPr="00290B96">
        <w:rPr>
          <w:rFonts w:ascii="Arial" w:hAnsi="Arial" w:cs="Arial"/>
        </w:rPr>
        <w:t>CiSS</w:t>
      </w:r>
      <w:proofErr w:type="spellEnd"/>
      <w:r w:rsidRPr="00290B96">
        <w:rPr>
          <w:rFonts w:ascii="Arial" w:hAnsi="Arial" w:cs="Arial"/>
        </w:rPr>
        <w:t>, who as a result are “much more open to abuse” and more unable to access services, given their detachment from the city.</w:t>
      </w:r>
      <w:r w:rsidRPr="00290B96">
        <w:rPr>
          <w:rStyle w:val="FootnoteReference"/>
          <w:rFonts w:ascii="Arial" w:hAnsi="Arial" w:cs="Arial"/>
        </w:rPr>
        <w:footnoteReference w:id="68"/>
      </w:r>
      <w:r w:rsidRPr="00290B96">
        <w:rPr>
          <w:rFonts w:ascii="Arial" w:hAnsi="Arial" w:cs="Arial"/>
        </w:rPr>
        <w:t xml:space="preserve"> In addition, this invisibility creates a false narrative that problems related to street-connectedness have been solved, when in fact the underlying problems, “such as drugs, crime, gangsterism and extreme poverty,”</w:t>
      </w:r>
      <w:r w:rsidRPr="00290B96">
        <w:rPr>
          <w:rStyle w:val="FootnoteReference"/>
          <w:rFonts w:ascii="Arial" w:hAnsi="Arial" w:cs="Arial"/>
        </w:rPr>
        <w:footnoteReference w:id="69"/>
      </w:r>
      <w:r w:rsidRPr="00290B96">
        <w:rPr>
          <w:rFonts w:ascii="Arial" w:hAnsi="Arial" w:cs="Arial"/>
        </w:rPr>
        <w:t xml:space="preserve"> remain present but out-of-sight, and therefore arguably more difficult to tackle. </w:t>
      </w:r>
    </w:p>
    <w:bookmarkEnd w:id="0"/>
    <w:p w14:paraId="48E61990" w14:textId="77777777" w:rsidR="00395085" w:rsidRDefault="00395085" w:rsidP="007E3ADD">
      <w:pPr>
        <w:pStyle w:val="Normal1"/>
        <w:pBdr>
          <w:top w:val="nil"/>
          <w:left w:val="nil"/>
          <w:bottom w:val="nil"/>
          <w:right w:val="nil"/>
          <w:between w:val="nil"/>
        </w:pBdr>
        <w:spacing w:before="100" w:after="100" w:line="276" w:lineRule="auto"/>
        <w:contextualSpacing/>
        <w:rPr>
          <w:rFonts w:ascii="Arial" w:hAnsi="Arial" w:cs="Arial"/>
          <w:b/>
          <w:bCs/>
          <w:color w:val="C00000"/>
        </w:rPr>
      </w:pPr>
    </w:p>
    <w:p w14:paraId="575D77D8" w14:textId="5CB4DAD6" w:rsidR="00426471" w:rsidRPr="00290B96" w:rsidRDefault="00395085" w:rsidP="007E3ADD">
      <w:pPr>
        <w:pStyle w:val="Normal1"/>
        <w:pBdr>
          <w:top w:val="nil"/>
          <w:left w:val="nil"/>
          <w:bottom w:val="nil"/>
          <w:right w:val="nil"/>
          <w:between w:val="nil"/>
        </w:pBdr>
        <w:spacing w:before="100" w:after="100" w:line="276" w:lineRule="auto"/>
        <w:contextualSpacing/>
        <w:rPr>
          <w:rFonts w:ascii="Arial" w:hAnsi="Arial" w:cs="Arial"/>
          <w:b/>
          <w:bCs/>
          <w:color w:val="C00000"/>
        </w:rPr>
      </w:pPr>
      <w:r>
        <w:rPr>
          <w:rFonts w:ascii="Arial" w:hAnsi="Arial" w:cs="Arial"/>
          <w:b/>
          <w:bCs/>
          <w:color w:val="C00000"/>
        </w:rPr>
        <w:t>“</w:t>
      </w:r>
      <w:r w:rsidR="00F04AAA" w:rsidRPr="00290B96">
        <w:rPr>
          <w:rFonts w:ascii="Arial" w:hAnsi="Arial" w:cs="Arial"/>
          <w:b/>
          <w:bCs/>
          <w:color w:val="C00000"/>
        </w:rPr>
        <w:t>Protecti</w:t>
      </w:r>
      <w:r w:rsidR="000A0693" w:rsidRPr="00290B96">
        <w:rPr>
          <w:rFonts w:ascii="Arial" w:hAnsi="Arial" w:cs="Arial"/>
          <w:b/>
          <w:bCs/>
          <w:color w:val="C00000"/>
        </w:rPr>
        <w:t>ve</w:t>
      </w:r>
      <w:r>
        <w:rPr>
          <w:rFonts w:ascii="Arial" w:hAnsi="Arial" w:cs="Arial"/>
          <w:b/>
          <w:bCs/>
          <w:color w:val="C00000"/>
        </w:rPr>
        <w:t>”</w:t>
      </w:r>
      <w:r w:rsidR="00F04AAA" w:rsidRPr="00290B96">
        <w:rPr>
          <w:rFonts w:ascii="Arial" w:hAnsi="Arial" w:cs="Arial"/>
          <w:b/>
          <w:bCs/>
          <w:color w:val="C00000"/>
        </w:rPr>
        <w:t xml:space="preserve"> approaches to </w:t>
      </w:r>
      <w:r w:rsidR="000A0693" w:rsidRPr="00290B96">
        <w:rPr>
          <w:rFonts w:ascii="Arial" w:hAnsi="Arial" w:cs="Arial"/>
          <w:b/>
          <w:bCs/>
          <w:color w:val="C00000"/>
        </w:rPr>
        <w:t xml:space="preserve">homelessness </w:t>
      </w:r>
    </w:p>
    <w:p w14:paraId="55D966D5" w14:textId="77777777" w:rsidR="008071C5" w:rsidRPr="00290B96" w:rsidRDefault="008071C5" w:rsidP="007E3ADD">
      <w:pPr>
        <w:pStyle w:val="Normal1"/>
        <w:pBdr>
          <w:top w:val="nil"/>
          <w:left w:val="nil"/>
          <w:bottom w:val="nil"/>
          <w:right w:val="nil"/>
          <w:between w:val="nil"/>
        </w:pBdr>
        <w:spacing w:before="100" w:after="100" w:line="276" w:lineRule="auto"/>
        <w:contextualSpacing/>
        <w:rPr>
          <w:rFonts w:ascii="Arial" w:hAnsi="Arial" w:cs="Arial"/>
          <w:b/>
          <w:bCs/>
          <w:color w:val="C00000"/>
        </w:rPr>
      </w:pPr>
    </w:p>
    <w:p w14:paraId="4FB7B7AB" w14:textId="6EE71B74" w:rsidR="00B143A5" w:rsidRPr="00290B96" w:rsidRDefault="008B1ED5" w:rsidP="00DB7139">
      <w:pPr>
        <w:pStyle w:val="Normal1"/>
        <w:numPr>
          <w:ilvl w:val="0"/>
          <w:numId w:val="16"/>
        </w:numPr>
        <w:pBdr>
          <w:top w:val="nil"/>
          <w:left w:val="nil"/>
          <w:bottom w:val="nil"/>
          <w:right w:val="nil"/>
          <w:between w:val="nil"/>
        </w:pBdr>
        <w:spacing w:before="100" w:after="100" w:line="276" w:lineRule="auto"/>
        <w:contextualSpacing/>
        <w:jc w:val="both"/>
        <w:rPr>
          <w:rFonts w:ascii="Arial" w:hAnsi="Arial" w:cs="Arial"/>
          <w:b/>
          <w:bCs/>
        </w:rPr>
      </w:pPr>
      <w:r w:rsidRPr="00290B96">
        <w:rPr>
          <w:rFonts w:ascii="Arial" w:hAnsi="Arial" w:cs="Arial"/>
        </w:rPr>
        <w:t>In other jurisdictions, whilst activity related to homelessness or street-connectedness</w:t>
      </w:r>
      <w:r w:rsidR="00E82B90" w:rsidRPr="00290B96">
        <w:rPr>
          <w:rFonts w:ascii="Arial" w:hAnsi="Arial" w:cs="Arial"/>
        </w:rPr>
        <w:t xml:space="preserve"> may not be criminalised</w:t>
      </w:r>
      <w:r w:rsidRPr="00290B96">
        <w:rPr>
          <w:rFonts w:ascii="Arial" w:hAnsi="Arial" w:cs="Arial"/>
        </w:rPr>
        <w:t xml:space="preserve">, protective policies are implemented that often fail to take a child rights approach to challenges facing </w:t>
      </w:r>
      <w:proofErr w:type="spellStart"/>
      <w:r w:rsidRPr="00290B96">
        <w:rPr>
          <w:rFonts w:ascii="Arial" w:hAnsi="Arial" w:cs="Arial"/>
        </w:rPr>
        <w:t>CiSS</w:t>
      </w:r>
      <w:proofErr w:type="spellEnd"/>
      <w:r w:rsidR="00B143A5" w:rsidRPr="00290B96">
        <w:rPr>
          <w:rFonts w:ascii="Arial" w:hAnsi="Arial" w:cs="Arial"/>
        </w:rPr>
        <w:t xml:space="preserve">. What follows is an illustration of the types of approaches taken. </w:t>
      </w:r>
    </w:p>
    <w:p w14:paraId="7238DEFE" w14:textId="77777777" w:rsidR="00B143A5" w:rsidRPr="00290B96" w:rsidRDefault="00B143A5" w:rsidP="00B143A5">
      <w:pPr>
        <w:pStyle w:val="Normal1"/>
        <w:pBdr>
          <w:top w:val="nil"/>
          <w:left w:val="nil"/>
          <w:bottom w:val="nil"/>
          <w:right w:val="nil"/>
          <w:between w:val="nil"/>
        </w:pBdr>
        <w:spacing w:before="100" w:after="100" w:line="276" w:lineRule="auto"/>
        <w:contextualSpacing/>
        <w:rPr>
          <w:rFonts w:ascii="Arial" w:hAnsi="Arial" w:cs="Arial"/>
        </w:rPr>
      </w:pPr>
    </w:p>
    <w:p w14:paraId="0C015210" w14:textId="560E0093" w:rsidR="007B2A5F" w:rsidRPr="00290B96" w:rsidRDefault="007B2A5F" w:rsidP="00B143A5">
      <w:pPr>
        <w:pStyle w:val="Normal1"/>
        <w:pBdr>
          <w:top w:val="nil"/>
          <w:left w:val="nil"/>
          <w:bottom w:val="nil"/>
          <w:right w:val="nil"/>
          <w:between w:val="nil"/>
        </w:pBdr>
        <w:spacing w:before="100" w:after="100" w:line="276" w:lineRule="auto"/>
        <w:contextualSpacing/>
        <w:rPr>
          <w:rFonts w:ascii="Arial" w:hAnsi="Arial" w:cs="Arial"/>
          <w:b/>
          <w:bCs/>
        </w:rPr>
      </w:pPr>
      <w:r w:rsidRPr="00290B96">
        <w:rPr>
          <w:rFonts w:ascii="Arial" w:hAnsi="Arial" w:cs="Arial"/>
          <w:u w:val="single"/>
        </w:rPr>
        <w:t>Bangladesh</w:t>
      </w:r>
      <w:r w:rsidRPr="00290B96">
        <w:rPr>
          <w:rFonts w:ascii="Arial" w:hAnsi="Arial" w:cs="Arial"/>
          <w:b/>
          <w:bCs/>
        </w:rPr>
        <w:t xml:space="preserve"> </w:t>
      </w:r>
    </w:p>
    <w:p w14:paraId="6190EF78" w14:textId="37C8D46B" w:rsidR="001F4F72" w:rsidRPr="00290B96" w:rsidRDefault="007B2A5F" w:rsidP="00DB7139">
      <w:pPr>
        <w:pStyle w:val="ListParagraph"/>
        <w:numPr>
          <w:ilvl w:val="0"/>
          <w:numId w:val="16"/>
        </w:numPr>
        <w:jc w:val="both"/>
        <w:rPr>
          <w:rFonts w:ascii="Arial" w:hAnsi="Arial" w:cs="Arial"/>
          <w:lang w:val="en-US"/>
        </w:rPr>
      </w:pPr>
      <w:r w:rsidRPr="00290B96">
        <w:rPr>
          <w:rFonts w:ascii="Arial" w:hAnsi="Arial" w:cs="Arial"/>
        </w:rPr>
        <w:t>To address risks faced by homeless and street-connected children in Bangladesh, organisations have called for safe night shelters to be established for children without parental care, with priority being given to girls facing commercial sexual exploitation.</w:t>
      </w:r>
      <w:r w:rsidRPr="00290B96">
        <w:rPr>
          <w:rStyle w:val="FootnoteReference"/>
          <w:rFonts w:ascii="Arial" w:hAnsi="Arial" w:cs="Arial"/>
        </w:rPr>
        <w:footnoteReference w:id="70"/>
      </w:r>
      <w:r w:rsidR="002E6C98" w:rsidRPr="00290B96">
        <w:rPr>
          <w:rFonts w:ascii="Arial" w:hAnsi="Arial" w:cs="Arial"/>
        </w:rPr>
        <w:t xml:space="preserve"> </w:t>
      </w:r>
      <w:r w:rsidRPr="00290B96">
        <w:rPr>
          <w:rFonts w:ascii="Arial" w:hAnsi="Arial" w:cs="Arial"/>
          <w:lang w:val="en-US"/>
        </w:rPr>
        <w:t xml:space="preserve">Under section </w:t>
      </w:r>
      <w:r w:rsidRPr="00290B96">
        <w:rPr>
          <w:rFonts w:ascii="Arial" w:hAnsi="Arial" w:cs="Arial"/>
          <w:lang w:val="en-US"/>
        </w:rPr>
        <w:lastRenderedPageBreak/>
        <w:t>59 of the Bangladesh Children’s Act 2013,</w:t>
      </w:r>
      <w:r w:rsidRPr="00290B96">
        <w:rPr>
          <w:rStyle w:val="FootnoteReference"/>
          <w:rFonts w:ascii="Arial" w:hAnsi="Arial" w:cs="Arial"/>
          <w:lang w:val="en-US"/>
        </w:rPr>
        <w:footnoteReference w:id="71"/>
      </w:r>
      <w:r w:rsidRPr="00290B96">
        <w:rPr>
          <w:rFonts w:ascii="Arial" w:hAnsi="Arial" w:cs="Arial"/>
          <w:lang w:val="en-US"/>
        </w:rPr>
        <w:t xml:space="preserve"> the government has established child development </w:t>
      </w:r>
      <w:proofErr w:type="spellStart"/>
      <w:r w:rsidRPr="00290B96">
        <w:rPr>
          <w:rFonts w:ascii="Arial" w:hAnsi="Arial" w:cs="Arial"/>
          <w:lang w:val="en-US"/>
        </w:rPr>
        <w:t>centres</w:t>
      </w:r>
      <w:proofErr w:type="spellEnd"/>
      <w:r w:rsidRPr="00290B96">
        <w:rPr>
          <w:rFonts w:ascii="Arial" w:hAnsi="Arial" w:cs="Arial"/>
          <w:lang w:val="en-US"/>
        </w:rPr>
        <w:t xml:space="preserve"> for the development and integration of children in conflict with the law, including homeless children who fall foul of Bangladesh’s Vagrancy Act 1943.</w:t>
      </w:r>
      <w:r w:rsidRPr="00290B96">
        <w:rPr>
          <w:rStyle w:val="FootnoteReference"/>
          <w:rFonts w:ascii="Arial" w:hAnsi="Arial" w:cs="Arial"/>
          <w:lang w:val="en-US"/>
        </w:rPr>
        <w:footnoteReference w:id="72"/>
      </w:r>
      <w:r w:rsidRPr="00290B96">
        <w:rPr>
          <w:rFonts w:ascii="Arial" w:hAnsi="Arial" w:cs="Arial"/>
          <w:lang w:val="en-US"/>
        </w:rPr>
        <w:t xml:space="preserve"> Reports suggest that conditions in the </w:t>
      </w:r>
      <w:proofErr w:type="spellStart"/>
      <w:r w:rsidRPr="00290B96">
        <w:rPr>
          <w:rFonts w:ascii="Arial" w:hAnsi="Arial" w:cs="Arial"/>
          <w:lang w:val="en-US"/>
        </w:rPr>
        <w:t>centres</w:t>
      </w:r>
      <w:proofErr w:type="spellEnd"/>
      <w:r w:rsidRPr="00290B96">
        <w:rPr>
          <w:rFonts w:ascii="Arial" w:hAnsi="Arial" w:cs="Arial"/>
          <w:lang w:val="en-US"/>
        </w:rPr>
        <w:t xml:space="preserve"> are dangerous, with children of all ages kept in cramped, single cells and exposed to further dangers by being kept in close quarters with members from </w:t>
      </w:r>
      <w:proofErr w:type="spellStart"/>
      <w:r w:rsidRPr="00290B96">
        <w:rPr>
          <w:rFonts w:ascii="Arial" w:hAnsi="Arial" w:cs="Arial"/>
          <w:lang w:val="en-US"/>
        </w:rPr>
        <w:t>organised</w:t>
      </w:r>
      <w:proofErr w:type="spellEnd"/>
      <w:r w:rsidRPr="00290B96">
        <w:rPr>
          <w:rFonts w:ascii="Arial" w:hAnsi="Arial" w:cs="Arial"/>
          <w:lang w:val="en-US"/>
        </w:rPr>
        <w:t xml:space="preserve"> criminal groups further exposing them to contemporary forms of slavery.</w:t>
      </w:r>
      <w:r w:rsidRPr="00290B96">
        <w:rPr>
          <w:rStyle w:val="FootnoteReference"/>
          <w:rFonts w:ascii="Arial" w:hAnsi="Arial" w:cs="Arial"/>
          <w:lang w:val="en-US"/>
        </w:rPr>
        <w:footnoteReference w:id="73"/>
      </w:r>
      <w:r w:rsidRPr="00290B96">
        <w:rPr>
          <w:rFonts w:ascii="Arial" w:hAnsi="Arial" w:cs="Arial"/>
          <w:lang w:val="en-US"/>
        </w:rPr>
        <w:t xml:space="preserve"> Reports also suggest a separate system established by the government for the care of abandoned young children, with six </w:t>
      </w:r>
      <w:proofErr w:type="spellStart"/>
      <w:r w:rsidRPr="00290B96">
        <w:rPr>
          <w:rFonts w:ascii="Arial" w:hAnsi="Arial" w:cs="Arial"/>
          <w:lang w:val="en-US"/>
        </w:rPr>
        <w:t>centres</w:t>
      </w:r>
      <w:proofErr w:type="spellEnd"/>
      <w:r w:rsidRPr="00290B96">
        <w:rPr>
          <w:rFonts w:ascii="Arial" w:hAnsi="Arial" w:cs="Arial"/>
          <w:lang w:val="en-US"/>
        </w:rPr>
        <w:t xml:space="preserve"> located across the country, and which are also plagued by concerns, including reports of corporal punishment and religious conversion.</w:t>
      </w:r>
      <w:r w:rsidRPr="00290B96">
        <w:rPr>
          <w:rStyle w:val="FootnoteReference"/>
          <w:rFonts w:ascii="Arial" w:hAnsi="Arial" w:cs="Arial"/>
          <w:lang w:val="en-US"/>
        </w:rPr>
        <w:footnoteReference w:id="74"/>
      </w:r>
      <w:r w:rsidRPr="00290B96">
        <w:rPr>
          <w:rFonts w:ascii="Arial" w:hAnsi="Arial" w:cs="Arial"/>
          <w:lang w:val="en-US"/>
        </w:rPr>
        <w:t xml:space="preserve"> </w:t>
      </w:r>
    </w:p>
    <w:p w14:paraId="222906E1" w14:textId="75F560D6" w:rsidR="007B2A5F" w:rsidRPr="00290B96" w:rsidRDefault="007B2A5F" w:rsidP="00F03154">
      <w:pPr>
        <w:jc w:val="both"/>
        <w:rPr>
          <w:rFonts w:ascii="Arial" w:hAnsi="Arial" w:cs="Arial"/>
          <w:u w:val="single"/>
          <w:lang w:val="en-US"/>
        </w:rPr>
      </w:pPr>
      <w:r w:rsidRPr="00290B96">
        <w:rPr>
          <w:rFonts w:ascii="Arial" w:hAnsi="Arial" w:cs="Arial"/>
          <w:u w:val="single"/>
        </w:rPr>
        <w:t xml:space="preserve">Nepal </w:t>
      </w:r>
    </w:p>
    <w:p w14:paraId="1BAE9FA5" w14:textId="2DF06E5F" w:rsidR="00950160" w:rsidRPr="00290B96" w:rsidRDefault="007B2A5F" w:rsidP="00DB7139">
      <w:pPr>
        <w:pStyle w:val="ListParagraph"/>
        <w:numPr>
          <w:ilvl w:val="0"/>
          <w:numId w:val="16"/>
        </w:numPr>
        <w:autoSpaceDE w:val="0"/>
        <w:autoSpaceDN w:val="0"/>
        <w:jc w:val="both"/>
        <w:rPr>
          <w:rFonts w:ascii="Arial" w:hAnsi="Arial" w:cs="Arial"/>
          <w:lang w:val="en-US"/>
        </w:rPr>
      </w:pPr>
      <w:r w:rsidRPr="00290B96">
        <w:rPr>
          <w:rFonts w:ascii="Arial" w:hAnsi="Arial" w:cs="Arial"/>
          <w:lang w:val="en-US"/>
        </w:rPr>
        <w:t>Nepal’s Children’s Act 2018</w:t>
      </w:r>
      <w:r w:rsidRPr="00290B96">
        <w:rPr>
          <w:rStyle w:val="FootnoteReference"/>
          <w:rFonts w:ascii="Arial" w:hAnsi="Arial" w:cs="Arial"/>
          <w:lang w:val="en-US"/>
        </w:rPr>
        <w:footnoteReference w:id="75"/>
      </w:r>
      <w:r w:rsidRPr="00290B96">
        <w:rPr>
          <w:rFonts w:ascii="Arial" w:hAnsi="Arial" w:cs="Arial"/>
          <w:lang w:val="en-US"/>
        </w:rPr>
        <w:t xml:space="preserve"> includes measures making the state responsible for the “rescue” of children in street situations, including homeless children, for the provision of support to families, the reintegration of children with their families, and psychosocial counselling. In 2015, the government also issued Guidelines on the Rescue, Rehabilitation and Management of Street Children (the Guidelines)</w:t>
      </w:r>
      <w:r w:rsidRPr="00290B96">
        <w:rPr>
          <w:rStyle w:val="FootnoteReference"/>
          <w:rFonts w:ascii="Arial" w:hAnsi="Arial" w:cs="Arial"/>
          <w:lang w:val="en-US"/>
        </w:rPr>
        <w:footnoteReference w:id="76"/>
      </w:r>
      <w:r w:rsidRPr="00290B96">
        <w:rPr>
          <w:rFonts w:ascii="Arial" w:hAnsi="Arial" w:cs="Arial"/>
          <w:lang w:val="en-US"/>
        </w:rPr>
        <w:t xml:space="preserve"> which, as of 2021, have reportedly led to 1,648 children being removed from the street by being reunited with their families or placed in government facilities.</w:t>
      </w:r>
      <w:r w:rsidRPr="00290B96">
        <w:rPr>
          <w:rStyle w:val="FootnoteReference"/>
          <w:rFonts w:ascii="Arial" w:hAnsi="Arial" w:cs="Arial"/>
          <w:lang w:val="en-US"/>
        </w:rPr>
        <w:footnoteReference w:id="77"/>
      </w:r>
      <w:r w:rsidRPr="00290B96">
        <w:rPr>
          <w:rFonts w:ascii="Arial" w:hAnsi="Arial" w:cs="Arial"/>
          <w:lang w:val="en-US"/>
        </w:rPr>
        <w:t xml:space="preserve"> </w:t>
      </w:r>
      <w:r w:rsidR="000C6702" w:rsidRPr="00290B96">
        <w:rPr>
          <w:rFonts w:ascii="Arial" w:hAnsi="Arial" w:cs="Arial"/>
          <w:lang w:val="en-US"/>
        </w:rPr>
        <w:t>It is important to do a follow-up on the status of these children in the homes after the state operation</w:t>
      </w:r>
      <w:r w:rsidR="00E11F86" w:rsidRPr="00290B96">
        <w:rPr>
          <w:rFonts w:ascii="Arial" w:hAnsi="Arial" w:cs="Arial"/>
          <w:lang w:val="en-US"/>
        </w:rPr>
        <w:t xml:space="preserve"> as reports suggest that many children re-enter the street</w:t>
      </w:r>
      <w:r w:rsidR="000C6702" w:rsidRPr="00290B96">
        <w:rPr>
          <w:rFonts w:ascii="Arial" w:hAnsi="Arial" w:cs="Arial"/>
          <w:lang w:val="en-US"/>
        </w:rPr>
        <w:t>.</w:t>
      </w:r>
      <w:r w:rsidR="00E11F86" w:rsidRPr="00290B96">
        <w:rPr>
          <w:rStyle w:val="FootnoteReference"/>
          <w:rFonts w:ascii="Arial" w:hAnsi="Arial" w:cs="Arial"/>
          <w:lang w:val="en-US"/>
        </w:rPr>
        <w:footnoteReference w:id="78"/>
      </w:r>
      <w:r w:rsidR="000C6702" w:rsidRPr="00290B96">
        <w:rPr>
          <w:rFonts w:ascii="Arial" w:hAnsi="Arial" w:cs="Arial"/>
          <w:lang w:val="en-US"/>
        </w:rPr>
        <w:t xml:space="preserve"> The local media reports highlight the coercive manner in which the children are removed from the streets. </w:t>
      </w:r>
      <w:r w:rsidRPr="00290B96">
        <w:rPr>
          <w:rFonts w:ascii="Arial" w:hAnsi="Arial" w:cs="Arial"/>
          <w:lang w:val="en-US"/>
        </w:rPr>
        <w:t xml:space="preserve"> The Guidelines’ emphasis on the “rescue” of children and removal to drop-in centers, without provision for the consideration of each individual child’s circumstances</w:t>
      </w:r>
      <w:r w:rsidR="001D7A2C" w:rsidRPr="00290B96">
        <w:rPr>
          <w:rFonts w:ascii="Arial" w:hAnsi="Arial" w:cs="Arial"/>
          <w:lang w:val="en-US"/>
        </w:rPr>
        <w:t xml:space="preserve"> or</w:t>
      </w:r>
      <w:r w:rsidRPr="00290B96">
        <w:rPr>
          <w:rFonts w:ascii="Arial" w:hAnsi="Arial" w:cs="Arial"/>
          <w:lang w:val="en-US"/>
        </w:rPr>
        <w:t xml:space="preserve"> motivations for being on the street or views,</w:t>
      </w:r>
      <w:r w:rsidRPr="00290B96">
        <w:rPr>
          <w:rStyle w:val="FootnoteReference"/>
          <w:rFonts w:ascii="Arial" w:hAnsi="Arial" w:cs="Arial"/>
          <w:lang w:val="en-US"/>
        </w:rPr>
        <w:footnoteReference w:id="79"/>
      </w:r>
      <w:r w:rsidRPr="00290B96">
        <w:rPr>
          <w:rFonts w:ascii="Arial" w:hAnsi="Arial" w:cs="Arial"/>
          <w:lang w:val="en-US"/>
        </w:rPr>
        <w:t xml:space="preserve"> is a cause for concern, with overly heavy-handed or paternalistic approaches to children in street situations being anathema to a child rights approach and a breach of article 12 of the Convention on the Rights of the Child guaranteeing the right of children to heard in decisions affecting them.</w:t>
      </w:r>
      <w:r w:rsidRPr="00290B96">
        <w:rPr>
          <w:rStyle w:val="FootnoteReference"/>
          <w:rFonts w:ascii="Arial" w:hAnsi="Arial" w:cs="Arial"/>
          <w:lang w:val="en-US"/>
        </w:rPr>
        <w:footnoteReference w:id="80"/>
      </w:r>
      <w:r w:rsidRPr="00290B96">
        <w:rPr>
          <w:rFonts w:ascii="Arial" w:hAnsi="Arial" w:cs="Arial"/>
          <w:lang w:val="en-US"/>
        </w:rPr>
        <w:t xml:space="preserve"> Further, the use of police forces to enforce the guidelines and conduct the removal of children in street situations to government </w:t>
      </w:r>
      <w:proofErr w:type="spellStart"/>
      <w:r w:rsidRPr="00290B96">
        <w:rPr>
          <w:rFonts w:ascii="Arial" w:hAnsi="Arial" w:cs="Arial"/>
          <w:lang w:val="en-US"/>
        </w:rPr>
        <w:t>centres</w:t>
      </w:r>
      <w:proofErr w:type="spellEnd"/>
      <w:r w:rsidRPr="00290B96">
        <w:rPr>
          <w:rFonts w:ascii="Arial" w:hAnsi="Arial" w:cs="Arial"/>
          <w:lang w:val="en-US"/>
        </w:rPr>
        <w:t xml:space="preserve"> increases the risk of arbitrary and discriminatory police sweeps, contrary to paragraph 26 of UNCRC General Comment 21.</w:t>
      </w:r>
      <w:r w:rsidRPr="00290B96">
        <w:rPr>
          <w:rStyle w:val="FootnoteReference"/>
          <w:rFonts w:ascii="Arial" w:hAnsi="Arial" w:cs="Arial"/>
          <w:lang w:val="en-US"/>
        </w:rPr>
        <w:footnoteReference w:id="81"/>
      </w:r>
      <w:r w:rsidRPr="00290B96">
        <w:rPr>
          <w:rFonts w:ascii="Arial" w:hAnsi="Arial" w:cs="Arial"/>
          <w:lang w:val="en-US"/>
        </w:rPr>
        <w:t xml:space="preserve"> </w:t>
      </w:r>
      <w:r w:rsidR="00B6239A" w:rsidRPr="00290B96">
        <w:rPr>
          <w:rFonts w:ascii="Arial" w:hAnsi="Arial" w:cs="Arial"/>
          <w:lang w:val="en-US"/>
        </w:rPr>
        <w:t xml:space="preserve"> </w:t>
      </w:r>
    </w:p>
    <w:p w14:paraId="599C428A" w14:textId="77777777" w:rsidR="00EC5691" w:rsidRDefault="00EC5691" w:rsidP="004A38B0">
      <w:pPr>
        <w:pStyle w:val="Normal1"/>
        <w:pBdr>
          <w:top w:val="nil"/>
          <w:left w:val="nil"/>
          <w:bottom w:val="nil"/>
          <w:right w:val="nil"/>
          <w:between w:val="nil"/>
        </w:pBdr>
        <w:spacing w:before="100" w:after="100" w:line="276" w:lineRule="auto"/>
        <w:contextualSpacing/>
        <w:rPr>
          <w:rFonts w:ascii="Arial" w:hAnsi="Arial" w:cs="Arial"/>
          <w:b/>
          <w:bCs/>
          <w:color w:val="C00000"/>
        </w:rPr>
      </w:pPr>
    </w:p>
    <w:p w14:paraId="286E41B1" w14:textId="77777777" w:rsidR="003E668E" w:rsidRDefault="003E668E" w:rsidP="004A38B0">
      <w:pPr>
        <w:pStyle w:val="Normal1"/>
        <w:pBdr>
          <w:top w:val="nil"/>
          <w:left w:val="nil"/>
          <w:bottom w:val="nil"/>
          <w:right w:val="nil"/>
          <w:between w:val="nil"/>
        </w:pBdr>
        <w:spacing w:before="100" w:after="100" w:line="276" w:lineRule="auto"/>
        <w:contextualSpacing/>
        <w:rPr>
          <w:rFonts w:ascii="Arial" w:hAnsi="Arial" w:cs="Arial"/>
          <w:b/>
          <w:bCs/>
          <w:color w:val="C00000"/>
        </w:rPr>
      </w:pPr>
    </w:p>
    <w:p w14:paraId="71DB1A85" w14:textId="77777777" w:rsidR="003E668E" w:rsidRDefault="003E668E" w:rsidP="004A38B0">
      <w:pPr>
        <w:pStyle w:val="Normal1"/>
        <w:pBdr>
          <w:top w:val="nil"/>
          <w:left w:val="nil"/>
          <w:bottom w:val="nil"/>
          <w:right w:val="nil"/>
          <w:between w:val="nil"/>
        </w:pBdr>
        <w:spacing w:before="100" w:after="100" w:line="276" w:lineRule="auto"/>
        <w:contextualSpacing/>
        <w:rPr>
          <w:rFonts w:ascii="Arial" w:hAnsi="Arial" w:cs="Arial"/>
          <w:b/>
          <w:bCs/>
          <w:color w:val="C00000"/>
        </w:rPr>
      </w:pPr>
    </w:p>
    <w:p w14:paraId="622F737B" w14:textId="77777777" w:rsidR="003E668E" w:rsidRDefault="003E668E" w:rsidP="004A38B0">
      <w:pPr>
        <w:pStyle w:val="Normal1"/>
        <w:pBdr>
          <w:top w:val="nil"/>
          <w:left w:val="nil"/>
          <w:bottom w:val="nil"/>
          <w:right w:val="nil"/>
          <w:between w:val="nil"/>
        </w:pBdr>
        <w:spacing w:before="100" w:after="100" w:line="276" w:lineRule="auto"/>
        <w:contextualSpacing/>
        <w:rPr>
          <w:rFonts w:ascii="Arial" w:hAnsi="Arial" w:cs="Arial"/>
          <w:b/>
          <w:bCs/>
          <w:color w:val="C00000"/>
        </w:rPr>
      </w:pPr>
    </w:p>
    <w:p w14:paraId="0656595B" w14:textId="77777777" w:rsidR="003E668E" w:rsidRDefault="003E668E" w:rsidP="004A38B0">
      <w:pPr>
        <w:pStyle w:val="Normal1"/>
        <w:pBdr>
          <w:top w:val="nil"/>
          <w:left w:val="nil"/>
          <w:bottom w:val="nil"/>
          <w:right w:val="nil"/>
          <w:between w:val="nil"/>
        </w:pBdr>
        <w:spacing w:before="100" w:after="100" w:line="276" w:lineRule="auto"/>
        <w:contextualSpacing/>
        <w:rPr>
          <w:rFonts w:ascii="Arial" w:hAnsi="Arial" w:cs="Arial"/>
          <w:b/>
          <w:bCs/>
          <w:color w:val="C00000"/>
        </w:rPr>
      </w:pPr>
    </w:p>
    <w:p w14:paraId="7CE63937" w14:textId="77777777" w:rsidR="003E668E" w:rsidRDefault="003E668E" w:rsidP="004A38B0">
      <w:pPr>
        <w:pStyle w:val="Normal1"/>
        <w:pBdr>
          <w:top w:val="nil"/>
          <w:left w:val="nil"/>
          <w:bottom w:val="nil"/>
          <w:right w:val="nil"/>
          <w:between w:val="nil"/>
        </w:pBdr>
        <w:spacing w:before="100" w:after="100" w:line="276" w:lineRule="auto"/>
        <w:contextualSpacing/>
        <w:rPr>
          <w:rFonts w:ascii="Arial" w:hAnsi="Arial" w:cs="Arial"/>
          <w:b/>
          <w:bCs/>
          <w:color w:val="C00000"/>
        </w:rPr>
      </w:pPr>
    </w:p>
    <w:p w14:paraId="546B4A0E" w14:textId="13164D32" w:rsidR="00781F30" w:rsidRPr="00290B96" w:rsidRDefault="00AD5AD0" w:rsidP="004A38B0">
      <w:pPr>
        <w:pStyle w:val="Normal1"/>
        <w:pBdr>
          <w:top w:val="nil"/>
          <w:left w:val="nil"/>
          <w:bottom w:val="nil"/>
          <w:right w:val="nil"/>
          <w:between w:val="nil"/>
        </w:pBdr>
        <w:spacing w:before="100" w:after="100" w:line="276" w:lineRule="auto"/>
        <w:contextualSpacing/>
        <w:rPr>
          <w:rFonts w:ascii="Arial" w:hAnsi="Arial" w:cs="Arial"/>
          <w:b/>
          <w:bCs/>
          <w:color w:val="C00000"/>
        </w:rPr>
      </w:pPr>
      <w:r w:rsidRPr="00290B96">
        <w:rPr>
          <w:rFonts w:ascii="Arial" w:hAnsi="Arial" w:cs="Arial"/>
          <w:b/>
          <w:bCs/>
          <w:color w:val="C00000"/>
        </w:rPr>
        <w:lastRenderedPageBreak/>
        <w:t>Conclusions and r</w:t>
      </w:r>
      <w:r w:rsidR="007B2A5F" w:rsidRPr="00290B96">
        <w:rPr>
          <w:rFonts w:ascii="Arial" w:hAnsi="Arial" w:cs="Arial"/>
          <w:b/>
          <w:bCs/>
          <w:color w:val="C00000"/>
        </w:rPr>
        <w:t>ecommendations</w:t>
      </w:r>
    </w:p>
    <w:p w14:paraId="2B842C22" w14:textId="0BD0E584" w:rsidR="00A076B1" w:rsidRPr="00290B96" w:rsidRDefault="00A076B1" w:rsidP="008F7311">
      <w:pPr>
        <w:pStyle w:val="Normal1"/>
        <w:pBdr>
          <w:top w:val="nil"/>
          <w:left w:val="nil"/>
          <w:bottom w:val="nil"/>
          <w:right w:val="nil"/>
          <w:between w:val="nil"/>
        </w:pBdr>
        <w:spacing w:before="100" w:after="100" w:line="276" w:lineRule="auto"/>
        <w:contextualSpacing/>
        <w:jc w:val="both"/>
        <w:rPr>
          <w:rFonts w:ascii="Arial" w:hAnsi="Arial" w:cs="Arial"/>
        </w:rPr>
      </w:pPr>
    </w:p>
    <w:p w14:paraId="5DF33022" w14:textId="72C3D0C3" w:rsidR="00147EB2" w:rsidRPr="00290B96" w:rsidRDefault="006325AD" w:rsidP="004D1886">
      <w:pPr>
        <w:pStyle w:val="Normal1"/>
        <w:pBdr>
          <w:top w:val="nil"/>
          <w:left w:val="nil"/>
          <w:bottom w:val="nil"/>
          <w:right w:val="nil"/>
          <w:between w:val="nil"/>
        </w:pBdr>
        <w:spacing w:before="100" w:after="100" w:line="276" w:lineRule="auto"/>
        <w:contextualSpacing/>
        <w:jc w:val="both"/>
        <w:rPr>
          <w:rFonts w:ascii="Arial" w:hAnsi="Arial" w:cs="Arial"/>
          <w:i/>
          <w:iCs/>
        </w:rPr>
      </w:pPr>
      <w:proofErr w:type="spellStart"/>
      <w:r w:rsidRPr="00290B96">
        <w:rPr>
          <w:rFonts w:ascii="Arial" w:hAnsi="Arial" w:cs="Arial"/>
          <w:i/>
          <w:iCs/>
        </w:rPr>
        <w:t>CiSS</w:t>
      </w:r>
      <w:proofErr w:type="spellEnd"/>
      <w:r w:rsidRPr="00290B96">
        <w:rPr>
          <w:rFonts w:ascii="Arial" w:hAnsi="Arial" w:cs="Arial"/>
          <w:i/>
          <w:iCs/>
        </w:rPr>
        <w:t xml:space="preserve"> rely on the streets for their survival</w:t>
      </w:r>
      <w:r w:rsidR="00E16A4A">
        <w:rPr>
          <w:rFonts w:ascii="Arial" w:hAnsi="Arial" w:cs="Arial"/>
          <w:i/>
          <w:iCs/>
        </w:rPr>
        <w:t>, and form part of a larger social and cultural environment which must be recognised.</w:t>
      </w:r>
      <w:r w:rsidR="008B7333" w:rsidRPr="00290B96">
        <w:rPr>
          <w:rFonts w:ascii="Arial" w:hAnsi="Arial" w:cs="Arial"/>
          <w:i/>
          <w:iCs/>
        </w:rPr>
        <w:t xml:space="preserve"> </w:t>
      </w:r>
      <w:r w:rsidR="00E16A4A">
        <w:rPr>
          <w:rFonts w:ascii="Arial" w:hAnsi="Arial" w:cs="Arial"/>
          <w:i/>
          <w:iCs/>
        </w:rPr>
        <w:t>Th</w:t>
      </w:r>
      <w:r w:rsidR="008B7333" w:rsidRPr="00290B96">
        <w:rPr>
          <w:rFonts w:ascii="Arial" w:hAnsi="Arial" w:cs="Arial"/>
          <w:i/>
          <w:iCs/>
        </w:rPr>
        <w:t>eir rights</w:t>
      </w:r>
      <w:r w:rsidR="00E16A4A">
        <w:rPr>
          <w:rFonts w:ascii="Arial" w:hAnsi="Arial" w:cs="Arial"/>
          <w:i/>
          <w:iCs/>
        </w:rPr>
        <w:t xml:space="preserve"> to and on the street</w:t>
      </w:r>
      <w:r w:rsidR="008B7333" w:rsidRPr="00290B96">
        <w:rPr>
          <w:rFonts w:ascii="Arial" w:hAnsi="Arial" w:cs="Arial"/>
          <w:i/>
          <w:iCs/>
        </w:rPr>
        <w:t xml:space="preserve"> must be upheld. </w:t>
      </w:r>
    </w:p>
    <w:p w14:paraId="49D62DAD" w14:textId="77777777" w:rsidR="00147EB2" w:rsidRPr="00290B96" w:rsidRDefault="00147EB2" w:rsidP="004D1886">
      <w:pPr>
        <w:pStyle w:val="Normal1"/>
        <w:pBdr>
          <w:top w:val="nil"/>
          <w:left w:val="nil"/>
          <w:bottom w:val="nil"/>
          <w:right w:val="nil"/>
          <w:between w:val="nil"/>
        </w:pBdr>
        <w:spacing w:before="100" w:after="100" w:line="276" w:lineRule="auto"/>
        <w:contextualSpacing/>
        <w:jc w:val="both"/>
        <w:rPr>
          <w:rFonts w:ascii="Arial" w:hAnsi="Arial" w:cs="Arial"/>
          <w:i/>
          <w:iCs/>
        </w:rPr>
      </w:pPr>
    </w:p>
    <w:p w14:paraId="6FEA2648" w14:textId="3E8E3F46" w:rsidR="00F1581E" w:rsidRPr="00290B96" w:rsidRDefault="00147EB2" w:rsidP="0003425A">
      <w:pPr>
        <w:pStyle w:val="Normal1"/>
        <w:pBdr>
          <w:top w:val="nil"/>
          <w:left w:val="nil"/>
          <w:bottom w:val="nil"/>
          <w:right w:val="nil"/>
          <w:between w:val="nil"/>
        </w:pBdr>
        <w:spacing w:before="100" w:after="100" w:line="276" w:lineRule="auto"/>
        <w:ind w:left="720"/>
        <w:contextualSpacing/>
        <w:jc w:val="both"/>
        <w:rPr>
          <w:rFonts w:ascii="Arial" w:hAnsi="Arial" w:cs="Arial"/>
        </w:rPr>
      </w:pPr>
      <w:r w:rsidRPr="00290B96">
        <w:rPr>
          <w:rFonts w:ascii="Arial" w:hAnsi="Arial" w:cs="Arial"/>
          <w:b/>
          <w:bCs/>
          <w:color w:val="C00000"/>
        </w:rPr>
        <w:t xml:space="preserve">Recommendation 1: </w:t>
      </w:r>
      <w:r w:rsidRPr="00290B96">
        <w:rPr>
          <w:rFonts w:ascii="Arial" w:hAnsi="Arial" w:cs="Arial"/>
        </w:rPr>
        <w:t>States must decriminalize conduct associated with homelessness</w:t>
      </w:r>
      <w:r w:rsidR="002846A8" w:rsidRPr="00290B96">
        <w:rPr>
          <w:rFonts w:ascii="Arial" w:hAnsi="Arial" w:cs="Arial"/>
        </w:rPr>
        <w:t xml:space="preserve"> </w:t>
      </w:r>
      <w:r w:rsidR="00F1581E" w:rsidRPr="00290B96">
        <w:rPr>
          <w:rFonts w:ascii="Arial" w:hAnsi="Arial" w:cs="Arial"/>
        </w:rPr>
        <w:t>and</w:t>
      </w:r>
      <w:r w:rsidR="002846A8" w:rsidRPr="00290B96">
        <w:rPr>
          <w:rFonts w:ascii="Arial" w:hAnsi="Arial" w:cs="Arial"/>
        </w:rPr>
        <w:t xml:space="preserve"> street-connected</w:t>
      </w:r>
      <w:r w:rsidR="00F1581E" w:rsidRPr="00290B96">
        <w:rPr>
          <w:rFonts w:ascii="Arial" w:hAnsi="Arial" w:cs="Arial"/>
        </w:rPr>
        <w:t>ness</w:t>
      </w:r>
      <w:r w:rsidR="009B51A2" w:rsidRPr="00290B96">
        <w:rPr>
          <w:rFonts w:ascii="Arial" w:hAnsi="Arial" w:cs="Arial"/>
        </w:rPr>
        <w:t xml:space="preserve"> for </w:t>
      </w:r>
      <w:proofErr w:type="spellStart"/>
      <w:r w:rsidR="009B51A2" w:rsidRPr="00290B96">
        <w:rPr>
          <w:rFonts w:ascii="Arial" w:hAnsi="Arial" w:cs="Arial"/>
        </w:rPr>
        <w:t>CiSS</w:t>
      </w:r>
      <w:proofErr w:type="spellEnd"/>
      <w:r w:rsidR="009B51A2" w:rsidRPr="00290B96">
        <w:rPr>
          <w:rFonts w:ascii="Arial" w:hAnsi="Arial" w:cs="Arial"/>
        </w:rPr>
        <w:t>,</w:t>
      </w:r>
      <w:r w:rsidRPr="00290B96">
        <w:rPr>
          <w:rFonts w:ascii="Arial" w:hAnsi="Arial" w:cs="Arial"/>
        </w:rPr>
        <w:t xml:space="preserve"> </w:t>
      </w:r>
      <w:r w:rsidR="002846A8" w:rsidRPr="00290B96">
        <w:rPr>
          <w:rFonts w:ascii="Arial" w:hAnsi="Arial" w:cs="Arial"/>
        </w:rPr>
        <w:t>including</w:t>
      </w:r>
      <w:r w:rsidRPr="00290B96">
        <w:rPr>
          <w:rFonts w:ascii="Arial" w:hAnsi="Arial" w:cs="Arial"/>
        </w:rPr>
        <w:t xml:space="preserve"> </w:t>
      </w:r>
      <w:r w:rsidR="001F3653" w:rsidRPr="00290B96">
        <w:rPr>
          <w:rFonts w:ascii="Arial" w:hAnsi="Arial" w:cs="Arial"/>
        </w:rPr>
        <w:t>loitering, vagrancy,</w:t>
      </w:r>
      <w:r w:rsidR="00704008" w:rsidRPr="00290B96">
        <w:rPr>
          <w:rFonts w:ascii="Arial" w:hAnsi="Arial" w:cs="Arial"/>
        </w:rPr>
        <w:t xml:space="preserve"> begging, street-vending and </w:t>
      </w:r>
      <w:r w:rsidRPr="00290B96">
        <w:rPr>
          <w:rFonts w:ascii="Arial" w:hAnsi="Arial" w:cs="Arial"/>
        </w:rPr>
        <w:t>sleeping, living, cooking or washing in public places</w:t>
      </w:r>
      <w:r w:rsidR="00704008" w:rsidRPr="00290B96">
        <w:rPr>
          <w:rFonts w:ascii="Arial" w:hAnsi="Arial" w:cs="Arial"/>
        </w:rPr>
        <w:t>.</w:t>
      </w:r>
    </w:p>
    <w:p w14:paraId="1AB7F190" w14:textId="77777777" w:rsidR="00704008" w:rsidRPr="00290B96" w:rsidRDefault="00704008" w:rsidP="00704008">
      <w:pPr>
        <w:pStyle w:val="Normal1"/>
        <w:pBdr>
          <w:top w:val="nil"/>
          <w:left w:val="nil"/>
          <w:bottom w:val="nil"/>
          <w:right w:val="nil"/>
          <w:between w:val="nil"/>
        </w:pBdr>
        <w:spacing w:before="100" w:after="100" w:line="276" w:lineRule="auto"/>
        <w:contextualSpacing/>
        <w:jc w:val="both"/>
        <w:rPr>
          <w:rFonts w:ascii="Arial" w:hAnsi="Arial" w:cs="Arial"/>
        </w:rPr>
      </w:pPr>
    </w:p>
    <w:p w14:paraId="69C2090D" w14:textId="2203D0F8" w:rsidR="0003273E" w:rsidRPr="00290B96" w:rsidRDefault="00D65FE6" w:rsidP="00704008">
      <w:pPr>
        <w:pStyle w:val="Normal1"/>
        <w:pBdr>
          <w:top w:val="nil"/>
          <w:left w:val="nil"/>
          <w:bottom w:val="nil"/>
          <w:right w:val="nil"/>
          <w:between w:val="nil"/>
        </w:pBdr>
        <w:spacing w:before="100" w:after="100" w:line="276" w:lineRule="auto"/>
        <w:ind w:left="720"/>
        <w:contextualSpacing/>
        <w:jc w:val="both"/>
        <w:rPr>
          <w:rFonts w:ascii="Arial" w:hAnsi="Arial" w:cs="Arial"/>
        </w:rPr>
      </w:pPr>
      <w:r w:rsidRPr="00290B96">
        <w:rPr>
          <w:rFonts w:ascii="Arial" w:hAnsi="Arial" w:cs="Arial"/>
          <w:b/>
          <w:bCs/>
          <w:color w:val="C00000"/>
        </w:rPr>
        <w:t>Recommendation 2:</w:t>
      </w:r>
      <w:r w:rsidRPr="00290B96">
        <w:rPr>
          <w:rFonts w:ascii="Arial" w:hAnsi="Arial" w:cs="Arial"/>
          <w:color w:val="C00000"/>
        </w:rPr>
        <w:t xml:space="preserve"> </w:t>
      </w:r>
      <w:r w:rsidRPr="00290B96">
        <w:rPr>
          <w:rFonts w:ascii="Arial" w:hAnsi="Arial" w:cs="Arial"/>
        </w:rPr>
        <w:t>States must implement the principle of non-punishment</w:t>
      </w:r>
      <w:r w:rsidR="003B0260" w:rsidRPr="00290B96">
        <w:rPr>
          <w:rFonts w:ascii="Arial" w:hAnsi="Arial" w:cs="Arial"/>
        </w:rPr>
        <w:t xml:space="preserve"> and diversion</w:t>
      </w:r>
      <w:r w:rsidRPr="00290B96">
        <w:rPr>
          <w:rFonts w:ascii="Arial" w:hAnsi="Arial" w:cs="Arial"/>
        </w:rPr>
        <w:t xml:space="preserve"> for </w:t>
      </w:r>
      <w:proofErr w:type="spellStart"/>
      <w:r w:rsidRPr="00290B96">
        <w:rPr>
          <w:rFonts w:ascii="Arial" w:hAnsi="Arial" w:cs="Arial"/>
        </w:rPr>
        <w:t>CiSS</w:t>
      </w:r>
      <w:proofErr w:type="spellEnd"/>
      <w:r w:rsidRPr="00290B96">
        <w:rPr>
          <w:rFonts w:ascii="Arial" w:hAnsi="Arial" w:cs="Arial"/>
        </w:rPr>
        <w:t xml:space="preserve"> experiencing homelessness who are forced to engage in criminal activity</w:t>
      </w:r>
      <w:r w:rsidR="00704008" w:rsidRPr="00290B96">
        <w:rPr>
          <w:rFonts w:ascii="Arial" w:hAnsi="Arial" w:cs="Arial"/>
        </w:rPr>
        <w:t xml:space="preserve"> to survive on the street</w:t>
      </w:r>
      <w:r w:rsidR="009D0C6E">
        <w:rPr>
          <w:rFonts w:ascii="Arial" w:hAnsi="Arial" w:cs="Arial"/>
        </w:rPr>
        <w:t>.</w:t>
      </w:r>
    </w:p>
    <w:p w14:paraId="30D55E3A" w14:textId="77777777" w:rsidR="00704008" w:rsidRPr="00290B96" w:rsidRDefault="00704008" w:rsidP="00704008">
      <w:pPr>
        <w:pStyle w:val="Normal1"/>
        <w:pBdr>
          <w:top w:val="nil"/>
          <w:left w:val="nil"/>
          <w:bottom w:val="nil"/>
          <w:right w:val="nil"/>
          <w:between w:val="nil"/>
        </w:pBdr>
        <w:spacing w:before="100" w:after="100" w:line="276" w:lineRule="auto"/>
        <w:ind w:left="720"/>
        <w:contextualSpacing/>
        <w:jc w:val="both"/>
        <w:rPr>
          <w:rFonts w:ascii="Arial" w:hAnsi="Arial" w:cs="Arial"/>
        </w:rPr>
      </w:pPr>
    </w:p>
    <w:p w14:paraId="60BD830E" w14:textId="75BE38AF" w:rsidR="00D632C7" w:rsidRPr="00290B96" w:rsidRDefault="00F1581E" w:rsidP="0003425A">
      <w:pPr>
        <w:pStyle w:val="Normal1"/>
        <w:pBdr>
          <w:top w:val="nil"/>
          <w:left w:val="nil"/>
          <w:bottom w:val="nil"/>
          <w:right w:val="nil"/>
          <w:between w:val="nil"/>
        </w:pBdr>
        <w:spacing w:before="100" w:after="100" w:line="276" w:lineRule="auto"/>
        <w:ind w:left="720"/>
        <w:contextualSpacing/>
        <w:jc w:val="both"/>
        <w:rPr>
          <w:rFonts w:ascii="Arial" w:hAnsi="Arial" w:cs="Arial"/>
        </w:rPr>
      </w:pPr>
      <w:r w:rsidRPr="00290B96">
        <w:rPr>
          <w:rFonts w:ascii="Arial" w:hAnsi="Arial" w:cs="Arial"/>
          <w:b/>
          <w:bCs/>
          <w:color w:val="C00000"/>
        </w:rPr>
        <w:t xml:space="preserve">Recommendation </w:t>
      </w:r>
      <w:r w:rsidR="00D65FE6" w:rsidRPr="00290B96">
        <w:rPr>
          <w:rFonts w:ascii="Arial" w:hAnsi="Arial" w:cs="Arial"/>
          <w:b/>
          <w:bCs/>
          <w:color w:val="C00000"/>
        </w:rPr>
        <w:t>3</w:t>
      </w:r>
      <w:r w:rsidRPr="00290B96">
        <w:rPr>
          <w:rFonts w:ascii="Arial" w:hAnsi="Arial" w:cs="Arial"/>
          <w:b/>
          <w:bCs/>
          <w:color w:val="C00000"/>
        </w:rPr>
        <w:t>:</w:t>
      </w:r>
      <w:r w:rsidRPr="00290B96">
        <w:rPr>
          <w:rFonts w:ascii="Arial" w:hAnsi="Arial" w:cs="Arial"/>
          <w:color w:val="C00000"/>
        </w:rPr>
        <w:t xml:space="preserve"> </w:t>
      </w:r>
      <w:r w:rsidRPr="00290B96">
        <w:rPr>
          <w:rFonts w:ascii="Arial" w:hAnsi="Arial" w:cs="Arial"/>
        </w:rPr>
        <w:t>States must abolish provisions of law that allow children</w:t>
      </w:r>
      <w:r w:rsidR="00D65FE6" w:rsidRPr="00290B96">
        <w:rPr>
          <w:rFonts w:ascii="Arial" w:hAnsi="Arial" w:cs="Arial"/>
        </w:rPr>
        <w:t xml:space="preserve"> under the age of 18, including </w:t>
      </w:r>
      <w:proofErr w:type="spellStart"/>
      <w:r w:rsidR="00D65FE6" w:rsidRPr="00290B96">
        <w:rPr>
          <w:rFonts w:ascii="Arial" w:hAnsi="Arial" w:cs="Arial"/>
        </w:rPr>
        <w:t>CiSS</w:t>
      </w:r>
      <w:proofErr w:type="spellEnd"/>
      <w:r w:rsidR="00D65FE6" w:rsidRPr="00290B96">
        <w:rPr>
          <w:rFonts w:ascii="Arial" w:hAnsi="Arial" w:cs="Arial"/>
        </w:rPr>
        <w:t>,</w:t>
      </w:r>
      <w:r w:rsidRPr="00290B96">
        <w:rPr>
          <w:rFonts w:ascii="Arial" w:hAnsi="Arial" w:cs="Arial"/>
        </w:rPr>
        <w:t xml:space="preserve"> to be</w:t>
      </w:r>
      <w:r w:rsidR="00147EB2" w:rsidRPr="00290B96">
        <w:rPr>
          <w:rFonts w:ascii="Arial" w:hAnsi="Arial" w:cs="Arial"/>
        </w:rPr>
        <w:t xml:space="preserve"> incarcerat</w:t>
      </w:r>
      <w:r w:rsidRPr="00290B96">
        <w:rPr>
          <w:rFonts w:ascii="Arial" w:hAnsi="Arial" w:cs="Arial"/>
        </w:rPr>
        <w:t xml:space="preserve">ed </w:t>
      </w:r>
      <w:r w:rsidR="00147EB2" w:rsidRPr="00290B96">
        <w:rPr>
          <w:rFonts w:ascii="Arial" w:hAnsi="Arial" w:cs="Arial"/>
        </w:rPr>
        <w:t>for petty offences and the non-payment of fines, and expunge</w:t>
      </w:r>
      <w:r w:rsidR="00E03B14" w:rsidRPr="00290B96">
        <w:rPr>
          <w:rFonts w:ascii="Arial" w:hAnsi="Arial" w:cs="Arial"/>
        </w:rPr>
        <w:t xml:space="preserve"> </w:t>
      </w:r>
      <w:proofErr w:type="spellStart"/>
      <w:r w:rsidR="00E03B14" w:rsidRPr="00290B96">
        <w:rPr>
          <w:rFonts w:ascii="Arial" w:hAnsi="Arial" w:cs="Arial"/>
        </w:rPr>
        <w:t>CiSS’s</w:t>
      </w:r>
      <w:proofErr w:type="spellEnd"/>
      <w:r w:rsidR="00147EB2" w:rsidRPr="00290B96">
        <w:rPr>
          <w:rFonts w:ascii="Arial" w:hAnsi="Arial" w:cs="Arial"/>
        </w:rPr>
        <w:t xml:space="preserve"> criminal records of such crimes</w:t>
      </w:r>
      <w:r w:rsidR="0003425A" w:rsidRPr="00290B96">
        <w:rPr>
          <w:rFonts w:ascii="Arial" w:hAnsi="Arial" w:cs="Arial"/>
        </w:rPr>
        <w:t>.</w:t>
      </w:r>
      <w:r w:rsidR="001E25CE" w:rsidRPr="00290B96">
        <w:rPr>
          <w:rFonts w:ascii="Arial" w:hAnsi="Arial" w:cs="Arial"/>
          <w:i/>
          <w:iCs/>
        </w:rPr>
        <w:t xml:space="preserve"> </w:t>
      </w:r>
    </w:p>
    <w:p w14:paraId="5550883D" w14:textId="77777777" w:rsidR="00D632C7" w:rsidRPr="00290B96" w:rsidRDefault="00D632C7" w:rsidP="004D1886">
      <w:pPr>
        <w:pStyle w:val="Normal1"/>
        <w:pBdr>
          <w:top w:val="nil"/>
          <w:left w:val="nil"/>
          <w:bottom w:val="nil"/>
          <w:right w:val="nil"/>
          <w:between w:val="nil"/>
        </w:pBdr>
        <w:spacing w:before="100" w:after="100" w:line="276" w:lineRule="auto"/>
        <w:contextualSpacing/>
        <w:jc w:val="both"/>
        <w:rPr>
          <w:rFonts w:ascii="Arial" w:hAnsi="Arial" w:cs="Arial"/>
          <w:i/>
          <w:iCs/>
        </w:rPr>
      </w:pPr>
    </w:p>
    <w:p w14:paraId="748B8509" w14:textId="694A1376" w:rsidR="0003273E" w:rsidRPr="00290B96" w:rsidRDefault="0003273E" w:rsidP="0003273E">
      <w:pPr>
        <w:pStyle w:val="Normal1"/>
        <w:pBdr>
          <w:top w:val="nil"/>
          <w:left w:val="nil"/>
          <w:bottom w:val="nil"/>
          <w:right w:val="nil"/>
          <w:between w:val="nil"/>
        </w:pBdr>
        <w:spacing w:before="100" w:after="100" w:line="276" w:lineRule="auto"/>
        <w:contextualSpacing/>
        <w:jc w:val="both"/>
        <w:rPr>
          <w:rFonts w:ascii="Arial" w:hAnsi="Arial" w:cs="Arial"/>
          <w:i/>
          <w:iCs/>
        </w:rPr>
      </w:pPr>
      <w:r w:rsidRPr="00290B96">
        <w:rPr>
          <w:rFonts w:ascii="Arial" w:hAnsi="Arial" w:cs="Arial"/>
          <w:i/>
          <w:iCs/>
        </w:rPr>
        <w:t xml:space="preserve">Efforts to tackle homelessness and “protect” </w:t>
      </w:r>
      <w:proofErr w:type="spellStart"/>
      <w:r w:rsidRPr="00290B96">
        <w:rPr>
          <w:rFonts w:ascii="Arial" w:hAnsi="Arial" w:cs="Arial"/>
          <w:i/>
          <w:iCs/>
        </w:rPr>
        <w:t>CiSS</w:t>
      </w:r>
      <w:proofErr w:type="spellEnd"/>
      <w:r w:rsidRPr="00290B96">
        <w:rPr>
          <w:rFonts w:ascii="Arial" w:hAnsi="Arial" w:cs="Arial"/>
          <w:i/>
          <w:iCs/>
        </w:rPr>
        <w:t xml:space="preserve"> are often heavy-handed and fail to take a rights-based</w:t>
      </w:r>
      <w:r w:rsidR="004C5997" w:rsidRPr="00290B96">
        <w:rPr>
          <w:rFonts w:ascii="Arial" w:hAnsi="Arial" w:cs="Arial"/>
          <w:i/>
          <w:iCs/>
        </w:rPr>
        <w:t>, prevention oriented,</w:t>
      </w:r>
      <w:r w:rsidRPr="00290B96">
        <w:rPr>
          <w:rFonts w:ascii="Arial" w:hAnsi="Arial" w:cs="Arial"/>
          <w:i/>
          <w:iCs/>
        </w:rPr>
        <w:t xml:space="preserve"> approach. </w:t>
      </w:r>
    </w:p>
    <w:p w14:paraId="7B1B6CE0" w14:textId="77777777" w:rsidR="00533286" w:rsidRPr="00290B96" w:rsidRDefault="00533286" w:rsidP="0003273E">
      <w:pPr>
        <w:pStyle w:val="Normal1"/>
        <w:pBdr>
          <w:top w:val="nil"/>
          <w:left w:val="nil"/>
          <w:bottom w:val="nil"/>
          <w:right w:val="nil"/>
          <w:between w:val="nil"/>
        </w:pBdr>
        <w:spacing w:before="100" w:after="100" w:line="276" w:lineRule="auto"/>
        <w:contextualSpacing/>
        <w:jc w:val="both"/>
        <w:rPr>
          <w:rFonts w:ascii="Arial" w:hAnsi="Arial" w:cs="Arial"/>
          <w:i/>
          <w:iCs/>
        </w:rPr>
      </w:pPr>
    </w:p>
    <w:p w14:paraId="3F24D48C" w14:textId="1E8E9928" w:rsidR="00533286" w:rsidRPr="00290B96" w:rsidRDefault="00533286" w:rsidP="00533286">
      <w:pPr>
        <w:pStyle w:val="Normal1"/>
        <w:pBdr>
          <w:top w:val="nil"/>
          <w:left w:val="nil"/>
          <w:bottom w:val="nil"/>
          <w:right w:val="nil"/>
          <w:between w:val="nil"/>
        </w:pBdr>
        <w:spacing w:before="100" w:after="100" w:line="276" w:lineRule="auto"/>
        <w:ind w:left="720"/>
        <w:contextualSpacing/>
        <w:jc w:val="both"/>
        <w:rPr>
          <w:rFonts w:ascii="Arial" w:hAnsi="Arial" w:cs="Arial"/>
        </w:rPr>
      </w:pPr>
      <w:r w:rsidRPr="00290B96">
        <w:rPr>
          <w:rFonts w:ascii="Arial" w:hAnsi="Arial" w:cs="Arial"/>
          <w:b/>
          <w:bCs/>
          <w:color w:val="C00000"/>
        </w:rPr>
        <w:t>Recommendation 4</w:t>
      </w:r>
      <w:r w:rsidRPr="00290B96">
        <w:rPr>
          <w:rFonts w:ascii="Arial" w:hAnsi="Arial" w:cs="Arial"/>
        </w:rPr>
        <w:t xml:space="preserve">: States </w:t>
      </w:r>
      <w:r w:rsidR="00704008" w:rsidRPr="00290B96">
        <w:rPr>
          <w:rFonts w:ascii="Arial" w:hAnsi="Arial" w:cs="Arial"/>
        </w:rPr>
        <w:t>must</w:t>
      </w:r>
      <w:r w:rsidRPr="00290B96">
        <w:rPr>
          <w:rFonts w:ascii="Arial" w:hAnsi="Arial" w:cs="Arial"/>
        </w:rPr>
        <w:t xml:space="preserve"> make efforts to tackle the</w:t>
      </w:r>
      <w:r w:rsidR="00F52FB2" w:rsidRPr="00290B96">
        <w:rPr>
          <w:rFonts w:ascii="Arial" w:hAnsi="Arial" w:cs="Arial"/>
        </w:rPr>
        <w:t xml:space="preserve"> structural and interpersonal</w:t>
      </w:r>
      <w:r w:rsidRPr="00290B96">
        <w:rPr>
          <w:rFonts w:ascii="Arial" w:hAnsi="Arial" w:cs="Arial"/>
        </w:rPr>
        <w:t xml:space="preserve"> causes of homelessness, such as poverty, family breakdown</w:t>
      </w:r>
      <w:r w:rsidR="00D12251" w:rsidRPr="00290B96">
        <w:rPr>
          <w:rFonts w:ascii="Arial" w:hAnsi="Arial" w:cs="Arial"/>
        </w:rPr>
        <w:t xml:space="preserve">, </w:t>
      </w:r>
      <w:r w:rsidR="00613338" w:rsidRPr="00290B96">
        <w:rPr>
          <w:rFonts w:ascii="Arial" w:hAnsi="Arial" w:cs="Arial"/>
        </w:rPr>
        <w:t xml:space="preserve">housing costs </w:t>
      </w:r>
      <w:r w:rsidRPr="00290B96">
        <w:rPr>
          <w:rFonts w:ascii="Arial" w:hAnsi="Arial" w:cs="Arial"/>
        </w:rPr>
        <w:t>and addiction, and not simply remove</w:t>
      </w:r>
      <w:r w:rsidR="009D0C6E">
        <w:rPr>
          <w:rFonts w:ascii="Arial" w:hAnsi="Arial" w:cs="Arial"/>
        </w:rPr>
        <w:t>, relocate, evict, arbitrarily detain,</w:t>
      </w:r>
      <w:r w:rsidRPr="00290B96">
        <w:rPr>
          <w:rFonts w:ascii="Arial" w:hAnsi="Arial" w:cs="Arial"/>
        </w:rPr>
        <w:t xml:space="preserve"> or restrict the freedom of movement of </w:t>
      </w:r>
      <w:proofErr w:type="spellStart"/>
      <w:r w:rsidRPr="00290B96">
        <w:rPr>
          <w:rFonts w:ascii="Arial" w:hAnsi="Arial" w:cs="Arial"/>
        </w:rPr>
        <w:t>CiSS</w:t>
      </w:r>
      <w:proofErr w:type="spellEnd"/>
      <w:r w:rsidRPr="00290B96">
        <w:rPr>
          <w:rFonts w:ascii="Arial" w:hAnsi="Arial" w:cs="Arial"/>
        </w:rPr>
        <w:t xml:space="preserve"> experiencing homelessness, </w:t>
      </w:r>
      <w:r w:rsidR="00D07BED" w:rsidRPr="00290B96">
        <w:rPr>
          <w:rFonts w:ascii="Arial" w:hAnsi="Arial" w:cs="Arial"/>
        </w:rPr>
        <w:t>whether under criminal law or protective measures</w:t>
      </w:r>
      <w:r w:rsidRPr="00290B96">
        <w:rPr>
          <w:rFonts w:ascii="Arial" w:hAnsi="Arial" w:cs="Arial"/>
        </w:rPr>
        <w:t xml:space="preserve">. </w:t>
      </w:r>
    </w:p>
    <w:p w14:paraId="54ABC210" w14:textId="77777777" w:rsidR="00533286" w:rsidRPr="00290B96" w:rsidRDefault="00533286" w:rsidP="00533286">
      <w:pPr>
        <w:pStyle w:val="Normal1"/>
        <w:pBdr>
          <w:top w:val="nil"/>
          <w:left w:val="nil"/>
          <w:bottom w:val="nil"/>
          <w:right w:val="nil"/>
          <w:between w:val="nil"/>
        </w:pBdr>
        <w:spacing w:before="100" w:after="100" w:line="276" w:lineRule="auto"/>
        <w:contextualSpacing/>
        <w:jc w:val="both"/>
        <w:rPr>
          <w:rFonts w:ascii="Arial" w:hAnsi="Arial" w:cs="Arial"/>
        </w:rPr>
      </w:pPr>
    </w:p>
    <w:p w14:paraId="26228D04" w14:textId="11E30D3D" w:rsidR="00533286" w:rsidRPr="00290B96" w:rsidRDefault="00533286" w:rsidP="00533286">
      <w:pPr>
        <w:pStyle w:val="Normal1"/>
        <w:pBdr>
          <w:top w:val="nil"/>
          <w:left w:val="nil"/>
          <w:bottom w:val="nil"/>
          <w:right w:val="nil"/>
          <w:between w:val="nil"/>
        </w:pBdr>
        <w:spacing w:before="100" w:after="100" w:line="276" w:lineRule="auto"/>
        <w:contextualSpacing/>
        <w:jc w:val="both"/>
        <w:rPr>
          <w:rFonts w:ascii="Arial" w:hAnsi="Arial" w:cs="Arial"/>
          <w:i/>
          <w:iCs/>
        </w:rPr>
      </w:pPr>
      <w:r w:rsidRPr="00290B96">
        <w:rPr>
          <w:rFonts w:ascii="Arial" w:hAnsi="Arial" w:cs="Arial"/>
          <w:i/>
          <w:iCs/>
        </w:rPr>
        <w:t xml:space="preserve">States </w:t>
      </w:r>
      <w:r w:rsidR="00D07BED" w:rsidRPr="00290B96">
        <w:rPr>
          <w:rFonts w:ascii="Arial" w:hAnsi="Arial" w:cs="Arial"/>
          <w:i/>
          <w:iCs/>
        </w:rPr>
        <w:t>are obliged to uphold the</w:t>
      </w:r>
      <w:r w:rsidRPr="00290B96">
        <w:rPr>
          <w:rFonts w:ascii="Arial" w:hAnsi="Arial" w:cs="Arial"/>
          <w:i/>
          <w:iCs/>
        </w:rPr>
        <w:t xml:space="preserve"> rights of </w:t>
      </w:r>
      <w:proofErr w:type="spellStart"/>
      <w:r w:rsidRPr="00290B96">
        <w:rPr>
          <w:rFonts w:ascii="Arial" w:hAnsi="Arial" w:cs="Arial"/>
          <w:i/>
          <w:iCs/>
        </w:rPr>
        <w:t>CiSS</w:t>
      </w:r>
      <w:proofErr w:type="spellEnd"/>
      <w:r w:rsidRPr="00290B96">
        <w:rPr>
          <w:rFonts w:ascii="Arial" w:hAnsi="Arial" w:cs="Arial"/>
          <w:i/>
          <w:iCs/>
        </w:rPr>
        <w:t xml:space="preserve"> whilst they are living and working on the streets.</w:t>
      </w:r>
    </w:p>
    <w:p w14:paraId="471C0116" w14:textId="77777777" w:rsidR="002D364D" w:rsidRPr="00290B96" w:rsidRDefault="002D364D" w:rsidP="001E25CE">
      <w:pPr>
        <w:pStyle w:val="Normal1"/>
        <w:pBdr>
          <w:top w:val="nil"/>
          <w:left w:val="nil"/>
          <w:bottom w:val="nil"/>
          <w:right w:val="nil"/>
          <w:between w:val="nil"/>
        </w:pBdr>
        <w:spacing w:before="100" w:after="100" w:line="276" w:lineRule="auto"/>
        <w:contextualSpacing/>
        <w:jc w:val="both"/>
        <w:rPr>
          <w:rFonts w:ascii="Arial" w:hAnsi="Arial" w:cs="Arial"/>
        </w:rPr>
      </w:pPr>
    </w:p>
    <w:p w14:paraId="487FE97E" w14:textId="220A3525" w:rsidR="007E2F08" w:rsidRPr="00290B96" w:rsidRDefault="001E25CE" w:rsidP="00261E54">
      <w:pPr>
        <w:pStyle w:val="Normal1"/>
        <w:pBdr>
          <w:top w:val="nil"/>
          <w:left w:val="nil"/>
          <w:bottom w:val="nil"/>
          <w:right w:val="nil"/>
          <w:between w:val="nil"/>
        </w:pBdr>
        <w:spacing w:before="100" w:after="100" w:line="276" w:lineRule="auto"/>
        <w:ind w:left="720"/>
        <w:contextualSpacing/>
        <w:jc w:val="both"/>
        <w:rPr>
          <w:rFonts w:ascii="Arial" w:hAnsi="Arial" w:cs="Arial"/>
        </w:rPr>
      </w:pPr>
      <w:r w:rsidRPr="00290B96">
        <w:rPr>
          <w:rFonts w:ascii="Arial" w:hAnsi="Arial" w:cs="Arial"/>
          <w:b/>
          <w:bCs/>
          <w:color w:val="C00000"/>
        </w:rPr>
        <w:t xml:space="preserve">Recommendation </w:t>
      </w:r>
      <w:r w:rsidR="00533286" w:rsidRPr="00290B96">
        <w:rPr>
          <w:rFonts w:ascii="Arial" w:hAnsi="Arial" w:cs="Arial"/>
          <w:b/>
          <w:bCs/>
          <w:color w:val="C00000"/>
        </w:rPr>
        <w:t>5</w:t>
      </w:r>
      <w:r w:rsidRPr="00290B96">
        <w:rPr>
          <w:rFonts w:ascii="Arial" w:hAnsi="Arial" w:cs="Arial"/>
          <w:b/>
          <w:bCs/>
          <w:color w:val="C00000"/>
        </w:rPr>
        <w:t>:</w:t>
      </w:r>
      <w:r w:rsidRPr="00290B96">
        <w:rPr>
          <w:rFonts w:ascii="Arial" w:hAnsi="Arial" w:cs="Arial"/>
          <w:b/>
          <w:bCs/>
        </w:rPr>
        <w:t xml:space="preserve"> </w:t>
      </w:r>
      <w:r w:rsidR="002D364D" w:rsidRPr="00290B96">
        <w:rPr>
          <w:rFonts w:ascii="Arial" w:hAnsi="Arial" w:cs="Arial"/>
        </w:rPr>
        <w:t xml:space="preserve">States must </w:t>
      </w:r>
      <w:r w:rsidR="00261E54" w:rsidRPr="00290B96">
        <w:rPr>
          <w:rFonts w:ascii="Arial" w:hAnsi="Arial" w:cs="Arial"/>
        </w:rPr>
        <w:t>s</w:t>
      </w:r>
      <w:r w:rsidR="00705C8B" w:rsidRPr="00290B96">
        <w:rPr>
          <w:rFonts w:ascii="Arial" w:hAnsi="Arial" w:cs="Arial"/>
        </w:rPr>
        <w:t xml:space="preserve">ecure </w:t>
      </w:r>
      <w:r w:rsidR="00613338" w:rsidRPr="00290B96">
        <w:rPr>
          <w:rFonts w:ascii="Arial" w:hAnsi="Arial" w:cs="Arial"/>
        </w:rPr>
        <w:t>equitable</w:t>
      </w:r>
      <w:r w:rsidR="00705C8B" w:rsidRPr="00290B96">
        <w:rPr>
          <w:rFonts w:ascii="Arial" w:hAnsi="Arial" w:cs="Arial"/>
        </w:rPr>
        <w:t xml:space="preserve"> access to education</w:t>
      </w:r>
      <w:r w:rsidR="00925D99">
        <w:rPr>
          <w:rFonts w:ascii="Arial" w:hAnsi="Arial" w:cs="Arial"/>
        </w:rPr>
        <w:t xml:space="preserve">, </w:t>
      </w:r>
      <w:r w:rsidR="00705C8B" w:rsidRPr="00290B96">
        <w:rPr>
          <w:rFonts w:ascii="Arial" w:hAnsi="Arial" w:cs="Arial"/>
        </w:rPr>
        <w:t>vocational training,</w:t>
      </w:r>
      <w:r w:rsidR="00925D99">
        <w:rPr>
          <w:rFonts w:ascii="Arial" w:hAnsi="Arial" w:cs="Arial"/>
        </w:rPr>
        <w:t xml:space="preserve"> food, safe living environment, water</w:t>
      </w:r>
      <w:r w:rsidR="00EF6E0B">
        <w:rPr>
          <w:rFonts w:ascii="Arial" w:hAnsi="Arial" w:cs="Arial"/>
        </w:rPr>
        <w:t xml:space="preserve"> and sanitation,</w:t>
      </w:r>
      <w:r w:rsidR="00705C8B" w:rsidRPr="00290B96">
        <w:rPr>
          <w:rFonts w:ascii="Arial" w:hAnsi="Arial" w:cs="Arial"/>
        </w:rPr>
        <w:t xml:space="preserve"> as well as</w:t>
      </w:r>
      <w:r w:rsidR="00105B2D" w:rsidRPr="00290B96">
        <w:rPr>
          <w:rFonts w:ascii="Arial" w:hAnsi="Arial" w:cs="Arial"/>
        </w:rPr>
        <w:t xml:space="preserve"> </w:t>
      </w:r>
      <w:r w:rsidR="00705C8B" w:rsidRPr="00290B96">
        <w:rPr>
          <w:rFonts w:ascii="Arial" w:hAnsi="Arial" w:cs="Arial"/>
        </w:rPr>
        <w:t>medical</w:t>
      </w:r>
      <w:r w:rsidR="00105B2D" w:rsidRPr="00290B96">
        <w:rPr>
          <w:rFonts w:ascii="Arial" w:hAnsi="Arial" w:cs="Arial"/>
        </w:rPr>
        <w:t>,</w:t>
      </w:r>
      <w:r w:rsidR="003B0260" w:rsidRPr="00290B96">
        <w:rPr>
          <w:rFonts w:ascii="Arial" w:hAnsi="Arial" w:cs="Arial"/>
        </w:rPr>
        <w:t xml:space="preserve"> legal,</w:t>
      </w:r>
      <w:r w:rsidR="00105B2D" w:rsidRPr="00290B96">
        <w:rPr>
          <w:rFonts w:ascii="Arial" w:hAnsi="Arial" w:cs="Arial"/>
        </w:rPr>
        <w:t xml:space="preserve"> housing</w:t>
      </w:r>
      <w:r w:rsidR="00705C8B" w:rsidRPr="00290B96">
        <w:rPr>
          <w:rFonts w:ascii="Arial" w:hAnsi="Arial" w:cs="Arial"/>
        </w:rPr>
        <w:t xml:space="preserve"> and psychosocial support</w:t>
      </w:r>
      <w:r w:rsidR="00EB2C20" w:rsidRPr="00290B96">
        <w:rPr>
          <w:rFonts w:ascii="Arial" w:hAnsi="Arial" w:cs="Arial"/>
        </w:rPr>
        <w:t xml:space="preserve"> for</w:t>
      </w:r>
      <w:r w:rsidR="00705C8B" w:rsidRPr="00290B96">
        <w:rPr>
          <w:rFonts w:ascii="Arial" w:hAnsi="Arial" w:cs="Arial"/>
        </w:rPr>
        <w:t xml:space="preserve"> </w:t>
      </w:r>
      <w:proofErr w:type="spellStart"/>
      <w:r w:rsidR="00F72B1C" w:rsidRPr="00290B96">
        <w:rPr>
          <w:rFonts w:ascii="Arial" w:hAnsi="Arial" w:cs="Arial"/>
        </w:rPr>
        <w:t>CiSS</w:t>
      </w:r>
      <w:proofErr w:type="spellEnd"/>
      <w:r w:rsidR="00F72B1C" w:rsidRPr="00290B96">
        <w:rPr>
          <w:rFonts w:ascii="Arial" w:hAnsi="Arial" w:cs="Arial"/>
        </w:rPr>
        <w:t>,</w:t>
      </w:r>
      <w:r w:rsidR="00705C8B" w:rsidRPr="00290B96">
        <w:rPr>
          <w:rFonts w:ascii="Arial" w:hAnsi="Arial" w:cs="Arial"/>
        </w:rPr>
        <w:t xml:space="preserve"> without discrimination</w:t>
      </w:r>
      <w:r w:rsidR="00261E54" w:rsidRPr="00290B96">
        <w:rPr>
          <w:rFonts w:ascii="Arial" w:hAnsi="Arial" w:cs="Arial"/>
        </w:rPr>
        <w:t>.</w:t>
      </w:r>
    </w:p>
    <w:p w14:paraId="23A669E4" w14:textId="77777777" w:rsidR="00705C8B" w:rsidRPr="00290B96" w:rsidRDefault="00705C8B" w:rsidP="001E25CE">
      <w:pPr>
        <w:pStyle w:val="Normal1"/>
        <w:pBdr>
          <w:top w:val="nil"/>
          <w:left w:val="nil"/>
          <w:bottom w:val="nil"/>
          <w:right w:val="nil"/>
          <w:between w:val="nil"/>
        </w:pBdr>
        <w:spacing w:before="100" w:after="100" w:line="276" w:lineRule="auto"/>
        <w:contextualSpacing/>
        <w:jc w:val="both"/>
        <w:rPr>
          <w:rFonts w:ascii="Arial" w:hAnsi="Arial" w:cs="Arial"/>
        </w:rPr>
      </w:pPr>
    </w:p>
    <w:p w14:paraId="64A423CE" w14:textId="50D9DEDF" w:rsidR="00003A04" w:rsidRPr="007F6C2B" w:rsidRDefault="00705C8B" w:rsidP="007F6C2B">
      <w:pPr>
        <w:pStyle w:val="Normal1"/>
        <w:pBdr>
          <w:top w:val="nil"/>
          <w:left w:val="nil"/>
          <w:bottom w:val="nil"/>
          <w:right w:val="nil"/>
          <w:between w:val="nil"/>
        </w:pBdr>
        <w:spacing w:before="100" w:after="100" w:line="276" w:lineRule="auto"/>
        <w:ind w:left="720"/>
        <w:contextualSpacing/>
        <w:jc w:val="both"/>
        <w:rPr>
          <w:rFonts w:ascii="Arial" w:hAnsi="Arial" w:cs="Arial"/>
        </w:rPr>
      </w:pPr>
      <w:r w:rsidRPr="00290B96">
        <w:rPr>
          <w:rFonts w:ascii="Arial" w:hAnsi="Arial" w:cs="Arial"/>
          <w:b/>
          <w:bCs/>
          <w:color w:val="C00000"/>
        </w:rPr>
        <w:t xml:space="preserve">Recommendation </w:t>
      </w:r>
      <w:r w:rsidR="00533286" w:rsidRPr="00290B96">
        <w:rPr>
          <w:rFonts w:ascii="Arial" w:hAnsi="Arial" w:cs="Arial"/>
          <w:b/>
          <w:bCs/>
          <w:color w:val="C00000"/>
        </w:rPr>
        <w:t>6</w:t>
      </w:r>
      <w:r w:rsidRPr="00290B96">
        <w:rPr>
          <w:rFonts w:ascii="Arial" w:hAnsi="Arial" w:cs="Arial"/>
          <w:b/>
          <w:bCs/>
          <w:color w:val="C00000"/>
        </w:rPr>
        <w:t>:</w:t>
      </w:r>
      <w:r w:rsidR="00261E54" w:rsidRPr="00290B96">
        <w:rPr>
          <w:rFonts w:ascii="Arial" w:hAnsi="Arial" w:cs="Arial"/>
          <w:b/>
          <w:bCs/>
          <w:color w:val="C00000"/>
        </w:rPr>
        <w:t xml:space="preserve"> </w:t>
      </w:r>
      <w:r w:rsidR="00261E54" w:rsidRPr="00290B96">
        <w:rPr>
          <w:rFonts w:ascii="Arial" w:hAnsi="Arial" w:cs="Arial"/>
        </w:rPr>
        <w:t>States must</w:t>
      </w:r>
      <w:r w:rsidRPr="00290B96">
        <w:rPr>
          <w:rFonts w:ascii="Arial" w:hAnsi="Arial" w:cs="Arial"/>
        </w:rPr>
        <w:t xml:space="preserve"> </w:t>
      </w:r>
      <w:r w:rsidR="00261E54" w:rsidRPr="00290B96">
        <w:rPr>
          <w:rFonts w:ascii="Arial" w:hAnsi="Arial" w:cs="Arial"/>
        </w:rPr>
        <w:t>e</w:t>
      </w:r>
      <w:r w:rsidRPr="00290B96">
        <w:rPr>
          <w:rFonts w:ascii="Arial" w:hAnsi="Arial" w:cs="Arial"/>
        </w:rPr>
        <w:t>nsure that parents and families</w:t>
      </w:r>
      <w:r w:rsidR="00F72B1C" w:rsidRPr="00290B96">
        <w:rPr>
          <w:rFonts w:ascii="Arial" w:hAnsi="Arial" w:cs="Arial"/>
        </w:rPr>
        <w:t xml:space="preserve"> are</w:t>
      </w:r>
      <w:r w:rsidRPr="00290B96">
        <w:rPr>
          <w:rFonts w:ascii="Arial" w:hAnsi="Arial" w:cs="Arial"/>
        </w:rPr>
        <w:t xml:space="preserve"> socially and economically supported to prevent children </w:t>
      </w:r>
      <w:r w:rsidR="00105B2D" w:rsidRPr="00290B96">
        <w:rPr>
          <w:rFonts w:ascii="Arial" w:hAnsi="Arial" w:cs="Arial"/>
        </w:rPr>
        <w:t xml:space="preserve">and youth </w:t>
      </w:r>
      <w:r w:rsidRPr="00290B96">
        <w:rPr>
          <w:rFonts w:ascii="Arial" w:hAnsi="Arial" w:cs="Arial"/>
        </w:rPr>
        <w:t>from being pushed into street situations</w:t>
      </w:r>
      <w:r w:rsidR="00261E54" w:rsidRPr="00290B96">
        <w:rPr>
          <w:rFonts w:ascii="Arial" w:hAnsi="Arial" w:cs="Arial"/>
        </w:rPr>
        <w:t>.</w:t>
      </w:r>
      <w:r w:rsidR="0003273E" w:rsidRPr="00290B96">
        <w:rPr>
          <w:rStyle w:val="FootnoteReference"/>
          <w:rFonts w:ascii="Arial" w:hAnsi="Arial" w:cs="Arial"/>
        </w:rPr>
        <w:footnoteReference w:id="82"/>
      </w:r>
    </w:p>
    <w:sectPr w:rsidR="00003A04" w:rsidRPr="007F6C2B" w:rsidSect="00FA7A38">
      <w:footerReference w:type="default" r:id="rId18"/>
      <w:pgSz w:w="11906" w:h="16838"/>
      <w:pgMar w:top="1440" w:right="1080" w:bottom="1440" w:left="1080" w:header="708" w:footer="708"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B432C" w14:textId="77777777" w:rsidR="006E7D92" w:rsidRDefault="006E7D92">
      <w:pPr>
        <w:spacing w:after="0" w:line="240" w:lineRule="auto"/>
      </w:pPr>
      <w:r>
        <w:separator/>
      </w:r>
    </w:p>
  </w:endnote>
  <w:endnote w:type="continuationSeparator" w:id="0">
    <w:p w14:paraId="52D695ED" w14:textId="77777777" w:rsidR="006E7D92" w:rsidRDefault="006E7D92">
      <w:pPr>
        <w:spacing w:after="0" w:line="240" w:lineRule="auto"/>
      </w:pPr>
      <w:r>
        <w:continuationSeparator/>
      </w:r>
    </w:p>
  </w:endnote>
  <w:endnote w:type="continuationNotice" w:id="1">
    <w:p w14:paraId="4ACA71D5" w14:textId="77777777" w:rsidR="006E7D92" w:rsidRDefault="006E7D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Droid Serif">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385737"/>
      <w:docPartObj>
        <w:docPartGallery w:val="Page Numbers (Bottom of Page)"/>
        <w:docPartUnique/>
      </w:docPartObj>
    </w:sdtPr>
    <w:sdtEndPr>
      <w:rPr>
        <w:noProof/>
      </w:rPr>
    </w:sdtEndPr>
    <w:sdtContent>
      <w:p w14:paraId="137B1CA6" w14:textId="22FD3F08" w:rsidR="00A23148" w:rsidRDefault="00A23148">
        <w:pPr>
          <w:pStyle w:val="Footer"/>
          <w:jc w:val="right"/>
        </w:pPr>
        <w:r>
          <w:fldChar w:fldCharType="begin"/>
        </w:r>
        <w:r>
          <w:instrText xml:space="preserve"> PAGE   \* MERGEFORMAT </w:instrText>
        </w:r>
        <w:r>
          <w:fldChar w:fldCharType="separate"/>
        </w:r>
        <w:r w:rsidR="00E95373">
          <w:rPr>
            <w:noProof/>
          </w:rPr>
          <w:t>8</w:t>
        </w:r>
        <w:r>
          <w:rPr>
            <w:noProof/>
          </w:rPr>
          <w:fldChar w:fldCharType="end"/>
        </w:r>
      </w:p>
    </w:sdtContent>
  </w:sdt>
  <w:p w14:paraId="1DF792AB" w14:textId="77777777" w:rsidR="00A23148" w:rsidRDefault="00A23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D6E1A" w14:textId="77777777" w:rsidR="006E7D92" w:rsidRDefault="006E7D92">
      <w:pPr>
        <w:spacing w:after="0" w:line="240" w:lineRule="auto"/>
      </w:pPr>
      <w:r>
        <w:separator/>
      </w:r>
    </w:p>
  </w:footnote>
  <w:footnote w:type="continuationSeparator" w:id="0">
    <w:p w14:paraId="5F6C1B81" w14:textId="77777777" w:rsidR="006E7D92" w:rsidRDefault="006E7D92">
      <w:pPr>
        <w:spacing w:after="0" w:line="240" w:lineRule="auto"/>
      </w:pPr>
      <w:r>
        <w:continuationSeparator/>
      </w:r>
    </w:p>
  </w:footnote>
  <w:footnote w:type="continuationNotice" w:id="1">
    <w:p w14:paraId="1E8AE7E8" w14:textId="77777777" w:rsidR="006E7D92" w:rsidRDefault="006E7D92">
      <w:pPr>
        <w:spacing w:after="0" w:line="240" w:lineRule="auto"/>
      </w:pPr>
    </w:p>
  </w:footnote>
  <w:footnote w:id="2">
    <w:p w14:paraId="4C018A9B" w14:textId="6BB7670A" w:rsidR="00955917" w:rsidRPr="00F07C5B" w:rsidRDefault="00955917" w:rsidP="009807DC">
      <w:pPr>
        <w:pStyle w:val="FootnoteText"/>
        <w:contextualSpacing/>
        <w:rPr>
          <w:rFonts w:ascii="Arial" w:hAnsi="Arial" w:cs="Arial"/>
          <w:i/>
          <w:iCs/>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UN Committee on the Rights of the Child, </w:t>
      </w:r>
      <w:r w:rsidRPr="00F07C5B">
        <w:rPr>
          <w:rFonts w:ascii="Arial" w:hAnsi="Arial" w:cs="Arial"/>
          <w:i/>
          <w:iCs/>
          <w:sz w:val="18"/>
          <w:szCs w:val="18"/>
        </w:rPr>
        <w:t>General comment no.21 (2017) on children in street situations</w:t>
      </w:r>
      <w:r w:rsidRPr="00F07C5B">
        <w:rPr>
          <w:rFonts w:ascii="Arial" w:hAnsi="Arial" w:cs="Arial"/>
          <w:sz w:val="18"/>
          <w:szCs w:val="18"/>
        </w:rPr>
        <w:t>, 21 June 2017, para. 4, available at: https://bureau-client-media.ams3.digitaloceanspaces.com/street-children-website-TJ5d7s/wp-content/uploads/2017/07/15140332/General-Comment-No.-21-2017-on-children-in-street-situations.pdf.</w:t>
      </w:r>
    </w:p>
  </w:footnote>
  <w:footnote w:id="3">
    <w:p w14:paraId="10CBCD0E" w14:textId="4F0E6099" w:rsidR="00570205" w:rsidRPr="00F07C5B" w:rsidRDefault="00570205" w:rsidP="009807DC">
      <w:pPr>
        <w:pStyle w:val="FootnoteText"/>
        <w:contextualSpacing/>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w:t>
      </w:r>
      <w:r w:rsidR="001B53D4" w:rsidRPr="00F07C5B">
        <w:rPr>
          <w:rFonts w:ascii="Arial" w:hAnsi="Arial" w:cs="Arial"/>
          <w:sz w:val="18"/>
          <w:szCs w:val="18"/>
        </w:rPr>
        <w:t xml:space="preserve">UN Special Rapporteur on the right to adequate housing, </w:t>
      </w:r>
      <w:r w:rsidR="001B53D4" w:rsidRPr="00F07C5B">
        <w:rPr>
          <w:rFonts w:ascii="Arial" w:hAnsi="Arial" w:cs="Arial"/>
          <w:i/>
          <w:iCs/>
          <w:sz w:val="18"/>
          <w:szCs w:val="18"/>
        </w:rPr>
        <w:t>Homeless and human rights</w:t>
      </w:r>
      <w:r w:rsidR="001B53D4" w:rsidRPr="00F07C5B">
        <w:rPr>
          <w:rFonts w:ascii="Arial" w:hAnsi="Arial" w:cs="Arial"/>
          <w:sz w:val="18"/>
          <w:szCs w:val="18"/>
        </w:rPr>
        <w:t>, is available at: https://www.ohchr.org/en/special-procedures/sr-housing/homelessness-and-human-rights#homelessness</w:t>
      </w:r>
      <w:r w:rsidRPr="00F07C5B">
        <w:rPr>
          <w:rFonts w:ascii="Arial" w:hAnsi="Arial" w:cs="Arial"/>
          <w:sz w:val="18"/>
          <w:szCs w:val="18"/>
        </w:rPr>
        <w:t xml:space="preserve">. </w:t>
      </w:r>
    </w:p>
  </w:footnote>
  <w:footnote w:id="4">
    <w:p w14:paraId="0A0A22C8" w14:textId="7A94C333" w:rsidR="00E70802" w:rsidRPr="00F07C5B" w:rsidRDefault="00E70802">
      <w:pPr>
        <w:pStyle w:val="FootnoteText"/>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Banerjee, Paroj. </w:t>
      </w:r>
      <w:r w:rsidR="009C6A6E" w:rsidRPr="00F07C5B">
        <w:rPr>
          <w:rFonts w:ascii="Arial" w:hAnsi="Arial" w:cs="Arial"/>
          <w:sz w:val="18"/>
          <w:szCs w:val="18"/>
        </w:rPr>
        <w:t>2022, ‘Making-Home from Below: Domesticating Footpath and Resisting “Homelessness” in Mumbai</w:t>
      </w:r>
      <w:r w:rsidR="00560CA3" w:rsidRPr="00F07C5B">
        <w:rPr>
          <w:rFonts w:ascii="Arial" w:hAnsi="Arial" w:cs="Arial"/>
          <w:sz w:val="18"/>
          <w:szCs w:val="18"/>
        </w:rPr>
        <w:t xml:space="preserve">’, </w:t>
      </w:r>
      <w:r w:rsidR="00560CA3" w:rsidRPr="00F07C5B">
        <w:rPr>
          <w:rFonts w:ascii="Arial" w:hAnsi="Arial" w:cs="Arial"/>
          <w:i/>
          <w:iCs/>
          <w:sz w:val="18"/>
          <w:szCs w:val="18"/>
        </w:rPr>
        <w:t>Antipode</w:t>
      </w:r>
      <w:r w:rsidR="00560CA3" w:rsidRPr="00F07C5B">
        <w:rPr>
          <w:rFonts w:ascii="Arial" w:hAnsi="Arial" w:cs="Arial"/>
          <w:sz w:val="18"/>
          <w:szCs w:val="18"/>
        </w:rPr>
        <w:t xml:space="preserve">, vol. 55, Issue 1, pp.5-26, is available at https://onlinelibrary.wiley.com/doi/full/10.1111/anti.12889. </w:t>
      </w:r>
    </w:p>
  </w:footnote>
  <w:footnote w:id="5">
    <w:p w14:paraId="37F23DC8" w14:textId="35752AEC" w:rsidR="00E16A67" w:rsidRPr="00F07C5B" w:rsidRDefault="00E16A67">
      <w:pPr>
        <w:pStyle w:val="FootnoteText"/>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Banerjee, Paroj.</w:t>
      </w:r>
      <w:r w:rsidR="008227B5" w:rsidRPr="00F07C5B">
        <w:rPr>
          <w:rFonts w:ascii="Arial" w:hAnsi="Arial" w:cs="Arial"/>
          <w:sz w:val="18"/>
          <w:szCs w:val="18"/>
        </w:rPr>
        <w:t xml:space="preserve"> ‘Abandon the </w:t>
      </w:r>
      <w:r w:rsidR="008227B5" w:rsidRPr="00F07C5B">
        <w:rPr>
          <w:rFonts w:ascii="Arial" w:hAnsi="Arial" w:cs="Arial"/>
          <w:i/>
          <w:iCs/>
          <w:sz w:val="18"/>
          <w:szCs w:val="18"/>
        </w:rPr>
        <w:t>Slum?</w:t>
      </w:r>
      <w:r w:rsidR="008227B5" w:rsidRPr="00F07C5B">
        <w:rPr>
          <w:rFonts w:ascii="Arial" w:hAnsi="Arial" w:cs="Arial"/>
          <w:sz w:val="18"/>
          <w:szCs w:val="18"/>
        </w:rPr>
        <w:t xml:space="preserve"> Toward an Alternative Recognition of Urban Informal Dwelling’, </w:t>
      </w:r>
      <w:r w:rsidR="008227B5" w:rsidRPr="00F07C5B">
        <w:rPr>
          <w:rFonts w:ascii="Arial" w:hAnsi="Arial" w:cs="Arial"/>
          <w:i/>
          <w:iCs/>
          <w:sz w:val="18"/>
          <w:szCs w:val="18"/>
        </w:rPr>
        <w:t>Journal of Urban History</w:t>
      </w:r>
      <w:r w:rsidR="008227B5" w:rsidRPr="00F07C5B">
        <w:rPr>
          <w:rFonts w:ascii="Arial" w:hAnsi="Arial" w:cs="Arial"/>
          <w:sz w:val="18"/>
          <w:szCs w:val="18"/>
        </w:rPr>
        <w:t xml:space="preserve">, </w:t>
      </w:r>
      <w:r w:rsidR="00F07C5B" w:rsidRPr="00F07C5B">
        <w:rPr>
          <w:rFonts w:ascii="Arial" w:hAnsi="Arial" w:cs="Arial"/>
          <w:sz w:val="18"/>
          <w:szCs w:val="18"/>
        </w:rPr>
        <w:t xml:space="preserve">vol. 49, Issue 3, is available at https://journals.sagepub.com/doi/full/10.1177/00961442221127311. </w:t>
      </w:r>
    </w:p>
  </w:footnote>
  <w:footnote w:id="6">
    <w:p w14:paraId="26D05786" w14:textId="61242639" w:rsidR="005759F0" w:rsidRPr="00F07C5B" w:rsidRDefault="005759F0" w:rsidP="009807DC">
      <w:pPr>
        <w:pStyle w:val="FootnoteText"/>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AdvocAid, </w:t>
      </w:r>
      <w:r w:rsidRPr="00F07C5B">
        <w:rPr>
          <w:rFonts w:ascii="Arial" w:hAnsi="Arial" w:cs="Arial"/>
          <w:i/>
          <w:iCs/>
          <w:sz w:val="18"/>
          <w:szCs w:val="18"/>
        </w:rPr>
        <w:t>Press Release: Court case filed against Sierra Leone to overturn discriminatory loitering laws</w:t>
      </w:r>
      <w:r w:rsidRPr="00F07C5B">
        <w:rPr>
          <w:rFonts w:ascii="Arial" w:hAnsi="Arial" w:cs="Arial"/>
          <w:sz w:val="18"/>
          <w:szCs w:val="18"/>
        </w:rPr>
        <w:t>, 4 May 2022, available at https://advocaidsl.org/press-release-court-case-filed-against-sierra-leone-to-overturn-discriminatory-loitering-laws/</w:t>
      </w:r>
      <w:r w:rsidR="005200DF">
        <w:rPr>
          <w:rFonts w:ascii="Arial" w:hAnsi="Arial" w:cs="Arial"/>
          <w:sz w:val="18"/>
          <w:szCs w:val="18"/>
        </w:rPr>
        <w:t>.</w:t>
      </w:r>
    </w:p>
  </w:footnote>
  <w:footnote w:id="7">
    <w:p w14:paraId="6DC6B22D" w14:textId="77777777" w:rsidR="00027644" w:rsidRPr="00F07C5B" w:rsidRDefault="00027644" w:rsidP="009807DC">
      <w:pPr>
        <w:pStyle w:val="FootnoteText"/>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The Child Right Act 2007, available at: http://www.sierra-leone.org/Laws/2007-7p.pdf [accessed on 5 October 2022].</w:t>
      </w:r>
    </w:p>
  </w:footnote>
  <w:footnote w:id="8">
    <w:p w14:paraId="7AAE4B06" w14:textId="188768E5" w:rsidR="00027644" w:rsidRPr="00F07C5B" w:rsidRDefault="00027644" w:rsidP="009807DC">
      <w:pPr>
        <w:pStyle w:val="FootnoteText"/>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The Public Order Act 1965, available at: https://www.ilo.org/dyn/natlex/natlex4.detail?p_lang=en&amp;p_isn=28567&amp;p_country=SLE&amp;p_count=166#:~:text=Sets%20forth%20penalties%20for%20persons,conduct%2C%20street%20noises%20and%20trespass.</w:t>
      </w:r>
    </w:p>
  </w:footnote>
  <w:footnote w:id="9">
    <w:p w14:paraId="0B812DED" w14:textId="7BB6F4D9" w:rsidR="00027644" w:rsidRPr="00F07C5B" w:rsidRDefault="00027644" w:rsidP="009807DC">
      <w:pPr>
        <w:pStyle w:val="FootnoteText"/>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The Criminal Procedures Act 1965, available at http://www.sierra-leone.org/Laws/1965-32.pdf</w:t>
      </w:r>
      <w:r w:rsidR="005200DF">
        <w:rPr>
          <w:rFonts w:ascii="Arial" w:hAnsi="Arial" w:cs="Arial"/>
          <w:sz w:val="18"/>
          <w:szCs w:val="18"/>
        </w:rPr>
        <w:t>.</w:t>
      </w:r>
    </w:p>
  </w:footnote>
  <w:footnote w:id="10">
    <w:p w14:paraId="75CBA39A" w14:textId="58037AB5" w:rsidR="00027644" w:rsidRPr="00F07C5B" w:rsidRDefault="00027644" w:rsidP="009807DC">
      <w:pPr>
        <w:pStyle w:val="FootnoteText"/>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The Summary Conviction Offences Ordinance 1906, available at: http://www.sierra-leone.org/Laws/Cap%2037.pdf</w:t>
      </w:r>
      <w:r w:rsidR="005200DF">
        <w:rPr>
          <w:rFonts w:ascii="Arial" w:hAnsi="Arial" w:cs="Arial"/>
          <w:sz w:val="18"/>
          <w:szCs w:val="18"/>
        </w:rPr>
        <w:t>.</w:t>
      </w:r>
    </w:p>
  </w:footnote>
  <w:footnote w:id="11">
    <w:p w14:paraId="2050483A" w14:textId="59F4ABE0" w:rsidR="00027644" w:rsidRPr="00DA1D54" w:rsidRDefault="00027644" w:rsidP="009807DC">
      <w:pPr>
        <w:pStyle w:val="FootnoteText"/>
        <w:rPr>
          <w:rFonts w:ascii="Arial" w:hAnsi="Arial" w:cs="Arial"/>
          <w:sz w:val="18"/>
          <w:szCs w:val="18"/>
        </w:rPr>
      </w:pPr>
      <w:r w:rsidRPr="00DA1D54">
        <w:rPr>
          <w:rStyle w:val="FootnoteReference"/>
          <w:rFonts w:ascii="Arial" w:hAnsi="Arial" w:cs="Arial"/>
          <w:sz w:val="18"/>
          <w:szCs w:val="18"/>
        </w:rPr>
        <w:footnoteRef/>
      </w:r>
      <w:r w:rsidRPr="00DA1D54">
        <w:rPr>
          <w:rFonts w:ascii="Arial" w:hAnsi="Arial" w:cs="Arial"/>
          <w:sz w:val="18"/>
          <w:szCs w:val="18"/>
        </w:rPr>
        <w:t xml:space="preserve"> Universal Declaration of Human Rights, 10 December 1948, General Assembly resolution 217 A, available at: https://www.un.org/en/about-us/universal-declaration-of-human-rights. </w:t>
      </w:r>
    </w:p>
  </w:footnote>
  <w:footnote w:id="12">
    <w:p w14:paraId="42EFA785" w14:textId="3732F165" w:rsidR="00027644" w:rsidRPr="00DA1D54" w:rsidRDefault="00027644" w:rsidP="009807DC">
      <w:pPr>
        <w:pStyle w:val="FootnoteText"/>
        <w:rPr>
          <w:rFonts w:ascii="Arial" w:hAnsi="Arial" w:cs="Arial"/>
          <w:sz w:val="18"/>
          <w:szCs w:val="18"/>
        </w:rPr>
      </w:pPr>
      <w:r w:rsidRPr="00DA1D54">
        <w:rPr>
          <w:rStyle w:val="FootnoteReference"/>
          <w:rFonts w:ascii="Arial" w:hAnsi="Arial" w:cs="Arial"/>
          <w:sz w:val="18"/>
          <w:szCs w:val="18"/>
        </w:rPr>
        <w:footnoteRef/>
      </w:r>
      <w:r w:rsidRPr="00DA1D54">
        <w:rPr>
          <w:rFonts w:ascii="Arial" w:hAnsi="Arial" w:cs="Arial"/>
          <w:sz w:val="18"/>
          <w:szCs w:val="18"/>
        </w:rPr>
        <w:t xml:space="preserve"> International Covenant on Civil and Political Rights, 16 December 1966, General Assembly resolution 2200A (XXI), available at: https://www.ohchr.org/en/instruments-mechanisms/instruments/international-covenant-civil-and-political-rights. </w:t>
      </w:r>
    </w:p>
  </w:footnote>
  <w:footnote w:id="13">
    <w:p w14:paraId="7EFA79F8" w14:textId="7014D3BC" w:rsidR="00027644" w:rsidRPr="00DA1D54" w:rsidRDefault="00027644" w:rsidP="009807DC">
      <w:pPr>
        <w:pStyle w:val="FootnoteText"/>
        <w:rPr>
          <w:rFonts w:ascii="Arial" w:hAnsi="Arial" w:cs="Arial"/>
          <w:sz w:val="18"/>
          <w:szCs w:val="18"/>
        </w:rPr>
      </w:pPr>
      <w:r w:rsidRPr="00DA1D54">
        <w:rPr>
          <w:rStyle w:val="FootnoteReference"/>
          <w:rFonts w:ascii="Arial" w:hAnsi="Arial" w:cs="Arial"/>
          <w:sz w:val="18"/>
          <w:szCs w:val="18"/>
        </w:rPr>
        <w:footnoteRef/>
      </w:r>
      <w:r w:rsidRPr="00DA1D54">
        <w:rPr>
          <w:rFonts w:ascii="Arial" w:hAnsi="Arial" w:cs="Arial"/>
          <w:sz w:val="18"/>
          <w:szCs w:val="18"/>
        </w:rPr>
        <w:t xml:space="preserve"> Human Rights Committee, </w:t>
      </w:r>
      <w:r w:rsidRPr="00DA1D54">
        <w:rPr>
          <w:rFonts w:ascii="Arial" w:hAnsi="Arial" w:cs="Arial"/>
          <w:i/>
          <w:iCs/>
          <w:sz w:val="18"/>
          <w:szCs w:val="18"/>
        </w:rPr>
        <w:t>General Comment No.18: Non-discrimination</w:t>
      </w:r>
      <w:r w:rsidRPr="00DA1D54">
        <w:rPr>
          <w:rFonts w:ascii="Arial" w:hAnsi="Arial" w:cs="Arial"/>
          <w:sz w:val="18"/>
          <w:szCs w:val="18"/>
        </w:rPr>
        <w:t xml:space="preserve">, 10 November 1989, available at: https://www.refworld.org/docid/453883fa8.html. </w:t>
      </w:r>
    </w:p>
  </w:footnote>
  <w:footnote w:id="14">
    <w:p w14:paraId="6A262B6F" w14:textId="490D60D5" w:rsidR="00027644" w:rsidRPr="00DA1D54" w:rsidRDefault="00027644" w:rsidP="009807DC">
      <w:pPr>
        <w:pStyle w:val="FootnoteText"/>
        <w:rPr>
          <w:rFonts w:ascii="Arial" w:hAnsi="Arial" w:cs="Arial"/>
          <w:i/>
          <w:iCs/>
          <w:sz w:val="18"/>
          <w:szCs w:val="18"/>
        </w:rPr>
      </w:pPr>
      <w:r w:rsidRPr="00DA1D54">
        <w:rPr>
          <w:rStyle w:val="FootnoteReference"/>
          <w:rFonts w:ascii="Arial" w:hAnsi="Arial" w:cs="Arial"/>
          <w:sz w:val="18"/>
          <w:szCs w:val="18"/>
        </w:rPr>
        <w:footnoteRef/>
      </w:r>
      <w:r w:rsidRPr="00DA1D54">
        <w:rPr>
          <w:rFonts w:ascii="Arial" w:hAnsi="Arial" w:cs="Arial"/>
          <w:sz w:val="18"/>
          <w:szCs w:val="18"/>
        </w:rPr>
        <w:t xml:space="preserve"> UN Convention on the Rights of the Child</w:t>
      </w:r>
      <w:r w:rsidR="00C369B8" w:rsidRPr="00DA1D54">
        <w:rPr>
          <w:rFonts w:ascii="Arial" w:hAnsi="Arial" w:cs="Arial"/>
          <w:sz w:val="18"/>
          <w:szCs w:val="18"/>
        </w:rPr>
        <w:t xml:space="preserve"> 1989, is available at https://www.ohchr.org/en/instruments-mechanisms/instruments/convention-rights-child. </w:t>
      </w:r>
    </w:p>
  </w:footnote>
  <w:footnote w:id="15">
    <w:p w14:paraId="555D2368" w14:textId="792B3BB4" w:rsidR="00027644" w:rsidRPr="00DA1D54" w:rsidRDefault="00027644" w:rsidP="009807DC">
      <w:pPr>
        <w:pStyle w:val="FootnoteText"/>
        <w:rPr>
          <w:rFonts w:ascii="Arial" w:hAnsi="Arial" w:cs="Arial"/>
          <w:sz w:val="18"/>
          <w:szCs w:val="18"/>
        </w:rPr>
      </w:pPr>
      <w:r w:rsidRPr="00DA1D54">
        <w:rPr>
          <w:rStyle w:val="FootnoteReference"/>
          <w:rFonts w:ascii="Arial" w:hAnsi="Arial" w:cs="Arial"/>
          <w:sz w:val="18"/>
          <w:szCs w:val="18"/>
        </w:rPr>
        <w:footnoteRef/>
      </w:r>
      <w:r w:rsidRPr="00DA1D54">
        <w:rPr>
          <w:rFonts w:ascii="Arial" w:hAnsi="Arial" w:cs="Arial"/>
          <w:sz w:val="18"/>
          <w:szCs w:val="18"/>
        </w:rPr>
        <w:t xml:space="preserve"> UN Committee on the Rights of the Child, </w:t>
      </w:r>
      <w:r w:rsidRPr="00DA1D54">
        <w:rPr>
          <w:rFonts w:ascii="Arial" w:hAnsi="Arial" w:cs="Arial"/>
          <w:i/>
          <w:iCs/>
          <w:sz w:val="18"/>
          <w:szCs w:val="18"/>
        </w:rPr>
        <w:t>General comment no.21 (2017) on children in street situations</w:t>
      </w:r>
      <w:r w:rsidRPr="00DA1D54">
        <w:rPr>
          <w:rFonts w:ascii="Arial" w:hAnsi="Arial" w:cs="Arial"/>
          <w:sz w:val="18"/>
          <w:szCs w:val="18"/>
        </w:rPr>
        <w:t xml:space="preserve">, </w:t>
      </w:r>
      <w:r w:rsidRPr="00DA1D54">
        <w:rPr>
          <w:rFonts w:ascii="Arial" w:hAnsi="Arial" w:cs="Arial"/>
          <w:i/>
          <w:iCs/>
          <w:sz w:val="18"/>
          <w:szCs w:val="18"/>
        </w:rPr>
        <w:t>supra</w:t>
      </w:r>
      <w:r w:rsidRPr="00DA1D54">
        <w:rPr>
          <w:rFonts w:ascii="Arial" w:hAnsi="Arial" w:cs="Arial"/>
          <w:sz w:val="18"/>
          <w:szCs w:val="18"/>
        </w:rPr>
        <w:t xml:space="preserve"> note </w:t>
      </w:r>
      <w:r w:rsidR="00C369B8" w:rsidRPr="00DA1D54">
        <w:rPr>
          <w:rFonts w:ascii="Arial" w:hAnsi="Arial" w:cs="Arial"/>
          <w:sz w:val="18"/>
          <w:szCs w:val="18"/>
        </w:rPr>
        <w:t>1</w:t>
      </w:r>
      <w:r w:rsidRPr="00DA1D54">
        <w:rPr>
          <w:rFonts w:ascii="Arial" w:hAnsi="Arial" w:cs="Arial"/>
          <w:sz w:val="18"/>
          <w:szCs w:val="18"/>
        </w:rPr>
        <w:t>, para. 25.</w:t>
      </w:r>
    </w:p>
  </w:footnote>
  <w:footnote w:id="16">
    <w:p w14:paraId="71241DB3" w14:textId="77777777" w:rsidR="00027644" w:rsidRPr="00DA1D54" w:rsidRDefault="00027644" w:rsidP="009807DC">
      <w:pPr>
        <w:pStyle w:val="FootnoteText"/>
        <w:rPr>
          <w:rFonts w:ascii="Arial" w:hAnsi="Arial" w:cs="Arial"/>
          <w:sz w:val="18"/>
          <w:szCs w:val="18"/>
        </w:rPr>
      </w:pPr>
      <w:r w:rsidRPr="00DA1D54">
        <w:rPr>
          <w:rStyle w:val="FootnoteReference"/>
          <w:rFonts w:ascii="Arial" w:hAnsi="Arial" w:cs="Arial"/>
          <w:sz w:val="18"/>
          <w:szCs w:val="18"/>
        </w:rPr>
        <w:footnoteRef/>
      </w:r>
      <w:r w:rsidRPr="00DA1D54">
        <w:rPr>
          <w:rFonts w:ascii="Arial" w:hAnsi="Arial" w:cs="Arial"/>
          <w:sz w:val="18"/>
          <w:szCs w:val="18"/>
        </w:rPr>
        <w:t xml:space="preserve"> </w:t>
      </w:r>
      <w:r w:rsidRPr="00DA1D54">
        <w:rPr>
          <w:rFonts w:ascii="Arial" w:hAnsi="Arial" w:cs="Arial"/>
          <w:i/>
          <w:iCs/>
          <w:sz w:val="18"/>
          <w:szCs w:val="18"/>
        </w:rPr>
        <w:t xml:space="preserve">Id., </w:t>
      </w:r>
      <w:r w:rsidRPr="00DA1D54">
        <w:rPr>
          <w:rFonts w:ascii="Arial" w:hAnsi="Arial" w:cs="Arial"/>
          <w:sz w:val="18"/>
          <w:szCs w:val="18"/>
        </w:rPr>
        <w:t>para. 26.</w:t>
      </w:r>
    </w:p>
  </w:footnote>
  <w:footnote w:id="17">
    <w:p w14:paraId="119462D4" w14:textId="77777777" w:rsidR="00027644" w:rsidRPr="00DA1D54" w:rsidRDefault="00027644" w:rsidP="009807DC">
      <w:pPr>
        <w:pStyle w:val="FootnoteText"/>
        <w:rPr>
          <w:rFonts w:ascii="Arial" w:hAnsi="Arial" w:cs="Arial"/>
          <w:sz w:val="18"/>
          <w:szCs w:val="18"/>
        </w:rPr>
      </w:pPr>
      <w:r w:rsidRPr="00DA1D54">
        <w:rPr>
          <w:rStyle w:val="FootnoteReference"/>
          <w:rFonts w:ascii="Arial" w:hAnsi="Arial" w:cs="Arial"/>
          <w:sz w:val="18"/>
          <w:szCs w:val="18"/>
        </w:rPr>
        <w:footnoteRef/>
      </w:r>
      <w:r w:rsidRPr="00DA1D54">
        <w:rPr>
          <w:rFonts w:ascii="Arial" w:hAnsi="Arial" w:cs="Arial"/>
          <w:sz w:val="18"/>
          <w:szCs w:val="18"/>
        </w:rPr>
        <w:t xml:space="preserve"> </w:t>
      </w:r>
      <w:r w:rsidRPr="00DA1D54">
        <w:rPr>
          <w:rFonts w:ascii="Arial" w:hAnsi="Arial" w:cs="Arial"/>
          <w:i/>
          <w:iCs/>
          <w:sz w:val="18"/>
          <w:szCs w:val="18"/>
        </w:rPr>
        <w:t>Id.</w:t>
      </w:r>
      <w:r w:rsidRPr="00DA1D54">
        <w:rPr>
          <w:rFonts w:ascii="Arial" w:hAnsi="Arial" w:cs="Arial"/>
          <w:sz w:val="18"/>
          <w:szCs w:val="18"/>
        </w:rPr>
        <w:t>, para. 60.</w:t>
      </w:r>
    </w:p>
  </w:footnote>
  <w:footnote w:id="18">
    <w:p w14:paraId="04A009CE" w14:textId="77777777" w:rsidR="00027644" w:rsidRPr="00DA1D54" w:rsidRDefault="00027644" w:rsidP="009807DC">
      <w:pPr>
        <w:pStyle w:val="FootnoteText"/>
        <w:rPr>
          <w:rFonts w:ascii="Arial" w:hAnsi="Arial" w:cs="Arial"/>
          <w:sz w:val="18"/>
          <w:szCs w:val="18"/>
        </w:rPr>
      </w:pPr>
      <w:r w:rsidRPr="00DA1D54">
        <w:rPr>
          <w:rStyle w:val="FootnoteReference"/>
          <w:rFonts w:ascii="Arial" w:hAnsi="Arial" w:cs="Arial"/>
          <w:sz w:val="18"/>
          <w:szCs w:val="18"/>
        </w:rPr>
        <w:footnoteRef/>
      </w:r>
      <w:r w:rsidRPr="00DA1D54">
        <w:rPr>
          <w:rFonts w:ascii="Arial" w:hAnsi="Arial" w:cs="Arial"/>
          <w:sz w:val="18"/>
          <w:szCs w:val="18"/>
        </w:rPr>
        <w:t xml:space="preserve"> UN Committee on the Rights of the Child, </w:t>
      </w:r>
      <w:r w:rsidRPr="00DA1D54">
        <w:rPr>
          <w:rFonts w:ascii="Arial" w:hAnsi="Arial" w:cs="Arial"/>
          <w:i/>
          <w:iCs/>
          <w:sz w:val="18"/>
          <w:szCs w:val="18"/>
        </w:rPr>
        <w:t>General Comment No. 24 (2019) on Children’s rights in the child justice system</w:t>
      </w:r>
      <w:r w:rsidRPr="00DA1D54">
        <w:rPr>
          <w:rFonts w:ascii="Arial" w:hAnsi="Arial" w:cs="Arial"/>
          <w:sz w:val="18"/>
          <w:szCs w:val="18"/>
        </w:rPr>
        <w:t xml:space="preserve">, 18 September 2019, para. 10, available at: https://www.ohchr.org/sites/default/files/Documents/HRBodies/CRC/GC24/GeneralComment24.pdf.  </w:t>
      </w:r>
    </w:p>
  </w:footnote>
  <w:footnote w:id="19">
    <w:p w14:paraId="0AA4CC73" w14:textId="77777777" w:rsidR="00027644" w:rsidRPr="00DA1D54" w:rsidRDefault="00027644" w:rsidP="009807DC">
      <w:pPr>
        <w:pStyle w:val="FootnoteText"/>
        <w:rPr>
          <w:rFonts w:ascii="Arial" w:hAnsi="Arial" w:cs="Arial"/>
          <w:sz w:val="18"/>
          <w:szCs w:val="18"/>
        </w:rPr>
      </w:pPr>
      <w:r w:rsidRPr="00DA1D54">
        <w:rPr>
          <w:rStyle w:val="FootnoteReference"/>
          <w:rFonts w:ascii="Arial" w:hAnsi="Arial" w:cs="Arial"/>
          <w:sz w:val="18"/>
          <w:szCs w:val="18"/>
        </w:rPr>
        <w:footnoteRef/>
      </w:r>
      <w:r w:rsidRPr="00DA1D54">
        <w:rPr>
          <w:rFonts w:ascii="Arial" w:hAnsi="Arial" w:cs="Arial"/>
          <w:sz w:val="18"/>
          <w:szCs w:val="18"/>
        </w:rPr>
        <w:t xml:space="preserve"> </w:t>
      </w:r>
      <w:r w:rsidRPr="00DA1D54">
        <w:rPr>
          <w:rFonts w:ascii="Arial" w:hAnsi="Arial" w:cs="Arial"/>
          <w:i/>
          <w:iCs/>
          <w:sz w:val="18"/>
          <w:szCs w:val="18"/>
        </w:rPr>
        <w:t>Id.</w:t>
      </w:r>
      <w:r w:rsidRPr="00DA1D54">
        <w:rPr>
          <w:rFonts w:ascii="Arial" w:hAnsi="Arial" w:cs="Arial"/>
          <w:sz w:val="18"/>
          <w:szCs w:val="18"/>
        </w:rPr>
        <w:t xml:space="preserve">, para. 11. </w:t>
      </w:r>
    </w:p>
  </w:footnote>
  <w:footnote w:id="20">
    <w:p w14:paraId="6F441C7C" w14:textId="7B221553" w:rsidR="00027644" w:rsidRPr="00DA1D54" w:rsidRDefault="00027644" w:rsidP="009807DC">
      <w:pPr>
        <w:pStyle w:val="FootnoteText"/>
        <w:rPr>
          <w:rFonts w:ascii="Arial" w:hAnsi="Arial" w:cs="Arial"/>
          <w:sz w:val="18"/>
          <w:szCs w:val="18"/>
        </w:rPr>
      </w:pPr>
      <w:r w:rsidRPr="00DA1D54">
        <w:rPr>
          <w:rStyle w:val="FootnoteReference"/>
          <w:rFonts w:ascii="Arial" w:hAnsi="Arial" w:cs="Arial"/>
          <w:sz w:val="18"/>
          <w:szCs w:val="18"/>
        </w:rPr>
        <w:footnoteRef/>
      </w:r>
      <w:r w:rsidRPr="00DA1D54">
        <w:rPr>
          <w:rFonts w:ascii="Arial" w:hAnsi="Arial" w:cs="Arial"/>
          <w:sz w:val="18"/>
          <w:szCs w:val="18"/>
        </w:rPr>
        <w:t xml:space="preserve"> UN Committee on the Rights of the Child, </w:t>
      </w:r>
      <w:r w:rsidRPr="00DA1D54">
        <w:rPr>
          <w:rFonts w:ascii="Arial" w:hAnsi="Arial" w:cs="Arial"/>
          <w:i/>
          <w:iCs/>
          <w:sz w:val="18"/>
          <w:szCs w:val="18"/>
        </w:rPr>
        <w:t>General comment no.21 (2017) on children in street situations</w:t>
      </w:r>
      <w:r w:rsidRPr="00DA1D54">
        <w:rPr>
          <w:rFonts w:ascii="Arial" w:hAnsi="Arial" w:cs="Arial"/>
          <w:sz w:val="18"/>
          <w:szCs w:val="18"/>
        </w:rPr>
        <w:t xml:space="preserve">, </w:t>
      </w:r>
      <w:r w:rsidRPr="00DA1D54">
        <w:rPr>
          <w:rFonts w:ascii="Arial" w:hAnsi="Arial" w:cs="Arial"/>
          <w:i/>
          <w:iCs/>
          <w:sz w:val="18"/>
          <w:szCs w:val="18"/>
        </w:rPr>
        <w:t>supra</w:t>
      </w:r>
      <w:r w:rsidRPr="00DA1D54">
        <w:rPr>
          <w:rFonts w:ascii="Arial" w:hAnsi="Arial" w:cs="Arial"/>
          <w:sz w:val="18"/>
          <w:szCs w:val="18"/>
        </w:rPr>
        <w:t xml:space="preserve"> note </w:t>
      </w:r>
      <w:r w:rsidR="00C369B8" w:rsidRPr="00DA1D54">
        <w:rPr>
          <w:rFonts w:ascii="Arial" w:hAnsi="Arial" w:cs="Arial"/>
          <w:sz w:val="18"/>
          <w:szCs w:val="18"/>
        </w:rPr>
        <w:t>1</w:t>
      </w:r>
      <w:r w:rsidRPr="00DA1D54">
        <w:rPr>
          <w:rFonts w:ascii="Arial" w:hAnsi="Arial" w:cs="Arial"/>
          <w:sz w:val="18"/>
          <w:szCs w:val="18"/>
        </w:rPr>
        <w:t>, para. 26.</w:t>
      </w:r>
    </w:p>
  </w:footnote>
  <w:footnote w:id="21">
    <w:p w14:paraId="2305B08B" w14:textId="13203324" w:rsidR="00027644" w:rsidRPr="00DA1D54" w:rsidRDefault="00027644" w:rsidP="009807DC">
      <w:pPr>
        <w:pStyle w:val="FootnoteText"/>
        <w:rPr>
          <w:rFonts w:ascii="Arial" w:hAnsi="Arial" w:cs="Arial"/>
          <w:sz w:val="18"/>
          <w:szCs w:val="18"/>
        </w:rPr>
      </w:pPr>
      <w:r w:rsidRPr="00DA1D54">
        <w:rPr>
          <w:rStyle w:val="FootnoteReference"/>
          <w:rFonts w:ascii="Arial" w:hAnsi="Arial" w:cs="Arial"/>
          <w:sz w:val="18"/>
          <w:szCs w:val="18"/>
        </w:rPr>
        <w:footnoteRef/>
      </w:r>
      <w:r w:rsidRPr="00DA1D54">
        <w:rPr>
          <w:rFonts w:ascii="Arial" w:hAnsi="Arial" w:cs="Arial"/>
          <w:sz w:val="18"/>
          <w:szCs w:val="18"/>
        </w:rPr>
        <w:t xml:space="preserve"> UN Convention on the Rights of the Child, s</w:t>
      </w:r>
      <w:r w:rsidRPr="00DA1D54">
        <w:rPr>
          <w:rFonts w:ascii="Arial" w:hAnsi="Arial" w:cs="Arial"/>
          <w:i/>
          <w:iCs/>
          <w:sz w:val="18"/>
          <w:szCs w:val="18"/>
        </w:rPr>
        <w:t xml:space="preserve">upra note </w:t>
      </w:r>
      <w:r w:rsidR="00DA1D54" w:rsidRPr="00DA1D54">
        <w:rPr>
          <w:rFonts w:ascii="Arial" w:hAnsi="Arial" w:cs="Arial"/>
          <w:sz w:val="18"/>
          <w:szCs w:val="18"/>
        </w:rPr>
        <w:t>13</w:t>
      </w:r>
      <w:r w:rsidRPr="00DA1D54">
        <w:rPr>
          <w:rFonts w:ascii="Arial" w:hAnsi="Arial" w:cs="Arial"/>
          <w:sz w:val="18"/>
          <w:szCs w:val="18"/>
        </w:rPr>
        <w:t>.</w:t>
      </w:r>
    </w:p>
  </w:footnote>
  <w:footnote w:id="22">
    <w:p w14:paraId="2C5282C3" w14:textId="28B77C60" w:rsidR="00027644" w:rsidRPr="00DA1D54" w:rsidRDefault="00027644" w:rsidP="009807DC">
      <w:pPr>
        <w:pStyle w:val="FootnoteText"/>
        <w:rPr>
          <w:rFonts w:ascii="Arial" w:hAnsi="Arial" w:cs="Arial"/>
          <w:sz w:val="18"/>
          <w:szCs w:val="18"/>
        </w:rPr>
      </w:pPr>
      <w:r w:rsidRPr="00DA1D54">
        <w:rPr>
          <w:rStyle w:val="FootnoteReference"/>
          <w:rFonts w:ascii="Arial" w:hAnsi="Arial" w:cs="Arial"/>
          <w:sz w:val="18"/>
          <w:szCs w:val="18"/>
        </w:rPr>
        <w:footnoteRef/>
      </w:r>
      <w:r w:rsidRPr="00DA1D54">
        <w:rPr>
          <w:rFonts w:ascii="Arial" w:hAnsi="Arial" w:cs="Arial"/>
          <w:sz w:val="18"/>
          <w:szCs w:val="18"/>
        </w:rPr>
        <w:t xml:space="preserve"> CodWela cited in Street Invest, Consortium for Street Children, Cini, S.A.L.V.E, CWISH and Toybox, </w:t>
      </w:r>
      <w:r w:rsidRPr="00DA1D54">
        <w:rPr>
          <w:rFonts w:ascii="Arial" w:hAnsi="Arial" w:cs="Arial"/>
          <w:i/>
          <w:iCs/>
          <w:sz w:val="18"/>
          <w:szCs w:val="18"/>
        </w:rPr>
        <w:t>Submission to the UN Global Study on Children Deprived of Liberty</w:t>
      </w:r>
      <w:r w:rsidRPr="00DA1D54">
        <w:rPr>
          <w:rFonts w:ascii="Arial" w:hAnsi="Arial" w:cs="Arial"/>
          <w:sz w:val="18"/>
          <w:szCs w:val="18"/>
        </w:rPr>
        <w:t>, 19 September 2018, pp. 6 and 7, available at: https://bureau-client-media.ams3.digitaloceanspaces.com/street-children-website-TJ5d7s/wp-content/uploads/2018/10/15135851/Joint-submission-for-the-UN-Global-Study.pd</w:t>
      </w:r>
      <w:r w:rsidR="005200DF" w:rsidRPr="00DA1D54">
        <w:rPr>
          <w:rFonts w:ascii="Arial" w:hAnsi="Arial" w:cs="Arial"/>
          <w:sz w:val="18"/>
          <w:szCs w:val="18"/>
        </w:rPr>
        <w:t>f</w:t>
      </w:r>
      <w:r w:rsidRPr="00DA1D54">
        <w:rPr>
          <w:rFonts w:ascii="Arial" w:hAnsi="Arial" w:cs="Arial"/>
          <w:sz w:val="18"/>
          <w:szCs w:val="18"/>
        </w:rPr>
        <w:t xml:space="preserve">. </w:t>
      </w:r>
    </w:p>
  </w:footnote>
  <w:footnote w:id="23">
    <w:p w14:paraId="746F4A81" w14:textId="77777777" w:rsidR="00027644" w:rsidRPr="00DA1D54" w:rsidRDefault="00027644" w:rsidP="009807DC">
      <w:pPr>
        <w:pStyle w:val="FootnoteText"/>
        <w:rPr>
          <w:rFonts w:ascii="Arial" w:hAnsi="Arial" w:cs="Arial"/>
          <w:sz w:val="18"/>
          <w:szCs w:val="18"/>
        </w:rPr>
      </w:pPr>
      <w:r w:rsidRPr="00DA1D54">
        <w:rPr>
          <w:rStyle w:val="FootnoteReference"/>
          <w:rFonts w:ascii="Arial" w:hAnsi="Arial" w:cs="Arial"/>
          <w:sz w:val="18"/>
          <w:szCs w:val="18"/>
        </w:rPr>
        <w:footnoteRef/>
      </w:r>
      <w:r w:rsidRPr="00DA1D54">
        <w:rPr>
          <w:rFonts w:ascii="Arial" w:hAnsi="Arial" w:cs="Arial"/>
          <w:sz w:val="18"/>
          <w:szCs w:val="18"/>
        </w:rPr>
        <w:t xml:space="preserve"> </w:t>
      </w:r>
      <w:r w:rsidRPr="00DA1D54">
        <w:rPr>
          <w:rFonts w:ascii="Arial" w:hAnsi="Arial" w:cs="Arial"/>
          <w:i/>
          <w:iCs/>
          <w:sz w:val="18"/>
          <w:szCs w:val="18"/>
        </w:rPr>
        <w:t>Id.</w:t>
      </w:r>
      <w:r w:rsidRPr="00DA1D54">
        <w:rPr>
          <w:rFonts w:ascii="Arial" w:hAnsi="Arial" w:cs="Arial"/>
          <w:sz w:val="18"/>
          <w:szCs w:val="18"/>
        </w:rPr>
        <w:t xml:space="preserve">, p.6. </w:t>
      </w:r>
    </w:p>
  </w:footnote>
  <w:footnote w:id="24">
    <w:p w14:paraId="6C8A24A1" w14:textId="42D69DB6" w:rsidR="00027644" w:rsidRPr="00DA1D54" w:rsidRDefault="00027644" w:rsidP="009807DC">
      <w:pPr>
        <w:pStyle w:val="FootnoteText"/>
        <w:rPr>
          <w:rFonts w:ascii="Arial" w:hAnsi="Arial" w:cs="Arial"/>
          <w:sz w:val="18"/>
          <w:szCs w:val="18"/>
        </w:rPr>
      </w:pPr>
      <w:r w:rsidRPr="00DA1D54">
        <w:rPr>
          <w:rStyle w:val="FootnoteReference"/>
          <w:rFonts w:ascii="Arial" w:hAnsi="Arial" w:cs="Arial"/>
          <w:sz w:val="18"/>
          <w:szCs w:val="18"/>
        </w:rPr>
        <w:footnoteRef/>
      </w:r>
      <w:r w:rsidRPr="00DA1D54">
        <w:rPr>
          <w:rFonts w:ascii="Arial" w:hAnsi="Arial" w:cs="Arial"/>
          <w:sz w:val="18"/>
          <w:szCs w:val="18"/>
        </w:rPr>
        <w:t xml:space="preserve"> UN Convention on the Rights of the Child, s</w:t>
      </w:r>
      <w:r w:rsidRPr="00DA1D54">
        <w:rPr>
          <w:rFonts w:ascii="Arial" w:hAnsi="Arial" w:cs="Arial"/>
          <w:i/>
          <w:iCs/>
          <w:sz w:val="18"/>
          <w:szCs w:val="18"/>
        </w:rPr>
        <w:t xml:space="preserve">upra note </w:t>
      </w:r>
      <w:r w:rsidR="00DA1D54" w:rsidRPr="00DA1D54">
        <w:rPr>
          <w:rFonts w:ascii="Arial" w:hAnsi="Arial" w:cs="Arial"/>
          <w:sz w:val="18"/>
          <w:szCs w:val="18"/>
        </w:rPr>
        <w:t>13</w:t>
      </w:r>
      <w:r w:rsidRPr="00DA1D54">
        <w:rPr>
          <w:rFonts w:ascii="Arial" w:hAnsi="Arial" w:cs="Arial"/>
          <w:sz w:val="18"/>
          <w:szCs w:val="18"/>
        </w:rPr>
        <w:t>.</w:t>
      </w:r>
    </w:p>
  </w:footnote>
  <w:footnote w:id="25">
    <w:p w14:paraId="0AAC38BE" w14:textId="77777777" w:rsidR="00027644" w:rsidRPr="00DA1D54" w:rsidRDefault="00027644" w:rsidP="009807DC">
      <w:pPr>
        <w:pStyle w:val="FootnoteText"/>
        <w:rPr>
          <w:rFonts w:ascii="Arial" w:hAnsi="Arial" w:cs="Arial"/>
          <w:sz w:val="18"/>
          <w:szCs w:val="18"/>
        </w:rPr>
      </w:pPr>
      <w:r w:rsidRPr="00DA1D54">
        <w:rPr>
          <w:rStyle w:val="FootnoteReference"/>
          <w:rFonts w:ascii="Arial" w:hAnsi="Arial" w:cs="Arial"/>
          <w:sz w:val="18"/>
          <w:szCs w:val="18"/>
        </w:rPr>
        <w:footnoteRef/>
      </w:r>
      <w:r w:rsidRPr="00DA1D54">
        <w:rPr>
          <w:rFonts w:ascii="Arial" w:hAnsi="Arial" w:cs="Arial"/>
          <w:sz w:val="18"/>
          <w:szCs w:val="18"/>
        </w:rPr>
        <w:t xml:space="preserve"> </w:t>
      </w:r>
      <w:r w:rsidRPr="00DA1D54">
        <w:rPr>
          <w:rFonts w:ascii="Arial" w:hAnsi="Arial" w:cs="Arial"/>
          <w:i/>
          <w:iCs/>
          <w:sz w:val="18"/>
          <w:szCs w:val="18"/>
        </w:rPr>
        <w:t>Id.</w:t>
      </w:r>
    </w:p>
  </w:footnote>
  <w:footnote w:id="26">
    <w:p w14:paraId="0C097511" w14:textId="77777777" w:rsidR="00027644" w:rsidRPr="00DA1D54" w:rsidRDefault="00027644" w:rsidP="009807DC">
      <w:pPr>
        <w:pStyle w:val="FootnoteText"/>
        <w:rPr>
          <w:rFonts w:ascii="Arial" w:hAnsi="Arial" w:cs="Arial"/>
          <w:i/>
          <w:iCs/>
          <w:sz w:val="18"/>
          <w:szCs w:val="18"/>
        </w:rPr>
      </w:pPr>
      <w:r w:rsidRPr="00DA1D54">
        <w:rPr>
          <w:rStyle w:val="FootnoteReference"/>
          <w:rFonts w:ascii="Arial" w:hAnsi="Arial" w:cs="Arial"/>
          <w:sz w:val="18"/>
          <w:szCs w:val="18"/>
        </w:rPr>
        <w:footnoteRef/>
      </w:r>
      <w:r w:rsidRPr="00DA1D54">
        <w:rPr>
          <w:rFonts w:ascii="Arial" w:hAnsi="Arial" w:cs="Arial"/>
          <w:sz w:val="18"/>
          <w:szCs w:val="18"/>
        </w:rPr>
        <w:t xml:space="preserve"> </w:t>
      </w:r>
      <w:r w:rsidRPr="00DA1D54">
        <w:rPr>
          <w:rFonts w:ascii="Arial" w:hAnsi="Arial" w:cs="Arial"/>
          <w:i/>
          <w:iCs/>
          <w:sz w:val="18"/>
          <w:szCs w:val="18"/>
        </w:rPr>
        <w:t>Id.</w:t>
      </w:r>
    </w:p>
  </w:footnote>
  <w:footnote w:id="27">
    <w:p w14:paraId="61DCCED0" w14:textId="77777777" w:rsidR="00027644" w:rsidRPr="00DA1D54" w:rsidRDefault="00027644" w:rsidP="009807DC">
      <w:pPr>
        <w:pStyle w:val="FootnoteText"/>
        <w:rPr>
          <w:rFonts w:ascii="Arial" w:hAnsi="Arial" w:cs="Arial"/>
          <w:sz w:val="18"/>
          <w:szCs w:val="18"/>
        </w:rPr>
      </w:pPr>
      <w:r w:rsidRPr="00DA1D54">
        <w:rPr>
          <w:rStyle w:val="FootnoteReference"/>
          <w:rFonts w:ascii="Arial" w:hAnsi="Arial" w:cs="Arial"/>
          <w:sz w:val="18"/>
          <w:szCs w:val="18"/>
        </w:rPr>
        <w:footnoteRef/>
      </w:r>
      <w:r w:rsidRPr="00DA1D54">
        <w:rPr>
          <w:rFonts w:ascii="Arial" w:hAnsi="Arial" w:cs="Arial"/>
          <w:sz w:val="18"/>
          <w:szCs w:val="18"/>
        </w:rPr>
        <w:t xml:space="preserve"> The Inter-American Court of Human Rights, </w:t>
      </w:r>
      <w:r w:rsidRPr="00DA1D54">
        <w:rPr>
          <w:rFonts w:ascii="Arial" w:hAnsi="Arial" w:cs="Arial"/>
          <w:i/>
          <w:iCs/>
          <w:sz w:val="18"/>
          <w:szCs w:val="18"/>
        </w:rPr>
        <w:t>Villagran-Morales et al.</w:t>
      </w:r>
      <w:r w:rsidRPr="00DA1D54">
        <w:rPr>
          <w:rFonts w:ascii="Arial" w:hAnsi="Arial" w:cs="Arial"/>
          <w:sz w:val="18"/>
          <w:szCs w:val="18"/>
        </w:rPr>
        <w:t xml:space="preserve"> </w:t>
      </w:r>
      <w:r w:rsidRPr="00DA1D54">
        <w:rPr>
          <w:rFonts w:ascii="Arial" w:hAnsi="Arial" w:cs="Arial"/>
          <w:i/>
          <w:iCs/>
          <w:sz w:val="18"/>
          <w:szCs w:val="18"/>
        </w:rPr>
        <w:t xml:space="preserve">v Guatemala, </w:t>
      </w:r>
      <w:r w:rsidRPr="00DA1D54">
        <w:rPr>
          <w:rFonts w:ascii="Arial" w:hAnsi="Arial" w:cs="Arial"/>
          <w:sz w:val="18"/>
          <w:szCs w:val="18"/>
        </w:rPr>
        <w:t xml:space="preserve">19 November 1999, judgement is available in English at https://www.corteidh.or.cr/docs/casos/articulos/seriec_63_ing.pdf. </w:t>
      </w:r>
    </w:p>
  </w:footnote>
  <w:footnote w:id="28">
    <w:p w14:paraId="6EF6DFE5" w14:textId="77777777" w:rsidR="00027644" w:rsidRPr="00850B3F" w:rsidRDefault="00027644" w:rsidP="009807DC">
      <w:pPr>
        <w:pStyle w:val="FootnoteText"/>
        <w:rPr>
          <w:rFonts w:ascii="Arial" w:hAnsi="Arial" w:cs="Arial"/>
          <w:sz w:val="18"/>
          <w:szCs w:val="18"/>
        </w:rPr>
      </w:pPr>
      <w:r w:rsidRPr="00DA1D54">
        <w:rPr>
          <w:rStyle w:val="FootnoteReference"/>
          <w:rFonts w:ascii="Arial" w:hAnsi="Arial" w:cs="Arial"/>
          <w:sz w:val="18"/>
          <w:szCs w:val="18"/>
        </w:rPr>
        <w:footnoteRef/>
      </w:r>
      <w:r w:rsidRPr="00DA1D54">
        <w:rPr>
          <w:rFonts w:ascii="Arial" w:hAnsi="Arial" w:cs="Arial"/>
          <w:sz w:val="18"/>
          <w:szCs w:val="18"/>
        </w:rPr>
        <w:t xml:space="preserve"> Universal Declaration of Human Rights, 10 December 1948,</w:t>
      </w:r>
      <w:r w:rsidRPr="00DA1D54">
        <w:rPr>
          <w:rFonts w:ascii="Arial" w:hAnsi="Arial" w:cs="Arial"/>
          <w:i/>
          <w:iCs/>
          <w:sz w:val="18"/>
          <w:szCs w:val="18"/>
        </w:rPr>
        <w:t xml:space="preserve"> supra </w:t>
      </w:r>
      <w:r w:rsidRPr="00850B3F">
        <w:rPr>
          <w:rFonts w:ascii="Arial" w:hAnsi="Arial" w:cs="Arial"/>
          <w:sz w:val="18"/>
          <w:szCs w:val="18"/>
        </w:rPr>
        <w:t xml:space="preserve">note 10. </w:t>
      </w:r>
    </w:p>
  </w:footnote>
  <w:footnote w:id="29">
    <w:p w14:paraId="0FF84855" w14:textId="77777777" w:rsidR="00027644" w:rsidRPr="00F07C5B" w:rsidRDefault="00027644" w:rsidP="009807DC">
      <w:pPr>
        <w:pStyle w:val="FootnoteText"/>
        <w:rPr>
          <w:rFonts w:ascii="Arial" w:hAnsi="Arial" w:cs="Arial"/>
          <w:sz w:val="18"/>
          <w:szCs w:val="18"/>
        </w:rPr>
      </w:pPr>
      <w:r w:rsidRPr="00850B3F">
        <w:rPr>
          <w:rStyle w:val="FootnoteReference"/>
          <w:rFonts w:ascii="Arial" w:hAnsi="Arial" w:cs="Arial"/>
          <w:sz w:val="18"/>
          <w:szCs w:val="18"/>
        </w:rPr>
        <w:footnoteRef/>
      </w:r>
      <w:r w:rsidRPr="00850B3F">
        <w:rPr>
          <w:rFonts w:ascii="Arial" w:hAnsi="Arial" w:cs="Arial"/>
          <w:sz w:val="18"/>
          <w:szCs w:val="18"/>
        </w:rPr>
        <w:t xml:space="preserve"> International Covenant on Civil and Political Rights, 16 December 1966, </w:t>
      </w:r>
      <w:r w:rsidRPr="00850B3F">
        <w:rPr>
          <w:rFonts w:ascii="Arial" w:hAnsi="Arial" w:cs="Arial"/>
          <w:i/>
          <w:iCs/>
          <w:sz w:val="18"/>
          <w:szCs w:val="18"/>
        </w:rPr>
        <w:t xml:space="preserve">supra </w:t>
      </w:r>
      <w:r w:rsidRPr="00850B3F">
        <w:rPr>
          <w:rFonts w:ascii="Arial" w:hAnsi="Arial" w:cs="Arial"/>
          <w:sz w:val="18"/>
          <w:szCs w:val="18"/>
        </w:rPr>
        <w:t>note 11.</w:t>
      </w:r>
    </w:p>
  </w:footnote>
  <w:footnote w:id="30">
    <w:p w14:paraId="42FBAD56" w14:textId="77777777" w:rsidR="00027644" w:rsidRPr="00F07C5B" w:rsidRDefault="00027644" w:rsidP="009807DC">
      <w:pPr>
        <w:pStyle w:val="FootnoteText"/>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The Constitution of Sierra Leone 1991 is available in English at http://www.sierra-leone.org/Laws/constitution1991.pdf. </w:t>
      </w:r>
    </w:p>
  </w:footnote>
  <w:footnote w:id="31">
    <w:p w14:paraId="4C358885" w14:textId="77777777" w:rsidR="00027644" w:rsidRPr="00F07C5B" w:rsidRDefault="00027644" w:rsidP="009807DC">
      <w:pPr>
        <w:pStyle w:val="FootnoteText"/>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CodWela cited in Street Invest, Consortium for Street Children, Cini, S.A.L.V.E, CWISH and Toybox, </w:t>
      </w:r>
      <w:r w:rsidRPr="00F07C5B">
        <w:rPr>
          <w:rFonts w:ascii="Arial" w:hAnsi="Arial" w:cs="Arial"/>
          <w:i/>
          <w:iCs/>
          <w:sz w:val="18"/>
          <w:szCs w:val="18"/>
        </w:rPr>
        <w:t xml:space="preserve">Submission to the UN Global Study on Children Deprived of </w:t>
      </w:r>
      <w:r w:rsidRPr="00850B3F">
        <w:rPr>
          <w:rFonts w:ascii="Arial" w:hAnsi="Arial" w:cs="Arial"/>
          <w:i/>
          <w:iCs/>
          <w:sz w:val="18"/>
          <w:szCs w:val="18"/>
        </w:rPr>
        <w:t>Liberty</w:t>
      </w:r>
      <w:r w:rsidRPr="00850B3F">
        <w:rPr>
          <w:rFonts w:ascii="Arial" w:hAnsi="Arial" w:cs="Arial"/>
          <w:sz w:val="18"/>
          <w:szCs w:val="18"/>
        </w:rPr>
        <w:t xml:space="preserve">, </w:t>
      </w:r>
      <w:r w:rsidRPr="00850B3F">
        <w:rPr>
          <w:rFonts w:ascii="Arial" w:hAnsi="Arial" w:cs="Arial"/>
          <w:i/>
          <w:iCs/>
          <w:sz w:val="18"/>
          <w:szCs w:val="18"/>
        </w:rPr>
        <w:t>supra</w:t>
      </w:r>
      <w:r w:rsidRPr="00F07C5B">
        <w:rPr>
          <w:rFonts w:ascii="Arial" w:hAnsi="Arial" w:cs="Arial"/>
          <w:i/>
          <w:iCs/>
          <w:sz w:val="18"/>
          <w:szCs w:val="18"/>
        </w:rPr>
        <w:t xml:space="preserve"> </w:t>
      </w:r>
      <w:r w:rsidRPr="00F07C5B">
        <w:rPr>
          <w:rFonts w:ascii="Arial" w:hAnsi="Arial" w:cs="Arial"/>
          <w:sz w:val="18"/>
          <w:szCs w:val="18"/>
        </w:rPr>
        <w:t xml:space="preserve">note 21, paras. 7-8. </w:t>
      </w:r>
    </w:p>
  </w:footnote>
  <w:footnote w:id="32">
    <w:p w14:paraId="3CC32CB6" w14:textId="009919A3" w:rsidR="00027644" w:rsidRPr="00F07C5B" w:rsidRDefault="00027644" w:rsidP="009807DC">
      <w:pPr>
        <w:pStyle w:val="FootnoteText"/>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UN Committee on the Rights of the Child, </w:t>
      </w:r>
      <w:r w:rsidRPr="00F07C5B">
        <w:rPr>
          <w:rFonts w:ascii="Arial" w:hAnsi="Arial" w:cs="Arial"/>
          <w:i/>
          <w:iCs/>
          <w:sz w:val="18"/>
          <w:szCs w:val="18"/>
        </w:rPr>
        <w:t>General comment no.21 (2017) on children in street situations</w:t>
      </w:r>
      <w:r w:rsidRPr="00F07C5B">
        <w:rPr>
          <w:rFonts w:ascii="Arial" w:hAnsi="Arial" w:cs="Arial"/>
          <w:sz w:val="18"/>
          <w:szCs w:val="18"/>
        </w:rPr>
        <w:t xml:space="preserve">, </w:t>
      </w:r>
      <w:r w:rsidRPr="00850B3F">
        <w:rPr>
          <w:rFonts w:ascii="Arial" w:hAnsi="Arial" w:cs="Arial"/>
          <w:i/>
          <w:iCs/>
          <w:sz w:val="18"/>
          <w:szCs w:val="18"/>
        </w:rPr>
        <w:t>supra</w:t>
      </w:r>
      <w:r w:rsidRPr="00F07C5B">
        <w:rPr>
          <w:rFonts w:ascii="Arial" w:hAnsi="Arial" w:cs="Arial"/>
          <w:sz w:val="18"/>
          <w:szCs w:val="18"/>
        </w:rPr>
        <w:t xml:space="preserve"> note </w:t>
      </w:r>
      <w:r w:rsidR="00850B3F">
        <w:rPr>
          <w:rFonts w:ascii="Arial" w:hAnsi="Arial" w:cs="Arial"/>
          <w:sz w:val="18"/>
          <w:szCs w:val="18"/>
        </w:rPr>
        <w:t>1</w:t>
      </w:r>
      <w:r w:rsidRPr="00F07C5B">
        <w:rPr>
          <w:rFonts w:ascii="Arial" w:hAnsi="Arial" w:cs="Arial"/>
          <w:sz w:val="18"/>
          <w:szCs w:val="18"/>
        </w:rPr>
        <w:t>, para. 38.</w:t>
      </w:r>
    </w:p>
  </w:footnote>
  <w:footnote w:id="33">
    <w:p w14:paraId="060FD745" w14:textId="1A31F984" w:rsidR="005D3E17" w:rsidRPr="00F07C5B" w:rsidRDefault="005D3E17" w:rsidP="009807DC">
      <w:pPr>
        <w:pStyle w:val="FootnoteText"/>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Consortium for Street Children, </w:t>
      </w:r>
      <w:r w:rsidRPr="00F07C5B">
        <w:rPr>
          <w:rFonts w:ascii="Arial" w:hAnsi="Arial" w:cs="Arial"/>
          <w:i/>
          <w:iCs/>
          <w:sz w:val="18"/>
          <w:szCs w:val="18"/>
        </w:rPr>
        <w:t>The Legal Atlas for Street Children</w:t>
      </w:r>
      <w:r w:rsidRPr="00F07C5B">
        <w:rPr>
          <w:rFonts w:ascii="Arial" w:hAnsi="Arial" w:cs="Arial"/>
          <w:sz w:val="18"/>
          <w:szCs w:val="18"/>
        </w:rPr>
        <w:t xml:space="preserve">, </w:t>
      </w:r>
      <w:r w:rsidR="00BE12AD" w:rsidRPr="00F07C5B">
        <w:rPr>
          <w:rFonts w:ascii="Arial" w:hAnsi="Arial" w:cs="Arial"/>
          <w:sz w:val="18"/>
          <w:szCs w:val="18"/>
        </w:rPr>
        <w:t>is available at</w:t>
      </w:r>
      <w:r w:rsidR="00360CE8">
        <w:rPr>
          <w:rFonts w:ascii="Arial" w:hAnsi="Arial" w:cs="Arial"/>
          <w:sz w:val="18"/>
          <w:szCs w:val="18"/>
        </w:rPr>
        <w:t xml:space="preserve"> </w:t>
      </w:r>
      <w:r w:rsidR="00195E9D" w:rsidRPr="00F07C5B">
        <w:rPr>
          <w:rFonts w:ascii="Arial" w:hAnsi="Arial" w:cs="Arial"/>
          <w:sz w:val="18"/>
          <w:szCs w:val="18"/>
        </w:rPr>
        <w:t xml:space="preserve">https://www.streetchildren.org/legal-atlas/map/. </w:t>
      </w:r>
    </w:p>
  </w:footnote>
  <w:footnote w:id="34">
    <w:p w14:paraId="1EA338AD" w14:textId="77777777" w:rsidR="00D90080" w:rsidRPr="00F07C5B" w:rsidRDefault="00D90080" w:rsidP="009807DC">
      <w:pPr>
        <w:pStyle w:val="FootnoteText"/>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The Indian Railway Act 1989 is available in English at https://indianrailways.gov.in/railwayboard/uploads/codesmanual/Railway_Act.PDF. </w:t>
      </w:r>
    </w:p>
  </w:footnote>
  <w:footnote w:id="35">
    <w:p w14:paraId="76C2177E" w14:textId="77777777" w:rsidR="00D90080" w:rsidRPr="00F07C5B" w:rsidRDefault="00D90080" w:rsidP="009807DC">
      <w:pPr>
        <w:pStyle w:val="FootnoteText"/>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The Indian Penal Code is available in English at https://www.advocatekhoj.com/library/bareacts/indianpenalcode/268.php?Title=Indian%20Penal%20Code,%201860&amp;STitle=Public%20nuisance%20Public%20nuisance. </w:t>
      </w:r>
    </w:p>
  </w:footnote>
  <w:footnote w:id="36">
    <w:p w14:paraId="5FCEDFB5" w14:textId="77777777" w:rsidR="00D90080" w:rsidRPr="00F07C5B" w:rsidRDefault="00D90080" w:rsidP="009807DC">
      <w:pPr>
        <w:pStyle w:val="FootnoteText"/>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Section 5 of the Bombay Begging Prevention Act 1959 is available in English at: https://www.childlineindia.org.in/CP-CR-Downloads/Bombay%20prevention%20beggin%20act%201959.pdf. </w:t>
      </w:r>
    </w:p>
  </w:footnote>
  <w:footnote w:id="37">
    <w:p w14:paraId="1E690151" w14:textId="2343DF80" w:rsidR="00D90080" w:rsidRPr="00F07C5B" w:rsidRDefault="00D90080" w:rsidP="009807DC">
      <w:pPr>
        <w:pStyle w:val="FootnoteText"/>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Sections 82 and 83 of the Indian Penal Code, </w:t>
      </w:r>
      <w:r w:rsidRPr="00850B3F">
        <w:rPr>
          <w:rFonts w:ascii="Arial" w:hAnsi="Arial" w:cs="Arial"/>
          <w:i/>
          <w:iCs/>
          <w:sz w:val="18"/>
          <w:szCs w:val="18"/>
        </w:rPr>
        <w:t>supra</w:t>
      </w:r>
      <w:r w:rsidRPr="00F07C5B">
        <w:rPr>
          <w:rFonts w:ascii="Arial" w:hAnsi="Arial" w:cs="Arial"/>
          <w:sz w:val="18"/>
          <w:szCs w:val="18"/>
        </w:rPr>
        <w:t xml:space="preserve"> note 3</w:t>
      </w:r>
      <w:r w:rsidR="00850B3F">
        <w:rPr>
          <w:rFonts w:ascii="Arial" w:hAnsi="Arial" w:cs="Arial"/>
          <w:sz w:val="18"/>
          <w:szCs w:val="18"/>
        </w:rPr>
        <w:t>4</w:t>
      </w:r>
      <w:r w:rsidRPr="00F07C5B">
        <w:rPr>
          <w:rFonts w:ascii="Arial" w:hAnsi="Arial" w:cs="Arial"/>
          <w:sz w:val="18"/>
          <w:szCs w:val="18"/>
        </w:rPr>
        <w:t>.</w:t>
      </w:r>
    </w:p>
  </w:footnote>
  <w:footnote w:id="38">
    <w:p w14:paraId="177E7637" w14:textId="2B39555C" w:rsidR="00EC4F5D" w:rsidRPr="00F07C5B" w:rsidRDefault="00EC4F5D">
      <w:pPr>
        <w:pStyle w:val="FootnoteText"/>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The Prevention of Beggary Act 1960 is available at https://www.indiacode.nic.in/bitstream/123456789/9661/1/prevention_of_beggary_act%2C_1960.pdf. </w:t>
      </w:r>
    </w:p>
  </w:footnote>
  <w:footnote w:id="39">
    <w:p w14:paraId="6B858148" w14:textId="73378C3B" w:rsidR="00EC4F5D" w:rsidRPr="00F07C5B" w:rsidRDefault="00EC4F5D">
      <w:pPr>
        <w:pStyle w:val="FootnoteText"/>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w:t>
      </w:r>
      <w:r w:rsidR="00663D87" w:rsidRPr="00F07C5B">
        <w:rPr>
          <w:rFonts w:ascii="Arial" w:hAnsi="Arial" w:cs="Arial"/>
          <w:sz w:val="18"/>
          <w:szCs w:val="18"/>
        </w:rPr>
        <w:t xml:space="preserve">The Constitution of India as of May 2022 is available at https://legislative.gov.in/constitution-of-india/. </w:t>
      </w:r>
    </w:p>
  </w:footnote>
  <w:footnote w:id="40">
    <w:p w14:paraId="4FEB90F6" w14:textId="531C77D6" w:rsidR="00845D61" w:rsidRPr="006E01CC" w:rsidRDefault="00845D61">
      <w:pPr>
        <w:pStyle w:val="FootnoteText"/>
        <w:rPr>
          <w:rFonts w:ascii="Arial" w:hAnsi="Arial" w:cs="Arial"/>
          <w:sz w:val="18"/>
          <w:szCs w:val="18"/>
        </w:rPr>
      </w:pPr>
      <w:r w:rsidRPr="006E01CC">
        <w:rPr>
          <w:rStyle w:val="FootnoteReference"/>
          <w:rFonts w:ascii="Arial" w:hAnsi="Arial" w:cs="Arial"/>
          <w:sz w:val="18"/>
          <w:szCs w:val="18"/>
        </w:rPr>
        <w:footnoteRef/>
      </w:r>
      <w:r w:rsidRPr="006E01CC">
        <w:rPr>
          <w:rFonts w:ascii="Arial" w:hAnsi="Arial" w:cs="Arial"/>
          <w:sz w:val="18"/>
          <w:szCs w:val="18"/>
        </w:rPr>
        <w:t xml:space="preserve"> See also: Raghavan, Vijay; Tarique, Mohammed</w:t>
      </w:r>
      <w:r w:rsidR="007E0734" w:rsidRPr="006E01CC">
        <w:rPr>
          <w:rFonts w:ascii="Arial" w:hAnsi="Arial" w:cs="Arial"/>
          <w:sz w:val="18"/>
          <w:szCs w:val="18"/>
        </w:rPr>
        <w:t xml:space="preserve">. </w:t>
      </w:r>
      <w:r w:rsidR="001629BF" w:rsidRPr="006E01CC">
        <w:rPr>
          <w:rFonts w:ascii="Arial" w:hAnsi="Arial" w:cs="Arial"/>
          <w:sz w:val="18"/>
          <w:szCs w:val="18"/>
        </w:rPr>
        <w:t>‘</w:t>
      </w:r>
      <w:r w:rsidR="007E0734" w:rsidRPr="006E01CC">
        <w:rPr>
          <w:rFonts w:ascii="Arial" w:hAnsi="Arial" w:cs="Arial"/>
          <w:sz w:val="18"/>
          <w:szCs w:val="18"/>
        </w:rPr>
        <w:t>Penalising Poverty: The Case of the Bombay Prevention of Begging Act 1959</w:t>
      </w:r>
      <w:r w:rsidR="001629BF" w:rsidRPr="006E01CC">
        <w:rPr>
          <w:rFonts w:ascii="Arial" w:hAnsi="Arial" w:cs="Arial"/>
          <w:sz w:val="18"/>
          <w:szCs w:val="18"/>
        </w:rPr>
        <w:t xml:space="preserve">’, </w:t>
      </w:r>
      <w:r w:rsidR="001629BF" w:rsidRPr="006E01CC">
        <w:rPr>
          <w:rFonts w:ascii="Arial" w:hAnsi="Arial" w:cs="Arial"/>
          <w:i/>
          <w:iCs/>
          <w:sz w:val="18"/>
          <w:szCs w:val="18"/>
        </w:rPr>
        <w:t>Economic &amp; Political Weekly</w:t>
      </w:r>
      <w:r w:rsidR="001629BF" w:rsidRPr="006E01CC">
        <w:rPr>
          <w:rFonts w:ascii="Arial" w:hAnsi="Arial" w:cs="Arial"/>
          <w:sz w:val="18"/>
          <w:szCs w:val="18"/>
        </w:rPr>
        <w:t>, vol.53, issue 22, 2018,</w:t>
      </w:r>
      <w:r w:rsidR="007E0734" w:rsidRPr="006E01CC">
        <w:rPr>
          <w:rFonts w:ascii="Arial" w:hAnsi="Arial" w:cs="Arial"/>
          <w:sz w:val="18"/>
          <w:szCs w:val="18"/>
        </w:rPr>
        <w:t xml:space="preserve"> available at </w:t>
      </w:r>
      <w:r w:rsidR="001629BF" w:rsidRPr="006E01CC">
        <w:rPr>
          <w:rFonts w:ascii="Arial" w:hAnsi="Arial" w:cs="Arial"/>
          <w:sz w:val="18"/>
          <w:szCs w:val="18"/>
        </w:rPr>
        <w:t>https://www.epw.in/journal/2018/22/perspectives/penalising-poverty.html#:~:text=The%20unconstitutional%20Bombay%20Prevention%20of,the%20poor%20for%20being%20poor</w:t>
      </w:r>
      <w:r w:rsidR="005F0B32" w:rsidRPr="006E01CC">
        <w:rPr>
          <w:rFonts w:ascii="Arial" w:hAnsi="Arial" w:cs="Arial"/>
          <w:sz w:val="18"/>
          <w:szCs w:val="18"/>
        </w:rPr>
        <w:t>.</w:t>
      </w:r>
      <w:r w:rsidR="001629BF" w:rsidRPr="006E01CC">
        <w:rPr>
          <w:rFonts w:ascii="Arial" w:hAnsi="Arial" w:cs="Arial"/>
          <w:sz w:val="18"/>
          <w:szCs w:val="18"/>
        </w:rPr>
        <w:t xml:space="preserve"> S</w:t>
      </w:r>
      <w:r w:rsidR="00BD1407" w:rsidRPr="006E01CC">
        <w:rPr>
          <w:rFonts w:ascii="Arial" w:hAnsi="Arial" w:cs="Arial"/>
          <w:sz w:val="18"/>
          <w:szCs w:val="18"/>
        </w:rPr>
        <w:t>ee also: The Indian Express, ‘</w:t>
      </w:r>
      <w:r w:rsidR="00BD1407" w:rsidRPr="006E01CC">
        <w:rPr>
          <w:rFonts w:ascii="Arial" w:hAnsi="Arial" w:cs="Arial"/>
          <w:i/>
          <w:iCs/>
          <w:sz w:val="18"/>
          <w:szCs w:val="18"/>
        </w:rPr>
        <w:t>Beggary Law Continues primarily because of the collective apathy of the society’</w:t>
      </w:r>
      <w:r w:rsidR="00BD1407" w:rsidRPr="006E01CC">
        <w:rPr>
          <w:rFonts w:ascii="Arial" w:hAnsi="Arial" w:cs="Arial"/>
          <w:sz w:val="18"/>
          <w:szCs w:val="18"/>
        </w:rPr>
        <w:t xml:space="preserve">, </w:t>
      </w:r>
      <w:r w:rsidR="00A13AD5" w:rsidRPr="006E01CC">
        <w:rPr>
          <w:rFonts w:ascii="Arial" w:hAnsi="Arial" w:cs="Arial"/>
          <w:sz w:val="18"/>
          <w:szCs w:val="18"/>
        </w:rPr>
        <w:t>12 September 2023, is available at</w:t>
      </w:r>
      <w:r w:rsidR="006E01CC" w:rsidRPr="006E01CC">
        <w:rPr>
          <w:rFonts w:ascii="Arial" w:hAnsi="Arial" w:cs="Arial"/>
          <w:sz w:val="18"/>
          <w:szCs w:val="18"/>
        </w:rPr>
        <w:t xml:space="preserve"> https://indianexpress.com/article/cities/mumbai/beggary-law-continues-primarily-because-of-the-collective-apathy-of-the-society-mohammad-tarique-7930994/. </w:t>
      </w:r>
    </w:p>
  </w:footnote>
  <w:footnote w:id="41">
    <w:p w14:paraId="3270E588" w14:textId="7A922651" w:rsidR="003E66D3" w:rsidRPr="00F07C5B" w:rsidRDefault="003E66D3">
      <w:pPr>
        <w:pStyle w:val="FootnoteText"/>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The Kathmandu Post, </w:t>
      </w:r>
      <w:r w:rsidR="000F7F29" w:rsidRPr="00F07C5B">
        <w:rPr>
          <w:rFonts w:ascii="Arial" w:hAnsi="Arial" w:cs="Arial"/>
          <w:i/>
          <w:iCs/>
          <w:sz w:val="18"/>
          <w:szCs w:val="18"/>
        </w:rPr>
        <w:t>Kathmandu wants local administration to roll back decision to allow footpath vending,</w:t>
      </w:r>
      <w:r w:rsidR="000F7F29" w:rsidRPr="00F07C5B">
        <w:rPr>
          <w:rFonts w:ascii="Arial" w:hAnsi="Arial" w:cs="Arial"/>
          <w:sz w:val="18"/>
          <w:szCs w:val="18"/>
        </w:rPr>
        <w:t xml:space="preserve"> 2020, is available www.kathmandupost.com/valley/2020/09/11/kathmandu-wants-local-administration-to-roll-back-decision-to-allow-footpath-vending. </w:t>
      </w:r>
    </w:p>
  </w:footnote>
  <w:footnote w:id="42">
    <w:p w14:paraId="525FCF89" w14:textId="6B4C61FD" w:rsidR="00181F7A" w:rsidRPr="00F07C5B" w:rsidRDefault="00181F7A">
      <w:pPr>
        <w:pStyle w:val="FootnoteText"/>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Nepal Live Today, </w:t>
      </w:r>
      <w:r w:rsidRPr="00F07C5B">
        <w:rPr>
          <w:rFonts w:ascii="Arial" w:hAnsi="Arial" w:cs="Arial"/>
          <w:i/>
          <w:iCs/>
          <w:sz w:val="18"/>
          <w:szCs w:val="18"/>
        </w:rPr>
        <w:t>Unheard plights of street vendors in Kathmandu</w:t>
      </w:r>
      <w:r w:rsidRPr="00F07C5B">
        <w:rPr>
          <w:rFonts w:ascii="Arial" w:hAnsi="Arial" w:cs="Arial"/>
          <w:sz w:val="18"/>
          <w:szCs w:val="18"/>
        </w:rPr>
        <w:t xml:space="preserve">, 2023, is available at </w:t>
      </w:r>
      <w:r w:rsidRPr="00F07C5B">
        <w:rPr>
          <w:rFonts w:ascii="Arial" w:hAnsi="Arial" w:cs="Arial"/>
          <w:sz w:val="18"/>
          <w:szCs w:val="18"/>
          <w:lang w:val="en-US"/>
        </w:rPr>
        <w:t>https://www.nepallivetoday.com/2023/01/25/unheard-plights-of-street-vendors-in-kathmandu/,</w:t>
      </w:r>
    </w:p>
  </w:footnote>
  <w:footnote w:id="43">
    <w:p w14:paraId="62B4B717" w14:textId="29820B26" w:rsidR="00181F7A" w:rsidRPr="00F07C5B" w:rsidRDefault="00181F7A">
      <w:pPr>
        <w:pStyle w:val="FootnoteText"/>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CLARISSA, </w:t>
      </w:r>
      <w:r w:rsidRPr="00F07C5B">
        <w:rPr>
          <w:rFonts w:ascii="Arial" w:hAnsi="Arial" w:cs="Arial"/>
          <w:i/>
          <w:iCs/>
          <w:sz w:val="18"/>
          <w:szCs w:val="18"/>
        </w:rPr>
        <w:t>Romani’s Life Story</w:t>
      </w:r>
      <w:r w:rsidRPr="00F07C5B">
        <w:rPr>
          <w:rFonts w:ascii="Arial" w:hAnsi="Arial" w:cs="Arial"/>
          <w:sz w:val="18"/>
          <w:szCs w:val="18"/>
        </w:rPr>
        <w:t xml:space="preserve">, is available at </w:t>
      </w:r>
      <w:r w:rsidRPr="00F07C5B">
        <w:rPr>
          <w:rFonts w:ascii="Arial" w:hAnsi="Arial" w:cs="Arial"/>
          <w:sz w:val="18"/>
          <w:szCs w:val="18"/>
          <w:lang w:val="en-US"/>
        </w:rPr>
        <w:t>https://clarissa.global/resource/romanis-life-story/.</w:t>
      </w:r>
    </w:p>
  </w:footnote>
  <w:footnote w:id="44">
    <w:p w14:paraId="2739B36C" w14:textId="3FC0F704" w:rsidR="00EE0A02" w:rsidRPr="00F07C5B" w:rsidRDefault="00EE0A02" w:rsidP="009807DC">
      <w:pPr>
        <w:pStyle w:val="FootnoteText"/>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w:t>
      </w:r>
      <w:r w:rsidR="007210C2" w:rsidRPr="00F07C5B">
        <w:rPr>
          <w:rFonts w:ascii="Arial" w:hAnsi="Arial" w:cs="Arial"/>
          <w:sz w:val="18"/>
          <w:szCs w:val="18"/>
        </w:rPr>
        <w:t>Council of State, 5</w:t>
      </w:r>
      <w:r w:rsidR="007210C2" w:rsidRPr="00F07C5B">
        <w:rPr>
          <w:rFonts w:ascii="Arial" w:hAnsi="Arial" w:cs="Arial"/>
          <w:sz w:val="18"/>
          <w:szCs w:val="18"/>
          <w:vertAlign w:val="superscript"/>
        </w:rPr>
        <w:t>th</w:t>
      </w:r>
      <w:r w:rsidR="007210C2" w:rsidRPr="00F07C5B">
        <w:rPr>
          <w:rFonts w:ascii="Arial" w:hAnsi="Arial" w:cs="Arial"/>
          <w:sz w:val="18"/>
          <w:szCs w:val="18"/>
        </w:rPr>
        <w:t xml:space="preserve"> and 7</w:t>
      </w:r>
      <w:r w:rsidR="007210C2" w:rsidRPr="00F07C5B">
        <w:rPr>
          <w:rFonts w:ascii="Arial" w:hAnsi="Arial" w:cs="Arial"/>
          <w:sz w:val="18"/>
          <w:szCs w:val="18"/>
          <w:vertAlign w:val="superscript"/>
        </w:rPr>
        <w:t>th</w:t>
      </w:r>
      <w:r w:rsidR="007210C2" w:rsidRPr="00F07C5B">
        <w:rPr>
          <w:rFonts w:ascii="Arial" w:hAnsi="Arial" w:cs="Arial"/>
          <w:sz w:val="18"/>
          <w:szCs w:val="18"/>
        </w:rPr>
        <w:t xml:space="preserve"> subsections, 9 July 2003, 229</w:t>
      </w:r>
      <w:r w:rsidR="00C20DD6" w:rsidRPr="00F07C5B">
        <w:rPr>
          <w:rFonts w:ascii="Arial" w:hAnsi="Arial" w:cs="Arial"/>
          <w:sz w:val="18"/>
          <w:szCs w:val="18"/>
        </w:rPr>
        <w:t>618,</w:t>
      </w:r>
      <w:r w:rsidR="00B73E1A" w:rsidRPr="00F07C5B">
        <w:rPr>
          <w:rFonts w:ascii="Arial" w:hAnsi="Arial" w:cs="Arial"/>
          <w:sz w:val="18"/>
          <w:szCs w:val="18"/>
        </w:rPr>
        <w:t xml:space="preserve"> is</w:t>
      </w:r>
      <w:r w:rsidR="00C20DD6" w:rsidRPr="00F07C5B">
        <w:rPr>
          <w:rFonts w:ascii="Arial" w:hAnsi="Arial" w:cs="Arial"/>
          <w:sz w:val="18"/>
          <w:szCs w:val="18"/>
        </w:rPr>
        <w:t xml:space="preserve"> available </w:t>
      </w:r>
      <w:r w:rsidR="00B73E1A" w:rsidRPr="00F07C5B">
        <w:rPr>
          <w:rFonts w:ascii="Arial" w:hAnsi="Arial" w:cs="Arial"/>
          <w:sz w:val="18"/>
          <w:szCs w:val="18"/>
        </w:rPr>
        <w:t>in English and French at: https://www.legifrance.gouv.fr/affichJuriAdmin.do?idTexte=CETATEXT000008183112.</w:t>
      </w:r>
    </w:p>
  </w:footnote>
  <w:footnote w:id="45">
    <w:p w14:paraId="6BA510E5" w14:textId="31829433" w:rsidR="00EE0A02" w:rsidRPr="00F07C5B" w:rsidRDefault="00EE0A02" w:rsidP="009807DC">
      <w:pPr>
        <w:pStyle w:val="FootnoteText"/>
        <w:rPr>
          <w:rFonts w:ascii="Arial" w:hAnsi="Arial" w:cs="Arial"/>
          <w:sz w:val="18"/>
          <w:szCs w:val="18"/>
        </w:rPr>
      </w:pPr>
      <w:r w:rsidRPr="00F07C5B">
        <w:rPr>
          <w:rStyle w:val="FootnoteReference"/>
          <w:rFonts w:ascii="Arial" w:hAnsi="Arial" w:cs="Arial"/>
          <w:sz w:val="18"/>
          <w:szCs w:val="18"/>
        </w:rPr>
        <w:footnoteRef/>
      </w:r>
      <w:r w:rsidR="00B811C0" w:rsidRPr="00F07C5B">
        <w:rPr>
          <w:rFonts w:ascii="Arial" w:hAnsi="Arial" w:cs="Arial"/>
          <w:sz w:val="18"/>
          <w:szCs w:val="18"/>
        </w:rPr>
        <w:t xml:space="preserve">The Transport Code </w:t>
      </w:r>
      <w:r w:rsidR="005B526F" w:rsidRPr="00F07C5B">
        <w:rPr>
          <w:rFonts w:ascii="Arial" w:hAnsi="Arial" w:cs="Arial"/>
          <w:sz w:val="18"/>
          <w:szCs w:val="18"/>
        </w:rPr>
        <w:t xml:space="preserve">2017 </w:t>
      </w:r>
      <w:r w:rsidR="00B811C0" w:rsidRPr="00F07C5B">
        <w:rPr>
          <w:rFonts w:ascii="Arial" w:hAnsi="Arial" w:cs="Arial"/>
          <w:sz w:val="18"/>
          <w:szCs w:val="18"/>
        </w:rPr>
        <w:t>is available</w:t>
      </w:r>
      <w:r w:rsidR="005B526F" w:rsidRPr="00F07C5B">
        <w:rPr>
          <w:rFonts w:ascii="Arial" w:hAnsi="Arial" w:cs="Arial"/>
          <w:sz w:val="18"/>
          <w:szCs w:val="18"/>
        </w:rPr>
        <w:t xml:space="preserve"> in French</w:t>
      </w:r>
      <w:r w:rsidR="00B811C0" w:rsidRPr="00F07C5B">
        <w:rPr>
          <w:rFonts w:ascii="Arial" w:hAnsi="Arial" w:cs="Arial"/>
          <w:sz w:val="18"/>
          <w:szCs w:val="18"/>
        </w:rPr>
        <w:t xml:space="preserve"> at: </w:t>
      </w:r>
      <w:r w:rsidR="005B526F" w:rsidRPr="00F07C5B">
        <w:rPr>
          <w:rFonts w:ascii="Arial" w:hAnsi="Arial" w:cs="Arial"/>
          <w:sz w:val="18"/>
          <w:szCs w:val="18"/>
          <w:lang w:val="en-US"/>
        </w:rPr>
        <w:t>https://www.legifrance.gouv.fr/affichCodeArticle.do;jsessionid=1B5335E27C9C2DA2BF21C9B7CE3CD0CA.tpdila18v_2?idArticle=LEGIARTI000033966687&amp;cidTexte=LEGITEXT000023086525&amp;categorieLien=id&amp;dateTexte</w:t>
      </w:r>
      <w:r w:rsidR="00EE13A0" w:rsidRPr="00F07C5B">
        <w:rPr>
          <w:rFonts w:ascii="Arial" w:hAnsi="Arial" w:cs="Arial"/>
          <w:sz w:val="18"/>
          <w:szCs w:val="18"/>
          <w:lang w:val="en-US"/>
        </w:rPr>
        <w:t>.</w:t>
      </w:r>
    </w:p>
  </w:footnote>
  <w:footnote w:id="46">
    <w:p w14:paraId="517FBFAA" w14:textId="28E698D9" w:rsidR="00EE0A02" w:rsidRPr="00F07C5B" w:rsidRDefault="00EE0A02" w:rsidP="009807DC">
      <w:pPr>
        <w:pStyle w:val="FootnoteText"/>
        <w:rPr>
          <w:rFonts w:ascii="Arial" w:hAnsi="Arial" w:cs="Arial"/>
          <w:sz w:val="18"/>
          <w:szCs w:val="18"/>
        </w:rPr>
      </w:pPr>
      <w:r w:rsidRPr="00F07C5B">
        <w:rPr>
          <w:rStyle w:val="FootnoteReference"/>
          <w:rFonts w:ascii="Arial" w:hAnsi="Arial" w:cs="Arial"/>
          <w:sz w:val="18"/>
          <w:szCs w:val="18"/>
        </w:rPr>
        <w:footnoteRef/>
      </w:r>
      <w:r w:rsidR="00EE13A0" w:rsidRPr="00F07C5B">
        <w:rPr>
          <w:rFonts w:ascii="Arial" w:hAnsi="Arial" w:cs="Arial"/>
          <w:sz w:val="18"/>
          <w:szCs w:val="18"/>
        </w:rPr>
        <w:t>Article 131-13 of t</w:t>
      </w:r>
      <w:r w:rsidR="00A62CED" w:rsidRPr="00F07C5B">
        <w:rPr>
          <w:rFonts w:ascii="Arial" w:hAnsi="Arial" w:cs="Arial"/>
          <w:sz w:val="18"/>
          <w:szCs w:val="18"/>
        </w:rPr>
        <w:t>he Criminal Code</w:t>
      </w:r>
      <w:r w:rsidR="00EE13A0" w:rsidRPr="00F07C5B">
        <w:rPr>
          <w:rFonts w:ascii="Arial" w:hAnsi="Arial" w:cs="Arial"/>
          <w:sz w:val="18"/>
          <w:szCs w:val="18"/>
        </w:rPr>
        <w:t xml:space="preserve"> 2005</w:t>
      </w:r>
      <w:r w:rsidR="00A62CED" w:rsidRPr="00F07C5B">
        <w:rPr>
          <w:rFonts w:ascii="Arial" w:hAnsi="Arial" w:cs="Arial"/>
          <w:sz w:val="18"/>
          <w:szCs w:val="18"/>
        </w:rPr>
        <w:t xml:space="preserve"> is available in French at </w:t>
      </w:r>
      <w:r w:rsidR="00EE13A0" w:rsidRPr="00F07C5B">
        <w:rPr>
          <w:rFonts w:ascii="Arial" w:hAnsi="Arial" w:cs="Arial"/>
          <w:sz w:val="18"/>
          <w:szCs w:val="18"/>
          <w:lang w:val="en-US"/>
        </w:rPr>
        <w:t xml:space="preserve">https://www.legifrance.gouv.fr/affichCodeArticle.do?cidTexte=LEGITEXT000006070719&amp;idArticle=LEGIARTI000006417256. </w:t>
      </w:r>
    </w:p>
  </w:footnote>
  <w:footnote w:id="47">
    <w:p w14:paraId="231D50C1" w14:textId="06B7E1B9" w:rsidR="00617922" w:rsidRPr="00F07C5B" w:rsidRDefault="00617922" w:rsidP="009807DC">
      <w:pPr>
        <w:pStyle w:val="FootnoteText"/>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w:t>
      </w:r>
      <w:r w:rsidRPr="00F07C5B">
        <w:rPr>
          <w:rFonts w:ascii="Arial" w:hAnsi="Arial" w:cs="Arial"/>
          <w:i/>
          <w:iCs/>
          <w:sz w:val="18"/>
          <w:szCs w:val="18"/>
        </w:rPr>
        <w:t>Id.</w:t>
      </w:r>
    </w:p>
  </w:footnote>
  <w:footnote w:id="48">
    <w:p w14:paraId="2DF89901" w14:textId="3DC39838" w:rsidR="00ED03DF" w:rsidRDefault="00ED03DF">
      <w:pPr>
        <w:pStyle w:val="FootnoteText"/>
      </w:pPr>
      <w:r>
        <w:rPr>
          <w:rStyle w:val="FootnoteReference"/>
        </w:rPr>
        <w:footnoteRef/>
      </w:r>
      <w:r>
        <w:t xml:space="preserve"> </w:t>
      </w:r>
      <w:r w:rsidR="003E3E43" w:rsidRPr="00F07C5B">
        <w:rPr>
          <w:rFonts w:ascii="Arial" w:hAnsi="Arial" w:cs="Arial"/>
          <w:sz w:val="18"/>
          <w:szCs w:val="18"/>
          <w:highlight w:val="white"/>
        </w:rPr>
        <w:t xml:space="preserve">O’Grady, B., Gaetz, S., &amp; Buccieri, K..  Can I See Your ID? The Policing of Youth Homelessness in Toronto.  (Toronto: JFCY &amp; Homeless Hub), </w:t>
      </w:r>
      <w:r w:rsidR="003E3E43">
        <w:rPr>
          <w:rFonts w:ascii="Arial" w:hAnsi="Arial" w:cs="Arial"/>
          <w:sz w:val="18"/>
          <w:szCs w:val="18"/>
          <w:highlight w:val="white"/>
        </w:rPr>
        <w:t xml:space="preserve">2011, </w:t>
      </w:r>
      <w:r w:rsidR="003E3E43" w:rsidRPr="00F07C5B">
        <w:rPr>
          <w:rFonts w:ascii="Arial" w:hAnsi="Arial" w:cs="Arial"/>
          <w:sz w:val="18"/>
          <w:szCs w:val="18"/>
          <w:highlight w:val="white"/>
        </w:rPr>
        <w:t>p.</w:t>
      </w:r>
      <w:r w:rsidR="003E3E43">
        <w:rPr>
          <w:rFonts w:ascii="Arial" w:hAnsi="Arial" w:cs="Arial"/>
          <w:sz w:val="18"/>
          <w:szCs w:val="18"/>
          <w:highlight w:val="white"/>
        </w:rPr>
        <w:t>7</w:t>
      </w:r>
      <w:r w:rsidR="003E3E43" w:rsidRPr="00F07C5B">
        <w:rPr>
          <w:rFonts w:ascii="Arial" w:hAnsi="Arial" w:cs="Arial"/>
          <w:sz w:val="18"/>
          <w:szCs w:val="18"/>
          <w:highlight w:val="white"/>
        </w:rPr>
        <w:t>, is available at https://www.homelesshub.ca/CanISeeYourID</w:t>
      </w:r>
    </w:p>
  </w:footnote>
  <w:footnote w:id="49">
    <w:p w14:paraId="1A11245D" w14:textId="3C7CA94E" w:rsidR="003E3E43" w:rsidRPr="003E3E43" w:rsidRDefault="003E3E43">
      <w:pPr>
        <w:pStyle w:val="FootnoteText"/>
        <w:rPr>
          <w:i/>
          <w:iCs/>
        </w:rPr>
      </w:pPr>
      <w:r>
        <w:rPr>
          <w:rStyle w:val="FootnoteReference"/>
        </w:rPr>
        <w:footnoteRef/>
      </w:r>
      <w:r>
        <w:t xml:space="preserve"> </w:t>
      </w:r>
      <w:r>
        <w:rPr>
          <w:i/>
          <w:iCs/>
        </w:rPr>
        <w:t>Id.</w:t>
      </w:r>
    </w:p>
  </w:footnote>
  <w:footnote w:id="50">
    <w:p w14:paraId="046D4CBF" w14:textId="77777777" w:rsidR="003E668E" w:rsidRPr="00F07C5B" w:rsidRDefault="003E668E" w:rsidP="003E668E">
      <w:pPr>
        <w:pStyle w:val="FootnoteText"/>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Section 13 of the Criminal Code is available in English at https://laws-lois.justice.gc.ca/eng/acts/C-46/section-13.html. </w:t>
      </w:r>
    </w:p>
  </w:footnote>
  <w:footnote w:id="51">
    <w:p w14:paraId="3C58C55B" w14:textId="158113EB" w:rsidR="005308D4" w:rsidRPr="00F07C5B" w:rsidRDefault="005308D4" w:rsidP="009807DC">
      <w:pPr>
        <w:pStyle w:val="FootnoteText"/>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The Safe Streets Act 1999 is available in English at</w:t>
      </w:r>
      <w:r w:rsidR="00C51999" w:rsidRPr="00F07C5B">
        <w:rPr>
          <w:rFonts w:ascii="Arial" w:hAnsi="Arial" w:cs="Arial"/>
          <w:sz w:val="18"/>
          <w:szCs w:val="18"/>
        </w:rPr>
        <w:t>:</w:t>
      </w:r>
      <w:r w:rsidRPr="00F07C5B">
        <w:rPr>
          <w:rFonts w:ascii="Arial" w:hAnsi="Arial" w:cs="Arial"/>
          <w:sz w:val="18"/>
          <w:szCs w:val="18"/>
        </w:rPr>
        <w:t xml:space="preserve"> </w:t>
      </w:r>
      <w:r w:rsidR="005C7807" w:rsidRPr="00F07C5B">
        <w:rPr>
          <w:rFonts w:ascii="Arial" w:hAnsi="Arial" w:cs="Arial"/>
          <w:sz w:val="18"/>
          <w:szCs w:val="18"/>
        </w:rPr>
        <w:t xml:space="preserve">https://www.ontario.ca/laws/statute/99s08. </w:t>
      </w:r>
    </w:p>
  </w:footnote>
  <w:footnote w:id="52">
    <w:p w14:paraId="6028BFD4" w14:textId="6F0B09BA" w:rsidR="00C51999" w:rsidRPr="00F07C5B" w:rsidRDefault="00C51999" w:rsidP="009807DC">
      <w:pPr>
        <w:pStyle w:val="FootnoteText"/>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The Safe Streets Act 2004 is available in English at: https://www.bclaws.gov.bc.ca/civix/document/id/complete/statreg/00_04075_01. </w:t>
      </w:r>
    </w:p>
  </w:footnote>
  <w:footnote w:id="53">
    <w:p w14:paraId="173978F9" w14:textId="4CBFA166" w:rsidR="00C80957" w:rsidRPr="00F07C5B" w:rsidRDefault="00C80957" w:rsidP="009807DC">
      <w:pPr>
        <w:pStyle w:val="FootnoteText"/>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The Trespass to Property Act 1990 is available in English at https://www.ontario.ca/laws/statute/90t21. </w:t>
      </w:r>
    </w:p>
  </w:footnote>
  <w:footnote w:id="54">
    <w:p w14:paraId="1898AC52" w14:textId="6A31D0DD" w:rsidR="00BA3513" w:rsidRPr="00F07C5B" w:rsidRDefault="00BA3513" w:rsidP="009807DC">
      <w:pPr>
        <w:pStyle w:val="FootnoteText"/>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Justice for Children and Youth, </w:t>
      </w:r>
      <w:r w:rsidRPr="00F07C5B">
        <w:rPr>
          <w:rFonts w:ascii="Arial" w:hAnsi="Arial" w:cs="Arial"/>
          <w:i/>
          <w:iCs/>
          <w:sz w:val="18"/>
          <w:szCs w:val="18"/>
        </w:rPr>
        <w:t>Legal Rights Wiki</w:t>
      </w:r>
      <w:r w:rsidRPr="00F07C5B">
        <w:rPr>
          <w:rFonts w:ascii="Arial" w:hAnsi="Arial" w:cs="Arial"/>
          <w:sz w:val="18"/>
          <w:szCs w:val="18"/>
        </w:rPr>
        <w:t xml:space="preserve">, is available at https://jfcy.org/en/rights/right-to-attend-school/. </w:t>
      </w:r>
    </w:p>
  </w:footnote>
  <w:footnote w:id="55">
    <w:p w14:paraId="5B8C54CC" w14:textId="0ABB2E3C" w:rsidR="009C45FD" w:rsidRPr="00F07C5B" w:rsidRDefault="009C45FD" w:rsidP="009807DC">
      <w:pPr>
        <w:widowControl w:val="0"/>
        <w:spacing w:after="0" w:line="240" w:lineRule="auto"/>
        <w:rPr>
          <w:rFonts w:ascii="Arial" w:hAnsi="Arial" w:cs="Arial"/>
          <w:sz w:val="18"/>
          <w:szCs w:val="18"/>
          <w:highlight w:val="white"/>
        </w:rPr>
      </w:pPr>
      <w:r w:rsidRPr="00F07C5B">
        <w:rPr>
          <w:rStyle w:val="FootnoteReference"/>
          <w:rFonts w:ascii="Arial" w:hAnsi="Arial" w:cs="Arial"/>
          <w:sz w:val="18"/>
          <w:szCs w:val="18"/>
        </w:rPr>
        <w:footnoteRef/>
      </w:r>
      <w:r w:rsidRPr="008F4F16">
        <w:rPr>
          <w:rFonts w:ascii="Arial" w:hAnsi="Arial" w:cs="Arial"/>
          <w:sz w:val="18"/>
          <w:szCs w:val="18"/>
          <w:lang w:val="it-IT"/>
        </w:rPr>
        <w:t xml:space="preserve"> </w:t>
      </w:r>
      <w:r w:rsidR="00B457AC" w:rsidRPr="008F4F16">
        <w:rPr>
          <w:rFonts w:ascii="Arial" w:hAnsi="Arial" w:cs="Arial"/>
          <w:sz w:val="18"/>
          <w:szCs w:val="18"/>
          <w:highlight w:val="white"/>
          <w:lang w:val="it-IT"/>
        </w:rPr>
        <w:t xml:space="preserve">O’Grady, B., Gaetz, S., &amp; Buccieri, K..  </w:t>
      </w:r>
      <w:r w:rsidR="00B457AC" w:rsidRPr="00F07C5B">
        <w:rPr>
          <w:rFonts w:ascii="Arial" w:hAnsi="Arial" w:cs="Arial"/>
          <w:sz w:val="18"/>
          <w:szCs w:val="18"/>
          <w:highlight w:val="white"/>
        </w:rPr>
        <w:t xml:space="preserve">Can I See Your ID? The Policing of Youth Homelessness in Toronto.  (Toronto: JFCY &amp; Homeless Hub), </w:t>
      </w:r>
      <w:r w:rsidR="00360CE8">
        <w:rPr>
          <w:rFonts w:ascii="Arial" w:hAnsi="Arial" w:cs="Arial"/>
          <w:sz w:val="18"/>
          <w:szCs w:val="18"/>
          <w:highlight w:val="white"/>
        </w:rPr>
        <w:t xml:space="preserve">2011, </w:t>
      </w:r>
      <w:r w:rsidR="00B457AC" w:rsidRPr="00F07C5B">
        <w:rPr>
          <w:rFonts w:ascii="Arial" w:hAnsi="Arial" w:cs="Arial"/>
          <w:sz w:val="18"/>
          <w:szCs w:val="18"/>
          <w:highlight w:val="white"/>
        </w:rPr>
        <w:t xml:space="preserve">p.7, is available at </w:t>
      </w:r>
      <w:r w:rsidR="003D19B7" w:rsidRPr="00F07C5B">
        <w:rPr>
          <w:rFonts w:ascii="Arial" w:hAnsi="Arial" w:cs="Arial"/>
          <w:sz w:val="18"/>
          <w:szCs w:val="18"/>
          <w:highlight w:val="white"/>
        </w:rPr>
        <w:t>https://www.homelesshub.ca/CanISeeYourID.</w:t>
      </w:r>
    </w:p>
  </w:footnote>
  <w:footnote w:id="56">
    <w:p w14:paraId="21E9F378" w14:textId="4567C1D9" w:rsidR="003D19B7" w:rsidRPr="00F07C5B" w:rsidRDefault="003D19B7" w:rsidP="009807DC">
      <w:pPr>
        <w:pStyle w:val="FootnoteText"/>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w:t>
      </w:r>
      <w:r w:rsidR="00347163" w:rsidRPr="00F07C5B">
        <w:rPr>
          <w:rFonts w:ascii="Arial" w:hAnsi="Arial" w:cs="Arial"/>
          <w:sz w:val="18"/>
          <w:szCs w:val="18"/>
          <w:highlight w:val="white"/>
        </w:rPr>
        <w:t>O’Grady, B., Gaetz, S., &amp; Buccieri, K. (2013)</w:t>
      </w:r>
      <w:r w:rsidR="00F53F52" w:rsidRPr="00F07C5B">
        <w:rPr>
          <w:rFonts w:ascii="Arial" w:hAnsi="Arial" w:cs="Arial"/>
          <w:sz w:val="18"/>
          <w:szCs w:val="18"/>
          <w:highlight w:val="white"/>
        </w:rPr>
        <w:t>, ‘</w:t>
      </w:r>
      <w:r w:rsidR="00347163" w:rsidRPr="00F07C5B">
        <w:rPr>
          <w:rFonts w:ascii="Arial" w:hAnsi="Arial" w:cs="Arial"/>
          <w:sz w:val="18"/>
          <w:szCs w:val="18"/>
          <w:highlight w:val="white"/>
        </w:rPr>
        <w:t>Tickets... and More Tickets: A Case Study of the Enforcement of the Ontario Safe Streets Act</w:t>
      </w:r>
      <w:r w:rsidR="00F53F52" w:rsidRPr="00F07C5B">
        <w:rPr>
          <w:rFonts w:ascii="Arial" w:hAnsi="Arial" w:cs="Arial"/>
          <w:sz w:val="18"/>
          <w:szCs w:val="18"/>
          <w:highlight w:val="white"/>
        </w:rPr>
        <w:t>’,</w:t>
      </w:r>
      <w:r w:rsidR="00347163" w:rsidRPr="00F07C5B">
        <w:rPr>
          <w:rFonts w:ascii="Arial" w:hAnsi="Arial" w:cs="Arial"/>
          <w:sz w:val="18"/>
          <w:szCs w:val="18"/>
          <w:highlight w:val="white"/>
        </w:rPr>
        <w:t xml:space="preserve"> </w:t>
      </w:r>
      <w:r w:rsidR="00347163" w:rsidRPr="00F07C5B">
        <w:rPr>
          <w:rFonts w:ascii="Arial" w:hAnsi="Arial" w:cs="Arial"/>
          <w:i/>
          <w:sz w:val="18"/>
          <w:szCs w:val="18"/>
          <w:highlight w:val="white"/>
        </w:rPr>
        <w:t>Canadian Public Policy</w:t>
      </w:r>
      <w:r w:rsidR="00347163" w:rsidRPr="00F07C5B">
        <w:rPr>
          <w:rFonts w:ascii="Arial" w:hAnsi="Arial" w:cs="Arial"/>
          <w:sz w:val="18"/>
          <w:szCs w:val="18"/>
          <w:highlight w:val="white"/>
        </w:rPr>
        <w:t xml:space="preserve">, </w:t>
      </w:r>
      <w:r w:rsidR="00347163" w:rsidRPr="00F07C5B">
        <w:rPr>
          <w:rFonts w:ascii="Arial" w:hAnsi="Arial" w:cs="Arial"/>
          <w:i/>
          <w:sz w:val="18"/>
          <w:szCs w:val="18"/>
          <w:highlight w:val="white"/>
        </w:rPr>
        <w:t>39</w:t>
      </w:r>
      <w:r w:rsidR="00347163" w:rsidRPr="00F07C5B">
        <w:rPr>
          <w:rFonts w:ascii="Arial" w:hAnsi="Arial" w:cs="Arial"/>
          <w:sz w:val="18"/>
          <w:szCs w:val="18"/>
          <w:highlight w:val="white"/>
        </w:rPr>
        <w:t xml:space="preserve">(4), p.544, is available at </w:t>
      </w:r>
      <w:r w:rsidR="00AE68A2" w:rsidRPr="00F07C5B">
        <w:rPr>
          <w:rFonts w:ascii="Arial" w:hAnsi="Arial" w:cs="Arial"/>
          <w:sz w:val="18"/>
          <w:szCs w:val="18"/>
          <w:highlight w:val="white"/>
        </w:rPr>
        <w:t>https://www.homelesshub.ca/resource/tickets%E2%80%A6and-more-tickets-case-study-enforcement-ontario-safe-streets-act</w:t>
      </w:r>
      <w:r w:rsidR="00347163" w:rsidRPr="00F07C5B">
        <w:rPr>
          <w:rFonts w:ascii="Arial" w:hAnsi="Arial" w:cs="Arial"/>
          <w:sz w:val="18"/>
          <w:szCs w:val="18"/>
          <w:highlight w:val="white"/>
        </w:rPr>
        <w:t>.</w:t>
      </w:r>
    </w:p>
  </w:footnote>
  <w:footnote w:id="57">
    <w:p w14:paraId="509953E4" w14:textId="534584D4" w:rsidR="001B3B94" w:rsidRPr="00F07C5B" w:rsidRDefault="001B3B94" w:rsidP="00F53F52">
      <w:pPr>
        <w:widowControl w:val="0"/>
        <w:spacing w:after="0" w:line="240" w:lineRule="auto"/>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w:t>
      </w:r>
      <w:r w:rsidR="00FB7BC2" w:rsidRPr="00F07C5B">
        <w:rPr>
          <w:rFonts w:ascii="Arial" w:hAnsi="Arial" w:cs="Arial"/>
          <w:sz w:val="18"/>
          <w:szCs w:val="18"/>
        </w:rPr>
        <w:t>Almquist, L., &amp; Walker, S. C.</w:t>
      </w:r>
      <w:r w:rsidR="00F53F52" w:rsidRPr="00F07C5B">
        <w:rPr>
          <w:rFonts w:ascii="Arial" w:hAnsi="Arial" w:cs="Arial"/>
          <w:sz w:val="18"/>
          <w:szCs w:val="18"/>
        </w:rPr>
        <w:t>,</w:t>
      </w:r>
      <w:r w:rsidR="00FB7BC2" w:rsidRPr="00F07C5B">
        <w:rPr>
          <w:rFonts w:ascii="Arial" w:hAnsi="Arial" w:cs="Arial"/>
          <w:sz w:val="18"/>
          <w:szCs w:val="18"/>
        </w:rPr>
        <w:t xml:space="preserve"> </w:t>
      </w:r>
      <w:r w:rsidR="00F53F52" w:rsidRPr="00F07C5B">
        <w:rPr>
          <w:rFonts w:ascii="Arial" w:hAnsi="Arial" w:cs="Arial"/>
          <w:sz w:val="18"/>
          <w:szCs w:val="18"/>
        </w:rPr>
        <w:t>‘</w:t>
      </w:r>
      <w:r w:rsidR="00FB7BC2" w:rsidRPr="00F07C5B">
        <w:rPr>
          <w:rFonts w:ascii="Arial" w:hAnsi="Arial" w:cs="Arial"/>
          <w:sz w:val="18"/>
          <w:szCs w:val="18"/>
        </w:rPr>
        <w:t>Reciprocal associations between housing instability and youth criminal legal involvement: a scoping review</w:t>
      </w:r>
      <w:r w:rsidR="00F53F52" w:rsidRPr="00F07C5B">
        <w:rPr>
          <w:rFonts w:ascii="Arial" w:hAnsi="Arial" w:cs="Arial"/>
          <w:sz w:val="18"/>
          <w:szCs w:val="18"/>
        </w:rPr>
        <w:t>’,</w:t>
      </w:r>
      <w:r w:rsidR="00FB7BC2" w:rsidRPr="00F07C5B">
        <w:rPr>
          <w:rFonts w:ascii="Arial" w:hAnsi="Arial" w:cs="Arial"/>
          <w:sz w:val="18"/>
          <w:szCs w:val="18"/>
        </w:rPr>
        <w:t xml:space="preserve"> </w:t>
      </w:r>
      <w:r w:rsidR="00FB7BC2" w:rsidRPr="00F07C5B">
        <w:rPr>
          <w:rFonts w:ascii="Arial" w:hAnsi="Arial" w:cs="Arial"/>
          <w:i/>
          <w:sz w:val="18"/>
          <w:szCs w:val="18"/>
        </w:rPr>
        <w:t>Health &amp; justice, 10</w:t>
      </w:r>
      <w:r w:rsidR="00FB7BC2" w:rsidRPr="00F07C5B">
        <w:rPr>
          <w:rFonts w:ascii="Arial" w:hAnsi="Arial" w:cs="Arial"/>
          <w:sz w:val="18"/>
          <w:szCs w:val="18"/>
        </w:rPr>
        <w:t xml:space="preserve">(1), </w:t>
      </w:r>
      <w:r w:rsidR="00771024">
        <w:rPr>
          <w:rFonts w:ascii="Arial" w:hAnsi="Arial" w:cs="Arial"/>
          <w:sz w:val="18"/>
          <w:szCs w:val="18"/>
        </w:rPr>
        <w:t xml:space="preserve">2022, </w:t>
      </w:r>
      <w:r w:rsidR="00FB7BC2" w:rsidRPr="00F07C5B">
        <w:rPr>
          <w:rFonts w:ascii="Arial" w:hAnsi="Arial" w:cs="Arial"/>
          <w:sz w:val="18"/>
          <w:szCs w:val="18"/>
        </w:rPr>
        <w:t xml:space="preserve">p.2, </w:t>
      </w:r>
      <w:r w:rsidR="009807DC" w:rsidRPr="00F07C5B">
        <w:rPr>
          <w:rFonts w:ascii="Arial" w:hAnsi="Arial" w:cs="Arial"/>
          <w:sz w:val="18"/>
          <w:szCs w:val="18"/>
        </w:rPr>
        <w:t xml:space="preserve">is available at https://www.ncbi.nlm.nih.gov/pmc/articles/PMC8991975/. </w:t>
      </w:r>
    </w:p>
  </w:footnote>
  <w:footnote w:id="58">
    <w:p w14:paraId="67359F82" w14:textId="1AD3FA0F" w:rsidR="00BA63F1" w:rsidRPr="00F07C5B" w:rsidRDefault="00BA63F1" w:rsidP="00F53F52">
      <w:pPr>
        <w:widowControl w:val="0"/>
        <w:spacing w:after="0" w:line="240" w:lineRule="auto"/>
        <w:jc w:val="both"/>
        <w:rPr>
          <w:rFonts w:ascii="Arial" w:hAnsi="Arial" w:cs="Arial"/>
          <w:sz w:val="18"/>
          <w:szCs w:val="18"/>
          <w:highlight w:val="white"/>
        </w:rPr>
      </w:pPr>
      <w:r w:rsidRPr="00F07C5B">
        <w:rPr>
          <w:rStyle w:val="FootnoteReference"/>
          <w:rFonts w:ascii="Arial" w:hAnsi="Arial" w:cs="Arial"/>
          <w:sz w:val="18"/>
          <w:szCs w:val="18"/>
        </w:rPr>
        <w:footnoteRef/>
      </w:r>
      <w:r w:rsidRPr="00F07C5B">
        <w:rPr>
          <w:rFonts w:ascii="Arial" w:hAnsi="Arial" w:cs="Arial"/>
          <w:sz w:val="18"/>
          <w:szCs w:val="18"/>
        </w:rPr>
        <w:t xml:space="preserve"> </w:t>
      </w:r>
      <w:r w:rsidRPr="00F07C5B">
        <w:rPr>
          <w:rFonts w:ascii="Arial" w:hAnsi="Arial" w:cs="Arial"/>
          <w:sz w:val="18"/>
          <w:szCs w:val="18"/>
          <w:highlight w:val="white"/>
        </w:rPr>
        <w:t>Nichols, N., Schwan, K., Gaetz, S., Redman, M., French, D., Kidd, S., O’Grady, B. (2017)</w:t>
      </w:r>
      <w:r w:rsidR="00F53F52" w:rsidRPr="00F07C5B">
        <w:rPr>
          <w:rFonts w:ascii="Arial" w:hAnsi="Arial" w:cs="Arial"/>
          <w:sz w:val="18"/>
          <w:szCs w:val="18"/>
          <w:highlight w:val="white"/>
        </w:rPr>
        <w:t>, ‘</w:t>
      </w:r>
      <w:r w:rsidRPr="00F07C5B">
        <w:rPr>
          <w:rFonts w:ascii="Arial" w:hAnsi="Arial" w:cs="Arial"/>
          <w:sz w:val="18"/>
          <w:szCs w:val="18"/>
          <w:highlight w:val="white"/>
        </w:rPr>
        <w:t>Child Welfare and Youth Homelessness in Canada: A Proposal for Action</w:t>
      </w:r>
      <w:r w:rsidR="00F53F52" w:rsidRPr="00F07C5B">
        <w:rPr>
          <w:rFonts w:ascii="Arial" w:hAnsi="Arial" w:cs="Arial"/>
          <w:sz w:val="18"/>
          <w:szCs w:val="18"/>
          <w:highlight w:val="white"/>
        </w:rPr>
        <w:t>’,</w:t>
      </w:r>
      <w:r w:rsidRPr="00F07C5B">
        <w:rPr>
          <w:rFonts w:ascii="Arial" w:hAnsi="Arial" w:cs="Arial"/>
          <w:sz w:val="18"/>
          <w:szCs w:val="18"/>
          <w:highlight w:val="white"/>
        </w:rPr>
        <w:t xml:space="preserve"> </w:t>
      </w:r>
      <w:r w:rsidRPr="00F07C5B">
        <w:rPr>
          <w:rFonts w:ascii="Arial" w:hAnsi="Arial" w:cs="Arial"/>
          <w:i/>
          <w:iCs/>
          <w:sz w:val="18"/>
          <w:szCs w:val="18"/>
          <w:highlight w:val="white"/>
        </w:rPr>
        <w:t>Toronto: Canadian Observatory on Homelessness Press</w:t>
      </w:r>
      <w:r w:rsidR="00F53F52" w:rsidRPr="00F07C5B">
        <w:rPr>
          <w:rFonts w:ascii="Arial" w:hAnsi="Arial" w:cs="Arial"/>
          <w:sz w:val="18"/>
          <w:szCs w:val="18"/>
          <w:highlight w:val="white"/>
        </w:rPr>
        <w:t xml:space="preserve">, is available at www.homelesshub.ca/resource/child-welfare-and-youth-homelessness-canada-proposal-action. </w:t>
      </w:r>
    </w:p>
  </w:footnote>
  <w:footnote w:id="59">
    <w:p w14:paraId="3980D2A9" w14:textId="0B5AF429" w:rsidR="00E0788B" w:rsidRPr="00F07C5B" w:rsidRDefault="00E0788B" w:rsidP="004F06CC">
      <w:pPr>
        <w:widowControl w:val="0"/>
        <w:spacing w:after="0" w:line="240" w:lineRule="auto"/>
        <w:rPr>
          <w:rFonts w:ascii="Arial" w:hAnsi="Arial" w:cs="Arial"/>
          <w:sz w:val="18"/>
          <w:szCs w:val="18"/>
          <w:highlight w:val="white"/>
        </w:rPr>
      </w:pPr>
      <w:r w:rsidRPr="00F07C5B">
        <w:rPr>
          <w:rStyle w:val="FootnoteReference"/>
          <w:rFonts w:ascii="Arial" w:hAnsi="Arial" w:cs="Arial"/>
          <w:sz w:val="18"/>
          <w:szCs w:val="18"/>
        </w:rPr>
        <w:footnoteRef/>
      </w:r>
      <w:r w:rsidRPr="00F07C5B">
        <w:rPr>
          <w:rFonts w:ascii="Arial" w:hAnsi="Arial" w:cs="Arial"/>
          <w:sz w:val="18"/>
          <w:szCs w:val="18"/>
        </w:rPr>
        <w:t xml:space="preserve"> </w:t>
      </w:r>
      <w:r w:rsidRPr="00F07C5B">
        <w:rPr>
          <w:rFonts w:ascii="Arial" w:hAnsi="Arial" w:cs="Arial"/>
          <w:sz w:val="18"/>
          <w:szCs w:val="18"/>
          <w:highlight w:val="white"/>
        </w:rPr>
        <w:t xml:space="preserve">Gaetz, S., O'Grady, B., Buccieri, K. (2010). </w:t>
      </w:r>
      <w:r w:rsidRPr="00F07C5B">
        <w:rPr>
          <w:rFonts w:ascii="Arial" w:hAnsi="Arial" w:cs="Arial"/>
          <w:i/>
          <w:sz w:val="18"/>
          <w:szCs w:val="18"/>
          <w:highlight w:val="white"/>
        </w:rPr>
        <w:t xml:space="preserve">Surviving Crime and Violence Street Youth and Victimization in Toronto. </w:t>
      </w:r>
      <w:r w:rsidRPr="00F07C5B">
        <w:rPr>
          <w:rFonts w:ascii="Arial" w:hAnsi="Arial" w:cs="Arial"/>
          <w:sz w:val="18"/>
          <w:szCs w:val="18"/>
          <w:highlight w:val="white"/>
        </w:rPr>
        <w:t>(Toronto:  JFCY &amp; Homeless Hub)</w:t>
      </w:r>
      <w:r w:rsidR="004F06CC" w:rsidRPr="00F07C5B">
        <w:rPr>
          <w:rFonts w:ascii="Arial" w:hAnsi="Arial" w:cs="Arial"/>
          <w:sz w:val="18"/>
          <w:szCs w:val="18"/>
          <w:highlight w:val="white"/>
        </w:rPr>
        <w:t xml:space="preserve">, p.2, is available at www.homelesshub.ca/resource/surviving-crime-and-violence-street-youth-and-victimization-toronto. </w:t>
      </w:r>
    </w:p>
  </w:footnote>
  <w:footnote w:id="60">
    <w:p w14:paraId="35EF326A" w14:textId="59AF6B10" w:rsidR="00CF0F56" w:rsidRPr="00F07C5B" w:rsidRDefault="00CF0F56">
      <w:pPr>
        <w:pStyle w:val="FootnoteText"/>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w:t>
      </w:r>
      <w:r w:rsidRPr="00850B3F">
        <w:rPr>
          <w:rFonts w:ascii="Arial" w:hAnsi="Arial" w:cs="Arial"/>
          <w:i/>
          <w:iCs/>
          <w:sz w:val="18"/>
          <w:szCs w:val="18"/>
        </w:rPr>
        <w:t>Id.</w:t>
      </w:r>
      <w:r w:rsidRPr="00850B3F">
        <w:rPr>
          <w:rFonts w:ascii="Arial" w:hAnsi="Arial" w:cs="Arial"/>
          <w:sz w:val="18"/>
          <w:szCs w:val="18"/>
        </w:rPr>
        <w:t>, pp.2-3.</w:t>
      </w:r>
    </w:p>
  </w:footnote>
  <w:footnote w:id="61">
    <w:p w14:paraId="60840478" w14:textId="5B489A6D" w:rsidR="00B65349" w:rsidRPr="00F07C5B" w:rsidRDefault="00B65349" w:rsidP="00F06D66">
      <w:pPr>
        <w:widowControl w:val="0"/>
        <w:spacing w:after="0" w:line="240" w:lineRule="auto"/>
        <w:jc w:val="both"/>
        <w:rPr>
          <w:rFonts w:ascii="Arial" w:hAnsi="Arial" w:cs="Arial"/>
          <w:sz w:val="18"/>
          <w:szCs w:val="18"/>
          <w:highlight w:val="white"/>
        </w:rPr>
      </w:pPr>
      <w:r w:rsidRPr="00F07C5B">
        <w:rPr>
          <w:rStyle w:val="FootnoteReference"/>
          <w:rFonts w:ascii="Arial" w:hAnsi="Arial" w:cs="Arial"/>
          <w:sz w:val="18"/>
          <w:szCs w:val="18"/>
        </w:rPr>
        <w:footnoteRef/>
      </w:r>
      <w:r w:rsidRPr="00F07C5B">
        <w:rPr>
          <w:rFonts w:ascii="Arial" w:hAnsi="Arial" w:cs="Arial"/>
          <w:sz w:val="18"/>
          <w:szCs w:val="18"/>
        </w:rPr>
        <w:t xml:space="preserve"> </w:t>
      </w:r>
      <w:r w:rsidR="00753BEA" w:rsidRPr="00F07C5B">
        <w:rPr>
          <w:rFonts w:ascii="Arial" w:hAnsi="Arial" w:cs="Arial"/>
          <w:sz w:val="18"/>
          <w:szCs w:val="18"/>
          <w:highlight w:val="white"/>
        </w:rPr>
        <w:t xml:space="preserve">Gaetz, S., O'Grady, B., Kidd, S., &amp; Schwan, K. (2016). </w:t>
      </w:r>
      <w:r w:rsidR="00753BEA" w:rsidRPr="00F07C5B">
        <w:rPr>
          <w:rFonts w:ascii="Arial" w:hAnsi="Arial" w:cs="Arial"/>
          <w:i/>
          <w:iCs/>
          <w:sz w:val="18"/>
          <w:szCs w:val="18"/>
          <w:highlight w:val="white"/>
        </w:rPr>
        <w:t>Without a Home: The National Youth Homelessness Survey. Toronto: Canadian Observatory on Homelessness Press</w:t>
      </w:r>
      <w:r w:rsidR="00753BEA" w:rsidRPr="00F07C5B">
        <w:rPr>
          <w:rFonts w:ascii="Arial" w:hAnsi="Arial" w:cs="Arial"/>
          <w:sz w:val="18"/>
          <w:szCs w:val="18"/>
          <w:highlight w:val="white"/>
        </w:rPr>
        <w:t xml:space="preserve">, p.80, is available at </w:t>
      </w:r>
      <w:r w:rsidR="00F06D66" w:rsidRPr="00F07C5B">
        <w:rPr>
          <w:rFonts w:ascii="Arial" w:hAnsi="Arial" w:cs="Arial"/>
          <w:sz w:val="18"/>
          <w:szCs w:val="18"/>
          <w:highlight w:val="white"/>
        </w:rPr>
        <w:t xml:space="preserve">www.homelesshub.ca/YouthWithoutHome. </w:t>
      </w:r>
    </w:p>
  </w:footnote>
  <w:footnote w:id="62">
    <w:p w14:paraId="595BEED0" w14:textId="6AEBD400" w:rsidR="00F06D66" w:rsidRPr="00F07C5B" w:rsidRDefault="00F06D66">
      <w:pPr>
        <w:pStyle w:val="FootnoteText"/>
        <w:rPr>
          <w:rFonts w:ascii="Arial" w:hAnsi="Arial" w:cs="Arial"/>
          <w:iCs/>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w:t>
      </w:r>
      <w:r w:rsidR="00E62CC5" w:rsidRPr="00F07C5B">
        <w:rPr>
          <w:rFonts w:ascii="Arial" w:hAnsi="Arial" w:cs="Arial"/>
          <w:sz w:val="18"/>
          <w:szCs w:val="18"/>
          <w:highlight w:val="white"/>
        </w:rPr>
        <w:t xml:space="preserve">Gaetz, S., O'Grady, B., Buccieri, K. (2010). </w:t>
      </w:r>
      <w:r w:rsidR="00E62CC5" w:rsidRPr="00F07C5B">
        <w:rPr>
          <w:rFonts w:ascii="Arial" w:hAnsi="Arial" w:cs="Arial"/>
          <w:i/>
          <w:sz w:val="18"/>
          <w:szCs w:val="18"/>
          <w:highlight w:val="white"/>
        </w:rPr>
        <w:t>Surviving Crime and Violence Street Youth and Victimization in Toronto</w:t>
      </w:r>
      <w:r w:rsidR="00E62CC5" w:rsidRPr="00F07C5B">
        <w:rPr>
          <w:rFonts w:ascii="Arial" w:hAnsi="Arial" w:cs="Arial"/>
          <w:iCs/>
          <w:sz w:val="18"/>
          <w:szCs w:val="18"/>
        </w:rPr>
        <w:t xml:space="preserve">, p.50, </w:t>
      </w:r>
      <w:r w:rsidR="00E62CC5" w:rsidRPr="00DA3A0E">
        <w:rPr>
          <w:rFonts w:ascii="Arial" w:hAnsi="Arial" w:cs="Arial"/>
          <w:i/>
          <w:sz w:val="18"/>
          <w:szCs w:val="18"/>
        </w:rPr>
        <w:t>supra</w:t>
      </w:r>
      <w:r w:rsidR="00E62CC5" w:rsidRPr="00F07C5B">
        <w:rPr>
          <w:rFonts w:ascii="Arial" w:hAnsi="Arial" w:cs="Arial"/>
          <w:iCs/>
          <w:sz w:val="18"/>
          <w:szCs w:val="18"/>
        </w:rPr>
        <w:t xml:space="preserve"> note </w:t>
      </w:r>
      <w:r w:rsidR="00DA3A0E">
        <w:rPr>
          <w:rFonts w:ascii="Arial" w:hAnsi="Arial" w:cs="Arial"/>
          <w:iCs/>
          <w:sz w:val="18"/>
          <w:szCs w:val="18"/>
        </w:rPr>
        <w:t>56</w:t>
      </w:r>
      <w:r w:rsidR="00E62CC5" w:rsidRPr="00F07C5B">
        <w:rPr>
          <w:rFonts w:ascii="Arial" w:hAnsi="Arial" w:cs="Arial"/>
          <w:iCs/>
          <w:sz w:val="18"/>
          <w:szCs w:val="18"/>
        </w:rPr>
        <w:t xml:space="preserve">. </w:t>
      </w:r>
    </w:p>
  </w:footnote>
  <w:footnote w:id="63">
    <w:p w14:paraId="261E8536" w14:textId="77777777" w:rsidR="0009491C" w:rsidRPr="00F07C5B" w:rsidRDefault="0009491C" w:rsidP="00F06D66">
      <w:pPr>
        <w:pStyle w:val="FootnoteText"/>
        <w:contextualSpacing/>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Van Blerk, L., ‘New Geographies: The Impact of Urban Governance on the Mobilitities of Cape Town’s Street Youth’, </w:t>
      </w:r>
      <w:r w:rsidRPr="00F07C5B">
        <w:rPr>
          <w:rFonts w:ascii="Arial" w:hAnsi="Arial" w:cs="Arial"/>
          <w:i/>
          <w:iCs/>
          <w:sz w:val="18"/>
          <w:szCs w:val="18"/>
        </w:rPr>
        <w:t xml:space="preserve">Urban </w:t>
      </w:r>
      <w:r w:rsidRPr="00F07C5B">
        <w:rPr>
          <w:rFonts w:ascii="Arial" w:hAnsi="Arial" w:cs="Arial"/>
          <w:sz w:val="18"/>
          <w:szCs w:val="18"/>
        </w:rPr>
        <w:t>Studies, 50(3), pp.556-573, p.561.</w:t>
      </w:r>
    </w:p>
  </w:footnote>
  <w:footnote w:id="64">
    <w:p w14:paraId="7BE9315F" w14:textId="77777777" w:rsidR="0009491C" w:rsidRPr="00F07C5B" w:rsidRDefault="0009491C" w:rsidP="009807DC">
      <w:pPr>
        <w:pStyle w:val="FootnoteText"/>
        <w:contextualSpacing/>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w:t>
      </w:r>
      <w:r w:rsidRPr="00F07C5B">
        <w:rPr>
          <w:rFonts w:ascii="Arial" w:hAnsi="Arial" w:cs="Arial"/>
          <w:i/>
          <w:iCs/>
          <w:sz w:val="18"/>
          <w:szCs w:val="18"/>
        </w:rPr>
        <w:t xml:space="preserve">Id., </w:t>
      </w:r>
      <w:r w:rsidRPr="00F07C5B">
        <w:rPr>
          <w:rFonts w:ascii="Arial" w:hAnsi="Arial" w:cs="Arial"/>
          <w:sz w:val="18"/>
          <w:szCs w:val="18"/>
        </w:rPr>
        <w:t>p.565.</w:t>
      </w:r>
    </w:p>
  </w:footnote>
  <w:footnote w:id="65">
    <w:p w14:paraId="3C17F1AA" w14:textId="77777777" w:rsidR="0009491C" w:rsidRPr="00F07C5B" w:rsidRDefault="0009491C" w:rsidP="009807DC">
      <w:pPr>
        <w:pStyle w:val="FootnoteText"/>
        <w:contextualSpacing/>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w:t>
      </w:r>
      <w:r w:rsidRPr="00F07C5B">
        <w:rPr>
          <w:rFonts w:ascii="Arial" w:hAnsi="Arial" w:cs="Arial"/>
          <w:i/>
          <w:iCs/>
          <w:sz w:val="18"/>
          <w:szCs w:val="18"/>
        </w:rPr>
        <w:t>Id.</w:t>
      </w:r>
    </w:p>
  </w:footnote>
  <w:footnote w:id="66">
    <w:p w14:paraId="7D9ECCD0" w14:textId="77777777" w:rsidR="0009491C" w:rsidRPr="00F07C5B" w:rsidRDefault="0009491C" w:rsidP="009807DC">
      <w:pPr>
        <w:pStyle w:val="FootnoteText"/>
        <w:contextualSpacing/>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w:t>
      </w:r>
      <w:r w:rsidRPr="00F07C5B">
        <w:rPr>
          <w:rFonts w:ascii="Arial" w:hAnsi="Arial" w:cs="Arial"/>
          <w:i/>
          <w:iCs/>
          <w:sz w:val="18"/>
          <w:szCs w:val="18"/>
        </w:rPr>
        <w:t xml:space="preserve">Id., </w:t>
      </w:r>
      <w:r w:rsidRPr="00F07C5B">
        <w:rPr>
          <w:rFonts w:ascii="Arial" w:hAnsi="Arial" w:cs="Arial"/>
          <w:sz w:val="18"/>
          <w:szCs w:val="18"/>
        </w:rPr>
        <w:t xml:space="preserve">p.566. </w:t>
      </w:r>
    </w:p>
  </w:footnote>
  <w:footnote w:id="67">
    <w:p w14:paraId="50244165" w14:textId="77777777" w:rsidR="0009491C" w:rsidRPr="00F07C5B" w:rsidRDefault="0009491C" w:rsidP="009807DC">
      <w:pPr>
        <w:pStyle w:val="FootnoteText"/>
        <w:contextualSpacing/>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w:t>
      </w:r>
      <w:r w:rsidRPr="00F07C5B">
        <w:rPr>
          <w:rFonts w:ascii="Arial" w:hAnsi="Arial" w:cs="Arial"/>
          <w:i/>
          <w:iCs/>
          <w:sz w:val="18"/>
          <w:szCs w:val="18"/>
        </w:rPr>
        <w:t>Id.</w:t>
      </w:r>
      <w:r w:rsidRPr="00F07C5B">
        <w:rPr>
          <w:rFonts w:ascii="Arial" w:hAnsi="Arial" w:cs="Arial"/>
          <w:sz w:val="18"/>
          <w:szCs w:val="18"/>
        </w:rPr>
        <w:t>, pp.567-8 and 570</w:t>
      </w:r>
    </w:p>
  </w:footnote>
  <w:footnote w:id="68">
    <w:p w14:paraId="19EDA705" w14:textId="77777777" w:rsidR="0009491C" w:rsidRPr="00F07C5B" w:rsidRDefault="0009491C" w:rsidP="009807DC">
      <w:pPr>
        <w:pStyle w:val="FootnoteText"/>
        <w:contextualSpacing/>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w:t>
      </w:r>
      <w:r w:rsidRPr="00F07C5B">
        <w:rPr>
          <w:rFonts w:ascii="Arial" w:hAnsi="Arial" w:cs="Arial"/>
          <w:i/>
          <w:iCs/>
          <w:sz w:val="18"/>
          <w:szCs w:val="18"/>
        </w:rPr>
        <w:t>Id.,</w:t>
      </w:r>
      <w:r w:rsidRPr="00F07C5B">
        <w:rPr>
          <w:rFonts w:ascii="Arial" w:hAnsi="Arial" w:cs="Arial"/>
          <w:sz w:val="18"/>
          <w:szCs w:val="18"/>
        </w:rPr>
        <w:t xml:space="preserve"> p.570. </w:t>
      </w:r>
    </w:p>
  </w:footnote>
  <w:footnote w:id="69">
    <w:p w14:paraId="4D2D30CD" w14:textId="77777777" w:rsidR="0009491C" w:rsidRPr="00F07C5B" w:rsidRDefault="0009491C" w:rsidP="009807DC">
      <w:pPr>
        <w:pStyle w:val="FootnoteText"/>
        <w:contextualSpacing/>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w:t>
      </w:r>
      <w:r w:rsidRPr="00F07C5B">
        <w:rPr>
          <w:rFonts w:ascii="Arial" w:hAnsi="Arial" w:cs="Arial"/>
          <w:i/>
          <w:iCs/>
          <w:sz w:val="18"/>
          <w:szCs w:val="18"/>
        </w:rPr>
        <w:t>Id.</w:t>
      </w:r>
    </w:p>
  </w:footnote>
  <w:footnote w:id="70">
    <w:p w14:paraId="546C2D82" w14:textId="58951722" w:rsidR="007B2A5F" w:rsidRPr="00F07C5B" w:rsidRDefault="007B2A5F" w:rsidP="009807DC">
      <w:pPr>
        <w:pStyle w:val="FootnoteText"/>
        <w:contextualSpacing/>
        <w:rPr>
          <w:rFonts w:ascii="Arial" w:hAnsi="Arial" w:cs="Arial"/>
          <w:sz w:val="18"/>
          <w:szCs w:val="18"/>
          <w:lang w:val="en-US"/>
        </w:rPr>
      </w:pPr>
      <w:r w:rsidRPr="00F07C5B">
        <w:rPr>
          <w:rStyle w:val="FootnoteReference"/>
          <w:rFonts w:ascii="Arial" w:hAnsi="Arial" w:cs="Arial"/>
          <w:sz w:val="18"/>
          <w:szCs w:val="18"/>
        </w:rPr>
        <w:footnoteRef/>
      </w:r>
      <w:r w:rsidRPr="00F07C5B">
        <w:rPr>
          <w:rFonts w:ascii="Arial" w:hAnsi="Arial" w:cs="Arial"/>
          <w:sz w:val="18"/>
          <w:szCs w:val="18"/>
        </w:rPr>
        <w:t xml:space="preserve"> Incidin Bangladesh, </w:t>
      </w:r>
      <w:r w:rsidRPr="00F07C5B">
        <w:rPr>
          <w:rFonts w:ascii="Arial" w:hAnsi="Arial" w:cs="Arial"/>
          <w:i/>
          <w:iCs/>
          <w:sz w:val="18"/>
          <w:szCs w:val="18"/>
        </w:rPr>
        <w:t xml:space="preserve">Sound of Silence: Scoping study of child vulnerability in rural and urban areas in </w:t>
      </w:r>
      <w:r w:rsidRPr="00F07C5B">
        <w:rPr>
          <w:rFonts w:ascii="Arial" w:hAnsi="Arial" w:cs="Arial"/>
          <w:sz w:val="18"/>
          <w:szCs w:val="18"/>
        </w:rPr>
        <w:t xml:space="preserve">Bangladesh, </w:t>
      </w:r>
      <w:r w:rsidR="0021227B" w:rsidRPr="00F07C5B">
        <w:rPr>
          <w:rFonts w:ascii="Arial" w:hAnsi="Arial" w:cs="Arial"/>
          <w:i/>
          <w:iCs/>
          <w:sz w:val="18"/>
          <w:szCs w:val="18"/>
        </w:rPr>
        <w:t>supra</w:t>
      </w:r>
      <w:r w:rsidRPr="00F07C5B">
        <w:rPr>
          <w:rFonts w:ascii="Arial" w:hAnsi="Arial" w:cs="Arial"/>
          <w:i/>
          <w:iCs/>
          <w:sz w:val="18"/>
          <w:szCs w:val="18"/>
        </w:rPr>
        <w:t xml:space="preserve"> </w:t>
      </w:r>
      <w:r w:rsidRPr="00F07C5B">
        <w:rPr>
          <w:rFonts w:ascii="Arial" w:hAnsi="Arial" w:cs="Arial"/>
          <w:sz w:val="18"/>
          <w:szCs w:val="18"/>
        </w:rPr>
        <w:t>note 1</w:t>
      </w:r>
      <w:r w:rsidR="0021227B" w:rsidRPr="00F07C5B">
        <w:rPr>
          <w:rFonts w:ascii="Arial" w:hAnsi="Arial" w:cs="Arial"/>
          <w:sz w:val="18"/>
          <w:szCs w:val="18"/>
        </w:rPr>
        <w:t>3</w:t>
      </w:r>
      <w:r w:rsidRPr="00F07C5B">
        <w:rPr>
          <w:rFonts w:ascii="Arial" w:hAnsi="Arial" w:cs="Arial"/>
          <w:sz w:val="18"/>
          <w:szCs w:val="18"/>
        </w:rPr>
        <w:t xml:space="preserve">. </w:t>
      </w:r>
      <w:r w:rsidR="004447C7" w:rsidRPr="00F07C5B">
        <w:rPr>
          <w:rFonts w:ascii="Arial" w:hAnsi="Arial" w:cs="Arial"/>
          <w:sz w:val="18"/>
          <w:szCs w:val="18"/>
        </w:rPr>
        <w:t>See also:</w:t>
      </w:r>
      <w:r w:rsidR="00EE2713" w:rsidRPr="00F07C5B">
        <w:rPr>
          <w:rFonts w:ascii="Arial" w:hAnsi="Arial" w:cs="Arial"/>
          <w:sz w:val="18"/>
          <w:szCs w:val="18"/>
        </w:rPr>
        <w:t xml:space="preserve"> Grambangla Unnayan Committee</w:t>
      </w:r>
      <w:r w:rsidR="00E203DB" w:rsidRPr="00F07C5B">
        <w:rPr>
          <w:rFonts w:ascii="Arial" w:hAnsi="Arial" w:cs="Arial"/>
          <w:sz w:val="18"/>
          <w:szCs w:val="18"/>
        </w:rPr>
        <w:t xml:space="preserve"> and Consortium for Street Children, </w:t>
      </w:r>
      <w:r w:rsidR="00E203DB" w:rsidRPr="00F07C5B">
        <w:rPr>
          <w:rFonts w:ascii="Arial" w:hAnsi="Arial" w:cs="Arial"/>
          <w:i/>
          <w:iCs/>
          <w:sz w:val="18"/>
          <w:szCs w:val="18"/>
        </w:rPr>
        <w:t>Rights Versus Reality</w:t>
      </w:r>
      <w:r w:rsidR="005A320F" w:rsidRPr="00F07C5B">
        <w:rPr>
          <w:rFonts w:ascii="Arial" w:hAnsi="Arial" w:cs="Arial"/>
          <w:i/>
          <w:iCs/>
          <w:sz w:val="18"/>
          <w:szCs w:val="18"/>
        </w:rPr>
        <w:t>, Street-connected children in Bangladesh</w:t>
      </w:r>
      <w:r w:rsidR="005A320F" w:rsidRPr="00F07C5B">
        <w:rPr>
          <w:rFonts w:ascii="Arial" w:hAnsi="Arial" w:cs="Arial"/>
          <w:sz w:val="18"/>
          <w:szCs w:val="18"/>
        </w:rPr>
        <w:t>, 2022,</w:t>
      </w:r>
      <w:r w:rsidR="004447C7" w:rsidRPr="00F07C5B">
        <w:rPr>
          <w:rFonts w:ascii="Arial" w:hAnsi="Arial" w:cs="Arial"/>
          <w:sz w:val="18"/>
          <w:szCs w:val="18"/>
        </w:rPr>
        <w:t xml:space="preserve"> p.10</w:t>
      </w:r>
      <w:r w:rsidR="005A320F" w:rsidRPr="00F07C5B">
        <w:rPr>
          <w:rFonts w:ascii="Arial" w:hAnsi="Arial" w:cs="Arial"/>
          <w:sz w:val="18"/>
          <w:szCs w:val="18"/>
        </w:rPr>
        <w:t xml:space="preserve">. </w:t>
      </w:r>
    </w:p>
  </w:footnote>
  <w:footnote w:id="71">
    <w:p w14:paraId="551AC033" w14:textId="13E5CEDA" w:rsidR="007B2A5F" w:rsidRPr="00F07C5B" w:rsidRDefault="007B2A5F" w:rsidP="009807DC">
      <w:pPr>
        <w:pStyle w:val="FootnoteText"/>
        <w:contextualSpacing/>
        <w:rPr>
          <w:rFonts w:ascii="Arial" w:hAnsi="Arial" w:cs="Arial"/>
          <w:sz w:val="18"/>
          <w:szCs w:val="18"/>
          <w:lang w:val="en-US"/>
        </w:rPr>
      </w:pPr>
      <w:r w:rsidRPr="00F07C5B">
        <w:rPr>
          <w:rStyle w:val="FootnoteReference"/>
          <w:rFonts w:ascii="Arial" w:hAnsi="Arial" w:cs="Arial"/>
          <w:sz w:val="18"/>
          <w:szCs w:val="18"/>
        </w:rPr>
        <w:footnoteRef/>
      </w:r>
      <w:r w:rsidRPr="00F07C5B">
        <w:rPr>
          <w:rFonts w:ascii="Arial" w:hAnsi="Arial" w:cs="Arial"/>
          <w:sz w:val="18"/>
          <w:szCs w:val="18"/>
        </w:rPr>
        <w:t xml:space="preserve"> </w:t>
      </w:r>
      <w:r w:rsidRPr="00F07C5B">
        <w:rPr>
          <w:rFonts w:ascii="Arial" w:hAnsi="Arial" w:cs="Arial"/>
          <w:sz w:val="18"/>
          <w:szCs w:val="18"/>
          <w:lang w:val="en-US"/>
        </w:rPr>
        <w:t>The Children’s Act 2013 is available in English at</w:t>
      </w:r>
      <w:r w:rsidR="00C51999" w:rsidRPr="00F07C5B">
        <w:rPr>
          <w:rFonts w:ascii="Arial" w:hAnsi="Arial" w:cs="Arial"/>
          <w:sz w:val="18"/>
          <w:szCs w:val="18"/>
          <w:lang w:val="en-US"/>
        </w:rPr>
        <w:t>:</w:t>
      </w:r>
      <w:r w:rsidRPr="00F07C5B">
        <w:rPr>
          <w:rFonts w:ascii="Arial" w:hAnsi="Arial" w:cs="Arial"/>
          <w:sz w:val="18"/>
          <w:szCs w:val="18"/>
          <w:lang w:val="en-US"/>
        </w:rPr>
        <w:t xml:space="preserve"> https://www.unicef.org/bangladesh/sites/unicef.org.bangladesh/files/2018-07/Children%20Act%202013%20English.pdf. </w:t>
      </w:r>
    </w:p>
  </w:footnote>
  <w:footnote w:id="72">
    <w:p w14:paraId="7E4C348C" w14:textId="77777777" w:rsidR="007B2A5F" w:rsidRPr="00F07C5B" w:rsidRDefault="007B2A5F" w:rsidP="009807DC">
      <w:pPr>
        <w:pStyle w:val="FootnoteText"/>
        <w:contextualSpacing/>
        <w:rPr>
          <w:rFonts w:ascii="Arial" w:hAnsi="Arial" w:cs="Arial"/>
          <w:sz w:val="18"/>
          <w:szCs w:val="18"/>
          <w:lang w:val="en-US"/>
        </w:rPr>
      </w:pPr>
      <w:r w:rsidRPr="00F07C5B">
        <w:rPr>
          <w:rStyle w:val="FootnoteReference"/>
          <w:rFonts w:ascii="Arial" w:hAnsi="Arial" w:cs="Arial"/>
          <w:sz w:val="18"/>
          <w:szCs w:val="18"/>
        </w:rPr>
        <w:footnoteRef/>
      </w:r>
      <w:r w:rsidRPr="00F07C5B">
        <w:rPr>
          <w:rFonts w:ascii="Arial" w:hAnsi="Arial" w:cs="Arial"/>
          <w:sz w:val="18"/>
          <w:szCs w:val="18"/>
        </w:rPr>
        <w:t xml:space="preserve"> </w:t>
      </w:r>
      <w:r w:rsidRPr="00F07C5B">
        <w:rPr>
          <w:rFonts w:ascii="Arial" w:hAnsi="Arial" w:cs="Arial"/>
          <w:sz w:val="18"/>
          <w:szCs w:val="18"/>
          <w:lang w:val="en-US"/>
        </w:rPr>
        <w:t xml:space="preserve">The Vagrancy Act 1943 is available in English at http://bdlaws.minlaw.gov.bd/act-details-199.html?lang=bn. </w:t>
      </w:r>
    </w:p>
  </w:footnote>
  <w:footnote w:id="73">
    <w:p w14:paraId="4C88DEC3" w14:textId="3D7F6DB3" w:rsidR="007B2A5F" w:rsidRPr="00F07C5B" w:rsidRDefault="007B2A5F" w:rsidP="009807DC">
      <w:pPr>
        <w:pStyle w:val="FootnoteText"/>
        <w:contextualSpacing/>
        <w:rPr>
          <w:rFonts w:ascii="Arial" w:hAnsi="Arial" w:cs="Arial"/>
          <w:sz w:val="18"/>
          <w:szCs w:val="18"/>
          <w:lang w:val="en-US"/>
        </w:rPr>
      </w:pPr>
      <w:r w:rsidRPr="00F07C5B">
        <w:rPr>
          <w:rStyle w:val="FootnoteReference"/>
          <w:rFonts w:ascii="Arial" w:hAnsi="Arial" w:cs="Arial"/>
          <w:sz w:val="18"/>
          <w:szCs w:val="18"/>
        </w:rPr>
        <w:footnoteRef/>
      </w:r>
      <w:r w:rsidRPr="00F07C5B">
        <w:rPr>
          <w:rFonts w:ascii="Arial" w:hAnsi="Arial" w:cs="Arial"/>
          <w:sz w:val="18"/>
          <w:szCs w:val="18"/>
        </w:rPr>
        <w:t xml:space="preserve"> </w:t>
      </w:r>
      <w:r w:rsidRPr="00F07C5B">
        <w:rPr>
          <w:rFonts w:ascii="Arial" w:hAnsi="Arial" w:cs="Arial"/>
          <w:sz w:val="18"/>
          <w:szCs w:val="18"/>
          <w:lang w:val="en-US"/>
        </w:rPr>
        <w:t xml:space="preserve">The Business Standard, </w:t>
      </w:r>
      <w:r w:rsidRPr="00F07C5B">
        <w:rPr>
          <w:rFonts w:ascii="Arial" w:hAnsi="Arial" w:cs="Arial"/>
          <w:i/>
          <w:iCs/>
          <w:sz w:val="18"/>
          <w:szCs w:val="18"/>
          <w:lang w:val="en-US"/>
        </w:rPr>
        <w:t>Where lost children, pickpockets, drug peddlers and the mentally ill live together: Inside Dhaka’s largest government-run shelter for vagrants and the homeless</w:t>
      </w:r>
      <w:r w:rsidRPr="00F07C5B">
        <w:rPr>
          <w:rFonts w:ascii="Arial" w:hAnsi="Arial" w:cs="Arial"/>
          <w:sz w:val="18"/>
          <w:szCs w:val="18"/>
          <w:lang w:val="en-US"/>
        </w:rPr>
        <w:t xml:space="preserve">, </w:t>
      </w:r>
      <w:r w:rsidR="007F6C2B">
        <w:rPr>
          <w:rFonts w:ascii="Arial" w:hAnsi="Arial" w:cs="Arial"/>
          <w:sz w:val="18"/>
          <w:szCs w:val="18"/>
          <w:lang w:val="en-US"/>
        </w:rPr>
        <w:t xml:space="preserve">4 July 2021, </w:t>
      </w:r>
      <w:r w:rsidR="004D6D5C">
        <w:rPr>
          <w:rFonts w:ascii="Arial" w:hAnsi="Arial" w:cs="Arial"/>
          <w:sz w:val="18"/>
          <w:szCs w:val="18"/>
          <w:lang w:val="en-US"/>
        </w:rPr>
        <w:t xml:space="preserve">is available at </w:t>
      </w:r>
      <w:r w:rsidR="004D6D5C" w:rsidRPr="004D6D5C">
        <w:rPr>
          <w:rFonts w:ascii="Arial" w:hAnsi="Arial" w:cs="Arial"/>
          <w:sz w:val="18"/>
          <w:szCs w:val="18"/>
          <w:lang w:val="en-US"/>
        </w:rPr>
        <w:t>https://www.tbsnews.net/features/panorama/where-lost-children-pickpockets-drug-peddlers-and-mentally-ill-live-together</w:t>
      </w:r>
      <w:r w:rsidRPr="00F07C5B">
        <w:rPr>
          <w:rFonts w:ascii="Arial" w:hAnsi="Arial" w:cs="Arial"/>
          <w:sz w:val="18"/>
          <w:szCs w:val="18"/>
          <w:lang w:val="en-US"/>
        </w:rPr>
        <w:t xml:space="preserve">. </w:t>
      </w:r>
    </w:p>
  </w:footnote>
  <w:footnote w:id="74">
    <w:p w14:paraId="39D6BB14" w14:textId="034FD1D6" w:rsidR="007B2A5F" w:rsidRPr="00F07C5B" w:rsidRDefault="007B2A5F" w:rsidP="009807DC">
      <w:pPr>
        <w:pStyle w:val="FootnoteText"/>
        <w:contextualSpacing/>
        <w:rPr>
          <w:rFonts w:ascii="Arial" w:hAnsi="Arial" w:cs="Arial"/>
          <w:sz w:val="18"/>
          <w:szCs w:val="18"/>
          <w:lang w:val="en-US"/>
        </w:rPr>
      </w:pPr>
      <w:r w:rsidRPr="00F07C5B">
        <w:rPr>
          <w:rStyle w:val="FootnoteReference"/>
          <w:rFonts w:ascii="Arial" w:hAnsi="Arial" w:cs="Arial"/>
          <w:sz w:val="18"/>
          <w:szCs w:val="18"/>
        </w:rPr>
        <w:footnoteRef/>
      </w:r>
      <w:r w:rsidRPr="00F07C5B">
        <w:rPr>
          <w:rFonts w:ascii="Arial" w:hAnsi="Arial" w:cs="Arial"/>
          <w:sz w:val="18"/>
          <w:szCs w:val="18"/>
        </w:rPr>
        <w:t xml:space="preserve"> </w:t>
      </w:r>
      <w:r w:rsidRPr="00F07C5B">
        <w:rPr>
          <w:rFonts w:ascii="Arial" w:hAnsi="Arial" w:cs="Arial"/>
          <w:sz w:val="18"/>
          <w:szCs w:val="18"/>
          <w:lang w:val="en-US"/>
        </w:rPr>
        <w:t xml:space="preserve">The Daily Star, </w:t>
      </w:r>
      <w:r w:rsidRPr="00F07C5B">
        <w:rPr>
          <w:rFonts w:ascii="Arial" w:hAnsi="Arial" w:cs="Arial"/>
          <w:i/>
          <w:iCs/>
          <w:sz w:val="18"/>
          <w:szCs w:val="18"/>
          <w:lang w:val="en-US"/>
        </w:rPr>
        <w:t>Abandoned children deserve better care</w:t>
      </w:r>
      <w:r w:rsidRPr="00F07C5B">
        <w:rPr>
          <w:rFonts w:ascii="Arial" w:hAnsi="Arial" w:cs="Arial"/>
          <w:sz w:val="18"/>
          <w:szCs w:val="18"/>
          <w:lang w:val="en-US"/>
        </w:rPr>
        <w:t>,</w:t>
      </w:r>
      <w:r w:rsidR="008D318F">
        <w:rPr>
          <w:rFonts w:ascii="Arial" w:hAnsi="Arial" w:cs="Arial"/>
          <w:sz w:val="18"/>
          <w:szCs w:val="18"/>
          <w:lang w:val="en-US"/>
        </w:rPr>
        <w:t xml:space="preserve"> 28 December 2022,</w:t>
      </w:r>
      <w:r w:rsidRPr="00F07C5B">
        <w:rPr>
          <w:rFonts w:ascii="Arial" w:hAnsi="Arial" w:cs="Arial"/>
          <w:i/>
          <w:iCs/>
          <w:sz w:val="18"/>
          <w:szCs w:val="18"/>
          <w:lang w:val="en-US"/>
        </w:rPr>
        <w:t xml:space="preserve"> </w:t>
      </w:r>
      <w:r w:rsidR="00587EE4">
        <w:rPr>
          <w:rFonts w:ascii="Arial" w:hAnsi="Arial" w:cs="Arial"/>
          <w:sz w:val="18"/>
          <w:szCs w:val="18"/>
          <w:lang w:val="en-US"/>
        </w:rPr>
        <w:t xml:space="preserve">is available at </w:t>
      </w:r>
      <w:r w:rsidR="00587EE4" w:rsidRPr="00587EE4">
        <w:rPr>
          <w:rFonts w:ascii="Arial" w:hAnsi="Arial" w:cs="Arial"/>
          <w:sz w:val="18"/>
          <w:szCs w:val="18"/>
          <w:lang w:val="en-US"/>
        </w:rPr>
        <w:t>https://www.thedailystar.net/opinion/editorial/news/abandoned-children-deserve-better-care-3207436</w:t>
      </w:r>
      <w:r w:rsidRPr="00F07C5B">
        <w:rPr>
          <w:rFonts w:ascii="Arial" w:hAnsi="Arial" w:cs="Arial"/>
          <w:sz w:val="18"/>
          <w:szCs w:val="18"/>
          <w:lang w:val="en-US"/>
        </w:rPr>
        <w:t>.</w:t>
      </w:r>
      <w:r w:rsidR="00587EE4">
        <w:rPr>
          <w:rFonts w:ascii="Arial" w:hAnsi="Arial" w:cs="Arial"/>
          <w:sz w:val="18"/>
          <w:szCs w:val="18"/>
          <w:lang w:val="en-US"/>
        </w:rPr>
        <w:t xml:space="preserve"> </w:t>
      </w:r>
      <w:r w:rsidRPr="00F07C5B">
        <w:rPr>
          <w:rFonts w:ascii="Arial" w:hAnsi="Arial" w:cs="Arial"/>
          <w:sz w:val="18"/>
          <w:szCs w:val="18"/>
          <w:lang w:val="en-US"/>
        </w:rPr>
        <w:t xml:space="preserve"> </w:t>
      </w:r>
    </w:p>
  </w:footnote>
  <w:footnote w:id="75">
    <w:p w14:paraId="7FD84E7B" w14:textId="77777777" w:rsidR="007B2A5F" w:rsidRPr="00F07C5B" w:rsidRDefault="007B2A5F" w:rsidP="009807DC">
      <w:pPr>
        <w:pStyle w:val="FootnoteText"/>
        <w:contextualSpacing/>
        <w:rPr>
          <w:rFonts w:ascii="Arial" w:hAnsi="Arial" w:cs="Arial"/>
          <w:sz w:val="18"/>
          <w:szCs w:val="18"/>
          <w:lang w:val="en-US"/>
        </w:rPr>
      </w:pPr>
      <w:r w:rsidRPr="00F07C5B">
        <w:rPr>
          <w:rStyle w:val="FootnoteReference"/>
          <w:rFonts w:ascii="Arial" w:hAnsi="Arial" w:cs="Arial"/>
          <w:sz w:val="18"/>
          <w:szCs w:val="18"/>
        </w:rPr>
        <w:footnoteRef/>
      </w:r>
      <w:r w:rsidRPr="00F07C5B">
        <w:rPr>
          <w:rFonts w:ascii="Arial" w:hAnsi="Arial" w:cs="Arial"/>
          <w:sz w:val="18"/>
          <w:szCs w:val="18"/>
        </w:rPr>
        <w:t xml:space="preserve"> </w:t>
      </w:r>
      <w:r w:rsidRPr="00F07C5B">
        <w:rPr>
          <w:rFonts w:ascii="Arial" w:hAnsi="Arial" w:cs="Arial"/>
          <w:sz w:val="18"/>
          <w:szCs w:val="18"/>
          <w:lang w:val="en-US"/>
        </w:rPr>
        <w:t xml:space="preserve">The Children’s Act 2018 is available in English at https://www.lawcommission.gov.np/en/wp-content/uploads/2019/07/The-Act-Relating-to-Children-2075-2018.pdf. </w:t>
      </w:r>
    </w:p>
  </w:footnote>
  <w:footnote w:id="76">
    <w:p w14:paraId="2847B215" w14:textId="2FE96967" w:rsidR="007B2A5F" w:rsidRPr="00F07C5B" w:rsidRDefault="007B2A5F" w:rsidP="009807DC">
      <w:pPr>
        <w:pStyle w:val="FootnoteText"/>
        <w:contextualSpacing/>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Referred to in Khabarhub, </w:t>
      </w:r>
      <w:r w:rsidRPr="00F07C5B">
        <w:rPr>
          <w:rFonts w:ascii="Arial" w:hAnsi="Arial" w:cs="Arial"/>
          <w:i/>
          <w:iCs/>
          <w:sz w:val="18"/>
          <w:szCs w:val="18"/>
        </w:rPr>
        <w:t>Campaign to make country free of street children gains pace, 22 January 2021,</w:t>
      </w:r>
      <w:r w:rsidRPr="00F07C5B">
        <w:rPr>
          <w:rFonts w:ascii="Arial" w:hAnsi="Arial" w:cs="Arial"/>
          <w:sz w:val="18"/>
          <w:szCs w:val="18"/>
        </w:rPr>
        <w:t xml:space="preserve"> available at </w:t>
      </w:r>
      <w:r w:rsidR="00920D25" w:rsidRPr="00F07C5B">
        <w:rPr>
          <w:rFonts w:ascii="Arial" w:hAnsi="Arial" w:cs="Arial"/>
          <w:sz w:val="18"/>
          <w:szCs w:val="18"/>
        </w:rPr>
        <w:t>https://ncrc.gov.np/law-policy/topic/67.</w:t>
      </w:r>
    </w:p>
  </w:footnote>
  <w:footnote w:id="77">
    <w:p w14:paraId="61878A99" w14:textId="77777777" w:rsidR="007B2A5F" w:rsidRPr="00F07C5B" w:rsidRDefault="007B2A5F" w:rsidP="009807DC">
      <w:pPr>
        <w:pStyle w:val="FootnoteText"/>
        <w:contextualSpacing/>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w:t>
      </w:r>
      <w:r w:rsidRPr="00F07C5B">
        <w:rPr>
          <w:rFonts w:ascii="Arial" w:hAnsi="Arial" w:cs="Arial"/>
          <w:i/>
          <w:iCs/>
          <w:sz w:val="18"/>
          <w:szCs w:val="18"/>
        </w:rPr>
        <w:t>Id.</w:t>
      </w:r>
    </w:p>
  </w:footnote>
  <w:footnote w:id="78">
    <w:p w14:paraId="6FE20556" w14:textId="36B5D738" w:rsidR="00E11F86" w:rsidRPr="00F07C5B" w:rsidRDefault="00E11F86">
      <w:pPr>
        <w:pStyle w:val="FootnoteText"/>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CLARISSA, </w:t>
      </w:r>
      <w:r w:rsidR="00646FF2" w:rsidRPr="00F07C5B">
        <w:rPr>
          <w:rFonts w:ascii="Arial" w:hAnsi="Arial" w:cs="Arial"/>
          <w:i/>
          <w:iCs/>
          <w:sz w:val="18"/>
          <w:szCs w:val="18"/>
        </w:rPr>
        <w:t>Life Stories from Kathmandu’s adult entertainment sector</w:t>
      </w:r>
      <w:r w:rsidR="00646FF2" w:rsidRPr="00F07C5B">
        <w:rPr>
          <w:rFonts w:ascii="Arial" w:hAnsi="Arial" w:cs="Arial"/>
          <w:sz w:val="18"/>
          <w:szCs w:val="18"/>
        </w:rPr>
        <w:t xml:space="preserve">, is available at </w:t>
      </w:r>
      <w:r w:rsidR="00646FF2" w:rsidRPr="00F07C5B">
        <w:rPr>
          <w:rFonts w:ascii="Arial" w:hAnsi="Arial" w:cs="Arial"/>
          <w:sz w:val="18"/>
          <w:szCs w:val="18"/>
          <w:lang w:val="en-US"/>
        </w:rPr>
        <w:t>https://clarissa.global/resource/life-stories-from-kathmandus-adult-entertainment-sector-told-and-analysed-by-children-and-young-people/.</w:t>
      </w:r>
    </w:p>
  </w:footnote>
  <w:footnote w:id="79">
    <w:p w14:paraId="27DCE78D" w14:textId="77777777" w:rsidR="007B2A5F" w:rsidRPr="00F07C5B" w:rsidRDefault="007B2A5F" w:rsidP="009807DC">
      <w:pPr>
        <w:pStyle w:val="FootnoteText"/>
        <w:contextualSpacing/>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See paragraph 4.1.1.8 to 4.1.2 of the Guidelines. </w:t>
      </w:r>
    </w:p>
  </w:footnote>
  <w:footnote w:id="80">
    <w:p w14:paraId="60ABC923" w14:textId="2EF9DD50" w:rsidR="007B2A5F" w:rsidRPr="007F6C2B" w:rsidRDefault="007B2A5F" w:rsidP="009807DC">
      <w:pPr>
        <w:pStyle w:val="FootnoteText"/>
        <w:contextualSpacing/>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The Convention on the Rights of the Child 1989</w:t>
      </w:r>
      <w:r w:rsidR="007F6C2B">
        <w:rPr>
          <w:rFonts w:ascii="Arial" w:hAnsi="Arial" w:cs="Arial"/>
          <w:sz w:val="18"/>
          <w:szCs w:val="18"/>
        </w:rPr>
        <w:t>,</w:t>
      </w:r>
      <w:r w:rsidR="007F6C2B">
        <w:rPr>
          <w:rFonts w:ascii="Arial" w:hAnsi="Arial" w:cs="Arial"/>
          <w:i/>
          <w:iCs/>
          <w:sz w:val="18"/>
          <w:szCs w:val="18"/>
        </w:rPr>
        <w:t xml:space="preserve"> supra</w:t>
      </w:r>
      <w:r w:rsidR="007F6C2B">
        <w:rPr>
          <w:rFonts w:ascii="Arial" w:hAnsi="Arial" w:cs="Arial"/>
          <w:sz w:val="18"/>
          <w:szCs w:val="18"/>
        </w:rPr>
        <w:t xml:space="preserve"> note 5.</w:t>
      </w:r>
    </w:p>
  </w:footnote>
  <w:footnote w:id="81">
    <w:p w14:paraId="39503768" w14:textId="17773350" w:rsidR="007B2A5F" w:rsidRPr="007F6C2B" w:rsidRDefault="007B2A5F" w:rsidP="009807DC">
      <w:pPr>
        <w:pStyle w:val="FootnoteText"/>
        <w:contextualSpacing/>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United Nations Committee on the Rights of the Child General Comment 21</w:t>
      </w:r>
      <w:r w:rsidR="007F6C2B">
        <w:rPr>
          <w:rFonts w:ascii="Arial" w:hAnsi="Arial" w:cs="Arial"/>
          <w:sz w:val="18"/>
          <w:szCs w:val="18"/>
        </w:rPr>
        <w:t xml:space="preserve">, </w:t>
      </w:r>
      <w:r w:rsidR="007F6C2B">
        <w:rPr>
          <w:rFonts w:ascii="Arial" w:hAnsi="Arial" w:cs="Arial"/>
          <w:i/>
          <w:iCs/>
          <w:sz w:val="18"/>
          <w:szCs w:val="18"/>
        </w:rPr>
        <w:t>supra</w:t>
      </w:r>
      <w:r w:rsidR="007F6C2B">
        <w:rPr>
          <w:rFonts w:ascii="Arial" w:hAnsi="Arial" w:cs="Arial"/>
          <w:sz w:val="18"/>
          <w:szCs w:val="18"/>
        </w:rPr>
        <w:t xml:space="preserve"> note 1. </w:t>
      </w:r>
    </w:p>
  </w:footnote>
  <w:footnote w:id="82">
    <w:p w14:paraId="71031A1C" w14:textId="78B9A9FC" w:rsidR="0003273E" w:rsidRPr="00F07C5B" w:rsidRDefault="0003273E" w:rsidP="009807DC">
      <w:pPr>
        <w:pStyle w:val="FootnoteText"/>
        <w:rPr>
          <w:rFonts w:ascii="Arial" w:hAnsi="Arial" w:cs="Arial"/>
          <w:sz w:val="18"/>
          <w:szCs w:val="18"/>
        </w:rPr>
      </w:pPr>
      <w:r w:rsidRPr="00F07C5B">
        <w:rPr>
          <w:rStyle w:val="FootnoteReference"/>
          <w:rFonts w:ascii="Arial" w:hAnsi="Arial" w:cs="Arial"/>
          <w:sz w:val="18"/>
          <w:szCs w:val="18"/>
        </w:rPr>
        <w:footnoteRef/>
      </w:r>
      <w:r w:rsidRPr="00F07C5B">
        <w:rPr>
          <w:rFonts w:ascii="Arial" w:hAnsi="Arial" w:cs="Arial"/>
          <w:sz w:val="18"/>
          <w:szCs w:val="18"/>
        </w:rPr>
        <w:t xml:space="preserve"> Recommendations 1 to </w:t>
      </w:r>
      <w:r w:rsidR="00704008" w:rsidRPr="00F07C5B">
        <w:rPr>
          <w:rFonts w:ascii="Arial" w:hAnsi="Arial" w:cs="Arial"/>
          <w:sz w:val="18"/>
          <w:szCs w:val="18"/>
        </w:rPr>
        <w:t>3</w:t>
      </w:r>
      <w:r w:rsidR="00533286" w:rsidRPr="00F07C5B">
        <w:rPr>
          <w:rFonts w:ascii="Arial" w:hAnsi="Arial" w:cs="Arial"/>
          <w:sz w:val="18"/>
          <w:szCs w:val="18"/>
        </w:rPr>
        <w:t>, and</w:t>
      </w:r>
      <w:r w:rsidR="00704008" w:rsidRPr="00F07C5B">
        <w:rPr>
          <w:rFonts w:ascii="Arial" w:hAnsi="Arial" w:cs="Arial"/>
          <w:sz w:val="18"/>
          <w:szCs w:val="18"/>
        </w:rPr>
        <w:t xml:space="preserve"> 4 to 6,</w:t>
      </w:r>
      <w:r w:rsidRPr="00F07C5B">
        <w:rPr>
          <w:rFonts w:ascii="Arial" w:hAnsi="Arial" w:cs="Arial"/>
          <w:sz w:val="18"/>
          <w:szCs w:val="18"/>
        </w:rPr>
        <w:t xml:space="preserve"> are echoed by the Special Rapporteur on contemporary forms of slavery in A/HRC/54/30, which is available in English at: https://documents-dds-ny.un.org/doc/UNDOC/GEN/G23/132/65/PDF/G2313265.pdf?OpenElement.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63A"/>
    <w:multiLevelType w:val="hybridMultilevel"/>
    <w:tmpl w:val="52A61DE2"/>
    <w:lvl w:ilvl="0" w:tplc="B3A4270E">
      <w:start w:val="1"/>
      <w:numFmt w:val="decimal"/>
      <w:lvlText w:val="%1."/>
      <w:lvlJc w:val="left"/>
      <w:pPr>
        <w:ind w:left="720" w:hanging="360"/>
      </w:pPr>
      <w:rPr>
        <w:rFonts w:ascii="Cambria" w:eastAsia="Calibri" w:hAnsi="Cambria" w:cs="Calibri"/>
        <w:b w:val="0"/>
        <w:bCs w:val="0"/>
        <w:i w:val="0"/>
        <w:iCs w:val="0"/>
      </w:rPr>
    </w:lvl>
    <w:lvl w:ilvl="1" w:tplc="AC36297C">
      <w:start w:val="1"/>
      <w:numFmt w:val="lowerLetter"/>
      <w:lvlText w:val="%2."/>
      <w:lvlJc w:val="left"/>
      <w:pPr>
        <w:ind w:left="1440" w:hanging="360"/>
      </w:pPr>
      <w:rPr>
        <w:b w:val="0"/>
        <w:bCs w:val="0"/>
        <w:i w:val="0"/>
        <w:iCs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A5C82"/>
    <w:multiLevelType w:val="hybridMultilevel"/>
    <w:tmpl w:val="42562988"/>
    <w:lvl w:ilvl="0" w:tplc="AF784522">
      <w:start w:val="1"/>
      <w:numFmt w:val="bullet"/>
      <w:lvlText w:val=""/>
      <w:lvlJc w:val="left"/>
      <w:pPr>
        <w:ind w:left="720" w:hanging="360"/>
      </w:pPr>
      <w:rPr>
        <w:rFonts w:ascii="Symbol" w:hAnsi="Symbol" w:hint="default"/>
      </w:rPr>
    </w:lvl>
    <w:lvl w:ilvl="1" w:tplc="7C6492BA" w:tentative="1">
      <w:start w:val="1"/>
      <w:numFmt w:val="bullet"/>
      <w:lvlText w:val="o"/>
      <w:lvlJc w:val="left"/>
      <w:pPr>
        <w:ind w:left="1440" w:hanging="360"/>
      </w:pPr>
      <w:rPr>
        <w:rFonts w:ascii="Courier New" w:hAnsi="Courier New" w:cs="Courier New" w:hint="default"/>
      </w:rPr>
    </w:lvl>
    <w:lvl w:ilvl="2" w:tplc="59940B02" w:tentative="1">
      <w:start w:val="1"/>
      <w:numFmt w:val="bullet"/>
      <w:lvlText w:val=""/>
      <w:lvlJc w:val="left"/>
      <w:pPr>
        <w:ind w:left="2160" w:hanging="360"/>
      </w:pPr>
      <w:rPr>
        <w:rFonts w:ascii="Wingdings" w:hAnsi="Wingdings" w:hint="default"/>
      </w:rPr>
    </w:lvl>
    <w:lvl w:ilvl="3" w:tplc="ACFE3786" w:tentative="1">
      <w:start w:val="1"/>
      <w:numFmt w:val="bullet"/>
      <w:lvlText w:val=""/>
      <w:lvlJc w:val="left"/>
      <w:pPr>
        <w:ind w:left="2880" w:hanging="360"/>
      </w:pPr>
      <w:rPr>
        <w:rFonts w:ascii="Symbol" w:hAnsi="Symbol" w:hint="default"/>
      </w:rPr>
    </w:lvl>
    <w:lvl w:ilvl="4" w:tplc="6A7A5F5C" w:tentative="1">
      <w:start w:val="1"/>
      <w:numFmt w:val="bullet"/>
      <w:lvlText w:val="o"/>
      <w:lvlJc w:val="left"/>
      <w:pPr>
        <w:ind w:left="3600" w:hanging="360"/>
      </w:pPr>
      <w:rPr>
        <w:rFonts w:ascii="Courier New" w:hAnsi="Courier New" w:cs="Courier New" w:hint="default"/>
      </w:rPr>
    </w:lvl>
    <w:lvl w:ilvl="5" w:tplc="C3E49F48" w:tentative="1">
      <w:start w:val="1"/>
      <w:numFmt w:val="bullet"/>
      <w:lvlText w:val=""/>
      <w:lvlJc w:val="left"/>
      <w:pPr>
        <w:ind w:left="4320" w:hanging="360"/>
      </w:pPr>
      <w:rPr>
        <w:rFonts w:ascii="Wingdings" w:hAnsi="Wingdings" w:hint="default"/>
      </w:rPr>
    </w:lvl>
    <w:lvl w:ilvl="6" w:tplc="10BEC64A" w:tentative="1">
      <w:start w:val="1"/>
      <w:numFmt w:val="bullet"/>
      <w:lvlText w:val=""/>
      <w:lvlJc w:val="left"/>
      <w:pPr>
        <w:ind w:left="5040" w:hanging="360"/>
      </w:pPr>
      <w:rPr>
        <w:rFonts w:ascii="Symbol" w:hAnsi="Symbol" w:hint="default"/>
      </w:rPr>
    </w:lvl>
    <w:lvl w:ilvl="7" w:tplc="AB66EA4E" w:tentative="1">
      <w:start w:val="1"/>
      <w:numFmt w:val="bullet"/>
      <w:lvlText w:val="o"/>
      <w:lvlJc w:val="left"/>
      <w:pPr>
        <w:ind w:left="5760" w:hanging="360"/>
      </w:pPr>
      <w:rPr>
        <w:rFonts w:ascii="Courier New" w:hAnsi="Courier New" w:cs="Courier New" w:hint="default"/>
      </w:rPr>
    </w:lvl>
    <w:lvl w:ilvl="8" w:tplc="42D2F930" w:tentative="1">
      <w:start w:val="1"/>
      <w:numFmt w:val="bullet"/>
      <w:lvlText w:val=""/>
      <w:lvlJc w:val="left"/>
      <w:pPr>
        <w:ind w:left="6480" w:hanging="360"/>
      </w:pPr>
      <w:rPr>
        <w:rFonts w:ascii="Wingdings" w:hAnsi="Wingdings" w:hint="default"/>
      </w:rPr>
    </w:lvl>
  </w:abstractNum>
  <w:abstractNum w:abstractNumId="2" w15:restartNumberingAfterBreak="0">
    <w:nsid w:val="050F3155"/>
    <w:multiLevelType w:val="hybridMultilevel"/>
    <w:tmpl w:val="C64834EE"/>
    <w:lvl w:ilvl="0" w:tplc="FFFFFFFF">
      <w:start w:val="1"/>
      <w:numFmt w:val="decimal"/>
      <w:lvlText w:val="%1."/>
      <w:lvlJc w:val="left"/>
      <w:pPr>
        <w:ind w:left="720" w:hanging="360"/>
      </w:pPr>
      <w:rPr>
        <w:rFonts w:hint="default"/>
        <w:b w:val="0"/>
        <w:bCs w:val="0"/>
        <w:i w:val="0"/>
        <w:iCs w:val="0"/>
        <w:color w:val="auto"/>
      </w:rPr>
    </w:lvl>
    <w:lvl w:ilvl="1" w:tplc="FFFFFFFF">
      <w:start w:val="1"/>
      <w:numFmt w:val="lowerLetter"/>
      <w:lvlText w:val="%2."/>
      <w:lvlJc w:val="left"/>
      <w:pPr>
        <w:ind w:left="1440" w:hanging="360"/>
      </w:pPr>
      <w:rPr>
        <w:b w:val="0"/>
        <w:bCs w:val="0"/>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5673DF"/>
    <w:multiLevelType w:val="hybridMultilevel"/>
    <w:tmpl w:val="63A8B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AC4237"/>
    <w:multiLevelType w:val="multilevel"/>
    <w:tmpl w:val="038097A8"/>
    <w:lvl w:ilvl="0">
      <w:start w:val="5"/>
      <w:numFmt w:val="bullet"/>
      <w:lvlText w:val="-"/>
      <w:lvlJc w:val="left"/>
      <w:pPr>
        <w:ind w:left="2628" w:hanging="360"/>
      </w:pPr>
      <w:rPr>
        <w:rFonts w:ascii="Calibri" w:eastAsia="Calibri" w:hAnsi="Calibri" w:cs="Calibri"/>
      </w:rPr>
    </w:lvl>
    <w:lvl w:ilvl="1">
      <w:start w:val="1"/>
      <w:numFmt w:val="bullet"/>
      <w:lvlText w:val="o"/>
      <w:lvlJc w:val="left"/>
      <w:pPr>
        <w:ind w:left="3348" w:hanging="360"/>
      </w:pPr>
      <w:rPr>
        <w:rFonts w:ascii="Courier New" w:eastAsia="Courier New" w:hAnsi="Courier New" w:cs="Courier New"/>
      </w:rPr>
    </w:lvl>
    <w:lvl w:ilvl="2">
      <w:start w:val="1"/>
      <w:numFmt w:val="bullet"/>
      <w:lvlText w:val="▪"/>
      <w:lvlJc w:val="left"/>
      <w:pPr>
        <w:ind w:left="4068" w:hanging="360"/>
      </w:pPr>
      <w:rPr>
        <w:rFonts w:ascii="Noto Sans Symbols" w:eastAsia="Noto Sans Symbols" w:hAnsi="Noto Sans Symbols" w:cs="Noto Sans Symbols"/>
      </w:rPr>
    </w:lvl>
    <w:lvl w:ilvl="3">
      <w:start w:val="1"/>
      <w:numFmt w:val="bullet"/>
      <w:lvlText w:val="●"/>
      <w:lvlJc w:val="left"/>
      <w:pPr>
        <w:ind w:left="4788" w:hanging="360"/>
      </w:pPr>
      <w:rPr>
        <w:rFonts w:ascii="Noto Sans Symbols" w:eastAsia="Noto Sans Symbols" w:hAnsi="Noto Sans Symbols" w:cs="Noto Sans Symbols"/>
      </w:rPr>
    </w:lvl>
    <w:lvl w:ilvl="4">
      <w:start w:val="1"/>
      <w:numFmt w:val="bullet"/>
      <w:lvlText w:val="o"/>
      <w:lvlJc w:val="left"/>
      <w:pPr>
        <w:ind w:left="5508" w:hanging="360"/>
      </w:pPr>
      <w:rPr>
        <w:rFonts w:ascii="Courier New" w:eastAsia="Courier New" w:hAnsi="Courier New" w:cs="Courier New"/>
      </w:rPr>
    </w:lvl>
    <w:lvl w:ilvl="5">
      <w:start w:val="1"/>
      <w:numFmt w:val="bullet"/>
      <w:lvlText w:val="▪"/>
      <w:lvlJc w:val="left"/>
      <w:pPr>
        <w:ind w:left="6228" w:hanging="360"/>
      </w:pPr>
      <w:rPr>
        <w:rFonts w:ascii="Noto Sans Symbols" w:eastAsia="Noto Sans Symbols" w:hAnsi="Noto Sans Symbols" w:cs="Noto Sans Symbols"/>
      </w:rPr>
    </w:lvl>
    <w:lvl w:ilvl="6">
      <w:start w:val="1"/>
      <w:numFmt w:val="bullet"/>
      <w:lvlText w:val="●"/>
      <w:lvlJc w:val="left"/>
      <w:pPr>
        <w:ind w:left="6948" w:hanging="360"/>
      </w:pPr>
      <w:rPr>
        <w:rFonts w:ascii="Noto Sans Symbols" w:eastAsia="Noto Sans Symbols" w:hAnsi="Noto Sans Symbols" w:cs="Noto Sans Symbols"/>
      </w:rPr>
    </w:lvl>
    <w:lvl w:ilvl="7">
      <w:start w:val="1"/>
      <w:numFmt w:val="bullet"/>
      <w:lvlText w:val="o"/>
      <w:lvlJc w:val="left"/>
      <w:pPr>
        <w:ind w:left="7668" w:hanging="360"/>
      </w:pPr>
      <w:rPr>
        <w:rFonts w:ascii="Courier New" w:eastAsia="Courier New" w:hAnsi="Courier New" w:cs="Courier New"/>
      </w:rPr>
    </w:lvl>
    <w:lvl w:ilvl="8">
      <w:start w:val="1"/>
      <w:numFmt w:val="bullet"/>
      <w:lvlText w:val="▪"/>
      <w:lvlJc w:val="left"/>
      <w:pPr>
        <w:ind w:left="8388" w:hanging="360"/>
      </w:pPr>
      <w:rPr>
        <w:rFonts w:ascii="Noto Sans Symbols" w:eastAsia="Noto Sans Symbols" w:hAnsi="Noto Sans Symbols" w:cs="Noto Sans Symbols"/>
      </w:rPr>
    </w:lvl>
  </w:abstractNum>
  <w:abstractNum w:abstractNumId="5" w15:restartNumberingAfterBreak="0">
    <w:nsid w:val="086D6FEB"/>
    <w:multiLevelType w:val="hybridMultilevel"/>
    <w:tmpl w:val="98A8F9BC"/>
    <w:lvl w:ilvl="0" w:tplc="FEE2D1F8">
      <w:start w:val="1"/>
      <w:numFmt w:val="decimal"/>
      <w:lvlText w:val="%1."/>
      <w:lvlJc w:val="left"/>
      <w:pPr>
        <w:ind w:left="720" w:hanging="360"/>
      </w:pPr>
      <w:rPr>
        <w:rFonts w:hint="default"/>
        <w:b w:val="0"/>
        <w:bCs/>
        <w:sz w:val="22"/>
        <w:szCs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B24807"/>
    <w:multiLevelType w:val="hybridMultilevel"/>
    <w:tmpl w:val="15D4A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D20469"/>
    <w:multiLevelType w:val="hybridMultilevel"/>
    <w:tmpl w:val="37A4EA36"/>
    <w:lvl w:ilvl="0" w:tplc="B39E2678">
      <w:start w:val="3"/>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FE03224"/>
    <w:multiLevelType w:val="hybridMultilevel"/>
    <w:tmpl w:val="39FCE3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871542"/>
    <w:multiLevelType w:val="hybridMultilevel"/>
    <w:tmpl w:val="E23C9ACC"/>
    <w:lvl w:ilvl="0" w:tplc="FFFFFFFF">
      <w:start w:val="1"/>
      <w:numFmt w:val="decimal"/>
      <w:lvlText w:val="%1."/>
      <w:lvlJc w:val="left"/>
      <w:pPr>
        <w:ind w:left="720" w:hanging="360"/>
      </w:pPr>
      <w:rPr>
        <w:rFonts w:hint="default"/>
        <w:b w:val="0"/>
        <w:bCs/>
        <w:sz w:val="22"/>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C90B6C"/>
    <w:multiLevelType w:val="hybridMultilevel"/>
    <w:tmpl w:val="35FEDAD2"/>
    <w:lvl w:ilvl="0" w:tplc="14488B72">
      <w:start w:val="1"/>
      <w:numFmt w:val="decimal"/>
      <w:lvlText w:val="%1."/>
      <w:lvlJc w:val="left"/>
      <w:pPr>
        <w:ind w:left="720" w:hanging="360"/>
      </w:pPr>
      <w:rPr>
        <w:rFonts w:hint="default"/>
        <w:b w:val="0"/>
        <w:bCs/>
        <w:i w:val="0"/>
        <w:iCs w:val="0"/>
        <w:color w:val="auto"/>
        <w:sz w:val="22"/>
        <w:szCs w:val="22"/>
        <w:vertAlign w:val="baseline"/>
      </w:rPr>
    </w:lvl>
    <w:lvl w:ilvl="1" w:tplc="422CF2D4">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B5257D"/>
    <w:multiLevelType w:val="hybridMultilevel"/>
    <w:tmpl w:val="646E3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601FDE"/>
    <w:multiLevelType w:val="hybridMultilevel"/>
    <w:tmpl w:val="E23C9ACC"/>
    <w:lvl w:ilvl="0" w:tplc="FFFFFFFF">
      <w:start w:val="1"/>
      <w:numFmt w:val="decimal"/>
      <w:lvlText w:val="%1."/>
      <w:lvlJc w:val="left"/>
      <w:pPr>
        <w:ind w:left="720" w:hanging="360"/>
      </w:pPr>
      <w:rPr>
        <w:rFonts w:hint="default"/>
        <w:b w:val="0"/>
        <w:bCs/>
        <w:sz w:val="22"/>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184521"/>
    <w:multiLevelType w:val="multilevel"/>
    <w:tmpl w:val="895E71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B8A341A"/>
    <w:multiLevelType w:val="hybridMultilevel"/>
    <w:tmpl w:val="FEACC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595613"/>
    <w:multiLevelType w:val="hybridMultilevel"/>
    <w:tmpl w:val="C1C6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24BC1"/>
    <w:multiLevelType w:val="hybridMultilevel"/>
    <w:tmpl w:val="FAC05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2C1E91"/>
    <w:multiLevelType w:val="multilevel"/>
    <w:tmpl w:val="B438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445EF9"/>
    <w:multiLevelType w:val="hybridMultilevel"/>
    <w:tmpl w:val="E23C9ACC"/>
    <w:lvl w:ilvl="0" w:tplc="FFFFFFFF">
      <w:start w:val="1"/>
      <w:numFmt w:val="decimal"/>
      <w:lvlText w:val="%1."/>
      <w:lvlJc w:val="left"/>
      <w:pPr>
        <w:ind w:left="720" w:hanging="360"/>
      </w:pPr>
      <w:rPr>
        <w:rFonts w:hint="default"/>
        <w:b w:val="0"/>
        <w:bCs/>
        <w:sz w:val="22"/>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A369CA"/>
    <w:multiLevelType w:val="hybridMultilevel"/>
    <w:tmpl w:val="88A0F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A051719"/>
    <w:multiLevelType w:val="multilevel"/>
    <w:tmpl w:val="A8660244"/>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A79750B"/>
    <w:multiLevelType w:val="hybridMultilevel"/>
    <w:tmpl w:val="646E37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9F2C8F"/>
    <w:multiLevelType w:val="hybridMultilevel"/>
    <w:tmpl w:val="35FEDAD2"/>
    <w:lvl w:ilvl="0" w:tplc="FFFFFFFF">
      <w:start w:val="1"/>
      <w:numFmt w:val="decimal"/>
      <w:lvlText w:val="%1."/>
      <w:lvlJc w:val="left"/>
      <w:pPr>
        <w:ind w:left="720" w:hanging="360"/>
      </w:pPr>
      <w:rPr>
        <w:rFonts w:hint="default"/>
        <w:b w:val="0"/>
        <w:bCs/>
        <w:i w:val="0"/>
        <w:iCs w:val="0"/>
        <w:color w:val="auto"/>
        <w:sz w:val="22"/>
        <w:szCs w:val="22"/>
        <w:vertAlign w:val="baseline"/>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F22E88"/>
    <w:multiLevelType w:val="hybridMultilevel"/>
    <w:tmpl w:val="B3042C46"/>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E014B7"/>
    <w:multiLevelType w:val="hybridMultilevel"/>
    <w:tmpl w:val="E23C9ACC"/>
    <w:lvl w:ilvl="0" w:tplc="FFFFFFFF">
      <w:start w:val="1"/>
      <w:numFmt w:val="decimal"/>
      <w:lvlText w:val="%1."/>
      <w:lvlJc w:val="left"/>
      <w:pPr>
        <w:ind w:left="720" w:hanging="360"/>
      </w:pPr>
      <w:rPr>
        <w:rFonts w:hint="default"/>
        <w:b w:val="0"/>
        <w:bCs/>
        <w:sz w:val="22"/>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2732A4"/>
    <w:multiLevelType w:val="hybridMultilevel"/>
    <w:tmpl w:val="C64834EE"/>
    <w:lvl w:ilvl="0" w:tplc="DAB83EE6">
      <w:start w:val="1"/>
      <w:numFmt w:val="decimal"/>
      <w:lvlText w:val="%1."/>
      <w:lvlJc w:val="left"/>
      <w:pPr>
        <w:ind w:left="720" w:hanging="360"/>
      </w:pPr>
      <w:rPr>
        <w:rFonts w:hint="default"/>
        <w:b w:val="0"/>
        <w:bCs w:val="0"/>
        <w:i w:val="0"/>
        <w:iCs w:val="0"/>
        <w:color w:val="auto"/>
      </w:rPr>
    </w:lvl>
    <w:lvl w:ilvl="1" w:tplc="C5B42AD0">
      <w:start w:val="1"/>
      <w:numFmt w:val="lowerLetter"/>
      <w:lvlText w:val="%2."/>
      <w:lvlJc w:val="left"/>
      <w:pPr>
        <w:ind w:left="1440" w:hanging="360"/>
      </w:pPr>
      <w:rPr>
        <w:b w:val="0"/>
        <w:bCs w:val="0"/>
        <w:i w:val="0"/>
        <w:i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681302"/>
    <w:multiLevelType w:val="hybridMultilevel"/>
    <w:tmpl w:val="BF88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40907"/>
    <w:multiLevelType w:val="multilevel"/>
    <w:tmpl w:val="154EAF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16D1765"/>
    <w:multiLevelType w:val="hybridMultilevel"/>
    <w:tmpl w:val="E23C9ACC"/>
    <w:lvl w:ilvl="0" w:tplc="FFFFFFFF">
      <w:start w:val="1"/>
      <w:numFmt w:val="decimal"/>
      <w:lvlText w:val="%1."/>
      <w:lvlJc w:val="left"/>
      <w:pPr>
        <w:ind w:left="720" w:hanging="360"/>
      </w:pPr>
      <w:rPr>
        <w:rFonts w:hint="default"/>
        <w:b w:val="0"/>
        <w:bCs/>
        <w:sz w:val="22"/>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820CC5"/>
    <w:multiLevelType w:val="hybridMultilevel"/>
    <w:tmpl w:val="FAB8FA7A"/>
    <w:lvl w:ilvl="0" w:tplc="1F8C8A88">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A319F7"/>
    <w:multiLevelType w:val="hybridMultilevel"/>
    <w:tmpl w:val="0A14F172"/>
    <w:lvl w:ilvl="0" w:tplc="4D80B868">
      <w:start w:val="1"/>
      <w:numFmt w:val="bullet"/>
      <w:lvlText w:val=""/>
      <w:lvlJc w:val="left"/>
      <w:pPr>
        <w:ind w:left="720" w:hanging="360"/>
      </w:pPr>
      <w:rPr>
        <w:rFonts w:ascii="Symbol" w:hAnsi="Symbol" w:hint="default"/>
      </w:rPr>
    </w:lvl>
    <w:lvl w:ilvl="1" w:tplc="22CE799C" w:tentative="1">
      <w:start w:val="1"/>
      <w:numFmt w:val="bullet"/>
      <w:lvlText w:val="o"/>
      <w:lvlJc w:val="left"/>
      <w:pPr>
        <w:ind w:left="1440" w:hanging="360"/>
      </w:pPr>
      <w:rPr>
        <w:rFonts w:ascii="Courier New" w:hAnsi="Courier New" w:cs="Courier New" w:hint="default"/>
      </w:rPr>
    </w:lvl>
    <w:lvl w:ilvl="2" w:tplc="BA04C086" w:tentative="1">
      <w:start w:val="1"/>
      <w:numFmt w:val="bullet"/>
      <w:lvlText w:val=""/>
      <w:lvlJc w:val="left"/>
      <w:pPr>
        <w:ind w:left="2160" w:hanging="360"/>
      </w:pPr>
      <w:rPr>
        <w:rFonts w:ascii="Wingdings" w:hAnsi="Wingdings" w:hint="default"/>
      </w:rPr>
    </w:lvl>
    <w:lvl w:ilvl="3" w:tplc="48EE6012" w:tentative="1">
      <w:start w:val="1"/>
      <w:numFmt w:val="bullet"/>
      <w:lvlText w:val=""/>
      <w:lvlJc w:val="left"/>
      <w:pPr>
        <w:ind w:left="2880" w:hanging="360"/>
      </w:pPr>
      <w:rPr>
        <w:rFonts w:ascii="Symbol" w:hAnsi="Symbol" w:hint="default"/>
      </w:rPr>
    </w:lvl>
    <w:lvl w:ilvl="4" w:tplc="F6C805B0" w:tentative="1">
      <w:start w:val="1"/>
      <w:numFmt w:val="bullet"/>
      <w:lvlText w:val="o"/>
      <w:lvlJc w:val="left"/>
      <w:pPr>
        <w:ind w:left="3600" w:hanging="360"/>
      </w:pPr>
      <w:rPr>
        <w:rFonts w:ascii="Courier New" w:hAnsi="Courier New" w:cs="Courier New" w:hint="default"/>
      </w:rPr>
    </w:lvl>
    <w:lvl w:ilvl="5" w:tplc="73A058F0" w:tentative="1">
      <w:start w:val="1"/>
      <w:numFmt w:val="bullet"/>
      <w:lvlText w:val=""/>
      <w:lvlJc w:val="left"/>
      <w:pPr>
        <w:ind w:left="4320" w:hanging="360"/>
      </w:pPr>
      <w:rPr>
        <w:rFonts w:ascii="Wingdings" w:hAnsi="Wingdings" w:hint="default"/>
      </w:rPr>
    </w:lvl>
    <w:lvl w:ilvl="6" w:tplc="8BCCBA26" w:tentative="1">
      <w:start w:val="1"/>
      <w:numFmt w:val="bullet"/>
      <w:lvlText w:val=""/>
      <w:lvlJc w:val="left"/>
      <w:pPr>
        <w:ind w:left="5040" w:hanging="360"/>
      </w:pPr>
      <w:rPr>
        <w:rFonts w:ascii="Symbol" w:hAnsi="Symbol" w:hint="default"/>
      </w:rPr>
    </w:lvl>
    <w:lvl w:ilvl="7" w:tplc="CFA689EA" w:tentative="1">
      <w:start w:val="1"/>
      <w:numFmt w:val="bullet"/>
      <w:lvlText w:val="o"/>
      <w:lvlJc w:val="left"/>
      <w:pPr>
        <w:ind w:left="5760" w:hanging="360"/>
      </w:pPr>
      <w:rPr>
        <w:rFonts w:ascii="Courier New" w:hAnsi="Courier New" w:cs="Courier New" w:hint="default"/>
      </w:rPr>
    </w:lvl>
    <w:lvl w:ilvl="8" w:tplc="57E8EADE" w:tentative="1">
      <w:start w:val="1"/>
      <w:numFmt w:val="bullet"/>
      <w:lvlText w:val=""/>
      <w:lvlJc w:val="left"/>
      <w:pPr>
        <w:ind w:left="6480" w:hanging="360"/>
      </w:pPr>
      <w:rPr>
        <w:rFonts w:ascii="Wingdings" w:hAnsi="Wingdings" w:hint="default"/>
      </w:rPr>
    </w:lvl>
  </w:abstractNum>
  <w:abstractNum w:abstractNumId="31" w15:restartNumberingAfterBreak="0">
    <w:nsid w:val="685718BA"/>
    <w:multiLevelType w:val="hybridMultilevel"/>
    <w:tmpl w:val="EF067F90"/>
    <w:lvl w:ilvl="0" w:tplc="434630E6">
      <w:start w:val="1"/>
      <w:numFmt w:val="decimal"/>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912A44"/>
    <w:multiLevelType w:val="hybridMultilevel"/>
    <w:tmpl w:val="E23C9ACC"/>
    <w:lvl w:ilvl="0" w:tplc="FFFFFFFF">
      <w:start w:val="1"/>
      <w:numFmt w:val="decimal"/>
      <w:lvlText w:val="%1."/>
      <w:lvlJc w:val="left"/>
      <w:pPr>
        <w:ind w:left="720" w:hanging="360"/>
      </w:pPr>
      <w:rPr>
        <w:rFonts w:hint="default"/>
        <w:b w:val="0"/>
        <w:bCs/>
        <w:sz w:val="22"/>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59A6549"/>
    <w:multiLevelType w:val="hybridMultilevel"/>
    <w:tmpl w:val="64102DE0"/>
    <w:lvl w:ilvl="0" w:tplc="7F52063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5B0B7C"/>
    <w:multiLevelType w:val="hybridMultilevel"/>
    <w:tmpl w:val="6BA0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FD5D6D"/>
    <w:multiLevelType w:val="hybridMultilevel"/>
    <w:tmpl w:val="35FEDAD2"/>
    <w:lvl w:ilvl="0" w:tplc="FFFFFFFF">
      <w:start w:val="1"/>
      <w:numFmt w:val="decimal"/>
      <w:lvlText w:val="%1."/>
      <w:lvlJc w:val="left"/>
      <w:pPr>
        <w:ind w:left="720" w:hanging="360"/>
      </w:pPr>
      <w:rPr>
        <w:rFonts w:hint="default"/>
        <w:b w:val="0"/>
        <w:bCs/>
        <w:i w:val="0"/>
        <w:iCs w:val="0"/>
        <w:color w:val="auto"/>
        <w:sz w:val="22"/>
        <w:szCs w:val="22"/>
        <w:vertAlign w:val="baseline"/>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885969">
    <w:abstractNumId w:val="27"/>
  </w:num>
  <w:num w:numId="2" w16cid:durableId="1475177748">
    <w:abstractNumId w:val="4"/>
  </w:num>
  <w:num w:numId="3" w16cid:durableId="1826505340">
    <w:abstractNumId w:val="20"/>
  </w:num>
  <w:num w:numId="4" w16cid:durableId="956909510">
    <w:abstractNumId w:val="13"/>
  </w:num>
  <w:num w:numId="5" w16cid:durableId="912280554">
    <w:abstractNumId w:val="14"/>
  </w:num>
  <w:num w:numId="6" w16cid:durableId="61295789">
    <w:abstractNumId w:val="16"/>
  </w:num>
  <w:num w:numId="7" w16cid:durableId="748621338">
    <w:abstractNumId w:val="15"/>
  </w:num>
  <w:num w:numId="8" w16cid:durableId="1091781991">
    <w:abstractNumId w:val="34"/>
  </w:num>
  <w:num w:numId="9" w16cid:durableId="1311667082">
    <w:abstractNumId w:val="26"/>
  </w:num>
  <w:num w:numId="10" w16cid:durableId="343675551">
    <w:abstractNumId w:val="29"/>
  </w:num>
  <w:num w:numId="11" w16cid:durableId="917324556">
    <w:abstractNumId w:val="7"/>
  </w:num>
  <w:num w:numId="12" w16cid:durableId="1718165636">
    <w:abstractNumId w:val="11"/>
  </w:num>
  <w:num w:numId="13" w16cid:durableId="1795441554">
    <w:abstractNumId w:val="21"/>
  </w:num>
  <w:num w:numId="14" w16cid:durableId="1700399522">
    <w:abstractNumId w:val="25"/>
  </w:num>
  <w:num w:numId="15" w16cid:durableId="150802266">
    <w:abstractNumId w:val="31"/>
  </w:num>
  <w:num w:numId="16" w16cid:durableId="828667010">
    <w:abstractNumId w:val="10"/>
  </w:num>
  <w:num w:numId="17" w16cid:durableId="807279954">
    <w:abstractNumId w:val="17"/>
  </w:num>
  <w:num w:numId="18" w16cid:durableId="1681078670">
    <w:abstractNumId w:val="24"/>
  </w:num>
  <w:num w:numId="19" w16cid:durableId="1167404531">
    <w:abstractNumId w:val="5"/>
  </w:num>
  <w:num w:numId="20" w16cid:durableId="1151215154">
    <w:abstractNumId w:val="9"/>
  </w:num>
  <w:num w:numId="21" w16cid:durableId="11221142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6605997">
    <w:abstractNumId w:val="6"/>
  </w:num>
  <w:num w:numId="23" w16cid:durableId="1644964671">
    <w:abstractNumId w:val="8"/>
  </w:num>
  <w:num w:numId="24" w16cid:durableId="1379469837">
    <w:abstractNumId w:val="3"/>
  </w:num>
  <w:num w:numId="25" w16cid:durableId="1222205884">
    <w:abstractNumId w:val="12"/>
  </w:num>
  <w:num w:numId="26" w16cid:durableId="588662184">
    <w:abstractNumId w:val="32"/>
  </w:num>
  <w:num w:numId="27" w16cid:durableId="1168062188">
    <w:abstractNumId w:val="18"/>
  </w:num>
  <w:num w:numId="28" w16cid:durableId="1128205226">
    <w:abstractNumId w:val="28"/>
  </w:num>
  <w:num w:numId="29" w16cid:durableId="1402673464">
    <w:abstractNumId w:val="0"/>
  </w:num>
  <w:num w:numId="30" w16cid:durableId="827867368">
    <w:abstractNumId w:val="33"/>
  </w:num>
  <w:num w:numId="31" w16cid:durableId="628828574">
    <w:abstractNumId w:val="22"/>
  </w:num>
  <w:num w:numId="32" w16cid:durableId="298805175">
    <w:abstractNumId w:val="30"/>
  </w:num>
  <w:num w:numId="33" w16cid:durableId="529874771">
    <w:abstractNumId w:val="1"/>
  </w:num>
  <w:num w:numId="34" w16cid:durableId="1143885182">
    <w:abstractNumId w:val="2"/>
  </w:num>
  <w:num w:numId="35" w16cid:durableId="2099251572">
    <w:abstractNumId w:val="23"/>
  </w:num>
  <w:num w:numId="36" w16cid:durableId="180781411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AB"/>
    <w:rsid w:val="0000088E"/>
    <w:rsid w:val="00001776"/>
    <w:rsid w:val="00003A04"/>
    <w:rsid w:val="00016305"/>
    <w:rsid w:val="00021E1A"/>
    <w:rsid w:val="00022F46"/>
    <w:rsid w:val="000230B2"/>
    <w:rsid w:val="00027644"/>
    <w:rsid w:val="0003273E"/>
    <w:rsid w:val="0003425A"/>
    <w:rsid w:val="00035BF8"/>
    <w:rsid w:val="00036C59"/>
    <w:rsid w:val="00037DDF"/>
    <w:rsid w:val="00041B95"/>
    <w:rsid w:val="00045DC6"/>
    <w:rsid w:val="00046BBB"/>
    <w:rsid w:val="00046BC2"/>
    <w:rsid w:val="00052B7A"/>
    <w:rsid w:val="00053399"/>
    <w:rsid w:val="00055BA9"/>
    <w:rsid w:val="00056563"/>
    <w:rsid w:val="00060310"/>
    <w:rsid w:val="000625AB"/>
    <w:rsid w:val="000644D9"/>
    <w:rsid w:val="0006702E"/>
    <w:rsid w:val="00077755"/>
    <w:rsid w:val="00083D0A"/>
    <w:rsid w:val="0008541A"/>
    <w:rsid w:val="00085A30"/>
    <w:rsid w:val="00085BB6"/>
    <w:rsid w:val="00094562"/>
    <w:rsid w:val="0009491C"/>
    <w:rsid w:val="000A0693"/>
    <w:rsid w:val="000A27E7"/>
    <w:rsid w:val="000A6E71"/>
    <w:rsid w:val="000B5EA8"/>
    <w:rsid w:val="000C2214"/>
    <w:rsid w:val="000C30C6"/>
    <w:rsid w:val="000C64B7"/>
    <w:rsid w:val="000C6702"/>
    <w:rsid w:val="000D2275"/>
    <w:rsid w:val="000D2276"/>
    <w:rsid w:val="000D7F0A"/>
    <w:rsid w:val="000E6B49"/>
    <w:rsid w:val="000E6F06"/>
    <w:rsid w:val="000E7565"/>
    <w:rsid w:val="000F49BA"/>
    <w:rsid w:val="000F6E46"/>
    <w:rsid w:val="000F7F29"/>
    <w:rsid w:val="00102E87"/>
    <w:rsid w:val="00104677"/>
    <w:rsid w:val="001054E4"/>
    <w:rsid w:val="00105B2D"/>
    <w:rsid w:val="00106649"/>
    <w:rsid w:val="00112C92"/>
    <w:rsid w:val="00113A39"/>
    <w:rsid w:val="00113C63"/>
    <w:rsid w:val="00116EAE"/>
    <w:rsid w:val="00117679"/>
    <w:rsid w:val="00117C0B"/>
    <w:rsid w:val="00120B3E"/>
    <w:rsid w:val="00121FE3"/>
    <w:rsid w:val="0012329B"/>
    <w:rsid w:val="00123AC9"/>
    <w:rsid w:val="00134C6B"/>
    <w:rsid w:val="001366A1"/>
    <w:rsid w:val="001423ED"/>
    <w:rsid w:val="00142A97"/>
    <w:rsid w:val="00147EB2"/>
    <w:rsid w:val="0015031D"/>
    <w:rsid w:val="001544CD"/>
    <w:rsid w:val="00154A11"/>
    <w:rsid w:val="001629BF"/>
    <w:rsid w:val="00162C39"/>
    <w:rsid w:val="00163DFE"/>
    <w:rsid w:val="0016480A"/>
    <w:rsid w:val="00165431"/>
    <w:rsid w:val="00167961"/>
    <w:rsid w:val="00167F71"/>
    <w:rsid w:val="00181F7A"/>
    <w:rsid w:val="0018264D"/>
    <w:rsid w:val="00183627"/>
    <w:rsid w:val="00190F3F"/>
    <w:rsid w:val="0019501E"/>
    <w:rsid w:val="00195E9D"/>
    <w:rsid w:val="001A0F5B"/>
    <w:rsid w:val="001A1CFC"/>
    <w:rsid w:val="001A2AF7"/>
    <w:rsid w:val="001B3164"/>
    <w:rsid w:val="001B3B94"/>
    <w:rsid w:val="001B51AC"/>
    <w:rsid w:val="001B53D4"/>
    <w:rsid w:val="001B64CC"/>
    <w:rsid w:val="001C3814"/>
    <w:rsid w:val="001C3B2F"/>
    <w:rsid w:val="001C4BD6"/>
    <w:rsid w:val="001C4CEE"/>
    <w:rsid w:val="001C6496"/>
    <w:rsid w:val="001C68C5"/>
    <w:rsid w:val="001D6CB8"/>
    <w:rsid w:val="001D7A2C"/>
    <w:rsid w:val="001E0A24"/>
    <w:rsid w:val="001E1E23"/>
    <w:rsid w:val="001E25CE"/>
    <w:rsid w:val="001F1BC3"/>
    <w:rsid w:val="001F3653"/>
    <w:rsid w:val="001F3E27"/>
    <w:rsid w:val="001F4F72"/>
    <w:rsid w:val="001F508D"/>
    <w:rsid w:val="001F6D63"/>
    <w:rsid w:val="002041BD"/>
    <w:rsid w:val="00205302"/>
    <w:rsid w:val="0021227B"/>
    <w:rsid w:val="0021608E"/>
    <w:rsid w:val="00217F68"/>
    <w:rsid w:val="002214A1"/>
    <w:rsid w:val="00230637"/>
    <w:rsid w:val="00230B50"/>
    <w:rsid w:val="002317B4"/>
    <w:rsid w:val="00232CE5"/>
    <w:rsid w:val="002365BF"/>
    <w:rsid w:val="0025060C"/>
    <w:rsid w:val="002522E6"/>
    <w:rsid w:val="00252F81"/>
    <w:rsid w:val="00254EC6"/>
    <w:rsid w:val="00257E68"/>
    <w:rsid w:val="00261E54"/>
    <w:rsid w:val="00275A3B"/>
    <w:rsid w:val="00276C9D"/>
    <w:rsid w:val="002846A8"/>
    <w:rsid w:val="00286BAB"/>
    <w:rsid w:val="00290B96"/>
    <w:rsid w:val="002A08A1"/>
    <w:rsid w:val="002A5E58"/>
    <w:rsid w:val="002B294C"/>
    <w:rsid w:val="002B3EBE"/>
    <w:rsid w:val="002C0A79"/>
    <w:rsid w:val="002C2163"/>
    <w:rsid w:val="002C2635"/>
    <w:rsid w:val="002C6844"/>
    <w:rsid w:val="002D037A"/>
    <w:rsid w:val="002D064A"/>
    <w:rsid w:val="002D364D"/>
    <w:rsid w:val="002D42D6"/>
    <w:rsid w:val="002D54E9"/>
    <w:rsid w:val="002E4B46"/>
    <w:rsid w:val="002E5F27"/>
    <w:rsid w:val="002E6C98"/>
    <w:rsid w:val="002F0069"/>
    <w:rsid w:val="002F34C6"/>
    <w:rsid w:val="002F55FE"/>
    <w:rsid w:val="003047CF"/>
    <w:rsid w:val="0031010F"/>
    <w:rsid w:val="00310A7C"/>
    <w:rsid w:val="00311929"/>
    <w:rsid w:val="00313C49"/>
    <w:rsid w:val="003140F3"/>
    <w:rsid w:val="003159DD"/>
    <w:rsid w:val="003164FF"/>
    <w:rsid w:val="00316523"/>
    <w:rsid w:val="00324381"/>
    <w:rsid w:val="00325004"/>
    <w:rsid w:val="003254A9"/>
    <w:rsid w:val="00326AC3"/>
    <w:rsid w:val="00333A10"/>
    <w:rsid w:val="00335811"/>
    <w:rsid w:val="00337CD4"/>
    <w:rsid w:val="0034050A"/>
    <w:rsid w:val="00347163"/>
    <w:rsid w:val="003561C1"/>
    <w:rsid w:val="00360CE8"/>
    <w:rsid w:val="003672D2"/>
    <w:rsid w:val="00393A6E"/>
    <w:rsid w:val="00395085"/>
    <w:rsid w:val="00396356"/>
    <w:rsid w:val="003A0169"/>
    <w:rsid w:val="003A281B"/>
    <w:rsid w:val="003A2D82"/>
    <w:rsid w:val="003A377A"/>
    <w:rsid w:val="003A5CDC"/>
    <w:rsid w:val="003A6F08"/>
    <w:rsid w:val="003B01EE"/>
    <w:rsid w:val="003B0260"/>
    <w:rsid w:val="003B4A1C"/>
    <w:rsid w:val="003C146A"/>
    <w:rsid w:val="003C2A29"/>
    <w:rsid w:val="003D19B7"/>
    <w:rsid w:val="003D1BC4"/>
    <w:rsid w:val="003D1C1B"/>
    <w:rsid w:val="003D7A54"/>
    <w:rsid w:val="003E0433"/>
    <w:rsid w:val="003E3E43"/>
    <w:rsid w:val="003E668E"/>
    <w:rsid w:val="003E66D3"/>
    <w:rsid w:val="003F099F"/>
    <w:rsid w:val="003F3E78"/>
    <w:rsid w:val="003F622C"/>
    <w:rsid w:val="00402659"/>
    <w:rsid w:val="00406897"/>
    <w:rsid w:val="004108B7"/>
    <w:rsid w:val="0041425E"/>
    <w:rsid w:val="00416605"/>
    <w:rsid w:val="0042036E"/>
    <w:rsid w:val="00422399"/>
    <w:rsid w:val="0042296C"/>
    <w:rsid w:val="00424B45"/>
    <w:rsid w:val="00424CE0"/>
    <w:rsid w:val="00426471"/>
    <w:rsid w:val="00434B76"/>
    <w:rsid w:val="00440F1A"/>
    <w:rsid w:val="00443AE6"/>
    <w:rsid w:val="004447C7"/>
    <w:rsid w:val="004526D9"/>
    <w:rsid w:val="00454152"/>
    <w:rsid w:val="00463854"/>
    <w:rsid w:val="00463F72"/>
    <w:rsid w:val="00464C03"/>
    <w:rsid w:val="004666AC"/>
    <w:rsid w:val="004674A9"/>
    <w:rsid w:val="00473AF3"/>
    <w:rsid w:val="00475C39"/>
    <w:rsid w:val="0047604B"/>
    <w:rsid w:val="00477F6F"/>
    <w:rsid w:val="0048278B"/>
    <w:rsid w:val="00484909"/>
    <w:rsid w:val="0049699A"/>
    <w:rsid w:val="004A37B8"/>
    <w:rsid w:val="004A38B0"/>
    <w:rsid w:val="004A5C7B"/>
    <w:rsid w:val="004B13CA"/>
    <w:rsid w:val="004C55E5"/>
    <w:rsid w:val="004C5997"/>
    <w:rsid w:val="004C7758"/>
    <w:rsid w:val="004C7A69"/>
    <w:rsid w:val="004D0216"/>
    <w:rsid w:val="004D1886"/>
    <w:rsid w:val="004D3152"/>
    <w:rsid w:val="004D32C4"/>
    <w:rsid w:val="004D3FD5"/>
    <w:rsid w:val="004D645D"/>
    <w:rsid w:val="004D6D5C"/>
    <w:rsid w:val="004D74FF"/>
    <w:rsid w:val="004D7FE4"/>
    <w:rsid w:val="004E0A3D"/>
    <w:rsid w:val="004E4E88"/>
    <w:rsid w:val="004E5520"/>
    <w:rsid w:val="004E61B8"/>
    <w:rsid w:val="004E7854"/>
    <w:rsid w:val="004F06CC"/>
    <w:rsid w:val="0050099E"/>
    <w:rsid w:val="00502748"/>
    <w:rsid w:val="005052C5"/>
    <w:rsid w:val="005056BE"/>
    <w:rsid w:val="00510339"/>
    <w:rsid w:val="005128D1"/>
    <w:rsid w:val="005141EF"/>
    <w:rsid w:val="0051734E"/>
    <w:rsid w:val="005200DF"/>
    <w:rsid w:val="0052152D"/>
    <w:rsid w:val="00525BC0"/>
    <w:rsid w:val="005273ED"/>
    <w:rsid w:val="005304B6"/>
    <w:rsid w:val="005304EC"/>
    <w:rsid w:val="005308D4"/>
    <w:rsid w:val="00533286"/>
    <w:rsid w:val="00534888"/>
    <w:rsid w:val="00545A61"/>
    <w:rsid w:val="00547320"/>
    <w:rsid w:val="00547ACF"/>
    <w:rsid w:val="00547C41"/>
    <w:rsid w:val="00552F61"/>
    <w:rsid w:val="005564D6"/>
    <w:rsid w:val="00560CA3"/>
    <w:rsid w:val="00563181"/>
    <w:rsid w:val="0056798B"/>
    <w:rsid w:val="00567E20"/>
    <w:rsid w:val="00570205"/>
    <w:rsid w:val="005740E8"/>
    <w:rsid w:val="0057564D"/>
    <w:rsid w:val="005759F0"/>
    <w:rsid w:val="005777DC"/>
    <w:rsid w:val="005804E5"/>
    <w:rsid w:val="00582814"/>
    <w:rsid w:val="005847BC"/>
    <w:rsid w:val="00586224"/>
    <w:rsid w:val="00587B69"/>
    <w:rsid w:val="00587EE4"/>
    <w:rsid w:val="005947B3"/>
    <w:rsid w:val="00595520"/>
    <w:rsid w:val="005A1335"/>
    <w:rsid w:val="005A320F"/>
    <w:rsid w:val="005A396F"/>
    <w:rsid w:val="005A5174"/>
    <w:rsid w:val="005A58F9"/>
    <w:rsid w:val="005B526F"/>
    <w:rsid w:val="005B5418"/>
    <w:rsid w:val="005B64C1"/>
    <w:rsid w:val="005B773D"/>
    <w:rsid w:val="005C47A5"/>
    <w:rsid w:val="005C6B72"/>
    <w:rsid w:val="005C7807"/>
    <w:rsid w:val="005D3E17"/>
    <w:rsid w:val="005D629E"/>
    <w:rsid w:val="005F0403"/>
    <w:rsid w:val="005F044A"/>
    <w:rsid w:val="005F0B32"/>
    <w:rsid w:val="005F2EB8"/>
    <w:rsid w:val="005F30B1"/>
    <w:rsid w:val="005F368E"/>
    <w:rsid w:val="005F3E2A"/>
    <w:rsid w:val="005F7201"/>
    <w:rsid w:val="006060A9"/>
    <w:rsid w:val="00613338"/>
    <w:rsid w:val="006152DC"/>
    <w:rsid w:val="00617922"/>
    <w:rsid w:val="00620493"/>
    <w:rsid w:val="00621CA1"/>
    <w:rsid w:val="006235EE"/>
    <w:rsid w:val="00625E53"/>
    <w:rsid w:val="00631FBD"/>
    <w:rsid w:val="006325AD"/>
    <w:rsid w:val="006352E6"/>
    <w:rsid w:val="00644585"/>
    <w:rsid w:val="00646FF2"/>
    <w:rsid w:val="00651D9B"/>
    <w:rsid w:val="00652E6E"/>
    <w:rsid w:val="006549F0"/>
    <w:rsid w:val="00656BE9"/>
    <w:rsid w:val="00661336"/>
    <w:rsid w:val="00663D87"/>
    <w:rsid w:val="00664622"/>
    <w:rsid w:val="006672B9"/>
    <w:rsid w:val="00674A13"/>
    <w:rsid w:val="00675932"/>
    <w:rsid w:val="00676AAF"/>
    <w:rsid w:val="0068242F"/>
    <w:rsid w:val="0068632B"/>
    <w:rsid w:val="006922B1"/>
    <w:rsid w:val="00696D5C"/>
    <w:rsid w:val="006A5E6C"/>
    <w:rsid w:val="006B6457"/>
    <w:rsid w:val="006B7C3D"/>
    <w:rsid w:val="006C07A4"/>
    <w:rsid w:val="006C2167"/>
    <w:rsid w:val="006C4E1F"/>
    <w:rsid w:val="006C6026"/>
    <w:rsid w:val="006C6D2C"/>
    <w:rsid w:val="006D097F"/>
    <w:rsid w:val="006D238C"/>
    <w:rsid w:val="006D3429"/>
    <w:rsid w:val="006D395F"/>
    <w:rsid w:val="006D7050"/>
    <w:rsid w:val="006E01CC"/>
    <w:rsid w:val="006E0A9F"/>
    <w:rsid w:val="006E2C41"/>
    <w:rsid w:val="006E50E7"/>
    <w:rsid w:val="006E7D92"/>
    <w:rsid w:val="006F08CB"/>
    <w:rsid w:val="006F35E2"/>
    <w:rsid w:val="00701013"/>
    <w:rsid w:val="00704008"/>
    <w:rsid w:val="0070477C"/>
    <w:rsid w:val="00705C8B"/>
    <w:rsid w:val="00707A08"/>
    <w:rsid w:val="00710EE5"/>
    <w:rsid w:val="00711404"/>
    <w:rsid w:val="007120CA"/>
    <w:rsid w:val="00716B8A"/>
    <w:rsid w:val="007172F4"/>
    <w:rsid w:val="007210C2"/>
    <w:rsid w:val="007225A8"/>
    <w:rsid w:val="00723259"/>
    <w:rsid w:val="00726295"/>
    <w:rsid w:val="00740469"/>
    <w:rsid w:val="00745055"/>
    <w:rsid w:val="00753BEA"/>
    <w:rsid w:val="00754033"/>
    <w:rsid w:val="007563B0"/>
    <w:rsid w:val="00760590"/>
    <w:rsid w:val="00762566"/>
    <w:rsid w:val="0076511B"/>
    <w:rsid w:val="00771024"/>
    <w:rsid w:val="007722F9"/>
    <w:rsid w:val="0077401F"/>
    <w:rsid w:val="00774A50"/>
    <w:rsid w:val="007751D5"/>
    <w:rsid w:val="00775DDC"/>
    <w:rsid w:val="00776AA5"/>
    <w:rsid w:val="00781F30"/>
    <w:rsid w:val="0078357E"/>
    <w:rsid w:val="0078530C"/>
    <w:rsid w:val="00786E5E"/>
    <w:rsid w:val="00793280"/>
    <w:rsid w:val="00794777"/>
    <w:rsid w:val="007A38D1"/>
    <w:rsid w:val="007B246D"/>
    <w:rsid w:val="007B2A5F"/>
    <w:rsid w:val="007B4B9D"/>
    <w:rsid w:val="007B5A74"/>
    <w:rsid w:val="007B7513"/>
    <w:rsid w:val="007C2DA7"/>
    <w:rsid w:val="007C3C84"/>
    <w:rsid w:val="007C4ADA"/>
    <w:rsid w:val="007C680F"/>
    <w:rsid w:val="007C7B01"/>
    <w:rsid w:val="007D0EF9"/>
    <w:rsid w:val="007D17AE"/>
    <w:rsid w:val="007D2CCE"/>
    <w:rsid w:val="007E00E3"/>
    <w:rsid w:val="007E03DC"/>
    <w:rsid w:val="007E0734"/>
    <w:rsid w:val="007E2F08"/>
    <w:rsid w:val="007E3ADD"/>
    <w:rsid w:val="007E57D6"/>
    <w:rsid w:val="007E6E5C"/>
    <w:rsid w:val="007F2B18"/>
    <w:rsid w:val="007F6C2B"/>
    <w:rsid w:val="008040B9"/>
    <w:rsid w:val="00804E8F"/>
    <w:rsid w:val="008071C5"/>
    <w:rsid w:val="008117D3"/>
    <w:rsid w:val="00815412"/>
    <w:rsid w:val="00817BC0"/>
    <w:rsid w:val="008227B5"/>
    <w:rsid w:val="00831023"/>
    <w:rsid w:val="008345D0"/>
    <w:rsid w:val="00836AEB"/>
    <w:rsid w:val="008426F3"/>
    <w:rsid w:val="0084503B"/>
    <w:rsid w:val="00845468"/>
    <w:rsid w:val="008456FB"/>
    <w:rsid w:val="00845D61"/>
    <w:rsid w:val="00850B3F"/>
    <w:rsid w:val="00851A99"/>
    <w:rsid w:val="008543CF"/>
    <w:rsid w:val="00854DD2"/>
    <w:rsid w:val="00856905"/>
    <w:rsid w:val="00860AF0"/>
    <w:rsid w:val="00861DC9"/>
    <w:rsid w:val="0086404F"/>
    <w:rsid w:val="00864232"/>
    <w:rsid w:val="0086550C"/>
    <w:rsid w:val="008655F9"/>
    <w:rsid w:val="0086647E"/>
    <w:rsid w:val="00884E55"/>
    <w:rsid w:val="00885353"/>
    <w:rsid w:val="00891A08"/>
    <w:rsid w:val="008954E8"/>
    <w:rsid w:val="00896062"/>
    <w:rsid w:val="008A283F"/>
    <w:rsid w:val="008A2C8F"/>
    <w:rsid w:val="008A38FB"/>
    <w:rsid w:val="008A46C2"/>
    <w:rsid w:val="008B1A83"/>
    <w:rsid w:val="008B1ED5"/>
    <w:rsid w:val="008B255B"/>
    <w:rsid w:val="008B3E1C"/>
    <w:rsid w:val="008B549F"/>
    <w:rsid w:val="008B6023"/>
    <w:rsid w:val="008B7333"/>
    <w:rsid w:val="008D2C21"/>
    <w:rsid w:val="008D318F"/>
    <w:rsid w:val="008E05EA"/>
    <w:rsid w:val="008E17E3"/>
    <w:rsid w:val="008E310F"/>
    <w:rsid w:val="008F407E"/>
    <w:rsid w:val="008F4641"/>
    <w:rsid w:val="008F47EC"/>
    <w:rsid w:val="008F4F16"/>
    <w:rsid w:val="008F5AB1"/>
    <w:rsid w:val="008F7311"/>
    <w:rsid w:val="009114B1"/>
    <w:rsid w:val="00916D30"/>
    <w:rsid w:val="00917F80"/>
    <w:rsid w:val="00920D25"/>
    <w:rsid w:val="00924579"/>
    <w:rsid w:val="00925D99"/>
    <w:rsid w:val="00927AC2"/>
    <w:rsid w:val="00930F26"/>
    <w:rsid w:val="009362BB"/>
    <w:rsid w:val="0094620A"/>
    <w:rsid w:val="00946A82"/>
    <w:rsid w:val="00950160"/>
    <w:rsid w:val="00950BB5"/>
    <w:rsid w:val="00953BFA"/>
    <w:rsid w:val="00955917"/>
    <w:rsid w:val="00957195"/>
    <w:rsid w:val="009638EF"/>
    <w:rsid w:val="0096663D"/>
    <w:rsid w:val="00970E8A"/>
    <w:rsid w:val="00972B12"/>
    <w:rsid w:val="00975145"/>
    <w:rsid w:val="00980695"/>
    <w:rsid w:val="009807DC"/>
    <w:rsid w:val="0098309D"/>
    <w:rsid w:val="00985360"/>
    <w:rsid w:val="00993686"/>
    <w:rsid w:val="00993C9C"/>
    <w:rsid w:val="00995BB7"/>
    <w:rsid w:val="00996AE9"/>
    <w:rsid w:val="00996B41"/>
    <w:rsid w:val="009A3A43"/>
    <w:rsid w:val="009A42C1"/>
    <w:rsid w:val="009A6EDA"/>
    <w:rsid w:val="009B0A97"/>
    <w:rsid w:val="009B0B6D"/>
    <w:rsid w:val="009B1131"/>
    <w:rsid w:val="009B3203"/>
    <w:rsid w:val="009B51A2"/>
    <w:rsid w:val="009C45FD"/>
    <w:rsid w:val="009C6A6E"/>
    <w:rsid w:val="009D0C6E"/>
    <w:rsid w:val="009D1859"/>
    <w:rsid w:val="009E096C"/>
    <w:rsid w:val="009E5C6B"/>
    <w:rsid w:val="009F0D70"/>
    <w:rsid w:val="009F24AA"/>
    <w:rsid w:val="009F3A7A"/>
    <w:rsid w:val="00A020B4"/>
    <w:rsid w:val="00A0253E"/>
    <w:rsid w:val="00A040CF"/>
    <w:rsid w:val="00A05B6A"/>
    <w:rsid w:val="00A076B1"/>
    <w:rsid w:val="00A07BA9"/>
    <w:rsid w:val="00A12CCB"/>
    <w:rsid w:val="00A1350E"/>
    <w:rsid w:val="00A13AD5"/>
    <w:rsid w:val="00A154A5"/>
    <w:rsid w:val="00A1591A"/>
    <w:rsid w:val="00A15E1B"/>
    <w:rsid w:val="00A20B29"/>
    <w:rsid w:val="00A23148"/>
    <w:rsid w:val="00A342CD"/>
    <w:rsid w:val="00A44E34"/>
    <w:rsid w:val="00A5109F"/>
    <w:rsid w:val="00A611C4"/>
    <w:rsid w:val="00A62CED"/>
    <w:rsid w:val="00A633AA"/>
    <w:rsid w:val="00A634D8"/>
    <w:rsid w:val="00A66C4B"/>
    <w:rsid w:val="00A70BD3"/>
    <w:rsid w:val="00A71886"/>
    <w:rsid w:val="00A727AB"/>
    <w:rsid w:val="00A74574"/>
    <w:rsid w:val="00A76C7B"/>
    <w:rsid w:val="00A8183E"/>
    <w:rsid w:val="00A8317F"/>
    <w:rsid w:val="00A8596C"/>
    <w:rsid w:val="00A90FBE"/>
    <w:rsid w:val="00A92389"/>
    <w:rsid w:val="00AA15E0"/>
    <w:rsid w:val="00AA5BD7"/>
    <w:rsid w:val="00AA7658"/>
    <w:rsid w:val="00AB4890"/>
    <w:rsid w:val="00AB5F5B"/>
    <w:rsid w:val="00AC1C9B"/>
    <w:rsid w:val="00AC3451"/>
    <w:rsid w:val="00AC593F"/>
    <w:rsid w:val="00AD001C"/>
    <w:rsid w:val="00AD39D0"/>
    <w:rsid w:val="00AD5AD0"/>
    <w:rsid w:val="00AD63F6"/>
    <w:rsid w:val="00AD72C6"/>
    <w:rsid w:val="00AE0B6E"/>
    <w:rsid w:val="00AE1B33"/>
    <w:rsid w:val="00AE483A"/>
    <w:rsid w:val="00AE68A2"/>
    <w:rsid w:val="00AE706B"/>
    <w:rsid w:val="00AE7812"/>
    <w:rsid w:val="00AE7E8F"/>
    <w:rsid w:val="00AF1E82"/>
    <w:rsid w:val="00AF6801"/>
    <w:rsid w:val="00B143A5"/>
    <w:rsid w:val="00B14651"/>
    <w:rsid w:val="00B20098"/>
    <w:rsid w:val="00B26D45"/>
    <w:rsid w:val="00B3004B"/>
    <w:rsid w:val="00B321B0"/>
    <w:rsid w:val="00B32200"/>
    <w:rsid w:val="00B40E5A"/>
    <w:rsid w:val="00B41BEC"/>
    <w:rsid w:val="00B440B7"/>
    <w:rsid w:val="00B457AC"/>
    <w:rsid w:val="00B45DA1"/>
    <w:rsid w:val="00B53C44"/>
    <w:rsid w:val="00B54CA2"/>
    <w:rsid w:val="00B572BB"/>
    <w:rsid w:val="00B6239A"/>
    <w:rsid w:val="00B63D33"/>
    <w:rsid w:val="00B64344"/>
    <w:rsid w:val="00B65349"/>
    <w:rsid w:val="00B66727"/>
    <w:rsid w:val="00B706C7"/>
    <w:rsid w:val="00B73E1A"/>
    <w:rsid w:val="00B811C0"/>
    <w:rsid w:val="00B869D5"/>
    <w:rsid w:val="00B940C6"/>
    <w:rsid w:val="00B950F0"/>
    <w:rsid w:val="00B95FD1"/>
    <w:rsid w:val="00B97D95"/>
    <w:rsid w:val="00BA02A9"/>
    <w:rsid w:val="00BA3513"/>
    <w:rsid w:val="00BA48F7"/>
    <w:rsid w:val="00BA63F1"/>
    <w:rsid w:val="00BB52C1"/>
    <w:rsid w:val="00BB583C"/>
    <w:rsid w:val="00BC31C7"/>
    <w:rsid w:val="00BC72AD"/>
    <w:rsid w:val="00BC79E8"/>
    <w:rsid w:val="00BD0E1A"/>
    <w:rsid w:val="00BD1407"/>
    <w:rsid w:val="00BD5B74"/>
    <w:rsid w:val="00BE0FAB"/>
    <w:rsid w:val="00BE12AD"/>
    <w:rsid w:val="00BE34D0"/>
    <w:rsid w:val="00BE63E3"/>
    <w:rsid w:val="00BF5F4D"/>
    <w:rsid w:val="00C00FA7"/>
    <w:rsid w:val="00C036FB"/>
    <w:rsid w:val="00C03725"/>
    <w:rsid w:val="00C03A01"/>
    <w:rsid w:val="00C0500E"/>
    <w:rsid w:val="00C068DB"/>
    <w:rsid w:val="00C20DD6"/>
    <w:rsid w:val="00C24ED1"/>
    <w:rsid w:val="00C27C8B"/>
    <w:rsid w:val="00C30438"/>
    <w:rsid w:val="00C347E5"/>
    <w:rsid w:val="00C369B8"/>
    <w:rsid w:val="00C40AE7"/>
    <w:rsid w:val="00C50310"/>
    <w:rsid w:val="00C51999"/>
    <w:rsid w:val="00C520ED"/>
    <w:rsid w:val="00C60C53"/>
    <w:rsid w:val="00C616FF"/>
    <w:rsid w:val="00C669ED"/>
    <w:rsid w:val="00C67F46"/>
    <w:rsid w:val="00C701BE"/>
    <w:rsid w:val="00C709F1"/>
    <w:rsid w:val="00C70FE2"/>
    <w:rsid w:val="00C718D7"/>
    <w:rsid w:val="00C73193"/>
    <w:rsid w:val="00C750D9"/>
    <w:rsid w:val="00C7668C"/>
    <w:rsid w:val="00C76F31"/>
    <w:rsid w:val="00C8051C"/>
    <w:rsid w:val="00C80957"/>
    <w:rsid w:val="00C82BE2"/>
    <w:rsid w:val="00C87A13"/>
    <w:rsid w:val="00C958B7"/>
    <w:rsid w:val="00CA033C"/>
    <w:rsid w:val="00CA0C14"/>
    <w:rsid w:val="00CA0E10"/>
    <w:rsid w:val="00CA5CB4"/>
    <w:rsid w:val="00CB2A16"/>
    <w:rsid w:val="00CB3A1F"/>
    <w:rsid w:val="00CB3B57"/>
    <w:rsid w:val="00CC1452"/>
    <w:rsid w:val="00CC1A12"/>
    <w:rsid w:val="00CC57DB"/>
    <w:rsid w:val="00CC5951"/>
    <w:rsid w:val="00CD0BEB"/>
    <w:rsid w:val="00CD277A"/>
    <w:rsid w:val="00CD2957"/>
    <w:rsid w:val="00CD63F1"/>
    <w:rsid w:val="00CD7A03"/>
    <w:rsid w:val="00CE2DC8"/>
    <w:rsid w:val="00CE2FF3"/>
    <w:rsid w:val="00CE5996"/>
    <w:rsid w:val="00CE602C"/>
    <w:rsid w:val="00CE6D8C"/>
    <w:rsid w:val="00CF0F56"/>
    <w:rsid w:val="00CF5A1D"/>
    <w:rsid w:val="00D014DB"/>
    <w:rsid w:val="00D0447E"/>
    <w:rsid w:val="00D05ED6"/>
    <w:rsid w:val="00D07BED"/>
    <w:rsid w:val="00D11B65"/>
    <w:rsid w:val="00D12251"/>
    <w:rsid w:val="00D150AA"/>
    <w:rsid w:val="00D17E6E"/>
    <w:rsid w:val="00D17EAF"/>
    <w:rsid w:val="00D222DB"/>
    <w:rsid w:val="00D24444"/>
    <w:rsid w:val="00D24A2E"/>
    <w:rsid w:val="00D26FB0"/>
    <w:rsid w:val="00D27729"/>
    <w:rsid w:val="00D306D7"/>
    <w:rsid w:val="00D308E0"/>
    <w:rsid w:val="00D31280"/>
    <w:rsid w:val="00D3378B"/>
    <w:rsid w:val="00D33BA8"/>
    <w:rsid w:val="00D4169F"/>
    <w:rsid w:val="00D41734"/>
    <w:rsid w:val="00D5120F"/>
    <w:rsid w:val="00D513A8"/>
    <w:rsid w:val="00D51496"/>
    <w:rsid w:val="00D5675F"/>
    <w:rsid w:val="00D56A2B"/>
    <w:rsid w:val="00D618E0"/>
    <w:rsid w:val="00D61FB5"/>
    <w:rsid w:val="00D629D4"/>
    <w:rsid w:val="00D632C7"/>
    <w:rsid w:val="00D65FE6"/>
    <w:rsid w:val="00D704D9"/>
    <w:rsid w:val="00D70B88"/>
    <w:rsid w:val="00D742A9"/>
    <w:rsid w:val="00D82414"/>
    <w:rsid w:val="00D84123"/>
    <w:rsid w:val="00D85383"/>
    <w:rsid w:val="00D90080"/>
    <w:rsid w:val="00D90B0F"/>
    <w:rsid w:val="00D91987"/>
    <w:rsid w:val="00D9562B"/>
    <w:rsid w:val="00DA1D54"/>
    <w:rsid w:val="00DA38F6"/>
    <w:rsid w:val="00DA3A0E"/>
    <w:rsid w:val="00DA4BD2"/>
    <w:rsid w:val="00DB13B5"/>
    <w:rsid w:val="00DB7139"/>
    <w:rsid w:val="00DC3A3D"/>
    <w:rsid w:val="00DC6219"/>
    <w:rsid w:val="00DD3DB1"/>
    <w:rsid w:val="00DD427F"/>
    <w:rsid w:val="00DD7278"/>
    <w:rsid w:val="00DD7E14"/>
    <w:rsid w:val="00DE2E9F"/>
    <w:rsid w:val="00DF5873"/>
    <w:rsid w:val="00E0158E"/>
    <w:rsid w:val="00E01733"/>
    <w:rsid w:val="00E02A73"/>
    <w:rsid w:val="00E03B14"/>
    <w:rsid w:val="00E04DAB"/>
    <w:rsid w:val="00E0788B"/>
    <w:rsid w:val="00E07FA1"/>
    <w:rsid w:val="00E11F86"/>
    <w:rsid w:val="00E1602F"/>
    <w:rsid w:val="00E16A4A"/>
    <w:rsid w:val="00E16A67"/>
    <w:rsid w:val="00E203DB"/>
    <w:rsid w:val="00E2120E"/>
    <w:rsid w:val="00E21820"/>
    <w:rsid w:val="00E22987"/>
    <w:rsid w:val="00E22BA7"/>
    <w:rsid w:val="00E24BB9"/>
    <w:rsid w:val="00E25BDB"/>
    <w:rsid w:val="00E35CF4"/>
    <w:rsid w:val="00E3762F"/>
    <w:rsid w:val="00E40F12"/>
    <w:rsid w:val="00E45919"/>
    <w:rsid w:val="00E51C0B"/>
    <w:rsid w:val="00E52192"/>
    <w:rsid w:val="00E5389F"/>
    <w:rsid w:val="00E54804"/>
    <w:rsid w:val="00E62106"/>
    <w:rsid w:val="00E62CC5"/>
    <w:rsid w:val="00E645AC"/>
    <w:rsid w:val="00E667B0"/>
    <w:rsid w:val="00E70802"/>
    <w:rsid w:val="00E71435"/>
    <w:rsid w:val="00E71457"/>
    <w:rsid w:val="00E74466"/>
    <w:rsid w:val="00E74851"/>
    <w:rsid w:val="00E75965"/>
    <w:rsid w:val="00E80570"/>
    <w:rsid w:val="00E81597"/>
    <w:rsid w:val="00E82B90"/>
    <w:rsid w:val="00E82DDD"/>
    <w:rsid w:val="00E831D5"/>
    <w:rsid w:val="00E858E8"/>
    <w:rsid w:val="00E91A52"/>
    <w:rsid w:val="00E93FBD"/>
    <w:rsid w:val="00E948E1"/>
    <w:rsid w:val="00E95373"/>
    <w:rsid w:val="00E977A0"/>
    <w:rsid w:val="00EA070F"/>
    <w:rsid w:val="00EA3BE6"/>
    <w:rsid w:val="00EA46EF"/>
    <w:rsid w:val="00EA7AF9"/>
    <w:rsid w:val="00EB2C20"/>
    <w:rsid w:val="00EB3105"/>
    <w:rsid w:val="00EB407B"/>
    <w:rsid w:val="00EC32CB"/>
    <w:rsid w:val="00EC39C3"/>
    <w:rsid w:val="00EC3A22"/>
    <w:rsid w:val="00EC4DC9"/>
    <w:rsid w:val="00EC4F5D"/>
    <w:rsid w:val="00EC5691"/>
    <w:rsid w:val="00EC7F09"/>
    <w:rsid w:val="00ED03DF"/>
    <w:rsid w:val="00ED1D7A"/>
    <w:rsid w:val="00EE0430"/>
    <w:rsid w:val="00EE0A02"/>
    <w:rsid w:val="00EE13A0"/>
    <w:rsid w:val="00EE2713"/>
    <w:rsid w:val="00EE6CB9"/>
    <w:rsid w:val="00EF09D4"/>
    <w:rsid w:val="00EF0C03"/>
    <w:rsid w:val="00EF1933"/>
    <w:rsid w:val="00EF3941"/>
    <w:rsid w:val="00EF48B7"/>
    <w:rsid w:val="00EF4933"/>
    <w:rsid w:val="00EF56E6"/>
    <w:rsid w:val="00EF591D"/>
    <w:rsid w:val="00EF64FC"/>
    <w:rsid w:val="00EF6E0B"/>
    <w:rsid w:val="00F014FC"/>
    <w:rsid w:val="00F03154"/>
    <w:rsid w:val="00F04AAA"/>
    <w:rsid w:val="00F05077"/>
    <w:rsid w:val="00F06D66"/>
    <w:rsid w:val="00F07C5B"/>
    <w:rsid w:val="00F10026"/>
    <w:rsid w:val="00F152DD"/>
    <w:rsid w:val="00F1581E"/>
    <w:rsid w:val="00F2510D"/>
    <w:rsid w:val="00F27376"/>
    <w:rsid w:val="00F31C9B"/>
    <w:rsid w:val="00F4157B"/>
    <w:rsid w:val="00F41DE6"/>
    <w:rsid w:val="00F41F3F"/>
    <w:rsid w:val="00F44EF0"/>
    <w:rsid w:val="00F52FB2"/>
    <w:rsid w:val="00F53F52"/>
    <w:rsid w:val="00F546C1"/>
    <w:rsid w:val="00F65255"/>
    <w:rsid w:val="00F66CE7"/>
    <w:rsid w:val="00F703F1"/>
    <w:rsid w:val="00F727A9"/>
    <w:rsid w:val="00F72A30"/>
    <w:rsid w:val="00F72B1C"/>
    <w:rsid w:val="00F74931"/>
    <w:rsid w:val="00F75A2E"/>
    <w:rsid w:val="00F902FD"/>
    <w:rsid w:val="00FA0188"/>
    <w:rsid w:val="00FA06D5"/>
    <w:rsid w:val="00FA6176"/>
    <w:rsid w:val="00FA6D7D"/>
    <w:rsid w:val="00FA7A38"/>
    <w:rsid w:val="00FB7BC2"/>
    <w:rsid w:val="00FC1C53"/>
    <w:rsid w:val="00FC386C"/>
    <w:rsid w:val="00FC5106"/>
    <w:rsid w:val="00FD7405"/>
    <w:rsid w:val="00FE54DD"/>
    <w:rsid w:val="00FE6871"/>
    <w:rsid w:val="12511D34"/>
    <w:rsid w:val="20D90557"/>
    <w:rsid w:val="3DFA7FB3"/>
    <w:rsid w:val="433E5B19"/>
    <w:rsid w:val="54A7E27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68648E"/>
  <w15:docId w15:val="{E2C009E9-FF56-4D6E-842E-71FC6653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qFormat/>
    <w:rsid w:val="001F3E27"/>
    <w:pPr>
      <w:keepNext/>
      <w:keepLines/>
      <w:spacing w:before="240" w:after="120"/>
      <w:outlineLvl w:val="0"/>
    </w:pPr>
    <w:rPr>
      <w:rFonts w:ascii="Arial" w:hAnsi="Arial"/>
      <w:b/>
      <w:color w:val="C00000"/>
      <w:sz w:val="36"/>
      <w:szCs w:val="48"/>
    </w:rPr>
  </w:style>
  <w:style w:type="paragraph" w:styleId="Heading2">
    <w:name w:val="heading 2"/>
    <w:basedOn w:val="Normal1"/>
    <w:next w:val="Normal1"/>
    <w:qFormat/>
    <w:rsid w:val="003A6F08"/>
    <w:pPr>
      <w:keepNext/>
      <w:keepLines/>
      <w:spacing w:before="120" w:after="80"/>
      <w:outlineLvl w:val="1"/>
    </w:pPr>
    <w:rPr>
      <w:rFonts w:ascii="Arial" w:hAnsi="Arial"/>
      <w:color w:val="C00000"/>
      <w:sz w:val="30"/>
      <w:szCs w:val="36"/>
    </w:rPr>
  </w:style>
  <w:style w:type="paragraph" w:styleId="Heading3">
    <w:name w:val="heading 3"/>
    <w:basedOn w:val="Normal1"/>
    <w:next w:val="Normal1"/>
    <w:qFormat/>
    <w:rsid w:val="00745055"/>
    <w:pPr>
      <w:keepNext/>
      <w:keepLines/>
      <w:spacing w:after="0" w:line="360" w:lineRule="auto"/>
      <w:outlineLvl w:val="2"/>
    </w:pPr>
    <w:rPr>
      <w:rFonts w:ascii="Arial" w:hAnsi="Arial"/>
      <w:b/>
      <w:sz w:val="24"/>
      <w:szCs w:val="28"/>
    </w:rPr>
  </w:style>
  <w:style w:type="paragraph" w:styleId="Heading4">
    <w:name w:val="heading 4"/>
    <w:basedOn w:val="Normal1"/>
    <w:next w:val="Normal1"/>
    <w:qFormat/>
    <w:rsid w:val="00C24ED1"/>
    <w:pPr>
      <w:keepNext/>
      <w:keepLines/>
      <w:spacing w:before="240" w:after="40"/>
      <w:outlineLvl w:val="3"/>
    </w:pPr>
    <w:rPr>
      <w:rFonts w:ascii="Arial" w:hAnsi="Arial"/>
      <w:b/>
      <w:i/>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FootnoteText">
    <w:name w:val="footnote text"/>
    <w:aliases w:val="f,Footnote Text1,single space,Fodnotetekst Tegn,footnote text Char,Fodnotetekst Tegn Char,single space Char,footnote text Char Char Char,Fodnotetekst Tegn Char1,single space Char1,footnote text Char Char1,Footnote Text Char Car,5_G,ft,fn"/>
    <w:basedOn w:val="Normal"/>
    <w:link w:val="FootnoteTextChar"/>
    <w:uiPriority w:val="40"/>
    <w:unhideWhenUsed/>
    <w:qFormat/>
    <w:rsid w:val="007225A8"/>
    <w:pPr>
      <w:spacing w:after="0" w:line="240" w:lineRule="auto"/>
    </w:pPr>
    <w:rPr>
      <w:sz w:val="24"/>
      <w:szCs w:val="24"/>
    </w:rPr>
  </w:style>
  <w:style w:type="character" w:customStyle="1" w:styleId="FootnoteTextChar">
    <w:name w:val="Footnote Text Char"/>
    <w:aliases w:val="f Char,Footnote Text1 Char,single space Char2,Fodnotetekst Tegn Char2,footnote text Char Char,Fodnotetekst Tegn Char Char,single space Char Char,footnote text Char Char Char Char,Fodnotetekst Tegn Char1 Char,single space Char1 Char"/>
    <w:basedOn w:val="DefaultParagraphFont"/>
    <w:link w:val="FootnoteText"/>
    <w:uiPriority w:val="40"/>
    <w:rsid w:val="007225A8"/>
    <w:rPr>
      <w:sz w:val="24"/>
      <w:szCs w:val="24"/>
    </w:rPr>
  </w:style>
  <w:style w:type="character" w:styleId="FootnoteReference">
    <w:name w:val="footnote reference"/>
    <w:aliases w:val="Footnote Reference1,Footnotes refss,4_G,ftref,fr,16 Point,Superscript 6 Point"/>
    <w:basedOn w:val="DefaultParagraphFont"/>
    <w:uiPriority w:val="99"/>
    <w:unhideWhenUsed/>
    <w:qFormat/>
    <w:rsid w:val="007225A8"/>
    <w:rPr>
      <w:vertAlign w:val="superscript"/>
    </w:rPr>
  </w:style>
  <w:style w:type="paragraph" w:styleId="NormalWeb">
    <w:name w:val="Normal (Web)"/>
    <w:basedOn w:val="Normal"/>
    <w:uiPriority w:val="99"/>
    <w:unhideWhenUsed/>
    <w:rsid w:val="00CC5951"/>
    <w:pPr>
      <w:spacing w:before="100" w:beforeAutospacing="1" w:after="100" w:afterAutospacing="1" w:line="240" w:lineRule="auto"/>
    </w:pPr>
    <w:rPr>
      <w:rFonts w:ascii="Times New Roman" w:hAnsi="Times New Roman" w:cs="Times New Roman"/>
      <w:sz w:val="20"/>
      <w:szCs w:val="20"/>
      <w:lang w:val="da-DK"/>
    </w:rPr>
  </w:style>
  <w:style w:type="character" w:styleId="Emphasis">
    <w:name w:val="Emphasis"/>
    <w:basedOn w:val="DefaultParagraphFont"/>
    <w:uiPriority w:val="20"/>
    <w:qFormat/>
    <w:rsid w:val="00CC5951"/>
    <w:rPr>
      <w:i/>
      <w:iCs/>
    </w:rPr>
  </w:style>
  <w:style w:type="character" w:styleId="Strong">
    <w:name w:val="Strong"/>
    <w:basedOn w:val="DefaultParagraphFont"/>
    <w:uiPriority w:val="22"/>
    <w:qFormat/>
    <w:rsid w:val="00CC5951"/>
    <w:rPr>
      <w:b/>
      <w:bCs/>
    </w:rPr>
  </w:style>
  <w:style w:type="character" w:styleId="Hyperlink">
    <w:name w:val="Hyperlink"/>
    <w:basedOn w:val="DefaultParagraphFont"/>
    <w:uiPriority w:val="99"/>
    <w:unhideWhenUsed/>
    <w:rsid w:val="00CC5951"/>
    <w:rPr>
      <w:color w:val="0000FF" w:themeColor="hyperlink"/>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Bullet,bl"/>
    <w:basedOn w:val="Normal"/>
    <w:link w:val="ListParagraphChar"/>
    <w:uiPriority w:val="24"/>
    <w:qFormat/>
    <w:rsid w:val="00CC5951"/>
    <w:pPr>
      <w:ind w:left="720"/>
      <w:contextualSpacing/>
    </w:pPr>
  </w:style>
  <w:style w:type="character" w:styleId="CommentReference">
    <w:name w:val="annotation reference"/>
    <w:basedOn w:val="DefaultParagraphFont"/>
    <w:uiPriority w:val="99"/>
    <w:semiHidden/>
    <w:unhideWhenUsed/>
    <w:rsid w:val="00CA0E10"/>
    <w:rPr>
      <w:sz w:val="16"/>
      <w:szCs w:val="16"/>
    </w:rPr>
  </w:style>
  <w:style w:type="paragraph" w:styleId="CommentText">
    <w:name w:val="annotation text"/>
    <w:basedOn w:val="Normal"/>
    <w:link w:val="CommentTextChar"/>
    <w:uiPriority w:val="99"/>
    <w:unhideWhenUsed/>
    <w:rsid w:val="00CA0E10"/>
    <w:pPr>
      <w:spacing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CA0E10"/>
    <w:rPr>
      <w:rFonts w:asciiTheme="minorHAnsi" w:eastAsiaTheme="minorHAnsi" w:hAnsiTheme="minorHAnsi" w:cstheme="minorBidi"/>
      <w:sz w:val="20"/>
      <w:szCs w:val="20"/>
      <w:lang w:eastAsia="en-US"/>
    </w:rPr>
  </w:style>
  <w:style w:type="paragraph" w:styleId="BalloonText">
    <w:name w:val="Balloon Text"/>
    <w:basedOn w:val="Normal"/>
    <w:link w:val="BalloonTextChar"/>
    <w:uiPriority w:val="99"/>
    <w:semiHidden/>
    <w:unhideWhenUsed/>
    <w:rsid w:val="00CA0E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E10"/>
    <w:rPr>
      <w:rFonts w:ascii="Lucida Grande" w:hAnsi="Lucida Grande" w:cs="Lucida Grande"/>
      <w:sz w:val="18"/>
      <w:szCs w:val="18"/>
    </w:rPr>
  </w:style>
  <w:style w:type="paragraph" w:styleId="Header">
    <w:name w:val="header"/>
    <w:basedOn w:val="Normal"/>
    <w:link w:val="HeaderChar"/>
    <w:uiPriority w:val="99"/>
    <w:unhideWhenUsed/>
    <w:rsid w:val="009638EF"/>
    <w:pPr>
      <w:tabs>
        <w:tab w:val="center" w:pos="4819"/>
        <w:tab w:val="right" w:pos="9638"/>
      </w:tabs>
      <w:spacing w:after="0" w:line="240" w:lineRule="auto"/>
    </w:pPr>
  </w:style>
  <w:style w:type="character" w:customStyle="1" w:styleId="HeaderChar">
    <w:name w:val="Header Char"/>
    <w:basedOn w:val="DefaultParagraphFont"/>
    <w:link w:val="Header"/>
    <w:uiPriority w:val="99"/>
    <w:rsid w:val="009638EF"/>
  </w:style>
  <w:style w:type="paragraph" w:styleId="Footer">
    <w:name w:val="footer"/>
    <w:basedOn w:val="Normal"/>
    <w:link w:val="FooterChar"/>
    <w:uiPriority w:val="99"/>
    <w:unhideWhenUsed/>
    <w:rsid w:val="009638EF"/>
    <w:pPr>
      <w:tabs>
        <w:tab w:val="center" w:pos="4819"/>
        <w:tab w:val="right" w:pos="9638"/>
      </w:tabs>
      <w:spacing w:after="0" w:line="240" w:lineRule="auto"/>
    </w:pPr>
  </w:style>
  <w:style w:type="character" w:customStyle="1" w:styleId="FooterChar">
    <w:name w:val="Footer Char"/>
    <w:basedOn w:val="DefaultParagraphFont"/>
    <w:link w:val="Footer"/>
    <w:uiPriority w:val="99"/>
    <w:rsid w:val="009638EF"/>
  </w:style>
  <w:style w:type="paragraph" w:styleId="CommentSubject">
    <w:name w:val="annotation subject"/>
    <w:basedOn w:val="CommentText"/>
    <w:next w:val="CommentText"/>
    <w:link w:val="CommentSubjectChar"/>
    <w:uiPriority w:val="99"/>
    <w:semiHidden/>
    <w:unhideWhenUsed/>
    <w:rsid w:val="004C7758"/>
    <w:rPr>
      <w:rFonts w:ascii="Calibri" w:eastAsia="Calibri" w:hAnsi="Calibri" w:cs="Calibri"/>
      <w:b/>
      <w:bCs/>
      <w:lang w:eastAsia="da-DK"/>
    </w:rPr>
  </w:style>
  <w:style w:type="character" w:customStyle="1" w:styleId="CommentSubjectChar">
    <w:name w:val="Comment Subject Char"/>
    <w:basedOn w:val="CommentTextChar"/>
    <w:link w:val="CommentSubject"/>
    <w:uiPriority w:val="99"/>
    <w:semiHidden/>
    <w:rsid w:val="004C7758"/>
    <w:rPr>
      <w:rFonts w:asciiTheme="minorHAnsi" w:eastAsiaTheme="minorHAnsi" w:hAnsiTheme="minorHAnsi" w:cstheme="minorBidi"/>
      <w:b/>
      <w:bCs/>
      <w:sz w:val="20"/>
      <w:szCs w:val="20"/>
      <w:lang w:eastAsia="en-US"/>
    </w:rPr>
  </w:style>
  <w:style w:type="paragraph" w:styleId="NoSpacing">
    <w:name w:val="No Spacing"/>
    <w:uiPriority w:val="1"/>
    <w:qFormat/>
    <w:rsid w:val="008F47EC"/>
    <w:pPr>
      <w:spacing w:after="0" w:line="240" w:lineRule="auto"/>
    </w:pPr>
  </w:style>
  <w:style w:type="table" w:styleId="TableGrid">
    <w:name w:val="Table Grid"/>
    <w:basedOn w:val="TableNormal"/>
    <w:uiPriority w:val="59"/>
    <w:rsid w:val="0052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804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04E5"/>
    <w:rPr>
      <w:sz w:val="20"/>
      <w:szCs w:val="20"/>
    </w:rPr>
  </w:style>
  <w:style w:type="character" w:styleId="EndnoteReference">
    <w:name w:val="endnote reference"/>
    <w:basedOn w:val="DefaultParagraphFont"/>
    <w:uiPriority w:val="99"/>
    <w:semiHidden/>
    <w:unhideWhenUsed/>
    <w:rsid w:val="005804E5"/>
    <w:rPr>
      <w:vertAlign w:val="superscript"/>
    </w:rPr>
  </w:style>
  <w:style w:type="character" w:styleId="UnresolvedMention">
    <w:name w:val="Unresolved Mention"/>
    <w:basedOn w:val="DefaultParagraphFont"/>
    <w:uiPriority w:val="99"/>
    <w:semiHidden/>
    <w:unhideWhenUsed/>
    <w:rsid w:val="00AD39D0"/>
    <w:rPr>
      <w:color w:val="605E5C"/>
      <w:shd w:val="clear" w:color="auto" w:fill="E1DFDD"/>
    </w:rPr>
  </w:style>
  <w:style w:type="character" w:styleId="FollowedHyperlink">
    <w:name w:val="FollowedHyperlink"/>
    <w:basedOn w:val="DefaultParagraphFont"/>
    <w:uiPriority w:val="99"/>
    <w:semiHidden/>
    <w:unhideWhenUsed/>
    <w:rsid w:val="00547ACF"/>
    <w:rPr>
      <w:color w:val="800080" w:themeColor="followedHyperlink"/>
      <w:u w:val="singl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Bullet Char"/>
    <w:link w:val="ListParagraph"/>
    <w:uiPriority w:val="34"/>
    <w:qFormat/>
    <w:locked/>
    <w:rsid w:val="001A0F5B"/>
  </w:style>
  <w:style w:type="character" w:customStyle="1" w:styleId="cf01">
    <w:name w:val="cf01"/>
    <w:basedOn w:val="DefaultParagraphFont"/>
    <w:rsid w:val="00A0253E"/>
    <w:rPr>
      <w:rFonts w:ascii="Segoe UI" w:hAnsi="Segoe UI" w:cs="Segoe UI" w:hint="default"/>
      <w:sz w:val="18"/>
      <w:szCs w:val="18"/>
    </w:rPr>
  </w:style>
  <w:style w:type="character" w:customStyle="1" w:styleId="xcontentpasted0">
    <w:name w:val="x_contentpasted0"/>
    <w:basedOn w:val="DefaultParagraphFont"/>
    <w:rsid w:val="0077401F"/>
  </w:style>
  <w:style w:type="paragraph" w:customStyle="1" w:styleId="TableCopy">
    <w:name w:val="Table Copy"/>
    <w:basedOn w:val="Normal"/>
    <w:rsid w:val="00EE0A02"/>
    <w:pPr>
      <w:spacing w:before="120" w:after="120" w:line="240" w:lineRule="auto"/>
    </w:pPr>
    <w:rPr>
      <w:rFonts w:ascii="Arial" w:eastAsia="Times New Roman" w:hAnsi="Arial" w:cs="Arial"/>
      <w:color w:val="5F5F5F"/>
      <w:szCs w:val="26"/>
      <w:lang w:eastAsia="en-US"/>
    </w:rPr>
  </w:style>
  <w:style w:type="character" w:customStyle="1" w:styleId="ui-provider">
    <w:name w:val="ui-provider"/>
    <w:basedOn w:val="DefaultParagraphFont"/>
    <w:rsid w:val="00A611C4"/>
  </w:style>
  <w:style w:type="paragraph" w:customStyle="1" w:styleId="Default">
    <w:name w:val="Default"/>
    <w:rsid w:val="00EC3A22"/>
    <w:pPr>
      <w:autoSpaceDE w:val="0"/>
      <w:autoSpaceDN w:val="0"/>
      <w:adjustRightInd w:val="0"/>
      <w:spacing w:after="0" w:line="240" w:lineRule="auto"/>
    </w:pPr>
    <w:rPr>
      <w:rFonts w:ascii="Droid Serif" w:hAnsi="Droid Serif" w:cs="Droid Serif"/>
      <w:color w:val="000000"/>
      <w:sz w:val="24"/>
      <w:szCs w:val="24"/>
    </w:rPr>
  </w:style>
  <w:style w:type="paragraph" w:customStyle="1" w:styleId="pf0">
    <w:name w:val="pf0"/>
    <w:basedOn w:val="Normal"/>
    <w:rsid w:val="0042296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232200">
      <w:bodyDiv w:val="1"/>
      <w:marLeft w:val="0"/>
      <w:marRight w:val="0"/>
      <w:marTop w:val="0"/>
      <w:marBottom w:val="0"/>
      <w:divBdr>
        <w:top w:val="none" w:sz="0" w:space="0" w:color="auto"/>
        <w:left w:val="none" w:sz="0" w:space="0" w:color="auto"/>
        <w:bottom w:val="none" w:sz="0" w:space="0" w:color="auto"/>
        <w:right w:val="none" w:sz="0" w:space="0" w:color="auto"/>
      </w:divBdr>
    </w:div>
    <w:div w:id="797990155">
      <w:bodyDiv w:val="1"/>
      <w:marLeft w:val="0"/>
      <w:marRight w:val="0"/>
      <w:marTop w:val="0"/>
      <w:marBottom w:val="0"/>
      <w:divBdr>
        <w:top w:val="none" w:sz="0" w:space="0" w:color="auto"/>
        <w:left w:val="none" w:sz="0" w:space="0" w:color="auto"/>
        <w:bottom w:val="none" w:sz="0" w:space="0" w:color="auto"/>
        <w:right w:val="none" w:sz="0" w:space="0" w:color="auto"/>
      </w:divBdr>
    </w:div>
    <w:div w:id="853425704">
      <w:bodyDiv w:val="1"/>
      <w:marLeft w:val="0"/>
      <w:marRight w:val="0"/>
      <w:marTop w:val="0"/>
      <w:marBottom w:val="0"/>
      <w:divBdr>
        <w:top w:val="none" w:sz="0" w:space="0" w:color="auto"/>
        <w:left w:val="none" w:sz="0" w:space="0" w:color="auto"/>
        <w:bottom w:val="none" w:sz="0" w:space="0" w:color="auto"/>
        <w:right w:val="none" w:sz="0" w:space="0" w:color="auto"/>
      </w:divBdr>
    </w:div>
    <w:div w:id="937181685">
      <w:bodyDiv w:val="1"/>
      <w:marLeft w:val="0"/>
      <w:marRight w:val="0"/>
      <w:marTop w:val="0"/>
      <w:marBottom w:val="0"/>
      <w:divBdr>
        <w:top w:val="none" w:sz="0" w:space="0" w:color="auto"/>
        <w:left w:val="none" w:sz="0" w:space="0" w:color="auto"/>
        <w:bottom w:val="none" w:sz="0" w:space="0" w:color="auto"/>
        <w:right w:val="none" w:sz="0" w:space="0" w:color="auto"/>
      </w:divBdr>
    </w:div>
    <w:div w:id="1150056636">
      <w:bodyDiv w:val="1"/>
      <w:marLeft w:val="0"/>
      <w:marRight w:val="0"/>
      <w:marTop w:val="0"/>
      <w:marBottom w:val="0"/>
      <w:divBdr>
        <w:top w:val="none" w:sz="0" w:space="0" w:color="auto"/>
        <w:left w:val="none" w:sz="0" w:space="0" w:color="auto"/>
        <w:bottom w:val="none" w:sz="0" w:space="0" w:color="auto"/>
        <w:right w:val="none" w:sz="0" w:space="0" w:color="auto"/>
      </w:divBdr>
    </w:div>
    <w:div w:id="1288658894">
      <w:bodyDiv w:val="1"/>
      <w:marLeft w:val="0"/>
      <w:marRight w:val="0"/>
      <w:marTop w:val="0"/>
      <w:marBottom w:val="0"/>
      <w:divBdr>
        <w:top w:val="none" w:sz="0" w:space="0" w:color="auto"/>
        <w:left w:val="none" w:sz="0" w:space="0" w:color="auto"/>
        <w:bottom w:val="none" w:sz="0" w:space="0" w:color="auto"/>
        <w:right w:val="none" w:sz="0" w:space="0" w:color="auto"/>
      </w:divBdr>
    </w:div>
    <w:div w:id="1779449794">
      <w:bodyDiv w:val="1"/>
      <w:marLeft w:val="0"/>
      <w:marRight w:val="0"/>
      <w:marTop w:val="0"/>
      <w:marBottom w:val="0"/>
      <w:divBdr>
        <w:top w:val="none" w:sz="0" w:space="0" w:color="auto"/>
        <w:left w:val="none" w:sz="0" w:space="0" w:color="auto"/>
        <w:bottom w:val="none" w:sz="0" w:space="0" w:color="auto"/>
        <w:right w:val="none" w:sz="0" w:space="0" w:color="auto"/>
      </w:divBdr>
    </w:div>
    <w:div w:id="1789929841">
      <w:bodyDiv w:val="1"/>
      <w:marLeft w:val="0"/>
      <w:marRight w:val="0"/>
      <w:marTop w:val="0"/>
      <w:marBottom w:val="0"/>
      <w:divBdr>
        <w:top w:val="none" w:sz="0" w:space="0" w:color="auto"/>
        <w:left w:val="none" w:sz="0" w:space="0" w:color="auto"/>
        <w:bottom w:val="none" w:sz="0" w:space="0" w:color="auto"/>
        <w:right w:val="none" w:sz="0" w:space="0" w:color="auto"/>
      </w:divBdr>
    </w:div>
    <w:div w:id="1842970206">
      <w:bodyDiv w:val="1"/>
      <w:marLeft w:val="0"/>
      <w:marRight w:val="0"/>
      <w:marTop w:val="0"/>
      <w:marBottom w:val="0"/>
      <w:divBdr>
        <w:top w:val="none" w:sz="0" w:space="0" w:color="auto"/>
        <w:left w:val="none" w:sz="0" w:space="0" w:color="auto"/>
        <w:bottom w:val="none" w:sz="0" w:space="0" w:color="auto"/>
        <w:right w:val="none" w:sz="0" w:space="0" w:color="auto"/>
      </w:divBdr>
    </w:div>
    <w:div w:id="2128741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Consortium of Street Children Joint Submission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D23DEDD-71DD-47B4-8F93-3EA8B566F430}">
  <ds:schemaRefs>
    <ds:schemaRef ds:uri="http://schemas.microsoft.com/sharepoint/v3/contenttype/forms"/>
  </ds:schemaRefs>
</ds:datastoreItem>
</file>

<file path=customXml/itemProps2.xml><?xml version="1.0" encoding="utf-8"?>
<ds:datastoreItem xmlns:ds="http://schemas.openxmlformats.org/officeDocument/2006/customXml" ds:itemID="{23411DEE-BD36-4104-B396-A3DD190CAC68}"/>
</file>

<file path=customXml/itemProps3.xml><?xml version="1.0" encoding="utf-8"?>
<ds:datastoreItem xmlns:ds="http://schemas.openxmlformats.org/officeDocument/2006/customXml" ds:itemID="{938A4A26-2F5B-4044-9157-8678B822E1BF}">
  <ds:schemaRefs>
    <ds:schemaRef ds:uri="http://schemas.openxmlformats.org/officeDocument/2006/bibliography"/>
  </ds:schemaRefs>
</ds:datastoreItem>
</file>

<file path=customXml/itemProps4.xml><?xml version="1.0" encoding="utf-8"?>
<ds:datastoreItem xmlns:ds="http://schemas.openxmlformats.org/officeDocument/2006/customXml" ds:itemID="{181782DA-BAA4-4BDF-ABD1-AE1FB127882E}">
  <ds:schemaRefs>
    <ds:schemaRef ds:uri="http://schemas.microsoft.com/office/2006/metadata/properties"/>
    <ds:schemaRef ds:uri="http://schemas.microsoft.com/office/infopath/2007/PartnerControls"/>
    <ds:schemaRef ds:uri="d601eaf5-f0b2-4006-9a26-e17a934543de"/>
    <ds:schemaRef ds:uri="052dbe60-7cdc-4d6c-9e63-93e8cccb966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5460</Words>
  <Characters>31125</Characters>
  <Application>Microsoft Office Word</Application>
  <DocSecurity>0</DocSecurity>
  <Lines>259</Lines>
  <Paragraphs>73</Paragraphs>
  <ScaleCrop>false</ScaleCrop>
  <Company/>
  <LinksUpToDate>false</LinksUpToDate>
  <CharactersWithSpaces>36512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 Vlamings</dc:creator>
  <cp:keywords/>
  <cp:lastModifiedBy>Chiara Menghetti (OHCHR Consultant)</cp:lastModifiedBy>
  <cp:revision>3</cp:revision>
  <cp:lastPrinted>2018-09-14T17:17:00Z</cp:lastPrinted>
  <dcterms:created xsi:type="dcterms:W3CDTF">2023-09-19T15:45:00Z</dcterms:created>
  <dcterms:modified xsi:type="dcterms:W3CDTF">2023-09-29T11:16:00Z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