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4BED" w14:textId="4764B12B" w:rsidR="00E94EAD" w:rsidRPr="00E94EAD" w:rsidRDefault="00E94EAD" w:rsidP="00E94EAD">
      <w:pPr>
        <w:jc w:val="center"/>
        <w:rPr>
          <w:rFonts w:ascii="Bell MT" w:hAnsi="Bell MT"/>
          <w:lang w:val="en-AU"/>
        </w:rPr>
      </w:pPr>
      <w:r w:rsidRPr="00E94EAD">
        <w:rPr>
          <w:rFonts w:ascii="Bell MT" w:hAnsi="Bell MT"/>
        </w:rPr>
        <w:fldChar w:fldCharType="begin"/>
      </w:r>
      <w:r w:rsidRPr="00E94EAD">
        <w:rPr>
          <w:rFonts w:ascii="Bell MT" w:hAnsi="Bell MT"/>
        </w:rPr>
        <w:instrText xml:space="preserve"> INCLUDEPICTURE "/Users/scottleckie/Library/Group Containers/UBF8T346G9.ms/WebArchiveCopyPasteTempFiles/com.microsoft.Word/page1image16467168" \* MERGEFORMATINET </w:instrText>
      </w:r>
      <w:r w:rsidRPr="00E94EAD">
        <w:rPr>
          <w:rFonts w:ascii="Bell MT" w:hAnsi="Bell MT"/>
        </w:rPr>
        <w:fldChar w:fldCharType="separate"/>
      </w:r>
      <w:r w:rsidRPr="00E94EAD">
        <w:rPr>
          <w:rFonts w:ascii="Bell MT" w:hAnsi="Bell MT"/>
          <w:noProof/>
        </w:rPr>
        <w:drawing>
          <wp:inline distT="0" distB="0" distL="0" distR="0" wp14:anchorId="5B8D8C1D" wp14:editId="1D14F0C0">
            <wp:extent cx="2245360" cy="863600"/>
            <wp:effectExtent l="0" t="0" r="2540" b="0"/>
            <wp:docPr id="1304203232" name="Picture 10" descr="page1image1646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467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5360" cy="863600"/>
                    </a:xfrm>
                    <a:prstGeom prst="rect">
                      <a:avLst/>
                    </a:prstGeom>
                    <a:noFill/>
                    <a:ln>
                      <a:noFill/>
                    </a:ln>
                  </pic:spPr>
                </pic:pic>
              </a:graphicData>
            </a:graphic>
          </wp:inline>
        </w:drawing>
      </w:r>
      <w:r w:rsidRPr="00E94EAD">
        <w:rPr>
          <w:rFonts w:ascii="Bell MT" w:hAnsi="Bell MT"/>
        </w:rPr>
        <w:fldChar w:fldCharType="end"/>
      </w:r>
    </w:p>
    <w:p w14:paraId="7A88AA50" w14:textId="77777777" w:rsidR="00E94EAD" w:rsidRDefault="00E94EAD" w:rsidP="00E94EAD">
      <w:pPr>
        <w:pStyle w:val="NormalWeb"/>
        <w:rPr>
          <w:rFonts w:ascii="Bell MT" w:hAnsi="Bell MT"/>
        </w:rPr>
      </w:pPr>
    </w:p>
    <w:p w14:paraId="58828A0E" w14:textId="6EF650DA" w:rsidR="00E94EAD" w:rsidRPr="00E94EAD" w:rsidRDefault="00E94EAD" w:rsidP="00E94EAD">
      <w:pPr>
        <w:pStyle w:val="NormalWeb"/>
        <w:rPr>
          <w:rFonts w:ascii="Bell MT" w:hAnsi="Bell MT"/>
          <w:b/>
          <w:bCs/>
        </w:rPr>
      </w:pPr>
      <w:r w:rsidRPr="00E94EAD">
        <w:rPr>
          <w:rFonts w:ascii="Bell MT" w:hAnsi="Bell MT"/>
          <w:b/>
          <w:bCs/>
        </w:rPr>
        <w:t>30 March</w:t>
      </w:r>
      <w:r w:rsidRPr="00E94EAD">
        <w:rPr>
          <w:rFonts w:ascii="Bell MT" w:hAnsi="Bell MT"/>
          <w:b/>
          <w:bCs/>
        </w:rPr>
        <w:t xml:space="preserve"> 2024 </w:t>
      </w:r>
    </w:p>
    <w:p w14:paraId="22F71574" w14:textId="309B0FBE" w:rsidR="00E94EAD" w:rsidRPr="00E94EAD" w:rsidRDefault="00E94EAD" w:rsidP="00E94EAD">
      <w:pPr>
        <w:pStyle w:val="NormalWeb"/>
        <w:rPr>
          <w:rFonts w:ascii="Bell MT" w:hAnsi="Bell MT"/>
          <w:b/>
          <w:bCs/>
        </w:rPr>
      </w:pPr>
      <w:r w:rsidRPr="00E94EAD">
        <w:rPr>
          <w:rFonts w:ascii="Bell MT" w:hAnsi="Bell MT"/>
          <w:b/>
          <w:bCs/>
        </w:rPr>
        <w:t xml:space="preserve">Re: </w:t>
      </w:r>
      <w:r w:rsidRPr="00E94EAD">
        <w:rPr>
          <w:rFonts w:ascii="Bell MT" w:hAnsi="Bell MT"/>
          <w:b/>
          <w:bCs/>
        </w:rPr>
        <w:t>Call for input for the HRC56 thematic report on climate change and internal displacement</w:t>
      </w:r>
    </w:p>
    <w:p w14:paraId="15F08ED6" w14:textId="77777777" w:rsidR="00E94EAD" w:rsidRDefault="00E94EAD" w:rsidP="00E94EAD">
      <w:pPr>
        <w:pStyle w:val="NormalWeb"/>
        <w:rPr>
          <w:rFonts w:ascii="Bell MT" w:hAnsi="Bell MT"/>
        </w:rPr>
      </w:pPr>
    </w:p>
    <w:p w14:paraId="7BFEB8DC" w14:textId="2800C361" w:rsidR="00E94EAD" w:rsidRPr="00E94EAD" w:rsidRDefault="00E94EAD" w:rsidP="00E94EAD">
      <w:pPr>
        <w:pStyle w:val="NormalWeb"/>
        <w:rPr>
          <w:rFonts w:ascii="Bell MT" w:hAnsi="Bell MT"/>
        </w:rPr>
      </w:pPr>
      <w:r w:rsidRPr="00E94EAD">
        <w:rPr>
          <w:rFonts w:ascii="Bell MT" w:hAnsi="Bell MT"/>
        </w:rPr>
        <w:t xml:space="preserve">Dear </w:t>
      </w:r>
      <w:r>
        <w:rPr>
          <w:rFonts w:ascii="Bell MT" w:hAnsi="Bell MT"/>
        </w:rPr>
        <w:t>Ms. Gaviria-</w:t>
      </w:r>
      <w:proofErr w:type="spellStart"/>
      <w:r>
        <w:rPr>
          <w:rFonts w:ascii="Bell MT" w:hAnsi="Bell MT"/>
        </w:rPr>
        <w:t>Betancur</w:t>
      </w:r>
      <w:proofErr w:type="spellEnd"/>
      <w:r w:rsidRPr="00E94EAD">
        <w:rPr>
          <w:rFonts w:ascii="Bell MT" w:hAnsi="Bell MT"/>
        </w:rPr>
        <w:t xml:space="preserve">, </w:t>
      </w:r>
    </w:p>
    <w:p w14:paraId="1DD52875" w14:textId="77777777" w:rsidR="00E94EAD" w:rsidRDefault="00E94EAD" w:rsidP="00E94EAD">
      <w:pPr>
        <w:pStyle w:val="NormalWeb"/>
        <w:rPr>
          <w:rFonts w:ascii="Bell MT" w:hAnsi="Bell MT"/>
        </w:rPr>
      </w:pPr>
      <w:r w:rsidRPr="00E94EAD">
        <w:rPr>
          <w:rFonts w:ascii="Bell MT" w:hAnsi="Bell MT"/>
        </w:rPr>
        <w:t xml:space="preserve">Displacement Solutions (DS) is honoured to present five recommendations on the </w:t>
      </w:r>
      <w:r>
        <w:rPr>
          <w:rFonts w:ascii="Bell MT" w:hAnsi="Bell MT"/>
        </w:rPr>
        <w:t xml:space="preserve">how best to protect and find solutions for internal displacement caused by the effects of climate change. </w:t>
      </w:r>
    </w:p>
    <w:p w14:paraId="7FC6FDA5" w14:textId="1B675A49" w:rsidR="00E94EAD" w:rsidRPr="00E94EAD" w:rsidRDefault="00E94EAD" w:rsidP="00E94EAD">
      <w:pPr>
        <w:pStyle w:val="NormalWeb"/>
        <w:rPr>
          <w:rFonts w:ascii="Bell MT" w:hAnsi="Bell MT"/>
        </w:rPr>
      </w:pPr>
      <w:r w:rsidRPr="00E94EAD">
        <w:rPr>
          <w:rFonts w:ascii="Bell MT" w:hAnsi="Bell MT"/>
        </w:rPr>
        <w:t xml:space="preserve">DS bases these recommendations on its extensive work on climate displacement theses since its founding in 2006. DS has worked directly with communities threatened by and experiencing climate displacement in more than 25 countries and has produced dozens of books, reports, </w:t>
      </w:r>
      <w:proofErr w:type="gramStart"/>
      <w:r w:rsidRPr="00E94EAD">
        <w:rPr>
          <w:rFonts w:ascii="Bell MT" w:hAnsi="Bell MT"/>
        </w:rPr>
        <w:t>films</w:t>
      </w:r>
      <w:proofErr w:type="gramEnd"/>
      <w:r w:rsidRPr="00E94EAD">
        <w:rPr>
          <w:rFonts w:ascii="Bell MT" w:hAnsi="Bell MT"/>
        </w:rPr>
        <w:t xml:space="preserve"> and articles on a wide range of themes relating to the rights of those affected by climate displacement all of which are available for review on </w:t>
      </w:r>
      <w:r w:rsidRPr="00E94EAD">
        <w:rPr>
          <w:rFonts w:ascii="Bell MT" w:hAnsi="Bell MT"/>
          <w:color w:val="0260BF"/>
        </w:rPr>
        <w:t>www.displacementsolutions.org</w:t>
      </w:r>
      <w:r w:rsidRPr="00E94EAD">
        <w:rPr>
          <w:rFonts w:ascii="Bell MT" w:hAnsi="Bell MT"/>
        </w:rPr>
        <w:t xml:space="preserve">. </w:t>
      </w:r>
    </w:p>
    <w:p w14:paraId="0FFDA2D9" w14:textId="33F2690A" w:rsidR="00E94EAD" w:rsidRPr="00E94EAD" w:rsidRDefault="00E94EAD" w:rsidP="00E94EAD">
      <w:pPr>
        <w:pStyle w:val="NormalWeb"/>
        <w:rPr>
          <w:rFonts w:ascii="Bell MT" w:hAnsi="Bell MT"/>
        </w:rPr>
      </w:pPr>
      <w:r w:rsidRPr="00E94EAD">
        <w:rPr>
          <w:rFonts w:ascii="Bell MT" w:hAnsi="Bell MT"/>
        </w:rPr>
        <w:t xml:space="preserve">The effects of climate change are clear and apparent and require no elaboration here. Rather, we would like to recommend five practical and concrete actions that can be undertaken by all States to ensure </w:t>
      </w:r>
      <w:r>
        <w:rPr>
          <w:rFonts w:ascii="Bell MT" w:hAnsi="Bell MT"/>
        </w:rPr>
        <w:t xml:space="preserve">preventative and protective actions securing the rights of IDPs everywhere. </w:t>
      </w:r>
    </w:p>
    <w:p w14:paraId="622A7C67" w14:textId="5381A2F3" w:rsidR="00E94EAD" w:rsidRPr="00E94EAD" w:rsidRDefault="00E94EAD" w:rsidP="00E94EAD">
      <w:pPr>
        <w:pStyle w:val="NormalWeb"/>
        <w:rPr>
          <w:rFonts w:ascii="Bell MT" w:hAnsi="Bell MT"/>
        </w:rPr>
      </w:pPr>
      <w:r w:rsidRPr="00E94EAD">
        <w:rPr>
          <w:rFonts w:ascii="Bell MT" w:hAnsi="Bell MT"/>
        </w:rPr>
        <w:t xml:space="preserve">These are as follows: </w:t>
      </w:r>
    </w:p>
    <w:p w14:paraId="12F355A2" w14:textId="77777777" w:rsidR="00E94EAD" w:rsidRPr="00E94EAD" w:rsidRDefault="00E94EAD" w:rsidP="00E94EAD">
      <w:pPr>
        <w:pStyle w:val="NormalWeb"/>
        <w:rPr>
          <w:rFonts w:ascii="Bell MT" w:hAnsi="Bell MT"/>
          <w:b/>
          <w:bCs/>
        </w:rPr>
      </w:pPr>
      <w:r w:rsidRPr="00E94EAD">
        <w:rPr>
          <w:rFonts w:ascii="Bell MT" w:hAnsi="Bell MT"/>
          <w:b/>
          <w:bCs/>
        </w:rPr>
        <w:t xml:space="preserve">(1) Housing, Land and Property Rights are the Main Individual Rights Undermined Due to the Effects of Climate Change </w:t>
      </w:r>
    </w:p>
    <w:p w14:paraId="1C28F601" w14:textId="572650C0" w:rsidR="00E94EAD" w:rsidRPr="00E94EAD" w:rsidRDefault="00E94EAD" w:rsidP="00E94EAD">
      <w:pPr>
        <w:pStyle w:val="NormalWeb"/>
        <w:rPr>
          <w:rFonts w:ascii="Bell MT" w:hAnsi="Bell MT"/>
        </w:rPr>
      </w:pPr>
      <w:r w:rsidRPr="00E94EAD">
        <w:rPr>
          <w:rFonts w:ascii="Bell MT" w:hAnsi="Bell MT"/>
        </w:rPr>
        <w:t xml:space="preserve">Climate change in </w:t>
      </w:r>
      <w:proofErr w:type="gramStart"/>
      <w:r w:rsidRPr="00E94EAD">
        <w:rPr>
          <w:rFonts w:ascii="Bell MT" w:hAnsi="Bell MT"/>
        </w:rPr>
        <w:t>all of</w:t>
      </w:r>
      <w:proofErr w:type="gramEnd"/>
      <w:r w:rsidRPr="00E94EAD">
        <w:rPr>
          <w:rFonts w:ascii="Bell MT" w:hAnsi="Bell MT"/>
        </w:rPr>
        <w:t xml:space="preserve"> its manifestations has generated extensive and growing financial losses for all countries, now measured in trillions of US dollars.</w:t>
      </w:r>
      <w:r>
        <w:rPr>
          <w:rStyle w:val="FootnoteReference"/>
          <w:rFonts w:ascii="Bell MT" w:hAnsi="Bell MT"/>
        </w:rPr>
        <w:footnoteReference w:id="1"/>
      </w:r>
      <w:r w:rsidR="00F049FE">
        <w:rPr>
          <w:rFonts w:ascii="Bell MT" w:hAnsi="Bell MT"/>
        </w:rPr>
        <w:t xml:space="preserve"> </w:t>
      </w:r>
      <w:r w:rsidRPr="00E94EAD">
        <w:rPr>
          <w:rFonts w:ascii="Bell MT" w:hAnsi="Bell MT"/>
        </w:rPr>
        <w:t xml:space="preserve">At the level of individual and community rights, it is with regard to HLP rights where the losses are most immediate and tangible. As just one example, in just one of Australia’s states, Victoria, with a population of 6.7 million, property losses alone are calculated to amount to almost US$ 300 </w:t>
      </w:r>
      <w:r w:rsidRPr="00E94EAD">
        <w:rPr>
          <w:rFonts w:ascii="Bell MT" w:hAnsi="Bell MT"/>
        </w:rPr>
        <w:lastRenderedPageBreak/>
        <w:t>billion by 2100.</w:t>
      </w:r>
      <w:r>
        <w:rPr>
          <w:rStyle w:val="FootnoteReference"/>
          <w:rFonts w:ascii="Bell MT" w:hAnsi="Bell MT"/>
        </w:rPr>
        <w:footnoteReference w:id="2"/>
      </w:r>
      <w:r>
        <w:rPr>
          <w:rFonts w:ascii="Bell MT" w:hAnsi="Bell MT"/>
          <w:position w:val="6"/>
        </w:rPr>
        <w:t xml:space="preserve"> </w:t>
      </w:r>
      <w:r>
        <w:rPr>
          <w:rFonts w:ascii="Bell MT" w:hAnsi="Bell MT"/>
        </w:rPr>
        <w:t>Globally, these losses will reach into the many trillions of dollars within a global economy that now surpasses USD 110 trillion annually. W</w:t>
      </w:r>
      <w:r w:rsidRPr="00E94EAD">
        <w:rPr>
          <w:rFonts w:ascii="Bell MT" w:hAnsi="Bell MT"/>
        </w:rPr>
        <w:t xml:space="preserve">hat these figures mean is that people lose their ancestral lands and homes, their assets, their income generating options, their culture, their </w:t>
      </w:r>
      <w:proofErr w:type="gramStart"/>
      <w:r w:rsidRPr="00E94EAD">
        <w:rPr>
          <w:rFonts w:ascii="Bell MT" w:hAnsi="Bell MT"/>
        </w:rPr>
        <w:t>community</w:t>
      </w:r>
      <w:proofErr w:type="gramEnd"/>
      <w:r w:rsidRPr="00E94EAD">
        <w:rPr>
          <w:rFonts w:ascii="Bell MT" w:hAnsi="Bell MT"/>
        </w:rPr>
        <w:t xml:space="preserve"> and all too often their lives. </w:t>
      </w:r>
    </w:p>
    <w:p w14:paraId="6A724925" w14:textId="2D3AA786" w:rsidR="00E94EAD" w:rsidRPr="00E94EAD" w:rsidRDefault="00E94EAD" w:rsidP="00E94EAD">
      <w:pPr>
        <w:pStyle w:val="NormalWeb"/>
        <w:rPr>
          <w:rFonts w:ascii="Bell MT" w:hAnsi="Bell MT"/>
        </w:rPr>
      </w:pPr>
      <w:r w:rsidRPr="00E94EAD">
        <w:rPr>
          <w:rFonts w:ascii="Bell MT" w:hAnsi="Bell MT"/>
        </w:rPr>
        <w:t xml:space="preserve">Three specific measures could be suggested to States today to begin addressing the HLP rights issues </w:t>
      </w:r>
      <w:r>
        <w:rPr>
          <w:rFonts w:ascii="Bell MT" w:hAnsi="Bell MT"/>
        </w:rPr>
        <w:t>affected climate displaced persons</w:t>
      </w:r>
      <w:r w:rsidRPr="00E94EAD">
        <w:rPr>
          <w:rFonts w:ascii="Bell MT" w:hAnsi="Bell MT"/>
        </w:rPr>
        <w:t xml:space="preserve">: </w:t>
      </w:r>
    </w:p>
    <w:p w14:paraId="3D6D06E7" w14:textId="4DF3A0EC" w:rsidR="00E94EAD" w:rsidRPr="00E94EAD" w:rsidRDefault="00E94EAD" w:rsidP="00E94EAD">
      <w:pPr>
        <w:pStyle w:val="NormalWeb"/>
        <w:rPr>
          <w:rFonts w:ascii="Bell MT" w:hAnsi="Bell MT"/>
        </w:rPr>
      </w:pPr>
      <w:r w:rsidRPr="00E94EAD">
        <w:rPr>
          <w:rFonts w:ascii="Bell MT" w:hAnsi="Bell MT"/>
        </w:rPr>
        <w:t>First, the HLP rights of climate displaced persons and the legal and other measures required by States to respect and enforce them are widely recognised under international human rights law.</w:t>
      </w:r>
      <w:r>
        <w:rPr>
          <w:rStyle w:val="FootnoteReference"/>
          <w:rFonts w:ascii="Bell MT" w:hAnsi="Bell MT"/>
        </w:rPr>
        <w:footnoteReference w:id="3"/>
      </w:r>
      <w:r w:rsidRPr="00E94EAD">
        <w:rPr>
          <w:rFonts w:ascii="Bell MT" w:hAnsi="Bell MT"/>
          <w:position w:val="6"/>
        </w:rPr>
        <w:t xml:space="preserve"> </w:t>
      </w:r>
      <w:r w:rsidRPr="00E94EAD">
        <w:rPr>
          <w:rFonts w:ascii="Bell MT" w:hAnsi="Bell MT"/>
        </w:rPr>
        <w:t xml:space="preserve">These are elaborated in detail within the normative framework developed under the Peninsula Principles on Climate Displacement Within States (2013), a document that States should explicitly be urged to comply with by the </w:t>
      </w:r>
      <w:r>
        <w:rPr>
          <w:rFonts w:ascii="Bell MT" w:hAnsi="Bell MT"/>
        </w:rPr>
        <w:t>Special Rapporteur</w:t>
      </w:r>
      <w:r w:rsidRPr="00E94EAD">
        <w:rPr>
          <w:rFonts w:ascii="Bell MT" w:hAnsi="Bell MT"/>
        </w:rPr>
        <w:t>.</w:t>
      </w:r>
      <w:r>
        <w:rPr>
          <w:rStyle w:val="FootnoteReference"/>
          <w:rFonts w:ascii="Bell MT" w:hAnsi="Bell MT"/>
        </w:rPr>
        <w:footnoteReference w:id="4"/>
      </w:r>
    </w:p>
    <w:p w14:paraId="3A19A9A4" w14:textId="77EB8F27" w:rsidR="00E94EAD" w:rsidRPr="00E94EAD" w:rsidRDefault="00E94EAD" w:rsidP="00E94EAD">
      <w:pPr>
        <w:pStyle w:val="NormalWeb"/>
        <w:rPr>
          <w:rFonts w:ascii="Bell MT" w:hAnsi="Bell MT"/>
        </w:rPr>
      </w:pPr>
      <w:r w:rsidRPr="00E94EAD">
        <w:rPr>
          <w:rFonts w:ascii="Bell MT" w:hAnsi="Bell MT"/>
        </w:rPr>
        <w:t xml:space="preserve">Secondly, all governments should be specifically reminded of their pre-existing HLP and related obligations to accurately diagnose climate displacement threats and to regularly inform all coastal dwellers along the world’s 365,000 kms of coastline and all others threatened by flooding of any kinds of the climate and displacement threats facing dwellers over the short-, medium- and long-term and to take protective measures accordingly. </w:t>
      </w:r>
    </w:p>
    <w:p w14:paraId="6A2F2447" w14:textId="7E7A39D5" w:rsidR="00E94EAD" w:rsidRPr="00E94EAD" w:rsidRDefault="00E94EAD" w:rsidP="00E94EAD">
      <w:pPr>
        <w:pStyle w:val="NormalWeb"/>
        <w:rPr>
          <w:rFonts w:ascii="Bell MT" w:hAnsi="Bell MT"/>
        </w:rPr>
      </w:pPr>
      <w:r w:rsidRPr="00E94EAD">
        <w:rPr>
          <w:rFonts w:ascii="Bell MT" w:hAnsi="Bell MT"/>
        </w:rPr>
        <w:t xml:space="preserve">Thirdly, strict rules should be established by all countries to regulate the behaviour of real estate companies and agents to disclose </w:t>
      </w:r>
      <w:proofErr w:type="gramStart"/>
      <w:r w:rsidRPr="00E94EAD">
        <w:rPr>
          <w:rFonts w:ascii="Bell MT" w:hAnsi="Bell MT"/>
        </w:rPr>
        <w:t>any and all</w:t>
      </w:r>
      <w:proofErr w:type="gramEnd"/>
      <w:r w:rsidRPr="00E94EAD">
        <w:rPr>
          <w:rFonts w:ascii="Bell MT" w:hAnsi="Bell MT"/>
        </w:rPr>
        <w:t xml:space="preserve"> climate and flood threats of any homes subject to such threats to all prospective buyers. </w:t>
      </w:r>
    </w:p>
    <w:p w14:paraId="2D8FA5F0" w14:textId="77777777" w:rsidR="00E94EAD" w:rsidRPr="00E94EAD" w:rsidRDefault="00E94EAD" w:rsidP="00E94EAD">
      <w:pPr>
        <w:pStyle w:val="NormalWeb"/>
        <w:rPr>
          <w:rFonts w:ascii="Bell MT" w:hAnsi="Bell MT"/>
          <w:b/>
          <w:bCs/>
        </w:rPr>
      </w:pPr>
      <w:r w:rsidRPr="00E94EAD">
        <w:rPr>
          <w:rFonts w:ascii="Bell MT" w:hAnsi="Bell MT"/>
          <w:b/>
          <w:bCs/>
        </w:rPr>
        <w:t xml:space="preserve">(2) National Climate Land Banks Should be Established by Every Government </w:t>
      </w:r>
    </w:p>
    <w:p w14:paraId="7ADDC279" w14:textId="25F05E26" w:rsidR="00E94EAD" w:rsidRPr="00E94EAD" w:rsidRDefault="00E94EAD" w:rsidP="00E94EAD">
      <w:pPr>
        <w:pStyle w:val="NormalWeb"/>
        <w:rPr>
          <w:rFonts w:ascii="Bell MT" w:hAnsi="Bell MT"/>
        </w:rPr>
      </w:pPr>
      <w:r w:rsidRPr="00E94EAD">
        <w:rPr>
          <w:rFonts w:ascii="Bell MT" w:hAnsi="Bell MT"/>
        </w:rPr>
        <w:t>As is widely accepted, hundreds of millions of people (and perhaps many more than that) will be forced by the consequences of climate change to leave their present homes to seek new HLP solutions in safer locations.</w:t>
      </w:r>
      <w:r>
        <w:rPr>
          <w:rStyle w:val="FootnoteReference"/>
          <w:rFonts w:ascii="Bell MT" w:hAnsi="Bell MT"/>
        </w:rPr>
        <w:footnoteReference w:id="5"/>
      </w:r>
      <w:r w:rsidRPr="00E94EAD">
        <w:rPr>
          <w:rFonts w:ascii="Bell MT" w:hAnsi="Bell MT"/>
          <w:position w:val="6"/>
        </w:rPr>
        <w:t xml:space="preserve"> </w:t>
      </w:r>
      <w:r w:rsidRPr="00E94EAD">
        <w:rPr>
          <w:rFonts w:ascii="Bell MT" w:hAnsi="Bell MT"/>
        </w:rPr>
        <w:t>Ensuring access to viable and high-quality land and housing resources by all climate displaced persons must form a priority response to addressing climate displacement by all governments, both those causing climate change and those responsible for protecting HLP rights at the domestic level.</w:t>
      </w:r>
      <w:r>
        <w:rPr>
          <w:rStyle w:val="FootnoteReference"/>
          <w:rFonts w:ascii="Bell MT" w:hAnsi="Bell MT"/>
        </w:rPr>
        <w:footnoteReference w:id="6"/>
      </w:r>
      <w:r w:rsidRPr="00E94EAD">
        <w:rPr>
          <w:rFonts w:ascii="Bell MT" w:hAnsi="Bell MT"/>
          <w:position w:val="6"/>
        </w:rPr>
        <w:t xml:space="preserve"> </w:t>
      </w:r>
      <w:r w:rsidRPr="00E94EAD">
        <w:rPr>
          <w:rFonts w:ascii="Bell MT" w:hAnsi="Bell MT"/>
        </w:rPr>
        <w:t>The necessity of this is reflected in the 2016 Climate Land Statement issued in Geneva in 2016.</w:t>
      </w:r>
      <w:r>
        <w:rPr>
          <w:rStyle w:val="FootnoteReference"/>
          <w:rFonts w:ascii="Bell MT" w:hAnsi="Bell MT"/>
        </w:rPr>
        <w:footnoteReference w:id="7"/>
      </w:r>
      <w:r w:rsidRPr="00E94EAD">
        <w:rPr>
          <w:rFonts w:ascii="Bell MT" w:hAnsi="Bell MT"/>
          <w:position w:val="6"/>
        </w:rPr>
        <w:t xml:space="preserve"> </w:t>
      </w:r>
    </w:p>
    <w:p w14:paraId="287A9771" w14:textId="1158A8BB" w:rsidR="00E94EAD" w:rsidRPr="00E94EAD" w:rsidRDefault="00E94EAD" w:rsidP="00E94EAD">
      <w:pPr>
        <w:pStyle w:val="NormalWeb"/>
        <w:rPr>
          <w:rFonts w:ascii="Bell MT" w:hAnsi="Bell MT"/>
        </w:rPr>
      </w:pPr>
      <w:r w:rsidRPr="00E94EAD">
        <w:rPr>
          <w:rFonts w:ascii="Bell MT" w:hAnsi="Bell MT"/>
        </w:rPr>
        <w:t>All States should be encouraged to establish National Climate Land Banks to identify, acquire and hold in trust public land that is zoned for the exclusive use as relocation sites for climate displaced communities and persons.</w:t>
      </w:r>
      <w:r>
        <w:rPr>
          <w:rStyle w:val="FootnoteReference"/>
          <w:rFonts w:ascii="Bell MT" w:hAnsi="Bell MT"/>
        </w:rPr>
        <w:footnoteReference w:id="8"/>
      </w:r>
      <w:r w:rsidRPr="00E94EAD">
        <w:rPr>
          <w:rFonts w:ascii="Bell MT" w:hAnsi="Bell MT"/>
          <w:position w:val="6"/>
        </w:rPr>
        <w:t xml:space="preserve"> </w:t>
      </w:r>
      <w:r w:rsidRPr="00E94EAD">
        <w:rPr>
          <w:rFonts w:ascii="Bell MT" w:hAnsi="Bell MT"/>
        </w:rPr>
        <w:t>Research carried out over a ten-year period from 2013-2023 by Displacement Solutions shows undisputedly that more than enough land exists to rehouse climate displaced persons. Viewed in global terms, only 0.14% of all of Earth’s land surface would be sufficient to rehouse all climate displaced persons. It is clearly not a question of land supply but one of facilitating access to such land. Such access can be secured by most States (</w:t>
      </w:r>
      <w:proofErr w:type="gramStart"/>
      <w:r w:rsidRPr="00E94EAD">
        <w:rPr>
          <w:rFonts w:ascii="Bell MT" w:hAnsi="Bell MT"/>
        </w:rPr>
        <w:t>with the exception of</w:t>
      </w:r>
      <w:proofErr w:type="gramEnd"/>
      <w:r w:rsidRPr="00E94EAD">
        <w:rPr>
          <w:rFonts w:ascii="Bell MT" w:hAnsi="Bell MT"/>
        </w:rPr>
        <w:t xml:space="preserve"> small island nations facing existential threats) </w:t>
      </w:r>
      <w:r w:rsidRPr="00E94EAD">
        <w:rPr>
          <w:rFonts w:ascii="Bell MT" w:hAnsi="Bell MT"/>
        </w:rPr>
        <w:lastRenderedPageBreak/>
        <w:t xml:space="preserve">through the establishment of official agencies that have removed large land parcels from the market, re-zoned it as climate displacement land, and subsequently allocate those in need. </w:t>
      </w:r>
    </w:p>
    <w:p w14:paraId="02108AB8" w14:textId="77777777" w:rsidR="00E94EAD" w:rsidRPr="00E94EAD" w:rsidRDefault="00E94EAD" w:rsidP="00E94EAD">
      <w:pPr>
        <w:pStyle w:val="NormalWeb"/>
        <w:rPr>
          <w:rFonts w:ascii="Bell MT" w:hAnsi="Bell MT"/>
          <w:b/>
          <w:bCs/>
        </w:rPr>
      </w:pPr>
      <w:r w:rsidRPr="00E94EAD">
        <w:rPr>
          <w:rFonts w:ascii="Bell MT" w:hAnsi="Bell MT"/>
          <w:b/>
          <w:bCs/>
        </w:rPr>
        <w:t xml:space="preserve">(3) National Climate Displacement Ministries Should be Established by Every Government </w:t>
      </w:r>
    </w:p>
    <w:p w14:paraId="00504AF5" w14:textId="3E84DC3F" w:rsidR="00E94EAD" w:rsidRPr="00E94EAD" w:rsidRDefault="00E94EAD" w:rsidP="00E94EAD">
      <w:pPr>
        <w:pStyle w:val="NormalWeb"/>
        <w:rPr>
          <w:rFonts w:ascii="Bell MT" w:hAnsi="Bell MT"/>
        </w:rPr>
      </w:pPr>
      <w:r w:rsidRPr="00E94EAD">
        <w:rPr>
          <w:rFonts w:ascii="Bell MT" w:hAnsi="Bell MT"/>
        </w:rPr>
        <w:t xml:space="preserve">All governments should establish National Climate Displacement Ministries to coordinate all necessary legal and policy measures to protect the rights of everyone facing displacement because of the effects of climate change. The design and functions of such ministries could </w:t>
      </w:r>
      <w:proofErr w:type="gramStart"/>
      <w:r w:rsidRPr="00E94EAD">
        <w:rPr>
          <w:rFonts w:ascii="Bell MT" w:hAnsi="Bell MT"/>
        </w:rPr>
        <w:t>are</w:t>
      </w:r>
      <w:proofErr w:type="gramEnd"/>
      <w:r w:rsidRPr="00E94EAD">
        <w:rPr>
          <w:rFonts w:ascii="Bell MT" w:hAnsi="Bell MT"/>
        </w:rPr>
        <w:t xml:space="preserve"> outlined in detail in a recent DS publication.</w:t>
      </w:r>
      <w:r>
        <w:rPr>
          <w:rStyle w:val="FootnoteReference"/>
          <w:rFonts w:ascii="Bell MT" w:hAnsi="Bell MT"/>
        </w:rPr>
        <w:footnoteReference w:id="9"/>
      </w:r>
    </w:p>
    <w:p w14:paraId="235843DD" w14:textId="77777777" w:rsidR="00E94EAD" w:rsidRPr="00E94EAD" w:rsidRDefault="00E94EAD" w:rsidP="00E94EAD">
      <w:pPr>
        <w:pStyle w:val="NormalWeb"/>
        <w:rPr>
          <w:rFonts w:ascii="Bell MT" w:hAnsi="Bell MT"/>
          <w:b/>
          <w:bCs/>
        </w:rPr>
      </w:pPr>
      <w:r w:rsidRPr="00E94EAD">
        <w:rPr>
          <w:rFonts w:ascii="Bell MT" w:hAnsi="Bell MT"/>
          <w:b/>
          <w:bCs/>
        </w:rPr>
        <w:t xml:space="preserve">(4) Equitable and Accessible Climate Insurance Programmes Should be Established by Every Government </w:t>
      </w:r>
    </w:p>
    <w:p w14:paraId="0C304B3C" w14:textId="77777777" w:rsidR="00E94EAD" w:rsidRPr="00E94EAD" w:rsidRDefault="00E94EAD" w:rsidP="00E94EAD">
      <w:pPr>
        <w:pStyle w:val="NormalWeb"/>
        <w:rPr>
          <w:rFonts w:ascii="Bell MT" w:hAnsi="Bell MT"/>
        </w:rPr>
      </w:pPr>
      <w:r w:rsidRPr="00E94EAD">
        <w:rPr>
          <w:rFonts w:ascii="Bell MT" w:hAnsi="Bell MT"/>
        </w:rPr>
        <w:t xml:space="preserve">The overwhelming majority of those affected by climate displacement do not and will not have access to any form of flood or related climate insurance. Wealthy countries should develop sustainable national climate insurance programmes for domestic purposes, as well as forming an international consortium to fund a global climate insurance fund that could be accessed by Least Developed and other vulnerable countries. </w:t>
      </w:r>
    </w:p>
    <w:p w14:paraId="33C2E569" w14:textId="77777777" w:rsidR="00E94EAD" w:rsidRPr="00E94EAD" w:rsidRDefault="00E94EAD" w:rsidP="00E94EAD">
      <w:pPr>
        <w:pStyle w:val="NormalWeb"/>
        <w:rPr>
          <w:rFonts w:ascii="Bell MT" w:hAnsi="Bell MT"/>
          <w:b/>
          <w:bCs/>
        </w:rPr>
      </w:pPr>
      <w:r w:rsidRPr="00E94EAD">
        <w:rPr>
          <w:rFonts w:ascii="Bell MT" w:hAnsi="Bell MT"/>
          <w:b/>
          <w:bCs/>
        </w:rPr>
        <w:t xml:space="preserve">(5) An International Climate Displacement Levy Should be Established by Every Government </w:t>
      </w:r>
    </w:p>
    <w:p w14:paraId="56E7B1DA" w14:textId="77777777" w:rsidR="00E94EAD" w:rsidRPr="00E94EAD" w:rsidRDefault="00E94EAD" w:rsidP="00E94EAD">
      <w:pPr>
        <w:pStyle w:val="NormalWeb"/>
        <w:rPr>
          <w:rFonts w:ascii="Bell MT" w:hAnsi="Bell MT"/>
        </w:rPr>
      </w:pPr>
      <w:r w:rsidRPr="00E94EAD">
        <w:rPr>
          <w:rFonts w:ascii="Bell MT" w:hAnsi="Bell MT"/>
          <w:color w:val="2D2D2D"/>
        </w:rPr>
        <w:t xml:space="preserve">The Intergovernmental Panel on Climate Change estimates that 1.6-3.8 trillion USD (1.6T- 3.8T USD) in climate financing will be needed each year to avoid warming of more than 1.5C in a world with an annual global GDP of 105 trillion USD, a considerable portion of which is owned and controlled by the world’s 2,800 billionaires. </w:t>
      </w:r>
    </w:p>
    <w:p w14:paraId="182B2F92" w14:textId="4B22D3A0" w:rsidR="00E94EAD" w:rsidRPr="00E94EAD" w:rsidRDefault="00E94EAD" w:rsidP="00E94EAD">
      <w:pPr>
        <w:pStyle w:val="NormalWeb"/>
        <w:rPr>
          <w:rFonts w:ascii="Bell MT" w:hAnsi="Bell MT"/>
        </w:rPr>
      </w:pPr>
      <w:r w:rsidRPr="00E94EAD">
        <w:rPr>
          <w:rFonts w:ascii="Bell MT" w:hAnsi="Bell MT"/>
          <w:color w:val="2D2D2D"/>
        </w:rPr>
        <w:t xml:space="preserve">A Climate Displacement Levy on the world’s 2,800 billionaires at 1% of their respective fortunes every year for a period of 25 years could pay for the re-housing of 400 million people or more who are expected to be displaced by climate change. Such a levy </w:t>
      </w:r>
      <w:r w:rsidRPr="00E94EAD">
        <w:rPr>
          <w:rFonts w:ascii="Bell MT" w:hAnsi="Bell MT"/>
          <w:color w:val="0F0F0F"/>
        </w:rPr>
        <w:t xml:space="preserve">would raise 10 million USD per year per billion USD held by each billionaire. In total, the levy </w:t>
      </w:r>
      <w:r w:rsidRPr="00E94EAD">
        <w:rPr>
          <w:rFonts w:ascii="Bell MT" w:hAnsi="Bell MT"/>
          <w:color w:val="2D2D2D"/>
        </w:rPr>
        <w:t xml:space="preserve">could raise USD </w:t>
      </w:r>
      <w:r w:rsidRPr="00E94EAD">
        <w:rPr>
          <w:rFonts w:ascii="Bell MT" w:hAnsi="Bell MT"/>
          <w:color w:val="0F0F0F"/>
        </w:rPr>
        <w:t xml:space="preserve">3.6T over a 25-year period, more than enough to rehouse everyone displaced by climate change. </w:t>
      </w:r>
    </w:p>
    <w:p w14:paraId="4BCCA557" w14:textId="03B6832C" w:rsidR="00E94EAD" w:rsidRPr="00E94EAD" w:rsidRDefault="00E94EAD" w:rsidP="00E94EAD">
      <w:pPr>
        <w:pStyle w:val="NormalWeb"/>
        <w:rPr>
          <w:rFonts w:ascii="Bell MT" w:hAnsi="Bell MT"/>
        </w:rPr>
      </w:pPr>
      <w:r w:rsidRPr="00E94EAD">
        <w:rPr>
          <w:rFonts w:ascii="Bell MT" w:hAnsi="Bell MT"/>
        </w:rPr>
        <w:t xml:space="preserve">We hope these proposals are of interest for your upcoming report. We have intentionally kept this submission short and uncomplicated in the anticipation that the practical recommendations it contains will find inclusion within the report you are preparing. </w:t>
      </w:r>
    </w:p>
    <w:p w14:paraId="00FA7CEE" w14:textId="77777777" w:rsidR="00E94EAD" w:rsidRPr="00E94EAD" w:rsidRDefault="00E94EAD" w:rsidP="00E94EAD">
      <w:pPr>
        <w:pStyle w:val="NormalWeb"/>
        <w:rPr>
          <w:rFonts w:ascii="Bell MT" w:hAnsi="Bell MT"/>
        </w:rPr>
      </w:pPr>
      <w:r w:rsidRPr="00E94EAD">
        <w:rPr>
          <w:rFonts w:ascii="Bell MT" w:hAnsi="Bell MT"/>
        </w:rPr>
        <w:t xml:space="preserve">Thank you very much for your consideration and the opportunity of submitting our recommendation on these extremely important matters. </w:t>
      </w:r>
    </w:p>
    <w:p w14:paraId="249757F5" w14:textId="77777777" w:rsidR="00E94EAD" w:rsidRPr="00E94EAD" w:rsidRDefault="00E94EAD" w:rsidP="00E94EAD">
      <w:pPr>
        <w:pStyle w:val="NormalWeb"/>
        <w:rPr>
          <w:rFonts w:ascii="Bell MT" w:hAnsi="Bell MT"/>
        </w:rPr>
      </w:pPr>
      <w:r w:rsidRPr="00E94EAD">
        <w:rPr>
          <w:rFonts w:ascii="Bell MT" w:hAnsi="Bell MT"/>
        </w:rPr>
        <w:t xml:space="preserve">Sincerely, </w:t>
      </w:r>
    </w:p>
    <w:p w14:paraId="27C06820" w14:textId="77777777" w:rsidR="00E94EAD" w:rsidRDefault="00E94EAD" w:rsidP="00E94EAD">
      <w:pPr>
        <w:pStyle w:val="NormalWeb"/>
        <w:rPr>
          <w:rFonts w:ascii="Bell MT" w:hAnsi="Bell MT"/>
        </w:rPr>
      </w:pPr>
      <w:r w:rsidRPr="00E94EAD">
        <w:rPr>
          <w:rFonts w:ascii="Bell MT" w:hAnsi="Bell MT"/>
        </w:rPr>
        <w:t xml:space="preserve">Scott Leckie Director </w:t>
      </w:r>
    </w:p>
    <w:p w14:paraId="52E3D8CF" w14:textId="1A780FB7" w:rsidR="00E94EAD" w:rsidRPr="00E94EAD" w:rsidRDefault="00E94EAD" w:rsidP="00E94EAD">
      <w:pPr>
        <w:pStyle w:val="NormalWeb"/>
        <w:rPr>
          <w:rFonts w:ascii="Bell MT" w:hAnsi="Bell MT"/>
        </w:rPr>
      </w:pPr>
      <w:r w:rsidRPr="00E94EAD">
        <w:rPr>
          <w:rFonts w:ascii="Bell MT" w:hAnsi="Bell MT"/>
        </w:rPr>
        <w:t>-1</w:t>
      </w:r>
      <w:r>
        <w:rPr>
          <w:rFonts w:ascii="Bell MT" w:hAnsi="Bell MT"/>
        </w:rPr>
        <w:t>23</w:t>
      </w:r>
      <w:r w:rsidR="000B1B76">
        <w:rPr>
          <w:rFonts w:ascii="Bell MT" w:hAnsi="Bell MT"/>
        </w:rPr>
        <w:t>3</w:t>
      </w:r>
      <w:r w:rsidRPr="00E94EAD">
        <w:rPr>
          <w:rFonts w:ascii="Bell MT" w:hAnsi="Bell MT"/>
        </w:rPr>
        <w:t xml:space="preserve"> words </w:t>
      </w:r>
    </w:p>
    <w:p w14:paraId="34841ABE" w14:textId="77777777" w:rsidR="00E94EAD" w:rsidRPr="00E94EAD" w:rsidRDefault="00E94EAD">
      <w:pPr>
        <w:rPr>
          <w:rFonts w:ascii="Bell MT" w:hAnsi="Bell MT"/>
        </w:rPr>
      </w:pPr>
    </w:p>
    <w:sectPr w:rsidR="00E94EAD" w:rsidRPr="00E94EA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1734" w14:textId="77777777" w:rsidR="00F22C4E" w:rsidRDefault="00F22C4E" w:rsidP="00E94EAD">
      <w:r>
        <w:separator/>
      </w:r>
    </w:p>
  </w:endnote>
  <w:endnote w:type="continuationSeparator" w:id="0">
    <w:p w14:paraId="51CB10E8" w14:textId="77777777" w:rsidR="00F22C4E" w:rsidRDefault="00F22C4E" w:rsidP="00E9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479548"/>
      <w:docPartObj>
        <w:docPartGallery w:val="Page Numbers (Bottom of Page)"/>
        <w:docPartUnique/>
      </w:docPartObj>
    </w:sdtPr>
    <w:sdtContent>
      <w:p w14:paraId="26F9D22A" w14:textId="7DFE22EB" w:rsidR="0077666B" w:rsidRDefault="0077666B" w:rsidP="00775C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7C1337" w14:textId="77777777" w:rsidR="0077666B" w:rsidRDefault="0077666B" w:rsidP="00776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7845829"/>
      <w:docPartObj>
        <w:docPartGallery w:val="Page Numbers (Bottom of Page)"/>
        <w:docPartUnique/>
      </w:docPartObj>
    </w:sdtPr>
    <w:sdtContent>
      <w:p w14:paraId="7C964C76" w14:textId="500E9E6D" w:rsidR="0077666B" w:rsidRDefault="0077666B" w:rsidP="00775C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122EB2" w14:textId="77777777" w:rsidR="0077666B" w:rsidRDefault="0077666B" w:rsidP="007766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E0EB" w14:textId="77777777" w:rsidR="00F22C4E" w:rsidRDefault="00F22C4E" w:rsidP="00E94EAD">
      <w:r>
        <w:separator/>
      </w:r>
    </w:p>
  </w:footnote>
  <w:footnote w:type="continuationSeparator" w:id="0">
    <w:p w14:paraId="1A18E9EF" w14:textId="77777777" w:rsidR="00F22C4E" w:rsidRDefault="00F22C4E" w:rsidP="00E94EAD">
      <w:r>
        <w:continuationSeparator/>
      </w:r>
    </w:p>
  </w:footnote>
  <w:footnote w:id="1">
    <w:p w14:paraId="703F0A06" w14:textId="4C70B721"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 xml:space="preserve">As noted by David Wallace-Wells in </w:t>
      </w:r>
      <w:r w:rsidRPr="00E94EAD">
        <w:rPr>
          <w:rFonts w:ascii="Bell MT" w:hAnsi="Bell MT"/>
          <w:i/>
          <w:iCs/>
          <w:color w:val="000000" w:themeColor="text1"/>
          <w:sz w:val="20"/>
          <w:szCs w:val="20"/>
        </w:rPr>
        <w:t>The Uninhabitable Earth: A Story of the Future</w:t>
      </w:r>
      <w:r w:rsidRPr="00E94EAD">
        <w:rPr>
          <w:rFonts w:ascii="Bell MT" w:hAnsi="Bell MT"/>
          <w:color w:val="000000" w:themeColor="text1"/>
          <w:sz w:val="20"/>
          <w:szCs w:val="20"/>
        </w:rPr>
        <w:t xml:space="preserve"> (Allen Lane, 2019): ‘Every degree of warming, it’s been estimated, costs a temperate country like the United States about one percentage point of GDP, and according to one recent paper, at 1.5 degrees the world would be $ 20 trillion richer than at 2 degrees. Turn the dial up another degree or two, and the costs balloon – the compound interest of environmental catastrophe. 3.7 degrees of warming would produce $ 551 trillion in damages, research suggests</w:t>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(p. 27)</w:t>
      </w:r>
      <w:r w:rsidRPr="00E94EAD">
        <w:rPr>
          <w:rFonts w:ascii="Bell MT" w:hAnsi="Bell MT"/>
          <w:color w:val="000000" w:themeColor="text1"/>
          <w:sz w:val="20"/>
          <w:szCs w:val="20"/>
        </w:rPr>
        <w:t>.</w:t>
      </w:r>
    </w:p>
  </w:footnote>
  <w:footnote w:id="2">
    <w:p w14:paraId="33C96562" w14:textId="11E0FB13"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https://www.theage.com.au/environment/climate-change/the-suburbs-most-under-threat-from-rising-seas- revealed-20240109-p5ew21.html.</w:t>
      </w:r>
    </w:p>
  </w:footnote>
  <w:footnote w:id="3">
    <w:p w14:paraId="496B0D28" w14:textId="2DAC73E6"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 xml:space="preserve">See, for instance: Scott Leckie, </w:t>
      </w:r>
      <w:r w:rsidRPr="00E94EAD">
        <w:rPr>
          <w:rFonts w:ascii="Bell MT" w:hAnsi="Bell MT"/>
          <w:i/>
          <w:iCs/>
          <w:color w:val="000000" w:themeColor="text1"/>
          <w:sz w:val="20"/>
          <w:szCs w:val="20"/>
        </w:rPr>
        <w:t>Housing, Land and Property Rights: Residential Justice, Conflict Zones and Climate Change</w:t>
      </w:r>
      <w:r w:rsidRPr="00E94EAD">
        <w:rPr>
          <w:rFonts w:ascii="Bell MT" w:hAnsi="Bell MT"/>
          <w:color w:val="000000" w:themeColor="text1"/>
          <w:sz w:val="20"/>
          <w:szCs w:val="20"/>
        </w:rPr>
        <w:t xml:space="preserve">, Routledge, 2023. </w:t>
      </w:r>
    </w:p>
  </w:footnote>
  <w:footnote w:id="4">
    <w:p w14:paraId="2AB9E4F3" w14:textId="650BCC00"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https://issuu.com/displacementsolutions/docs/dis6597_peninsula_principles_10y_english_v1_2_sml.</w:t>
      </w:r>
    </w:p>
  </w:footnote>
  <w:footnote w:id="5">
    <w:p w14:paraId="591C2502" w14:textId="5332F5C8"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 xml:space="preserve">See, for instance: Gaia Vince, </w:t>
      </w:r>
      <w:r w:rsidRPr="00E94EAD">
        <w:rPr>
          <w:rFonts w:ascii="Bell MT" w:hAnsi="Bell MT"/>
          <w:i/>
          <w:iCs/>
          <w:color w:val="000000" w:themeColor="text1"/>
          <w:sz w:val="20"/>
          <w:szCs w:val="20"/>
        </w:rPr>
        <w:t>Nomad Century: How to Survive the Climate Upheaval</w:t>
      </w:r>
      <w:r w:rsidRPr="00E94EAD">
        <w:rPr>
          <w:rFonts w:ascii="Bell MT" w:hAnsi="Bell MT"/>
          <w:color w:val="000000" w:themeColor="text1"/>
          <w:sz w:val="20"/>
          <w:szCs w:val="20"/>
        </w:rPr>
        <w:t xml:space="preserve"> (Allen Lane, 2022).</w:t>
      </w:r>
    </w:p>
  </w:footnote>
  <w:footnote w:id="6">
    <w:p w14:paraId="75F40D5B" w14:textId="4065AD00"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https://issuu.com/displacementsolutions/docs/displacement_solutions_-_land_and_climate_change.</w:t>
      </w:r>
    </w:p>
  </w:footnote>
  <w:footnote w:id="7">
    <w:p w14:paraId="5A68643D" w14:textId="7EB74CE5"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https://issuu.com/displacementsolutions/docs/climate_land_statement_2016.</w:t>
      </w:r>
    </w:p>
  </w:footnote>
  <w:footnote w:id="8">
    <w:p w14:paraId="43E55931" w14:textId="7D05F4AE"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https://issuu.com/displacementsolutions/docs/dis5757_myanmar_national_climate_la</w:t>
      </w:r>
    </w:p>
  </w:footnote>
  <w:footnote w:id="9">
    <w:p w14:paraId="3B89F49B" w14:textId="30E4B2A7" w:rsidR="00E94EAD" w:rsidRPr="00E94EAD" w:rsidRDefault="00E94EAD" w:rsidP="00E94EAD">
      <w:pPr>
        <w:contextualSpacing/>
        <w:rPr>
          <w:rFonts w:ascii="Bell MT" w:hAnsi="Bell MT"/>
          <w:color w:val="000000" w:themeColor="text1"/>
          <w:sz w:val="20"/>
          <w:szCs w:val="20"/>
          <w:lang w:val="en-AU"/>
        </w:rPr>
      </w:pPr>
      <w:r w:rsidRPr="00E94EAD">
        <w:rPr>
          <w:rStyle w:val="FootnoteReference"/>
          <w:rFonts w:ascii="Bell MT" w:hAnsi="Bell MT"/>
          <w:color w:val="000000" w:themeColor="text1"/>
          <w:sz w:val="20"/>
          <w:szCs w:val="20"/>
        </w:rPr>
        <w:footnoteRef/>
      </w:r>
      <w:r w:rsidRPr="00E94EAD">
        <w:rPr>
          <w:rFonts w:ascii="Bell MT" w:hAnsi="Bell MT"/>
          <w:color w:val="000000" w:themeColor="text1"/>
          <w:sz w:val="20"/>
          <w:szCs w:val="20"/>
        </w:rPr>
        <w:t xml:space="preserve"> </w:t>
      </w:r>
      <w:r w:rsidRPr="00E94EAD">
        <w:rPr>
          <w:rFonts w:ascii="Bell MT" w:hAnsi="Bell MT"/>
          <w:color w:val="000000" w:themeColor="text1"/>
          <w:sz w:val="20"/>
          <w:szCs w:val="20"/>
        </w:rPr>
        <w:t>https://issuu.com/displacementsolutions/docs/displacement_solutions_-_position_paper_2</w:t>
      </w:r>
      <w:r w:rsidRPr="00E94EAD">
        <w:rPr>
          <w:rFonts w:ascii="Bell MT" w:hAnsi="Bell MT"/>
          <w:color w:val="000000" w:themeColor="text1"/>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AD"/>
    <w:rsid w:val="000B1B76"/>
    <w:rsid w:val="00245AF5"/>
    <w:rsid w:val="002907CE"/>
    <w:rsid w:val="0077666B"/>
    <w:rsid w:val="00D940AD"/>
    <w:rsid w:val="00E94EAD"/>
    <w:rsid w:val="00F049FE"/>
    <w:rsid w:val="00F0778A"/>
    <w:rsid w:val="00F22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EB32F0"/>
  <w15:chartTrackingRefBased/>
  <w15:docId w15:val="{AEC5E216-D612-5F47-B1C3-9345D630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AD"/>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EAD"/>
    <w:pPr>
      <w:spacing w:before="100" w:beforeAutospacing="1" w:after="100" w:afterAutospacing="1"/>
    </w:pPr>
    <w:rPr>
      <w:lang w:val="en-AU" w:eastAsia="en-GB"/>
    </w:rPr>
  </w:style>
  <w:style w:type="paragraph" w:styleId="FootnoteText">
    <w:name w:val="footnote text"/>
    <w:basedOn w:val="Normal"/>
    <w:link w:val="FootnoteTextChar"/>
    <w:uiPriority w:val="99"/>
    <w:semiHidden/>
    <w:unhideWhenUsed/>
    <w:rsid w:val="00E94EAD"/>
    <w:rPr>
      <w:sz w:val="20"/>
      <w:szCs w:val="20"/>
    </w:rPr>
  </w:style>
  <w:style w:type="character" w:customStyle="1" w:styleId="FootnoteTextChar">
    <w:name w:val="Footnote Text Char"/>
    <w:basedOn w:val="DefaultParagraphFont"/>
    <w:link w:val="FootnoteText"/>
    <w:uiPriority w:val="99"/>
    <w:semiHidden/>
    <w:rsid w:val="00E94EAD"/>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E94EAD"/>
    <w:rPr>
      <w:vertAlign w:val="superscript"/>
    </w:rPr>
  </w:style>
  <w:style w:type="paragraph" w:styleId="Footer">
    <w:name w:val="footer"/>
    <w:basedOn w:val="Normal"/>
    <w:link w:val="FooterChar"/>
    <w:uiPriority w:val="99"/>
    <w:unhideWhenUsed/>
    <w:rsid w:val="0077666B"/>
    <w:pPr>
      <w:tabs>
        <w:tab w:val="center" w:pos="4513"/>
        <w:tab w:val="right" w:pos="9026"/>
      </w:tabs>
    </w:pPr>
  </w:style>
  <w:style w:type="character" w:customStyle="1" w:styleId="FooterChar">
    <w:name w:val="Footer Char"/>
    <w:basedOn w:val="DefaultParagraphFont"/>
    <w:link w:val="Footer"/>
    <w:uiPriority w:val="99"/>
    <w:rsid w:val="0077666B"/>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77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04839">
      <w:bodyDiv w:val="1"/>
      <w:marLeft w:val="0"/>
      <w:marRight w:val="0"/>
      <w:marTop w:val="0"/>
      <w:marBottom w:val="0"/>
      <w:divBdr>
        <w:top w:val="none" w:sz="0" w:space="0" w:color="auto"/>
        <w:left w:val="none" w:sz="0" w:space="0" w:color="auto"/>
        <w:bottom w:val="none" w:sz="0" w:space="0" w:color="auto"/>
        <w:right w:val="none" w:sz="0" w:space="0" w:color="auto"/>
      </w:divBdr>
      <w:divsChild>
        <w:div w:id="898513691">
          <w:marLeft w:val="0"/>
          <w:marRight w:val="0"/>
          <w:marTop w:val="0"/>
          <w:marBottom w:val="0"/>
          <w:divBdr>
            <w:top w:val="none" w:sz="0" w:space="0" w:color="auto"/>
            <w:left w:val="none" w:sz="0" w:space="0" w:color="auto"/>
            <w:bottom w:val="none" w:sz="0" w:space="0" w:color="auto"/>
            <w:right w:val="none" w:sz="0" w:space="0" w:color="auto"/>
          </w:divBdr>
          <w:divsChild>
            <w:div w:id="324747779">
              <w:marLeft w:val="0"/>
              <w:marRight w:val="0"/>
              <w:marTop w:val="0"/>
              <w:marBottom w:val="0"/>
              <w:divBdr>
                <w:top w:val="none" w:sz="0" w:space="0" w:color="auto"/>
                <w:left w:val="none" w:sz="0" w:space="0" w:color="auto"/>
                <w:bottom w:val="none" w:sz="0" w:space="0" w:color="auto"/>
                <w:right w:val="none" w:sz="0" w:space="0" w:color="auto"/>
              </w:divBdr>
              <w:divsChild>
                <w:div w:id="1688169994">
                  <w:marLeft w:val="0"/>
                  <w:marRight w:val="0"/>
                  <w:marTop w:val="0"/>
                  <w:marBottom w:val="0"/>
                  <w:divBdr>
                    <w:top w:val="none" w:sz="0" w:space="0" w:color="auto"/>
                    <w:left w:val="none" w:sz="0" w:space="0" w:color="auto"/>
                    <w:bottom w:val="none" w:sz="0" w:space="0" w:color="auto"/>
                    <w:right w:val="none" w:sz="0" w:space="0" w:color="auto"/>
                  </w:divBdr>
                </w:div>
              </w:divsChild>
            </w:div>
            <w:div w:id="337998037">
              <w:marLeft w:val="0"/>
              <w:marRight w:val="0"/>
              <w:marTop w:val="0"/>
              <w:marBottom w:val="0"/>
              <w:divBdr>
                <w:top w:val="none" w:sz="0" w:space="0" w:color="auto"/>
                <w:left w:val="none" w:sz="0" w:space="0" w:color="auto"/>
                <w:bottom w:val="none" w:sz="0" w:space="0" w:color="auto"/>
                <w:right w:val="none" w:sz="0" w:space="0" w:color="auto"/>
              </w:divBdr>
              <w:divsChild>
                <w:div w:id="1250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3340">
          <w:marLeft w:val="0"/>
          <w:marRight w:val="0"/>
          <w:marTop w:val="0"/>
          <w:marBottom w:val="0"/>
          <w:divBdr>
            <w:top w:val="none" w:sz="0" w:space="0" w:color="auto"/>
            <w:left w:val="none" w:sz="0" w:space="0" w:color="auto"/>
            <w:bottom w:val="none" w:sz="0" w:space="0" w:color="auto"/>
            <w:right w:val="none" w:sz="0" w:space="0" w:color="auto"/>
          </w:divBdr>
          <w:divsChild>
            <w:div w:id="1898396069">
              <w:marLeft w:val="0"/>
              <w:marRight w:val="0"/>
              <w:marTop w:val="0"/>
              <w:marBottom w:val="0"/>
              <w:divBdr>
                <w:top w:val="none" w:sz="0" w:space="0" w:color="auto"/>
                <w:left w:val="none" w:sz="0" w:space="0" w:color="auto"/>
                <w:bottom w:val="none" w:sz="0" w:space="0" w:color="auto"/>
                <w:right w:val="none" w:sz="0" w:space="0" w:color="auto"/>
              </w:divBdr>
              <w:divsChild>
                <w:div w:id="402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8336">
          <w:marLeft w:val="0"/>
          <w:marRight w:val="0"/>
          <w:marTop w:val="0"/>
          <w:marBottom w:val="0"/>
          <w:divBdr>
            <w:top w:val="none" w:sz="0" w:space="0" w:color="auto"/>
            <w:left w:val="none" w:sz="0" w:space="0" w:color="auto"/>
            <w:bottom w:val="none" w:sz="0" w:space="0" w:color="auto"/>
            <w:right w:val="none" w:sz="0" w:space="0" w:color="auto"/>
          </w:divBdr>
          <w:divsChild>
            <w:div w:id="1945454736">
              <w:marLeft w:val="0"/>
              <w:marRight w:val="0"/>
              <w:marTop w:val="0"/>
              <w:marBottom w:val="0"/>
              <w:divBdr>
                <w:top w:val="none" w:sz="0" w:space="0" w:color="auto"/>
                <w:left w:val="none" w:sz="0" w:space="0" w:color="auto"/>
                <w:bottom w:val="none" w:sz="0" w:space="0" w:color="auto"/>
                <w:right w:val="none" w:sz="0" w:space="0" w:color="auto"/>
              </w:divBdr>
              <w:divsChild>
                <w:div w:id="2069958630">
                  <w:marLeft w:val="0"/>
                  <w:marRight w:val="0"/>
                  <w:marTop w:val="0"/>
                  <w:marBottom w:val="0"/>
                  <w:divBdr>
                    <w:top w:val="none" w:sz="0" w:space="0" w:color="auto"/>
                    <w:left w:val="none" w:sz="0" w:space="0" w:color="auto"/>
                    <w:bottom w:val="none" w:sz="0" w:space="0" w:color="auto"/>
                    <w:right w:val="none" w:sz="0" w:space="0" w:color="auto"/>
                  </w:divBdr>
                </w:div>
              </w:divsChild>
            </w:div>
            <w:div w:id="1767000661">
              <w:marLeft w:val="0"/>
              <w:marRight w:val="0"/>
              <w:marTop w:val="0"/>
              <w:marBottom w:val="0"/>
              <w:divBdr>
                <w:top w:val="none" w:sz="0" w:space="0" w:color="auto"/>
                <w:left w:val="none" w:sz="0" w:space="0" w:color="auto"/>
                <w:bottom w:val="none" w:sz="0" w:space="0" w:color="auto"/>
                <w:right w:val="none" w:sz="0" w:space="0" w:color="auto"/>
              </w:divBdr>
              <w:divsChild>
                <w:div w:id="14800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4588">
          <w:marLeft w:val="0"/>
          <w:marRight w:val="0"/>
          <w:marTop w:val="0"/>
          <w:marBottom w:val="0"/>
          <w:divBdr>
            <w:top w:val="none" w:sz="0" w:space="0" w:color="auto"/>
            <w:left w:val="none" w:sz="0" w:space="0" w:color="auto"/>
            <w:bottom w:val="none" w:sz="0" w:space="0" w:color="auto"/>
            <w:right w:val="none" w:sz="0" w:space="0" w:color="auto"/>
          </w:divBdr>
          <w:divsChild>
            <w:div w:id="1626425528">
              <w:marLeft w:val="0"/>
              <w:marRight w:val="0"/>
              <w:marTop w:val="0"/>
              <w:marBottom w:val="0"/>
              <w:divBdr>
                <w:top w:val="none" w:sz="0" w:space="0" w:color="auto"/>
                <w:left w:val="none" w:sz="0" w:space="0" w:color="auto"/>
                <w:bottom w:val="none" w:sz="0" w:space="0" w:color="auto"/>
                <w:right w:val="none" w:sz="0" w:space="0" w:color="auto"/>
              </w:divBdr>
              <w:divsChild>
                <w:div w:id="1441141891">
                  <w:marLeft w:val="0"/>
                  <w:marRight w:val="0"/>
                  <w:marTop w:val="0"/>
                  <w:marBottom w:val="0"/>
                  <w:divBdr>
                    <w:top w:val="none" w:sz="0" w:space="0" w:color="auto"/>
                    <w:left w:val="none" w:sz="0" w:space="0" w:color="auto"/>
                    <w:bottom w:val="none" w:sz="0" w:space="0" w:color="auto"/>
                    <w:right w:val="none" w:sz="0" w:space="0" w:color="auto"/>
                  </w:divBdr>
                </w:div>
              </w:divsChild>
            </w:div>
            <w:div w:id="59981490">
              <w:marLeft w:val="0"/>
              <w:marRight w:val="0"/>
              <w:marTop w:val="0"/>
              <w:marBottom w:val="0"/>
              <w:divBdr>
                <w:top w:val="none" w:sz="0" w:space="0" w:color="auto"/>
                <w:left w:val="none" w:sz="0" w:space="0" w:color="auto"/>
                <w:bottom w:val="none" w:sz="0" w:space="0" w:color="auto"/>
                <w:right w:val="none" w:sz="0" w:space="0" w:color="auto"/>
              </w:divBdr>
              <w:divsChild>
                <w:div w:id="1778870466">
                  <w:marLeft w:val="0"/>
                  <w:marRight w:val="0"/>
                  <w:marTop w:val="0"/>
                  <w:marBottom w:val="0"/>
                  <w:divBdr>
                    <w:top w:val="none" w:sz="0" w:space="0" w:color="auto"/>
                    <w:left w:val="none" w:sz="0" w:space="0" w:color="auto"/>
                    <w:bottom w:val="none" w:sz="0" w:space="0" w:color="auto"/>
                    <w:right w:val="none" w:sz="0" w:space="0" w:color="auto"/>
                  </w:divBdr>
                </w:div>
              </w:divsChild>
            </w:div>
            <w:div w:id="1400053804">
              <w:marLeft w:val="0"/>
              <w:marRight w:val="0"/>
              <w:marTop w:val="0"/>
              <w:marBottom w:val="0"/>
              <w:divBdr>
                <w:top w:val="none" w:sz="0" w:space="0" w:color="auto"/>
                <w:left w:val="none" w:sz="0" w:space="0" w:color="auto"/>
                <w:bottom w:val="none" w:sz="0" w:space="0" w:color="auto"/>
                <w:right w:val="none" w:sz="0" w:space="0" w:color="auto"/>
              </w:divBdr>
              <w:divsChild>
                <w:div w:id="1189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7007">
          <w:marLeft w:val="0"/>
          <w:marRight w:val="0"/>
          <w:marTop w:val="0"/>
          <w:marBottom w:val="0"/>
          <w:divBdr>
            <w:top w:val="none" w:sz="0" w:space="0" w:color="auto"/>
            <w:left w:val="none" w:sz="0" w:space="0" w:color="auto"/>
            <w:bottom w:val="none" w:sz="0" w:space="0" w:color="auto"/>
            <w:right w:val="none" w:sz="0" w:space="0" w:color="auto"/>
          </w:divBdr>
          <w:divsChild>
            <w:div w:id="162668789">
              <w:marLeft w:val="0"/>
              <w:marRight w:val="0"/>
              <w:marTop w:val="0"/>
              <w:marBottom w:val="0"/>
              <w:divBdr>
                <w:top w:val="none" w:sz="0" w:space="0" w:color="auto"/>
                <w:left w:val="none" w:sz="0" w:space="0" w:color="auto"/>
                <w:bottom w:val="none" w:sz="0" w:space="0" w:color="auto"/>
                <w:right w:val="none" w:sz="0" w:space="0" w:color="auto"/>
              </w:divBdr>
              <w:divsChild>
                <w:div w:id="1247764814">
                  <w:marLeft w:val="0"/>
                  <w:marRight w:val="0"/>
                  <w:marTop w:val="0"/>
                  <w:marBottom w:val="0"/>
                  <w:divBdr>
                    <w:top w:val="none" w:sz="0" w:space="0" w:color="auto"/>
                    <w:left w:val="none" w:sz="0" w:space="0" w:color="auto"/>
                    <w:bottom w:val="none" w:sz="0" w:space="0" w:color="auto"/>
                    <w:right w:val="none" w:sz="0" w:space="0" w:color="auto"/>
                  </w:divBdr>
                </w:div>
              </w:divsChild>
            </w:div>
            <w:div w:id="396130316">
              <w:marLeft w:val="0"/>
              <w:marRight w:val="0"/>
              <w:marTop w:val="0"/>
              <w:marBottom w:val="0"/>
              <w:divBdr>
                <w:top w:val="none" w:sz="0" w:space="0" w:color="auto"/>
                <w:left w:val="none" w:sz="0" w:space="0" w:color="auto"/>
                <w:bottom w:val="none" w:sz="0" w:space="0" w:color="auto"/>
                <w:right w:val="none" w:sz="0" w:space="0" w:color="auto"/>
              </w:divBdr>
              <w:divsChild>
                <w:div w:id="15072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Displacement Solutions</Contributor>
  </documentManagement>
</p:properties>
</file>

<file path=customXml/itemProps1.xml><?xml version="1.0" encoding="utf-8"?>
<ds:datastoreItem xmlns:ds="http://schemas.openxmlformats.org/officeDocument/2006/customXml" ds:itemID="{B36EE095-5208-49EE-838B-7B97FDA060E1}"/>
</file>

<file path=customXml/itemProps2.xml><?xml version="1.0" encoding="utf-8"?>
<ds:datastoreItem xmlns:ds="http://schemas.openxmlformats.org/officeDocument/2006/customXml" ds:itemID="{0736961E-378D-4B41-96F0-27BF0BDE991C}"/>
</file>

<file path=customXml/itemProps3.xml><?xml version="1.0" encoding="utf-8"?>
<ds:datastoreItem xmlns:ds="http://schemas.openxmlformats.org/officeDocument/2006/customXml" ds:itemID="{3CC0D375-5359-4910-812A-A8070EF0BDD1}"/>
</file>

<file path=docProps/app.xml><?xml version="1.0" encoding="utf-8"?>
<Properties xmlns="http://schemas.openxmlformats.org/officeDocument/2006/extended-properties" xmlns:vt="http://schemas.openxmlformats.org/officeDocument/2006/docPropsVTypes">
  <Template>Normal.dotm</Template>
  <TotalTime>19</TotalTime>
  <Pages>3</Pages>
  <Words>1132</Words>
  <Characters>6149</Characters>
  <Application>Microsoft Office Word</Application>
  <DocSecurity>0</DocSecurity>
  <Lines>100</Lines>
  <Paragraphs>34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Leckie</dc:creator>
  <cp:keywords/>
  <dc:description/>
  <cp:lastModifiedBy>Scott Leckie</cp:lastModifiedBy>
  <cp:revision>4</cp:revision>
  <dcterms:created xsi:type="dcterms:W3CDTF">2024-03-29T23:31:00Z</dcterms:created>
  <dcterms:modified xsi:type="dcterms:W3CDTF">2024-03-29T23:55:00Z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