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35211" w14:textId="77777777" w:rsidR="00247E8A" w:rsidRPr="009D732F" w:rsidRDefault="00247E8A" w:rsidP="009D732F">
      <w:pPr>
        <w:ind w:right="-1"/>
        <w:jc w:val="center"/>
        <w:rPr>
          <w:kern w:val="0"/>
          <w:sz w:val="22"/>
          <w:szCs w:val="22"/>
          <w14:ligatures w14:val="none"/>
        </w:rPr>
      </w:pPr>
      <w:r w:rsidRPr="009D732F">
        <w:rPr>
          <w:noProof/>
          <w:kern w:val="0"/>
          <w:sz w:val="22"/>
          <w:szCs w:val="22"/>
          <w:lang w:val="en-CA" w:eastAsia="en-CA"/>
          <w14:ligatures w14:val="none"/>
        </w:rPr>
        <w:drawing>
          <wp:inline distT="0" distB="0" distL="0" distR="0" wp14:anchorId="44209777" wp14:editId="315F856D">
            <wp:extent cx="2327916" cy="1057275"/>
            <wp:effectExtent l="0" t="0" r="0" b="0"/>
            <wp:docPr id="1" name="Picture 1" descr="A logo with text and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colorful circles&#10;&#10;Description automatically generated"/>
                    <pic:cNvPicPr/>
                  </pic:nvPicPr>
                  <pic:blipFill>
                    <a:blip r:embed="rId11" cstate="print">
                      <a:extLst>
                        <a:ext uri="{28A0092B-C50C-407E-A947-70E740481C1C}">
                          <a14:useLocalDpi xmlns:a14="http://schemas.microsoft.com/office/drawing/2010/main" val="0"/>
                        </a:ext>
                      </a:extLst>
                    </a:blip>
                    <a:srcRect t="17144" b="22857"/>
                    <a:stretch>
                      <a:fillRect/>
                    </a:stretch>
                  </pic:blipFill>
                  <pic:spPr bwMode="auto">
                    <a:xfrm>
                      <a:off x="0" y="0"/>
                      <a:ext cx="2338447" cy="1062058"/>
                    </a:xfrm>
                    <a:prstGeom prst="rect">
                      <a:avLst/>
                    </a:prstGeom>
                    <a:ln>
                      <a:noFill/>
                    </a:ln>
                    <a:extLst>
                      <a:ext uri="{53640926-AAD7-44D8-BBD7-CCE9431645EC}">
                        <a14:shadowObscured xmlns:a14="http://schemas.microsoft.com/office/drawing/2010/main"/>
                      </a:ext>
                    </a:extLst>
                  </pic:spPr>
                </pic:pic>
              </a:graphicData>
            </a:graphic>
          </wp:inline>
        </w:drawing>
      </w:r>
    </w:p>
    <w:p w14:paraId="25004A64" w14:textId="253E3AAB" w:rsidR="0020390B" w:rsidRPr="007C6B8F" w:rsidRDefault="007C6B8F">
      <w:pPr>
        <w:ind w:right="-1"/>
        <w:jc w:val="center"/>
        <w:rPr>
          <w:b/>
          <w:bCs/>
          <w:color w:val="0070C0"/>
          <w:kern w:val="0"/>
          <w:sz w:val="22"/>
          <w:szCs w:val="22"/>
          <w:lang w:val="fr-FR"/>
          <w14:ligatures w14:val="none"/>
        </w:rPr>
      </w:pPr>
      <w:r w:rsidRPr="007C6B8F">
        <w:rPr>
          <w:b/>
          <w:bCs/>
          <w:color w:val="0070C0"/>
          <w:kern w:val="0"/>
          <w:sz w:val="22"/>
          <w:szCs w:val="22"/>
          <w:lang w:val="fr-FR"/>
          <w14:ligatures w14:val="none"/>
        </w:rPr>
        <w:t>17</w:t>
      </w:r>
      <w:r w:rsidRPr="007C6B8F">
        <w:rPr>
          <w:b/>
          <w:bCs/>
          <w:color w:val="0070C0"/>
          <w:kern w:val="0"/>
          <w:sz w:val="22"/>
          <w:szCs w:val="22"/>
          <w:vertAlign w:val="superscript"/>
          <w:lang w:val="fr-FR"/>
          <w14:ligatures w14:val="none"/>
        </w:rPr>
        <w:t>th</w:t>
      </w:r>
      <w:r w:rsidR="00247E8A" w:rsidRPr="007C6B8F">
        <w:rPr>
          <w:b/>
          <w:bCs/>
          <w:color w:val="0070C0"/>
          <w:kern w:val="0"/>
          <w:sz w:val="22"/>
          <w:szCs w:val="22"/>
          <w:lang w:val="fr-FR"/>
          <w14:ligatures w14:val="none"/>
        </w:rPr>
        <w:t xml:space="preserve"> session du mécanisme d'experts sur les droits des </w:t>
      </w:r>
      <w:r w:rsidRPr="007C6B8F">
        <w:rPr>
          <w:b/>
          <w:bCs/>
          <w:color w:val="0070C0"/>
          <w:kern w:val="0"/>
          <w:sz w:val="22"/>
          <w:szCs w:val="22"/>
          <w:lang w:val="fr-FR"/>
          <w14:ligatures w14:val="none"/>
        </w:rPr>
        <w:t>P</w:t>
      </w:r>
      <w:r w:rsidR="00247E8A" w:rsidRPr="007C6B8F">
        <w:rPr>
          <w:b/>
          <w:bCs/>
          <w:color w:val="0070C0"/>
          <w:kern w:val="0"/>
          <w:sz w:val="22"/>
          <w:szCs w:val="22"/>
          <w:lang w:val="fr-FR"/>
          <w14:ligatures w14:val="none"/>
        </w:rPr>
        <w:t xml:space="preserve">euples </w:t>
      </w:r>
      <w:r>
        <w:rPr>
          <w:b/>
          <w:bCs/>
          <w:color w:val="0070C0"/>
          <w:kern w:val="0"/>
          <w:sz w:val="22"/>
          <w:szCs w:val="22"/>
          <w:lang w:val="fr-FR"/>
          <w14:ligatures w14:val="none"/>
        </w:rPr>
        <w:t>A</w:t>
      </w:r>
      <w:r w:rsidR="00247E8A" w:rsidRPr="007C6B8F">
        <w:rPr>
          <w:b/>
          <w:bCs/>
          <w:color w:val="0070C0"/>
          <w:kern w:val="0"/>
          <w:sz w:val="22"/>
          <w:szCs w:val="22"/>
          <w:lang w:val="fr-FR"/>
          <w14:ligatures w14:val="none"/>
        </w:rPr>
        <w:t>utochtones</w:t>
      </w:r>
    </w:p>
    <w:p w14:paraId="1732ADAE" w14:textId="77777777" w:rsidR="0020390B" w:rsidRPr="007C6B8F" w:rsidRDefault="007C6B8F">
      <w:pPr>
        <w:ind w:right="-1"/>
        <w:jc w:val="center"/>
        <w:rPr>
          <w:b/>
          <w:bCs/>
          <w:color w:val="0070C0"/>
          <w:kern w:val="0"/>
          <w:sz w:val="22"/>
          <w:szCs w:val="22"/>
          <w:lang w:val="fr-FR"/>
          <w14:ligatures w14:val="none"/>
        </w:rPr>
      </w:pPr>
      <w:r w:rsidRPr="007C6B8F">
        <w:rPr>
          <w:b/>
          <w:bCs/>
          <w:color w:val="0070C0"/>
          <w:kern w:val="0"/>
          <w:sz w:val="22"/>
          <w:szCs w:val="22"/>
          <w:lang w:val="fr-FR"/>
          <w14:ligatures w14:val="none"/>
        </w:rPr>
        <w:t xml:space="preserve">Point 7 : </w:t>
      </w:r>
      <w:r w:rsidR="00247E8A" w:rsidRPr="007C6B8F">
        <w:rPr>
          <w:b/>
          <w:bCs/>
          <w:color w:val="0070C0"/>
          <w:kern w:val="0"/>
          <w:sz w:val="22"/>
          <w:szCs w:val="22"/>
          <w:lang w:val="fr-FR"/>
          <w14:ligatures w14:val="none"/>
        </w:rPr>
        <w:t>Décennie internationale des langues autochtones (2022-2032)</w:t>
      </w:r>
    </w:p>
    <w:p w14:paraId="0E3DAD67" w14:textId="77777777" w:rsidR="009D732F" w:rsidRPr="007C6B8F" w:rsidRDefault="009D732F" w:rsidP="00B53307">
      <w:pPr>
        <w:ind w:right="-1"/>
        <w:jc w:val="center"/>
        <w:rPr>
          <w:i/>
          <w:iCs/>
          <w:kern w:val="0"/>
          <w:sz w:val="22"/>
          <w:szCs w:val="22"/>
          <w:lang w:val="fr-FR"/>
          <w14:ligatures w14:val="none"/>
        </w:rPr>
      </w:pPr>
    </w:p>
    <w:p w14:paraId="6F31FCF1" w14:textId="77777777" w:rsidR="0020390B" w:rsidRPr="007C6B8F" w:rsidRDefault="007C6B8F">
      <w:pPr>
        <w:ind w:right="-1"/>
        <w:jc w:val="center"/>
        <w:rPr>
          <w:i/>
          <w:iCs/>
          <w:kern w:val="0"/>
          <w:sz w:val="22"/>
          <w:szCs w:val="22"/>
          <w:lang w:val="fr-FR"/>
          <w14:ligatures w14:val="none"/>
        </w:rPr>
      </w:pPr>
      <w:r w:rsidRPr="007C6B8F">
        <w:rPr>
          <w:i/>
          <w:iCs/>
          <w:kern w:val="0"/>
          <w:sz w:val="22"/>
          <w:szCs w:val="22"/>
          <w:lang w:val="fr-FR"/>
          <w14:ligatures w14:val="none"/>
        </w:rPr>
        <w:t>Note de synthèse</w:t>
      </w:r>
    </w:p>
    <w:p w14:paraId="6BC1900D" w14:textId="77777777" w:rsidR="0020390B" w:rsidRPr="007C6B8F" w:rsidRDefault="007C6B8F">
      <w:pPr>
        <w:ind w:left="2160" w:right="-1" w:hanging="2160"/>
        <w:rPr>
          <w:kern w:val="0"/>
          <w:sz w:val="22"/>
          <w:szCs w:val="22"/>
          <w:lang w:val="fr-FR"/>
          <w14:ligatures w14:val="none"/>
        </w:rPr>
      </w:pPr>
      <w:r w:rsidRPr="007C6B8F">
        <w:rPr>
          <w:b/>
          <w:bCs/>
          <w:kern w:val="0"/>
          <w:sz w:val="22"/>
          <w:szCs w:val="22"/>
          <w:lang w:val="fr-FR"/>
          <w14:ligatures w14:val="none"/>
        </w:rPr>
        <w:t>Date et lieu :</w:t>
      </w:r>
      <w:r w:rsidRPr="007C6B8F">
        <w:rPr>
          <w:b/>
          <w:bCs/>
          <w:kern w:val="0"/>
          <w:sz w:val="22"/>
          <w:szCs w:val="22"/>
          <w:lang w:val="fr-FR"/>
          <w14:ligatures w14:val="none"/>
        </w:rPr>
        <w:tab/>
      </w:r>
      <w:r w:rsidR="00DA7A9D" w:rsidRPr="007C6B8F">
        <w:rPr>
          <w:b/>
          <w:bCs/>
          <w:kern w:val="0"/>
          <w:sz w:val="22"/>
          <w:szCs w:val="22"/>
          <w:lang w:val="fr-FR"/>
          <w14:ligatures w14:val="none"/>
        </w:rPr>
        <w:t xml:space="preserve">Jeudi 11 </w:t>
      </w:r>
      <w:r w:rsidRPr="007C6B8F">
        <w:rPr>
          <w:b/>
          <w:bCs/>
          <w:kern w:val="0"/>
          <w:sz w:val="22"/>
          <w:szCs w:val="22"/>
          <w:lang w:val="fr-FR"/>
          <w14:ligatures w14:val="none"/>
        </w:rPr>
        <w:t xml:space="preserve">juillet </w:t>
      </w:r>
      <w:r w:rsidR="00522305" w:rsidRPr="007C6B8F">
        <w:rPr>
          <w:b/>
          <w:bCs/>
          <w:kern w:val="0"/>
          <w:sz w:val="22"/>
          <w:szCs w:val="22"/>
          <w:lang w:val="fr-FR"/>
          <w14:ligatures w14:val="none"/>
        </w:rPr>
        <w:t>2024</w:t>
      </w:r>
      <w:r w:rsidRPr="007C6B8F">
        <w:rPr>
          <w:b/>
          <w:bCs/>
          <w:kern w:val="0"/>
          <w:sz w:val="22"/>
          <w:szCs w:val="22"/>
          <w:lang w:val="fr-FR"/>
          <w14:ligatures w14:val="none"/>
        </w:rPr>
        <w:t xml:space="preserve">, </w:t>
      </w:r>
      <w:r w:rsidR="00A12B65" w:rsidRPr="007C6B8F">
        <w:rPr>
          <w:b/>
          <w:bCs/>
          <w:kern w:val="0"/>
          <w:sz w:val="22"/>
          <w:szCs w:val="22"/>
          <w:lang w:val="fr-FR"/>
          <w14:ligatures w14:val="none"/>
        </w:rPr>
        <w:t>11h00-13h00</w:t>
      </w:r>
      <w:r w:rsidRPr="007C6B8F">
        <w:rPr>
          <w:b/>
          <w:bCs/>
          <w:kern w:val="0"/>
          <w:sz w:val="22"/>
          <w:szCs w:val="22"/>
          <w:lang w:val="fr-FR"/>
          <w14:ligatures w14:val="none"/>
        </w:rPr>
        <w:t xml:space="preserve">, Palais des Nations, Salle </w:t>
      </w:r>
      <w:r w:rsidR="00DA7A9D" w:rsidRPr="007C6B8F">
        <w:rPr>
          <w:b/>
          <w:bCs/>
          <w:kern w:val="0"/>
          <w:sz w:val="22"/>
          <w:szCs w:val="22"/>
          <w:lang w:val="fr-FR"/>
          <w14:ligatures w14:val="none"/>
        </w:rPr>
        <w:t>XIX</w:t>
      </w:r>
      <w:r w:rsidRPr="007C6B8F">
        <w:rPr>
          <w:kern w:val="0"/>
          <w:sz w:val="22"/>
          <w:szCs w:val="22"/>
          <w:lang w:val="fr-FR"/>
          <w14:ligatures w14:val="none"/>
        </w:rPr>
        <w:t>, Genève (retransmis en direct et archivé sur http://webtv.un.org)</w:t>
      </w:r>
    </w:p>
    <w:p w14:paraId="7BC02F24" w14:textId="77777777" w:rsidR="0020390B" w:rsidRPr="007C6B8F" w:rsidRDefault="007C6B8F">
      <w:pPr>
        <w:spacing w:line="276" w:lineRule="auto"/>
        <w:ind w:right="-1"/>
        <w:rPr>
          <w:b/>
          <w:bCs/>
          <w:kern w:val="0"/>
          <w:sz w:val="22"/>
          <w:szCs w:val="22"/>
          <w:lang w:val="fr-FR"/>
          <w14:ligatures w14:val="none"/>
        </w:rPr>
      </w:pPr>
      <w:r w:rsidRPr="007C6B8F">
        <w:rPr>
          <w:b/>
          <w:bCs/>
          <w:kern w:val="0"/>
          <w:sz w:val="22"/>
          <w:szCs w:val="22"/>
          <w:lang w:val="fr-FR"/>
          <w14:ligatures w14:val="none"/>
        </w:rPr>
        <w:t>Objectifs :</w:t>
      </w:r>
    </w:p>
    <w:p w14:paraId="16DD71FD" w14:textId="77777777" w:rsidR="0020390B" w:rsidRDefault="007C6B8F">
      <w:pPr>
        <w:spacing w:line="276" w:lineRule="auto"/>
        <w:ind w:right="-1"/>
        <w:rPr>
          <w:kern w:val="0"/>
          <w:sz w:val="22"/>
          <w:szCs w:val="22"/>
          <w14:ligatures w14:val="none"/>
        </w:rPr>
      </w:pPr>
      <w:r w:rsidRPr="007C6B8F">
        <w:rPr>
          <w:sz w:val="22"/>
          <w:szCs w:val="22"/>
          <w:lang w:val="fr-FR"/>
        </w:rPr>
        <w:t xml:space="preserve">Au titre du point 7, et </w:t>
      </w:r>
      <w:r w:rsidR="00C561B8" w:rsidRPr="007C6B8F">
        <w:rPr>
          <w:sz w:val="22"/>
          <w:szCs w:val="22"/>
          <w:lang w:val="fr-FR"/>
        </w:rPr>
        <w:t>sous la modération de l'un des membres du mécanisme d'experts, l</w:t>
      </w:r>
      <w:r w:rsidR="00427A20" w:rsidRPr="007C6B8F">
        <w:rPr>
          <w:sz w:val="22"/>
          <w:szCs w:val="22"/>
          <w:lang w:val="fr-FR"/>
        </w:rPr>
        <w:t xml:space="preserve">'UNESCO jouera un rôle majeur </w:t>
      </w:r>
      <w:r w:rsidR="00427A20" w:rsidRPr="007C6B8F">
        <w:rPr>
          <w:color w:val="212121"/>
          <w:sz w:val="22"/>
          <w:szCs w:val="22"/>
          <w:shd w:val="clear" w:color="auto" w:fill="FFFFFF"/>
          <w:lang w:val="fr-FR"/>
        </w:rPr>
        <w:t xml:space="preserve">en tant qu'agence chef de file des Nations unies pour la mise en œuvre de la Décennie internationale. </w:t>
      </w:r>
      <w:r w:rsidR="00533190" w:rsidRPr="009D732F">
        <w:rPr>
          <w:kern w:val="0"/>
          <w:sz w:val="22"/>
          <w:szCs w:val="22"/>
          <w14:ligatures w14:val="none"/>
        </w:rPr>
        <w:t xml:space="preserve">La discussion </w:t>
      </w:r>
      <w:proofErr w:type="spellStart"/>
      <w:r w:rsidR="00533190" w:rsidRPr="009D732F">
        <w:rPr>
          <w:kern w:val="0"/>
          <w:sz w:val="22"/>
          <w:szCs w:val="22"/>
          <w14:ligatures w14:val="none"/>
        </w:rPr>
        <w:t>vise</w:t>
      </w:r>
      <w:proofErr w:type="spellEnd"/>
      <w:r w:rsidR="00533190" w:rsidRPr="009D732F">
        <w:rPr>
          <w:kern w:val="0"/>
          <w:sz w:val="22"/>
          <w:szCs w:val="22"/>
          <w14:ligatures w14:val="none"/>
        </w:rPr>
        <w:t xml:space="preserve"> à atteindre les objectifs clés suivants :</w:t>
      </w:r>
    </w:p>
    <w:p w14:paraId="486ABEC4" w14:textId="4827E698" w:rsidR="0020390B" w:rsidRPr="007C6B8F" w:rsidRDefault="007C6B8F">
      <w:pPr>
        <w:numPr>
          <w:ilvl w:val="0"/>
          <w:numId w:val="1"/>
        </w:numPr>
        <w:spacing w:line="276" w:lineRule="auto"/>
        <w:ind w:right="-1"/>
        <w:contextualSpacing/>
        <w:jc w:val="both"/>
        <w:rPr>
          <w:kern w:val="0"/>
          <w:sz w:val="22"/>
          <w:szCs w:val="22"/>
          <w:lang w:val="fr-FR"/>
          <w14:ligatures w14:val="none"/>
        </w:rPr>
      </w:pPr>
      <w:r w:rsidRPr="007C6B8F">
        <w:rPr>
          <w:kern w:val="0"/>
          <w:sz w:val="22"/>
          <w:szCs w:val="22"/>
          <w:lang w:val="fr-FR"/>
          <w14:ligatures w14:val="none"/>
        </w:rPr>
        <w:t xml:space="preserve">Faire le point sur les progrès accomplis dans la mise en œuvre du plan d'action mondial de la Décennie internationale des langues autochtones </w:t>
      </w:r>
      <w:r w:rsidRPr="007C6B8F">
        <w:rPr>
          <w:kern w:val="0"/>
          <w:sz w:val="22"/>
          <w:szCs w:val="22"/>
          <w:lang w:val="fr-FR"/>
          <w14:ligatures w14:val="none"/>
        </w:rPr>
        <w:t xml:space="preserve">ainsi que </w:t>
      </w:r>
      <w:r w:rsidRPr="007C6B8F">
        <w:rPr>
          <w:kern w:val="0"/>
          <w:sz w:val="22"/>
          <w:szCs w:val="22"/>
          <w:lang w:val="fr-FR"/>
          <w14:ligatures w14:val="none"/>
        </w:rPr>
        <w:t xml:space="preserve">des plans d'action nationaux et locaux, y compris les mesures concrètes prises par les </w:t>
      </w:r>
      <w:r w:rsidRPr="007C6B8F">
        <w:rPr>
          <w:kern w:val="0"/>
          <w:sz w:val="22"/>
          <w:szCs w:val="22"/>
          <w:lang w:val="fr-FR"/>
          <w14:ligatures w14:val="none"/>
        </w:rPr>
        <w:t xml:space="preserve">États </w:t>
      </w:r>
      <w:r w:rsidRPr="007C6B8F">
        <w:rPr>
          <w:kern w:val="0"/>
          <w:sz w:val="22"/>
          <w:szCs w:val="22"/>
          <w:lang w:val="fr-FR"/>
          <w14:ligatures w14:val="none"/>
        </w:rPr>
        <w:t>et les</w:t>
      </w:r>
      <w:r>
        <w:rPr>
          <w:kern w:val="0"/>
          <w:sz w:val="22"/>
          <w:szCs w:val="22"/>
          <w:lang w:val="fr-FR"/>
          <w14:ligatures w14:val="none"/>
        </w:rPr>
        <w:t> P</w:t>
      </w:r>
      <w:r w:rsidRPr="007C6B8F">
        <w:rPr>
          <w:kern w:val="0"/>
          <w:sz w:val="22"/>
          <w:szCs w:val="22"/>
          <w:lang w:val="fr-FR"/>
          <w14:ligatures w14:val="none"/>
        </w:rPr>
        <w:t xml:space="preserve">euples </w:t>
      </w:r>
      <w:r>
        <w:rPr>
          <w:kern w:val="0"/>
          <w:sz w:val="22"/>
          <w:szCs w:val="22"/>
          <w:lang w:val="fr-FR"/>
          <w14:ligatures w14:val="none"/>
        </w:rPr>
        <w:t>Au</w:t>
      </w:r>
      <w:r w:rsidRPr="007C6B8F">
        <w:rPr>
          <w:kern w:val="0"/>
          <w:sz w:val="22"/>
          <w:szCs w:val="22"/>
          <w:lang w:val="fr-FR"/>
          <w14:ligatures w14:val="none"/>
        </w:rPr>
        <w:t xml:space="preserve">tochtones, avec le soutien du système des Nations unies et des mécanismes de l'ONU consacrés aux </w:t>
      </w:r>
      <w:r>
        <w:rPr>
          <w:kern w:val="0"/>
          <w:sz w:val="22"/>
          <w:szCs w:val="22"/>
          <w:lang w:val="fr-FR"/>
          <w14:ligatures w14:val="none"/>
        </w:rPr>
        <w:t>P</w:t>
      </w:r>
      <w:r w:rsidRPr="007C6B8F">
        <w:rPr>
          <w:kern w:val="0"/>
          <w:sz w:val="22"/>
          <w:szCs w:val="22"/>
          <w:lang w:val="fr-FR"/>
          <w14:ligatures w14:val="none"/>
        </w:rPr>
        <w:t xml:space="preserve">euples </w:t>
      </w:r>
      <w:r>
        <w:rPr>
          <w:kern w:val="0"/>
          <w:sz w:val="22"/>
          <w:szCs w:val="22"/>
          <w:lang w:val="fr-FR"/>
          <w14:ligatures w14:val="none"/>
        </w:rPr>
        <w:t>A</w:t>
      </w:r>
      <w:r w:rsidRPr="007C6B8F">
        <w:rPr>
          <w:kern w:val="0"/>
          <w:sz w:val="22"/>
          <w:szCs w:val="22"/>
          <w:lang w:val="fr-FR"/>
          <w14:ligatures w14:val="none"/>
        </w:rPr>
        <w:t xml:space="preserve">utochtones. </w:t>
      </w:r>
    </w:p>
    <w:p w14:paraId="42254676" w14:textId="77777777" w:rsidR="0020390B" w:rsidRPr="007C6B8F" w:rsidRDefault="007C6B8F">
      <w:pPr>
        <w:numPr>
          <w:ilvl w:val="0"/>
          <w:numId w:val="1"/>
        </w:numPr>
        <w:spacing w:line="276" w:lineRule="auto"/>
        <w:ind w:right="-1"/>
        <w:contextualSpacing/>
        <w:jc w:val="both"/>
        <w:rPr>
          <w:kern w:val="0"/>
          <w:sz w:val="22"/>
          <w:szCs w:val="22"/>
          <w:lang w:val="fr-FR"/>
          <w14:ligatures w14:val="none"/>
        </w:rPr>
      </w:pPr>
      <w:r w:rsidRPr="007C6B8F">
        <w:rPr>
          <w:kern w:val="0"/>
          <w:sz w:val="22"/>
          <w:szCs w:val="22"/>
          <w:lang w:val="fr-FR"/>
          <w14:ligatures w14:val="none"/>
        </w:rPr>
        <w:t xml:space="preserve">Identifier les difficultés rencontrées dans la mise en œuvre du plan d'action mondial, qui englobe un large éventail de préoccupations en matière de droits de l'homme, la reconnaissance juridique des langues autochtones et la promotion d'une plus grande utilisation de ces langues dans tous les domaines socioculturels, économiques, environnementaux, juridiques et politiques. </w:t>
      </w:r>
    </w:p>
    <w:p w14:paraId="2B0CEDDE" w14:textId="7A0E0ADC" w:rsidR="0020390B" w:rsidRPr="007C6B8F" w:rsidRDefault="007C6B8F">
      <w:pPr>
        <w:numPr>
          <w:ilvl w:val="0"/>
          <w:numId w:val="1"/>
        </w:numPr>
        <w:spacing w:line="276" w:lineRule="auto"/>
        <w:ind w:right="-1"/>
        <w:contextualSpacing/>
        <w:jc w:val="both"/>
        <w:rPr>
          <w:kern w:val="0"/>
          <w:sz w:val="22"/>
          <w:szCs w:val="22"/>
          <w:lang w:val="fr-FR"/>
          <w14:ligatures w14:val="none"/>
        </w:rPr>
      </w:pPr>
      <w:r w:rsidRPr="007C6B8F">
        <w:rPr>
          <w:kern w:val="0"/>
          <w:sz w:val="22"/>
          <w:szCs w:val="22"/>
          <w:lang w:val="fr-FR"/>
          <w14:ligatures w14:val="none"/>
        </w:rPr>
        <w:t xml:space="preserve">Faciliter l'échange de points de vue et d'expériences concernant les enseignements tirés et les initiatives réussies mises en œuvre par les différentes parties prenantes. L'objectif principal est de faire progresser la mise en œuvre du plan d'action mondial en adoptant une approche fondée sur les droits de l'homme, conformément à la déclaration des Nations unies sur les droits des </w:t>
      </w:r>
      <w:r>
        <w:rPr>
          <w:kern w:val="0"/>
          <w:sz w:val="22"/>
          <w:szCs w:val="22"/>
          <w:lang w:val="fr-FR"/>
          <w14:ligatures w14:val="none"/>
        </w:rPr>
        <w:t>P</w:t>
      </w:r>
      <w:r w:rsidRPr="007C6B8F">
        <w:rPr>
          <w:kern w:val="0"/>
          <w:sz w:val="22"/>
          <w:szCs w:val="22"/>
          <w:lang w:val="fr-FR"/>
          <w14:ligatures w14:val="none"/>
        </w:rPr>
        <w:t xml:space="preserve">euples </w:t>
      </w:r>
      <w:r>
        <w:rPr>
          <w:kern w:val="0"/>
          <w:sz w:val="22"/>
          <w:szCs w:val="22"/>
          <w:lang w:val="fr-FR"/>
          <w14:ligatures w14:val="none"/>
        </w:rPr>
        <w:t>A</w:t>
      </w:r>
      <w:r w:rsidRPr="007C6B8F">
        <w:rPr>
          <w:kern w:val="0"/>
          <w:sz w:val="22"/>
          <w:szCs w:val="22"/>
          <w:lang w:val="fr-FR"/>
          <w14:ligatures w14:val="none"/>
        </w:rPr>
        <w:t>utochtones et à d'autres documents normatifs.</w:t>
      </w:r>
    </w:p>
    <w:p w14:paraId="2A0E1EB0" w14:textId="77777777" w:rsidR="0020390B" w:rsidRPr="007C6B8F" w:rsidRDefault="007C6B8F">
      <w:pPr>
        <w:numPr>
          <w:ilvl w:val="0"/>
          <w:numId w:val="1"/>
        </w:numPr>
        <w:spacing w:line="276" w:lineRule="auto"/>
        <w:ind w:right="-1"/>
        <w:contextualSpacing/>
        <w:jc w:val="both"/>
        <w:rPr>
          <w:kern w:val="0"/>
          <w:sz w:val="22"/>
          <w:szCs w:val="22"/>
          <w:lang w:val="fr-FR"/>
          <w14:ligatures w14:val="none"/>
        </w:rPr>
      </w:pPr>
      <w:r w:rsidRPr="007C6B8F">
        <w:rPr>
          <w:kern w:val="0"/>
          <w:sz w:val="22"/>
          <w:szCs w:val="22"/>
          <w:lang w:val="fr-FR"/>
          <w14:ligatures w14:val="none"/>
        </w:rPr>
        <w:t>Favoriser le dialogue, recueillir des avis divers et identifier des solutions de collaboration pour faire avancer les objectifs de la Décennie internationale des langues autochtones, y compris des idées pour les conseils et les propositions du mécanisme d'experts au Conseil des droits de l'homme</w:t>
      </w:r>
      <w:r w:rsidR="00FC72B6" w:rsidRPr="009D732F">
        <w:rPr>
          <w:rStyle w:val="FootnoteReference"/>
          <w:kern w:val="0"/>
          <w:sz w:val="22"/>
          <w:szCs w:val="22"/>
          <w14:ligatures w14:val="none"/>
        </w:rPr>
        <w:footnoteReference w:id="1"/>
      </w:r>
      <w:r w:rsidRPr="007C6B8F">
        <w:rPr>
          <w:kern w:val="0"/>
          <w:sz w:val="22"/>
          <w:szCs w:val="22"/>
          <w:lang w:val="fr-FR"/>
          <w14:ligatures w14:val="none"/>
        </w:rPr>
        <w:t xml:space="preserve"> .</w:t>
      </w:r>
    </w:p>
    <w:p w14:paraId="7ABC12E3" w14:textId="77777777" w:rsidR="0020390B" w:rsidRPr="007C6B8F" w:rsidRDefault="007C6B8F">
      <w:pPr>
        <w:numPr>
          <w:ilvl w:val="0"/>
          <w:numId w:val="1"/>
        </w:numPr>
        <w:spacing w:line="276" w:lineRule="auto"/>
        <w:ind w:right="-1"/>
        <w:contextualSpacing/>
        <w:jc w:val="both"/>
        <w:rPr>
          <w:rFonts w:eastAsia="Times New Roman"/>
          <w:sz w:val="22"/>
          <w:szCs w:val="22"/>
          <w:lang w:val="fr-FR"/>
        </w:rPr>
      </w:pPr>
      <w:r w:rsidRPr="007C6B8F">
        <w:rPr>
          <w:rFonts w:eastAsia="Times New Roman"/>
          <w:sz w:val="22"/>
          <w:szCs w:val="22"/>
          <w:lang w:val="fr-FR"/>
        </w:rPr>
        <w:t>Formuler des recommandations en vue d'inclure les principes de l'IDIL dans la feuille de route du programme de travail conjoint sur le lien entre diversité culturelle et diversité biologique</w:t>
      </w:r>
      <w:r w:rsidRPr="5830AB9B">
        <w:rPr>
          <w:rStyle w:val="FootnoteReference"/>
          <w:rFonts w:eastAsia="Times New Roman"/>
          <w:sz w:val="22"/>
          <w:szCs w:val="22"/>
        </w:rPr>
        <w:footnoteReference w:id="2"/>
      </w:r>
      <w:r w:rsidRPr="007C6B8F">
        <w:rPr>
          <w:rFonts w:eastAsia="Times New Roman"/>
          <w:sz w:val="22"/>
          <w:szCs w:val="22"/>
          <w:lang w:val="fr-FR"/>
        </w:rPr>
        <w:t xml:space="preserve"> .  </w:t>
      </w:r>
    </w:p>
    <w:p w14:paraId="1C2D7D36" w14:textId="77777777" w:rsidR="00B53307" w:rsidRPr="007C6B8F" w:rsidRDefault="00B53307" w:rsidP="00B53307">
      <w:pPr>
        <w:spacing w:line="276" w:lineRule="auto"/>
        <w:ind w:left="720" w:right="-1"/>
        <w:contextualSpacing/>
        <w:jc w:val="both"/>
        <w:rPr>
          <w:kern w:val="0"/>
          <w:sz w:val="22"/>
          <w:szCs w:val="22"/>
          <w:lang w:val="fr-FR"/>
          <w14:ligatures w14:val="none"/>
        </w:rPr>
      </w:pPr>
    </w:p>
    <w:p w14:paraId="18294614" w14:textId="764E6128" w:rsidR="0020390B" w:rsidRPr="007C6B8F" w:rsidRDefault="007C6B8F">
      <w:pPr>
        <w:spacing w:line="276" w:lineRule="auto"/>
        <w:ind w:right="-1"/>
        <w:contextualSpacing/>
        <w:rPr>
          <w:kern w:val="0"/>
          <w:sz w:val="22"/>
          <w:szCs w:val="22"/>
          <w:lang w:val="fr-FR"/>
          <w14:ligatures w14:val="none"/>
        </w:rPr>
      </w:pPr>
      <w:r w:rsidRPr="007C6B8F">
        <w:rPr>
          <w:b/>
          <w:bCs/>
          <w:kern w:val="0"/>
          <w:sz w:val="22"/>
          <w:szCs w:val="22"/>
          <w:lang w:val="fr-FR"/>
          <w14:ligatures w14:val="none"/>
        </w:rPr>
        <w:t xml:space="preserve">Président : </w:t>
      </w:r>
      <w:r w:rsidRPr="007C6B8F">
        <w:rPr>
          <w:kern w:val="0"/>
          <w:sz w:val="22"/>
          <w:szCs w:val="22"/>
          <w:lang w:val="fr-FR"/>
          <w14:ligatures w14:val="none"/>
        </w:rPr>
        <w:t xml:space="preserve">Membre du mécanisme d'experts sur les droits des </w:t>
      </w:r>
      <w:r>
        <w:rPr>
          <w:kern w:val="0"/>
          <w:sz w:val="22"/>
          <w:szCs w:val="22"/>
          <w:lang w:val="fr-FR"/>
          <w14:ligatures w14:val="none"/>
        </w:rPr>
        <w:t>P</w:t>
      </w:r>
      <w:r w:rsidRPr="007C6B8F">
        <w:rPr>
          <w:kern w:val="0"/>
          <w:sz w:val="22"/>
          <w:szCs w:val="22"/>
          <w:lang w:val="fr-FR"/>
          <w14:ligatures w14:val="none"/>
        </w:rPr>
        <w:t xml:space="preserve">euples </w:t>
      </w:r>
      <w:r>
        <w:rPr>
          <w:kern w:val="0"/>
          <w:sz w:val="22"/>
          <w:szCs w:val="22"/>
          <w:lang w:val="fr-FR"/>
          <w14:ligatures w14:val="none"/>
        </w:rPr>
        <w:t>A</w:t>
      </w:r>
      <w:r w:rsidRPr="007C6B8F">
        <w:rPr>
          <w:kern w:val="0"/>
          <w:sz w:val="22"/>
          <w:szCs w:val="22"/>
          <w:lang w:val="fr-FR"/>
          <w14:ligatures w14:val="none"/>
        </w:rPr>
        <w:t xml:space="preserve">utochtones </w:t>
      </w:r>
    </w:p>
    <w:p w14:paraId="02722F5B" w14:textId="77777777" w:rsidR="0053550B" w:rsidRPr="007C6B8F" w:rsidRDefault="0053550B" w:rsidP="00B53307">
      <w:pPr>
        <w:spacing w:line="276" w:lineRule="auto"/>
        <w:ind w:right="-1"/>
        <w:jc w:val="both"/>
        <w:rPr>
          <w:b/>
          <w:bCs/>
          <w:kern w:val="0"/>
          <w:sz w:val="22"/>
          <w:szCs w:val="22"/>
          <w:lang w:val="fr-FR"/>
          <w14:ligatures w14:val="none"/>
        </w:rPr>
      </w:pPr>
    </w:p>
    <w:p w14:paraId="718F7179" w14:textId="77777777" w:rsidR="0020390B" w:rsidRDefault="007C6B8F">
      <w:pPr>
        <w:spacing w:line="276" w:lineRule="auto"/>
        <w:ind w:right="-1"/>
        <w:jc w:val="both"/>
        <w:rPr>
          <w:b/>
          <w:bCs/>
          <w:kern w:val="0"/>
          <w:sz w:val="22"/>
          <w:szCs w:val="22"/>
          <w14:ligatures w14:val="none"/>
        </w:rPr>
      </w:pPr>
      <w:proofErr w:type="spellStart"/>
      <w:proofErr w:type="gramStart"/>
      <w:r w:rsidRPr="009D732F">
        <w:rPr>
          <w:b/>
          <w:bCs/>
          <w:kern w:val="0"/>
          <w:sz w:val="22"/>
          <w:szCs w:val="22"/>
          <w14:ligatures w14:val="none"/>
        </w:rPr>
        <w:lastRenderedPageBreak/>
        <w:t>Discutants</w:t>
      </w:r>
      <w:proofErr w:type="spellEnd"/>
      <w:r w:rsidRPr="009D732F">
        <w:rPr>
          <w:b/>
          <w:bCs/>
          <w:kern w:val="0"/>
          <w:sz w:val="22"/>
          <w:szCs w:val="22"/>
          <w14:ligatures w14:val="none"/>
        </w:rPr>
        <w:t xml:space="preserve"> :</w:t>
      </w:r>
      <w:proofErr w:type="gramEnd"/>
    </w:p>
    <w:p w14:paraId="270130BD" w14:textId="77777777" w:rsidR="0020390B" w:rsidRDefault="007C6B8F">
      <w:pPr>
        <w:numPr>
          <w:ilvl w:val="0"/>
          <w:numId w:val="1"/>
        </w:numPr>
        <w:spacing w:line="276" w:lineRule="auto"/>
        <w:ind w:right="-1"/>
        <w:contextualSpacing/>
        <w:rPr>
          <w:kern w:val="0"/>
          <w:sz w:val="22"/>
          <w:szCs w:val="22"/>
          <w14:ligatures w14:val="none"/>
        </w:rPr>
      </w:pPr>
      <w:r w:rsidRPr="009D732F">
        <w:rPr>
          <w:kern w:val="0"/>
          <w:sz w:val="22"/>
          <w:szCs w:val="22"/>
          <w14:ligatures w14:val="none"/>
        </w:rPr>
        <w:t>Représentant de l'UNESCO</w:t>
      </w:r>
    </w:p>
    <w:p w14:paraId="73B77DED" w14:textId="10B292B4" w:rsidR="0020390B" w:rsidRDefault="00427A20">
      <w:pPr>
        <w:numPr>
          <w:ilvl w:val="0"/>
          <w:numId w:val="1"/>
        </w:numPr>
        <w:spacing w:line="276" w:lineRule="auto"/>
        <w:ind w:right="-1"/>
        <w:contextualSpacing/>
        <w:rPr>
          <w:kern w:val="0"/>
          <w:sz w:val="22"/>
          <w:szCs w:val="22"/>
          <w14:ligatures w14:val="none"/>
        </w:rPr>
      </w:pPr>
      <w:proofErr w:type="spellStart"/>
      <w:r w:rsidRPr="009D732F">
        <w:rPr>
          <w:kern w:val="0"/>
          <w:sz w:val="22"/>
          <w:szCs w:val="22"/>
          <w14:ligatures w14:val="none"/>
        </w:rPr>
        <w:t>Représentants</w:t>
      </w:r>
      <w:proofErr w:type="spellEnd"/>
      <w:r w:rsidRPr="009D732F">
        <w:rPr>
          <w:kern w:val="0"/>
          <w:sz w:val="22"/>
          <w:szCs w:val="22"/>
          <w14:ligatures w14:val="none"/>
        </w:rPr>
        <w:t xml:space="preserve"> des </w:t>
      </w:r>
      <w:proofErr w:type="spellStart"/>
      <w:r w:rsidR="007C6B8F">
        <w:rPr>
          <w:kern w:val="0"/>
          <w:sz w:val="22"/>
          <w:szCs w:val="22"/>
          <w14:ligatures w14:val="none"/>
        </w:rPr>
        <w:t>P</w:t>
      </w:r>
      <w:r w:rsidR="007C6B8F" w:rsidRPr="009D732F">
        <w:rPr>
          <w:kern w:val="0"/>
          <w:sz w:val="22"/>
          <w:szCs w:val="22"/>
          <w14:ligatures w14:val="none"/>
        </w:rPr>
        <w:t>euples</w:t>
      </w:r>
      <w:proofErr w:type="spellEnd"/>
      <w:r w:rsidR="007C6B8F" w:rsidRPr="009D732F">
        <w:rPr>
          <w:kern w:val="0"/>
          <w:sz w:val="22"/>
          <w:szCs w:val="22"/>
          <w14:ligatures w14:val="none"/>
        </w:rPr>
        <w:t xml:space="preserve"> </w:t>
      </w:r>
      <w:proofErr w:type="spellStart"/>
      <w:r w:rsidR="007C6B8F">
        <w:rPr>
          <w:kern w:val="0"/>
          <w:sz w:val="22"/>
          <w:szCs w:val="22"/>
          <w14:ligatures w14:val="none"/>
        </w:rPr>
        <w:t>A</w:t>
      </w:r>
      <w:r w:rsidR="007C6B8F" w:rsidRPr="009D732F">
        <w:rPr>
          <w:kern w:val="0"/>
          <w:sz w:val="22"/>
          <w:szCs w:val="22"/>
          <w14:ligatures w14:val="none"/>
        </w:rPr>
        <w:t>utochtones</w:t>
      </w:r>
      <w:proofErr w:type="spellEnd"/>
      <w:r w:rsidR="007C6B8F" w:rsidRPr="009D732F">
        <w:rPr>
          <w:kern w:val="0"/>
          <w:sz w:val="22"/>
          <w:szCs w:val="22"/>
          <w14:ligatures w14:val="none"/>
        </w:rPr>
        <w:t xml:space="preserve"> </w:t>
      </w:r>
      <w:r w:rsidRPr="009D732F">
        <w:rPr>
          <w:kern w:val="0"/>
          <w:sz w:val="22"/>
          <w:szCs w:val="22"/>
          <w14:ligatures w14:val="none"/>
        </w:rPr>
        <w:t>(2)</w:t>
      </w:r>
    </w:p>
    <w:p w14:paraId="6166E0EF" w14:textId="77777777" w:rsidR="0020390B" w:rsidRPr="007C6B8F" w:rsidRDefault="007C6B8F">
      <w:pPr>
        <w:spacing w:line="276" w:lineRule="auto"/>
        <w:ind w:right="-1"/>
        <w:rPr>
          <w:b/>
          <w:bCs/>
          <w:kern w:val="0"/>
          <w:sz w:val="22"/>
          <w:szCs w:val="22"/>
          <w:lang w:val="fr-FR"/>
          <w14:ligatures w14:val="none"/>
        </w:rPr>
      </w:pPr>
      <w:r w:rsidRPr="007C6B8F">
        <w:rPr>
          <w:b/>
          <w:bCs/>
          <w:kern w:val="0"/>
          <w:sz w:val="22"/>
          <w:szCs w:val="22"/>
          <w:lang w:val="fr-FR"/>
          <w14:ligatures w14:val="none"/>
        </w:rPr>
        <w:t xml:space="preserve">La discussion se poursuivra après l'ouverture de la liste des orateurs. </w:t>
      </w:r>
    </w:p>
    <w:p w14:paraId="42D02A22" w14:textId="77777777" w:rsidR="00533190" w:rsidRPr="007C6B8F" w:rsidRDefault="00533190" w:rsidP="00B53307">
      <w:pPr>
        <w:spacing w:line="276" w:lineRule="auto"/>
        <w:ind w:right="-1"/>
        <w:rPr>
          <w:b/>
          <w:bCs/>
          <w:kern w:val="0"/>
          <w:sz w:val="22"/>
          <w:szCs w:val="22"/>
          <w:lang w:val="fr-FR"/>
          <w14:ligatures w14:val="none"/>
        </w:rPr>
      </w:pPr>
    </w:p>
    <w:p w14:paraId="46ED371D" w14:textId="77777777" w:rsidR="0020390B" w:rsidRPr="007C6B8F" w:rsidRDefault="007C6B8F">
      <w:pPr>
        <w:spacing w:line="276" w:lineRule="auto"/>
        <w:ind w:right="-1"/>
        <w:rPr>
          <w:b/>
          <w:bCs/>
          <w:kern w:val="0"/>
          <w:sz w:val="22"/>
          <w:szCs w:val="22"/>
          <w:lang w:val="fr-FR"/>
          <w14:ligatures w14:val="none"/>
        </w:rPr>
      </w:pPr>
      <w:r w:rsidRPr="007C6B8F">
        <w:rPr>
          <w:b/>
          <w:bCs/>
          <w:kern w:val="0"/>
          <w:sz w:val="22"/>
          <w:szCs w:val="22"/>
          <w:lang w:val="fr-FR"/>
          <w14:ligatures w14:val="none"/>
        </w:rPr>
        <w:t>Contexte :</w:t>
      </w:r>
    </w:p>
    <w:p w14:paraId="1568286F" w14:textId="15B03022" w:rsidR="0020390B" w:rsidRPr="007C6B8F" w:rsidRDefault="00F45230">
      <w:pPr>
        <w:spacing w:line="276" w:lineRule="auto"/>
        <w:ind w:right="-1"/>
        <w:jc w:val="both"/>
        <w:rPr>
          <w:kern w:val="0"/>
          <w:sz w:val="22"/>
          <w:szCs w:val="22"/>
          <w:lang w:val="fr-FR"/>
          <w14:ligatures w14:val="none"/>
        </w:rPr>
      </w:pPr>
      <w:bookmarkStart w:id="0" w:name="_Hlk106380474"/>
      <w:r w:rsidRPr="007C6B8F">
        <w:rPr>
          <w:kern w:val="0"/>
          <w:sz w:val="22"/>
          <w:szCs w:val="22"/>
          <w:lang w:val="fr-FR"/>
          <w14:ligatures w14:val="none"/>
        </w:rPr>
        <w:t xml:space="preserve">Dans son </w:t>
      </w:r>
      <w:r w:rsidR="007C6B8F" w:rsidRPr="007C6B8F">
        <w:rPr>
          <w:kern w:val="0"/>
          <w:sz w:val="22"/>
          <w:szCs w:val="22"/>
          <w:lang w:val="fr-FR"/>
          <w14:ligatures w14:val="none"/>
        </w:rPr>
        <w:t xml:space="preserve">étude de </w:t>
      </w:r>
      <w:r w:rsidR="00EA7F3B" w:rsidRPr="007C6B8F">
        <w:rPr>
          <w:kern w:val="0"/>
          <w:sz w:val="22"/>
          <w:szCs w:val="22"/>
          <w:lang w:val="fr-FR"/>
          <w14:ligatures w14:val="none"/>
        </w:rPr>
        <w:t>2012</w:t>
      </w:r>
      <w:r w:rsidR="006B561C" w:rsidRPr="007C6B8F">
        <w:rPr>
          <w:kern w:val="0"/>
          <w:sz w:val="22"/>
          <w:szCs w:val="22"/>
          <w:lang w:val="fr-FR"/>
          <w14:ligatures w14:val="none"/>
        </w:rPr>
        <w:t xml:space="preserve">, </w:t>
      </w:r>
      <w:r w:rsidR="007C6B8F" w:rsidRPr="007C6B8F">
        <w:rPr>
          <w:kern w:val="0"/>
          <w:sz w:val="22"/>
          <w:szCs w:val="22"/>
          <w:lang w:val="fr-FR"/>
          <w14:ligatures w14:val="none"/>
        </w:rPr>
        <w:t xml:space="preserve">le mécanisme d'experts </w:t>
      </w:r>
      <w:r w:rsidR="006B561C" w:rsidRPr="007C6B8F">
        <w:rPr>
          <w:kern w:val="0"/>
          <w:sz w:val="22"/>
          <w:szCs w:val="22"/>
          <w:lang w:val="fr-FR"/>
          <w14:ligatures w14:val="none"/>
        </w:rPr>
        <w:t xml:space="preserve">souligne </w:t>
      </w:r>
      <w:r w:rsidR="00D36AF8" w:rsidRPr="007C6B8F">
        <w:rPr>
          <w:kern w:val="0"/>
          <w:sz w:val="22"/>
          <w:szCs w:val="22"/>
          <w:lang w:val="fr-FR"/>
          <w14:ligatures w14:val="none"/>
        </w:rPr>
        <w:t xml:space="preserve">l'importance des </w:t>
      </w:r>
      <w:r w:rsidR="007C6B8F" w:rsidRPr="007C6B8F">
        <w:rPr>
          <w:kern w:val="0"/>
          <w:sz w:val="22"/>
          <w:szCs w:val="22"/>
          <w:lang w:val="fr-FR"/>
          <w14:ligatures w14:val="none"/>
        </w:rPr>
        <w:t xml:space="preserve">langues en tant </w:t>
      </w:r>
      <w:r w:rsidR="00D36AF8" w:rsidRPr="007C6B8F">
        <w:rPr>
          <w:kern w:val="0"/>
          <w:sz w:val="22"/>
          <w:szCs w:val="22"/>
          <w:lang w:val="fr-FR"/>
          <w14:ligatures w14:val="none"/>
        </w:rPr>
        <w:t>qu</w:t>
      </w:r>
      <w:r w:rsidR="007C6B8F" w:rsidRPr="007C6B8F">
        <w:rPr>
          <w:kern w:val="0"/>
          <w:sz w:val="22"/>
          <w:szCs w:val="22"/>
          <w:lang w:val="fr-FR"/>
          <w14:ligatures w14:val="none"/>
        </w:rPr>
        <w:t xml:space="preserve">'élément et expression du droit des </w:t>
      </w:r>
      <w:r w:rsidR="007C6B8F">
        <w:rPr>
          <w:kern w:val="0"/>
          <w:sz w:val="22"/>
          <w:szCs w:val="22"/>
          <w:lang w:val="fr-FR"/>
          <w14:ligatures w14:val="none"/>
        </w:rPr>
        <w:t>P</w:t>
      </w:r>
      <w:r w:rsidR="007C6B8F" w:rsidRPr="007C6B8F">
        <w:rPr>
          <w:kern w:val="0"/>
          <w:sz w:val="22"/>
          <w:szCs w:val="22"/>
          <w:lang w:val="fr-FR"/>
          <w14:ligatures w14:val="none"/>
        </w:rPr>
        <w:t xml:space="preserve">euples </w:t>
      </w:r>
      <w:r w:rsidR="007C6B8F">
        <w:rPr>
          <w:kern w:val="0"/>
          <w:sz w:val="22"/>
          <w:szCs w:val="22"/>
          <w:lang w:val="fr-FR"/>
          <w14:ligatures w14:val="none"/>
        </w:rPr>
        <w:t>A</w:t>
      </w:r>
      <w:r w:rsidR="007C6B8F" w:rsidRPr="007C6B8F">
        <w:rPr>
          <w:kern w:val="0"/>
          <w:sz w:val="22"/>
          <w:szCs w:val="22"/>
          <w:lang w:val="fr-FR"/>
          <w14:ligatures w14:val="none"/>
        </w:rPr>
        <w:t xml:space="preserve">utochtones à l'autodétermination. Les </w:t>
      </w:r>
      <w:r w:rsidR="00871178" w:rsidRPr="007C6B8F">
        <w:rPr>
          <w:kern w:val="0"/>
          <w:sz w:val="22"/>
          <w:szCs w:val="22"/>
          <w:lang w:val="fr-FR"/>
          <w14:ligatures w14:val="none"/>
        </w:rPr>
        <w:t xml:space="preserve">droits culturels et linguistiques </w:t>
      </w:r>
      <w:r w:rsidR="007C6B8F" w:rsidRPr="007C6B8F">
        <w:rPr>
          <w:kern w:val="0"/>
          <w:sz w:val="22"/>
          <w:szCs w:val="22"/>
          <w:lang w:val="fr-FR"/>
          <w14:ligatures w14:val="none"/>
        </w:rPr>
        <w:t xml:space="preserve">sont </w:t>
      </w:r>
      <w:r w:rsidR="00D36AF8" w:rsidRPr="007C6B8F">
        <w:rPr>
          <w:kern w:val="0"/>
          <w:sz w:val="22"/>
          <w:szCs w:val="22"/>
          <w:lang w:val="fr-FR"/>
          <w14:ligatures w14:val="none"/>
        </w:rPr>
        <w:t>intrinsèquement inclus dans l'</w:t>
      </w:r>
      <w:r w:rsidR="007C6B8F" w:rsidRPr="007C6B8F">
        <w:rPr>
          <w:kern w:val="0"/>
          <w:sz w:val="22"/>
          <w:szCs w:val="22"/>
          <w:lang w:val="fr-FR"/>
          <w14:ligatures w14:val="none"/>
        </w:rPr>
        <w:t xml:space="preserve">ensemble des droits énoncés dans la </w:t>
      </w:r>
      <w:r w:rsidR="00753B64" w:rsidRPr="007C6B8F">
        <w:rPr>
          <w:kern w:val="0"/>
          <w:sz w:val="22"/>
          <w:szCs w:val="22"/>
          <w:lang w:val="fr-FR"/>
          <w14:ligatures w14:val="none"/>
        </w:rPr>
        <w:t xml:space="preserve">Déclaration universelle des droits de l'homme </w:t>
      </w:r>
      <w:r w:rsidR="007C6B8F" w:rsidRPr="007C6B8F">
        <w:rPr>
          <w:kern w:val="0"/>
          <w:sz w:val="22"/>
          <w:szCs w:val="22"/>
          <w:lang w:val="fr-FR"/>
          <w14:ligatures w14:val="none"/>
        </w:rPr>
        <w:t xml:space="preserve">et </w:t>
      </w:r>
      <w:r w:rsidR="00D36AF8" w:rsidRPr="007C6B8F">
        <w:rPr>
          <w:kern w:val="0"/>
          <w:sz w:val="22"/>
          <w:szCs w:val="22"/>
          <w:lang w:val="fr-FR"/>
          <w14:ligatures w14:val="none"/>
        </w:rPr>
        <w:t xml:space="preserve">jouent </w:t>
      </w:r>
      <w:r w:rsidR="00871178" w:rsidRPr="007C6B8F">
        <w:rPr>
          <w:kern w:val="0"/>
          <w:sz w:val="22"/>
          <w:szCs w:val="22"/>
          <w:lang w:val="fr-FR"/>
          <w14:ligatures w14:val="none"/>
        </w:rPr>
        <w:t xml:space="preserve">donc un </w:t>
      </w:r>
      <w:r w:rsidR="00D36AF8" w:rsidRPr="007C6B8F">
        <w:rPr>
          <w:kern w:val="0"/>
          <w:sz w:val="22"/>
          <w:szCs w:val="22"/>
          <w:lang w:val="fr-FR"/>
          <w14:ligatures w14:val="none"/>
        </w:rPr>
        <w:t xml:space="preserve">rôle </w:t>
      </w:r>
      <w:r w:rsidR="007C6B8F" w:rsidRPr="007C6B8F">
        <w:rPr>
          <w:kern w:val="0"/>
          <w:sz w:val="22"/>
          <w:szCs w:val="22"/>
          <w:lang w:val="fr-FR"/>
          <w14:ligatures w14:val="none"/>
        </w:rPr>
        <w:t xml:space="preserve">essentiel </w:t>
      </w:r>
      <w:r w:rsidR="00D36AF8" w:rsidRPr="007C6B8F">
        <w:rPr>
          <w:kern w:val="0"/>
          <w:sz w:val="22"/>
          <w:szCs w:val="22"/>
          <w:lang w:val="fr-FR"/>
          <w14:ligatures w14:val="none"/>
        </w:rPr>
        <w:t xml:space="preserve">dans la </w:t>
      </w:r>
      <w:r w:rsidR="007C6B8F" w:rsidRPr="007C6B8F">
        <w:rPr>
          <w:kern w:val="0"/>
          <w:sz w:val="22"/>
          <w:szCs w:val="22"/>
          <w:lang w:val="fr-FR"/>
          <w14:ligatures w14:val="none"/>
        </w:rPr>
        <w:t xml:space="preserve">mise en œuvre globale de la </w:t>
      </w:r>
      <w:r w:rsidR="000F0346" w:rsidRPr="007C6B8F">
        <w:rPr>
          <w:kern w:val="0"/>
          <w:sz w:val="22"/>
          <w:szCs w:val="22"/>
          <w:lang w:val="fr-FR"/>
          <w14:ligatures w14:val="none"/>
        </w:rPr>
        <w:t>Déclaration.</w:t>
      </w:r>
      <w:r w:rsidR="00D36AF8" w:rsidRPr="009D732F">
        <w:rPr>
          <w:rStyle w:val="FootnoteReference"/>
          <w:sz w:val="22"/>
          <w:szCs w:val="22"/>
        </w:rPr>
        <w:footnoteReference w:id="3"/>
      </w:r>
      <w:r w:rsidR="007C6B8F" w:rsidRPr="007C6B8F">
        <w:rPr>
          <w:kern w:val="0"/>
          <w:sz w:val="22"/>
          <w:szCs w:val="22"/>
          <w:lang w:val="fr-FR"/>
          <w14:ligatures w14:val="none"/>
        </w:rPr>
        <w:t xml:space="preserve">  </w:t>
      </w:r>
    </w:p>
    <w:p w14:paraId="57E3D615" w14:textId="77777777" w:rsidR="0020390B" w:rsidRPr="007C6B8F" w:rsidRDefault="007C6B8F">
      <w:pPr>
        <w:spacing w:line="276" w:lineRule="auto"/>
        <w:ind w:right="-1"/>
        <w:jc w:val="both"/>
        <w:rPr>
          <w:kern w:val="0"/>
          <w:sz w:val="22"/>
          <w:szCs w:val="22"/>
          <w:lang w:val="fr-FR"/>
          <w14:ligatures w14:val="none"/>
        </w:rPr>
      </w:pPr>
      <w:r w:rsidRPr="007C6B8F">
        <w:rPr>
          <w:kern w:val="0"/>
          <w:sz w:val="22"/>
          <w:szCs w:val="22"/>
          <w:lang w:val="fr-FR"/>
          <w14:ligatures w14:val="none"/>
        </w:rPr>
        <w:t xml:space="preserve">Le </w:t>
      </w:r>
      <w:r w:rsidR="00247E8A" w:rsidRPr="007C6B8F">
        <w:rPr>
          <w:kern w:val="0"/>
          <w:sz w:val="22"/>
          <w:szCs w:val="22"/>
          <w:lang w:val="fr-FR"/>
          <w14:ligatures w14:val="none"/>
        </w:rPr>
        <w:t>Mécanisme d'experts s'est associé aux efforts menés par l'UNESCO, en coopération avec l'UNDESA, le HCDH, le FIDA et d'autres agences des Nations Unies concernées, pour attirer l'attention du monde sur la situation critique de nombreuses langues autochtones, suite à la proclamation par l'Assemblée générale de la Décennie internationale des langues autochtones (</w:t>
      </w:r>
      <w:hyperlink r:id="rId12" w:history="1">
        <w:r w:rsidR="00247E8A" w:rsidRPr="007C6B8F">
          <w:rPr>
            <w:color w:val="0563C1" w:themeColor="hyperlink"/>
            <w:kern w:val="0"/>
            <w:sz w:val="22"/>
            <w:szCs w:val="22"/>
            <w:u w:val="single"/>
            <w:lang w:val="fr-FR"/>
            <w14:ligatures w14:val="none"/>
          </w:rPr>
          <w:t>Résolution 74/135</w:t>
        </w:r>
      </w:hyperlink>
      <w:r w:rsidR="00247E8A" w:rsidRPr="007C6B8F">
        <w:rPr>
          <w:kern w:val="0"/>
          <w:sz w:val="22"/>
          <w:szCs w:val="22"/>
          <w:lang w:val="fr-FR"/>
          <w14:ligatures w14:val="none"/>
        </w:rPr>
        <w:t xml:space="preserve">, paragraphe 24) pour la période 2022-2032. </w:t>
      </w:r>
    </w:p>
    <w:p w14:paraId="5A98C077" w14:textId="3FCD5B7E" w:rsidR="0020390B" w:rsidRPr="007C6B8F" w:rsidRDefault="007C6B8F">
      <w:pPr>
        <w:spacing w:line="276" w:lineRule="auto"/>
        <w:ind w:right="-1"/>
        <w:jc w:val="both"/>
        <w:rPr>
          <w:kern w:val="0"/>
          <w:sz w:val="22"/>
          <w:szCs w:val="22"/>
          <w:lang w:val="fr-FR"/>
          <w14:ligatures w14:val="none"/>
        </w:rPr>
      </w:pPr>
      <w:r w:rsidRPr="007C6B8F">
        <w:rPr>
          <w:kern w:val="0"/>
          <w:sz w:val="22"/>
          <w:szCs w:val="22"/>
          <w:lang w:val="fr-FR"/>
          <w14:ligatures w14:val="none"/>
        </w:rPr>
        <w:t xml:space="preserve">Dans son rapport annuel 2023, le Mécanisme d'experts </w:t>
      </w:r>
      <w:r w:rsidR="009E3450" w:rsidRPr="007C6B8F">
        <w:rPr>
          <w:kern w:val="0"/>
          <w:sz w:val="22"/>
          <w:szCs w:val="22"/>
          <w:lang w:val="fr-FR"/>
          <w14:ligatures w14:val="none"/>
        </w:rPr>
        <w:t xml:space="preserve">a soumis ses propositions au Conseil des </w:t>
      </w:r>
      <w:r w:rsidR="00234265" w:rsidRPr="007C6B8F">
        <w:rPr>
          <w:kern w:val="0"/>
          <w:sz w:val="22"/>
          <w:szCs w:val="22"/>
          <w:lang w:val="fr-FR"/>
          <w14:ligatures w14:val="none"/>
        </w:rPr>
        <w:t>droits de</w:t>
      </w:r>
      <w:r w:rsidR="009E3450" w:rsidRPr="007C6B8F">
        <w:rPr>
          <w:kern w:val="0"/>
          <w:sz w:val="22"/>
          <w:szCs w:val="22"/>
          <w:lang w:val="fr-FR"/>
          <w14:ligatures w14:val="none"/>
        </w:rPr>
        <w:t xml:space="preserve"> l'homme</w:t>
      </w:r>
      <w:r w:rsidR="00753B64" w:rsidRPr="007C6B8F">
        <w:rPr>
          <w:kern w:val="0"/>
          <w:sz w:val="22"/>
          <w:szCs w:val="22"/>
          <w:lang w:val="fr-FR"/>
          <w14:ligatures w14:val="none"/>
        </w:rPr>
        <w:t xml:space="preserve">. La proposition 7 porte sur l'IDIL. </w:t>
      </w:r>
      <w:r w:rsidR="00753B64" w:rsidRPr="007C6B8F">
        <w:rPr>
          <w:sz w:val="22"/>
          <w:szCs w:val="22"/>
          <w:lang w:val="fr-FR"/>
        </w:rPr>
        <w:t xml:space="preserve">Le Mécanisme d'experts a proposé que le Conseil des droits de l'homme encourage les États à engager un dialogue fructueux et soutenu avec les </w:t>
      </w:r>
      <w:r>
        <w:rPr>
          <w:sz w:val="22"/>
          <w:szCs w:val="22"/>
          <w:lang w:val="fr-FR"/>
        </w:rPr>
        <w:t>P</w:t>
      </w:r>
      <w:r w:rsidR="00753B64" w:rsidRPr="007C6B8F">
        <w:rPr>
          <w:sz w:val="22"/>
          <w:szCs w:val="22"/>
          <w:lang w:val="fr-FR"/>
        </w:rPr>
        <w:t xml:space="preserve">euples </w:t>
      </w:r>
      <w:r>
        <w:rPr>
          <w:sz w:val="22"/>
          <w:szCs w:val="22"/>
          <w:lang w:val="fr-FR"/>
        </w:rPr>
        <w:t>A</w:t>
      </w:r>
      <w:r w:rsidR="00753B64" w:rsidRPr="007C6B8F">
        <w:rPr>
          <w:sz w:val="22"/>
          <w:szCs w:val="22"/>
          <w:lang w:val="fr-FR"/>
        </w:rPr>
        <w:t xml:space="preserve">utochtones, les universitaires, la société civile et d'autres acteurs publics et privés afin d'adopter et de mettre en œuvre le Plan d'action mondial de la Décennie internationale des langues autochtones, en tenant compte du large éventail de droits de l'homme impliqués dans la promotion et la réalisation des droits linguistiques autochtones. Le mécanisme d'experts a invité le Conseil à encourager les États et l'UNESCO à prendre des mesures spécifiques pour mettre en œuvre le plan d'action mondial aux niveaux local et national d'une manière culturellement appropriée et en étroite consultation et coopération avec les </w:t>
      </w:r>
      <w:r>
        <w:rPr>
          <w:sz w:val="22"/>
          <w:szCs w:val="22"/>
          <w:lang w:val="fr-FR"/>
        </w:rPr>
        <w:t>P</w:t>
      </w:r>
      <w:r w:rsidR="00753B64" w:rsidRPr="007C6B8F">
        <w:rPr>
          <w:sz w:val="22"/>
          <w:szCs w:val="22"/>
          <w:lang w:val="fr-FR"/>
        </w:rPr>
        <w:t xml:space="preserve">euples </w:t>
      </w:r>
      <w:r>
        <w:rPr>
          <w:sz w:val="22"/>
          <w:szCs w:val="22"/>
          <w:lang w:val="fr-FR"/>
        </w:rPr>
        <w:t>A</w:t>
      </w:r>
      <w:r w:rsidR="00753B64" w:rsidRPr="007C6B8F">
        <w:rPr>
          <w:sz w:val="22"/>
          <w:szCs w:val="22"/>
          <w:lang w:val="fr-FR"/>
        </w:rPr>
        <w:t xml:space="preserve">utochtones. À cet effet, les États et l'UNESCO devraient allouer les fonds nécessaires. Le mécanisme d'experts a également proposé que l'UNESCO mette en place un mécanisme adapté et composé de </w:t>
      </w:r>
      <w:r>
        <w:rPr>
          <w:sz w:val="22"/>
          <w:szCs w:val="22"/>
          <w:lang w:val="fr-FR"/>
        </w:rPr>
        <w:t>P</w:t>
      </w:r>
      <w:r w:rsidR="00753B64" w:rsidRPr="007C6B8F">
        <w:rPr>
          <w:sz w:val="22"/>
          <w:szCs w:val="22"/>
          <w:lang w:val="fr-FR"/>
        </w:rPr>
        <w:t xml:space="preserve">euples </w:t>
      </w:r>
      <w:r>
        <w:rPr>
          <w:sz w:val="22"/>
          <w:szCs w:val="22"/>
          <w:lang w:val="fr-FR"/>
        </w:rPr>
        <w:t>A</w:t>
      </w:r>
      <w:r w:rsidR="00753B64" w:rsidRPr="007C6B8F">
        <w:rPr>
          <w:sz w:val="22"/>
          <w:szCs w:val="22"/>
          <w:lang w:val="fr-FR"/>
        </w:rPr>
        <w:t xml:space="preserve">utochtones au sein de l'UNESCO et organise une session annuelle sur la réalisation de la Décennie internationale des langues autochtones, en garantissant la participation pleine et significative des </w:t>
      </w:r>
      <w:r>
        <w:rPr>
          <w:sz w:val="22"/>
          <w:szCs w:val="22"/>
          <w:lang w:val="fr-FR"/>
        </w:rPr>
        <w:t>P</w:t>
      </w:r>
      <w:r w:rsidR="00753B64" w:rsidRPr="007C6B8F">
        <w:rPr>
          <w:sz w:val="22"/>
          <w:szCs w:val="22"/>
          <w:lang w:val="fr-FR"/>
        </w:rPr>
        <w:t xml:space="preserve">euples </w:t>
      </w:r>
      <w:r>
        <w:rPr>
          <w:sz w:val="22"/>
          <w:szCs w:val="22"/>
          <w:lang w:val="fr-FR"/>
        </w:rPr>
        <w:t>A</w:t>
      </w:r>
      <w:r w:rsidR="00753B64" w:rsidRPr="007C6B8F">
        <w:rPr>
          <w:sz w:val="22"/>
          <w:szCs w:val="22"/>
          <w:lang w:val="fr-FR"/>
        </w:rPr>
        <w:t>utochtones au processus de conception et de mise en œuvre ultérieure des stratégies, des initiatives, des politiques et de la législation.</w:t>
      </w:r>
    </w:p>
    <w:p w14:paraId="311C7118" w14:textId="7C7F3D16" w:rsidR="0020390B" w:rsidRPr="007C6B8F" w:rsidRDefault="007C6B8F">
      <w:pPr>
        <w:spacing w:line="276" w:lineRule="auto"/>
        <w:ind w:right="-1"/>
        <w:jc w:val="both"/>
        <w:rPr>
          <w:kern w:val="0"/>
          <w:sz w:val="22"/>
          <w:szCs w:val="22"/>
          <w:lang w:val="fr-FR"/>
          <w14:ligatures w14:val="none"/>
        </w:rPr>
      </w:pPr>
      <w:r w:rsidRPr="007C6B8F">
        <w:rPr>
          <w:kern w:val="0"/>
          <w:sz w:val="22"/>
          <w:szCs w:val="22"/>
          <w:lang w:val="fr-FR"/>
          <w14:ligatures w14:val="none"/>
        </w:rPr>
        <w:t xml:space="preserve">La Décennie internationale des langues autochtones (DILA), </w:t>
      </w:r>
      <w:r w:rsidR="00F76F68" w:rsidRPr="007C6B8F">
        <w:rPr>
          <w:kern w:val="0"/>
          <w:sz w:val="22"/>
          <w:szCs w:val="22"/>
          <w:lang w:val="fr-FR"/>
          <w14:ligatures w14:val="none"/>
        </w:rPr>
        <w:t xml:space="preserve">qui s'étend de </w:t>
      </w:r>
      <w:r w:rsidR="00A70617" w:rsidRPr="007C6B8F">
        <w:rPr>
          <w:kern w:val="0"/>
          <w:sz w:val="22"/>
          <w:szCs w:val="22"/>
          <w:lang w:val="fr-FR"/>
          <w14:ligatures w14:val="none"/>
        </w:rPr>
        <w:t>2022 à 2032</w:t>
      </w:r>
      <w:r w:rsidR="00490C9A" w:rsidRPr="007C6B8F">
        <w:rPr>
          <w:kern w:val="0"/>
          <w:sz w:val="22"/>
          <w:szCs w:val="22"/>
          <w:lang w:val="fr-FR"/>
          <w14:ligatures w14:val="none"/>
        </w:rPr>
        <w:t xml:space="preserve">, appelle à une </w:t>
      </w:r>
      <w:r w:rsidR="004016EC" w:rsidRPr="007C6B8F">
        <w:rPr>
          <w:kern w:val="0"/>
          <w:sz w:val="22"/>
          <w:szCs w:val="22"/>
          <w:lang w:val="fr-FR"/>
          <w14:ligatures w14:val="none"/>
        </w:rPr>
        <w:t xml:space="preserve">approche cohérente et bien coordonnée afin d'obtenir un </w:t>
      </w:r>
      <w:r w:rsidR="00F74914" w:rsidRPr="007C6B8F">
        <w:rPr>
          <w:kern w:val="0"/>
          <w:sz w:val="22"/>
          <w:szCs w:val="22"/>
          <w:lang w:val="fr-FR"/>
          <w14:ligatures w14:val="none"/>
        </w:rPr>
        <w:t xml:space="preserve">impact </w:t>
      </w:r>
      <w:r w:rsidR="004016EC" w:rsidRPr="007C6B8F">
        <w:rPr>
          <w:kern w:val="0"/>
          <w:sz w:val="22"/>
          <w:szCs w:val="22"/>
          <w:lang w:val="fr-FR"/>
          <w14:ligatures w14:val="none"/>
        </w:rPr>
        <w:t xml:space="preserve">positif maximal et un changement social en ce qui </w:t>
      </w:r>
      <w:r w:rsidR="00174244" w:rsidRPr="007C6B8F">
        <w:rPr>
          <w:kern w:val="0"/>
          <w:sz w:val="22"/>
          <w:szCs w:val="22"/>
          <w:lang w:val="fr-FR"/>
          <w14:ligatures w14:val="none"/>
        </w:rPr>
        <w:t>concerne l</w:t>
      </w:r>
      <w:r w:rsidR="004016EC" w:rsidRPr="007C6B8F">
        <w:rPr>
          <w:kern w:val="0"/>
          <w:sz w:val="22"/>
          <w:szCs w:val="22"/>
          <w:lang w:val="fr-FR"/>
          <w14:ligatures w14:val="none"/>
        </w:rPr>
        <w:t>'</w:t>
      </w:r>
      <w:r w:rsidR="00174244" w:rsidRPr="007C6B8F">
        <w:rPr>
          <w:kern w:val="0"/>
          <w:sz w:val="22"/>
          <w:szCs w:val="22"/>
          <w:lang w:val="fr-FR"/>
          <w14:ligatures w14:val="none"/>
        </w:rPr>
        <w:t xml:space="preserve">intégration des langues </w:t>
      </w:r>
      <w:r w:rsidR="004016EC" w:rsidRPr="007C6B8F">
        <w:rPr>
          <w:kern w:val="0"/>
          <w:sz w:val="22"/>
          <w:szCs w:val="22"/>
          <w:lang w:val="fr-FR"/>
          <w14:ligatures w14:val="none"/>
        </w:rPr>
        <w:t xml:space="preserve">autochtones. </w:t>
      </w:r>
      <w:r w:rsidR="004B1F75" w:rsidRPr="007C6B8F">
        <w:rPr>
          <w:kern w:val="0"/>
          <w:sz w:val="22"/>
          <w:szCs w:val="22"/>
          <w:lang w:val="fr-FR"/>
          <w14:ligatures w14:val="none"/>
        </w:rPr>
        <w:t xml:space="preserve">Le </w:t>
      </w:r>
      <w:r w:rsidR="00DE20C5" w:rsidRPr="007C6B8F">
        <w:rPr>
          <w:kern w:val="0"/>
          <w:sz w:val="22"/>
          <w:szCs w:val="22"/>
          <w:lang w:val="fr-FR"/>
          <w14:ligatures w14:val="none"/>
        </w:rPr>
        <w:t xml:space="preserve">plan d'action mondial de la Décennie </w:t>
      </w:r>
      <w:r w:rsidR="0060668B" w:rsidRPr="007C6B8F">
        <w:rPr>
          <w:kern w:val="0"/>
          <w:sz w:val="22"/>
          <w:szCs w:val="22"/>
          <w:lang w:val="fr-FR"/>
          <w14:ligatures w14:val="none"/>
        </w:rPr>
        <w:t xml:space="preserve">fournit aux parties prenantes </w:t>
      </w:r>
      <w:r w:rsidR="00FC6BDD" w:rsidRPr="007C6B8F">
        <w:rPr>
          <w:kern w:val="0"/>
          <w:sz w:val="22"/>
          <w:szCs w:val="22"/>
          <w:lang w:val="fr-FR"/>
          <w14:ligatures w14:val="none"/>
        </w:rPr>
        <w:t xml:space="preserve">les principes essentiels pour s'engager dans une action commune avec la vision que les </w:t>
      </w:r>
      <w:r>
        <w:rPr>
          <w:kern w:val="0"/>
          <w:sz w:val="22"/>
          <w:szCs w:val="22"/>
          <w:lang w:val="fr-FR"/>
          <w14:ligatures w14:val="none"/>
        </w:rPr>
        <w:t>P</w:t>
      </w:r>
      <w:r w:rsidR="00FC6BDD" w:rsidRPr="007C6B8F">
        <w:rPr>
          <w:kern w:val="0"/>
          <w:sz w:val="22"/>
          <w:szCs w:val="22"/>
          <w:lang w:val="fr-FR"/>
          <w14:ligatures w14:val="none"/>
        </w:rPr>
        <w:t xml:space="preserve">euples </w:t>
      </w:r>
      <w:r>
        <w:rPr>
          <w:kern w:val="0"/>
          <w:sz w:val="22"/>
          <w:szCs w:val="22"/>
          <w:lang w:val="fr-FR"/>
          <w14:ligatures w14:val="none"/>
        </w:rPr>
        <w:t>A</w:t>
      </w:r>
      <w:r w:rsidR="00FC6BDD" w:rsidRPr="007C6B8F">
        <w:rPr>
          <w:kern w:val="0"/>
          <w:sz w:val="22"/>
          <w:szCs w:val="22"/>
          <w:lang w:val="fr-FR"/>
          <w14:ligatures w14:val="none"/>
        </w:rPr>
        <w:t xml:space="preserve">utochtones confieront leurs langues aux générations futures, créant ainsi une société meilleure pour </w:t>
      </w:r>
      <w:r w:rsidR="003910C7" w:rsidRPr="007C6B8F">
        <w:rPr>
          <w:kern w:val="0"/>
          <w:sz w:val="22"/>
          <w:szCs w:val="22"/>
          <w:lang w:val="fr-FR"/>
          <w14:ligatures w14:val="none"/>
        </w:rPr>
        <w:t xml:space="preserve">tous. Les </w:t>
      </w:r>
      <w:r w:rsidR="006A6E02" w:rsidRPr="007C6B8F">
        <w:rPr>
          <w:kern w:val="0"/>
          <w:sz w:val="22"/>
          <w:szCs w:val="22"/>
          <w:lang w:val="fr-FR"/>
          <w14:ligatures w14:val="none"/>
        </w:rPr>
        <w:t xml:space="preserve">priorités mondiales, les </w:t>
      </w:r>
      <w:r w:rsidR="005C0DBB" w:rsidRPr="007C6B8F">
        <w:rPr>
          <w:kern w:val="0"/>
          <w:sz w:val="22"/>
          <w:szCs w:val="22"/>
          <w:lang w:val="fr-FR"/>
          <w14:ligatures w14:val="none"/>
        </w:rPr>
        <w:t xml:space="preserve">normes </w:t>
      </w:r>
      <w:r w:rsidR="006A6E02" w:rsidRPr="007C6B8F">
        <w:rPr>
          <w:kern w:val="0"/>
          <w:sz w:val="22"/>
          <w:szCs w:val="22"/>
          <w:lang w:val="fr-FR"/>
          <w14:ligatures w14:val="none"/>
        </w:rPr>
        <w:t xml:space="preserve">internationales et les pratiques devraient </w:t>
      </w:r>
      <w:r w:rsidR="00594F74" w:rsidRPr="007C6B8F">
        <w:rPr>
          <w:kern w:val="0"/>
          <w:sz w:val="22"/>
          <w:szCs w:val="22"/>
          <w:lang w:val="fr-FR"/>
          <w14:ligatures w14:val="none"/>
        </w:rPr>
        <w:t xml:space="preserve">se </w:t>
      </w:r>
      <w:r w:rsidR="006A6E02" w:rsidRPr="007C6B8F">
        <w:rPr>
          <w:kern w:val="0"/>
          <w:sz w:val="22"/>
          <w:szCs w:val="22"/>
          <w:lang w:val="fr-FR"/>
          <w14:ligatures w14:val="none"/>
        </w:rPr>
        <w:t xml:space="preserve">traduire par des cadres </w:t>
      </w:r>
      <w:r w:rsidR="00594F74" w:rsidRPr="007C6B8F">
        <w:rPr>
          <w:kern w:val="0"/>
          <w:sz w:val="22"/>
          <w:szCs w:val="22"/>
          <w:lang w:val="fr-FR"/>
          <w14:ligatures w14:val="none"/>
        </w:rPr>
        <w:t xml:space="preserve">et des actions </w:t>
      </w:r>
      <w:r w:rsidR="006A6E02" w:rsidRPr="007C6B8F">
        <w:rPr>
          <w:kern w:val="0"/>
          <w:sz w:val="22"/>
          <w:szCs w:val="22"/>
          <w:lang w:val="fr-FR"/>
          <w14:ligatures w14:val="none"/>
        </w:rPr>
        <w:t xml:space="preserve">aux niveaux régional, national et local.  </w:t>
      </w:r>
    </w:p>
    <w:p w14:paraId="2B2B73B8" w14:textId="77777777" w:rsidR="0020390B" w:rsidRPr="007C6B8F" w:rsidRDefault="007C6B8F">
      <w:pPr>
        <w:spacing w:line="276" w:lineRule="auto"/>
        <w:ind w:right="-1"/>
        <w:jc w:val="both"/>
        <w:rPr>
          <w:kern w:val="0"/>
          <w:sz w:val="22"/>
          <w:szCs w:val="22"/>
          <w:lang w:val="fr-FR"/>
          <w14:ligatures w14:val="none"/>
        </w:rPr>
      </w:pPr>
      <w:r w:rsidRPr="007C6B8F">
        <w:rPr>
          <w:kern w:val="0"/>
          <w:sz w:val="22"/>
          <w:szCs w:val="22"/>
          <w:lang w:val="fr-FR"/>
          <w14:ligatures w14:val="none"/>
        </w:rPr>
        <w:t xml:space="preserve">Alors que la </w:t>
      </w:r>
      <w:r w:rsidR="00CC1217" w:rsidRPr="007C6B8F">
        <w:rPr>
          <w:kern w:val="0"/>
          <w:sz w:val="22"/>
          <w:szCs w:val="22"/>
          <w:lang w:val="fr-FR"/>
          <w14:ligatures w14:val="none"/>
        </w:rPr>
        <w:t xml:space="preserve">Décennie </w:t>
      </w:r>
      <w:r w:rsidRPr="007C6B8F">
        <w:rPr>
          <w:kern w:val="0"/>
          <w:sz w:val="22"/>
          <w:szCs w:val="22"/>
          <w:lang w:val="fr-FR"/>
          <w14:ligatures w14:val="none"/>
        </w:rPr>
        <w:t xml:space="preserve">arrive au terme </w:t>
      </w:r>
      <w:r w:rsidR="00D9197F" w:rsidRPr="007C6B8F">
        <w:rPr>
          <w:kern w:val="0"/>
          <w:sz w:val="22"/>
          <w:szCs w:val="22"/>
          <w:lang w:val="fr-FR"/>
          <w14:ligatures w14:val="none"/>
        </w:rPr>
        <w:t xml:space="preserve">de </w:t>
      </w:r>
      <w:r w:rsidR="00CF64AB" w:rsidRPr="007C6B8F">
        <w:rPr>
          <w:kern w:val="0"/>
          <w:sz w:val="22"/>
          <w:szCs w:val="22"/>
          <w:lang w:val="fr-FR"/>
          <w14:ligatures w14:val="none"/>
        </w:rPr>
        <w:t xml:space="preserve">ses </w:t>
      </w:r>
      <w:r w:rsidR="00D9197F" w:rsidRPr="007C6B8F">
        <w:rPr>
          <w:kern w:val="0"/>
          <w:sz w:val="22"/>
          <w:szCs w:val="22"/>
          <w:lang w:val="fr-FR"/>
          <w14:ligatures w14:val="none"/>
        </w:rPr>
        <w:t xml:space="preserve">trois </w:t>
      </w:r>
      <w:r w:rsidR="00424784" w:rsidRPr="007C6B8F">
        <w:rPr>
          <w:kern w:val="0"/>
          <w:sz w:val="22"/>
          <w:szCs w:val="22"/>
          <w:lang w:val="fr-FR"/>
          <w14:ligatures w14:val="none"/>
        </w:rPr>
        <w:t xml:space="preserve">premières </w:t>
      </w:r>
      <w:r w:rsidR="00D9197F" w:rsidRPr="007C6B8F">
        <w:rPr>
          <w:kern w:val="0"/>
          <w:sz w:val="22"/>
          <w:szCs w:val="22"/>
          <w:lang w:val="fr-FR"/>
          <w14:ligatures w14:val="none"/>
        </w:rPr>
        <w:t>années</w:t>
      </w:r>
      <w:r w:rsidR="0089459A" w:rsidRPr="007C6B8F">
        <w:rPr>
          <w:kern w:val="0"/>
          <w:sz w:val="22"/>
          <w:szCs w:val="22"/>
          <w:lang w:val="fr-FR"/>
          <w14:ligatures w14:val="none"/>
        </w:rPr>
        <w:t xml:space="preserve">, </w:t>
      </w:r>
      <w:r w:rsidR="001A3660" w:rsidRPr="007C6B8F">
        <w:rPr>
          <w:kern w:val="0"/>
          <w:sz w:val="22"/>
          <w:szCs w:val="22"/>
          <w:lang w:val="fr-FR"/>
          <w14:ligatures w14:val="none"/>
        </w:rPr>
        <w:t xml:space="preserve">il </w:t>
      </w:r>
      <w:r w:rsidR="00424784" w:rsidRPr="007C6B8F">
        <w:rPr>
          <w:kern w:val="0"/>
          <w:sz w:val="22"/>
          <w:szCs w:val="22"/>
          <w:lang w:val="fr-FR"/>
          <w14:ligatures w14:val="none"/>
        </w:rPr>
        <w:t xml:space="preserve">devient crucial </w:t>
      </w:r>
      <w:r w:rsidR="001A3660" w:rsidRPr="007C6B8F">
        <w:rPr>
          <w:kern w:val="0"/>
          <w:sz w:val="22"/>
          <w:szCs w:val="22"/>
          <w:lang w:val="fr-FR"/>
          <w14:ligatures w14:val="none"/>
        </w:rPr>
        <w:t xml:space="preserve">de faire le </w:t>
      </w:r>
      <w:r w:rsidR="00A9454A" w:rsidRPr="007C6B8F">
        <w:rPr>
          <w:kern w:val="0"/>
          <w:sz w:val="22"/>
          <w:szCs w:val="22"/>
          <w:lang w:val="fr-FR"/>
          <w14:ligatures w14:val="none"/>
        </w:rPr>
        <w:t xml:space="preserve">point sur les </w:t>
      </w:r>
      <w:r w:rsidR="00D60812" w:rsidRPr="007C6B8F">
        <w:rPr>
          <w:kern w:val="0"/>
          <w:sz w:val="22"/>
          <w:szCs w:val="22"/>
          <w:lang w:val="fr-FR"/>
          <w14:ligatures w14:val="none"/>
        </w:rPr>
        <w:t xml:space="preserve">progrès réalisés dans la </w:t>
      </w:r>
      <w:r w:rsidR="00E61633" w:rsidRPr="007C6B8F">
        <w:rPr>
          <w:kern w:val="0"/>
          <w:sz w:val="22"/>
          <w:szCs w:val="22"/>
          <w:lang w:val="fr-FR"/>
          <w14:ligatures w14:val="none"/>
        </w:rPr>
        <w:t xml:space="preserve">mise en œuvre du </w:t>
      </w:r>
      <w:r w:rsidR="00176D2F" w:rsidRPr="007C6B8F">
        <w:rPr>
          <w:kern w:val="0"/>
          <w:sz w:val="22"/>
          <w:szCs w:val="22"/>
          <w:lang w:val="fr-FR"/>
          <w14:ligatures w14:val="none"/>
        </w:rPr>
        <w:t xml:space="preserve">plan d'action mondial de la Décennie </w:t>
      </w:r>
      <w:r w:rsidR="009A7DE0" w:rsidRPr="007C6B8F">
        <w:rPr>
          <w:kern w:val="0"/>
          <w:sz w:val="22"/>
          <w:szCs w:val="22"/>
          <w:lang w:val="fr-FR"/>
          <w14:ligatures w14:val="none"/>
        </w:rPr>
        <w:t xml:space="preserve">ainsi </w:t>
      </w:r>
      <w:r w:rsidR="009A7DE0" w:rsidRPr="007C6B8F">
        <w:rPr>
          <w:kern w:val="0"/>
          <w:sz w:val="22"/>
          <w:szCs w:val="22"/>
          <w:lang w:val="fr-FR"/>
          <w14:ligatures w14:val="none"/>
        </w:rPr>
        <w:lastRenderedPageBreak/>
        <w:t>que des plans d'action nationaux et locaux</w:t>
      </w:r>
      <w:r w:rsidR="00176D2F" w:rsidRPr="007C6B8F">
        <w:rPr>
          <w:kern w:val="0"/>
          <w:sz w:val="22"/>
          <w:szCs w:val="22"/>
          <w:lang w:val="fr-FR"/>
          <w14:ligatures w14:val="none"/>
        </w:rPr>
        <w:t xml:space="preserve">. </w:t>
      </w:r>
      <w:r w:rsidR="00B404C6" w:rsidRPr="007C6B8F">
        <w:rPr>
          <w:kern w:val="0"/>
          <w:sz w:val="22"/>
          <w:szCs w:val="22"/>
          <w:lang w:val="fr-FR"/>
          <w14:ligatures w14:val="none"/>
        </w:rPr>
        <w:t xml:space="preserve">Ce moment </w:t>
      </w:r>
      <w:r w:rsidR="008C7B78" w:rsidRPr="007C6B8F">
        <w:rPr>
          <w:kern w:val="0"/>
          <w:sz w:val="22"/>
          <w:szCs w:val="22"/>
          <w:lang w:val="fr-FR"/>
          <w14:ligatures w14:val="none"/>
        </w:rPr>
        <w:t xml:space="preserve">offre </w:t>
      </w:r>
      <w:r w:rsidR="00B404C6" w:rsidRPr="007C6B8F">
        <w:rPr>
          <w:kern w:val="0"/>
          <w:sz w:val="22"/>
          <w:szCs w:val="22"/>
          <w:lang w:val="fr-FR"/>
          <w14:ligatures w14:val="none"/>
        </w:rPr>
        <w:t>l'</w:t>
      </w:r>
      <w:r w:rsidR="00CD637B" w:rsidRPr="007C6B8F">
        <w:rPr>
          <w:kern w:val="0"/>
          <w:sz w:val="22"/>
          <w:szCs w:val="22"/>
          <w:lang w:val="fr-FR"/>
          <w14:ligatures w14:val="none"/>
        </w:rPr>
        <w:t xml:space="preserve">occasion de </w:t>
      </w:r>
      <w:r w:rsidR="009A0575" w:rsidRPr="007C6B8F">
        <w:rPr>
          <w:kern w:val="0"/>
          <w:sz w:val="22"/>
          <w:szCs w:val="22"/>
          <w:lang w:val="fr-FR"/>
          <w14:ligatures w14:val="none"/>
        </w:rPr>
        <w:t xml:space="preserve">réfléchir </w:t>
      </w:r>
      <w:r w:rsidR="00EB7FAE" w:rsidRPr="007C6B8F">
        <w:rPr>
          <w:kern w:val="0"/>
          <w:sz w:val="22"/>
          <w:szCs w:val="22"/>
          <w:lang w:val="fr-FR"/>
          <w14:ligatures w14:val="none"/>
        </w:rPr>
        <w:t xml:space="preserve">aux </w:t>
      </w:r>
      <w:r w:rsidR="009308F9" w:rsidRPr="007C6B8F">
        <w:rPr>
          <w:kern w:val="0"/>
          <w:sz w:val="22"/>
          <w:szCs w:val="22"/>
          <w:lang w:val="fr-FR"/>
          <w14:ligatures w14:val="none"/>
        </w:rPr>
        <w:t xml:space="preserve">implications </w:t>
      </w:r>
      <w:r w:rsidR="00B404C6" w:rsidRPr="007C6B8F">
        <w:rPr>
          <w:kern w:val="0"/>
          <w:sz w:val="22"/>
          <w:szCs w:val="22"/>
          <w:lang w:val="fr-FR"/>
          <w14:ligatures w14:val="none"/>
        </w:rPr>
        <w:t xml:space="preserve">plus larges de ces </w:t>
      </w:r>
      <w:r w:rsidR="00EF0E02" w:rsidRPr="007C6B8F">
        <w:rPr>
          <w:kern w:val="0"/>
          <w:sz w:val="22"/>
          <w:szCs w:val="22"/>
          <w:lang w:val="fr-FR"/>
          <w14:ligatures w14:val="none"/>
        </w:rPr>
        <w:t>initiatives</w:t>
      </w:r>
      <w:r w:rsidR="009308F9" w:rsidRPr="007C6B8F">
        <w:rPr>
          <w:kern w:val="0"/>
          <w:sz w:val="22"/>
          <w:szCs w:val="22"/>
          <w:lang w:val="fr-FR"/>
          <w14:ligatures w14:val="none"/>
        </w:rPr>
        <w:t xml:space="preserve">, en </w:t>
      </w:r>
      <w:r w:rsidR="004D0031" w:rsidRPr="007C6B8F">
        <w:rPr>
          <w:kern w:val="0"/>
          <w:sz w:val="22"/>
          <w:szCs w:val="22"/>
          <w:lang w:val="fr-FR"/>
          <w14:ligatures w14:val="none"/>
        </w:rPr>
        <w:t xml:space="preserve">particulier </w:t>
      </w:r>
      <w:r w:rsidR="00E33D4E" w:rsidRPr="007C6B8F">
        <w:rPr>
          <w:kern w:val="0"/>
          <w:sz w:val="22"/>
          <w:szCs w:val="22"/>
          <w:lang w:val="fr-FR"/>
          <w14:ligatures w14:val="none"/>
        </w:rPr>
        <w:t>sous l</w:t>
      </w:r>
      <w:r w:rsidR="009460BE" w:rsidRPr="007C6B8F">
        <w:rPr>
          <w:kern w:val="0"/>
          <w:sz w:val="22"/>
          <w:szCs w:val="22"/>
          <w:lang w:val="fr-FR"/>
          <w14:ligatures w14:val="none"/>
        </w:rPr>
        <w:t>'</w:t>
      </w:r>
      <w:r w:rsidR="00CE24F4" w:rsidRPr="007C6B8F">
        <w:rPr>
          <w:kern w:val="0"/>
          <w:sz w:val="22"/>
          <w:szCs w:val="22"/>
          <w:lang w:val="fr-FR"/>
          <w14:ligatures w14:val="none"/>
        </w:rPr>
        <w:t xml:space="preserve">angle des </w:t>
      </w:r>
      <w:r w:rsidR="009460BE" w:rsidRPr="007C6B8F">
        <w:rPr>
          <w:kern w:val="0"/>
          <w:sz w:val="22"/>
          <w:szCs w:val="22"/>
          <w:lang w:val="fr-FR"/>
          <w14:ligatures w14:val="none"/>
        </w:rPr>
        <w:t>droits de l'homme</w:t>
      </w:r>
      <w:r w:rsidR="00F03647" w:rsidRPr="007C6B8F">
        <w:rPr>
          <w:kern w:val="0"/>
          <w:sz w:val="22"/>
          <w:szCs w:val="22"/>
          <w:lang w:val="fr-FR"/>
          <w14:ligatures w14:val="none"/>
        </w:rPr>
        <w:t xml:space="preserve">. </w:t>
      </w:r>
    </w:p>
    <w:p w14:paraId="3D03370E" w14:textId="77777777" w:rsidR="0020390B" w:rsidRPr="007C6B8F" w:rsidRDefault="007C6B8F">
      <w:pPr>
        <w:jc w:val="both"/>
        <w:rPr>
          <w:rFonts w:eastAsia="Times New Roman"/>
          <w:sz w:val="22"/>
          <w:szCs w:val="22"/>
          <w:lang w:val="fr-FR"/>
        </w:rPr>
      </w:pPr>
      <w:r w:rsidRPr="007C6B8F">
        <w:rPr>
          <w:rFonts w:eastAsia="Times New Roman"/>
          <w:sz w:val="22"/>
          <w:szCs w:val="22"/>
          <w:lang w:val="fr-FR"/>
        </w:rPr>
        <w:t>Les langues autochtones offrent également des connaissances écologiques approfondies, favorisant une gouvernance des ressources naturelles efficace et sensible à la culture et promouvant une gestion intégrée et holistique de l'environnement, ce qui est essentiel pour la mise en œuvre du cadre mondial pour la biodiversité Kunming-Montréal, récemment approuvé. Pour tirer pleinement parti de ces connaissances, l'élaboration de la feuille de route du programme de travail conjoint sur le lien entre diversité cul</w:t>
      </w:r>
      <w:r w:rsidRPr="007C6B8F">
        <w:rPr>
          <w:rFonts w:eastAsia="Times New Roman"/>
          <w:sz w:val="22"/>
          <w:szCs w:val="22"/>
          <w:lang w:val="fr-FR"/>
        </w:rPr>
        <w:t>turelle et diversité biologique devrait intégrer les principes de la Décennie internationale des langues autochtones à l'appui des efforts de conservation de la biodiversité.</w:t>
      </w:r>
    </w:p>
    <w:p w14:paraId="3F63EC6D" w14:textId="67D0CBA2" w:rsidR="0020390B" w:rsidRPr="007C6B8F" w:rsidRDefault="007C6B8F">
      <w:pPr>
        <w:spacing w:line="276" w:lineRule="auto"/>
        <w:ind w:right="-1"/>
        <w:jc w:val="both"/>
        <w:rPr>
          <w:kern w:val="0"/>
          <w:sz w:val="22"/>
          <w:szCs w:val="22"/>
          <w:lang w:val="fr-FR"/>
          <w14:ligatures w14:val="none"/>
        </w:rPr>
      </w:pPr>
      <w:r w:rsidRPr="007C6B8F">
        <w:rPr>
          <w:kern w:val="0"/>
          <w:sz w:val="22"/>
          <w:szCs w:val="22"/>
          <w:lang w:val="fr-FR"/>
          <w14:ligatures w14:val="none"/>
        </w:rPr>
        <w:t xml:space="preserve">En outre, il </w:t>
      </w:r>
      <w:r w:rsidR="00F61AE7" w:rsidRPr="007C6B8F">
        <w:rPr>
          <w:kern w:val="0"/>
          <w:sz w:val="22"/>
          <w:szCs w:val="22"/>
          <w:lang w:val="fr-FR"/>
          <w14:ligatures w14:val="none"/>
        </w:rPr>
        <w:t xml:space="preserve">est </w:t>
      </w:r>
      <w:r w:rsidRPr="007C6B8F">
        <w:rPr>
          <w:kern w:val="0"/>
          <w:sz w:val="22"/>
          <w:szCs w:val="22"/>
          <w:lang w:val="fr-FR"/>
          <w14:ligatures w14:val="none"/>
        </w:rPr>
        <w:t>essentiel d</w:t>
      </w:r>
      <w:r w:rsidR="00210BDB" w:rsidRPr="007C6B8F">
        <w:rPr>
          <w:kern w:val="0"/>
          <w:sz w:val="22"/>
          <w:szCs w:val="22"/>
          <w:lang w:val="fr-FR"/>
          <w14:ligatures w14:val="none"/>
        </w:rPr>
        <w:t>'</w:t>
      </w:r>
      <w:r w:rsidRPr="007C6B8F">
        <w:rPr>
          <w:kern w:val="0"/>
          <w:sz w:val="22"/>
          <w:szCs w:val="22"/>
          <w:lang w:val="fr-FR"/>
          <w14:ligatures w14:val="none"/>
        </w:rPr>
        <w:t xml:space="preserve">aborder les </w:t>
      </w:r>
      <w:r w:rsidR="00060C04" w:rsidRPr="007C6B8F">
        <w:rPr>
          <w:kern w:val="0"/>
          <w:sz w:val="22"/>
          <w:szCs w:val="22"/>
          <w:lang w:val="fr-FR"/>
          <w14:ligatures w14:val="none"/>
        </w:rPr>
        <w:t xml:space="preserve">défis </w:t>
      </w:r>
      <w:r w:rsidR="00210BDB" w:rsidRPr="007C6B8F">
        <w:rPr>
          <w:kern w:val="0"/>
          <w:sz w:val="22"/>
          <w:szCs w:val="22"/>
          <w:lang w:val="fr-FR"/>
          <w14:ligatures w14:val="none"/>
        </w:rPr>
        <w:t xml:space="preserve">rencontrés </w:t>
      </w:r>
      <w:r w:rsidR="007E268B" w:rsidRPr="007C6B8F">
        <w:rPr>
          <w:kern w:val="0"/>
          <w:sz w:val="22"/>
          <w:szCs w:val="22"/>
          <w:lang w:val="fr-FR"/>
          <w14:ligatures w14:val="none"/>
        </w:rPr>
        <w:t xml:space="preserve">lors de la mise en œuvre </w:t>
      </w:r>
      <w:r w:rsidR="00F61AE7" w:rsidRPr="007C6B8F">
        <w:rPr>
          <w:kern w:val="0"/>
          <w:sz w:val="22"/>
          <w:szCs w:val="22"/>
          <w:lang w:val="fr-FR"/>
          <w14:ligatures w14:val="none"/>
        </w:rPr>
        <w:t xml:space="preserve">des </w:t>
      </w:r>
      <w:r w:rsidR="009A7DE0" w:rsidRPr="007C6B8F">
        <w:rPr>
          <w:kern w:val="0"/>
          <w:sz w:val="22"/>
          <w:szCs w:val="22"/>
          <w:lang w:val="fr-FR"/>
          <w14:ligatures w14:val="none"/>
        </w:rPr>
        <w:t>plans d'</w:t>
      </w:r>
      <w:r w:rsidR="00F61AE7" w:rsidRPr="007C6B8F">
        <w:rPr>
          <w:kern w:val="0"/>
          <w:sz w:val="22"/>
          <w:szCs w:val="22"/>
          <w:lang w:val="fr-FR"/>
          <w14:ligatures w14:val="none"/>
        </w:rPr>
        <w:t xml:space="preserve">action </w:t>
      </w:r>
      <w:r w:rsidR="00060C04" w:rsidRPr="007C6B8F">
        <w:rPr>
          <w:kern w:val="0"/>
          <w:sz w:val="22"/>
          <w:szCs w:val="22"/>
          <w:lang w:val="fr-FR"/>
          <w14:ligatures w14:val="none"/>
        </w:rPr>
        <w:t xml:space="preserve">mondiaux </w:t>
      </w:r>
      <w:r w:rsidR="009A7DE0" w:rsidRPr="007C6B8F">
        <w:rPr>
          <w:kern w:val="0"/>
          <w:sz w:val="22"/>
          <w:szCs w:val="22"/>
          <w:lang w:val="fr-FR"/>
          <w14:ligatures w14:val="none"/>
        </w:rPr>
        <w:t xml:space="preserve">et nationaux </w:t>
      </w:r>
      <w:r w:rsidR="007E268B" w:rsidRPr="007C6B8F">
        <w:rPr>
          <w:kern w:val="0"/>
          <w:sz w:val="22"/>
          <w:szCs w:val="22"/>
          <w:lang w:val="fr-FR"/>
          <w14:ligatures w14:val="none"/>
        </w:rPr>
        <w:t xml:space="preserve">et de développer des </w:t>
      </w:r>
      <w:r w:rsidR="00060C04" w:rsidRPr="007C6B8F">
        <w:rPr>
          <w:kern w:val="0"/>
          <w:sz w:val="22"/>
          <w:szCs w:val="22"/>
          <w:lang w:val="fr-FR"/>
          <w14:ligatures w14:val="none"/>
        </w:rPr>
        <w:t xml:space="preserve">stratégies correspondantes </w:t>
      </w:r>
      <w:r w:rsidR="007D7420" w:rsidRPr="007C6B8F">
        <w:rPr>
          <w:kern w:val="0"/>
          <w:sz w:val="22"/>
          <w:szCs w:val="22"/>
          <w:lang w:val="fr-FR"/>
          <w14:ligatures w14:val="none"/>
        </w:rPr>
        <w:t>pour les surmonter</w:t>
      </w:r>
      <w:r w:rsidR="00060C04" w:rsidRPr="007C6B8F">
        <w:rPr>
          <w:kern w:val="0"/>
          <w:sz w:val="22"/>
          <w:szCs w:val="22"/>
          <w:lang w:val="fr-FR"/>
          <w14:ligatures w14:val="none"/>
        </w:rPr>
        <w:t xml:space="preserve">. Il </w:t>
      </w:r>
      <w:r w:rsidR="009D3A1D" w:rsidRPr="007C6B8F">
        <w:rPr>
          <w:kern w:val="0"/>
          <w:sz w:val="22"/>
          <w:szCs w:val="22"/>
          <w:lang w:val="fr-FR"/>
          <w14:ligatures w14:val="none"/>
        </w:rPr>
        <w:t xml:space="preserve">convient de noter que </w:t>
      </w:r>
      <w:r w:rsidR="00972931" w:rsidRPr="007C6B8F">
        <w:rPr>
          <w:kern w:val="0"/>
          <w:sz w:val="22"/>
          <w:szCs w:val="22"/>
          <w:lang w:val="fr-FR"/>
          <w14:ligatures w14:val="none"/>
        </w:rPr>
        <w:t xml:space="preserve">la responsabilité première de la réussite de ces efforts </w:t>
      </w:r>
      <w:r w:rsidR="001152A5" w:rsidRPr="007C6B8F">
        <w:rPr>
          <w:kern w:val="0"/>
          <w:sz w:val="22"/>
          <w:szCs w:val="22"/>
          <w:lang w:val="fr-FR"/>
          <w14:ligatures w14:val="none"/>
        </w:rPr>
        <w:t xml:space="preserve">incombe aux États membres et aux </w:t>
      </w:r>
      <w:r>
        <w:rPr>
          <w:kern w:val="0"/>
          <w:sz w:val="22"/>
          <w:szCs w:val="22"/>
          <w:lang w:val="fr-FR"/>
          <w14:ligatures w14:val="none"/>
        </w:rPr>
        <w:t>P</w:t>
      </w:r>
      <w:r w:rsidR="001152A5" w:rsidRPr="007C6B8F">
        <w:rPr>
          <w:kern w:val="0"/>
          <w:sz w:val="22"/>
          <w:szCs w:val="22"/>
          <w:lang w:val="fr-FR"/>
          <w14:ligatures w14:val="none"/>
        </w:rPr>
        <w:t xml:space="preserve">euples </w:t>
      </w:r>
      <w:r>
        <w:rPr>
          <w:kern w:val="0"/>
          <w:sz w:val="22"/>
          <w:szCs w:val="22"/>
          <w:lang w:val="fr-FR"/>
          <w14:ligatures w14:val="none"/>
        </w:rPr>
        <w:t>A</w:t>
      </w:r>
      <w:r w:rsidR="001152A5" w:rsidRPr="007C6B8F">
        <w:rPr>
          <w:kern w:val="0"/>
          <w:sz w:val="22"/>
          <w:szCs w:val="22"/>
          <w:lang w:val="fr-FR"/>
          <w14:ligatures w14:val="none"/>
        </w:rPr>
        <w:t xml:space="preserve">utochtones. </w:t>
      </w:r>
      <w:r w:rsidR="00E13ABE" w:rsidRPr="007C6B8F">
        <w:rPr>
          <w:kern w:val="0"/>
          <w:sz w:val="22"/>
          <w:szCs w:val="22"/>
          <w:lang w:val="fr-FR"/>
          <w14:ligatures w14:val="none"/>
        </w:rPr>
        <w:t xml:space="preserve">Pour garantir une </w:t>
      </w:r>
      <w:r w:rsidR="00606010" w:rsidRPr="007C6B8F">
        <w:rPr>
          <w:kern w:val="0"/>
          <w:sz w:val="22"/>
          <w:szCs w:val="22"/>
          <w:lang w:val="fr-FR"/>
          <w14:ligatures w14:val="none"/>
        </w:rPr>
        <w:t xml:space="preserve">évaluation complète, il est essentiel d'intégrer les perspectives de différents </w:t>
      </w:r>
      <w:r w:rsidR="00B54859" w:rsidRPr="007C6B8F">
        <w:rPr>
          <w:kern w:val="0"/>
          <w:sz w:val="22"/>
          <w:szCs w:val="22"/>
          <w:lang w:val="fr-FR"/>
          <w14:ligatures w14:val="none"/>
        </w:rPr>
        <w:t xml:space="preserve">acteurs, y compris les </w:t>
      </w:r>
      <w:r w:rsidR="00F828A5" w:rsidRPr="007C6B8F">
        <w:rPr>
          <w:kern w:val="0"/>
          <w:sz w:val="22"/>
          <w:szCs w:val="22"/>
          <w:lang w:val="fr-FR"/>
          <w14:ligatures w14:val="none"/>
        </w:rPr>
        <w:t xml:space="preserve">agences des Nations unies, les institutions nationales des droits de l'homme, les </w:t>
      </w:r>
      <w:r w:rsidR="009A7DE0" w:rsidRPr="007C6B8F">
        <w:rPr>
          <w:kern w:val="0"/>
          <w:sz w:val="22"/>
          <w:szCs w:val="22"/>
          <w:lang w:val="fr-FR"/>
          <w14:ligatures w14:val="none"/>
        </w:rPr>
        <w:t xml:space="preserve">universités et les </w:t>
      </w:r>
      <w:r w:rsidR="000F504D" w:rsidRPr="007C6B8F">
        <w:rPr>
          <w:kern w:val="0"/>
          <w:sz w:val="22"/>
          <w:szCs w:val="22"/>
          <w:lang w:val="fr-FR"/>
          <w14:ligatures w14:val="none"/>
        </w:rPr>
        <w:t xml:space="preserve">organisations de la société </w:t>
      </w:r>
      <w:r w:rsidR="00F828A5" w:rsidRPr="007C6B8F">
        <w:rPr>
          <w:kern w:val="0"/>
          <w:sz w:val="22"/>
          <w:szCs w:val="22"/>
          <w:lang w:val="fr-FR"/>
          <w14:ligatures w14:val="none"/>
        </w:rPr>
        <w:t>civile</w:t>
      </w:r>
      <w:r w:rsidR="0028229C" w:rsidRPr="007C6B8F">
        <w:rPr>
          <w:kern w:val="0"/>
          <w:sz w:val="22"/>
          <w:szCs w:val="22"/>
          <w:lang w:val="fr-FR"/>
          <w14:ligatures w14:val="none"/>
        </w:rPr>
        <w:t>.</w:t>
      </w:r>
      <w:bookmarkEnd w:id="0"/>
    </w:p>
    <w:p w14:paraId="7771F15A" w14:textId="77777777" w:rsidR="00290FDA" w:rsidRPr="007C6B8F" w:rsidRDefault="00290FDA" w:rsidP="00B53307">
      <w:pPr>
        <w:spacing w:line="276" w:lineRule="auto"/>
        <w:ind w:left="720" w:right="-1"/>
        <w:contextualSpacing/>
        <w:jc w:val="both"/>
        <w:rPr>
          <w:kern w:val="0"/>
          <w:sz w:val="22"/>
          <w:szCs w:val="22"/>
          <w:lang w:val="fr-FR"/>
          <w14:ligatures w14:val="none"/>
        </w:rPr>
      </w:pPr>
    </w:p>
    <w:p w14:paraId="69450F24" w14:textId="77777777" w:rsidR="0020390B" w:rsidRDefault="41212201">
      <w:pPr>
        <w:spacing w:line="276" w:lineRule="auto"/>
        <w:ind w:right="-1"/>
        <w:rPr>
          <w:b/>
          <w:bCs/>
          <w:kern w:val="0"/>
          <w:sz w:val="22"/>
          <w:szCs w:val="22"/>
          <w14:ligatures w14:val="none"/>
        </w:rPr>
      </w:pPr>
      <w:r w:rsidRPr="009D732F">
        <w:rPr>
          <w:b/>
          <w:bCs/>
          <w:kern w:val="0"/>
          <w:sz w:val="22"/>
          <w:szCs w:val="22"/>
          <w14:ligatures w14:val="none"/>
        </w:rPr>
        <w:t xml:space="preserve">Documents de </w:t>
      </w:r>
      <w:proofErr w:type="spellStart"/>
      <w:proofErr w:type="gramStart"/>
      <w:r w:rsidR="007C6B8F">
        <w:rPr>
          <w:b/>
          <w:bCs/>
          <w:kern w:val="0"/>
          <w:sz w:val="22"/>
          <w:szCs w:val="22"/>
          <w14:ligatures w14:val="none"/>
        </w:rPr>
        <w:t>référence</w:t>
      </w:r>
      <w:proofErr w:type="spellEnd"/>
      <w:r w:rsidR="007C6B8F">
        <w:rPr>
          <w:b/>
          <w:bCs/>
          <w:kern w:val="0"/>
          <w:sz w:val="22"/>
          <w:szCs w:val="22"/>
          <w14:ligatures w14:val="none"/>
        </w:rPr>
        <w:t xml:space="preserve"> :</w:t>
      </w:r>
      <w:proofErr w:type="gramEnd"/>
    </w:p>
    <w:p w14:paraId="1962C540" w14:textId="2408800D" w:rsidR="0020390B" w:rsidRPr="007C6B8F" w:rsidRDefault="007C6B8F">
      <w:pPr>
        <w:numPr>
          <w:ilvl w:val="0"/>
          <w:numId w:val="1"/>
        </w:numPr>
        <w:spacing w:after="0" w:line="240" w:lineRule="auto"/>
        <w:ind w:right="-1"/>
        <w:contextualSpacing/>
        <w:textAlignment w:val="baseline"/>
        <w:rPr>
          <w:rFonts w:eastAsia="Times New Roman"/>
          <w:kern w:val="0"/>
          <w:sz w:val="22"/>
          <w:szCs w:val="22"/>
          <w:lang w:val="fr-FR" w:eastAsia="zh-CN"/>
          <w14:ligatures w14:val="none"/>
        </w:rPr>
      </w:pPr>
      <w:r w:rsidRPr="007C6B8F">
        <w:rPr>
          <w:rFonts w:eastAsia="Times New Roman"/>
          <w:kern w:val="0"/>
          <w:sz w:val="22"/>
          <w:szCs w:val="22"/>
          <w:lang w:val="fr-FR" w:eastAsia="zh-CN"/>
          <w14:ligatures w14:val="none"/>
        </w:rPr>
        <w:t xml:space="preserve">Étude de l'EMRIP sur le </w:t>
      </w:r>
      <w:r w:rsidR="00065FDB" w:rsidRPr="007C6B8F">
        <w:rPr>
          <w:rFonts w:eastAsia="Times New Roman"/>
          <w:kern w:val="0"/>
          <w:sz w:val="22"/>
          <w:szCs w:val="22"/>
          <w:lang w:val="fr-FR" w:eastAsia="zh-CN"/>
          <w14:ligatures w14:val="none"/>
        </w:rPr>
        <w:t xml:space="preserve">rôle des langues et de la culture dans la promotion et la protection des </w:t>
      </w:r>
      <w:r w:rsidR="00451613" w:rsidRPr="007C6B8F">
        <w:rPr>
          <w:rFonts w:eastAsia="Times New Roman"/>
          <w:kern w:val="0"/>
          <w:sz w:val="22"/>
          <w:szCs w:val="22"/>
          <w:lang w:val="fr-FR" w:eastAsia="zh-CN"/>
          <w14:ligatures w14:val="none"/>
        </w:rPr>
        <w:t xml:space="preserve">droits et de l'identité </w:t>
      </w:r>
      <w:r w:rsidRPr="007C6B8F">
        <w:rPr>
          <w:rFonts w:eastAsia="Times New Roman"/>
          <w:kern w:val="0"/>
          <w:sz w:val="22"/>
          <w:szCs w:val="22"/>
          <w:lang w:val="fr-FR" w:eastAsia="zh-CN"/>
          <w14:ligatures w14:val="none"/>
        </w:rPr>
        <w:t xml:space="preserve">des </w:t>
      </w:r>
      <w:r>
        <w:rPr>
          <w:rFonts w:eastAsia="Times New Roman"/>
          <w:kern w:val="0"/>
          <w:sz w:val="22"/>
          <w:szCs w:val="22"/>
          <w:lang w:val="fr-FR" w:eastAsia="zh-CN"/>
          <w14:ligatures w14:val="none"/>
        </w:rPr>
        <w:t>P</w:t>
      </w:r>
      <w:r w:rsidR="00BC7DAA" w:rsidRPr="007C6B8F">
        <w:rPr>
          <w:rFonts w:eastAsia="Times New Roman"/>
          <w:kern w:val="0"/>
          <w:sz w:val="22"/>
          <w:szCs w:val="22"/>
          <w:lang w:val="fr-FR" w:eastAsia="zh-CN"/>
          <w14:ligatures w14:val="none"/>
        </w:rPr>
        <w:t>euples</w:t>
      </w:r>
      <w:r w:rsidRPr="007C6B8F">
        <w:rPr>
          <w:rFonts w:eastAsia="Times New Roman"/>
          <w:kern w:val="0"/>
          <w:sz w:val="22"/>
          <w:szCs w:val="22"/>
          <w:lang w:val="fr-FR" w:eastAsia="zh-CN"/>
          <w14:ligatures w14:val="none"/>
        </w:rPr>
        <w:t xml:space="preserve"> </w:t>
      </w:r>
      <w:r>
        <w:rPr>
          <w:rFonts w:eastAsia="Times New Roman"/>
          <w:kern w:val="0"/>
          <w:sz w:val="22"/>
          <w:szCs w:val="22"/>
          <w:lang w:val="fr-FR" w:eastAsia="zh-CN"/>
          <w14:ligatures w14:val="none"/>
        </w:rPr>
        <w:t>A</w:t>
      </w:r>
      <w:r w:rsidRPr="007C6B8F">
        <w:rPr>
          <w:rFonts w:eastAsia="Times New Roman"/>
          <w:kern w:val="0"/>
          <w:sz w:val="22"/>
          <w:szCs w:val="22"/>
          <w:lang w:val="fr-FR" w:eastAsia="zh-CN"/>
          <w14:ligatures w14:val="none"/>
        </w:rPr>
        <w:t xml:space="preserve">utochtones </w:t>
      </w:r>
      <w:hyperlink r:id="rId13" w:history="1">
        <w:r w:rsidR="0053550B" w:rsidRPr="007C6B8F">
          <w:rPr>
            <w:rStyle w:val="Hyperlink"/>
            <w:rFonts w:eastAsia="Times New Roman"/>
            <w:kern w:val="0"/>
            <w:sz w:val="22"/>
            <w:szCs w:val="22"/>
            <w:lang w:val="fr-FR" w:eastAsia="zh-CN"/>
            <w14:ligatures w14:val="none"/>
          </w:rPr>
          <w:t>:</w:t>
        </w:r>
      </w:hyperlink>
      <w:r w:rsidR="00E3116E" w:rsidRPr="007C6B8F">
        <w:rPr>
          <w:rFonts w:eastAsia="Times New Roman"/>
          <w:kern w:val="0"/>
          <w:sz w:val="22"/>
          <w:szCs w:val="22"/>
          <w:lang w:val="fr-FR" w:eastAsia="zh-CN"/>
          <w14:ligatures w14:val="none"/>
        </w:rPr>
        <w:t xml:space="preserve"> https://documents.un.org/doc/undoc/gen/g12/160/52/pdf/g1216052.pdf?token=PuJTeTc7XoLY5EytRb&amp;fe=true </w:t>
      </w:r>
    </w:p>
    <w:p w14:paraId="7D35F4AC" w14:textId="77777777" w:rsidR="0020390B" w:rsidRPr="007C6B8F" w:rsidRDefault="007C6B8F">
      <w:pPr>
        <w:numPr>
          <w:ilvl w:val="0"/>
          <w:numId w:val="1"/>
        </w:numPr>
        <w:spacing w:after="0" w:line="240" w:lineRule="auto"/>
        <w:ind w:right="-1"/>
        <w:contextualSpacing/>
        <w:jc w:val="both"/>
        <w:textAlignment w:val="baseline"/>
        <w:rPr>
          <w:rFonts w:eastAsia="Times New Roman"/>
          <w:kern w:val="0"/>
          <w:sz w:val="22"/>
          <w:szCs w:val="22"/>
          <w:lang w:val="fr-FR" w:eastAsia="zh-CN"/>
          <w14:ligatures w14:val="none"/>
        </w:rPr>
      </w:pPr>
      <w:hyperlink r:id="rId14" w:history="1">
        <w:r w:rsidR="00247E8A" w:rsidRPr="007C6B8F">
          <w:rPr>
            <w:color w:val="0563C1" w:themeColor="hyperlink"/>
            <w:kern w:val="0"/>
            <w:sz w:val="22"/>
            <w:szCs w:val="22"/>
            <w:u w:val="single"/>
            <w:lang w:val="fr-FR"/>
            <w14:ligatures w14:val="none"/>
          </w:rPr>
          <w:t>Plan d'action global</w:t>
        </w:r>
      </w:hyperlink>
      <w:r w:rsidR="00247E8A" w:rsidRPr="007C6B8F">
        <w:rPr>
          <w:kern w:val="0"/>
          <w:sz w:val="22"/>
          <w:szCs w:val="22"/>
          <w:lang w:val="fr-FR"/>
          <w14:ligatures w14:val="none"/>
        </w:rPr>
        <w:t xml:space="preserve"> de la Décennie internationale des langues autochtones, UNESCO 2021, 41 CI/INF.14. </w:t>
      </w:r>
    </w:p>
    <w:p w14:paraId="19F8752E" w14:textId="77777777" w:rsidR="0020390B" w:rsidRPr="007C6B8F" w:rsidRDefault="007C6B8F">
      <w:pPr>
        <w:numPr>
          <w:ilvl w:val="0"/>
          <w:numId w:val="1"/>
        </w:numPr>
        <w:spacing w:after="0" w:line="240" w:lineRule="auto"/>
        <w:ind w:right="-1"/>
        <w:contextualSpacing/>
        <w:jc w:val="both"/>
        <w:textAlignment w:val="baseline"/>
        <w:rPr>
          <w:rFonts w:eastAsia="Times New Roman"/>
          <w:kern w:val="0"/>
          <w:sz w:val="22"/>
          <w:szCs w:val="22"/>
          <w:lang w:val="fr-FR" w:eastAsia="zh-CN"/>
          <w14:ligatures w14:val="none"/>
        </w:rPr>
      </w:pPr>
      <w:r w:rsidRPr="007C6B8F">
        <w:rPr>
          <w:rFonts w:eastAsia="Times New Roman"/>
          <w:color w:val="000000"/>
          <w:kern w:val="0"/>
          <w:sz w:val="22"/>
          <w:szCs w:val="22"/>
          <w:lang w:val="fr-FR" w:eastAsia="zh-CN"/>
          <w14:ligatures w14:val="none"/>
        </w:rPr>
        <w:t xml:space="preserve">Décennie internationale des langues autochtones, 2022-2032 : Plan d'action mondial Note du Secrétariat : Résumé </w:t>
      </w:r>
      <w:hyperlink r:id="rId15" w:tgtFrame="_blank" w:history="1">
        <w:r w:rsidRPr="007C6B8F">
          <w:rPr>
            <w:rFonts w:eastAsia="Times New Roman"/>
            <w:color w:val="0563C1"/>
            <w:kern w:val="0"/>
            <w:sz w:val="22"/>
            <w:szCs w:val="22"/>
            <w:u w:val="single"/>
            <w:lang w:val="fr-FR" w:eastAsia="zh-CN"/>
            <w14:ligatures w14:val="none"/>
          </w:rPr>
          <w:t>AR | EN | ES | FR | RU | ZH</w:t>
        </w:r>
      </w:hyperlink>
      <w:r w:rsidRPr="007C6B8F">
        <w:rPr>
          <w:rFonts w:eastAsia="Times New Roman"/>
          <w:color w:val="000000"/>
          <w:kern w:val="0"/>
          <w:sz w:val="22"/>
          <w:szCs w:val="22"/>
          <w:lang w:val="fr-FR" w:eastAsia="zh-CN"/>
          <w14:ligatures w14:val="none"/>
        </w:rPr>
        <w:t xml:space="preserve"> (E/C.19/2022/5</w:t>
      </w:r>
      <w:r w:rsidRPr="007C6B8F">
        <w:rPr>
          <w:rFonts w:eastAsia="Times New Roman"/>
          <w:color w:val="000000"/>
          <w:kern w:val="0"/>
          <w:sz w:val="22"/>
          <w:szCs w:val="22"/>
          <w:lang w:val="fr-FR" w:eastAsia="zh-CN"/>
          <w14:ligatures w14:val="none"/>
        </w:rPr>
        <w:t xml:space="preserve">) </w:t>
      </w:r>
    </w:p>
    <w:p w14:paraId="6BB42194" w14:textId="77777777" w:rsidR="0020390B" w:rsidRPr="007C6B8F" w:rsidRDefault="007C6B8F">
      <w:pPr>
        <w:numPr>
          <w:ilvl w:val="0"/>
          <w:numId w:val="1"/>
        </w:numPr>
        <w:spacing w:after="0" w:line="240" w:lineRule="auto"/>
        <w:ind w:right="-1"/>
        <w:contextualSpacing/>
        <w:jc w:val="both"/>
        <w:textAlignment w:val="baseline"/>
        <w:rPr>
          <w:rFonts w:eastAsia="Times New Roman"/>
          <w:kern w:val="0"/>
          <w:sz w:val="22"/>
          <w:szCs w:val="22"/>
          <w:lang w:val="fr-FR" w:eastAsia="zh-CN"/>
          <w14:ligatures w14:val="none"/>
        </w:rPr>
      </w:pPr>
      <w:hyperlink r:id="rId16" w:history="1">
        <w:r w:rsidR="00247E8A" w:rsidRPr="007C6B8F">
          <w:rPr>
            <w:rFonts w:eastAsia="Times New Roman"/>
            <w:color w:val="0563C1" w:themeColor="hyperlink"/>
            <w:kern w:val="0"/>
            <w:sz w:val="22"/>
            <w:szCs w:val="22"/>
            <w:u w:val="single"/>
            <w:lang w:val="fr-FR" w:eastAsia="zh-CN"/>
            <w14:ligatures w14:val="none"/>
          </w:rPr>
          <w:t>UN DESA Policy Brief No. 151 : Pourquoi les langues autochtones sont importantes : La Décennie internationale des langues autochtones 2022-2032</w:t>
        </w:r>
      </w:hyperlink>
    </w:p>
    <w:p w14:paraId="7879099F" w14:textId="77777777" w:rsidR="0020390B" w:rsidRPr="007C6B8F" w:rsidRDefault="007C6B8F">
      <w:pPr>
        <w:numPr>
          <w:ilvl w:val="0"/>
          <w:numId w:val="1"/>
        </w:numPr>
        <w:spacing w:after="0" w:line="240" w:lineRule="auto"/>
        <w:ind w:right="-1"/>
        <w:contextualSpacing/>
        <w:jc w:val="both"/>
        <w:textAlignment w:val="baseline"/>
        <w:rPr>
          <w:rFonts w:eastAsia="Times New Roman"/>
          <w:kern w:val="0"/>
          <w:sz w:val="22"/>
          <w:szCs w:val="22"/>
          <w:lang w:val="fr-FR" w:eastAsia="zh-CN"/>
          <w14:ligatures w14:val="none"/>
        </w:rPr>
      </w:pPr>
      <w:r w:rsidRPr="007C6B8F">
        <w:rPr>
          <w:rFonts w:eastAsia="Times New Roman"/>
          <w:color w:val="000000"/>
          <w:kern w:val="0"/>
          <w:sz w:val="22"/>
          <w:szCs w:val="22"/>
          <w:lang w:val="fr-FR" w:eastAsia="zh-CN"/>
          <w14:ligatures w14:val="none"/>
        </w:rPr>
        <w:t xml:space="preserve">L'Année internationale des langues autochtones : mobiliser la communauté internationale pour préserver, revitaliser et promouvoir les langues autochtones / </w:t>
      </w:r>
      <w:hyperlink r:id="rId17" w:tgtFrame="_blank" w:history="1">
        <w:r w:rsidRPr="007C6B8F">
          <w:rPr>
            <w:rFonts w:eastAsia="Times New Roman"/>
            <w:color w:val="0563C1"/>
            <w:kern w:val="0"/>
            <w:sz w:val="22"/>
            <w:szCs w:val="22"/>
            <w:u w:val="single"/>
            <w:lang w:val="fr-FR" w:eastAsia="zh-CN"/>
            <w14:ligatures w14:val="none"/>
          </w:rPr>
          <w:t>Rapport phare de l'AILI2019</w:t>
        </w:r>
      </w:hyperlink>
      <w:r w:rsidRPr="007C6B8F">
        <w:rPr>
          <w:rFonts w:eastAsia="Times New Roman"/>
          <w:color w:val="000000"/>
          <w:kern w:val="0"/>
          <w:sz w:val="22"/>
          <w:szCs w:val="22"/>
          <w:lang w:val="fr-FR" w:eastAsia="zh-CN"/>
          <w14:ligatures w14:val="none"/>
        </w:rPr>
        <w:t xml:space="preserve"> (UNESCO, 2021</w:t>
      </w:r>
      <w:r w:rsidRPr="007C6B8F">
        <w:rPr>
          <w:rFonts w:eastAsia="Times New Roman"/>
          <w:color w:val="000000"/>
          <w:kern w:val="0"/>
          <w:sz w:val="22"/>
          <w:szCs w:val="22"/>
          <w:lang w:val="fr-FR" w:eastAsia="zh-CN"/>
          <w14:ligatures w14:val="none"/>
        </w:rPr>
        <w:t xml:space="preserve">) </w:t>
      </w:r>
    </w:p>
    <w:p w14:paraId="56731777" w14:textId="77777777" w:rsidR="0020390B" w:rsidRPr="007C6B8F" w:rsidRDefault="007C6B8F">
      <w:pPr>
        <w:numPr>
          <w:ilvl w:val="0"/>
          <w:numId w:val="1"/>
        </w:numPr>
        <w:spacing w:after="0" w:line="240" w:lineRule="auto"/>
        <w:ind w:right="-1"/>
        <w:contextualSpacing/>
        <w:jc w:val="both"/>
        <w:textAlignment w:val="baseline"/>
        <w:rPr>
          <w:rFonts w:eastAsia="Times New Roman"/>
          <w:kern w:val="0"/>
          <w:sz w:val="22"/>
          <w:szCs w:val="22"/>
          <w:lang w:val="fr-FR" w:eastAsia="zh-CN"/>
          <w14:ligatures w14:val="none"/>
        </w:rPr>
      </w:pPr>
      <w:hyperlink r:id="rId18" w:anchor="1648805744694-c6fb1517-5b71" w:history="1">
        <w:r w:rsidR="00247E8A" w:rsidRPr="007C6B8F">
          <w:rPr>
            <w:rFonts w:eastAsia="Times New Roman"/>
            <w:color w:val="0563C1" w:themeColor="hyperlink"/>
            <w:kern w:val="0"/>
            <w:sz w:val="22"/>
            <w:szCs w:val="22"/>
            <w:u w:val="single"/>
            <w:lang w:val="fr-FR" w:eastAsia="zh-CN"/>
            <w14:ligatures w14:val="none"/>
          </w:rPr>
          <w:t>Plans nationaux et institutionnels</w:t>
        </w:r>
      </w:hyperlink>
      <w:r w:rsidR="00247E8A" w:rsidRPr="007C6B8F">
        <w:rPr>
          <w:rFonts w:eastAsia="Times New Roman"/>
          <w:color w:val="000000"/>
          <w:kern w:val="0"/>
          <w:sz w:val="22"/>
          <w:szCs w:val="22"/>
          <w:lang w:val="fr-FR" w:eastAsia="zh-CN"/>
          <w14:ligatures w14:val="none"/>
        </w:rPr>
        <w:t xml:space="preserve"> élaborés et rendus publics pour l'organisation de la Décennie internationale des langues autochtones </w:t>
      </w:r>
    </w:p>
    <w:p w14:paraId="18581011" w14:textId="77777777" w:rsidR="0020390B" w:rsidRPr="007C6B8F" w:rsidRDefault="007C6B8F">
      <w:pPr>
        <w:numPr>
          <w:ilvl w:val="0"/>
          <w:numId w:val="1"/>
        </w:numPr>
        <w:spacing w:after="0" w:line="240" w:lineRule="auto"/>
        <w:ind w:right="-1"/>
        <w:contextualSpacing/>
        <w:rPr>
          <w:rFonts w:eastAsia="Times New Roman"/>
          <w:sz w:val="22"/>
          <w:szCs w:val="22"/>
          <w:lang w:val="fr-FR"/>
        </w:rPr>
      </w:pPr>
      <w:hyperlink r:id="rId19">
        <w:r w:rsidR="397C3012" w:rsidRPr="007C6B8F">
          <w:rPr>
            <w:rStyle w:val="Hyperlink"/>
            <w:rFonts w:eastAsia="Times New Roman"/>
            <w:sz w:val="22"/>
            <w:szCs w:val="22"/>
            <w:lang w:val="fr-FR"/>
          </w:rPr>
          <w:t>15/22. Nature et culture (cbd.int)</w:t>
        </w:r>
      </w:hyperlink>
    </w:p>
    <w:p w14:paraId="056D1BDE" w14:textId="77777777" w:rsidR="0020390B" w:rsidRPr="007C6B8F" w:rsidRDefault="007C6B8F">
      <w:pPr>
        <w:numPr>
          <w:ilvl w:val="0"/>
          <w:numId w:val="1"/>
        </w:numPr>
        <w:spacing w:after="0" w:line="240" w:lineRule="auto"/>
        <w:ind w:right="-1"/>
        <w:contextualSpacing/>
        <w:rPr>
          <w:rFonts w:eastAsia="Times New Roman"/>
          <w:sz w:val="22"/>
          <w:szCs w:val="22"/>
          <w:lang w:val="fr-FR"/>
        </w:rPr>
      </w:pPr>
      <w:r w:rsidRPr="007C6B8F">
        <w:rPr>
          <w:rFonts w:eastAsia="Times New Roman"/>
          <w:sz w:val="22"/>
          <w:szCs w:val="22"/>
          <w:lang w:val="fr-FR"/>
        </w:rPr>
        <w:t xml:space="preserve">Décision adoptée par la conférence des parties à la convention sur la diversité biologique (15/22. Nature et culture) </w:t>
      </w:r>
      <w:hyperlink r:id="rId20" w:history="1">
        <w:r w:rsidRPr="007C6B8F">
          <w:rPr>
            <w:rStyle w:val="Hyperlink"/>
            <w:rFonts w:eastAsia="Times New Roman"/>
            <w:sz w:val="22"/>
            <w:szCs w:val="22"/>
            <w:lang w:val="fr-FR"/>
          </w:rPr>
          <w:t>: https://www.cbd.int/doc/decisions/cop-15/cop-15-dec-22-en.pdf</w:t>
        </w:r>
      </w:hyperlink>
    </w:p>
    <w:p w14:paraId="45D2D642" w14:textId="77777777" w:rsidR="0020390B" w:rsidRPr="007C6B8F" w:rsidRDefault="007C6B8F">
      <w:pPr>
        <w:numPr>
          <w:ilvl w:val="0"/>
          <w:numId w:val="1"/>
        </w:numPr>
        <w:spacing w:after="0" w:line="240" w:lineRule="auto"/>
        <w:ind w:right="-1"/>
        <w:contextualSpacing/>
        <w:rPr>
          <w:rFonts w:eastAsia="Times New Roman"/>
          <w:sz w:val="22"/>
          <w:szCs w:val="22"/>
          <w:lang w:val="fr-FR"/>
        </w:rPr>
      </w:pPr>
      <w:r w:rsidRPr="007C6B8F">
        <w:rPr>
          <w:rFonts w:eastAsia="Times New Roman"/>
          <w:sz w:val="22"/>
          <w:szCs w:val="22"/>
          <w:lang w:val="fr-FR"/>
        </w:rPr>
        <w:t xml:space="preserve">Cadre mondial pour la biodiversité Kunming-Montréal </w:t>
      </w:r>
      <w:hyperlink r:id="rId21">
        <w:r w:rsidRPr="007C6B8F">
          <w:rPr>
            <w:rStyle w:val="Hyperlink"/>
            <w:rFonts w:eastAsia="Times New Roman"/>
            <w:sz w:val="22"/>
            <w:szCs w:val="22"/>
            <w:lang w:val="fr-FR"/>
          </w:rPr>
          <w:t>: https://www.cbd.int/doc/decisions/cop-15/cop-15-dec-04-en.pdf</w:t>
        </w:r>
      </w:hyperlink>
    </w:p>
    <w:p w14:paraId="44728E2C" w14:textId="77777777" w:rsidR="00C32C9F" w:rsidRPr="007C6B8F" w:rsidRDefault="00C32C9F" w:rsidP="00B53307">
      <w:pPr>
        <w:ind w:right="-1"/>
        <w:rPr>
          <w:b/>
          <w:bCs/>
          <w:kern w:val="0"/>
          <w:sz w:val="22"/>
          <w:szCs w:val="22"/>
          <w:lang w:val="fr-FR"/>
          <w14:ligatures w14:val="none"/>
        </w:rPr>
      </w:pPr>
    </w:p>
    <w:p w14:paraId="79C512E9" w14:textId="77777777" w:rsidR="0020390B" w:rsidRPr="007C6B8F" w:rsidRDefault="007C6B8F">
      <w:pPr>
        <w:ind w:right="-1"/>
        <w:rPr>
          <w:b/>
          <w:bCs/>
          <w:kern w:val="0"/>
          <w:sz w:val="22"/>
          <w:szCs w:val="22"/>
          <w:lang w:val="fr-FR"/>
          <w14:ligatures w14:val="none"/>
        </w:rPr>
      </w:pPr>
      <w:r w:rsidRPr="007C6B8F">
        <w:rPr>
          <w:b/>
          <w:bCs/>
          <w:kern w:val="0"/>
          <w:sz w:val="22"/>
          <w:szCs w:val="22"/>
          <w:lang w:val="fr-FR"/>
          <w14:ligatures w14:val="none"/>
        </w:rPr>
        <w:t>IDIL2022-2032 ressources de communication :</w:t>
      </w:r>
    </w:p>
    <w:p w14:paraId="18736830" w14:textId="77777777" w:rsidR="0020390B" w:rsidRPr="007C6B8F" w:rsidRDefault="007C6B8F">
      <w:pPr>
        <w:spacing w:after="0" w:line="240" w:lineRule="auto"/>
        <w:ind w:left="244"/>
        <w:rPr>
          <w:rFonts w:eastAsia="Times New Roman"/>
          <w:color w:val="000000" w:themeColor="text1"/>
          <w:sz w:val="22"/>
          <w:szCs w:val="22"/>
          <w:lang w:val="fr-FR"/>
        </w:rPr>
      </w:pPr>
      <w:r w:rsidRPr="007C6B8F">
        <w:rPr>
          <w:rFonts w:eastAsia="Times New Roman"/>
          <w:b/>
          <w:bCs/>
          <w:color w:val="000000" w:themeColor="text1"/>
          <w:sz w:val="22"/>
          <w:szCs w:val="22"/>
          <w:lang w:val="fr-FR"/>
        </w:rPr>
        <w:t xml:space="preserve">Site officiel :   </w:t>
      </w:r>
      <w:r w:rsidRPr="007C6B8F">
        <w:rPr>
          <w:rFonts w:eastAsia="Times New Roman"/>
          <w:color w:val="000000" w:themeColor="text1"/>
          <w:sz w:val="22"/>
          <w:szCs w:val="22"/>
          <w:lang w:val="fr-FR"/>
        </w:rPr>
        <w:t xml:space="preserve"> </w:t>
      </w:r>
    </w:p>
    <w:p w14:paraId="1E70B083" w14:textId="77777777" w:rsidR="0020390B" w:rsidRPr="007C6B8F" w:rsidRDefault="007C6B8F">
      <w:pPr>
        <w:spacing w:after="0" w:line="240" w:lineRule="auto"/>
        <w:ind w:left="244"/>
        <w:rPr>
          <w:rFonts w:eastAsia="Times New Roman"/>
          <w:color w:val="000000" w:themeColor="text1"/>
          <w:sz w:val="22"/>
          <w:szCs w:val="22"/>
          <w:lang w:val="fr-FR"/>
        </w:rPr>
      </w:pPr>
      <w:hyperlink r:id="rId22">
        <w:r w:rsidR="67FCEC97" w:rsidRPr="007C6B8F">
          <w:rPr>
            <w:rStyle w:val="Hyperlink"/>
            <w:rFonts w:eastAsia="Times New Roman"/>
            <w:sz w:val="22"/>
            <w:szCs w:val="22"/>
            <w:lang w:val="fr-FR"/>
          </w:rPr>
          <w:t>https://www.unesco.org/en/decades/indigenous-languages</w:t>
        </w:r>
      </w:hyperlink>
    </w:p>
    <w:p w14:paraId="64305878" w14:textId="77777777" w:rsidR="0020390B" w:rsidRPr="007C6B8F" w:rsidRDefault="007C6B8F">
      <w:pPr>
        <w:spacing w:after="0" w:line="240" w:lineRule="auto"/>
        <w:ind w:left="244"/>
        <w:rPr>
          <w:rFonts w:eastAsia="Times New Roman"/>
          <w:color w:val="000000" w:themeColor="text1"/>
          <w:sz w:val="22"/>
          <w:szCs w:val="22"/>
          <w:lang w:val="fr-FR"/>
        </w:rPr>
      </w:pPr>
      <w:hyperlink r:id="rId23">
        <w:r w:rsidR="67FCEC97" w:rsidRPr="007C6B8F">
          <w:rPr>
            <w:rStyle w:val="Hyperlink"/>
            <w:rFonts w:eastAsia="Times New Roman"/>
            <w:sz w:val="22"/>
            <w:szCs w:val="22"/>
            <w:lang w:val="fr-FR"/>
          </w:rPr>
          <w:t>https://www.unesco.org/fr/decades/indigenous-languages</w:t>
        </w:r>
      </w:hyperlink>
    </w:p>
    <w:p w14:paraId="2DBEED5B" w14:textId="77777777" w:rsidR="0020390B" w:rsidRPr="007C6B8F" w:rsidRDefault="007C6B8F">
      <w:pPr>
        <w:spacing w:after="0" w:line="240" w:lineRule="auto"/>
        <w:ind w:left="244"/>
        <w:rPr>
          <w:rFonts w:eastAsia="Times New Roman"/>
          <w:color w:val="000000" w:themeColor="text1"/>
          <w:sz w:val="22"/>
          <w:szCs w:val="22"/>
          <w:lang w:val="fr-FR"/>
        </w:rPr>
      </w:pPr>
      <w:hyperlink r:id="rId24">
        <w:r w:rsidR="67FCEC97" w:rsidRPr="007C6B8F">
          <w:rPr>
            <w:rStyle w:val="Hyperlink"/>
            <w:rFonts w:eastAsia="Times New Roman"/>
            <w:sz w:val="22"/>
            <w:szCs w:val="22"/>
            <w:lang w:val="fr-FR"/>
          </w:rPr>
          <w:t xml:space="preserve">https://www.unesco.org/es/decades/indigenous-languages </w:t>
        </w:r>
      </w:hyperlink>
    </w:p>
    <w:p w14:paraId="10A475E8" w14:textId="77777777" w:rsidR="0020390B" w:rsidRPr="007C6B8F" w:rsidRDefault="007C6B8F">
      <w:pPr>
        <w:spacing w:after="0" w:line="240" w:lineRule="auto"/>
        <w:ind w:left="244"/>
        <w:rPr>
          <w:rFonts w:eastAsia="Times New Roman"/>
          <w:color w:val="000000" w:themeColor="text1"/>
          <w:sz w:val="22"/>
          <w:szCs w:val="22"/>
          <w:lang w:val="fr-FR"/>
        </w:rPr>
      </w:pPr>
      <w:hyperlink r:id="rId25">
        <w:r w:rsidR="67FCEC97" w:rsidRPr="007C6B8F">
          <w:rPr>
            <w:rStyle w:val="Hyperlink"/>
            <w:rFonts w:eastAsia="Times New Roman"/>
            <w:sz w:val="22"/>
            <w:szCs w:val="22"/>
            <w:lang w:val="fr-FR"/>
          </w:rPr>
          <w:t xml:space="preserve">https://www.unesco.org/ru/decades/indigenous-languages </w:t>
        </w:r>
      </w:hyperlink>
    </w:p>
    <w:p w14:paraId="104C0174" w14:textId="77777777" w:rsidR="7085E836" w:rsidRPr="007C6B8F" w:rsidRDefault="7085E836" w:rsidP="7085E836">
      <w:pPr>
        <w:ind w:left="244"/>
        <w:rPr>
          <w:rFonts w:eastAsia="Times New Roman"/>
          <w:color w:val="000000" w:themeColor="text1"/>
          <w:sz w:val="22"/>
          <w:szCs w:val="22"/>
          <w:lang w:val="fr-FR"/>
        </w:rPr>
      </w:pPr>
    </w:p>
    <w:p w14:paraId="4EE06D25" w14:textId="77777777" w:rsidR="0020390B" w:rsidRDefault="007C6B8F">
      <w:pPr>
        <w:spacing w:after="0" w:line="240" w:lineRule="auto"/>
        <w:ind w:left="244"/>
        <w:rPr>
          <w:rFonts w:eastAsia="Times New Roman"/>
          <w:color w:val="000000" w:themeColor="text1"/>
          <w:sz w:val="22"/>
          <w:szCs w:val="22"/>
          <w:lang w:val="fr-FR"/>
        </w:rPr>
      </w:pPr>
      <w:r w:rsidRPr="009D732F">
        <w:rPr>
          <w:rFonts w:eastAsia="Times New Roman"/>
          <w:b/>
          <w:bCs/>
          <w:color w:val="000000" w:themeColor="text1"/>
          <w:sz w:val="22"/>
          <w:szCs w:val="22"/>
          <w:lang w:val="fr-FR"/>
        </w:rPr>
        <w:t>Plate-forme d'engagement collaboratif :</w:t>
      </w:r>
    </w:p>
    <w:p w14:paraId="12C81284" w14:textId="77777777" w:rsidR="0020390B" w:rsidRDefault="007C6B8F">
      <w:pPr>
        <w:spacing w:after="0" w:line="240" w:lineRule="auto"/>
        <w:ind w:left="244"/>
        <w:rPr>
          <w:rFonts w:eastAsia="Times New Roman"/>
          <w:color w:val="0000FF"/>
          <w:sz w:val="22"/>
          <w:szCs w:val="22"/>
          <w:lang w:val="fr-FR"/>
        </w:rPr>
      </w:pPr>
      <w:hyperlink r:id="rId26">
        <w:r w:rsidR="67FCEC97" w:rsidRPr="009D732F">
          <w:rPr>
            <w:rStyle w:val="Hyperlink"/>
            <w:rFonts w:eastAsia="Times New Roman"/>
            <w:sz w:val="22"/>
            <w:szCs w:val="22"/>
            <w:lang w:val="fr-FR"/>
          </w:rPr>
          <w:t>https://idil2022-2032.org/</w:t>
        </w:r>
      </w:hyperlink>
      <w:hyperlink r:id="rId27">
        <w:r w:rsidR="67FCEC97" w:rsidRPr="009D732F">
          <w:rPr>
            <w:rStyle w:val="Hyperlink"/>
            <w:rFonts w:eastAsia="Times New Roman"/>
            <w:sz w:val="22"/>
            <w:szCs w:val="22"/>
            <w:lang w:val="fr-FR"/>
          </w:rPr>
          <w:t xml:space="preserve"> xml-ph-0000@deepl.internal h</w:t>
        </w:r>
      </w:hyperlink>
      <w:hyperlink r:id="rId28">
        <w:r w:rsidR="67FCEC97" w:rsidRPr="009D732F">
          <w:rPr>
            <w:rStyle w:val="Hyperlink"/>
            <w:rFonts w:eastAsia="Times New Roman"/>
            <w:sz w:val="22"/>
            <w:szCs w:val="22"/>
            <w:lang w:val="fr-FR"/>
          </w:rPr>
          <w:t>ttps://fr.idil2022-2032.org/</w:t>
        </w:r>
      </w:hyperlink>
      <w:r w:rsidR="67FCEC97" w:rsidRPr="009D732F">
        <w:rPr>
          <w:rFonts w:eastAsia="Times New Roman"/>
          <w:color w:val="171EFC"/>
          <w:sz w:val="22"/>
          <w:szCs w:val="22"/>
          <w:lang w:val="fr-FR"/>
        </w:rPr>
        <w:t xml:space="preserve">    </w:t>
      </w:r>
      <w:r w:rsidR="67FCEC97" w:rsidRPr="009D732F">
        <w:rPr>
          <w:sz w:val="22"/>
          <w:szCs w:val="22"/>
          <w:lang w:val="fr-FR"/>
        </w:rPr>
        <w:br/>
      </w:r>
      <w:hyperlink r:id="rId29">
        <w:r w:rsidR="67FCEC97" w:rsidRPr="009D732F">
          <w:rPr>
            <w:rStyle w:val="Hyperlink"/>
            <w:rFonts w:eastAsia="Times New Roman"/>
            <w:sz w:val="22"/>
            <w:szCs w:val="22"/>
            <w:lang w:val="fr-FR"/>
          </w:rPr>
          <w:t>https://es.idil2022-2032.org/</w:t>
        </w:r>
      </w:hyperlink>
    </w:p>
    <w:p w14:paraId="207AFEEA" w14:textId="77777777" w:rsidR="0020390B" w:rsidRDefault="007C6B8F">
      <w:pPr>
        <w:spacing w:after="0" w:line="240" w:lineRule="auto"/>
        <w:ind w:left="244"/>
        <w:rPr>
          <w:rFonts w:eastAsia="Times New Roman"/>
          <w:color w:val="000000" w:themeColor="text1"/>
          <w:sz w:val="22"/>
          <w:szCs w:val="22"/>
        </w:rPr>
      </w:pPr>
      <w:hyperlink r:id="rId30">
        <w:r w:rsidR="67FCEC97" w:rsidRPr="009D732F">
          <w:rPr>
            <w:rStyle w:val="Hyperlink"/>
            <w:rFonts w:eastAsia="Times New Roman"/>
            <w:sz w:val="22"/>
            <w:szCs w:val="22"/>
            <w:lang w:val="fr-FR"/>
          </w:rPr>
          <w:t>https://ru.idil2022-2032.org/</w:t>
        </w:r>
      </w:hyperlink>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60"/>
      </w:tblGrid>
      <w:tr w:rsidR="00247E8A" w:rsidRPr="009D732F" w14:paraId="629209C0" w14:textId="77777777" w:rsidTr="7085E836">
        <w:tc>
          <w:tcPr>
            <w:tcW w:w="9625" w:type="dxa"/>
            <w:gridSpan w:val="2"/>
          </w:tcPr>
          <w:p w14:paraId="299209E3" w14:textId="77777777" w:rsidR="00247E8A" w:rsidRPr="009D732F" w:rsidRDefault="00247E8A" w:rsidP="00B53307">
            <w:pPr>
              <w:ind w:left="244" w:right="-1"/>
              <w:rPr>
                <w:rFonts w:ascii="Times New Roman" w:hAnsi="Times New Roman" w:cs="Times New Roman"/>
                <w:b/>
                <w:bCs/>
                <w:lang w:val="fr-FR"/>
                <w14:ligatures w14:val="none"/>
              </w:rPr>
            </w:pPr>
          </w:p>
        </w:tc>
      </w:tr>
      <w:tr w:rsidR="00247E8A" w:rsidRPr="009D732F" w14:paraId="6C63194F" w14:textId="77777777" w:rsidTr="7085E836">
        <w:tc>
          <w:tcPr>
            <w:tcW w:w="3865" w:type="dxa"/>
          </w:tcPr>
          <w:p w14:paraId="178D051C"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eastAsia="zh-CN"/>
                <w14:ligatures w14:val="none"/>
              </w:rPr>
              <w:t>Facebook :</w:t>
            </w:r>
          </w:p>
          <w:p w14:paraId="1809CE67"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@IndigenousLanguagesDecade </w:t>
            </w:r>
          </w:p>
          <w:p w14:paraId="4B4006FB"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@UNESCO </w:t>
            </w:r>
          </w:p>
          <w:p w14:paraId="7258A28C"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eastAsia="zh-CN"/>
                <w14:ligatures w14:val="none"/>
              </w:rPr>
              <w:t>  </w:t>
            </w:r>
            <w:r w:rsidRPr="009D732F">
              <w:rPr>
                <w:rFonts w:ascii="Times New Roman" w:eastAsiaTheme="majorEastAsia" w:hAnsi="Times New Roman" w:cs="Times New Roman"/>
                <w:color w:val="000000"/>
                <w:lang w:eastAsia="zh-CN"/>
                <w14:ligatures w14:val="none"/>
              </w:rPr>
              <w:t> </w:t>
            </w:r>
          </w:p>
        </w:tc>
        <w:tc>
          <w:tcPr>
            <w:tcW w:w="5760" w:type="dxa"/>
          </w:tcPr>
          <w:p w14:paraId="4D60CD1E" w14:textId="77777777" w:rsidR="0020390B" w:rsidRDefault="007C6B8F">
            <w:pPr>
              <w:ind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Instagram :</w:t>
            </w:r>
            <w:r w:rsidRPr="009D732F">
              <w:rPr>
                <w:rFonts w:ascii="Times New Roman" w:eastAsia="Times New Roman" w:hAnsi="Times New Roman" w:cs="Times New Roman"/>
                <w:color w:val="000000"/>
                <w:lang w:eastAsia="zh-CN"/>
                <w14:ligatures w14:val="none"/>
              </w:rPr>
              <w:br/>
            </w:r>
            <w:r w:rsidRPr="009D732F">
              <w:rPr>
                <w:rFonts w:ascii="Times New Roman" w:eastAsiaTheme="majorEastAsia" w:hAnsi="Times New Roman" w:cs="Times New Roman"/>
                <w:color w:val="000000"/>
                <w:lang w:eastAsia="zh-CN"/>
                <w14:ligatures w14:val="none"/>
              </w:rPr>
              <w:t xml:space="preserve">@indigenouslanguages </w:t>
            </w:r>
          </w:p>
          <w:p w14:paraId="15A9E645" w14:textId="77777777" w:rsidR="0020390B" w:rsidRDefault="007C6B8F">
            <w:pPr>
              <w:tabs>
                <w:tab w:val="left" w:pos="5463"/>
              </w:tabs>
              <w:ind w:right="-1"/>
              <w:textAlignment w:val="baseline"/>
              <w:rPr>
                <w:rFonts w:ascii="Times New Roman" w:eastAsia="Times New Roman" w:hAnsi="Times New Roman" w:cs="Times New Roman"/>
                <w:color w:val="4A4A49"/>
                <w:lang w:val="en-US" w:eastAsia="zh-CN"/>
                <w14:ligatures w14:val="none"/>
              </w:rPr>
            </w:pPr>
            <w:r w:rsidRPr="009D732F">
              <w:rPr>
                <w:rFonts w:ascii="Times New Roman" w:eastAsiaTheme="majorEastAsia" w:hAnsi="Times New Roman" w:cs="Times New Roman"/>
                <w:color w:val="000000"/>
                <w:lang w:val="en-US" w:eastAsia="zh-CN"/>
                <w14:ligatures w14:val="none"/>
              </w:rPr>
              <w:t xml:space="preserve">@unesco </w:t>
            </w:r>
          </w:p>
          <w:p w14:paraId="31F3ADE6" w14:textId="77777777" w:rsidR="00247E8A" w:rsidRPr="009D732F" w:rsidRDefault="00247E8A" w:rsidP="00B53307">
            <w:pPr>
              <w:ind w:right="-1"/>
              <w:rPr>
                <w:rFonts w:ascii="Times New Roman" w:hAnsi="Times New Roman" w:cs="Times New Roman"/>
                <w:b/>
                <w:bCs/>
                <w14:ligatures w14:val="none"/>
              </w:rPr>
            </w:pPr>
          </w:p>
        </w:tc>
      </w:tr>
      <w:tr w:rsidR="00247E8A" w:rsidRPr="009D732F" w14:paraId="3D2A3D85" w14:textId="77777777" w:rsidTr="7085E836">
        <w:tc>
          <w:tcPr>
            <w:tcW w:w="3865" w:type="dxa"/>
          </w:tcPr>
          <w:p w14:paraId="30CED3DA"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Twitter :</w:t>
            </w:r>
          </w:p>
          <w:p w14:paraId="09A21842"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@ILDecade </w:t>
            </w:r>
          </w:p>
          <w:p w14:paraId="2A894916" w14:textId="77777777" w:rsidR="0020390B" w:rsidRDefault="007C6B8F">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@UNESCO </w:t>
            </w:r>
          </w:p>
          <w:p w14:paraId="6FC591CD" w14:textId="77777777" w:rsidR="00247E8A" w:rsidRPr="009D732F" w:rsidRDefault="00247E8A" w:rsidP="00B53307">
            <w:pPr>
              <w:ind w:left="244" w:right="-1"/>
              <w:rPr>
                <w:rFonts w:ascii="Times New Roman" w:hAnsi="Times New Roman" w:cs="Times New Roman"/>
                <w:b/>
                <w:bCs/>
                <w14:ligatures w14:val="none"/>
              </w:rPr>
            </w:pPr>
          </w:p>
        </w:tc>
        <w:tc>
          <w:tcPr>
            <w:tcW w:w="5760" w:type="dxa"/>
          </w:tcPr>
          <w:p w14:paraId="09776A40" w14:textId="77777777" w:rsidR="0020390B" w:rsidRPr="007C6B8F" w:rsidRDefault="007C6B8F">
            <w:pPr>
              <w:ind w:right="-1"/>
              <w:textAlignment w:val="baseline"/>
              <w:rPr>
                <w:rFonts w:ascii="Times New Roman" w:eastAsia="Times New Roman" w:hAnsi="Times New Roman" w:cs="Times New Roman"/>
                <w:color w:val="000000"/>
                <w:lang w:val="fr-FR" w:eastAsia="zh-CN"/>
                <w14:ligatures w14:val="none"/>
              </w:rPr>
            </w:pPr>
            <w:r w:rsidRPr="007C6B8F">
              <w:rPr>
                <w:rFonts w:ascii="Times New Roman" w:eastAsia="Times New Roman" w:hAnsi="Times New Roman" w:cs="Times New Roman"/>
                <w:b/>
                <w:bCs/>
                <w:color w:val="000000"/>
                <w:lang w:val="fr-FR" w:eastAsia="zh-CN"/>
                <w14:ligatures w14:val="none"/>
              </w:rPr>
              <w:t xml:space="preserve">YouTube : </w:t>
            </w:r>
            <w:hyperlink r:id="rId31" w:history="1">
              <w:r w:rsidRPr="007C6B8F">
                <w:rPr>
                  <w:rFonts w:ascii="Times New Roman" w:eastAsiaTheme="majorEastAsia" w:hAnsi="Times New Roman" w:cs="Times New Roman"/>
                  <w:color w:val="0563C1" w:themeColor="hyperlink"/>
                  <w:u w:val="single"/>
                  <w:lang w:val="fr-FR" w:eastAsia="zh-CN"/>
                  <w14:ligatures w14:val="none"/>
                </w:rPr>
                <w:t xml:space="preserve">Décennie internationale des </w:t>
              </w:r>
            </w:hyperlink>
            <w:r w:rsidRPr="007C6B8F">
              <w:rPr>
                <w:rFonts w:ascii="Times New Roman" w:eastAsia="Times New Roman" w:hAnsi="Times New Roman" w:cs="Times New Roman"/>
                <w:color w:val="000000"/>
                <w:lang w:val="fr-FR" w:eastAsia="zh-CN"/>
                <w14:ligatures w14:val="none"/>
              </w:rPr>
              <w:t>langues</w:t>
            </w:r>
            <w:hyperlink r:id="rId32" w:history="1">
              <w:r w:rsidRPr="007C6B8F">
                <w:rPr>
                  <w:rFonts w:ascii="Times New Roman" w:eastAsiaTheme="majorEastAsia" w:hAnsi="Times New Roman" w:cs="Times New Roman"/>
                  <w:color w:val="0563C1" w:themeColor="hyperlink"/>
                  <w:u w:val="single"/>
                  <w:lang w:val="fr-FR" w:eastAsia="zh-CN"/>
                  <w14:ligatures w14:val="none"/>
                </w:rPr>
                <w:t xml:space="preserve"> autochtones </w:t>
              </w:r>
            </w:hyperlink>
          </w:p>
          <w:p w14:paraId="4533C7A1" w14:textId="77777777" w:rsidR="00247E8A" w:rsidRPr="007C6B8F" w:rsidRDefault="00247E8A" w:rsidP="00B53307">
            <w:pPr>
              <w:ind w:right="-1"/>
              <w:textAlignment w:val="baseline"/>
              <w:rPr>
                <w:rFonts w:ascii="Times New Roman" w:eastAsia="Times New Roman" w:hAnsi="Times New Roman" w:cs="Times New Roman"/>
                <w:color w:val="4A4A49"/>
                <w:lang w:val="fr-FR" w:eastAsia="zh-CN"/>
                <w14:ligatures w14:val="none"/>
              </w:rPr>
            </w:pPr>
          </w:p>
          <w:p w14:paraId="6E7E5609" w14:textId="77777777" w:rsidR="0020390B" w:rsidRDefault="007C6B8F">
            <w:pPr>
              <w:ind w:right="-1"/>
              <w:rPr>
                <w:rFonts w:ascii="Times New Roman" w:hAnsi="Times New Roman" w:cs="Times New Roman"/>
                <w14:ligatures w14:val="none"/>
              </w:rPr>
            </w:pPr>
            <w:r w:rsidRPr="009D732F">
              <w:rPr>
                <w:rFonts w:ascii="Times New Roman" w:hAnsi="Times New Roman" w:cs="Times New Roman"/>
                <w:color w:val="000000"/>
                <w:lang w:val="en-US"/>
                <w14:ligatures w14:val="none"/>
              </w:rPr>
              <w:t xml:space="preserve">#Langues autochtones #Noussommesautochtones </w:t>
            </w:r>
          </w:p>
          <w:p w14:paraId="7FB77C58" w14:textId="77777777" w:rsidR="00247E8A" w:rsidRPr="009D732F" w:rsidRDefault="00247E8A" w:rsidP="00B53307">
            <w:pPr>
              <w:ind w:right="-1"/>
              <w:rPr>
                <w:rFonts w:ascii="Times New Roman" w:hAnsi="Times New Roman" w:cs="Times New Roman"/>
                <w:b/>
                <w:bCs/>
                <w14:ligatures w14:val="none"/>
              </w:rPr>
            </w:pPr>
          </w:p>
        </w:tc>
      </w:tr>
    </w:tbl>
    <w:p w14:paraId="1886F368" w14:textId="77777777" w:rsidR="00247E8A" w:rsidRPr="009D732F" w:rsidRDefault="00247E8A" w:rsidP="00B53307">
      <w:pPr>
        <w:ind w:right="-1"/>
        <w:rPr>
          <w:kern w:val="0"/>
          <w:sz w:val="22"/>
          <w:szCs w:val="22"/>
          <w14:ligatures w14:val="none"/>
        </w:rPr>
      </w:pPr>
    </w:p>
    <w:p w14:paraId="0C349954" w14:textId="77777777" w:rsidR="00247E8A" w:rsidRPr="009D732F" w:rsidRDefault="00247E8A" w:rsidP="00B53307">
      <w:pPr>
        <w:ind w:right="-1"/>
        <w:rPr>
          <w:kern w:val="0"/>
          <w:sz w:val="22"/>
          <w:szCs w:val="22"/>
          <w14:ligatures w14:val="none"/>
        </w:rPr>
      </w:pPr>
    </w:p>
    <w:p w14:paraId="58EAD600" w14:textId="77777777" w:rsidR="000369C1" w:rsidRPr="009D732F" w:rsidRDefault="000369C1" w:rsidP="00B53307">
      <w:pPr>
        <w:ind w:right="-1"/>
        <w:rPr>
          <w:sz w:val="22"/>
          <w:szCs w:val="22"/>
        </w:rPr>
      </w:pPr>
    </w:p>
    <w:sectPr w:rsidR="000369C1" w:rsidRPr="009D732F" w:rsidSect="00B53307">
      <w:pgSz w:w="11906" w:h="16838"/>
      <w:pgMar w:top="1134" w:right="1700"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9A6D" w14:textId="77777777" w:rsidR="00EC551F" w:rsidRDefault="00EC551F" w:rsidP="00871178">
      <w:pPr>
        <w:spacing w:after="0" w:line="240" w:lineRule="auto"/>
      </w:pPr>
      <w:r>
        <w:separator/>
      </w:r>
    </w:p>
  </w:endnote>
  <w:endnote w:type="continuationSeparator" w:id="0">
    <w:p w14:paraId="5F622247" w14:textId="77777777" w:rsidR="00EC551F" w:rsidRDefault="00EC551F" w:rsidP="0087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799C9" w14:textId="77777777" w:rsidR="00EC551F" w:rsidRDefault="00EC551F" w:rsidP="00871178">
      <w:pPr>
        <w:spacing w:after="0" w:line="240" w:lineRule="auto"/>
      </w:pPr>
      <w:r>
        <w:separator/>
      </w:r>
    </w:p>
  </w:footnote>
  <w:footnote w:type="continuationSeparator" w:id="0">
    <w:p w14:paraId="402D1C84" w14:textId="77777777" w:rsidR="00EC551F" w:rsidRDefault="00EC551F" w:rsidP="00871178">
      <w:pPr>
        <w:spacing w:after="0" w:line="240" w:lineRule="auto"/>
      </w:pPr>
      <w:r>
        <w:continuationSeparator/>
      </w:r>
    </w:p>
  </w:footnote>
  <w:footnote w:id="1">
    <w:p w14:paraId="6FC2CC47" w14:textId="77777777" w:rsidR="0020390B" w:rsidRPr="007C6B8F" w:rsidRDefault="007C6B8F">
      <w:pPr>
        <w:pStyle w:val="FootnoteText"/>
        <w:rPr>
          <w:lang w:val="fr-FR"/>
        </w:rPr>
      </w:pPr>
      <w:r>
        <w:rPr>
          <w:rStyle w:val="FootnoteReference"/>
        </w:rPr>
        <w:footnoteRef/>
      </w:r>
      <w:r w:rsidRPr="007C6B8F">
        <w:rPr>
          <w:lang w:val="fr-FR"/>
        </w:rPr>
        <w:t xml:space="preserve"> A/HRC/54/64, paragraphes 34 et 35. </w:t>
      </w:r>
    </w:p>
  </w:footnote>
  <w:footnote w:id="2">
    <w:p w14:paraId="1F23C372" w14:textId="77777777" w:rsidR="0020390B" w:rsidRPr="007C6B8F" w:rsidRDefault="007C6B8F">
      <w:pPr>
        <w:pStyle w:val="FootnoteText"/>
        <w:rPr>
          <w:lang w:val="fr-FR"/>
        </w:rPr>
      </w:pPr>
      <w:r w:rsidRPr="5830AB9B">
        <w:rPr>
          <w:rStyle w:val="FootnoteReference"/>
        </w:rPr>
        <w:footnoteRef/>
      </w:r>
      <w:r w:rsidRPr="007C6B8F">
        <w:rPr>
          <w:lang w:val="fr-FR"/>
        </w:rPr>
        <w:t xml:space="preserve"> CBD/COP/DEC/15/22.</w:t>
      </w:r>
    </w:p>
  </w:footnote>
  <w:footnote w:id="3">
    <w:p w14:paraId="3A0DA56F" w14:textId="77777777" w:rsidR="0020390B" w:rsidRDefault="007C6B8F">
      <w:pPr>
        <w:pStyle w:val="FootnoteText"/>
        <w:rPr>
          <w:lang w:val="en-US"/>
        </w:rPr>
      </w:pPr>
      <w:r>
        <w:rPr>
          <w:rStyle w:val="FootnoteReference"/>
        </w:rPr>
        <w:footnoteRef/>
      </w:r>
      <w:r>
        <w:t xml:space="preserve"> Voir A/HRC/21/53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1A8"/>
    <w:multiLevelType w:val="hybridMultilevel"/>
    <w:tmpl w:val="5270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09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8A"/>
    <w:rsid w:val="00030382"/>
    <w:rsid w:val="0003425F"/>
    <w:rsid w:val="000369C1"/>
    <w:rsid w:val="00037238"/>
    <w:rsid w:val="000604FC"/>
    <w:rsid w:val="00060C04"/>
    <w:rsid w:val="00061966"/>
    <w:rsid w:val="00065FDB"/>
    <w:rsid w:val="000753B4"/>
    <w:rsid w:val="000A016A"/>
    <w:rsid w:val="000A6618"/>
    <w:rsid w:val="000B0477"/>
    <w:rsid w:val="000B38CD"/>
    <w:rsid w:val="000B7809"/>
    <w:rsid w:val="000C707B"/>
    <w:rsid w:val="000C7B55"/>
    <w:rsid w:val="000C7F8F"/>
    <w:rsid w:val="000D0195"/>
    <w:rsid w:val="000D35C2"/>
    <w:rsid w:val="000E50F1"/>
    <w:rsid w:val="000F0346"/>
    <w:rsid w:val="000F3A86"/>
    <w:rsid w:val="000F504D"/>
    <w:rsid w:val="001064B6"/>
    <w:rsid w:val="00114DBB"/>
    <w:rsid w:val="001152A5"/>
    <w:rsid w:val="0012338A"/>
    <w:rsid w:val="00154102"/>
    <w:rsid w:val="00154A10"/>
    <w:rsid w:val="00155917"/>
    <w:rsid w:val="001714AE"/>
    <w:rsid w:val="00174244"/>
    <w:rsid w:val="00176D2F"/>
    <w:rsid w:val="00187A28"/>
    <w:rsid w:val="001A3660"/>
    <w:rsid w:val="001B03F7"/>
    <w:rsid w:val="001C3D71"/>
    <w:rsid w:val="001C577E"/>
    <w:rsid w:val="001D77E0"/>
    <w:rsid w:val="001E65A3"/>
    <w:rsid w:val="001F26D1"/>
    <w:rsid w:val="0020390B"/>
    <w:rsid w:val="00210BDB"/>
    <w:rsid w:val="002175F5"/>
    <w:rsid w:val="00217659"/>
    <w:rsid w:val="00221E05"/>
    <w:rsid w:val="0022756C"/>
    <w:rsid w:val="00227F28"/>
    <w:rsid w:val="00232205"/>
    <w:rsid w:val="00234265"/>
    <w:rsid w:val="0024178C"/>
    <w:rsid w:val="00247E8A"/>
    <w:rsid w:val="00251217"/>
    <w:rsid w:val="00262BBC"/>
    <w:rsid w:val="00264A25"/>
    <w:rsid w:val="00267BE0"/>
    <w:rsid w:val="0028229C"/>
    <w:rsid w:val="00290FDA"/>
    <w:rsid w:val="00293693"/>
    <w:rsid w:val="002A4579"/>
    <w:rsid w:val="002A4985"/>
    <w:rsid w:val="002C36A6"/>
    <w:rsid w:val="002D3AAF"/>
    <w:rsid w:val="002E3ED6"/>
    <w:rsid w:val="00302CC3"/>
    <w:rsid w:val="00303D72"/>
    <w:rsid w:val="00323116"/>
    <w:rsid w:val="00332DF5"/>
    <w:rsid w:val="00337763"/>
    <w:rsid w:val="00344800"/>
    <w:rsid w:val="003501B5"/>
    <w:rsid w:val="003542B1"/>
    <w:rsid w:val="003576F8"/>
    <w:rsid w:val="00360D53"/>
    <w:rsid w:val="00364772"/>
    <w:rsid w:val="00371D40"/>
    <w:rsid w:val="00372A0C"/>
    <w:rsid w:val="0037411E"/>
    <w:rsid w:val="003910C7"/>
    <w:rsid w:val="00391FEF"/>
    <w:rsid w:val="00395FC7"/>
    <w:rsid w:val="003B3B43"/>
    <w:rsid w:val="003D49FE"/>
    <w:rsid w:val="003E5177"/>
    <w:rsid w:val="003F5C46"/>
    <w:rsid w:val="004016EC"/>
    <w:rsid w:val="00405352"/>
    <w:rsid w:val="00405C5A"/>
    <w:rsid w:val="00411229"/>
    <w:rsid w:val="004125AD"/>
    <w:rsid w:val="0041625C"/>
    <w:rsid w:val="00424784"/>
    <w:rsid w:val="00427A20"/>
    <w:rsid w:val="00447BC3"/>
    <w:rsid w:val="00451613"/>
    <w:rsid w:val="00454740"/>
    <w:rsid w:val="0048378D"/>
    <w:rsid w:val="00484EA4"/>
    <w:rsid w:val="00487D2B"/>
    <w:rsid w:val="00490C9A"/>
    <w:rsid w:val="0049706E"/>
    <w:rsid w:val="00497A6A"/>
    <w:rsid w:val="004B1F75"/>
    <w:rsid w:val="004D0031"/>
    <w:rsid w:val="004D1C61"/>
    <w:rsid w:val="004E387C"/>
    <w:rsid w:val="004F0FB1"/>
    <w:rsid w:val="005007D9"/>
    <w:rsid w:val="0050182C"/>
    <w:rsid w:val="00516C6B"/>
    <w:rsid w:val="00522305"/>
    <w:rsid w:val="00526C12"/>
    <w:rsid w:val="00531D3E"/>
    <w:rsid w:val="00533190"/>
    <w:rsid w:val="0053550B"/>
    <w:rsid w:val="00553338"/>
    <w:rsid w:val="005569A1"/>
    <w:rsid w:val="00562218"/>
    <w:rsid w:val="0056523D"/>
    <w:rsid w:val="00573620"/>
    <w:rsid w:val="005756F1"/>
    <w:rsid w:val="0059049C"/>
    <w:rsid w:val="005932B3"/>
    <w:rsid w:val="00594F74"/>
    <w:rsid w:val="005A1B6D"/>
    <w:rsid w:val="005B10E5"/>
    <w:rsid w:val="005B1419"/>
    <w:rsid w:val="005B4757"/>
    <w:rsid w:val="005B72D2"/>
    <w:rsid w:val="005C05A9"/>
    <w:rsid w:val="005C0DBB"/>
    <w:rsid w:val="005C4E52"/>
    <w:rsid w:val="005E1262"/>
    <w:rsid w:val="005E381B"/>
    <w:rsid w:val="005E510A"/>
    <w:rsid w:val="006036DF"/>
    <w:rsid w:val="00606010"/>
    <w:rsid w:val="0060668B"/>
    <w:rsid w:val="00613B52"/>
    <w:rsid w:val="0062174C"/>
    <w:rsid w:val="00622A5F"/>
    <w:rsid w:val="00643421"/>
    <w:rsid w:val="006503D2"/>
    <w:rsid w:val="00655B64"/>
    <w:rsid w:val="00660677"/>
    <w:rsid w:val="00666AAE"/>
    <w:rsid w:val="00667795"/>
    <w:rsid w:val="006724C0"/>
    <w:rsid w:val="00674650"/>
    <w:rsid w:val="006753A1"/>
    <w:rsid w:val="0068216F"/>
    <w:rsid w:val="00682F5E"/>
    <w:rsid w:val="0068442A"/>
    <w:rsid w:val="0068612E"/>
    <w:rsid w:val="0068612F"/>
    <w:rsid w:val="006A6E02"/>
    <w:rsid w:val="006B44F4"/>
    <w:rsid w:val="006B561C"/>
    <w:rsid w:val="006B5737"/>
    <w:rsid w:val="006B5FAC"/>
    <w:rsid w:val="006D20E5"/>
    <w:rsid w:val="006D31BF"/>
    <w:rsid w:val="006F5015"/>
    <w:rsid w:val="006F6644"/>
    <w:rsid w:val="00706203"/>
    <w:rsid w:val="0071489F"/>
    <w:rsid w:val="00716132"/>
    <w:rsid w:val="00717CF6"/>
    <w:rsid w:val="00724EC6"/>
    <w:rsid w:val="00731BA5"/>
    <w:rsid w:val="00741D22"/>
    <w:rsid w:val="0074693C"/>
    <w:rsid w:val="00747A92"/>
    <w:rsid w:val="00753B64"/>
    <w:rsid w:val="00766CC2"/>
    <w:rsid w:val="00781111"/>
    <w:rsid w:val="007854F1"/>
    <w:rsid w:val="007A51F0"/>
    <w:rsid w:val="007A6E71"/>
    <w:rsid w:val="007B0178"/>
    <w:rsid w:val="007B29B8"/>
    <w:rsid w:val="007C65FA"/>
    <w:rsid w:val="007C6B8F"/>
    <w:rsid w:val="007C6C63"/>
    <w:rsid w:val="007D0C99"/>
    <w:rsid w:val="007D7420"/>
    <w:rsid w:val="007E268B"/>
    <w:rsid w:val="007E3422"/>
    <w:rsid w:val="007E424E"/>
    <w:rsid w:val="007E6A87"/>
    <w:rsid w:val="007F599C"/>
    <w:rsid w:val="007F7E34"/>
    <w:rsid w:val="00801792"/>
    <w:rsid w:val="00803EFF"/>
    <w:rsid w:val="008050CF"/>
    <w:rsid w:val="00817FF2"/>
    <w:rsid w:val="0082193E"/>
    <w:rsid w:val="008232F0"/>
    <w:rsid w:val="00830B9C"/>
    <w:rsid w:val="00830BDF"/>
    <w:rsid w:val="00833BDE"/>
    <w:rsid w:val="008367C6"/>
    <w:rsid w:val="00846781"/>
    <w:rsid w:val="00846A9C"/>
    <w:rsid w:val="00857319"/>
    <w:rsid w:val="00871178"/>
    <w:rsid w:val="00872F7C"/>
    <w:rsid w:val="00884303"/>
    <w:rsid w:val="0089459A"/>
    <w:rsid w:val="008B3243"/>
    <w:rsid w:val="008C1EA4"/>
    <w:rsid w:val="008C22BC"/>
    <w:rsid w:val="008C4CDF"/>
    <w:rsid w:val="008C7B78"/>
    <w:rsid w:val="008D0F62"/>
    <w:rsid w:val="008E35DF"/>
    <w:rsid w:val="008E52B1"/>
    <w:rsid w:val="008F3BB9"/>
    <w:rsid w:val="00911D2B"/>
    <w:rsid w:val="009249E6"/>
    <w:rsid w:val="009308F9"/>
    <w:rsid w:val="00935443"/>
    <w:rsid w:val="009407C4"/>
    <w:rsid w:val="009460BE"/>
    <w:rsid w:val="00950B61"/>
    <w:rsid w:val="00955229"/>
    <w:rsid w:val="009673BF"/>
    <w:rsid w:val="00972931"/>
    <w:rsid w:val="00975D0E"/>
    <w:rsid w:val="0098536B"/>
    <w:rsid w:val="00986426"/>
    <w:rsid w:val="009953D5"/>
    <w:rsid w:val="009A0575"/>
    <w:rsid w:val="009A69DF"/>
    <w:rsid w:val="009A7DE0"/>
    <w:rsid w:val="009B61AD"/>
    <w:rsid w:val="009C168E"/>
    <w:rsid w:val="009D3A1D"/>
    <w:rsid w:val="009D49BF"/>
    <w:rsid w:val="009D732F"/>
    <w:rsid w:val="009E3450"/>
    <w:rsid w:val="009E4669"/>
    <w:rsid w:val="009E76CA"/>
    <w:rsid w:val="009F1E34"/>
    <w:rsid w:val="009F6161"/>
    <w:rsid w:val="00A01C86"/>
    <w:rsid w:val="00A0610E"/>
    <w:rsid w:val="00A1038A"/>
    <w:rsid w:val="00A11223"/>
    <w:rsid w:val="00A12B65"/>
    <w:rsid w:val="00A41ED0"/>
    <w:rsid w:val="00A458E5"/>
    <w:rsid w:val="00A52C4C"/>
    <w:rsid w:val="00A61510"/>
    <w:rsid w:val="00A70617"/>
    <w:rsid w:val="00A721DF"/>
    <w:rsid w:val="00A72B88"/>
    <w:rsid w:val="00A75CDF"/>
    <w:rsid w:val="00A76989"/>
    <w:rsid w:val="00A9454A"/>
    <w:rsid w:val="00A962ED"/>
    <w:rsid w:val="00AB0D02"/>
    <w:rsid w:val="00AC00D8"/>
    <w:rsid w:val="00AD0701"/>
    <w:rsid w:val="00AD29DD"/>
    <w:rsid w:val="00AF1DE4"/>
    <w:rsid w:val="00B00997"/>
    <w:rsid w:val="00B11827"/>
    <w:rsid w:val="00B1438B"/>
    <w:rsid w:val="00B23BF5"/>
    <w:rsid w:val="00B24AD7"/>
    <w:rsid w:val="00B404C6"/>
    <w:rsid w:val="00B53307"/>
    <w:rsid w:val="00B54859"/>
    <w:rsid w:val="00B61827"/>
    <w:rsid w:val="00B6736F"/>
    <w:rsid w:val="00B70EF5"/>
    <w:rsid w:val="00B70F18"/>
    <w:rsid w:val="00B754D1"/>
    <w:rsid w:val="00B77F38"/>
    <w:rsid w:val="00B80F44"/>
    <w:rsid w:val="00B8310E"/>
    <w:rsid w:val="00B8563C"/>
    <w:rsid w:val="00B859AA"/>
    <w:rsid w:val="00B90DAF"/>
    <w:rsid w:val="00BA5D66"/>
    <w:rsid w:val="00BC7DAA"/>
    <w:rsid w:val="00BD0D4F"/>
    <w:rsid w:val="00BD31F3"/>
    <w:rsid w:val="00BD732B"/>
    <w:rsid w:val="00BE45D0"/>
    <w:rsid w:val="00BE6C56"/>
    <w:rsid w:val="00BF5BE1"/>
    <w:rsid w:val="00C047A7"/>
    <w:rsid w:val="00C10492"/>
    <w:rsid w:val="00C23AC0"/>
    <w:rsid w:val="00C25B4B"/>
    <w:rsid w:val="00C32C9F"/>
    <w:rsid w:val="00C561B8"/>
    <w:rsid w:val="00C65A5B"/>
    <w:rsid w:val="00C7161B"/>
    <w:rsid w:val="00C750B1"/>
    <w:rsid w:val="00C808F2"/>
    <w:rsid w:val="00C852A7"/>
    <w:rsid w:val="00CB43B0"/>
    <w:rsid w:val="00CC1217"/>
    <w:rsid w:val="00CC75FE"/>
    <w:rsid w:val="00CC781C"/>
    <w:rsid w:val="00CD4D43"/>
    <w:rsid w:val="00CD5488"/>
    <w:rsid w:val="00CD637B"/>
    <w:rsid w:val="00CE24F4"/>
    <w:rsid w:val="00CE2836"/>
    <w:rsid w:val="00CF64AB"/>
    <w:rsid w:val="00CF7021"/>
    <w:rsid w:val="00D314D1"/>
    <w:rsid w:val="00D31580"/>
    <w:rsid w:val="00D36AF8"/>
    <w:rsid w:val="00D41761"/>
    <w:rsid w:val="00D440F3"/>
    <w:rsid w:val="00D45F94"/>
    <w:rsid w:val="00D60812"/>
    <w:rsid w:val="00D651EE"/>
    <w:rsid w:val="00D67B76"/>
    <w:rsid w:val="00D77FBD"/>
    <w:rsid w:val="00D9187A"/>
    <w:rsid w:val="00D9197F"/>
    <w:rsid w:val="00DA7A9D"/>
    <w:rsid w:val="00DB7C69"/>
    <w:rsid w:val="00DC051C"/>
    <w:rsid w:val="00DC5E7A"/>
    <w:rsid w:val="00DD11F0"/>
    <w:rsid w:val="00DD163D"/>
    <w:rsid w:val="00DD6CBC"/>
    <w:rsid w:val="00DE20C5"/>
    <w:rsid w:val="00E11AD3"/>
    <w:rsid w:val="00E1382A"/>
    <w:rsid w:val="00E13ABE"/>
    <w:rsid w:val="00E14B3F"/>
    <w:rsid w:val="00E211E0"/>
    <w:rsid w:val="00E3116E"/>
    <w:rsid w:val="00E33D4E"/>
    <w:rsid w:val="00E35E5E"/>
    <w:rsid w:val="00E45718"/>
    <w:rsid w:val="00E61633"/>
    <w:rsid w:val="00E6662B"/>
    <w:rsid w:val="00E910D7"/>
    <w:rsid w:val="00E9573B"/>
    <w:rsid w:val="00EA5559"/>
    <w:rsid w:val="00EA7F3B"/>
    <w:rsid w:val="00EB1F97"/>
    <w:rsid w:val="00EB2DB6"/>
    <w:rsid w:val="00EB34D6"/>
    <w:rsid w:val="00EB7FAE"/>
    <w:rsid w:val="00EC551F"/>
    <w:rsid w:val="00ED0976"/>
    <w:rsid w:val="00EE698E"/>
    <w:rsid w:val="00EF0E02"/>
    <w:rsid w:val="00EF4031"/>
    <w:rsid w:val="00F03647"/>
    <w:rsid w:val="00F05B85"/>
    <w:rsid w:val="00F07A94"/>
    <w:rsid w:val="00F13815"/>
    <w:rsid w:val="00F14B76"/>
    <w:rsid w:val="00F16F8B"/>
    <w:rsid w:val="00F203A9"/>
    <w:rsid w:val="00F25C92"/>
    <w:rsid w:val="00F27036"/>
    <w:rsid w:val="00F370AF"/>
    <w:rsid w:val="00F41CB6"/>
    <w:rsid w:val="00F45230"/>
    <w:rsid w:val="00F53EA2"/>
    <w:rsid w:val="00F60C2A"/>
    <w:rsid w:val="00F61AAC"/>
    <w:rsid w:val="00F61AE7"/>
    <w:rsid w:val="00F62E13"/>
    <w:rsid w:val="00F63034"/>
    <w:rsid w:val="00F64CCB"/>
    <w:rsid w:val="00F6642F"/>
    <w:rsid w:val="00F67A0C"/>
    <w:rsid w:val="00F7014F"/>
    <w:rsid w:val="00F71046"/>
    <w:rsid w:val="00F74914"/>
    <w:rsid w:val="00F76F68"/>
    <w:rsid w:val="00F828A5"/>
    <w:rsid w:val="00F82D80"/>
    <w:rsid w:val="00F85F63"/>
    <w:rsid w:val="00F9774C"/>
    <w:rsid w:val="00FA00EF"/>
    <w:rsid w:val="00FA6822"/>
    <w:rsid w:val="00FB403C"/>
    <w:rsid w:val="00FC05DE"/>
    <w:rsid w:val="00FC17DE"/>
    <w:rsid w:val="00FC6BDD"/>
    <w:rsid w:val="00FC72B6"/>
    <w:rsid w:val="00FD5319"/>
    <w:rsid w:val="00FE02FD"/>
    <w:rsid w:val="00FE2175"/>
    <w:rsid w:val="00FE21C8"/>
    <w:rsid w:val="00FF0D43"/>
    <w:rsid w:val="00FF3B45"/>
    <w:rsid w:val="00FF7DCE"/>
    <w:rsid w:val="03D2C782"/>
    <w:rsid w:val="0AB2643A"/>
    <w:rsid w:val="0DB7A316"/>
    <w:rsid w:val="0F488055"/>
    <w:rsid w:val="12273CB8"/>
    <w:rsid w:val="15B4D00A"/>
    <w:rsid w:val="165C1494"/>
    <w:rsid w:val="1BA30F20"/>
    <w:rsid w:val="1F4F147A"/>
    <w:rsid w:val="202A1790"/>
    <w:rsid w:val="206E7BA2"/>
    <w:rsid w:val="22243825"/>
    <w:rsid w:val="2290B60C"/>
    <w:rsid w:val="25D7E5ED"/>
    <w:rsid w:val="2B2C3058"/>
    <w:rsid w:val="2B8251C7"/>
    <w:rsid w:val="3425086F"/>
    <w:rsid w:val="371342AA"/>
    <w:rsid w:val="3931AC27"/>
    <w:rsid w:val="397C3012"/>
    <w:rsid w:val="3F09A64B"/>
    <w:rsid w:val="41212201"/>
    <w:rsid w:val="415C1C76"/>
    <w:rsid w:val="48D8E7C2"/>
    <w:rsid w:val="4B558B9D"/>
    <w:rsid w:val="4E75BA7C"/>
    <w:rsid w:val="54BFCD86"/>
    <w:rsid w:val="5574FB1F"/>
    <w:rsid w:val="58031259"/>
    <w:rsid w:val="5830AB9B"/>
    <w:rsid w:val="5C7F6B56"/>
    <w:rsid w:val="63D61486"/>
    <w:rsid w:val="63EC66D2"/>
    <w:rsid w:val="65D5BA60"/>
    <w:rsid w:val="66014FE4"/>
    <w:rsid w:val="667EAACF"/>
    <w:rsid w:val="6719E3AF"/>
    <w:rsid w:val="67C49EC4"/>
    <w:rsid w:val="67FCEC97"/>
    <w:rsid w:val="6CB43070"/>
    <w:rsid w:val="7085E836"/>
    <w:rsid w:val="7A63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6AA10"/>
  <w15:docId w15:val="{DE8F5C1E-4A4E-4012-8C6B-8165DF90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E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E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7E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7E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E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E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E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E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E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E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7E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7E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7E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7E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7E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7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7E8A"/>
    <w:pPr>
      <w:spacing w:before="160"/>
      <w:jc w:val="center"/>
    </w:pPr>
    <w:rPr>
      <w:i/>
      <w:iCs/>
      <w:color w:val="404040" w:themeColor="text1" w:themeTint="BF"/>
    </w:rPr>
  </w:style>
  <w:style w:type="character" w:customStyle="1" w:styleId="QuoteChar">
    <w:name w:val="Quote Char"/>
    <w:basedOn w:val="DefaultParagraphFont"/>
    <w:link w:val="Quote"/>
    <w:uiPriority w:val="29"/>
    <w:rsid w:val="00247E8A"/>
    <w:rPr>
      <w:i/>
      <w:iCs/>
      <w:color w:val="404040" w:themeColor="text1" w:themeTint="BF"/>
    </w:rPr>
  </w:style>
  <w:style w:type="paragraph" w:styleId="ListParagraph">
    <w:name w:val="List Paragraph"/>
    <w:basedOn w:val="Normal"/>
    <w:uiPriority w:val="34"/>
    <w:qFormat/>
    <w:rsid w:val="00247E8A"/>
    <w:pPr>
      <w:ind w:left="720"/>
      <w:contextualSpacing/>
    </w:pPr>
  </w:style>
  <w:style w:type="character" w:styleId="IntenseEmphasis">
    <w:name w:val="Intense Emphasis"/>
    <w:basedOn w:val="DefaultParagraphFont"/>
    <w:uiPriority w:val="21"/>
    <w:qFormat/>
    <w:rsid w:val="00247E8A"/>
    <w:rPr>
      <w:i/>
      <w:iCs/>
      <w:color w:val="2F5496" w:themeColor="accent1" w:themeShade="BF"/>
    </w:rPr>
  </w:style>
  <w:style w:type="paragraph" w:styleId="IntenseQuote">
    <w:name w:val="Intense Quote"/>
    <w:basedOn w:val="Normal"/>
    <w:next w:val="Normal"/>
    <w:link w:val="IntenseQuoteChar"/>
    <w:uiPriority w:val="30"/>
    <w:qFormat/>
    <w:rsid w:val="0024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E8A"/>
    <w:rPr>
      <w:i/>
      <w:iCs/>
      <w:color w:val="2F5496" w:themeColor="accent1" w:themeShade="BF"/>
    </w:rPr>
  </w:style>
  <w:style w:type="character" w:styleId="IntenseReference">
    <w:name w:val="Intense Reference"/>
    <w:basedOn w:val="DefaultParagraphFont"/>
    <w:uiPriority w:val="32"/>
    <w:qFormat/>
    <w:rsid w:val="00247E8A"/>
    <w:rPr>
      <w:b/>
      <w:bCs/>
      <w:smallCaps/>
      <w:color w:val="2F5496" w:themeColor="accent1" w:themeShade="BF"/>
      <w:spacing w:val="5"/>
    </w:rPr>
  </w:style>
  <w:style w:type="table" w:styleId="TableGrid">
    <w:name w:val="Table Grid"/>
    <w:basedOn w:val="TableNormal"/>
    <w:uiPriority w:val="39"/>
    <w:rsid w:val="00247E8A"/>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A9D"/>
    <w:pPr>
      <w:spacing w:after="0" w:line="240" w:lineRule="auto"/>
    </w:pPr>
  </w:style>
  <w:style w:type="character" w:styleId="CommentReference">
    <w:name w:val="annotation reference"/>
    <w:basedOn w:val="DefaultParagraphFont"/>
    <w:uiPriority w:val="99"/>
    <w:semiHidden/>
    <w:unhideWhenUsed/>
    <w:rsid w:val="00B70EF5"/>
    <w:rPr>
      <w:sz w:val="16"/>
      <w:szCs w:val="16"/>
    </w:rPr>
  </w:style>
  <w:style w:type="paragraph" w:styleId="CommentText">
    <w:name w:val="annotation text"/>
    <w:basedOn w:val="Normal"/>
    <w:link w:val="CommentTextChar"/>
    <w:uiPriority w:val="99"/>
    <w:unhideWhenUsed/>
    <w:rsid w:val="00B70EF5"/>
    <w:pPr>
      <w:spacing w:line="240" w:lineRule="auto"/>
    </w:pPr>
    <w:rPr>
      <w:sz w:val="20"/>
      <w:szCs w:val="20"/>
    </w:rPr>
  </w:style>
  <w:style w:type="character" w:customStyle="1" w:styleId="CommentTextChar">
    <w:name w:val="Comment Text Char"/>
    <w:basedOn w:val="DefaultParagraphFont"/>
    <w:link w:val="CommentText"/>
    <w:uiPriority w:val="99"/>
    <w:rsid w:val="00B70EF5"/>
    <w:rPr>
      <w:sz w:val="20"/>
      <w:szCs w:val="20"/>
    </w:rPr>
  </w:style>
  <w:style w:type="paragraph" w:styleId="CommentSubject">
    <w:name w:val="annotation subject"/>
    <w:basedOn w:val="CommentText"/>
    <w:next w:val="CommentText"/>
    <w:link w:val="CommentSubjectChar"/>
    <w:uiPriority w:val="99"/>
    <w:semiHidden/>
    <w:unhideWhenUsed/>
    <w:rsid w:val="00B70EF5"/>
    <w:rPr>
      <w:b/>
      <w:bCs/>
    </w:rPr>
  </w:style>
  <w:style w:type="character" w:customStyle="1" w:styleId="CommentSubjectChar">
    <w:name w:val="Comment Subject Char"/>
    <w:basedOn w:val="CommentTextChar"/>
    <w:link w:val="CommentSubject"/>
    <w:uiPriority w:val="99"/>
    <w:semiHidden/>
    <w:rsid w:val="00B70EF5"/>
    <w:rPr>
      <w:b/>
      <w:bCs/>
      <w:sz w:val="20"/>
      <w:szCs w:val="20"/>
    </w:rPr>
  </w:style>
  <w:style w:type="paragraph" w:styleId="FootnoteText">
    <w:name w:val="footnote text"/>
    <w:basedOn w:val="Normal"/>
    <w:link w:val="FootnoteTextChar"/>
    <w:uiPriority w:val="99"/>
    <w:semiHidden/>
    <w:unhideWhenUsed/>
    <w:rsid w:val="00871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178"/>
    <w:rPr>
      <w:sz w:val="20"/>
      <w:szCs w:val="20"/>
    </w:rPr>
  </w:style>
  <w:style w:type="character" w:styleId="FootnoteReference">
    <w:name w:val="footnote reference"/>
    <w:basedOn w:val="DefaultParagraphFont"/>
    <w:uiPriority w:val="99"/>
    <w:semiHidden/>
    <w:unhideWhenUsed/>
    <w:rsid w:val="00871178"/>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3116E"/>
    <w:rPr>
      <w:color w:val="605E5C"/>
      <w:shd w:val="clear" w:color="auto" w:fill="E1DFDD"/>
    </w:rPr>
  </w:style>
  <w:style w:type="paragraph" w:styleId="Header">
    <w:name w:val="header"/>
    <w:basedOn w:val="Normal"/>
    <w:link w:val="HeaderChar"/>
    <w:uiPriority w:val="99"/>
    <w:unhideWhenUsed/>
    <w:rsid w:val="002512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1217"/>
  </w:style>
  <w:style w:type="paragraph" w:styleId="Footer">
    <w:name w:val="footer"/>
    <w:basedOn w:val="Normal"/>
    <w:link w:val="FooterChar"/>
    <w:uiPriority w:val="99"/>
    <w:unhideWhenUsed/>
    <w:rsid w:val="002512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cuments.un.org/doc/undoc/gen/g12/160/52/pdf/g1216052.pdf?token=PuJTeTc7XoLY5EytRb&amp;fe=true" TargetMode="External"/><Relationship Id="rId18" Type="http://schemas.openxmlformats.org/officeDocument/2006/relationships/hyperlink" Target="https://idil2022-2032.org/all-resources/national-action-plan/" TargetMode="External"/><Relationship Id="rId26" Type="http://schemas.openxmlformats.org/officeDocument/2006/relationships/hyperlink" Target="https://idil2022-2032.org/" TargetMode="External"/><Relationship Id="rId3" Type="http://schemas.openxmlformats.org/officeDocument/2006/relationships/customXml" Target="../customXml/item3.xml"/><Relationship Id="rId21" Type="http://schemas.openxmlformats.org/officeDocument/2006/relationships/hyperlink" Target="https://www.cbd.int/doc/decisions/cop-15/cop-15-dec-04-e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Home/Mobile?FinalSymbol=A%2FRES%2F74%2F135&amp;Language=E&amp;DeviceType=Tablet" TargetMode="External"/><Relationship Id="rId17" Type="http://schemas.openxmlformats.org/officeDocument/2006/relationships/hyperlink" Target="https://unesdoc.unesco.org/ark:/48223/pf0000379771" TargetMode="External"/><Relationship Id="rId25" Type="http://schemas.openxmlformats.org/officeDocument/2006/relationships/hyperlink" Target="https://www.unesco.org/ru/decades/indigenous-langua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development/desa/dpad/publication/un-desa-policy-brief-no-151-why-indigenous-languages-matter-the-international-decade-on-indigenous-languages-2022-2032/" TargetMode="External"/><Relationship Id="rId20" Type="http://schemas.openxmlformats.org/officeDocument/2006/relationships/hyperlink" Target="https://www.cbd.int/doc/decisions/cop-15/cop-15-dec-22-en.pdf" TargetMode="External"/><Relationship Id="rId29" Type="http://schemas.openxmlformats.org/officeDocument/2006/relationships/hyperlink" Target="https://es.idil2022-203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esco.org/es/decades/indigenous-languages" TargetMode="External"/><Relationship Id="rId32" Type="http://schemas.openxmlformats.org/officeDocument/2006/relationships/hyperlink" Target="https://www.youtube.com/channel/UCFM5u41V8M7edNn4zX-_acg" TargetMode="External"/><Relationship Id="rId5" Type="http://schemas.openxmlformats.org/officeDocument/2006/relationships/numbering" Target="numbering.xml"/><Relationship Id="rId15" Type="http://schemas.openxmlformats.org/officeDocument/2006/relationships/hyperlink" Target="https://undocs.org/E/C.19/2022/5" TargetMode="External"/><Relationship Id="rId23" Type="http://schemas.openxmlformats.org/officeDocument/2006/relationships/hyperlink" Target="https://www.unesco.org/fr/decades/indigenous-languages" TargetMode="External"/><Relationship Id="rId28" Type="http://schemas.openxmlformats.org/officeDocument/2006/relationships/hyperlink" Target="https://fr.idil2022-2032.org/" TargetMode="External"/><Relationship Id="rId10" Type="http://schemas.openxmlformats.org/officeDocument/2006/relationships/endnotes" Target="endnotes.xml"/><Relationship Id="rId19" Type="http://schemas.openxmlformats.org/officeDocument/2006/relationships/hyperlink" Target="https://www.cbd.int/doc/decisions/cop-15/cop-15-dec-22-en.pdf" TargetMode="External"/><Relationship Id="rId31" Type="http://schemas.openxmlformats.org/officeDocument/2006/relationships/hyperlink" Target="https://www.youtube.com/channel/UCFM5u41V8M7edNn4zX-_a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79851_eng" TargetMode="External"/><Relationship Id="rId22" Type="http://schemas.openxmlformats.org/officeDocument/2006/relationships/hyperlink" Target="https://www.unesco.org/en/decades/indigenous-languages" TargetMode="External"/><Relationship Id="rId27" Type="http://schemas.openxmlformats.org/officeDocument/2006/relationships/hyperlink" Target="https://fr.idil2022-2032.org/" TargetMode="External"/><Relationship Id="rId30" Type="http://schemas.openxmlformats.org/officeDocument/2006/relationships/hyperlink" Target="https://ru.idil2022-2032.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7718-F138-4F87-9068-ADE7B84515BD}">
  <ds:schemaRefs>
    <ds:schemaRef ds:uri="http://schemas.microsoft.com/sharepoint/v3/contenttype/forms"/>
  </ds:schemaRefs>
</ds:datastoreItem>
</file>

<file path=customXml/itemProps2.xml><?xml version="1.0" encoding="utf-8"?>
<ds:datastoreItem xmlns:ds="http://schemas.openxmlformats.org/officeDocument/2006/customXml" ds:itemID="{41EAECFE-BDE2-45A4-9E19-24FA3FB9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89014-71E5-4AB2-AAB6-37D99DCDF871}">
  <ds:schemaRefs>
    <ds:schemaRef ds:uri="http://schemas.microsoft.com/office/2006/metadata/properties"/>
    <ds:schemaRef ds:uri="http://schemas.microsoft.com/office/infopath/2007/PartnerControls"/>
    <ds:schemaRef ds:uri="7e811ba5-d924-4a50-951d-85aea801d1c7"/>
    <ds:schemaRef ds:uri="d7be7d3e-5303-4ef2-a2a3-696e2565730e"/>
    <ds:schemaRef ds:uri="da0e4704-0775-4695-8863-0eaf85aa4c88"/>
    <ds:schemaRef ds:uri="304475a1-6c54-4015-83e8-a6831e8ab09f"/>
  </ds:schemaRefs>
</ds:datastoreItem>
</file>

<file path=customXml/itemProps4.xml><?xml version="1.0" encoding="utf-8"?>
<ds:datastoreItem xmlns:ds="http://schemas.openxmlformats.org/officeDocument/2006/customXml" ds:itemID="{158E7E39-F0B5-49DD-B882-7B822E5665A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1630</Words>
  <Characters>9294</Characters>
  <Application>Microsoft Office Word</Application>
  <DocSecurity>0</DocSecurity>
  <Lines>77</Lines>
  <Paragraphs>21</Paragraphs>
  <ScaleCrop>false</ScaleCrop>
  <Company>OHCHR</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docId:A51BCDFD433543D74D0F5425B09193D4</cp:keywords>
  <dc:description/>
  <cp:lastModifiedBy>Atina Pamei Gaare</cp:lastModifiedBy>
  <cp:revision>2</cp:revision>
  <dcterms:created xsi:type="dcterms:W3CDTF">2024-05-22T15:34:00Z</dcterms:created>
  <dcterms:modified xsi:type="dcterms:W3CDTF">2024-05-22T15:34:00Z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