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AFD0C" w14:textId="77777777" w:rsidR="00247E8A" w:rsidRPr="009D732F" w:rsidRDefault="00247E8A" w:rsidP="009D732F">
      <w:pPr>
        <w:ind w:right="-1"/>
        <w:jc w:val="center"/>
        <w:rPr>
          <w:kern w:val="0"/>
          <w:sz w:val="22"/>
          <w:szCs w:val="22"/>
          <w14:ligatures w14:val="none"/>
        </w:rPr>
      </w:pPr>
      <w:r w:rsidRPr="009D732F">
        <w:rPr>
          <w:noProof/>
          <w:kern w:val="0"/>
          <w:sz w:val="22"/>
          <w:szCs w:val="22"/>
          <w:lang w:val="en-CA" w:eastAsia="en-CA"/>
          <w14:ligatures w14:val="none"/>
        </w:rPr>
        <w:drawing>
          <wp:inline distT="0" distB="0" distL="0" distR="0" wp14:anchorId="7A5E1A92" wp14:editId="072E4203">
            <wp:extent cx="2327916" cy="1057275"/>
            <wp:effectExtent l="0" t="0" r="0" b="0"/>
            <wp:docPr id="1" name="Picture 1" descr="A logo with text and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colorful circles&#10;&#10;Description automatically generated"/>
                    <pic:cNvPicPr/>
                  </pic:nvPicPr>
                  <pic:blipFill>
                    <a:blip r:embed="rId11" cstate="print">
                      <a:extLst>
                        <a:ext uri="{28A0092B-C50C-407E-A947-70E740481C1C}">
                          <a14:useLocalDpi xmlns:a14="http://schemas.microsoft.com/office/drawing/2010/main" val="0"/>
                        </a:ext>
                      </a:extLst>
                    </a:blip>
                    <a:srcRect t="17144" b="22857"/>
                    <a:stretch>
                      <a:fillRect/>
                    </a:stretch>
                  </pic:blipFill>
                  <pic:spPr bwMode="auto">
                    <a:xfrm>
                      <a:off x="0" y="0"/>
                      <a:ext cx="2338447" cy="1062058"/>
                    </a:xfrm>
                    <a:prstGeom prst="rect">
                      <a:avLst/>
                    </a:prstGeom>
                    <a:ln>
                      <a:noFill/>
                    </a:ln>
                    <a:extLst>
                      <a:ext uri="{53640926-AAD7-44D8-BBD7-CCE9431645EC}">
                        <a14:shadowObscured xmlns:a14="http://schemas.microsoft.com/office/drawing/2010/main"/>
                      </a:ext>
                    </a:extLst>
                  </pic:spPr>
                </pic:pic>
              </a:graphicData>
            </a:graphic>
          </wp:inline>
        </w:drawing>
      </w:r>
    </w:p>
    <w:p w14:paraId="2D7A6311" w14:textId="77777777" w:rsidR="00C24B50" w:rsidRPr="008279E7" w:rsidRDefault="00AE1C8A">
      <w:pPr>
        <w:ind w:right="-1"/>
        <w:jc w:val="center"/>
        <w:rPr>
          <w:b/>
          <w:bCs/>
          <w:color w:val="0070C0"/>
          <w:kern w:val="0"/>
          <w:sz w:val="22"/>
          <w:szCs w:val="22"/>
          <w:lang w:val="es-ES"/>
          <w14:ligatures w14:val="none"/>
        </w:rPr>
      </w:pPr>
      <w:r w:rsidRPr="008279E7">
        <w:rPr>
          <w:b/>
          <w:bCs/>
          <w:color w:val="0070C0"/>
          <w:kern w:val="0"/>
          <w:sz w:val="22"/>
          <w:szCs w:val="22"/>
          <w:lang w:val="es-ES"/>
          <w14:ligatures w14:val="none"/>
        </w:rPr>
        <w:t>17</w:t>
      </w:r>
      <w:r w:rsidRPr="008279E7">
        <w:rPr>
          <w:b/>
          <w:bCs/>
          <w:color w:val="0070C0"/>
          <w:kern w:val="0"/>
          <w:sz w:val="22"/>
          <w:szCs w:val="22"/>
          <w:vertAlign w:val="superscript"/>
          <w:lang w:val="es-ES"/>
          <w14:ligatures w14:val="none"/>
        </w:rPr>
        <w:t>th</w:t>
      </w:r>
      <w:r w:rsidR="00247E8A" w:rsidRPr="008279E7">
        <w:rPr>
          <w:b/>
          <w:bCs/>
          <w:color w:val="0070C0"/>
          <w:kern w:val="0"/>
          <w:sz w:val="22"/>
          <w:szCs w:val="22"/>
          <w:lang w:val="es-ES"/>
          <w14:ligatures w14:val="none"/>
        </w:rPr>
        <w:t xml:space="preserve"> sesión del Mecanismo de Expertos sobre los Derechos de los Pueblos Indígenas</w:t>
      </w:r>
    </w:p>
    <w:p w14:paraId="4B37555F" w14:textId="77777777" w:rsidR="00C24B50" w:rsidRPr="008279E7" w:rsidRDefault="00AE1C8A">
      <w:pPr>
        <w:ind w:right="-1"/>
        <w:jc w:val="center"/>
        <w:rPr>
          <w:b/>
          <w:bCs/>
          <w:color w:val="0070C0"/>
          <w:kern w:val="0"/>
          <w:sz w:val="22"/>
          <w:szCs w:val="22"/>
          <w:lang w:val="es-ES"/>
          <w14:ligatures w14:val="none"/>
        </w:rPr>
      </w:pPr>
      <w:r w:rsidRPr="008279E7">
        <w:rPr>
          <w:b/>
          <w:bCs/>
          <w:color w:val="0070C0"/>
          <w:kern w:val="0"/>
          <w:sz w:val="22"/>
          <w:szCs w:val="22"/>
          <w:lang w:val="es-ES"/>
          <w14:ligatures w14:val="none"/>
        </w:rPr>
        <w:t xml:space="preserve">Tema 7: </w:t>
      </w:r>
      <w:r w:rsidR="00247E8A" w:rsidRPr="008279E7">
        <w:rPr>
          <w:b/>
          <w:bCs/>
          <w:color w:val="0070C0"/>
          <w:kern w:val="0"/>
          <w:sz w:val="22"/>
          <w:szCs w:val="22"/>
          <w:lang w:val="es-ES"/>
          <w14:ligatures w14:val="none"/>
        </w:rPr>
        <w:t>Decenio Internacional de las Lenguas Indígenas (2022-2032)</w:t>
      </w:r>
    </w:p>
    <w:p w14:paraId="24D30151" w14:textId="77777777" w:rsidR="009D732F" w:rsidRPr="008279E7" w:rsidRDefault="009D732F" w:rsidP="00B53307">
      <w:pPr>
        <w:ind w:right="-1"/>
        <w:jc w:val="center"/>
        <w:rPr>
          <w:i/>
          <w:iCs/>
          <w:kern w:val="0"/>
          <w:sz w:val="22"/>
          <w:szCs w:val="22"/>
          <w:lang w:val="es-ES"/>
          <w14:ligatures w14:val="none"/>
        </w:rPr>
      </w:pPr>
    </w:p>
    <w:p w14:paraId="4DE6582B" w14:textId="77777777" w:rsidR="00C24B50" w:rsidRPr="008279E7" w:rsidRDefault="00AE1C8A">
      <w:pPr>
        <w:ind w:right="-1"/>
        <w:jc w:val="center"/>
        <w:rPr>
          <w:i/>
          <w:iCs/>
          <w:kern w:val="0"/>
          <w:sz w:val="22"/>
          <w:szCs w:val="22"/>
          <w:lang w:val="es-ES"/>
          <w14:ligatures w14:val="none"/>
        </w:rPr>
      </w:pPr>
      <w:r w:rsidRPr="008279E7">
        <w:rPr>
          <w:i/>
          <w:iCs/>
          <w:kern w:val="0"/>
          <w:sz w:val="22"/>
          <w:szCs w:val="22"/>
          <w:lang w:val="es-ES"/>
          <w14:ligatures w14:val="none"/>
        </w:rPr>
        <w:t>Nota conceptual</w:t>
      </w:r>
    </w:p>
    <w:p w14:paraId="18D13800" w14:textId="77777777" w:rsidR="00C24B50" w:rsidRPr="008279E7" w:rsidRDefault="00AE1C8A">
      <w:pPr>
        <w:ind w:left="2160" w:right="-1" w:hanging="2160"/>
        <w:rPr>
          <w:kern w:val="0"/>
          <w:sz w:val="22"/>
          <w:szCs w:val="22"/>
          <w:lang w:val="es-ES"/>
          <w14:ligatures w14:val="none"/>
        </w:rPr>
      </w:pPr>
      <w:r w:rsidRPr="008279E7">
        <w:rPr>
          <w:b/>
          <w:bCs/>
          <w:kern w:val="0"/>
          <w:sz w:val="22"/>
          <w:szCs w:val="22"/>
          <w:lang w:val="es-ES"/>
          <w14:ligatures w14:val="none"/>
        </w:rPr>
        <w:t>Fecha y lugar:</w:t>
      </w:r>
      <w:r w:rsidRPr="008279E7">
        <w:rPr>
          <w:b/>
          <w:bCs/>
          <w:kern w:val="0"/>
          <w:sz w:val="22"/>
          <w:szCs w:val="22"/>
          <w:lang w:val="es-ES"/>
          <w14:ligatures w14:val="none"/>
        </w:rPr>
        <w:tab/>
      </w:r>
      <w:proofErr w:type="gramStart"/>
      <w:r w:rsidR="00DA7A9D" w:rsidRPr="008279E7">
        <w:rPr>
          <w:b/>
          <w:bCs/>
          <w:kern w:val="0"/>
          <w:sz w:val="22"/>
          <w:szCs w:val="22"/>
          <w:lang w:val="es-ES"/>
          <w14:ligatures w14:val="none"/>
        </w:rPr>
        <w:t>Jueves</w:t>
      </w:r>
      <w:proofErr w:type="gramEnd"/>
      <w:r w:rsidR="00DA7A9D" w:rsidRPr="008279E7">
        <w:rPr>
          <w:b/>
          <w:bCs/>
          <w:kern w:val="0"/>
          <w:sz w:val="22"/>
          <w:szCs w:val="22"/>
          <w:lang w:val="es-ES"/>
          <w14:ligatures w14:val="none"/>
        </w:rPr>
        <w:t xml:space="preserve"> 11 de </w:t>
      </w:r>
      <w:r w:rsidRPr="008279E7">
        <w:rPr>
          <w:b/>
          <w:bCs/>
          <w:kern w:val="0"/>
          <w:sz w:val="22"/>
          <w:szCs w:val="22"/>
          <w:lang w:val="es-ES"/>
          <w14:ligatures w14:val="none"/>
        </w:rPr>
        <w:t xml:space="preserve">julio de </w:t>
      </w:r>
      <w:r w:rsidR="00522305" w:rsidRPr="008279E7">
        <w:rPr>
          <w:b/>
          <w:bCs/>
          <w:kern w:val="0"/>
          <w:sz w:val="22"/>
          <w:szCs w:val="22"/>
          <w:lang w:val="es-ES"/>
          <w14:ligatures w14:val="none"/>
        </w:rPr>
        <w:t>2024</w:t>
      </w:r>
      <w:r w:rsidRPr="008279E7">
        <w:rPr>
          <w:b/>
          <w:bCs/>
          <w:kern w:val="0"/>
          <w:sz w:val="22"/>
          <w:szCs w:val="22"/>
          <w:lang w:val="es-ES"/>
          <w14:ligatures w14:val="none"/>
        </w:rPr>
        <w:t xml:space="preserve">, </w:t>
      </w:r>
      <w:r w:rsidR="00A12B65" w:rsidRPr="008279E7">
        <w:rPr>
          <w:b/>
          <w:bCs/>
          <w:kern w:val="0"/>
          <w:sz w:val="22"/>
          <w:szCs w:val="22"/>
          <w:lang w:val="es-ES"/>
          <w14:ligatures w14:val="none"/>
        </w:rPr>
        <w:t>11h00-13h00</w:t>
      </w:r>
      <w:r w:rsidRPr="008279E7">
        <w:rPr>
          <w:b/>
          <w:bCs/>
          <w:kern w:val="0"/>
          <w:sz w:val="22"/>
          <w:szCs w:val="22"/>
          <w:lang w:val="es-ES"/>
          <w14:ligatures w14:val="none"/>
        </w:rPr>
        <w:t xml:space="preserve">, </w:t>
      </w:r>
      <w:proofErr w:type="spellStart"/>
      <w:r w:rsidRPr="008279E7">
        <w:rPr>
          <w:b/>
          <w:bCs/>
          <w:kern w:val="0"/>
          <w:sz w:val="22"/>
          <w:szCs w:val="22"/>
          <w:lang w:val="es-ES"/>
          <w14:ligatures w14:val="none"/>
        </w:rPr>
        <w:t>Palais</w:t>
      </w:r>
      <w:proofErr w:type="spellEnd"/>
      <w:r w:rsidRPr="008279E7">
        <w:rPr>
          <w:b/>
          <w:bCs/>
          <w:kern w:val="0"/>
          <w:sz w:val="22"/>
          <w:szCs w:val="22"/>
          <w:lang w:val="es-ES"/>
          <w14:ligatures w14:val="none"/>
        </w:rPr>
        <w:t xml:space="preserve"> des </w:t>
      </w:r>
      <w:proofErr w:type="spellStart"/>
      <w:r w:rsidRPr="008279E7">
        <w:rPr>
          <w:b/>
          <w:bCs/>
          <w:kern w:val="0"/>
          <w:sz w:val="22"/>
          <w:szCs w:val="22"/>
          <w:lang w:val="es-ES"/>
          <w14:ligatures w14:val="none"/>
        </w:rPr>
        <w:t>Nations</w:t>
      </w:r>
      <w:proofErr w:type="spellEnd"/>
      <w:r w:rsidRPr="008279E7">
        <w:rPr>
          <w:b/>
          <w:bCs/>
          <w:kern w:val="0"/>
          <w:sz w:val="22"/>
          <w:szCs w:val="22"/>
          <w:lang w:val="es-ES"/>
          <w14:ligatures w14:val="none"/>
        </w:rPr>
        <w:t xml:space="preserve">, Sala </w:t>
      </w:r>
      <w:r w:rsidR="00DA7A9D" w:rsidRPr="008279E7">
        <w:rPr>
          <w:b/>
          <w:bCs/>
          <w:kern w:val="0"/>
          <w:sz w:val="22"/>
          <w:szCs w:val="22"/>
          <w:lang w:val="es-ES"/>
          <w14:ligatures w14:val="none"/>
        </w:rPr>
        <w:t>XIX</w:t>
      </w:r>
      <w:r w:rsidRPr="008279E7">
        <w:rPr>
          <w:kern w:val="0"/>
          <w:sz w:val="22"/>
          <w:szCs w:val="22"/>
          <w:lang w:val="es-ES"/>
          <w14:ligatures w14:val="none"/>
        </w:rPr>
        <w:t>, Ginebra (se retransmitirá en directo y se archivará en http://webtv.un.org)</w:t>
      </w:r>
    </w:p>
    <w:p w14:paraId="2D5E0B54" w14:textId="77777777" w:rsidR="00C24B50" w:rsidRPr="008279E7" w:rsidRDefault="00AE1C8A">
      <w:pPr>
        <w:spacing w:line="276" w:lineRule="auto"/>
        <w:ind w:right="-1"/>
        <w:rPr>
          <w:b/>
          <w:bCs/>
          <w:kern w:val="0"/>
          <w:sz w:val="22"/>
          <w:szCs w:val="22"/>
          <w:lang w:val="es-ES"/>
          <w14:ligatures w14:val="none"/>
        </w:rPr>
      </w:pPr>
      <w:r w:rsidRPr="008279E7">
        <w:rPr>
          <w:b/>
          <w:bCs/>
          <w:kern w:val="0"/>
          <w:sz w:val="22"/>
          <w:szCs w:val="22"/>
          <w:lang w:val="es-ES"/>
          <w14:ligatures w14:val="none"/>
        </w:rPr>
        <w:t>Objetivos:</w:t>
      </w:r>
    </w:p>
    <w:p w14:paraId="0BE55941" w14:textId="77777777" w:rsidR="00C24B50" w:rsidRDefault="00AE1C8A">
      <w:pPr>
        <w:spacing w:line="276" w:lineRule="auto"/>
        <w:ind w:right="-1"/>
        <w:rPr>
          <w:kern w:val="0"/>
          <w:sz w:val="22"/>
          <w:szCs w:val="22"/>
          <w14:ligatures w14:val="none"/>
        </w:rPr>
      </w:pPr>
      <w:r w:rsidRPr="008279E7">
        <w:rPr>
          <w:sz w:val="22"/>
          <w:szCs w:val="22"/>
          <w:lang w:val="es-ES"/>
        </w:rPr>
        <w:t xml:space="preserve">En el punto 7, y </w:t>
      </w:r>
      <w:r w:rsidR="00C561B8" w:rsidRPr="008279E7">
        <w:rPr>
          <w:sz w:val="22"/>
          <w:szCs w:val="22"/>
          <w:lang w:val="es-ES"/>
        </w:rPr>
        <w:t xml:space="preserve">bajo la moderación de uno de los miembros del Mecanismo de Expertos, </w:t>
      </w:r>
      <w:r w:rsidR="00427A20" w:rsidRPr="008279E7">
        <w:rPr>
          <w:sz w:val="22"/>
          <w:szCs w:val="22"/>
          <w:lang w:val="es-ES"/>
        </w:rPr>
        <w:t xml:space="preserve">la UNESCO desempeñará un papel importante </w:t>
      </w:r>
      <w:r w:rsidR="00427A20" w:rsidRPr="008279E7">
        <w:rPr>
          <w:color w:val="212121"/>
          <w:sz w:val="22"/>
          <w:szCs w:val="22"/>
          <w:shd w:val="clear" w:color="auto" w:fill="FFFFFF"/>
          <w:lang w:val="es-ES"/>
        </w:rPr>
        <w:t xml:space="preserve">como organismo principal de las Naciones Unidas para la aplicación del Decenio Internacional. </w:t>
      </w:r>
      <w:r w:rsidR="00533190" w:rsidRPr="009D732F">
        <w:rPr>
          <w:kern w:val="0"/>
          <w:sz w:val="22"/>
          <w:szCs w:val="22"/>
          <w14:ligatures w14:val="none"/>
        </w:rPr>
        <w:t xml:space="preserve">El debate </w:t>
      </w:r>
      <w:proofErr w:type="spellStart"/>
      <w:r w:rsidR="00533190" w:rsidRPr="009D732F">
        <w:rPr>
          <w:kern w:val="0"/>
          <w:sz w:val="22"/>
          <w:szCs w:val="22"/>
          <w14:ligatures w14:val="none"/>
        </w:rPr>
        <w:t>pretende</w:t>
      </w:r>
      <w:proofErr w:type="spellEnd"/>
      <w:r w:rsidR="00533190" w:rsidRPr="009D732F">
        <w:rPr>
          <w:kern w:val="0"/>
          <w:sz w:val="22"/>
          <w:szCs w:val="22"/>
          <w14:ligatures w14:val="none"/>
        </w:rPr>
        <w:t xml:space="preserve"> </w:t>
      </w:r>
      <w:proofErr w:type="spellStart"/>
      <w:r w:rsidR="00533190" w:rsidRPr="009D732F">
        <w:rPr>
          <w:kern w:val="0"/>
          <w:sz w:val="22"/>
          <w:szCs w:val="22"/>
          <w14:ligatures w14:val="none"/>
        </w:rPr>
        <w:t>alcanzar</w:t>
      </w:r>
      <w:proofErr w:type="spellEnd"/>
      <w:r w:rsidR="00533190" w:rsidRPr="009D732F">
        <w:rPr>
          <w:kern w:val="0"/>
          <w:sz w:val="22"/>
          <w:szCs w:val="22"/>
          <w14:ligatures w14:val="none"/>
        </w:rPr>
        <w:t xml:space="preserve"> los siguientes objetivos clave:</w:t>
      </w:r>
    </w:p>
    <w:p w14:paraId="789DCDE1" w14:textId="77777777" w:rsidR="00C24B50" w:rsidRPr="008279E7" w:rsidRDefault="00AE1C8A">
      <w:pPr>
        <w:numPr>
          <w:ilvl w:val="0"/>
          <w:numId w:val="1"/>
        </w:numPr>
        <w:spacing w:line="276" w:lineRule="auto"/>
        <w:ind w:right="-1"/>
        <w:contextualSpacing/>
        <w:jc w:val="both"/>
        <w:rPr>
          <w:kern w:val="0"/>
          <w:sz w:val="22"/>
          <w:szCs w:val="22"/>
          <w:lang w:val="es-ES"/>
          <w14:ligatures w14:val="none"/>
        </w:rPr>
      </w:pPr>
      <w:r w:rsidRPr="008279E7">
        <w:rPr>
          <w:kern w:val="0"/>
          <w:sz w:val="22"/>
          <w:szCs w:val="22"/>
          <w:lang w:val="es-ES"/>
          <w14:ligatures w14:val="none"/>
        </w:rPr>
        <w:t>Proporcionar una actualización sobre los progresos realizados en la aplicación del Plan de Acción Mundial del Decenio Internacional de las Lenguas Indígenas</w:t>
      </w:r>
      <w:r w:rsidRPr="008279E7">
        <w:rPr>
          <w:kern w:val="0"/>
          <w:sz w:val="22"/>
          <w:szCs w:val="22"/>
          <w:lang w:val="es-ES"/>
          <w14:ligatures w14:val="none"/>
        </w:rPr>
        <w:t xml:space="preserve">, </w:t>
      </w:r>
      <w:r w:rsidRPr="008279E7">
        <w:rPr>
          <w:kern w:val="0"/>
          <w:sz w:val="22"/>
          <w:szCs w:val="22"/>
          <w:lang w:val="es-ES"/>
          <w14:ligatures w14:val="none"/>
        </w:rPr>
        <w:t xml:space="preserve">así como los planes de acción nacionales y locales, incluidas las medidas concretas adoptadas por </w:t>
      </w:r>
      <w:r w:rsidRPr="008279E7">
        <w:rPr>
          <w:kern w:val="0"/>
          <w:sz w:val="22"/>
          <w:szCs w:val="22"/>
          <w:lang w:val="es-ES"/>
          <w14:ligatures w14:val="none"/>
        </w:rPr>
        <w:t>los Estados</w:t>
      </w:r>
      <w:r w:rsidRPr="008279E7">
        <w:rPr>
          <w:kern w:val="0"/>
          <w:sz w:val="22"/>
          <w:szCs w:val="22"/>
          <w:lang w:val="es-ES"/>
          <w14:ligatures w14:val="none"/>
        </w:rPr>
        <w:t xml:space="preserve">, los Pueblos Indígenas, con el apoyo del sistema de las Naciones Unidas y los mecanismos de la ONU dedicados a los Pueblos Indígenas. </w:t>
      </w:r>
    </w:p>
    <w:p w14:paraId="58F02494" w14:textId="77777777" w:rsidR="00C24B50" w:rsidRPr="008279E7" w:rsidRDefault="00AE1C8A">
      <w:pPr>
        <w:numPr>
          <w:ilvl w:val="0"/>
          <w:numId w:val="1"/>
        </w:numPr>
        <w:spacing w:line="276" w:lineRule="auto"/>
        <w:ind w:right="-1"/>
        <w:contextualSpacing/>
        <w:jc w:val="both"/>
        <w:rPr>
          <w:kern w:val="0"/>
          <w:sz w:val="22"/>
          <w:szCs w:val="22"/>
          <w:lang w:val="es-ES"/>
          <w14:ligatures w14:val="none"/>
        </w:rPr>
      </w:pPr>
      <w:r w:rsidRPr="008279E7">
        <w:rPr>
          <w:kern w:val="0"/>
          <w:sz w:val="22"/>
          <w:szCs w:val="22"/>
          <w:lang w:val="es-ES"/>
          <w14:ligatures w14:val="none"/>
        </w:rPr>
        <w:t xml:space="preserve">Identificar los retos encontrados en la aplicación del Plan de Acción Global, que abarca un amplio espectro de preocupaciones en materia de derechos humanos, el reconocimiento legal de las lenguas indígenas y el fomento de un mayor uso de estas lenguas en todos los ámbitos socioculturales, económicos, medioambientales, jurídicos y políticos. </w:t>
      </w:r>
    </w:p>
    <w:p w14:paraId="0FB814B7" w14:textId="77777777" w:rsidR="00C24B50" w:rsidRPr="008279E7" w:rsidRDefault="00AE1C8A">
      <w:pPr>
        <w:numPr>
          <w:ilvl w:val="0"/>
          <w:numId w:val="1"/>
        </w:numPr>
        <w:spacing w:line="276" w:lineRule="auto"/>
        <w:ind w:right="-1"/>
        <w:contextualSpacing/>
        <w:jc w:val="both"/>
        <w:rPr>
          <w:kern w:val="0"/>
          <w:sz w:val="22"/>
          <w:szCs w:val="22"/>
          <w:lang w:val="es-ES"/>
          <w14:ligatures w14:val="none"/>
        </w:rPr>
      </w:pPr>
      <w:r w:rsidRPr="008279E7">
        <w:rPr>
          <w:kern w:val="0"/>
          <w:sz w:val="22"/>
          <w:szCs w:val="22"/>
          <w:lang w:val="es-ES"/>
          <w14:ligatures w14:val="none"/>
        </w:rPr>
        <w:t>Facilitar el intercambio de puntos de vista y experiencias sobre las lecciones aprendidas y las iniciativas aplicadas con éxito por diversas partes interesadas. El objetivo general es avanzar en la aplicación del Plan de Acción Mundial con un enfoque basado en los derechos humanos, en consonancia con la Declaración de las Naciones Unidas sobre los Derechos de los Pueblos Indígenas y otros documentos normativos.</w:t>
      </w:r>
    </w:p>
    <w:p w14:paraId="23FF66E1" w14:textId="77777777" w:rsidR="00C24B50" w:rsidRPr="008279E7" w:rsidRDefault="00AE1C8A">
      <w:pPr>
        <w:numPr>
          <w:ilvl w:val="0"/>
          <w:numId w:val="1"/>
        </w:numPr>
        <w:spacing w:line="276" w:lineRule="auto"/>
        <w:ind w:right="-1"/>
        <w:contextualSpacing/>
        <w:jc w:val="both"/>
        <w:rPr>
          <w:kern w:val="0"/>
          <w:sz w:val="22"/>
          <w:szCs w:val="22"/>
          <w:lang w:val="es-ES"/>
          <w14:ligatures w14:val="none"/>
        </w:rPr>
      </w:pPr>
      <w:r w:rsidRPr="008279E7">
        <w:rPr>
          <w:kern w:val="0"/>
          <w:sz w:val="22"/>
          <w:szCs w:val="22"/>
          <w:lang w:val="es-ES"/>
          <w14:ligatures w14:val="none"/>
        </w:rPr>
        <w:t>Fomentar el diálogo, reunir diversas opiniones e identificar soluciones de colaboración para seguir avanzando en los objetivos del Decenio Internacional de las Lenguas Indígenas, incluyendo ideas para el asesoramiento del Mecanismo de Expertos y propuestas al Consejo de Derechos Humanos</w:t>
      </w:r>
      <w:r w:rsidR="00FC72B6" w:rsidRPr="009D732F">
        <w:rPr>
          <w:rStyle w:val="FootnoteReference"/>
          <w:kern w:val="0"/>
          <w:sz w:val="22"/>
          <w:szCs w:val="22"/>
          <w14:ligatures w14:val="none"/>
        </w:rPr>
        <w:footnoteReference w:id="1"/>
      </w:r>
      <w:r w:rsidRPr="008279E7">
        <w:rPr>
          <w:kern w:val="0"/>
          <w:sz w:val="22"/>
          <w:szCs w:val="22"/>
          <w:lang w:val="es-ES"/>
          <w14:ligatures w14:val="none"/>
        </w:rPr>
        <w:t xml:space="preserve"> .</w:t>
      </w:r>
    </w:p>
    <w:p w14:paraId="181A9AA3" w14:textId="77777777" w:rsidR="00C24B50" w:rsidRPr="008279E7" w:rsidRDefault="00AE1C8A">
      <w:pPr>
        <w:numPr>
          <w:ilvl w:val="0"/>
          <w:numId w:val="1"/>
        </w:numPr>
        <w:spacing w:line="276" w:lineRule="auto"/>
        <w:ind w:right="-1"/>
        <w:contextualSpacing/>
        <w:jc w:val="both"/>
        <w:rPr>
          <w:rFonts w:eastAsia="Times New Roman"/>
          <w:sz w:val="22"/>
          <w:szCs w:val="22"/>
          <w:lang w:val="es-ES"/>
        </w:rPr>
      </w:pPr>
      <w:r w:rsidRPr="008279E7">
        <w:rPr>
          <w:rFonts w:eastAsia="Times New Roman"/>
          <w:sz w:val="22"/>
          <w:szCs w:val="22"/>
          <w:lang w:val="es-ES"/>
        </w:rPr>
        <w:t>Formular recomendaciones para incluir los principios del IDIL en la hoja de ruta del Programa de Trabajo Conjunto sobre el vínculo entre la diversidad cultural y la diversidad biológica</w:t>
      </w:r>
      <w:r w:rsidRPr="5830AB9B">
        <w:rPr>
          <w:rStyle w:val="FootnoteReference"/>
          <w:rFonts w:eastAsia="Times New Roman"/>
          <w:sz w:val="22"/>
          <w:szCs w:val="22"/>
        </w:rPr>
        <w:footnoteReference w:id="2"/>
      </w:r>
      <w:r w:rsidRPr="008279E7">
        <w:rPr>
          <w:rFonts w:eastAsia="Times New Roman"/>
          <w:sz w:val="22"/>
          <w:szCs w:val="22"/>
          <w:lang w:val="es-ES"/>
        </w:rPr>
        <w:t xml:space="preserve"> .  </w:t>
      </w:r>
    </w:p>
    <w:p w14:paraId="4FAB0AF9" w14:textId="77777777" w:rsidR="00B53307" w:rsidRPr="008279E7" w:rsidRDefault="00B53307" w:rsidP="00B53307">
      <w:pPr>
        <w:spacing w:line="276" w:lineRule="auto"/>
        <w:ind w:left="720" w:right="-1"/>
        <w:contextualSpacing/>
        <w:jc w:val="both"/>
        <w:rPr>
          <w:kern w:val="0"/>
          <w:sz w:val="22"/>
          <w:szCs w:val="22"/>
          <w:lang w:val="es-ES"/>
          <w14:ligatures w14:val="none"/>
        </w:rPr>
      </w:pPr>
    </w:p>
    <w:p w14:paraId="6FD0CF4A" w14:textId="77777777" w:rsidR="00C24B50" w:rsidRPr="008279E7" w:rsidRDefault="00AE1C8A">
      <w:pPr>
        <w:spacing w:line="276" w:lineRule="auto"/>
        <w:ind w:right="-1"/>
        <w:contextualSpacing/>
        <w:rPr>
          <w:kern w:val="0"/>
          <w:sz w:val="22"/>
          <w:szCs w:val="22"/>
          <w:lang w:val="es-ES"/>
          <w14:ligatures w14:val="none"/>
        </w:rPr>
      </w:pPr>
      <w:r w:rsidRPr="008279E7">
        <w:rPr>
          <w:b/>
          <w:bCs/>
          <w:kern w:val="0"/>
          <w:sz w:val="22"/>
          <w:szCs w:val="22"/>
          <w:lang w:val="es-ES"/>
          <w14:ligatures w14:val="none"/>
        </w:rPr>
        <w:t xml:space="preserve">Presidenta: </w:t>
      </w:r>
      <w:r w:rsidRPr="008279E7">
        <w:rPr>
          <w:kern w:val="0"/>
          <w:sz w:val="22"/>
          <w:szCs w:val="22"/>
          <w:lang w:val="es-ES"/>
          <w14:ligatures w14:val="none"/>
        </w:rPr>
        <w:t xml:space="preserve">Miembro del Mecanismo de Expertos sobre los Derechos de los Pueblos Indígenas </w:t>
      </w:r>
    </w:p>
    <w:p w14:paraId="38AD4C1C" w14:textId="77777777" w:rsidR="0053550B" w:rsidRPr="008279E7" w:rsidRDefault="0053550B" w:rsidP="00B53307">
      <w:pPr>
        <w:spacing w:line="276" w:lineRule="auto"/>
        <w:ind w:right="-1"/>
        <w:jc w:val="both"/>
        <w:rPr>
          <w:b/>
          <w:bCs/>
          <w:kern w:val="0"/>
          <w:sz w:val="22"/>
          <w:szCs w:val="22"/>
          <w:lang w:val="es-ES"/>
          <w14:ligatures w14:val="none"/>
        </w:rPr>
      </w:pPr>
    </w:p>
    <w:p w14:paraId="6B4D9C52" w14:textId="77777777" w:rsidR="00C24B50" w:rsidRDefault="00AE1C8A">
      <w:pPr>
        <w:spacing w:line="276" w:lineRule="auto"/>
        <w:ind w:right="-1"/>
        <w:jc w:val="both"/>
        <w:rPr>
          <w:b/>
          <w:bCs/>
          <w:kern w:val="0"/>
          <w:sz w:val="22"/>
          <w:szCs w:val="22"/>
          <w14:ligatures w14:val="none"/>
        </w:rPr>
      </w:pPr>
      <w:r w:rsidRPr="009D732F">
        <w:rPr>
          <w:b/>
          <w:bCs/>
          <w:kern w:val="0"/>
          <w:sz w:val="22"/>
          <w:szCs w:val="22"/>
          <w14:ligatures w14:val="none"/>
        </w:rPr>
        <w:t>Ponentes:</w:t>
      </w:r>
    </w:p>
    <w:p w14:paraId="1B72E0F0" w14:textId="77777777" w:rsidR="00C24B50" w:rsidRDefault="00AE1C8A">
      <w:pPr>
        <w:numPr>
          <w:ilvl w:val="0"/>
          <w:numId w:val="1"/>
        </w:numPr>
        <w:spacing w:line="276" w:lineRule="auto"/>
        <w:ind w:right="-1"/>
        <w:contextualSpacing/>
        <w:rPr>
          <w:kern w:val="0"/>
          <w:sz w:val="22"/>
          <w:szCs w:val="22"/>
          <w14:ligatures w14:val="none"/>
        </w:rPr>
      </w:pPr>
      <w:r w:rsidRPr="009D732F">
        <w:rPr>
          <w:kern w:val="0"/>
          <w:sz w:val="22"/>
          <w:szCs w:val="22"/>
          <w14:ligatures w14:val="none"/>
        </w:rPr>
        <w:t>Representante de la UNESCO</w:t>
      </w:r>
    </w:p>
    <w:p w14:paraId="212C2770" w14:textId="1B355AF9" w:rsidR="00C24B50" w:rsidRPr="008279E7" w:rsidRDefault="00427A20">
      <w:pPr>
        <w:numPr>
          <w:ilvl w:val="0"/>
          <w:numId w:val="1"/>
        </w:numPr>
        <w:spacing w:line="276" w:lineRule="auto"/>
        <w:ind w:right="-1"/>
        <w:contextualSpacing/>
        <w:rPr>
          <w:kern w:val="0"/>
          <w:sz w:val="22"/>
          <w:szCs w:val="22"/>
          <w:lang w:val="es-ES"/>
          <w14:ligatures w14:val="none"/>
        </w:rPr>
      </w:pPr>
      <w:r w:rsidRPr="008279E7">
        <w:rPr>
          <w:kern w:val="0"/>
          <w:sz w:val="22"/>
          <w:szCs w:val="22"/>
          <w:lang w:val="es-ES"/>
          <w14:ligatures w14:val="none"/>
        </w:rPr>
        <w:t xml:space="preserve">Representantes de </w:t>
      </w:r>
      <w:r w:rsidR="00AE1C8A" w:rsidRPr="008279E7">
        <w:rPr>
          <w:kern w:val="0"/>
          <w:sz w:val="22"/>
          <w:szCs w:val="22"/>
          <w:lang w:val="es-ES"/>
          <w14:ligatures w14:val="none"/>
        </w:rPr>
        <w:t xml:space="preserve">los </w:t>
      </w:r>
      <w:r w:rsidR="008279E7">
        <w:rPr>
          <w:kern w:val="0"/>
          <w:sz w:val="22"/>
          <w:szCs w:val="22"/>
          <w:lang w:val="es-ES"/>
          <w14:ligatures w14:val="none"/>
        </w:rPr>
        <w:t>P</w:t>
      </w:r>
      <w:r w:rsidR="00AE1C8A" w:rsidRPr="008279E7">
        <w:rPr>
          <w:kern w:val="0"/>
          <w:sz w:val="22"/>
          <w:szCs w:val="22"/>
          <w:lang w:val="es-ES"/>
          <w14:ligatures w14:val="none"/>
        </w:rPr>
        <w:t xml:space="preserve">ueblos </w:t>
      </w:r>
      <w:r w:rsidR="008279E7">
        <w:rPr>
          <w:kern w:val="0"/>
          <w:sz w:val="22"/>
          <w:szCs w:val="22"/>
          <w:lang w:val="es-ES"/>
          <w14:ligatures w14:val="none"/>
        </w:rPr>
        <w:t>I</w:t>
      </w:r>
      <w:r w:rsidR="00AE1C8A" w:rsidRPr="008279E7">
        <w:rPr>
          <w:kern w:val="0"/>
          <w:sz w:val="22"/>
          <w:szCs w:val="22"/>
          <w:lang w:val="es-ES"/>
          <w14:ligatures w14:val="none"/>
        </w:rPr>
        <w:t xml:space="preserve">ndígenas </w:t>
      </w:r>
      <w:r w:rsidRPr="008279E7">
        <w:rPr>
          <w:kern w:val="0"/>
          <w:sz w:val="22"/>
          <w:szCs w:val="22"/>
          <w:lang w:val="es-ES"/>
          <w14:ligatures w14:val="none"/>
        </w:rPr>
        <w:t>(2)</w:t>
      </w:r>
    </w:p>
    <w:p w14:paraId="35F1BBC5" w14:textId="77777777" w:rsidR="00C24B50" w:rsidRPr="008279E7" w:rsidRDefault="00AE1C8A">
      <w:pPr>
        <w:spacing w:line="276" w:lineRule="auto"/>
        <w:ind w:right="-1"/>
        <w:rPr>
          <w:b/>
          <w:bCs/>
          <w:kern w:val="0"/>
          <w:sz w:val="22"/>
          <w:szCs w:val="22"/>
          <w:lang w:val="es-ES"/>
          <w14:ligatures w14:val="none"/>
        </w:rPr>
      </w:pPr>
      <w:r w:rsidRPr="008279E7">
        <w:rPr>
          <w:b/>
          <w:bCs/>
          <w:kern w:val="0"/>
          <w:sz w:val="22"/>
          <w:szCs w:val="22"/>
          <w:lang w:val="es-ES"/>
          <w14:ligatures w14:val="none"/>
        </w:rPr>
        <w:t xml:space="preserve">El debate continuará tras la apertura de la lista de oradores. </w:t>
      </w:r>
    </w:p>
    <w:p w14:paraId="18F48EC9" w14:textId="77777777" w:rsidR="00C24B50" w:rsidRPr="008279E7" w:rsidRDefault="00AE1C8A">
      <w:pPr>
        <w:spacing w:line="276" w:lineRule="auto"/>
        <w:ind w:right="-1"/>
        <w:rPr>
          <w:b/>
          <w:bCs/>
          <w:kern w:val="0"/>
          <w:sz w:val="22"/>
          <w:szCs w:val="22"/>
          <w:lang w:val="es-ES"/>
          <w14:ligatures w14:val="none"/>
        </w:rPr>
      </w:pPr>
      <w:r w:rsidRPr="008279E7">
        <w:rPr>
          <w:b/>
          <w:bCs/>
          <w:kern w:val="0"/>
          <w:sz w:val="22"/>
          <w:szCs w:val="22"/>
          <w:lang w:val="es-ES"/>
          <w14:ligatures w14:val="none"/>
        </w:rPr>
        <w:t>Antecedentes:</w:t>
      </w:r>
    </w:p>
    <w:p w14:paraId="7916772E" w14:textId="6B079190" w:rsidR="00C24B50" w:rsidRPr="008279E7" w:rsidRDefault="00AE1C8A">
      <w:pPr>
        <w:spacing w:line="276" w:lineRule="auto"/>
        <w:ind w:right="-1"/>
        <w:jc w:val="both"/>
        <w:rPr>
          <w:kern w:val="0"/>
          <w:sz w:val="22"/>
          <w:szCs w:val="22"/>
          <w:lang w:val="es-ES"/>
          <w14:ligatures w14:val="none"/>
        </w:rPr>
      </w:pPr>
      <w:bookmarkStart w:id="0" w:name="_Hlk106380474"/>
      <w:r w:rsidRPr="008279E7">
        <w:rPr>
          <w:kern w:val="0"/>
          <w:sz w:val="22"/>
          <w:szCs w:val="22"/>
          <w:lang w:val="es-ES"/>
          <w14:ligatures w14:val="none"/>
        </w:rPr>
        <w:t>El Mecanismo de Expertos</w:t>
      </w:r>
      <w:r w:rsidR="006B561C" w:rsidRPr="008279E7">
        <w:rPr>
          <w:kern w:val="0"/>
          <w:sz w:val="22"/>
          <w:szCs w:val="22"/>
          <w:lang w:val="es-ES"/>
          <w14:ligatures w14:val="none"/>
        </w:rPr>
        <w:t xml:space="preserve">, </w:t>
      </w:r>
      <w:r w:rsidR="00F45230" w:rsidRPr="008279E7">
        <w:rPr>
          <w:kern w:val="0"/>
          <w:sz w:val="22"/>
          <w:szCs w:val="22"/>
          <w:lang w:val="es-ES"/>
          <w14:ligatures w14:val="none"/>
        </w:rPr>
        <w:t xml:space="preserve">en su </w:t>
      </w:r>
      <w:r w:rsidRPr="008279E7">
        <w:rPr>
          <w:kern w:val="0"/>
          <w:sz w:val="22"/>
          <w:szCs w:val="22"/>
          <w:lang w:val="es-ES"/>
          <w14:ligatures w14:val="none"/>
        </w:rPr>
        <w:t xml:space="preserve">estudio </w:t>
      </w:r>
      <w:r w:rsidR="00EA7F3B" w:rsidRPr="008279E7">
        <w:rPr>
          <w:kern w:val="0"/>
          <w:sz w:val="22"/>
          <w:szCs w:val="22"/>
          <w:lang w:val="es-ES"/>
          <w14:ligatures w14:val="none"/>
        </w:rPr>
        <w:t>de 2012</w:t>
      </w:r>
      <w:r w:rsidR="006B561C" w:rsidRPr="008279E7">
        <w:rPr>
          <w:kern w:val="0"/>
          <w:sz w:val="22"/>
          <w:szCs w:val="22"/>
          <w:lang w:val="es-ES"/>
          <w14:ligatures w14:val="none"/>
        </w:rPr>
        <w:t>, hace</w:t>
      </w:r>
      <w:r w:rsidR="00D36AF8" w:rsidRPr="008279E7">
        <w:rPr>
          <w:kern w:val="0"/>
          <w:sz w:val="22"/>
          <w:szCs w:val="22"/>
          <w:lang w:val="es-ES"/>
          <w14:ligatures w14:val="none"/>
        </w:rPr>
        <w:t xml:space="preserve"> hincapié en la importancia de </w:t>
      </w:r>
      <w:r w:rsidRPr="008279E7">
        <w:rPr>
          <w:kern w:val="0"/>
          <w:sz w:val="22"/>
          <w:szCs w:val="22"/>
          <w:lang w:val="es-ES"/>
          <w14:ligatures w14:val="none"/>
        </w:rPr>
        <w:t xml:space="preserve">las lenguas </w:t>
      </w:r>
      <w:r w:rsidR="00D36AF8" w:rsidRPr="008279E7">
        <w:rPr>
          <w:kern w:val="0"/>
          <w:sz w:val="22"/>
          <w:szCs w:val="22"/>
          <w:lang w:val="es-ES"/>
          <w14:ligatures w14:val="none"/>
        </w:rPr>
        <w:t xml:space="preserve">como </w:t>
      </w:r>
      <w:r w:rsidRPr="008279E7">
        <w:rPr>
          <w:kern w:val="0"/>
          <w:sz w:val="22"/>
          <w:szCs w:val="22"/>
          <w:lang w:val="es-ES"/>
          <w14:ligatures w14:val="none"/>
        </w:rPr>
        <w:t xml:space="preserve">elemento importante y expresión del derecho de los </w:t>
      </w:r>
      <w:r w:rsidR="008279E7">
        <w:rPr>
          <w:kern w:val="0"/>
          <w:sz w:val="22"/>
          <w:szCs w:val="22"/>
          <w:lang w:val="es-ES"/>
          <w14:ligatures w14:val="none"/>
        </w:rPr>
        <w:t>P</w:t>
      </w:r>
      <w:r w:rsidRPr="008279E7">
        <w:rPr>
          <w:kern w:val="0"/>
          <w:sz w:val="22"/>
          <w:szCs w:val="22"/>
          <w:lang w:val="es-ES"/>
          <w14:ligatures w14:val="none"/>
        </w:rPr>
        <w:t xml:space="preserve">ueblos </w:t>
      </w:r>
      <w:r w:rsidR="008279E7">
        <w:rPr>
          <w:kern w:val="0"/>
          <w:sz w:val="22"/>
          <w:szCs w:val="22"/>
          <w:lang w:val="es-ES"/>
          <w14:ligatures w14:val="none"/>
        </w:rPr>
        <w:t>I</w:t>
      </w:r>
      <w:r w:rsidRPr="008279E7">
        <w:rPr>
          <w:kern w:val="0"/>
          <w:sz w:val="22"/>
          <w:szCs w:val="22"/>
          <w:lang w:val="es-ES"/>
          <w14:ligatures w14:val="none"/>
        </w:rPr>
        <w:t xml:space="preserve">ndígenas a la libre determinación. Los </w:t>
      </w:r>
      <w:r w:rsidR="00871178" w:rsidRPr="008279E7">
        <w:rPr>
          <w:kern w:val="0"/>
          <w:sz w:val="22"/>
          <w:szCs w:val="22"/>
          <w:lang w:val="es-ES"/>
          <w14:ligatures w14:val="none"/>
        </w:rPr>
        <w:t xml:space="preserve">derechos culturales y lingüísticos están </w:t>
      </w:r>
      <w:r w:rsidR="00D36AF8" w:rsidRPr="008279E7">
        <w:rPr>
          <w:kern w:val="0"/>
          <w:sz w:val="22"/>
          <w:szCs w:val="22"/>
          <w:lang w:val="es-ES"/>
          <w14:ligatures w14:val="none"/>
        </w:rPr>
        <w:t xml:space="preserve">incluidos intrínsecamente en </w:t>
      </w:r>
      <w:r w:rsidRPr="008279E7">
        <w:rPr>
          <w:kern w:val="0"/>
          <w:sz w:val="22"/>
          <w:szCs w:val="22"/>
          <w:lang w:val="es-ES"/>
          <w14:ligatures w14:val="none"/>
        </w:rPr>
        <w:t xml:space="preserve">el conjunto de derechos establecidos en </w:t>
      </w:r>
      <w:r w:rsidR="00753B64" w:rsidRPr="008279E7">
        <w:rPr>
          <w:kern w:val="0"/>
          <w:sz w:val="22"/>
          <w:szCs w:val="22"/>
          <w:lang w:val="es-ES"/>
          <w14:ligatures w14:val="none"/>
        </w:rPr>
        <w:t xml:space="preserve">la Declaración </w:t>
      </w:r>
      <w:r w:rsidRPr="008279E7">
        <w:rPr>
          <w:kern w:val="0"/>
          <w:sz w:val="22"/>
          <w:szCs w:val="22"/>
          <w:lang w:val="es-ES"/>
          <w14:ligatures w14:val="none"/>
        </w:rPr>
        <w:t>y</w:t>
      </w:r>
      <w:r w:rsidR="00871178" w:rsidRPr="008279E7">
        <w:rPr>
          <w:kern w:val="0"/>
          <w:sz w:val="22"/>
          <w:szCs w:val="22"/>
          <w:lang w:val="es-ES"/>
          <w14:ligatures w14:val="none"/>
        </w:rPr>
        <w:t xml:space="preserve">, por </w:t>
      </w:r>
      <w:r w:rsidR="00D36AF8" w:rsidRPr="008279E7">
        <w:rPr>
          <w:kern w:val="0"/>
          <w:sz w:val="22"/>
          <w:szCs w:val="22"/>
          <w:lang w:val="es-ES"/>
          <w14:ligatures w14:val="none"/>
        </w:rPr>
        <w:t>lo tanto</w:t>
      </w:r>
      <w:r w:rsidR="00871178" w:rsidRPr="008279E7">
        <w:rPr>
          <w:kern w:val="0"/>
          <w:sz w:val="22"/>
          <w:szCs w:val="22"/>
          <w:lang w:val="es-ES"/>
          <w14:ligatures w14:val="none"/>
        </w:rPr>
        <w:t xml:space="preserve">, </w:t>
      </w:r>
      <w:r w:rsidR="00D36AF8" w:rsidRPr="008279E7">
        <w:rPr>
          <w:kern w:val="0"/>
          <w:sz w:val="22"/>
          <w:szCs w:val="22"/>
          <w:lang w:val="es-ES"/>
          <w14:ligatures w14:val="none"/>
        </w:rPr>
        <w:t xml:space="preserve">desempeñan un papel fundamental en </w:t>
      </w:r>
      <w:r w:rsidRPr="008279E7">
        <w:rPr>
          <w:kern w:val="0"/>
          <w:sz w:val="22"/>
          <w:szCs w:val="22"/>
          <w:lang w:val="es-ES"/>
          <w14:ligatures w14:val="none"/>
        </w:rPr>
        <w:t xml:space="preserve">la aplicación general de la </w:t>
      </w:r>
      <w:r w:rsidR="000F0346" w:rsidRPr="008279E7">
        <w:rPr>
          <w:kern w:val="0"/>
          <w:sz w:val="22"/>
          <w:szCs w:val="22"/>
          <w:lang w:val="es-ES"/>
          <w14:ligatures w14:val="none"/>
        </w:rPr>
        <w:t>Declaración.</w:t>
      </w:r>
      <w:r w:rsidR="00D36AF8" w:rsidRPr="009D732F">
        <w:rPr>
          <w:rStyle w:val="FootnoteReference"/>
          <w:sz w:val="22"/>
          <w:szCs w:val="22"/>
        </w:rPr>
        <w:footnoteReference w:id="3"/>
      </w:r>
      <w:r w:rsidRPr="008279E7">
        <w:rPr>
          <w:kern w:val="0"/>
          <w:sz w:val="22"/>
          <w:szCs w:val="22"/>
          <w:lang w:val="es-ES"/>
          <w14:ligatures w14:val="none"/>
        </w:rPr>
        <w:t xml:space="preserve">  </w:t>
      </w:r>
    </w:p>
    <w:p w14:paraId="6DE70875" w14:textId="77777777" w:rsidR="00C24B50" w:rsidRPr="008279E7" w:rsidRDefault="00AE1C8A">
      <w:pPr>
        <w:spacing w:line="276" w:lineRule="auto"/>
        <w:ind w:right="-1"/>
        <w:jc w:val="both"/>
        <w:rPr>
          <w:kern w:val="0"/>
          <w:sz w:val="22"/>
          <w:szCs w:val="22"/>
          <w:lang w:val="es-ES"/>
          <w14:ligatures w14:val="none"/>
        </w:rPr>
      </w:pPr>
      <w:r w:rsidRPr="008279E7">
        <w:rPr>
          <w:kern w:val="0"/>
          <w:sz w:val="22"/>
          <w:szCs w:val="22"/>
          <w:lang w:val="es-ES"/>
          <w14:ligatures w14:val="none"/>
        </w:rPr>
        <w:t xml:space="preserve">El </w:t>
      </w:r>
      <w:r w:rsidR="00247E8A" w:rsidRPr="008279E7">
        <w:rPr>
          <w:kern w:val="0"/>
          <w:sz w:val="22"/>
          <w:szCs w:val="22"/>
          <w:lang w:val="es-ES"/>
          <w14:ligatures w14:val="none"/>
        </w:rPr>
        <w:t>Mecanismo de Expertos se ha unido a los esfuerzos, liderados por la UNESCO, en cooperación con el DAES, el ACNUDH, el FIDA y otros organismos pertinentes de las Naciones Unidas, para llamar la atención mundial sobre la crítica situación de muchas lenguas indígenas, tras la proclamación por la Asamblea General del Decenio Internacional de las Lenguas Indígenas (</w:t>
      </w:r>
      <w:hyperlink r:id="rId12" w:history="1">
        <w:r w:rsidR="00247E8A" w:rsidRPr="008279E7">
          <w:rPr>
            <w:color w:val="0563C1" w:themeColor="hyperlink"/>
            <w:kern w:val="0"/>
            <w:sz w:val="22"/>
            <w:szCs w:val="22"/>
            <w:u w:val="single"/>
            <w:lang w:val="es-ES"/>
            <w14:ligatures w14:val="none"/>
          </w:rPr>
          <w:t>Resolución 74/135</w:t>
        </w:r>
      </w:hyperlink>
      <w:r w:rsidR="00247E8A" w:rsidRPr="008279E7">
        <w:rPr>
          <w:kern w:val="0"/>
          <w:sz w:val="22"/>
          <w:szCs w:val="22"/>
          <w:lang w:val="es-ES"/>
          <w14:ligatures w14:val="none"/>
        </w:rPr>
        <w:t xml:space="preserve">, párr. 24) para el período 2022-2032. </w:t>
      </w:r>
    </w:p>
    <w:p w14:paraId="128873D9" w14:textId="77777777" w:rsidR="008279E7" w:rsidRDefault="00AE1C8A">
      <w:pPr>
        <w:spacing w:line="276" w:lineRule="auto"/>
        <w:ind w:right="-1"/>
        <w:jc w:val="both"/>
        <w:rPr>
          <w:sz w:val="22"/>
          <w:szCs w:val="22"/>
          <w:lang w:val="es-ES"/>
        </w:rPr>
      </w:pPr>
      <w:r w:rsidRPr="008279E7">
        <w:rPr>
          <w:kern w:val="0"/>
          <w:sz w:val="22"/>
          <w:szCs w:val="22"/>
          <w:lang w:val="es-ES"/>
          <w14:ligatures w14:val="none"/>
        </w:rPr>
        <w:t xml:space="preserve">En su informe anual de 2023, el Mecanismo de Expertos </w:t>
      </w:r>
      <w:r w:rsidR="009E3450" w:rsidRPr="008279E7">
        <w:rPr>
          <w:kern w:val="0"/>
          <w:sz w:val="22"/>
          <w:szCs w:val="22"/>
          <w:lang w:val="es-ES"/>
          <w14:ligatures w14:val="none"/>
        </w:rPr>
        <w:t xml:space="preserve">presentó sus propuestas al Consejo de </w:t>
      </w:r>
      <w:r w:rsidR="00234265" w:rsidRPr="008279E7">
        <w:rPr>
          <w:kern w:val="0"/>
          <w:sz w:val="22"/>
          <w:szCs w:val="22"/>
          <w:lang w:val="es-ES"/>
          <w14:ligatures w14:val="none"/>
        </w:rPr>
        <w:t>Derechos Humanos</w:t>
      </w:r>
      <w:r w:rsidR="00753B64" w:rsidRPr="008279E7">
        <w:rPr>
          <w:kern w:val="0"/>
          <w:sz w:val="22"/>
          <w:szCs w:val="22"/>
          <w:lang w:val="es-ES"/>
          <w14:ligatures w14:val="none"/>
        </w:rPr>
        <w:t xml:space="preserve">. La propuesta 7 se centraba en el IDIL. El Mecanismo de Expertos </w:t>
      </w:r>
      <w:r w:rsidR="00753B64" w:rsidRPr="008279E7">
        <w:rPr>
          <w:sz w:val="22"/>
          <w:szCs w:val="22"/>
          <w:lang w:val="es-ES"/>
        </w:rPr>
        <w:t>propuso que el Consejo de Derechos Humanos alentara a los Estados a entablar un diálogo fructífero y sostenido con los pueblos i</w:t>
      </w:r>
    </w:p>
    <w:p w14:paraId="533C6E4F" w14:textId="6EBAE24C" w:rsidR="00C24B50" w:rsidRPr="008279E7" w:rsidRDefault="00753B64">
      <w:pPr>
        <w:spacing w:line="276" w:lineRule="auto"/>
        <w:ind w:right="-1"/>
        <w:jc w:val="both"/>
        <w:rPr>
          <w:kern w:val="0"/>
          <w:sz w:val="22"/>
          <w:szCs w:val="22"/>
          <w:lang w:val="es-ES"/>
          <w14:ligatures w14:val="none"/>
        </w:rPr>
      </w:pPr>
      <w:proofErr w:type="spellStart"/>
      <w:r w:rsidRPr="008279E7">
        <w:rPr>
          <w:sz w:val="22"/>
          <w:szCs w:val="22"/>
          <w:lang w:val="es-ES"/>
        </w:rPr>
        <w:t>ndígenas</w:t>
      </w:r>
      <w:proofErr w:type="spellEnd"/>
      <w:r w:rsidRPr="008279E7">
        <w:rPr>
          <w:sz w:val="22"/>
          <w:szCs w:val="22"/>
          <w:lang w:val="es-ES"/>
        </w:rPr>
        <w:t>, los académicos, la sociedad civil y otros actores públicos y privados para adoptar y aplicar el Plan de Acción Mundial del Decenio Internacional de las Lenguas Indígenas, teniendo en cuenta el amplio espectro de derechos humanos implicados en la promoción y el cumplimiento de los derechos lingüísticos indígenas. El Mecanismo de Expertos invitó al Consejo a alentar a los Estados y a la UNESCO a adoptar medidas específicas para aplicar el Plan de Acción Mundial a nivel local y nacional de una manera culturalmente apropiada y en estrecha consulta y cooperación con los Pueblos Indígenas. A tal efecto, los Estados y la UNESCO deberían asignar la financiación adecuada. El Mecanismo de Expertos propuso además que la UNESCO establezca un mecanismo dentro de la UNESCO adaptado a los Pueblos Indígenas y compuesto por ellos, y organice una sesión anual sobre la consecución del Decenio Internacional de las Lenguas Indígenas, garantizando la participación plena y significativa de los Pueblos Indígenas en el proceso de diseño y posterior aplicación de estrategias, iniciativas, políticas y legislación.</w:t>
      </w:r>
    </w:p>
    <w:p w14:paraId="5060A5A3" w14:textId="541897FD" w:rsidR="00C24B50" w:rsidRPr="008279E7" w:rsidRDefault="00AE1C8A">
      <w:pPr>
        <w:spacing w:line="276" w:lineRule="auto"/>
        <w:ind w:right="-1"/>
        <w:jc w:val="both"/>
        <w:rPr>
          <w:kern w:val="0"/>
          <w:sz w:val="22"/>
          <w:szCs w:val="22"/>
          <w:lang w:val="es-ES"/>
          <w14:ligatures w14:val="none"/>
        </w:rPr>
      </w:pPr>
      <w:r w:rsidRPr="008279E7">
        <w:rPr>
          <w:kern w:val="0"/>
          <w:sz w:val="22"/>
          <w:szCs w:val="22"/>
          <w:lang w:val="es-ES"/>
          <w14:ligatures w14:val="none"/>
        </w:rPr>
        <w:t>El Decenio Internacional de las Lenguas Indígenas (DILI)</w:t>
      </w:r>
      <w:r w:rsidR="00F76F68" w:rsidRPr="008279E7">
        <w:rPr>
          <w:kern w:val="0"/>
          <w:sz w:val="22"/>
          <w:szCs w:val="22"/>
          <w:lang w:val="es-ES"/>
          <w14:ligatures w14:val="none"/>
        </w:rPr>
        <w:t xml:space="preserve">, que abarca el </w:t>
      </w:r>
      <w:r w:rsidR="00A70617" w:rsidRPr="008279E7">
        <w:rPr>
          <w:kern w:val="0"/>
          <w:sz w:val="22"/>
          <w:szCs w:val="22"/>
          <w:lang w:val="es-ES"/>
          <w14:ligatures w14:val="none"/>
        </w:rPr>
        <w:t xml:space="preserve">período 2022-2032, </w:t>
      </w:r>
      <w:r w:rsidR="00490C9A" w:rsidRPr="008279E7">
        <w:rPr>
          <w:kern w:val="0"/>
          <w:sz w:val="22"/>
          <w:szCs w:val="22"/>
          <w:lang w:val="es-ES"/>
          <w14:ligatures w14:val="none"/>
        </w:rPr>
        <w:t xml:space="preserve">exige un </w:t>
      </w:r>
      <w:r w:rsidR="004016EC" w:rsidRPr="008279E7">
        <w:rPr>
          <w:kern w:val="0"/>
          <w:sz w:val="22"/>
          <w:szCs w:val="22"/>
          <w:lang w:val="es-ES"/>
          <w14:ligatures w14:val="none"/>
        </w:rPr>
        <w:t xml:space="preserve">enfoque coherente y bien coordinado para lograr el máximo </w:t>
      </w:r>
      <w:r w:rsidR="00F74914" w:rsidRPr="008279E7">
        <w:rPr>
          <w:kern w:val="0"/>
          <w:sz w:val="22"/>
          <w:szCs w:val="22"/>
          <w:lang w:val="es-ES"/>
          <w14:ligatures w14:val="none"/>
        </w:rPr>
        <w:t xml:space="preserve">impacto </w:t>
      </w:r>
      <w:r w:rsidR="004016EC" w:rsidRPr="008279E7">
        <w:rPr>
          <w:kern w:val="0"/>
          <w:sz w:val="22"/>
          <w:szCs w:val="22"/>
          <w:lang w:val="es-ES"/>
          <w14:ligatures w14:val="none"/>
        </w:rPr>
        <w:t xml:space="preserve">positivo y cambio social con </w:t>
      </w:r>
      <w:r w:rsidR="00174244" w:rsidRPr="008279E7">
        <w:rPr>
          <w:kern w:val="0"/>
          <w:sz w:val="22"/>
          <w:szCs w:val="22"/>
          <w:lang w:val="es-ES"/>
          <w14:ligatures w14:val="none"/>
        </w:rPr>
        <w:t xml:space="preserve">respecto a </w:t>
      </w:r>
      <w:r w:rsidR="004016EC" w:rsidRPr="008279E7">
        <w:rPr>
          <w:kern w:val="0"/>
          <w:sz w:val="22"/>
          <w:szCs w:val="22"/>
          <w:lang w:val="es-ES"/>
          <w14:ligatures w14:val="none"/>
        </w:rPr>
        <w:t xml:space="preserve">la </w:t>
      </w:r>
      <w:r w:rsidR="00174244" w:rsidRPr="008279E7">
        <w:rPr>
          <w:kern w:val="0"/>
          <w:sz w:val="22"/>
          <w:szCs w:val="22"/>
          <w:lang w:val="es-ES"/>
          <w14:ligatures w14:val="none"/>
        </w:rPr>
        <w:t xml:space="preserve">integración </w:t>
      </w:r>
      <w:r w:rsidR="004016EC" w:rsidRPr="008279E7">
        <w:rPr>
          <w:kern w:val="0"/>
          <w:sz w:val="22"/>
          <w:szCs w:val="22"/>
          <w:lang w:val="es-ES"/>
          <w14:ligatures w14:val="none"/>
        </w:rPr>
        <w:t>de las lenguas indígenas</w:t>
      </w:r>
      <w:r w:rsidR="00174244" w:rsidRPr="008279E7">
        <w:rPr>
          <w:kern w:val="0"/>
          <w:sz w:val="22"/>
          <w:szCs w:val="22"/>
          <w:lang w:val="es-ES"/>
          <w14:ligatures w14:val="none"/>
        </w:rPr>
        <w:t xml:space="preserve">. </w:t>
      </w:r>
      <w:r w:rsidR="004B1F75" w:rsidRPr="008279E7">
        <w:rPr>
          <w:kern w:val="0"/>
          <w:sz w:val="22"/>
          <w:szCs w:val="22"/>
          <w:lang w:val="es-ES"/>
          <w14:ligatures w14:val="none"/>
        </w:rPr>
        <w:t xml:space="preserve">El </w:t>
      </w:r>
      <w:r w:rsidR="00DE20C5" w:rsidRPr="008279E7">
        <w:rPr>
          <w:kern w:val="0"/>
          <w:sz w:val="22"/>
          <w:szCs w:val="22"/>
          <w:lang w:val="es-ES"/>
          <w14:ligatures w14:val="none"/>
        </w:rPr>
        <w:t xml:space="preserve">Plan de Acción Mundial del Decenio proporciona a </w:t>
      </w:r>
      <w:r w:rsidR="0060668B" w:rsidRPr="008279E7">
        <w:rPr>
          <w:kern w:val="0"/>
          <w:sz w:val="22"/>
          <w:szCs w:val="22"/>
          <w:lang w:val="es-ES"/>
          <w14:ligatures w14:val="none"/>
        </w:rPr>
        <w:t xml:space="preserve">las partes interesadas </w:t>
      </w:r>
      <w:r w:rsidR="00FC6BDD" w:rsidRPr="008279E7">
        <w:rPr>
          <w:kern w:val="0"/>
          <w:sz w:val="22"/>
          <w:szCs w:val="22"/>
          <w:lang w:val="es-ES"/>
          <w14:ligatures w14:val="none"/>
        </w:rPr>
        <w:t xml:space="preserve">los principios esenciales para emprender una acción conjunta con la visión de que los </w:t>
      </w:r>
      <w:r w:rsidR="008279E7">
        <w:rPr>
          <w:kern w:val="0"/>
          <w:sz w:val="22"/>
          <w:szCs w:val="22"/>
          <w:lang w:val="es-ES"/>
          <w14:ligatures w14:val="none"/>
        </w:rPr>
        <w:t>P</w:t>
      </w:r>
      <w:r w:rsidR="00FC6BDD" w:rsidRPr="008279E7">
        <w:rPr>
          <w:kern w:val="0"/>
          <w:sz w:val="22"/>
          <w:szCs w:val="22"/>
          <w:lang w:val="es-ES"/>
          <w14:ligatures w14:val="none"/>
        </w:rPr>
        <w:t xml:space="preserve">ueblos </w:t>
      </w:r>
      <w:r w:rsidR="008279E7">
        <w:rPr>
          <w:kern w:val="0"/>
          <w:sz w:val="22"/>
          <w:szCs w:val="22"/>
          <w:lang w:val="es-ES"/>
          <w14:ligatures w14:val="none"/>
        </w:rPr>
        <w:t>I</w:t>
      </w:r>
      <w:r w:rsidR="008279E7" w:rsidRPr="008279E7">
        <w:rPr>
          <w:kern w:val="0"/>
          <w:sz w:val="22"/>
          <w:szCs w:val="22"/>
          <w:lang w:val="es-ES"/>
          <w14:ligatures w14:val="none"/>
        </w:rPr>
        <w:t>ndígenas</w:t>
      </w:r>
      <w:r w:rsidR="00FC6BDD" w:rsidRPr="008279E7">
        <w:rPr>
          <w:kern w:val="0"/>
          <w:sz w:val="22"/>
          <w:szCs w:val="22"/>
          <w:lang w:val="es-ES"/>
          <w14:ligatures w14:val="none"/>
        </w:rPr>
        <w:t xml:space="preserve"> confíen sus lenguas a las generaciones futuras creando una sociedad mejor para </w:t>
      </w:r>
      <w:r w:rsidR="003910C7" w:rsidRPr="008279E7">
        <w:rPr>
          <w:kern w:val="0"/>
          <w:sz w:val="22"/>
          <w:szCs w:val="22"/>
          <w:lang w:val="es-ES"/>
          <w14:ligatures w14:val="none"/>
        </w:rPr>
        <w:t xml:space="preserve">todos. Se </w:t>
      </w:r>
      <w:r w:rsidR="006A6E02" w:rsidRPr="008279E7">
        <w:rPr>
          <w:kern w:val="0"/>
          <w:sz w:val="22"/>
          <w:szCs w:val="22"/>
          <w:lang w:val="es-ES"/>
          <w14:ligatures w14:val="none"/>
        </w:rPr>
        <w:t xml:space="preserve">espera que las prioridades mundiales, las </w:t>
      </w:r>
      <w:r w:rsidR="005C0DBB" w:rsidRPr="008279E7">
        <w:rPr>
          <w:kern w:val="0"/>
          <w:sz w:val="22"/>
          <w:szCs w:val="22"/>
          <w:lang w:val="es-ES"/>
          <w14:ligatures w14:val="none"/>
        </w:rPr>
        <w:t xml:space="preserve">normas </w:t>
      </w:r>
      <w:r w:rsidR="006A6E02" w:rsidRPr="008279E7">
        <w:rPr>
          <w:kern w:val="0"/>
          <w:sz w:val="22"/>
          <w:szCs w:val="22"/>
          <w:lang w:val="es-ES"/>
          <w14:ligatures w14:val="none"/>
        </w:rPr>
        <w:t xml:space="preserve">internacionales y las prácticas </w:t>
      </w:r>
      <w:r w:rsidR="00594F74" w:rsidRPr="008279E7">
        <w:rPr>
          <w:kern w:val="0"/>
          <w:sz w:val="22"/>
          <w:szCs w:val="22"/>
          <w:lang w:val="es-ES"/>
          <w14:ligatures w14:val="none"/>
        </w:rPr>
        <w:t xml:space="preserve">se </w:t>
      </w:r>
      <w:r w:rsidR="006A6E02" w:rsidRPr="008279E7">
        <w:rPr>
          <w:kern w:val="0"/>
          <w:sz w:val="22"/>
          <w:szCs w:val="22"/>
          <w:lang w:val="es-ES"/>
          <w14:ligatures w14:val="none"/>
        </w:rPr>
        <w:t xml:space="preserve">traduzcan en marcos </w:t>
      </w:r>
      <w:r w:rsidR="00594F74" w:rsidRPr="008279E7">
        <w:rPr>
          <w:kern w:val="0"/>
          <w:sz w:val="22"/>
          <w:szCs w:val="22"/>
          <w:lang w:val="es-ES"/>
          <w14:ligatures w14:val="none"/>
        </w:rPr>
        <w:t xml:space="preserve">y acciones </w:t>
      </w:r>
      <w:r w:rsidR="006A6E02" w:rsidRPr="008279E7">
        <w:rPr>
          <w:kern w:val="0"/>
          <w:sz w:val="22"/>
          <w:szCs w:val="22"/>
          <w:lang w:val="es-ES"/>
          <w14:ligatures w14:val="none"/>
        </w:rPr>
        <w:t xml:space="preserve">a nivel regional, nacional y local.  </w:t>
      </w:r>
    </w:p>
    <w:p w14:paraId="26BF4F5C" w14:textId="77777777" w:rsidR="00C24B50" w:rsidRPr="008279E7" w:rsidRDefault="00AE1C8A">
      <w:pPr>
        <w:spacing w:line="276" w:lineRule="auto"/>
        <w:ind w:right="-1"/>
        <w:jc w:val="both"/>
        <w:rPr>
          <w:kern w:val="0"/>
          <w:sz w:val="22"/>
          <w:szCs w:val="22"/>
          <w:lang w:val="es-ES"/>
          <w14:ligatures w14:val="none"/>
        </w:rPr>
      </w:pPr>
      <w:r w:rsidRPr="008279E7">
        <w:rPr>
          <w:kern w:val="0"/>
          <w:sz w:val="22"/>
          <w:szCs w:val="22"/>
          <w:lang w:val="es-ES"/>
          <w14:ligatures w14:val="none"/>
        </w:rPr>
        <w:t xml:space="preserve">A medida que el </w:t>
      </w:r>
      <w:r w:rsidR="00CC1217" w:rsidRPr="008279E7">
        <w:rPr>
          <w:kern w:val="0"/>
          <w:sz w:val="22"/>
          <w:szCs w:val="22"/>
          <w:lang w:val="es-ES"/>
          <w14:ligatures w14:val="none"/>
        </w:rPr>
        <w:t xml:space="preserve">Decenio </w:t>
      </w:r>
      <w:r w:rsidR="00337763" w:rsidRPr="008279E7">
        <w:rPr>
          <w:kern w:val="0"/>
          <w:sz w:val="22"/>
          <w:szCs w:val="22"/>
          <w:lang w:val="es-ES"/>
          <w14:ligatures w14:val="none"/>
        </w:rPr>
        <w:t xml:space="preserve">avanza </w:t>
      </w:r>
      <w:r w:rsidR="00D9197F" w:rsidRPr="008279E7">
        <w:rPr>
          <w:kern w:val="0"/>
          <w:sz w:val="22"/>
          <w:szCs w:val="22"/>
          <w:lang w:val="es-ES"/>
          <w14:ligatures w14:val="none"/>
        </w:rPr>
        <w:t xml:space="preserve">hacia el final de </w:t>
      </w:r>
      <w:r w:rsidR="00CF64AB" w:rsidRPr="008279E7">
        <w:rPr>
          <w:kern w:val="0"/>
          <w:sz w:val="22"/>
          <w:szCs w:val="22"/>
          <w:lang w:val="es-ES"/>
          <w14:ligatures w14:val="none"/>
        </w:rPr>
        <w:t xml:space="preserve">sus </w:t>
      </w:r>
      <w:r w:rsidR="00D9197F" w:rsidRPr="008279E7">
        <w:rPr>
          <w:kern w:val="0"/>
          <w:sz w:val="22"/>
          <w:szCs w:val="22"/>
          <w:lang w:val="es-ES"/>
          <w14:ligatures w14:val="none"/>
        </w:rPr>
        <w:t>tres primeros años</w:t>
      </w:r>
      <w:r w:rsidR="001A3660" w:rsidRPr="008279E7">
        <w:rPr>
          <w:kern w:val="0"/>
          <w:sz w:val="22"/>
          <w:szCs w:val="22"/>
          <w:lang w:val="es-ES"/>
          <w14:ligatures w14:val="none"/>
        </w:rPr>
        <w:t xml:space="preserve">, </w:t>
      </w:r>
      <w:r w:rsidR="00424784" w:rsidRPr="008279E7">
        <w:rPr>
          <w:kern w:val="0"/>
          <w:sz w:val="22"/>
          <w:szCs w:val="22"/>
          <w:lang w:val="es-ES"/>
          <w14:ligatures w14:val="none"/>
        </w:rPr>
        <w:t xml:space="preserve">resulta </w:t>
      </w:r>
      <w:r w:rsidR="001A3660" w:rsidRPr="008279E7">
        <w:rPr>
          <w:kern w:val="0"/>
          <w:sz w:val="22"/>
          <w:szCs w:val="22"/>
          <w:lang w:val="es-ES"/>
          <w14:ligatures w14:val="none"/>
        </w:rPr>
        <w:t xml:space="preserve">crucial </w:t>
      </w:r>
      <w:r w:rsidR="00A9454A" w:rsidRPr="008279E7">
        <w:rPr>
          <w:kern w:val="0"/>
          <w:sz w:val="22"/>
          <w:szCs w:val="22"/>
          <w:lang w:val="es-ES"/>
          <w14:ligatures w14:val="none"/>
        </w:rPr>
        <w:t xml:space="preserve">hacer balance de los </w:t>
      </w:r>
      <w:r w:rsidR="00D60812" w:rsidRPr="008279E7">
        <w:rPr>
          <w:kern w:val="0"/>
          <w:sz w:val="22"/>
          <w:szCs w:val="22"/>
          <w:lang w:val="es-ES"/>
          <w14:ligatures w14:val="none"/>
        </w:rPr>
        <w:t xml:space="preserve">progresos realizados en la </w:t>
      </w:r>
      <w:r w:rsidR="00E61633" w:rsidRPr="008279E7">
        <w:rPr>
          <w:kern w:val="0"/>
          <w:sz w:val="22"/>
          <w:szCs w:val="22"/>
          <w:lang w:val="es-ES"/>
          <w14:ligatures w14:val="none"/>
        </w:rPr>
        <w:t xml:space="preserve">aplicación </w:t>
      </w:r>
      <w:r w:rsidR="00176D2F" w:rsidRPr="008279E7">
        <w:rPr>
          <w:kern w:val="0"/>
          <w:sz w:val="22"/>
          <w:szCs w:val="22"/>
          <w:lang w:val="es-ES"/>
          <w14:ligatures w14:val="none"/>
        </w:rPr>
        <w:t xml:space="preserve">del Plan de Acción Global del Decenio, </w:t>
      </w:r>
      <w:r w:rsidR="009A7DE0" w:rsidRPr="008279E7">
        <w:rPr>
          <w:kern w:val="0"/>
          <w:sz w:val="22"/>
          <w:szCs w:val="22"/>
          <w:lang w:val="es-ES"/>
          <w14:ligatures w14:val="none"/>
        </w:rPr>
        <w:t>así como de los planes de acción nacionales y locales</w:t>
      </w:r>
      <w:r w:rsidR="00176D2F" w:rsidRPr="008279E7">
        <w:rPr>
          <w:kern w:val="0"/>
          <w:sz w:val="22"/>
          <w:szCs w:val="22"/>
          <w:lang w:val="es-ES"/>
          <w14:ligatures w14:val="none"/>
        </w:rPr>
        <w:t xml:space="preserve">. </w:t>
      </w:r>
      <w:r w:rsidR="00B404C6" w:rsidRPr="008279E7">
        <w:rPr>
          <w:kern w:val="0"/>
          <w:sz w:val="22"/>
          <w:szCs w:val="22"/>
          <w:lang w:val="es-ES"/>
          <w14:ligatures w14:val="none"/>
        </w:rPr>
        <w:t xml:space="preserve">Esta coyuntura </w:t>
      </w:r>
      <w:r w:rsidR="008C7B78" w:rsidRPr="008279E7">
        <w:rPr>
          <w:kern w:val="0"/>
          <w:sz w:val="22"/>
          <w:szCs w:val="22"/>
          <w:lang w:val="es-ES"/>
          <w14:ligatures w14:val="none"/>
        </w:rPr>
        <w:t xml:space="preserve">ofrece </w:t>
      </w:r>
      <w:r w:rsidR="00B404C6" w:rsidRPr="008279E7">
        <w:rPr>
          <w:kern w:val="0"/>
          <w:sz w:val="22"/>
          <w:szCs w:val="22"/>
          <w:lang w:val="es-ES"/>
          <w14:ligatures w14:val="none"/>
        </w:rPr>
        <w:t xml:space="preserve">la </w:t>
      </w:r>
      <w:r w:rsidR="00CD637B" w:rsidRPr="008279E7">
        <w:rPr>
          <w:kern w:val="0"/>
          <w:sz w:val="22"/>
          <w:szCs w:val="22"/>
          <w:lang w:val="es-ES"/>
          <w14:ligatures w14:val="none"/>
        </w:rPr>
        <w:t xml:space="preserve">oportunidad de </w:t>
      </w:r>
      <w:r w:rsidR="009A0575" w:rsidRPr="008279E7">
        <w:rPr>
          <w:kern w:val="0"/>
          <w:sz w:val="22"/>
          <w:szCs w:val="22"/>
          <w:lang w:val="es-ES"/>
          <w14:ligatures w14:val="none"/>
        </w:rPr>
        <w:lastRenderedPageBreak/>
        <w:t xml:space="preserve">reflexionar </w:t>
      </w:r>
      <w:r w:rsidR="00CD637B" w:rsidRPr="008279E7">
        <w:rPr>
          <w:kern w:val="0"/>
          <w:sz w:val="22"/>
          <w:szCs w:val="22"/>
          <w:lang w:val="es-ES"/>
          <w14:ligatures w14:val="none"/>
        </w:rPr>
        <w:t xml:space="preserve">sobre </w:t>
      </w:r>
      <w:r w:rsidR="00EB7FAE" w:rsidRPr="008279E7">
        <w:rPr>
          <w:kern w:val="0"/>
          <w:sz w:val="22"/>
          <w:szCs w:val="22"/>
          <w:lang w:val="es-ES"/>
          <w14:ligatures w14:val="none"/>
        </w:rPr>
        <w:t xml:space="preserve">las </w:t>
      </w:r>
      <w:r w:rsidR="009308F9" w:rsidRPr="008279E7">
        <w:rPr>
          <w:kern w:val="0"/>
          <w:sz w:val="22"/>
          <w:szCs w:val="22"/>
          <w:lang w:val="es-ES"/>
          <w14:ligatures w14:val="none"/>
        </w:rPr>
        <w:t xml:space="preserve">implicaciones </w:t>
      </w:r>
      <w:r w:rsidR="00B404C6" w:rsidRPr="008279E7">
        <w:rPr>
          <w:kern w:val="0"/>
          <w:sz w:val="22"/>
          <w:szCs w:val="22"/>
          <w:lang w:val="es-ES"/>
          <w14:ligatures w14:val="none"/>
        </w:rPr>
        <w:t>más</w:t>
      </w:r>
      <w:r w:rsidR="009308F9" w:rsidRPr="008279E7">
        <w:rPr>
          <w:kern w:val="0"/>
          <w:sz w:val="22"/>
          <w:szCs w:val="22"/>
          <w:lang w:val="es-ES"/>
          <w14:ligatures w14:val="none"/>
        </w:rPr>
        <w:t xml:space="preserve"> amplias de estas </w:t>
      </w:r>
      <w:r w:rsidR="00EF0E02" w:rsidRPr="008279E7">
        <w:rPr>
          <w:kern w:val="0"/>
          <w:sz w:val="22"/>
          <w:szCs w:val="22"/>
          <w:lang w:val="es-ES"/>
          <w14:ligatures w14:val="none"/>
        </w:rPr>
        <w:t>iniciativas</w:t>
      </w:r>
      <w:r w:rsidR="009308F9" w:rsidRPr="008279E7">
        <w:rPr>
          <w:kern w:val="0"/>
          <w:sz w:val="22"/>
          <w:szCs w:val="22"/>
          <w:lang w:val="es-ES"/>
          <w14:ligatures w14:val="none"/>
        </w:rPr>
        <w:t xml:space="preserve">, </w:t>
      </w:r>
      <w:r w:rsidR="004D0031" w:rsidRPr="008279E7">
        <w:rPr>
          <w:kern w:val="0"/>
          <w:sz w:val="22"/>
          <w:szCs w:val="22"/>
          <w:lang w:val="es-ES"/>
          <w14:ligatures w14:val="none"/>
        </w:rPr>
        <w:t xml:space="preserve">especialmente </w:t>
      </w:r>
      <w:r w:rsidR="00E33D4E" w:rsidRPr="008279E7">
        <w:rPr>
          <w:kern w:val="0"/>
          <w:sz w:val="22"/>
          <w:szCs w:val="22"/>
          <w:lang w:val="es-ES"/>
          <w14:ligatures w14:val="none"/>
        </w:rPr>
        <w:t xml:space="preserve">a través </w:t>
      </w:r>
      <w:r w:rsidR="009460BE" w:rsidRPr="008279E7">
        <w:rPr>
          <w:kern w:val="0"/>
          <w:sz w:val="22"/>
          <w:szCs w:val="22"/>
          <w:lang w:val="es-ES"/>
          <w14:ligatures w14:val="none"/>
        </w:rPr>
        <w:t xml:space="preserve">del </w:t>
      </w:r>
      <w:r w:rsidR="00CE24F4" w:rsidRPr="008279E7">
        <w:rPr>
          <w:kern w:val="0"/>
          <w:sz w:val="22"/>
          <w:szCs w:val="22"/>
          <w:lang w:val="es-ES"/>
          <w14:ligatures w14:val="none"/>
        </w:rPr>
        <w:t xml:space="preserve">prisma de las consideraciones de </w:t>
      </w:r>
      <w:r w:rsidR="009460BE" w:rsidRPr="008279E7">
        <w:rPr>
          <w:kern w:val="0"/>
          <w:sz w:val="22"/>
          <w:szCs w:val="22"/>
          <w:lang w:val="es-ES"/>
          <w14:ligatures w14:val="none"/>
        </w:rPr>
        <w:t>derechos humanos</w:t>
      </w:r>
      <w:r w:rsidR="00F03647" w:rsidRPr="008279E7">
        <w:rPr>
          <w:kern w:val="0"/>
          <w:sz w:val="22"/>
          <w:szCs w:val="22"/>
          <w:lang w:val="es-ES"/>
          <w14:ligatures w14:val="none"/>
        </w:rPr>
        <w:t xml:space="preserve">. </w:t>
      </w:r>
    </w:p>
    <w:p w14:paraId="14543A8A" w14:textId="77777777" w:rsidR="00C24B50" w:rsidRPr="008279E7" w:rsidRDefault="00AE1C8A">
      <w:pPr>
        <w:jc w:val="both"/>
        <w:rPr>
          <w:rFonts w:eastAsia="Times New Roman"/>
          <w:sz w:val="22"/>
          <w:szCs w:val="22"/>
          <w:lang w:val="es-ES"/>
        </w:rPr>
      </w:pPr>
      <w:r w:rsidRPr="008279E7">
        <w:rPr>
          <w:rFonts w:eastAsia="Times New Roman"/>
          <w:sz w:val="22"/>
          <w:szCs w:val="22"/>
          <w:lang w:val="es-ES"/>
        </w:rPr>
        <w:t xml:space="preserve">Las lenguas indígenas también ofrecen profundos conocimientos ecológicos, apoyan una gobernanza de los recursos naturales eficaz y culturalmente sensible y promueven una gestión medioambiental integrada y holística, que son fundamentales para aplicar el recientemente aprobado Marco Mundial para la Diversidad Biológica de Kunming-Montreal. Para aprovechar plenamente estos conocimientos, la elaboración de la hoja de ruta del Programa de Trabajo Conjunto sobre el vínculo entre Diversidad Cultural y Diversidad </w:t>
      </w:r>
      <w:r w:rsidRPr="008279E7">
        <w:rPr>
          <w:rFonts w:eastAsia="Times New Roman"/>
          <w:sz w:val="22"/>
          <w:szCs w:val="22"/>
          <w:lang w:val="es-ES"/>
        </w:rPr>
        <w:t>Biológica debería incorporar los principios del Decenio Internacional de las Lenguas Indígenas en apoyo de los esfuerzos de conservación de la biodiversidad.</w:t>
      </w:r>
    </w:p>
    <w:p w14:paraId="7E5689DC" w14:textId="5D5E9D08" w:rsidR="00C24B50" w:rsidRPr="008279E7" w:rsidRDefault="00AE1C8A">
      <w:pPr>
        <w:spacing w:line="276" w:lineRule="auto"/>
        <w:ind w:right="-1"/>
        <w:jc w:val="both"/>
        <w:rPr>
          <w:kern w:val="0"/>
          <w:sz w:val="22"/>
          <w:szCs w:val="22"/>
          <w:lang w:val="es-ES"/>
          <w14:ligatures w14:val="none"/>
        </w:rPr>
      </w:pPr>
      <w:r w:rsidRPr="008279E7">
        <w:rPr>
          <w:kern w:val="0"/>
          <w:sz w:val="22"/>
          <w:szCs w:val="22"/>
          <w:lang w:val="es-ES"/>
          <w14:ligatures w14:val="none"/>
        </w:rPr>
        <w:t>Además</w:t>
      </w:r>
      <w:r w:rsidR="00F61AE7" w:rsidRPr="008279E7">
        <w:rPr>
          <w:kern w:val="0"/>
          <w:sz w:val="22"/>
          <w:szCs w:val="22"/>
          <w:lang w:val="es-ES"/>
          <w14:ligatures w14:val="none"/>
        </w:rPr>
        <w:t xml:space="preserve">, es </w:t>
      </w:r>
      <w:r w:rsidR="00210BDB" w:rsidRPr="008279E7">
        <w:rPr>
          <w:kern w:val="0"/>
          <w:sz w:val="22"/>
          <w:szCs w:val="22"/>
          <w:lang w:val="es-ES"/>
          <w14:ligatures w14:val="none"/>
        </w:rPr>
        <w:t xml:space="preserve">esencial </w:t>
      </w:r>
      <w:r w:rsidRPr="008279E7">
        <w:rPr>
          <w:kern w:val="0"/>
          <w:sz w:val="22"/>
          <w:szCs w:val="22"/>
          <w:lang w:val="es-ES"/>
          <w14:ligatures w14:val="none"/>
        </w:rPr>
        <w:t xml:space="preserve">abordar los </w:t>
      </w:r>
      <w:r w:rsidR="00060C04" w:rsidRPr="008279E7">
        <w:rPr>
          <w:kern w:val="0"/>
          <w:sz w:val="22"/>
          <w:szCs w:val="22"/>
          <w:lang w:val="es-ES"/>
          <w14:ligatures w14:val="none"/>
        </w:rPr>
        <w:t xml:space="preserve">retos </w:t>
      </w:r>
      <w:r w:rsidR="00210BDB" w:rsidRPr="008279E7">
        <w:rPr>
          <w:kern w:val="0"/>
          <w:sz w:val="22"/>
          <w:szCs w:val="22"/>
          <w:lang w:val="es-ES"/>
          <w14:ligatures w14:val="none"/>
        </w:rPr>
        <w:t xml:space="preserve">encontrados </w:t>
      </w:r>
      <w:r w:rsidR="007E268B" w:rsidRPr="008279E7">
        <w:rPr>
          <w:kern w:val="0"/>
          <w:sz w:val="22"/>
          <w:szCs w:val="22"/>
          <w:lang w:val="es-ES"/>
          <w14:ligatures w14:val="none"/>
        </w:rPr>
        <w:t xml:space="preserve">durante la aplicación de </w:t>
      </w:r>
      <w:r w:rsidR="00F61AE7" w:rsidRPr="008279E7">
        <w:rPr>
          <w:kern w:val="0"/>
          <w:sz w:val="22"/>
          <w:szCs w:val="22"/>
          <w:lang w:val="es-ES"/>
          <w14:ligatures w14:val="none"/>
        </w:rPr>
        <w:t xml:space="preserve">los </w:t>
      </w:r>
      <w:r w:rsidR="009A7DE0" w:rsidRPr="008279E7">
        <w:rPr>
          <w:kern w:val="0"/>
          <w:sz w:val="22"/>
          <w:szCs w:val="22"/>
          <w:lang w:val="es-ES"/>
          <w14:ligatures w14:val="none"/>
        </w:rPr>
        <w:t>Planes de</w:t>
      </w:r>
      <w:r w:rsidR="00F61AE7" w:rsidRPr="008279E7">
        <w:rPr>
          <w:kern w:val="0"/>
          <w:sz w:val="22"/>
          <w:szCs w:val="22"/>
          <w:lang w:val="es-ES"/>
          <w14:ligatures w14:val="none"/>
        </w:rPr>
        <w:t xml:space="preserve"> Acción </w:t>
      </w:r>
      <w:r w:rsidR="00060C04" w:rsidRPr="008279E7">
        <w:rPr>
          <w:kern w:val="0"/>
          <w:sz w:val="22"/>
          <w:szCs w:val="22"/>
          <w:lang w:val="es-ES"/>
          <w14:ligatures w14:val="none"/>
        </w:rPr>
        <w:t xml:space="preserve">Global </w:t>
      </w:r>
      <w:r w:rsidR="009A7DE0" w:rsidRPr="008279E7">
        <w:rPr>
          <w:kern w:val="0"/>
          <w:sz w:val="22"/>
          <w:szCs w:val="22"/>
          <w:lang w:val="es-ES"/>
          <w14:ligatures w14:val="none"/>
        </w:rPr>
        <w:t xml:space="preserve">y Nacional </w:t>
      </w:r>
      <w:r w:rsidR="007E268B" w:rsidRPr="008279E7">
        <w:rPr>
          <w:kern w:val="0"/>
          <w:sz w:val="22"/>
          <w:szCs w:val="22"/>
          <w:lang w:val="es-ES"/>
          <w14:ligatures w14:val="none"/>
        </w:rPr>
        <w:t xml:space="preserve">y desarrollar las </w:t>
      </w:r>
      <w:r w:rsidR="00060C04" w:rsidRPr="008279E7">
        <w:rPr>
          <w:kern w:val="0"/>
          <w:sz w:val="22"/>
          <w:szCs w:val="22"/>
          <w:lang w:val="es-ES"/>
          <w14:ligatures w14:val="none"/>
        </w:rPr>
        <w:t xml:space="preserve">estrategias correspondientes </w:t>
      </w:r>
      <w:r w:rsidR="007D7420" w:rsidRPr="008279E7">
        <w:rPr>
          <w:kern w:val="0"/>
          <w:sz w:val="22"/>
          <w:szCs w:val="22"/>
          <w:lang w:val="es-ES"/>
          <w14:ligatures w14:val="none"/>
        </w:rPr>
        <w:t>para superarlos</w:t>
      </w:r>
      <w:r w:rsidR="00060C04" w:rsidRPr="008279E7">
        <w:rPr>
          <w:kern w:val="0"/>
          <w:sz w:val="22"/>
          <w:szCs w:val="22"/>
          <w:lang w:val="es-ES"/>
          <w14:ligatures w14:val="none"/>
        </w:rPr>
        <w:t xml:space="preserve">. Cabe </w:t>
      </w:r>
      <w:r w:rsidR="009D3A1D" w:rsidRPr="008279E7">
        <w:rPr>
          <w:kern w:val="0"/>
          <w:sz w:val="22"/>
          <w:szCs w:val="22"/>
          <w:lang w:val="es-ES"/>
          <w14:ligatures w14:val="none"/>
        </w:rPr>
        <w:t xml:space="preserve">señalar que </w:t>
      </w:r>
      <w:r w:rsidR="00972931" w:rsidRPr="008279E7">
        <w:rPr>
          <w:kern w:val="0"/>
          <w:sz w:val="22"/>
          <w:szCs w:val="22"/>
          <w:lang w:val="es-ES"/>
          <w14:ligatures w14:val="none"/>
        </w:rPr>
        <w:t xml:space="preserve">la responsabilidad principal del éxito de estos esfuerzos recae </w:t>
      </w:r>
      <w:r w:rsidR="001152A5" w:rsidRPr="008279E7">
        <w:rPr>
          <w:kern w:val="0"/>
          <w:sz w:val="22"/>
          <w:szCs w:val="22"/>
          <w:lang w:val="es-ES"/>
          <w14:ligatures w14:val="none"/>
        </w:rPr>
        <w:t>en los Estados Miembros y los Pueblos</w:t>
      </w:r>
      <w:r w:rsidR="008279E7">
        <w:rPr>
          <w:kern w:val="0"/>
          <w:sz w:val="22"/>
          <w:szCs w:val="22"/>
          <w:lang w:val="es-ES"/>
          <w14:ligatures w14:val="none"/>
        </w:rPr>
        <w:t xml:space="preserve"> </w:t>
      </w:r>
      <w:r w:rsidR="001152A5" w:rsidRPr="008279E7">
        <w:rPr>
          <w:kern w:val="0"/>
          <w:sz w:val="22"/>
          <w:szCs w:val="22"/>
          <w:lang w:val="es-ES"/>
          <w14:ligatures w14:val="none"/>
        </w:rPr>
        <w:t xml:space="preserve">Indígenas. </w:t>
      </w:r>
      <w:r w:rsidR="00E13ABE" w:rsidRPr="008279E7">
        <w:rPr>
          <w:kern w:val="0"/>
          <w:sz w:val="22"/>
          <w:szCs w:val="22"/>
          <w:lang w:val="es-ES"/>
          <w14:ligatures w14:val="none"/>
        </w:rPr>
        <w:t xml:space="preserve">Para garantizar </w:t>
      </w:r>
      <w:r w:rsidR="00606010" w:rsidRPr="008279E7">
        <w:rPr>
          <w:kern w:val="0"/>
          <w:sz w:val="22"/>
          <w:szCs w:val="22"/>
          <w:lang w:val="es-ES"/>
          <w14:ligatures w14:val="none"/>
        </w:rPr>
        <w:t xml:space="preserve">una evaluación exhaustiva, es crucial incorporar las perspectivas de diversos </w:t>
      </w:r>
      <w:r w:rsidR="00B54859" w:rsidRPr="008279E7">
        <w:rPr>
          <w:kern w:val="0"/>
          <w:sz w:val="22"/>
          <w:szCs w:val="22"/>
          <w:lang w:val="es-ES"/>
          <w14:ligatures w14:val="none"/>
        </w:rPr>
        <w:t xml:space="preserve">actores, incluidas las </w:t>
      </w:r>
      <w:r w:rsidR="00F828A5" w:rsidRPr="008279E7">
        <w:rPr>
          <w:kern w:val="0"/>
          <w:sz w:val="22"/>
          <w:szCs w:val="22"/>
          <w:lang w:val="es-ES"/>
          <w14:ligatures w14:val="none"/>
        </w:rPr>
        <w:t xml:space="preserve">agencias de la ONU, las Instituciones Nacionales de Derechos Humanos, </w:t>
      </w:r>
      <w:r w:rsidR="009A7DE0" w:rsidRPr="008279E7">
        <w:rPr>
          <w:kern w:val="0"/>
          <w:sz w:val="22"/>
          <w:szCs w:val="22"/>
          <w:lang w:val="es-ES"/>
          <w14:ligatures w14:val="none"/>
        </w:rPr>
        <w:t xml:space="preserve">el mundo académico y </w:t>
      </w:r>
      <w:r w:rsidR="000F504D" w:rsidRPr="008279E7">
        <w:rPr>
          <w:kern w:val="0"/>
          <w:sz w:val="22"/>
          <w:szCs w:val="22"/>
          <w:lang w:val="es-ES"/>
          <w14:ligatures w14:val="none"/>
        </w:rPr>
        <w:t>las organizaciones de la sociedad civil</w:t>
      </w:r>
      <w:r w:rsidR="0028229C" w:rsidRPr="008279E7">
        <w:rPr>
          <w:kern w:val="0"/>
          <w:sz w:val="22"/>
          <w:szCs w:val="22"/>
          <w:lang w:val="es-ES"/>
          <w14:ligatures w14:val="none"/>
        </w:rPr>
        <w:t>.</w:t>
      </w:r>
      <w:bookmarkEnd w:id="0"/>
    </w:p>
    <w:p w14:paraId="58F3B2EF" w14:textId="77777777" w:rsidR="00290FDA" w:rsidRPr="008279E7" w:rsidRDefault="00290FDA" w:rsidP="00B53307">
      <w:pPr>
        <w:spacing w:line="276" w:lineRule="auto"/>
        <w:ind w:left="720" w:right="-1"/>
        <w:contextualSpacing/>
        <w:jc w:val="both"/>
        <w:rPr>
          <w:kern w:val="0"/>
          <w:sz w:val="22"/>
          <w:szCs w:val="22"/>
          <w:lang w:val="es-ES"/>
          <w14:ligatures w14:val="none"/>
        </w:rPr>
      </w:pPr>
    </w:p>
    <w:p w14:paraId="182457F6" w14:textId="77777777" w:rsidR="00C24B50" w:rsidRDefault="41212201">
      <w:pPr>
        <w:spacing w:line="276" w:lineRule="auto"/>
        <w:ind w:right="-1"/>
        <w:rPr>
          <w:b/>
          <w:bCs/>
          <w:kern w:val="0"/>
          <w:sz w:val="22"/>
          <w:szCs w:val="22"/>
          <w14:ligatures w14:val="none"/>
        </w:rPr>
      </w:pPr>
      <w:proofErr w:type="spellStart"/>
      <w:r w:rsidRPr="009D732F">
        <w:rPr>
          <w:b/>
          <w:bCs/>
          <w:kern w:val="0"/>
          <w:sz w:val="22"/>
          <w:szCs w:val="22"/>
          <w14:ligatures w14:val="none"/>
        </w:rPr>
        <w:t>Documentos</w:t>
      </w:r>
      <w:proofErr w:type="spellEnd"/>
      <w:r w:rsidRPr="009D732F">
        <w:rPr>
          <w:b/>
          <w:bCs/>
          <w:kern w:val="0"/>
          <w:sz w:val="22"/>
          <w:szCs w:val="22"/>
          <w14:ligatures w14:val="none"/>
        </w:rPr>
        <w:t xml:space="preserve"> de </w:t>
      </w:r>
      <w:proofErr w:type="spellStart"/>
      <w:r w:rsidR="00AE1C8A">
        <w:rPr>
          <w:b/>
          <w:bCs/>
          <w:kern w:val="0"/>
          <w:sz w:val="22"/>
          <w:szCs w:val="22"/>
          <w14:ligatures w14:val="none"/>
        </w:rPr>
        <w:t>referencia</w:t>
      </w:r>
      <w:proofErr w:type="spellEnd"/>
      <w:r w:rsidRPr="009D732F">
        <w:rPr>
          <w:b/>
          <w:bCs/>
          <w:kern w:val="0"/>
          <w:sz w:val="22"/>
          <w:szCs w:val="22"/>
          <w14:ligatures w14:val="none"/>
        </w:rPr>
        <w:t>:</w:t>
      </w:r>
    </w:p>
    <w:p w14:paraId="454F49BD" w14:textId="37C4C274" w:rsidR="00C24B50" w:rsidRPr="008279E7" w:rsidRDefault="00AE1C8A">
      <w:pPr>
        <w:numPr>
          <w:ilvl w:val="0"/>
          <w:numId w:val="1"/>
        </w:numPr>
        <w:spacing w:after="0" w:line="240" w:lineRule="auto"/>
        <w:ind w:right="-1"/>
        <w:contextualSpacing/>
        <w:textAlignment w:val="baseline"/>
        <w:rPr>
          <w:rFonts w:eastAsia="Times New Roman"/>
          <w:kern w:val="0"/>
          <w:sz w:val="22"/>
          <w:szCs w:val="22"/>
          <w:lang w:val="es-ES" w:eastAsia="zh-CN"/>
          <w14:ligatures w14:val="none"/>
        </w:rPr>
      </w:pPr>
      <w:r w:rsidRPr="008279E7">
        <w:rPr>
          <w:rFonts w:eastAsia="Times New Roman"/>
          <w:kern w:val="0"/>
          <w:sz w:val="22"/>
          <w:szCs w:val="22"/>
          <w:lang w:val="es-ES" w:eastAsia="zh-CN"/>
          <w14:ligatures w14:val="none"/>
        </w:rPr>
        <w:t xml:space="preserve">Estudio del MEDPI sobre el </w:t>
      </w:r>
      <w:r w:rsidR="00065FDB" w:rsidRPr="008279E7">
        <w:rPr>
          <w:rFonts w:eastAsia="Times New Roman"/>
          <w:kern w:val="0"/>
          <w:sz w:val="22"/>
          <w:szCs w:val="22"/>
          <w:lang w:val="es-ES" w:eastAsia="zh-CN"/>
          <w14:ligatures w14:val="none"/>
        </w:rPr>
        <w:t xml:space="preserve">papel de las lenguas y la cultura en la promoción y protección de los </w:t>
      </w:r>
      <w:r w:rsidR="00451613" w:rsidRPr="008279E7">
        <w:rPr>
          <w:rFonts w:eastAsia="Times New Roman"/>
          <w:kern w:val="0"/>
          <w:sz w:val="22"/>
          <w:szCs w:val="22"/>
          <w:lang w:val="es-ES" w:eastAsia="zh-CN"/>
          <w14:ligatures w14:val="none"/>
        </w:rPr>
        <w:t xml:space="preserve">derechos y la identidad </w:t>
      </w:r>
      <w:r w:rsidRPr="008279E7">
        <w:rPr>
          <w:rFonts w:eastAsia="Times New Roman"/>
          <w:kern w:val="0"/>
          <w:sz w:val="22"/>
          <w:szCs w:val="22"/>
          <w:lang w:val="es-ES" w:eastAsia="zh-CN"/>
          <w14:ligatures w14:val="none"/>
        </w:rPr>
        <w:t xml:space="preserve">de los </w:t>
      </w:r>
      <w:r w:rsidR="008279E7">
        <w:rPr>
          <w:rFonts w:eastAsia="Times New Roman"/>
          <w:kern w:val="0"/>
          <w:sz w:val="22"/>
          <w:szCs w:val="22"/>
          <w:lang w:val="es-ES" w:eastAsia="zh-CN"/>
          <w14:ligatures w14:val="none"/>
        </w:rPr>
        <w:t>P</w:t>
      </w:r>
      <w:r w:rsidR="00BC7DAA" w:rsidRPr="008279E7">
        <w:rPr>
          <w:rFonts w:eastAsia="Times New Roman"/>
          <w:kern w:val="0"/>
          <w:sz w:val="22"/>
          <w:szCs w:val="22"/>
          <w:lang w:val="es-ES" w:eastAsia="zh-CN"/>
          <w14:ligatures w14:val="none"/>
        </w:rPr>
        <w:t xml:space="preserve">ueblos </w:t>
      </w:r>
      <w:r w:rsidR="008279E7">
        <w:rPr>
          <w:rFonts w:eastAsia="Times New Roman"/>
          <w:kern w:val="0"/>
          <w:sz w:val="22"/>
          <w:szCs w:val="22"/>
          <w:lang w:val="es-ES" w:eastAsia="zh-CN"/>
          <w14:ligatures w14:val="none"/>
        </w:rPr>
        <w:t>I</w:t>
      </w:r>
      <w:r w:rsidR="00BC7DAA" w:rsidRPr="008279E7">
        <w:rPr>
          <w:rFonts w:eastAsia="Times New Roman"/>
          <w:kern w:val="0"/>
          <w:sz w:val="22"/>
          <w:szCs w:val="22"/>
          <w:lang w:val="es-ES" w:eastAsia="zh-CN"/>
          <w14:ligatures w14:val="none"/>
        </w:rPr>
        <w:t xml:space="preserve">ndígenas: </w:t>
      </w:r>
      <w:hyperlink r:id="rId13" w:history="1">
        <w:r w:rsidR="0053550B" w:rsidRPr="008279E7">
          <w:rPr>
            <w:rStyle w:val="Hyperlink"/>
            <w:rFonts w:eastAsia="Times New Roman"/>
            <w:kern w:val="0"/>
            <w:sz w:val="22"/>
            <w:szCs w:val="22"/>
            <w:lang w:val="es-ES" w:eastAsia="zh-CN"/>
            <w14:ligatures w14:val="none"/>
          </w:rPr>
          <w:t>https:</w:t>
        </w:r>
      </w:hyperlink>
      <w:r w:rsidR="00E3116E" w:rsidRPr="008279E7">
        <w:rPr>
          <w:rFonts w:eastAsia="Times New Roman"/>
          <w:kern w:val="0"/>
          <w:sz w:val="22"/>
          <w:szCs w:val="22"/>
          <w:lang w:val="es-ES" w:eastAsia="zh-CN"/>
          <w14:ligatures w14:val="none"/>
        </w:rPr>
        <w:t xml:space="preserve">//documents.un.org/doc/undoc/gen/g12/160/52/pdf/g1216052.pdf?token=PuJTeTc7XoLY5EytRb&amp;fe=true </w:t>
      </w:r>
    </w:p>
    <w:p w14:paraId="0DCCBB8B" w14:textId="77777777" w:rsidR="00C24B50" w:rsidRPr="008279E7" w:rsidRDefault="00AE1C8A">
      <w:pPr>
        <w:numPr>
          <w:ilvl w:val="0"/>
          <w:numId w:val="1"/>
        </w:numPr>
        <w:spacing w:after="0" w:line="240" w:lineRule="auto"/>
        <w:ind w:right="-1"/>
        <w:contextualSpacing/>
        <w:jc w:val="both"/>
        <w:textAlignment w:val="baseline"/>
        <w:rPr>
          <w:rFonts w:eastAsia="Times New Roman"/>
          <w:kern w:val="0"/>
          <w:sz w:val="22"/>
          <w:szCs w:val="22"/>
          <w:lang w:val="es-ES" w:eastAsia="zh-CN"/>
          <w14:ligatures w14:val="none"/>
        </w:rPr>
      </w:pPr>
      <w:hyperlink r:id="rId14" w:history="1">
        <w:r w:rsidR="00247E8A" w:rsidRPr="008279E7">
          <w:rPr>
            <w:color w:val="0563C1" w:themeColor="hyperlink"/>
            <w:kern w:val="0"/>
            <w:sz w:val="22"/>
            <w:szCs w:val="22"/>
            <w:u w:val="single"/>
            <w:lang w:val="es-ES"/>
            <w14:ligatures w14:val="none"/>
          </w:rPr>
          <w:t>Plan de Acción Global</w:t>
        </w:r>
      </w:hyperlink>
      <w:r w:rsidR="00247E8A" w:rsidRPr="008279E7">
        <w:rPr>
          <w:kern w:val="0"/>
          <w:sz w:val="22"/>
          <w:szCs w:val="22"/>
          <w:lang w:val="es-ES"/>
          <w14:ligatures w14:val="none"/>
        </w:rPr>
        <w:t xml:space="preserve"> del Decenio Internacional de las Lenguas Indígenas, UNESCO 2021, 41 CI/INF.14. </w:t>
      </w:r>
    </w:p>
    <w:p w14:paraId="02437BD9" w14:textId="77777777" w:rsidR="00C24B50" w:rsidRPr="008279E7" w:rsidRDefault="00AE1C8A">
      <w:pPr>
        <w:numPr>
          <w:ilvl w:val="0"/>
          <w:numId w:val="1"/>
        </w:numPr>
        <w:spacing w:after="0" w:line="240" w:lineRule="auto"/>
        <w:ind w:right="-1"/>
        <w:contextualSpacing/>
        <w:jc w:val="both"/>
        <w:textAlignment w:val="baseline"/>
        <w:rPr>
          <w:rFonts w:eastAsia="Times New Roman"/>
          <w:kern w:val="0"/>
          <w:sz w:val="22"/>
          <w:szCs w:val="22"/>
          <w:lang w:val="es-ES" w:eastAsia="zh-CN"/>
          <w14:ligatures w14:val="none"/>
        </w:rPr>
      </w:pPr>
      <w:r w:rsidRPr="008279E7">
        <w:rPr>
          <w:rFonts w:eastAsia="Times New Roman"/>
          <w:color w:val="000000"/>
          <w:kern w:val="0"/>
          <w:sz w:val="22"/>
          <w:szCs w:val="22"/>
          <w:lang w:val="es-ES" w:eastAsia="zh-CN"/>
          <w14:ligatures w14:val="none"/>
        </w:rPr>
        <w:t xml:space="preserve">Decenio Internacional de las Lenguas Indígenas, 2022-2032: Plan de Acción Mundial Nota de la Secretaría: Resumen ejecutivo </w:t>
      </w:r>
      <w:hyperlink r:id="rId15" w:tgtFrame="_blank" w:history="1">
        <w:r w:rsidRPr="008279E7">
          <w:rPr>
            <w:rFonts w:eastAsia="Times New Roman"/>
            <w:color w:val="0563C1"/>
            <w:kern w:val="0"/>
            <w:sz w:val="22"/>
            <w:szCs w:val="22"/>
            <w:u w:val="single"/>
            <w:lang w:val="es-ES" w:eastAsia="zh-CN"/>
            <w14:ligatures w14:val="none"/>
          </w:rPr>
          <w:t>AR | EN | ES | FR | RU | ZH</w:t>
        </w:r>
      </w:hyperlink>
      <w:r w:rsidRPr="008279E7">
        <w:rPr>
          <w:rFonts w:eastAsia="Times New Roman"/>
          <w:color w:val="000000"/>
          <w:kern w:val="0"/>
          <w:sz w:val="22"/>
          <w:szCs w:val="22"/>
          <w:lang w:val="es-ES" w:eastAsia="zh-CN"/>
          <w14:ligatures w14:val="none"/>
        </w:rPr>
        <w:t xml:space="preserve"> (E/C.19/2022/5</w:t>
      </w:r>
      <w:r w:rsidRPr="008279E7">
        <w:rPr>
          <w:rFonts w:eastAsia="Times New Roman"/>
          <w:color w:val="000000"/>
          <w:kern w:val="0"/>
          <w:sz w:val="22"/>
          <w:szCs w:val="22"/>
          <w:lang w:val="es-ES" w:eastAsia="zh-CN"/>
          <w14:ligatures w14:val="none"/>
        </w:rPr>
        <w:t xml:space="preserve">) </w:t>
      </w:r>
    </w:p>
    <w:p w14:paraId="71F2D7B8" w14:textId="77777777" w:rsidR="00C24B50" w:rsidRPr="008279E7" w:rsidRDefault="00AE1C8A">
      <w:pPr>
        <w:numPr>
          <w:ilvl w:val="0"/>
          <w:numId w:val="1"/>
        </w:numPr>
        <w:spacing w:after="0" w:line="240" w:lineRule="auto"/>
        <w:ind w:right="-1"/>
        <w:contextualSpacing/>
        <w:jc w:val="both"/>
        <w:textAlignment w:val="baseline"/>
        <w:rPr>
          <w:rFonts w:eastAsia="Times New Roman"/>
          <w:kern w:val="0"/>
          <w:sz w:val="22"/>
          <w:szCs w:val="22"/>
          <w:lang w:val="es-ES" w:eastAsia="zh-CN"/>
          <w14:ligatures w14:val="none"/>
        </w:rPr>
      </w:pPr>
      <w:hyperlink r:id="rId16" w:history="1">
        <w:r w:rsidR="00247E8A" w:rsidRPr="008279E7">
          <w:rPr>
            <w:rFonts w:eastAsia="Times New Roman"/>
            <w:color w:val="0563C1" w:themeColor="hyperlink"/>
            <w:kern w:val="0"/>
            <w:sz w:val="22"/>
            <w:szCs w:val="22"/>
            <w:u w:val="single"/>
            <w:lang w:val="es-ES" w:eastAsia="zh-CN"/>
            <w14:ligatures w14:val="none"/>
          </w:rPr>
          <w:t xml:space="preserve">UN DESA </w:t>
        </w:r>
        <w:proofErr w:type="spellStart"/>
        <w:r w:rsidR="00247E8A" w:rsidRPr="008279E7">
          <w:rPr>
            <w:rFonts w:eastAsia="Times New Roman"/>
            <w:color w:val="0563C1" w:themeColor="hyperlink"/>
            <w:kern w:val="0"/>
            <w:sz w:val="22"/>
            <w:szCs w:val="22"/>
            <w:u w:val="single"/>
            <w:lang w:val="es-ES" w:eastAsia="zh-CN"/>
            <w14:ligatures w14:val="none"/>
          </w:rPr>
          <w:t>Policy</w:t>
        </w:r>
        <w:proofErr w:type="spellEnd"/>
        <w:r w:rsidR="00247E8A" w:rsidRPr="008279E7">
          <w:rPr>
            <w:rFonts w:eastAsia="Times New Roman"/>
            <w:color w:val="0563C1" w:themeColor="hyperlink"/>
            <w:kern w:val="0"/>
            <w:sz w:val="22"/>
            <w:szCs w:val="22"/>
            <w:u w:val="single"/>
            <w:lang w:val="es-ES" w:eastAsia="zh-CN"/>
            <w14:ligatures w14:val="none"/>
          </w:rPr>
          <w:t xml:space="preserve"> </w:t>
        </w:r>
        <w:proofErr w:type="spellStart"/>
        <w:r w:rsidR="00247E8A" w:rsidRPr="008279E7">
          <w:rPr>
            <w:rFonts w:eastAsia="Times New Roman"/>
            <w:color w:val="0563C1" w:themeColor="hyperlink"/>
            <w:kern w:val="0"/>
            <w:sz w:val="22"/>
            <w:szCs w:val="22"/>
            <w:u w:val="single"/>
            <w:lang w:val="es-ES" w:eastAsia="zh-CN"/>
            <w14:ligatures w14:val="none"/>
          </w:rPr>
          <w:t>Brief</w:t>
        </w:r>
        <w:proofErr w:type="spellEnd"/>
        <w:r w:rsidR="00247E8A" w:rsidRPr="008279E7">
          <w:rPr>
            <w:rFonts w:eastAsia="Times New Roman"/>
            <w:color w:val="0563C1" w:themeColor="hyperlink"/>
            <w:kern w:val="0"/>
            <w:sz w:val="22"/>
            <w:szCs w:val="22"/>
            <w:u w:val="single"/>
            <w:lang w:val="es-ES" w:eastAsia="zh-CN"/>
            <w14:ligatures w14:val="none"/>
          </w:rPr>
          <w:t xml:space="preserve"> No. 151: Por qué importan las lenguas indígenas: El Decenio Internacional de las Lenguas Indígenas 2022-2032</w:t>
        </w:r>
      </w:hyperlink>
    </w:p>
    <w:p w14:paraId="0C4AAE47" w14:textId="77777777" w:rsidR="00C24B50" w:rsidRPr="008279E7" w:rsidRDefault="00AE1C8A">
      <w:pPr>
        <w:numPr>
          <w:ilvl w:val="0"/>
          <w:numId w:val="1"/>
        </w:numPr>
        <w:spacing w:after="0" w:line="240" w:lineRule="auto"/>
        <w:ind w:right="-1"/>
        <w:contextualSpacing/>
        <w:jc w:val="both"/>
        <w:textAlignment w:val="baseline"/>
        <w:rPr>
          <w:rFonts w:eastAsia="Times New Roman"/>
          <w:kern w:val="0"/>
          <w:sz w:val="22"/>
          <w:szCs w:val="22"/>
          <w:lang w:val="es-ES" w:eastAsia="zh-CN"/>
          <w14:ligatures w14:val="none"/>
        </w:rPr>
      </w:pPr>
      <w:r w:rsidRPr="008279E7">
        <w:rPr>
          <w:rFonts w:eastAsia="Times New Roman"/>
          <w:color w:val="000000"/>
          <w:kern w:val="0"/>
          <w:sz w:val="22"/>
          <w:szCs w:val="22"/>
          <w:lang w:val="es-ES" w:eastAsia="zh-CN"/>
          <w14:ligatures w14:val="none"/>
        </w:rPr>
        <w:t xml:space="preserve">El Año Internacional de las Lenguas Indígenas: movilizar a la comunidad internacional para preservar, revitalizar y promover las lenguas indígenas / </w:t>
      </w:r>
      <w:hyperlink r:id="rId17" w:tgtFrame="_blank" w:history="1">
        <w:r w:rsidRPr="008279E7">
          <w:rPr>
            <w:rFonts w:eastAsia="Times New Roman"/>
            <w:color w:val="0563C1"/>
            <w:kern w:val="0"/>
            <w:sz w:val="22"/>
            <w:szCs w:val="22"/>
            <w:u w:val="single"/>
            <w:lang w:val="es-ES" w:eastAsia="zh-CN"/>
            <w14:ligatures w14:val="none"/>
          </w:rPr>
          <w:t>Informe emblemático del AILI2019</w:t>
        </w:r>
      </w:hyperlink>
      <w:r w:rsidRPr="008279E7">
        <w:rPr>
          <w:rFonts w:eastAsia="Times New Roman"/>
          <w:color w:val="000000"/>
          <w:kern w:val="0"/>
          <w:sz w:val="22"/>
          <w:szCs w:val="22"/>
          <w:lang w:val="es-ES" w:eastAsia="zh-CN"/>
          <w14:ligatures w14:val="none"/>
        </w:rPr>
        <w:t xml:space="preserve"> (UNESCO, 2021</w:t>
      </w:r>
      <w:r w:rsidRPr="008279E7">
        <w:rPr>
          <w:rFonts w:eastAsia="Times New Roman"/>
          <w:color w:val="000000"/>
          <w:kern w:val="0"/>
          <w:sz w:val="22"/>
          <w:szCs w:val="22"/>
          <w:lang w:val="es-ES" w:eastAsia="zh-CN"/>
          <w14:ligatures w14:val="none"/>
        </w:rPr>
        <w:t xml:space="preserve">) </w:t>
      </w:r>
    </w:p>
    <w:p w14:paraId="280C8AB9" w14:textId="77777777" w:rsidR="00C24B50" w:rsidRPr="008279E7" w:rsidRDefault="00AE1C8A">
      <w:pPr>
        <w:numPr>
          <w:ilvl w:val="0"/>
          <w:numId w:val="1"/>
        </w:numPr>
        <w:spacing w:after="0" w:line="240" w:lineRule="auto"/>
        <w:ind w:right="-1"/>
        <w:contextualSpacing/>
        <w:jc w:val="both"/>
        <w:textAlignment w:val="baseline"/>
        <w:rPr>
          <w:rFonts w:eastAsia="Times New Roman"/>
          <w:kern w:val="0"/>
          <w:sz w:val="22"/>
          <w:szCs w:val="22"/>
          <w:lang w:val="es-ES" w:eastAsia="zh-CN"/>
          <w14:ligatures w14:val="none"/>
        </w:rPr>
      </w:pPr>
      <w:hyperlink r:id="rId18" w:anchor="1648805744694-c6fb1517-5b71" w:history="1">
        <w:r w:rsidR="00247E8A" w:rsidRPr="008279E7">
          <w:rPr>
            <w:rFonts w:eastAsia="Times New Roman"/>
            <w:color w:val="0563C1" w:themeColor="hyperlink"/>
            <w:kern w:val="0"/>
            <w:sz w:val="22"/>
            <w:szCs w:val="22"/>
            <w:u w:val="single"/>
            <w:lang w:val="es-ES" w:eastAsia="zh-CN"/>
            <w14:ligatures w14:val="none"/>
          </w:rPr>
          <w:t>Planes nacionales e institucionales</w:t>
        </w:r>
      </w:hyperlink>
      <w:r w:rsidR="00247E8A" w:rsidRPr="008279E7">
        <w:rPr>
          <w:rFonts w:eastAsia="Times New Roman"/>
          <w:color w:val="000000"/>
          <w:kern w:val="0"/>
          <w:sz w:val="22"/>
          <w:szCs w:val="22"/>
          <w:lang w:val="es-ES" w:eastAsia="zh-CN"/>
          <w14:ligatures w14:val="none"/>
        </w:rPr>
        <w:t xml:space="preserve"> elaborados y puestos a disposición del público para la organización del Decenio Internacional de las Lenguas Indígenas </w:t>
      </w:r>
    </w:p>
    <w:p w14:paraId="0432A624" w14:textId="77777777" w:rsidR="00C24B50" w:rsidRPr="008279E7" w:rsidRDefault="00AE1C8A">
      <w:pPr>
        <w:numPr>
          <w:ilvl w:val="0"/>
          <w:numId w:val="1"/>
        </w:numPr>
        <w:spacing w:after="0" w:line="240" w:lineRule="auto"/>
        <w:ind w:right="-1"/>
        <w:contextualSpacing/>
        <w:rPr>
          <w:rFonts w:eastAsia="Times New Roman"/>
          <w:sz w:val="22"/>
          <w:szCs w:val="22"/>
          <w:lang w:val="es-ES"/>
        </w:rPr>
      </w:pPr>
      <w:hyperlink r:id="rId19">
        <w:r w:rsidR="397C3012" w:rsidRPr="008279E7">
          <w:rPr>
            <w:rStyle w:val="Hyperlink"/>
            <w:rFonts w:eastAsia="Times New Roman"/>
            <w:sz w:val="22"/>
            <w:szCs w:val="22"/>
            <w:lang w:val="es-ES"/>
          </w:rPr>
          <w:t>15/22. Naturaleza y cultura (cbd.int)</w:t>
        </w:r>
      </w:hyperlink>
    </w:p>
    <w:p w14:paraId="261C58C5" w14:textId="77777777" w:rsidR="00C24B50" w:rsidRPr="008279E7" w:rsidRDefault="00AE1C8A">
      <w:pPr>
        <w:numPr>
          <w:ilvl w:val="0"/>
          <w:numId w:val="1"/>
        </w:numPr>
        <w:spacing w:after="0" w:line="240" w:lineRule="auto"/>
        <w:ind w:right="-1"/>
        <w:contextualSpacing/>
        <w:rPr>
          <w:rFonts w:eastAsia="Times New Roman"/>
          <w:sz w:val="22"/>
          <w:szCs w:val="22"/>
          <w:lang w:val="es-ES"/>
        </w:rPr>
      </w:pPr>
      <w:r w:rsidRPr="008279E7">
        <w:rPr>
          <w:rFonts w:eastAsia="Times New Roman"/>
          <w:sz w:val="22"/>
          <w:szCs w:val="22"/>
          <w:lang w:val="es-ES"/>
        </w:rPr>
        <w:t xml:space="preserve">Decisión adoptada por la Conferencia de las Partes en el Convenio sobre la Diversidad Biológica (15/22. Naturaleza y Cultura): </w:t>
      </w:r>
      <w:hyperlink r:id="rId20" w:history="1">
        <w:r w:rsidRPr="008279E7">
          <w:rPr>
            <w:rStyle w:val="Hyperlink"/>
            <w:rFonts w:eastAsia="Times New Roman"/>
            <w:sz w:val="22"/>
            <w:szCs w:val="22"/>
            <w:lang w:val="es-ES"/>
          </w:rPr>
          <w:t>https://www.cbd.int/doc/decisions/cop-15/cop-15-dec-22-en.pdf</w:t>
        </w:r>
      </w:hyperlink>
    </w:p>
    <w:p w14:paraId="28863F0E" w14:textId="77777777" w:rsidR="00C24B50" w:rsidRPr="008279E7" w:rsidRDefault="00AE1C8A">
      <w:pPr>
        <w:numPr>
          <w:ilvl w:val="0"/>
          <w:numId w:val="1"/>
        </w:numPr>
        <w:spacing w:after="0" w:line="240" w:lineRule="auto"/>
        <w:ind w:right="-1"/>
        <w:contextualSpacing/>
        <w:rPr>
          <w:rFonts w:eastAsia="Times New Roman"/>
          <w:sz w:val="22"/>
          <w:szCs w:val="22"/>
          <w:lang w:val="es-ES"/>
        </w:rPr>
      </w:pPr>
      <w:r w:rsidRPr="008279E7">
        <w:rPr>
          <w:rFonts w:eastAsia="Times New Roman"/>
          <w:sz w:val="22"/>
          <w:szCs w:val="22"/>
          <w:lang w:val="es-ES"/>
        </w:rPr>
        <w:t xml:space="preserve">Marco Global de Biodiversidad Kunming-Montreal: </w:t>
      </w:r>
      <w:hyperlink r:id="rId21">
        <w:r w:rsidRPr="008279E7">
          <w:rPr>
            <w:rStyle w:val="Hyperlink"/>
            <w:rFonts w:eastAsia="Times New Roman"/>
            <w:sz w:val="22"/>
            <w:szCs w:val="22"/>
            <w:lang w:val="es-ES"/>
          </w:rPr>
          <w:t>https://www.cbd.int/doc/decisions/cop-15/cop-15-dec-04-en.pdf</w:t>
        </w:r>
      </w:hyperlink>
    </w:p>
    <w:p w14:paraId="412DCC7C" w14:textId="77777777" w:rsidR="00C32C9F" w:rsidRPr="008279E7" w:rsidRDefault="00C32C9F" w:rsidP="00B53307">
      <w:pPr>
        <w:ind w:right="-1"/>
        <w:rPr>
          <w:b/>
          <w:bCs/>
          <w:kern w:val="0"/>
          <w:sz w:val="22"/>
          <w:szCs w:val="22"/>
          <w:lang w:val="es-ES"/>
          <w14:ligatures w14:val="none"/>
        </w:rPr>
      </w:pPr>
    </w:p>
    <w:p w14:paraId="150A8711" w14:textId="77777777" w:rsidR="00C24B50" w:rsidRPr="008279E7" w:rsidRDefault="00AE1C8A">
      <w:pPr>
        <w:ind w:right="-1"/>
        <w:rPr>
          <w:b/>
          <w:bCs/>
          <w:kern w:val="0"/>
          <w:sz w:val="22"/>
          <w:szCs w:val="22"/>
          <w:lang w:val="es-ES"/>
          <w14:ligatures w14:val="none"/>
        </w:rPr>
      </w:pPr>
      <w:r w:rsidRPr="008279E7">
        <w:rPr>
          <w:b/>
          <w:bCs/>
          <w:kern w:val="0"/>
          <w:sz w:val="22"/>
          <w:szCs w:val="22"/>
          <w:lang w:val="es-ES"/>
          <w14:ligatures w14:val="none"/>
        </w:rPr>
        <w:t>Recursos de comunicación IDIL2022-2032:</w:t>
      </w:r>
    </w:p>
    <w:p w14:paraId="4FEC5EBB" w14:textId="77777777" w:rsidR="00C24B50" w:rsidRPr="008279E7" w:rsidRDefault="00AE1C8A">
      <w:pPr>
        <w:spacing w:after="0" w:line="240" w:lineRule="auto"/>
        <w:ind w:left="244"/>
        <w:rPr>
          <w:rFonts w:eastAsia="Times New Roman"/>
          <w:color w:val="000000" w:themeColor="text1"/>
          <w:sz w:val="22"/>
          <w:szCs w:val="22"/>
          <w:lang w:val="es-ES"/>
        </w:rPr>
      </w:pPr>
      <w:r w:rsidRPr="008279E7">
        <w:rPr>
          <w:rFonts w:eastAsia="Times New Roman"/>
          <w:b/>
          <w:bCs/>
          <w:color w:val="000000" w:themeColor="text1"/>
          <w:sz w:val="22"/>
          <w:szCs w:val="22"/>
          <w:lang w:val="es-ES"/>
        </w:rPr>
        <w:t xml:space="preserve">Página web oficial:   </w:t>
      </w:r>
      <w:r w:rsidRPr="008279E7">
        <w:rPr>
          <w:rFonts w:eastAsia="Times New Roman"/>
          <w:color w:val="000000" w:themeColor="text1"/>
          <w:sz w:val="22"/>
          <w:szCs w:val="22"/>
          <w:lang w:val="es-ES"/>
        </w:rPr>
        <w:t xml:space="preserve"> </w:t>
      </w:r>
    </w:p>
    <w:p w14:paraId="39FB17AE" w14:textId="77777777" w:rsidR="00C24B50" w:rsidRPr="008279E7" w:rsidRDefault="00AE1C8A">
      <w:pPr>
        <w:spacing w:after="0" w:line="240" w:lineRule="auto"/>
        <w:ind w:left="244"/>
        <w:rPr>
          <w:rFonts w:eastAsia="Times New Roman"/>
          <w:color w:val="000000" w:themeColor="text1"/>
          <w:sz w:val="22"/>
          <w:szCs w:val="22"/>
          <w:lang w:val="es-ES"/>
        </w:rPr>
      </w:pPr>
      <w:hyperlink r:id="rId22">
        <w:r w:rsidR="67FCEC97" w:rsidRPr="008279E7">
          <w:rPr>
            <w:rStyle w:val="Hyperlink"/>
            <w:rFonts w:eastAsia="Times New Roman"/>
            <w:sz w:val="22"/>
            <w:szCs w:val="22"/>
            <w:lang w:val="es-ES"/>
          </w:rPr>
          <w:t>https://www.unesco.org/en/decades/indigenous-languages</w:t>
        </w:r>
      </w:hyperlink>
    </w:p>
    <w:p w14:paraId="70C84FB1" w14:textId="77777777" w:rsidR="00C24B50" w:rsidRPr="008279E7" w:rsidRDefault="00AE1C8A">
      <w:pPr>
        <w:spacing w:after="0" w:line="240" w:lineRule="auto"/>
        <w:ind w:left="244"/>
        <w:rPr>
          <w:rFonts w:eastAsia="Times New Roman"/>
          <w:color w:val="000000" w:themeColor="text1"/>
          <w:sz w:val="22"/>
          <w:szCs w:val="22"/>
          <w:lang w:val="es-ES"/>
        </w:rPr>
      </w:pPr>
      <w:hyperlink r:id="rId23">
        <w:r w:rsidR="67FCEC97" w:rsidRPr="008279E7">
          <w:rPr>
            <w:rStyle w:val="Hyperlink"/>
            <w:rFonts w:eastAsia="Times New Roman"/>
            <w:sz w:val="22"/>
            <w:szCs w:val="22"/>
            <w:lang w:val="es-ES"/>
          </w:rPr>
          <w:t>https://www.unesco.org/fr/decades/indigenous-languages</w:t>
        </w:r>
      </w:hyperlink>
    </w:p>
    <w:p w14:paraId="4FA61F34" w14:textId="77777777" w:rsidR="00C24B50" w:rsidRPr="008279E7" w:rsidRDefault="00AE1C8A">
      <w:pPr>
        <w:spacing w:after="0" w:line="240" w:lineRule="auto"/>
        <w:ind w:left="244"/>
        <w:rPr>
          <w:rFonts w:eastAsia="Times New Roman"/>
          <w:color w:val="000000" w:themeColor="text1"/>
          <w:sz w:val="22"/>
          <w:szCs w:val="22"/>
          <w:lang w:val="es-ES"/>
        </w:rPr>
      </w:pPr>
      <w:hyperlink r:id="rId24">
        <w:r w:rsidR="67FCEC97" w:rsidRPr="008279E7">
          <w:rPr>
            <w:rStyle w:val="Hyperlink"/>
            <w:rFonts w:eastAsia="Times New Roman"/>
            <w:sz w:val="22"/>
            <w:szCs w:val="22"/>
            <w:lang w:val="es-ES"/>
          </w:rPr>
          <w:t xml:space="preserve">https://www.unesco.org/es/decades/indigenous-languages </w:t>
        </w:r>
      </w:hyperlink>
    </w:p>
    <w:p w14:paraId="3307E8EE" w14:textId="77777777" w:rsidR="00C24B50" w:rsidRPr="008279E7" w:rsidRDefault="00AE1C8A">
      <w:pPr>
        <w:spacing w:after="0" w:line="240" w:lineRule="auto"/>
        <w:ind w:left="244"/>
        <w:rPr>
          <w:rFonts w:eastAsia="Times New Roman"/>
          <w:color w:val="000000" w:themeColor="text1"/>
          <w:sz w:val="22"/>
          <w:szCs w:val="22"/>
          <w:lang w:val="es-ES"/>
        </w:rPr>
      </w:pPr>
      <w:hyperlink r:id="rId25">
        <w:r w:rsidR="67FCEC97" w:rsidRPr="008279E7">
          <w:rPr>
            <w:rStyle w:val="Hyperlink"/>
            <w:rFonts w:eastAsia="Times New Roman"/>
            <w:sz w:val="22"/>
            <w:szCs w:val="22"/>
            <w:lang w:val="es-ES"/>
          </w:rPr>
          <w:t xml:space="preserve">https://www.unesco.org/ru/decades/indigenous-languages </w:t>
        </w:r>
      </w:hyperlink>
    </w:p>
    <w:p w14:paraId="517FC089" w14:textId="77777777" w:rsidR="7085E836" w:rsidRPr="008279E7" w:rsidRDefault="7085E836" w:rsidP="7085E836">
      <w:pPr>
        <w:ind w:left="244"/>
        <w:rPr>
          <w:rFonts w:eastAsia="Times New Roman"/>
          <w:color w:val="000000" w:themeColor="text1"/>
          <w:sz w:val="22"/>
          <w:szCs w:val="22"/>
          <w:lang w:val="es-ES"/>
        </w:rPr>
      </w:pPr>
    </w:p>
    <w:p w14:paraId="2D0A2BF3" w14:textId="77777777" w:rsidR="00C24B50" w:rsidRPr="008279E7" w:rsidRDefault="00AE1C8A">
      <w:pPr>
        <w:spacing w:after="0" w:line="240" w:lineRule="auto"/>
        <w:ind w:left="244"/>
        <w:rPr>
          <w:rFonts w:eastAsia="Times New Roman"/>
          <w:color w:val="000000" w:themeColor="text1"/>
          <w:sz w:val="22"/>
          <w:szCs w:val="22"/>
          <w:lang w:val="es-ES"/>
        </w:rPr>
      </w:pPr>
      <w:r w:rsidRPr="008279E7">
        <w:rPr>
          <w:rFonts w:eastAsia="Times New Roman"/>
          <w:b/>
          <w:bCs/>
          <w:color w:val="000000" w:themeColor="text1"/>
          <w:sz w:val="22"/>
          <w:szCs w:val="22"/>
          <w:lang w:val="es-ES"/>
        </w:rPr>
        <w:t>Plataforma de compromiso colaborativo:</w:t>
      </w:r>
    </w:p>
    <w:p w14:paraId="7A44DD7E" w14:textId="77777777" w:rsidR="00C24B50" w:rsidRPr="008279E7" w:rsidRDefault="00AE1C8A">
      <w:pPr>
        <w:spacing w:after="0" w:line="240" w:lineRule="auto"/>
        <w:ind w:left="244"/>
        <w:rPr>
          <w:rFonts w:eastAsia="Times New Roman"/>
          <w:color w:val="0000FF"/>
          <w:sz w:val="22"/>
          <w:szCs w:val="22"/>
          <w:lang w:val="es-ES"/>
        </w:rPr>
      </w:pPr>
      <w:hyperlink r:id="rId26">
        <w:r w:rsidR="67FCEC97" w:rsidRPr="008279E7">
          <w:rPr>
            <w:rStyle w:val="Hyperlink"/>
            <w:rFonts w:eastAsia="Times New Roman"/>
            <w:sz w:val="22"/>
            <w:szCs w:val="22"/>
            <w:lang w:val="es-ES"/>
          </w:rPr>
          <w:t>https://idil2022-2032.org/</w:t>
        </w:r>
      </w:hyperlink>
      <w:hyperlink r:id="rId27">
        <w:r w:rsidR="67FCEC97" w:rsidRPr="008279E7">
          <w:rPr>
            <w:rStyle w:val="Hyperlink"/>
            <w:rFonts w:eastAsia="Times New Roman"/>
            <w:sz w:val="22"/>
            <w:szCs w:val="22"/>
            <w:lang w:val="es-ES"/>
          </w:rPr>
          <w:t xml:space="preserve"> xml-ph-0000@deepl.internal h</w:t>
        </w:r>
      </w:hyperlink>
      <w:hyperlink r:id="rId28">
        <w:r w:rsidR="67FCEC97" w:rsidRPr="008279E7">
          <w:rPr>
            <w:rStyle w:val="Hyperlink"/>
            <w:rFonts w:eastAsia="Times New Roman"/>
            <w:sz w:val="22"/>
            <w:szCs w:val="22"/>
            <w:lang w:val="es-ES"/>
          </w:rPr>
          <w:t>ttps://fr.idil2022-2032.org/</w:t>
        </w:r>
      </w:hyperlink>
      <w:r w:rsidR="67FCEC97" w:rsidRPr="008279E7">
        <w:rPr>
          <w:rFonts w:eastAsia="Times New Roman"/>
          <w:color w:val="171EFC"/>
          <w:sz w:val="22"/>
          <w:szCs w:val="22"/>
          <w:lang w:val="es-ES"/>
        </w:rPr>
        <w:t xml:space="preserve">    </w:t>
      </w:r>
      <w:r w:rsidR="67FCEC97" w:rsidRPr="008279E7">
        <w:rPr>
          <w:sz w:val="22"/>
          <w:szCs w:val="22"/>
          <w:lang w:val="es-ES"/>
        </w:rPr>
        <w:br/>
      </w:r>
      <w:hyperlink r:id="rId29">
        <w:r w:rsidR="67FCEC97" w:rsidRPr="008279E7">
          <w:rPr>
            <w:rStyle w:val="Hyperlink"/>
            <w:rFonts w:eastAsia="Times New Roman"/>
            <w:sz w:val="22"/>
            <w:szCs w:val="22"/>
            <w:lang w:val="es-ES"/>
          </w:rPr>
          <w:t>https://es.idil2022-2032.org/</w:t>
        </w:r>
      </w:hyperlink>
    </w:p>
    <w:p w14:paraId="3EF23145" w14:textId="77777777" w:rsidR="00C24B50" w:rsidRDefault="00AE1C8A">
      <w:pPr>
        <w:spacing w:after="0" w:line="240" w:lineRule="auto"/>
        <w:ind w:left="244"/>
        <w:rPr>
          <w:rFonts w:eastAsia="Times New Roman"/>
          <w:color w:val="000000" w:themeColor="text1"/>
          <w:sz w:val="22"/>
          <w:szCs w:val="22"/>
        </w:rPr>
      </w:pPr>
      <w:hyperlink r:id="rId30">
        <w:r w:rsidR="67FCEC97" w:rsidRPr="009D732F">
          <w:rPr>
            <w:rStyle w:val="Hyperlink"/>
            <w:rFonts w:eastAsia="Times New Roman"/>
            <w:sz w:val="22"/>
            <w:szCs w:val="22"/>
            <w:lang w:val="fr-FR"/>
          </w:rPr>
          <w:t>https://ru.idil2022-2032.org/</w:t>
        </w:r>
      </w:hyperlink>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760"/>
      </w:tblGrid>
      <w:tr w:rsidR="00247E8A" w:rsidRPr="009D732F" w14:paraId="2D567BDA" w14:textId="77777777" w:rsidTr="7085E836">
        <w:tc>
          <w:tcPr>
            <w:tcW w:w="9625" w:type="dxa"/>
            <w:gridSpan w:val="2"/>
          </w:tcPr>
          <w:p w14:paraId="6C58FFB4" w14:textId="77777777" w:rsidR="00247E8A" w:rsidRPr="009D732F" w:rsidRDefault="00247E8A" w:rsidP="00B53307">
            <w:pPr>
              <w:ind w:left="244" w:right="-1"/>
              <w:rPr>
                <w:rFonts w:ascii="Times New Roman" w:hAnsi="Times New Roman" w:cs="Times New Roman"/>
                <w:b/>
                <w:bCs/>
                <w:lang w:val="fr-FR"/>
                <w14:ligatures w14:val="none"/>
              </w:rPr>
            </w:pPr>
          </w:p>
        </w:tc>
      </w:tr>
      <w:tr w:rsidR="00247E8A" w:rsidRPr="009D732F" w14:paraId="64AA4B73" w14:textId="77777777" w:rsidTr="7085E836">
        <w:tc>
          <w:tcPr>
            <w:tcW w:w="3865" w:type="dxa"/>
          </w:tcPr>
          <w:p w14:paraId="69DA1D8E" w14:textId="77777777" w:rsidR="00C24B50" w:rsidRPr="008279E7" w:rsidRDefault="00AE1C8A">
            <w:pPr>
              <w:ind w:left="244" w:right="-1"/>
              <w:textAlignment w:val="baseline"/>
              <w:rPr>
                <w:rFonts w:ascii="Times New Roman" w:eastAsia="Times New Roman" w:hAnsi="Times New Roman" w:cs="Times New Roman"/>
                <w:color w:val="4A4A49"/>
                <w:lang w:val="es-ES" w:eastAsia="zh-CN"/>
                <w14:ligatures w14:val="none"/>
              </w:rPr>
            </w:pPr>
            <w:r w:rsidRPr="008279E7">
              <w:rPr>
                <w:rFonts w:ascii="Times New Roman" w:eastAsia="Times New Roman" w:hAnsi="Times New Roman" w:cs="Times New Roman"/>
                <w:b/>
                <w:bCs/>
                <w:color w:val="000000"/>
                <w:lang w:val="es-ES" w:eastAsia="zh-CN"/>
                <w14:ligatures w14:val="none"/>
              </w:rPr>
              <w:t>Facebook:</w:t>
            </w:r>
          </w:p>
          <w:p w14:paraId="6FACB5BD" w14:textId="77777777" w:rsidR="00C24B50" w:rsidRPr="008279E7" w:rsidRDefault="00AE1C8A">
            <w:pPr>
              <w:ind w:left="244" w:right="-1"/>
              <w:textAlignment w:val="baseline"/>
              <w:rPr>
                <w:rFonts w:ascii="Times New Roman" w:eastAsia="Times New Roman" w:hAnsi="Times New Roman" w:cs="Times New Roman"/>
                <w:color w:val="4A4A49"/>
                <w:lang w:val="es-ES" w:eastAsia="zh-CN"/>
                <w14:ligatures w14:val="none"/>
              </w:rPr>
            </w:pPr>
            <w:r w:rsidRPr="008279E7">
              <w:rPr>
                <w:rFonts w:ascii="Times New Roman" w:eastAsiaTheme="majorEastAsia" w:hAnsi="Times New Roman" w:cs="Times New Roman"/>
                <w:color w:val="000000"/>
                <w:lang w:val="es-ES" w:eastAsia="zh-CN"/>
                <w14:ligatures w14:val="none"/>
              </w:rPr>
              <w:t>Década</w:t>
            </w:r>
            <w:r w:rsidRPr="008279E7">
              <w:rPr>
                <w:rFonts w:ascii="Times New Roman" w:eastAsia="Times New Roman" w:hAnsi="Times New Roman" w:cs="Times New Roman"/>
                <w:color w:val="000000"/>
                <w:lang w:val="es-ES" w:eastAsia="zh-CN"/>
                <w14:ligatures w14:val="none"/>
              </w:rPr>
              <w:t xml:space="preserve"> de las Lenguas Indígenas </w:t>
            </w:r>
          </w:p>
          <w:p w14:paraId="4FC4F5BE" w14:textId="77777777" w:rsidR="00C24B50" w:rsidRDefault="00AE1C8A">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@UNESCO </w:t>
            </w:r>
          </w:p>
          <w:p w14:paraId="52144B05" w14:textId="77777777" w:rsidR="00247E8A" w:rsidRPr="009D732F" w:rsidRDefault="00247E8A" w:rsidP="00B53307">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color w:val="000000"/>
                <w:lang w:eastAsia="zh-CN"/>
                <w14:ligatures w14:val="none"/>
              </w:rPr>
              <w:t>  </w:t>
            </w:r>
            <w:r w:rsidRPr="009D732F">
              <w:rPr>
                <w:rFonts w:ascii="Times New Roman" w:eastAsiaTheme="majorEastAsia" w:hAnsi="Times New Roman" w:cs="Times New Roman"/>
                <w:color w:val="000000"/>
                <w:lang w:eastAsia="zh-CN"/>
                <w14:ligatures w14:val="none"/>
              </w:rPr>
              <w:t> </w:t>
            </w:r>
          </w:p>
        </w:tc>
        <w:tc>
          <w:tcPr>
            <w:tcW w:w="5760" w:type="dxa"/>
          </w:tcPr>
          <w:p w14:paraId="6F8EE637" w14:textId="77777777" w:rsidR="00C24B50" w:rsidRDefault="00AE1C8A">
            <w:pPr>
              <w:ind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val="en-US" w:eastAsia="zh-CN"/>
                <w14:ligatures w14:val="none"/>
              </w:rPr>
              <w:t>Instagram:</w:t>
            </w:r>
            <w:r w:rsidRPr="009D732F">
              <w:rPr>
                <w:rFonts w:ascii="Times New Roman" w:eastAsia="Times New Roman" w:hAnsi="Times New Roman" w:cs="Times New Roman"/>
                <w:color w:val="000000"/>
                <w:lang w:eastAsia="zh-CN"/>
                <w14:ligatures w14:val="none"/>
              </w:rPr>
              <w:br/>
            </w:r>
            <w:r w:rsidRPr="009D732F">
              <w:rPr>
                <w:rFonts w:ascii="Times New Roman" w:eastAsiaTheme="majorEastAsia" w:hAnsi="Times New Roman" w:cs="Times New Roman"/>
                <w:color w:val="000000"/>
                <w:lang w:eastAsia="zh-CN"/>
                <w14:ligatures w14:val="none"/>
              </w:rPr>
              <w:t xml:space="preserve">@indigenouslanguages </w:t>
            </w:r>
          </w:p>
          <w:p w14:paraId="5822BF4B" w14:textId="77777777" w:rsidR="00C24B50" w:rsidRDefault="00AE1C8A">
            <w:pPr>
              <w:tabs>
                <w:tab w:val="left" w:pos="5463"/>
              </w:tabs>
              <w:ind w:right="-1"/>
              <w:textAlignment w:val="baseline"/>
              <w:rPr>
                <w:rFonts w:ascii="Times New Roman" w:eastAsia="Times New Roman" w:hAnsi="Times New Roman" w:cs="Times New Roman"/>
                <w:color w:val="4A4A49"/>
                <w:lang w:val="en-US" w:eastAsia="zh-CN"/>
                <w14:ligatures w14:val="none"/>
              </w:rPr>
            </w:pPr>
            <w:r w:rsidRPr="009D732F">
              <w:rPr>
                <w:rFonts w:ascii="Times New Roman" w:eastAsiaTheme="majorEastAsia" w:hAnsi="Times New Roman" w:cs="Times New Roman"/>
                <w:color w:val="000000"/>
                <w:lang w:val="en-US" w:eastAsia="zh-CN"/>
                <w14:ligatures w14:val="none"/>
              </w:rPr>
              <w:t xml:space="preserve">@unesco </w:t>
            </w:r>
          </w:p>
          <w:p w14:paraId="48118F11" w14:textId="77777777" w:rsidR="00247E8A" w:rsidRPr="009D732F" w:rsidRDefault="00247E8A" w:rsidP="00B53307">
            <w:pPr>
              <w:ind w:right="-1"/>
              <w:rPr>
                <w:rFonts w:ascii="Times New Roman" w:hAnsi="Times New Roman" w:cs="Times New Roman"/>
                <w:b/>
                <w:bCs/>
                <w14:ligatures w14:val="none"/>
              </w:rPr>
            </w:pPr>
          </w:p>
        </w:tc>
      </w:tr>
      <w:tr w:rsidR="00247E8A" w:rsidRPr="009D732F" w14:paraId="19EA9995" w14:textId="77777777" w:rsidTr="7085E836">
        <w:tc>
          <w:tcPr>
            <w:tcW w:w="3865" w:type="dxa"/>
          </w:tcPr>
          <w:p w14:paraId="741D7788" w14:textId="77777777" w:rsidR="00C24B50" w:rsidRDefault="00AE1C8A">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imes New Roman" w:hAnsi="Times New Roman" w:cs="Times New Roman"/>
                <w:b/>
                <w:bCs/>
                <w:color w:val="000000"/>
                <w:lang w:val="en-US" w:eastAsia="zh-CN"/>
                <w14:ligatures w14:val="none"/>
              </w:rPr>
              <w:t>Twitter:</w:t>
            </w:r>
          </w:p>
          <w:p w14:paraId="297F86CE" w14:textId="77777777" w:rsidR="00C24B50" w:rsidRDefault="00AE1C8A">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@ILDecade </w:t>
            </w:r>
          </w:p>
          <w:p w14:paraId="1C6363FB" w14:textId="77777777" w:rsidR="00C24B50" w:rsidRDefault="00AE1C8A">
            <w:pPr>
              <w:ind w:left="244" w:right="-1"/>
              <w:textAlignment w:val="baseline"/>
              <w:rPr>
                <w:rFonts w:ascii="Times New Roman" w:eastAsia="Times New Roman" w:hAnsi="Times New Roman" w:cs="Times New Roman"/>
                <w:color w:val="4A4A49"/>
                <w:lang w:eastAsia="zh-CN"/>
                <w14:ligatures w14:val="none"/>
              </w:rPr>
            </w:pPr>
            <w:r w:rsidRPr="009D732F">
              <w:rPr>
                <w:rFonts w:ascii="Times New Roman" w:eastAsiaTheme="majorEastAsia" w:hAnsi="Times New Roman" w:cs="Times New Roman"/>
                <w:color w:val="000000"/>
                <w:lang w:eastAsia="zh-CN"/>
                <w14:ligatures w14:val="none"/>
              </w:rPr>
              <w:t xml:space="preserve">@UNESCO </w:t>
            </w:r>
          </w:p>
          <w:p w14:paraId="2BFF512D" w14:textId="77777777" w:rsidR="00247E8A" w:rsidRPr="009D732F" w:rsidRDefault="00247E8A" w:rsidP="00B53307">
            <w:pPr>
              <w:ind w:left="244" w:right="-1"/>
              <w:rPr>
                <w:rFonts w:ascii="Times New Roman" w:hAnsi="Times New Roman" w:cs="Times New Roman"/>
                <w:b/>
                <w:bCs/>
                <w14:ligatures w14:val="none"/>
              </w:rPr>
            </w:pPr>
          </w:p>
        </w:tc>
        <w:tc>
          <w:tcPr>
            <w:tcW w:w="5760" w:type="dxa"/>
          </w:tcPr>
          <w:p w14:paraId="7CD9FFA3" w14:textId="77777777" w:rsidR="00C24B50" w:rsidRPr="008279E7" w:rsidRDefault="00AE1C8A">
            <w:pPr>
              <w:ind w:right="-1"/>
              <w:textAlignment w:val="baseline"/>
              <w:rPr>
                <w:rFonts w:ascii="Times New Roman" w:eastAsia="Times New Roman" w:hAnsi="Times New Roman" w:cs="Times New Roman"/>
                <w:color w:val="000000"/>
                <w:lang w:val="es-ES" w:eastAsia="zh-CN"/>
                <w14:ligatures w14:val="none"/>
              </w:rPr>
            </w:pPr>
            <w:r w:rsidRPr="008279E7">
              <w:rPr>
                <w:rFonts w:ascii="Times New Roman" w:eastAsia="Times New Roman" w:hAnsi="Times New Roman" w:cs="Times New Roman"/>
                <w:b/>
                <w:bCs/>
                <w:color w:val="000000"/>
                <w:lang w:val="es-ES" w:eastAsia="zh-CN"/>
                <w14:ligatures w14:val="none"/>
              </w:rPr>
              <w:t xml:space="preserve">YouTube: </w:t>
            </w:r>
            <w:hyperlink r:id="rId31" w:history="1">
              <w:r w:rsidRPr="008279E7">
                <w:rPr>
                  <w:rFonts w:ascii="Times New Roman" w:eastAsiaTheme="majorEastAsia" w:hAnsi="Times New Roman" w:cs="Times New Roman"/>
                  <w:color w:val="0563C1" w:themeColor="hyperlink"/>
                  <w:u w:val="single"/>
                  <w:lang w:val="es-ES" w:eastAsia="zh-CN"/>
                  <w14:ligatures w14:val="none"/>
                </w:rPr>
                <w:t>Decenio Internacional de</w:t>
              </w:r>
            </w:hyperlink>
            <w:r w:rsidRPr="008279E7">
              <w:rPr>
                <w:rFonts w:ascii="Times New Roman" w:eastAsia="Times New Roman" w:hAnsi="Times New Roman" w:cs="Times New Roman"/>
                <w:color w:val="000000"/>
                <w:lang w:val="es-ES" w:eastAsia="zh-CN"/>
                <w14:ligatures w14:val="none"/>
              </w:rPr>
              <w:t xml:space="preserve"> las Lenguas</w:t>
            </w:r>
            <w:hyperlink r:id="rId32" w:history="1">
              <w:r w:rsidRPr="008279E7">
                <w:rPr>
                  <w:rFonts w:ascii="Times New Roman" w:eastAsiaTheme="majorEastAsia" w:hAnsi="Times New Roman" w:cs="Times New Roman"/>
                  <w:color w:val="0563C1" w:themeColor="hyperlink"/>
                  <w:u w:val="single"/>
                  <w:lang w:val="es-ES" w:eastAsia="zh-CN"/>
                  <w14:ligatures w14:val="none"/>
                </w:rPr>
                <w:t xml:space="preserve"> Indígenas </w:t>
              </w:r>
            </w:hyperlink>
          </w:p>
          <w:p w14:paraId="52311DAE" w14:textId="77777777" w:rsidR="00247E8A" w:rsidRPr="008279E7" w:rsidRDefault="00247E8A" w:rsidP="00B53307">
            <w:pPr>
              <w:ind w:right="-1"/>
              <w:textAlignment w:val="baseline"/>
              <w:rPr>
                <w:rFonts w:ascii="Times New Roman" w:eastAsia="Times New Roman" w:hAnsi="Times New Roman" w:cs="Times New Roman"/>
                <w:color w:val="4A4A49"/>
                <w:lang w:val="es-ES" w:eastAsia="zh-CN"/>
                <w14:ligatures w14:val="none"/>
              </w:rPr>
            </w:pPr>
          </w:p>
          <w:p w14:paraId="414C73A7" w14:textId="77777777" w:rsidR="00C24B50" w:rsidRDefault="00AE1C8A">
            <w:pPr>
              <w:ind w:right="-1"/>
              <w:rPr>
                <w:rFonts w:ascii="Times New Roman" w:hAnsi="Times New Roman" w:cs="Times New Roman"/>
                <w14:ligatures w14:val="none"/>
              </w:rPr>
            </w:pPr>
            <w:r w:rsidRPr="009D732F">
              <w:rPr>
                <w:rFonts w:ascii="Times New Roman" w:hAnsi="Times New Roman" w:cs="Times New Roman"/>
                <w:color w:val="000000"/>
                <w:lang w:val="en-US"/>
                <w14:ligatures w14:val="none"/>
              </w:rPr>
              <w:t xml:space="preserve">#IdiomasIndígenas #SomosIndígenas </w:t>
            </w:r>
          </w:p>
          <w:p w14:paraId="2CFDA689" w14:textId="77777777" w:rsidR="00247E8A" w:rsidRPr="009D732F" w:rsidRDefault="00247E8A" w:rsidP="00B53307">
            <w:pPr>
              <w:ind w:right="-1"/>
              <w:rPr>
                <w:rFonts w:ascii="Times New Roman" w:hAnsi="Times New Roman" w:cs="Times New Roman"/>
                <w:b/>
                <w:bCs/>
                <w14:ligatures w14:val="none"/>
              </w:rPr>
            </w:pPr>
          </w:p>
        </w:tc>
      </w:tr>
    </w:tbl>
    <w:p w14:paraId="5812AB5D" w14:textId="77777777" w:rsidR="00247E8A" w:rsidRPr="009D732F" w:rsidRDefault="00247E8A" w:rsidP="00B53307">
      <w:pPr>
        <w:ind w:right="-1"/>
        <w:rPr>
          <w:kern w:val="0"/>
          <w:sz w:val="22"/>
          <w:szCs w:val="22"/>
          <w14:ligatures w14:val="none"/>
        </w:rPr>
      </w:pPr>
    </w:p>
    <w:p w14:paraId="5F44FE80" w14:textId="77777777" w:rsidR="00247E8A" w:rsidRPr="009D732F" w:rsidRDefault="00247E8A" w:rsidP="00B53307">
      <w:pPr>
        <w:ind w:right="-1"/>
        <w:rPr>
          <w:kern w:val="0"/>
          <w:sz w:val="22"/>
          <w:szCs w:val="22"/>
          <w14:ligatures w14:val="none"/>
        </w:rPr>
      </w:pPr>
    </w:p>
    <w:p w14:paraId="74E46E08" w14:textId="77777777" w:rsidR="000369C1" w:rsidRPr="009D732F" w:rsidRDefault="000369C1" w:rsidP="00B53307">
      <w:pPr>
        <w:ind w:right="-1"/>
        <w:rPr>
          <w:sz w:val="22"/>
          <w:szCs w:val="22"/>
        </w:rPr>
      </w:pPr>
    </w:p>
    <w:sectPr w:rsidR="000369C1" w:rsidRPr="009D732F" w:rsidSect="00B53307">
      <w:pgSz w:w="11906" w:h="16838"/>
      <w:pgMar w:top="1134" w:right="1700" w:bottom="1134"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328AE" w14:textId="77777777" w:rsidR="00EC551F" w:rsidRDefault="00EC551F" w:rsidP="00871178">
      <w:pPr>
        <w:spacing w:after="0" w:line="240" w:lineRule="auto"/>
      </w:pPr>
      <w:r>
        <w:separator/>
      </w:r>
    </w:p>
  </w:endnote>
  <w:endnote w:type="continuationSeparator" w:id="0">
    <w:p w14:paraId="6290A5D6" w14:textId="77777777" w:rsidR="00EC551F" w:rsidRDefault="00EC551F" w:rsidP="0087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A6B92" w14:textId="77777777" w:rsidR="00EC551F" w:rsidRDefault="00EC551F" w:rsidP="00871178">
      <w:pPr>
        <w:spacing w:after="0" w:line="240" w:lineRule="auto"/>
      </w:pPr>
      <w:r>
        <w:separator/>
      </w:r>
    </w:p>
  </w:footnote>
  <w:footnote w:type="continuationSeparator" w:id="0">
    <w:p w14:paraId="062F07A7" w14:textId="77777777" w:rsidR="00EC551F" w:rsidRDefault="00EC551F" w:rsidP="00871178">
      <w:pPr>
        <w:spacing w:after="0" w:line="240" w:lineRule="auto"/>
      </w:pPr>
      <w:r>
        <w:continuationSeparator/>
      </w:r>
    </w:p>
  </w:footnote>
  <w:footnote w:id="1">
    <w:p w14:paraId="61655F58" w14:textId="77777777" w:rsidR="00C24B50" w:rsidRPr="008279E7" w:rsidRDefault="00AE1C8A">
      <w:pPr>
        <w:pStyle w:val="FootnoteText"/>
        <w:rPr>
          <w:lang w:val="es-ES"/>
        </w:rPr>
      </w:pPr>
      <w:r>
        <w:rPr>
          <w:rStyle w:val="FootnoteReference"/>
        </w:rPr>
        <w:footnoteRef/>
      </w:r>
      <w:r w:rsidRPr="008279E7">
        <w:rPr>
          <w:lang w:val="es-ES"/>
        </w:rPr>
        <w:t xml:space="preserve"> A/HRC/54/64, párrafos 34 y 35. </w:t>
      </w:r>
    </w:p>
  </w:footnote>
  <w:footnote w:id="2">
    <w:p w14:paraId="0907A34A" w14:textId="77777777" w:rsidR="00C24B50" w:rsidRPr="008279E7" w:rsidRDefault="00AE1C8A">
      <w:pPr>
        <w:pStyle w:val="FootnoteText"/>
        <w:rPr>
          <w:lang w:val="es-ES"/>
        </w:rPr>
      </w:pPr>
      <w:r w:rsidRPr="5830AB9B">
        <w:rPr>
          <w:rStyle w:val="FootnoteReference"/>
        </w:rPr>
        <w:footnoteRef/>
      </w:r>
      <w:r w:rsidRPr="008279E7">
        <w:rPr>
          <w:lang w:val="es-ES"/>
        </w:rPr>
        <w:t xml:space="preserve"> CBD/COP/DEC/15/22.</w:t>
      </w:r>
    </w:p>
  </w:footnote>
  <w:footnote w:id="3">
    <w:p w14:paraId="05100C14" w14:textId="77777777" w:rsidR="00C24B50" w:rsidRDefault="00AE1C8A">
      <w:pPr>
        <w:pStyle w:val="FootnoteText"/>
        <w:rPr>
          <w:lang w:val="en-US"/>
        </w:rPr>
      </w:pPr>
      <w:r>
        <w:rPr>
          <w:rStyle w:val="FootnoteReference"/>
        </w:rPr>
        <w:footnoteRef/>
      </w:r>
      <w:r>
        <w:t xml:space="preserve"> Véase A/HRC/21/53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1A8"/>
    <w:multiLevelType w:val="hybridMultilevel"/>
    <w:tmpl w:val="5270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09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8A"/>
    <w:rsid w:val="00030382"/>
    <w:rsid w:val="0003425F"/>
    <w:rsid w:val="000369C1"/>
    <w:rsid w:val="00037238"/>
    <w:rsid w:val="000604FC"/>
    <w:rsid w:val="00060C04"/>
    <w:rsid w:val="00061966"/>
    <w:rsid w:val="00065FDB"/>
    <w:rsid w:val="000753B4"/>
    <w:rsid w:val="000A016A"/>
    <w:rsid w:val="000A6618"/>
    <w:rsid w:val="000B0477"/>
    <w:rsid w:val="000B38CD"/>
    <w:rsid w:val="000B7809"/>
    <w:rsid w:val="000C707B"/>
    <w:rsid w:val="000C7B55"/>
    <w:rsid w:val="000C7F8F"/>
    <w:rsid w:val="000D0195"/>
    <w:rsid w:val="000D35C2"/>
    <w:rsid w:val="000E50F1"/>
    <w:rsid w:val="000F0346"/>
    <w:rsid w:val="000F3A86"/>
    <w:rsid w:val="000F504D"/>
    <w:rsid w:val="00114DBB"/>
    <w:rsid w:val="001152A5"/>
    <w:rsid w:val="0012338A"/>
    <w:rsid w:val="00154102"/>
    <w:rsid w:val="00154A10"/>
    <w:rsid w:val="00155917"/>
    <w:rsid w:val="001714AE"/>
    <w:rsid w:val="00174244"/>
    <w:rsid w:val="00176D2F"/>
    <w:rsid w:val="00187A28"/>
    <w:rsid w:val="001A3660"/>
    <w:rsid w:val="001B03F7"/>
    <w:rsid w:val="001C3D71"/>
    <w:rsid w:val="001C577E"/>
    <w:rsid w:val="001D77E0"/>
    <w:rsid w:val="001E65A3"/>
    <w:rsid w:val="001F26D1"/>
    <w:rsid w:val="00210BDB"/>
    <w:rsid w:val="002175F5"/>
    <w:rsid w:val="00217659"/>
    <w:rsid w:val="00221E05"/>
    <w:rsid w:val="0022756C"/>
    <w:rsid w:val="00227F28"/>
    <w:rsid w:val="00232205"/>
    <w:rsid w:val="00234265"/>
    <w:rsid w:val="0024178C"/>
    <w:rsid w:val="00247E8A"/>
    <w:rsid w:val="00251217"/>
    <w:rsid w:val="00262BBC"/>
    <w:rsid w:val="00264A25"/>
    <w:rsid w:val="00267BE0"/>
    <w:rsid w:val="0028229C"/>
    <w:rsid w:val="00290FDA"/>
    <w:rsid w:val="00293693"/>
    <w:rsid w:val="002A4579"/>
    <w:rsid w:val="002A4985"/>
    <w:rsid w:val="002C36A6"/>
    <w:rsid w:val="002D3AAF"/>
    <w:rsid w:val="002E3ED6"/>
    <w:rsid w:val="00302CC3"/>
    <w:rsid w:val="00303D72"/>
    <w:rsid w:val="00323116"/>
    <w:rsid w:val="00332DF5"/>
    <w:rsid w:val="00337763"/>
    <w:rsid w:val="00344800"/>
    <w:rsid w:val="003501B5"/>
    <w:rsid w:val="003542B1"/>
    <w:rsid w:val="003576F8"/>
    <w:rsid w:val="00360D53"/>
    <w:rsid w:val="00364772"/>
    <w:rsid w:val="00371D40"/>
    <w:rsid w:val="00372A0C"/>
    <w:rsid w:val="0037411E"/>
    <w:rsid w:val="003910C7"/>
    <w:rsid w:val="00391FEF"/>
    <w:rsid w:val="00395FC7"/>
    <w:rsid w:val="003B3B43"/>
    <w:rsid w:val="003D49FE"/>
    <w:rsid w:val="003E5177"/>
    <w:rsid w:val="003F5C46"/>
    <w:rsid w:val="004016EC"/>
    <w:rsid w:val="00405352"/>
    <w:rsid w:val="00405C5A"/>
    <w:rsid w:val="00411229"/>
    <w:rsid w:val="004125AD"/>
    <w:rsid w:val="0041625C"/>
    <w:rsid w:val="00424784"/>
    <w:rsid w:val="00427A20"/>
    <w:rsid w:val="00447BC3"/>
    <w:rsid w:val="00451613"/>
    <w:rsid w:val="00454740"/>
    <w:rsid w:val="0048378D"/>
    <w:rsid w:val="00484EA4"/>
    <w:rsid w:val="00487D2B"/>
    <w:rsid w:val="00490C9A"/>
    <w:rsid w:val="0049706E"/>
    <w:rsid w:val="00497A6A"/>
    <w:rsid w:val="004B1F75"/>
    <w:rsid w:val="004D0031"/>
    <w:rsid w:val="004D1C61"/>
    <w:rsid w:val="004E387C"/>
    <w:rsid w:val="004F0FB1"/>
    <w:rsid w:val="005007D9"/>
    <w:rsid w:val="0050182C"/>
    <w:rsid w:val="00516C6B"/>
    <w:rsid w:val="00522305"/>
    <w:rsid w:val="00526C12"/>
    <w:rsid w:val="00531D3E"/>
    <w:rsid w:val="00533190"/>
    <w:rsid w:val="0053550B"/>
    <w:rsid w:val="00553338"/>
    <w:rsid w:val="005569A1"/>
    <w:rsid w:val="00562218"/>
    <w:rsid w:val="0056523D"/>
    <w:rsid w:val="00573620"/>
    <w:rsid w:val="005756F1"/>
    <w:rsid w:val="0059049C"/>
    <w:rsid w:val="005932B3"/>
    <w:rsid w:val="00594F74"/>
    <w:rsid w:val="005A1B6D"/>
    <w:rsid w:val="005B10E5"/>
    <w:rsid w:val="005B1419"/>
    <w:rsid w:val="005B4757"/>
    <w:rsid w:val="005B72D2"/>
    <w:rsid w:val="005C05A9"/>
    <w:rsid w:val="005C0DBB"/>
    <w:rsid w:val="005C4E52"/>
    <w:rsid w:val="005E1262"/>
    <w:rsid w:val="005E381B"/>
    <w:rsid w:val="005E510A"/>
    <w:rsid w:val="006036DF"/>
    <w:rsid w:val="00606010"/>
    <w:rsid w:val="0060668B"/>
    <w:rsid w:val="00613B52"/>
    <w:rsid w:val="0062174C"/>
    <w:rsid w:val="00622A5F"/>
    <w:rsid w:val="00643421"/>
    <w:rsid w:val="006503D2"/>
    <w:rsid w:val="00655B64"/>
    <w:rsid w:val="00660677"/>
    <w:rsid w:val="00666AAE"/>
    <w:rsid w:val="00667795"/>
    <w:rsid w:val="006724C0"/>
    <w:rsid w:val="00674650"/>
    <w:rsid w:val="00674892"/>
    <w:rsid w:val="006753A1"/>
    <w:rsid w:val="0068216F"/>
    <w:rsid w:val="00682F5E"/>
    <w:rsid w:val="0068442A"/>
    <w:rsid w:val="0068612E"/>
    <w:rsid w:val="0068612F"/>
    <w:rsid w:val="006A6E02"/>
    <w:rsid w:val="006B44F4"/>
    <w:rsid w:val="006B561C"/>
    <w:rsid w:val="006B5737"/>
    <w:rsid w:val="006B5FAC"/>
    <w:rsid w:val="006D20E5"/>
    <w:rsid w:val="006D31BF"/>
    <w:rsid w:val="006F5015"/>
    <w:rsid w:val="006F6644"/>
    <w:rsid w:val="00706203"/>
    <w:rsid w:val="0071489F"/>
    <w:rsid w:val="00716132"/>
    <w:rsid w:val="00717CF6"/>
    <w:rsid w:val="00724EC6"/>
    <w:rsid w:val="00731BA5"/>
    <w:rsid w:val="00741D22"/>
    <w:rsid w:val="0074693C"/>
    <w:rsid w:val="00747A92"/>
    <w:rsid w:val="00753B64"/>
    <w:rsid w:val="00766CC2"/>
    <w:rsid w:val="00781111"/>
    <w:rsid w:val="007854F1"/>
    <w:rsid w:val="007A51F0"/>
    <w:rsid w:val="007A6E71"/>
    <w:rsid w:val="007B0178"/>
    <w:rsid w:val="007B29B8"/>
    <w:rsid w:val="007C65FA"/>
    <w:rsid w:val="007C6C63"/>
    <w:rsid w:val="007D0C99"/>
    <w:rsid w:val="007D7420"/>
    <w:rsid w:val="007E268B"/>
    <w:rsid w:val="007E3422"/>
    <w:rsid w:val="007E424E"/>
    <w:rsid w:val="007E6A87"/>
    <w:rsid w:val="007F599C"/>
    <w:rsid w:val="007F7E34"/>
    <w:rsid w:val="00801792"/>
    <w:rsid w:val="00803EFF"/>
    <w:rsid w:val="008050CF"/>
    <w:rsid w:val="00817FF2"/>
    <w:rsid w:val="0082193E"/>
    <w:rsid w:val="008232F0"/>
    <w:rsid w:val="008279E7"/>
    <w:rsid w:val="00830B9C"/>
    <w:rsid w:val="00830BDF"/>
    <w:rsid w:val="00833BDE"/>
    <w:rsid w:val="008367C6"/>
    <w:rsid w:val="00846781"/>
    <w:rsid w:val="00846A9C"/>
    <w:rsid w:val="00857319"/>
    <w:rsid w:val="00871178"/>
    <w:rsid w:val="00872F7C"/>
    <w:rsid w:val="00884303"/>
    <w:rsid w:val="0089459A"/>
    <w:rsid w:val="008B3243"/>
    <w:rsid w:val="008C1EA4"/>
    <w:rsid w:val="008C22BC"/>
    <w:rsid w:val="008C4CDF"/>
    <w:rsid w:val="008C7B78"/>
    <w:rsid w:val="008D0F62"/>
    <w:rsid w:val="008E35DF"/>
    <w:rsid w:val="008E52B1"/>
    <w:rsid w:val="008F3BB9"/>
    <w:rsid w:val="00911D2B"/>
    <w:rsid w:val="009249E6"/>
    <w:rsid w:val="009308F9"/>
    <w:rsid w:val="00935443"/>
    <w:rsid w:val="009407C4"/>
    <w:rsid w:val="009460BE"/>
    <w:rsid w:val="00950B61"/>
    <w:rsid w:val="00955229"/>
    <w:rsid w:val="009673BF"/>
    <w:rsid w:val="00972931"/>
    <w:rsid w:val="00975D0E"/>
    <w:rsid w:val="0098536B"/>
    <w:rsid w:val="00986426"/>
    <w:rsid w:val="009953D5"/>
    <w:rsid w:val="009A0575"/>
    <w:rsid w:val="009A69DF"/>
    <w:rsid w:val="009A7DE0"/>
    <w:rsid w:val="009B61AD"/>
    <w:rsid w:val="009C168E"/>
    <w:rsid w:val="009D3A1D"/>
    <w:rsid w:val="009D49BF"/>
    <w:rsid w:val="009D732F"/>
    <w:rsid w:val="009E3450"/>
    <w:rsid w:val="009E4669"/>
    <w:rsid w:val="009E76CA"/>
    <w:rsid w:val="009F1E34"/>
    <w:rsid w:val="009F6161"/>
    <w:rsid w:val="00A01C86"/>
    <w:rsid w:val="00A0610E"/>
    <w:rsid w:val="00A1038A"/>
    <w:rsid w:val="00A11223"/>
    <w:rsid w:val="00A12B65"/>
    <w:rsid w:val="00A41ED0"/>
    <w:rsid w:val="00A458E5"/>
    <w:rsid w:val="00A52C4C"/>
    <w:rsid w:val="00A61510"/>
    <w:rsid w:val="00A70617"/>
    <w:rsid w:val="00A721DF"/>
    <w:rsid w:val="00A72B88"/>
    <w:rsid w:val="00A75CDF"/>
    <w:rsid w:val="00A76989"/>
    <w:rsid w:val="00A9454A"/>
    <w:rsid w:val="00A962ED"/>
    <w:rsid w:val="00AB0D02"/>
    <w:rsid w:val="00AC00D8"/>
    <w:rsid w:val="00AD0701"/>
    <w:rsid w:val="00AD29DD"/>
    <w:rsid w:val="00AE1C8A"/>
    <w:rsid w:val="00AF1DE4"/>
    <w:rsid w:val="00B00997"/>
    <w:rsid w:val="00B11827"/>
    <w:rsid w:val="00B1438B"/>
    <w:rsid w:val="00B23BF5"/>
    <w:rsid w:val="00B24AD7"/>
    <w:rsid w:val="00B404C6"/>
    <w:rsid w:val="00B53307"/>
    <w:rsid w:val="00B54859"/>
    <w:rsid w:val="00B61827"/>
    <w:rsid w:val="00B6736F"/>
    <w:rsid w:val="00B70EF5"/>
    <w:rsid w:val="00B70F18"/>
    <w:rsid w:val="00B754D1"/>
    <w:rsid w:val="00B77F38"/>
    <w:rsid w:val="00B80F44"/>
    <w:rsid w:val="00B8310E"/>
    <w:rsid w:val="00B8563C"/>
    <w:rsid w:val="00B859AA"/>
    <w:rsid w:val="00B90DAF"/>
    <w:rsid w:val="00BA5D66"/>
    <w:rsid w:val="00BC7DAA"/>
    <w:rsid w:val="00BD0D4F"/>
    <w:rsid w:val="00BD31F3"/>
    <w:rsid w:val="00BD732B"/>
    <w:rsid w:val="00BE45D0"/>
    <w:rsid w:val="00BE6C56"/>
    <w:rsid w:val="00BF5BE1"/>
    <w:rsid w:val="00C047A7"/>
    <w:rsid w:val="00C10492"/>
    <w:rsid w:val="00C23AC0"/>
    <w:rsid w:val="00C24B50"/>
    <w:rsid w:val="00C25B4B"/>
    <w:rsid w:val="00C32C9F"/>
    <w:rsid w:val="00C561B8"/>
    <w:rsid w:val="00C65A5B"/>
    <w:rsid w:val="00C7161B"/>
    <w:rsid w:val="00C750B1"/>
    <w:rsid w:val="00C808F2"/>
    <w:rsid w:val="00C852A7"/>
    <w:rsid w:val="00CB43B0"/>
    <w:rsid w:val="00CC1217"/>
    <w:rsid w:val="00CC75FE"/>
    <w:rsid w:val="00CC781C"/>
    <w:rsid w:val="00CD4D43"/>
    <w:rsid w:val="00CD5488"/>
    <w:rsid w:val="00CD637B"/>
    <w:rsid w:val="00CE24F4"/>
    <w:rsid w:val="00CE2836"/>
    <w:rsid w:val="00CF64AB"/>
    <w:rsid w:val="00CF7021"/>
    <w:rsid w:val="00D314D1"/>
    <w:rsid w:val="00D31580"/>
    <w:rsid w:val="00D36AF8"/>
    <w:rsid w:val="00D41761"/>
    <w:rsid w:val="00D440F3"/>
    <w:rsid w:val="00D45F94"/>
    <w:rsid w:val="00D60812"/>
    <w:rsid w:val="00D651EE"/>
    <w:rsid w:val="00D67B76"/>
    <w:rsid w:val="00D77FBD"/>
    <w:rsid w:val="00D9187A"/>
    <w:rsid w:val="00D9197F"/>
    <w:rsid w:val="00DA7A9D"/>
    <w:rsid w:val="00DB7C69"/>
    <w:rsid w:val="00DC051C"/>
    <w:rsid w:val="00DC5E7A"/>
    <w:rsid w:val="00DD11F0"/>
    <w:rsid w:val="00DD163D"/>
    <w:rsid w:val="00DD6CBC"/>
    <w:rsid w:val="00DE20C5"/>
    <w:rsid w:val="00E11AD3"/>
    <w:rsid w:val="00E1382A"/>
    <w:rsid w:val="00E13ABE"/>
    <w:rsid w:val="00E14B3F"/>
    <w:rsid w:val="00E211E0"/>
    <w:rsid w:val="00E3116E"/>
    <w:rsid w:val="00E33D4E"/>
    <w:rsid w:val="00E35E5E"/>
    <w:rsid w:val="00E45718"/>
    <w:rsid w:val="00E61633"/>
    <w:rsid w:val="00E6662B"/>
    <w:rsid w:val="00E910D7"/>
    <w:rsid w:val="00E9573B"/>
    <w:rsid w:val="00EA5559"/>
    <w:rsid w:val="00EA7F3B"/>
    <w:rsid w:val="00EB1F97"/>
    <w:rsid w:val="00EB2DB6"/>
    <w:rsid w:val="00EB34D6"/>
    <w:rsid w:val="00EB7FAE"/>
    <w:rsid w:val="00EC551F"/>
    <w:rsid w:val="00ED0976"/>
    <w:rsid w:val="00EE698E"/>
    <w:rsid w:val="00EF0E02"/>
    <w:rsid w:val="00EF4031"/>
    <w:rsid w:val="00F03647"/>
    <w:rsid w:val="00F05B85"/>
    <w:rsid w:val="00F07A94"/>
    <w:rsid w:val="00F13815"/>
    <w:rsid w:val="00F14B76"/>
    <w:rsid w:val="00F16F8B"/>
    <w:rsid w:val="00F203A9"/>
    <w:rsid w:val="00F25C92"/>
    <w:rsid w:val="00F27036"/>
    <w:rsid w:val="00F370AF"/>
    <w:rsid w:val="00F41CB6"/>
    <w:rsid w:val="00F45230"/>
    <w:rsid w:val="00F53EA2"/>
    <w:rsid w:val="00F60C2A"/>
    <w:rsid w:val="00F61AAC"/>
    <w:rsid w:val="00F61AE7"/>
    <w:rsid w:val="00F62E13"/>
    <w:rsid w:val="00F63034"/>
    <w:rsid w:val="00F64CCB"/>
    <w:rsid w:val="00F6642F"/>
    <w:rsid w:val="00F67A0C"/>
    <w:rsid w:val="00F7014F"/>
    <w:rsid w:val="00F71046"/>
    <w:rsid w:val="00F74914"/>
    <w:rsid w:val="00F76F68"/>
    <w:rsid w:val="00F828A5"/>
    <w:rsid w:val="00F82D80"/>
    <w:rsid w:val="00F85F63"/>
    <w:rsid w:val="00F9774C"/>
    <w:rsid w:val="00FA00EF"/>
    <w:rsid w:val="00FA6822"/>
    <w:rsid w:val="00FB403C"/>
    <w:rsid w:val="00FC05DE"/>
    <w:rsid w:val="00FC17DE"/>
    <w:rsid w:val="00FC6BDD"/>
    <w:rsid w:val="00FC72B6"/>
    <w:rsid w:val="00FD5319"/>
    <w:rsid w:val="00FE02FD"/>
    <w:rsid w:val="00FE2175"/>
    <w:rsid w:val="00FE21C8"/>
    <w:rsid w:val="00FF0D43"/>
    <w:rsid w:val="00FF3B45"/>
    <w:rsid w:val="00FF7DCE"/>
    <w:rsid w:val="03D2C782"/>
    <w:rsid w:val="0AB2643A"/>
    <w:rsid w:val="0DB7A316"/>
    <w:rsid w:val="0F488055"/>
    <w:rsid w:val="12273CB8"/>
    <w:rsid w:val="15B4D00A"/>
    <w:rsid w:val="165C1494"/>
    <w:rsid w:val="1BA30F20"/>
    <w:rsid w:val="1F4F147A"/>
    <w:rsid w:val="202A1790"/>
    <w:rsid w:val="206E7BA2"/>
    <w:rsid w:val="22243825"/>
    <w:rsid w:val="2290B60C"/>
    <w:rsid w:val="25D7E5ED"/>
    <w:rsid w:val="2B2C3058"/>
    <w:rsid w:val="2B8251C7"/>
    <w:rsid w:val="3425086F"/>
    <w:rsid w:val="371342AA"/>
    <w:rsid w:val="3931AC27"/>
    <w:rsid w:val="397C3012"/>
    <w:rsid w:val="3F09A64B"/>
    <w:rsid w:val="41212201"/>
    <w:rsid w:val="415C1C76"/>
    <w:rsid w:val="48D8E7C2"/>
    <w:rsid w:val="4B558B9D"/>
    <w:rsid w:val="4E75BA7C"/>
    <w:rsid w:val="54BFCD86"/>
    <w:rsid w:val="5574FB1F"/>
    <w:rsid w:val="58031259"/>
    <w:rsid w:val="5830AB9B"/>
    <w:rsid w:val="5C7F6B56"/>
    <w:rsid w:val="63D61486"/>
    <w:rsid w:val="63EC66D2"/>
    <w:rsid w:val="65D5BA60"/>
    <w:rsid w:val="66014FE4"/>
    <w:rsid w:val="667EAACF"/>
    <w:rsid w:val="6719E3AF"/>
    <w:rsid w:val="67C49EC4"/>
    <w:rsid w:val="67FCEC97"/>
    <w:rsid w:val="6CB43070"/>
    <w:rsid w:val="7085E836"/>
    <w:rsid w:val="7A63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1EF65"/>
  <w15:docId w15:val="{DE8F5C1E-4A4E-4012-8C6B-8165DF90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E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7E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7E8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7E8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7E8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47E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7E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7E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7E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E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7E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7E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7E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47E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47E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7E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7E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7E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7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E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E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7E8A"/>
    <w:pPr>
      <w:spacing w:before="160"/>
      <w:jc w:val="center"/>
    </w:pPr>
    <w:rPr>
      <w:i/>
      <w:iCs/>
      <w:color w:val="404040" w:themeColor="text1" w:themeTint="BF"/>
    </w:rPr>
  </w:style>
  <w:style w:type="character" w:customStyle="1" w:styleId="QuoteChar">
    <w:name w:val="Quote Char"/>
    <w:basedOn w:val="DefaultParagraphFont"/>
    <w:link w:val="Quote"/>
    <w:uiPriority w:val="29"/>
    <w:rsid w:val="00247E8A"/>
    <w:rPr>
      <w:i/>
      <w:iCs/>
      <w:color w:val="404040" w:themeColor="text1" w:themeTint="BF"/>
    </w:rPr>
  </w:style>
  <w:style w:type="paragraph" w:styleId="ListParagraph">
    <w:name w:val="List Paragraph"/>
    <w:basedOn w:val="Normal"/>
    <w:uiPriority w:val="34"/>
    <w:qFormat/>
    <w:rsid w:val="00247E8A"/>
    <w:pPr>
      <w:ind w:left="720"/>
      <w:contextualSpacing/>
    </w:pPr>
  </w:style>
  <w:style w:type="character" w:styleId="IntenseEmphasis">
    <w:name w:val="Intense Emphasis"/>
    <w:basedOn w:val="DefaultParagraphFont"/>
    <w:uiPriority w:val="21"/>
    <w:qFormat/>
    <w:rsid w:val="00247E8A"/>
    <w:rPr>
      <w:i/>
      <w:iCs/>
      <w:color w:val="2F5496" w:themeColor="accent1" w:themeShade="BF"/>
    </w:rPr>
  </w:style>
  <w:style w:type="paragraph" w:styleId="IntenseQuote">
    <w:name w:val="Intense Quote"/>
    <w:basedOn w:val="Normal"/>
    <w:next w:val="Normal"/>
    <w:link w:val="IntenseQuoteChar"/>
    <w:uiPriority w:val="30"/>
    <w:qFormat/>
    <w:rsid w:val="0024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7E8A"/>
    <w:rPr>
      <w:i/>
      <w:iCs/>
      <w:color w:val="2F5496" w:themeColor="accent1" w:themeShade="BF"/>
    </w:rPr>
  </w:style>
  <w:style w:type="character" w:styleId="IntenseReference">
    <w:name w:val="Intense Reference"/>
    <w:basedOn w:val="DefaultParagraphFont"/>
    <w:uiPriority w:val="32"/>
    <w:qFormat/>
    <w:rsid w:val="00247E8A"/>
    <w:rPr>
      <w:b/>
      <w:bCs/>
      <w:smallCaps/>
      <w:color w:val="2F5496" w:themeColor="accent1" w:themeShade="BF"/>
      <w:spacing w:val="5"/>
    </w:rPr>
  </w:style>
  <w:style w:type="table" w:styleId="TableGrid">
    <w:name w:val="Table Grid"/>
    <w:basedOn w:val="TableNormal"/>
    <w:uiPriority w:val="39"/>
    <w:rsid w:val="00247E8A"/>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7A9D"/>
    <w:pPr>
      <w:spacing w:after="0" w:line="240" w:lineRule="auto"/>
    </w:pPr>
  </w:style>
  <w:style w:type="character" w:styleId="CommentReference">
    <w:name w:val="annotation reference"/>
    <w:basedOn w:val="DefaultParagraphFont"/>
    <w:uiPriority w:val="99"/>
    <w:semiHidden/>
    <w:unhideWhenUsed/>
    <w:rsid w:val="00B70EF5"/>
    <w:rPr>
      <w:sz w:val="16"/>
      <w:szCs w:val="16"/>
    </w:rPr>
  </w:style>
  <w:style w:type="paragraph" w:styleId="CommentText">
    <w:name w:val="annotation text"/>
    <w:basedOn w:val="Normal"/>
    <w:link w:val="CommentTextChar"/>
    <w:uiPriority w:val="99"/>
    <w:unhideWhenUsed/>
    <w:rsid w:val="00B70EF5"/>
    <w:pPr>
      <w:spacing w:line="240" w:lineRule="auto"/>
    </w:pPr>
    <w:rPr>
      <w:sz w:val="20"/>
      <w:szCs w:val="20"/>
    </w:rPr>
  </w:style>
  <w:style w:type="character" w:customStyle="1" w:styleId="CommentTextChar">
    <w:name w:val="Comment Text Char"/>
    <w:basedOn w:val="DefaultParagraphFont"/>
    <w:link w:val="CommentText"/>
    <w:uiPriority w:val="99"/>
    <w:rsid w:val="00B70EF5"/>
    <w:rPr>
      <w:sz w:val="20"/>
      <w:szCs w:val="20"/>
    </w:rPr>
  </w:style>
  <w:style w:type="paragraph" w:styleId="CommentSubject">
    <w:name w:val="annotation subject"/>
    <w:basedOn w:val="CommentText"/>
    <w:next w:val="CommentText"/>
    <w:link w:val="CommentSubjectChar"/>
    <w:uiPriority w:val="99"/>
    <w:semiHidden/>
    <w:unhideWhenUsed/>
    <w:rsid w:val="00B70EF5"/>
    <w:rPr>
      <w:b/>
      <w:bCs/>
    </w:rPr>
  </w:style>
  <w:style w:type="character" w:customStyle="1" w:styleId="CommentSubjectChar">
    <w:name w:val="Comment Subject Char"/>
    <w:basedOn w:val="CommentTextChar"/>
    <w:link w:val="CommentSubject"/>
    <w:uiPriority w:val="99"/>
    <w:semiHidden/>
    <w:rsid w:val="00B70EF5"/>
    <w:rPr>
      <w:b/>
      <w:bCs/>
      <w:sz w:val="20"/>
      <w:szCs w:val="20"/>
    </w:rPr>
  </w:style>
  <w:style w:type="paragraph" w:styleId="FootnoteText">
    <w:name w:val="footnote text"/>
    <w:basedOn w:val="Normal"/>
    <w:link w:val="FootnoteTextChar"/>
    <w:uiPriority w:val="99"/>
    <w:semiHidden/>
    <w:unhideWhenUsed/>
    <w:rsid w:val="00871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178"/>
    <w:rPr>
      <w:sz w:val="20"/>
      <w:szCs w:val="20"/>
    </w:rPr>
  </w:style>
  <w:style w:type="character" w:styleId="FootnoteReference">
    <w:name w:val="footnote reference"/>
    <w:basedOn w:val="DefaultParagraphFont"/>
    <w:uiPriority w:val="99"/>
    <w:semiHidden/>
    <w:unhideWhenUsed/>
    <w:rsid w:val="00871178"/>
    <w:rPr>
      <w:vertAlign w:val="superscript"/>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3116E"/>
    <w:rPr>
      <w:color w:val="605E5C"/>
      <w:shd w:val="clear" w:color="auto" w:fill="E1DFDD"/>
    </w:rPr>
  </w:style>
  <w:style w:type="paragraph" w:styleId="Header">
    <w:name w:val="header"/>
    <w:basedOn w:val="Normal"/>
    <w:link w:val="HeaderChar"/>
    <w:uiPriority w:val="99"/>
    <w:unhideWhenUsed/>
    <w:rsid w:val="00251217"/>
    <w:pPr>
      <w:tabs>
        <w:tab w:val="center" w:pos="4703"/>
        <w:tab w:val="right" w:pos="9406"/>
      </w:tabs>
      <w:spacing w:after="0" w:line="240" w:lineRule="auto"/>
    </w:pPr>
  </w:style>
  <w:style w:type="character" w:customStyle="1" w:styleId="HeaderChar">
    <w:name w:val="Header Char"/>
    <w:basedOn w:val="DefaultParagraphFont"/>
    <w:link w:val="Header"/>
    <w:uiPriority w:val="99"/>
    <w:rsid w:val="00251217"/>
  </w:style>
  <w:style w:type="paragraph" w:styleId="Footer">
    <w:name w:val="footer"/>
    <w:basedOn w:val="Normal"/>
    <w:link w:val="FooterChar"/>
    <w:uiPriority w:val="99"/>
    <w:unhideWhenUsed/>
    <w:rsid w:val="0025121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5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cuments.un.org/doc/undoc/gen/g12/160/52/pdf/g1216052.pdf?token=PuJTeTc7XoLY5EytRb&amp;fe=true" TargetMode="External"/><Relationship Id="rId18" Type="http://schemas.openxmlformats.org/officeDocument/2006/relationships/hyperlink" Target="https://idil2022-2032.org/all-resources/national-action-plan/" TargetMode="External"/><Relationship Id="rId26" Type="http://schemas.openxmlformats.org/officeDocument/2006/relationships/hyperlink" Target="https://idil2022-2032.org/" TargetMode="External"/><Relationship Id="rId3" Type="http://schemas.openxmlformats.org/officeDocument/2006/relationships/customXml" Target="../customXml/item3.xml"/><Relationship Id="rId21" Type="http://schemas.openxmlformats.org/officeDocument/2006/relationships/hyperlink" Target="https://www.cbd.int/doc/decisions/cop-15/cop-15-dec-04-e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docs.org/Home/Mobile?FinalSymbol=A%2FRES%2F74%2F135&amp;Language=E&amp;DeviceType=Tablet" TargetMode="External"/><Relationship Id="rId17" Type="http://schemas.openxmlformats.org/officeDocument/2006/relationships/hyperlink" Target="https://unesdoc.unesco.org/ark:/48223/pf0000379771" TargetMode="External"/><Relationship Id="rId25" Type="http://schemas.openxmlformats.org/officeDocument/2006/relationships/hyperlink" Target="https://www.unesco.org/ru/decades/indigenous-languag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org/development/desa/dpad/publication/un-desa-policy-brief-no-151-why-indigenous-languages-matter-the-international-decade-on-indigenous-languages-2022-2032/" TargetMode="External"/><Relationship Id="rId20" Type="http://schemas.openxmlformats.org/officeDocument/2006/relationships/hyperlink" Target="https://www.cbd.int/doc/decisions/cop-15/cop-15-dec-22-en.pdf" TargetMode="External"/><Relationship Id="rId29" Type="http://schemas.openxmlformats.org/officeDocument/2006/relationships/hyperlink" Target="https://es.idil2022-2032.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nesco.org/es/decades/indigenous-languages" TargetMode="External"/><Relationship Id="rId32" Type="http://schemas.openxmlformats.org/officeDocument/2006/relationships/hyperlink" Target="https://www.youtube.com/channel/UCFM5u41V8M7edNn4zX-_acg" TargetMode="External"/><Relationship Id="rId5" Type="http://schemas.openxmlformats.org/officeDocument/2006/relationships/numbering" Target="numbering.xml"/><Relationship Id="rId15" Type="http://schemas.openxmlformats.org/officeDocument/2006/relationships/hyperlink" Target="https://undocs.org/E/C.19/2022/5" TargetMode="External"/><Relationship Id="rId23" Type="http://schemas.openxmlformats.org/officeDocument/2006/relationships/hyperlink" Target="https://www.unesco.org/fr/decades/indigenous-languages" TargetMode="External"/><Relationship Id="rId28" Type="http://schemas.openxmlformats.org/officeDocument/2006/relationships/hyperlink" Target="https://fr.idil2022-2032.org/" TargetMode="External"/><Relationship Id="rId10" Type="http://schemas.openxmlformats.org/officeDocument/2006/relationships/endnotes" Target="endnotes.xml"/><Relationship Id="rId19" Type="http://schemas.openxmlformats.org/officeDocument/2006/relationships/hyperlink" Target="https://www.cbd.int/doc/decisions/cop-15/cop-15-dec-22-en.pdf" TargetMode="External"/><Relationship Id="rId31" Type="http://schemas.openxmlformats.org/officeDocument/2006/relationships/hyperlink" Target="https://www.youtube.com/channel/UCFM5u41V8M7edNn4zX-_ac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sdoc.unesco.org/ark:/48223/pf0000379851_eng" TargetMode="External"/><Relationship Id="rId22" Type="http://schemas.openxmlformats.org/officeDocument/2006/relationships/hyperlink" Target="https://www.unesco.org/en/decades/indigenous-languages" TargetMode="External"/><Relationship Id="rId27" Type="http://schemas.openxmlformats.org/officeDocument/2006/relationships/hyperlink" Target="https://fr.idil2022-2032.org/" TargetMode="External"/><Relationship Id="rId30" Type="http://schemas.openxmlformats.org/officeDocument/2006/relationships/hyperlink" Target="https://ru.idil2022-2032.org/"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7718-F138-4F87-9068-ADE7B84515BD}">
  <ds:schemaRefs>
    <ds:schemaRef ds:uri="http://schemas.microsoft.com/sharepoint/v3/contenttype/forms"/>
  </ds:schemaRefs>
</ds:datastoreItem>
</file>

<file path=customXml/itemProps2.xml><?xml version="1.0" encoding="utf-8"?>
<ds:datastoreItem xmlns:ds="http://schemas.openxmlformats.org/officeDocument/2006/customXml" ds:itemID="{41EAECFE-BDE2-45A4-9E19-24FA3FB9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89014-71E5-4AB2-AAB6-37D99DCDF871}">
  <ds:schemaRefs>
    <ds:schemaRef ds:uri="http://schemas.microsoft.com/office/2006/metadata/properties"/>
    <ds:schemaRef ds:uri="http://schemas.microsoft.com/office/infopath/2007/PartnerControls"/>
    <ds:schemaRef ds:uri="7e811ba5-d924-4a50-951d-85aea801d1c7"/>
    <ds:schemaRef ds:uri="d7be7d3e-5303-4ef2-a2a3-696e2565730e"/>
    <ds:schemaRef ds:uri="da0e4704-0775-4695-8863-0eaf85aa4c88"/>
    <ds:schemaRef ds:uri="304475a1-6c54-4015-83e8-a6831e8ab09f"/>
  </ds:schemaRefs>
</ds:datastoreItem>
</file>

<file path=customXml/itemProps4.xml><?xml version="1.0" encoding="utf-8"?>
<ds:datastoreItem xmlns:ds="http://schemas.openxmlformats.org/officeDocument/2006/customXml" ds:itemID="{158E7E39-F0B5-49DD-B882-7B822E5665A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1614</Words>
  <Characters>9202</Characters>
  <Application>Microsoft Office Word</Application>
  <DocSecurity>0</DocSecurity>
  <Lines>76</Lines>
  <Paragraphs>21</Paragraphs>
  <ScaleCrop>false</ScaleCrop>
  <Company>OHCHR</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docId:15C687FF8CBE516A9F171C1ABC452451</cp:keywords>
  <dc:description/>
  <cp:lastModifiedBy>Atina Pamei Gaare</cp:lastModifiedBy>
  <cp:revision>2</cp:revision>
  <dcterms:created xsi:type="dcterms:W3CDTF">2024-05-22T15:25:00Z</dcterms:created>
  <dcterms:modified xsi:type="dcterms:W3CDTF">2024-05-22T15:25:00Z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