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63DC5" w14:textId="4A6AA92D" w:rsidR="00D67412" w:rsidRPr="00432214" w:rsidRDefault="00B523BF">
      <w:pPr>
        <w:spacing w:before="240" w:line="276" w:lineRule="auto"/>
        <w:jc w:val="center"/>
        <w:rPr>
          <w:rFonts w:ascii="Futura Std Book" w:hAnsi="Futura Std Book"/>
          <w:b/>
          <w:bCs/>
          <w:i/>
          <w:iCs/>
          <w:color w:val="5B9BD5"/>
          <w:sz w:val="28"/>
          <w:szCs w:val="28"/>
          <w:lang w:val="fr-FR"/>
        </w:rPr>
      </w:pPr>
      <w:r w:rsidRPr="00917CD3">
        <w:rPr>
          <w:rFonts w:ascii="Futura Std Book" w:hAnsi="Futura Std Book"/>
          <w:b/>
          <w:bCs/>
          <w:i/>
          <w:iCs/>
          <w:color w:val="5B9BD5"/>
          <w:sz w:val="28"/>
          <w:szCs w:val="28"/>
        </w:rPr>
        <w:t xml:space="preserve">Mécanisme d'experts des Nations </w:t>
      </w:r>
      <w:r w:rsidRPr="00B523BF">
        <w:rPr>
          <w:rFonts w:ascii="Futura Std Book" w:hAnsi="Futura Std Book"/>
          <w:b/>
          <w:bCs/>
          <w:i/>
          <w:iCs/>
          <w:color w:val="5B9BD5"/>
          <w:sz w:val="28"/>
          <w:szCs w:val="28"/>
          <w:lang w:val="fr-FR"/>
        </w:rPr>
        <w:t>U</w:t>
      </w:r>
      <w:r w:rsidRPr="00917CD3">
        <w:rPr>
          <w:rFonts w:ascii="Futura Std Book" w:hAnsi="Futura Std Book"/>
          <w:b/>
          <w:bCs/>
          <w:i/>
          <w:iCs/>
          <w:color w:val="5B9BD5"/>
          <w:sz w:val="28"/>
          <w:szCs w:val="28"/>
        </w:rPr>
        <w:t xml:space="preserve">nies sur les droits des </w:t>
      </w:r>
      <w:r w:rsidRPr="00B523BF">
        <w:rPr>
          <w:rFonts w:ascii="Futura Std Book" w:hAnsi="Futura Std Book"/>
          <w:b/>
          <w:bCs/>
          <w:i/>
          <w:iCs/>
          <w:color w:val="5B9BD5"/>
          <w:sz w:val="28"/>
          <w:szCs w:val="28"/>
          <w:lang w:val="fr-FR"/>
        </w:rPr>
        <w:t>P</w:t>
      </w:r>
      <w:r w:rsidRPr="00917CD3">
        <w:rPr>
          <w:rFonts w:ascii="Futura Std Book" w:hAnsi="Futura Std Book"/>
          <w:b/>
          <w:bCs/>
          <w:i/>
          <w:iCs/>
          <w:color w:val="5B9BD5"/>
          <w:sz w:val="28"/>
          <w:szCs w:val="28"/>
        </w:rPr>
        <w:t xml:space="preserve">euples </w:t>
      </w:r>
      <w:r w:rsidRPr="00B523BF">
        <w:rPr>
          <w:rFonts w:ascii="Futura Std Book" w:hAnsi="Futura Std Book"/>
          <w:b/>
          <w:bCs/>
          <w:i/>
          <w:iCs/>
          <w:color w:val="5B9BD5"/>
          <w:sz w:val="28"/>
          <w:szCs w:val="28"/>
          <w:lang w:val="fr-FR"/>
        </w:rPr>
        <w:t>A</w:t>
      </w:r>
      <w:r w:rsidRPr="00917CD3">
        <w:rPr>
          <w:rFonts w:ascii="Futura Std Book" w:hAnsi="Futura Std Book"/>
          <w:b/>
          <w:bCs/>
          <w:i/>
          <w:iCs/>
          <w:color w:val="5B9BD5"/>
          <w:sz w:val="28"/>
          <w:szCs w:val="28"/>
        </w:rPr>
        <w:t>utochtones</w:t>
      </w:r>
    </w:p>
    <w:p w14:paraId="09DC967F" w14:textId="77777777" w:rsidR="00D67412" w:rsidRPr="00432214" w:rsidRDefault="00B523BF">
      <w:pPr>
        <w:spacing w:after="0" w:line="240" w:lineRule="auto"/>
        <w:ind w:right="567"/>
        <w:jc w:val="center"/>
        <w:rPr>
          <w:rFonts w:ascii="Times New Roman" w:hAnsi="Times New Roman"/>
          <w:b/>
          <w:color w:val="4472C4" w:themeColor="accent1"/>
          <w:sz w:val="24"/>
          <w:szCs w:val="24"/>
          <w:lang w:val="fr-FR"/>
        </w:rPr>
      </w:pPr>
      <w:r w:rsidRPr="00432214">
        <w:rPr>
          <w:rFonts w:ascii="Times New Roman" w:hAnsi="Times New Roman"/>
          <w:b/>
          <w:color w:val="4472C4" w:themeColor="accent1"/>
          <w:sz w:val="24"/>
          <w:szCs w:val="24"/>
          <w:lang w:val="fr-FR"/>
        </w:rPr>
        <w:t>17</w:t>
      </w:r>
      <w:r w:rsidRPr="00432214">
        <w:rPr>
          <w:rFonts w:ascii="Times New Roman" w:hAnsi="Times New Roman"/>
          <w:b/>
          <w:color w:val="4472C4" w:themeColor="accent1"/>
          <w:sz w:val="24"/>
          <w:szCs w:val="24"/>
          <w:vertAlign w:val="superscript"/>
          <w:lang w:val="fr-FR"/>
        </w:rPr>
        <w:t>th</w:t>
      </w:r>
      <w:r w:rsidRPr="00432214">
        <w:rPr>
          <w:rFonts w:ascii="Times New Roman" w:hAnsi="Times New Roman"/>
          <w:b/>
          <w:color w:val="4472C4" w:themeColor="accent1"/>
          <w:sz w:val="24"/>
          <w:szCs w:val="24"/>
          <w:lang w:val="fr-FR"/>
        </w:rPr>
        <w:t xml:space="preserve"> session</w:t>
      </w:r>
    </w:p>
    <w:p w14:paraId="6E863723" w14:textId="77777777" w:rsidR="00A253AB" w:rsidRPr="00432214" w:rsidRDefault="00A253AB">
      <w:pPr>
        <w:spacing w:after="0" w:line="240" w:lineRule="auto"/>
        <w:ind w:right="567"/>
        <w:jc w:val="center"/>
        <w:rPr>
          <w:rFonts w:ascii="Times New Roman" w:hAnsi="Times New Roman"/>
          <w:color w:val="4472C4" w:themeColor="accent1"/>
          <w:sz w:val="24"/>
          <w:szCs w:val="24"/>
          <w:lang w:val="fr-FR"/>
        </w:rPr>
      </w:pPr>
    </w:p>
    <w:p w14:paraId="2DFE31FA" w14:textId="57AE7B66" w:rsidR="00D67412" w:rsidRPr="00432214" w:rsidRDefault="00B523BF">
      <w:pPr>
        <w:pStyle w:val="SingleTxtG"/>
        <w:ind w:left="0"/>
        <w:jc w:val="center"/>
        <w:rPr>
          <w:b/>
          <w:bCs/>
          <w:i/>
          <w:iCs/>
          <w:color w:val="4472C4" w:themeColor="accent1"/>
          <w:sz w:val="22"/>
          <w:szCs w:val="22"/>
          <w:lang w:val="fr-FR"/>
        </w:rPr>
      </w:pPr>
      <w:r w:rsidRPr="00432214">
        <w:rPr>
          <w:b/>
          <w:bCs/>
          <w:i/>
          <w:iCs/>
          <w:color w:val="4472C4" w:themeColor="accent1"/>
          <w:sz w:val="22"/>
          <w:szCs w:val="22"/>
          <w:u w:val="single"/>
          <w:lang w:val="fr-FR"/>
        </w:rPr>
        <w:t xml:space="preserve">Point 8 </w:t>
      </w:r>
      <w:r w:rsidRPr="00432214">
        <w:rPr>
          <w:b/>
          <w:bCs/>
          <w:i/>
          <w:iCs/>
          <w:color w:val="4472C4" w:themeColor="accent1"/>
          <w:sz w:val="22"/>
          <w:szCs w:val="22"/>
          <w:lang w:val="fr-FR"/>
        </w:rPr>
        <w:t xml:space="preserve">: </w:t>
      </w:r>
      <w:r w:rsidR="00F872A6" w:rsidRPr="00432214">
        <w:rPr>
          <w:b/>
          <w:bCs/>
          <w:i/>
          <w:iCs/>
          <w:color w:val="4472C4" w:themeColor="accent1"/>
          <w:sz w:val="22"/>
          <w:szCs w:val="22"/>
          <w:lang w:val="fr-FR"/>
        </w:rPr>
        <w:t xml:space="preserve">Débat sur les droits des </w:t>
      </w:r>
      <w:r w:rsidR="00432214" w:rsidRPr="00432214">
        <w:rPr>
          <w:b/>
          <w:bCs/>
          <w:i/>
          <w:iCs/>
          <w:color w:val="4472C4" w:themeColor="accent1"/>
          <w:sz w:val="22"/>
          <w:szCs w:val="22"/>
          <w:lang w:val="fr-FR"/>
        </w:rPr>
        <w:t>P</w:t>
      </w:r>
      <w:r w:rsidR="00384A19" w:rsidRPr="00432214">
        <w:rPr>
          <w:b/>
          <w:bCs/>
          <w:i/>
          <w:iCs/>
          <w:color w:val="4472C4" w:themeColor="accent1"/>
          <w:sz w:val="22"/>
          <w:szCs w:val="22"/>
          <w:lang w:val="fr-FR"/>
        </w:rPr>
        <w:t xml:space="preserve">euples </w:t>
      </w:r>
      <w:r w:rsidR="00432214">
        <w:rPr>
          <w:b/>
          <w:bCs/>
          <w:i/>
          <w:iCs/>
          <w:color w:val="4472C4" w:themeColor="accent1"/>
          <w:sz w:val="22"/>
          <w:szCs w:val="22"/>
          <w:lang w:val="fr-FR"/>
        </w:rPr>
        <w:t>A</w:t>
      </w:r>
      <w:r w:rsidR="00384A19" w:rsidRPr="00432214">
        <w:rPr>
          <w:b/>
          <w:bCs/>
          <w:i/>
          <w:iCs/>
          <w:color w:val="4472C4" w:themeColor="accent1"/>
          <w:sz w:val="22"/>
          <w:szCs w:val="22"/>
          <w:lang w:val="fr-FR"/>
        </w:rPr>
        <w:t xml:space="preserve">utochtones </w:t>
      </w:r>
      <w:r w:rsidR="00F872A6" w:rsidRPr="00432214">
        <w:rPr>
          <w:b/>
          <w:bCs/>
          <w:i/>
          <w:iCs/>
          <w:color w:val="4472C4" w:themeColor="accent1"/>
          <w:sz w:val="22"/>
          <w:szCs w:val="22"/>
          <w:lang w:val="fr-FR"/>
        </w:rPr>
        <w:t>dans les situations post-conflit</w:t>
      </w:r>
      <w:r w:rsidR="002D245A" w:rsidRPr="00432214">
        <w:rPr>
          <w:b/>
          <w:bCs/>
          <w:i/>
          <w:iCs/>
          <w:color w:val="4472C4" w:themeColor="accent1"/>
          <w:sz w:val="22"/>
          <w:szCs w:val="22"/>
          <w:lang w:val="fr-FR"/>
        </w:rPr>
        <w:t xml:space="preserve">, les </w:t>
      </w:r>
      <w:r w:rsidR="00F872A6" w:rsidRPr="00432214">
        <w:rPr>
          <w:b/>
          <w:bCs/>
          <w:i/>
          <w:iCs/>
          <w:color w:val="4472C4" w:themeColor="accent1"/>
          <w:sz w:val="22"/>
          <w:szCs w:val="22"/>
          <w:lang w:val="fr-FR"/>
        </w:rPr>
        <w:t>négociations de paix, les accords et les conventions.</w:t>
      </w:r>
    </w:p>
    <w:p w14:paraId="0BD00BD4" w14:textId="77777777" w:rsidR="00A253AB" w:rsidRPr="00432214" w:rsidRDefault="00A253AB">
      <w:pPr>
        <w:tabs>
          <w:tab w:val="left" w:pos="1701"/>
          <w:tab w:val="left" w:pos="2268"/>
        </w:tabs>
        <w:spacing w:after="120" w:line="240" w:lineRule="atLeast"/>
        <w:ind w:left="1701" w:right="567" w:hanging="567"/>
        <w:jc w:val="center"/>
        <w:rPr>
          <w:rFonts w:ascii="Times New Roman" w:hAnsi="Times New Roman"/>
          <w:b/>
          <w:sz w:val="24"/>
          <w:szCs w:val="24"/>
          <w:lang w:val="fr-FR"/>
        </w:rPr>
      </w:pPr>
    </w:p>
    <w:p w14:paraId="47628CD9" w14:textId="77777777" w:rsidR="00D67412" w:rsidRDefault="00B523BF">
      <w:pPr>
        <w:spacing w:after="120" w:line="240" w:lineRule="auto"/>
        <w:ind w:right="567"/>
        <w:jc w:val="center"/>
        <w:rPr>
          <w:rFonts w:ascii="Times New Roman" w:hAnsi="Times New Roman"/>
          <w:i/>
          <w:sz w:val="24"/>
          <w:szCs w:val="24"/>
        </w:rPr>
      </w:pPr>
      <w:r w:rsidRPr="00052EDF">
        <w:rPr>
          <w:rFonts w:ascii="Times New Roman" w:hAnsi="Times New Roman"/>
          <w:i/>
          <w:sz w:val="24"/>
          <w:szCs w:val="24"/>
        </w:rPr>
        <w:t xml:space="preserve">Note de </w:t>
      </w:r>
      <w:r w:rsidRPr="00052EDF">
        <w:rPr>
          <w:rFonts w:ascii="Times New Roman" w:hAnsi="Times New Roman"/>
          <w:i/>
          <w:sz w:val="24"/>
          <w:szCs w:val="24"/>
        </w:rPr>
        <w:t>synthèse</w:t>
      </w:r>
    </w:p>
    <w:p w14:paraId="2AC22997" w14:textId="77777777" w:rsidR="00A253AB" w:rsidRPr="004F313C" w:rsidRDefault="00A253AB">
      <w:pPr>
        <w:spacing w:after="120" w:line="240" w:lineRule="auto"/>
        <w:ind w:right="567"/>
        <w:jc w:val="both"/>
        <w:rPr>
          <w:rFonts w:ascii="Times New Roman" w:hAnsi="Times New Roman"/>
          <w:i/>
          <w:szCs w:val="22"/>
        </w:rPr>
      </w:pPr>
    </w:p>
    <w:tbl>
      <w:tblPr>
        <w:tblStyle w:val="TableGrid"/>
        <w:tblW w:w="10974" w:type="dxa"/>
        <w:tblInd w:w="-567" w:type="dxa"/>
        <w:tblBorders>
          <w:top w:val="nil"/>
          <w:left w:val="nil"/>
          <w:bottom w:val="nil"/>
          <w:right w:val="nil"/>
          <w:insideH w:val="nil"/>
          <w:insideV w:val="nil"/>
        </w:tblBorders>
        <w:tblLayout w:type="fixed"/>
        <w:tblLook w:val="04A0" w:firstRow="1" w:lastRow="0" w:firstColumn="1" w:lastColumn="0" w:noHBand="0" w:noVBand="1"/>
      </w:tblPr>
      <w:tblGrid>
        <w:gridCol w:w="283"/>
        <w:gridCol w:w="768"/>
        <w:gridCol w:w="1218"/>
        <w:gridCol w:w="6662"/>
        <w:gridCol w:w="767"/>
        <w:gridCol w:w="225"/>
        <w:gridCol w:w="1051"/>
      </w:tblGrid>
      <w:tr w:rsidR="00A253AB" w:rsidRPr="004F313C" w14:paraId="6F7306E8" w14:textId="77777777" w:rsidTr="00B876AB">
        <w:tc>
          <w:tcPr>
            <w:tcW w:w="2269" w:type="dxa"/>
            <w:gridSpan w:val="3"/>
            <w:tcBorders>
              <w:top w:val="nil"/>
              <w:left w:val="nil"/>
              <w:bottom w:val="nil"/>
              <w:right w:val="nil"/>
            </w:tcBorders>
          </w:tcPr>
          <w:p w14:paraId="75C247A4" w14:textId="77777777" w:rsidR="00D67412" w:rsidRDefault="00B523BF">
            <w:pPr>
              <w:ind w:right="567"/>
              <w:jc w:val="both"/>
              <w:rPr>
                <w:rFonts w:ascii="Times New Roman" w:hAnsi="Times New Roman"/>
                <w:b/>
                <w:szCs w:val="22"/>
                <w:lang w:val="en-GB"/>
              </w:rPr>
            </w:pPr>
            <w:r w:rsidRPr="004F313C">
              <w:rPr>
                <w:rFonts w:ascii="Times New Roman" w:hAnsi="Times New Roman"/>
                <w:b/>
                <w:szCs w:val="22"/>
              </w:rPr>
              <w:t xml:space="preserve">Date </w:t>
            </w:r>
            <w:r w:rsidR="001A6306">
              <w:rPr>
                <w:rFonts w:ascii="Times New Roman" w:hAnsi="Times New Roman"/>
                <w:b/>
                <w:szCs w:val="22"/>
                <w:lang w:val="en-GB"/>
              </w:rPr>
              <w:t>:</w:t>
            </w:r>
          </w:p>
          <w:p w14:paraId="39434ADA" w14:textId="77777777" w:rsidR="00A253AB" w:rsidRDefault="00A253AB">
            <w:pPr>
              <w:tabs>
                <w:tab w:val="left" w:pos="1701"/>
                <w:tab w:val="left" w:pos="2268"/>
              </w:tabs>
              <w:spacing w:after="120" w:line="240" w:lineRule="atLeast"/>
              <w:ind w:right="567"/>
              <w:jc w:val="both"/>
              <w:rPr>
                <w:rFonts w:ascii="Times New Roman" w:hAnsi="Times New Roman"/>
                <w:szCs w:val="22"/>
                <w:lang w:val="en-GB"/>
              </w:rPr>
            </w:pPr>
          </w:p>
          <w:p w14:paraId="659B52CD" w14:textId="77777777" w:rsidR="00B876AB" w:rsidRDefault="00B876AB">
            <w:pPr>
              <w:tabs>
                <w:tab w:val="left" w:pos="1701"/>
                <w:tab w:val="left" w:pos="2268"/>
              </w:tabs>
              <w:spacing w:after="120" w:line="240" w:lineRule="atLeast"/>
              <w:ind w:right="567"/>
              <w:jc w:val="both"/>
              <w:rPr>
                <w:rFonts w:ascii="Times New Roman" w:hAnsi="Times New Roman"/>
                <w:szCs w:val="22"/>
                <w:lang w:val="en-GB"/>
              </w:rPr>
            </w:pPr>
          </w:p>
          <w:p w14:paraId="12C478DD" w14:textId="77777777" w:rsidR="00D67412" w:rsidRDefault="00B523BF">
            <w:pPr>
              <w:tabs>
                <w:tab w:val="left" w:pos="1701"/>
                <w:tab w:val="left" w:pos="2268"/>
              </w:tabs>
              <w:spacing w:after="120" w:line="240" w:lineRule="atLeast"/>
              <w:ind w:right="567"/>
              <w:jc w:val="both"/>
              <w:rPr>
                <w:rFonts w:ascii="Times New Roman" w:hAnsi="Times New Roman"/>
                <w:b/>
                <w:bCs/>
                <w:szCs w:val="22"/>
                <w:lang w:val="en-GB"/>
              </w:rPr>
            </w:pPr>
            <w:r w:rsidRPr="00B876AB">
              <w:rPr>
                <w:rFonts w:ascii="Times New Roman" w:hAnsi="Times New Roman"/>
                <w:b/>
                <w:bCs/>
                <w:szCs w:val="22"/>
                <w:lang w:val="en-GB"/>
              </w:rPr>
              <w:t>Objectifs :</w:t>
            </w:r>
          </w:p>
        </w:tc>
        <w:tc>
          <w:tcPr>
            <w:tcW w:w="7654" w:type="dxa"/>
            <w:gridSpan w:val="3"/>
            <w:tcBorders>
              <w:top w:val="nil"/>
              <w:left w:val="nil"/>
              <w:bottom w:val="nil"/>
              <w:right w:val="nil"/>
            </w:tcBorders>
          </w:tcPr>
          <w:p w14:paraId="165D6977" w14:textId="77777777" w:rsidR="00D67412" w:rsidRPr="00432214" w:rsidRDefault="00B523BF">
            <w:pPr>
              <w:spacing w:after="40"/>
              <w:ind w:right="567"/>
              <w:jc w:val="both"/>
              <w:rPr>
                <w:rFonts w:ascii="Times New Roman" w:hAnsi="Times New Roman"/>
                <w:szCs w:val="22"/>
                <w:lang w:val="fr-FR"/>
              </w:rPr>
            </w:pPr>
            <w:r w:rsidRPr="00432214">
              <w:rPr>
                <w:rFonts w:ascii="Times New Roman" w:hAnsi="Times New Roman"/>
                <w:b/>
                <w:szCs w:val="22"/>
                <w:lang w:val="fr-FR"/>
              </w:rPr>
              <w:t xml:space="preserve">Lundi 08 </w:t>
            </w:r>
            <w:r w:rsidR="00FB5DE0" w:rsidRPr="00432214">
              <w:rPr>
                <w:rFonts w:ascii="Times New Roman" w:hAnsi="Times New Roman"/>
                <w:b/>
                <w:szCs w:val="22"/>
                <w:lang w:val="fr-FR"/>
              </w:rPr>
              <w:t xml:space="preserve">juillet </w:t>
            </w:r>
            <w:r w:rsidR="00F872A6" w:rsidRPr="00432214">
              <w:rPr>
                <w:rFonts w:ascii="Times New Roman" w:hAnsi="Times New Roman"/>
                <w:b/>
                <w:szCs w:val="22"/>
                <w:lang w:val="fr-FR"/>
              </w:rPr>
              <w:t xml:space="preserve">2024- </w:t>
            </w:r>
            <w:r w:rsidRPr="00432214">
              <w:rPr>
                <w:rFonts w:ascii="Times New Roman" w:hAnsi="Times New Roman"/>
                <w:b/>
                <w:szCs w:val="22"/>
                <w:lang w:val="fr-FR"/>
              </w:rPr>
              <w:t>15h00-18h00</w:t>
            </w:r>
            <w:r w:rsidR="00954A2F" w:rsidRPr="00432214">
              <w:rPr>
                <w:rFonts w:ascii="Times New Roman" w:hAnsi="Times New Roman"/>
                <w:b/>
                <w:szCs w:val="22"/>
                <w:lang w:val="fr-FR"/>
              </w:rPr>
              <w:t xml:space="preserve">, </w:t>
            </w:r>
            <w:r w:rsidR="00FB5DE0" w:rsidRPr="00432214">
              <w:rPr>
                <w:rFonts w:ascii="Times New Roman" w:hAnsi="Times New Roman"/>
                <w:b/>
                <w:szCs w:val="22"/>
                <w:lang w:val="fr-FR"/>
              </w:rPr>
              <w:t xml:space="preserve">Palais des Nations, Salle </w:t>
            </w:r>
            <w:r w:rsidR="00F872A6" w:rsidRPr="00432214">
              <w:rPr>
                <w:rFonts w:ascii="Times New Roman" w:hAnsi="Times New Roman"/>
                <w:b/>
                <w:szCs w:val="22"/>
                <w:lang w:val="fr-FR"/>
              </w:rPr>
              <w:t>XIX</w:t>
            </w:r>
            <w:r w:rsidR="00FB5DE0" w:rsidRPr="00432214">
              <w:rPr>
                <w:rFonts w:ascii="Times New Roman" w:hAnsi="Times New Roman"/>
                <w:b/>
                <w:szCs w:val="22"/>
                <w:lang w:val="fr-FR"/>
              </w:rPr>
              <w:t xml:space="preserve">, </w:t>
            </w:r>
            <w:r w:rsidR="00FB5DE0" w:rsidRPr="00432214">
              <w:rPr>
                <w:rFonts w:ascii="Times New Roman" w:hAnsi="Times New Roman"/>
                <w:szCs w:val="22"/>
                <w:lang w:val="fr-FR"/>
              </w:rPr>
              <w:t xml:space="preserve">Genève </w:t>
            </w:r>
          </w:p>
          <w:p w14:paraId="18A3B008" w14:textId="77777777" w:rsidR="00D67412" w:rsidRPr="00432214" w:rsidRDefault="00B523BF">
            <w:pPr>
              <w:tabs>
                <w:tab w:val="left" w:pos="1701"/>
                <w:tab w:val="left" w:pos="2268"/>
              </w:tabs>
              <w:spacing w:after="120" w:line="240" w:lineRule="atLeast"/>
              <w:ind w:right="567"/>
              <w:jc w:val="both"/>
              <w:rPr>
                <w:rFonts w:ascii="Times New Roman" w:hAnsi="Times New Roman"/>
                <w:i/>
                <w:szCs w:val="22"/>
                <w:lang w:val="fr-FR"/>
              </w:rPr>
            </w:pPr>
            <w:r w:rsidRPr="00432214">
              <w:rPr>
                <w:rFonts w:ascii="Times New Roman" w:hAnsi="Times New Roman"/>
                <w:i/>
                <w:szCs w:val="22"/>
                <w:lang w:val="fr-FR"/>
              </w:rPr>
              <w:t>(</w:t>
            </w:r>
            <w:proofErr w:type="gramStart"/>
            <w:r w:rsidRPr="00432214">
              <w:rPr>
                <w:rFonts w:ascii="Times New Roman" w:hAnsi="Times New Roman"/>
                <w:i/>
                <w:szCs w:val="22"/>
                <w:lang w:val="fr-FR"/>
              </w:rPr>
              <w:t>sera</w:t>
            </w:r>
            <w:proofErr w:type="gramEnd"/>
            <w:r w:rsidRPr="00432214">
              <w:rPr>
                <w:rFonts w:ascii="Times New Roman" w:hAnsi="Times New Roman"/>
                <w:i/>
                <w:szCs w:val="22"/>
                <w:lang w:val="fr-FR"/>
              </w:rPr>
              <w:t xml:space="preserve"> diffusé en direct et archivé sur http://webtv.un.org)</w:t>
            </w:r>
          </w:p>
          <w:p w14:paraId="5AA4E66A" w14:textId="77777777" w:rsidR="00F872A6" w:rsidRPr="00432214" w:rsidRDefault="00F872A6" w:rsidP="00A34FFF">
            <w:pPr>
              <w:pStyle w:val="SingleTxtG"/>
              <w:ind w:left="0"/>
              <w:rPr>
                <w:b/>
                <w:bCs/>
                <w:color w:val="000000"/>
                <w:sz w:val="22"/>
                <w:szCs w:val="22"/>
                <w:lang w:val="fr-FR"/>
              </w:rPr>
            </w:pPr>
            <w:r w:rsidRPr="00432214">
              <w:rPr>
                <w:b/>
                <w:bCs/>
                <w:sz w:val="22"/>
                <w:szCs w:val="22"/>
                <w:lang w:val="fr-FR"/>
              </w:rPr>
              <w:t xml:space="preserve">  </w:t>
            </w:r>
          </w:p>
          <w:p w14:paraId="0328639A" w14:textId="77777777" w:rsidR="00A253AB" w:rsidRPr="00432214" w:rsidRDefault="00A253AB" w:rsidP="00A34FFF">
            <w:pPr>
              <w:pStyle w:val="xxxelementtoproof"/>
              <w:ind w:left="1134" w:right="1134"/>
              <w:jc w:val="both"/>
              <w:rPr>
                <w:rFonts w:ascii="Times New Roman" w:hAnsi="Times New Roman"/>
                <w:lang w:val="fr-FR"/>
              </w:rPr>
            </w:pPr>
          </w:p>
        </w:tc>
        <w:tc>
          <w:tcPr>
            <w:tcW w:w="1051" w:type="dxa"/>
            <w:tcBorders>
              <w:top w:val="nil"/>
              <w:left w:val="nil"/>
              <w:bottom w:val="nil"/>
              <w:right w:val="nil"/>
            </w:tcBorders>
          </w:tcPr>
          <w:p w14:paraId="3F81BE6C" w14:textId="77777777" w:rsidR="00A253AB" w:rsidRPr="00432214" w:rsidRDefault="00A253AB">
            <w:pPr>
              <w:rPr>
                <w:rFonts w:ascii="Times New Roman" w:hAnsi="Times New Roman"/>
                <w:szCs w:val="22"/>
                <w:lang w:val="fr-FR"/>
              </w:rPr>
            </w:pPr>
          </w:p>
        </w:tc>
      </w:tr>
      <w:tr w:rsidR="00A253AB" w:rsidRPr="004F313C" w14:paraId="709458EC" w14:textId="77777777" w:rsidTr="00B876AB">
        <w:tc>
          <w:tcPr>
            <w:tcW w:w="283" w:type="dxa"/>
            <w:tcBorders>
              <w:top w:val="nil"/>
              <w:left w:val="nil"/>
              <w:bottom w:val="nil"/>
              <w:right w:val="nil"/>
            </w:tcBorders>
          </w:tcPr>
          <w:p w14:paraId="2ADCE2AD" w14:textId="77777777" w:rsidR="00A253AB" w:rsidRPr="004F313C" w:rsidRDefault="00A253AB">
            <w:pPr>
              <w:tabs>
                <w:tab w:val="left" w:pos="1701"/>
                <w:tab w:val="left" w:pos="2268"/>
              </w:tabs>
              <w:spacing w:after="120" w:line="240" w:lineRule="atLeast"/>
              <w:ind w:right="567"/>
              <w:jc w:val="both"/>
              <w:rPr>
                <w:rFonts w:ascii="Times New Roman" w:hAnsi="Times New Roman"/>
                <w:szCs w:val="22"/>
              </w:rPr>
            </w:pPr>
          </w:p>
        </w:tc>
        <w:tc>
          <w:tcPr>
            <w:tcW w:w="9640" w:type="dxa"/>
            <w:gridSpan w:val="5"/>
            <w:tcBorders>
              <w:top w:val="nil"/>
              <w:left w:val="nil"/>
              <w:bottom w:val="nil"/>
              <w:right w:val="nil"/>
            </w:tcBorders>
          </w:tcPr>
          <w:p w14:paraId="76F0CC01" w14:textId="77777777" w:rsidR="00A253AB" w:rsidRPr="00432214" w:rsidRDefault="00A253AB" w:rsidP="00A97289">
            <w:pPr>
              <w:tabs>
                <w:tab w:val="left" w:pos="1701"/>
                <w:tab w:val="left" w:pos="2268"/>
              </w:tabs>
              <w:spacing w:after="120" w:line="276" w:lineRule="auto"/>
              <w:ind w:right="567"/>
              <w:jc w:val="both"/>
              <w:rPr>
                <w:rFonts w:ascii="Times New Roman" w:hAnsi="Times New Roman"/>
                <w:szCs w:val="22"/>
                <w:lang w:val="fr-FR"/>
              </w:rPr>
            </w:pPr>
          </w:p>
          <w:p w14:paraId="0ECF354E" w14:textId="21A65F1A" w:rsidR="00D67412" w:rsidRPr="00432214" w:rsidRDefault="006B1645">
            <w:pPr>
              <w:pStyle w:val="ListParagraph"/>
              <w:numPr>
                <w:ilvl w:val="0"/>
                <w:numId w:val="4"/>
              </w:numPr>
              <w:spacing w:after="120" w:line="276" w:lineRule="auto"/>
              <w:ind w:right="567"/>
              <w:jc w:val="both"/>
              <w:rPr>
                <w:rFonts w:ascii="Times New Roman" w:hAnsi="Times New Roman"/>
                <w:szCs w:val="22"/>
                <w:lang w:val="fr-FR"/>
              </w:rPr>
            </w:pPr>
            <w:r w:rsidRPr="00432214">
              <w:rPr>
                <w:rFonts w:ascii="Times New Roman" w:hAnsi="Times New Roman"/>
                <w:szCs w:val="22"/>
                <w:lang w:val="fr-FR"/>
              </w:rPr>
              <w:t xml:space="preserve">Examiner les bonnes pratiques existantes en matière de </w:t>
            </w:r>
            <w:r w:rsidR="00BA58D9" w:rsidRPr="00432214">
              <w:rPr>
                <w:rFonts w:ascii="Times New Roman" w:hAnsi="Times New Roman"/>
                <w:szCs w:val="22"/>
                <w:lang w:val="fr-FR"/>
              </w:rPr>
              <w:t xml:space="preserve">protection et de promotion des </w:t>
            </w:r>
            <w:r w:rsidRPr="00432214">
              <w:rPr>
                <w:rFonts w:ascii="Times New Roman" w:hAnsi="Times New Roman"/>
                <w:szCs w:val="22"/>
                <w:lang w:val="fr-FR"/>
              </w:rPr>
              <w:t xml:space="preserve">droits des </w:t>
            </w:r>
            <w:r w:rsidR="00432214">
              <w:rPr>
                <w:rFonts w:ascii="Times New Roman" w:hAnsi="Times New Roman"/>
                <w:szCs w:val="22"/>
                <w:lang w:val="fr-FR"/>
              </w:rPr>
              <w:t>P</w:t>
            </w:r>
            <w:r w:rsidR="00384A19" w:rsidRPr="00432214">
              <w:rPr>
                <w:rFonts w:ascii="Times New Roman" w:hAnsi="Times New Roman"/>
                <w:szCs w:val="22"/>
                <w:lang w:val="fr-FR"/>
              </w:rPr>
              <w:t xml:space="preserve">euples </w:t>
            </w:r>
            <w:r w:rsidR="00432214">
              <w:rPr>
                <w:rFonts w:ascii="Times New Roman" w:hAnsi="Times New Roman"/>
                <w:szCs w:val="22"/>
                <w:lang w:val="fr-FR"/>
              </w:rPr>
              <w:t>A</w:t>
            </w:r>
            <w:r w:rsidR="00384A19" w:rsidRPr="00432214">
              <w:rPr>
                <w:rFonts w:ascii="Times New Roman" w:hAnsi="Times New Roman"/>
                <w:szCs w:val="22"/>
                <w:lang w:val="fr-FR"/>
              </w:rPr>
              <w:t xml:space="preserve">utochtones </w:t>
            </w:r>
            <w:r w:rsidRPr="00432214">
              <w:rPr>
                <w:rFonts w:ascii="Times New Roman" w:hAnsi="Times New Roman"/>
                <w:szCs w:val="22"/>
                <w:lang w:val="fr-FR"/>
              </w:rPr>
              <w:t xml:space="preserve">lors des négociations de paix, dans les scénarios post-conflit et dans le cadre des accords de paix. L'accent sera mis sur le suivi de la mise en œuvre de ces accords. </w:t>
            </w:r>
          </w:p>
          <w:p w14:paraId="3E3CBD63" w14:textId="77777777" w:rsidR="006B1645" w:rsidRPr="00432214" w:rsidRDefault="006B1645" w:rsidP="004060DD">
            <w:pPr>
              <w:pStyle w:val="ListParagraph"/>
              <w:spacing w:after="120" w:line="276" w:lineRule="auto"/>
              <w:ind w:right="567"/>
              <w:jc w:val="both"/>
              <w:rPr>
                <w:rFonts w:ascii="Times New Roman" w:hAnsi="Times New Roman"/>
                <w:szCs w:val="22"/>
                <w:lang w:val="fr-FR"/>
              </w:rPr>
            </w:pPr>
          </w:p>
          <w:p w14:paraId="3B3A66D1" w14:textId="46DC73B0" w:rsidR="00D67412" w:rsidRPr="00432214" w:rsidRDefault="00B523BF">
            <w:pPr>
              <w:pStyle w:val="ListParagraph"/>
              <w:numPr>
                <w:ilvl w:val="0"/>
                <w:numId w:val="4"/>
              </w:numPr>
              <w:spacing w:after="120" w:line="276" w:lineRule="auto"/>
              <w:ind w:right="567"/>
              <w:jc w:val="both"/>
              <w:rPr>
                <w:rFonts w:ascii="Times New Roman" w:hAnsi="Times New Roman"/>
                <w:szCs w:val="22"/>
                <w:lang w:val="fr-FR"/>
              </w:rPr>
            </w:pPr>
            <w:r w:rsidRPr="00432214">
              <w:rPr>
                <w:rFonts w:ascii="Times New Roman" w:hAnsi="Times New Roman"/>
                <w:szCs w:val="22"/>
                <w:lang w:val="fr-FR"/>
              </w:rPr>
              <w:t xml:space="preserve">Il explorera les approches constructives dans les dialogues de paix, les accords de paix et les accords entre les </w:t>
            </w:r>
            <w:r w:rsidR="00432214">
              <w:rPr>
                <w:rFonts w:ascii="Times New Roman" w:hAnsi="Times New Roman"/>
                <w:szCs w:val="22"/>
                <w:lang w:val="fr-FR"/>
              </w:rPr>
              <w:t>P</w:t>
            </w:r>
            <w:r w:rsidR="00384A19" w:rsidRPr="00432214">
              <w:rPr>
                <w:rFonts w:ascii="Times New Roman" w:hAnsi="Times New Roman"/>
                <w:szCs w:val="22"/>
                <w:lang w:val="fr-FR"/>
              </w:rPr>
              <w:t xml:space="preserve">euples </w:t>
            </w:r>
            <w:r w:rsidR="00432214">
              <w:rPr>
                <w:rFonts w:ascii="Times New Roman" w:hAnsi="Times New Roman"/>
                <w:szCs w:val="22"/>
                <w:lang w:val="fr-FR"/>
              </w:rPr>
              <w:t>A</w:t>
            </w:r>
            <w:r w:rsidR="00384A19" w:rsidRPr="00432214">
              <w:rPr>
                <w:rFonts w:ascii="Times New Roman" w:hAnsi="Times New Roman"/>
                <w:szCs w:val="22"/>
                <w:lang w:val="fr-FR"/>
              </w:rPr>
              <w:t xml:space="preserve">utochtones </w:t>
            </w:r>
            <w:r w:rsidRPr="00432214">
              <w:rPr>
                <w:rFonts w:ascii="Times New Roman" w:hAnsi="Times New Roman"/>
                <w:szCs w:val="22"/>
                <w:lang w:val="fr-FR"/>
              </w:rPr>
              <w:t xml:space="preserve">et les États qui pourraient servir de modèles pour les négociations, les accords de paix et les accords émergents ou futurs dans le monde entier entre les États et les </w:t>
            </w:r>
            <w:r w:rsidR="00384A19" w:rsidRPr="00432214">
              <w:rPr>
                <w:rFonts w:ascii="Times New Roman" w:hAnsi="Times New Roman"/>
                <w:szCs w:val="22"/>
                <w:lang w:val="fr-FR"/>
              </w:rPr>
              <w:t>peuples autochtones</w:t>
            </w:r>
            <w:r w:rsidRPr="00432214">
              <w:rPr>
                <w:rFonts w:ascii="Times New Roman" w:hAnsi="Times New Roman"/>
                <w:szCs w:val="22"/>
                <w:lang w:val="fr-FR"/>
              </w:rPr>
              <w:t>.</w:t>
            </w:r>
          </w:p>
          <w:p w14:paraId="4A873053" w14:textId="1C617308" w:rsidR="00D67412" w:rsidRPr="00432214" w:rsidRDefault="00B523BF">
            <w:pPr>
              <w:numPr>
                <w:ilvl w:val="0"/>
                <w:numId w:val="1"/>
              </w:numPr>
              <w:tabs>
                <w:tab w:val="left" w:pos="1701"/>
                <w:tab w:val="left" w:pos="2268"/>
              </w:tabs>
              <w:spacing w:after="120" w:line="276" w:lineRule="auto"/>
              <w:ind w:right="567"/>
              <w:jc w:val="both"/>
              <w:rPr>
                <w:rFonts w:ascii="Times New Roman" w:hAnsi="Times New Roman"/>
                <w:szCs w:val="22"/>
                <w:lang w:val="fr-FR"/>
              </w:rPr>
            </w:pPr>
            <w:r w:rsidRPr="00432214">
              <w:rPr>
                <w:rFonts w:ascii="Times New Roman" w:hAnsi="Times New Roman"/>
                <w:szCs w:val="22"/>
                <w:lang w:val="fr-FR"/>
              </w:rPr>
              <w:t xml:space="preserve">Identifier les lacunes et les </w:t>
            </w:r>
            <w:r w:rsidR="006B1645" w:rsidRPr="00432214">
              <w:rPr>
                <w:rFonts w:ascii="Times New Roman" w:hAnsi="Times New Roman"/>
                <w:szCs w:val="22"/>
                <w:lang w:val="fr-FR"/>
              </w:rPr>
              <w:t xml:space="preserve">obstacles rencontrés dans la sauvegarde des droits des </w:t>
            </w:r>
            <w:r w:rsidR="00432214">
              <w:rPr>
                <w:rFonts w:ascii="Times New Roman" w:hAnsi="Times New Roman"/>
                <w:szCs w:val="22"/>
                <w:lang w:val="fr-FR"/>
              </w:rPr>
              <w:t>P</w:t>
            </w:r>
            <w:r w:rsidR="00384A19" w:rsidRPr="00432214">
              <w:rPr>
                <w:rFonts w:ascii="Times New Roman" w:hAnsi="Times New Roman"/>
                <w:szCs w:val="22"/>
                <w:lang w:val="fr-FR"/>
              </w:rPr>
              <w:t xml:space="preserve">euples </w:t>
            </w:r>
            <w:r w:rsidR="00432214">
              <w:rPr>
                <w:rFonts w:ascii="Times New Roman" w:hAnsi="Times New Roman"/>
                <w:szCs w:val="22"/>
                <w:lang w:val="fr-FR"/>
              </w:rPr>
              <w:t>A</w:t>
            </w:r>
            <w:r w:rsidR="00384A19" w:rsidRPr="00432214">
              <w:rPr>
                <w:rFonts w:ascii="Times New Roman" w:hAnsi="Times New Roman"/>
                <w:szCs w:val="22"/>
                <w:lang w:val="fr-FR"/>
              </w:rPr>
              <w:t xml:space="preserve">utochtones </w:t>
            </w:r>
            <w:r w:rsidR="006B1645" w:rsidRPr="00432214">
              <w:rPr>
                <w:rFonts w:ascii="Times New Roman" w:hAnsi="Times New Roman"/>
                <w:szCs w:val="22"/>
                <w:lang w:val="fr-FR"/>
              </w:rPr>
              <w:t>lors des négociations de paix, dans les scénarios post-conflit et dans le cadre des accords de paix</w:t>
            </w:r>
            <w:r w:rsidR="006E1F6A" w:rsidRPr="00432214">
              <w:rPr>
                <w:rFonts w:ascii="Times New Roman" w:hAnsi="Times New Roman"/>
                <w:szCs w:val="22"/>
                <w:lang w:val="fr-FR"/>
              </w:rPr>
              <w:t>.</w:t>
            </w:r>
          </w:p>
          <w:p w14:paraId="3F55B62C" w14:textId="0BA70F14" w:rsidR="00D67412" w:rsidRPr="00432214" w:rsidRDefault="00B523BF">
            <w:pPr>
              <w:numPr>
                <w:ilvl w:val="0"/>
                <w:numId w:val="1"/>
              </w:numPr>
              <w:tabs>
                <w:tab w:val="left" w:pos="1701"/>
                <w:tab w:val="left" w:pos="2268"/>
              </w:tabs>
              <w:spacing w:after="120" w:line="276" w:lineRule="auto"/>
              <w:ind w:right="567"/>
              <w:jc w:val="both"/>
              <w:rPr>
                <w:rFonts w:ascii="Times New Roman" w:hAnsi="Times New Roman"/>
                <w:szCs w:val="22"/>
                <w:lang w:val="fr-FR"/>
              </w:rPr>
            </w:pPr>
            <w:r w:rsidRPr="00432214">
              <w:rPr>
                <w:rFonts w:ascii="Times New Roman" w:hAnsi="Times New Roman"/>
                <w:szCs w:val="22"/>
                <w:lang w:val="fr-FR"/>
              </w:rPr>
              <w:t xml:space="preserve">Identifier les </w:t>
            </w:r>
            <w:r w:rsidR="008C4503" w:rsidRPr="004F313C">
              <w:rPr>
                <w:rFonts w:ascii="Times New Roman" w:hAnsi="Times New Roman"/>
                <w:szCs w:val="22"/>
              </w:rPr>
              <w:t xml:space="preserve">défis/obstacles ainsi que </w:t>
            </w:r>
            <w:r w:rsidR="00835CCB" w:rsidRPr="00432214">
              <w:rPr>
                <w:rFonts w:ascii="Times New Roman" w:hAnsi="Times New Roman"/>
                <w:szCs w:val="22"/>
                <w:lang w:val="fr-FR"/>
              </w:rPr>
              <w:t xml:space="preserve">les bonnes pratiques </w:t>
            </w:r>
            <w:r w:rsidR="008C4503" w:rsidRPr="004F313C">
              <w:rPr>
                <w:rFonts w:ascii="Times New Roman" w:hAnsi="Times New Roman"/>
                <w:szCs w:val="22"/>
              </w:rPr>
              <w:t xml:space="preserve">pour garantir la participation des populations </w:t>
            </w:r>
            <w:r w:rsidR="00432214" w:rsidRPr="00432214">
              <w:rPr>
                <w:rFonts w:ascii="Times New Roman" w:hAnsi="Times New Roman"/>
                <w:szCs w:val="22"/>
                <w:lang w:val="fr-FR"/>
              </w:rPr>
              <w:t>A</w:t>
            </w:r>
            <w:r w:rsidR="008C4503" w:rsidRPr="004F313C">
              <w:rPr>
                <w:rFonts w:ascii="Times New Roman" w:hAnsi="Times New Roman"/>
                <w:szCs w:val="22"/>
              </w:rPr>
              <w:t xml:space="preserve">utochtones à tous les stades, en tant qu'élément clé pour prévenir les conflits, négocier la paix </w:t>
            </w:r>
            <w:r w:rsidR="0019358F" w:rsidRPr="00432214">
              <w:rPr>
                <w:rFonts w:ascii="Times New Roman" w:hAnsi="Times New Roman"/>
                <w:szCs w:val="22"/>
                <w:lang w:val="fr-FR"/>
              </w:rPr>
              <w:t xml:space="preserve">(selon ses propres termes) </w:t>
            </w:r>
            <w:r w:rsidR="008C4503" w:rsidRPr="004F313C">
              <w:rPr>
                <w:rFonts w:ascii="Times New Roman" w:hAnsi="Times New Roman"/>
                <w:szCs w:val="22"/>
              </w:rPr>
              <w:t xml:space="preserve">et prévenir la reprise des conflits dans les situations </w:t>
            </w:r>
            <w:r w:rsidR="00835CCB" w:rsidRPr="00432214">
              <w:rPr>
                <w:rFonts w:ascii="Times New Roman" w:hAnsi="Times New Roman"/>
                <w:szCs w:val="22"/>
                <w:lang w:val="fr-FR"/>
              </w:rPr>
              <w:t>post-conflit</w:t>
            </w:r>
            <w:r w:rsidR="0019358F" w:rsidRPr="00432214">
              <w:rPr>
                <w:rFonts w:ascii="Times New Roman" w:hAnsi="Times New Roman"/>
                <w:szCs w:val="22"/>
                <w:lang w:val="fr-FR"/>
              </w:rPr>
              <w:t>.</w:t>
            </w:r>
          </w:p>
          <w:p w14:paraId="563A7D8A" w14:textId="1A48405C" w:rsidR="00D67412" w:rsidRPr="00432214" w:rsidRDefault="00B523BF">
            <w:pPr>
              <w:numPr>
                <w:ilvl w:val="0"/>
                <w:numId w:val="1"/>
              </w:numPr>
              <w:tabs>
                <w:tab w:val="left" w:pos="1701"/>
                <w:tab w:val="left" w:pos="2268"/>
              </w:tabs>
              <w:spacing w:after="120" w:line="276" w:lineRule="auto"/>
              <w:ind w:right="567"/>
              <w:jc w:val="both"/>
              <w:rPr>
                <w:rFonts w:ascii="Times New Roman" w:hAnsi="Times New Roman"/>
                <w:szCs w:val="22"/>
                <w:lang w:val="fr-FR"/>
              </w:rPr>
            </w:pPr>
            <w:r w:rsidRPr="00432214">
              <w:rPr>
                <w:rFonts w:ascii="Times New Roman" w:hAnsi="Times New Roman"/>
                <w:szCs w:val="22"/>
                <w:lang w:val="fr-FR"/>
              </w:rPr>
              <w:t xml:space="preserve">Partager les expériences et les initiatives prises par les États, les </w:t>
            </w:r>
            <w:r w:rsidR="00432214">
              <w:rPr>
                <w:rFonts w:ascii="Times New Roman" w:hAnsi="Times New Roman"/>
                <w:szCs w:val="22"/>
                <w:lang w:val="fr-FR"/>
              </w:rPr>
              <w:t>P</w:t>
            </w:r>
            <w:r w:rsidR="00384A19" w:rsidRPr="00432214">
              <w:rPr>
                <w:rFonts w:ascii="Times New Roman" w:hAnsi="Times New Roman"/>
                <w:szCs w:val="22"/>
                <w:lang w:val="fr-FR"/>
              </w:rPr>
              <w:t xml:space="preserve">euples </w:t>
            </w:r>
            <w:r w:rsidR="00432214">
              <w:rPr>
                <w:rFonts w:ascii="Times New Roman" w:hAnsi="Times New Roman"/>
                <w:szCs w:val="22"/>
                <w:lang w:val="fr-FR"/>
              </w:rPr>
              <w:t>A</w:t>
            </w:r>
            <w:r w:rsidR="00384A19" w:rsidRPr="00432214">
              <w:rPr>
                <w:rFonts w:ascii="Times New Roman" w:hAnsi="Times New Roman"/>
                <w:szCs w:val="22"/>
                <w:lang w:val="fr-FR"/>
              </w:rPr>
              <w:t xml:space="preserve">utochtones </w:t>
            </w:r>
            <w:r w:rsidRPr="00432214">
              <w:rPr>
                <w:rFonts w:ascii="Times New Roman" w:hAnsi="Times New Roman"/>
                <w:szCs w:val="22"/>
                <w:lang w:val="fr-FR"/>
              </w:rPr>
              <w:t>et d'autres parties prenantes dans l'</w:t>
            </w:r>
            <w:r w:rsidR="00337E42" w:rsidRPr="004F313C">
              <w:rPr>
                <w:rFonts w:ascii="Times New Roman" w:hAnsi="Times New Roman"/>
                <w:szCs w:val="22"/>
              </w:rPr>
              <w:t xml:space="preserve">application de l'article 7 (2) de la déclaration, qui établit que </w:t>
            </w:r>
            <w:r w:rsidR="00384A19" w:rsidRPr="004F313C">
              <w:rPr>
                <w:rFonts w:ascii="Times New Roman" w:hAnsi="Times New Roman"/>
                <w:szCs w:val="22"/>
              </w:rPr>
              <w:t xml:space="preserve">les </w:t>
            </w:r>
            <w:r w:rsidR="00432214" w:rsidRPr="00432214">
              <w:rPr>
                <w:rFonts w:ascii="Times New Roman" w:hAnsi="Times New Roman"/>
                <w:szCs w:val="22"/>
                <w:lang w:val="fr-FR"/>
              </w:rPr>
              <w:t>P</w:t>
            </w:r>
            <w:r w:rsidR="00384A19" w:rsidRPr="004F313C">
              <w:rPr>
                <w:rFonts w:ascii="Times New Roman" w:hAnsi="Times New Roman"/>
                <w:szCs w:val="22"/>
              </w:rPr>
              <w:t xml:space="preserve">euples </w:t>
            </w:r>
            <w:r w:rsidR="00432214" w:rsidRPr="00432214">
              <w:rPr>
                <w:rFonts w:ascii="Times New Roman" w:hAnsi="Times New Roman"/>
                <w:szCs w:val="22"/>
                <w:lang w:val="fr-FR"/>
              </w:rPr>
              <w:t>A</w:t>
            </w:r>
            <w:r w:rsidR="00384A19" w:rsidRPr="004F313C">
              <w:rPr>
                <w:rFonts w:ascii="Times New Roman" w:hAnsi="Times New Roman"/>
                <w:szCs w:val="22"/>
              </w:rPr>
              <w:t xml:space="preserve">utochtones </w:t>
            </w:r>
            <w:r w:rsidR="00337E42" w:rsidRPr="004F313C">
              <w:rPr>
                <w:rFonts w:ascii="Times New Roman" w:hAnsi="Times New Roman"/>
                <w:szCs w:val="22"/>
              </w:rPr>
              <w:t xml:space="preserve">ont le droit collectif de vivre dans la liberté, la paix et la sécurité en tant qu'entités distinctes, le rôle des accords de paix et d'autres arrangements constructifs devient essentiel dans la résolution des conflits. </w:t>
            </w:r>
          </w:p>
          <w:p w14:paraId="1CEF02E2" w14:textId="77777777" w:rsidR="00D67412" w:rsidRPr="00432214" w:rsidRDefault="00B523BF">
            <w:pPr>
              <w:numPr>
                <w:ilvl w:val="0"/>
                <w:numId w:val="1"/>
              </w:numPr>
              <w:tabs>
                <w:tab w:val="left" w:pos="1701"/>
                <w:tab w:val="left" w:pos="2268"/>
              </w:tabs>
              <w:spacing w:after="120" w:line="276" w:lineRule="auto"/>
              <w:ind w:right="567"/>
              <w:jc w:val="both"/>
              <w:rPr>
                <w:rFonts w:ascii="Times New Roman" w:hAnsi="Times New Roman"/>
                <w:szCs w:val="22"/>
                <w:lang w:val="fr-FR"/>
              </w:rPr>
            </w:pPr>
            <w:r w:rsidRPr="004F313C">
              <w:rPr>
                <w:rFonts w:ascii="Times New Roman" w:hAnsi="Times New Roman"/>
                <w:szCs w:val="22"/>
              </w:rPr>
              <w:t xml:space="preserve">Le rôle des </w:t>
            </w:r>
            <w:r w:rsidR="0019358F" w:rsidRPr="00432214">
              <w:rPr>
                <w:rFonts w:ascii="Times New Roman" w:hAnsi="Times New Roman"/>
                <w:szCs w:val="22"/>
                <w:lang w:val="fr-FR"/>
              </w:rPr>
              <w:t xml:space="preserve">jeunes, des </w:t>
            </w:r>
            <w:r w:rsidRPr="004F313C">
              <w:rPr>
                <w:rFonts w:ascii="Times New Roman" w:hAnsi="Times New Roman"/>
                <w:szCs w:val="22"/>
              </w:rPr>
              <w:t>femmes</w:t>
            </w:r>
            <w:r w:rsidR="0019358F" w:rsidRPr="00432214">
              <w:rPr>
                <w:rFonts w:ascii="Times New Roman" w:hAnsi="Times New Roman"/>
                <w:szCs w:val="22"/>
                <w:lang w:val="fr-FR"/>
              </w:rPr>
              <w:t xml:space="preserve">, des anciens et des personnes handicapées </w:t>
            </w:r>
            <w:r w:rsidRPr="004F313C">
              <w:rPr>
                <w:rFonts w:ascii="Times New Roman" w:hAnsi="Times New Roman"/>
                <w:szCs w:val="22"/>
              </w:rPr>
              <w:t>autochtones dans les sociétés en proie à un conflit ou sortant d'un conflit.</w:t>
            </w:r>
          </w:p>
          <w:p w14:paraId="184E5339" w14:textId="77777777" w:rsidR="00A253AB" w:rsidRPr="00432214" w:rsidRDefault="00A253AB" w:rsidP="006E1F6A">
            <w:pPr>
              <w:tabs>
                <w:tab w:val="left" w:pos="1701"/>
                <w:tab w:val="left" w:pos="2268"/>
              </w:tabs>
              <w:spacing w:after="120" w:line="240" w:lineRule="atLeast"/>
              <w:ind w:left="736" w:right="567"/>
              <w:jc w:val="both"/>
              <w:rPr>
                <w:rFonts w:ascii="Times New Roman" w:hAnsi="Times New Roman"/>
                <w:szCs w:val="22"/>
                <w:lang w:val="fr-FR"/>
              </w:rPr>
            </w:pPr>
          </w:p>
        </w:tc>
        <w:tc>
          <w:tcPr>
            <w:tcW w:w="1051" w:type="dxa"/>
            <w:tcBorders>
              <w:top w:val="nil"/>
              <w:left w:val="nil"/>
              <w:bottom w:val="nil"/>
              <w:right w:val="nil"/>
            </w:tcBorders>
          </w:tcPr>
          <w:p w14:paraId="0FDB7140" w14:textId="77777777" w:rsidR="00A253AB" w:rsidRPr="00432214" w:rsidRDefault="00A253AB">
            <w:pPr>
              <w:rPr>
                <w:rFonts w:ascii="Times New Roman" w:hAnsi="Times New Roman"/>
                <w:szCs w:val="22"/>
                <w:lang w:val="fr-FR"/>
              </w:rPr>
            </w:pPr>
          </w:p>
        </w:tc>
      </w:tr>
      <w:tr w:rsidR="001A6306" w:rsidRPr="006F4E5D" w14:paraId="5387E525" w14:textId="77777777" w:rsidTr="00B876AB">
        <w:tc>
          <w:tcPr>
            <w:tcW w:w="2269" w:type="dxa"/>
            <w:gridSpan w:val="3"/>
            <w:tcBorders>
              <w:top w:val="nil"/>
              <w:left w:val="nil"/>
              <w:bottom w:val="nil"/>
              <w:right w:val="nil"/>
            </w:tcBorders>
          </w:tcPr>
          <w:p w14:paraId="06244A2D" w14:textId="77777777" w:rsidR="00D67412" w:rsidRDefault="00BD50A5">
            <w:pPr>
              <w:tabs>
                <w:tab w:val="left" w:pos="1701"/>
                <w:tab w:val="left" w:pos="2268"/>
              </w:tabs>
              <w:spacing w:after="120" w:line="240" w:lineRule="atLeast"/>
              <w:ind w:right="567"/>
              <w:jc w:val="both"/>
              <w:rPr>
                <w:rFonts w:ascii="Times New Roman" w:hAnsi="Times New Roman"/>
                <w:b/>
                <w:bCs/>
                <w:lang w:val="en-GB"/>
              </w:rPr>
            </w:pPr>
            <w:r>
              <w:rPr>
                <w:rFonts w:ascii="Times New Roman" w:hAnsi="Times New Roman"/>
                <w:b/>
                <w:bCs/>
                <w:lang w:val="en-GB"/>
              </w:rPr>
              <w:t xml:space="preserve">Président </w:t>
            </w:r>
            <w:r w:rsidR="006F4E5D">
              <w:rPr>
                <w:rFonts w:ascii="Times New Roman" w:hAnsi="Times New Roman"/>
                <w:b/>
                <w:bCs/>
                <w:lang w:val="en-GB"/>
              </w:rPr>
              <w:t>:</w:t>
            </w:r>
          </w:p>
          <w:p w14:paraId="393E5E50" w14:textId="77777777" w:rsidR="00D67412" w:rsidRDefault="00B523BF">
            <w:pPr>
              <w:tabs>
                <w:tab w:val="left" w:pos="1701"/>
                <w:tab w:val="left" w:pos="2268"/>
              </w:tabs>
              <w:spacing w:after="120" w:line="240" w:lineRule="atLeast"/>
              <w:ind w:right="567"/>
              <w:jc w:val="both"/>
              <w:rPr>
                <w:rFonts w:ascii="Times New Roman" w:hAnsi="Times New Roman"/>
                <w:b/>
                <w:bCs/>
                <w:szCs w:val="22"/>
                <w:lang w:val="en-GB"/>
              </w:rPr>
            </w:pPr>
            <w:r w:rsidRPr="006F4E5D">
              <w:rPr>
                <w:rFonts w:ascii="Times New Roman" w:hAnsi="Times New Roman"/>
                <w:b/>
                <w:bCs/>
              </w:rPr>
              <w:t xml:space="preserve">Panélistes : </w:t>
            </w:r>
          </w:p>
        </w:tc>
        <w:tc>
          <w:tcPr>
            <w:tcW w:w="7654" w:type="dxa"/>
            <w:gridSpan w:val="3"/>
            <w:tcBorders>
              <w:top w:val="nil"/>
              <w:left w:val="nil"/>
              <w:bottom w:val="nil"/>
              <w:right w:val="nil"/>
            </w:tcBorders>
          </w:tcPr>
          <w:p w14:paraId="28B50538" w14:textId="09D86F1D" w:rsidR="00D67412" w:rsidRPr="00B523BF" w:rsidRDefault="00B523BF">
            <w:pPr>
              <w:spacing w:after="120"/>
              <w:ind w:right="567"/>
              <w:jc w:val="both"/>
              <w:rPr>
                <w:rFonts w:ascii="Times New Roman" w:hAnsi="Times New Roman"/>
                <w:lang w:val="en-GB"/>
              </w:rPr>
            </w:pPr>
            <w:r w:rsidRPr="00B523BF">
              <w:rPr>
                <w:rFonts w:ascii="Times New Roman" w:hAnsi="Times New Roman"/>
                <w:lang w:val="fr-FR"/>
              </w:rPr>
              <w:t xml:space="preserve">Binota Dhamai, </w:t>
            </w:r>
            <w:r w:rsidRPr="006F4E5D">
              <w:rPr>
                <w:rFonts w:ascii="Times New Roman" w:hAnsi="Times New Roman"/>
              </w:rPr>
              <w:t xml:space="preserve">Membre de l'EMRIP </w:t>
            </w:r>
          </w:p>
          <w:p w14:paraId="43960D3C" w14:textId="058F801E" w:rsidR="00D67412" w:rsidRPr="00B523BF" w:rsidRDefault="00A97289">
            <w:pPr>
              <w:spacing w:after="120"/>
              <w:ind w:right="567"/>
              <w:jc w:val="both"/>
              <w:rPr>
                <w:rFonts w:ascii="Times New Roman" w:hAnsi="Times New Roman"/>
                <w:lang w:val="en-GB"/>
              </w:rPr>
            </w:pPr>
            <w:r w:rsidRPr="00A97289">
              <w:rPr>
                <w:rFonts w:ascii="Times New Roman" w:hAnsi="Times New Roman"/>
                <w:szCs w:val="22"/>
              </w:rPr>
              <w:t>- Hindou Oumarou Ibrahim</w:t>
            </w:r>
            <w:r w:rsidRPr="00432214">
              <w:rPr>
                <w:rFonts w:ascii="Times New Roman" w:hAnsi="Times New Roman"/>
                <w:szCs w:val="22"/>
                <w:lang w:val="fr-FR"/>
              </w:rPr>
              <w:t xml:space="preserve">, </w:t>
            </w:r>
            <w:r w:rsidRPr="00432214">
              <w:rPr>
                <w:rFonts w:ascii="Times New Roman" w:hAnsi="Times New Roman"/>
                <w:lang w:val="fr-FR"/>
              </w:rPr>
              <w:t xml:space="preserve">Présidente de l'UNPFII </w:t>
            </w:r>
          </w:p>
          <w:p w14:paraId="6E86931B" w14:textId="4D65DB6A" w:rsidR="00D67412" w:rsidRPr="00B523BF" w:rsidRDefault="00A97289">
            <w:pPr>
              <w:spacing w:after="120"/>
              <w:ind w:right="567"/>
              <w:jc w:val="both"/>
              <w:rPr>
                <w:rFonts w:ascii="Times New Roman" w:hAnsi="Times New Roman"/>
                <w:lang w:val="en-GB"/>
              </w:rPr>
            </w:pPr>
            <w:r w:rsidRPr="00432214">
              <w:rPr>
                <w:rFonts w:ascii="Times New Roman" w:hAnsi="Times New Roman"/>
                <w:lang w:val="fr-FR"/>
              </w:rPr>
              <w:t xml:space="preserve">- Francisco Cali, Tzay, Rapporteur spécial sur les droits des </w:t>
            </w:r>
            <w:r w:rsidR="00432214">
              <w:rPr>
                <w:rFonts w:ascii="Times New Roman" w:hAnsi="Times New Roman"/>
                <w:lang w:val="fr-FR"/>
              </w:rPr>
              <w:t>P</w:t>
            </w:r>
            <w:r w:rsidRPr="00432214">
              <w:rPr>
                <w:rFonts w:ascii="Times New Roman" w:hAnsi="Times New Roman"/>
                <w:lang w:val="fr-FR"/>
              </w:rPr>
              <w:t xml:space="preserve">euples </w:t>
            </w:r>
            <w:r w:rsidR="00432214">
              <w:rPr>
                <w:rFonts w:ascii="Times New Roman" w:hAnsi="Times New Roman"/>
                <w:lang w:val="fr-FR"/>
              </w:rPr>
              <w:t>A</w:t>
            </w:r>
            <w:r w:rsidRPr="00432214">
              <w:rPr>
                <w:rFonts w:ascii="Times New Roman" w:hAnsi="Times New Roman"/>
                <w:lang w:val="fr-FR"/>
              </w:rPr>
              <w:t xml:space="preserve">utochtones </w:t>
            </w:r>
          </w:p>
          <w:p w14:paraId="3BC66A9F" w14:textId="1F831B45" w:rsidR="00D67412" w:rsidRPr="00B523BF" w:rsidRDefault="00A97289">
            <w:pPr>
              <w:spacing w:after="120"/>
              <w:ind w:right="567"/>
              <w:jc w:val="both"/>
              <w:rPr>
                <w:rFonts w:ascii="Times New Roman" w:hAnsi="Times New Roman"/>
                <w:lang w:val="en-GB"/>
              </w:rPr>
            </w:pPr>
            <w:r w:rsidRPr="00A97289">
              <w:rPr>
                <w:rFonts w:ascii="Times New Roman" w:hAnsi="Times New Roman"/>
                <w:szCs w:val="22"/>
              </w:rPr>
              <w:t xml:space="preserve">- Gam A. Shimray, Pacte des </w:t>
            </w:r>
            <w:r w:rsidR="00432214" w:rsidRPr="00432214">
              <w:rPr>
                <w:rFonts w:ascii="Times New Roman" w:hAnsi="Times New Roman"/>
                <w:szCs w:val="22"/>
                <w:lang w:val="fr-FR"/>
              </w:rPr>
              <w:t>P</w:t>
            </w:r>
            <w:r w:rsidRPr="00A97289">
              <w:rPr>
                <w:rFonts w:ascii="Times New Roman" w:hAnsi="Times New Roman"/>
                <w:szCs w:val="22"/>
              </w:rPr>
              <w:t xml:space="preserve">euples </w:t>
            </w:r>
            <w:r w:rsidR="00432214" w:rsidRPr="00432214">
              <w:rPr>
                <w:rFonts w:ascii="Times New Roman" w:hAnsi="Times New Roman"/>
                <w:szCs w:val="22"/>
                <w:lang w:val="fr-FR"/>
              </w:rPr>
              <w:t>A</w:t>
            </w:r>
            <w:r w:rsidRPr="00A97289">
              <w:rPr>
                <w:rFonts w:ascii="Times New Roman" w:hAnsi="Times New Roman"/>
                <w:szCs w:val="22"/>
              </w:rPr>
              <w:t>utochtones d'Asie</w:t>
            </w:r>
          </w:p>
          <w:p w14:paraId="45F51A52" w14:textId="2017FB4D" w:rsidR="00D67412" w:rsidRPr="00B523BF" w:rsidRDefault="00B523BF">
            <w:pPr>
              <w:spacing w:after="120"/>
              <w:ind w:right="567"/>
              <w:jc w:val="both"/>
              <w:rPr>
                <w:rFonts w:ascii="Times New Roman" w:hAnsi="Times New Roman"/>
                <w:lang w:val="en-GB"/>
              </w:rPr>
            </w:pPr>
            <w:r w:rsidRPr="00A97289">
              <w:rPr>
                <w:rFonts w:ascii="Times New Roman" w:hAnsi="Times New Roman"/>
                <w:szCs w:val="22"/>
              </w:rPr>
              <w:lastRenderedPageBreak/>
              <w:t xml:space="preserve">- Belkis Izquierdo, Juge de la Juridiction Spéciale pour la Paix (JEP) de Colombie </w:t>
            </w:r>
          </w:p>
          <w:p w14:paraId="66FF9D58" w14:textId="0F999E9D" w:rsidR="00D67412" w:rsidRPr="00B523BF" w:rsidRDefault="00B523BF">
            <w:pPr>
              <w:spacing w:after="120"/>
              <w:ind w:right="567"/>
              <w:jc w:val="both"/>
              <w:rPr>
                <w:rFonts w:ascii="Times New Roman" w:hAnsi="Times New Roman"/>
                <w:lang w:val="en-GB"/>
              </w:rPr>
            </w:pPr>
            <w:r w:rsidRPr="00A97289">
              <w:rPr>
                <w:rFonts w:ascii="Times New Roman" w:hAnsi="Times New Roman"/>
                <w:szCs w:val="22"/>
              </w:rPr>
              <w:t xml:space="preserve">- Aminata Diallo, </w:t>
            </w:r>
            <w:r w:rsidRPr="00A97289">
              <w:rPr>
                <w:rStyle w:val="ui-provider"/>
                <w:rFonts w:ascii="Times New Roman" w:hAnsi="Times New Roman"/>
                <w:szCs w:val="22"/>
              </w:rPr>
              <w:t xml:space="preserve">Association Tinhinan - Canada </w:t>
            </w:r>
          </w:p>
          <w:p w14:paraId="774425D6" w14:textId="77777777" w:rsidR="00A97289" w:rsidRPr="00A97289" w:rsidRDefault="00A97289" w:rsidP="006F4E5D">
            <w:pPr>
              <w:spacing w:after="120"/>
              <w:ind w:right="567"/>
              <w:jc w:val="both"/>
              <w:rPr>
                <w:rFonts w:ascii="Times New Roman" w:hAnsi="Times New Roman"/>
                <w:lang w:val="en-GB"/>
              </w:rPr>
            </w:pPr>
          </w:p>
          <w:p w14:paraId="0C6C8007" w14:textId="77777777" w:rsidR="001A6306" w:rsidRPr="006F4E5D" w:rsidRDefault="001A6306" w:rsidP="00A97289">
            <w:pPr>
              <w:spacing w:after="120"/>
              <w:ind w:right="567"/>
              <w:jc w:val="both"/>
              <w:rPr>
                <w:rFonts w:ascii="Times New Roman" w:hAnsi="Times New Roman"/>
                <w:szCs w:val="22"/>
                <w:lang w:val="en-GB"/>
              </w:rPr>
            </w:pPr>
          </w:p>
        </w:tc>
        <w:tc>
          <w:tcPr>
            <w:tcW w:w="1051" w:type="dxa"/>
            <w:tcBorders>
              <w:top w:val="nil"/>
              <w:left w:val="nil"/>
              <w:bottom w:val="nil"/>
              <w:right w:val="nil"/>
            </w:tcBorders>
          </w:tcPr>
          <w:p w14:paraId="397834A1" w14:textId="77777777" w:rsidR="001A6306" w:rsidRPr="006F4E5D" w:rsidRDefault="001A6306" w:rsidP="001A6306">
            <w:pPr>
              <w:rPr>
                <w:rFonts w:ascii="Times New Roman" w:hAnsi="Times New Roman"/>
                <w:szCs w:val="22"/>
                <w:lang w:val="en-US"/>
              </w:rPr>
            </w:pPr>
          </w:p>
        </w:tc>
      </w:tr>
      <w:tr w:rsidR="001A6306" w:rsidRPr="004F313C" w14:paraId="7259C4E0" w14:textId="77777777" w:rsidTr="00B876AB">
        <w:trPr>
          <w:gridAfter w:val="5"/>
          <w:wAfter w:w="9923" w:type="dxa"/>
        </w:trPr>
        <w:tc>
          <w:tcPr>
            <w:tcW w:w="1051" w:type="dxa"/>
            <w:gridSpan w:val="2"/>
            <w:tcBorders>
              <w:top w:val="nil"/>
              <w:left w:val="nil"/>
              <w:bottom w:val="nil"/>
              <w:right w:val="nil"/>
            </w:tcBorders>
          </w:tcPr>
          <w:p w14:paraId="1F6EA26C" w14:textId="77777777" w:rsidR="001A6306" w:rsidRPr="004F313C" w:rsidRDefault="001A6306" w:rsidP="001A6306">
            <w:pPr>
              <w:rPr>
                <w:rFonts w:ascii="Times New Roman" w:hAnsi="Times New Roman"/>
                <w:szCs w:val="22"/>
              </w:rPr>
            </w:pPr>
          </w:p>
        </w:tc>
      </w:tr>
      <w:tr w:rsidR="00A253AB" w:rsidRPr="004F313C" w14:paraId="26DF2134" w14:textId="77777777" w:rsidTr="00B876AB">
        <w:tc>
          <w:tcPr>
            <w:tcW w:w="2269" w:type="dxa"/>
            <w:gridSpan w:val="3"/>
            <w:tcBorders>
              <w:top w:val="nil"/>
              <w:left w:val="nil"/>
              <w:bottom w:val="nil"/>
              <w:right w:val="nil"/>
            </w:tcBorders>
          </w:tcPr>
          <w:p w14:paraId="78E2B5B0" w14:textId="77777777" w:rsidR="00D67412" w:rsidRDefault="00B523BF">
            <w:pPr>
              <w:tabs>
                <w:tab w:val="left" w:pos="1701"/>
                <w:tab w:val="left" w:pos="2268"/>
              </w:tabs>
              <w:spacing w:after="120" w:line="240" w:lineRule="atLeast"/>
              <w:ind w:right="567"/>
              <w:jc w:val="both"/>
              <w:rPr>
                <w:rFonts w:ascii="Times New Roman" w:hAnsi="Times New Roman"/>
                <w:szCs w:val="22"/>
              </w:rPr>
            </w:pPr>
            <w:r w:rsidRPr="004F313C">
              <w:rPr>
                <w:rFonts w:ascii="Times New Roman" w:hAnsi="Times New Roman"/>
                <w:b/>
                <w:szCs w:val="22"/>
              </w:rPr>
              <w:t>Résultat :</w:t>
            </w:r>
          </w:p>
        </w:tc>
        <w:tc>
          <w:tcPr>
            <w:tcW w:w="8705" w:type="dxa"/>
            <w:gridSpan w:val="4"/>
            <w:tcBorders>
              <w:top w:val="nil"/>
              <w:left w:val="nil"/>
              <w:bottom w:val="nil"/>
              <w:right w:val="nil"/>
            </w:tcBorders>
          </w:tcPr>
          <w:p w14:paraId="2C612BEE" w14:textId="73F1F70B" w:rsidR="00D67412" w:rsidRPr="00432214" w:rsidRDefault="00B523BF">
            <w:pPr>
              <w:tabs>
                <w:tab w:val="left" w:pos="1701"/>
                <w:tab w:val="left" w:pos="2268"/>
              </w:tabs>
              <w:spacing w:after="120" w:line="240" w:lineRule="atLeast"/>
              <w:ind w:right="1644"/>
              <w:jc w:val="both"/>
              <w:rPr>
                <w:rFonts w:ascii="Times New Roman" w:hAnsi="Times New Roman"/>
                <w:szCs w:val="22"/>
                <w:lang w:val="fr-FR"/>
              </w:rPr>
            </w:pPr>
            <w:r w:rsidRPr="00432214">
              <w:rPr>
                <w:rFonts w:ascii="Times New Roman" w:hAnsi="Times New Roman"/>
                <w:szCs w:val="22"/>
                <w:lang w:val="fr-FR"/>
              </w:rPr>
              <w:t xml:space="preserve">Un résumé de la </w:t>
            </w:r>
            <w:r w:rsidRPr="00432214">
              <w:rPr>
                <w:rFonts w:ascii="Times New Roman" w:hAnsi="Times New Roman"/>
                <w:szCs w:val="22"/>
                <w:lang w:val="fr-FR"/>
              </w:rPr>
              <w:t xml:space="preserve">discussion sera inclus dans le rapport annuel du </w:t>
            </w:r>
            <w:r>
              <w:rPr>
                <w:rFonts w:ascii="Times New Roman" w:hAnsi="Times New Roman"/>
                <w:szCs w:val="22"/>
                <w:lang w:val="fr-FR"/>
              </w:rPr>
              <w:t>M</w:t>
            </w:r>
            <w:r w:rsidRPr="00432214">
              <w:rPr>
                <w:rFonts w:ascii="Times New Roman" w:hAnsi="Times New Roman"/>
                <w:szCs w:val="22"/>
                <w:lang w:val="fr-FR"/>
              </w:rPr>
              <w:t>écanisme d'</w:t>
            </w:r>
            <w:r>
              <w:rPr>
                <w:rFonts w:ascii="Times New Roman" w:hAnsi="Times New Roman"/>
                <w:szCs w:val="22"/>
                <w:lang w:val="fr-FR"/>
              </w:rPr>
              <w:t>E</w:t>
            </w:r>
            <w:r w:rsidRPr="00432214">
              <w:rPr>
                <w:rFonts w:ascii="Times New Roman" w:hAnsi="Times New Roman"/>
                <w:szCs w:val="22"/>
                <w:lang w:val="fr-FR"/>
              </w:rPr>
              <w:t>xperts au Conseil des droits de l'homme</w:t>
            </w:r>
            <w:r w:rsidR="00F46354" w:rsidRPr="00432214">
              <w:rPr>
                <w:rFonts w:ascii="Times New Roman" w:hAnsi="Times New Roman"/>
                <w:szCs w:val="22"/>
                <w:lang w:val="fr-FR"/>
              </w:rPr>
              <w:t>.</w:t>
            </w:r>
          </w:p>
        </w:tc>
      </w:tr>
      <w:tr w:rsidR="00A253AB" w:rsidRPr="004F313C" w14:paraId="5D0CF776" w14:textId="77777777" w:rsidTr="00B876AB">
        <w:tc>
          <w:tcPr>
            <w:tcW w:w="2269" w:type="dxa"/>
            <w:gridSpan w:val="3"/>
            <w:tcBorders>
              <w:top w:val="nil"/>
              <w:left w:val="nil"/>
              <w:bottom w:val="nil"/>
              <w:right w:val="nil"/>
            </w:tcBorders>
          </w:tcPr>
          <w:p w14:paraId="59099644" w14:textId="77777777" w:rsidR="00D67412" w:rsidRDefault="00B523BF">
            <w:pPr>
              <w:tabs>
                <w:tab w:val="left" w:pos="1701"/>
                <w:tab w:val="left" w:pos="2268"/>
              </w:tabs>
              <w:spacing w:after="120" w:line="240" w:lineRule="atLeast"/>
              <w:ind w:right="567"/>
              <w:jc w:val="both"/>
              <w:rPr>
                <w:rFonts w:ascii="Times New Roman" w:hAnsi="Times New Roman"/>
                <w:szCs w:val="22"/>
                <w:lang w:val="en-GB"/>
              </w:rPr>
            </w:pPr>
            <w:r w:rsidRPr="004F313C">
              <w:rPr>
                <w:rFonts w:ascii="Times New Roman" w:hAnsi="Times New Roman"/>
                <w:b/>
                <w:szCs w:val="22"/>
              </w:rPr>
              <w:t>Format :</w:t>
            </w:r>
          </w:p>
        </w:tc>
        <w:tc>
          <w:tcPr>
            <w:tcW w:w="7654" w:type="dxa"/>
            <w:gridSpan w:val="3"/>
            <w:tcBorders>
              <w:top w:val="nil"/>
              <w:left w:val="nil"/>
              <w:bottom w:val="nil"/>
              <w:right w:val="nil"/>
            </w:tcBorders>
          </w:tcPr>
          <w:p w14:paraId="5FD68864" w14:textId="77777777" w:rsidR="00D67412" w:rsidRPr="00432214" w:rsidRDefault="00B523BF">
            <w:pPr>
              <w:spacing w:after="120"/>
              <w:ind w:right="567"/>
              <w:jc w:val="both"/>
              <w:rPr>
                <w:rFonts w:ascii="Times New Roman" w:hAnsi="Times New Roman"/>
                <w:szCs w:val="22"/>
                <w:lang w:val="fr-FR"/>
              </w:rPr>
            </w:pPr>
            <w:r w:rsidRPr="00432214">
              <w:rPr>
                <w:rFonts w:ascii="Times New Roman" w:hAnsi="Times New Roman"/>
                <w:szCs w:val="22"/>
                <w:lang w:val="fr-FR"/>
              </w:rPr>
              <w:t xml:space="preserve">La durée du débat sera de </w:t>
            </w:r>
            <w:r w:rsidR="006E30BF" w:rsidRPr="00432214">
              <w:rPr>
                <w:rFonts w:ascii="Times New Roman" w:hAnsi="Times New Roman"/>
                <w:szCs w:val="22"/>
                <w:lang w:val="fr-FR"/>
              </w:rPr>
              <w:t>trois heures</w:t>
            </w:r>
            <w:r w:rsidRPr="00432214">
              <w:rPr>
                <w:rFonts w:ascii="Times New Roman" w:hAnsi="Times New Roman"/>
                <w:szCs w:val="22"/>
                <w:lang w:val="fr-FR"/>
              </w:rPr>
              <w:t xml:space="preserve">. </w:t>
            </w:r>
          </w:p>
          <w:p w14:paraId="443B4E6D" w14:textId="77777777" w:rsidR="00D67412" w:rsidRPr="00432214" w:rsidRDefault="00B523BF">
            <w:pPr>
              <w:spacing w:after="120"/>
              <w:ind w:right="567"/>
              <w:jc w:val="both"/>
              <w:rPr>
                <w:rFonts w:ascii="Times New Roman" w:hAnsi="Times New Roman"/>
                <w:lang w:val="fr-FR"/>
              </w:rPr>
            </w:pPr>
            <w:r w:rsidRPr="00B876AB">
              <w:rPr>
                <w:rFonts w:ascii="Times New Roman" w:hAnsi="Times New Roman"/>
              </w:rPr>
              <w:t>Discussion en panel : Chaque orateur dispose de 7</w:t>
            </w:r>
            <w:r w:rsidR="00BD50A5" w:rsidRPr="00432214">
              <w:rPr>
                <w:rFonts w:ascii="Times New Roman" w:hAnsi="Times New Roman"/>
                <w:lang w:val="fr-FR"/>
              </w:rPr>
              <w:t xml:space="preserve"> minutes</w:t>
            </w:r>
            <w:r w:rsidRPr="00432214">
              <w:rPr>
                <w:rFonts w:ascii="Times New Roman" w:hAnsi="Times New Roman"/>
                <w:lang w:val="fr-FR"/>
              </w:rPr>
              <w:t xml:space="preserve">. </w:t>
            </w:r>
          </w:p>
          <w:p w14:paraId="323C8D3B" w14:textId="77777777" w:rsidR="00D67412" w:rsidRPr="00432214" w:rsidRDefault="00B523BF">
            <w:pPr>
              <w:spacing w:after="120"/>
              <w:ind w:right="567"/>
              <w:jc w:val="both"/>
              <w:rPr>
                <w:rFonts w:ascii="Times New Roman" w:hAnsi="Times New Roman"/>
                <w:szCs w:val="22"/>
                <w:lang w:val="fr-FR"/>
              </w:rPr>
            </w:pPr>
            <w:r w:rsidRPr="00B876AB">
              <w:rPr>
                <w:rFonts w:ascii="Times New Roman" w:hAnsi="Times New Roman"/>
              </w:rPr>
              <w:t xml:space="preserve">Après les présentations des panélistes, le président donnera la parole à </w:t>
            </w:r>
            <w:r w:rsidR="00A82F68" w:rsidRPr="00432214">
              <w:rPr>
                <w:rFonts w:ascii="Times New Roman" w:hAnsi="Times New Roman"/>
                <w:lang w:val="fr-FR"/>
              </w:rPr>
              <w:t xml:space="preserve">ceux qui se sont inscrits sur </w:t>
            </w:r>
            <w:r w:rsidRPr="00B876AB">
              <w:rPr>
                <w:rFonts w:ascii="Times New Roman" w:hAnsi="Times New Roman"/>
              </w:rPr>
              <w:t xml:space="preserve">la </w:t>
            </w:r>
            <w:r w:rsidR="00A82F68" w:rsidRPr="00432214">
              <w:rPr>
                <w:rFonts w:ascii="Times New Roman" w:hAnsi="Times New Roman"/>
                <w:lang w:val="fr-FR"/>
              </w:rPr>
              <w:t>liste des orateurs</w:t>
            </w:r>
            <w:r w:rsidRPr="00B876AB">
              <w:rPr>
                <w:rFonts w:ascii="Times New Roman" w:hAnsi="Times New Roman"/>
              </w:rPr>
              <w:t xml:space="preserve">. </w:t>
            </w:r>
            <w:r w:rsidR="00BD50A5" w:rsidRPr="00432214">
              <w:rPr>
                <w:rFonts w:ascii="Times New Roman" w:hAnsi="Times New Roman"/>
                <w:szCs w:val="22"/>
                <w:lang w:val="fr-FR"/>
              </w:rPr>
              <w:t>Les membres du mécanisme d'experts et les observateurs (États, peuples autochtones, agences des Nations unies, INDH, universités, ONG) disposeront d'un maximum de trois minutes pour soulever des problèmes et poser des questions en rapport avec les objectifs du panel.</w:t>
            </w:r>
          </w:p>
          <w:p w14:paraId="5802DDE9" w14:textId="77777777" w:rsidR="00D67412" w:rsidRPr="00432214" w:rsidRDefault="00B523BF">
            <w:pPr>
              <w:spacing w:after="120"/>
              <w:ind w:right="567"/>
              <w:jc w:val="both"/>
              <w:rPr>
                <w:rFonts w:ascii="Times New Roman" w:hAnsi="Times New Roman"/>
                <w:b/>
                <w:szCs w:val="22"/>
                <w:lang w:val="fr-FR"/>
              </w:rPr>
            </w:pPr>
            <w:r w:rsidRPr="00B876AB">
              <w:rPr>
                <w:rFonts w:ascii="Times New Roman" w:hAnsi="Times New Roman"/>
              </w:rPr>
              <w:t xml:space="preserve">Avant la clôture de la réunion à </w:t>
            </w:r>
            <w:r w:rsidR="002D245A" w:rsidRPr="00432214">
              <w:rPr>
                <w:rFonts w:ascii="Times New Roman" w:hAnsi="Times New Roman"/>
                <w:lang w:val="fr-FR"/>
              </w:rPr>
              <w:t>17h30</w:t>
            </w:r>
            <w:r w:rsidRPr="00B876AB">
              <w:rPr>
                <w:rFonts w:ascii="Times New Roman" w:hAnsi="Times New Roman"/>
              </w:rPr>
              <w:t>, les panélistes feront de brefs commentaires pour résumer la session de la matinée</w:t>
            </w:r>
            <w:r w:rsidR="00A82F68" w:rsidRPr="00432214">
              <w:rPr>
                <w:rFonts w:ascii="Times New Roman" w:hAnsi="Times New Roman"/>
                <w:lang w:val="fr-FR"/>
              </w:rPr>
              <w:t>. Le président prononcera les remarques finales.</w:t>
            </w:r>
          </w:p>
          <w:p w14:paraId="01080672" w14:textId="77777777" w:rsidR="00D67412" w:rsidRPr="00432214" w:rsidRDefault="00B523BF">
            <w:pPr>
              <w:tabs>
                <w:tab w:val="left" w:pos="1701"/>
                <w:tab w:val="left" w:pos="2268"/>
              </w:tabs>
              <w:spacing w:after="120" w:line="240" w:lineRule="atLeast"/>
              <w:ind w:right="567"/>
              <w:jc w:val="both"/>
              <w:rPr>
                <w:rFonts w:ascii="Times New Roman" w:hAnsi="Times New Roman"/>
                <w:szCs w:val="22"/>
                <w:lang w:val="fr-FR"/>
              </w:rPr>
            </w:pPr>
            <w:r w:rsidRPr="00432214">
              <w:rPr>
                <w:rFonts w:ascii="Times New Roman" w:hAnsi="Times New Roman"/>
                <w:szCs w:val="22"/>
                <w:lang w:val="fr-FR"/>
              </w:rPr>
              <w:t>L'interprétation sera assurée dans les six langues officielles des Nations unies (anglais, arabe, chinois, espagnol, français et russe).</w:t>
            </w:r>
          </w:p>
          <w:p w14:paraId="2BEBEBE0" w14:textId="77777777" w:rsidR="00A253AB" w:rsidRPr="00432214" w:rsidRDefault="00A253AB">
            <w:pPr>
              <w:tabs>
                <w:tab w:val="left" w:pos="1701"/>
                <w:tab w:val="left" w:pos="2268"/>
              </w:tabs>
              <w:spacing w:after="120" w:line="240" w:lineRule="atLeast"/>
              <w:ind w:right="567"/>
              <w:jc w:val="both"/>
              <w:rPr>
                <w:rFonts w:ascii="Times New Roman" w:hAnsi="Times New Roman"/>
                <w:szCs w:val="22"/>
                <w:lang w:val="fr-FR"/>
              </w:rPr>
            </w:pPr>
          </w:p>
        </w:tc>
        <w:tc>
          <w:tcPr>
            <w:tcW w:w="1051" w:type="dxa"/>
            <w:tcBorders>
              <w:top w:val="nil"/>
              <w:left w:val="nil"/>
              <w:bottom w:val="nil"/>
              <w:right w:val="nil"/>
            </w:tcBorders>
          </w:tcPr>
          <w:p w14:paraId="14C4CD84" w14:textId="77777777" w:rsidR="00A253AB" w:rsidRPr="00432214" w:rsidRDefault="00A253AB">
            <w:pPr>
              <w:rPr>
                <w:rFonts w:ascii="Times New Roman" w:hAnsi="Times New Roman"/>
                <w:szCs w:val="22"/>
                <w:lang w:val="fr-FR"/>
              </w:rPr>
            </w:pPr>
          </w:p>
        </w:tc>
      </w:tr>
      <w:tr w:rsidR="00B876AB" w:rsidRPr="004F313C" w14:paraId="4C88DFDD" w14:textId="77777777" w:rsidTr="006F4E5D">
        <w:trPr>
          <w:gridAfter w:val="2"/>
          <w:wAfter w:w="1276" w:type="dxa"/>
        </w:trPr>
        <w:tc>
          <w:tcPr>
            <w:tcW w:w="8931" w:type="dxa"/>
            <w:gridSpan w:val="4"/>
            <w:tcBorders>
              <w:top w:val="nil"/>
              <w:left w:val="nil"/>
              <w:bottom w:val="nil"/>
              <w:right w:val="nil"/>
            </w:tcBorders>
          </w:tcPr>
          <w:p w14:paraId="557E5C65" w14:textId="77777777" w:rsidR="00D67412" w:rsidRPr="00432214" w:rsidRDefault="00B523BF">
            <w:pPr>
              <w:spacing w:after="120"/>
              <w:jc w:val="both"/>
              <w:rPr>
                <w:rFonts w:ascii="Times New Roman" w:hAnsi="Times New Roman"/>
                <w:b/>
                <w:bCs/>
                <w:i/>
                <w:iCs/>
                <w:szCs w:val="22"/>
                <w:lang w:val="fr-FR"/>
              </w:rPr>
            </w:pPr>
            <w:r w:rsidRPr="00432214">
              <w:rPr>
                <w:rFonts w:ascii="Times New Roman" w:hAnsi="Times New Roman"/>
                <w:b/>
                <w:bCs/>
                <w:i/>
                <w:iCs/>
                <w:szCs w:val="22"/>
                <w:lang w:val="fr-FR"/>
              </w:rPr>
              <w:t>Contexte</w:t>
            </w:r>
          </w:p>
          <w:p w14:paraId="6BAB6DD9" w14:textId="378E7AAD" w:rsidR="00D67412" w:rsidRPr="00432214" w:rsidRDefault="00B523BF" w:rsidP="00432214">
            <w:pPr>
              <w:spacing w:after="120"/>
              <w:jc w:val="both"/>
              <w:rPr>
                <w:rFonts w:ascii="Times New Roman" w:hAnsi="Times New Roman"/>
                <w:szCs w:val="22"/>
                <w:lang w:val="fr-FR"/>
              </w:rPr>
            </w:pPr>
            <w:r w:rsidRPr="00432214">
              <w:rPr>
                <w:rFonts w:ascii="Times New Roman" w:hAnsi="Times New Roman"/>
                <w:szCs w:val="22"/>
                <w:lang w:val="fr-FR"/>
              </w:rPr>
              <w:t xml:space="preserve">Le Mécanisme d'experts sur les droits des </w:t>
            </w:r>
            <w:r w:rsidR="00432214">
              <w:rPr>
                <w:rFonts w:ascii="Times New Roman" w:hAnsi="Times New Roman"/>
                <w:szCs w:val="22"/>
                <w:lang w:val="fr-FR"/>
              </w:rPr>
              <w:t>P</w:t>
            </w:r>
            <w:r w:rsidRPr="00432214">
              <w:rPr>
                <w:rFonts w:ascii="Times New Roman" w:hAnsi="Times New Roman"/>
                <w:szCs w:val="22"/>
                <w:lang w:val="fr-FR"/>
              </w:rPr>
              <w:t xml:space="preserve">euples </w:t>
            </w:r>
            <w:r w:rsidR="00432214">
              <w:rPr>
                <w:rFonts w:ascii="Times New Roman" w:hAnsi="Times New Roman"/>
                <w:szCs w:val="22"/>
                <w:lang w:val="fr-FR"/>
              </w:rPr>
              <w:t>A</w:t>
            </w:r>
            <w:r w:rsidRPr="00432214">
              <w:rPr>
                <w:rFonts w:ascii="Times New Roman" w:hAnsi="Times New Roman"/>
                <w:szCs w:val="22"/>
                <w:lang w:val="fr-FR"/>
              </w:rPr>
              <w:t xml:space="preserve">utochtones (EMRIP) a été créé par le Conseil des droits de l'homme, le principal organe des Nations unies chargé des droits de l'homme, en 2007 par la résolution 6/36 en tant qu'organe subsidiaire du Conseil. Son mandat a été modifié en septembre 2016 par la résolution 33/25 du Conseil des droits de l'homme. Le mécanisme d'experts fournit au Conseil des droits de l'homme une expertise et des conseils sur les droits des </w:t>
            </w:r>
            <w:r w:rsidR="00432214">
              <w:rPr>
                <w:rFonts w:ascii="Times New Roman" w:hAnsi="Times New Roman"/>
                <w:szCs w:val="22"/>
                <w:lang w:val="fr-FR"/>
              </w:rPr>
              <w:t>P</w:t>
            </w:r>
            <w:r w:rsidRPr="00432214">
              <w:rPr>
                <w:rFonts w:ascii="Times New Roman" w:hAnsi="Times New Roman"/>
                <w:szCs w:val="22"/>
                <w:lang w:val="fr-FR"/>
              </w:rPr>
              <w:t xml:space="preserve">euples </w:t>
            </w:r>
            <w:r w:rsidR="00432214">
              <w:rPr>
                <w:rFonts w:ascii="Times New Roman" w:hAnsi="Times New Roman"/>
                <w:szCs w:val="22"/>
                <w:lang w:val="fr-FR"/>
              </w:rPr>
              <w:t>A</w:t>
            </w:r>
            <w:r w:rsidRPr="00432214">
              <w:rPr>
                <w:rFonts w:ascii="Times New Roman" w:hAnsi="Times New Roman"/>
                <w:szCs w:val="22"/>
                <w:lang w:val="fr-FR"/>
              </w:rPr>
              <w:t xml:space="preserve">utochtones tels qu'énoncés dans la Déclaration des Nations unies sur les droits </w:t>
            </w:r>
            <w:r w:rsidRPr="00432214">
              <w:rPr>
                <w:rFonts w:ascii="Times New Roman" w:hAnsi="Times New Roman"/>
                <w:szCs w:val="22"/>
                <w:lang w:val="fr-FR"/>
              </w:rPr>
              <w:t xml:space="preserve">des </w:t>
            </w:r>
            <w:r w:rsidR="00432214">
              <w:rPr>
                <w:rFonts w:ascii="Times New Roman" w:hAnsi="Times New Roman"/>
                <w:szCs w:val="22"/>
                <w:lang w:val="fr-FR"/>
              </w:rPr>
              <w:t>P</w:t>
            </w:r>
            <w:r w:rsidRPr="00432214">
              <w:rPr>
                <w:rFonts w:ascii="Times New Roman" w:hAnsi="Times New Roman"/>
                <w:szCs w:val="22"/>
                <w:lang w:val="fr-FR"/>
              </w:rPr>
              <w:t xml:space="preserve">euples </w:t>
            </w:r>
            <w:r w:rsidR="00432214">
              <w:rPr>
                <w:rFonts w:ascii="Times New Roman" w:hAnsi="Times New Roman"/>
                <w:szCs w:val="22"/>
                <w:lang w:val="fr-FR"/>
              </w:rPr>
              <w:t>A</w:t>
            </w:r>
            <w:r w:rsidRPr="00432214">
              <w:rPr>
                <w:rFonts w:ascii="Times New Roman" w:hAnsi="Times New Roman"/>
                <w:szCs w:val="22"/>
                <w:lang w:val="fr-FR"/>
              </w:rPr>
              <w:t>utochtones, et aide les États membres, sur demande, à atteindre les objectifs de la Déclaration par la promotion, la protection et la réalisation des droits des peuples autochtones.</w:t>
            </w:r>
          </w:p>
          <w:p w14:paraId="2AA211E6" w14:textId="18192696" w:rsidR="00D67412" w:rsidRPr="00432214" w:rsidRDefault="00B523BF" w:rsidP="00432214">
            <w:pPr>
              <w:spacing w:after="120"/>
              <w:jc w:val="both"/>
              <w:rPr>
                <w:rFonts w:ascii="Times New Roman" w:hAnsi="Times New Roman"/>
                <w:szCs w:val="22"/>
                <w:lang w:val="fr-FR"/>
              </w:rPr>
            </w:pPr>
            <w:r w:rsidRPr="00432214">
              <w:rPr>
                <w:rFonts w:ascii="Times New Roman" w:hAnsi="Times New Roman"/>
                <w:szCs w:val="22"/>
                <w:lang w:val="fr-FR"/>
              </w:rPr>
              <w:t>Le mécanisme d'experts consacrera une table ronde lors de sa session de 17</w:t>
            </w:r>
            <w:r w:rsidRPr="00432214">
              <w:rPr>
                <w:rFonts w:ascii="Times New Roman" w:hAnsi="Times New Roman"/>
                <w:szCs w:val="22"/>
                <w:vertAlign w:val="superscript"/>
                <w:lang w:val="fr-FR"/>
              </w:rPr>
              <w:t>th</w:t>
            </w:r>
            <w:r w:rsidRPr="004F313C">
              <w:rPr>
                <w:rFonts w:ascii="Times New Roman" w:hAnsi="Times New Roman"/>
                <w:szCs w:val="22"/>
              </w:rPr>
              <w:t xml:space="preserve"> aux droits des </w:t>
            </w:r>
            <w:r w:rsidR="00432214" w:rsidRPr="00432214">
              <w:rPr>
                <w:rFonts w:ascii="Times New Roman" w:hAnsi="Times New Roman"/>
                <w:szCs w:val="22"/>
                <w:lang w:val="fr-FR"/>
              </w:rPr>
              <w:t>+</w:t>
            </w:r>
            <w:r w:rsidRPr="004F313C">
              <w:rPr>
                <w:rFonts w:ascii="Times New Roman" w:hAnsi="Times New Roman"/>
                <w:szCs w:val="22"/>
              </w:rPr>
              <w:t>euples autochtones dans les situations post-conflit et les négociations, accords et conventions de paix</w:t>
            </w:r>
            <w:r w:rsidRPr="00432214">
              <w:rPr>
                <w:rFonts w:ascii="Times New Roman" w:hAnsi="Times New Roman"/>
                <w:szCs w:val="22"/>
                <w:lang w:val="fr-FR"/>
              </w:rPr>
              <w:t>.</w:t>
            </w:r>
          </w:p>
          <w:p w14:paraId="269565F8" w14:textId="59564E1E" w:rsidR="00D67412" w:rsidRPr="00432214" w:rsidRDefault="00B523BF" w:rsidP="00432214">
            <w:pPr>
              <w:spacing w:after="120"/>
              <w:jc w:val="both"/>
              <w:rPr>
                <w:rFonts w:ascii="Times New Roman" w:hAnsi="Times New Roman"/>
                <w:szCs w:val="22"/>
                <w:lang w:val="fr-FR"/>
              </w:rPr>
            </w:pPr>
            <w:r w:rsidRPr="004F313C">
              <w:rPr>
                <w:rFonts w:ascii="Times New Roman" w:hAnsi="Times New Roman"/>
                <w:szCs w:val="22"/>
              </w:rPr>
              <w:t xml:space="preserve">En vertu de l'article 7 (2) de la Déclaration, qui établit que les </w:t>
            </w:r>
            <w:r w:rsidR="00432214" w:rsidRPr="00432214">
              <w:rPr>
                <w:rFonts w:ascii="Times New Roman" w:hAnsi="Times New Roman"/>
                <w:szCs w:val="22"/>
                <w:lang w:val="fr-FR"/>
              </w:rPr>
              <w:t>P</w:t>
            </w:r>
            <w:r w:rsidRPr="004F313C">
              <w:rPr>
                <w:rFonts w:ascii="Times New Roman" w:hAnsi="Times New Roman"/>
                <w:szCs w:val="22"/>
              </w:rPr>
              <w:t xml:space="preserve">euples </w:t>
            </w:r>
            <w:r w:rsidR="00432214" w:rsidRPr="00432214">
              <w:rPr>
                <w:rFonts w:ascii="Times New Roman" w:hAnsi="Times New Roman"/>
                <w:szCs w:val="22"/>
                <w:lang w:val="fr-FR"/>
              </w:rPr>
              <w:t>A</w:t>
            </w:r>
            <w:r w:rsidRPr="004F313C">
              <w:rPr>
                <w:rFonts w:ascii="Times New Roman" w:hAnsi="Times New Roman"/>
                <w:szCs w:val="22"/>
              </w:rPr>
              <w:t xml:space="preserve">utochtones ont le droit collectif de vivre en liberté, en paix et en sécurité en tant qu'entités distinctes, le rôle des accords de paix et d'autres arrangements constructifs devient essentiel dans la résolution des conflits. Les </w:t>
            </w:r>
            <w:r w:rsidR="00432214">
              <w:rPr>
                <w:rFonts w:ascii="Times New Roman" w:hAnsi="Times New Roman"/>
                <w:szCs w:val="22"/>
                <w:lang w:val="fr-FR"/>
              </w:rPr>
              <w:t>P</w:t>
            </w:r>
            <w:r w:rsidRPr="00432214">
              <w:rPr>
                <w:rFonts w:ascii="Times New Roman" w:hAnsi="Times New Roman"/>
                <w:szCs w:val="22"/>
                <w:lang w:val="fr-FR"/>
              </w:rPr>
              <w:t xml:space="preserve">euples </w:t>
            </w:r>
            <w:r w:rsidR="00432214">
              <w:rPr>
                <w:rFonts w:ascii="Times New Roman" w:hAnsi="Times New Roman"/>
                <w:szCs w:val="22"/>
                <w:lang w:val="fr-FR"/>
              </w:rPr>
              <w:t>A</w:t>
            </w:r>
            <w:r w:rsidRPr="00432214">
              <w:rPr>
                <w:rFonts w:ascii="Times New Roman" w:hAnsi="Times New Roman"/>
                <w:szCs w:val="22"/>
                <w:lang w:val="fr-FR"/>
              </w:rPr>
              <w:t>utochtones se sont activement engagés dans la négociation d'accords de paix avec les États afin de mettre fin aux hostilités</w:t>
            </w:r>
            <w:r w:rsidRPr="004F313C">
              <w:rPr>
                <w:rStyle w:val="FootnoteReference"/>
                <w:rFonts w:ascii="Times New Roman" w:hAnsi="Times New Roman"/>
                <w:szCs w:val="22"/>
              </w:rPr>
              <w:footnoteReference w:customMarkFollows="1" w:id="2"/>
              <w:t xml:space="preserve">[1]. </w:t>
            </w:r>
          </w:p>
          <w:p w14:paraId="4C75A486" w14:textId="610B1C31" w:rsidR="00D67412" w:rsidRPr="00432214" w:rsidRDefault="00B523BF">
            <w:pPr>
              <w:spacing w:after="120"/>
              <w:jc w:val="both"/>
              <w:rPr>
                <w:rFonts w:ascii="Times New Roman" w:hAnsi="Times New Roman"/>
                <w:szCs w:val="22"/>
                <w:lang w:val="fr-FR"/>
              </w:rPr>
            </w:pPr>
            <w:r w:rsidRPr="004F313C">
              <w:rPr>
                <w:rFonts w:ascii="Times New Roman" w:hAnsi="Times New Roman"/>
                <w:szCs w:val="22"/>
              </w:rPr>
              <w:t xml:space="preserve">En ce qui concerne les activités militaires, l'article 30 de la déclaration affirme qu'elles ne doivent pas avoir lieu sur les terres ou territoires des </w:t>
            </w:r>
            <w:r w:rsidR="00432214" w:rsidRPr="00432214">
              <w:rPr>
                <w:rFonts w:ascii="Times New Roman" w:hAnsi="Times New Roman"/>
                <w:szCs w:val="22"/>
                <w:lang w:val="fr-FR"/>
              </w:rPr>
              <w:t>P</w:t>
            </w:r>
            <w:r w:rsidRPr="004F313C">
              <w:rPr>
                <w:rFonts w:ascii="Times New Roman" w:hAnsi="Times New Roman"/>
                <w:szCs w:val="22"/>
              </w:rPr>
              <w:t xml:space="preserve">euples </w:t>
            </w:r>
            <w:r w:rsidR="00432214" w:rsidRPr="00432214">
              <w:rPr>
                <w:rFonts w:ascii="Times New Roman" w:hAnsi="Times New Roman"/>
                <w:szCs w:val="22"/>
                <w:lang w:val="fr-FR"/>
              </w:rPr>
              <w:t>A</w:t>
            </w:r>
            <w:r w:rsidRPr="004F313C">
              <w:rPr>
                <w:rFonts w:ascii="Times New Roman" w:hAnsi="Times New Roman"/>
                <w:szCs w:val="22"/>
              </w:rPr>
              <w:t xml:space="preserve">utochtones, à moins qu'elles ne soient justifiées par un intérêt public pertinent ou qu'elles ne soient librement consenties ou demandées par les </w:t>
            </w:r>
            <w:r w:rsidR="00432214" w:rsidRPr="00432214">
              <w:rPr>
                <w:rFonts w:ascii="Times New Roman" w:hAnsi="Times New Roman"/>
                <w:szCs w:val="22"/>
                <w:lang w:val="fr-FR"/>
              </w:rPr>
              <w:t>P</w:t>
            </w:r>
            <w:r w:rsidRPr="004F313C">
              <w:rPr>
                <w:rFonts w:ascii="Times New Roman" w:hAnsi="Times New Roman"/>
                <w:szCs w:val="22"/>
              </w:rPr>
              <w:t xml:space="preserve">euples </w:t>
            </w:r>
            <w:r w:rsidR="00432214" w:rsidRPr="00432214">
              <w:rPr>
                <w:rFonts w:ascii="Times New Roman" w:hAnsi="Times New Roman"/>
                <w:szCs w:val="22"/>
                <w:lang w:val="fr-FR"/>
              </w:rPr>
              <w:t>A</w:t>
            </w:r>
            <w:r w:rsidRPr="004F313C">
              <w:rPr>
                <w:rFonts w:ascii="Times New Roman" w:hAnsi="Times New Roman"/>
                <w:szCs w:val="22"/>
              </w:rPr>
              <w:t xml:space="preserve">utochtones concernés. En outre, il exige des États qu'ils entreprennent des consultations effectives avec les </w:t>
            </w:r>
            <w:r w:rsidR="00432214" w:rsidRPr="00432214">
              <w:rPr>
                <w:rFonts w:ascii="Times New Roman" w:hAnsi="Times New Roman"/>
                <w:szCs w:val="22"/>
                <w:lang w:val="fr-FR"/>
              </w:rPr>
              <w:t>P</w:t>
            </w:r>
            <w:r w:rsidRPr="004F313C">
              <w:rPr>
                <w:rFonts w:ascii="Times New Roman" w:hAnsi="Times New Roman"/>
                <w:szCs w:val="22"/>
              </w:rPr>
              <w:t xml:space="preserve">euples </w:t>
            </w:r>
            <w:r w:rsidR="00432214" w:rsidRPr="00432214">
              <w:rPr>
                <w:rFonts w:ascii="Times New Roman" w:hAnsi="Times New Roman"/>
                <w:szCs w:val="22"/>
                <w:lang w:val="fr-FR"/>
              </w:rPr>
              <w:t>A</w:t>
            </w:r>
            <w:r w:rsidRPr="004F313C">
              <w:rPr>
                <w:rFonts w:ascii="Times New Roman" w:hAnsi="Times New Roman"/>
                <w:szCs w:val="22"/>
              </w:rPr>
              <w:t xml:space="preserve">utochtones concernés, par le biais de procédures appropriées et en particulier de leurs institutions représentatives, avant d'utiliser leurs terres ou territoires pour des activités militaires. </w:t>
            </w:r>
          </w:p>
          <w:p w14:paraId="583582D1" w14:textId="60084477" w:rsidR="00D67412" w:rsidRPr="00432214" w:rsidRDefault="00B523BF">
            <w:pPr>
              <w:spacing w:after="120"/>
              <w:jc w:val="both"/>
              <w:rPr>
                <w:rFonts w:ascii="Times New Roman" w:hAnsi="Times New Roman"/>
                <w:szCs w:val="22"/>
                <w:lang w:val="fr-FR"/>
              </w:rPr>
            </w:pPr>
            <w:r w:rsidRPr="004F313C">
              <w:rPr>
                <w:rFonts w:ascii="Times New Roman" w:hAnsi="Times New Roman"/>
                <w:szCs w:val="22"/>
              </w:rPr>
              <w:t xml:space="preserve">En ce qui concerne la résolution des conflits, l'article 40 stipule que les </w:t>
            </w:r>
            <w:r w:rsidR="00432214" w:rsidRPr="00432214">
              <w:rPr>
                <w:rFonts w:ascii="Times New Roman" w:hAnsi="Times New Roman"/>
                <w:szCs w:val="22"/>
                <w:lang w:val="fr-FR"/>
              </w:rPr>
              <w:t>P</w:t>
            </w:r>
            <w:r w:rsidRPr="004F313C">
              <w:rPr>
                <w:rFonts w:ascii="Times New Roman" w:hAnsi="Times New Roman"/>
                <w:szCs w:val="22"/>
              </w:rPr>
              <w:t xml:space="preserve">euples </w:t>
            </w:r>
            <w:r w:rsidR="00432214" w:rsidRPr="00432214">
              <w:rPr>
                <w:rFonts w:ascii="Times New Roman" w:hAnsi="Times New Roman"/>
                <w:szCs w:val="22"/>
                <w:lang w:val="fr-FR"/>
              </w:rPr>
              <w:t>A</w:t>
            </w:r>
            <w:r w:rsidRPr="004F313C">
              <w:rPr>
                <w:rFonts w:ascii="Times New Roman" w:hAnsi="Times New Roman"/>
                <w:szCs w:val="22"/>
              </w:rPr>
              <w:t xml:space="preserve">utochtones ont le droit d'accéder à des procédures justes et équitables pour la résolution des conflits et des différends </w:t>
            </w:r>
            <w:r w:rsidRPr="004F313C">
              <w:rPr>
                <w:rFonts w:ascii="Times New Roman" w:hAnsi="Times New Roman"/>
                <w:szCs w:val="22"/>
              </w:rPr>
              <w:lastRenderedPageBreak/>
              <w:t>avec les États ou d'autres parties et de bénéficier d'une décision rapide, ainsi que de voies de recours efficaces pour toutes les atteintes à leurs droits individuels et collectifs.</w:t>
            </w:r>
          </w:p>
        </w:tc>
        <w:tc>
          <w:tcPr>
            <w:tcW w:w="767" w:type="dxa"/>
            <w:tcBorders>
              <w:top w:val="nil"/>
              <w:left w:val="nil"/>
              <w:bottom w:val="nil"/>
              <w:right w:val="nil"/>
            </w:tcBorders>
          </w:tcPr>
          <w:p w14:paraId="17E87979" w14:textId="77777777" w:rsidR="00B876AB" w:rsidRPr="00432214" w:rsidRDefault="00B876AB" w:rsidP="006F4E5D">
            <w:pPr>
              <w:rPr>
                <w:rFonts w:ascii="Times New Roman" w:hAnsi="Times New Roman"/>
                <w:szCs w:val="22"/>
                <w:lang w:val="fr-FR"/>
              </w:rPr>
            </w:pPr>
          </w:p>
        </w:tc>
      </w:tr>
    </w:tbl>
    <w:p w14:paraId="3A00F102" w14:textId="77777777" w:rsidR="00A253AB" w:rsidRPr="00432214" w:rsidRDefault="00A253AB" w:rsidP="00BD50A5">
      <w:pPr>
        <w:jc w:val="both"/>
        <w:rPr>
          <w:rFonts w:ascii="Times New Roman" w:hAnsi="Times New Roman"/>
          <w:sz w:val="24"/>
          <w:szCs w:val="24"/>
          <w:lang w:val="fr-FR"/>
        </w:rPr>
      </w:pPr>
    </w:p>
    <w:sectPr w:rsidR="00A253AB" w:rsidRPr="00432214">
      <w:pgSz w:w="11906" w:h="16838"/>
      <w:pgMar w:top="1134" w:right="1134" w:bottom="1134" w:left="1134" w:header="709" w:footer="709"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CF26D" w14:textId="77777777" w:rsidR="00C608CE" w:rsidRDefault="00C608CE">
      <w:pPr>
        <w:spacing w:after="0" w:line="240" w:lineRule="auto"/>
      </w:pPr>
      <w:r>
        <w:separator/>
      </w:r>
    </w:p>
  </w:endnote>
  <w:endnote w:type="continuationSeparator" w:id="0">
    <w:p w14:paraId="6637E317" w14:textId="77777777" w:rsidR="00C608CE" w:rsidRDefault="00C608CE">
      <w:pPr>
        <w:spacing w:after="0" w:line="240" w:lineRule="auto"/>
      </w:pPr>
      <w:r>
        <w:continuationSeparator/>
      </w:r>
    </w:p>
  </w:endnote>
  <w:endnote w:type="continuationNotice" w:id="1">
    <w:p w14:paraId="3E3B95C4" w14:textId="77777777" w:rsidR="00C608CE" w:rsidRDefault="00C60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XO Thames">
    <w:panose1 w:val="00000000000000000000"/>
    <w:charset w:val="00"/>
    <w:family w:val="roman"/>
    <w:notTrueType/>
    <w:pitch w:val="default"/>
  </w:font>
  <w:font w:name="Futura Std Book">
    <w:altName w:val="Century Gothic"/>
    <w:charset w:val="B1"/>
    <w:family w:val="swiss"/>
    <w:pitch w:val="variable"/>
    <w:sig w:usb0="80000867" w:usb1="00000000" w:usb2="00000000"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38D4E" w14:textId="77777777" w:rsidR="00C608CE" w:rsidRDefault="00C608CE">
      <w:pPr>
        <w:spacing w:after="0" w:line="240" w:lineRule="auto"/>
      </w:pPr>
      <w:r>
        <w:separator/>
      </w:r>
    </w:p>
  </w:footnote>
  <w:footnote w:type="continuationSeparator" w:id="0">
    <w:p w14:paraId="15164C02" w14:textId="77777777" w:rsidR="00C608CE" w:rsidRDefault="00C608CE">
      <w:pPr>
        <w:spacing w:after="0" w:line="240" w:lineRule="auto"/>
      </w:pPr>
      <w:r>
        <w:continuationSeparator/>
      </w:r>
    </w:p>
  </w:footnote>
  <w:footnote w:type="continuationNotice" w:id="1">
    <w:p w14:paraId="1981997E" w14:textId="77777777" w:rsidR="00C608CE" w:rsidRDefault="00C608CE">
      <w:pPr>
        <w:spacing w:after="0" w:line="240" w:lineRule="auto"/>
      </w:pPr>
    </w:p>
  </w:footnote>
  <w:footnote w:id="2">
    <w:p w14:paraId="700BDB68" w14:textId="77777777" w:rsidR="00B876AB" w:rsidRPr="00690B82" w:rsidRDefault="00B876AB" w:rsidP="00A34FFF">
      <w:pPr>
        <w:pStyle w:val="FootnoteText"/>
        <w:rPr>
          <w:rFonts w:ascii="Times New Roman" w:hAnsi="Times New Roman"/>
          <w:sz w:val="18"/>
          <w:szCs w:val="18"/>
          <w:lang w:val="es-MX"/>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60152"/>
    <w:multiLevelType w:val="hybridMultilevel"/>
    <w:tmpl w:val="B70C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EC7E76"/>
    <w:multiLevelType w:val="hybridMultilevel"/>
    <w:tmpl w:val="A84041A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B820F77"/>
    <w:multiLevelType w:val="multilevel"/>
    <w:tmpl w:val="E30609E8"/>
    <w:lvl w:ilvl="0">
      <w:start w:val="1"/>
      <w:numFmt w:val="bullet"/>
      <w:lvlText w:val=""/>
      <w:lvlJc w:val="left"/>
      <w:pPr>
        <w:ind w:left="736" w:hanging="360"/>
      </w:pPr>
      <w:rPr>
        <w:rFonts w:ascii="Symbol" w:hAnsi="Symbol"/>
      </w:rPr>
    </w:lvl>
    <w:lvl w:ilvl="1">
      <w:start w:val="1"/>
      <w:numFmt w:val="bullet"/>
      <w:lvlText w:val="o"/>
      <w:lvlJc w:val="left"/>
      <w:pPr>
        <w:ind w:left="1456" w:hanging="360"/>
      </w:pPr>
      <w:rPr>
        <w:rFonts w:ascii="Courier New" w:hAnsi="Courier New"/>
      </w:rPr>
    </w:lvl>
    <w:lvl w:ilvl="2">
      <w:start w:val="1"/>
      <w:numFmt w:val="bullet"/>
      <w:lvlText w:val=""/>
      <w:lvlJc w:val="left"/>
      <w:pPr>
        <w:ind w:left="2176" w:hanging="360"/>
      </w:pPr>
      <w:rPr>
        <w:rFonts w:ascii="Wingdings" w:hAnsi="Wingdings"/>
      </w:rPr>
    </w:lvl>
    <w:lvl w:ilvl="3">
      <w:start w:val="1"/>
      <w:numFmt w:val="bullet"/>
      <w:lvlText w:val=""/>
      <w:lvlJc w:val="left"/>
      <w:pPr>
        <w:ind w:left="2896" w:hanging="360"/>
      </w:pPr>
      <w:rPr>
        <w:rFonts w:ascii="Symbol" w:hAnsi="Symbol"/>
      </w:rPr>
    </w:lvl>
    <w:lvl w:ilvl="4">
      <w:start w:val="1"/>
      <w:numFmt w:val="bullet"/>
      <w:lvlText w:val="o"/>
      <w:lvlJc w:val="left"/>
      <w:pPr>
        <w:ind w:left="3616" w:hanging="360"/>
      </w:pPr>
      <w:rPr>
        <w:rFonts w:ascii="Courier New" w:hAnsi="Courier New"/>
      </w:rPr>
    </w:lvl>
    <w:lvl w:ilvl="5">
      <w:start w:val="1"/>
      <w:numFmt w:val="bullet"/>
      <w:lvlText w:val=""/>
      <w:lvlJc w:val="left"/>
      <w:pPr>
        <w:ind w:left="4336" w:hanging="360"/>
      </w:pPr>
      <w:rPr>
        <w:rFonts w:ascii="Wingdings" w:hAnsi="Wingdings"/>
      </w:rPr>
    </w:lvl>
    <w:lvl w:ilvl="6">
      <w:start w:val="1"/>
      <w:numFmt w:val="bullet"/>
      <w:lvlText w:val=""/>
      <w:lvlJc w:val="left"/>
      <w:pPr>
        <w:ind w:left="5056" w:hanging="360"/>
      </w:pPr>
      <w:rPr>
        <w:rFonts w:ascii="Symbol" w:hAnsi="Symbol"/>
      </w:rPr>
    </w:lvl>
    <w:lvl w:ilvl="7">
      <w:start w:val="1"/>
      <w:numFmt w:val="bullet"/>
      <w:lvlText w:val="o"/>
      <w:lvlJc w:val="left"/>
      <w:pPr>
        <w:ind w:left="5776" w:hanging="360"/>
      </w:pPr>
      <w:rPr>
        <w:rFonts w:ascii="Courier New" w:hAnsi="Courier New"/>
      </w:rPr>
    </w:lvl>
    <w:lvl w:ilvl="8">
      <w:start w:val="1"/>
      <w:numFmt w:val="bullet"/>
      <w:lvlText w:val=""/>
      <w:lvlJc w:val="left"/>
      <w:pPr>
        <w:ind w:left="6496" w:hanging="360"/>
      </w:pPr>
      <w:rPr>
        <w:rFonts w:ascii="Wingdings" w:hAnsi="Wingdings"/>
      </w:rPr>
    </w:lvl>
  </w:abstractNum>
  <w:abstractNum w:abstractNumId="3" w15:restartNumberingAfterBreak="0">
    <w:nsid w:val="4F5F2472"/>
    <w:multiLevelType w:val="hybridMultilevel"/>
    <w:tmpl w:val="C472F8A4"/>
    <w:lvl w:ilvl="0" w:tplc="0809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67532FF7"/>
    <w:multiLevelType w:val="multilevel"/>
    <w:tmpl w:val="AEA8F97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5924482"/>
    <w:multiLevelType w:val="hybridMultilevel"/>
    <w:tmpl w:val="C9321D80"/>
    <w:lvl w:ilvl="0" w:tplc="0809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num w:numId="1" w16cid:durableId="2077700352">
    <w:abstractNumId w:val="2"/>
  </w:num>
  <w:num w:numId="2" w16cid:durableId="1886139069">
    <w:abstractNumId w:val="4"/>
  </w:num>
  <w:num w:numId="3" w16cid:durableId="969675410">
    <w:abstractNumId w:val="0"/>
  </w:num>
  <w:num w:numId="4" w16cid:durableId="1278030385">
    <w:abstractNumId w:val="3"/>
  </w:num>
  <w:num w:numId="5" w16cid:durableId="1200168387">
    <w:abstractNumId w:val="5"/>
  </w:num>
  <w:num w:numId="6" w16cid:durableId="483082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AB"/>
    <w:rsid w:val="000124E7"/>
    <w:rsid w:val="000224E7"/>
    <w:rsid w:val="00052EDF"/>
    <w:rsid w:val="00090EE8"/>
    <w:rsid w:val="00100BFC"/>
    <w:rsid w:val="00110AF9"/>
    <w:rsid w:val="00120E7B"/>
    <w:rsid w:val="00124EE2"/>
    <w:rsid w:val="0019358F"/>
    <w:rsid w:val="001A6306"/>
    <w:rsid w:val="00293F1A"/>
    <w:rsid w:val="002A0E1E"/>
    <w:rsid w:val="002A6C3F"/>
    <w:rsid w:val="002D245A"/>
    <w:rsid w:val="003138F5"/>
    <w:rsid w:val="00323661"/>
    <w:rsid w:val="00337E42"/>
    <w:rsid w:val="00372E6C"/>
    <w:rsid w:val="00384A19"/>
    <w:rsid w:val="00385088"/>
    <w:rsid w:val="004060DD"/>
    <w:rsid w:val="004235B7"/>
    <w:rsid w:val="00432214"/>
    <w:rsid w:val="004F313C"/>
    <w:rsid w:val="00502CCF"/>
    <w:rsid w:val="00513795"/>
    <w:rsid w:val="00535DEF"/>
    <w:rsid w:val="00555D84"/>
    <w:rsid w:val="00577469"/>
    <w:rsid w:val="005A07C8"/>
    <w:rsid w:val="005A4E30"/>
    <w:rsid w:val="005A5088"/>
    <w:rsid w:val="00642A39"/>
    <w:rsid w:val="00675A1D"/>
    <w:rsid w:val="00690B82"/>
    <w:rsid w:val="006B1645"/>
    <w:rsid w:val="006E0255"/>
    <w:rsid w:val="006E1F6A"/>
    <w:rsid w:val="006E30BF"/>
    <w:rsid w:val="006E4FA4"/>
    <w:rsid w:val="006F4E5D"/>
    <w:rsid w:val="00785A6D"/>
    <w:rsid w:val="007B6DD4"/>
    <w:rsid w:val="007C49E2"/>
    <w:rsid w:val="007F7376"/>
    <w:rsid w:val="00835CCB"/>
    <w:rsid w:val="008672DA"/>
    <w:rsid w:val="00874759"/>
    <w:rsid w:val="008C4503"/>
    <w:rsid w:val="009459E2"/>
    <w:rsid w:val="00954A2F"/>
    <w:rsid w:val="009B0767"/>
    <w:rsid w:val="009B7ADA"/>
    <w:rsid w:val="009C0919"/>
    <w:rsid w:val="009E4EDC"/>
    <w:rsid w:val="009E649D"/>
    <w:rsid w:val="00A253AB"/>
    <w:rsid w:val="00A34FFF"/>
    <w:rsid w:val="00A82F68"/>
    <w:rsid w:val="00A97289"/>
    <w:rsid w:val="00AD5656"/>
    <w:rsid w:val="00AE110D"/>
    <w:rsid w:val="00B10634"/>
    <w:rsid w:val="00B25695"/>
    <w:rsid w:val="00B50662"/>
    <w:rsid w:val="00B523BF"/>
    <w:rsid w:val="00B876AB"/>
    <w:rsid w:val="00BA1AB7"/>
    <w:rsid w:val="00BA58D9"/>
    <w:rsid w:val="00BD269D"/>
    <w:rsid w:val="00BD50A5"/>
    <w:rsid w:val="00C20A81"/>
    <w:rsid w:val="00C27BA7"/>
    <w:rsid w:val="00C608CE"/>
    <w:rsid w:val="00C671A6"/>
    <w:rsid w:val="00C97EDD"/>
    <w:rsid w:val="00D07A00"/>
    <w:rsid w:val="00D67412"/>
    <w:rsid w:val="00D82FCA"/>
    <w:rsid w:val="00D956DD"/>
    <w:rsid w:val="00DA1B44"/>
    <w:rsid w:val="00E11CAE"/>
    <w:rsid w:val="00E13812"/>
    <w:rsid w:val="00E35152"/>
    <w:rsid w:val="00EA7782"/>
    <w:rsid w:val="00EB4AFE"/>
    <w:rsid w:val="00F0536C"/>
    <w:rsid w:val="00F22B85"/>
    <w:rsid w:val="00F27445"/>
    <w:rsid w:val="00F46354"/>
    <w:rsid w:val="00F872A6"/>
    <w:rsid w:val="00FB2678"/>
    <w:rsid w:val="00FB5DE0"/>
    <w:rsid w:val="00FB6AFF"/>
    <w:rsid w:val="00FE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77BE"/>
  <w15:docId w15:val="{9F8C552E-259E-4035-A73F-BD403FF5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1"/>
    <w:unhideWhenUsed/>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hAnsiTheme="majorHAnsi"/>
      <w:color w:val="1F3864" w:themeColor="accent1" w:themeShade="80"/>
      <w:sz w:val="36"/>
    </w:rPr>
  </w:style>
  <w:style w:type="paragraph" w:styleId="Heading2">
    <w:name w:val="heading 2"/>
    <w:basedOn w:val="Normal"/>
    <w:next w:val="Normal"/>
    <w:link w:val="Heading2Char"/>
    <w:uiPriority w:val="9"/>
    <w:qFormat/>
    <w:pPr>
      <w:keepNext/>
      <w:keepLines/>
      <w:spacing w:before="40" w:after="0" w:line="240" w:lineRule="auto"/>
      <w:outlineLvl w:val="1"/>
    </w:pPr>
    <w:rPr>
      <w:rFonts w:asciiTheme="majorHAnsi" w:hAnsiTheme="majorHAnsi"/>
      <w:color w:val="2F5496" w:themeColor="accent1" w:themeShade="BF"/>
      <w:sz w:val="32"/>
    </w:rPr>
  </w:style>
  <w:style w:type="paragraph" w:styleId="Heading3">
    <w:name w:val="heading 3"/>
    <w:basedOn w:val="Normal"/>
    <w:next w:val="Normal"/>
    <w:link w:val="Heading3Char"/>
    <w:uiPriority w:val="9"/>
    <w:qFormat/>
    <w:pPr>
      <w:keepNext/>
      <w:keepLines/>
      <w:spacing w:before="40" w:after="0" w:line="240" w:lineRule="auto"/>
      <w:outlineLvl w:val="2"/>
    </w:pPr>
    <w:rPr>
      <w:rFonts w:asciiTheme="majorHAnsi" w:hAnsiTheme="majorHAnsi"/>
      <w:color w:val="2F5496" w:themeColor="accent1" w:themeShade="BF"/>
      <w:sz w:val="28"/>
    </w:rPr>
  </w:style>
  <w:style w:type="paragraph" w:styleId="Heading4">
    <w:name w:val="heading 4"/>
    <w:basedOn w:val="Normal"/>
    <w:next w:val="Normal"/>
    <w:link w:val="Heading4Char"/>
    <w:uiPriority w:val="9"/>
    <w:qFormat/>
    <w:pPr>
      <w:keepNext/>
      <w:keepLines/>
      <w:spacing w:before="40" w:after="0"/>
      <w:outlineLvl w:val="3"/>
    </w:pPr>
    <w:rPr>
      <w:rFonts w:asciiTheme="majorHAnsi" w:hAnsiTheme="majorHAnsi"/>
      <w:color w:val="2F5496" w:themeColor="accent1" w:themeShade="BF"/>
      <w:sz w:val="24"/>
    </w:rPr>
  </w:style>
  <w:style w:type="paragraph" w:styleId="Heading5">
    <w:name w:val="heading 5"/>
    <w:basedOn w:val="Normal"/>
    <w:next w:val="Normal"/>
    <w:link w:val="Heading5Char"/>
    <w:uiPriority w:val="9"/>
    <w:qFormat/>
    <w:pPr>
      <w:keepNext/>
      <w:keepLines/>
      <w:spacing w:before="40" w:after="0"/>
      <w:outlineLvl w:val="4"/>
    </w:pPr>
    <w:rPr>
      <w:rFonts w:asciiTheme="majorHAnsi" w:hAnsiTheme="majorHAnsi"/>
      <w:caps/>
      <w:color w:val="2F5496" w:themeColor="accent1" w:themeShade="BF"/>
    </w:rPr>
  </w:style>
  <w:style w:type="paragraph" w:styleId="Heading6">
    <w:name w:val="heading 6"/>
    <w:basedOn w:val="Normal"/>
    <w:next w:val="Normal"/>
    <w:link w:val="Heading6Char"/>
    <w:uiPriority w:val="9"/>
    <w:qFormat/>
    <w:pPr>
      <w:keepNext/>
      <w:keepLines/>
      <w:spacing w:before="40" w:after="0"/>
      <w:outlineLvl w:val="5"/>
    </w:pPr>
    <w:rPr>
      <w:rFonts w:asciiTheme="majorHAnsi" w:hAnsiTheme="majorHAnsi"/>
      <w:i/>
      <w:caps/>
      <w:color w:val="1F3864" w:themeColor="accent1" w:themeShade="80"/>
    </w:rPr>
  </w:style>
  <w:style w:type="paragraph" w:styleId="Heading7">
    <w:name w:val="heading 7"/>
    <w:basedOn w:val="Normal"/>
    <w:next w:val="Normal"/>
    <w:link w:val="Heading7Char"/>
    <w:uiPriority w:val="9"/>
    <w:qFormat/>
    <w:pPr>
      <w:keepNext/>
      <w:keepLines/>
      <w:spacing w:before="40" w:after="0"/>
      <w:outlineLvl w:val="6"/>
    </w:pPr>
    <w:rPr>
      <w:rFonts w:asciiTheme="majorHAnsi" w:hAnsiTheme="majorHAnsi"/>
      <w:b/>
      <w:color w:val="1F3864" w:themeColor="accent1" w:themeShade="80"/>
    </w:rPr>
  </w:style>
  <w:style w:type="paragraph" w:styleId="Heading8">
    <w:name w:val="heading 8"/>
    <w:basedOn w:val="Normal"/>
    <w:next w:val="Normal"/>
    <w:link w:val="Heading8Char"/>
    <w:uiPriority w:val="9"/>
    <w:qFormat/>
    <w:pPr>
      <w:keepNext/>
      <w:keepLines/>
      <w:spacing w:before="40" w:after="0"/>
      <w:outlineLvl w:val="7"/>
    </w:pPr>
    <w:rPr>
      <w:rFonts w:asciiTheme="majorHAnsi" w:hAnsiTheme="majorHAnsi"/>
      <w:b/>
      <w:i/>
      <w:color w:val="1F3864" w:themeColor="accent1" w:themeShade="80"/>
    </w:rPr>
  </w:style>
  <w:style w:type="paragraph" w:styleId="Heading9">
    <w:name w:val="heading 9"/>
    <w:basedOn w:val="Normal"/>
    <w:next w:val="Normal"/>
    <w:link w:val="Heading9Char"/>
    <w:uiPriority w:val="9"/>
    <w:qFormat/>
    <w:pPr>
      <w:keepNext/>
      <w:keepLines/>
      <w:spacing w:before="40" w:after="0"/>
      <w:outlineLvl w:val="8"/>
    </w:pPr>
    <w:rPr>
      <w:rFonts w:asciiTheme="majorHAnsi" w:hAnsiTheme="majorHAnsi"/>
      <w: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styleId="NoSpacing">
    <w:name w:val="No Spacing"/>
    <w:link w:val="NoSpacingChar"/>
    <w:pPr>
      <w:spacing w:after="0" w:line="240" w:lineRule="auto"/>
    </w:pPr>
  </w:style>
  <w:style w:type="character" w:customStyle="1" w:styleId="NoSpacingChar">
    <w:name w:val="No Spacing Char"/>
    <w:link w:val="NoSpacing"/>
  </w:style>
  <w:style w:type="paragraph" w:styleId="TOC2">
    <w:name w:val="toc 2"/>
    <w:next w:val="Normal"/>
    <w:link w:val="TOC2Char"/>
    <w:uiPriority w:val="39"/>
    <w:pPr>
      <w:ind w:left="200"/>
    </w:pPr>
    <w:rPr>
      <w:rFonts w:ascii="XO Thames" w:hAnsi="XO Thames"/>
      <w:sz w:val="28"/>
    </w:rPr>
  </w:style>
  <w:style w:type="character" w:customStyle="1" w:styleId="TOC2Char">
    <w:name w:val="TOC 2 Char"/>
    <w:link w:val="TOC2"/>
    <w:rPr>
      <w:rFonts w:ascii="XO Thames" w:hAnsi="XO Thames"/>
      <w:sz w:val="28"/>
    </w:rPr>
  </w:style>
  <w:style w:type="paragraph" w:styleId="TOC4">
    <w:name w:val="toc 4"/>
    <w:next w:val="Normal"/>
    <w:link w:val="TOC4Char"/>
    <w:uiPriority w:val="39"/>
    <w:pPr>
      <w:ind w:left="600"/>
    </w:pPr>
    <w:rPr>
      <w:rFonts w:ascii="XO Thames" w:hAnsi="XO Thames"/>
      <w:sz w:val="28"/>
    </w:rPr>
  </w:style>
  <w:style w:type="character" w:customStyle="1" w:styleId="TOC4Char">
    <w:name w:val="TOC 4 Char"/>
    <w:link w:val="TOC4"/>
    <w:rPr>
      <w:rFonts w:ascii="XO Thames" w:hAnsi="XO Thames"/>
      <w:sz w:val="28"/>
    </w:rPr>
  </w:style>
  <w:style w:type="character" w:customStyle="1" w:styleId="Heading7Char">
    <w:name w:val="Heading 7 Char"/>
    <w:basedOn w:val="1"/>
    <w:link w:val="Heading7"/>
    <w:rPr>
      <w:rFonts w:asciiTheme="majorHAnsi" w:hAnsiTheme="majorHAnsi"/>
      <w:b/>
      <w:color w:val="1F3864" w:themeColor="accent1" w:themeShade="80"/>
    </w:rPr>
  </w:style>
  <w:style w:type="paragraph" w:customStyle="1" w:styleId="10">
    <w:name w:val="Знак примечания1"/>
    <w:basedOn w:val="11"/>
    <w:link w:val="CommentReference"/>
    <w:rPr>
      <w:sz w:val="16"/>
    </w:rPr>
  </w:style>
  <w:style w:type="character" w:styleId="CommentReference">
    <w:name w:val="annotation reference"/>
    <w:basedOn w:val="DefaultParagraphFont"/>
    <w:link w:val="10"/>
    <w:rPr>
      <w:sz w:val="16"/>
    </w:rPr>
  </w:style>
  <w:style w:type="paragraph" w:styleId="TOC6">
    <w:name w:val="toc 6"/>
    <w:next w:val="Normal"/>
    <w:link w:val="TOC6Char"/>
    <w:uiPriority w:val="39"/>
    <w:pPr>
      <w:ind w:left="1000"/>
    </w:pPr>
    <w:rPr>
      <w:rFonts w:ascii="XO Thames" w:hAnsi="XO Thames"/>
      <w:sz w:val="28"/>
    </w:rPr>
  </w:style>
  <w:style w:type="character" w:customStyle="1" w:styleId="TOC6Char">
    <w:name w:val="TOC 6 Char"/>
    <w:link w:val="TOC6"/>
    <w:rPr>
      <w:rFonts w:ascii="XO Thames" w:hAnsi="XO Thames"/>
      <w:sz w:val="28"/>
    </w:rPr>
  </w:style>
  <w:style w:type="paragraph" w:styleId="TOC7">
    <w:name w:val="toc 7"/>
    <w:next w:val="Normal"/>
    <w:link w:val="TOC7Char"/>
    <w:uiPriority w:val="39"/>
    <w:pPr>
      <w:ind w:left="1200"/>
    </w:pPr>
    <w:rPr>
      <w:rFonts w:ascii="XO Thames" w:hAnsi="XO Thames"/>
      <w:sz w:val="28"/>
    </w:rPr>
  </w:style>
  <w:style w:type="character" w:customStyle="1" w:styleId="TOC7Char">
    <w:name w:val="TOC 7 Char"/>
    <w:link w:val="TOC7"/>
    <w:rPr>
      <w:rFonts w:ascii="XO Thames" w:hAnsi="XO Thames"/>
      <w:sz w:val="28"/>
    </w:rPr>
  </w:style>
  <w:style w:type="character" w:customStyle="1" w:styleId="Heading3Char">
    <w:name w:val="Heading 3 Char"/>
    <w:basedOn w:val="1"/>
    <w:link w:val="Heading3"/>
    <w:rPr>
      <w:rFonts w:asciiTheme="majorHAnsi" w:hAnsiTheme="majorHAnsi"/>
      <w:color w:val="2F5496" w:themeColor="accent1" w:themeShade="BF"/>
      <w:sz w:val="28"/>
    </w:rPr>
  </w:style>
  <w:style w:type="paragraph" w:styleId="CommentSubject">
    <w:name w:val="annotation subject"/>
    <w:basedOn w:val="CommentText"/>
    <w:next w:val="CommentText"/>
    <w:link w:val="CommentSubjectChar"/>
    <w:rPr>
      <w:b/>
    </w:rPr>
  </w:style>
  <w:style w:type="character" w:customStyle="1" w:styleId="CommentSubjectChar">
    <w:name w:val="Comment Subject Char"/>
    <w:basedOn w:val="CommentTextChar"/>
    <w:link w:val="CommentSubject"/>
    <w:rPr>
      <w:b/>
      <w:sz w:val="20"/>
    </w:rPr>
  </w:style>
  <w:style w:type="character" w:customStyle="1" w:styleId="Heading9Char">
    <w:name w:val="Heading 9 Char"/>
    <w:basedOn w:val="1"/>
    <w:link w:val="Heading9"/>
    <w:rPr>
      <w:rFonts w:asciiTheme="majorHAnsi" w:hAnsiTheme="majorHAnsi"/>
      <w:i/>
      <w:color w:val="1F3864" w:themeColor="accent1" w:themeShade="80"/>
    </w:rPr>
  </w:style>
  <w:style w:type="paragraph" w:customStyle="1" w:styleId="2">
    <w:name w:val="2"/>
    <w:link w:val="12"/>
    <w:semiHidden/>
    <w:unhideWhenUsed/>
    <w:pPr>
      <w:spacing w:after="0" w:line="240" w:lineRule="auto"/>
    </w:pPr>
  </w:style>
  <w:style w:type="character" w:customStyle="1" w:styleId="12">
    <w:name w:val="1"/>
    <w:link w:val="2"/>
    <w:semiHidden/>
    <w:unhideWhenUsed/>
  </w:style>
  <w:style w:type="paragraph" w:customStyle="1" w:styleId="13">
    <w:name w:val="Выделение1"/>
    <w:basedOn w:val="11"/>
    <w:link w:val="Emphasis"/>
    <w:rPr>
      <w:i/>
    </w:rPr>
  </w:style>
  <w:style w:type="character" w:styleId="Emphasis">
    <w:name w:val="Emphasis"/>
    <w:basedOn w:val="DefaultParagraphFont"/>
    <w:link w:val="13"/>
    <w:rPr>
      <w:i/>
    </w:rPr>
  </w:style>
  <w:style w:type="paragraph" w:customStyle="1" w:styleId="14">
    <w:name w:val="Слабая ссылка1"/>
    <w:basedOn w:val="11"/>
    <w:link w:val="SubtleReference"/>
    <w:rPr>
      <w:smallCaps/>
      <w:color w:val="595959" w:themeColor="text1" w:themeTint="A6"/>
      <w:u w:color="7F7F7F"/>
    </w:rPr>
  </w:style>
  <w:style w:type="character" w:styleId="SubtleReference">
    <w:name w:val="Subtle Reference"/>
    <w:basedOn w:val="DefaultParagraphFont"/>
    <w:link w:val="14"/>
    <w:rPr>
      <w:smallCaps/>
      <w:color w:val="595959" w:themeColor="text1" w:themeTint="A6"/>
      <w:u w:val="none" w:color="7F7F7F"/>
    </w:rPr>
  </w:style>
  <w:style w:type="paragraph" w:customStyle="1" w:styleId="15">
    <w:name w:val="Сильная ссылка1"/>
    <w:basedOn w:val="11"/>
    <w:link w:val="IntenseReference"/>
    <w:rPr>
      <w:b/>
      <w:smallCaps/>
      <w:color w:val="44546A" w:themeColor="text2"/>
      <w:u w:val="single"/>
    </w:rPr>
  </w:style>
  <w:style w:type="character" w:styleId="IntenseReference">
    <w:name w:val="Intense Reference"/>
    <w:basedOn w:val="DefaultParagraphFont"/>
    <w:link w:val="15"/>
    <w:rPr>
      <w:b/>
      <w:smallCaps/>
      <w:color w:val="44546A" w:themeColor="text2"/>
      <w:u w:val="single"/>
    </w:rPr>
  </w:style>
  <w:style w:type="paragraph" w:customStyle="1" w:styleId="11">
    <w:name w:val="Основной шрифт абзаца1"/>
  </w:style>
  <w:style w:type="paragraph" w:styleId="TOC3">
    <w:name w:val="toc 3"/>
    <w:next w:val="Normal"/>
    <w:link w:val="TOC3Char"/>
    <w:uiPriority w:val="39"/>
    <w:pPr>
      <w:ind w:left="400"/>
    </w:pPr>
    <w:rPr>
      <w:rFonts w:ascii="XO Thames" w:hAnsi="XO Thames"/>
      <w:sz w:val="28"/>
    </w:rPr>
  </w:style>
  <w:style w:type="character" w:customStyle="1" w:styleId="TOC3Char">
    <w:name w:val="TOC 3 Char"/>
    <w:link w:val="TOC3"/>
    <w:rPr>
      <w:rFonts w:ascii="XO Thames" w:hAnsi="XO Thames"/>
      <w:sz w:val="28"/>
    </w:rPr>
  </w:style>
  <w:style w:type="paragraph" w:customStyle="1" w:styleId="16">
    <w:name w:val="Сильное выделение1"/>
    <w:basedOn w:val="11"/>
    <w:link w:val="IntenseEmphasis"/>
    <w:rPr>
      <w:b/>
      <w:i/>
    </w:rPr>
  </w:style>
  <w:style w:type="character" w:styleId="IntenseEmphasis">
    <w:name w:val="Intense Emphasis"/>
    <w:basedOn w:val="DefaultParagraphFont"/>
    <w:link w:val="16"/>
    <w:rPr>
      <w:b/>
      <w:i/>
    </w:rPr>
  </w:style>
  <w:style w:type="paragraph" w:styleId="Quote">
    <w:name w:val="Quote"/>
    <w:basedOn w:val="Normal"/>
    <w:next w:val="Normal"/>
    <w:link w:val="QuoteChar"/>
    <w:pPr>
      <w:spacing w:before="120" w:after="120"/>
      <w:ind w:left="720"/>
    </w:pPr>
    <w:rPr>
      <w:color w:val="44546A" w:themeColor="text2"/>
      <w:sz w:val="24"/>
    </w:rPr>
  </w:style>
  <w:style w:type="character" w:customStyle="1" w:styleId="QuoteChar">
    <w:name w:val="Quote Char"/>
    <w:basedOn w:val="1"/>
    <w:link w:val="Quote"/>
    <w:rPr>
      <w:color w:val="44546A" w:themeColor="text2"/>
      <w:sz w:val="24"/>
    </w:rPr>
  </w:style>
  <w:style w:type="paragraph" w:styleId="Caption">
    <w:name w:val="caption"/>
    <w:basedOn w:val="Normal"/>
    <w:next w:val="Normal"/>
    <w:link w:val="CaptionChar"/>
    <w:pPr>
      <w:spacing w:line="240" w:lineRule="auto"/>
    </w:pPr>
    <w:rPr>
      <w:b/>
      <w:smallCaps/>
      <w:color w:val="44546A" w:themeColor="text2"/>
    </w:rPr>
  </w:style>
  <w:style w:type="character" w:customStyle="1" w:styleId="CaptionChar">
    <w:name w:val="Caption Char"/>
    <w:basedOn w:val="1"/>
    <w:link w:val="Caption"/>
    <w:rPr>
      <w:b/>
      <w:smallCaps/>
      <w:color w:val="44546A" w:themeColor="text2"/>
    </w:rPr>
  </w:style>
  <w:style w:type="character" w:customStyle="1" w:styleId="Heading5Char">
    <w:name w:val="Heading 5 Char"/>
    <w:basedOn w:val="1"/>
    <w:link w:val="Heading5"/>
    <w:rPr>
      <w:rFonts w:asciiTheme="majorHAnsi" w:hAnsiTheme="majorHAnsi"/>
      <w:caps/>
      <w:color w:val="2F5496" w:themeColor="accent1" w:themeShade="BF"/>
    </w:rPr>
  </w:style>
  <w:style w:type="character" w:customStyle="1" w:styleId="Heading1Char">
    <w:name w:val="Heading 1 Char"/>
    <w:basedOn w:val="1"/>
    <w:link w:val="Heading1"/>
    <w:rPr>
      <w:rFonts w:asciiTheme="majorHAnsi" w:hAnsiTheme="majorHAnsi"/>
      <w:color w:val="1F3864" w:themeColor="accent1" w:themeShade="80"/>
      <w:sz w:val="36"/>
    </w:rPr>
  </w:style>
  <w:style w:type="paragraph" w:customStyle="1" w:styleId="17">
    <w:name w:val="Гиперссылка1"/>
    <w:link w:val="Hyperlink"/>
    <w:rPr>
      <w:color w:val="0000FF"/>
      <w:u w:val="single"/>
    </w:rPr>
  </w:style>
  <w:style w:type="character" w:styleId="Hyperlink">
    <w:name w:val="Hyperlink"/>
    <w:link w:val="17"/>
    <w:rPr>
      <w:color w:val="0000FF"/>
      <w:u w:val="single"/>
    </w:rPr>
  </w:style>
  <w:style w:type="paragraph" w:customStyle="1" w:styleId="Footnote">
    <w:name w:val="Footnote"/>
    <w:basedOn w:val="Normal"/>
    <w:link w:val="Footnote1"/>
    <w:pPr>
      <w:spacing w:after="0" w:line="240" w:lineRule="auto"/>
    </w:pPr>
    <w:rPr>
      <w:sz w:val="20"/>
    </w:rPr>
  </w:style>
  <w:style w:type="character" w:customStyle="1" w:styleId="Footnote1">
    <w:name w:val="Footnote1"/>
    <w:basedOn w:val="1"/>
    <w:link w:val="Footnote"/>
    <w:rPr>
      <w:sz w:val="20"/>
    </w:rPr>
  </w:style>
  <w:style w:type="character" w:customStyle="1" w:styleId="Heading8Char">
    <w:name w:val="Heading 8 Char"/>
    <w:basedOn w:val="1"/>
    <w:link w:val="Heading8"/>
    <w:rPr>
      <w:rFonts w:asciiTheme="majorHAnsi" w:hAnsiTheme="majorHAnsi"/>
      <w:b/>
      <w:i/>
      <w:color w:val="1F3864" w:themeColor="accent1" w:themeShade="80"/>
    </w:rPr>
  </w:style>
  <w:style w:type="paragraph" w:styleId="TOC1">
    <w:name w:val="toc 1"/>
    <w:next w:val="Normal"/>
    <w:link w:val="TOC1Char"/>
    <w:uiPriority w:val="39"/>
    <w:rPr>
      <w:rFonts w:ascii="XO Thames" w:hAnsi="XO Thames"/>
      <w:b/>
      <w:sz w:val="28"/>
    </w:rPr>
  </w:style>
  <w:style w:type="character" w:customStyle="1" w:styleId="TOC1Char">
    <w:name w:val="TOC 1 Char"/>
    <w:link w:val="TOC1"/>
    <w:rPr>
      <w:rFonts w:ascii="XO Thames" w:hAnsi="XO Thames"/>
      <w:b/>
      <w:sz w:val="28"/>
    </w:rPr>
  </w:style>
  <w:style w:type="paragraph" w:customStyle="1" w:styleId="18">
    <w:name w:val="Знак сноски1"/>
    <w:basedOn w:val="11"/>
    <w:link w:val="FootnoteReference"/>
    <w:rPr>
      <w:vertAlign w:val="superscript"/>
    </w:rPr>
  </w:style>
  <w:style w:type="character" w:styleId="FootnoteReference">
    <w:name w:val="footnote reference"/>
    <w:aliases w:val="4_G"/>
    <w:basedOn w:val="DefaultParagraphFont"/>
    <w:link w:val="18"/>
    <w:uiPriority w:val="99"/>
    <w:qFormat/>
    <w:rPr>
      <w:vertAlign w:val="superscript"/>
    </w:rPr>
  </w:style>
  <w:style w:type="paragraph" w:customStyle="1" w:styleId="HeaderandFooter">
    <w:name w:val="Header and Footer"/>
    <w:link w:val="HeaderandFooter1"/>
    <w:pPr>
      <w:spacing w:line="240" w:lineRule="auto"/>
      <w:jc w:val="both"/>
    </w:pPr>
    <w:rPr>
      <w:rFonts w:ascii="XO Thames" w:hAnsi="XO Thames"/>
      <w:sz w:val="20"/>
    </w:rPr>
  </w:style>
  <w:style w:type="character" w:customStyle="1" w:styleId="HeaderandFooter1">
    <w:name w:val="Header and Footer1"/>
    <w:link w:val="HeaderandFooter"/>
    <w:rPr>
      <w:rFonts w:ascii="XO Thames" w:hAnsi="XO Thames"/>
      <w:sz w:val="20"/>
    </w:rPr>
  </w:style>
  <w:style w:type="paragraph" w:styleId="IntenseQuote">
    <w:name w:val="Intense Quote"/>
    <w:basedOn w:val="Normal"/>
    <w:next w:val="Normal"/>
    <w:link w:val="IntenseQuoteChar"/>
    <w:pPr>
      <w:spacing w:beforeAutospacing="1" w:after="240" w:line="240" w:lineRule="auto"/>
      <w:ind w:left="720"/>
      <w:jc w:val="center"/>
    </w:pPr>
    <w:rPr>
      <w:rFonts w:asciiTheme="majorHAnsi" w:hAnsiTheme="majorHAnsi"/>
      <w:color w:val="44546A" w:themeColor="text2"/>
      <w:spacing w:val="-6"/>
      <w:sz w:val="32"/>
    </w:rPr>
  </w:style>
  <w:style w:type="character" w:customStyle="1" w:styleId="IntenseQuoteChar">
    <w:name w:val="Intense Quote Char"/>
    <w:basedOn w:val="1"/>
    <w:link w:val="IntenseQuote"/>
    <w:rPr>
      <w:rFonts w:asciiTheme="majorHAnsi" w:hAnsiTheme="majorHAnsi"/>
      <w:color w:val="44546A" w:themeColor="text2"/>
      <w:spacing w:val="-6"/>
      <w:sz w:val="32"/>
    </w:rPr>
  </w:style>
  <w:style w:type="paragraph" w:styleId="TOC9">
    <w:name w:val="toc 9"/>
    <w:next w:val="Normal"/>
    <w:link w:val="TOC9Char"/>
    <w:uiPriority w:val="39"/>
    <w:pPr>
      <w:ind w:left="1600"/>
    </w:pPr>
    <w:rPr>
      <w:rFonts w:ascii="XO Thames" w:hAnsi="XO Thames"/>
      <w:sz w:val="28"/>
    </w:rPr>
  </w:style>
  <w:style w:type="character" w:customStyle="1" w:styleId="TOC9Char">
    <w:name w:val="TOC 9 Char"/>
    <w:link w:val="TOC9"/>
    <w:rPr>
      <w:rFonts w:ascii="XO Thames" w:hAnsi="XO Thames"/>
      <w:sz w:val="28"/>
    </w:rPr>
  </w:style>
  <w:style w:type="paragraph" w:styleId="TOC8">
    <w:name w:val="toc 8"/>
    <w:next w:val="Normal"/>
    <w:link w:val="TOC8Char"/>
    <w:uiPriority w:val="39"/>
    <w:pPr>
      <w:ind w:left="1400"/>
    </w:pPr>
    <w:rPr>
      <w:rFonts w:ascii="XO Thames" w:hAnsi="XO Thames"/>
      <w:sz w:val="28"/>
    </w:rPr>
  </w:style>
  <w:style w:type="character" w:customStyle="1" w:styleId="TOC8Char">
    <w:name w:val="TOC 8 Char"/>
    <w:link w:val="TOC8"/>
    <w:rPr>
      <w:rFonts w:ascii="XO Thames" w:hAnsi="XO Thames"/>
      <w:sz w:val="28"/>
    </w:rPr>
  </w:style>
  <w:style w:type="paragraph" w:styleId="TOCHeading">
    <w:name w:val="TOC Heading"/>
    <w:basedOn w:val="Heading1"/>
    <w:next w:val="Normal"/>
    <w:link w:val="TOCHeadingChar"/>
    <w:pPr>
      <w:outlineLvl w:val="8"/>
    </w:pPr>
  </w:style>
  <w:style w:type="character" w:customStyle="1" w:styleId="TOCHeadingChar">
    <w:name w:val="TOC Heading Char"/>
    <w:basedOn w:val="Heading1Char"/>
    <w:link w:val="TOCHeading"/>
    <w:rPr>
      <w:rFonts w:asciiTheme="majorHAnsi" w:hAnsiTheme="majorHAnsi"/>
      <w:color w:val="1F3864" w:themeColor="accent1" w:themeShade="80"/>
      <w:sz w:val="36"/>
    </w:rPr>
  </w:style>
  <w:style w:type="paragraph" w:styleId="TOC5">
    <w:name w:val="toc 5"/>
    <w:next w:val="Normal"/>
    <w:link w:val="TOC5Char"/>
    <w:uiPriority w:val="39"/>
    <w:pPr>
      <w:ind w:left="800"/>
    </w:pPr>
    <w:rPr>
      <w:rFonts w:ascii="XO Thames" w:hAnsi="XO Thames"/>
      <w:sz w:val="28"/>
    </w:rPr>
  </w:style>
  <w:style w:type="character" w:customStyle="1" w:styleId="TOC5Char">
    <w:name w:val="TOC 5 Char"/>
    <w:link w:val="TOC5"/>
    <w:rPr>
      <w:rFonts w:ascii="XO Thames" w:hAnsi="XO Thames"/>
      <w:sz w:val="28"/>
    </w:rPr>
  </w:style>
  <w:style w:type="paragraph" w:customStyle="1" w:styleId="19">
    <w:name w:val="Название книги1"/>
    <w:basedOn w:val="11"/>
    <w:link w:val="BookTitle"/>
    <w:rPr>
      <w:b/>
      <w:smallCaps/>
      <w:spacing w:val="10"/>
    </w:rPr>
  </w:style>
  <w:style w:type="character" w:styleId="BookTitle">
    <w:name w:val="Book Title"/>
    <w:basedOn w:val="DefaultParagraphFont"/>
    <w:link w:val="19"/>
    <w:rPr>
      <w:b/>
      <w:smallCaps/>
      <w:spacing w:val="10"/>
    </w:rPr>
  </w:style>
  <w:style w:type="paragraph" w:customStyle="1" w:styleId="Default">
    <w:name w:val="Default"/>
    <w:link w:val="Default1"/>
    <w:pPr>
      <w:spacing w:after="0" w:line="240" w:lineRule="auto"/>
    </w:pPr>
    <w:rPr>
      <w:rFonts w:ascii="Calibri" w:hAnsi="Calibri"/>
      <w:sz w:val="24"/>
    </w:rPr>
  </w:style>
  <w:style w:type="character" w:customStyle="1" w:styleId="Default1">
    <w:name w:val="Default1"/>
    <w:link w:val="Default"/>
    <w:rPr>
      <w:rFonts w:ascii="Calibri" w:hAnsi="Calibri"/>
      <w:color w:val="000000"/>
      <w:sz w:val="24"/>
    </w:rPr>
  </w:style>
  <w:style w:type="paragraph" w:customStyle="1" w:styleId="1a">
    <w:name w:val="Слабое выделение1"/>
    <w:basedOn w:val="11"/>
    <w:link w:val="SubtleEmphasis"/>
    <w:rPr>
      <w:i/>
      <w:color w:val="595959" w:themeColor="text1" w:themeTint="A6"/>
    </w:rPr>
  </w:style>
  <w:style w:type="character" w:styleId="SubtleEmphasis">
    <w:name w:val="Subtle Emphasis"/>
    <w:basedOn w:val="DefaultParagraphFont"/>
    <w:link w:val="1a"/>
    <w:rPr>
      <w:i/>
      <w:color w:val="595959" w:themeColor="text1" w:themeTint="A6"/>
    </w:rPr>
  </w:style>
  <w:style w:type="paragraph" w:customStyle="1" w:styleId="1b">
    <w:name w:val="Строгий1"/>
    <w:basedOn w:val="11"/>
    <w:link w:val="Strong"/>
    <w:rPr>
      <w:b/>
    </w:rPr>
  </w:style>
  <w:style w:type="character" w:styleId="Strong">
    <w:name w:val="Strong"/>
    <w:basedOn w:val="DefaultParagraphFont"/>
    <w:link w:val="1b"/>
    <w:rPr>
      <w:b/>
    </w:rPr>
  </w:style>
  <w:style w:type="paragraph" w:styleId="ListParagraph">
    <w:name w:val="List Paragraph"/>
    <w:basedOn w:val="Normal"/>
    <w:link w:val="ListParagraphChar"/>
    <w:pPr>
      <w:ind w:left="720"/>
      <w:contextualSpacing/>
    </w:pPr>
  </w:style>
  <w:style w:type="character" w:customStyle="1" w:styleId="ListParagraphChar">
    <w:name w:val="List Paragraph Char"/>
    <w:basedOn w:val="1"/>
    <w:link w:val="ListParagraph"/>
  </w:style>
  <w:style w:type="paragraph" w:styleId="Subtitle">
    <w:name w:val="Subtitle"/>
    <w:basedOn w:val="Normal"/>
    <w:next w:val="Normal"/>
    <w:link w:val="SubtitleChar"/>
    <w:uiPriority w:val="11"/>
    <w:qFormat/>
    <w:pPr>
      <w:numPr>
        <w:ilvl w:val="1"/>
      </w:numPr>
      <w:spacing w:after="240" w:line="240" w:lineRule="auto"/>
    </w:pPr>
    <w:rPr>
      <w:rFonts w:asciiTheme="majorHAnsi" w:hAnsiTheme="majorHAnsi"/>
      <w:color w:val="4472C4" w:themeColor="accent1"/>
      <w:sz w:val="28"/>
    </w:rPr>
  </w:style>
  <w:style w:type="character" w:customStyle="1" w:styleId="SubtitleChar">
    <w:name w:val="Subtitle Char"/>
    <w:basedOn w:val="1"/>
    <w:link w:val="Subtitle"/>
    <w:rPr>
      <w:rFonts w:asciiTheme="majorHAnsi" w:hAnsiTheme="majorHAnsi"/>
      <w:color w:val="4472C4" w:themeColor="accent1"/>
      <w:sz w:val="28"/>
    </w:rPr>
  </w:style>
  <w:style w:type="paragraph" w:styleId="CommentText">
    <w:name w:val="annotation text"/>
    <w:basedOn w:val="Normal"/>
    <w:link w:val="CommentTextChar"/>
    <w:pPr>
      <w:spacing w:line="240" w:lineRule="auto"/>
    </w:pPr>
    <w:rPr>
      <w:sz w:val="20"/>
    </w:rPr>
  </w:style>
  <w:style w:type="character" w:customStyle="1" w:styleId="CommentTextChar">
    <w:name w:val="Comment Text Char"/>
    <w:basedOn w:val="1"/>
    <w:link w:val="CommentText"/>
    <w:rPr>
      <w:sz w:val="20"/>
    </w:rPr>
  </w:style>
  <w:style w:type="paragraph" w:styleId="Title">
    <w:name w:val="Title"/>
    <w:basedOn w:val="Normal"/>
    <w:next w:val="Normal"/>
    <w:link w:val="TitleChar"/>
    <w:uiPriority w:val="10"/>
    <w:qFormat/>
    <w:pPr>
      <w:spacing w:after="0" w:line="204" w:lineRule="auto"/>
      <w:contextualSpacing/>
    </w:pPr>
    <w:rPr>
      <w:rFonts w:asciiTheme="majorHAnsi" w:hAnsiTheme="majorHAnsi"/>
      <w:caps/>
      <w:color w:val="44546A" w:themeColor="text2"/>
      <w:spacing w:val="-15"/>
      <w:sz w:val="72"/>
    </w:rPr>
  </w:style>
  <w:style w:type="character" w:customStyle="1" w:styleId="TitleChar">
    <w:name w:val="Title Char"/>
    <w:basedOn w:val="1"/>
    <w:link w:val="Title"/>
    <w:rPr>
      <w:rFonts w:asciiTheme="majorHAnsi" w:hAnsiTheme="majorHAnsi"/>
      <w:caps/>
      <w:color w:val="44546A" w:themeColor="text2"/>
      <w:spacing w:val="-15"/>
      <w:sz w:val="72"/>
    </w:rPr>
  </w:style>
  <w:style w:type="character" w:customStyle="1" w:styleId="Heading4Char">
    <w:name w:val="Heading 4 Char"/>
    <w:basedOn w:val="1"/>
    <w:link w:val="Heading4"/>
    <w:rPr>
      <w:rFonts w:asciiTheme="majorHAnsi" w:hAnsiTheme="majorHAnsi"/>
      <w:color w:val="2F5496" w:themeColor="accent1" w:themeShade="BF"/>
      <w:sz w:val="24"/>
    </w:rPr>
  </w:style>
  <w:style w:type="character" w:customStyle="1" w:styleId="Heading2Char">
    <w:name w:val="Heading 2 Char"/>
    <w:basedOn w:val="1"/>
    <w:link w:val="Heading2"/>
    <w:rPr>
      <w:rFonts w:asciiTheme="majorHAnsi" w:hAnsiTheme="majorHAnsi"/>
      <w:color w:val="2F5496" w:themeColor="accent1" w:themeShade="BF"/>
      <w:sz w:val="32"/>
    </w:rPr>
  </w:style>
  <w:style w:type="character" w:customStyle="1" w:styleId="Heading6Char">
    <w:name w:val="Heading 6 Char"/>
    <w:basedOn w:val="1"/>
    <w:link w:val="Heading6"/>
    <w:rPr>
      <w:rFonts w:asciiTheme="majorHAnsi" w:hAnsiTheme="majorHAnsi"/>
      <w:i/>
      <w:caps/>
      <w:color w:val="1F3864" w:themeColor="accent1" w:themeShade="80"/>
    </w:rPr>
  </w:style>
  <w:style w:type="table" w:styleId="TableGrid">
    <w:name w:val="Table Grid"/>
    <w:basedOn w:val="TableNormal"/>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DA1B44"/>
    <w:pPr>
      <w:spacing w:after="0" w:line="240" w:lineRule="auto"/>
    </w:pPr>
  </w:style>
  <w:style w:type="paragraph" w:styleId="FootnoteText">
    <w:name w:val="footnote text"/>
    <w:aliases w:val="5_G"/>
    <w:basedOn w:val="Normal"/>
    <w:link w:val="FootnoteTextChar"/>
    <w:uiPriority w:val="99"/>
    <w:unhideWhenUsed/>
    <w:qFormat/>
    <w:rsid w:val="009E649D"/>
    <w:pPr>
      <w:spacing w:after="0" w:line="240" w:lineRule="auto"/>
    </w:pPr>
    <w:rPr>
      <w:sz w:val="20"/>
    </w:rPr>
  </w:style>
  <w:style w:type="character" w:customStyle="1" w:styleId="FootnoteTextChar">
    <w:name w:val="Footnote Text Char"/>
    <w:aliases w:val="5_G Char"/>
    <w:basedOn w:val="DefaultParagraphFont"/>
    <w:link w:val="FootnoteText"/>
    <w:uiPriority w:val="99"/>
    <w:rsid w:val="009E649D"/>
    <w:rPr>
      <w:sz w:val="20"/>
    </w:rPr>
  </w:style>
  <w:style w:type="character" w:styleId="UnresolvedMention">
    <w:name w:val="Unresolved Mention"/>
    <w:basedOn w:val="DefaultParagraphFont"/>
    <w:uiPriority w:val="99"/>
    <w:semiHidden/>
    <w:unhideWhenUsed/>
    <w:rsid w:val="00052EDF"/>
    <w:rPr>
      <w:color w:val="605E5C"/>
      <w:shd w:val="clear" w:color="auto" w:fill="E1DFDD"/>
    </w:rPr>
  </w:style>
  <w:style w:type="character" w:styleId="FollowedHyperlink">
    <w:name w:val="FollowedHyperlink"/>
    <w:basedOn w:val="DefaultParagraphFont"/>
    <w:uiPriority w:val="99"/>
    <w:semiHidden/>
    <w:unhideWhenUsed/>
    <w:rsid w:val="00F46354"/>
    <w:rPr>
      <w:color w:val="954F72" w:themeColor="followedHyperlink"/>
      <w:u w:val="single"/>
    </w:rPr>
  </w:style>
  <w:style w:type="paragraph" w:customStyle="1" w:styleId="SingleTxtG">
    <w:name w:val="_ Single Txt_G"/>
    <w:basedOn w:val="Normal"/>
    <w:qFormat/>
    <w:rsid w:val="00F872A6"/>
    <w:pPr>
      <w:tabs>
        <w:tab w:val="left" w:pos="1701"/>
        <w:tab w:val="left" w:pos="2268"/>
      </w:tabs>
      <w:suppressAutoHyphens/>
      <w:kinsoku w:val="0"/>
      <w:overflowPunct w:val="0"/>
      <w:autoSpaceDE w:val="0"/>
      <w:autoSpaceDN w:val="0"/>
      <w:adjustRightInd w:val="0"/>
      <w:snapToGrid w:val="0"/>
      <w:spacing w:after="120" w:line="240" w:lineRule="atLeast"/>
      <w:ind w:left="1134" w:right="1134"/>
      <w:jc w:val="both"/>
    </w:pPr>
    <w:rPr>
      <w:rFonts w:ascii="Times New Roman" w:eastAsiaTheme="minorHAnsi" w:hAnsi="Times New Roman"/>
      <w:color w:val="auto"/>
      <w:sz w:val="20"/>
      <w:lang w:val="en-GB" w:eastAsia="en-US"/>
    </w:rPr>
  </w:style>
  <w:style w:type="paragraph" w:customStyle="1" w:styleId="xxxelementtoproof">
    <w:name w:val="x_x_xelementtoproof"/>
    <w:basedOn w:val="Normal"/>
    <w:rsid w:val="00F872A6"/>
    <w:pPr>
      <w:spacing w:after="0" w:line="240" w:lineRule="auto"/>
    </w:pPr>
    <w:rPr>
      <w:rFonts w:ascii="Calibri" w:eastAsiaTheme="minorHAnsi" w:hAnsi="Calibri" w:cs="Calibri"/>
      <w:color w:val="auto"/>
      <w:szCs w:val="22"/>
      <w:lang w:val="en-GB" w:eastAsia="en-GB"/>
    </w:rPr>
  </w:style>
  <w:style w:type="paragraph" w:styleId="Header">
    <w:name w:val="header"/>
    <w:basedOn w:val="Normal"/>
    <w:link w:val="HeaderChar"/>
    <w:uiPriority w:val="99"/>
    <w:semiHidden/>
    <w:unhideWhenUsed/>
    <w:rsid w:val="00F22B8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22B85"/>
  </w:style>
  <w:style w:type="paragraph" w:styleId="Footer">
    <w:name w:val="footer"/>
    <w:basedOn w:val="Normal"/>
    <w:link w:val="FooterChar"/>
    <w:uiPriority w:val="99"/>
    <w:semiHidden/>
    <w:unhideWhenUsed/>
    <w:rsid w:val="00F22B8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22B85"/>
  </w:style>
  <w:style w:type="character" w:customStyle="1" w:styleId="ui-provider">
    <w:name w:val="ui-provider"/>
    <w:basedOn w:val="DefaultParagraphFont"/>
    <w:rsid w:val="00A97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472511">
      <w:bodyDiv w:val="1"/>
      <w:marLeft w:val="0"/>
      <w:marRight w:val="0"/>
      <w:marTop w:val="0"/>
      <w:marBottom w:val="0"/>
      <w:divBdr>
        <w:top w:val="none" w:sz="0" w:space="0" w:color="auto"/>
        <w:left w:val="none" w:sz="0" w:space="0" w:color="auto"/>
        <w:bottom w:val="none" w:sz="0" w:space="0" w:color="auto"/>
        <w:right w:val="none" w:sz="0" w:space="0" w:color="auto"/>
      </w:divBdr>
    </w:div>
    <w:div w:id="1821538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3"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70E777-48C8-4FF9-B38F-62069F47E634}">
  <we:reference id="a3b40b4f-8edf-490e-9df1-7e66f93912bf" version="1.1.0.0" store="EXCatalog" storeType="EXCatalog"/>
  <we:alternateReferences>
    <we:reference id="WA104380526"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1020ff-48ad-4b90-98f4-7161a6f3b630">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46B6EA-07B0-4A39-B28F-52CC0814D4DA}">
  <ds:schemaRefs>
    <ds:schemaRef ds:uri="http://schemas.microsoft.com/office/2006/metadata/properties"/>
    <ds:schemaRef ds:uri="http://schemas.microsoft.com/office/infopath/2007/PartnerControls"/>
    <ds:schemaRef ds:uri="da0e4704-0775-4695-8863-0eaf85aa4c88"/>
    <ds:schemaRef ds:uri="304475a1-6c54-4015-83e8-a6831e8ab09f"/>
  </ds:schemaRefs>
</ds:datastoreItem>
</file>

<file path=customXml/itemProps2.xml><?xml version="1.0" encoding="utf-8"?>
<ds:datastoreItem xmlns:ds="http://schemas.openxmlformats.org/officeDocument/2006/customXml" ds:itemID="{C1EB77C1-4973-42C8-9556-204361C3082E}">
  <ds:schemaRefs>
    <ds:schemaRef ds:uri="http://schemas.openxmlformats.org/officeDocument/2006/bibliography"/>
  </ds:schemaRefs>
</ds:datastoreItem>
</file>

<file path=customXml/itemProps3.xml><?xml version="1.0" encoding="utf-8"?>
<ds:datastoreItem xmlns:ds="http://schemas.openxmlformats.org/officeDocument/2006/customXml" ds:itemID="{1669B941-8DCB-4DD7-947D-6E3370A29C8F}"/>
</file>

<file path=customXml/itemProps4.xml><?xml version="1.0" encoding="utf-8"?>
<ds:datastoreItem xmlns:ds="http://schemas.openxmlformats.org/officeDocument/2006/customXml" ds:itemID="{A96ABC17-1D27-4ACF-92FE-2AAD625BFC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907</Words>
  <Characters>4992</Characters>
  <Application>Microsoft Office Word</Application>
  <DocSecurity>4</DocSecurity>
  <Lines>41</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Belen Rodriguez de Alba Freiria</dc:title>
  <dc:subject/>
  <dc:creator>GAARE Atina Pamei</dc:creator>
  <cp:keywords>, docId:60826EB3D095470E37D97F8EC2252E84</cp:keywords>
  <dc:description/>
  <cp:lastModifiedBy>Belen Rodriguez de Alba Freiria</cp:lastModifiedBy>
  <cp:revision>2</cp:revision>
  <cp:lastPrinted>2024-04-30T09:04:00Z</cp:lastPrinted>
  <dcterms:created xsi:type="dcterms:W3CDTF">2024-06-05T12:32:00Z</dcterms:created>
  <dcterms:modified xsi:type="dcterms:W3CDTF">2024-06-05T12:32:00Z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Order">
    <vt:r8>100</vt:r8>
  </property>
  <property fmtid="{D5CDD505-2E9C-101B-9397-08002B2CF9AE}" pid="4" name="MediaServiceImageTags">
    <vt:lpwstr/>
  </property>
  <property fmtid="{D5CDD505-2E9C-101B-9397-08002B2CF9AE}" pid="5" name="_ExtendedDescription">
    <vt:lpwstr>EMRIP webpage</vt:lpwstr>
  </property>
</Properties>
</file>