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C7306" w14:textId="77777777" w:rsidR="00CB2B31" w:rsidRPr="009A30FB" w:rsidRDefault="009A30FB">
      <w:pPr>
        <w:widowControl/>
        <w:autoSpaceDE w:val="0"/>
        <w:autoSpaceDN w:val="0"/>
        <w:adjustRightInd w:val="0"/>
        <w:jc w:val="center"/>
        <w:rPr>
          <w:rFonts w:ascii="Times New Roman" w:hAnsi="Times New Roman" w:cs="Times New Roman"/>
          <w:b/>
          <w:bCs/>
          <w:i/>
          <w:iCs/>
          <w:color w:val="0070C1"/>
          <w:kern w:val="0"/>
          <w:sz w:val="24"/>
          <w:lang w:val="es-ES"/>
        </w:rPr>
      </w:pPr>
      <w:r w:rsidRPr="009A30FB">
        <w:rPr>
          <w:rFonts w:ascii="Times New Roman" w:hAnsi="Times New Roman" w:cs="Times New Roman"/>
          <w:b/>
          <w:bCs/>
          <w:i/>
          <w:iCs/>
          <w:color w:val="0070C1"/>
          <w:kern w:val="0"/>
          <w:sz w:val="24"/>
          <w:lang w:val="es-ES"/>
        </w:rPr>
        <w:t>Mecanismo de Expertos de las Naciones Unidas sobre los Derechos de los Pueblos Indígenas</w:t>
      </w:r>
    </w:p>
    <w:p w14:paraId="3095878B" w14:textId="77777777" w:rsidR="006C5AE4" w:rsidRPr="009A30FB" w:rsidRDefault="006C5AE4" w:rsidP="006C5AE4">
      <w:pPr>
        <w:widowControl/>
        <w:autoSpaceDE w:val="0"/>
        <w:autoSpaceDN w:val="0"/>
        <w:adjustRightInd w:val="0"/>
        <w:jc w:val="center"/>
        <w:rPr>
          <w:rFonts w:ascii="Times New Roman" w:hAnsi="Times New Roman" w:cs="Times New Roman"/>
          <w:b/>
          <w:bCs/>
          <w:i/>
          <w:iCs/>
          <w:color w:val="0070C1"/>
          <w:kern w:val="0"/>
          <w:sz w:val="24"/>
          <w:lang w:val="es-ES"/>
        </w:rPr>
      </w:pPr>
    </w:p>
    <w:p w14:paraId="737DBB95" w14:textId="77777777" w:rsidR="00CB2B31" w:rsidRPr="009A30FB" w:rsidRDefault="009A30FB">
      <w:pPr>
        <w:widowControl/>
        <w:autoSpaceDE w:val="0"/>
        <w:autoSpaceDN w:val="0"/>
        <w:adjustRightInd w:val="0"/>
        <w:jc w:val="center"/>
        <w:rPr>
          <w:rFonts w:ascii="Times New Roman" w:hAnsi="Times New Roman" w:cs="Times New Roman"/>
          <w:b/>
          <w:bCs/>
          <w:i/>
          <w:iCs/>
          <w:color w:val="0070C1"/>
          <w:kern w:val="0"/>
          <w:sz w:val="24"/>
          <w:lang w:val="es-ES"/>
        </w:rPr>
      </w:pPr>
      <w:r w:rsidRPr="009A30FB">
        <w:rPr>
          <w:rFonts w:ascii="Times New Roman" w:hAnsi="Times New Roman" w:cs="Times New Roman"/>
          <w:b/>
          <w:bCs/>
          <w:i/>
          <w:iCs/>
          <w:color w:val="0070C1"/>
          <w:kern w:val="0"/>
          <w:sz w:val="24"/>
          <w:lang w:val="es-ES"/>
        </w:rPr>
        <w:t>17</w:t>
      </w:r>
      <w:r w:rsidRPr="009A30FB">
        <w:rPr>
          <w:rFonts w:ascii="Times New Roman" w:hAnsi="Times New Roman" w:cs="Times New Roman"/>
          <w:b/>
          <w:bCs/>
          <w:i/>
          <w:iCs/>
          <w:color w:val="0070C1"/>
          <w:kern w:val="0"/>
          <w:sz w:val="24"/>
          <w:vertAlign w:val="superscript"/>
          <w:lang w:val="es-ES"/>
        </w:rPr>
        <w:t>th</w:t>
      </w:r>
      <w:r w:rsidRPr="009A30FB">
        <w:rPr>
          <w:rFonts w:ascii="Times New Roman" w:hAnsi="Times New Roman" w:cs="Times New Roman"/>
          <w:b/>
          <w:bCs/>
          <w:i/>
          <w:iCs/>
          <w:color w:val="0070C1"/>
          <w:kern w:val="0"/>
          <w:sz w:val="24"/>
          <w:lang w:val="es-ES"/>
        </w:rPr>
        <w:t xml:space="preserve"> sesión</w:t>
      </w:r>
    </w:p>
    <w:p w14:paraId="39922609" w14:textId="77777777" w:rsidR="00CB2B31" w:rsidRPr="009A30FB" w:rsidRDefault="009A30FB">
      <w:pPr>
        <w:widowControl/>
        <w:autoSpaceDE w:val="0"/>
        <w:autoSpaceDN w:val="0"/>
        <w:adjustRightInd w:val="0"/>
        <w:jc w:val="center"/>
        <w:rPr>
          <w:rFonts w:ascii="Times New Roman" w:hAnsi="Times New Roman" w:cs="Times New Roman"/>
          <w:b/>
          <w:bCs/>
          <w:i/>
          <w:iCs/>
          <w:color w:val="0070C1"/>
          <w:kern w:val="0"/>
          <w:sz w:val="24"/>
          <w:lang w:val="es-ES"/>
        </w:rPr>
      </w:pPr>
      <w:r w:rsidRPr="009A30FB">
        <w:rPr>
          <w:rFonts w:ascii="Times New Roman" w:hAnsi="Times New Roman" w:cs="Times New Roman"/>
          <w:b/>
          <w:bCs/>
          <w:i/>
          <w:iCs/>
          <w:color w:val="0070C1"/>
          <w:kern w:val="0"/>
          <w:sz w:val="24"/>
          <w:lang w:val="es-ES"/>
        </w:rPr>
        <w:t xml:space="preserve">Ginebra 8-12 </w:t>
      </w:r>
      <w:r w:rsidR="006C5AE4" w:rsidRPr="009A30FB">
        <w:rPr>
          <w:rFonts w:ascii="Times New Roman" w:hAnsi="Times New Roman" w:cs="Times New Roman"/>
          <w:b/>
          <w:bCs/>
          <w:i/>
          <w:iCs/>
          <w:color w:val="0070C1"/>
          <w:kern w:val="0"/>
          <w:sz w:val="24"/>
          <w:lang w:val="es-ES"/>
        </w:rPr>
        <w:t>julio 2024</w:t>
      </w:r>
    </w:p>
    <w:p w14:paraId="36C9F81E" w14:textId="77777777" w:rsidR="006C5AE4" w:rsidRPr="009A30FB" w:rsidRDefault="006C5AE4" w:rsidP="006C5AE4">
      <w:pPr>
        <w:widowControl/>
        <w:autoSpaceDE w:val="0"/>
        <w:autoSpaceDN w:val="0"/>
        <w:adjustRightInd w:val="0"/>
        <w:jc w:val="center"/>
        <w:rPr>
          <w:rFonts w:ascii="Times New Roman" w:hAnsi="Times New Roman" w:cs="Times New Roman"/>
          <w:b/>
          <w:bCs/>
          <w:i/>
          <w:iCs/>
          <w:color w:val="0070C1"/>
          <w:kern w:val="0"/>
          <w:sz w:val="24"/>
          <w:lang w:val="es-ES"/>
        </w:rPr>
      </w:pPr>
    </w:p>
    <w:p w14:paraId="7D40705C" w14:textId="77777777" w:rsidR="006C5AE4" w:rsidRPr="009A30FB" w:rsidRDefault="006C5AE4" w:rsidP="006C5AE4">
      <w:pPr>
        <w:widowControl/>
        <w:autoSpaceDE w:val="0"/>
        <w:autoSpaceDN w:val="0"/>
        <w:adjustRightInd w:val="0"/>
        <w:jc w:val="center"/>
        <w:rPr>
          <w:rFonts w:ascii="Times New Roman" w:hAnsi="Times New Roman" w:cs="Times New Roman"/>
          <w:b/>
          <w:bCs/>
          <w:i/>
          <w:iCs/>
          <w:color w:val="0070C1"/>
          <w:kern w:val="0"/>
          <w:sz w:val="24"/>
          <w:lang w:val="es-ES"/>
        </w:rPr>
      </w:pPr>
    </w:p>
    <w:p w14:paraId="2C2374FB" w14:textId="77777777" w:rsidR="006C5AE4" w:rsidRPr="009A30FB" w:rsidRDefault="006C5AE4" w:rsidP="006C5AE4">
      <w:pPr>
        <w:widowControl/>
        <w:autoSpaceDE w:val="0"/>
        <w:autoSpaceDN w:val="0"/>
        <w:adjustRightInd w:val="0"/>
        <w:jc w:val="center"/>
        <w:rPr>
          <w:rFonts w:ascii="Times New Roman" w:hAnsi="Times New Roman" w:cs="Times New Roman"/>
          <w:b/>
          <w:bCs/>
          <w:i/>
          <w:iCs/>
          <w:color w:val="0070C1"/>
          <w:kern w:val="0"/>
          <w:sz w:val="24"/>
          <w:lang w:val="es-ES"/>
        </w:rPr>
      </w:pPr>
    </w:p>
    <w:p w14:paraId="674B88E3" w14:textId="77777777" w:rsidR="00CB2B31" w:rsidRPr="009A30FB" w:rsidRDefault="009A30FB">
      <w:pPr>
        <w:autoSpaceDE w:val="0"/>
        <w:autoSpaceDN w:val="0"/>
        <w:adjustRightInd w:val="0"/>
        <w:spacing w:line="276" w:lineRule="auto"/>
        <w:jc w:val="center"/>
        <w:rPr>
          <w:rFonts w:ascii="Times New Roman" w:eastAsia="PingFang SC" w:hAnsi="Times New Roman" w:cs="Times New Roman"/>
          <w:b/>
          <w:bCs/>
          <w:color w:val="000000"/>
          <w:kern w:val="0"/>
          <w:sz w:val="24"/>
          <w:u w:val="single" w:color="000000"/>
          <w:lang w:val="es-ES"/>
        </w:rPr>
      </w:pPr>
      <w:r w:rsidRPr="009A30FB">
        <w:rPr>
          <w:rFonts w:ascii="Times New Roman" w:eastAsia="PingFang SC" w:hAnsi="Times New Roman" w:cs="Times New Roman"/>
          <w:b/>
          <w:bCs/>
          <w:color w:val="000000"/>
          <w:kern w:val="0"/>
          <w:sz w:val="24"/>
          <w:u w:val="single" w:color="000000"/>
          <w:lang w:val="es-ES"/>
        </w:rPr>
        <w:t xml:space="preserve">NOTA PRÁCTICA SOBRE LA </w:t>
      </w:r>
      <w:r w:rsidR="007E7FE3" w:rsidRPr="009A30FB">
        <w:rPr>
          <w:rFonts w:ascii="Times New Roman" w:eastAsia="PingFang SC" w:hAnsi="Times New Roman" w:cs="Times New Roman"/>
          <w:b/>
          <w:bCs/>
          <w:color w:val="000000"/>
          <w:kern w:val="0"/>
          <w:sz w:val="24"/>
          <w:u w:val="single" w:color="000000"/>
          <w:lang w:val="es-ES"/>
        </w:rPr>
        <w:t>PARTICIPACIÓN</w:t>
      </w:r>
    </w:p>
    <w:p w14:paraId="57CF6626" w14:textId="77777777" w:rsidR="007E7FE3" w:rsidRPr="009A30FB"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lang w:val="es-ES"/>
        </w:rPr>
      </w:pPr>
    </w:p>
    <w:p w14:paraId="4A8E990B" w14:textId="77777777" w:rsidR="005509DF" w:rsidRPr="009A30FB" w:rsidRDefault="005509DF" w:rsidP="00670FDE">
      <w:pPr>
        <w:autoSpaceDE w:val="0"/>
        <w:autoSpaceDN w:val="0"/>
        <w:adjustRightInd w:val="0"/>
        <w:spacing w:line="276" w:lineRule="auto"/>
        <w:rPr>
          <w:rFonts w:ascii="Times New Roman" w:eastAsia="PingFang SC" w:hAnsi="Times New Roman" w:cs="Times New Roman"/>
          <w:color w:val="000000"/>
          <w:kern w:val="0"/>
          <w:sz w:val="24"/>
          <w:u w:color="000000"/>
          <w:lang w:val="es-ES"/>
        </w:rPr>
      </w:pPr>
    </w:p>
    <w:p w14:paraId="5B9221A6" w14:textId="77777777" w:rsidR="00CB2B31" w:rsidRPr="009A30FB" w:rsidRDefault="009A30FB">
      <w:pPr>
        <w:pStyle w:val="ListParagraph"/>
        <w:numPr>
          <w:ilvl w:val="0"/>
          <w:numId w:val="1"/>
        </w:numPr>
        <w:autoSpaceDE w:val="0"/>
        <w:autoSpaceDN w:val="0"/>
        <w:adjustRightInd w:val="0"/>
        <w:spacing w:line="276" w:lineRule="auto"/>
        <w:ind w:firstLineChars="0"/>
        <w:rPr>
          <w:rFonts w:ascii="Times New Roman" w:eastAsia="PingFang SC" w:hAnsi="Times New Roman" w:cs="Times New Roman"/>
          <w:b/>
          <w:bCs/>
          <w:color w:val="000000"/>
          <w:kern w:val="0"/>
          <w:sz w:val="24"/>
          <w:u w:color="000000"/>
        </w:rPr>
      </w:pPr>
      <w:r w:rsidRPr="009A30FB">
        <w:rPr>
          <w:rFonts w:ascii="Times New Roman" w:eastAsia="PingFang SC" w:hAnsi="Times New Roman" w:cs="Times New Roman"/>
          <w:b/>
          <w:bCs/>
          <w:color w:val="000000"/>
          <w:kern w:val="0"/>
          <w:sz w:val="24"/>
          <w:u w:color="000000"/>
        </w:rPr>
        <w:t>Participación en la sesión</w:t>
      </w:r>
    </w:p>
    <w:p w14:paraId="1021B14D" w14:textId="77777777" w:rsidR="00822306" w:rsidRPr="009A30FB" w:rsidRDefault="00822306" w:rsidP="00670FDE">
      <w:pPr>
        <w:autoSpaceDE w:val="0"/>
        <w:autoSpaceDN w:val="0"/>
        <w:adjustRightInd w:val="0"/>
        <w:spacing w:line="276" w:lineRule="auto"/>
        <w:rPr>
          <w:rFonts w:ascii="Times New Roman" w:eastAsia="PingFang SC" w:hAnsi="Times New Roman" w:cs="Times New Roman"/>
          <w:color w:val="000000"/>
          <w:kern w:val="0"/>
          <w:sz w:val="24"/>
          <w:u w:color="000000"/>
        </w:rPr>
      </w:pPr>
    </w:p>
    <w:p w14:paraId="779BA233" w14:textId="77777777" w:rsidR="00CB2B31" w:rsidRPr="009A30FB" w:rsidRDefault="009A30FB">
      <w:pPr>
        <w:autoSpaceDE w:val="0"/>
        <w:autoSpaceDN w:val="0"/>
        <w:adjustRightInd w:val="0"/>
        <w:spacing w:line="276" w:lineRule="auto"/>
        <w:rPr>
          <w:rFonts w:ascii="Times New Roman" w:eastAsia="PingFang SC" w:hAnsi="Times New Roman" w:cs="Times New Roman"/>
          <w:color w:val="000000"/>
          <w:kern w:val="0"/>
          <w:sz w:val="24"/>
          <w:u w:val="single"/>
          <w:lang w:val="es-ES"/>
        </w:rPr>
      </w:pPr>
      <w:r w:rsidRPr="009A30FB">
        <w:rPr>
          <w:rFonts w:ascii="Times New Roman" w:eastAsia="PingFang SC" w:hAnsi="Times New Roman" w:cs="Times New Roman"/>
          <w:color w:val="000000"/>
          <w:kern w:val="0"/>
          <w:sz w:val="24"/>
          <w:u w:color="000000"/>
          <w:lang w:val="es-ES"/>
        </w:rPr>
        <w:t xml:space="preserve">La sesión tendrá lugar del </w:t>
      </w:r>
      <w:r w:rsidR="005509DF" w:rsidRPr="009A30FB">
        <w:rPr>
          <w:rFonts w:ascii="Times New Roman" w:eastAsia="PingFang SC" w:hAnsi="Times New Roman" w:cs="Times New Roman"/>
          <w:color w:val="000000"/>
          <w:kern w:val="0"/>
          <w:sz w:val="24"/>
          <w:u w:val="single"/>
          <w:lang w:val="es-ES"/>
        </w:rPr>
        <w:t xml:space="preserve">8 al 12 de </w:t>
      </w:r>
      <w:r w:rsidR="009664D2" w:rsidRPr="009A30FB">
        <w:rPr>
          <w:rFonts w:ascii="Times New Roman" w:eastAsia="PingFang SC" w:hAnsi="Times New Roman" w:cs="Times New Roman"/>
          <w:color w:val="000000"/>
          <w:kern w:val="0"/>
          <w:sz w:val="24"/>
          <w:u w:val="single"/>
          <w:lang w:val="es-ES"/>
        </w:rPr>
        <w:t xml:space="preserve">julio de 2024 </w:t>
      </w:r>
      <w:r w:rsidRPr="009A30FB">
        <w:rPr>
          <w:rFonts w:ascii="Times New Roman" w:eastAsia="PingFang SC" w:hAnsi="Times New Roman" w:cs="Times New Roman"/>
          <w:color w:val="000000"/>
          <w:kern w:val="0"/>
          <w:sz w:val="24"/>
          <w:u w:color="000000"/>
          <w:lang w:val="es-ES"/>
        </w:rPr>
        <w:t xml:space="preserve">en la </w:t>
      </w:r>
      <w:r w:rsidR="001C52F5" w:rsidRPr="009A30FB">
        <w:rPr>
          <w:rFonts w:ascii="Times New Roman" w:eastAsia="PingFang SC" w:hAnsi="Times New Roman" w:cs="Times New Roman"/>
          <w:color w:val="000000"/>
          <w:kern w:val="0"/>
          <w:sz w:val="24"/>
          <w:u w:color="000000"/>
          <w:lang w:val="es-ES"/>
        </w:rPr>
        <w:t xml:space="preserve">sala XIX del </w:t>
      </w:r>
      <w:r w:rsidR="005B5080" w:rsidRPr="009A30FB">
        <w:rPr>
          <w:rFonts w:ascii="Times New Roman" w:eastAsia="PingFang SC" w:hAnsi="Times New Roman" w:cs="Times New Roman"/>
          <w:color w:val="000000"/>
          <w:kern w:val="0"/>
          <w:sz w:val="24"/>
          <w:u w:color="000000"/>
          <w:lang w:val="es-ES"/>
        </w:rPr>
        <w:t xml:space="preserve">Palacio de las Naciones, </w:t>
      </w:r>
      <w:r w:rsidR="006019B7" w:rsidRPr="009A30FB">
        <w:rPr>
          <w:rFonts w:ascii="Times New Roman" w:eastAsia="PingFang SC" w:hAnsi="Times New Roman" w:cs="Times New Roman"/>
          <w:color w:val="000000"/>
          <w:kern w:val="0"/>
          <w:sz w:val="24"/>
          <w:u w:color="000000"/>
          <w:lang w:val="es-ES"/>
        </w:rPr>
        <w:t>sede de</w:t>
      </w:r>
      <w:r w:rsidRPr="009A30FB">
        <w:rPr>
          <w:rFonts w:ascii="Times New Roman" w:eastAsia="PingFang SC" w:hAnsi="Times New Roman" w:cs="Times New Roman"/>
          <w:color w:val="000000"/>
          <w:kern w:val="0"/>
          <w:sz w:val="24"/>
          <w:u w:color="000000"/>
          <w:lang w:val="es-ES"/>
        </w:rPr>
        <w:t xml:space="preserve"> las Naciones Unidas en Ginebra. </w:t>
      </w:r>
    </w:p>
    <w:p w14:paraId="28AA6674" w14:textId="77777777" w:rsidR="00822306" w:rsidRPr="009A30FB" w:rsidRDefault="00822306" w:rsidP="00670FDE">
      <w:pPr>
        <w:autoSpaceDE w:val="0"/>
        <w:autoSpaceDN w:val="0"/>
        <w:adjustRightInd w:val="0"/>
        <w:spacing w:line="276" w:lineRule="auto"/>
        <w:rPr>
          <w:rFonts w:ascii="Times New Roman" w:eastAsia="PingFang SC" w:hAnsi="Times New Roman" w:cs="Times New Roman"/>
          <w:color w:val="000000"/>
          <w:kern w:val="0"/>
          <w:sz w:val="24"/>
          <w:u w:color="000000"/>
          <w:lang w:val="es-ES"/>
        </w:rPr>
      </w:pPr>
    </w:p>
    <w:p w14:paraId="2C294795" w14:textId="77777777" w:rsidR="00CB2B31" w:rsidRPr="009A30FB" w:rsidRDefault="009664D2">
      <w:pPr>
        <w:autoSpaceDE w:val="0"/>
        <w:autoSpaceDN w:val="0"/>
        <w:adjustRightInd w:val="0"/>
        <w:spacing w:line="276" w:lineRule="auto"/>
        <w:rPr>
          <w:rFonts w:ascii="Times New Roman" w:eastAsia="PingFang SC" w:hAnsi="Times New Roman" w:cs="Times New Roman"/>
          <w:color w:val="000000"/>
          <w:kern w:val="0"/>
          <w:sz w:val="24"/>
          <w:u w:color="000000"/>
          <w:lang w:val="es-ES"/>
        </w:rPr>
      </w:pPr>
      <w:r w:rsidRPr="009A30FB">
        <w:rPr>
          <w:rFonts w:ascii="Times New Roman" w:eastAsia="PingFang SC" w:hAnsi="Times New Roman" w:cs="Times New Roman"/>
          <w:color w:val="000000"/>
          <w:kern w:val="0"/>
          <w:sz w:val="24"/>
          <w:u w:color="000000"/>
          <w:vertAlign w:val="superscript"/>
          <w:lang w:val="es-ES"/>
        </w:rPr>
        <w:t>st</w:t>
      </w:r>
      <w:r w:rsidRPr="009A30FB">
        <w:rPr>
          <w:rFonts w:ascii="Times New Roman" w:eastAsia="PingFang SC" w:hAnsi="Times New Roman" w:cs="Times New Roman"/>
          <w:color w:val="000000"/>
          <w:kern w:val="0"/>
          <w:sz w:val="24"/>
          <w:u w:color="000000"/>
          <w:lang w:val="es-ES"/>
        </w:rPr>
        <w:t xml:space="preserve">Para acceder a las instalaciones, los participantes deberán inscribirse antes del 1 de julio de 2024 </w:t>
      </w:r>
      <w:r w:rsidR="00885303" w:rsidRPr="009A30FB">
        <w:rPr>
          <w:rFonts w:ascii="Times New Roman" w:eastAsia="PingFang SC" w:hAnsi="Times New Roman" w:cs="Times New Roman"/>
          <w:color w:val="000000"/>
          <w:kern w:val="0"/>
          <w:sz w:val="24"/>
          <w:u w:color="000000"/>
          <w:lang w:val="es-ES"/>
        </w:rPr>
        <w:t xml:space="preserve">en </w:t>
      </w:r>
      <w:r w:rsidRPr="009A30FB">
        <w:rPr>
          <w:rFonts w:ascii="Times New Roman" w:eastAsia="PingFang SC" w:hAnsi="Times New Roman" w:cs="Times New Roman"/>
          <w:color w:val="000000"/>
          <w:kern w:val="0"/>
          <w:sz w:val="24"/>
          <w:u w:color="000000"/>
          <w:lang w:val="es-ES"/>
        </w:rPr>
        <w:t>https://indico.un.org/event/1005526/.</w:t>
      </w:r>
    </w:p>
    <w:p w14:paraId="46ABF7FE" w14:textId="77777777" w:rsidR="00AA5DB7" w:rsidRPr="009A30FB" w:rsidRDefault="009664D2" w:rsidP="00670FDE">
      <w:pPr>
        <w:autoSpaceDE w:val="0"/>
        <w:autoSpaceDN w:val="0"/>
        <w:adjustRightInd w:val="0"/>
        <w:spacing w:line="276" w:lineRule="auto"/>
        <w:rPr>
          <w:rFonts w:ascii="Times New Roman" w:eastAsia="PingFang SC" w:hAnsi="Times New Roman" w:cs="Times New Roman"/>
          <w:color w:val="000000"/>
          <w:kern w:val="0"/>
          <w:sz w:val="24"/>
          <w:u w:color="000000"/>
          <w:lang w:val="es-ES"/>
        </w:rPr>
      </w:pPr>
      <w:r w:rsidRPr="009A30FB">
        <w:rPr>
          <w:rFonts w:ascii="Times New Roman" w:eastAsia="PingFang SC" w:hAnsi="Times New Roman" w:cs="Times New Roman"/>
          <w:color w:val="000000"/>
          <w:kern w:val="0"/>
          <w:sz w:val="24"/>
          <w:u w:color="000000"/>
          <w:lang w:val="es-ES"/>
        </w:rPr>
        <w:t xml:space="preserve"> </w:t>
      </w:r>
    </w:p>
    <w:p w14:paraId="4E55B572" w14:textId="77777777" w:rsidR="00CB2B31" w:rsidRPr="009A30FB" w:rsidRDefault="009A30FB">
      <w:pPr>
        <w:autoSpaceDE w:val="0"/>
        <w:autoSpaceDN w:val="0"/>
        <w:adjustRightInd w:val="0"/>
        <w:spacing w:line="276" w:lineRule="auto"/>
        <w:rPr>
          <w:rFonts w:ascii="Times New Roman" w:hAnsi="Times New Roman" w:cs="Times New Roman"/>
          <w:sz w:val="24"/>
          <w:lang w:val="es-ES"/>
        </w:rPr>
      </w:pPr>
      <w:r w:rsidRPr="009A30FB">
        <w:rPr>
          <w:rFonts w:ascii="Times New Roman" w:hAnsi="Times New Roman" w:cs="Times New Roman"/>
          <w:sz w:val="24"/>
          <w:lang w:val="es-ES"/>
        </w:rPr>
        <w:t xml:space="preserve">Todos los participantes deberán inscribirse a través de la plataforma en línea Indico (incluidos los representantes en posesión de un pase expedido por la Sección de Seguridad de la Oficina de las Naciones Unidas en Ginebra (ONUG) o la Sede de las Naciones Unidas en Nueva York </w:t>
      </w:r>
      <w:r w:rsidR="00BD54A8" w:rsidRPr="009A30FB">
        <w:rPr>
          <w:rFonts w:ascii="Times New Roman" w:hAnsi="Times New Roman" w:cs="Times New Roman"/>
          <w:sz w:val="24"/>
          <w:lang w:val="es-ES"/>
        </w:rPr>
        <w:t>(</w:t>
      </w:r>
      <w:r w:rsidRPr="009A30FB">
        <w:rPr>
          <w:rFonts w:ascii="Times New Roman" w:hAnsi="Times New Roman" w:cs="Times New Roman"/>
          <w:sz w:val="24"/>
          <w:lang w:val="es-ES"/>
        </w:rPr>
        <w:t>UNHQ).</w:t>
      </w:r>
    </w:p>
    <w:p w14:paraId="491EBF04" w14:textId="77777777" w:rsidR="001C5B07" w:rsidRPr="009A30FB" w:rsidRDefault="001C5B07" w:rsidP="00670FDE">
      <w:pPr>
        <w:autoSpaceDE w:val="0"/>
        <w:autoSpaceDN w:val="0"/>
        <w:adjustRightInd w:val="0"/>
        <w:spacing w:line="276" w:lineRule="auto"/>
        <w:rPr>
          <w:rFonts w:ascii="Times New Roman" w:eastAsia="PingFang SC" w:hAnsi="Times New Roman" w:cs="Times New Roman"/>
          <w:color w:val="000000"/>
          <w:kern w:val="0"/>
          <w:sz w:val="24"/>
          <w:u w:color="000000"/>
          <w:lang w:val="es-ES"/>
        </w:rPr>
      </w:pPr>
    </w:p>
    <w:p w14:paraId="3B92C5CF" w14:textId="77777777" w:rsidR="00CB2B31" w:rsidRPr="009A30FB" w:rsidRDefault="009A30FB">
      <w:pPr>
        <w:autoSpaceDE w:val="0"/>
        <w:autoSpaceDN w:val="0"/>
        <w:adjustRightInd w:val="0"/>
        <w:spacing w:line="276" w:lineRule="auto"/>
        <w:rPr>
          <w:rStyle w:val="cf01"/>
          <w:rFonts w:ascii="Times New Roman" w:hAnsi="Times New Roman" w:cs="Times New Roman"/>
          <w:sz w:val="24"/>
          <w:szCs w:val="24"/>
          <w:lang w:val="es-ES"/>
        </w:rPr>
      </w:pPr>
      <w:r w:rsidRPr="009A30FB">
        <w:rPr>
          <w:rStyle w:val="cf01"/>
          <w:rFonts w:ascii="Times New Roman" w:hAnsi="Times New Roman" w:cs="Times New Roman"/>
          <w:sz w:val="24"/>
          <w:szCs w:val="24"/>
          <w:lang w:val="es-ES"/>
        </w:rPr>
        <w:t xml:space="preserve">Los Estados miembros deberán acreditar a través de Indico a todos sus representantes procedentes de la capital o de lugares de destino distintos de Ginebra y para los que sea necesario expedir una tarjeta de identificación. Los Estados miembros deberán comunicar a la </w:t>
      </w:r>
      <w:r w:rsidR="00382D63" w:rsidRPr="009A30FB">
        <w:rPr>
          <w:rStyle w:val="cf01"/>
          <w:rFonts w:ascii="Times New Roman" w:hAnsi="Times New Roman" w:cs="Times New Roman"/>
          <w:sz w:val="24"/>
          <w:szCs w:val="24"/>
          <w:lang w:val="es-ES"/>
        </w:rPr>
        <w:t xml:space="preserve">Secretaría </w:t>
      </w:r>
      <w:r w:rsidRPr="009A30FB">
        <w:rPr>
          <w:rStyle w:val="cf01"/>
          <w:rFonts w:ascii="Times New Roman" w:hAnsi="Times New Roman" w:cs="Times New Roman"/>
          <w:sz w:val="24"/>
          <w:szCs w:val="24"/>
          <w:lang w:val="es-ES"/>
        </w:rPr>
        <w:t xml:space="preserve">los nombres de todas las </w:t>
      </w:r>
      <w:r w:rsidR="007F336C" w:rsidRPr="009A30FB">
        <w:rPr>
          <w:rStyle w:val="cf01"/>
          <w:rFonts w:ascii="Times New Roman" w:hAnsi="Times New Roman" w:cs="Times New Roman"/>
          <w:sz w:val="24"/>
          <w:szCs w:val="24"/>
          <w:lang w:val="es-ES"/>
        </w:rPr>
        <w:t xml:space="preserve">personas </w:t>
      </w:r>
      <w:r w:rsidRPr="009A30FB">
        <w:rPr>
          <w:rStyle w:val="cf01"/>
          <w:rFonts w:ascii="Times New Roman" w:hAnsi="Times New Roman" w:cs="Times New Roman"/>
          <w:sz w:val="24"/>
          <w:szCs w:val="24"/>
          <w:lang w:val="es-ES"/>
        </w:rPr>
        <w:t xml:space="preserve">de la delegación, con su cargo y función, y cumplimentar debidamente el formulario de acreditación de cada persona </w:t>
      </w:r>
      <w:r w:rsidR="008F4E3B" w:rsidRPr="009A30FB">
        <w:rPr>
          <w:rStyle w:val="cf01"/>
          <w:rFonts w:ascii="Times New Roman" w:hAnsi="Times New Roman" w:cs="Times New Roman"/>
          <w:sz w:val="24"/>
          <w:szCs w:val="24"/>
          <w:lang w:val="es-ES"/>
        </w:rPr>
        <w:t>(</w:t>
      </w:r>
      <w:r w:rsidR="00377011" w:rsidRPr="009A30FB">
        <w:rPr>
          <w:rStyle w:val="cf01"/>
          <w:rFonts w:ascii="Times New Roman" w:hAnsi="Times New Roman" w:cs="Times New Roman"/>
          <w:sz w:val="24"/>
          <w:szCs w:val="24"/>
          <w:lang w:val="es-ES"/>
        </w:rPr>
        <w:t>véanse las instrucciones de registro)</w:t>
      </w:r>
      <w:r w:rsidRPr="009A30FB">
        <w:rPr>
          <w:rStyle w:val="cf01"/>
          <w:rFonts w:ascii="Times New Roman" w:hAnsi="Times New Roman" w:cs="Times New Roman"/>
          <w:sz w:val="24"/>
          <w:szCs w:val="24"/>
          <w:lang w:val="es-ES"/>
        </w:rPr>
        <w:t>.</w:t>
      </w:r>
    </w:p>
    <w:p w14:paraId="08BB6960" w14:textId="77777777" w:rsidR="008460CD" w:rsidRPr="009A30FB" w:rsidRDefault="008460CD" w:rsidP="00670FDE">
      <w:pPr>
        <w:autoSpaceDE w:val="0"/>
        <w:autoSpaceDN w:val="0"/>
        <w:adjustRightInd w:val="0"/>
        <w:spacing w:line="276" w:lineRule="auto"/>
        <w:rPr>
          <w:rFonts w:ascii="Times New Roman" w:eastAsia="PingFang SC" w:hAnsi="Times New Roman" w:cs="Times New Roman"/>
          <w:color w:val="000000"/>
          <w:kern w:val="0"/>
          <w:sz w:val="24"/>
          <w:u w:color="000000"/>
          <w:lang w:val="es-ES"/>
        </w:rPr>
      </w:pPr>
    </w:p>
    <w:p w14:paraId="18C62CD1" w14:textId="77777777" w:rsidR="00CB2B31" w:rsidRPr="009A30FB" w:rsidRDefault="009A30FB">
      <w:pPr>
        <w:autoSpaceDE w:val="0"/>
        <w:autoSpaceDN w:val="0"/>
        <w:adjustRightInd w:val="0"/>
        <w:spacing w:line="276" w:lineRule="auto"/>
        <w:rPr>
          <w:rFonts w:ascii="Times New Roman" w:eastAsia="PingFang SC" w:hAnsi="Times New Roman" w:cs="Times New Roman"/>
          <w:color w:val="000000"/>
          <w:kern w:val="0"/>
          <w:sz w:val="24"/>
          <w:u w:color="000000"/>
          <w:lang w:val="es-ES"/>
        </w:rPr>
      </w:pPr>
      <w:r w:rsidRPr="009A30FB">
        <w:rPr>
          <w:rFonts w:ascii="Times New Roman" w:eastAsia="PingFang SC" w:hAnsi="Times New Roman" w:cs="Times New Roman"/>
          <w:color w:val="000000"/>
          <w:kern w:val="0"/>
          <w:sz w:val="24"/>
          <w:u w:color="000000"/>
          <w:lang w:val="es-ES"/>
        </w:rPr>
        <w:t xml:space="preserve">Se anima a realizar declaraciones conjuntas para facilitar la participación de un mayor número de participantes. Si va a realizar </w:t>
      </w:r>
      <w:r w:rsidR="005509DF" w:rsidRPr="009A30FB">
        <w:rPr>
          <w:rFonts w:ascii="Times New Roman" w:eastAsia="PingFang SC" w:hAnsi="Times New Roman" w:cs="Times New Roman"/>
          <w:color w:val="000000"/>
          <w:kern w:val="0"/>
          <w:sz w:val="24"/>
          <w:u w:color="000000"/>
          <w:lang w:val="es-ES"/>
        </w:rPr>
        <w:t xml:space="preserve">una declaración de </w:t>
      </w:r>
      <w:r w:rsidRPr="009A30FB">
        <w:rPr>
          <w:rFonts w:ascii="Times New Roman" w:eastAsia="PingFang SC" w:hAnsi="Times New Roman" w:cs="Times New Roman"/>
          <w:color w:val="000000"/>
          <w:kern w:val="0"/>
          <w:sz w:val="24"/>
          <w:u w:color="000000"/>
          <w:lang w:val="es-ES"/>
        </w:rPr>
        <w:t>este tipo, tenga la amabilidad de comunicar a la Secretaría la lista de organizaciones en nombre de las cuales tomará la palabra.</w:t>
      </w:r>
    </w:p>
    <w:p w14:paraId="05B21676" w14:textId="77777777" w:rsidR="00D16B0E" w:rsidRPr="009A30FB" w:rsidRDefault="00D16B0E" w:rsidP="00D16B0E">
      <w:pPr>
        <w:rPr>
          <w:rFonts w:ascii="Times New Roman" w:eastAsia="PingFang SC" w:hAnsi="Times New Roman" w:cs="Times New Roman"/>
          <w:b/>
          <w:bCs/>
          <w:color w:val="000000"/>
          <w:kern w:val="0"/>
          <w:sz w:val="24"/>
          <w:u w:color="000000"/>
          <w:lang w:val="es-ES"/>
        </w:rPr>
      </w:pPr>
    </w:p>
    <w:p w14:paraId="1C1459C0" w14:textId="77777777" w:rsidR="00CB2B31" w:rsidRPr="009A30FB" w:rsidRDefault="009A30FB">
      <w:pPr>
        <w:rPr>
          <w:rFonts w:ascii="Times New Roman" w:hAnsi="Times New Roman" w:cs="Times New Roman"/>
          <w:sz w:val="24"/>
          <w:lang w:val="es-ES"/>
        </w:rPr>
      </w:pPr>
      <w:r w:rsidRPr="009A30FB">
        <w:rPr>
          <w:rFonts w:ascii="Times New Roman" w:eastAsia="PingFang SC" w:hAnsi="Times New Roman" w:cs="Times New Roman"/>
          <w:b/>
          <w:bCs/>
          <w:color w:val="000000"/>
          <w:kern w:val="0"/>
          <w:sz w:val="24"/>
          <w:u w:color="000000"/>
          <w:lang w:val="es-ES"/>
        </w:rPr>
        <w:t xml:space="preserve">Todos los participantes que deseen tomar la palabra durante los diferentes puntos deberán inscribirse </w:t>
      </w:r>
      <w:r w:rsidR="00436FE9" w:rsidRPr="009A30FB">
        <w:rPr>
          <w:rFonts w:ascii="Times New Roman" w:eastAsia="PingFang SC" w:hAnsi="Times New Roman" w:cs="Times New Roman"/>
          <w:b/>
          <w:bCs/>
          <w:color w:val="000000"/>
          <w:kern w:val="0"/>
          <w:sz w:val="24"/>
          <w:u w:color="000000"/>
          <w:lang w:val="es-ES"/>
        </w:rPr>
        <w:t xml:space="preserve">en </w:t>
      </w:r>
      <w:r w:rsidRPr="009A30FB">
        <w:rPr>
          <w:rFonts w:ascii="Times New Roman" w:eastAsia="PingFang SC" w:hAnsi="Times New Roman" w:cs="Times New Roman"/>
          <w:b/>
          <w:bCs/>
          <w:color w:val="000000"/>
          <w:kern w:val="0"/>
          <w:sz w:val="24"/>
          <w:u w:color="000000"/>
          <w:lang w:val="es-ES"/>
        </w:rPr>
        <w:t xml:space="preserve">la lista de oradores. La inscripción en </w:t>
      </w:r>
      <w:r w:rsidR="00436FE9" w:rsidRPr="009A30FB">
        <w:rPr>
          <w:rFonts w:ascii="Times New Roman" w:eastAsia="PingFang SC" w:hAnsi="Times New Roman" w:cs="Times New Roman"/>
          <w:b/>
          <w:bCs/>
          <w:color w:val="000000"/>
          <w:kern w:val="0"/>
          <w:sz w:val="24"/>
          <w:u w:color="000000"/>
          <w:lang w:val="es-ES"/>
        </w:rPr>
        <w:t xml:space="preserve">línea </w:t>
      </w:r>
      <w:r w:rsidRPr="009A30FB">
        <w:rPr>
          <w:rFonts w:ascii="Times New Roman" w:eastAsia="PingFang SC" w:hAnsi="Times New Roman" w:cs="Times New Roman"/>
          <w:b/>
          <w:bCs/>
          <w:color w:val="000000"/>
          <w:kern w:val="0"/>
          <w:sz w:val="24"/>
          <w:u w:color="000000"/>
          <w:lang w:val="es-ES"/>
        </w:rPr>
        <w:t xml:space="preserve">para la lista de oradores </w:t>
      </w:r>
      <w:r w:rsidR="0093544D" w:rsidRPr="009A30FB">
        <w:rPr>
          <w:rFonts w:ascii="Times New Roman" w:eastAsia="PingFang SC" w:hAnsi="Times New Roman" w:cs="Times New Roman"/>
          <w:b/>
          <w:bCs/>
          <w:color w:val="000000"/>
          <w:kern w:val="0"/>
          <w:sz w:val="24"/>
          <w:u w:color="000000"/>
          <w:lang w:val="es-ES"/>
        </w:rPr>
        <w:t xml:space="preserve">estará </w:t>
      </w:r>
      <w:r w:rsidR="00693488" w:rsidRPr="009A30FB">
        <w:rPr>
          <w:rFonts w:ascii="Times New Roman" w:eastAsia="PingFang SC" w:hAnsi="Times New Roman" w:cs="Times New Roman"/>
          <w:b/>
          <w:bCs/>
          <w:color w:val="000000"/>
          <w:kern w:val="0"/>
          <w:sz w:val="24"/>
          <w:u w:color="000000"/>
          <w:lang w:val="es-ES"/>
        </w:rPr>
        <w:t xml:space="preserve">abierta </w:t>
      </w:r>
      <w:r w:rsidR="009F49F2" w:rsidRPr="009A30FB">
        <w:rPr>
          <w:rFonts w:ascii="Times New Roman" w:eastAsia="PingFang SC" w:hAnsi="Times New Roman" w:cs="Times New Roman"/>
          <w:b/>
          <w:bCs/>
          <w:color w:val="000000"/>
          <w:kern w:val="0"/>
          <w:sz w:val="24"/>
          <w:u w:color="000000"/>
          <w:lang w:val="es-ES"/>
        </w:rPr>
        <w:t xml:space="preserve">durante </w:t>
      </w:r>
      <w:r w:rsidR="002F1E3F" w:rsidRPr="009A30FB">
        <w:rPr>
          <w:rFonts w:ascii="Times New Roman" w:eastAsia="PingFang SC" w:hAnsi="Times New Roman" w:cs="Times New Roman"/>
          <w:b/>
          <w:bCs/>
          <w:color w:val="000000"/>
          <w:kern w:val="0"/>
          <w:sz w:val="24"/>
          <w:u w:val="single"/>
          <w:lang w:val="es-ES"/>
        </w:rPr>
        <w:t xml:space="preserve">una </w:t>
      </w:r>
      <w:r w:rsidR="00F40329" w:rsidRPr="009A30FB">
        <w:rPr>
          <w:rFonts w:ascii="Times New Roman" w:eastAsia="PingFang SC" w:hAnsi="Times New Roman" w:cs="Times New Roman"/>
          <w:b/>
          <w:bCs/>
          <w:color w:val="000000"/>
          <w:kern w:val="0"/>
          <w:sz w:val="24"/>
          <w:u w:val="single"/>
          <w:lang w:val="es-ES"/>
        </w:rPr>
        <w:t xml:space="preserve">semana </w:t>
      </w:r>
      <w:r w:rsidR="00F40329" w:rsidRPr="009A30FB">
        <w:rPr>
          <w:rFonts w:ascii="Times New Roman" w:eastAsia="PingFang SC" w:hAnsi="Times New Roman" w:cs="Times New Roman"/>
          <w:b/>
          <w:bCs/>
          <w:color w:val="000000"/>
          <w:kern w:val="0"/>
          <w:sz w:val="24"/>
          <w:u w:color="000000"/>
          <w:lang w:val="es-ES"/>
        </w:rPr>
        <w:t>antes del comienzo de la sesión</w:t>
      </w:r>
      <w:r w:rsidR="00F9218C" w:rsidRPr="009A30FB">
        <w:rPr>
          <w:rFonts w:ascii="Times New Roman" w:eastAsia="PingFang SC" w:hAnsi="Times New Roman" w:cs="Times New Roman"/>
          <w:b/>
          <w:bCs/>
          <w:color w:val="000000"/>
          <w:kern w:val="0"/>
          <w:sz w:val="24"/>
          <w:u w:color="000000"/>
          <w:lang w:val="es-ES"/>
        </w:rPr>
        <w:t xml:space="preserve">, </w:t>
      </w:r>
      <w:r w:rsidR="00F40329" w:rsidRPr="009A30FB">
        <w:rPr>
          <w:rFonts w:ascii="Times New Roman" w:eastAsia="PingFang SC" w:hAnsi="Times New Roman" w:cs="Times New Roman"/>
          <w:b/>
          <w:bCs/>
          <w:color w:val="000000"/>
          <w:kern w:val="0"/>
          <w:sz w:val="24"/>
          <w:u w:color="000000"/>
          <w:lang w:val="es-ES"/>
        </w:rPr>
        <w:t xml:space="preserve">del </w:t>
      </w:r>
      <w:r w:rsidR="00A649D5" w:rsidRPr="009A30FB">
        <w:rPr>
          <w:rFonts w:ascii="Times New Roman" w:eastAsia="PingFang SC" w:hAnsi="Times New Roman" w:cs="Times New Roman"/>
          <w:b/>
          <w:bCs/>
          <w:color w:val="000000"/>
          <w:kern w:val="0"/>
          <w:sz w:val="24"/>
          <w:u w:color="000000"/>
          <w:lang w:val="es-ES"/>
        </w:rPr>
        <w:t xml:space="preserve">1 </w:t>
      </w:r>
      <w:r w:rsidR="00F9218C" w:rsidRPr="009A30FB">
        <w:rPr>
          <w:rFonts w:ascii="Times New Roman" w:eastAsia="PingFang SC" w:hAnsi="Times New Roman" w:cs="Times New Roman"/>
          <w:b/>
          <w:bCs/>
          <w:color w:val="000000"/>
          <w:kern w:val="0"/>
          <w:sz w:val="24"/>
          <w:u w:color="000000"/>
          <w:lang w:val="es-ES"/>
        </w:rPr>
        <w:t xml:space="preserve">al </w:t>
      </w:r>
      <w:r w:rsidR="00A649D5" w:rsidRPr="009A30FB">
        <w:rPr>
          <w:rFonts w:ascii="Times New Roman" w:eastAsia="PingFang SC" w:hAnsi="Times New Roman" w:cs="Times New Roman"/>
          <w:b/>
          <w:bCs/>
          <w:color w:val="000000"/>
          <w:kern w:val="0"/>
          <w:sz w:val="24"/>
          <w:u w:color="000000"/>
          <w:lang w:val="es-ES"/>
        </w:rPr>
        <w:t>5 de julio de 2024 (09h00-18h00, hora de Ginebra)</w:t>
      </w:r>
      <w:r w:rsidR="00E64310" w:rsidRPr="009A30FB">
        <w:rPr>
          <w:rFonts w:ascii="Times New Roman" w:eastAsia="PingFang SC" w:hAnsi="Times New Roman" w:cs="Times New Roman"/>
          <w:b/>
          <w:bCs/>
          <w:color w:val="000000"/>
          <w:kern w:val="0"/>
          <w:sz w:val="24"/>
          <w:u w:color="000000"/>
          <w:lang w:val="es-ES"/>
        </w:rPr>
        <w:t xml:space="preserve">. </w:t>
      </w:r>
      <w:r w:rsidRPr="009A30FB">
        <w:rPr>
          <w:rFonts w:ascii="Times New Roman" w:eastAsia="PingFang SC" w:hAnsi="Times New Roman" w:cs="Times New Roman"/>
          <w:b/>
          <w:bCs/>
          <w:color w:val="4472C4" w:themeColor="accent1"/>
          <w:kern w:val="0"/>
          <w:sz w:val="24"/>
          <w:u w:color="000000"/>
          <w:lang w:val="es-ES"/>
        </w:rPr>
        <w:t xml:space="preserve">El enlace para la inscripción en línea está disponible en </w:t>
      </w:r>
      <w:bookmarkStart w:id="0" w:name="_Hlk164425309"/>
      <w:r w:rsidRPr="009A30FB">
        <w:rPr>
          <w:rFonts w:ascii="Times New Roman" w:hAnsi="Times New Roman" w:cs="Times New Roman"/>
          <w:sz w:val="24"/>
        </w:rPr>
        <w:fldChar w:fldCharType="begin"/>
      </w:r>
      <w:r w:rsidRPr="009A30FB">
        <w:rPr>
          <w:rFonts w:ascii="Times New Roman" w:hAnsi="Times New Roman" w:cs="Times New Roman"/>
          <w:sz w:val="24"/>
          <w:lang w:val="es-ES"/>
        </w:rPr>
        <w:instrText>HYPERLINK "https://events.ohchr.org"</w:instrText>
      </w:r>
      <w:r w:rsidRPr="009A30FB">
        <w:rPr>
          <w:rFonts w:ascii="Times New Roman" w:hAnsi="Times New Roman" w:cs="Times New Roman"/>
          <w:sz w:val="24"/>
        </w:rPr>
      </w:r>
      <w:r w:rsidRPr="009A30FB">
        <w:rPr>
          <w:rFonts w:ascii="Times New Roman" w:hAnsi="Times New Roman" w:cs="Times New Roman"/>
          <w:sz w:val="24"/>
        </w:rPr>
        <w:fldChar w:fldCharType="separate"/>
      </w:r>
      <w:r w:rsidRPr="009A30FB">
        <w:rPr>
          <w:rStyle w:val="Hyperlink"/>
          <w:rFonts w:ascii="Times New Roman" w:hAnsi="Times New Roman" w:cs="Times New Roman"/>
          <w:sz w:val="24"/>
          <w:lang w:val="es-ES"/>
        </w:rPr>
        <w:t>https://events.ohchr.org</w:t>
      </w:r>
      <w:r w:rsidRPr="009A30FB">
        <w:rPr>
          <w:rFonts w:ascii="Times New Roman" w:hAnsi="Times New Roman" w:cs="Times New Roman"/>
          <w:sz w:val="24"/>
        </w:rPr>
        <w:fldChar w:fldCharType="end"/>
      </w:r>
    </w:p>
    <w:p w14:paraId="53C3ED05" w14:textId="77777777" w:rsidR="00D16B0E" w:rsidRPr="009A30FB" w:rsidRDefault="00D16B0E" w:rsidP="00D16B0E">
      <w:pPr>
        <w:rPr>
          <w:rFonts w:ascii="Times New Roman" w:eastAsia="PingFang SC" w:hAnsi="Times New Roman" w:cs="Times New Roman"/>
          <w:b/>
          <w:bCs/>
          <w:color w:val="000000"/>
          <w:kern w:val="0"/>
          <w:sz w:val="24"/>
          <w:u w:color="000000"/>
          <w:lang w:val="es-ES"/>
        </w:rPr>
      </w:pPr>
    </w:p>
    <w:bookmarkEnd w:id="0"/>
    <w:p w14:paraId="1E68C397" w14:textId="77777777" w:rsidR="00CB2B31" w:rsidRPr="009A30FB" w:rsidRDefault="009A30FB">
      <w:pPr>
        <w:rPr>
          <w:rFonts w:ascii="Times New Roman" w:eastAsia="PingFang SC" w:hAnsi="Times New Roman" w:cs="Times New Roman"/>
          <w:b/>
          <w:bCs/>
          <w:kern w:val="0"/>
          <w:sz w:val="24"/>
          <w:u w:color="000000"/>
          <w:lang w:val="es-ES"/>
        </w:rPr>
      </w:pPr>
      <w:r w:rsidRPr="009A30FB">
        <w:rPr>
          <w:rFonts w:ascii="Times New Roman" w:eastAsia="PingFang SC" w:hAnsi="Times New Roman" w:cs="Times New Roman"/>
          <w:b/>
          <w:bCs/>
          <w:color w:val="000000"/>
          <w:kern w:val="0"/>
          <w:sz w:val="24"/>
          <w:u w:color="000000"/>
          <w:lang w:val="es-ES"/>
        </w:rPr>
        <w:lastRenderedPageBreak/>
        <w:t xml:space="preserve">Además, la </w:t>
      </w:r>
      <w:r w:rsidRPr="009A30FB">
        <w:rPr>
          <w:rFonts w:ascii="Times New Roman" w:eastAsia="PingFang SC" w:hAnsi="Times New Roman" w:cs="Times New Roman"/>
          <w:b/>
          <w:bCs/>
          <w:color w:val="000000"/>
          <w:kern w:val="0"/>
          <w:sz w:val="24"/>
          <w:u w:val="single"/>
          <w:lang w:val="es-ES"/>
        </w:rPr>
        <w:t xml:space="preserve">inscripción en </w:t>
      </w:r>
      <w:r w:rsidRPr="009A30FB">
        <w:rPr>
          <w:rFonts w:ascii="Times New Roman" w:eastAsia="PingFang SC" w:hAnsi="Times New Roman" w:cs="Times New Roman"/>
          <w:b/>
          <w:bCs/>
          <w:color w:val="000000"/>
          <w:kern w:val="0"/>
          <w:sz w:val="24"/>
          <w:u w:color="000000"/>
          <w:lang w:val="es-ES"/>
        </w:rPr>
        <w:t xml:space="preserve">persona estará disponible antes del comienzo de cada reunión. Las </w:t>
      </w:r>
      <w:r w:rsidRPr="009A30FB">
        <w:rPr>
          <w:rFonts w:ascii="Times New Roman" w:hAnsi="Times New Roman" w:cs="Times New Roman"/>
          <w:spacing w:val="4"/>
          <w:sz w:val="24"/>
          <w:lang w:val="es-ES"/>
        </w:rPr>
        <w:t xml:space="preserve">franjas horarias para inscribirse en la lista de ponentes se publicarán a la entrada de la sala XIX y junto al </w:t>
      </w:r>
      <w:r w:rsidRPr="009A30FB">
        <w:rPr>
          <w:rFonts w:ascii="Times New Roman" w:hAnsi="Times New Roman" w:cs="Times New Roman"/>
          <w:spacing w:val="4"/>
          <w:sz w:val="24"/>
          <w:lang w:val="es-ES"/>
        </w:rPr>
        <w:t>mostrador de inscripción (cerca del podio, a la derecha)</w:t>
      </w:r>
      <w:r w:rsidR="002C4D7C" w:rsidRPr="009A30FB">
        <w:rPr>
          <w:rFonts w:ascii="Times New Roman" w:hAnsi="Times New Roman" w:cs="Times New Roman"/>
          <w:spacing w:val="4"/>
          <w:sz w:val="24"/>
          <w:lang w:val="es-ES"/>
        </w:rPr>
        <w:t>.</w:t>
      </w:r>
    </w:p>
    <w:p w14:paraId="34244B7A" w14:textId="77777777" w:rsidR="007E7FE3" w:rsidRPr="009A30FB" w:rsidRDefault="007E7FE3" w:rsidP="00670FDE">
      <w:pPr>
        <w:autoSpaceDE w:val="0"/>
        <w:autoSpaceDN w:val="0"/>
        <w:adjustRightInd w:val="0"/>
        <w:spacing w:line="276" w:lineRule="auto"/>
        <w:rPr>
          <w:rFonts w:ascii="Times New Roman" w:eastAsia="PingFang SC" w:hAnsi="Times New Roman" w:cs="Times New Roman"/>
          <w:kern w:val="0"/>
          <w:sz w:val="24"/>
          <w:u w:color="000000"/>
          <w:lang w:val="es-ES"/>
        </w:rPr>
      </w:pPr>
    </w:p>
    <w:p w14:paraId="6F705611" w14:textId="77777777" w:rsidR="00CB2B31" w:rsidRPr="009A30FB" w:rsidRDefault="009A30FB">
      <w:pPr>
        <w:autoSpaceDE w:val="0"/>
        <w:autoSpaceDN w:val="0"/>
        <w:adjustRightInd w:val="0"/>
        <w:spacing w:line="276" w:lineRule="auto"/>
        <w:rPr>
          <w:rFonts w:ascii="Times New Roman" w:eastAsia="PingFang SC" w:hAnsi="Times New Roman" w:cs="Times New Roman"/>
          <w:b/>
          <w:bCs/>
          <w:color w:val="000000"/>
          <w:kern w:val="0"/>
          <w:sz w:val="24"/>
          <w:u w:color="000000"/>
          <w:lang w:val="es-ES"/>
        </w:rPr>
      </w:pPr>
      <w:r w:rsidRPr="009A30FB">
        <w:rPr>
          <w:rFonts w:ascii="Times New Roman" w:eastAsia="PingFang SC" w:hAnsi="Times New Roman" w:cs="Times New Roman"/>
          <w:b/>
          <w:bCs/>
          <w:color w:val="000000"/>
          <w:kern w:val="0"/>
          <w:sz w:val="24"/>
          <w:u w:color="000000"/>
          <w:lang w:val="es-ES"/>
        </w:rPr>
        <w:t xml:space="preserve">El tiempo de uso de la palabra se limitará a </w:t>
      </w:r>
      <w:r w:rsidRPr="009A30FB">
        <w:rPr>
          <w:rFonts w:ascii="Times New Roman" w:eastAsia="PingFang SC" w:hAnsi="Times New Roman" w:cs="Times New Roman"/>
          <w:b/>
          <w:bCs/>
          <w:color w:val="000000"/>
          <w:kern w:val="0"/>
          <w:sz w:val="24"/>
          <w:u w:val="single" w:color="000000"/>
          <w:lang w:val="es-ES"/>
        </w:rPr>
        <w:t xml:space="preserve">3 minutos </w:t>
      </w:r>
      <w:r w:rsidRPr="009A30FB">
        <w:rPr>
          <w:rFonts w:ascii="Times New Roman" w:eastAsia="PingFang SC" w:hAnsi="Times New Roman" w:cs="Times New Roman"/>
          <w:b/>
          <w:bCs/>
          <w:color w:val="000000"/>
          <w:kern w:val="0"/>
          <w:sz w:val="24"/>
          <w:u w:color="000000"/>
          <w:lang w:val="es-ES"/>
        </w:rPr>
        <w:t>para todos los participantes</w:t>
      </w:r>
      <w:r w:rsidRPr="009A30FB">
        <w:rPr>
          <w:rFonts w:ascii="Times New Roman" w:eastAsia="PingFang SC" w:hAnsi="Times New Roman" w:cs="Times New Roman"/>
          <w:b/>
          <w:bCs/>
          <w:color w:val="000000"/>
          <w:kern w:val="0"/>
          <w:sz w:val="24"/>
          <w:u w:color="000000"/>
          <w:lang w:val="es-ES"/>
        </w:rPr>
        <w:t xml:space="preserve">. </w:t>
      </w:r>
    </w:p>
    <w:p w14:paraId="43A2C6B5" w14:textId="77777777" w:rsidR="00CB2B31" w:rsidRPr="009A30FB" w:rsidRDefault="009A30FB">
      <w:pPr>
        <w:spacing w:before="100" w:beforeAutospacing="1" w:after="100" w:afterAutospacing="1"/>
        <w:rPr>
          <w:rFonts w:ascii="Times New Roman" w:eastAsia="Times New Roman" w:hAnsi="Times New Roman" w:cs="Times New Roman"/>
          <w:color w:val="000000"/>
          <w:kern w:val="0"/>
          <w:sz w:val="24"/>
          <w:lang w:val="es-ES" w:eastAsia="en-GB"/>
        </w:rPr>
      </w:pPr>
      <w:r w:rsidRPr="009A30FB">
        <w:rPr>
          <w:rFonts w:ascii="Times New Roman" w:eastAsia="Times New Roman" w:hAnsi="Times New Roman" w:cs="Times New Roman"/>
          <w:color w:val="000000"/>
          <w:kern w:val="0"/>
          <w:sz w:val="24"/>
          <w:lang w:val="es-ES" w:eastAsia="en-GB"/>
        </w:rPr>
        <w:t xml:space="preserve">Los oradores rotarán entre los Estados miembros, las </w:t>
      </w:r>
      <w:r w:rsidR="003B3F66" w:rsidRPr="009A30FB">
        <w:rPr>
          <w:rFonts w:ascii="Times New Roman" w:eastAsia="Times New Roman" w:hAnsi="Times New Roman" w:cs="Times New Roman"/>
          <w:color w:val="000000"/>
          <w:kern w:val="0"/>
          <w:sz w:val="24"/>
          <w:lang w:val="es-ES" w:eastAsia="en-GB"/>
        </w:rPr>
        <w:t xml:space="preserve">Organizaciones de </w:t>
      </w:r>
      <w:r w:rsidRPr="009A30FB">
        <w:rPr>
          <w:rFonts w:ascii="Times New Roman" w:eastAsia="Times New Roman" w:hAnsi="Times New Roman" w:cs="Times New Roman"/>
          <w:color w:val="000000"/>
          <w:kern w:val="0"/>
          <w:sz w:val="24"/>
          <w:lang w:val="es-ES" w:eastAsia="en-GB"/>
        </w:rPr>
        <w:t xml:space="preserve">Pueblos Indígenas </w:t>
      </w:r>
      <w:r w:rsidRPr="009A30FB">
        <w:rPr>
          <w:rFonts w:ascii="Times New Roman" w:eastAsia="Times New Roman" w:hAnsi="Times New Roman" w:cs="Times New Roman"/>
          <w:color w:val="000000"/>
          <w:kern w:val="0"/>
          <w:sz w:val="24"/>
          <w:lang w:val="es-ES" w:eastAsia="en-GB"/>
        </w:rPr>
        <w:t>acreditadas, las Instituciones Nacionales de Derechos Humanos, las agencias de la ONU y cualquier otra parte interesada a discreción del Presidente. Cada orador podrá intervenir una vez por punto del orden del día, con un límite de 3 minutos</w:t>
      </w:r>
      <w:r w:rsidRPr="009A30FB">
        <w:rPr>
          <w:rFonts w:ascii="Times New Roman" w:eastAsia="Times New Roman" w:hAnsi="Times New Roman" w:cs="Times New Roman"/>
          <w:color w:val="000000"/>
          <w:kern w:val="0"/>
          <w:sz w:val="24"/>
          <w:lang w:val="es-ES" w:eastAsia="en-GB"/>
        </w:rPr>
        <w:t xml:space="preserve">. </w:t>
      </w:r>
    </w:p>
    <w:p w14:paraId="56ADE365" w14:textId="77777777" w:rsidR="00CB2B31" w:rsidRPr="009A30FB" w:rsidRDefault="009A30FB">
      <w:pPr>
        <w:autoSpaceDE w:val="0"/>
        <w:autoSpaceDN w:val="0"/>
        <w:adjustRightInd w:val="0"/>
        <w:spacing w:line="276" w:lineRule="auto"/>
        <w:rPr>
          <w:rFonts w:ascii="Times New Roman" w:eastAsia="PingFang SC" w:hAnsi="Times New Roman" w:cs="Times New Roman"/>
          <w:color w:val="000000"/>
          <w:kern w:val="0"/>
          <w:sz w:val="24"/>
          <w:u w:color="000000"/>
          <w:lang w:val="es-ES"/>
        </w:rPr>
      </w:pPr>
      <w:r w:rsidRPr="009A30FB">
        <w:rPr>
          <w:rFonts w:ascii="Times New Roman" w:eastAsia="PingFang SC" w:hAnsi="Times New Roman" w:cs="Times New Roman"/>
          <w:color w:val="000000"/>
          <w:kern w:val="0"/>
          <w:sz w:val="24"/>
          <w:u w:color="000000"/>
          <w:lang w:val="es-ES"/>
        </w:rPr>
        <w:t xml:space="preserve">Para facilitar el trabajo de los intérpretes y la captación precisa de las recomendaciones formuladas por el orador, se anima a todos los oradores a enviar transcripciones de sus declaraciones a </w:t>
      </w:r>
      <w:hyperlink r:id="rId11" w:history="1">
        <w:r w:rsidRPr="009A30FB">
          <w:rPr>
            <w:rFonts w:ascii="Times New Roman" w:eastAsia="PingFang SC" w:hAnsi="Times New Roman" w:cs="Times New Roman"/>
            <w:color w:val="000000"/>
            <w:kern w:val="0"/>
            <w:sz w:val="24"/>
            <w:u w:val="single" w:color="000000"/>
            <w:lang w:val="es-ES"/>
          </w:rPr>
          <w:t>ohchr-expertmechanism@un.org</w:t>
        </w:r>
      </w:hyperlink>
      <w:r w:rsidR="009664D2" w:rsidRPr="009A30FB">
        <w:rPr>
          <w:rFonts w:ascii="Times New Roman" w:eastAsia="PingFang SC" w:hAnsi="Times New Roman" w:cs="Times New Roman"/>
          <w:color w:val="000000"/>
          <w:kern w:val="0"/>
          <w:sz w:val="24"/>
          <w:lang w:val="es-ES"/>
        </w:rPr>
        <w:t xml:space="preserve"> y a </w:t>
      </w:r>
      <w:r w:rsidRPr="009A30FB">
        <w:rPr>
          <w:rFonts w:ascii="Times New Roman" w:eastAsia="PingFang SC" w:hAnsi="Times New Roman" w:cs="Times New Roman"/>
          <w:color w:val="000000"/>
          <w:kern w:val="0"/>
          <w:sz w:val="24"/>
          <w:u w:color="000000"/>
          <w:lang w:val="es-ES"/>
        </w:rPr>
        <w:t xml:space="preserve">speeches@un.org. Las declaraciones deben realizarse en un documento Word e indicar claramente qué organización realiza la presentación y el nombre del </w:t>
      </w:r>
      <w:r w:rsidR="009664D2" w:rsidRPr="009A30FB">
        <w:rPr>
          <w:rFonts w:ascii="Times New Roman" w:eastAsia="PingFang SC" w:hAnsi="Times New Roman" w:cs="Times New Roman"/>
          <w:color w:val="000000"/>
          <w:kern w:val="0"/>
          <w:sz w:val="24"/>
          <w:u w:color="000000"/>
          <w:lang w:val="es-ES"/>
        </w:rPr>
        <w:t>Tema bajo el que realizan la declaración</w:t>
      </w:r>
      <w:r w:rsidRPr="009A30FB">
        <w:rPr>
          <w:rFonts w:ascii="Times New Roman" w:eastAsia="PingFang SC" w:hAnsi="Times New Roman" w:cs="Times New Roman"/>
          <w:color w:val="000000"/>
          <w:kern w:val="0"/>
          <w:sz w:val="24"/>
          <w:u w:color="000000"/>
          <w:lang w:val="es-ES"/>
        </w:rPr>
        <w:t xml:space="preserve">. </w:t>
      </w:r>
    </w:p>
    <w:p w14:paraId="67F98B21" w14:textId="77777777" w:rsidR="007E7FE3" w:rsidRPr="009A30FB"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lang w:val="es-ES"/>
        </w:rPr>
      </w:pPr>
    </w:p>
    <w:p w14:paraId="6B5B7157" w14:textId="77777777" w:rsidR="00CB2B31" w:rsidRPr="009A30FB" w:rsidRDefault="009664D2">
      <w:pPr>
        <w:autoSpaceDE w:val="0"/>
        <w:autoSpaceDN w:val="0"/>
        <w:adjustRightInd w:val="0"/>
        <w:spacing w:line="276" w:lineRule="auto"/>
        <w:rPr>
          <w:rFonts w:ascii="Times New Roman" w:eastAsia="PingFang SC" w:hAnsi="Times New Roman" w:cs="Times New Roman"/>
          <w:color w:val="000000"/>
          <w:kern w:val="0"/>
          <w:sz w:val="24"/>
          <w:u w:color="000000"/>
        </w:rPr>
      </w:pPr>
      <w:r w:rsidRPr="009A30FB">
        <w:rPr>
          <w:rFonts w:ascii="Times New Roman" w:eastAsia="PingFang SC" w:hAnsi="Times New Roman" w:cs="Times New Roman"/>
          <w:color w:val="000000"/>
          <w:kern w:val="0"/>
          <w:sz w:val="24"/>
          <w:u w:color="000000"/>
          <w:lang w:val="es-ES"/>
        </w:rPr>
        <w:t xml:space="preserve">Durante toda la sesión se dispondrá de interpretación en las seis lenguas oficiales de las Naciones Unidas (árabe, chino, español, francés, inglés y ruso). </w:t>
      </w:r>
      <w:r w:rsidRPr="009A30FB">
        <w:rPr>
          <w:rFonts w:ascii="Times New Roman" w:eastAsia="PingFang SC" w:hAnsi="Times New Roman" w:cs="Times New Roman"/>
          <w:color w:val="000000"/>
          <w:kern w:val="0"/>
          <w:sz w:val="24"/>
          <w:u w:color="000000"/>
        </w:rPr>
        <w:t xml:space="preserve">Las </w:t>
      </w:r>
      <w:proofErr w:type="spellStart"/>
      <w:r w:rsidRPr="009A30FB">
        <w:rPr>
          <w:rFonts w:ascii="Times New Roman" w:eastAsia="PingFang SC" w:hAnsi="Times New Roman" w:cs="Times New Roman"/>
          <w:color w:val="000000"/>
          <w:kern w:val="0"/>
          <w:sz w:val="24"/>
          <w:u w:color="000000"/>
        </w:rPr>
        <w:t>intervenciones</w:t>
      </w:r>
      <w:proofErr w:type="spellEnd"/>
      <w:r w:rsidRPr="009A30FB">
        <w:rPr>
          <w:rFonts w:ascii="Times New Roman" w:eastAsia="PingFang SC" w:hAnsi="Times New Roman" w:cs="Times New Roman"/>
          <w:color w:val="000000"/>
          <w:kern w:val="0"/>
          <w:sz w:val="24"/>
          <w:u w:color="000000"/>
        </w:rPr>
        <w:t xml:space="preserve"> </w:t>
      </w:r>
      <w:proofErr w:type="spellStart"/>
      <w:r w:rsidRPr="009A30FB">
        <w:rPr>
          <w:rFonts w:ascii="Times New Roman" w:eastAsia="PingFang SC" w:hAnsi="Times New Roman" w:cs="Times New Roman"/>
          <w:color w:val="000000"/>
          <w:kern w:val="0"/>
          <w:sz w:val="24"/>
          <w:u w:color="000000"/>
        </w:rPr>
        <w:t>podrán</w:t>
      </w:r>
      <w:proofErr w:type="spellEnd"/>
      <w:r w:rsidRPr="009A30FB">
        <w:rPr>
          <w:rFonts w:ascii="Times New Roman" w:eastAsia="PingFang SC" w:hAnsi="Times New Roman" w:cs="Times New Roman"/>
          <w:color w:val="000000"/>
          <w:kern w:val="0"/>
          <w:sz w:val="24"/>
          <w:u w:color="000000"/>
        </w:rPr>
        <w:t xml:space="preserve"> </w:t>
      </w:r>
      <w:proofErr w:type="spellStart"/>
      <w:r w:rsidRPr="009A30FB">
        <w:rPr>
          <w:rFonts w:ascii="Times New Roman" w:eastAsia="PingFang SC" w:hAnsi="Times New Roman" w:cs="Times New Roman"/>
          <w:color w:val="000000"/>
          <w:kern w:val="0"/>
          <w:sz w:val="24"/>
          <w:u w:color="000000"/>
        </w:rPr>
        <w:t>realizarse</w:t>
      </w:r>
      <w:proofErr w:type="spellEnd"/>
      <w:r w:rsidRPr="009A30FB">
        <w:rPr>
          <w:rFonts w:ascii="Times New Roman" w:eastAsia="PingFang SC" w:hAnsi="Times New Roman" w:cs="Times New Roman"/>
          <w:color w:val="000000"/>
          <w:kern w:val="0"/>
          <w:sz w:val="24"/>
          <w:u w:color="000000"/>
        </w:rPr>
        <w:t xml:space="preserve"> en cualquiera de estas lenguas.</w:t>
      </w:r>
    </w:p>
    <w:p w14:paraId="2E17F637" w14:textId="77777777" w:rsidR="007E7FE3" w:rsidRPr="009A30FB"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rPr>
      </w:pPr>
    </w:p>
    <w:p w14:paraId="684D6D20" w14:textId="77777777" w:rsidR="00CB2B31" w:rsidRPr="009A30FB" w:rsidRDefault="009A30FB">
      <w:pPr>
        <w:pStyle w:val="ListParagraph"/>
        <w:numPr>
          <w:ilvl w:val="0"/>
          <w:numId w:val="1"/>
        </w:numPr>
        <w:autoSpaceDE w:val="0"/>
        <w:autoSpaceDN w:val="0"/>
        <w:adjustRightInd w:val="0"/>
        <w:spacing w:line="276" w:lineRule="auto"/>
        <w:ind w:firstLineChars="0"/>
        <w:rPr>
          <w:rFonts w:ascii="Times New Roman" w:eastAsia="PingFang SC" w:hAnsi="Times New Roman" w:cs="Times New Roman"/>
          <w:b/>
          <w:bCs/>
          <w:color w:val="000000"/>
          <w:kern w:val="0"/>
          <w:sz w:val="24"/>
          <w:u w:color="000000"/>
        </w:rPr>
      </w:pPr>
      <w:r w:rsidRPr="009A30FB">
        <w:rPr>
          <w:rFonts w:ascii="Times New Roman" w:eastAsia="PingFang SC" w:hAnsi="Times New Roman" w:cs="Times New Roman"/>
          <w:b/>
          <w:bCs/>
          <w:color w:val="000000"/>
          <w:kern w:val="0"/>
          <w:sz w:val="24"/>
          <w:u w:color="000000"/>
        </w:rPr>
        <w:t>Diálogo constructivo y respetuoso</w:t>
      </w:r>
    </w:p>
    <w:p w14:paraId="7D6059F6" w14:textId="77777777" w:rsidR="009664D2" w:rsidRPr="009A30FB" w:rsidRDefault="009664D2" w:rsidP="00670FDE">
      <w:pPr>
        <w:pStyle w:val="ListParagraph"/>
        <w:autoSpaceDE w:val="0"/>
        <w:autoSpaceDN w:val="0"/>
        <w:adjustRightInd w:val="0"/>
        <w:spacing w:line="276" w:lineRule="auto"/>
        <w:ind w:left="360" w:firstLineChars="0" w:firstLine="0"/>
        <w:rPr>
          <w:rFonts w:ascii="Times New Roman" w:eastAsia="PingFang SC" w:hAnsi="Times New Roman" w:cs="Times New Roman"/>
          <w:b/>
          <w:bCs/>
          <w:color w:val="000000"/>
          <w:kern w:val="0"/>
          <w:sz w:val="24"/>
          <w:u w:color="000000"/>
        </w:rPr>
      </w:pPr>
    </w:p>
    <w:p w14:paraId="74681D70" w14:textId="77777777" w:rsidR="00CB2B31" w:rsidRPr="009A30FB" w:rsidRDefault="009A30FB">
      <w:pPr>
        <w:autoSpaceDE w:val="0"/>
        <w:autoSpaceDN w:val="0"/>
        <w:adjustRightInd w:val="0"/>
        <w:spacing w:line="276" w:lineRule="auto"/>
        <w:rPr>
          <w:rFonts w:ascii="Times New Roman" w:eastAsia="PingFang SC" w:hAnsi="Times New Roman" w:cs="Times New Roman"/>
          <w:color w:val="000000"/>
          <w:kern w:val="0"/>
          <w:sz w:val="24"/>
          <w:u w:color="000000"/>
          <w:lang w:val="es-ES"/>
        </w:rPr>
      </w:pPr>
      <w:r w:rsidRPr="009A30FB">
        <w:rPr>
          <w:rFonts w:ascii="Times New Roman" w:eastAsia="PingFang SC" w:hAnsi="Times New Roman" w:cs="Times New Roman"/>
          <w:color w:val="000000"/>
          <w:kern w:val="0"/>
          <w:sz w:val="24"/>
          <w:u w:color="000000"/>
          <w:lang w:val="es-ES"/>
        </w:rPr>
        <w:t xml:space="preserve">Se anima a todos los participantes a contribuir al MEDPI con un espíritu de diálogo constructivo y multilateral, centrándose en el tema del debate, y se les recomienda encarecidamente que incluyan recomendaciones concretas en sus </w:t>
      </w:r>
      <w:r w:rsidRPr="009A30FB">
        <w:rPr>
          <w:rFonts w:ascii="Times New Roman" w:eastAsia="PingFang SC" w:hAnsi="Times New Roman" w:cs="Times New Roman"/>
          <w:color w:val="000000"/>
          <w:kern w:val="0"/>
          <w:sz w:val="24"/>
          <w:u w:color="000000"/>
          <w:lang w:val="es-ES"/>
        </w:rPr>
        <w:t>declaraciones.</w:t>
      </w:r>
    </w:p>
    <w:p w14:paraId="593E4141" w14:textId="77777777" w:rsidR="007E7FE3" w:rsidRPr="009A30FB"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lang w:val="es-ES"/>
        </w:rPr>
      </w:pPr>
    </w:p>
    <w:p w14:paraId="445A4649" w14:textId="77777777" w:rsidR="00CB2B31" w:rsidRPr="009A30FB" w:rsidRDefault="009A30FB">
      <w:pPr>
        <w:autoSpaceDE w:val="0"/>
        <w:autoSpaceDN w:val="0"/>
        <w:adjustRightInd w:val="0"/>
        <w:spacing w:line="276" w:lineRule="auto"/>
        <w:rPr>
          <w:rFonts w:ascii="Times New Roman" w:eastAsia="PingFang SC" w:hAnsi="Times New Roman" w:cs="Times New Roman"/>
          <w:color w:val="000000"/>
          <w:kern w:val="0"/>
          <w:sz w:val="24"/>
          <w:u w:color="000000"/>
          <w:lang w:val="es-ES"/>
        </w:rPr>
      </w:pPr>
      <w:r w:rsidRPr="009A30FB">
        <w:rPr>
          <w:rFonts w:ascii="Times New Roman" w:eastAsia="PingFang SC" w:hAnsi="Times New Roman" w:cs="Times New Roman"/>
          <w:color w:val="000000"/>
          <w:kern w:val="0"/>
          <w:sz w:val="24"/>
          <w:u w:color="000000"/>
          <w:lang w:val="es-ES"/>
        </w:rPr>
        <w:t xml:space="preserve">Los expertos del MEDPI que presidan los temas </w:t>
      </w:r>
      <w:r w:rsidR="007E7FE3" w:rsidRPr="009A30FB">
        <w:rPr>
          <w:rFonts w:ascii="Times New Roman" w:eastAsia="PingFang SC" w:hAnsi="Times New Roman" w:cs="Times New Roman"/>
          <w:color w:val="000000"/>
          <w:kern w:val="0"/>
          <w:sz w:val="24"/>
          <w:u w:color="000000"/>
          <w:lang w:val="es-ES"/>
        </w:rPr>
        <w:t xml:space="preserve">gestionarán a su discreción las intervenciones de los asistentes para que las distintas partes interesadas puedan participar en el diálogo y garantizar un debate equilibrado. </w:t>
      </w:r>
    </w:p>
    <w:p w14:paraId="56473908" w14:textId="77777777" w:rsidR="007E7FE3" w:rsidRPr="009A30FB"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lang w:val="es-ES"/>
        </w:rPr>
      </w:pPr>
    </w:p>
    <w:p w14:paraId="0563D1EF" w14:textId="77777777" w:rsidR="00CB2B31" w:rsidRPr="009A30FB" w:rsidRDefault="009A30FB">
      <w:pPr>
        <w:autoSpaceDE w:val="0"/>
        <w:autoSpaceDN w:val="0"/>
        <w:adjustRightInd w:val="0"/>
        <w:spacing w:line="276" w:lineRule="auto"/>
        <w:rPr>
          <w:rFonts w:ascii="Times New Roman" w:eastAsia="PingFang SC" w:hAnsi="Times New Roman" w:cs="Times New Roman"/>
          <w:color w:val="000000"/>
          <w:kern w:val="0"/>
          <w:sz w:val="24"/>
          <w:u w:color="000000"/>
          <w:lang w:val="es-ES"/>
        </w:rPr>
      </w:pPr>
      <w:r w:rsidRPr="009A30FB">
        <w:rPr>
          <w:rFonts w:ascii="Times New Roman" w:eastAsia="PingFang SC" w:hAnsi="Times New Roman" w:cs="Times New Roman"/>
          <w:color w:val="000000"/>
          <w:kern w:val="0"/>
          <w:sz w:val="24"/>
          <w:u w:color="000000"/>
          <w:lang w:val="es-ES"/>
        </w:rPr>
        <w:t xml:space="preserve">Todas las sesiones serán retransmitidas y archivadas en la </w:t>
      </w:r>
      <w:hyperlink r:id="rId12" w:history="1">
        <w:r w:rsidRPr="009A30FB">
          <w:rPr>
            <w:rFonts w:ascii="Times New Roman" w:eastAsia="PingFang SC" w:hAnsi="Times New Roman" w:cs="Times New Roman"/>
            <w:color w:val="000000"/>
            <w:kern w:val="0"/>
            <w:sz w:val="24"/>
            <w:u w:val="single" w:color="000000"/>
            <w:lang w:val="es-ES"/>
          </w:rPr>
          <w:t>Web TV</w:t>
        </w:r>
      </w:hyperlink>
      <w:r w:rsidRPr="009A30FB">
        <w:rPr>
          <w:rFonts w:ascii="Times New Roman" w:eastAsia="PingFang SC" w:hAnsi="Times New Roman" w:cs="Times New Roman"/>
          <w:color w:val="000000"/>
          <w:kern w:val="0"/>
          <w:sz w:val="24"/>
          <w:u w:color="000000"/>
          <w:lang w:val="es-ES"/>
        </w:rPr>
        <w:t xml:space="preserve"> de las Naciones Unidas.</w:t>
      </w:r>
    </w:p>
    <w:p w14:paraId="6179721F" w14:textId="77777777" w:rsidR="007E7FE3" w:rsidRPr="009A30FB"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lang w:val="es-ES"/>
        </w:rPr>
      </w:pPr>
    </w:p>
    <w:p w14:paraId="0B1C073A" w14:textId="77777777" w:rsidR="00CB2B31" w:rsidRPr="009A30FB" w:rsidRDefault="009664D2">
      <w:pPr>
        <w:pStyle w:val="ListParagraph"/>
        <w:numPr>
          <w:ilvl w:val="0"/>
          <w:numId w:val="1"/>
        </w:numPr>
        <w:autoSpaceDE w:val="0"/>
        <w:autoSpaceDN w:val="0"/>
        <w:adjustRightInd w:val="0"/>
        <w:spacing w:line="276" w:lineRule="auto"/>
        <w:ind w:firstLineChars="0"/>
        <w:rPr>
          <w:rFonts w:ascii="Times New Roman" w:eastAsia="PingFang SC" w:hAnsi="Times New Roman" w:cs="Times New Roman"/>
          <w:b/>
          <w:bCs/>
          <w:color w:val="000000"/>
          <w:kern w:val="0"/>
          <w:sz w:val="24"/>
          <w:u w:color="000000"/>
        </w:rPr>
      </w:pPr>
      <w:proofErr w:type="spellStart"/>
      <w:r w:rsidRPr="009A30FB">
        <w:rPr>
          <w:rFonts w:ascii="Times New Roman" w:eastAsia="PingFang SC" w:hAnsi="Times New Roman" w:cs="Times New Roman"/>
          <w:b/>
          <w:bCs/>
          <w:color w:val="000000"/>
          <w:kern w:val="0"/>
          <w:sz w:val="24"/>
          <w:u w:color="000000"/>
        </w:rPr>
        <w:t>Eventos</w:t>
      </w:r>
      <w:proofErr w:type="spellEnd"/>
      <w:r w:rsidRPr="009A30FB">
        <w:rPr>
          <w:rFonts w:ascii="Times New Roman" w:eastAsia="PingFang SC" w:hAnsi="Times New Roman" w:cs="Times New Roman"/>
          <w:b/>
          <w:bCs/>
          <w:color w:val="000000"/>
          <w:kern w:val="0"/>
          <w:sz w:val="24"/>
          <w:u w:color="000000"/>
        </w:rPr>
        <w:t xml:space="preserve"> </w:t>
      </w:r>
      <w:proofErr w:type="spellStart"/>
      <w:r w:rsidRPr="009A30FB">
        <w:rPr>
          <w:rFonts w:ascii="Times New Roman" w:eastAsia="PingFang SC" w:hAnsi="Times New Roman" w:cs="Times New Roman"/>
          <w:b/>
          <w:bCs/>
          <w:color w:val="000000"/>
          <w:kern w:val="0"/>
          <w:sz w:val="24"/>
          <w:u w:color="000000"/>
        </w:rPr>
        <w:t>paralelos</w:t>
      </w:r>
      <w:proofErr w:type="spellEnd"/>
    </w:p>
    <w:p w14:paraId="4D4DE821" w14:textId="77777777" w:rsidR="00CB2B31" w:rsidRPr="009A30FB" w:rsidRDefault="009A30FB">
      <w:pPr>
        <w:widowControl/>
        <w:spacing w:before="100" w:beforeAutospacing="1" w:after="100" w:afterAutospacing="1"/>
        <w:rPr>
          <w:rFonts w:ascii="Times New Roman" w:eastAsia="Times New Roman" w:hAnsi="Times New Roman" w:cs="Times New Roman"/>
          <w:kern w:val="0"/>
          <w:sz w:val="24"/>
          <w:lang w:val="es-ES" w:eastAsia="en-GB"/>
        </w:rPr>
      </w:pPr>
      <w:r w:rsidRPr="009A30FB">
        <w:rPr>
          <w:rFonts w:ascii="Times New Roman" w:eastAsia="PingFang SC" w:hAnsi="Times New Roman" w:cs="Times New Roman"/>
          <w:color w:val="000000"/>
          <w:kern w:val="0"/>
          <w:sz w:val="24"/>
          <w:u w:color="000000"/>
          <w:lang w:val="es-ES"/>
        </w:rPr>
        <w:t xml:space="preserve">Varios eventos paralelos tienen lugar por la </w:t>
      </w:r>
      <w:r w:rsidR="009664D2" w:rsidRPr="009A30FB">
        <w:rPr>
          <w:rFonts w:ascii="Times New Roman" w:eastAsia="PingFang SC" w:hAnsi="Times New Roman" w:cs="Times New Roman"/>
          <w:color w:val="000000"/>
          <w:kern w:val="0"/>
          <w:sz w:val="24"/>
          <w:u w:color="000000"/>
          <w:lang w:val="es-ES"/>
        </w:rPr>
        <w:t xml:space="preserve">mañana </w:t>
      </w:r>
      <w:r w:rsidR="0044159C" w:rsidRPr="009A30FB">
        <w:rPr>
          <w:rFonts w:ascii="Times New Roman" w:eastAsia="PingFang SC" w:hAnsi="Times New Roman" w:cs="Times New Roman"/>
          <w:color w:val="000000"/>
          <w:kern w:val="0"/>
          <w:sz w:val="24"/>
          <w:u w:color="000000"/>
          <w:lang w:val="es-ES"/>
        </w:rPr>
        <w:t xml:space="preserve">de 09h00 a 10h00 </w:t>
      </w:r>
      <w:r w:rsidR="00232F8C" w:rsidRPr="009A30FB">
        <w:rPr>
          <w:rFonts w:ascii="Times New Roman" w:eastAsia="PingFang SC" w:hAnsi="Times New Roman" w:cs="Times New Roman"/>
          <w:color w:val="000000"/>
          <w:kern w:val="0"/>
          <w:sz w:val="24"/>
          <w:u w:color="000000"/>
          <w:lang w:val="es-ES"/>
        </w:rPr>
        <w:t xml:space="preserve">y </w:t>
      </w:r>
      <w:r w:rsidRPr="009A30FB">
        <w:rPr>
          <w:rFonts w:ascii="Times New Roman" w:eastAsia="PingFang SC" w:hAnsi="Times New Roman" w:cs="Times New Roman"/>
          <w:color w:val="000000"/>
          <w:kern w:val="0"/>
          <w:sz w:val="24"/>
          <w:u w:color="000000"/>
          <w:lang w:val="es-ES"/>
        </w:rPr>
        <w:t xml:space="preserve">a la hora del almuerzo </w:t>
      </w:r>
      <w:r w:rsidR="00113A80" w:rsidRPr="009A30FB">
        <w:rPr>
          <w:rFonts w:ascii="Times New Roman" w:eastAsia="PingFang SC" w:hAnsi="Times New Roman" w:cs="Times New Roman"/>
          <w:color w:val="000000"/>
          <w:kern w:val="0"/>
          <w:sz w:val="24"/>
          <w:u w:color="000000"/>
          <w:lang w:val="es-ES"/>
        </w:rPr>
        <w:t>de 13h00 a 15h00</w:t>
      </w:r>
      <w:r w:rsidRPr="009A30FB">
        <w:rPr>
          <w:rFonts w:ascii="Times New Roman" w:eastAsia="PingFang SC" w:hAnsi="Times New Roman" w:cs="Times New Roman"/>
          <w:color w:val="000000"/>
          <w:kern w:val="0"/>
          <w:sz w:val="24"/>
          <w:u w:color="000000"/>
          <w:lang w:val="es-ES"/>
        </w:rPr>
        <w:t xml:space="preserve">, y durante las sesiones a puerta cerrada de la </w:t>
      </w:r>
      <w:r w:rsidR="009664D2" w:rsidRPr="009A30FB">
        <w:rPr>
          <w:rFonts w:ascii="Times New Roman" w:eastAsia="PingFang SC" w:hAnsi="Times New Roman" w:cs="Times New Roman"/>
          <w:color w:val="000000"/>
          <w:kern w:val="0"/>
          <w:sz w:val="24"/>
          <w:u w:color="000000"/>
          <w:lang w:val="es-ES"/>
        </w:rPr>
        <w:t>sesión del MEDPI</w:t>
      </w:r>
      <w:r w:rsidR="00B90336" w:rsidRPr="009A30FB">
        <w:rPr>
          <w:rFonts w:ascii="Times New Roman" w:eastAsia="PingFang SC" w:hAnsi="Times New Roman" w:cs="Times New Roman"/>
          <w:color w:val="000000"/>
          <w:kern w:val="0"/>
          <w:sz w:val="24"/>
          <w:u w:color="000000"/>
          <w:lang w:val="es-ES"/>
        </w:rPr>
        <w:t xml:space="preserve">, cada uno en </w:t>
      </w:r>
      <w:r w:rsidR="005B7A27" w:rsidRPr="009A30FB">
        <w:rPr>
          <w:rFonts w:ascii="Times New Roman" w:eastAsia="PingFang SC" w:hAnsi="Times New Roman" w:cs="Times New Roman"/>
          <w:color w:val="000000"/>
          <w:kern w:val="0"/>
          <w:sz w:val="24"/>
          <w:u w:color="000000"/>
          <w:lang w:val="es-ES"/>
        </w:rPr>
        <w:t xml:space="preserve">un lapso de </w:t>
      </w:r>
      <w:r w:rsidR="00B90336" w:rsidRPr="009A30FB">
        <w:rPr>
          <w:rFonts w:ascii="Times New Roman" w:eastAsia="PingFang SC" w:hAnsi="Times New Roman" w:cs="Times New Roman"/>
          <w:b/>
          <w:bCs/>
          <w:color w:val="000000"/>
          <w:kern w:val="0"/>
          <w:sz w:val="24"/>
          <w:lang w:val="es-ES"/>
        </w:rPr>
        <w:t>una (1) hora</w:t>
      </w:r>
      <w:r w:rsidR="003E5810" w:rsidRPr="009A30FB">
        <w:rPr>
          <w:rFonts w:ascii="Times New Roman" w:eastAsia="PingFang SC" w:hAnsi="Times New Roman" w:cs="Times New Roman"/>
          <w:color w:val="000000"/>
          <w:kern w:val="0"/>
          <w:sz w:val="24"/>
          <w:u w:color="000000"/>
          <w:lang w:val="es-ES"/>
        </w:rPr>
        <w:t xml:space="preserve">. </w:t>
      </w:r>
      <w:r w:rsidRPr="009A30FB">
        <w:rPr>
          <w:rFonts w:ascii="Times New Roman" w:eastAsia="PingFang SC" w:hAnsi="Times New Roman" w:cs="Times New Roman"/>
          <w:color w:val="000000"/>
          <w:kern w:val="0"/>
          <w:sz w:val="24"/>
          <w:u w:color="000000"/>
          <w:lang w:val="es-ES"/>
        </w:rPr>
        <w:t>Son organizados por Organizaciones de Pueblos Indígenas acreditadas ante el MEDPI, ONG</w:t>
      </w:r>
      <w:r w:rsidR="009664D2" w:rsidRPr="009A30FB">
        <w:rPr>
          <w:rFonts w:ascii="Times New Roman" w:eastAsia="PingFang SC" w:hAnsi="Times New Roman" w:cs="Times New Roman"/>
          <w:color w:val="000000"/>
          <w:kern w:val="0"/>
          <w:sz w:val="24"/>
          <w:u w:color="000000"/>
          <w:lang w:val="es-ES"/>
        </w:rPr>
        <w:t xml:space="preserve">, </w:t>
      </w:r>
      <w:r w:rsidRPr="009A30FB">
        <w:rPr>
          <w:rFonts w:ascii="Times New Roman" w:eastAsia="PingFang SC" w:hAnsi="Times New Roman" w:cs="Times New Roman"/>
          <w:color w:val="000000"/>
          <w:kern w:val="0"/>
          <w:sz w:val="24"/>
          <w:u w:color="000000"/>
          <w:lang w:val="es-ES"/>
        </w:rPr>
        <w:t xml:space="preserve">Estados Miembros, entidades de la ONU, organizaciones intergubernamentales y </w:t>
      </w:r>
      <w:r w:rsidR="001D7FEB" w:rsidRPr="009A30FB">
        <w:rPr>
          <w:rFonts w:ascii="Times New Roman" w:eastAsia="PingFang SC" w:hAnsi="Times New Roman" w:cs="Times New Roman"/>
          <w:color w:val="000000"/>
          <w:kern w:val="0"/>
          <w:sz w:val="24"/>
          <w:u w:color="000000"/>
          <w:lang w:val="es-ES"/>
        </w:rPr>
        <w:t xml:space="preserve">otros. </w:t>
      </w:r>
      <w:r w:rsidR="001D7FEB" w:rsidRPr="009A30FB">
        <w:rPr>
          <w:rFonts w:ascii="Times New Roman" w:eastAsia="Times New Roman" w:hAnsi="Times New Roman" w:cs="Times New Roman"/>
          <w:kern w:val="0"/>
          <w:sz w:val="24"/>
          <w:lang w:val="es-ES" w:eastAsia="en-GB"/>
        </w:rPr>
        <w:t xml:space="preserve">La </w:t>
      </w:r>
      <w:r w:rsidR="00AC3C61" w:rsidRPr="009A30FB">
        <w:rPr>
          <w:rFonts w:ascii="Times New Roman" w:eastAsia="Times New Roman" w:hAnsi="Times New Roman" w:cs="Times New Roman"/>
          <w:kern w:val="0"/>
          <w:sz w:val="24"/>
          <w:lang w:val="es-ES" w:eastAsia="en-GB"/>
        </w:rPr>
        <w:t xml:space="preserve">Secretaría no es responsable de los eventos paralelos organizados durante la </w:t>
      </w:r>
      <w:r w:rsidR="00031C05" w:rsidRPr="009A30FB">
        <w:rPr>
          <w:rFonts w:ascii="Times New Roman" w:eastAsia="Times New Roman" w:hAnsi="Times New Roman" w:cs="Times New Roman"/>
          <w:kern w:val="0"/>
          <w:sz w:val="24"/>
          <w:lang w:val="es-ES" w:eastAsia="en-GB"/>
        </w:rPr>
        <w:t>sesión</w:t>
      </w:r>
      <w:r w:rsidR="00AC3C61" w:rsidRPr="009A30FB">
        <w:rPr>
          <w:rFonts w:ascii="Times New Roman" w:eastAsia="Times New Roman" w:hAnsi="Times New Roman" w:cs="Times New Roman"/>
          <w:kern w:val="0"/>
          <w:sz w:val="24"/>
          <w:lang w:val="es-ES" w:eastAsia="en-GB"/>
        </w:rPr>
        <w:t>. Las organizaciones de Pueblos Indígenas</w:t>
      </w:r>
      <w:r w:rsidR="00031C05" w:rsidRPr="009A30FB">
        <w:rPr>
          <w:rFonts w:ascii="Times New Roman" w:eastAsia="Times New Roman" w:hAnsi="Times New Roman" w:cs="Times New Roman"/>
          <w:kern w:val="0"/>
          <w:sz w:val="24"/>
          <w:lang w:val="es-ES" w:eastAsia="en-GB"/>
        </w:rPr>
        <w:t xml:space="preserve">, los Estados </w:t>
      </w:r>
      <w:r w:rsidR="00AC3C61" w:rsidRPr="009A30FB">
        <w:rPr>
          <w:rFonts w:ascii="Times New Roman" w:eastAsia="Times New Roman" w:hAnsi="Times New Roman" w:cs="Times New Roman"/>
          <w:kern w:val="0"/>
          <w:sz w:val="24"/>
          <w:lang w:val="es-ES" w:eastAsia="en-GB"/>
        </w:rPr>
        <w:t>y las ONG que organicen un evento paralelo son responsables del contenido del evento y de la conducta de los participantes.</w:t>
      </w:r>
    </w:p>
    <w:p w14:paraId="40CF0C56" w14:textId="77777777" w:rsidR="00CB2B31" w:rsidRPr="009A30FB" w:rsidRDefault="00AC3C61">
      <w:pPr>
        <w:widowControl/>
        <w:spacing w:before="100" w:beforeAutospacing="1" w:after="100" w:afterAutospacing="1"/>
        <w:rPr>
          <w:rFonts w:ascii="Times New Roman" w:eastAsia="Times New Roman" w:hAnsi="Times New Roman" w:cs="Times New Roman"/>
          <w:kern w:val="0"/>
          <w:sz w:val="24"/>
          <w:lang w:val="es-ES" w:eastAsia="en-GB"/>
        </w:rPr>
      </w:pPr>
      <w:r w:rsidRPr="009A30FB">
        <w:rPr>
          <w:rFonts w:ascii="Times New Roman" w:eastAsia="Times New Roman" w:hAnsi="Times New Roman" w:cs="Times New Roman"/>
          <w:kern w:val="0"/>
          <w:sz w:val="24"/>
          <w:lang w:val="es-ES" w:eastAsia="en-GB"/>
        </w:rPr>
        <w:lastRenderedPageBreak/>
        <w:t xml:space="preserve">Los actos paralelos de las organizaciones de pueblos indígenas, los Estados y las ONG son reuniones públicas y, por lo tanto, pueden asistir a ellos todas las Misiones Permanentes, las ONG y otros representantes de la sociedad civil, el personal de las Naciones Unidas y otros participantes con acceso al Palacio de las Naciones.  </w:t>
      </w:r>
    </w:p>
    <w:p w14:paraId="62190A9E" w14:textId="77777777" w:rsidR="00CB2B31" w:rsidRPr="009A30FB" w:rsidRDefault="009A30FB">
      <w:pPr>
        <w:widowControl/>
        <w:spacing w:before="100" w:beforeAutospacing="1" w:after="100" w:afterAutospacing="1"/>
        <w:rPr>
          <w:rFonts w:ascii="Times New Roman" w:eastAsia="Times New Roman" w:hAnsi="Times New Roman" w:cs="Times New Roman"/>
          <w:b/>
          <w:bCs/>
          <w:kern w:val="0"/>
          <w:sz w:val="24"/>
          <w:lang w:val="es-ES" w:eastAsia="en-GB"/>
        </w:rPr>
      </w:pPr>
      <w:r w:rsidRPr="009A30FB">
        <w:rPr>
          <w:rFonts w:ascii="Times New Roman" w:eastAsia="Times New Roman" w:hAnsi="Times New Roman" w:cs="Times New Roman"/>
          <w:kern w:val="0"/>
          <w:sz w:val="24"/>
          <w:lang w:val="es-ES" w:eastAsia="en-GB"/>
        </w:rPr>
        <w:t xml:space="preserve">Tenga en cuenta que, debido a la renovación del Palacio de las Naciones, el número de salas disponibles para actos paralelos </w:t>
      </w:r>
      <w:r w:rsidR="00031C05" w:rsidRPr="009A30FB">
        <w:rPr>
          <w:rFonts w:ascii="Times New Roman" w:eastAsia="Times New Roman" w:hAnsi="Times New Roman" w:cs="Times New Roman"/>
          <w:kern w:val="0"/>
          <w:sz w:val="24"/>
          <w:lang w:val="es-ES" w:eastAsia="en-GB"/>
        </w:rPr>
        <w:t>será limitado</w:t>
      </w:r>
      <w:r w:rsidRPr="009A30FB">
        <w:rPr>
          <w:rFonts w:ascii="Times New Roman" w:eastAsia="Times New Roman" w:hAnsi="Times New Roman" w:cs="Times New Roman"/>
          <w:kern w:val="0"/>
          <w:sz w:val="24"/>
          <w:lang w:val="es-ES" w:eastAsia="en-GB"/>
        </w:rPr>
        <w:t xml:space="preserve">, y que el </w:t>
      </w:r>
      <w:r w:rsidRPr="009A30FB">
        <w:rPr>
          <w:rFonts w:ascii="Times New Roman" w:eastAsia="Times New Roman" w:hAnsi="Times New Roman" w:cs="Times New Roman"/>
          <w:b/>
          <w:bCs/>
          <w:kern w:val="0"/>
          <w:sz w:val="24"/>
          <w:lang w:val="es-ES" w:eastAsia="en-GB"/>
        </w:rPr>
        <w:t xml:space="preserve">espacio y las franjas horarias se asignarán por orden de llegada.  </w:t>
      </w:r>
    </w:p>
    <w:p w14:paraId="75B94542" w14:textId="77777777" w:rsidR="00CB2B31" w:rsidRPr="009A30FB" w:rsidRDefault="009A30FB">
      <w:pPr>
        <w:rPr>
          <w:rFonts w:ascii="Times New Roman" w:hAnsi="Times New Roman" w:cs="Times New Roman"/>
          <w:sz w:val="24"/>
          <w:lang w:val="es-ES"/>
        </w:rPr>
      </w:pPr>
      <w:r w:rsidRPr="009A30FB">
        <w:rPr>
          <w:rFonts w:ascii="Times New Roman" w:hAnsi="Times New Roman" w:cs="Times New Roman"/>
          <w:sz w:val="24"/>
          <w:lang w:val="es-ES"/>
        </w:rPr>
        <w:t xml:space="preserve">El personal de la ONUG no prestará asistencia técnica ni de otro tipo </w:t>
      </w:r>
      <w:r w:rsidR="00DE1893" w:rsidRPr="009A30FB">
        <w:rPr>
          <w:rFonts w:ascii="Times New Roman" w:hAnsi="Times New Roman" w:cs="Times New Roman"/>
          <w:sz w:val="24"/>
          <w:lang w:val="es-ES"/>
        </w:rPr>
        <w:t xml:space="preserve">durante las </w:t>
      </w:r>
      <w:r w:rsidR="001D7FEB" w:rsidRPr="009A30FB">
        <w:rPr>
          <w:rFonts w:ascii="Times New Roman" w:hAnsi="Times New Roman" w:cs="Times New Roman"/>
          <w:sz w:val="24"/>
          <w:lang w:val="es-ES"/>
        </w:rPr>
        <w:t xml:space="preserve">siguientes </w:t>
      </w:r>
      <w:r w:rsidR="00DE1893" w:rsidRPr="009A30FB">
        <w:rPr>
          <w:rFonts w:ascii="Times New Roman" w:hAnsi="Times New Roman" w:cs="Times New Roman"/>
          <w:sz w:val="24"/>
          <w:lang w:val="es-ES"/>
        </w:rPr>
        <w:t>franjas horarias: 09h00-10h00 y 13h00-15h00</w:t>
      </w:r>
      <w:r w:rsidRPr="009A30FB">
        <w:rPr>
          <w:rFonts w:ascii="Times New Roman" w:hAnsi="Times New Roman" w:cs="Times New Roman"/>
          <w:sz w:val="24"/>
          <w:lang w:val="es-ES"/>
        </w:rPr>
        <w:t xml:space="preserve">. Los actos </w:t>
      </w:r>
      <w:r w:rsidR="00C844EA" w:rsidRPr="009A30FB">
        <w:rPr>
          <w:rFonts w:ascii="Times New Roman" w:hAnsi="Times New Roman" w:cs="Times New Roman"/>
          <w:sz w:val="24"/>
          <w:lang w:val="es-ES"/>
        </w:rPr>
        <w:t xml:space="preserve">paralelos </w:t>
      </w:r>
      <w:r w:rsidR="00D55238" w:rsidRPr="009A30FB">
        <w:rPr>
          <w:rFonts w:ascii="Times New Roman" w:hAnsi="Times New Roman" w:cs="Times New Roman"/>
          <w:sz w:val="24"/>
          <w:lang w:val="es-ES"/>
        </w:rPr>
        <w:t xml:space="preserve">que se celebren durante estos periodos </w:t>
      </w:r>
      <w:r w:rsidR="00C844EA" w:rsidRPr="009A30FB">
        <w:rPr>
          <w:rFonts w:ascii="Times New Roman" w:hAnsi="Times New Roman" w:cs="Times New Roman"/>
          <w:sz w:val="24"/>
          <w:lang w:val="es-ES"/>
        </w:rPr>
        <w:t xml:space="preserve">sólo podrán organizarse en régimen de autoservicio y en salas en las que la amplificación del sonido pueda ponerse en modo automático. </w:t>
      </w:r>
      <w:r w:rsidR="00EA17F3" w:rsidRPr="009A30FB">
        <w:rPr>
          <w:rFonts w:ascii="Times New Roman" w:hAnsi="Times New Roman" w:cs="Times New Roman"/>
          <w:sz w:val="24"/>
          <w:lang w:val="es-ES"/>
        </w:rPr>
        <w:t xml:space="preserve">No se </w:t>
      </w:r>
      <w:r w:rsidR="003624C6" w:rsidRPr="009A30FB">
        <w:rPr>
          <w:rFonts w:ascii="Times New Roman" w:hAnsi="Times New Roman" w:cs="Times New Roman"/>
          <w:sz w:val="24"/>
          <w:lang w:val="es-ES"/>
        </w:rPr>
        <w:t xml:space="preserve">admiten actos paralelos </w:t>
      </w:r>
      <w:r w:rsidR="00EA17F3" w:rsidRPr="009A30FB">
        <w:rPr>
          <w:rFonts w:ascii="Times New Roman" w:hAnsi="Times New Roman" w:cs="Times New Roman"/>
          <w:sz w:val="24"/>
          <w:lang w:val="es-ES"/>
        </w:rPr>
        <w:t xml:space="preserve">híbridos </w:t>
      </w:r>
      <w:r w:rsidR="006E362C" w:rsidRPr="009A30FB">
        <w:rPr>
          <w:rFonts w:ascii="Times New Roman" w:hAnsi="Times New Roman" w:cs="Times New Roman"/>
          <w:sz w:val="24"/>
          <w:lang w:val="es-ES"/>
        </w:rPr>
        <w:t>o virtuales</w:t>
      </w:r>
      <w:r w:rsidR="001C02CA" w:rsidRPr="009A30FB">
        <w:rPr>
          <w:rFonts w:ascii="Times New Roman" w:hAnsi="Times New Roman" w:cs="Times New Roman"/>
          <w:sz w:val="24"/>
          <w:lang w:val="es-ES"/>
        </w:rPr>
        <w:t>.</w:t>
      </w:r>
    </w:p>
    <w:p w14:paraId="5FA2EA76" w14:textId="77777777" w:rsidR="001D7FEB" w:rsidRPr="009A30FB" w:rsidRDefault="001D7FEB" w:rsidP="007F336C">
      <w:pPr>
        <w:rPr>
          <w:rFonts w:ascii="Times New Roman" w:hAnsi="Times New Roman" w:cs="Times New Roman"/>
          <w:sz w:val="24"/>
          <w:lang w:val="es-ES"/>
        </w:rPr>
      </w:pPr>
    </w:p>
    <w:p w14:paraId="0809A9E1" w14:textId="77777777" w:rsidR="00CB2B31" w:rsidRPr="009A30FB" w:rsidRDefault="009A30FB">
      <w:pPr>
        <w:rPr>
          <w:rFonts w:ascii="Times New Roman" w:hAnsi="Times New Roman" w:cs="Times New Roman"/>
          <w:sz w:val="24"/>
          <w:lang w:val="es-ES"/>
        </w:rPr>
      </w:pPr>
      <w:r w:rsidRPr="009A30FB">
        <w:rPr>
          <w:rFonts w:ascii="Times New Roman" w:eastAsia="Times New Roman" w:hAnsi="Times New Roman" w:cs="Times New Roman"/>
          <w:b/>
          <w:bCs/>
          <w:kern w:val="0"/>
          <w:sz w:val="24"/>
          <w:lang w:val="es-ES" w:eastAsia="en-GB"/>
        </w:rPr>
        <w:t xml:space="preserve">Las solicitudes de actos paralelos, incluido el título del acto, la nota conceptual y la lista provisional de oradores, se enviarán </w:t>
      </w:r>
      <w:r w:rsidR="00031C05" w:rsidRPr="009A30FB">
        <w:rPr>
          <w:rFonts w:ascii="Times New Roman" w:eastAsia="Times New Roman" w:hAnsi="Times New Roman" w:cs="Times New Roman"/>
          <w:b/>
          <w:bCs/>
          <w:kern w:val="0"/>
          <w:sz w:val="24"/>
          <w:lang w:val="es-ES" w:eastAsia="en-GB"/>
        </w:rPr>
        <w:t xml:space="preserve">entre el </w:t>
      </w:r>
      <w:r w:rsidR="00FB0072" w:rsidRPr="009A30FB">
        <w:rPr>
          <w:rFonts w:ascii="Times New Roman" w:eastAsia="Times New Roman" w:hAnsi="Times New Roman" w:cs="Times New Roman"/>
          <w:b/>
          <w:bCs/>
          <w:kern w:val="0"/>
          <w:sz w:val="24"/>
          <w:lang w:val="es-ES" w:eastAsia="en-GB"/>
        </w:rPr>
        <w:t xml:space="preserve">15 de mayo y el </w:t>
      </w:r>
      <w:r w:rsidR="000642A2" w:rsidRPr="009A30FB">
        <w:rPr>
          <w:rFonts w:ascii="Times New Roman" w:eastAsia="Times New Roman" w:hAnsi="Times New Roman" w:cs="Times New Roman"/>
          <w:b/>
          <w:bCs/>
          <w:kern w:val="0"/>
          <w:sz w:val="24"/>
          <w:lang w:val="es-ES" w:eastAsia="en-GB"/>
        </w:rPr>
        <w:t>7 de junio de 2024</w:t>
      </w:r>
      <w:r w:rsidRPr="009A30FB">
        <w:rPr>
          <w:rFonts w:ascii="Times New Roman" w:eastAsia="Times New Roman" w:hAnsi="Times New Roman" w:cs="Times New Roman"/>
          <w:b/>
          <w:bCs/>
          <w:kern w:val="0"/>
          <w:sz w:val="24"/>
          <w:lang w:val="es-ES" w:eastAsia="en-GB"/>
        </w:rPr>
        <w:t xml:space="preserve">. No se aceptarán solicitudes de actos paralelos después de esta fecha. </w:t>
      </w:r>
      <w:r w:rsidR="001D3B37" w:rsidRPr="009A30FB">
        <w:rPr>
          <w:rFonts w:ascii="Times New Roman" w:eastAsia="PingFang SC" w:hAnsi="Times New Roman" w:cs="Times New Roman"/>
          <w:b/>
          <w:bCs/>
          <w:color w:val="4472C4" w:themeColor="accent1"/>
          <w:kern w:val="0"/>
          <w:sz w:val="24"/>
          <w:u w:color="000000"/>
          <w:lang w:val="es-ES"/>
        </w:rPr>
        <w:t xml:space="preserve">El enlace de inscripción en línea para el acto paralelo está disponible en </w:t>
      </w:r>
      <w:hyperlink r:id="rId13" w:history="1">
        <w:r w:rsidR="00060F42" w:rsidRPr="009A30FB">
          <w:rPr>
            <w:rStyle w:val="Hyperlink"/>
            <w:rFonts w:ascii="Times New Roman" w:hAnsi="Times New Roman" w:cs="Times New Roman"/>
            <w:sz w:val="24"/>
            <w:lang w:val="es-ES"/>
          </w:rPr>
          <w:t>https://events.ohchr.org.</w:t>
        </w:r>
      </w:hyperlink>
    </w:p>
    <w:p w14:paraId="75C6DDA0" w14:textId="77777777" w:rsidR="00060F42" w:rsidRPr="009A30FB" w:rsidRDefault="00060F42" w:rsidP="00060F42">
      <w:pPr>
        <w:rPr>
          <w:rFonts w:ascii="Times New Roman" w:eastAsia="PingFang SC" w:hAnsi="Times New Roman" w:cs="Times New Roman"/>
          <w:b/>
          <w:bCs/>
          <w:color w:val="000000"/>
          <w:kern w:val="0"/>
          <w:sz w:val="24"/>
          <w:u w:color="000000"/>
          <w:lang w:val="es-ES"/>
        </w:rPr>
      </w:pPr>
    </w:p>
    <w:p w14:paraId="69312880" w14:textId="77777777" w:rsidR="007E7FE3" w:rsidRPr="009A30FB"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lang w:val="es-ES"/>
        </w:rPr>
      </w:pPr>
    </w:p>
    <w:p w14:paraId="1DEBAD90" w14:textId="77777777" w:rsidR="00CB2B31" w:rsidRPr="009A30FB" w:rsidRDefault="009A30FB">
      <w:pPr>
        <w:pStyle w:val="ListParagraph"/>
        <w:numPr>
          <w:ilvl w:val="0"/>
          <w:numId w:val="1"/>
        </w:numPr>
        <w:autoSpaceDE w:val="0"/>
        <w:autoSpaceDN w:val="0"/>
        <w:adjustRightInd w:val="0"/>
        <w:spacing w:line="276" w:lineRule="auto"/>
        <w:ind w:firstLineChars="0"/>
        <w:rPr>
          <w:rFonts w:ascii="Times New Roman" w:eastAsia="PingFang SC" w:hAnsi="Times New Roman" w:cs="Times New Roman"/>
          <w:b/>
          <w:bCs/>
          <w:color w:val="000000"/>
          <w:kern w:val="0"/>
          <w:sz w:val="24"/>
          <w:u w:color="000000"/>
        </w:rPr>
      </w:pPr>
      <w:r w:rsidRPr="009A30FB">
        <w:rPr>
          <w:rFonts w:ascii="Times New Roman" w:eastAsia="PingFang SC" w:hAnsi="Times New Roman" w:cs="Times New Roman"/>
          <w:b/>
          <w:bCs/>
          <w:color w:val="000000"/>
          <w:kern w:val="0"/>
          <w:sz w:val="24"/>
          <w:u w:color="000000"/>
        </w:rPr>
        <w:t xml:space="preserve">Medios de comunicación y divulgación </w:t>
      </w:r>
    </w:p>
    <w:p w14:paraId="756E38D6" w14:textId="77777777" w:rsidR="00822306" w:rsidRPr="009A30FB" w:rsidRDefault="00822306" w:rsidP="00670FDE">
      <w:pPr>
        <w:pStyle w:val="ListParagraph"/>
        <w:autoSpaceDE w:val="0"/>
        <w:autoSpaceDN w:val="0"/>
        <w:adjustRightInd w:val="0"/>
        <w:spacing w:line="276" w:lineRule="auto"/>
        <w:ind w:left="360" w:firstLineChars="0" w:firstLine="0"/>
        <w:rPr>
          <w:rFonts w:ascii="Times New Roman" w:eastAsia="PingFang SC" w:hAnsi="Times New Roman" w:cs="Times New Roman"/>
          <w:b/>
          <w:bCs/>
          <w:color w:val="000000"/>
          <w:kern w:val="0"/>
          <w:sz w:val="24"/>
          <w:u w:color="000000"/>
        </w:rPr>
      </w:pPr>
    </w:p>
    <w:p w14:paraId="20876D8B" w14:textId="77777777" w:rsidR="00CB2B31" w:rsidRPr="009A30FB" w:rsidRDefault="009A30FB">
      <w:pPr>
        <w:autoSpaceDE w:val="0"/>
        <w:autoSpaceDN w:val="0"/>
        <w:adjustRightInd w:val="0"/>
        <w:spacing w:after="240" w:line="276" w:lineRule="auto"/>
        <w:rPr>
          <w:rFonts w:ascii="Times New Roman" w:eastAsia="PingFang SC" w:hAnsi="Times New Roman" w:cs="Times New Roman"/>
          <w:color w:val="000000"/>
          <w:kern w:val="0"/>
          <w:sz w:val="24"/>
          <w:u w:color="000000"/>
          <w:lang w:val="es-ES"/>
        </w:rPr>
      </w:pPr>
      <w:r w:rsidRPr="009A30FB">
        <w:rPr>
          <w:rFonts w:ascii="Times New Roman" w:eastAsia="PingFang SC" w:hAnsi="Times New Roman" w:cs="Times New Roman"/>
          <w:color w:val="000000"/>
          <w:kern w:val="0"/>
          <w:sz w:val="24"/>
          <w:u w:color="000000"/>
          <w:lang w:val="es-ES"/>
        </w:rPr>
        <w:t xml:space="preserve">Los periodistas sin credenciales de la ONU que deseen asistir a la sesión del MEDPI con equipo profesional deberán presentar una solicitud en línea en el sitio web de la Unidad de Acreditación y Enlace con los Medios de Comunicación: </w:t>
      </w:r>
      <w:hyperlink r:id="rId14" w:history="1">
        <w:r w:rsidRPr="009A30FB">
          <w:rPr>
            <w:rFonts w:ascii="Times New Roman" w:eastAsia="PingFang SC" w:hAnsi="Times New Roman" w:cs="Times New Roman"/>
            <w:color w:val="000000"/>
            <w:kern w:val="0"/>
            <w:sz w:val="24"/>
            <w:u w:val="single" w:color="000000"/>
            <w:lang w:val="es-ES"/>
          </w:rPr>
          <w:t>https:</w:t>
        </w:r>
      </w:hyperlink>
      <w:r w:rsidRPr="009A30FB">
        <w:rPr>
          <w:rFonts w:ascii="Times New Roman" w:eastAsia="PingFang SC" w:hAnsi="Times New Roman" w:cs="Times New Roman"/>
          <w:color w:val="000000"/>
          <w:kern w:val="0"/>
          <w:sz w:val="24"/>
          <w:u w:color="000000"/>
          <w:lang w:val="es-ES"/>
        </w:rPr>
        <w:t xml:space="preserve">//www.ungeneva.org/en/news-media/journalists. Deberán presentar una carta de asignación con membrete oficial de un medio de comunicación de buena fe, firmada por el editor, el redactor jefe o el jefe de la oficina, en la que se indique que el periodista ha sido asignado para cubrir la sesión del </w:t>
      </w:r>
      <w:r w:rsidR="006F2BFB" w:rsidRPr="009A30FB">
        <w:rPr>
          <w:rFonts w:ascii="Times New Roman" w:eastAsia="PingFang SC" w:hAnsi="Times New Roman" w:cs="Times New Roman"/>
          <w:color w:val="000000"/>
          <w:kern w:val="0"/>
          <w:sz w:val="24"/>
          <w:u w:color="000000"/>
          <w:lang w:val="es-ES"/>
        </w:rPr>
        <w:t>17</w:t>
      </w:r>
      <w:r w:rsidR="006F2BFB" w:rsidRPr="009A30FB">
        <w:rPr>
          <w:rFonts w:ascii="Times New Roman" w:eastAsia="PingFang SC" w:hAnsi="Times New Roman" w:cs="Times New Roman"/>
          <w:color w:val="000000"/>
          <w:kern w:val="0"/>
          <w:sz w:val="24"/>
          <w:u w:color="000000"/>
          <w:vertAlign w:val="superscript"/>
          <w:lang w:val="es-ES"/>
        </w:rPr>
        <w:t>th</w:t>
      </w:r>
      <w:r w:rsidRPr="009A30FB">
        <w:rPr>
          <w:rFonts w:ascii="Times New Roman" w:eastAsia="PingFang SC" w:hAnsi="Times New Roman" w:cs="Times New Roman"/>
          <w:color w:val="000000"/>
          <w:kern w:val="0"/>
          <w:sz w:val="24"/>
          <w:u w:color="000000"/>
          <w:lang w:val="es-ES"/>
        </w:rPr>
        <w:t xml:space="preserve"> . Los solicitantes aprobados recibirán una confirmación por correo electrónico con instrucciones para recoger las credenciales.</w:t>
      </w:r>
    </w:p>
    <w:p w14:paraId="06823475" w14:textId="77777777" w:rsidR="00CB2B31" w:rsidRPr="009A30FB" w:rsidRDefault="009A30FB">
      <w:pPr>
        <w:autoSpaceDE w:val="0"/>
        <w:autoSpaceDN w:val="0"/>
        <w:adjustRightInd w:val="0"/>
        <w:spacing w:after="240" w:line="276" w:lineRule="auto"/>
        <w:rPr>
          <w:rFonts w:ascii="Times New Roman" w:eastAsia="PingFang SC" w:hAnsi="Times New Roman" w:cs="Times New Roman"/>
          <w:color w:val="000000"/>
          <w:kern w:val="0"/>
          <w:sz w:val="24"/>
          <w:u w:color="000000"/>
          <w:lang w:val="es-ES"/>
        </w:rPr>
      </w:pPr>
      <w:r w:rsidRPr="009A30FB">
        <w:rPr>
          <w:rFonts w:ascii="Times New Roman" w:eastAsia="PingFang SC" w:hAnsi="Times New Roman" w:cs="Times New Roman"/>
          <w:color w:val="000000"/>
          <w:kern w:val="0"/>
          <w:sz w:val="24"/>
          <w:u w:color="000000"/>
          <w:lang w:val="es-ES"/>
        </w:rPr>
        <w:t>No se expedirán credenciales de prensa a las personas acreditadas por ONG. No se aceptarán cartas de asignación de ONG para credenciales de prensa.</w:t>
      </w:r>
    </w:p>
    <w:p w14:paraId="4C232081" w14:textId="77777777" w:rsidR="00CB2B31" w:rsidRPr="009A30FB" w:rsidRDefault="009A30FB">
      <w:pPr>
        <w:autoSpaceDE w:val="0"/>
        <w:autoSpaceDN w:val="0"/>
        <w:adjustRightInd w:val="0"/>
        <w:spacing w:after="240" w:line="276" w:lineRule="auto"/>
        <w:rPr>
          <w:rFonts w:ascii="Times New Roman" w:eastAsia="PingFang SC" w:hAnsi="Times New Roman" w:cs="Times New Roman"/>
          <w:color w:val="000000"/>
          <w:kern w:val="0"/>
          <w:sz w:val="24"/>
          <w:u w:color="000000"/>
          <w:lang w:val="es-ES"/>
        </w:rPr>
      </w:pPr>
      <w:hyperlink r:id="rId15" w:history="1">
        <w:r w:rsidR="007E7FE3" w:rsidRPr="009A30FB">
          <w:rPr>
            <w:rFonts w:ascii="Times New Roman" w:eastAsia="PingFang SC" w:hAnsi="Times New Roman" w:cs="Times New Roman"/>
            <w:color w:val="0000E9"/>
            <w:kern w:val="0"/>
            <w:sz w:val="24"/>
            <w:u w:val="single" w:color="0000E9"/>
            <w:lang w:val="es-ES"/>
          </w:rPr>
          <w:t>https://www.ungeneva.org/en/news-media/journalists</w:t>
        </w:r>
      </w:hyperlink>
    </w:p>
    <w:p w14:paraId="7AA2D0F2" w14:textId="77777777" w:rsidR="00CB2B31" w:rsidRPr="009A30FB" w:rsidRDefault="009A30FB">
      <w:pPr>
        <w:autoSpaceDE w:val="0"/>
        <w:autoSpaceDN w:val="0"/>
        <w:adjustRightInd w:val="0"/>
        <w:spacing w:after="240" w:line="276" w:lineRule="auto"/>
        <w:rPr>
          <w:rFonts w:ascii="Times New Roman" w:eastAsia="PingFang SC" w:hAnsi="Times New Roman" w:cs="Times New Roman"/>
          <w:b/>
          <w:bCs/>
          <w:color w:val="000000"/>
          <w:kern w:val="0"/>
          <w:sz w:val="24"/>
          <w:lang w:val="es-ES"/>
        </w:rPr>
      </w:pPr>
      <w:r w:rsidRPr="009A30FB">
        <w:rPr>
          <w:rFonts w:ascii="Times New Roman" w:eastAsia="PingFang SC" w:hAnsi="Times New Roman" w:cs="Times New Roman"/>
          <w:b/>
          <w:bCs/>
          <w:color w:val="000000"/>
          <w:kern w:val="0"/>
          <w:sz w:val="24"/>
          <w:lang w:val="es-ES"/>
        </w:rPr>
        <w:t xml:space="preserve">Sin la acreditación de </w:t>
      </w:r>
      <w:r w:rsidR="007D327B" w:rsidRPr="009A30FB">
        <w:rPr>
          <w:rFonts w:ascii="Times New Roman" w:eastAsia="PingFang SC" w:hAnsi="Times New Roman" w:cs="Times New Roman"/>
          <w:b/>
          <w:bCs/>
          <w:color w:val="000000"/>
          <w:kern w:val="0"/>
          <w:sz w:val="24"/>
          <w:lang w:val="es-ES"/>
        </w:rPr>
        <w:t>la ONU en Ginebra</w:t>
      </w:r>
      <w:r w:rsidRPr="009A30FB">
        <w:rPr>
          <w:rFonts w:ascii="Times New Roman" w:eastAsia="PingFang SC" w:hAnsi="Times New Roman" w:cs="Times New Roman"/>
          <w:b/>
          <w:bCs/>
          <w:color w:val="000000"/>
          <w:kern w:val="0"/>
          <w:sz w:val="24"/>
          <w:lang w:val="es-ES"/>
        </w:rPr>
        <w:t xml:space="preserve">, </w:t>
      </w:r>
      <w:r w:rsidR="00183B81" w:rsidRPr="009A30FB">
        <w:rPr>
          <w:rFonts w:ascii="Times New Roman" w:eastAsia="PingFang SC" w:hAnsi="Times New Roman" w:cs="Times New Roman"/>
          <w:b/>
          <w:bCs/>
          <w:color w:val="000000"/>
          <w:kern w:val="0"/>
          <w:sz w:val="24"/>
          <w:lang w:val="es-ES"/>
        </w:rPr>
        <w:t xml:space="preserve">los medios de comunicación, incluidos </w:t>
      </w:r>
      <w:r w:rsidRPr="009A30FB">
        <w:rPr>
          <w:rFonts w:ascii="Times New Roman" w:eastAsia="PingFang SC" w:hAnsi="Times New Roman" w:cs="Times New Roman"/>
          <w:b/>
          <w:bCs/>
          <w:color w:val="000000"/>
          <w:kern w:val="0"/>
          <w:sz w:val="24"/>
          <w:lang w:val="es-ES"/>
        </w:rPr>
        <w:t xml:space="preserve">los de las comunidades indígenas, no podrán llevar cámaras y equipos profesionales </w:t>
      </w:r>
      <w:r w:rsidR="001F4323" w:rsidRPr="009A30FB">
        <w:rPr>
          <w:rFonts w:ascii="Times New Roman" w:eastAsia="PingFang SC" w:hAnsi="Times New Roman" w:cs="Times New Roman"/>
          <w:b/>
          <w:bCs/>
          <w:color w:val="000000"/>
          <w:kern w:val="0"/>
          <w:sz w:val="24"/>
          <w:lang w:val="es-ES"/>
        </w:rPr>
        <w:t xml:space="preserve">a las </w:t>
      </w:r>
      <w:r w:rsidRPr="009A30FB">
        <w:rPr>
          <w:rFonts w:ascii="Times New Roman" w:eastAsia="PingFang SC" w:hAnsi="Times New Roman" w:cs="Times New Roman"/>
          <w:b/>
          <w:bCs/>
          <w:color w:val="000000"/>
          <w:kern w:val="0"/>
          <w:sz w:val="24"/>
          <w:lang w:val="es-ES"/>
        </w:rPr>
        <w:t>Naciones Unidas.</w:t>
      </w:r>
    </w:p>
    <w:p w14:paraId="5336DD2F" w14:textId="77777777" w:rsidR="007E7FE3" w:rsidRPr="009A30FB"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lang w:val="es-ES"/>
        </w:rPr>
      </w:pPr>
    </w:p>
    <w:p w14:paraId="7AD024EB" w14:textId="77777777" w:rsidR="00CB2B31" w:rsidRPr="009A30FB" w:rsidRDefault="009A30FB">
      <w:pPr>
        <w:pStyle w:val="ListParagraph"/>
        <w:numPr>
          <w:ilvl w:val="0"/>
          <w:numId w:val="1"/>
        </w:numPr>
        <w:autoSpaceDE w:val="0"/>
        <w:autoSpaceDN w:val="0"/>
        <w:adjustRightInd w:val="0"/>
        <w:spacing w:line="276" w:lineRule="auto"/>
        <w:ind w:firstLineChars="0"/>
        <w:rPr>
          <w:rFonts w:ascii="Times New Roman" w:eastAsia="PingFang SC" w:hAnsi="Times New Roman" w:cs="Times New Roman"/>
          <w:b/>
          <w:bCs/>
          <w:color w:val="000000"/>
          <w:kern w:val="0"/>
          <w:sz w:val="24"/>
          <w:u w:color="000000"/>
        </w:rPr>
      </w:pPr>
      <w:proofErr w:type="spellStart"/>
      <w:r w:rsidRPr="009A30FB">
        <w:rPr>
          <w:rFonts w:ascii="Times New Roman" w:eastAsia="PingFang SC" w:hAnsi="Times New Roman" w:cs="Times New Roman"/>
          <w:b/>
          <w:bCs/>
          <w:color w:val="000000"/>
          <w:kern w:val="0"/>
          <w:sz w:val="24"/>
          <w:u w:color="000000"/>
        </w:rPr>
        <w:t>Represalias</w:t>
      </w:r>
      <w:proofErr w:type="spellEnd"/>
    </w:p>
    <w:p w14:paraId="1E254B33" w14:textId="77777777" w:rsidR="00CB2B31" w:rsidRPr="009A30FB" w:rsidRDefault="009A30FB">
      <w:pPr>
        <w:widowControl/>
        <w:spacing w:before="100" w:beforeAutospacing="1" w:after="100" w:afterAutospacing="1" w:line="276" w:lineRule="auto"/>
        <w:rPr>
          <w:rFonts w:ascii="Times New Roman" w:eastAsia="Times New Roman" w:hAnsi="Times New Roman" w:cs="Times New Roman"/>
          <w:kern w:val="0"/>
          <w:sz w:val="24"/>
          <w:lang w:val="es-ES" w:eastAsia="en-GB"/>
        </w:rPr>
      </w:pPr>
      <w:r w:rsidRPr="009A30FB">
        <w:rPr>
          <w:rFonts w:ascii="Times New Roman" w:eastAsia="Times New Roman" w:hAnsi="Times New Roman" w:cs="Times New Roman"/>
          <w:kern w:val="0"/>
          <w:sz w:val="24"/>
          <w:lang w:val="es-ES" w:eastAsia="en-GB"/>
        </w:rPr>
        <w:lastRenderedPageBreak/>
        <w:t xml:space="preserve">Abordar y prevenir los actos de intimidación y represalias contra individuos y grupos que intentan cooperar con las Naciones Unidas en materia de derechos humanos ha sido desde hace tiempo una prioridad para la ONU. </w:t>
      </w:r>
    </w:p>
    <w:p w14:paraId="17C2B8E0" w14:textId="77777777" w:rsidR="00CB2B31" w:rsidRPr="009A30FB" w:rsidRDefault="009A30FB">
      <w:pPr>
        <w:widowControl/>
        <w:spacing w:before="100" w:beforeAutospacing="1" w:after="100" w:afterAutospacing="1" w:line="276" w:lineRule="auto"/>
        <w:rPr>
          <w:rFonts w:ascii="Times New Roman" w:eastAsia="Times New Roman" w:hAnsi="Times New Roman" w:cs="Times New Roman"/>
          <w:kern w:val="0"/>
          <w:sz w:val="24"/>
          <w:lang w:val="es-ES" w:eastAsia="en-GB"/>
        </w:rPr>
      </w:pPr>
      <w:r w:rsidRPr="009A30FB">
        <w:rPr>
          <w:rFonts w:ascii="Times New Roman" w:eastAsia="Times New Roman" w:hAnsi="Times New Roman" w:cs="Times New Roman"/>
          <w:kern w:val="0"/>
          <w:sz w:val="24"/>
          <w:lang w:val="es-ES" w:eastAsia="en-GB"/>
        </w:rPr>
        <w:t>Las intimidaciones y represalias pueden adoptar distintas formas</w:t>
      </w:r>
      <w:r w:rsidR="00B82A34" w:rsidRPr="009A30FB">
        <w:rPr>
          <w:rFonts w:ascii="Times New Roman" w:eastAsia="Times New Roman" w:hAnsi="Times New Roman" w:cs="Times New Roman"/>
          <w:kern w:val="0"/>
          <w:sz w:val="24"/>
          <w:lang w:val="es-ES" w:eastAsia="en-GB"/>
        </w:rPr>
        <w:t xml:space="preserve">; </w:t>
      </w:r>
      <w:r w:rsidR="002102F6" w:rsidRPr="009A30FB">
        <w:rPr>
          <w:rFonts w:ascii="Times New Roman" w:hAnsi="Times New Roman" w:cs="Times New Roman"/>
          <w:sz w:val="24"/>
          <w:lang w:val="es-ES"/>
        </w:rPr>
        <w:t xml:space="preserve">para ejemplos de actos de intimidación y represalias, véase </w:t>
      </w:r>
      <w:hyperlink r:id="rId16" w:history="1">
        <w:r w:rsidR="00B82A34" w:rsidRPr="009A30FB">
          <w:rPr>
            <w:rStyle w:val="Hyperlink"/>
            <w:rFonts w:ascii="Times New Roman" w:hAnsi="Times New Roman" w:cs="Times New Roman"/>
            <w:sz w:val="24"/>
            <w:lang w:val="es-ES"/>
          </w:rPr>
          <w:t xml:space="preserve">Acerca de los </w:t>
        </w:r>
      </w:hyperlink>
      <w:hyperlink r:id="rId17" w:history="1">
        <w:r w:rsidR="00B82A34" w:rsidRPr="009A30FB">
          <w:rPr>
            <w:rStyle w:val="Hyperlink"/>
            <w:rFonts w:ascii="Times New Roman" w:hAnsi="Times New Roman" w:cs="Times New Roman"/>
            <w:sz w:val="24"/>
            <w:lang w:val="es-ES"/>
          </w:rPr>
          <w:t>actos de intimidación y represalias y los derechos humanos | OACDH</w:t>
        </w:r>
      </w:hyperlink>
      <w:r w:rsidR="00B82A34" w:rsidRPr="009A30FB">
        <w:rPr>
          <w:rFonts w:ascii="Times New Roman" w:hAnsi="Times New Roman" w:cs="Times New Roman"/>
          <w:sz w:val="24"/>
          <w:lang w:val="es-ES"/>
        </w:rPr>
        <w:t>.</w:t>
      </w:r>
    </w:p>
    <w:p w14:paraId="243B1895" w14:textId="77777777" w:rsidR="00CB2B31" w:rsidRPr="009A30FB" w:rsidRDefault="009A30FB">
      <w:pPr>
        <w:autoSpaceDE w:val="0"/>
        <w:autoSpaceDN w:val="0"/>
        <w:adjustRightInd w:val="0"/>
        <w:spacing w:line="276" w:lineRule="auto"/>
        <w:rPr>
          <w:rFonts w:ascii="Times New Roman" w:eastAsia="PingFang SC" w:hAnsi="Times New Roman" w:cs="Times New Roman"/>
          <w:color w:val="000000"/>
          <w:kern w:val="0"/>
          <w:sz w:val="24"/>
          <w:u w:color="000000"/>
          <w:lang w:val="es-ES"/>
        </w:rPr>
      </w:pPr>
      <w:r w:rsidRPr="009A30FB">
        <w:rPr>
          <w:rFonts w:ascii="Times New Roman" w:hAnsi="Times New Roman" w:cs="Times New Roman"/>
          <w:sz w:val="24"/>
          <w:lang w:val="es-ES"/>
        </w:rPr>
        <w:t xml:space="preserve">El Mecanismo de Expertos sobre los Derechos de los Pueblos Indígenas </w:t>
      </w:r>
      <w:r w:rsidRPr="009A30FB">
        <w:rPr>
          <w:rFonts w:ascii="Times New Roman" w:eastAsia="PingFang SC" w:hAnsi="Times New Roman" w:cs="Times New Roman"/>
          <w:color w:val="000000"/>
          <w:kern w:val="0"/>
          <w:sz w:val="24"/>
          <w:u w:color="000000"/>
          <w:lang w:val="es-ES"/>
        </w:rPr>
        <w:t>(</w:t>
      </w:r>
      <w:r w:rsidR="007E7FE3" w:rsidRPr="009A30FB">
        <w:rPr>
          <w:rFonts w:ascii="Times New Roman" w:eastAsia="PingFang SC" w:hAnsi="Times New Roman" w:cs="Times New Roman"/>
          <w:color w:val="000000"/>
          <w:kern w:val="0"/>
          <w:sz w:val="24"/>
          <w:u w:color="000000"/>
          <w:lang w:val="es-ES"/>
        </w:rPr>
        <w:t>MEDPI</w:t>
      </w:r>
      <w:r w:rsidRPr="009A30FB">
        <w:rPr>
          <w:rFonts w:ascii="Times New Roman" w:eastAsia="PingFang SC" w:hAnsi="Times New Roman" w:cs="Times New Roman"/>
          <w:color w:val="000000"/>
          <w:kern w:val="0"/>
          <w:sz w:val="24"/>
          <w:u w:color="000000"/>
          <w:lang w:val="es-ES"/>
        </w:rPr>
        <w:t xml:space="preserve">) </w:t>
      </w:r>
      <w:r w:rsidR="007E7FE3" w:rsidRPr="009A30FB">
        <w:rPr>
          <w:rFonts w:ascii="Times New Roman" w:eastAsia="PingFang SC" w:hAnsi="Times New Roman" w:cs="Times New Roman"/>
          <w:color w:val="000000"/>
          <w:kern w:val="0"/>
          <w:sz w:val="24"/>
          <w:u w:color="000000"/>
          <w:lang w:val="es-ES"/>
        </w:rPr>
        <w:t xml:space="preserve">condena enérgicamente cualquier forma de intimidación o represalia contra individuos y grupos que participen en la sesión o cooperen con las Naciones Unidas en el ámbito de los derechos humanos. Se respetarán plenamente la seguridad y la dignidad de todos los participantes, incluidos los representantes indígenas, las ONG y otras partes interesadas. El MEDPI se compromete a mantener un ambiente de respeto, diálogo y comprensión. </w:t>
      </w:r>
    </w:p>
    <w:p w14:paraId="0A2AD03E" w14:textId="77777777" w:rsidR="005509DF" w:rsidRPr="009A30FB" w:rsidRDefault="005509DF" w:rsidP="00670FDE">
      <w:pPr>
        <w:autoSpaceDE w:val="0"/>
        <w:autoSpaceDN w:val="0"/>
        <w:adjustRightInd w:val="0"/>
        <w:spacing w:line="276" w:lineRule="auto"/>
        <w:rPr>
          <w:rFonts w:ascii="Times New Roman" w:eastAsia="PingFang SC" w:hAnsi="Times New Roman" w:cs="Times New Roman"/>
          <w:color w:val="000000"/>
          <w:kern w:val="0"/>
          <w:sz w:val="24"/>
          <w:u w:color="000000"/>
          <w:lang w:val="es-ES"/>
        </w:rPr>
      </w:pPr>
    </w:p>
    <w:p w14:paraId="27839246" w14:textId="77777777" w:rsidR="00CB2B31" w:rsidRPr="009A30FB" w:rsidRDefault="009A30FB">
      <w:pPr>
        <w:autoSpaceDE w:val="0"/>
        <w:autoSpaceDN w:val="0"/>
        <w:adjustRightInd w:val="0"/>
        <w:spacing w:line="276" w:lineRule="auto"/>
        <w:rPr>
          <w:rFonts w:ascii="Times New Roman" w:hAnsi="Times New Roman" w:cs="Times New Roman"/>
          <w:sz w:val="24"/>
          <w:lang w:val="es-ES"/>
        </w:rPr>
      </w:pPr>
      <w:r w:rsidRPr="009A30FB">
        <w:rPr>
          <w:rFonts w:ascii="Times New Roman" w:hAnsi="Times New Roman" w:cs="Times New Roman"/>
          <w:sz w:val="24"/>
          <w:lang w:val="es-ES"/>
        </w:rPr>
        <w:t xml:space="preserve">Toda persona tiene derecho a acceder sin trabas a los organismos internacionales, incluido </w:t>
      </w:r>
      <w:r w:rsidR="00060F42" w:rsidRPr="009A30FB">
        <w:rPr>
          <w:rFonts w:ascii="Times New Roman" w:hAnsi="Times New Roman" w:cs="Times New Roman"/>
          <w:sz w:val="24"/>
          <w:lang w:val="es-ES"/>
        </w:rPr>
        <w:t>el MEDPI</w:t>
      </w:r>
      <w:r w:rsidRPr="009A30FB">
        <w:rPr>
          <w:rFonts w:ascii="Times New Roman" w:hAnsi="Times New Roman" w:cs="Times New Roman"/>
          <w:sz w:val="24"/>
          <w:lang w:val="es-ES"/>
        </w:rPr>
        <w:t xml:space="preserve">, y a comunicarse con ellos. Todo acto de intimidación o represalia por cooperar con el </w:t>
      </w:r>
      <w:r w:rsidR="001177FA" w:rsidRPr="009A30FB">
        <w:rPr>
          <w:rFonts w:ascii="Times New Roman" w:hAnsi="Times New Roman" w:cs="Times New Roman"/>
          <w:sz w:val="24"/>
          <w:lang w:val="es-ES"/>
        </w:rPr>
        <w:t xml:space="preserve">MEDPI </w:t>
      </w:r>
      <w:r w:rsidRPr="009A30FB">
        <w:rPr>
          <w:rFonts w:ascii="Times New Roman" w:hAnsi="Times New Roman" w:cs="Times New Roman"/>
          <w:sz w:val="24"/>
          <w:lang w:val="es-ES"/>
        </w:rPr>
        <w:t xml:space="preserve">y participar en </w:t>
      </w:r>
      <w:r w:rsidR="001177FA" w:rsidRPr="009A30FB">
        <w:rPr>
          <w:rFonts w:ascii="Times New Roman" w:hAnsi="Times New Roman" w:cs="Times New Roman"/>
          <w:sz w:val="24"/>
          <w:lang w:val="es-ES"/>
        </w:rPr>
        <w:t xml:space="preserve">sus sesiones </w:t>
      </w:r>
      <w:r w:rsidRPr="009A30FB">
        <w:rPr>
          <w:rFonts w:ascii="Times New Roman" w:hAnsi="Times New Roman" w:cs="Times New Roman"/>
          <w:sz w:val="24"/>
          <w:lang w:val="es-ES"/>
        </w:rPr>
        <w:t xml:space="preserve">oficiales </w:t>
      </w:r>
      <w:r w:rsidR="006A274B" w:rsidRPr="009A30FB">
        <w:rPr>
          <w:rFonts w:ascii="Times New Roman" w:hAnsi="Times New Roman" w:cs="Times New Roman"/>
          <w:sz w:val="24"/>
          <w:lang w:val="es-ES"/>
        </w:rPr>
        <w:t xml:space="preserve">puede </w:t>
      </w:r>
      <w:r w:rsidRPr="009A30FB">
        <w:rPr>
          <w:rFonts w:ascii="Times New Roman" w:hAnsi="Times New Roman" w:cs="Times New Roman"/>
          <w:sz w:val="24"/>
          <w:lang w:val="es-ES"/>
        </w:rPr>
        <w:t xml:space="preserve">denunciarse </w:t>
      </w:r>
      <w:r w:rsidR="00C05E64" w:rsidRPr="009A30FB">
        <w:rPr>
          <w:rFonts w:ascii="Times New Roman" w:hAnsi="Times New Roman" w:cs="Times New Roman"/>
          <w:sz w:val="24"/>
          <w:lang w:val="es-ES"/>
        </w:rPr>
        <w:t xml:space="preserve">verbalmente </w:t>
      </w:r>
      <w:r w:rsidRPr="009A30FB">
        <w:rPr>
          <w:rFonts w:ascii="Times New Roman" w:hAnsi="Times New Roman" w:cs="Times New Roman"/>
          <w:sz w:val="24"/>
          <w:lang w:val="es-ES"/>
        </w:rPr>
        <w:t xml:space="preserve">a la Secretaría </w:t>
      </w:r>
      <w:r w:rsidR="001177FA" w:rsidRPr="009A30FB">
        <w:rPr>
          <w:rFonts w:ascii="Times New Roman" w:hAnsi="Times New Roman" w:cs="Times New Roman"/>
          <w:sz w:val="24"/>
          <w:lang w:val="es-ES"/>
        </w:rPr>
        <w:t xml:space="preserve">del MEDPI </w:t>
      </w:r>
      <w:r w:rsidR="00C05E64" w:rsidRPr="009A30FB">
        <w:rPr>
          <w:rFonts w:ascii="Times New Roman" w:hAnsi="Times New Roman" w:cs="Times New Roman"/>
          <w:sz w:val="24"/>
          <w:lang w:val="es-ES"/>
        </w:rPr>
        <w:t xml:space="preserve">o por escrito </w:t>
      </w:r>
      <w:r w:rsidRPr="009A30FB">
        <w:rPr>
          <w:rFonts w:ascii="Times New Roman" w:hAnsi="Times New Roman" w:cs="Times New Roman"/>
          <w:sz w:val="24"/>
          <w:lang w:val="es-ES"/>
        </w:rPr>
        <w:t xml:space="preserve">a: </w:t>
      </w:r>
      <w:hyperlink r:id="rId18" w:history="1">
        <w:r w:rsidR="005509DF" w:rsidRPr="009A30FB">
          <w:rPr>
            <w:rStyle w:val="Hyperlink"/>
            <w:rFonts w:ascii="Times New Roman" w:hAnsi="Times New Roman" w:cs="Times New Roman"/>
            <w:sz w:val="24"/>
            <w:lang w:val="es-ES"/>
          </w:rPr>
          <w:t>ohchr-expertmechanism@un.org</w:t>
        </w:r>
      </w:hyperlink>
      <w:r w:rsidRPr="009A30FB">
        <w:rPr>
          <w:rFonts w:ascii="Times New Roman" w:hAnsi="Times New Roman" w:cs="Times New Roman"/>
          <w:sz w:val="24"/>
          <w:lang w:val="es-ES"/>
        </w:rPr>
        <w:t xml:space="preserve"> y al equipo de represalias de la OACDH a: </w:t>
      </w:r>
      <w:r w:rsidR="00076CE5" w:rsidRPr="009A30FB">
        <w:rPr>
          <w:rFonts w:ascii="Times New Roman" w:hAnsi="Times New Roman" w:cs="Times New Roman"/>
          <w:sz w:val="24"/>
          <w:lang w:val="es-ES"/>
        </w:rPr>
        <w:t>ohchr-reprisals@un.org.</w:t>
      </w:r>
    </w:p>
    <w:p w14:paraId="7D8F404C" w14:textId="77777777" w:rsidR="00076CE5" w:rsidRPr="009A30FB" w:rsidRDefault="00076CE5" w:rsidP="00670FDE">
      <w:pPr>
        <w:autoSpaceDE w:val="0"/>
        <w:autoSpaceDN w:val="0"/>
        <w:adjustRightInd w:val="0"/>
        <w:spacing w:line="276" w:lineRule="auto"/>
        <w:rPr>
          <w:rFonts w:ascii="Times New Roman" w:hAnsi="Times New Roman" w:cs="Times New Roman"/>
          <w:sz w:val="24"/>
          <w:lang w:val="es-ES"/>
        </w:rPr>
      </w:pPr>
    </w:p>
    <w:p w14:paraId="7BA29EA3" w14:textId="77777777" w:rsidR="00CB2B31" w:rsidRPr="009A30FB" w:rsidRDefault="009A30FB">
      <w:pPr>
        <w:autoSpaceDE w:val="0"/>
        <w:autoSpaceDN w:val="0"/>
        <w:adjustRightInd w:val="0"/>
        <w:spacing w:line="276" w:lineRule="auto"/>
        <w:rPr>
          <w:rFonts w:ascii="Times New Roman" w:eastAsia="PingFang SC" w:hAnsi="Times New Roman" w:cs="Times New Roman"/>
          <w:color w:val="000000"/>
          <w:kern w:val="0"/>
          <w:sz w:val="24"/>
          <w:u w:color="000000"/>
          <w:lang w:val="es-ES"/>
        </w:rPr>
      </w:pPr>
      <w:r w:rsidRPr="009A30FB">
        <w:rPr>
          <w:rFonts w:ascii="Times New Roman" w:eastAsia="PingFang SC" w:hAnsi="Times New Roman" w:cs="Times New Roman"/>
          <w:color w:val="000000"/>
          <w:kern w:val="0"/>
          <w:sz w:val="24"/>
          <w:u w:color="000000"/>
          <w:lang w:val="es-ES"/>
        </w:rPr>
        <w:t>Se mantendrá la confidencialidad sobre la identidad de la persona o el grupo denunciante</w:t>
      </w:r>
      <w:r w:rsidR="00D31F99" w:rsidRPr="009A30FB">
        <w:rPr>
          <w:rFonts w:ascii="Times New Roman" w:eastAsia="PingFang SC" w:hAnsi="Times New Roman" w:cs="Times New Roman"/>
          <w:color w:val="000000"/>
          <w:kern w:val="0"/>
          <w:sz w:val="24"/>
          <w:u w:color="000000"/>
          <w:lang w:val="es-ES"/>
        </w:rPr>
        <w:t>.</w:t>
      </w:r>
    </w:p>
    <w:p w14:paraId="28ACDD4F" w14:textId="77777777" w:rsidR="002C175A" w:rsidRPr="009A30FB" w:rsidRDefault="002C175A" w:rsidP="00670FDE">
      <w:pPr>
        <w:autoSpaceDE w:val="0"/>
        <w:autoSpaceDN w:val="0"/>
        <w:adjustRightInd w:val="0"/>
        <w:spacing w:line="276" w:lineRule="auto"/>
        <w:rPr>
          <w:rFonts w:ascii="Times New Roman" w:eastAsia="PingFang SC" w:hAnsi="Times New Roman" w:cs="Times New Roman"/>
          <w:color w:val="000000"/>
          <w:kern w:val="0"/>
          <w:sz w:val="24"/>
          <w:u w:color="000000"/>
          <w:lang w:val="es-ES"/>
        </w:rPr>
      </w:pPr>
    </w:p>
    <w:p w14:paraId="0AB2F08D" w14:textId="77777777" w:rsidR="002C175A" w:rsidRPr="009A30FB" w:rsidRDefault="002C175A" w:rsidP="00670FDE">
      <w:pPr>
        <w:autoSpaceDE w:val="0"/>
        <w:autoSpaceDN w:val="0"/>
        <w:adjustRightInd w:val="0"/>
        <w:spacing w:line="276" w:lineRule="auto"/>
        <w:rPr>
          <w:rFonts w:ascii="Times New Roman" w:eastAsia="PingFang SC" w:hAnsi="Times New Roman" w:cs="Times New Roman"/>
          <w:color w:val="000000"/>
          <w:kern w:val="0"/>
          <w:sz w:val="24"/>
          <w:u w:color="000000"/>
          <w:lang w:val="es-ES"/>
        </w:rPr>
      </w:pPr>
    </w:p>
    <w:p w14:paraId="0DC30454" w14:textId="77777777" w:rsidR="008012CE" w:rsidRPr="009A30FB" w:rsidRDefault="008012CE" w:rsidP="00670FDE">
      <w:pPr>
        <w:spacing w:line="276" w:lineRule="auto"/>
        <w:rPr>
          <w:rFonts w:ascii="Times New Roman" w:hAnsi="Times New Roman" w:cs="Times New Roman"/>
          <w:sz w:val="24"/>
          <w:lang w:val="es-ES"/>
        </w:rPr>
      </w:pPr>
    </w:p>
    <w:sectPr w:rsidR="008012CE" w:rsidRPr="009A30FB" w:rsidSect="00355F23">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DC91C" w14:textId="77777777" w:rsidR="005013C1" w:rsidRDefault="005013C1" w:rsidP="009D21D0">
      <w:r>
        <w:separator/>
      </w:r>
    </w:p>
  </w:endnote>
  <w:endnote w:type="continuationSeparator" w:id="0">
    <w:p w14:paraId="0AFF0306" w14:textId="77777777" w:rsidR="005013C1" w:rsidRDefault="005013C1" w:rsidP="009D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ingFang SC">
    <w:altName w:val="Microsoft YaHei"/>
    <w:charset w:val="86"/>
    <w:family w:val="swiss"/>
    <w:pitch w:val="variable"/>
    <w:sig w:usb0="A00002FF" w:usb1="7ACFFDFB" w:usb2="00000017"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57110"/>
      <w:docPartObj>
        <w:docPartGallery w:val="Page Numbers (Bottom of Page)"/>
        <w:docPartUnique/>
      </w:docPartObj>
    </w:sdtPr>
    <w:sdtEndPr>
      <w:rPr>
        <w:noProof/>
      </w:rPr>
    </w:sdtEndPr>
    <w:sdtContent>
      <w:p w14:paraId="5B2E2C9B" w14:textId="77777777" w:rsidR="00CB2B31" w:rsidRDefault="009A30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722488" w14:textId="77777777" w:rsidR="009D21D0" w:rsidRDefault="009D2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4976B" w14:textId="77777777" w:rsidR="005013C1" w:rsidRDefault="005013C1" w:rsidP="009D21D0">
      <w:r>
        <w:separator/>
      </w:r>
    </w:p>
  </w:footnote>
  <w:footnote w:type="continuationSeparator" w:id="0">
    <w:p w14:paraId="3C697824" w14:textId="77777777" w:rsidR="005013C1" w:rsidRDefault="005013C1" w:rsidP="009D2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B3B30"/>
    <w:multiLevelType w:val="hybridMultilevel"/>
    <w:tmpl w:val="5756E270"/>
    <w:lvl w:ilvl="0" w:tplc="AAD66D5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5D7ECB"/>
    <w:multiLevelType w:val="multilevel"/>
    <w:tmpl w:val="06A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396762">
    <w:abstractNumId w:val="0"/>
  </w:num>
  <w:num w:numId="2" w16cid:durableId="884755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E3"/>
    <w:rsid w:val="00001C47"/>
    <w:rsid w:val="00031C05"/>
    <w:rsid w:val="0004233A"/>
    <w:rsid w:val="00046088"/>
    <w:rsid w:val="00060F42"/>
    <w:rsid w:val="000620B5"/>
    <w:rsid w:val="000642A2"/>
    <w:rsid w:val="00076CE5"/>
    <w:rsid w:val="0009442B"/>
    <w:rsid w:val="000A1B82"/>
    <w:rsid w:val="000D47E9"/>
    <w:rsid w:val="000D5D5B"/>
    <w:rsid w:val="00113A80"/>
    <w:rsid w:val="001177FA"/>
    <w:rsid w:val="001254C2"/>
    <w:rsid w:val="00183B81"/>
    <w:rsid w:val="00192373"/>
    <w:rsid w:val="001C02CA"/>
    <w:rsid w:val="001C52F5"/>
    <w:rsid w:val="001C5B07"/>
    <w:rsid w:val="001D29A6"/>
    <w:rsid w:val="001D3B37"/>
    <w:rsid w:val="001D7FEB"/>
    <w:rsid w:val="001E182E"/>
    <w:rsid w:val="001F4323"/>
    <w:rsid w:val="00204E0E"/>
    <w:rsid w:val="002102F6"/>
    <w:rsid w:val="00232F8C"/>
    <w:rsid w:val="0024179F"/>
    <w:rsid w:val="00253B77"/>
    <w:rsid w:val="00257D34"/>
    <w:rsid w:val="0027273B"/>
    <w:rsid w:val="00283E0D"/>
    <w:rsid w:val="002A0CC0"/>
    <w:rsid w:val="002A0D65"/>
    <w:rsid w:val="002A5F0E"/>
    <w:rsid w:val="002C175A"/>
    <w:rsid w:val="002C4D7C"/>
    <w:rsid w:val="002E743B"/>
    <w:rsid w:val="002F0653"/>
    <w:rsid w:val="002F1E3F"/>
    <w:rsid w:val="003059B8"/>
    <w:rsid w:val="00322382"/>
    <w:rsid w:val="00330A03"/>
    <w:rsid w:val="00332DBF"/>
    <w:rsid w:val="00341155"/>
    <w:rsid w:val="00355F23"/>
    <w:rsid w:val="003624C6"/>
    <w:rsid w:val="00377011"/>
    <w:rsid w:val="00382D63"/>
    <w:rsid w:val="003915F2"/>
    <w:rsid w:val="003B3F66"/>
    <w:rsid w:val="003E5810"/>
    <w:rsid w:val="00403E84"/>
    <w:rsid w:val="00436E5A"/>
    <w:rsid w:val="00436FE9"/>
    <w:rsid w:val="0044159C"/>
    <w:rsid w:val="00460816"/>
    <w:rsid w:val="00481BCD"/>
    <w:rsid w:val="004A27EC"/>
    <w:rsid w:val="004A7E2A"/>
    <w:rsid w:val="004D25AA"/>
    <w:rsid w:val="005013C1"/>
    <w:rsid w:val="005434D8"/>
    <w:rsid w:val="005509DF"/>
    <w:rsid w:val="00553FF8"/>
    <w:rsid w:val="00576995"/>
    <w:rsid w:val="005B5080"/>
    <w:rsid w:val="005B7A27"/>
    <w:rsid w:val="005D3C3A"/>
    <w:rsid w:val="006019B7"/>
    <w:rsid w:val="0061364B"/>
    <w:rsid w:val="00633689"/>
    <w:rsid w:val="0064031B"/>
    <w:rsid w:val="00662BC6"/>
    <w:rsid w:val="00670FDE"/>
    <w:rsid w:val="006901D3"/>
    <w:rsid w:val="00693488"/>
    <w:rsid w:val="006A274B"/>
    <w:rsid w:val="006C5AE4"/>
    <w:rsid w:val="006E362C"/>
    <w:rsid w:val="006E56E7"/>
    <w:rsid w:val="006E7FFD"/>
    <w:rsid w:val="006F0A6E"/>
    <w:rsid w:val="006F2BFB"/>
    <w:rsid w:val="006F595C"/>
    <w:rsid w:val="007418FA"/>
    <w:rsid w:val="007D327B"/>
    <w:rsid w:val="007D4BF3"/>
    <w:rsid w:val="007D7131"/>
    <w:rsid w:val="007E7FE3"/>
    <w:rsid w:val="007F336C"/>
    <w:rsid w:val="008012CE"/>
    <w:rsid w:val="00822306"/>
    <w:rsid w:val="008460CD"/>
    <w:rsid w:val="00864EAB"/>
    <w:rsid w:val="00865042"/>
    <w:rsid w:val="00885303"/>
    <w:rsid w:val="00885CB2"/>
    <w:rsid w:val="00897DFE"/>
    <w:rsid w:val="008F4E3B"/>
    <w:rsid w:val="00931118"/>
    <w:rsid w:val="0093544D"/>
    <w:rsid w:val="00945090"/>
    <w:rsid w:val="009664D2"/>
    <w:rsid w:val="00997875"/>
    <w:rsid w:val="009A30FB"/>
    <w:rsid w:val="009A3374"/>
    <w:rsid w:val="009D21D0"/>
    <w:rsid w:val="009E7135"/>
    <w:rsid w:val="009F49F2"/>
    <w:rsid w:val="00A00A29"/>
    <w:rsid w:val="00A23D27"/>
    <w:rsid w:val="00A34343"/>
    <w:rsid w:val="00A61569"/>
    <w:rsid w:val="00A649D5"/>
    <w:rsid w:val="00A73B9E"/>
    <w:rsid w:val="00A83E55"/>
    <w:rsid w:val="00AA5DB7"/>
    <w:rsid w:val="00AC3C61"/>
    <w:rsid w:val="00AE3498"/>
    <w:rsid w:val="00B17148"/>
    <w:rsid w:val="00B24278"/>
    <w:rsid w:val="00B82A34"/>
    <w:rsid w:val="00B8674E"/>
    <w:rsid w:val="00B90336"/>
    <w:rsid w:val="00BA314D"/>
    <w:rsid w:val="00BB078A"/>
    <w:rsid w:val="00BD54A8"/>
    <w:rsid w:val="00C05E64"/>
    <w:rsid w:val="00C844EA"/>
    <w:rsid w:val="00CB2B31"/>
    <w:rsid w:val="00CB400E"/>
    <w:rsid w:val="00CF5634"/>
    <w:rsid w:val="00D16B0E"/>
    <w:rsid w:val="00D2650A"/>
    <w:rsid w:val="00D31F99"/>
    <w:rsid w:val="00D55238"/>
    <w:rsid w:val="00DB40DE"/>
    <w:rsid w:val="00DD22FF"/>
    <w:rsid w:val="00DE1893"/>
    <w:rsid w:val="00DE36E7"/>
    <w:rsid w:val="00DF37AC"/>
    <w:rsid w:val="00E15A10"/>
    <w:rsid w:val="00E638C2"/>
    <w:rsid w:val="00E64310"/>
    <w:rsid w:val="00E77621"/>
    <w:rsid w:val="00E95ED4"/>
    <w:rsid w:val="00EA17F3"/>
    <w:rsid w:val="00EB60E3"/>
    <w:rsid w:val="00ED088B"/>
    <w:rsid w:val="00EF0CB0"/>
    <w:rsid w:val="00F21EE9"/>
    <w:rsid w:val="00F22E45"/>
    <w:rsid w:val="00F40329"/>
    <w:rsid w:val="00F9218C"/>
    <w:rsid w:val="00FB0072"/>
    <w:rsid w:val="00FC2C96"/>
    <w:rsid w:val="00FD5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9C17"/>
  <w15:chartTrackingRefBased/>
  <w15:docId w15:val="{5E392FAD-9A98-184B-BB78-E0AF0C6F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3">
    <w:name w:val="heading 3"/>
    <w:basedOn w:val="Normal"/>
    <w:link w:val="Heading3Char"/>
    <w:uiPriority w:val="9"/>
    <w:qFormat/>
    <w:rsid w:val="00897DFE"/>
    <w:pPr>
      <w:widowControl/>
      <w:spacing w:before="100" w:beforeAutospacing="1" w:after="100" w:afterAutospacing="1"/>
      <w:jc w:val="left"/>
      <w:outlineLvl w:val="2"/>
    </w:pPr>
    <w:rPr>
      <w:rFonts w:ascii="Times New Roman" w:eastAsia="Times New Roman" w:hAnsi="Times New Roman" w:cs="Times New Roman"/>
      <w:b/>
      <w:bCs/>
      <w:kern w:val="0"/>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FE3"/>
    <w:pPr>
      <w:ind w:firstLineChars="200" w:firstLine="420"/>
    </w:pPr>
  </w:style>
  <w:style w:type="paragraph" w:styleId="Revision">
    <w:name w:val="Revision"/>
    <w:hidden/>
    <w:uiPriority w:val="99"/>
    <w:semiHidden/>
    <w:rsid w:val="009664D2"/>
  </w:style>
  <w:style w:type="character" w:styleId="CommentReference">
    <w:name w:val="annotation reference"/>
    <w:basedOn w:val="DefaultParagraphFont"/>
    <w:uiPriority w:val="99"/>
    <w:semiHidden/>
    <w:unhideWhenUsed/>
    <w:rsid w:val="000A1B82"/>
    <w:rPr>
      <w:sz w:val="16"/>
      <w:szCs w:val="16"/>
    </w:rPr>
  </w:style>
  <w:style w:type="paragraph" w:styleId="CommentText">
    <w:name w:val="annotation text"/>
    <w:basedOn w:val="Normal"/>
    <w:link w:val="CommentTextChar"/>
    <w:uiPriority w:val="99"/>
    <w:unhideWhenUsed/>
    <w:rsid w:val="000A1B82"/>
    <w:rPr>
      <w:sz w:val="20"/>
      <w:szCs w:val="20"/>
    </w:rPr>
  </w:style>
  <w:style w:type="character" w:customStyle="1" w:styleId="CommentTextChar">
    <w:name w:val="Comment Text Char"/>
    <w:basedOn w:val="DefaultParagraphFont"/>
    <w:link w:val="CommentText"/>
    <w:uiPriority w:val="99"/>
    <w:rsid w:val="000A1B82"/>
    <w:rPr>
      <w:sz w:val="20"/>
      <w:szCs w:val="20"/>
    </w:rPr>
  </w:style>
  <w:style w:type="paragraph" w:styleId="CommentSubject">
    <w:name w:val="annotation subject"/>
    <w:basedOn w:val="CommentText"/>
    <w:next w:val="CommentText"/>
    <w:link w:val="CommentSubjectChar"/>
    <w:uiPriority w:val="99"/>
    <w:semiHidden/>
    <w:unhideWhenUsed/>
    <w:rsid w:val="000A1B82"/>
    <w:rPr>
      <w:b/>
      <w:bCs/>
    </w:rPr>
  </w:style>
  <w:style w:type="character" w:customStyle="1" w:styleId="CommentSubjectChar">
    <w:name w:val="Comment Subject Char"/>
    <w:basedOn w:val="CommentTextChar"/>
    <w:link w:val="CommentSubject"/>
    <w:uiPriority w:val="99"/>
    <w:semiHidden/>
    <w:rsid w:val="000A1B82"/>
    <w:rPr>
      <w:b/>
      <w:bCs/>
      <w:sz w:val="20"/>
      <w:szCs w:val="20"/>
    </w:rPr>
  </w:style>
  <w:style w:type="character" w:customStyle="1" w:styleId="cf01">
    <w:name w:val="cf01"/>
    <w:basedOn w:val="DefaultParagraphFont"/>
    <w:rsid w:val="001254C2"/>
    <w:rPr>
      <w:rFonts w:ascii="Segoe UI" w:hAnsi="Segoe UI" w:cs="Segoe UI" w:hint="default"/>
      <w:sz w:val="18"/>
      <w:szCs w:val="18"/>
    </w:rPr>
  </w:style>
  <w:style w:type="character" w:styleId="Hyperlink">
    <w:name w:val="Hyperlink"/>
    <w:basedOn w:val="DefaultParagraphFont"/>
    <w:uiPriority w:val="99"/>
    <w:unhideWhenUsed/>
    <w:rsid w:val="00076CE5"/>
    <w:rPr>
      <w:color w:val="0563C1" w:themeColor="hyperlink"/>
      <w:u w:val="single"/>
    </w:rPr>
  </w:style>
  <w:style w:type="character" w:styleId="UnresolvedMention">
    <w:name w:val="Unresolved Mention"/>
    <w:basedOn w:val="DefaultParagraphFont"/>
    <w:uiPriority w:val="99"/>
    <w:semiHidden/>
    <w:unhideWhenUsed/>
    <w:rsid w:val="00076CE5"/>
    <w:rPr>
      <w:color w:val="605E5C"/>
      <w:shd w:val="clear" w:color="auto" w:fill="E1DFDD"/>
    </w:rPr>
  </w:style>
  <w:style w:type="character" w:customStyle="1" w:styleId="Heading3Char">
    <w:name w:val="Heading 3 Char"/>
    <w:basedOn w:val="DefaultParagraphFont"/>
    <w:link w:val="Heading3"/>
    <w:uiPriority w:val="9"/>
    <w:rsid w:val="00897DFE"/>
    <w:rPr>
      <w:rFonts w:ascii="Times New Roman" w:eastAsia="Times New Roman" w:hAnsi="Times New Roman" w:cs="Times New Roman"/>
      <w:b/>
      <w:bCs/>
      <w:kern w:val="0"/>
      <w:sz w:val="27"/>
      <w:szCs w:val="27"/>
      <w:lang w:val="en-GB" w:eastAsia="en-GB"/>
    </w:rPr>
  </w:style>
  <w:style w:type="paragraph" w:styleId="NormalWeb">
    <w:name w:val="Normal (Web)"/>
    <w:basedOn w:val="Normal"/>
    <w:uiPriority w:val="99"/>
    <w:semiHidden/>
    <w:unhideWhenUsed/>
    <w:rsid w:val="00897DFE"/>
    <w:pPr>
      <w:widowControl/>
      <w:spacing w:before="100" w:beforeAutospacing="1" w:after="100" w:afterAutospacing="1"/>
      <w:jc w:val="left"/>
    </w:pPr>
    <w:rPr>
      <w:rFonts w:ascii="Times New Roman" w:eastAsia="Times New Roman" w:hAnsi="Times New Roman" w:cs="Times New Roman"/>
      <w:kern w:val="0"/>
      <w:sz w:val="24"/>
      <w:lang w:val="en-GB" w:eastAsia="en-GB"/>
    </w:rPr>
  </w:style>
  <w:style w:type="paragraph" w:styleId="Header">
    <w:name w:val="header"/>
    <w:basedOn w:val="Normal"/>
    <w:link w:val="HeaderChar"/>
    <w:uiPriority w:val="99"/>
    <w:unhideWhenUsed/>
    <w:rsid w:val="009D21D0"/>
    <w:pPr>
      <w:tabs>
        <w:tab w:val="center" w:pos="4513"/>
        <w:tab w:val="right" w:pos="9026"/>
      </w:tabs>
    </w:pPr>
  </w:style>
  <w:style w:type="character" w:customStyle="1" w:styleId="HeaderChar">
    <w:name w:val="Header Char"/>
    <w:basedOn w:val="DefaultParagraphFont"/>
    <w:link w:val="Header"/>
    <w:uiPriority w:val="99"/>
    <w:rsid w:val="009D21D0"/>
  </w:style>
  <w:style w:type="paragraph" w:styleId="Footer">
    <w:name w:val="footer"/>
    <w:basedOn w:val="Normal"/>
    <w:link w:val="FooterChar"/>
    <w:uiPriority w:val="99"/>
    <w:unhideWhenUsed/>
    <w:rsid w:val="009D21D0"/>
    <w:pPr>
      <w:tabs>
        <w:tab w:val="center" w:pos="4513"/>
        <w:tab w:val="right" w:pos="9026"/>
      </w:tabs>
    </w:pPr>
  </w:style>
  <w:style w:type="character" w:customStyle="1" w:styleId="FooterChar">
    <w:name w:val="Footer Char"/>
    <w:basedOn w:val="DefaultParagraphFont"/>
    <w:link w:val="Footer"/>
    <w:uiPriority w:val="99"/>
    <w:rsid w:val="009D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20849">
      <w:bodyDiv w:val="1"/>
      <w:marLeft w:val="0"/>
      <w:marRight w:val="0"/>
      <w:marTop w:val="0"/>
      <w:marBottom w:val="0"/>
      <w:divBdr>
        <w:top w:val="none" w:sz="0" w:space="0" w:color="auto"/>
        <w:left w:val="none" w:sz="0" w:space="0" w:color="auto"/>
        <w:bottom w:val="none" w:sz="0" w:space="0" w:color="auto"/>
        <w:right w:val="none" w:sz="0" w:space="0" w:color="auto"/>
      </w:divBdr>
    </w:div>
    <w:div w:id="701832215">
      <w:bodyDiv w:val="1"/>
      <w:marLeft w:val="0"/>
      <w:marRight w:val="0"/>
      <w:marTop w:val="0"/>
      <w:marBottom w:val="0"/>
      <w:divBdr>
        <w:top w:val="none" w:sz="0" w:space="0" w:color="auto"/>
        <w:left w:val="none" w:sz="0" w:space="0" w:color="auto"/>
        <w:bottom w:val="none" w:sz="0" w:space="0" w:color="auto"/>
        <w:right w:val="none" w:sz="0" w:space="0" w:color="auto"/>
      </w:divBdr>
    </w:div>
    <w:div w:id="1343971409">
      <w:bodyDiv w:val="1"/>
      <w:marLeft w:val="0"/>
      <w:marRight w:val="0"/>
      <w:marTop w:val="0"/>
      <w:marBottom w:val="0"/>
      <w:divBdr>
        <w:top w:val="none" w:sz="0" w:space="0" w:color="auto"/>
        <w:left w:val="none" w:sz="0" w:space="0" w:color="auto"/>
        <w:bottom w:val="none" w:sz="0" w:space="0" w:color="auto"/>
        <w:right w:val="none" w:sz="0" w:space="0" w:color="auto"/>
      </w:divBdr>
    </w:div>
    <w:div w:id="1508788092">
      <w:bodyDiv w:val="1"/>
      <w:marLeft w:val="0"/>
      <w:marRight w:val="0"/>
      <w:marTop w:val="0"/>
      <w:marBottom w:val="0"/>
      <w:divBdr>
        <w:top w:val="none" w:sz="0" w:space="0" w:color="auto"/>
        <w:left w:val="none" w:sz="0" w:space="0" w:color="auto"/>
        <w:bottom w:val="none" w:sz="0" w:space="0" w:color="auto"/>
        <w:right w:val="none" w:sz="0" w:space="0" w:color="auto"/>
      </w:divBdr>
    </w:div>
    <w:div w:id="164982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ents.ohchr.org" TargetMode="External"/><Relationship Id="rId18" Type="http://schemas.openxmlformats.org/officeDocument/2006/relationships/hyperlink" Target="mailto:ohchr-expertmechanism@un.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ebtv.un.org/en" TargetMode="External"/><Relationship Id="rId17" Type="http://schemas.openxmlformats.org/officeDocument/2006/relationships/hyperlink" Target="https://www.ohchr.org/en/reprisals/about-acts-intimidation-and-reprisals-and-human-rights" TargetMode="External"/><Relationship Id="rId2" Type="http://schemas.openxmlformats.org/officeDocument/2006/relationships/customXml" Target="../customXml/item2.xml"/><Relationship Id="rId16" Type="http://schemas.openxmlformats.org/officeDocument/2006/relationships/hyperlink" Target="https://www.ohchr.org/en/reprisals/about-acts-intimidation-and-reprisals-and-human-righ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expertmechanism@un.org" TargetMode="External"/><Relationship Id="rId5" Type="http://schemas.openxmlformats.org/officeDocument/2006/relationships/numbering" Target="numbering.xml"/><Relationship Id="rId15" Type="http://schemas.openxmlformats.org/officeDocument/2006/relationships/hyperlink" Target="http://www.un.org/en/media/accreditation/index.s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geneva.org/en/news-media/journalis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f1b3b7b4398fed777f1f496b0f6bc9d1">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a4665b6b86df49e6b06deec0a95ea6e4"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B59CD-4238-4834-A949-FC5A4C10E10B}">
  <ds:schemaRefs>
    <ds:schemaRef ds:uri="http://schemas.microsoft.com/office/2006/metadata/properties"/>
    <ds:schemaRef ds:uri="http://schemas.microsoft.com/office/infopath/2007/PartnerControls"/>
    <ds:schemaRef ds:uri="da0e4704-0775-4695-8863-0eaf85aa4c88"/>
    <ds:schemaRef ds:uri="304475a1-6c54-4015-83e8-a6831e8ab09f"/>
  </ds:schemaRefs>
</ds:datastoreItem>
</file>

<file path=customXml/itemProps2.xml><?xml version="1.0" encoding="utf-8"?>
<ds:datastoreItem xmlns:ds="http://schemas.openxmlformats.org/officeDocument/2006/customXml" ds:itemID="{BA48DB44-2CF4-405C-874D-CD6E7DC7FA3B}">
  <ds:schemaRefs>
    <ds:schemaRef ds:uri="http://schemas.openxmlformats.org/officeDocument/2006/bibliography"/>
  </ds:schemaRefs>
</ds:datastoreItem>
</file>

<file path=customXml/itemProps3.xml><?xml version="1.0" encoding="utf-8"?>
<ds:datastoreItem xmlns:ds="http://schemas.openxmlformats.org/officeDocument/2006/customXml" ds:itemID="{A46DB938-E174-4FF4-89E2-71D538878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4704-0775-4695-8863-0eaf85aa4c88"/>
    <ds:schemaRef ds:uri="304475a1-6c54-4015-83e8-a6831e8a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75542-5FE5-4516-A8E9-3B505D3D0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docId:70064532B8510C5EFA82FB1C226F2057</cp:keywords>
  <dc:description/>
  <cp:lastModifiedBy>Atina Pamei Gaare</cp:lastModifiedBy>
  <cp:revision>3</cp:revision>
  <dcterms:created xsi:type="dcterms:W3CDTF">2024-06-12T12:04:00Z</dcterms:created>
  <dcterms:modified xsi:type="dcterms:W3CDTF">2024-06-13T09:56:00Z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