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6D95" w14:textId="77777777" w:rsidR="00BF7108" w:rsidRPr="005A1EEA" w:rsidRDefault="00BF7108" w:rsidP="00BF7108">
      <w:pPr>
        <w:jc w:val="center"/>
        <w:rPr>
          <w:b/>
          <w:bCs/>
          <w:sz w:val="24"/>
          <w:szCs w:val="24"/>
        </w:rPr>
      </w:pPr>
      <w:r w:rsidRPr="005A1EEA">
        <w:rPr>
          <w:b/>
          <w:bCs/>
          <w:sz w:val="24"/>
          <w:szCs w:val="24"/>
        </w:rPr>
        <w:t>17ª sesión del Mecanismo de Expertos sobre los Derechos de los Pueblos Indígenas</w:t>
      </w:r>
    </w:p>
    <w:p w14:paraId="18AEEE3D" w14:textId="60A6559C" w:rsidR="00BF7108" w:rsidRDefault="00BF7108" w:rsidP="00BF7108">
      <w:pPr>
        <w:jc w:val="center"/>
      </w:pPr>
      <w:r>
        <w:rPr>
          <w:i/>
          <w:iCs/>
          <w:sz w:val="23"/>
          <w:szCs w:val="23"/>
        </w:rPr>
        <w:t xml:space="preserve">Ítem 5: </w:t>
      </w:r>
      <w:r w:rsidRPr="00CE1A9F">
        <w:rPr>
          <w:i/>
          <w:iCs/>
          <w:sz w:val="23"/>
          <w:szCs w:val="23"/>
        </w:rPr>
        <w:t xml:space="preserve">Declaración de las Naciones Unidas sobre los Derechos de los Pueblos Indígenas: Diálogo interactivo con el UNPFII, el Relator Especial sobre los Derechos de los Pueblos Indígenas y el Fondo de Contribuciones Voluntarias de las Naciones Unidas para los Pueblos Indígenas </w:t>
      </w:r>
      <w:r>
        <w:rPr>
          <w:i/>
          <w:iCs/>
          <w:sz w:val="23"/>
          <w:szCs w:val="23"/>
        </w:rPr>
        <w:t>y miembros de los Órganos de Tratados de las Naciones Unidas</w:t>
      </w:r>
    </w:p>
    <w:p w14:paraId="4B016162" w14:textId="60DE8732" w:rsidR="00BF7108" w:rsidRPr="00BF7108" w:rsidRDefault="00BF7108" w:rsidP="00BF7108">
      <w:pPr>
        <w:jc w:val="center"/>
        <w:rPr>
          <w:b/>
          <w:bCs/>
        </w:rPr>
      </w:pPr>
      <w:r w:rsidRPr="00BF7108">
        <w:rPr>
          <w:b/>
          <w:bCs/>
        </w:rPr>
        <w:t>9 de Julio 2024</w:t>
      </w:r>
    </w:p>
    <w:p w14:paraId="53DB9B10" w14:textId="77777777" w:rsidR="00BF7108" w:rsidRDefault="00BF7108" w:rsidP="00F0443A">
      <w:pPr>
        <w:jc w:val="both"/>
      </w:pPr>
    </w:p>
    <w:p w14:paraId="3283EB9C" w14:textId="3B1258C6" w:rsidR="007D12EE" w:rsidRDefault="007D12EE" w:rsidP="00F0443A">
      <w:pPr>
        <w:jc w:val="both"/>
      </w:pPr>
      <w:r>
        <w:t xml:space="preserve">Gracias Sr. Presidente, </w:t>
      </w:r>
    </w:p>
    <w:p w14:paraId="2AEC82A3" w14:textId="18880D8C" w:rsidR="007B694F" w:rsidRDefault="00F5718A" w:rsidP="00F0443A">
      <w:pPr>
        <w:jc w:val="both"/>
      </w:pPr>
      <w:r>
        <w:t xml:space="preserve">Hoy es un día Tijax, 10 Tijax, </w:t>
      </w:r>
      <w:r w:rsidR="007B694F">
        <w:t xml:space="preserve">Es un día de purificación y equilibrio de nuestras acciones, el doble filo, si tuvieron sueños, pongan atención. </w:t>
      </w:r>
    </w:p>
    <w:p w14:paraId="2F3F02D3" w14:textId="320ECC2F" w:rsidR="00250F81" w:rsidRDefault="00B17AE6" w:rsidP="00F0443A">
      <w:pPr>
        <w:jc w:val="both"/>
      </w:pPr>
      <w:r>
        <w:t>Y</w:t>
      </w:r>
      <w:r w:rsidR="00250F81">
        <w:t xml:space="preserve">a hemos escuchado </w:t>
      </w:r>
      <w:r>
        <w:t>de</w:t>
      </w:r>
      <w:r w:rsidR="00250F81">
        <w:t xml:space="preserve"> </w:t>
      </w:r>
      <w:r w:rsidR="007B694F">
        <w:t>varias exposiciones</w:t>
      </w:r>
      <w:r>
        <w:t xml:space="preserve"> la importancia del la consulta y el consentimiento libre, previo e informado a Pueblos Indígenas</w:t>
      </w:r>
      <w:r w:rsidR="007B694F">
        <w:t xml:space="preserve"> pero es necesario recalcar</w:t>
      </w:r>
      <w:r w:rsidR="00250F81">
        <w:t xml:space="preserve"> las violaciones constantes que se generan</w:t>
      </w:r>
      <w:r>
        <w:t>.</w:t>
      </w:r>
    </w:p>
    <w:p w14:paraId="376BB121" w14:textId="18533427" w:rsidR="007D12EE" w:rsidRDefault="00250F81" w:rsidP="00F0443A">
      <w:pPr>
        <w:jc w:val="both"/>
      </w:pPr>
      <w:r>
        <w:t xml:space="preserve">El consentimiento de los pueblos a </w:t>
      </w:r>
      <w:r w:rsidR="0089432C">
        <w:t xml:space="preserve">todos los </w:t>
      </w:r>
      <w:r>
        <w:t>asuntos que los atañen es sin duda un derecho</w:t>
      </w:r>
      <w:r w:rsidR="007B694F">
        <w:t xml:space="preserve"> fundamental</w:t>
      </w:r>
      <w:r w:rsidR="00B0771A">
        <w:t>,</w:t>
      </w:r>
      <w:r>
        <w:t xml:space="preserve"> e</w:t>
      </w:r>
      <w:r w:rsidR="007D12EE">
        <w:t xml:space="preserve">ste principio, reconocido y respaldado por instrumentos internacionales como la Declaración de las Naciones Unidas sobre los Derechos de los Pueblos Indígenas, </w:t>
      </w:r>
      <w:r w:rsidR="00B0771A">
        <w:t xml:space="preserve">el Acuerdo de Escazú, </w:t>
      </w:r>
      <w:r w:rsidR="0051643D">
        <w:t xml:space="preserve">entre otros, </w:t>
      </w:r>
      <w:r w:rsidR="007D12EE">
        <w:t xml:space="preserve">no solo es un derecho inherente, </w:t>
      </w:r>
      <w:r w:rsidR="00B0771A">
        <w:t xml:space="preserve">es </w:t>
      </w:r>
      <w:r w:rsidR="007D12EE">
        <w:t xml:space="preserve">también un elemento </w:t>
      </w:r>
      <w:r w:rsidR="00B0771A">
        <w:t>clave</w:t>
      </w:r>
      <w:r w:rsidR="007D12EE">
        <w:t xml:space="preserve"> para </w:t>
      </w:r>
      <w:r w:rsidR="007B694F">
        <w:t>la autodeterminación</w:t>
      </w:r>
      <w:r w:rsidR="007D12EE">
        <w:t xml:space="preserve"> y autonomía de los pueblos indígenas</w:t>
      </w:r>
      <w:r w:rsidR="007B694F">
        <w:t>, los países deben avanzar en la implementación de estos instrumentos internacionales</w:t>
      </w:r>
      <w:r w:rsidR="007D12EE">
        <w:t>.</w:t>
      </w:r>
    </w:p>
    <w:p w14:paraId="667D7F0B" w14:textId="69004C63" w:rsidR="007D12EE" w:rsidRDefault="007D12EE" w:rsidP="00F0443A">
      <w:pPr>
        <w:jc w:val="both"/>
      </w:pPr>
      <w:r>
        <w:t>Históricamente, los pueblos indígenas h</w:t>
      </w:r>
      <w:r w:rsidR="007B694F">
        <w:t>emos</w:t>
      </w:r>
      <w:r>
        <w:t xml:space="preserve"> sido</w:t>
      </w:r>
      <w:r w:rsidR="00B0771A">
        <w:t xml:space="preserve"> utilizados, divididos,</w:t>
      </w:r>
      <w:r>
        <w:t xml:space="preserve"> </w:t>
      </w:r>
      <w:r w:rsidR="00B0771A">
        <w:t xml:space="preserve">marginados, excluidos, discriminados y explotados, esta situación </w:t>
      </w:r>
      <w:r w:rsidR="0089432C">
        <w:t>es lamentable, se debe decir basta ya, debemos regresar a la tierra</w:t>
      </w:r>
      <w:r w:rsidR="007B694F">
        <w:t>, a sus enseñanzas, los millones de años que tiene la tierra son la sabiduría de la vida, si observamos podemos descifrarla, es necesario y urgente</w:t>
      </w:r>
      <w:r w:rsidR="0089432C">
        <w:t xml:space="preserve"> regresar a la vida de respeto y equilibrio, no podemos seguir este modelo de vida, vamos a la extinción. </w:t>
      </w:r>
    </w:p>
    <w:p w14:paraId="4BDA397F" w14:textId="67FCE20D" w:rsidR="00723FCE" w:rsidRDefault="007D12EE" w:rsidP="00F0443A">
      <w:pPr>
        <w:jc w:val="both"/>
      </w:pPr>
      <w:r>
        <w:t xml:space="preserve">La consulta efectiva y el consentimiento no deben ser meros trámites formales, sino procesos </w:t>
      </w:r>
      <w:r w:rsidR="0089432C">
        <w:t>reales,</w:t>
      </w:r>
      <w:r>
        <w:t xml:space="preserve"> </w:t>
      </w:r>
      <w:r w:rsidR="0089432C">
        <w:t xml:space="preserve">los </w:t>
      </w:r>
      <w:r w:rsidR="00723FCE">
        <w:t>P</w:t>
      </w:r>
      <w:r w:rsidR="0089432C">
        <w:t xml:space="preserve">ueblos </w:t>
      </w:r>
      <w:r w:rsidR="00723FCE">
        <w:t>Indígenas tenemos</w:t>
      </w:r>
      <w:r w:rsidR="0089432C">
        <w:t xml:space="preserve"> derecho a establecer </w:t>
      </w:r>
      <w:r w:rsidR="00F0443A">
        <w:t>nuestras</w:t>
      </w:r>
      <w:r w:rsidR="0089432C">
        <w:t xml:space="preserve"> propias formas de </w:t>
      </w:r>
      <w:r w:rsidR="007B694F">
        <w:t>organización, libertad</w:t>
      </w:r>
      <w:r w:rsidR="00F0443A">
        <w:t xml:space="preserve"> sobre los procesos</w:t>
      </w:r>
      <w:r w:rsidR="0089432C">
        <w:t>, e</w:t>
      </w:r>
      <w:r>
        <w:t xml:space="preserve">s </w:t>
      </w:r>
      <w:r w:rsidR="0089432C">
        <w:t xml:space="preserve">primordial </w:t>
      </w:r>
      <w:r>
        <w:t>que estos procesos se realicen de buena fe, con transparencia y con la suficiente antelación, permitiendo que los pueblos indígenas comprenda</w:t>
      </w:r>
      <w:r w:rsidR="0089432C">
        <w:t>mos</w:t>
      </w:r>
      <w:r>
        <w:t xml:space="preserve"> completamente las implicaciones de cualquier </w:t>
      </w:r>
      <w:r w:rsidR="00F0443A">
        <w:t>acción sobre nuestros bienes o que nos implique y afecte</w:t>
      </w:r>
      <w:r>
        <w:t>.</w:t>
      </w:r>
    </w:p>
    <w:p w14:paraId="2835A631" w14:textId="77777777" w:rsidR="00F0443A" w:rsidRDefault="007D12EE" w:rsidP="00F0443A">
      <w:pPr>
        <w:jc w:val="both"/>
      </w:pPr>
      <w:r>
        <w:t>La tierra</w:t>
      </w:r>
      <w:r w:rsidR="0089432C">
        <w:t>, el territorio</w:t>
      </w:r>
      <w:r w:rsidR="00F0443A">
        <w:t xml:space="preserve">, las semillas, el agua en si </w:t>
      </w:r>
      <w:r>
        <w:t xml:space="preserve">los </w:t>
      </w:r>
      <w:r w:rsidR="0089432C">
        <w:t>bienes</w:t>
      </w:r>
      <w:r>
        <w:t xml:space="preserve"> naturales no son solo medios de subsistencia para los pueblos indígenas, sino elementos centrales de </w:t>
      </w:r>
      <w:r w:rsidR="0089432C">
        <w:t>nuestra</w:t>
      </w:r>
      <w:r w:rsidR="00F0443A">
        <w:t>s</w:t>
      </w:r>
      <w:r w:rsidR="007B694F">
        <w:t xml:space="preserve"> vida</w:t>
      </w:r>
      <w:r w:rsidR="00F0443A">
        <w:t>s, están vivos también, la complementariedad y la dualidad de la vida se conjugan, nos ayudan en nu</w:t>
      </w:r>
      <w:r w:rsidR="007B694F">
        <w:t>estra producción</w:t>
      </w:r>
      <w:r w:rsidR="00F0443A">
        <w:t>.</w:t>
      </w:r>
    </w:p>
    <w:p w14:paraId="11D476B9" w14:textId="0B4BB897" w:rsidR="007D12EE" w:rsidRDefault="007D12EE" w:rsidP="00F0443A">
      <w:pPr>
        <w:jc w:val="both"/>
      </w:pPr>
      <w:r>
        <w:t xml:space="preserve">La explotación de </w:t>
      </w:r>
      <w:r w:rsidR="0089432C">
        <w:t xml:space="preserve">nuestros bienes </w:t>
      </w:r>
      <w:r w:rsidR="00723FCE">
        <w:t xml:space="preserve">naturales </w:t>
      </w:r>
      <w:r w:rsidR="0089432C">
        <w:t>sagrados,</w:t>
      </w:r>
      <w:r>
        <w:t xml:space="preserve"> sin </w:t>
      </w:r>
      <w:r w:rsidR="0089432C">
        <w:t xml:space="preserve">la </w:t>
      </w:r>
      <w:r>
        <w:t xml:space="preserve">consulta adecuada puede llevar a la destrucción de </w:t>
      </w:r>
      <w:r w:rsidR="007B694F">
        <w:t>hábitats de las especies, incluidos nosotros</w:t>
      </w:r>
      <w:r w:rsidR="00723FCE">
        <w:t xml:space="preserve"> y </w:t>
      </w:r>
      <w:r w:rsidR="00F0443A">
        <w:t xml:space="preserve">toda la </w:t>
      </w:r>
      <w:r w:rsidR="00723FCE">
        <w:t>biodiversidad</w:t>
      </w:r>
      <w:r>
        <w:t xml:space="preserve">, por lo </w:t>
      </w:r>
      <w:r>
        <w:lastRenderedPageBreak/>
        <w:t>que es imprescindible obtener el consentimiento de l</w:t>
      </w:r>
      <w:r w:rsidR="0089432C">
        <w:t>os pueblos</w:t>
      </w:r>
      <w:r>
        <w:t xml:space="preserve"> antes de cualquier actividad extractiva o</w:t>
      </w:r>
      <w:r w:rsidR="0089432C">
        <w:t xml:space="preserve"> situación que los involucre</w:t>
      </w:r>
      <w:r w:rsidR="00F5718A">
        <w:t xml:space="preserve"> (bienes naturales)</w:t>
      </w:r>
      <w:r w:rsidR="0089432C">
        <w:t>.</w:t>
      </w:r>
    </w:p>
    <w:p w14:paraId="3AA6AFF9" w14:textId="40B6ECE8" w:rsidR="00F5718A" w:rsidRDefault="00F5718A" w:rsidP="00F0443A">
      <w:pPr>
        <w:jc w:val="both"/>
      </w:pPr>
      <w:r>
        <w:t>Los pueblos tenemos valores, principios de vida que nos van enseñando a través de la palabra, de las vivencias, de los escritos, formas propias de interrelacionarnos</w:t>
      </w:r>
      <w:r w:rsidR="00F0443A">
        <w:t xml:space="preserve"> de conectarnos</w:t>
      </w:r>
      <w:r>
        <w:t xml:space="preserve"> unos con otros, con los elementos</w:t>
      </w:r>
      <w:r w:rsidR="00F0443A">
        <w:t>,</w:t>
      </w:r>
      <w:r>
        <w:t xml:space="preserve"> el aire, el agua, el fuego y la tierra, esta conexión cosmogónica es la vida, los desequilibrios han sido impuestos por el capitalismo salvaje que ha afectado la vida en comunidad. </w:t>
      </w:r>
    </w:p>
    <w:p w14:paraId="537BD5B7" w14:textId="0B5C4BCE" w:rsidR="007D12EE" w:rsidRDefault="007D12EE" w:rsidP="00F0443A">
      <w:pPr>
        <w:jc w:val="both"/>
      </w:pPr>
      <w:r>
        <w:t>Inst</w:t>
      </w:r>
      <w:r w:rsidR="00F0443A">
        <w:t>amos</w:t>
      </w:r>
      <w:r>
        <w:t xml:space="preserve"> a</w:t>
      </w:r>
      <w:r w:rsidR="00F0443A">
        <w:t>l</w:t>
      </w:r>
      <w:r>
        <w:t xml:space="preserve"> Mecanismo</w:t>
      </w:r>
      <w:r w:rsidR="00F675F0">
        <w:t>, el Foro y otros mecanismos</w:t>
      </w:r>
      <w:r>
        <w:t xml:space="preserve"> a seguir promoviendo y fortaleciendo la implementación de</w:t>
      </w:r>
      <w:r w:rsidR="00F0443A">
        <w:t xml:space="preserve">l Consentimiento Libre Previo e Informado </w:t>
      </w:r>
      <w:r>
        <w:t>en todas las instancias de decisión que afecten a los pueblos indígenas. Es fundamental que los estados, las empresas y otras entidades comprendan que la participación plena y efectiva de los pueblos indígenas no es solo un derecho, sino una condición esencial para el desarrollo y la convivencia armónica.</w:t>
      </w:r>
    </w:p>
    <w:p w14:paraId="57FE366C" w14:textId="14CB29C7" w:rsidR="007D12EE" w:rsidRDefault="007D12EE" w:rsidP="00F0443A">
      <w:pPr>
        <w:jc w:val="both"/>
      </w:pPr>
      <w:r>
        <w:t xml:space="preserve">Solo a través del respeto y la implementación efectiva del </w:t>
      </w:r>
      <w:r w:rsidR="00F0443A">
        <w:t xml:space="preserve">Consentimiento Libre Previo e Informado </w:t>
      </w:r>
      <w:r>
        <w:t>podremos avanzar hacia un mundo más justo y equitativo, donde los derechos y la dignidad de los pueblos indígenas sean plenamente reconocidos y protegidos.</w:t>
      </w:r>
    </w:p>
    <w:p w14:paraId="0CD6E911" w14:textId="2A870C69" w:rsidR="00DF2104" w:rsidRDefault="00F0443A" w:rsidP="00F0443A">
      <w:pPr>
        <w:jc w:val="both"/>
      </w:pPr>
      <w:r>
        <w:t xml:space="preserve">Muchas </w:t>
      </w:r>
      <w:r w:rsidR="007D12EE">
        <w:t>Gracias.</w:t>
      </w:r>
    </w:p>
    <w:sectPr w:rsidR="00DF21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EE"/>
    <w:rsid w:val="00250F81"/>
    <w:rsid w:val="003C2AC1"/>
    <w:rsid w:val="0041568C"/>
    <w:rsid w:val="004242C0"/>
    <w:rsid w:val="0051643D"/>
    <w:rsid w:val="005E2669"/>
    <w:rsid w:val="00723FCE"/>
    <w:rsid w:val="0075703E"/>
    <w:rsid w:val="007B694F"/>
    <w:rsid w:val="007D12EE"/>
    <w:rsid w:val="0089432C"/>
    <w:rsid w:val="00B0771A"/>
    <w:rsid w:val="00B17AE6"/>
    <w:rsid w:val="00BF7108"/>
    <w:rsid w:val="00D86103"/>
    <w:rsid w:val="00DF2104"/>
    <w:rsid w:val="00F0443A"/>
    <w:rsid w:val="00F5718A"/>
    <w:rsid w:val="00F6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4585B"/>
  <w15:chartTrackingRefBased/>
  <w15:docId w15:val="{7B7132F5-DC1A-4A9A-BED3-A379CC7B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2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2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2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2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2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2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2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2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2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2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2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2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2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2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5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DDC874-E816-4782-9A52-617F549558C7}"/>
</file>

<file path=customXml/itemProps2.xml><?xml version="1.0" encoding="utf-8"?>
<ds:datastoreItem xmlns:ds="http://schemas.openxmlformats.org/officeDocument/2006/customXml" ds:itemID="{1750D636-272A-4CF9-A618-30311F8A9B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3432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sag</dc:creator>
  <cp:keywords/>
  <dc:description/>
  <cp:lastModifiedBy>Mael Paul Maurice Ravaz</cp:lastModifiedBy>
  <cp:revision>2</cp:revision>
  <dcterms:created xsi:type="dcterms:W3CDTF">2024-07-17T08:59:00Z</dcterms:created>
  <dcterms:modified xsi:type="dcterms:W3CDTF">2024-07-17T08:59:00Z</dcterms:modified>
</cp:coreProperties>
</file>