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BD" w:rsidRPr="006759E1" w:rsidRDefault="00DE5D88" w:rsidP="00DE5D88">
      <w:pPr>
        <w:rPr>
          <w:b/>
          <w:bCs/>
          <w:lang w:val="en-GB"/>
        </w:rPr>
      </w:pPr>
      <w:bookmarkStart w:id="0" w:name="_GoBack"/>
      <w:bookmarkEnd w:id="0"/>
      <w:r w:rsidRPr="006759E1">
        <w:rPr>
          <w:b/>
          <w:bCs/>
          <w:lang w:val="en-GB"/>
        </w:rPr>
        <w:t xml:space="preserve">Response from Denmark and Greenland to the questionnaire in relation to </w:t>
      </w:r>
      <w:r w:rsidR="007966BD" w:rsidRPr="006759E1">
        <w:rPr>
          <w:b/>
          <w:bCs/>
          <w:lang w:val="en-GB"/>
        </w:rPr>
        <w:t>indigenous justice systems</w:t>
      </w:r>
    </w:p>
    <w:p w:rsidR="00DE5D88" w:rsidRPr="00726722" w:rsidRDefault="00DE5D88" w:rsidP="00DE5D88">
      <w:pPr>
        <w:rPr>
          <w:lang w:val="en-GB"/>
        </w:rPr>
      </w:pPr>
      <w:r w:rsidRPr="00726722">
        <w:rPr>
          <w:lang w:val="en-GB"/>
        </w:rPr>
        <w:t xml:space="preserve">On 21 June 2009, the Act on Greenland Self-Government came into force replacing the former Greenland Home Rule Act of 29 November 1978, and on 7 October 2009 the Kingdom of Denmark submitted a notification on the Act to the Secretary-General of The United Nations, followed by a report to the General Assembly Implementation of the Declaration on the Granting of Independence to Colonial Countries and Peoples (A/64/676) during its sixty-fourth session. </w:t>
      </w:r>
    </w:p>
    <w:p w:rsidR="00DE5D88" w:rsidRPr="006759E1" w:rsidRDefault="00DE5D88" w:rsidP="00DE5D88">
      <w:pPr>
        <w:rPr>
          <w:lang w:val="en-GB"/>
        </w:rPr>
      </w:pPr>
      <w:r w:rsidRPr="006759E1">
        <w:rPr>
          <w:lang w:val="en-GB"/>
        </w:rPr>
        <w:t>A principal objective of introducing self-government has been to facilitate the transfer of additional authority and thus responsibility to Greenlandic authorities</w:t>
      </w:r>
      <w:r w:rsidR="00291F33">
        <w:rPr>
          <w:lang w:val="en-GB"/>
        </w:rPr>
        <w:t xml:space="preserve"> </w:t>
      </w:r>
      <w:r w:rsidR="00291F33" w:rsidRPr="00291F33">
        <w:rPr>
          <w:lang w:val="en-GB"/>
        </w:rPr>
        <w:t>in fields where this is constitutionally possible</w:t>
      </w:r>
      <w:r w:rsidRPr="006759E1">
        <w:rPr>
          <w:lang w:val="en-GB"/>
        </w:rPr>
        <w:t xml:space="preserve">. </w:t>
      </w:r>
    </w:p>
    <w:p w:rsidR="007D2987" w:rsidRPr="006759E1" w:rsidRDefault="00DE5D88" w:rsidP="00DE5D88">
      <w:pPr>
        <w:rPr>
          <w:lang w:val="en-GB"/>
        </w:rPr>
      </w:pPr>
      <w:r w:rsidRPr="006759E1">
        <w:rPr>
          <w:lang w:val="en-GB"/>
        </w:rPr>
        <w:t xml:space="preserve">In the preamble to the Self-Government Act, </w:t>
      </w:r>
      <w:r w:rsidR="006759E1" w:rsidRPr="006759E1">
        <w:rPr>
          <w:lang w:val="en-GB"/>
        </w:rPr>
        <w:t>it is recognis</w:t>
      </w:r>
      <w:r w:rsidRPr="006759E1">
        <w:rPr>
          <w:lang w:val="en-GB"/>
        </w:rPr>
        <w:t xml:space="preserve">ed that the people of Greenland </w:t>
      </w:r>
      <w:r w:rsidR="00D56DCF">
        <w:rPr>
          <w:lang w:val="en-GB"/>
        </w:rPr>
        <w:t>is</w:t>
      </w:r>
      <w:r w:rsidRPr="006759E1">
        <w:rPr>
          <w:lang w:val="en-GB"/>
        </w:rPr>
        <w:t xml:space="preserve"> a people pursuant to international law with the right to self-determination. Accordingly, the Act is based on an agreement between </w:t>
      </w:r>
      <w:proofErr w:type="spellStart"/>
      <w:r w:rsidRPr="006759E1">
        <w:rPr>
          <w:lang w:val="en-GB"/>
        </w:rPr>
        <w:t>Naalakkersuisut</w:t>
      </w:r>
      <w:proofErr w:type="spellEnd"/>
      <w:r w:rsidRPr="006759E1">
        <w:rPr>
          <w:lang w:val="en-GB"/>
        </w:rPr>
        <w:t xml:space="preserve"> (Government of Greenland) and the Danish Government as equal partners.</w:t>
      </w:r>
    </w:p>
    <w:p w:rsidR="00180C74" w:rsidRPr="00C14572" w:rsidRDefault="00E76500" w:rsidP="00180C74">
      <w:pPr>
        <w:rPr>
          <w:lang w:val="en-GB"/>
        </w:rPr>
      </w:pPr>
      <w:r>
        <w:rPr>
          <w:lang w:val="en-GB"/>
        </w:rPr>
        <w:t>According to t</w:t>
      </w:r>
      <w:r w:rsidR="00180C74" w:rsidRPr="00180C74">
        <w:rPr>
          <w:lang w:val="en-GB"/>
        </w:rPr>
        <w:t>he Self-Government Act</w:t>
      </w:r>
      <w:r>
        <w:rPr>
          <w:lang w:val="en-GB"/>
        </w:rPr>
        <w:t>,</w:t>
      </w:r>
      <w:r w:rsidR="00180C74" w:rsidRPr="00180C74">
        <w:rPr>
          <w:lang w:val="en-GB"/>
        </w:rPr>
        <w:t xml:space="preserve"> the Self-Government authorities </w:t>
      </w:r>
      <w:r w:rsidR="002A636D">
        <w:rPr>
          <w:lang w:val="en-GB"/>
        </w:rPr>
        <w:t>can</w:t>
      </w:r>
      <w:r>
        <w:rPr>
          <w:lang w:val="en-GB"/>
        </w:rPr>
        <w:t xml:space="preserve"> decide </w:t>
      </w:r>
      <w:r w:rsidR="00180C74" w:rsidRPr="00180C74">
        <w:rPr>
          <w:lang w:val="en-GB"/>
        </w:rPr>
        <w:t>to assume a number o</w:t>
      </w:r>
      <w:r>
        <w:rPr>
          <w:lang w:val="en-GB"/>
        </w:rPr>
        <w:t xml:space="preserve">f new fields of responsibility, </w:t>
      </w:r>
      <w:r w:rsidR="00180C74" w:rsidRPr="00180C74">
        <w:rPr>
          <w:lang w:val="en-GB"/>
        </w:rPr>
        <w:t>such as administration of justice, including the establishment of courts of law; the prison and probation service; the police; the field relating to company law, accounting and auditing; mineral resource activities; aviation; law of legal capacity, family law and succession law; aliens and border controls; the working environment; as well as financial regulation and supervision</w:t>
      </w:r>
      <w:r w:rsidR="00180C74">
        <w:rPr>
          <w:lang w:val="en-GB"/>
        </w:rPr>
        <w:t>.</w:t>
      </w:r>
      <w:r w:rsidR="00686423" w:rsidRPr="00C14572">
        <w:rPr>
          <w:lang w:val="en-GB"/>
        </w:rPr>
        <w:t xml:space="preserve"> </w:t>
      </w:r>
    </w:p>
    <w:p w:rsidR="002A636D" w:rsidRDefault="00180C74" w:rsidP="00180C74">
      <w:pPr>
        <w:rPr>
          <w:lang w:val="en-GB"/>
        </w:rPr>
      </w:pPr>
      <w:r w:rsidRPr="00C14572">
        <w:rPr>
          <w:lang w:val="en-GB"/>
        </w:rPr>
        <w:t xml:space="preserve">With the assumption of a field of responsibility, the Self-Government authorities assume legislative and executive power in the field as well as take over responsibility for the financing of the expenditure related to the attendance of the field. </w:t>
      </w:r>
    </w:p>
    <w:p w:rsidR="00686423" w:rsidRPr="00C14572" w:rsidRDefault="00686423" w:rsidP="00180C74">
      <w:pPr>
        <w:rPr>
          <w:lang w:val="en-GB"/>
        </w:rPr>
      </w:pPr>
      <w:r w:rsidRPr="00C14572">
        <w:rPr>
          <w:lang w:val="en-GB"/>
        </w:rPr>
        <w:t>T</w:t>
      </w:r>
      <w:r w:rsidR="00C14572" w:rsidRPr="00180C74">
        <w:rPr>
          <w:lang w:val="en-GB"/>
        </w:rPr>
        <w:t xml:space="preserve">he Self-Government authorities </w:t>
      </w:r>
      <w:r w:rsidRPr="00C14572">
        <w:rPr>
          <w:lang w:val="en-GB"/>
        </w:rPr>
        <w:t xml:space="preserve">has </w:t>
      </w:r>
      <w:r w:rsidR="00C14572">
        <w:rPr>
          <w:lang w:val="en-GB"/>
        </w:rPr>
        <w:t>assumed responsibility</w:t>
      </w:r>
      <w:r w:rsidRPr="00C14572">
        <w:rPr>
          <w:lang w:val="en-GB"/>
        </w:rPr>
        <w:t xml:space="preserve"> regarding a wide range of areas such as public schools, competition law and churches in Greenland. </w:t>
      </w:r>
    </w:p>
    <w:p w:rsidR="00180C74" w:rsidRPr="00C14572" w:rsidRDefault="00180C74" w:rsidP="00C14572">
      <w:pPr>
        <w:rPr>
          <w:rFonts w:eastAsia="Calibri" w:cs="Times New Roman"/>
          <w:lang w:val="en-GB"/>
        </w:rPr>
      </w:pPr>
      <w:r w:rsidRPr="00C14572">
        <w:rPr>
          <w:lang w:val="en-GB"/>
        </w:rPr>
        <w:t>In respect of the Unity of the Realm and special provisions in the Danish Constitution, responsibility for the following fields may not be transferred: the Constitution; nationality; the Supreme Court; foreign, defence and security policy as well as exchange rate</w:t>
      </w:r>
      <w:r w:rsidRPr="00C14572">
        <w:rPr>
          <w:rFonts w:eastAsia="Calibri" w:cs="Times New Roman"/>
          <w:lang w:val="en-GB"/>
        </w:rPr>
        <w:t xml:space="preserve"> and monetary policy.</w:t>
      </w:r>
    </w:p>
    <w:p w:rsidR="00180C74" w:rsidRPr="00C14572" w:rsidRDefault="00180C74" w:rsidP="00C14572">
      <w:pPr>
        <w:rPr>
          <w:rFonts w:eastAsia="Calibri" w:cs="Times New Roman"/>
          <w:lang w:val="en-GB"/>
        </w:rPr>
      </w:pPr>
      <w:r w:rsidRPr="00C14572">
        <w:rPr>
          <w:rFonts w:eastAsia="Calibri" w:cs="Times New Roman"/>
          <w:lang w:val="en-GB"/>
        </w:rPr>
        <w:t>The fields of responsibility not taken over by the Self-Government authorities fall within the jurisdiction of the central authorities of the Realm (Danish Government and Folketing).</w:t>
      </w:r>
    </w:p>
    <w:p w:rsidR="004C5374" w:rsidRPr="006759E1" w:rsidRDefault="00686423" w:rsidP="004C5374">
      <w:pPr>
        <w:spacing w:after="0" w:line="300" w:lineRule="auto"/>
        <w:jc w:val="both"/>
        <w:rPr>
          <w:rFonts w:eastAsia="Calibri" w:cs="Times New Roman"/>
          <w:lang w:val="en-GB"/>
        </w:rPr>
      </w:pPr>
      <w:r w:rsidRPr="00686423">
        <w:rPr>
          <w:rFonts w:eastAsia="Calibri" w:cs="Times New Roman"/>
          <w:lang w:val="en-GB"/>
        </w:rPr>
        <w:t>The laws of the Kingdom of Denmark, adjusted to take into account the special circumstances of Greenland, cover the areas</w:t>
      </w:r>
      <w:r w:rsidR="002A636D">
        <w:rPr>
          <w:rFonts w:eastAsia="Calibri" w:cs="Times New Roman"/>
          <w:lang w:val="en-GB"/>
        </w:rPr>
        <w:t xml:space="preserve"> not taken over by </w:t>
      </w:r>
      <w:r w:rsidR="002A636D" w:rsidRPr="00C14572">
        <w:rPr>
          <w:rFonts w:eastAsia="Calibri" w:cs="Times New Roman"/>
          <w:lang w:val="en-GB"/>
        </w:rPr>
        <w:t>the Self-Government authorities</w:t>
      </w:r>
      <w:r w:rsidRPr="00686423">
        <w:rPr>
          <w:rFonts w:eastAsia="Calibri" w:cs="Times New Roman"/>
          <w:lang w:val="en-GB"/>
        </w:rPr>
        <w:t>.</w:t>
      </w:r>
      <w:r w:rsidR="004C5374" w:rsidRPr="006759E1">
        <w:rPr>
          <w:rFonts w:eastAsia="Calibri" w:cs="Times New Roman"/>
          <w:lang w:val="en-GB"/>
        </w:rPr>
        <w:t xml:space="preserve"> </w:t>
      </w:r>
      <w:r w:rsidR="0019199D">
        <w:rPr>
          <w:rFonts w:eastAsia="Calibri" w:cs="Times New Roman"/>
          <w:lang w:val="en-GB"/>
        </w:rPr>
        <w:t>Accordingly,</w:t>
      </w:r>
      <w:r w:rsidR="0019199D" w:rsidRPr="006759E1">
        <w:rPr>
          <w:rFonts w:eastAsia="Calibri" w:cs="Times New Roman"/>
          <w:lang w:val="en-GB"/>
        </w:rPr>
        <w:t xml:space="preserve"> </w:t>
      </w:r>
      <w:r w:rsidR="0019199D">
        <w:rPr>
          <w:rFonts w:eastAsia="Calibri" w:cs="Times New Roman"/>
          <w:lang w:val="en-GB"/>
        </w:rPr>
        <w:t xml:space="preserve">some Danish </w:t>
      </w:r>
      <w:r w:rsidR="004C5374" w:rsidRPr="006759E1">
        <w:rPr>
          <w:rFonts w:eastAsia="Calibri" w:cs="Times New Roman"/>
          <w:lang w:val="en-GB"/>
        </w:rPr>
        <w:t xml:space="preserve">legislation applies to the entire Kingdom of Denmark and </w:t>
      </w:r>
      <w:r w:rsidR="0019199D">
        <w:rPr>
          <w:rFonts w:eastAsia="Calibri" w:cs="Times New Roman"/>
          <w:lang w:val="en-GB"/>
        </w:rPr>
        <w:t xml:space="preserve">some Danish </w:t>
      </w:r>
      <w:r w:rsidR="004C5374" w:rsidRPr="006759E1">
        <w:rPr>
          <w:rFonts w:eastAsia="Calibri" w:cs="Times New Roman"/>
          <w:lang w:val="en-GB"/>
        </w:rPr>
        <w:t>legislation app</w:t>
      </w:r>
      <w:r w:rsidR="00B535C0">
        <w:rPr>
          <w:rFonts w:eastAsia="Calibri" w:cs="Times New Roman"/>
          <w:lang w:val="en-GB"/>
        </w:rPr>
        <w:t>lies specifically to Greenland.</w:t>
      </w:r>
    </w:p>
    <w:p w:rsidR="003A151D" w:rsidRPr="006759E1" w:rsidRDefault="003A151D" w:rsidP="003A151D">
      <w:pPr>
        <w:spacing w:after="0" w:line="300" w:lineRule="auto"/>
        <w:jc w:val="both"/>
        <w:rPr>
          <w:rFonts w:eastAsia="Calibri" w:cs="Times New Roman"/>
          <w:lang w:val="en-GB"/>
        </w:rPr>
      </w:pPr>
    </w:p>
    <w:p w:rsidR="003A151D" w:rsidRPr="006759E1" w:rsidRDefault="003A151D" w:rsidP="003A151D">
      <w:pPr>
        <w:spacing w:after="0" w:line="300" w:lineRule="auto"/>
        <w:jc w:val="both"/>
        <w:rPr>
          <w:rFonts w:eastAsia="Calibri" w:cs="Times New Roman"/>
          <w:lang w:val="en-GB"/>
        </w:rPr>
      </w:pPr>
      <w:r w:rsidRPr="006759E1">
        <w:rPr>
          <w:rFonts w:eastAsia="Calibri" w:cs="Times New Roman"/>
          <w:lang w:val="en-GB"/>
        </w:rPr>
        <w:t>Administration of justice is an area which has not</w:t>
      </w:r>
      <w:r w:rsidR="0019199D">
        <w:rPr>
          <w:rFonts w:eastAsia="Calibri" w:cs="Times New Roman"/>
          <w:lang w:val="en-GB"/>
        </w:rPr>
        <w:t xml:space="preserve"> yet</w:t>
      </w:r>
      <w:r w:rsidRPr="006759E1">
        <w:rPr>
          <w:rFonts w:eastAsia="Calibri" w:cs="Times New Roman"/>
          <w:lang w:val="en-GB"/>
        </w:rPr>
        <w:t xml:space="preserve"> been taken over by Greenland. </w:t>
      </w:r>
      <w:r w:rsidR="0019199D" w:rsidRPr="006759E1">
        <w:rPr>
          <w:rFonts w:eastAsia="Calibri" w:cs="Times New Roman"/>
          <w:lang w:val="en-GB"/>
        </w:rPr>
        <w:t>Th</w:t>
      </w:r>
      <w:r w:rsidR="0019199D">
        <w:rPr>
          <w:rFonts w:eastAsia="Calibri" w:cs="Times New Roman"/>
          <w:lang w:val="en-GB"/>
        </w:rPr>
        <w:t>is</w:t>
      </w:r>
      <w:r w:rsidR="0019199D" w:rsidRPr="006759E1">
        <w:rPr>
          <w:rFonts w:eastAsia="Calibri" w:cs="Times New Roman"/>
          <w:lang w:val="en-GB"/>
        </w:rPr>
        <w:t xml:space="preserve"> </w:t>
      </w:r>
      <w:r w:rsidRPr="006759E1">
        <w:rPr>
          <w:rFonts w:eastAsia="Calibri" w:cs="Times New Roman"/>
          <w:lang w:val="en-GB"/>
        </w:rPr>
        <w:t xml:space="preserve">area is thus covered by Danish law with certain adjustments made for Greenland. Greenland’s judicial system has two courts of first instance: the District Courts and the Court of Greenland depending on the type of case, whereas the High Court of Greenland hears cases as the second instance. </w:t>
      </w:r>
      <w:r w:rsidRPr="006759E1">
        <w:rPr>
          <w:rFonts w:eastAsia="Calibri" w:cs="Times New Roman"/>
          <w:lang w:val="en-GB"/>
        </w:rPr>
        <w:lastRenderedPageBreak/>
        <w:t>Decisions made by the High Court of Greenland may be brought before the Supreme Court subject to the permission of the Appeals Permission Board.</w:t>
      </w:r>
    </w:p>
    <w:p w:rsidR="003A151D" w:rsidRPr="006759E1" w:rsidRDefault="003A151D" w:rsidP="003A151D">
      <w:pPr>
        <w:spacing w:after="0" w:line="300" w:lineRule="auto"/>
        <w:jc w:val="both"/>
        <w:rPr>
          <w:rFonts w:eastAsia="Calibri" w:cs="Times New Roman"/>
          <w:lang w:val="en-GB"/>
        </w:rPr>
      </w:pPr>
    </w:p>
    <w:p w:rsidR="003A151D" w:rsidRPr="006759E1" w:rsidRDefault="003A151D" w:rsidP="0071627B">
      <w:pPr>
        <w:spacing w:after="0" w:line="300" w:lineRule="auto"/>
        <w:jc w:val="both"/>
        <w:rPr>
          <w:rFonts w:eastAsia="Calibri" w:cs="Times New Roman"/>
          <w:lang w:val="en-GB"/>
        </w:rPr>
      </w:pPr>
      <w:r w:rsidRPr="006759E1">
        <w:rPr>
          <w:rFonts w:eastAsia="Calibri" w:cs="Times New Roman"/>
          <w:lang w:val="en-GB"/>
        </w:rPr>
        <w:t xml:space="preserve">In this connection it should be noted that </w:t>
      </w:r>
      <w:r w:rsidR="0071627B">
        <w:rPr>
          <w:rFonts w:eastAsia="Calibri" w:cs="Times New Roman"/>
          <w:lang w:val="en-GB"/>
        </w:rPr>
        <w:t xml:space="preserve">a particular </w:t>
      </w:r>
      <w:r w:rsidRPr="006759E1">
        <w:rPr>
          <w:rFonts w:eastAsia="Calibri" w:cs="Times New Roman"/>
          <w:lang w:val="en-GB"/>
        </w:rPr>
        <w:t xml:space="preserve">Administration of Justice Act </w:t>
      </w:r>
      <w:r w:rsidR="0071627B">
        <w:rPr>
          <w:rFonts w:eastAsia="Calibri" w:cs="Times New Roman"/>
          <w:lang w:val="en-GB"/>
        </w:rPr>
        <w:t xml:space="preserve">as well as </w:t>
      </w:r>
      <w:r w:rsidRPr="006759E1">
        <w:rPr>
          <w:rFonts w:eastAsia="Calibri" w:cs="Times New Roman"/>
          <w:lang w:val="en-GB"/>
        </w:rPr>
        <w:t>C</w:t>
      </w:r>
      <w:r w:rsidR="0071627B">
        <w:rPr>
          <w:rFonts w:eastAsia="Calibri" w:cs="Times New Roman"/>
          <w:lang w:val="en-GB"/>
        </w:rPr>
        <w:t>riminal Code applies specifically to Greenland.</w:t>
      </w:r>
      <w:r w:rsidRPr="006759E1">
        <w:rPr>
          <w:rFonts w:eastAsia="Calibri" w:cs="Times New Roman"/>
          <w:lang w:val="en-GB"/>
        </w:rPr>
        <w:t xml:space="preserve"> Thus, in 1994, a Judicial Commission (“Den </w:t>
      </w:r>
      <w:proofErr w:type="spellStart"/>
      <w:r w:rsidRPr="006759E1">
        <w:rPr>
          <w:rFonts w:eastAsia="Calibri" w:cs="Times New Roman"/>
          <w:lang w:val="en-GB"/>
        </w:rPr>
        <w:t>Grønlandske</w:t>
      </w:r>
      <w:proofErr w:type="spellEnd"/>
      <w:r w:rsidRPr="006759E1">
        <w:rPr>
          <w:rFonts w:eastAsia="Calibri" w:cs="Times New Roman"/>
          <w:lang w:val="en-GB"/>
        </w:rPr>
        <w:t xml:space="preserve"> </w:t>
      </w:r>
      <w:proofErr w:type="spellStart"/>
      <w:r w:rsidRPr="006759E1">
        <w:rPr>
          <w:rFonts w:eastAsia="Calibri" w:cs="Times New Roman"/>
          <w:lang w:val="en-GB"/>
        </w:rPr>
        <w:t>Retsvæsenskommission</w:t>
      </w:r>
      <w:proofErr w:type="spellEnd"/>
      <w:r w:rsidRPr="006759E1">
        <w:rPr>
          <w:rFonts w:eastAsia="Calibri" w:cs="Times New Roman"/>
          <w:lang w:val="en-GB"/>
        </w:rPr>
        <w:t>”) was established by the Danish Government. It was tasked with going through the legal system in Greenland and making a report containing recommendations for how the legal system could be adapted to the Greenlandic conditions. The report was published in 2004. As part of the work of the Judicial Commission, a</w:t>
      </w:r>
      <w:r w:rsidR="00125F01">
        <w:rPr>
          <w:rFonts w:eastAsia="Calibri" w:cs="Times New Roman"/>
          <w:lang w:val="en-GB"/>
        </w:rPr>
        <w:t xml:space="preserve">n Administration of Justice Act </w:t>
      </w:r>
      <w:r w:rsidRPr="006759E1">
        <w:rPr>
          <w:rFonts w:eastAsia="Calibri" w:cs="Times New Roman"/>
          <w:lang w:val="en-GB"/>
        </w:rPr>
        <w:t xml:space="preserve">and a </w:t>
      </w:r>
      <w:r w:rsidR="00125F01">
        <w:rPr>
          <w:rFonts w:eastAsia="Calibri" w:cs="Times New Roman"/>
          <w:lang w:val="en-GB"/>
        </w:rPr>
        <w:t>C</w:t>
      </w:r>
      <w:r w:rsidRPr="006759E1">
        <w:rPr>
          <w:rFonts w:eastAsia="Calibri" w:cs="Times New Roman"/>
          <w:lang w:val="en-GB"/>
        </w:rPr>
        <w:t xml:space="preserve">riminal </w:t>
      </w:r>
      <w:r w:rsidR="00125F01">
        <w:rPr>
          <w:rFonts w:eastAsia="Calibri" w:cs="Times New Roman"/>
          <w:lang w:val="en-GB"/>
        </w:rPr>
        <w:t>Code</w:t>
      </w:r>
      <w:r w:rsidRPr="006759E1">
        <w:rPr>
          <w:rFonts w:eastAsia="Calibri" w:cs="Times New Roman"/>
          <w:lang w:val="en-GB"/>
        </w:rPr>
        <w:t xml:space="preserve"> were drawn up. Both were adapted to the Greenlandic culture and attitude to measures where emphasis is placed on offender-focused policing</w:t>
      </w:r>
      <w:r w:rsidR="00BE75C6" w:rsidRPr="006759E1">
        <w:rPr>
          <w:rFonts w:eastAsia="Calibri" w:cs="Times New Roman"/>
          <w:lang w:val="en-GB"/>
        </w:rPr>
        <w:t xml:space="preserve"> (“</w:t>
      </w:r>
      <w:proofErr w:type="spellStart"/>
      <w:r w:rsidR="00BE75C6" w:rsidRPr="006759E1">
        <w:rPr>
          <w:rFonts w:eastAsia="Calibri" w:cs="Times New Roman"/>
          <w:lang w:val="en-GB"/>
        </w:rPr>
        <w:t>gerningsmandsprincippet</w:t>
      </w:r>
      <w:proofErr w:type="spellEnd"/>
      <w:r w:rsidR="00BE75C6" w:rsidRPr="006759E1">
        <w:rPr>
          <w:rFonts w:eastAsia="Calibri" w:cs="Times New Roman"/>
          <w:lang w:val="en-GB"/>
        </w:rPr>
        <w:t>”)</w:t>
      </w:r>
      <w:r w:rsidRPr="006759E1">
        <w:rPr>
          <w:rFonts w:eastAsia="Calibri" w:cs="Times New Roman"/>
          <w:lang w:val="en-GB"/>
        </w:rPr>
        <w:t>.</w:t>
      </w:r>
      <w:r w:rsidR="0071627B" w:rsidRPr="0071627B">
        <w:rPr>
          <w:rFonts w:eastAsia="Calibri" w:cs="Times New Roman"/>
          <w:lang w:val="en-GB"/>
        </w:rPr>
        <w:t xml:space="preserve"> </w:t>
      </w:r>
      <w:r w:rsidR="0071627B">
        <w:rPr>
          <w:rFonts w:eastAsia="Calibri" w:cs="Times New Roman"/>
          <w:lang w:val="en-GB"/>
        </w:rPr>
        <w:t xml:space="preserve">It </w:t>
      </w:r>
      <w:r w:rsidR="0071627B" w:rsidRPr="006759E1">
        <w:rPr>
          <w:rFonts w:eastAsia="Calibri" w:cs="Times New Roman"/>
          <w:lang w:val="en-GB"/>
        </w:rPr>
        <w:t>is based on the traditional Greenlandic focus on resocialization rather than punishment.</w:t>
      </w:r>
    </w:p>
    <w:p w:rsidR="003A151D" w:rsidRPr="006759E1" w:rsidRDefault="003A151D" w:rsidP="003A151D">
      <w:pPr>
        <w:spacing w:after="0" w:line="300" w:lineRule="auto"/>
        <w:jc w:val="both"/>
        <w:rPr>
          <w:rFonts w:eastAsia="Calibri" w:cs="Times New Roman"/>
          <w:lang w:val="en-GB"/>
        </w:rPr>
      </w:pPr>
    </w:p>
    <w:p w:rsidR="003A151D" w:rsidRPr="006759E1" w:rsidRDefault="003A151D" w:rsidP="003A151D">
      <w:pPr>
        <w:spacing w:after="0" w:line="300" w:lineRule="auto"/>
        <w:jc w:val="both"/>
        <w:rPr>
          <w:rFonts w:eastAsia="Calibri" w:cs="Times New Roman"/>
          <w:lang w:val="en-GB"/>
        </w:rPr>
      </w:pPr>
      <w:r w:rsidRPr="006759E1">
        <w:rPr>
          <w:rFonts w:eastAsia="Calibri" w:cs="Times New Roman"/>
          <w:lang w:val="en-GB"/>
        </w:rPr>
        <w:t>The Greenlandic administration of justice is unique in the sense that the courts of the first instance - the district courts - are pure layman's courts, whose competence covers the majority of all cases. This system is characterized by a principle of subsidiarity, which implies that the citizen can be serviced locally, even though the population is characterized by many small communities that are spread over a very large geographical area.</w:t>
      </w:r>
    </w:p>
    <w:p w:rsidR="003A151D" w:rsidRPr="006759E1" w:rsidRDefault="003A151D" w:rsidP="003A151D">
      <w:pPr>
        <w:spacing w:after="0" w:line="300" w:lineRule="auto"/>
        <w:jc w:val="both"/>
        <w:rPr>
          <w:rFonts w:eastAsia="Calibri" w:cs="Times New Roman"/>
          <w:lang w:val="en-GB"/>
        </w:rPr>
      </w:pPr>
    </w:p>
    <w:p w:rsidR="003A151D" w:rsidRPr="006759E1" w:rsidRDefault="003A151D" w:rsidP="003A151D">
      <w:pPr>
        <w:spacing w:after="0" w:line="300" w:lineRule="auto"/>
        <w:jc w:val="both"/>
        <w:rPr>
          <w:rFonts w:eastAsia="Calibri" w:cs="Times New Roman"/>
          <w:lang w:val="en-GB"/>
        </w:rPr>
      </w:pPr>
      <w:r w:rsidRPr="006759E1">
        <w:rPr>
          <w:rFonts w:eastAsia="Calibri" w:cs="Times New Roman"/>
          <w:lang w:val="en-GB"/>
        </w:rPr>
        <w:t xml:space="preserve">Another example to be noted is that there is no private ownership of land in Greenland. As </w:t>
      </w:r>
      <w:r w:rsidR="00BE75C6" w:rsidRPr="006759E1">
        <w:rPr>
          <w:rFonts w:eastAsia="Calibri" w:cs="Times New Roman"/>
          <w:lang w:val="en-GB"/>
        </w:rPr>
        <w:t>noted</w:t>
      </w:r>
      <w:r w:rsidRPr="006759E1">
        <w:rPr>
          <w:rFonts w:eastAsia="Calibri" w:cs="Times New Roman"/>
          <w:lang w:val="en-GB"/>
        </w:rPr>
        <w:t xml:space="preserve"> by the Kingdom of Denmark </w:t>
      </w:r>
      <w:r w:rsidR="00BE75C6" w:rsidRPr="006759E1">
        <w:rPr>
          <w:rFonts w:eastAsia="Calibri" w:cs="Times New Roman"/>
          <w:lang w:val="en-GB"/>
        </w:rPr>
        <w:t xml:space="preserve">in its declaration </w:t>
      </w:r>
      <w:r w:rsidRPr="006759E1">
        <w:rPr>
          <w:rFonts w:eastAsia="Calibri" w:cs="Times New Roman"/>
          <w:lang w:val="en-GB"/>
        </w:rPr>
        <w:t>when ratifying the ILO Convention No. 169 on indigenous peoples and tribal peoples in independent states, the ownership is set up in a special way determined by tradition.</w:t>
      </w:r>
    </w:p>
    <w:p w:rsidR="003A151D" w:rsidRPr="006759E1" w:rsidRDefault="003A151D" w:rsidP="003A151D">
      <w:pPr>
        <w:spacing w:after="0" w:line="300" w:lineRule="auto"/>
        <w:jc w:val="both"/>
        <w:rPr>
          <w:rFonts w:eastAsia="Calibri" w:cs="Times New Roman"/>
          <w:lang w:val="en-GB"/>
        </w:rPr>
      </w:pPr>
    </w:p>
    <w:p w:rsidR="003A151D" w:rsidRPr="006759E1" w:rsidRDefault="003A151D" w:rsidP="003A151D">
      <w:pPr>
        <w:spacing w:after="0" w:line="300" w:lineRule="auto"/>
        <w:jc w:val="both"/>
        <w:rPr>
          <w:rFonts w:eastAsia="Calibri" w:cs="Times New Roman"/>
          <w:lang w:val="en-GB"/>
        </w:rPr>
      </w:pPr>
      <w:r w:rsidRPr="006759E1">
        <w:rPr>
          <w:rFonts w:eastAsia="Calibri" w:cs="Times New Roman"/>
          <w:lang w:val="en-GB"/>
        </w:rPr>
        <w:t>In conclusion, Greenland, compared to other indigenous peoples elsewhere in the world, occupies a special position withi</w:t>
      </w:r>
      <w:r w:rsidR="00BE75C6" w:rsidRPr="006759E1">
        <w:rPr>
          <w:rFonts w:eastAsia="Calibri" w:cs="Times New Roman"/>
          <w:lang w:val="en-GB"/>
        </w:rPr>
        <w:t>n the state</w:t>
      </w:r>
      <w:r w:rsidRPr="006759E1">
        <w:rPr>
          <w:rFonts w:eastAsia="Calibri" w:cs="Times New Roman"/>
          <w:lang w:val="en-GB"/>
        </w:rPr>
        <w:t xml:space="preserve"> because of the </w:t>
      </w:r>
      <w:r w:rsidR="00BE75C6" w:rsidRPr="006759E1">
        <w:rPr>
          <w:rFonts w:eastAsia="Calibri" w:cs="Times New Roman"/>
          <w:lang w:val="en-GB"/>
        </w:rPr>
        <w:t>Self-Government regime. Not least</w:t>
      </w:r>
      <w:r w:rsidRPr="006759E1">
        <w:rPr>
          <w:rFonts w:eastAsia="Calibri" w:cs="Times New Roman"/>
          <w:lang w:val="en-GB"/>
        </w:rPr>
        <w:t xml:space="preserve"> because of</w:t>
      </w:r>
      <w:r w:rsidR="0060667C" w:rsidRPr="006759E1">
        <w:rPr>
          <w:rFonts w:eastAsia="Calibri" w:cs="Times New Roman"/>
          <w:lang w:val="en-GB"/>
        </w:rPr>
        <w:t xml:space="preserve"> legislation passed</w:t>
      </w:r>
      <w:r w:rsidRPr="006759E1">
        <w:rPr>
          <w:rFonts w:eastAsia="Calibri" w:cs="Times New Roman"/>
          <w:lang w:val="en-GB"/>
        </w:rPr>
        <w:t xml:space="preserve"> </w:t>
      </w:r>
      <w:r w:rsidR="00BE75C6" w:rsidRPr="006759E1">
        <w:rPr>
          <w:rFonts w:eastAsia="Calibri" w:cs="Times New Roman"/>
          <w:lang w:val="en-GB"/>
        </w:rPr>
        <w:t xml:space="preserve">by Greenland </w:t>
      </w:r>
      <w:r w:rsidRPr="006759E1">
        <w:rPr>
          <w:rFonts w:eastAsia="Calibri" w:cs="Times New Roman"/>
          <w:lang w:val="en-GB"/>
        </w:rPr>
        <w:t xml:space="preserve">after the </w:t>
      </w:r>
      <w:r w:rsidR="0060667C" w:rsidRPr="006759E1">
        <w:rPr>
          <w:rFonts w:eastAsia="Calibri" w:cs="Times New Roman"/>
          <w:lang w:val="en-GB"/>
        </w:rPr>
        <w:t xml:space="preserve">introduction of </w:t>
      </w:r>
      <w:r w:rsidRPr="006759E1">
        <w:rPr>
          <w:rFonts w:eastAsia="Calibri" w:cs="Times New Roman"/>
          <w:lang w:val="en-GB"/>
        </w:rPr>
        <w:t xml:space="preserve">Home Rule in 1979, </w:t>
      </w:r>
      <w:r w:rsidR="00BE75C6" w:rsidRPr="006759E1">
        <w:rPr>
          <w:rFonts w:eastAsia="Calibri" w:cs="Times New Roman"/>
          <w:lang w:val="en-GB"/>
        </w:rPr>
        <w:t xml:space="preserve">where </w:t>
      </w:r>
      <w:r w:rsidRPr="006759E1">
        <w:rPr>
          <w:rFonts w:eastAsia="Calibri" w:cs="Times New Roman"/>
          <w:lang w:val="en-GB"/>
        </w:rPr>
        <w:t>extensive written regulation</w:t>
      </w:r>
      <w:r w:rsidR="00BE75C6" w:rsidRPr="006759E1">
        <w:rPr>
          <w:rFonts w:eastAsia="Calibri" w:cs="Times New Roman"/>
          <w:lang w:val="en-GB"/>
        </w:rPr>
        <w:t xml:space="preserve"> - largely depending</w:t>
      </w:r>
      <w:r w:rsidR="0060667C" w:rsidRPr="006759E1">
        <w:rPr>
          <w:rFonts w:eastAsia="Calibri" w:cs="Times New Roman"/>
          <w:lang w:val="en-GB"/>
        </w:rPr>
        <w:t xml:space="preserve"> on customary considerations</w:t>
      </w:r>
      <w:r w:rsidR="00BE75C6" w:rsidRPr="006759E1">
        <w:rPr>
          <w:rFonts w:eastAsia="Calibri" w:cs="Times New Roman"/>
          <w:lang w:val="en-GB"/>
        </w:rPr>
        <w:t xml:space="preserve"> –</w:t>
      </w:r>
      <w:r w:rsidR="0060667C" w:rsidRPr="006759E1">
        <w:rPr>
          <w:rFonts w:eastAsia="Calibri" w:cs="Times New Roman"/>
          <w:lang w:val="en-GB"/>
        </w:rPr>
        <w:t xml:space="preserve"> has</w:t>
      </w:r>
      <w:r w:rsidR="00932964">
        <w:rPr>
          <w:rFonts w:eastAsia="Calibri" w:cs="Times New Roman"/>
          <w:lang w:val="en-GB"/>
        </w:rPr>
        <w:t xml:space="preserve"> </w:t>
      </w:r>
      <w:r w:rsidR="00BE75C6" w:rsidRPr="006759E1">
        <w:rPr>
          <w:rFonts w:eastAsia="Calibri" w:cs="Times New Roman"/>
          <w:lang w:val="en-GB"/>
        </w:rPr>
        <w:t>been adopted</w:t>
      </w:r>
      <w:r w:rsidR="0060667C" w:rsidRPr="006759E1">
        <w:rPr>
          <w:rFonts w:eastAsia="Calibri" w:cs="Times New Roman"/>
          <w:lang w:val="en-GB"/>
        </w:rPr>
        <w:t>.</w:t>
      </w:r>
    </w:p>
    <w:p w:rsidR="003A151D" w:rsidRPr="006759E1" w:rsidRDefault="003A151D" w:rsidP="003A151D">
      <w:pPr>
        <w:spacing w:after="0" w:line="300" w:lineRule="auto"/>
        <w:jc w:val="both"/>
        <w:rPr>
          <w:rFonts w:eastAsia="Calibri" w:cs="Times New Roman"/>
          <w:lang w:val="en-GB"/>
        </w:rPr>
      </w:pPr>
    </w:p>
    <w:p w:rsidR="003A151D" w:rsidRPr="006759E1" w:rsidRDefault="003A151D" w:rsidP="003A151D">
      <w:pPr>
        <w:spacing w:after="0" w:line="300" w:lineRule="auto"/>
        <w:jc w:val="both"/>
        <w:rPr>
          <w:rFonts w:eastAsia="Calibri" w:cs="Times New Roman"/>
          <w:lang w:val="en-GB"/>
        </w:rPr>
      </w:pPr>
    </w:p>
    <w:p w:rsidR="00686423" w:rsidRPr="00686423" w:rsidRDefault="00686423" w:rsidP="00686423">
      <w:pPr>
        <w:spacing w:after="0" w:line="300" w:lineRule="auto"/>
        <w:jc w:val="both"/>
        <w:rPr>
          <w:rFonts w:eastAsia="Calibri" w:cs="Times New Roman"/>
          <w:lang w:val="en-GB"/>
        </w:rPr>
      </w:pPr>
    </w:p>
    <w:p w:rsidR="007966BD" w:rsidRPr="006759E1" w:rsidRDefault="007966BD" w:rsidP="00DE5D88">
      <w:pPr>
        <w:rPr>
          <w:lang w:val="en-GB"/>
        </w:rPr>
      </w:pPr>
    </w:p>
    <w:sectPr w:rsidR="007966BD" w:rsidRPr="006759E1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161" w:rsidRDefault="00E64161" w:rsidP="00C048A5">
      <w:pPr>
        <w:spacing w:after="0" w:line="240" w:lineRule="auto"/>
      </w:pPr>
      <w:r>
        <w:separator/>
      </w:r>
    </w:p>
  </w:endnote>
  <w:endnote w:type="continuationSeparator" w:id="0">
    <w:p w:rsidR="00E64161" w:rsidRDefault="00E64161" w:rsidP="00C0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161" w:rsidRDefault="00E64161" w:rsidP="00C048A5">
      <w:pPr>
        <w:spacing w:after="0" w:line="240" w:lineRule="auto"/>
      </w:pPr>
      <w:r>
        <w:separator/>
      </w:r>
    </w:p>
  </w:footnote>
  <w:footnote w:type="continuationSeparator" w:id="0">
    <w:p w:rsidR="00E64161" w:rsidRDefault="00E64161" w:rsidP="00C0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A5" w:rsidRPr="00C048A5" w:rsidRDefault="00932964" w:rsidP="00C048A5">
    <w:pPr>
      <w:pStyle w:val="Sidehoved"/>
      <w:jc w:val="right"/>
      <w:rPr>
        <w:b/>
      </w:rPr>
    </w:pPr>
    <w:r>
      <w:rPr>
        <w:b/>
      </w:rPr>
      <w:t>19. juni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88"/>
    <w:rsid w:val="000052A5"/>
    <w:rsid w:val="00125F01"/>
    <w:rsid w:val="00180C74"/>
    <w:rsid w:val="00186BD7"/>
    <w:rsid w:val="0019199D"/>
    <w:rsid w:val="00291F33"/>
    <w:rsid w:val="002A636D"/>
    <w:rsid w:val="00304E1E"/>
    <w:rsid w:val="003858EC"/>
    <w:rsid w:val="003A151D"/>
    <w:rsid w:val="004C5374"/>
    <w:rsid w:val="00522BB7"/>
    <w:rsid w:val="005468C4"/>
    <w:rsid w:val="00554253"/>
    <w:rsid w:val="005A4AA9"/>
    <w:rsid w:val="005E6890"/>
    <w:rsid w:val="0060667C"/>
    <w:rsid w:val="006759E1"/>
    <w:rsid w:val="00686423"/>
    <w:rsid w:val="006F5C0A"/>
    <w:rsid w:val="0071627B"/>
    <w:rsid w:val="00726722"/>
    <w:rsid w:val="007966BD"/>
    <w:rsid w:val="007D2987"/>
    <w:rsid w:val="00800BDE"/>
    <w:rsid w:val="008C0A13"/>
    <w:rsid w:val="008E07FC"/>
    <w:rsid w:val="0092431D"/>
    <w:rsid w:val="00932964"/>
    <w:rsid w:val="00A2411D"/>
    <w:rsid w:val="00B1218A"/>
    <w:rsid w:val="00B535C0"/>
    <w:rsid w:val="00B70104"/>
    <w:rsid w:val="00BE75C6"/>
    <w:rsid w:val="00C048A5"/>
    <w:rsid w:val="00C118DC"/>
    <w:rsid w:val="00C14572"/>
    <w:rsid w:val="00C73B1F"/>
    <w:rsid w:val="00D56DCF"/>
    <w:rsid w:val="00DE5D88"/>
    <w:rsid w:val="00E45395"/>
    <w:rsid w:val="00E56A7D"/>
    <w:rsid w:val="00E64161"/>
    <w:rsid w:val="00E76500"/>
    <w:rsid w:val="00F10CC8"/>
    <w:rsid w:val="00FD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2E146-A905-4C23-86DA-73459516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86423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686423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C04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48A5"/>
  </w:style>
  <w:style w:type="paragraph" w:styleId="Sidefod">
    <w:name w:val="footer"/>
    <w:basedOn w:val="Normal"/>
    <w:link w:val="SidefodTegn"/>
    <w:uiPriority w:val="99"/>
    <w:unhideWhenUsed/>
    <w:rsid w:val="00C04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48A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7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7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7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396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3a93362ae5153839a482c03eebe82efb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314bc35027b727c24f7540f27e850e4b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Filename xmlns="d42e65b2-cf21-49c1-b27d-d23f90380c0e" xsi:nil="true"/>
    <Doctype xmlns="d42e65b2-cf21-49c1-b27d-d23f90380c0e">input</Doctype>
    <Contributor xmlns="d42e65b2-cf21-49c1-b27d-d23f90380c0e">Denmark</Contributor>
  </documentManagement>
</p:properties>
</file>

<file path=customXml/itemProps1.xml><?xml version="1.0" encoding="utf-8"?>
<ds:datastoreItem xmlns:ds="http://schemas.openxmlformats.org/officeDocument/2006/customXml" ds:itemID="{CF289B12-50E1-4ED2-A12E-CAD0B612ED7E}"/>
</file>

<file path=customXml/itemProps2.xml><?xml version="1.0" encoding="utf-8"?>
<ds:datastoreItem xmlns:ds="http://schemas.openxmlformats.org/officeDocument/2006/customXml" ds:itemID="{4BD2DCD7-9A6D-4C22-A126-A6A9842BAC44}"/>
</file>

<file path=customXml/itemProps3.xml><?xml version="1.0" encoding="utf-8"?>
<ds:datastoreItem xmlns:ds="http://schemas.openxmlformats.org/officeDocument/2006/customXml" ds:itemID="{31EFDCF7-3867-4E20-A1AD-98689CE943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West</dc:creator>
  <cp:keywords/>
  <dc:description/>
  <cp:lastModifiedBy>Rasmus Gustav Mæng Dorph</cp:lastModifiedBy>
  <cp:revision>2</cp:revision>
  <cp:lastPrinted>2019-05-08T12:34:00Z</cp:lastPrinted>
  <dcterms:created xsi:type="dcterms:W3CDTF">2024-01-31T08:36:00Z</dcterms:created>
  <dcterms:modified xsi:type="dcterms:W3CDTF">2024-01-31T08:36:00Z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