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63FD" w14:textId="2775D7AE" w:rsidR="00387619" w:rsidRPr="00B7769D" w:rsidRDefault="00387619" w:rsidP="002670DE">
      <w:pPr>
        <w:tabs>
          <w:tab w:val="left" w:pos="3817"/>
          <w:tab w:val="center" w:pos="4513"/>
        </w:tabs>
      </w:pPr>
      <w:r>
        <w:rPr>
          <w:noProof/>
        </w:rPr>
        <w:drawing>
          <wp:anchor distT="0" distB="0" distL="114300" distR="114300" simplePos="0" relativeHeight="251658240" behindDoc="1" locked="1" layoutInCell="1" allowOverlap="1" wp14:anchorId="210CF0F3" wp14:editId="08845480">
            <wp:simplePos x="0" y="0"/>
            <wp:positionH relativeFrom="page">
              <wp:posOffset>-136525</wp:posOffset>
            </wp:positionH>
            <wp:positionV relativeFrom="page">
              <wp:posOffset>-79375</wp:posOffset>
            </wp:positionV>
            <wp:extent cx="7700400" cy="1089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7700400" cy="10897200"/>
                    </a:xfrm>
                    <a:prstGeom prst="rect">
                      <a:avLst/>
                    </a:prstGeom>
                  </pic:spPr>
                </pic:pic>
              </a:graphicData>
            </a:graphic>
            <wp14:sizeRelH relativeFrom="page">
              <wp14:pctWidth>0</wp14:pctWidth>
            </wp14:sizeRelH>
            <wp14:sizeRelV relativeFrom="page">
              <wp14:pctHeight>0</wp14:pctHeight>
            </wp14:sizeRelV>
          </wp:anchor>
        </w:drawing>
      </w:r>
      <w:r w:rsidR="002670DE">
        <w:tab/>
      </w:r>
      <w:r w:rsidR="002670DE">
        <w:tab/>
      </w:r>
    </w:p>
    <w:p w14:paraId="4F18C3BD" w14:textId="77777777" w:rsidR="00387619" w:rsidRDefault="00387619" w:rsidP="00387619"/>
    <w:p w14:paraId="041A19E8" w14:textId="77777777" w:rsidR="00387619" w:rsidRDefault="00387619" w:rsidP="00387619"/>
    <w:p w14:paraId="78609080" w14:textId="77777777" w:rsidR="00387619" w:rsidRDefault="00387619" w:rsidP="00387619">
      <w:r>
        <w:rPr>
          <w:noProof/>
        </w:rPr>
        <w:drawing>
          <wp:inline distT="0" distB="0" distL="0" distR="0" wp14:anchorId="57AA6B25" wp14:editId="3FDD5092">
            <wp:extent cx="198783" cy="220870"/>
            <wp:effectExtent l="0" t="0" r="4445"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20" cy="237245"/>
                    </a:xfrm>
                    <a:prstGeom prst="rect">
                      <a:avLst/>
                    </a:prstGeom>
                  </pic:spPr>
                </pic:pic>
              </a:graphicData>
            </a:graphic>
          </wp:inline>
        </w:drawing>
      </w:r>
      <w:r>
        <w:t xml:space="preserve"> </w:t>
      </w:r>
    </w:p>
    <w:p w14:paraId="3B2325FD" w14:textId="4D07DC14" w:rsidR="009E1EB8" w:rsidRPr="009E1EB8" w:rsidRDefault="009E1EB8" w:rsidP="009E1EB8">
      <w:pPr>
        <w:pStyle w:val="Heading1"/>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Supplementary Submission</w:t>
      </w:r>
    </w:p>
    <w:p w14:paraId="7F4A6934" w14:textId="64B2ED65" w:rsidR="009E1EB8" w:rsidRDefault="009E1EB8" w:rsidP="002220CF">
      <w:pPr>
        <w:pStyle w:val="Heading1"/>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To the UN Expert Mechanism on the Rights of Indigenous Peoples (EMRIP)</w:t>
      </w:r>
    </w:p>
    <w:p w14:paraId="62BBEC57" w14:textId="16420F1C" w:rsidR="002220CF" w:rsidRPr="007221C0" w:rsidRDefault="000904BD" w:rsidP="00660F07">
      <w:pPr>
        <w:pStyle w:val="Heading1"/>
        <w:ind w:left="720"/>
        <w:rPr>
          <w:rFonts w:asciiTheme="minorHAnsi" w:hAnsiTheme="minorHAnsi" w:cstheme="minorHAnsi"/>
          <w:color w:val="FFFFFF" w:themeColor="background1"/>
          <w:sz w:val="36"/>
          <w:szCs w:val="36"/>
        </w:rPr>
      </w:pPr>
      <w:r w:rsidRPr="007221C0">
        <w:rPr>
          <w:rFonts w:asciiTheme="minorHAnsi" w:hAnsiTheme="minorHAnsi" w:cstheme="minorHAnsi"/>
          <w:b/>
          <w:bCs/>
          <w:color w:val="FFFFFF" w:themeColor="background1"/>
          <w:sz w:val="36"/>
          <w:szCs w:val="36"/>
        </w:rPr>
        <w:t xml:space="preserve">Study on “Laws, legislation, policies, constitutions, judicial decisions and other mechanisms in which States had taken measures to achieve the ends of the United Nations Declaration on the Rights of Indigenous Peoples, in accordance with article 38 of the </w:t>
      </w:r>
      <w:proofErr w:type="gramStart"/>
      <w:r w:rsidRPr="007221C0">
        <w:rPr>
          <w:rFonts w:asciiTheme="minorHAnsi" w:hAnsiTheme="minorHAnsi" w:cstheme="minorHAnsi"/>
          <w:b/>
          <w:bCs/>
          <w:color w:val="FFFFFF" w:themeColor="background1"/>
          <w:sz w:val="36"/>
          <w:szCs w:val="36"/>
        </w:rPr>
        <w:t>Declaration”</w:t>
      </w:r>
      <w:proofErr w:type="gramEnd"/>
      <w:r w:rsidR="003552DA" w:rsidRPr="007221C0">
        <w:rPr>
          <w:rFonts w:asciiTheme="minorHAnsi" w:hAnsiTheme="minorHAnsi" w:cstheme="minorHAnsi"/>
          <w:b/>
          <w:bCs/>
          <w:color w:val="FFFFFF" w:themeColor="background1"/>
          <w:sz w:val="36"/>
          <w:szCs w:val="36"/>
        </w:rPr>
        <w:t xml:space="preserve"> </w:t>
      </w:r>
    </w:p>
    <w:p w14:paraId="7A02F62F" w14:textId="77777777" w:rsidR="002220CF" w:rsidRPr="0039628D" w:rsidRDefault="002220CF" w:rsidP="002220CF">
      <w:pPr>
        <w:pStyle w:val="Heading2"/>
        <w:rPr>
          <w:b/>
          <w:color w:val="FFFFFF" w:themeColor="background1"/>
          <w:sz w:val="28"/>
          <w:szCs w:val="28"/>
        </w:rPr>
      </w:pPr>
    </w:p>
    <w:p w14:paraId="5EAB5B57" w14:textId="207CD218" w:rsidR="002220CF" w:rsidRPr="0039628D" w:rsidRDefault="00660F07" w:rsidP="002220CF">
      <w:pPr>
        <w:pStyle w:val="Heading2"/>
        <w:rPr>
          <w:b/>
          <w:color w:val="FFFFFF" w:themeColor="background1"/>
        </w:rPr>
      </w:pPr>
      <w:r>
        <w:rPr>
          <w:b/>
          <w:bCs/>
          <w:color w:val="FFFFFF" w:themeColor="background1"/>
        </w:rPr>
        <w:t>January 2024</w:t>
      </w:r>
    </w:p>
    <w:p w14:paraId="347357AE" w14:textId="77777777" w:rsidR="00387619" w:rsidRDefault="00387619" w:rsidP="00387619">
      <w:pPr>
        <w:spacing w:after="200" w:line="276" w:lineRule="auto"/>
      </w:pPr>
      <w:r>
        <w:br w:type="page"/>
      </w:r>
    </w:p>
    <w:p w14:paraId="3F5B04A7" w14:textId="2FA6E94F" w:rsidR="0004568A" w:rsidRPr="00705032" w:rsidRDefault="0004568A" w:rsidP="002C5427">
      <w:pPr>
        <w:pStyle w:val="ListParagraph"/>
        <w:numPr>
          <w:ilvl w:val="0"/>
          <w:numId w:val="3"/>
        </w:numPr>
        <w:spacing w:line="276" w:lineRule="auto"/>
        <w:jc w:val="both"/>
        <w:rPr>
          <w:rFonts w:cstheme="minorHAnsi"/>
          <w:b/>
          <w:color w:val="1F4E79" w:themeColor="accent5" w:themeShade="80"/>
        </w:rPr>
      </w:pPr>
      <w:r w:rsidRPr="00705032">
        <w:rPr>
          <w:rFonts w:cstheme="minorHAnsi"/>
          <w:b/>
          <w:color w:val="1F4E79" w:themeColor="accent5" w:themeShade="80"/>
        </w:rPr>
        <w:lastRenderedPageBreak/>
        <w:t>Introduction</w:t>
      </w:r>
    </w:p>
    <w:p w14:paraId="66A81898" w14:textId="387CADA7" w:rsidR="00893916" w:rsidRPr="00705032" w:rsidRDefault="00660F07" w:rsidP="0FB09AD3">
      <w:pPr>
        <w:spacing w:line="276" w:lineRule="auto"/>
        <w:jc w:val="both"/>
        <w:rPr>
          <w:rFonts w:cstheme="minorHAnsi"/>
        </w:rPr>
      </w:pPr>
      <w:r>
        <w:rPr>
          <w:rFonts w:cstheme="minorHAnsi"/>
        </w:rPr>
        <w:t xml:space="preserve">In November 2023, </w:t>
      </w:r>
      <w:proofErr w:type="spellStart"/>
      <w:r w:rsidR="00450DDD" w:rsidRPr="00705032">
        <w:rPr>
          <w:rFonts w:cstheme="minorHAnsi"/>
        </w:rPr>
        <w:t>Te</w:t>
      </w:r>
      <w:proofErr w:type="spellEnd"/>
      <w:r w:rsidR="00450DDD" w:rsidRPr="00705032">
        <w:rPr>
          <w:rFonts w:cstheme="minorHAnsi"/>
        </w:rPr>
        <w:t xml:space="preserve"> </w:t>
      </w:r>
      <w:proofErr w:type="spellStart"/>
      <w:r w:rsidR="00450DDD" w:rsidRPr="00705032">
        <w:rPr>
          <w:rFonts w:cstheme="minorHAnsi"/>
        </w:rPr>
        <w:t>Kāhui</w:t>
      </w:r>
      <w:proofErr w:type="spellEnd"/>
      <w:r w:rsidR="00450DDD" w:rsidRPr="00705032">
        <w:rPr>
          <w:rFonts w:cstheme="minorHAnsi"/>
        </w:rPr>
        <w:t xml:space="preserve"> Tika </w:t>
      </w:r>
      <w:proofErr w:type="spellStart"/>
      <w:r w:rsidR="00450DDD" w:rsidRPr="00705032">
        <w:rPr>
          <w:rFonts w:cstheme="minorHAnsi"/>
        </w:rPr>
        <w:t>Tangata</w:t>
      </w:r>
      <w:proofErr w:type="spellEnd"/>
      <w:r w:rsidR="00450DDD" w:rsidRPr="00705032">
        <w:rPr>
          <w:rFonts w:cstheme="minorHAnsi"/>
        </w:rPr>
        <w:t xml:space="preserve"> o Aotearoa </w:t>
      </w:r>
      <w:r w:rsidR="00093316" w:rsidRPr="00705032">
        <w:rPr>
          <w:rFonts w:cstheme="minorHAnsi"/>
        </w:rPr>
        <w:t xml:space="preserve">| </w:t>
      </w:r>
      <w:r w:rsidR="00450DDD" w:rsidRPr="00705032">
        <w:rPr>
          <w:rFonts w:cstheme="minorHAnsi"/>
        </w:rPr>
        <w:t>New Zealand Human Rights Commission</w:t>
      </w:r>
      <w:r w:rsidR="00093316" w:rsidRPr="00705032">
        <w:rPr>
          <w:rFonts w:cstheme="minorHAnsi"/>
        </w:rPr>
        <w:t xml:space="preserve"> (the Commission)</w:t>
      </w:r>
      <w:r w:rsidR="00450DDD" w:rsidRPr="00705032">
        <w:rPr>
          <w:rFonts w:cstheme="minorHAnsi"/>
        </w:rPr>
        <w:t xml:space="preserve"> </w:t>
      </w:r>
      <w:r>
        <w:rPr>
          <w:rFonts w:cstheme="minorHAnsi"/>
        </w:rPr>
        <w:t>provided a submission to the EMRIP</w:t>
      </w:r>
      <w:r w:rsidR="00B32123">
        <w:rPr>
          <w:rFonts w:cstheme="minorHAnsi"/>
        </w:rPr>
        <w:t xml:space="preserve"> for its expert seminar</w:t>
      </w:r>
      <w:r w:rsidR="00931200">
        <w:rPr>
          <w:rFonts w:cstheme="minorHAnsi"/>
        </w:rPr>
        <w:t xml:space="preserve">, as a contribution to the development of its thematic study on: </w:t>
      </w:r>
    </w:p>
    <w:p w14:paraId="1FCC3DD0" w14:textId="68D6B6B1" w:rsidR="00893916" w:rsidRPr="00705032" w:rsidRDefault="00893916" w:rsidP="00BA06E6">
      <w:pPr>
        <w:spacing w:line="276" w:lineRule="auto"/>
        <w:ind w:left="720"/>
        <w:jc w:val="both"/>
        <w:rPr>
          <w:rFonts w:cstheme="minorHAnsi"/>
          <w:color w:val="1F4E79" w:themeColor="accent5" w:themeShade="80"/>
        </w:rPr>
      </w:pPr>
      <w:r w:rsidRPr="00705032">
        <w:rPr>
          <w:rFonts w:cstheme="minorHAnsi"/>
          <w:color w:val="1F4E79" w:themeColor="accent5" w:themeShade="80"/>
        </w:rPr>
        <w:t xml:space="preserve">Laws, legislation, policies, constitutions, judicial </w:t>
      </w:r>
      <w:proofErr w:type="gramStart"/>
      <w:r w:rsidRPr="00705032">
        <w:rPr>
          <w:rFonts w:cstheme="minorHAnsi"/>
          <w:color w:val="1F4E79" w:themeColor="accent5" w:themeShade="80"/>
        </w:rPr>
        <w:t>decisions</w:t>
      </w:r>
      <w:proofErr w:type="gramEnd"/>
      <w:r w:rsidRPr="00705032">
        <w:rPr>
          <w:rFonts w:cstheme="minorHAnsi"/>
          <w:color w:val="1F4E79" w:themeColor="accent5" w:themeShade="80"/>
        </w:rPr>
        <w:t xml:space="preserve"> and other mechanisms in which States had taken measures to achieve the ends of the United Nations Declaration on the Rights of Indigenous Peoples, in accordance with article 38 of the Declaration.</w:t>
      </w:r>
    </w:p>
    <w:p w14:paraId="45FAB537" w14:textId="1B6335C7" w:rsidR="00BA06E6" w:rsidRDefault="2DED9D6F" w:rsidP="00BA06E6">
      <w:pPr>
        <w:spacing w:line="276" w:lineRule="auto"/>
        <w:jc w:val="both"/>
        <w:rPr>
          <w:rFonts w:cstheme="minorHAnsi"/>
        </w:rPr>
      </w:pPr>
      <w:r w:rsidRPr="00705032">
        <w:rPr>
          <w:rFonts w:cstheme="minorHAnsi"/>
        </w:rPr>
        <w:t xml:space="preserve">The </w:t>
      </w:r>
      <w:r w:rsidR="00931200">
        <w:rPr>
          <w:rFonts w:cstheme="minorHAnsi"/>
        </w:rPr>
        <w:t xml:space="preserve">November submission outlined the </w:t>
      </w:r>
      <w:r w:rsidR="45FEB31E" w:rsidRPr="00705032">
        <w:rPr>
          <w:rFonts w:cstheme="minorHAnsi"/>
        </w:rPr>
        <w:t>political, legal,</w:t>
      </w:r>
      <w:r w:rsidR="007F7E7B" w:rsidRPr="00705032">
        <w:rPr>
          <w:rFonts w:cstheme="minorHAnsi"/>
        </w:rPr>
        <w:t xml:space="preserve"> and</w:t>
      </w:r>
      <w:r w:rsidR="45FEB31E" w:rsidRPr="00705032">
        <w:rPr>
          <w:rFonts w:cstheme="minorHAnsi"/>
        </w:rPr>
        <w:t xml:space="preserve"> constitutional </w:t>
      </w:r>
      <w:r w:rsidR="03C3EB86" w:rsidRPr="00705032">
        <w:rPr>
          <w:rFonts w:cstheme="minorHAnsi"/>
        </w:rPr>
        <w:t>status of the Declaration in New Zealand</w:t>
      </w:r>
      <w:r w:rsidR="75D60B7F" w:rsidRPr="00705032">
        <w:rPr>
          <w:rFonts w:cstheme="minorHAnsi"/>
        </w:rPr>
        <w:t xml:space="preserve">. </w:t>
      </w:r>
      <w:r w:rsidR="00BA06E6">
        <w:rPr>
          <w:rFonts w:cstheme="minorHAnsi"/>
        </w:rPr>
        <w:t xml:space="preserve">It noted: </w:t>
      </w:r>
    </w:p>
    <w:p w14:paraId="057E9753" w14:textId="25525C3E" w:rsidR="00A617C5" w:rsidRDefault="00DB1295" w:rsidP="002C5427">
      <w:pPr>
        <w:pStyle w:val="ListParagraph"/>
        <w:numPr>
          <w:ilvl w:val="0"/>
          <w:numId w:val="4"/>
        </w:numPr>
        <w:spacing w:line="276" w:lineRule="auto"/>
        <w:jc w:val="both"/>
        <w:rPr>
          <w:rFonts w:cstheme="minorHAnsi"/>
        </w:rPr>
      </w:pPr>
      <w:r>
        <w:rPr>
          <w:rFonts w:cstheme="minorHAnsi"/>
        </w:rPr>
        <w:t xml:space="preserve">That </w:t>
      </w:r>
      <w:r w:rsidR="00BA06E6" w:rsidRPr="00BA06E6">
        <w:rPr>
          <w:rFonts w:cstheme="minorHAnsi"/>
        </w:rPr>
        <w:t xml:space="preserve">there are considerable synergies between the Declaration and Te Tiriti o Waitangi </w:t>
      </w:r>
      <w:r w:rsidR="002E3A2B" w:rsidRPr="00BA06E6">
        <w:rPr>
          <w:rFonts w:cstheme="minorHAnsi"/>
        </w:rPr>
        <w:t>(</w:t>
      </w:r>
      <w:r w:rsidR="00B401D6" w:rsidRPr="00BA06E6">
        <w:rPr>
          <w:rFonts w:cstheme="minorHAnsi"/>
        </w:rPr>
        <w:t>the treaty signed in 1840 between Māori and the Crown</w:t>
      </w:r>
      <w:r w:rsidR="002E3A2B" w:rsidRPr="00BA06E6">
        <w:rPr>
          <w:rFonts w:cstheme="minorHAnsi"/>
        </w:rPr>
        <w:t>)</w:t>
      </w:r>
      <w:r>
        <w:rPr>
          <w:rFonts w:cstheme="minorHAnsi"/>
        </w:rPr>
        <w:t xml:space="preserve">, and </w:t>
      </w:r>
      <w:r w:rsidR="00D66028">
        <w:rPr>
          <w:rFonts w:cstheme="minorHAnsi"/>
        </w:rPr>
        <w:t xml:space="preserve">that the Declaration has been recognised by both the courts and Waitangi </w:t>
      </w:r>
      <w:proofErr w:type="gramStart"/>
      <w:r w:rsidR="00D66028">
        <w:rPr>
          <w:rFonts w:cstheme="minorHAnsi"/>
        </w:rPr>
        <w:t>Tribunal;</w:t>
      </w:r>
      <w:proofErr w:type="gramEnd"/>
    </w:p>
    <w:p w14:paraId="1CB77D38" w14:textId="1FB65600" w:rsidR="00BA06E6" w:rsidRDefault="00DB1295" w:rsidP="002C5427">
      <w:pPr>
        <w:pStyle w:val="ListParagraph"/>
        <w:numPr>
          <w:ilvl w:val="0"/>
          <w:numId w:val="4"/>
        </w:numPr>
        <w:spacing w:line="276" w:lineRule="auto"/>
        <w:jc w:val="both"/>
        <w:rPr>
          <w:rFonts w:cstheme="minorHAnsi"/>
        </w:rPr>
      </w:pPr>
      <w:r>
        <w:rPr>
          <w:rFonts w:cstheme="minorHAnsi"/>
        </w:rPr>
        <w:t>The stalled progress in developing a national action plan to implement the Declaration in New Zealand</w:t>
      </w:r>
      <w:r w:rsidR="00D66028">
        <w:rPr>
          <w:rFonts w:cstheme="minorHAnsi"/>
        </w:rPr>
        <w:t>;</w:t>
      </w:r>
      <w:r w:rsidR="00DD6859">
        <w:rPr>
          <w:rFonts w:cstheme="minorHAnsi"/>
        </w:rPr>
        <w:t xml:space="preserve"> and</w:t>
      </w:r>
    </w:p>
    <w:p w14:paraId="0425AB3F" w14:textId="34559F20" w:rsidR="00DD6859" w:rsidRDefault="00DD6859" w:rsidP="002C5427">
      <w:pPr>
        <w:pStyle w:val="ListParagraph"/>
        <w:numPr>
          <w:ilvl w:val="0"/>
          <w:numId w:val="4"/>
        </w:numPr>
        <w:spacing w:line="276" w:lineRule="auto"/>
        <w:jc w:val="both"/>
        <w:rPr>
          <w:rFonts w:cstheme="minorHAnsi"/>
        </w:rPr>
      </w:pPr>
      <w:r>
        <w:rPr>
          <w:rFonts w:cstheme="minorHAnsi"/>
        </w:rPr>
        <w:t xml:space="preserve">The lack of </w:t>
      </w:r>
      <w:r w:rsidR="00561F67">
        <w:rPr>
          <w:rFonts w:cstheme="minorHAnsi"/>
        </w:rPr>
        <w:t xml:space="preserve">any explicit </w:t>
      </w:r>
      <w:r>
        <w:rPr>
          <w:rFonts w:cstheme="minorHAnsi"/>
        </w:rPr>
        <w:t xml:space="preserve">legal </w:t>
      </w:r>
      <w:r w:rsidR="00561F67">
        <w:rPr>
          <w:rFonts w:cstheme="minorHAnsi"/>
        </w:rPr>
        <w:t xml:space="preserve">acknowledgement or </w:t>
      </w:r>
      <w:r>
        <w:rPr>
          <w:rFonts w:cstheme="minorHAnsi"/>
        </w:rPr>
        <w:t>protection for the Declaration</w:t>
      </w:r>
      <w:r w:rsidR="00561F67">
        <w:rPr>
          <w:rFonts w:cstheme="minorHAnsi"/>
        </w:rPr>
        <w:t xml:space="preserve">, and indeed the very </w:t>
      </w:r>
      <w:r>
        <w:rPr>
          <w:rFonts w:cstheme="minorHAnsi"/>
        </w:rPr>
        <w:t xml:space="preserve">the limited </w:t>
      </w:r>
      <w:r w:rsidR="00561F67">
        <w:rPr>
          <w:rFonts w:cstheme="minorHAnsi"/>
        </w:rPr>
        <w:t xml:space="preserve">and fragile protections for </w:t>
      </w:r>
      <w:r w:rsidR="002676DE">
        <w:rPr>
          <w:rFonts w:cstheme="minorHAnsi"/>
        </w:rPr>
        <w:t>Te Tiriti.</w:t>
      </w:r>
    </w:p>
    <w:p w14:paraId="746E5041" w14:textId="2E807A5A" w:rsidR="00A617C5" w:rsidRPr="0021486D" w:rsidRDefault="00864B48" w:rsidP="0021486D">
      <w:pPr>
        <w:spacing w:line="276" w:lineRule="auto"/>
        <w:jc w:val="both"/>
        <w:rPr>
          <w:rFonts w:cstheme="minorHAnsi"/>
        </w:rPr>
      </w:pPr>
      <w:proofErr w:type="gramStart"/>
      <w:r>
        <w:rPr>
          <w:rFonts w:cstheme="minorHAnsi"/>
        </w:rPr>
        <w:t>In light of</w:t>
      </w:r>
      <w:proofErr w:type="gramEnd"/>
      <w:r>
        <w:rPr>
          <w:rFonts w:cstheme="minorHAnsi"/>
        </w:rPr>
        <w:t xml:space="preserve"> these fragile protections, the submission concluded by noting that </w:t>
      </w:r>
      <w:r w:rsidR="0021486D">
        <w:rPr>
          <w:rFonts w:cstheme="minorHAnsi"/>
        </w:rPr>
        <w:t xml:space="preserve">measures to advance Māori rights under the Declaration and Te Tiriti are vulnerable to politicisation and regression. </w:t>
      </w:r>
    </w:p>
    <w:p w14:paraId="768553B0" w14:textId="393A4E50" w:rsidR="00B401D6" w:rsidRPr="00705032" w:rsidRDefault="002676DE" w:rsidP="002C5427">
      <w:pPr>
        <w:pStyle w:val="ListParagraph"/>
        <w:numPr>
          <w:ilvl w:val="0"/>
          <w:numId w:val="3"/>
        </w:numPr>
        <w:spacing w:line="276" w:lineRule="auto"/>
        <w:jc w:val="both"/>
        <w:rPr>
          <w:rFonts w:cstheme="minorHAnsi"/>
          <w:b/>
          <w:color w:val="1F4E79" w:themeColor="accent5" w:themeShade="80"/>
          <w:lang w:val="mi-NZ"/>
        </w:rPr>
      </w:pPr>
      <w:r>
        <w:rPr>
          <w:rFonts w:cstheme="minorHAnsi"/>
          <w:b/>
          <w:color w:val="1F4E79" w:themeColor="accent5" w:themeShade="80"/>
        </w:rPr>
        <w:t>Updates</w:t>
      </w:r>
    </w:p>
    <w:p w14:paraId="1A6B3B79" w14:textId="69D1707B" w:rsidR="00D661F6" w:rsidRDefault="0021486D" w:rsidP="0FB09AD3">
      <w:pPr>
        <w:spacing w:line="276" w:lineRule="auto"/>
        <w:jc w:val="both"/>
        <w:rPr>
          <w:lang w:val="mi-NZ"/>
        </w:rPr>
      </w:pPr>
      <w:r w:rsidRPr="75B5B981">
        <w:rPr>
          <w:lang w:val="mi-NZ"/>
        </w:rPr>
        <w:t>The vulnerability of Indigenous peoples’ rights in New Zealand has been further highlighted in re</w:t>
      </w:r>
      <w:r w:rsidR="00D661F6" w:rsidRPr="75B5B981">
        <w:rPr>
          <w:lang w:val="mi-NZ"/>
        </w:rPr>
        <w:t>cent months</w:t>
      </w:r>
      <w:r w:rsidR="008C53B8" w:rsidRPr="75B5B981">
        <w:rPr>
          <w:lang w:val="mi-NZ"/>
        </w:rPr>
        <w:t xml:space="preserve">, with the new Government committing to remove, review or repeal numerous laws and policies that </w:t>
      </w:r>
      <w:r w:rsidR="00DD3AD8" w:rsidRPr="75B5B981">
        <w:rPr>
          <w:lang w:val="mi-NZ"/>
        </w:rPr>
        <w:t>impact upon</w:t>
      </w:r>
      <w:r w:rsidR="00781A32" w:rsidRPr="75B5B981">
        <w:rPr>
          <w:lang w:val="mi-NZ"/>
        </w:rPr>
        <w:t xml:space="preserve"> Māori rights. These include:</w:t>
      </w:r>
    </w:p>
    <w:p w14:paraId="62349CFC" w14:textId="45B0E178" w:rsidR="00781A32" w:rsidRDefault="00AF0BFA" w:rsidP="00AF0BFA">
      <w:pPr>
        <w:pStyle w:val="ListParagraph"/>
        <w:numPr>
          <w:ilvl w:val="0"/>
          <w:numId w:val="7"/>
        </w:numPr>
        <w:spacing w:line="276" w:lineRule="auto"/>
        <w:jc w:val="both"/>
        <w:rPr>
          <w:rFonts w:cstheme="minorHAnsi"/>
          <w:lang w:val="mi-NZ"/>
        </w:rPr>
      </w:pPr>
      <w:r>
        <w:rPr>
          <w:rFonts w:cstheme="minorHAnsi"/>
          <w:lang w:val="mi-NZ"/>
        </w:rPr>
        <w:t>Stopping all work on the national action plan to implement the Declaration</w:t>
      </w:r>
      <w:r w:rsidR="009C57D8">
        <w:rPr>
          <w:rFonts w:cstheme="minorHAnsi"/>
          <w:lang w:val="mi-NZ"/>
        </w:rPr>
        <w:t>;</w:t>
      </w:r>
    </w:p>
    <w:p w14:paraId="41303525" w14:textId="1E79E4BC" w:rsidR="00AF0BFA" w:rsidRDefault="00AF0BFA" w:rsidP="00AF0BFA">
      <w:pPr>
        <w:pStyle w:val="ListParagraph"/>
        <w:numPr>
          <w:ilvl w:val="0"/>
          <w:numId w:val="7"/>
        </w:numPr>
        <w:spacing w:line="276" w:lineRule="auto"/>
        <w:jc w:val="both"/>
        <w:rPr>
          <w:rFonts w:cstheme="minorHAnsi"/>
          <w:lang w:val="mi-NZ"/>
        </w:rPr>
      </w:pPr>
      <w:r>
        <w:rPr>
          <w:rFonts w:cstheme="minorHAnsi"/>
          <w:lang w:val="mi-NZ"/>
        </w:rPr>
        <w:t>Disestablishing the Māori Health Authority</w:t>
      </w:r>
      <w:r w:rsidR="00DE7EDF">
        <w:rPr>
          <w:rFonts w:cstheme="minorHAnsi"/>
          <w:lang w:val="mi-NZ"/>
        </w:rPr>
        <w:t xml:space="preserve"> – the body </w:t>
      </w:r>
      <w:r w:rsidR="00AF1E88">
        <w:rPr>
          <w:rFonts w:cstheme="minorHAnsi"/>
          <w:lang w:val="mi-NZ"/>
        </w:rPr>
        <w:t xml:space="preserve">tasked with </w:t>
      </w:r>
      <w:r w:rsidR="00990D19">
        <w:rPr>
          <w:rFonts w:cstheme="minorHAnsi"/>
          <w:lang w:val="mi-NZ"/>
        </w:rPr>
        <w:t xml:space="preserve">advancing health equity for Māori, and </w:t>
      </w:r>
      <w:r w:rsidR="00E97ABE">
        <w:rPr>
          <w:rFonts w:cstheme="minorHAnsi"/>
          <w:lang w:val="mi-NZ"/>
        </w:rPr>
        <w:t xml:space="preserve">whose creation </w:t>
      </w:r>
      <w:r w:rsidR="00E14F16">
        <w:rPr>
          <w:rFonts w:cstheme="minorHAnsi"/>
          <w:lang w:val="mi-NZ"/>
        </w:rPr>
        <w:t>was prompted by</w:t>
      </w:r>
      <w:r w:rsidR="00E97ABE">
        <w:rPr>
          <w:rFonts w:cstheme="minorHAnsi"/>
          <w:lang w:val="mi-NZ"/>
        </w:rPr>
        <w:t xml:space="preserve"> Waitangi Tribunal’s </w:t>
      </w:r>
      <w:r w:rsidR="005F6455">
        <w:rPr>
          <w:rFonts w:cstheme="minorHAnsi"/>
          <w:lang w:val="mi-NZ"/>
        </w:rPr>
        <w:t>2019 report on health services and outcomes;</w:t>
      </w:r>
    </w:p>
    <w:p w14:paraId="1F7BC0C7" w14:textId="021318B1" w:rsidR="00AF0BFA" w:rsidRDefault="0079568A" w:rsidP="00AF0BFA">
      <w:pPr>
        <w:pStyle w:val="ListParagraph"/>
        <w:numPr>
          <w:ilvl w:val="0"/>
          <w:numId w:val="7"/>
        </w:numPr>
        <w:spacing w:line="276" w:lineRule="auto"/>
        <w:jc w:val="both"/>
        <w:rPr>
          <w:rFonts w:cstheme="minorHAnsi"/>
          <w:lang w:val="mi-NZ"/>
        </w:rPr>
      </w:pPr>
      <w:r>
        <w:rPr>
          <w:rFonts w:cstheme="minorHAnsi"/>
          <w:lang w:val="mi-NZ"/>
        </w:rPr>
        <w:t xml:space="preserve">Renaming Government agencies so that their primary names are in English, rather than Māori </w:t>
      </w:r>
    </w:p>
    <w:p w14:paraId="3248A6EB" w14:textId="2737DDCA" w:rsidR="0021486D" w:rsidRDefault="003368CA" w:rsidP="001B52D4">
      <w:pPr>
        <w:pStyle w:val="ListParagraph"/>
        <w:numPr>
          <w:ilvl w:val="0"/>
          <w:numId w:val="7"/>
        </w:numPr>
        <w:spacing w:line="276" w:lineRule="auto"/>
        <w:jc w:val="both"/>
        <w:rPr>
          <w:rStyle w:val="normaltextrun"/>
          <w:lang w:val="mi-NZ"/>
        </w:rPr>
      </w:pPr>
      <w:r w:rsidRPr="75B5B981">
        <w:rPr>
          <w:lang w:val="mi-NZ"/>
        </w:rPr>
        <w:t>Ending</w:t>
      </w:r>
      <w:r w:rsidR="00D64B8C" w:rsidRPr="75B5B981">
        <w:rPr>
          <w:lang w:val="mi-NZ"/>
        </w:rPr>
        <w:t xml:space="preserve"> </w:t>
      </w:r>
      <w:r w:rsidR="004D047C" w:rsidRPr="75B5B981">
        <w:rPr>
          <w:lang w:val="mi-NZ"/>
        </w:rPr>
        <w:t xml:space="preserve">‘race-based’ special measures, such as </w:t>
      </w:r>
      <w:r w:rsidR="001C77B5" w:rsidRPr="75B5B981">
        <w:rPr>
          <w:lang w:val="mi-NZ"/>
        </w:rPr>
        <w:t xml:space="preserve">the </w:t>
      </w:r>
      <w:r w:rsidR="00CF1F2F" w:rsidRPr="0075514E">
        <w:rPr>
          <w:rStyle w:val="normaltextrun"/>
          <w:rFonts w:ascii="Calibri" w:hAnsi="Calibri" w:cs="Calibri"/>
          <w:color w:val="000000" w:themeColor="text1"/>
        </w:rPr>
        <w:t>Māori and Pacific Admission Scheme (MAPAS)</w:t>
      </w:r>
      <w:r w:rsidR="0075514E">
        <w:rPr>
          <w:rStyle w:val="normaltextrun"/>
          <w:rFonts w:ascii="Calibri" w:hAnsi="Calibri" w:cs="Calibri"/>
          <w:color w:val="000000" w:themeColor="text1"/>
        </w:rPr>
        <w:t xml:space="preserve">, which seeks to </w:t>
      </w:r>
      <w:r w:rsidR="008741F4">
        <w:rPr>
          <w:rStyle w:val="normaltextrun"/>
          <w:rFonts w:ascii="Calibri" w:hAnsi="Calibri" w:cs="Calibri"/>
          <w:color w:val="000000" w:themeColor="text1"/>
        </w:rPr>
        <w:t>address the</w:t>
      </w:r>
      <w:r w:rsidR="00CF1F2F" w:rsidRPr="0075514E">
        <w:rPr>
          <w:rStyle w:val="normaltextrun"/>
          <w:rFonts w:ascii="Calibri" w:hAnsi="Calibri" w:cs="Calibri"/>
          <w:color w:val="000000" w:themeColor="text1"/>
        </w:rPr>
        <w:t xml:space="preserve"> </w:t>
      </w:r>
      <w:r w:rsidR="0075514E" w:rsidRPr="3E902FB9">
        <w:rPr>
          <w:rStyle w:val="normaltextrun"/>
          <w:rFonts w:ascii="Calibri" w:hAnsi="Calibri" w:cs="Calibri"/>
          <w:color w:val="000000" w:themeColor="text1"/>
        </w:rPr>
        <w:t>vast underrepresentation of Māori and Pacific Peoples amongst healthcare professionals</w:t>
      </w:r>
      <w:r w:rsidR="00512CF4">
        <w:rPr>
          <w:rStyle w:val="normaltextrun"/>
          <w:rFonts w:ascii="Calibri" w:hAnsi="Calibri" w:cs="Calibri"/>
          <w:color w:val="000000" w:themeColor="text1"/>
        </w:rPr>
        <w:t>;</w:t>
      </w:r>
    </w:p>
    <w:p w14:paraId="46848CEE" w14:textId="5794F4AE" w:rsidR="61234357" w:rsidRDefault="61234357" w:rsidP="75B5B981">
      <w:pPr>
        <w:pStyle w:val="ListParagraph"/>
        <w:numPr>
          <w:ilvl w:val="0"/>
          <w:numId w:val="7"/>
        </w:numPr>
        <w:spacing w:line="276" w:lineRule="auto"/>
        <w:jc w:val="both"/>
        <w:rPr>
          <w:rStyle w:val="normaltextrun"/>
          <w:rFonts w:ascii="Calibri" w:hAnsi="Calibri"/>
          <w:color w:val="000000" w:themeColor="text1"/>
          <w:lang w:val="mi-NZ"/>
        </w:rPr>
      </w:pPr>
      <w:r w:rsidRPr="75B5B981">
        <w:rPr>
          <w:rStyle w:val="normaltextrun"/>
          <w:rFonts w:ascii="Calibri" w:hAnsi="Calibri"/>
          <w:color w:val="000000" w:themeColor="text1"/>
          <w:lang w:val="mi-NZ"/>
        </w:rPr>
        <w:t>Amending legislation in a way that may make it mor</w:t>
      </w:r>
      <w:r w:rsidR="4C3A7E74" w:rsidRPr="75B5B981">
        <w:rPr>
          <w:rStyle w:val="normaltextrun"/>
          <w:rFonts w:ascii="Calibri" w:hAnsi="Calibri"/>
          <w:color w:val="000000" w:themeColor="text1"/>
          <w:lang w:val="mi-NZ"/>
        </w:rPr>
        <w:t xml:space="preserve">e difficult for Māori to have their customary rights </w:t>
      </w:r>
      <w:r w:rsidR="34A9BD0E" w:rsidRPr="75B5B981">
        <w:rPr>
          <w:rStyle w:val="normaltextrun"/>
          <w:rFonts w:ascii="Calibri" w:hAnsi="Calibri"/>
          <w:color w:val="000000" w:themeColor="text1"/>
          <w:lang w:val="mi-NZ"/>
        </w:rPr>
        <w:t>in New Zealand’s coastline recognised;</w:t>
      </w:r>
    </w:p>
    <w:p w14:paraId="5800CB9E" w14:textId="79C30904" w:rsidR="008741F4" w:rsidRPr="00E5172F" w:rsidRDefault="005D3738" w:rsidP="001B52D4">
      <w:pPr>
        <w:pStyle w:val="ListParagraph"/>
        <w:numPr>
          <w:ilvl w:val="0"/>
          <w:numId w:val="7"/>
        </w:numPr>
        <w:spacing w:line="276" w:lineRule="auto"/>
        <w:jc w:val="both"/>
        <w:rPr>
          <w:rStyle w:val="normaltextrun"/>
          <w:rFonts w:cstheme="minorHAnsi"/>
          <w:lang w:val="mi-NZ"/>
        </w:rPr>
      </w:pPr>
      <w:r>
        <w:rPr>
          <w:rStyle w:val="normaltextrun"/>
          <w:rFonts w:ascii="Calibri" w:hAnsi="Calibri" w:cs="Calibri"/>
          <w:color w:val="000000" w:themeColor="text1"/>
        </w:rPr>
        <w:t xml:space="preserve">Repealing recent resource management and water reforms, that introduced </w:t>
      </w:r>
      <w:r w:rsidR="00437B7F">
        <w:rPr>
          <w:rStyle w:val="normaltextrun"/>
          <w:rFonts w:ascii="Calibri" w:hAnsi="Calibri" w:cs="Calibri"/>
          <w:color w:val="000000" w:themeColor="text1"/>
        </w:rPr>
        <w:t>aspects of</w:t>
      </w:r>
      <w:r w:rsidR="00FF76AA">
        <w:rPr>
          <w:rStyle w:val="normaltextrun"/>
          <w:rFonts w:ascii="Calibri" w:hAnsi="Calibri" w:cs="Calibri"/>
          <w:color w:val="000000" w:themeColor="text1"/>
        </w:rPr>
        <w:t xml:space="preserve"> shared decision-making</w:t>
      </w:r>
      <w:r w:rsidR="00437B7F">
        <w:rPr>
          <w:rStyle w:val="normaltextrun"/>
          <w:rFonts w:ascii="Calibri" w:hAnsi="Calibri" w:cs="Calibri"/>
          <w:color w:val="000000" w:themeColor="text1"/>
        </w:rPr>
        <w:t xml:space="preserve"> </w:t>
      </w:r>
      <w:r w:rsidR="00951F39">
        <w:rPr>
          <w:rStyle w:val="normaltextrun"/>
          <w:rFonts w:ascii="Calibri" w:hAnsi="Calibri" w:cs="Calibri"/>
          <w:color w:val="000000" w:themeColor="text1"/>
        </w:rPr>
        <w:t xml:space="preserve">between Māori and the </w:t>
      </w:r>
      <w:proofErr w:type="gramStart"/>
      <w:r w:rsidR="00951F39">
        <w:rPr>
          <w:rStyle w:val="normaltextrun"/>
          <w:rFonts w:ascii="Calibri" w:hAnsi="Calibri" w:cs="Calibri"/>
          <w:color w:val="000000" w:themeColor="text1"/>
        </w:rPr>
        <w:t>Crown</w:t>
      </w:r>
      <w:r w:rsidR="00512CF4">
        <w:rPr>
          <w:rStyle w:val="normaltextrun"/>
          <w:rFonts w:ascii="Calibri" w:hAnsi="Calibri" w:cs="Calibri"/>
          <w:color w:val="000000" w:themeColor="text1"/>
        </w:rPr>
        <w:t>;</w:t>
      </w:r>
      <w:proofErr w:type="gramEnd"/>
      <w:r w:rsidR="00951F39">
        <w:rPr>
          <w:rStyle w:val="normaltextrun"/>
          <w:rFonts w:ascii="Calibri" w:hAnsi="Calibri" w:cs="Calibri"/>
          <w:color w:val="000000" w:themeColor="text1"/>
        </w:rPr>
        <w:t xml:space="preserve"> </w:t>
      </w:r>
    </w:p>
    <w:p w14:paraId="1E5294AE" w14:textId="6959A4C4" w:rsidR="00E5172F" w:rsidRPr="00FF76AA" w:rsidRDefault="00E5172F" w:rsidP="001B52D4">
      <w:pPr>
        <w:pStyle w:val="ListParagraph"/>
        <w:numPr>
          <w:ilvl w:val="0"/>
          <w:numId w:val="7"/>
        </w:numPr>
        <w:spacing w:line="276" w:lineRule="auto"/>
        <w:jc w:val="both"/>
        <w:rPr>
          <w:rStyle w:val="normaltextrun"/>
          <w:rFonts w:cstheme="minorHAnsi"/>
          <w:lang w:val="mi-NZ"/>
        </w:rPr>
      </w:pPr>
      <w:r>
        <w:rPr>
          <w:rStyle w:val="normaltextrun"/>
          <w:rFonts w:ascii="Calibri" w:hAnsi="Calibri" w:cs="Calibri"/>
          <w:color w:val="000000" w:themeColor="text1"/>
        </w:rPr>
        <w:t>Repeal</w:t>
      </w:r>
      <w:r w:rsidR="007A3A65">
        <w:rPr>
          <w:rStyle w:val="normaltextrun"/>
          <w:rFonts w:ascii="Calibri" w:hAnsi="Calibri" w:cs="Calibri"/>
          <w:color w:val="000000" w:themeColor="text1"/>
        </w:rPr>
        <w:t>ing</w:t>
      </w:r>
      <w:r>
        <w:rPr>
          <w:rStyle w:val="normaltextrun"/>
          <w:rFonts w:ascii="Calibri" w:hAnsi="Calibri" w:cs="Calibri"/>
          <w:color w:val="000000" w:themeColor="text1"/>
        </w:rPr>
        <w:t xml:space="preserve"> recent</w:t>
      </w:r>
      <w:r w:rsidR="00374E4A">
        <w:rPr>
          <w:rStyle w:val="normaltextrun"/>
          <w:rFonts w:ascii="Calibri" w:hAnsi="Calibri" w:cs="Calibri"/>
          <w:color w:val="000000" w:themeColor="text1"/>
        </w:rPr>
        <w:t xml:space="preserve"> </w:t>
      </w:r>
      <w:r w:rsidR="00DD6382">
        <w:rPr>
          <w:rStyle w:val="normaltextrun"/>
          <w:rFonts w:ascii="Calibri" w:hAnsi="Calibri" w:cs="Calibri"/>
          <w:color w:val="000000" w:themeColor="text1"/>
        </w:rPr>
        <w:t xml:space="preserve">local government </w:t>
      </w:r>
      <w:r w:rsidR="00374E4A">
        <w:rPr>
          <w:rStyle w:val="normaltextrun"/>
          <w:rFonts w:ascii="Calibri" w:hAnsi="Calibri" w:cs="Calibri"/>
          <w:color w:val="000000" w:themeColor="text1"/>
        </w:rPr>
        <w:t xml:space="preserve">reforms that have enabled Māori wards to be </w:t>
      </w:r>
      <w:proofErr w:type="gramStart"/>
      <w:r w:rsidR="00374E4A">
        <w:rPr>
          <w:rStyle w:val="normaltextrun"/>
          <w:rFonts w:ascii="Calibri" w:hAnsi="Calibri" w:cs="Calibri"/>
          <w:color w:val="000000" w:themeColor="text1"/>
        </w:rPr>
        <w:t>introduced</w:t>
      </w:r>
      <w:r w:rsidR="00DD6382">
        <w:rPr>
          <w:rStyle w:val="normaltextrun"/>
          <w:rFonts w:ascii="Calibri" w:hAnsi="Calibri" w:cs="Calibri"/>
          <w:color w:val="000000" w:themeColor="text1"/>
        </w:rPr>
        <w:t>;</w:t>
      </w:r>
      <w:proofErr w:type="gramEnd"/>
    </w:p>
    <w:p w14:paraId="63EEEE70" w14:textId="427CA5D0" w:rsidR="00FF76AA" w:rsidRPr="00AC4539" w:rsidRDefault="00AC4539" w:rsidP="001B52D4">
      <w:pPr>
        <w:pStyle w:val="ListParagraph"/>
        <w:numPr>
          <w:ilvl w:val="0"/>
          <w:numId w:val="7"/>
        </w:numPr>
        <w:spacing w:line="276" w:lineRule="auto"/>
        <w:jc w:val="both"/>
        <w:rPr>
          <w:rStyle w:val="normaltextrun"/>
          <w:rFonts w:cstheme="minorHAnsi"/>
          <w:lang w:val="mi-NZ"/>
        </w:rPr>
      </w:pPr>
      <w:r>
        <w:rPr>
          <w:rStyle w:val="normaltextrun"/>
          <w:rFonts w:ascii="Calibri" w:hAnsi="Calibri" w:cs="Calibri"/>
          <w:color w:val="000000" w:themeColor="text1"/>
        </w:rPr>
        <w:t xml:space="preserve">Reviewing legislation that contains references to the Principles of the Treaty of </w:t>
      </w:r>
      <w:proofErr w:type="gramStart"/>
      <w:r>
        <w:rPr>
          <w:rStyle w:val="normaltextrun"/>
          <w:rFonts w:ascii="Calibri" w:hAnsi="Calibri" w:cs="Calibri"/>
          <w:color w:val="000000" w:themeColor="text1"/>
        </w:rPr>
        <w:t>Waitangi</w:t>
      </w:r>
      <w:r w:rsidR="00512CF4">
        <w:rPr>
          <w:rStyle w:val="normaltextrun"/>
          <w:rFonts w:ascii="Calibri" w:hAnsi="Calibri" w:cs="Calibri"/>
          <w:color w:val="000000" w:themeColor="text1"/>
        </w:rPr>
        <w:t>;</w:t>
      </w:r>
      <w:proofErr w:type="gramEnd"/>
    </w:p>
    <w:p w14:paraId="6AA98D0A" w14:textId="49C536A7" w:rsidR="00AC4539" w:rsidRPr="00AC4539" w:rsidRDefault="00AC4539" w:rsidP="001B52D4">
      <w:pPr>
        <w:pStyle w:val="ListParagraph"/>
        <w:numPr>
          <w:ilvl w:val="0"/>
          <w:numId w:val="7"/>
        </w:numPr>
        <w:spacing w:line="276" w:lineRule="auto"/>
        <w:jc w:val="both"/>
        <w:rPr>
          <w:rStyle w:val="normaltextrun"/>
          <w:rFonts w:cstheme="minorHAnsi"/>
          <w:lang w:val="mi-NZ"/>
        </w:rPr>
      </w:pPr>
      <w:r>
        <w:rPr>
          <w:rStyle w:val="normaltextrun"/>
          <w:rFonts w:ascii="Calibri" w:hAnsi="Calibri" w:cs="Calibri"/>
          <w:color w:val="000000" w:themeColor="text1"/>
        </w:rPr>
        <w:t>Reviewing the role of the Waitangi Tribunal</w:t>
      </w:r>
      <w:r w:rsidR="00512CF4">
        <w:rPr>
          <w:rStyle w:val="normaltextrun"/>
          <w:rFonts w:ascii="Calibri" w:hAnsi="Calibri" w:cs="Calibri"/>
          <w:color w:val="000000" w:themeColor="text1"/>
        </w:rPr>
        <w:t>; and</w:t>
      </w:r>
    </w:p>
    <w:p w14:paraId="1E4CD86E" w14:textId="70274B4B" w:rsidR="00AC4539" w:rsidRPr="00951F39" w:rsidRDefault="00BD7523" w:rsidP="001B52D4">
      <w:pPr>
        <w:pStyle w:val="ListParagraph"/>
        <w:numPr>
          <w:ilvl w:val="0"/>
          <w:numId w:val="7"/>
        </w:numPr>
        <w:spacing w:line="276" w:lineRule="auto"/>
        <w:jc w:val="both"/>
        <w:rPr>
          <w:rStyle w:val="normaltextrun"/>
          <w:lang w:val="mi-NZ"/>
        </w:rPr>
      </w:pPr>
      <w:r>
        <w:rPr>
          <w:rStyle w:val="normaltextrun"/>
          <w:rFonts w:ascii="Calibri" w:hAnsi="Calibri" w:cs="Calibri"/>
          <w:color w:val="000000" w:themeColor="text1"/>
        </w:rPr>
        <w:lastRenderedPageBreak/>
        <w:t xml:space="preserve">Introducing a Treaty Principles Bill, that would rewrite and reinterpret </w:t>
      </w:r>
      <w:r w:rsidR="001844E3">
        <w:rPr>
          <w:rStyle w:val="normaltextrun"/>
          <w:rFonts w:ascii="Calibri" w:hAnsi="Calibri" w:cs="Calibri"/>
          <w:color w:val="000000" w:themeColor="text1"/>
        </w:rPr>
        <w:t>treaty principles to omit reference to Māori rights to self-determination</w:t>
      </w:r>
      <w:r w:rsidR="009C2BFF">
        <w:rPr>
          <w:rStyle w:val="normaltextrun"/>
          <w:rFonts w:ascii="Calibri" w:hAnsi="Calibri" w:cs="Calibri"/>
          <w:color w:val="000000" w:themeColor="text1"/>
        </w:rPr>
        <w:t xml:space="preserve"> and recognition of </w:t>
      </w:r>
      <w:r w:rsidR="4BABD49A" w:rsidRPr="75B5B981">
        <w:rPr>
          <w:rStyle w:val="normaltextrun"/>
          <w:rFonts w:ascii="Calibri" w:hAnsi="Calibri" w:cs="Calibri"/>
          <w:color w:val="000000" w:themeColor="text1"/>
        </w:rPr>
        <w:t>Māori</w:t>
      </w:r>
      <w:r w:rsidR="001844E3">
        <w:rPr>
          <w:rStyle w:val="normaltextrun"/>
          <w:rFonts w:ascii="Calibri" w:hAnsi="Calibri" w:cs="Calibri"/>
          <w:color w:val="000000" w:themeColor="text1"/>
        </w:rPr>
        <w:t xml:space="preserve"> as Indigenous peoples.</w:t>
      </w:r>
    </w:p>
    <w:p w14:paraId="62DF811F" w14:textId="59AE12B4" w:rsidR="00951F39" w:rsidRDefault="00AD1B24" w:rsidP="009C2BFF">
      <w:pPr>
        <w:spacing w:line="276" w:lineRule="auto"/>
        <w:jc w:val="both"/>
        <w:rPr>
          <w:rFonts w:cstheme="minorHAnsi"/>
          <w:lang w:val="mi-NZ"/>
        </w:rPr>
      </w:pPr>
      <w:r>
        <w:rPr>
          <w:rFonts w:cstheme="minorHAnsi"/>
          <w:lang w:val="mi-NZ"/>
        </w:rPr>
        <w:t>Many</w:t>
      </w:r>
      <w:r w:rsidR="00FD3FAE">
        <w:rPr>
          <w:rFonts w:cstheme="minorHAnsi"/>
          <w:lang w:val="mi-NZ"/>
        </w:rPr>
        <w:t xml:space="preserve"> of these actions were announced as part of the Government’s plan for its first 100 days.</w:t>
      </w:r>
      <w:r w:rsidR="00C96765">
        <w:rPr>
          <w:rStyle w:val="FootnoteReference"/>
          <w:rFonts w:cstheme="minorHAnsi"/>
          <w:lang w:val="mi-NZ"/>
        </w:rPr>
        <w:footnoteReference w:id="2"/>
      </w:r>
      <w:r w:rsidR="00FD3FAE">
        <w:rPr>
          <w:rFonts w:cstheme="minorHAnsi"/>
          <w:lang w:val="mi-NZ"/>
        </w:rPr>
        <w:t xml:space="preserve"> </w:t>
      </w:r>
    </w:p>
    <w:p w14:paraId="168E23E9" w14:textId="5E1B3C77" w:rsidR="00502714" w:rsidRDefault="00964497" w:rsidP="009C2BFF">
      <w:pPr>
        <w:spacing w:line="276" w:lineRule="auto"/>
        <w:jc w:val="both"/>
        <w:rPr>
          <w:rFonts w:cstheme="minorHAnsi"/>
          <w:lang w:val="mi-NZ"/>
        </w:rPr>
      </w:pPr>
      <w:r>
        <w:rPr>
          <w:rFonts w:cstheme="minorHAnsi"/>
          <w:lang w:val="mi-NZ"/>
        </w:rPr>
        <w:t xml:space="preserve">The announcements have prompted </w:t>
      </w:r>
      <w:r w:rsidR="00442190">
        <w:rPr>
          <w:rFonts w:cstheme="minorHAnsi"/>
          <w:lang w:val="mi-NZ"/>
        </w:rPr>
        <w:t xml:space="preserve">a number of urgent claims to be filed in the Waitangi Tribunal, and </w:t>
      </w:r>
      <w:r w:rsidR="00502714">
        <w:rPr>
          <w:rFonts w:cstheme="minorHAnsi"/>
          <w:lang w:val="mi-NZ"/>
        </w:rPr>
        <w:t>legal action to be filed in the High Court.</w:t>
      </w:r>
      <w:r w:rsidR="00445142">
        <w:rPr>
          <w:rFonts w:cstheme="minorHAnsi"/>
          <w:lang w:val="mi-NZ"/>
        </w:rPr>
        <w:t xml:space="preserve"> </w:t>
      </w:r>
      <w:r w:rsidR="00DE6468">
        <w:rPr>
          <w:rFonts w:cstheme="minorHAnsi"/>
          <w:lang w:val="mi-NZ"/>
        </w:rPr>
        <w:t xml:space="preserve">The announcements have also prompted widespread demonstrations by Māori communities, </w:t>
      </w:r>
      <w:r w:rsidR="00100636">
        <w:rPr>
          <w:rFonts w:cstheme="minorHAnsi"/>
          <w:lang w:val="mi-NZ"/>
        </w:rPr>
        <w:t xml:space="preserve">and the calling of a national hui by the Māori King, attended by </w:t>
      </w:r>
      <w:r w:rsidR="00332735">
        <w:rPr>
          <w:rFonts w:cstheme="minorHAnsi"/>
          <w:lang w:val="mi-NZ"/>
        </w:rPr>
        <w:t>over 10,000 people.</w:t>
      </w:r>
    </w:p>
    <w:p w14:paraId="5DB82D48" w14:textId="71034306" w:rsidR="00FA5687" w:rsidRDefault="001A2561" w:rsidP="00FA5687">
      <w:pPr>
        <w:spacing w:line="276" w:lineRule="auto"/>
        <w:jc w:val="both"/>
        <w:rPr>
          <w:rFonts w:cstheme="minorHAnsi"/>
          <w:lang w:val="mi-NZ"/>
        </w:rPr>
      </w:pPr>
      <w:r>
        <w:rPr>
          <w:rFonts w:cstheme="minorHAnsi"/>
          <w:lang w:val="mi-NZ"/>
        </w:rPr>
        <w:t>While the response f</w:t>
      </w:r>
      <w:r w:rsidR="00CE42FA">
        <w:rPr>
          <w:rFonts w:cstheme="minorHAnsi"/>
          <w:lang w:val="mi-NZ"/>
        </w:rPr>
        <w:t>rom Māori to date has been to assert their rights and affirm the central importance of Te Tiriti, t</w:t>
      </w:r>
      <w:r w:rsidR="00FA5687">
        <w:rPr>
          <w:rFonts w:cstheme="minorHAnsi"/>
          <w:lang w:val="mi-NZ"/>
        </w:rPr>
        <w:t>hese developments highlight the ease and swiftness with which measures to uphold the rights of Indigenous peoples can be reversed</w:t>
      </w:r>
      <w:r w:rsidR="00A07172">
        <w:rPr>
          <w:rFonts w:cstheme="minorHAnsi"/>
          <w:lang w:val="mi-NZ"/>
        </w:rPr>
        <w:t>.</w:t>
      </w:r>
    </w:p>
    <w:p w14:paraId="6C96251B" w14:textId="6D87D7D1" w:rsidR="00FA5687" w:rsidRDefault="00A369D5" w:rsidP="0FB09AD3">
      <w:pPr>
        <w:spacing w:line="276" w:lineRule="auto"/>
        <w:jc w:val="both"/>
        <w:rPr>
          <w:rFonts w:cstheme="minorHAnsi"/>
          <w:lang w:val="mi-NZ"/>
        </w:rPr>
      </w:pPr>
      <w:r>
        <w:rPr>
          <w:rFonts w:cstheme="minorHAnsi"/>
          <w:lang w:val="mi-NZ"/>
        </w:rPr>
        <w:t xml:space="preserve">In light of the fragile legal and constitutional protections of human rights and Te Tiriti, the Commission </w:t>
      </w:r>
      <w:r w:rsidR="00BB3A03">
        <w:rPr>
          <w:rFonts w:cstheme="minorHAnsi"/>
          <w:lang w:val="mi-NZ"/>
        </w:rPr>
        <w:t xml:space="preserve">continues to call </w:t>
      </w:r>
      <w:r w:rsidR="00F15FD4">
        <w:rPr>
          <w:rFonts w:cstheme="minorHAnsi"/>
          <w:lang w:val="mi-NZ"/>
        </w:rPr>
        <w:t>on Government to:</w:t>
      </w:r>
      <w:r w:rsidR="00A71FEB" w:rsidRPr="00A71FEB">
        <w:rPr>
          <w:rStyle w:val="FootnoteReference"/>
          <w:rFonts w:cstheme="minorHAnsi"/>
          <w:lang w:val="mi-NZ"/>
        </w:rPr>
        <w:t xml:space="preserve"> </w:t>
      </w:r>
      <w:r w:rsidR="00A71FEB" w:rsidRPr="00CD72EB">
        <w:rPr>
          <w:rStyle w:val="FootnoteReference"/>
          <w:rFonts w:cstheme="minorHAnsi"/>
          <w:lang w:val="mi-NZ"/>
        </w:rPr>
        <w:footnoteReference w:id="3"/>
      </w:r>
    </w:p>
    <w:p w14:paraId="67BE8283" w14:textId="29EE5982" w:rsidR="00CD72EB" w:rsidRPr="006E41CD" w:rsidRDefault="00CD72EB" w:rsidP="006E41CD">
      <w:pPr>
        <w:pStyle w:val="ListParagraph"/>
        <w:numPr>
          <w:ilvl w:val="0"/>
          <w:numId w:val="9"/>
        </w:numPr>
        <w:spacing w:line="276" w:lineRule="auto"/>
        <w:jc w:val="both"/>
        <w:rPr>
          <w:rFonts w:cstheme="minorHAnsi"/>
          <w:b/>
          <w:bCs/>
          <w:lang w:val="mi-NZ"/>
        </w:rPr>
      </w:pPr>
      <w:r w:rsidRPr="006E41CD">
        <w:rPr>
          <w:rFonts w:cstheme="minorHAnsi"/>
          <w:b/>
          <w:bCs/>
          <w:lang w:val="mi-NZ"/>
        </w:rPr>
        <w:t>Progress discussions and action, in partnership with Māori, to determine and implement the appropriate constitutional processes and institutions to recognise, respect, and give effect to the Treaty.</w:t>
      </w:r>
    </w:p>
    <w:p w14:paraId="4444B7AC" w14:textId="34BD5476" w:rsidR="0092718B" w:rsidRPr="006E41CD" w:rsidRDefault="0092718B" w:rsidP="006E41CD">
      <w:pPr>
        <w:pStyle w:val="ListParagraph"/>
        <w:numPr>
          <w:ilvl w:val="0"/>
          <w:numId w:val="9"/>
        </w:numPr>
        <w:spacing w:line="276" w:lineRule="auto"/>
        <w:jc w:val="both"/>
        <w:rPr>
          <w:rFonts w:cstheme="minorHAnsi"/>
          <w:b/>
          <w:bCs/>
          <w:lang w:val="mi-NZ"/>
        </w:rPr>
      </w:pPr>
      <w:r w:rsidRPr="006E41CD">
        <w:rPr>
          <w:rFonts w:cstheme="minorHAnsi"/>
          <w:b/>
          <w:bCs/>
          <w:lang w:val="mi-NZ"/>
        </w:rPr>
        <w:t>Intensify efforts to implement the Declaration on the Rights of Indigenous Peoples, grounded in the Treaty of Waitangi, including through a National Plan of Action.</w:t>
      </w:r>
    </w:p>
    <w:p w14:paraId="1561E3F1" w14:textId="5A3F803C" w:rsidR="0092718B" w:rsidRPr="006E41CD" w:rsidRDefault="0092718B" w:rsidP="006E41CD">
      <w:pPr>
        <w:pStyle w:val="ListParagraph"/>
        <w:numPr>
          <w:ilvl w:val="0"/>
          <w:numId w:val="9"/>
        </w:numPr>
        <w:spacing w:line="276" w:lineRule="auto"/>
        <w:jc w:val="both"/>
        <w:rPr>
          <w:rFonts w:cstheme="minorHAnsi"/>
          <w:b/>
          <w:bCs/>
          <w:lang w:val="mi-NZ"/>
        </w:rPr>
      </w:pPr>
      <w:r w:rsidRPr="006E41CD">
        <w:rPr>
          <w:rFonts w:cstheme="minorHAnsi"/>
          <w:b/>
          <w:bCs/>
          <w:lang w:val="mi-NZ"/>
        </w:rPr>
        <w:t>Consider re-introducing policies and laws that provide for Māori self-determination and address systemic inequities for Māori.</w:t>
      </w:r>
    </w:p>
    <w:p w14:paraId="514675BE" w14:textId="240EC7A7" w:rsidR="00A369D5" w:rsidRDefault="00051033" w:rsidP="0FB09AD3">
      <w:pPr>
        <w:spacing w:line="276" w:lineRule="auto"/>
        <w:jc w:val="both"/>
        <w:rPr>
          <w:rFonts w:cstheme="minorHAnsi"/>
          <w:lang w:val="mi-NZ"/>
        </w:rPr>
      </w:pPr>
      <w:r>
        <w:rPr>
          <w:rFonts w:cstheme="minorHAnsi"/>
          <w:lang w:val="mi-NZ"/>
        </w:rPr>
        <w:t xml:space="preserve">To </w:t>
      </w:r>
      <w:r w:rsidR="00161191">
        <w:rPr>
          <w:rFonts w:cstheme="minorHAnsi"/>
          <w:lang w:val="mi-NZ"/>
        </w:rPr>
        <w:t>support ongoing constitutional conversations</w:t>
      </w:r>
      <w:r>
        <w:rPr>
          <w:rFonts w:cstheme="minorHAnsi"/>
          <w:lang w:val="mi-NZ"/>
        </w:rPr>
        <w:t>, the Commission is partnering with the National Iwi Chairs Forum and the University of Auckland to hold a Constitutional Convention</w:t>
      </w:r>
      <w:r w:rsidR="0018737D">
        <w:rPr>
          <w:rFonts w:cstheme="minorHAnsi"/>
          <w:lang w:val="mi-NZ"/>
        </w:rPr>
        <w:t xml:space="preserve"> in memory of the late Dr Moana Jackson, lead author of the 2016 Matike Mai report on constitutional transformation. The conference will be held 2-4 April 2024 in Auckland.</w:t>
      </w:r>
    </w:p>
    <w:p w14:paraId="4B9C019B" w14:textId="77777777" w:rsidR="00D661F6" w:rsidRDefault="00D661F6" w:rsidP="0FB09AD3">
      <w:pPr>
        <w:spacing w:line="276" w:lineRule="auto"/>
        <w:jc w:val="both"/>
        <w:rPr>
          <w:rFonts w:cstheme="minorHAnsi"/>
          <w:lang w:val="mi-NZ"/>
        </w:rPr>
      </w:pPr>
    </w:p>
    <w:p w14:paraId="102D90A7" w14:textId="43A77605" w:rsidR="00B401D6" w:rsidRPr="00705032" w:rsidRDefault="00B401D6" w:rsidP="00A617C5">
      <w:pPr>
        <w:jc w:val="both"/>
        <w:rPr>
          <w:rFonts w:cstheme="minorHAnsi"/>
        </w:rPr>
      </w:pPr>
    </w:p>
    <w:sectPr w:rsidR="00B401D6" w:rsidRPr="00705032">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4FA8" w14:textId="77777777" w:rsidR="009E482E" w:rsidRDefault="009E482E" w:rsidP="009E300D">
      <w:pPr>
        <w:spacing w:after="0" w:line="240" w:lineRule="auto"/>
      </w:pPr>
      <w:r>
        <w:separator/>
      </w:r>
    </w:p>
  </w:endnote>
  <w:endnote w:type="continuationSeparator" w:id="0">
    <w:p w14:paraId="280BFA5E" w14:textId="77777777" w:rsidR="009E482E" w:rsidRDefault="009E482E" w:rsidP="009E300D">
      <w:pPr>
        <w:spacing w:after="0" w:line="240" w:lineRule="auto"/>
      </w:pPr>
      <w:r>
        <w:continuationSeparator/>
      </w:r>
    </w:p>
  </w:endnote>
  <w:endnote w:type="continuationNotice" w:id="1">
    <w:p w14:paraId="3EC00300" w14:textId="77777777" w:rsidR="009E482E" w:rsidRDefault="009E4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titled Sans">
    <w:altName w:val="Calibri"/>
    <w:charset w:val="4D"/>
    <w:family w:val="swiss"/>
    <w:pitch w:val="variable"/>
    <w:sig w:usb0="00000007" w:usb1="00000001" w:usb2="00000000" w:usb3="00000000" w:csb0="00000093" w:csb1="00000000"/>
  </w:font>
  <w:font w:name="Untitled Sans Light">
    <w:altName w:val="Calibri"/>
    <w:charset w:val="4D"/>
    <w:family w:val="swiss"/>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8672" w14:textId="77777777" w:rsidR="00387619" w:rsidRDefault="00387619">
    <w:pPr>
      <w:rPr>
        <w:rStyle w:val="PageNumber"/>
      </w:rPr>
    </w:pPr>
    <w:r>
      <w:rPr>
        <w:rStyle w:val="PageNumber"/>
      </w:rPr>
      <w:fldChar w:fldCharType="begin"/>
    </w:r>
    <w:r>
      <w:rPr>
        <w:rStyle w:val="PageNumber"/>
      </w:rPr>
      <w:instrText xml:space="preserve"> PAGE </w:instrText>
    </w:r>
    <w:r>
      <w:rPr>
        <w:rStyle w:val="PageNumber"/>
      </w:rPr>
      <w:fldChar w:fldCharType="end"/>
    </w:r>
  </w:p>
  <w:p w14:paraId="36E78055" w14:textId="77777777" w:rsidR="00387619" w:rsidRDefault="00387619">
    <w:pPr>
      <w:rPr>
        <w:rStyle w:val="PageNumber"/>
      </w:rPr>
    </w:pPr>
  </w:p>
  <w:p w14:paraId="6A330A34" w14:textId="77777777" w:rsidR="00387619" w:rsidRDefault="003876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olor w:val="002060"/>
        <w:sz w:val="18"/>
        <w:szCs w:val="18"/>
        <w:lang w:val="en-NZ"/>
      </w:rPr>
      <w:id w:val="-1256121309"/>
      <w:docPartObj>
        <w:docPartGallery w:val="Page Numbers (Bottom of Page)"/>
        <w:docPartUnique/>
      </w:docPartObj>
    </w:sdtPr>
    <w:sdtEndPr>
      <w:rPr>
        <w:rStyle w:val="PageNumber"/>
        <w:sz w:val="22"/>
        <w:szCs w:val="22"/>
      </w:rPr>
    </w:sdtEndPr>
    <w:sdtContent>
      <w:p w14:paraId="0B10279B" w14:textId="304F2B4D" w:rsidR="00387619" w:rsidRDefault="00387619">
        <w:pPr>
          <w:pStyle w:val="Footnote-Citations"/>
        </w:pPr>
        <w:r>
          <w:rPr>
            <w:noProof/>
          </w:rPr>
          <w:drawing>
            <wp:anchor distT="0" distB="0" distL="114300" distR="114300" simplePos="0" relativeHeight="251658240" behindDoc="0" locked="1" layoutInCell="1" allowOverlap="1" wp14:anchorId="3054666C" wp14:editId="30EA1B58">
              <wp:simplePos x="0" y="0"/>
              <wp:positionH relativeFrom="column">
                <wp:posOffset>-100330</wp:posOffset>
              </wp:positionH>
              <wp:positionV relativeFrom="bottomMargin">
                <wp:posOffset>525145</wp:posOffset>
              </wp:positionV>
              <wp:extent cx="6565900" cy="571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flipH="1">
                        <a:off x="0" y="0"/>
                        <a:ext cx="6565900" cy="57150"/>
                      </a:xfrm>
                      <a:prstGeom prst="rect">
                        <a:avLst/>
                      </a:prstGeom>
                    </pic:spPr>
                  </pic:pic>
                </a:graphicData>
              </a:graphic>
              <wp14:sizeRelH relativeFrom="page">
                <wp14:pctWidth>0</wp14:pctWidth>
              </wp14:sizeRelH>
              <wp14:sizeRelV relativeFrom="page">
                <wp14:pctHeight>0</wp14:pctHeight>
              </wp14:sizeRelV>
            </wp:anchor>
          </w:drawing>
        </w:r>
        <w:r>
          <w:rPr>
            <w:noProof/>
            <w:vertAlign w:val="superscript"/>
          </w:rPr>
          <mc:AlternateContent>
            <mc:Choice Requires="wps">
              <w:drawing>
                <wp:anchor distT="107950" distB="71755" distL="114300" distR="114300" simplePos="0" relativeHeight="251658241" behindDoc="0" locked="0" layoutInCell="1" allowOverlap="1" wp14:anchorId="2027DE34" wp14:editId="34844590">
                  <wp:simplePos x="0" y="0"/>
                  <wp:positionH relativeFrom="margin">
                    <wp:posOffset>-11430</wp:posOffset>
                  </wp:positionH>
                  <wp:positionV relativeFrom="paragraph">
                    <wp:posOffset>-46990</wp:posOffset>
                  </wp:positionV>
                  <wp:extent cx="6271200" cy="0"/>
                  <wp:effectExtent l="0" t="0" r="15875" b="12700"/>
                  <wp:wrapTopAndBottom/>
                  <wp:docPr id="8" name="Straight Connector 8"/>
                  <wp:cNvGraphicFramePr/>
                  <a:graphic xmlns:a="http://schemas.openxmlformats.org/drawingml/2006/main">
                    <a:graphicData uri="http://schemas.microsoft.com/office/word/2010/wordprocessingShape">
                      <wps:wsp>
                        <wps:cNvCnPr/>
                        <wps:spPr>
                          <a:xfrm>
                            <a:off x="0" y="0"/>
                            <a:ext cx="6271200" cy="0"/>
                          </a:xfrm>
                          <a:prstGeom prst="line">
                            <a:avLst/>
                          </a:prstGeom>
                          <a:ln>
                            <a:solidFill>
                              <a:schemeClr val="accent1">
                                <a:alpha val="2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447191C8" id="Straight Connector 8" o:spid="_x0000_s1026" style="position:absolute;z-index:251658241;visibility:visible;mso-wrap-style:square;mso-width-percent:0;mso-wrap-distance-left:9pt;mso-wrap-distance-top:8.5pt;mso-wrap-distance-right:9pt;mso-wrap-distance-bottom:5.65pt;mso-position-horizontal:absolute;mso-position-horizontal-relative:margin;mso-position-vertical:absolute;mso-position-vertical-relative:text;mso-width-percent:0;mso-width-relative:margin" from="-.9pt,-3.7pt" to="49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2swAEAAPsDAAAOAAAAZHJzL2Uyb0RvYy54bWysU02P2yAQvVfqf0DcG+wctpUVZw+72l6q&#10;dtWPH8DiIUYCBgGNnX/fASfOtltVatXL2MC892Yew+52dpYdISaDvuftpuEMvMLB+EPPv319ePOO&#10;s5SlH6RFDz0/QeK3+9evdlPoYIsj2gEiIxKfuin0fMw5dEIkNYKTaYMBPB1qjE5mWsaDGKKciN1Z&#10;sW2aGzFhHEJEBSnR7v1yyPeVX2tQ+ZPWCTKzPafaco2xxqcSxX4nu0OUYTTqXIb8hyqcNJ5EV6p7&#10;mSX7Hs0LKmdUxIQ6bxQ6gVobBbUH6qZtfunmyygD1F7InBRWm9L/o1Ufj3f+MZINU0hdCo+xdDHr&#10;6MqX6mNzNeu0mgVzZoo2b7ZvW7oBztTlTFyBIab8HtCx8tNza3zpQ3by+CFlEqPUS0rZtr7EhNYM&#10;D8bauigTAHc2sqOku5NKgc/tQmLDKJdtKoBKWAjrzBREpX9GRmJFQFw7rH/5ZGER/wyamYF6WvhX&#10;op+lFxXrKbvANBW6Apta2B+B5/wChTqYfwNeEVUZfV7BzniMv1PPc3s2Ri/5FweWvosFTzic6t1X&#10;a2jCqnPn11BG+Pm6wq9vdv8DAAD//wMAUEsDBBQABgAIAAAAIQBxPa2e3gAAAAgBAAAPAAAAZHJz&#10;L2Rvd25yZXYueG1sTI9BT8JAEIXvJvyHzZBwgy0GtdRuiZF4McYEJIHj0h3aane27C5Q/71DPOhp&#10;Mu9N3nwvX/S2FWf0oXGkYDpJQCCVzjRUKdh8vIxTECFqMrp1hAq+McCiGNzkOjPuQis8r2MlOIRC&#10;phXUMXaZlKGs0eowcR0SewfnrY68+koary8cblt5myT30uqG+EOtO3yusfxan6wCc+xKvz28z/Bz&#10;tVu+9vO3Y7JNlRoN+6dHEBH7+HcMV3xGh4KZ9u5EJohWwXjK5JHnwwwE+/P0joX9ryCLXP4vUPwA&#10;AAD//wMAUEsBAi0AFAAGAAgAAAAhALaDOJL+AAAA4QEAABMAAAAAAAAAAAAAAAAAAAAAAFtDb250&#10;ZW50X1R5cGVzXS54bWxQSwECLQAUAAYACAAAACEAOP0h/9YAAACUAQAACwAAAAAAAAAAAAAAAAAv&#10;AQAAX3JlbHMvLnJlbHNQSwECLQAUAAYACAAAACEAhuRtrMABAAD7AwAADgAAAAAAAAAAAAAAAAAu&#10;AgAAZHJzL2Uyb0RvYy54bWxQSwECLQAUAAYACAAAACEAcT2tnt4AAAAIAQAADwAAAAAAAAAAAAAA&#10;AAAaBAAAZHJzL2Rvd25yZXYueG1sUEsFBgAAAAAEAAQA8wAAACUFAAAAAA==&#10;" strokecolor="#4472c4 [3204]" strokeweight=".5pt">
                  <v:stroke opacity="13107f" joinstyle="miter"/>
                  <w10:wrap type="topAndBottom" anchorx="margin"/>
                </v:line>
              </w:pict>
            </mc:Fallback>
          </mc:AlternateContent>
        </w:r>
      </w:p>
      <w:p w14:paraId="05CC1B56" w14:textId="77777777" w:rsidR="00387619" w:rsidRPr="00B276C1" w:rsidRDefault="00387619">
        <w:pPr>
          <w:pStyle w:val="FootnoteText"/>
        </w:pPr>
      </w:p>
      <w:p w14:paraId="0241644C" w14:textId="77777777" w:rsidR="00387619" w:rsidRPr="00167CCC" w:rsidRDefault="00387619">
        <w:pPr>
          <w:jc w:val="right"/>
          <w:rPr>
            <w:color w:val="002060"/>
          </w:rPr>
        </w:pPr>
        <w:r w:rsidRPr="009F432E">
          <w:rPr>
            <w:rStyle w:val="PageNumber"/>
            <w:color w:val="002060"/>
          </w:rPr>
          <w:fldChar w:fldCharType="begin"/>
        </w:r>
        <w:r w:rsidRPr="009F432E">
          <w:rPr>
            <w:rStyle w:val="PageNumber"/>
            <w:color w:val="002060"/>
          </w:rPr>
          <w:instrText xml:space="preserve"> PAGE </w:instrText>
        </w:r>
        <w:r w:rsidRPr="009F432E">
          <w:rPr>
            <w:rStyle w:val="PageNumber"/>
            <w:color w:val="002060"/>
          </w:rPr>
          <w:fldChar w:fldCharType="separate"/>
        </w:r>
        <w:r w:rsidRPr="009F432E">
          <w:rPr>
            <w:rStyle w:val="PageNumber"/>
            <w:noProof/>
            <w:color w:val="002060"/>
          </w:rPr>
          <w:t>2</w:t>
        </w:r>
        <w:r w:rsidRPr="009F432E">
          <w:rPr>
            <w:rStyle w:val="PageNumber"/>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512A2" w14:textId="77777777" w:rsidR="009E482E" w:rsidRDefault="009E482E" w:rsidP="009E300D">
      <w:pPr>
        <w:spacing w:after="0" w:line="240" w:lineRule="auto"/>
      </w:pPr>
      <w:r>
        <w:separator/>
      </w:r>
    </w:p>
  </w:footnote>
  <w:footnote w:type="continuationSeparator" w:id="0">
    <w:p w14:paraId="32932012" w14:textId="77777777" w:rsidR="009E482E" w:rsidRDefault="009E482E" w:rsidP="009E300D">
      <w:pPr>
        <w:spacing w:after="0" w:line="240" w:lineRule="auto"/>
      </w:pPr>
      <w:r>
        <w:continuationSeparator/>
      </w:r>
    </w:p>
  </w:footnote>
  <w:footnote w:type="continuationNotice" w:id="1">
    <w:p w14:paraId="6E240B28" w14:textId="77777777" w:rsidR="009E482E" w:rsidRDefault="009E482E">
      <w:pPr>
        <w:spacing w:after="0" w:line="240" w:lineRule="auto"/>
      </w:pPr>
    </w:p>
  </w:footnote>
  <w:footnote w:id="2">
    <w:p w14:paraId="770077E7" w14:textId="45D64BF9" w:rsidR="004C7C11" w:rsidRPr="00A71FEB" w:rsidRDefault="00C96765" w:rsidP="00A71FEB">
      <w:pPr>
        <w:spacing w:after="0" w:line="240" w:lineRule="auto"/>
        <w:jc w:val="both"/>
        <w:rPr>
          <w:rFonts w:cstheme="minorHAnsi"/>
          <w:sz w:val="20"/>
          <w:szCs w:val="20"/>
          <w:lang w:val="mi-NZ"/>
        </w:rPr>
      </w:pPr>
      <w:r w:rsidRPr="00A71FEB">
        <w:rPr>
          <w:rStyle w:val="FootnoteReference"/>
          <w:sz w:val="20"/>
          <w:szCs w:val="20"/>
        </w:rPr>
        <w:footnoteRef/>
      </w:r>
      <w:r w:rsidRPr="00A71FEB">
        <w:rPr>
          <w:sz w:val="20"/>
          <w:szCs w:val="20"/>
        </w:rPr>
        <w:t xml:space="preserve"> </w:t>
      </w:r>
      <w:r w:rsidR="00846A4D" w:rsidRPr="00A71FEB">
        <w:rPr>
          <w:rFonts w:cstheme="minorHAnsi"/>
          <w:sz w:val="20"/>
          <w:szCs w:val="20"/>
          <w:lang w:val="mi-NZ"/>
        </w:rPr>
        <w:t xml:space="preserve">Many of these initiatives were announced as part of the Government’s plan for its </w:t>
      </w:r>
      <w:hyperlink r:id="rId1" w:history="1">
        <w:r w:rsidR="00846A4D" w:rsidRPr="00A71FEB">
          <w:rPr>
            <w:rStyle w:val="Hyperlink"/>
            <w:rFonts w:cstheme="minorHAnsi"/>
            <w:sz w:val="20"/>
            <w:szCs w:val="20"/>
            <w:lang w:val="mi-NZ"/>
          </w:rPr>
          <w:t>first 100 days</w:t>
        </w:r>
      </w:hyperlink>
      <w:r w:rsidR="00846A4D" w:rsidRPr="00A71FEB">
        <w:rPr>
          <w:rFonts w:cstheme="minorHAnsi"/>
          <w:sz w:val="20"/>
          <w:szCs w:val="20"/>
          <w:lang w:val="mi-NZ"/>
        </w:rPr>
        <w:t xml:space="preserve"> in Government. Others are found in the coalition agreements between </w:t>
      </w:r>
      <w:r w:rsidR="006C6A79" w:rsidRPr="00A71FEB">
        <w:rPr>
          <w:rFonts w:cstheme="minorHAnsi"/>
          <w:sz w:val="20"/>
          <w:szCs w:val="20"/>
          <w:lang w:val="mi-NZ"/>
        </w:rPr>
        <w:t xml:space="preserve">the </w:t>
      </w:r>
      <w:hyperlink r:id="rId2" w:history="1">
        <w:r w:rsidR="006C6A79" w:rsidRPr="00A71FEB">
          <w:rPr>
            <w:rStyle w:val="Hyperlink"/>
            <w:rFonts w:cstheme="minorHAnsi"/>
            <w:sz w:val="20"/>
            <w:szCs w:val="20"/>
            <w:lang w:val="mi-NZ"/>
          </w:rPr>
          <w:t>National and Act</w:t>
        </w:r>
      </w:hyperlink>
      <w:r w:rsidR="006C6A79" w:rsidRPr="00A71FEB">
        <w:rPr>
          <w:rFonts w:cstheme="minorHAnsi"/>
          <w:sz w:val="20"/>
          <w:szCs w:val="20"/>
          <w:lang w:val="mi-NZ"/>
        </w:rPr>
        <w:t xml:space="preserve"> parties, and </w:t>
      </w:r>
      <w:hyperlink r:id="rId3" w:history="1">
        <w:r w:rsidR="006C6A79" w:rsidRPr="00A71FEB">
          <w:rPr>
            <w:rStyle w:val="Hyperlink"/>
            <w:rFonts w:cstheme="minorHAnsi"/>
            <w:sz w:val="20"/>
            <w:szCs w:val="20"/>
            <w:lang w:val="mi-NZ"/>
          </w:rPr>
          <w:t>National and NZ First</w:t>
        </w:r>
      </w:hyperlink>
      <w:r w:rsidR="006C6A79" w:rsidRPr="00A71FEB">
        <w:rPr>
          <w:rFonts w:cstheme="minorHAnsi"/>
          <w:sz w:val="20"/>
          <w:szCs w:val="20"/>
          <w:lang w:val="mi-NZ"/>
        </w:rPr>
        <w:t>. The latter includes the commitment</w:t>
      </w:r>
      <w:r w:rsidR="00603546" w:rsidRPr="00A71FEB">
        <w:rPr>
          <w:rFonts w:cstheme="minorHAnsi"/>
          <w:sz w:val="20"/>
          <w:szCs w:val="20"/>
          <w:lang w:val="mi-NZ"/>
        </w:rPr>
        <w:t xml:space="preserve"> to</w:t>
      </w:r>
      <w:r w:rsidR="006C6A79" w:rsidRPr="00A71FEB">
        <w:rPr>
          <w:rFonts w:cstheme="minorHAnsi"/>
          <w:sz w:val="20"/>
          <w:szCs w:val="20"/>
          <w:lang w:val="mi-NZ"/>
        </w:rPr>
        <w:t xml:space="preserve">: </w:t>
      </w:r>
      <w:r w:rsidR="00603546" w:rsidRPr="00A71FEB">
        <w:rPr>
          <w:rFonts w:cstheme="minorHAnsi"/>
          <w:sz w:val="20"/>
          <w:szCs w:val="20"/>
          <w:lang w:val="mi-NZ"/>
        </w:rPr>
        <w:t>“</w:t>
      </w:r>
      <w:r w:rsidR="00603546" w:rsidRPr="00A71FEB">
        <w:rPr>
          <w:sz w:val="20"/>
          <w:szCs w:val="20"/>
        </w:rPr>
        <w:t>Confirm that the Coalition Government does not recognise the United Nations Declaration on the Rights of Indigenous Peoples (UNDRIP) as having any binding legal effect on New Zealand”.</w:t>
      </w:r>
    </w:p>
  </w:footnote>
  <w:footnote w:id="3">
    <w:p w14:paraId="0C006578" w14:textId="7B2DD32D" w:rsidR="00A71FEB" w:rsidRPr="00A71FEB" w:rsidRDefault="00A71FEB" w:rsidP="00A71FEB">
      <w:pPr>
        <w:pStyle w:val="FootnoteText"/>
        <w:rPr>
          <w:lang w:val="mi-NZ"/>
        </w:rPr>
      </w:pPr>
      <w:r w:rsidRPr="00A71FEB">
        <w:rPr>
          <w:rStyle w:val="FootnoteReference"/>
        </w:rPr>
        <w:footnoteRef/>
      </w:r>
      <w:r w:rsidRPr="00A71FEB">
        <w:t xml:space="preserve"> For example,</w:t>
      </w:r>
      <w:r w:rsidR="000C2DCD">
        <w:t xml:space="preserve"> as recommended in</w:t>
      </w:r>
      <w:r w:rsidRPr="00A71FEB">
        <w:t xml:space="preserve"> the Commission’s recent submission to the Universal Periodic Review of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16400235"/>
      <w:dataBinding w:prefixMappings="xmlns:ns0='http://purl.org/dc/elements/1.1/' xmlns:ns1='http://schemas.openxmlformats.org/package/2006/metadata/core-properties' " w:xpath="/ns1:coreProperties[1]/ns0:title[1]" w:storeItemID="{6C3C8BC8-F283-45AE-878A-BAB7291924A1}"/>
      <w:text/>
    </w:sdtPr>
    <w:sdtEndPr/>
    <w:sdtContent>
      <w:p w14:paraId="0DCBE852" w14:textId="3464CD68" w:rsidR="00387619" w:rsidRPr="009605EE" w:rsidRDefault="00AF6B30">
        <w:pPr>
          <w:pStyle w:val="Header"/>
          <w:jc w:val="right"/>
          <w:rPr>
            <w:color w:val="7F7F7F" w:themeColor="text1" w:themeTint="80"/>
          </w:rPr>
        </w:pPr>
        <w:r>
          <w:rPr>
            <w:color w:val="7F7F7F" w:themeColor="text1" w:themeTint="80"/>
          </w:rPr>
          <w:t>Submission on tikanga Māori and its place in Aotearoa New Zealand’s legal landscape</w:t>
        </w:r>
      </w:p>
    </w:sdtContent>
  </w:sdt>
</w:hdr>
</file>

<file path=word/intelligence2.xml><?xml version="1.0" encoding="utf-8"?>
<int2:intelligence xmlns:int2="http://schemas.microsoft.com/office/intelligence/2020/intelligence" xmlns:oel="http://schemas.microsoft.com/office/2019/extlst">
  <int2:observations>
    <int2:textHash int2:hashCode="pjXZoFlJYuE+3H" int2:id="1NmLhC8i">
      <int2:state int2:value="Rejected" int2:type="AugLoop_Text_Critique"/>
    </int2:textHash>
    <int2:textHash int2:hashCode="a4eXgNNiBqhqPV" int2:id="1SaEbEKJ">
      <int2:state int2:value="Rejected" int2:type="AugLoop_Text_Critique"/>
    </int2:textHash>
    <int2:textHash int2:hashCode="QIFYZD7VZMcvoJ" int2:id="3Z6SBeIG">
      <int2:state int2:value="Rejected" int2:type="AugLoop_Text_Critique"/>
    </int2:textHash>
    <int2:textHash int2:hashCode="cS4IZ6J1W4Qj5m" int2:id="44ebNjJb">
      <int2:state int2:value="Rejected" int2:type="AugLoop_Text_Critique"/>
    </int2:textHash>
    <int2:textHash int2:hashCode="wqawPxkN+ytKqR" int2:id="A0v1g5cd">
      <int2:state int2:value="Rejected" int2:type="AugLoop_Text_Critique"/>
    </int2:textHash>
    <int2:textHash int2:hashCode="WGUCD8oB92AVtH" int2:id="FRkuGA8B">
      <int2:state int2:value="Rejected" int2:type="AugLoop_Text_Critique"/>
    </int2:textHash>
    <int2:textHash int2:hashCode="rxDvIN2QYLvurQ" int2:id="HX36xHMM">
      <int2:state int2:value="Rejected" int2:type="AugLoop_Text_Critique"/>
    </int2:textHash>
    <int2:textHash int2:hashCode="M7giAQgex8Q4y1" int2:id="QuUGAD53">
      <int2:state int2:value="Rejected" int2:type="AugLoop_Text_Critique"/>
    </int2:textHash>
    <int2:textHash int2:hashCode="Hwh6WVT2JJu3JF" int2:id="UP1TzSPV">
      <int2:state int2:value="Rejected" int2:type="AugLoop_Text_Critique"/>
    </int2:textHash>
    <int2:textHash int2:hashCode="u8zfLvsztS5snQ" int2:id="VKTZGA9J">
      <int2:state int2:value="Rejected" int2:type="AugLoop_Text_Critique"/>
    </int2:textHash>
    <int2:textHash int2:hashCode="9kIXkgYRKD6AfN" int2:id="YQqpQ6Y5">
      <int2:state int2:value="Rejected" int2:type="AugLoop_Text_Critique"/>
    </int2:textHash>
    <int2:textHash int2:hashCode="n49+7F3qWsQ3OH" int2:id="ZkbjOGLY">
      <int2:state int2:value="Rejected" int2:type="AugLoop_Text_Critique"/>
    </int2:textHash>
    <int2:textHash int2:hashCode="9KCU2zg5UVKZuh" int2:id="mz7dNM8n">
      <int2:state int2:value="Rejected" int2:type="AugLoop_Text_Critique"/>
    </int2:textHash>
    <int2:textHash int2:hashCode="PeUh02GRVekij4" int2:id="psKoueFx">
      <int2:state int2:value="Rejected" int2:type="AugLoop_Text_Critique"/>
    </int2:textHash>
    <int2:textHash int2:hashCode="ZGe6o7GHNz45MU" int2:id="tyRSk2tY">
      <int2:state int2:value="Rejected" int2:type="AugLoop_Text_Critique"/>
    </int2:textHash>
    <int2:textHash int2:hashCode="3+LbdJdeCqn2/d" int2:id="v3eRDprx">
      <int2:state int2:value="Rejected" int2:type="AugLoop_Text_Critique"/>
    </int2:textHash>
    <int2:textHash int2:hashCode="D/Bx6XniAGKiXA" int2:id="z5UtcCg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9A2"/>
    <w:multiLevelType w:val="multilevel"/>
    <w:tmpl w:val="2E327BB8"/>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pStyle w:val="ListLevel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8A5595"/>
    <w:multiLevelType w:val="hybridMultilevel"/>
    <w:tmpl w:val="1B502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4E4753"/>
    <w:multiLevelType w:val="hybridMultilevel"/>
    <w:tmpl w:val="EACAE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0C63004"/>
    <w:multiLevelType w:val="hybridMultilevel"/>
    <w:tmpl w:val="7D92D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11850"/>
    <w:multiLevelType w:val="hybridMultilevel"/>
    <w:tmpl w:val="BD0CF7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EF532BA"/>
    <w:multiLevelType w:val="multilevel"/>
    <w:tmpl w:val="74BE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790891"/>
    <w:multiLevelType w:val="multilevel"/>
    <w:tmpl w:val="47A4C8F6"/>
    <w:lvl w:ilvl="0">
      <w:start w:val="1"/>
      <w:numFmt w:val="decimal"/>
      <w:pStyle w:val="Lists"/>
      <w:lvlText w:val="%1."/>
      <w:lvlJc w:val="left"/>
      <w:pPr>
        <w:ind w:left="340" w:hanging="340"/>
      </w:pPr>
      <w:rPr>
        <w:rFonts w:hint="default"/>
        <w:sz w:val="18"/>
        <w:szCs w:val="16"/>
      </w:rPr>
    </w:lvl>
    <w:lvl w:ilvl="1">
      <w:start w:val="1"/>
      <w:numFmt w:val="lowerLetter"/>
      <w:lvlText w:val="%2."/>
      <w:lvlJc w:val="left"/>
      <w:pPr>
        <w:tabs>
          <w:tab w:val="num" w:pos="680"/>
        </w:tabs>
        <w:ind w:left="680" w:hanging="340"/>
      </w:pPr>
      <w:rPr>
        <w:rFonts w:hint="default"/>
        <w:sz w:val="18"/>
        <w:szCs w:val="16"/>
      </w:rPr>
    </w:lvl>
    <w:lvl w:ilvl="2">
      <w:start w:val="1"/>
      <w:numFmt w:val="lowerRoman"/>
      <w:lvlText w:val="%3."/>
      <w:lvlJc w:val="left"/>
      <w:pPr>
        <w:tabs>
          <w:tab w:val="num" w:pos="680"/>
        </w:tabs>
        <w:ind w:left="680" w:hanging="340"/>
      </w:pPr>
      <w:rPr>
        <w:rFonts w:hint="default"/>
        <w:sz w:val="18"/>
        <w:szCs w:val="16"/>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7" w15:restartNumberingAfterBreak="0">
    <w:nsid w:val="6EC8466E"/>
    <w:multiLevelType w:val="hybridMultilevel"/>
    <w:tmpl w:val="BF4437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C187130"/>
    <w:multiLevelType w:val="hybridMultilevel"/>
    <w:tmpl w:val="0540E584"/>
    <w:lvl w:ilvl="0" w:tplc="C8A870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7426235">
    <w:abstractNumId w:val="6"/>
  </w:num>
  <w:num w:numId="2" w16cid:durableId="1640762987">
    <w:abstractNumId w:val="0"/>
  </w:num>
  <w:num w:numId="3" w16cid:durableId="302544796">
    <w:abstractNumId w:val="8"/>
  </w:num>
  <w:num w:numId="4" w16cid:durableId="1733771818">
    <w:abstractNumId w:val="2"/>
  </w:num>
  <w:num w:numId="5" w16cid:durableId="1729066227">
    <w:abstractNumId w:val="4"/>
  </w:num>
  <w:num w:numId="6" w16cid:durableId="381104211">
    <w:abstractNumId w:val="5"/>
  </w:num>
  <w:num w:numId="7" w16cid:durableId="1337459204">
    <w:abstractNumId w:val="1"/>
  </w:num>
  <w:num w:numId="8" w16cid:durableId="1293318453">
    <w:abstractNumId w:val="7"/>
  </w:num>
  <w:num w:numId="9" w16cid:durableId="169897045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816"/>
    <w:rsid w:val="000001F1"/>
    <w:rsid w:val="00002B65"/>
    <w:rsid w:val="00003BB7"/>
    <w:rsid w:val="00003DD9"/>
    <w:rsid w:val="00004612"/>
    <w:rsid w:val="00005CB3"/>
    <w:rsid w:val="00010764"/>
    <w:rsid w:val="00013DE0"/>
    <w:rsid w:val="00014271"/>
    <w:rsid w:val="00014964"/>
    <w:rsid w:val="00015606"/>
    <w:rsid w:val="000201D7"/>
    <w:rsid w:val="00020B0F"/>
    <w:rsid w:val="000239E0"/>
    <w:rsid w:val="0002480D"/>
    <w:rsid w:val="0002521F"/>
    <w:rsid w:val="00027C57"/>
    <w:rsid w:val="00027DB8"/>
    <w:rsid w:val="00030D0D"/>
    <w:rsid w:val="00035FB3"/>
    <w:rsid w:val="000373C0"/>
    <w:rsid w:val="00037C78"/>
    <w:rsid w:val="0004568A"/>
    <w:rsid w:val="00046765"/>
    <w:rsid w:val="000468FF"/>
    <w:rsid w:val="000503A1"/>
    <w:rsid w:val="00050D76"/>
    <w:rsid w:val="00051033"/>
    <w:rsid w:val="000515FA"/>
    <w:rsid w:val="00051A65"/>
    <w:rsid w:val="00053C1E"/>
    <w:rsid w:val="000551A1"/>
    <w:rsid w:val="000579F5"/>
    <w:rsid w:val="00061F91"/>
    <w:rsid w:val="00064944"/>
    <w:rsid w:val="00071E3D"/>
    <w:rsid w:val="00072D2F"/>
    <w:rsid w:val="00073943"/>
    <w:rsid w:val="00075139"/>
    <w:rsid w:val="0008274E"/>
    <w:rsid w:val="00083D0A"/>
    <w:rsid w:val="00083E3B"/>
    <w:rsid w:val="00086690"/>
    <w:rsid w:val="000904BD"/>
    <w:rsid w:val="00090FC9"/>
    <w:rsid w:val="00093235"/>
    <w:rsid w:val="00093316"/>
    <w:rsid w:val="0009675B"/>
    <w:rsid w:val="000A113B"/>
    <w:rsid w:val="000A1A5F"/>
    <w:rsid w:val="000A1C65"/>
    <w:rsid w:val="000A3362"/>
    <w:rsid w:val="000A42BD"/>
    <w:rsid w:val="000A55B0"/>
    <w:rsid w:val="000C2322"/>
    <w:rsid w:val="000C2DCD"/>
    <w:rsid w:val="000C3BEF"/>
    <w:rsid w:val="000C3FD5"/>
    <w:rsid w:val="000C3FE1"/>
    <w:rsid w:val="000C58ED"/>
    <w:rsid w:val="000C7320"/>
    <w:rsid w:val="000D0161"/>
    <w:rsid w:val="000D2027"/>
    <w:rsid w:val="000D26E2"/>
    <w:rsid w:val="000D3914"/>
    <w:rsid w:val="000D4E7D"/>
    <w:rsid w:val="000D704B"/>
    <w:rsid w:val="000E10EE"/>
    <w:rsid w:val="000E3342"/>
    <w:rsid w:val="000F0594"/>
    <w:rsid w:val="000F1F69"/>
    <w:rsid w:val="000F2DED"/>
    <w:rsid w:val="000F53FF"/>
    <w:rsid w:val="000F7B9B"/>
    <w:rsid w:val="00100636"/>
    <w:rsid w:val="001047B7"/>
    <w:rsid w:val="00105382"/>
    <w:rsid w:val="00106A7E"/>
    <w:rsid w:val="00110048"/>
    <w:rsid w:val="001115D0"/>
    <w:rsid w:val="00112F38"/>
    <w:rsid w:val="00113F77"/>
    <w:rsid w:val="00115616"/>
    <w:rsid w:val="001171EF"/>
    <w:rsid w:val="00117D53"/>
    <w:rsid w:val="001231B1"/>
    <w:rsid w:val="00131089"/>
    <w:rsid w:val="001316B5"/>
    <w:rsid w:val="001321FF"/>
    <w:rsid w:val="0013283C"/>
    <w:rsid w:val="00137578"/>
    <w:rsid w:val="0013799C"/>
    <w:rsid w:val="0014314A"/>
    <w:rsid w:val="0014442A"/>
    <w:rsid w:val="001528F3"/>
    <w:rsid w:val="00154013"/>
    <w:rsid w:val="0015591B"/>
    <w:rsid w:val="00161191"/>
    <w:rsid w:val="00161733"/>
    <w:rsid w:val="00166BA5"/>
    <w:rsid w:val="001706F0"/>
    <w:rsid w:val="0017560C"/>
    <w:rsid w:val="00175CBD"/>
    <w:rsid w:val="00182389"/>
    <w:rsid w:val="001833EB"/>
    <w:rsid w:val="001844E3"/>
    <w:rsid w:val="001845E5"/>
    <w:rsid w:val="0018737D"/>
    <w:rsid w:val="001A16C2"/>
    <w:rsid w:val="001A2561"/>
    <w:rsid w:val="001B046B"/>
    <w:rsid w:val="001B52D4"/>
    <w:rsid w:val="001B5410"/>
    <w:rsid w:val="001B5E0F"/>
    <w:rsid w:val="001B61F5"/>
    <w:rsid w:val="001C08A5"/>
    <w:rsid w:val="001C3E92"/>
    <w:rsid w:val="001C779F"/>
    <w:rsid w:val="001C77B5"/>
    <w:rsid w:val="001C7F0B"/>
    <w:rsid w:val="001D4376"/>
    <w:rsid w:val="001D5797"/>
    <w:rsid w:val="001D59E1"/>
    <w:rsid w:val="001D5C8E"/>
    <w:rsid w:val="001D7EF8"/>
    <w:rsid w:val="001E1E65"/>
    <w:rsid w:val="001E2C31"/>
    <w:rsid w:val="001E3AB5"/>
    <w:rsid w:val="001E7B3A"/>
    <w:rsid w:val="001F25E9"/>
    <w:rsid w:val="001F59AC"/>
    <w:rsid w:val="0020015C"/>
    <w:rsid w:val="0020090C"/>
    <w:rsid w:val="002018E4"/>
    <w:rsid w:val="00203C50"/>
    <w:rsid w:val="00211800"/>
    <w:rsid w:val="00213816"/>
    <w:rsid w:val="0021486D"/>
    <w:rsid w:val="002220CF"/>
    <w:rsid w:val="002220E4"/>
    <w:rsid w:val="00223B34"/>
    <w:rsid w:val="002242ED"/>
    <w:rsid w:val="00224FD7"/>
    <w:rsid w:val="002333B5"/>
    <w:rsid w:val="002344DF"/>
    <w:rsid w:val="00240808"/>
    <w:rsid w:val="00241B88"/>
    <w:rsid w:val="002442D0"/>
    <w:rsid w:val="00247060"/>
    <w:rsid w:val="00250179"/>
    <w:rsid w:val="00257D73"/>
    <w:rsid w:val="00262256"/>
    <w:rsid w:val="0026676E"/>
    <w:rsid w:val="002670DE"/>
    <w:rsid w:val="002676DE"/>
    <w:rsid w:val="00267817"/>
    <w:rsid w:val="00270B84"/>
    <w:rsid w:val="00271526"/>
    <w:rsid w:val="002722FB"/>
    <w:rsid w:val="002741A9"/>
    <w:rsid w:val="00274C5E"/>
    <w:rsid w:val="00277015"/>
    <w:rsid w:val="0027790D"/>
    <w:rsid w:val="00280EEE"/>
    <w:rsid w:val="002835DA"/>
    <w:rsid w:val="00286216"/>
    <w:rsid w:val="0029019A"/>
    <w:rsid w:val="00290731"/>
    <w:rsid w:val="00290A42"/>
    <w:rsid w:val="002928FA"/>
    <w:rsid w:val="00295D04"/>
    <w:rsid w:val="00297BF2"/>
    <w:rsid w:val="00297D67"/>
    <w:rsid w:val="002A530E"/>
    <w:rsid w:val="002A5577"/>
    <w:rsid w:val="002A642C"/>
    <w:rsid w:val="002B03FF"/>
    <w:rsid w:val="002B20FA"/>
    <w:rsid w:val="002C10B1"/>
    <w:rsid w:val="002C5427"/>
    <w:rsid w:val="002C6290"/>
    <w:rsid w:val="002C6617"/>
    <w:rsid w:val="002D4AD7"/>
    <w:rsid w:val="002D4D19"/>
    <w:rsid w:val="002E08ED"/>
    <w:rsid w:val="002E184B"/>
    <w:rsid w:val="002E26E3"/>
    <w:rsid w:val="002E3A2B"/>
    <w:rsid w:val="002E6D70"/>
    <w:rsid w:val="002F067F"/>
    <w:rsid w:val="002F221B"/>
    <w:rsid w:val="002F2ED7"/>
    <w:rsid w:val="00307BF5"/>
    <w:rsid w:val="00310B81"/>
    <w:rsid w:val="00320124"/>
    <w:rsid w:val="003236A9"/>
    <w:rsid w:val="00330E11"/>
    <w:rsid w:val="00332735"/>
    <w:rsid w:val="00333620"/>
    <w:rsid w:val="003368CA"/>
    <w:rsid w:val="00337B1D"/>
    <w:rsid w:val="003406BA"/>
    <w:rsid w:val="0034102C"/>
    <w:rsid w:val="0034197A"/>
    <w:rsid w:val="00342952"/>
    <w:rsid w:val="0034361B"/>
    <w:rsid w:val="00350079"/>
    <w:rsid w:val="00350A77"/>
    <w:rsid w:val="00353260"/>
    <w:rsid w:val="003552DA"/>
    <w:rsid w:val="003554DA"/>
    <w:rsid w:val="00356D10"/>
    <w:rsid w:val="003613FB"/>
    <w:rsid w:val="003622F2"/>
    <w:rsid w:val="00362BD8"/>
    <w:rsid w:val="00366D54"/>
    <w:rsid w:val="003703E0"/>
    <w:rsid w:val="00370EB9"/>
    <w:rsid w:val="00372B6A"/>
    <w:rsid w:val="00373021"/>
    <w:rsid w:val="00374E4A"/>
    <w:rsid w:val="00374F36"/>
    <w:rsid w:val="0037774A"/>
    <w:rsid w:val="00381A27"/>
    <w:rsid w:val="0038406B"/>
    <w:rsid w:val="00384574"/>
    <w:rsid w:val="00384B60"/>
    <w:rsid w:val="00385CD6"/>
    <w:rsid w:val="003867AF"/>
    <w:rsid w:val="00387619"/>
    <w:rsid w:val="003957A5"/>
    <w:rsid w:val="0039628D"/>
    <w:rsid w:val="003970C1"/>
    <w:rsid w:val="00397D8C"/>
    <w:rsid w:val="003B0142"/>
    <w:rsid w:val="003B2104"/>
    <w:rsid w:val="003B35C7"/>
    <w:rsid w:val="003B3F06"/>
    <w:rsid w:val="003B57E0"/>
    <w:rsid w:val="003C08D4"/>
    <w:rsid w:val="003C2F0E"/>
    <w:rsid w:val="003C3998"/>
    <w:rsid w:val="003C4749"/>
    <w:rsid w:val="003D4C20"/>
    <w:rsid w:val="003D53E3"/>
    <w:rsid w:val="003E00CC"/>
    <w:rsid w:val="003E20AF"/>
    <w:rsid w:val="003E45BE"/>
    <w:rsid w:val="003E51FB"/>
    <w:rsid w:val="003F340E"/>
    <w:rsid w:val="003F6788"/>
    <w:rsid w:val="003F7FCE"/>
    <w:rsid w:val="0040041D"/>
    <w:rsid w:val="00401852"/>
    <w:rsid w:val="00402099"/>
    <w:rsid w:val="00407029"/>
    <w:rsid w:val="00407BD6"/>
    <w:rsid w:val="004175BC"/>
    <w:rsid w:val="0042033A"/>
    <w:rsid w:val="0042156B"/>
    <w:rsid w:val="0042494F"/>
    <w:rsid w:val="00424B01"/>
    <w:rsid w:val="00424E0E"/>
    <w:rsid w:val="00426D3C"/>
    <w:rsid w:val="00427CDD"/>
    <w:rsid w:val="00431FBB"/>
    <w:rsid w:val="00433361"/>
    <w:rsid w:val="004355FE"/>
    <w:rsid w:val="00435B14"/>
    <w:rsid w:val="004366C0"/>
    <w:rsid w:val="00436920"/>
    <w:rsid w:val="00437B7F"/>
    <w:rsid w:val="00442190"/>
    <w:rsid w:val="00445142"/>
    <w:rsid w:val="00445B93"/>
    <w:rsid w:val="00450DDD"/>
    <w:rsid w:val="00450EC0"/>
    <w:rsid w:val="00452EDA"/>
    <w:rsid w:val="00457001"/>
    <w:rsid w:val="0046041D"/>
    <w:rsid w:val="00466202"/>
    <w:rsid w:val="0046641D"/>
    <w:rsid w:val="0046741F"/>
    <w:rsid w:val="004674EA"/>
    <w:rsid w:val="00467F4D"/>
    <w:rsid w:val="00471296"/>
    <w:rsid w:val="004729AF"/>
    <w:rsid w:val="00475EE8"/>
    <w:rsid w:val="00477A33"/>
    <w:rsid w:val="00487FEB"/>
    <w:rsid w:val="00493AF9"/>
    <w:rsid w:val="00493CE4"/>
    <w:rsid w:val="00494730"/>
    <w:rsid w:val="00494FDE"/>
    <w:rsid w:val="004973F5"/>
    <w:rsid w:val="004975FF"/>
    <w:rsid w:val="004A0349"/>
    <w:rsid w:val="004A237D"/>
    <w:rsid w:val="004A33AC"/>
    <w:rsid w:val="004B3B92"/>
    <w:rsid w:val="004B7385"/>
    <w:rsid w:val="004C0677"/>
    <w:rsid w:val="004C37F7"/>
    <w:rsid w:val="004C3B33"/>
    <w:rsid w:val="004C71E2"/>
    <w:rsid w:val="004C7C11"/>
    <w:rsid w:val="004D047C"/>
    <w:rsid w:val="004D6A79"/>
    <w:rsid w:val="004E69AA"/>
    <w:rsid w:val="004F1BF0"/>
    <w:rsid w:val="004F3C1A"/>
    <w:rsid w:val="004F4D18"/>
    <w:rsid w:val="004F69D9"/>
    <w:rsid w:val="00502714"/>
    <w:rsid w:val="00504A6B"/>
    <w:rsid w:val="0051018F"/>
    <w:rsid w:val="00512CF4"/>
    <w:rsid w:val="005133F3"/>
    <w:rsid w:val="0051546A"/>
    <w:rsid w:val="00516363"/>
    <w:rsid w:val="00521FD1"/>
    <w:rsid w:val="00525A43"/>
    <w:rsid w:val="00526626"/>
    <w:rsid w:val="00526FD8"/>
    <w:rsid w:val="00530F84"/>
    <w:rsid w:val="00531D9C"/>
    <w:rsid w:val="005400F2"/>
    <w:rsid w:val="005423C5"/>
    <w:rsid w:val="00542642"/>
    <w:rsid w:val="00546530"/>
    <w:rsid w:val="00546662"/>
    <w:rsid w:val="005573F7"/>
    <w:rsid w:val="00561F67"/>
    <w:rsid w:val="005742AC"/>
    <w:rsid w:val="0057431F"/>
    <w:rsid w:val="00574CBD"/>
    <w:rsid w:val="00576D56"/>
    <w:rsid w:val="0058351B"/>
    <w:rsid w:val="005867F1"/>
    <w:rsid w:val="005877C3"/>
    <w:rsid w:val="005916D7"/>
    <w:rsid w:val="00593C5F"/>
    <w:rsid w:val="00597C07"/>
    <w:rsid w:val="005A34E4"/>
    <w:rsid w:val="005A5E0D"/>
    <w:rsid w:val="005A6119"/>
    <w:rsid w:val="005B1C57"/>
    <w:rsid w:val="005B28B0"/>
    <w:rsid w:val="005B40F1"/>
    <w:rsid w:val="005C1878"/>
    <w:rsid w:val="005C4279"/>
    <w:rsid w:val="005C68BD"/>
    <w:rsid w:val="005C7B03"/>
    <w:rsid w:val="005C7B76"/>
    <w:rsid w:val="005D3738"/>
    <w:rsid w:val="005D4ADB"/>
    <w:rsid w:val="005E0452"/>
    <w:rsid w:val="005E2F43"/>
    <w:rsid w:val="005F35A3"/>
    <w:rsid w:val="005F6455"/>
    <w:rsid w:val="0060277E"/>
    <w:rsid w:val="00603546"/>
    <w:rsid w:val="00604B3C"/>
    <w:rsid w:val="00604D04"/>
    <w:rsid w:val="00607126"/>
    <w:rsid w:val="006127EE"/>
    <w:rsid w:val="0061306D"/>
    <w:rsid w:val="00613457"/>
    <w:rsid w:val="00617421"/>
    <w:rsid w:val="00623D71"/>
    <w:rsid w:val="0063543B"/>
    <w:rsid w:val="00635772"/>
    <w:rsid w:val="006416ED"/>
    <w:rsid w:val="006424B6"/>
    <w:rsid w:val="006465E5"/>
    <w:rsid w:val="00647B61"/>
    <w:rsid w:val="006532C7"/>
    <w:rsid w:val="00656612"/>
    <w:rsid w:val="00660F07"/>
    <w:rsid w:val="00660F64"/>
    <w:rsid w:val="006632C5"/>
    <w:rsid w:val="00664378"/>
    <w:rsid w:val="0066625C"/>
    <w:rsid w:val="00667C46"/>
    <w:rsid w:val="00667F8B"/>
    <w:rsid w:val="00675FD0"/>
    <w:rsid w:val="00677988"/>
    <w:rsid w:val="00681AE0"/>
    <w:rsid w:val="00684192"/>
    <w:rsid w:val="006864BE"/>
    <w:rsid w:val="00692DD3"/>
    <w:rsid w:val="00694E9F"/>
    <w:rsid w:val="0069574C"/>
    <w:rsid w:val="00697040"/>
    <w:rsid w:val="006A0D3C"/>
    <w:rsid w:val="006A2279"/>
    <w:rsid w:val="006A3F89"/>
    <w:rsid w:val="006A453B"/>
    <w:rsid w:val="006A5663"/>
    <w:rsid w:val="006A7D29"/>
    <w:rsid w:val="006B2804"/>
    <w:rsid w:val="006C349E"/>
    <w:rsid w:val="006C592E"/>
    <w:rsid w:val="006C6424"/>
    <w:rsid w:val="006C6A79"/>
    <w:rsid w:val="006C6A81"/>
    <w:rsid w:val="006C7E4C"/>
    <w:rsid w:val="006D1139"/>
    <w:rsid w:val="006D5678"/>
    <w:rsid w:val="006E0A27"/>
    <w:rsid w:val="006E1D29"/>
    <w:rsid w:val="006E2111"/>
    <w:rsid w:val="006E22AA"/>
    <w:rsid w:val="006E41CD"/>
    <w:rsid w:val="006E4C4B"/>
    <w:rsid w:val="006E72F9"/>
    <w:rsid w:val="006F203F"/>
    <w:rsid w:val="006F426B"/>
    <w:rsid w:val="007014F6"/>
    <w:rsid w:val="0070334B"/>
    <w:rsid w:val="00704EC8"/>
    <w:rsid w:val="00705032"/>
    <w:rsid w:val="007102C0"/>
    <w:rsid w:val="007107A6"/>
    <w:rsid w:val="00710C3A"/>
    <w:rsid w:val="00711A4C"/>
    <w:rsid w:val="0071558F"/>
    <w:rsid w:val="007172B6"/>
    <w:rsid w:val="007221C0"/>
    <w:rsid w:val="00724958"/>
    <w:rsid w:val="00724F00"/>
    <w:rsid w:val="00725182"/>
    <w:rsid w:val="00725868"/>
    <w:rsid w:val="0072620F"/>
    <w:rsid w:val="0072644D"/>
    <w:rsid w:val="00727488"/>
    <w:rsid w:val="00727806"/>
    <w:rsid w:val="007322E9"/>
    <w:rsid w:val="00736A0F"/>
    <w:rsid w:val="00742C20"/>
    <w:rsid w:val="0074553F"/>
    <w:rsid w:val="00751450"/>
    <w:rsid w:val="007515AC"/>
    <w:rsid w:val="0075514E"/>
    <w:rsid w:val="0075717C"/>
    <w:rsid w:val="007603F3"/>
    <w:rsid w:val="00762345"/>
    <w:rsid w:val="00762EE1"/>
    <w:rsid w:val="0077003B"/>
    <w:rsid w:val="00774010"/>
    <w:rsid w:val="00777A7E"/>
    <w:rsid w:val="00781A32"/>
    <w:rsid w:val="00785791"/>
    <w:rsid w:val="007860D6"/>
    <w:rsid w:val="00795187"/>
    <w:rsid w:val="0079568A"/>
    <w:rsid w:val="007A1072"/>
    <w:rsid w:val="007A3A65"/>
    <w:rsid w:val="007B014D"/>
    <w:rsid w:val="007B23C0"/>
    <w:rsid w:val="007B2CF2"/>
    <w:rsid w:val="007B6D25"/>
    <w:rsid w:val="007C0412"/>
    <w:rsid w:val="007C0441"/>
    <w:rsid w:val="007C1868"/>
    <w:rsid w:val="007C26B3"/>
    <w:rsid w:val="007C41CD"/>
    <w:rsid w:val="007D025B"/>
    <w:rsid w:val="007D2A74"/>
    <w:rsid w:val="007D2F02"/>
    <w:rsid w:val="007D65B6"/>
    <w:rsid w:val="007D7D02"/>
    <w:rsid w:val="007E6503"/>
    <w:rsid w:val="007F4991"/>
    <w:rsid w:val="007F6A46"/>
    <w:rsid w:val="007F7E7B"/>
    <w:rsid w:val="00803D47"/>
    <w:rsid w:val="00803E3B"/>
    <w:rsid w:val="00806675"/>
    <w:rsid w:val="008103B4"/>
    <w:rsid w:val="00811CA5"/>
    <w:rsid w:val="00812EBF"/>
    <w:rsid w:val="00813046"/>
    <w:rsid w:val="008229B8"/>
    <w:rsid w:val="00825610"/>
    <w:rsid w:val="008356A2"/>
    <w:rsid w:val="00835E2C"/>
    <w:rsid w:val="00835E66"/>
    <w:rsid w:val="00837619"/>
    <w:rsid w:val="00840A88"/>
    <w:rsid w:val="0084471C"/>
    <w:rsid w:val="00846623"/>
    <w:rsid w:val="00846A4D"/>
    <w:rsid w:val="008516B9"/>
    <w:rsid w:val="00856FCF"/>
    <w:rsid w:val="00857550"/>
    <w:rsid w:val="00864B48"/>
    <w:rsid w:val="008713C2"/>
    <w:rsid w:val="00872D79"/>
    <w:rsid w:val="008741F4"/>
    <w:rsid w:val="008813BB"/>
    <w:rsid w:val="00885072"/>
    <w:rsid w:val="0088699B"/>
    <w:rsid w:val="00893092"/>
    <w:rsid w:val="00893916"/>
    <w:rsid w:val="00893CC3"/>
    <w:rsid w:val="00894A40"/>
    <w:rsid w:val="00895F8A"/>
    <w:rsid w:val="00897414"/>
    <w:rsid w:val="008A1491"/>
    <w:rsid w:val="008A3FCB"/>
    <w:rsid w:val="008A5DB2"/>
    <w:rsid w:val="008B10A9"/>
    <w:rsid w:val="008C0DC7"/>
    <w:rsid w:val="008C1967"/>
    <w:rsid w:val="008C53B8"/>
    <w:rsid w:val="008C53D4"/>
    <w:rsid w:val="008C737E"/>
    <w:rsid w:val="008D0740"/>
    <w:rsid w:val="008D43FC"/>
    <w:rsid w:val="008D5399"/>
    <w:rsid w:val="008F1B48"/>
    <w:rsid w:val="008F26C7"/>
    <w:rsid w:val="008F334B"/>
    <w:rsid w:val="008F718D"/>
    <w:rsid w:val="00900C40"/>
    <w:rsid w:val="00906835"/>
    <w:rsid w:val="00915A28"/>
    <w:rsid w:val="0092552C"/>
    <w:rsid w:val="0092718B"/>
    <w:rsid w:val="00930B02"/>
    <w:rsid w:val="00930D3F"/>
    <w:rsid w:val="00931200"/>
    <w:rsid w:val="00940E8C"/>
    <w:rsid w:val="009411EF"/>
    <w:rsid w:val="00941701"/>
    <w:rsid w:val="00942BBB"/>
    <w:rsid w:val="009494C5"/>
    <w:rsid w:val="00951F39"/>
    <w:rsid w:val="00953C8D"/>
    <w:rsid w:val="00963406"/>
    <w:rsid w:val="00963600"/>
    <w:rsid w:val="00964497"/>
    <w:rsid w:val="0096450A"/>
    <w:rsid w:val="00970085"/>
    <w:rsid w:val="00970155"/>
    <w:rsid w:val="009704A5"/>
    <w:rsid w:val="00974D4B"/>
    <w:rsid w:val="009813B9"/>
    <w:rsid w:val="0098634B"/>
    <w:rsid w:val="00990D19"/>
    <w:rsid w:val="00993BC2"/>
    <w:rsid w:val="00996DDF"/>
    <w:rsid w:val="009A0883"/>
    <w:rsid w:val="009A3CFA"/>
    <w:rsid w:val="009A4459"/>
    <w:rsid w:val="009A6638"/>
    <w:rsid w:val="009B14E7"/>
    <w:rsid w:val="009B15A0"/>
    <w:rsid w:val="009B1BB9"/>
    <w:rsid w:val="009C0C4D"/>
    <w:rsid w:val="009C2BFF"/>
    <w:rsid w:val="009C57D8"/>
    <w:rsid w:val="009C5B85"/>
    <w:rsid w:val="009D29B0"/>
    <w:rsid w:val="009D47DA"/>
    <w:rsid w:val="009D6B0C"/>
    <w:rsid w:val="009D71AF"/>
    <w:rsid w:val="009D72DA"/>
    <w:rsid w:val="009D747D"/>
    <w:rsid w:val="009E1EB8"/>
    <w:rsid w:val="009E300D"/>
    <w:rsid w:val="009E482E"/>
    <w:rsid w:val="009E77A9"/>
    <w:rsid w:val="009F2123"/>
    <w:rsid w:val="009F438D"/>
    <w:rsid w:val="009F5EBB"/>
    <w:rsid w:val="009F68F0"/>
    <w:rsid w:val="00A01233"/>
    <w:rsid w:val="00A04775"/>
    <w:rsid w:val="00A04B0F"/>
    <w:rsid w:val="00A07172"/>
    <w:rsid w:val="00A1390F"/>
    <w:rsid w:val="00A171C3"/>
    <w:rsid w:val="00A208A1"/>
    <w:rsid w:val="00A2400D"/>
    <w:rsid w:val="00A24D14"/>
    <w:rsid w:val="00A355EC"/>
    <w:rsid w:val="00A361B6"/>
    <w:rsid w:val="00A369D5"/>
    <w:rsid w:val="00A46DA7"/>
    <w:rsid w:val="00A54D6D"/>
    <w:rsid w:val="00A56572"/>
    <w:rsid w:val="00A6140E"/>
    <w:rsid w:val="00A617C5"/>
    <w:rsid w:val="00A70BBE"/>
    <w:rsid w:val="00A716DD"/>
    <w:rsid w:val="00A71FEB"/>
    <w:rsid w:val="00A73BA3"/>
    <w:rsid w:val="00A7773D"/>
    <w:rsid w:val="00A83E6D"/>
    <w:rsid w:val="00A84BE6"/>
    <w:rsid w:val="00A869A4"/>
    <w:rsid w:val="00A8711B"/>
    <w:rsid w:val="00A87900"/>
    <w:rsid w:val="00A92301"/>
    <w:rsid w:val="00A92983"/>
    <w:rsid w:val="00AA0D9E"/>
    <w:rsid w:val="00AA2395"/>
    <w:rsid w:val="00AB10E8"/>
    <w:rsid w:val="00AB40D0"/>
    <w:rsid w:val="00AB6FFA"/>
    <w:rsid w:val="00AC1E84"/>
    <w:rsid w:val="00AC37E7"/>
    <w:rsid w:val="00AC4058"/>
    <w:rsid w:val="00AC4300"/>
    <w:rsid w:val="00AC4539"/>
    <w:rsid w:val="00AC5F4A"/>
    <w:rsid w:val="00AD1635"/>
    <w:rsid w:val="00AD1B24"/>
    <w:rsid w:val="00AD4D9F"/>
    <w:rsid w:val="00AD5A25"/>
    <w:rsid w:val="00AD63F7"/>
    <w:rsid w:val="00AE1EBC"/>
    <w:rsid w:val="00AE4B9B"/>
    <w:rsid w:val="00AE55B1"/>
    <w:rsid w:val="00AF0BFA"/>
    <w:rsid w:val="00AF1E88"/>
    <w:rsid w:val="00AF26B4"/>
    <w:rsid w:val="00AF37A7"/>
    <w:rsid w:val="00AF6B30"/>
    <w:rsid w:val="00B00E2B"/>
    <w:rsid w:val="00B02FF3"/>
    <w:rsid w:val="00B05A01"/>
    <w:rsid w:val="00B12152"/>
    <w:rsid w:val="00B138EC"/>
    <w:rsid w:val="00B153EA"/>
    <w:rsid w:val="00B15891"/>
    <w:rsid w:val="00B16CDA"/>
    <w:rsid w:val="00B20702"/>
    <w:rsid w:val="00B2113B"/>
    <w:rsid w:val="00B23B84"/>
    <w:rsid w:val="00B24AC3"/>
    <w:rsid w:val="00B32123"/>
    <w:rsid w:val="00B33946"/>
    <w:rsid w:val="00B36B84"/>
    <w:rsid w:val="00B401D6"/>
    <w:rsid w:val="00B40E09"/>
    <w:rsid w:val="00B51267"/>
    <w:rsid w:val="00B5377D"/>
    <w:rsid w:val="00B53F77"/>
    <w:rsid w:val="00B55E60"/>
    <w:rsid w:val="00B57FDB"/>
    <w:rsid w:val="00B6016E"/>
    <w:rsid w:val="00B614A6"/>
    <w:rsid w:val="00B64D72"/>
    <w:rsid w:val="00B679BD"/>
    <w:rsid w:val="00B67E8A"/>
    <w:rsid w:val="00B70D3B"/>
    <w:rsid w:val="00B762CD"/>
    <w:rsid w:val="00B82214"/>
    <w:rsid w:val="00B84FAF"/>
    <w:rsid w:val="00B85F5D"/>
    <w:rsid w:val="00B86D78"/>
    <w:rsid w:val="00B90EC8"/>
    <w:rsid w:val="00B915B8"/>
    <w:rsid w:val="00B92364"/>
    <w:rsid w:val="00B94C23"/>
    <w:rsid w:val="00B95A05"/>
    <w:rsid w:val="00BA06E6"/>
    <w:rsid w:val="00BA0E30"/>
    <w:rsid w:val="00BA2438"/>
    <w:rsid w:val="00BB2062"/>
    <w:rsid w:val="00BB3A03"/>
    <w:rsid w:val="00BB3E34"/>
    <w:rsid w:val="00BB3EAB"/>
    <w:rsid w:val="00BB7549"/>
    <w:rsid w:val="00BC059E"/>
    <w:rsid w:val="00BC6858"/>
    <w:rsid w:val="00BC68DE"/>
    <w:rsid w:val="00BC76BF"/>
    <w:rsid w:val="00BD1BF4"/>
    <w:rsid w:val="00BD4BA0"/>
    <w:rsid w:val="00BD547D"/>
    <w:rsid w:val="00BD5757"/>
    <w:rsid w:val="00BD5AD4"/>
    <w:rsid w:val="00BD7523"/>
    <w:rsid w:val="00BE2DD9"/>
    <w:rsid w:val="00BE51E1"/>
    <w:rsid w:val="00BE67AF"/>
    <w:rsid w:val="00BF034A"/>
    <w:rsid w:val="00BF0CAC"/>
    <w:rsid w:val="00BF50F6"/>
    <w:rsid w:val="00BF7BBC"/>
    <w:rsid w:val="00C008BC"/>
    <w:rsid w:val="00C00F02"/>
    <w:rsid w:val="00C011B6"/>
    <w:rsid w:val="00C0291C"/>
    <w:rsid w:val="00C067DD"/>
    <w:rsid w:val="00C10BD0"/>
    <w:rsid w:val="00C33B59"/>
    <w:rsid w:val="00C34E58"/>
    <w:rsid w:val="00C40186"/>
    <w:rsid w:val="00C40673"/>
    <w:rsid w:val="00C42567"/>
    <w:rsid w:val="00C451F4"/>
    <w:rsid w:val="00C4537B"/>
    <w:rsid w:val="00C51239"/>
    <w:rsid w:val="00C5592F"/>
    <w:rsid w:val="00C5596F"/>
    <w:rsid w:val="00C6025D"/>
    <w:rsid w:val="00C6388D"/>
    <w:rsid w:val="00C7360A"/>
    <w:rsid w:val="00C80EB4"/>
    <w:rsid w:val="00C81AE9"/>
    <w:rsid w:val="00C83FC5"/>
    <w:rsid w:val="00C84994"/>
    <w:rsid w:val="00C84F9C"/>
    <w:rsid w:val="00C87F43"/>
    <w:rsid w:val="00C95768"/>
    <w:rsid w:val="00C964F5"/>
    <w:rsid w:val="00C96765"/>
    <w:rsid w:val="00CA0731"/>
    <w:rsid w:val="00CA157C"/>
    <w:rsid w:val="00CA1C0A"/>
    <w:rsid w:val="00CA2892"/>
    <w:rsid w:val="00CA2991"/>
    <w:rsid w:val="00CA4946"/>
    <w:rsid w:val="00CA63D0"/>
    <w:rsid w:val="00CB159D"/>
    <w:rsid w:val="00CB1D77"/>
    <w:rsid w:val="00CB2D8C"/>
    <w:rsid w:val="00CB763E"/>
    <w:rsid w:val="00CC1206"/>
    <w:rsid w:val="00CC2F77"/>
    <w:rsid w:val="00CC64B7"/>
    <w:rsid w:val="00CD58CA"/>
    <w:rsid w:val="00CD72EB"/>
    <w:rsid w:val="00CE42FA"/>
    <w:rsid w:val="00CE5AEB"/>
    <w:rsid w:val="00CF1F0F"/>
    <w:rsid w:val="00CF1F2F"/>
    <w:rsid w:val="00D00396"/>
    <w:rsid w:val="00D010E0"/>
    <w:rsid w:val="00D02F61"/>
    <w:rsid w:val="00D11FD3"/>
    <w:rsid w:val="00D12BE6"/>
    <w:rsid w:val="00D215C1"/>
    <w:rsid w:val="00D3092E"/>
    <w:rsid w:val="00D31102"/>
    <w:rsid w:val="00D32F3C"/>
    <w:rsid w:val="00D336FA"/>
    <w:rsid w:val="00D34077"/>
    <w:rsid w:val="00D34A48"/>
    <w:rsid w:val="00D37287"/>
    <w:rsid w:val="00D37F09"/>
    <w:rsid w:val="00D44597"/>
    <w:rsid w:val="00D45495"/>
    <w:rsid w:val="00D45599"/>
    <w:rsid w:val="00D468A3"/>
    <w:rsid w:val="00D46F6C"/>
    <w:rsid w:val="00D51C6D"/>
    <w:rsid w:val="00D60121"/>
    <w:rsid w:val="00D6338A"/>
    <w:rsid w:val="00D63537"/>
    <w:rsid w:val="00D64B8C"/>
    <w:rsid w:val="00D65A62"/>
    <w:rsid w:val="00D66028"/>
    <w:rsid w:val="00D661F6"/>
    <w:rsid w:val="00D66A8B"/>
    <w:rsid w:val="00D70840"/>
    <w:rsid w:val="00D7673F"/>
    <w:rsid w:val="00D77D8B"/>
    <w:rsid w:val="00D77F78"/>
    <w:rsid w:val="00D85BAC"/>
    <w:rsid w:val="00D86251"/>
    <w:rsid w:val="00D8648F"/>
    <w:rsid w:val="00D961B8"/>
    <w:rsid w:val="00DA0CC3"/>
    <w:rsid w:val="00DA273C"/>
    <w:rsid w:val="00DA70B7"/>
    <w:rsid w:val="00DB1295"/>
    <w:rsid w:val="00DB1772"/>
    <w:rsid w:val="00DC2E84"/>
    <w:rsid w:val="00DC416A"/>
    <w:rsid w:val="00DC4F42"/>
    <w:rsid w:val="00DC6696"/>
    <w:rsid w:val="00DC7391"/>
    <w:rsid w:val="00DC7780"/>
    <w:rsid w:val="00DD3228"/>
    <w:rsid w:val="00DD3AD8"/>
    <w:rsid w:val="00DD3CF0"/>
    <w:rsid w:val="00DD542D"/>
    <w:rsid w:val="00DD6382"/>
    <w:rsid w:val="00DD6859"/>
    <w:rsid w:val="00DD7737"/>
    <w:rsid w:val="00DE6468"/>
    <w:rsid w:val="00DE7376"/>
    <w:rsid w:val="00DE7EDF"/>
    <w:rsid w:val="00DE7F82"/>
    <w:rsid w:val="00DF1D96"/>
    <w:rsid w:val="00DF52E5"/>
    <w:rsid w:val="00E016B7"/>
    <w:rsid w:val="00E01DF4"/>
    <w:rsid w:val="00E06E2C"/>
    <w:rsid w:val="00E07662"/>
    <w:rsid w:val="00E105CF"/>
    <w:rsid w:val="00E14F16"/>
    <w:rsid w:val="00E25B73"/>
    <w:rsid w:val="00E31ABD"/>
    <w:rsid w:val="00E33731"/>
    <w:rsid w:val="00E34197"/>
    <w:rsid w:val="00E344E9"/>
    <w:rsid w:val="00E3737F"/>
    <w:rsid w:val="00E41C32"/>
    <w:rsid w:val="00E476EB"/>
    <w:rsid w:val="00E50CBE"/>
    <w:rsid w:val="00E5172F"/>
    <w:rsid w:val="00E538CA"/>
    <w:rsid w:val="00E604F7"/>
    <w:rsid w:val="00E64E03"/>
    <w:rsid w:val="00E66141"/>
    <w:rsid w:val="00E679ED"/>
    <w:rsid w:val="00E70B62"/>
    <w:rsid w:val="00E76D80"/>
    <w:rsid w:val="00E8144A"/>
    <w:rsid w:val="00E83313"/>
    <w:rsid w:val="00E868C9"/>
    <w:rsid w:val="00E86D21"/>
    <w:rsid w:val="00E92C9F"/>
    <w:rsid w:val="00E93FCA"/>
    <w:rsid w:val="00E95F8A"/>
    <w:rsid w:val="00E97ABE"/>
    <w:rsid w:val="00EA0773"/>
    <w:rsid w:val="00EA32DD"/>
    <w:rsid w:val="00EA7A74"/>
    <w:rsid w:val="00EB3F3E"/>
    <w:rsid w:val="00EB4BE6"/>
    <w:rsid w:val="00EC3077"/>
    <w:rsid w:val="00EC602A"/>
    <w:rsid w:val="00ED025A"/>
    <w:rsid w:val="00ED1D2E"/>
    <w:rsid w:val="00ED3447"/>
    <w:rsid w:val="00ED39E8"/>
    <w:rsid w:val="00ED40F3"/>
    <w:rsid w:val="00ED5217"/>
    <w:rsid w:val="00EE263F"/>
    <w:rsid w:val="00EE26E2"/>
    <w:rsid w:val="00EE4481"/>
    <w:rsid w:val="00EE6048"/>
    <w:rsid w:val="00EE76CB"/>
    <w:rsid w:val="00EE7BCB"/>
    <w:rsid w:val="00EF1109"/>
    <w:rsid w:val="00EF41D6"/>
    <w:rsid w:val="00EF5C40"/>
    <w:rsid w:val="00EF7388"/>
    <w:rsid w:val="00EF7BEE"/>
    <w:rsid w:val="00EF7CE0"/>
    <w:rsid w:val="00F0028B"/>
    <w:rsid w:val="00F01D47"/>
    <w:rsid w:val="00F02AE7"/>
    <w:rsid w:val="00F04149"/>
    <w:rsid w:val="00F04AD2"/>
    <w:rsid w:val="00F06A73"/>
    <w:rsid w:val="00F14043"/>
    <w:rsid w:val="00F15FD4"/>
    <w:rsid w:val="00F21179"/>
    <w:rsid w:val="00F21406"/>
    <w:rsid w:val="00F25821"/>
    <w:rsid w:val="00F36CD5"/>
    <w:rsid w:val="00F37680"/>
    <w:rsid w:val="00F4274D"/>
    <w:rsid w:val="00F45253"/>
    <w:rsid w:val="00F4766A"/>
    <w:rsid w:val="00F47D2C"/>
    <w:rsid w:val="00F516BF"/>
    <w:rsid w:val="00F51AA8"/>
    <w:rsid w:val="00F52C6E"/>
    <w:rsid w:val="00F53E94"/>
    <w:rsid w:val="00F54A53"/>
    <w:rsid w:val="00F5547E"/>
    <w:rsid w:val="00F556B1"/>
    <w:rsid w:val="00F55C02"/>
    <w:rsid w:val="00F56DC9"/>
    <w:rsid w:val="00F71471"/>
    <w:rsid w:val="00F77D49"/>
    <w:rsid w:val="00F83274"/>
    <w:rsid w:val="00F84416"/>
    <w:rsid w:val="00F8527F"/>
    <w:rsid w:val="00F918F0"/>
    <w:rsid w:val="00F93242"/>
    <w:rsid w:val="00F962A0"/>
    <w:rsid w:val="00FA0B86"/>
    <w:rsid w:val="00FA275C"/>
    <w:rsid w:val="00FA2CB1"/>
    <w:rsid w:val="00FA47F2"/>
    <w:rsid w:val="00FA5687"/>
    <w:rsid w:val="00FA71CA"/>
    <w:rsid w:val="00FA7373"/>
    <w:rsid w:val="00FB0FC3"/>
    <w:rsid w:val="00FC2B8C"/>
    <w:rsid w:val="00FC327F"/>
    <w:rsid w:val="00FC549B"/>
    <w:rsid w:val="00FD0A24"/>
    <w:rsid w:val="00FD3FAE"/>
    <w:rsid w:val="00FE4F21"/>
    <w:rsid w:val="00FE548B"/>
    <w:rsid w:val="00FE5C8C"/>
    <w:rsid w:val="00FF2B22"/>
    <w:rsid w:val="00FF38B8"/>
    <w:rsid w:val="00FF3FF5"/>
    <w:rsid w:val="00FF4A05"/>
    <w:rsid w:val="00FF5867"/>
    <w:rsid w:val="00FF76AA"/>
    <w:rsid w:val="0111905E"/>
    <w:rsid w:val="0199A82E"/>
    <w:rsid w:val="01BA38E2"/>
    <w:rsid w:val="03425397"/>
    <w:rsid w:val="03C3EB86"/>
    <w:rsid w:val="04A295D2"/>
    <w:rsid w:val="061800DC"/>
    <w:rsid w:val="06722BE1"/>
    <w:rsid w:val="08233328"/>
    <w:rsid w:val="0A2C73A1"/>
    <w:rsid w:val="0B0C2F4A"/>
    <w:rsid w:val="0B5C3AED"/>
    <w:rsid w:val="0BE7C36C"/>
    <w:rsid w:val="0D59EF70"/>
    <w:rsid w:val="0DBF61D3"/>
    <w:rsid w:val="0E93DBAF"/>
    <w:rsid w:val="0FB09AD3"/>
    <w:rsid w:val="0FD2B03B"/>
    <w:rsid w:val="108F9B61"/>
    <w:rsid w:val="10D4904F"/>
    <w:rsid w:val="17727B41"/>
    <w:rsid w:val="1AF2EAA8"/>
    <w:rsid w:val="1B4F9D57"/>
    <w:rsid w:val="1BCC5479"/>
    <w:rsid w:val="1C7F490C"/>
    <w:rsid w:val="20EE6334"/>
    <w:rsid w:val="226CECF5"/>
    <w:rsid w:val="23E74244"/>
    <w:rsid w:val="25D6B2E0"/>
    <w:rsid w:val="2A4E7431"/>
    <w:rsid w:val="2A8C618B"/>
    <w:rsid w:val="2AFE1C64"/>
    <w:rsid w:val="2BE6FC26"/>
    <w:rsid w:val="2C8BB676"/>
    <w:rsid w:val="2D792F2D"/>
    <w:rsid w:val="2DED9D6F"/>
    <w:rsid w:val="2DF4C819"/>
    <w:rsid w:val="31967D8B"/>
    <w:rsid w:val="31991DDF"/>
    <w:rsid w:val="3252EA8C"/>
    <w:rsid w:val="33324DEC"/>
    <w:rsid w:val="33F7CDFC"/>
    <w:rsid w:val="34A9BD0E"/>
    <w:rsid w:val="35433496"/>
    <w:rsid w:val="36026B23"/>
    <w:rsid w:val="3628E936"/>
    <w:rsid w:val="39B3E4AE"/>
    <w:rsid w:val="3B0AA95C"/>
    <w:rsid w:val="3B3957EC"/>
    <w:rsid w:val="3BE0A475"/>
    <w:rsid w:val="3D6235A5"/>
    <w:rsid w:val="3DA3C50B"/>
    <w:rsid w:val="3E36D801"/>
    <w:rsid w:val="40439808"/>
    <w:rsid w:val="40B41598"/>
    <w:rsid w:val="42274C9A"/>
    <w:rsid w:val="43505F3C"/>
    <w:rsid w:val="4361C4D2"/>
    <w:rsid w:val="436921F7"/>
    <w:rsid w:val="4448FB75"/>
    <w:rsid w:val="45FEB31E"/>
    <w:rsid w:val="480AA802"/>
    <w:rsid w:val="4938185F"/>
    <w:rsid w:val="4A897ED4"/>
    <w:rsid w:val="4AE25973"/>
    <w:rsid w:val="4B5B7121"/>
    <w:rsid w:val="4BABD49A"/>
    <w:rsid w:val="4C3A7E74"/>
    <w:rsid w:val="4CC1F1D3"/>
    <w:rsid w:val="4D13ED38"/>
    <w:rsid w:val="4DBA3A66"/>
    <w:rsid w:val="4EAAEEB6"/>
    <w:rsid w:val="4F365687"/>
    <w:rsid w:val="4F7ADF6B"/>
    <w:rsid w:val="5014A7CB"/>
    <w:rsid w:val="503A9BD3"/>
    <w:rsid w:val="50A973BF"/>
    <w:rsid w:val="55F70C0D"/>
    <w:rsid w:val="5741686C"/>
    <w:rsid w:val="5831A703"/>
    <w:rsid w:val="5AB05F20"/>
    <w:rsid w:val="5B139C85"/>
    <w:rsid w:val="5B9BC1E1"/>
    <w:rsid w:val="5BB15505"/>
    <w:rsid w:val="5C00D599"/>
    <w:rsid w:val="5DE7FFE2"/>
    <w:rsid w:val="61234357"/>
    <w:rsid w:val="613ED2CD"/>
    <w:rsid w:val="6187697A"/>
    <w:rsid w:val="635824B8"/>
    <w:rsid w:val="64AFE54C"/>
    <w:rsid w:val="64EFCDEC"/>
    <w:rsid w:val="69C23546"/>
    <w:rsid w:val="6D4C31FE"/>
    <w:rsid w:val="6DE4FB4F"/>
    <w:rsid w:val="703E0310"/>
    <w:rsid w:val="70A0EC6B"/>
    <w:rsid w:val="71AB56D8"/>
    <w:rsid w:val="71D90912"/>
    <w:rsid w:val="7355A67D"/>
    <w:rsid w:val="74B5AE58"/>
    <w:rsid w:val="74CC1A15"/>
    <w:rsid w:val="756C2CB7"/>
    <w:rsid w:val="75B5B981"/>
    <w:rsid w:val="75D60B7F"/>
    <w:rsid w:val="76A49974"/>
    <w:rsid w:val="7A95CED6"/>
    <w:rsid w:val="7E3ADF33"/>
    <w:rsid w:val="7F6B6E4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2595"/>
  <w15:docId w15:val="{AD0871EE-B6BF-437B-A3AC-7C6C4163D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13B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semiHidden/>
    <w:unhideWhenUsed/>
    <w:qFormat/>
    <w:rsid w:val="00203C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List Bullet indent,Rec para,Dot pt,F5 List Paragraph,List Paragraph1,No Spacing1,List Paragraph Char Char Char,Indicator Text,Numbered Para 1,Colorful List - Accent 11,Bullet 1,MAIN CONTENT,List Paragraph12,L"/>
    <w:basedOn w:val="Normal"/>
    <w:link w:val="ListParagraphChar"/>
    <w:uiPriority w:val="34"/>
    <w:qFormat/>
    <w:rsid w:val="00213816"/>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9E3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00D"/>
    <w:rPr>
      <w:sz w:val="20"/>
      <w:szCs w:val="20"/>
    </w:rPr>
  </w:style>
  <w:style w:type="character" w:styleId="EndnoteReference">
    <w:name w:val="endnote reference"/>
    <w:basedOn w:val="DefaultParagraphFont"/>
    <w:uiPriority w:val="99"/>
    <w:semiHidden/>
    <w:unhideWhenUsed/>
    <w:rsid w:val="009E300D"/>
    <w:rPr>
      <w:vertAlign w:val="superscript"/>
    </w:rPr>
  </w:style>
  <w:style w:type="paragraph" w:styleId="FootnoteText">
    <w:name w:val="footnote text"/>
    <w:aliases w:val="footnote text,5_G,Footnote Text Char Char Char Char Char,Footnote Text Char Char Char Char,Footnote reference,FA Fu,Footnote Text Char Char Char,Note de bas de page2,Текст сноски Знак Char,Footnote Text Char1 Char, Char,Char,Dolt,Félkövér"/>
    <w:basedOn w:val="Normal"/>
    <w:link w:val="FootnoteTextChar"/>
    <w:uiPriority w:val="99"/>
    <w:unhideWhenUsed/>
    <w:qFormat/>
    <w:rsid w:val="009E300D"/>
    <w:pPr>
      <w:spacing w:after="0" w:line="240" w:lineRule="auto"/>
    </w:pPr>
    <w:rPr>
      <w:sz w:val="20"/>
      <w:szCs w:val="20"/>
    </w:rPr>
  </w:style>
  <w:style w:type="character" w:customStyle="1" w:styleId="FootnoteTextChar">
    <w:name w:val="Footnote Text Char"/>
    <w:aliases w:val="footnote text Char,5_G Char,Footnote Text Char Char Char Char Char Char,Footnote Text Char Char Char Char Char1,Footnote reference Char,FA Fu Char,Footnote Text Char Char Char Char1,Note de bas de page2 Char, Char Char,Char Char"/>
    <w:basedOn w:val="DefaultParagraphFont"/>
    <w:link w:val="FootnoteText"/>
    <w:uiPriority w:val="99"/>
    <w:qFormat/>
    <w:rsid w:val="009E300D"/>
    <w:rPr>
      <w:sz w:val="20"/>
      <w:szCs w:val="20"/>
    </w:rPr>
  </w:style>
  <w:style w:type="character" w:styleId="FootnoteReference">
    <w:name w:val="footnote reference"/>
    <w:aliases w:val="4_G,Footnote Refernece,Footnote number,Footnotes refss,16 Point,Superscript 6 Point,ftref,referencia nota al pie,BVI fnr,4_Footnote text,Footnote text,Appel note de bas de p.,callout,nota pié di pagina,Fußnotenzeichen DISS,Footnote,Re"/>
    <w:basedOn w:val="DefaultParagraphFont"/>
    <w:link w:val="4GCharCharChar"/>
    <w:uiPriority w:val="99"/>
    <w:unhideWhenUsed/>
    <w:qFormat/>
    <w:rsid w:val="009E300D"/>
    <w:rPr>
      <w:vertAlign w:val="superscript"/>
    </w:rPr>
  </w:style>
  <w:style w:type="character" w:customStyle="1" w:styleId="Heading2Char">
    <w:name w:val="Heading 2 Char"/>
    <w:basedOn w:val="DefaultParagraphFont"/>
    <w:link w:val="Heading2"/>
    <w:uiPriority w:val="9"/>
    <w:rsid w:val="008813BB"/>
    <w:rPr>
      <w:rFonts w:asciiTheme="majorHAnsi" w:eastAsiaTheme="majorEastAsia" w:hAnsiTheme="majorHAnsi" w:cstheme="majorBidi"/>
      <w:color w:val="2F5496" w:themeColor="accent1" w:themeShade="BF"/>
      <w:sz w:val="26"/>
      <w:szCs w:val="26"/>
      <w:lang w:eastAsia="en-GB"/>
    </w:rPr>
  </w:style>
  <w:style w:type="paragraph" w:styleId="NormalWeb">
    <w:name w:val="Normal (Web)"/>
    <w:basedOn w:val="Normal"/>
    <w:uiPriority w:val="99"/>
    <w:unhideWhenUsed/>
    <w:rsid w:val="003E20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E20AF"/>
    <w:rPr>
      <w:b/>
      <w:bCs/>
    </w:rPr>
  </w:style>
  <w:style w:type="character" w:styleId="FollowedHyperlink">
    <w:name w:val="FollowedHyperlink"/>
    <w:basedOn w:val="DefaultParagraphFont"/>
    <w:uiPriority w:val="99"/>
    <w:semiHidden/>
    <w:unhideWhenUsed/>
    <w:rsid w:val="007D2A74"/>
    <w:rPr>
      <w:color w:val="954F72" w:themeColor="followedHyperlink"/>
      <w:u w:val="single"/>
    </w:rPr>
  </w:style>
  <w:style w:type="character" w:styleId="CommentReference">
    <w:name w:val="annotation reference"/>
    <w:basedOn w:val="DefaultParagraphFont"/>
    <w:uiPriority w:val="99"/>
    <w:semiHidden/>
    <w:unhideWhenUsed/>
    <w:rsid w:val="00B51267"/>
    <w:rPr>
      <w:sz w:val="16"/>
      <w:szCs w:val="16"/>
    </w:rPr>
  </w:style>
  <w:style w:type="paragraph" w:styleId="CommentText">
    <w:name w:val="annotation text"/>
    <w:basedOn w:val="Normal"/>
    <w:link w:val="CommentTextChar"/>
    <w:uiPriority w:val="99"/>
    <w:unhideWhenUsed/>
    <w:rsid w:val="00B51267"/>
    <w:pPr>
      <w:spacing w:line="240" w:lineRule="auto"/>
    </w:pPr>
    <w:rPr>
      <w:sz w:val="20"/>
      <w:szCs w:val="20"/>
    </w:rPr>
  </w:style>
  <w:style w:type="character" w:customStyle="1" w:styleId="CommentTextChar">
    <w:name w:val="Comment Text Char"/>
    <w:basedOn w:val="DefaultParagraphFont"/>
    <w:link w:val="CommentText"/>
    <w:uiPriority w:val="99"/>
    <w:rsid w:val="00B51267"/>
    <w:rPr>
      <w:sz w:val="20"/>
      <w:szCs w:val="20"/>
    </w:rPr>
  </w:style>
  <w:style w:type="paragraph" w:styleId="CommentSubject">
    <w:name w:val="annotation subject"/>
    <w:basedOn w:val="CommentText"/>
    <w:next w:val="CommentText"/>
    <w:link w:val="CommentSubjectChar"/>
    <w:uiPriority w:val="99"/>
    <w:semiHidden/>
    <w:unhideWhenUsed/>
    <w:rsid w:val="00B51267"/>
    <w:rPr>
      <w:b/>
      <w:bCs/>
    </w:rPr>
  </w:style>
  <w:style w:type="character" w:customStyle="1" w:styleId="CommentSubjectChar">
    <w:name w:val="Comment Subject Char"/>
    <w:basedOn w:val="CommentTextChar"/>
    <w:link w:val="CommentSubject"/>
    <w:uiPriority w:val="99"/>
    <w:semiHidden/>
    <w:rsid w:val="00B51267"/>
    <w:rPr>
      <w:b/>
      <w:bCs/>
      <w:sz w:val="20"/>
      <w:szCs w:val="20"/>
    </w:rPr>
  </w:style>
  <w:style w:type="paragraph" w:styleId="Header">
    <w:name w:val="header"/>
    <w:basedOn w:val="Normal"/>
    <w:link w:val="HeaderChar"/>
    <w:uiPriority w:val="99"/>
    <w:unhideWhenUsed/>
    <w:rsid w:val="00E31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ABD"/>
  </w:style>
  <w:style w:type="paragraph" w:styleId="Footer">
    <w:name w:val="footer"/>
    <w:basedOn w:val="Normal"/>
    <w:link w:val="FooterChar"/>
    <w:uiPriority w:val="99"/>
    <w:unhideWhenUsed/>
    <w:rsid w:val="00E31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ABD"/>
  </w:style>
  <w:style w:type="character" w:customStyle="1" w:styleId="Heading1Char">
    <w:name w:val="Heading 1 Char"/>
    <w:basedOn w:val="DefaultParagraphFont"/>
    <w:link w:val="Heading1"/>
    <w:uiPriority w:val="9"/>
    <w:rsid w:val="00203C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3C50"/>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203C50"/>
  </w:style>
  <w:style w:type="paragraph" w:customStyle="1" w:styleId="H3-HeadingBlue">
    <w:name w:val="H3-Heading Blue"/>
    <w:basedOn w:val="Heading1"/>
    <w:qFormat/>
    <w:rsid w:val="00203C50"/>
    <w:pPr>
      <w:keepNext w:val="0"/>
      <w:keepLines w:val="0"/>
      <w:suppressAutoHyphens/>
      <w:spacing w:before="60" w:after="160" w:line="240" w:lineRule="auto"/>
    </w:pPr>
    <w:rPr>
      <w:rFonts w:ascii="Untitled Sans" w:eastAsiaTheme="minorHAnsi" w:hAnsi="Untitled Sans" w:cstheme="minorBidi"/>
      <w:color w:val="043476"/>
      <w:sz w:val="48"/>
      <w:szCs w:val="48"/>
      <w:lang w:val="en-AU"/>
    </w:rPr>
  </w:style>
  <w:style w:type="paragraph" w:customStyle="1" w:styleId="H4-HeadingBoldblue">
    <w:name w:val="H4-Heading Bold blue"/>
    <w:basedOn w:val="Heading3"/>
    <w:next w:val="Normal"/>
    <w:qFormat/>
    <w:rsid w:val="00203C50"/>
    <w:pPr>
      <w:keepNext w:val="0"/>
      <w:keepLines w:val="0"/>
      <w:suppressAutoHyphens/>
      <w:spacing w:line="240" w:lineRule="auto"/>
    </w:pPr>
    <w:rPr>
      <w:rFonts w:ascii="Untitled Sans" w:hAnsi="Untitled Sans"/>
      <w:b/>
      <w:color w:val="043476"/>
      <w:lang w:val="en-AU"/>
    </w:rPr>
  </w:style>
  <w:style w:type="paragraph" w:customStyle="1" w:styleId="Footnote-Citations">
    <w:name w:val="Footnote - Citations"/>
    <w:basedOn w:val="FootnoteText"/>
    <w:next w:val="FootnoteText"/>
    <w:autoRedefine/>
    <w:qFormat/>
    <w:rsid w:val="00203C50"/>
    <w:pPr>
      <w:suppressAutoHyphens/>
    </w:pPr>
    <w:rPr>
      <w:rFonts w:ascii="Untitled Sans" w:hAnsi="Untitled Sans"/>
      <w:color w:val="121317"/>
      <w:sz w:val="15"/>
      <w:lang w:val="en-AU"/>
    </w:rPr>
  </w:style>
  <w:style w:type="paragraph" w:customStyle="1" w:styleId="Lists">
    <w:name w:val="Lists"/>
    <w:basedOn w:val="Normal"/>
    <w:qFormat/>
    <w:rsid w:val="00203C50"/>
    <w:pPr>
      <w:numPr>
        <w:numId w:val="1"/>
      </w:numPr>
      <w:suppressAutoHyphens/>
      <w:spacing w:before="100" w:after="180" w:line="216" w:lineRule="auto"/>
    </w:pPr>
    <w:rPr>
      <w:rFonts w:ascii="Untitled Sans" w:hAnsi="Untitled Sans"/>
      <w:noProof/>
      <w:color w:val="121317"/>
      <w:sz w:val="18"/>
      <w:szCs w:val="18"/>
      <w:lang w:val="en-GB"/>
    </w:rPr>
  </w:style>
  <w:style w:type="paragraph" w:customStyle="1" w:styleId="ListLevel3">
    <w:name w:val="List Level 3"/>
    <w:basedOn w:val="Lists"/>
    <w:qFormat/>
    <w:rsid w:val="00203C50"/>
    <w:pPr>
      <w:numPr>
        <w:ilvl w:val="2"/>
        <w:numId w:val="2"/>
      </w:numPr>
      <w:spacing w:before="0" w:after="160"/>
    </w:pPr>
    <w:rPr>
      <w:rFonts w:ascii="Untitled Sans Light" w:hAnsi="Untitled Sans Light"/>
    </w:rPr>
  </w:style>
  <w:style w:type="character" w:styleId="UnresolvedMention">
    <w:name w:val="Unresolved Mention"/>
    <w:basedOn w:val="DefaultParagraphFont"/>
    <w:uiPriority w:val="99"/>
    <w:semiHidden/>
    <w:unhideWhenUsed/>
    <w:rsid w:val="0063543B"/>
    <w:rPr>
      <w:color w:val="605E5C"/>
      <w:shd w:val="clear" w:color="auto" w:fill="E1DFDD"/>
    </w:rPr>
  </w:style>
  <w:style w:type="character" w:customStyle="1" w:styleId="normaltextrun">
    <w:name w:val="normaltextrun"/>
    <w:basedOn w:val="DefaultParagraphFont"/>
    <w:rsid w:val="00837619"/>
  </w:style>
  <w:style w:type="character" w:customStyle="1" w:styleId="advancedproofingissue">
    <w:name w:val="advancedproofingissue"/>
    <w:basedOn w:val="DefaultParagraphFont"/>
    <w:rsid w:val="00837619"/>
  </w:style>
  <w:style w:type="paragraph" w:customStyle="1" w:styleId="paragraph">
    <w:name w:val="paragraph"/>
    <w:basedOn w:val="Normal"/>
    <w:rsid w:val="00E25B7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E25B73"/>
  </w:style>
  <w:style w:type="character" w:customStyle="1" w:styleId="ListParagraphChar">
    <w:name w:val="List Paragraph Char"/>
    <w:aliases w:val="List Paragraph numbered Char,List Bullet indent Char,Rec para Char,Dot pt Char,F5 List Paragraph Char,List Paragraph1 Char,No Spacing1 Char,List Paragraph Char Char Char Char,Indicator Text Char,Numbered Para 1 Char,Bullet 1 Char"/>
    <w:basedOn w:val="DefaultParagraphFont"/>
    <w:link w:val="ListParagraph"/>
    <w:uiPriority w:val="34"/>
    <w:qFormat/>
    <w:locked/>
    <w:rsid w:val="00E25B73"/>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E25B73"/>
    <w:pPr>
      <w:spacing w:line="240" w:lineRule="exact"/>
      <w:jc w:val="both"/>
    </w:pPr>
    <w:rPr>
      <w:vertAlign w:val="superscript"/>
    </w:rPr>
  </w:style>
  <w:style w:type="paragraph" w:styleId="Revision">
    <w:name w:val="Revision"/>
    <w:hidden/>
    <w:uiPriority w:val="99"/>
    <w:semiHidden/>
    <w:rsid w:val="00494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48276">
      <w:bodyDiv w:val="1"/>
      <w:marLeft w:val="0"/>
      <w:marRight w:val="0"/>
      <w:marTop w:val="0"/>
      <w:marBottom w:val="0"/>
      <w:divBdr>
        <w:top w:val="none" w:sz="0" w:space="0" w:color="auto"/>
        <w:left w:val="none" w:sz="0" w:space="0" w:color="auto"/>
        <w:bottom w:val="none" w:sz="0" w:space="0" w:color="auto"/>
        <w:right w:val="none" w:sz="0" w:space="0" w:color="auto"/>
      </w:divBdr>
    </w:div>
    <w:div w:id="282661623">
      <w:bodyDiv w:val="1"/>
      <w:marLeft w:val="0"/>
      <w:marRight w:val="0"/>
      <w:marTop w:val="0"/>
      <w:marBottom w:val="0"/>
      <w:divBdr>
        <w:top w:val="none" w:sz="0" w:space="0" w:color="auto"/>
        <w:left w:val="none" w:sz="0" w:space="0" w:color="auto"/>
        <w:bottom w:val="none" w:sz="0" w:space="0" w:color="auto"/>
        <w:right w:val="none" w:sz="0" w:space="0" w:color="auto"/>
      </w:divBdr>
      <w:divsChild>
        <w:div w:id="2076388485">
          <w:marLeft w:val="0"/>
          <w:marRight w:val="0"/>
          <w:marTop w:val="0"/>
          <w:marBottom w:val="0"/>
          <w:divBdr>
            <w:top w:val="none" w:sz="0" w:space="0" w:color="auto"/>
            <w:left w:val="none" w:sz="0" w:space="0" w:color="auto"/>
            <w:bottom w:val="none" w:sz="0" w:space="0" w:color="auto"/>
            <w:right w:val="none" w:sz="0" w:space="0" w:color="auto"/>
          </w:divBdr>
          <w:divsChild>
            <w:div w:id="1121416807">
              <w:marLeft w:val="0"/>
              <w:marRight w:val="0"/>
              <w:marTop w:val="0"/>
              <w:marBottom w:val="0"/>
              <w:divBdr>
                <w:top w:val="none" w:sz="0" w:space="0" w:color="auto"/>
                <w:left w:val="none" w:sz="0" w:space="0" w:color="auto"/>
                <w:bottom w:val="none" w:sz="0" w:space="0" w:color="auto"/>
                <w:right w:val="none" w:sz="0" w:space="0" w:color="auto"/>
              </w:divBdr>
              <w:divsChild>
                <w:div w:id="196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3394">
      <w:bodyDiv w:val="1"/>
      <w:marLeft w:val="0"/>
      <w:marRight w:val="0"/>
      <w:marTop w:val="0"/>
      <w:marBottom w:val="0"/>
      <w:divBdr>
        <w:top w:val="none" w:sz="0" w:space="0" w:color="auto"/>
        <w:left w:val="none" w:sz="0" w:space="0" w:color="auto"/>
        <w:bottom w:val="none" w:sz="0" w:space="0" w:color="auto"/>
        <w:right w:val="none" w:sz="0" w:space="0" w:color="auto"/>
      </w:divBdr>
    </w:div>
    <w:div w:id="749499616">
      <w:bodyDiv w:val="1"/>
      <w:marLeft w:val="0"/>
      <w:marRight w:val="0"/>
      <w:marTop w:val="0"/>
      <w:marBottom w:val="0"/>
      <w:divBdr>
        <w:top w:val="none" w:sz="0" w:space="0" w:color="auto"/>
        <w:left w:val="none" w:sz="0" w:space="0" w:color="auto"/>
        <w:bottom w:val="none" w:sz="0" w:space="0" w:color="auto"/>
        <w:right w:val="none" w:sz="0" w:space="0" w:color="auto"/>
      </w:divBdr>
    </w:div>
    <w:div w:id="786117946">
      <w:bodyDiv w:val="1"/>
      <w:marLeft w:val="0"/>
      <w:marRight w:val="0"/>
      <w:marTop w:val="0"/>
      <w:marBottom w:val="0"/>
      <w:divBdr>
        <w:top w:val="none" w:sz="0" w:space="0" w:color="auto"/>
        <w:left w:val="none" w:sz="0" w:space="0" w:color="auto"/>
        <w:bottom w:val="none" w:sz="0" w:space="0" w:color="auto"/>
        <w:right w:val="none" w:sz="0" w:space="0" w:color="auto"/>
      </w:divBdr>
    </w:div>
    <w:div w:id="1284846145">
      <w:bodyDiv w:val="1"/>
      <w:marLeft w:val="0"/>
      <w:marRight w:val="0"/>
      <w:marTop w:val="0"/>
      <w:marBottom w:val="0"/>
      <w:divBdr>
        <w:top w:val="none" w:sz="0" w:space="0" w:color="auto"/>
        <w:left w:val="none" w:sz="0" w:space="0" w:color="auto"/>
        <w:bottom w:val="none" w:sz="0" w:space="0" w:color="auto"/>
        <w:right w:val="none" w:sz="0" w:space="0" w:color="auto"/>
      </w:divBdr>
      <w:divsChild>
        <w:div w:id="1149904270">
          <w:marLeft w:val="0"/>
          <w:marRight w:val="0"/>
          <w:marTop w:val="0"/>
          <w:marBottom w:val="0"/>
          <w:divBdr>
            <w:top w:val="none" w:sz="0" w:space="0" w:color="auto"/>
            <w:left w:val="none" w:sz="0" w:space="0" w:color="auto"/>
            <w:bottom w:val="none" w:sz="0" w:space="0" w:color="auto"/>
            <w:right w:val="none" w:sz="0" w:space="0" w:color="auto"/>
          </w:divBdr>
          <w:divsChild>
            <w:div w:id="634994921">
              <w:marLeft w:val="0"/>
              <w:marRight w:val="0"/>
              <w:marTop w:val="0"/>
              <w:marBottom w:val="0"/>
              <w:divBdr>
                <w:top w:val="none" w:sz="0" w:space="0" w:color="auto"/>
                <w:left w:val="none" w:sz="0" w:space="0" w:color="auto"/>
                <w:bottom w:val="none" w:sz="0" w:space="0" w:color="auto"/>
                <w:right w:val="none" w:sz="0" w:space="0" w:color="auto"/>
              </w:divBdr>
              <w:divsChild>
                <w:div w:id="841773689">
                  <w:marLeft w:val="0"/>
                  <w:marRight w:val="0"/>
                  <w:marTop w:val="0"/>
                  <w:marBottom w:val="0"/>
                  <w:divBdr>
                    <w:top w:val="none" w:sz="0" w:space="0" w:color="auto"/>
                    <w:left w:val="none" w:sz="0" w:space="0" w:color="auto"/>
                    <w:bottom w:val="none" w:sz="0" w:space="0" w:color="auto"/>
                    <w:right w:val="none" w:sz="0" w:space="0" w:color="auto"/>
                  </w:divBdr>
                  <w:divsChild>
                    <w:div w:id="281965304">
                      <w:marLeft w:val="0"/>
                      <w:marRight w:val="0"/>
                      <w:marTop w:val="0"/>
                      <w:marBottom w:val="0"/>
                      <w:divBdr>
                        <w:top w:val="none" w:sz="0" w:space="0" w:color="auto"/>
                        <w:left w:val="none" w:sz="0" w:space="0" w:color="auto"/>
                        <w:bottom w:val="none" w:sz="0" w:space="0" w:color="auto"/>
                        <w:right w:val="none" w:sz="0" w:space="0" w:color="auto"/>
                      </w:divBdr>
                    </w:div>
                  </w:divsChild>
                </w:div>
                <w:div w:id="930968478">
                  <w:marLeft w:val="0"/>
                  <w:marRight w:val="0"/>
                  <w:marTop w:val="0"/>
                  <w:marBottom w:val="0"/>
                  <w:divBdr>
                    <w:top w:val="none" w:sz="0" w:space="0" w:color="auto"/>
                    <w:left w:val="none" w:sz="0" w:space="0" w:color="auto"/>
                    <w:bottom w:val="none" w:sz="0" w:space="0" w:color="auto"/>
                    <w:right w:val="none" w:sz="0" w:space="0" w:color="auto"/>
                  </w:divBdr>
                  <w:divsChild>
                    <w:div w:id="1397508386">
                      <w:marLeft w:val="0"/>
                      <w:marRight w:val="0"/>
                      <w:marTop w:val="0"/>
                      <w:marBottom w:val="0"/>
                      <w:divBdr>
                        <w:top w:val="none" w:sz="0" w:space="0" w:color="auto"/>
                        <w:left w:val="none" w:sz="0" w:space="0" w:color="auto"/>
                        <w:bottom w:val="none" w:sz="0" w:space="0" w:color="auto"/>
                        <w:right w:val="none" w:sz="0" w:space="0" w:color="auto"/>
                      </w:divBdr>
                    </w:div>
                  </w:divsChild>
                </w:div>
                <w:div w:id="994333866">
                  <w:marLeft w:val="0"/>
                  <w:marRight w:val="0"/>
                  <w:marTop w:val="0"/>
                  <w:marBottom w:val="0"/>
                  <w:divBdr>
                    <w:top w:val="none" w:sz="0" w:space="0" w:color="auto"/>
                    <w:left w:val="none" w:sz="0" w:space="0" w:color="auto"/>
                    <w:bottom w:val="none" w:sz="0" w:space="0" w:color="auto"/>
                    <w:right w:val="none" w:sz="0" w:space="0" w:color="auto"/>
                  </w:divBdr>
                  <w:divsChild>
                    <w:div w:id="2013415324">
                      <w:marLeft w:val="0"/>
                      <w:marRight w:val="0"/>
                      <w:marTop w:val="0"/>
                      <w:marBottom w:val="0"/>
                      <w:divBdr>
                        <w:top w:val="none" w:sz="0" w:space="0" w:color="auto"/>
                        <w:left w:val="none" w:sz="0" w:space="0" w:color="auto"/>
                        <w:bottom w:val="none" w:sz="0" w:space="0" w:color="auto"/>
                        <w:right w:val="none" w:sz="0" w:space="0" w:color="auto"/>
                      </w:divBdr>
                    </w:div>
                  </w:divsChild>
                </w:div>
                <w:div w:id="1003320063">
                  <w:marLeft w:val="0"/>
                  <w:marRight w:val="0"/>
                  <w:marTop w:val="0"/>
                  <w:marBottom w:val="0"/>
                  <w:divBdr>
                    <w:top w:val="none" w:sz="0" w:space="0" w:color="auto"/>
                    <w:left w:val="none" w:sz="0" w:space="0" w:color="auto"/>
                    <w:bottom w:val="none" w:sz="0" w:space="0" w:color="auto"/>
                    <w:right w:val="none" w:sz="0" w:space="0" w:color="auto"/>
                  </w:divBdr>
                  <w:divsChild>
                    <w:div w:id="977681674">
                      <w:marLeft w:val="0"/>
                      <w:marRight w:val="0"/>
                      <w:marTop w:val="0"/>
                      <w:marBottom w:val="0"/>
                      <w:divBdr>
                        <w:top w:val="none" w:sz="0" w:space="0" w:color="auto"/>
                        <w:left w:val="none" w:sz="0" w:space="0" w:color="auto"/>
                        <w:bottom w:val="none" w:sz="0" w:space="0" w:color="auto"/>
                        <w:right w:val="none" w:sz="0" w:space="0" w:color="auto"/>
                      </w:divBdr>
                    </w:div>
                  </w:divsChild>
                </w:div>
                <w:div w:id="1035158085">
                  <w:marLeft w:val="0"/>
                  <w:marRight w:val="0"/>
                  <w:marTop w:val="0"/>
                  <w:marBottom w:val="0"/>
                  <w:divBdr>
                    <w:top w:val="none" w:sz="0" w:space="0" w:color="auto"/>
                    <w:left w:val="none" w:sz="0" w:space="0" w:color="auto"/>
                    <w:bottom w:val="none" w:sz="0" w:space="0" w:color="auto"/>
                    <w:right w:val="none" w:sz="0" w:space="0" w:color="auto"/>
                  </w:divBdr>
                  <w:divsChild>
                    <w:div w:id="12634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0459">
      <w:bodyDiv w:val="1"/>
      <w:marLeft w:val="0"/>
      <w:marRight w:val="0"/>
      <w:marTop w:val="0"/>
      <w:marBottom w:val="0"/>
      <w:divBdr>
        <w:top w:val="none" w:sz="0" w:space="0" w:color="auto"/>
        <w:left w:val="none" w:sz="0" w:space="0" w:color="auto"/>
        <w:bottom w:val="none" w:sz="0" w:space="0" w:color="auto"/>
        <w:right w:val="none" w:sz="0" w:space="0" w:color="auto"/>
      </w:divBdr>
      <w:divsChild>
        <w:div w:id="425350092">
          <w:marLeft w:val="0"/>
          <w:marRight w:val="0"/>
          <w:marTop w:val="0"/>
          <w:marBottom w:val="0"/>
          <w:divBdr>
            <w:top w:val="none" w:sz="0" w:space="0" w:color="auto"/>
            <w:left w:val="none" w:sz="0" w:space="0" w:color="auto"/>
            <w:bottom w:val="none" w:sz="0" w:space="0" w:color="auto"/>
            <w:right w:val="none" w:sz="0" w:space="0" w:color="auto"/>
          </w:divBdr>
          <w:divsChild>
            <w:div w:id="1889075337">
              <w:marLeft w:val="0"/>
              <w:marRight w:val="0"/>
              <w:marTop w:val="0"/>
              <w:marBottom w:val="0"/>
              <w:divBdr>
                <w:top w:val="none" w:sz="0" w:space="0" w:color="auto"/>
                <w:left w:val="none" w:sz="0" w:space="0" w:color="auto"/>
                <w:bottom w:val="none" w:sz="0" w:space="0" w:color="auto"/>
                <w:right w:val="none" w:sz="0" w:space="0" w:color="auto"/>
              </w:divBdr>
              <w:divsChild>
                <w:div w:id="349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8456">
      <w:bodyDiv w:val="1"/>
      <w:marLeft w:val="0"/>
      <w:marRight w:val="0"/>
      <w:marTop w:val="0"/>
      <w:marBottom w:val="0"/>
      <w:divBdr>
        <w:top w:val="none" w:sz="0" w:space="0" w:color="auto"/>
        <w:left w:val="none" w:sz="0" w:space="0" w:color="auto"/>
        <w:bottom w:val="none" w:sz="0" w:space="0" w:color="auto"/>
        <w:right w:val="none" w:sz="0" w:space="0" w:color="auto"/>
      </w:divBdr>
      <w:divsChild>
        <w:div w:id="522666848">
          <w:marLeft w:val="0"/>
          <w:marRight w:val="0"/>
          <w:marTop w:val="0"/>
          <w:marBottom w:val="0"/>
          <w:divBdr>
            <w:top w:val="none" w:sz="0" w:space="0" w:color="auto"/>
            <w:left w:val="none" w:sz="0" w:space="0" w:color="auto"/>
            <w:bottom w:val="none" w:sz="0" w:space="0" w:color="auto"/>
            <w:right w:val="none" w:sz="0" w:space="0" w:color="auto"/>
          </w:divBdr>
          <w:divsChild>
            <w:div w:id="93093043">
              <w:marLeft w:val="0"/>
              <w:marRight w:val="0"/>
              <w:marTop w:val="0"/>
              <w:marBottom w:val="0"/>
              <w:divBdr>
                <w:top w:val="none" w:sz="0" w:space="0" w:color="auto"/>
                <w:left w:val="none" w:sz="0" w:space="0" w:color="auto"/>
                <w:bottom w:val="none" w:sz="0" w:space="0" w:color="auto"/>
                <w:right w:val="none" w:sz="0" w:space="0" w:color="auto"/>
              </w:divBdr>
              <w:divsChild>
                <w:div w:id="14052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83627">
      <w:bodyDiv w:val="1"/>
      <w:marLeft w:val="0"/>
      <w:marRight w:val="0"/>
      <w:marTop w:val="0"/>
      <w:marBottom w:val="0"/>
      <w:divBdr>
        <w:top w:val="none" w:sz="0" w:space="0" w:color="auto"/>
        <w:left w:val="none" w:sz="0" w:space="0" w:color="auto"/>
        <w:bottom w:val="none" w:sz="0" w:space="0" w:color="auto"/>
        <w:right w:val="none" w:sz="0" w:space="0" w:color="auto"/>
      </w:divBdr>
      <w:divsChild>
        <w:div w:id="1032265309">
          <w:marLeft w:val="0"/>
          <w:marRight w:val="0"/>
          <w:marTop w:val="0"/>
          <w:marBottom w:val="0"/>
          <w:divBdr>
            <w:top w:val="none" w:sz="0" w:space="0" w:color="auto"/>
            <w:left w:val="none" w:sz="0" w:space="0" w:color="auto"/>
            <w:bottom w:val="none" w:sz="0" w:space="0" w:color="auto"/>
            <w:right w:val="none" w:sz="0" w:space="0" w:color="auto"/>
          </w:divBdr>
          <w:divsChild>
            <w:div w:id="878399195">
              <w:marLeft w:val="0"/>
              <w:marRight w:val="0"/>
              <w:marTop w:val="0"/>
              <w:marBottom w:val="0"/>
              <w:divBdr>
                <w:top w:val="none" w:sz="0" w:space="0" w:color="auto"/>
                <w:left w:val="none" w:sz="0" w:space="0" w:color="auto"/>
                <w:bottom w:val="none" w:sz="0" w:space="0" w:color="auto"/>
                <w:right w:val="none" w:sz="0" w:space="0" w:color="auto"/>
              </w:divBdr>
              <w:divsChild>
                <w:div w:id="986326604">
                  <w:marLeft w:val="0"/>
                  <w:marRight w:val="0"/>
                  <w:marTop w:val="0"/>
                  <w:marBottom w:val="0"/>
                  <w:divBdr>
                    <w:top w:val="none" w:sz="0" w:space="0" w:color="auto"/>
                    <w:left w:val="none" w:sz="0" w:space="0" w:color="auto"/>
                    <w:bottom w:val="none" w:sz="0" w:space="0" w:color="auto"/>
                    <w:right w:val="none" w:sz="0" w:space="0" w:color="auto"/>
                  </w:divBdr>
                  <w:divsChild>
                    <w:div w:id="9132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11355">
      <w:bodyDiv w:val="1"/>
      <w:marLeft w:val="0"/>
      <w:marRight w:val="0"/>
      <w:marTop w:val="0"/>
      <w:marBottom w:val="0"/>
      <w:divBdr>
        <w:top w:val="none" w:sz="0" w:space="0" w:color="auto"/>
        <w:left w:val="none" w:sz="0" w:space="0" w:color="auto"/>
        <w:bottom w:val="none" w:sz="0" w:space="0" w:color="auto"/>
        <w:right w:val="none" w:sz="0" w:space="0" w:color="auto"/>
      </w:divBdr>
      <w:divsChild>
        <w:div w:id="676536568">
          <w:marLeft w:val="0"/>
          <w:marRight w:val="0"/>
          <w:marTop w:val="0"/>
          <w:marBottom w:val="0"/>
          <w:divBdr>
            <w:top w:val="none" w:sz="0" w:space="0" w:color="auto"/>
            <w:left w:val="none" w:sz="0" w:space="0" w:color="auto"/>
            <w:bottom w:val="none" w:sz="0" w:space="0" w:color="auto"/>
            <w:right w:val="none" w:sz="0" w:space="0" w:color="auto"/>
          </w:divBdr>
          <w:divsChild>
            <w:div w:id="1101686418">
              <w:marLeft w:val="0"/>
              <w:marRight w:val="0"/>
              <w:marTop w:val="0"/>
              <w:marBottom w:val="0"/>
              <w:divBdr>
                <w:top w:val="none" w:sz="0" w:space="0" w:color="auto"/>
                <w:left w:val="none" w:sz="0" w:space="0" w:color="auto"/>
                <w:bottom w:val="none" w:sz="0" w:space="0" w:color="auto"/>
                <w:right w:val="none" w:sz="0" w:space="0" w:color="auto"/>
              </w:divBdr>
              <w:divsChild>
                <w:div w:id="14414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8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assets.nationbuilder.com/nationalparty/pages/18466/attachments/original/1700778597/NZFirst_Agreement_2.pdf?1700778597" TargetMode="External"/><Relationship Id="rId2" Type="http://schemas.openxmlformats.org/officeDocument/2006/relationships/hyperlink" Target="https://assets.nationbuilder.com/nationalparty/pages/18466/attachments/original/1700778592/National_ACT_Agreement.pdf?1700778592" TargetMode="External"/><Relationship Id="rId1" Type="http://schemas.openxmlformats.org/officeDocument/2006/relationships/hyperlink" Target="https://www.beehive.govt.nz/sites/default/files/2023-12/100%20Day%20Plan%20%281%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NHRIs</Category>
    <Filename xmlns="d42e65b2-cf21-49c1-b27d-d23f90380c0e" xsi:nil="true"/>
    <Doctype xmlns="d42e65b2-cf21-49c1-b27d-d23f90380c0e">annex</Doctype>
    <Contributor xmlns="d42e65b2-cf21-49c1-b27d-d23f90380c0e">Te Kāhui Tika Tangata New Zealand Human Rights Commission2</Contribut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548905-6E2E-4B97-983E-AFB9A27A4A2B}">
  <ds:schemaRefs>
    <ds:schemaRef ds:uri="http://schemas.openxmlformats.org/officeDocument/2006/bibliography"/>
  </ds:schemaRefs>
</ds:datastoreItem>
</file>

<file path=customXml/itemProps2.xml><?xml version="1.0" encoding="utf-8"?>
<ds:datastoreItem xmlns:ds="http://schemas.openxmlformats.org/officeDocument/2006/customXml" ds:itemID="{540E4635-AA99-4368-AB34-E7779157D50A}"/>
</file>

<file path=customXml/itemProps3.xml><?xml version="1.0" encoding="utf-8"?>
<ds:datastoreItem xmlns:ds="http://schemas.openxmlformats.org/officeDocument/2006/customXml" ds:itemID="{FE8AEA88-2CC7-4427-AD63-9E3F7D7E760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4bf6e64-41b1-4008-8b31-81e768f35d2f"/>
    <ds:schemaRef ds:uri="7fa524cd-5488-4231-a774-088743c0689c"/>
    <ds:schemaRef ds:uri="http://purl.org/dc/terms/"/>
    <ds:schemaRef ds:uri="http://schemas.openxmlformats.org/package/2006/metadata/core-properties"/>
    <ds:schemaRef ds:uri="0a28ad9b-b50f-45c7-9909-b90a4cda4617"/>
    <ds:schemaRef ds:uri="http://www.w3.org/XML/1998/namespace"/>
    <ds:schemaRef ds:uri="http://purl.org/dc/dcmitype/"/>
  </ds:schemaRefs>
</ds:datastoreItem>
</file>

<file path=customXml/itemProps4.xml><?xml version="1.0" encoding="utf-8"?>
<ds:datastoreItem xmlns:ds="http://schemas.openxmlformats.org/officeDocument/2006/customXml" ds:itemID="{6587A85E-A69A-4EEA-A8FF-8B3C34D7C0C8}">
  <ds:schemaRefs>
    <ds:schemaRef ds:uri="http://schemas.microsoft.com/sharepoint/v3/contenttype/forms"/>
  </ds:schemaRefs>
</ds:datastoreItem>
</file>

<file path=customXml/itemProps5.xml><?xml version="1.0" encoding="utf-8"?>
<ds:datastoreItem xmlns:ds="http://schemas.openxmlformats.org/officeDocument/2006/customXml" ds:itemID="{2D5F212A-9921-40D9-9C88-82C1BE79DC2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730</Words>
  <Characters>4166</Characters>
  <Application>Microsoft Office Word</Application>
  <DocSecurity>4</DocSecurity>
  <Lines>34</Lines>
  <Paragraphs>9</Paragraphs>
  <ScaleCrop>false</ScaleCrop>
  <Company/>
  <LinksUpToDate>false</LinksUpToDate>
  <CharactersWithSpaces>4887</CharactersWithSpaces>
  <SharedDoc>false</SharedDoc>
  <HLinks>
    <vt:vector size="18" baseType="variant">
      <vt:variant>
        <vt:i4>4522011</vt:i4>
      </vt:variant>
      <vt:variant>
        <vt:i4>6</vt:i4>
      </vt:variant>
      <vt:variant>
        <vt:i4>0</vt:i4>
      </vt:variant>
      <vt:variant>
        <vt:i4>5</vt:i4>
      </vt:variant>
      <vt:variant>
        <vt:lpwstr>https://assets.nationbuilder.com/nationalparty/pages/18466/attachments/original/1700778597/NZFirst_Agreement_2.pdf?1700778597</vt:lpwstr>
      </vt:variant>
      <vt:variant>
        <vt:lpwstr/>
      </vt:variant>
      <vt:variant>
        <vt:i4>917587</vt:i4>
      </vt:variant>
      <vt:variant>
        <vt:i4>3</vt:i4>
      </vt:variant>
      <vt:variant>
        <vt:i4>0</vt:i4>
      </vt:variant>
      <vt:variant>
        <vt:i4>5</vt:i4>
      </vt:variant>
      <vt:variant>
        <vt:lpwstr>https://assets.nationbuilder.com/nationalparty/pages/18466/attachments/original/1700778592/National_ACT_Agreement.pdf?1700778592</vt:lpwstr>
      </vt:variant>
      <vt:variant>
        <vt:lpwstr/>
      </vt:variant>
      <vt:variant>
        <vt:i4>5832777</vt:i4>
      </vt:variant>
      <vt:variant>
        <vt:i4>0</vt:i4>
      </vt:variant>
      <vt:variant>
        <vt:i4>0</vt:i4>
      </vt:variant>
      <vt:variant>
        <vt:i4>5</vt:i4>
      </vt:variant>
      <vt:variant>
        <vt:lpwstr>https://www.beehive.govt.nz/sites/default/files/2023-12/100 Day Plan %281%29.pdf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on tikanga Māori and its place in Aotearoa New Zealand’s legal landscape</dc:title>
  <dc:subject/>
  <dc:creator>Claire Charters</dc:creator>
  <cp:keywords/>
  <dc:description/>
  <cp:lastModifiedBy>Atina Pamei Gaare</cp:lastModifiedBy>
  <cp:revision>2</cp:revision>
  <cp:lastPrinted>2023-06-17T14:28:00Z</cp:lastPrinted>
  <dcterms:created xsi:type="dcterms:W3CDTF">2024-02-01T09:15:00Z</dcterms:created>
  <dcterms:modified xsi:type="dcterms:W3CDTF">2024-02-01T09:15:00Z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_dlc_DocIdItemGuid">
    <vt:lpwstr>305f8efb-aa20-420a-808b-0f35c64cbb24</vt:lpwstr>
  </property>
  <property fmtid="{D5CDD505-2E9C-101B-9397-08002B2CF9AE}" pid="4" name="RevIMBCS">
    <vt:lpwstr>340;#International Monitoring ＆ Submissions|2a22f43d-b086-4b03-9efa-1cfb9a62dde0</vt:lpwstr>
  </property>
  <property fmtid="{D5CDD505-2E9C-101B-9397-08002B2CF9AE}" pid="5" name="MediaServiceImageTags">
    <vt:lpwstr/>
  </property>
</Properties>
</file>