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047A" w14:textId="18D17171" w:rsidR="00396723" w:rsidRPr="007A74EE" w:rsidRDefault="00396723" w:rsidP="00904E7B">
      <w:pPr>
        <w:spacing w:after="140"/>
        <w:jc w:val="right"/>
        <w:rPr>
          <w:rFonts w:ascii="Times New Roman" w:hAnsi="Times New Roman" w:cs="Times New Roman"/>
        </w:rPr>
      </w:pPr>
      <w:r w:rsidRPr="007A74EE">
        <w:rPr>
          <w:rFonts w:ascii="Times New Roman" w:hAnsi="Times New Roman" w:cs="Times New Roman"/>
        </w:rPr>
        <w:t xml:space="preserve">Standing Water Nation / La Nation de </w:t>
      </w:r>
      <w:proofErr w:type="spellStart"/>
      <w:r w:rsidRPr="007A74EE">
        <w:rPr>
          <w:rFonts w:ascii="Times New Roman" w:hAnsi="Times New Roman" w:cs="Times New Roman"/>
        </w:rPr>
        <w:t>l’Eau</w:t>
      </w:r>
      <w:proofErr w:type="spellEnd"/>
      <w:r w:rsidRPr="007A74EE">
        <w:rPr>
          <w:rFonts w:ascii="Times New Roman" w:hAnsi="Times New Roman" w:cs="Times New Roman"/>
        </w:rPr>
        <w:t xml:space="preserve"> Permanente</w:t>
      </w:r>
      <w:r w:rsidRPr="007A74EE">
        <w:rPr>
          <w:rFonts w:ascii="Times New Roman" w:hAnsi="Times New Roman" w:cs="Times New Roman"/>
        </w:rPr>
        <w:br/>
        <w:t>PO Box 96124</w:t>
      </w:r>
      <w:r w:rsidRPr="007A74EE">
        <w:rPr>
          <w:rFonts w:ascii="Times New Roman" w:hAnsi="Times New Roman" w:cs="Times New Roman"/>
        </w:rPr>
        <w:br/>
        <w:t>VANCOUVER RPO MOUNTAIN VIEW, BC, V5V 0H7</w:t>
      </w:r>
      <w:r w:rsidRPr="007A74EE">
        <w:rPr>
          <w:rFonts w:ascii="Times New Roman" w:hAnsi="Times New Roman" w:cs="Times New Roman"/>
        </w:rPr>
        <w:br/>
        <w:t>Canada</w:t>
      </w:r>
      <w:r w:rsidR="00F62966" w:rsidRPr="007A74EE">
        <w:rPr>
          <w:rFonts w:ascii="Times New Roman" w:hAnsi="Times New Roman" w:cs="Times New Roman"/>
        </w:rPr>
        <w:br/>
        <w:t>info@standingwater.ca</w:t>
      </w:r>
    </w:p>
    <w:p w14:paraId="3179A726" w14:textId="53862857" w:rsidR="00DE3EA3" w:rsidRDefault="00506E24" w:rsidP="00904E7B">
      <w:pPr>
        <w:spacing w:after="140"/>
        <w:rPr>
          <w:rFonts w:ascii="Times New Roman" w:hAnsi="Times New Roman" w:cs="Times New Roman"/>
          <w:b/>
          <w:bCs/>
          <w:u w:val="single"/>
        </w:rPr>
      </w:pPr>
      <w:r w:rsidRPr="007A74EE">
        <w:rPr>
          <w:rFonts w:ascii="Times New Roman" w:hAnsi="Times New Roman" w:cs="Times New Roman"/>
          <w:b/>
          <w:bCs/>
          <w:u w:val="single"/>
        </w:rPr>
        <w:t xml:space="preserve">Re: </w:t>
      </w:r>
      <w:r w:rsidR="009754C6" w:rsidRPr="009754C6">
        <w:rPr>
          <w:rFonts w:ascii="Times New Roman" w:hAnsi="Times New Roman" w:cs="Times New Roman"/>
          <w:b/>
          <w:bCs/>
          <w:color w:val="222222"/>
          <w:u w:val="single"/>
          <w:shd w:val="clear" w:color="auto" w:fill="FFFFFF"/>
        </w:rPr>
        <w:t xml:space="preserve">Laws, legislation, policies, constitutions, judicial </w:t>
      </w:r>
      <w:proofErr w:type="gramStart"/>
      <w:r w:rsidR="009754C6" w:rsidRPr="009754C6">
        <w:rPr>
          <w:rFonts w:ascii="Times New Roman" w:hAnsi="Times New Roman" w:cs="Times New Roman"/>
          <w:b/>
          <w:bCs/>
          <w:color w:val="222222"/>
          <w:u w:val="single"/>
          <w:shd w:val="clear" w:color="auto" w:fill="FFFFFF"/>
        </w:rPr>
        <w:t>decisions</w:t>
      </w:r>
      <w:proofErr w:type="gramEnd"/>
      <w:r w:rsidR="009754C6" w:rsidRPr="009754C6">
        <w:rPr>
          <w:rFonts w:ascii="Times New Roman" w:hAnsi="Times New Roman" w:cs="Times New Roman"/>
          <w:b/>
          <w:bCs/>
          <w:color w:val="222222"/>
          <w:u w:val="single"/>
          <w:shd w:val="clear" w:color="auto" w:fill="FFFFFF"/>
        </w:rPr>
        <w:t xml:space="preserve"> and other mechanisms in which States had taken measures to achieve the ends of the United Nations Declaration on the Rights of Indigenous Peoples, in accordance with article 38 of the Declaration.</w:t>
      </w:r>
    </w:p>
    <w:p w14:paraId="5A15A299" w14:textId="5CD10135" w:rsidR="001C052D" w:rsidRPr="007A74EE" w:rsidRDefault="000F7DBF" w:rsidP="00904E7B">
      <w:pPr>
        <w:spacing w:after="140"/>
        <w:rPr>
          <w:rFonts w:ascii="Times New Roman" w:hAnsi="Times New Roman" w:cs="Times New Roman"/>
          <w:b/>
          <w:bCs/>
          <w:u w:val="single"/>
        </w:rPr>
      </w:pPr>
      <w:r w:rsidRPr="007A74EE">
        <w:rPr>
          <w:rFonts w:ascii="Times New Roman" w:hAnsi="Times New Roman" w:cs="Times New Roman"/>
          <w:b/>
          <w:bCs/>
          <w:u w:val="single"/>
        </w:rPr>
        <w:t>This statement is for publication.</w:t>
      </w:r>
    </w:p>
    <w:p w14:paraId="3EE50487" w14:textId="73331ED2" w:rsidR="00506E24" w:rsidRPr="007A74EE" w:rsidRDefault="00D54404" w:rsidP="00904E7B">
      <w:pPr>
        <w:spacing w:after="140"/>
        <w:rPr>
          <w:rFonts w:ascii="Times New Roman" w:hAnsi="Times New Roman" w:cs="Times New Roman"/>
          <w:b/>
          <w:bCs/>
          <w:u w:val="single"/>
        </w:rPr>
      </w:pPr>
      <w:r w:rsidRPr="007A74EE">
        <w:rPr>
          <w:rFonts w:ascii="Times New Roman" w:hAnsi="Times New Roman" w:cs="Times New Roman"/>
        </w:rPr>
        <w:t xml:space="preserve">January </w:t>
      </w:r>
      <w:r w:rsidR="00904E7B">
        <w:rPr>
          <w:rFonts w:ascii="Times New Roman" w:hAnsi="Times New Roman" w:cs="Times New Roman"/>
        </w:rPr>
        <w:t>21</w:t>
      </w:r>
      <w:r w:rsidRPr="007A74EE">
        <w:rPr>
          <w:rFonts w:ascii="Times New Roman" w:hAnsi="Times New Roman" w:cs="Times New Roman"/>
        </w:rPr>
        <w:t>, 20</w:t>
      </w:r>
      <w:r w:rsidR="0032119B" w:rsidRPr="007A74EE">
        <w:rPr>
          <w:rFonts w:ascii="Times New Roman" w:hAnsi="Times New Roman" w:cs="Times New Roman"/>
        </w:rPr>
        <w:t>2</w:t>
      </w:r>
      <w:r w:rsidRPr="007A74EE">
        <w:rPr>
          <w:rFonts w:ascii="Times New Roman" w:hAnsi="Times New Roman" w:cs="Times New Roman"/>
        </w:rPr>
        <w:t>4</w:t>
      </w:r>
      <w:r w:rsidR="00396723" w:rsidRPr="007A74EE">
        <w:rPr>
          <w:rFonts w:ascii="Times New Roman" w:hAnsi="Times New Roman" w:cs="Times New Roman"/>
        </w:rPr>
        <w:t>.</w:t>
      </w:r>
    </w:p>
    <w:p w14:paraId="1F7D4BDD" w14:textId="6CAD7A52" w:rsidR="00506E24" w:rsidRPr="007A74EE" w:rsidRDefault="00506E24" w:rsidP="00904E7B">
      <w:pPr>
        <w:spacing w:after="140"/>
        <w:ind w:firstLine="720"/>
        <w:rPr>
          <w:rFonts w:ascii="Times New Roman" w:hAnsi="Times New Roman" w:cs="Times New Roman"/>
        </w:rPr>
      </w:pPr>
      <w:r w:rsidRPr="007A74EE">
        <w:rPr>
          <w:rFonts w:ascii="Times New Roman" w:hAnsi="Times New Roman" w:cs="Times New Roman"/>
        </w:rPr>
        <w:t xml:space="preserve">The Standing Water </w:t>
      </w:r>
      <w:r w:rsidR="00FA5092">
        <w:rPr>
          <w:rFonts w:ascii="Times New Roman" w:hAnsi="Times New Roman" w:cs="Times New Roman"/>
        </w:rPr>
        <w:t>People</w:t>
      </w:r>
      <w:r w:rsidRPr="007A74EE">
        <w:rPr>
          <w:rFonts w:ascii="Times New Roman" w:hAnsi="Times New Roman" w:cs="Times New Roman"/>
        </w:rPr>
        <w:t xml:space="preserve"> are an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w:t>
      </w:r>
      <w:r w:rsidR="007A74EE">
        <w:rPr>
          <w:rFonts w:ascii="Times New Roman" w:hAnsi="Times New Roman" w:cs="Times New Roman"/>
        </w:rPr>
        <w:t>. Most of</w:t>
      </w:r>
      <w:r w:rsidRPr="007A74EE">
        <w:rPr>
          <w:rFonts w:ascii="Times New Roman" w:hAnsi="Times New Roman" w:cs="Times New Roman"/>
        </w:rPr>
        <w:t xml:space="preserve"> </w:t>
      </w:r>
      <w:r w:rsidR="007A74EE">
        <w:rPr>
          <w:rFonts w:ascii="Times New Roman" w:hAnsi="Times New Roman" w:cs="Times New Roman"/>
        </w:rPr>
        <w:t>us</w:t>
      </w:r>
      <w:r w:rsidRPr="007A74EE">
        <w:rPr>
          <w:rFonts w:ascii="Times New Roman" w:hAnsi="Times New Roman" w:cs="Times New Roman"/>
        </w:rPr>
        <w:t xml:space="preserve"> currently </w:t>
      </w:r>
      <w:r w:rsidR="007A74EE">
        <w:rPr>
          <w:rFonts w:ascii="Times New Roman" w:hAnsi="Times New Roman" w:cs="Times New Roman"/>
        </w:rPr>
        <w:t>live</w:t>
      </w:r>
      <w:r w:rsidRPr="007A74EE">
        <w:rPr>
          <w:rFonts w:ascii="Times New Roman" w:hAnsi="Times New Roman" w:cs="Times New Roman"/>
        </w:rPr>
        <w:t xml:space="preserve"> within the region of space and time claimed by Canada, a United Nations member state</w:t>
      </w:r>
      <w:r w:rsidR="007A74EE">
        <w:rPr>
          <w:rFonts w:ascii="Times New Roman" w:hAnsi="Times New Roman" w:cs="Times New Roman"/>
        </w:rPr>
        <w:t>, but o</w:t>
      </w:r>
      <w:r w:rsidRPr="007A74EE">
        <w:rPr>
          <w:rFonts w:ascii="Times New Roman" w:hAnsi="Times New Roman" w:cs="Times New Roman"/>
        </w:rPr>
        <w:t xml:space="preserve">ur cosmology is very different </w:t>
      </w:r>
      <w:r w:rsidR="00DE3EA3">
        <w:rPr>
          <w:rFonts w:ascii="Times New Roman" w:hAnsi="Times New Roman" w:cs="Times New Roman"/>
        </w:rPr>
        <w:t>from</w:t>
      </w:r>
      <w:r w:rsidRPr="007A74EE">
        <w:rPr>
          <w:rFonts w:ascii="Times New Roman" w:hAnsi="Times New Roman" w:cs="Times New Roman"/>
        </w:rPr>
        <w:t xml:space="preserve"> the United Nations: it is based on light, not land.  We live in the </w:t>
      </w:r>
      <w:r w:rsidR="00FA5092">
        <w:rPr>
          <w:rFonts w:ascii="Times New Roman" w:hAnsi="Times New Roman" w:cs="Times New Roman"/>
        </w:rPr>
        <w:t>L</w:t>
      </w:r>
      <w:r w:rsidRPr="007A74EE">
        <w:rPr>
          <w:rFonts w:ascii="Times New Roman" w:hAnsi="Times New Roman" w:cs="Times New Roman"/>
        </w:rPr>
        <w:t xml:space="preserve">ight, and we are guided by our </w:t>
      </w:r>
      <w:r w:rsidR="00FA5092">
        <w:rPr>
          <w:rFonts w:ascii="Times New Roman" w:hAnsi="Times New Roman" w:cs="Times New Roman"/>
        </w:rPr>
        <w:t>A</w:t>
      </w:r>
      <w:r w:rsidRPr="007A74EE">
        <w:rPr>
          <w:rFonts w:ascii="Times New Roman" w:hAnsi="Times New Roman" w:cs="Times New Roman"/>
        </w:rPr>
        <w:t xml:space="preserve">ncestral </w:t>
      </w:r>
      <w:r w:rsidR="00FA5092">
        <w:rPr>
          <w:rFonts w:ascii="Times New Roman" w:hAnsi="Times New Roman" w:cs="Times New Roman"/>
        </w:rPr>
        <w:t>O</w:t>
      </w:r>
      <w:r w:rsidRPr="007A74EE">
        <w:rPr>
          <w:rFonts w:ascii="Times New Roman" w:hAnsi="Times New Roman" w:cs="Times New Roman"/>
        </w:rPr>
        <w:t xml:space="preserve">ral </w:t>
      </w:r>
      <w:r w:rsidR="00FA5092">
        <w:rPr>
          <w:rFonts w:ascii="Times New Roman" w:hAnsi="Times New Roman" w:cs="Times New Roman"/>
        </w:rPr>
        <w:t>L</w:t>
      </w:r>
      <w:r w:rsidRPr="007A74EE">
        <w:rPr>
          <w:rFonts w:ascii="Times New Roman" w:hAnsi="Times New Roman" w:cs="Times New Roman"/>
        </w:rPr>
        <w:t xml:space="preserve">aw, which is our </w:t>
      </w:r>
      <w:r w:rsidR="007A74EE">
        <w:rPr>
          <w:rFonts w:ascii="Times New Roman" w:hAnsi="Times New Roman" w:cs="Times New Roman"/>
        </w:rPr>
        <w:t>S</w:t>
      </w:r>
      <w:r w:rsidRPr="007A74EE">
        <w:rPr>
          <w:rFonts w:ascii="Times New Roman" w:hAnsi="Times New Roman" w:cs="Times New Roman"/>
        </w:rPr>
        <w:t xml:space="preserve">overeign and our </w:t>
      </w:r>
      <w:r w:rsidR="007A74EE">
        <w:rPr>
          <w:rFonts w:ascii="Times New Roman" w:hAnsi="Times New Roman" w:cs="Times New Roman"/>
        </w:rPr>
        <w:t>I</w:t>
      </w:r>
      <w:r w:rsidRPr="007A74EE">
        <w:rPr>
          <w:rFonts w:ascii="Times New Roman" w:hAnsi="Times New Roman" w:cs="Times New Roman"/>
        </w:rPr>
        <w:t>nheritance.</w:t>
      </w:r>
    </w:p>
    <w:p w14:paraId="58CBE111" w14:textId="548C3E80" w:rsidR="00506E24" w:rsidRPr="007A74EE" w:rsidRDefault="00506E24" w:rsidP="00904E7B">
      <w:pPr>
        <w:spacing w:after="140"/>
        <w:rPr>
          <w:rFonts w:ascii="Times New Roman" w:hAnsi="Times New Roman" w:cs="Times New Roman"/>
        </w:rPr>
      </w:pPr>
      <w:r w:rsidRPr="007A74EE">
        <w:rPr>
          <w:rFonts w:ascii="Times New Roman" w:hAnsi="Times New Roman" w:cs="Times New Roman"/>
        </w:rPr>
        <w:tab/>
        <w:t xml:space="preserve">Canada pays lip service to </w:t>
      </w:r>
      <w:r w:rsidR="00DE3EA3">
        <w:rPr>
          <w:rFonts w:ascii="Times New Roman" w:hAnsi="Times New Roman" w:cs="Times New Roman"/>
        </w:rPr>
        <w:t xml:space="preserve">the </w:t>
      </w:r>
      <w:r w:rsidRPr="007A74EE">
        <w:rPr>
          <w:rFonts w:ascii="Times New Roman" w:hAnsi="Times New Roman" w:cs="Times New Roman"/>
        </w:rPr>
        <w:t xml:space="preserve">rights </w:t>
      </w:r>
      <w:r w:rsidR="007A74EE">
        <w:rPr>
          <w:rFonts w:ascii="Times New Roman" w:hAnsi="Times New Roman" w:cs="Times New Roman"/>
        </w:rPr>
        <w:t>of</w:t>
      </w:r>
      <w:r w:rsidRPr="007A74EE">
        <w:rPr>
          <w:rFonts w:ascii="Times New Roman" w:hAnsi="Times New Roman" w:cs="Times New Roman"/>
        </w:rPr>
        <w:t xml:space="preserv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but the reality is that Canada, while it has adopted the United Nations Declaration on the Rights of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(UNDRIP) in </w:t>
      </w:r>
      <w:r w:rsidR="00DE3EA3">
        <w:rPr>
          <w:rFonts w:ascii="Times New Roman" w:hAnsi="Times New Roman" w:cs="Times New Roman"/>
        </w:rPr>
        <w:t xml:space="preserve">domestic </w:t>
      </w:r>
      <w:r w:rsidRPr="007A74EE">
        <w:rPr>
          <w:rFonts w:ascii="Times New Roman" w:hAnsi="Times New Roman" w:cs="Times New Roman"/>
        </w:rPr>
        <w:t xml:space="preserve">legislation, for example, in the Province of British Columbia’s Declaration on the Rights of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Act</w:t>
      </w:r>
      <w:r w:rsidR="007A74EE">
        <w:rPr>
          <w:rFonts w:ascii="Times New Roman" w:hAnsi="Times New Roman" w:cs="Times New Roman"/>
        </w:rPr>
        <w:t xml:space="preserve"> (DRIPA)</w:t>
      </w:r>
      <w:r w:rsidRPr="007A74EE">
        <w:rPr>
          <w:rFonts w:ascii="Times New Roman" w:hAnsi="Times New Roman" w:cs="Times New Roman"/>
        </w:rPr>
        <w:t xml:space="preserve">, and in a similar federal Act, </w:t>
      </w:r>
      <w:r w:rsidRPr="007A74EE">
        <w:rPr>
          <w:rFonts w:ascii="Times New Roman" w:hAnsi="Times New Roman" w:cs="Times New Roman"/>
          <w:u w:val="single"/>
        </w:rPr>
        <w:t xml:space="preserve">there is a coordinated effort to deny </w:t>
      </w:r>
      <w:r w:rsidR="00DE3EA3">
        <w:rPr>
          <w:rFonts w:ascii="Times New Roman" w:hAnsi="Times New Roman" w:cs="Times New Roman"/>
          <w:u w:val="single"/>
        </w:rPr>
        <w:t>the</w:t>
      </w:r>
      <w:r w:rsidRPr="007A74EE">
        <w:rPr>
          <w:rFonts w:ascii="Times New Roman" w:hAnsi="Times New Roman" w:cs="Times New Roman"/>
          <w:u w:val="single"/>
        </w:rPr>
        <w:t xml:space="preserve"> </w:t>
      </w:r>
      <w:r w:rsidR="00232B4F">
        <w:rPr>
          <w:rFonts w:ascii="Times New Roman" w:hAnsi="Times New Roman" w:cs="Times New Roman"/>
          <w:u w:val="single"/>
        </w:rPr>
        <w:t>Indigenous</w:t>
      </w:r>
      <w:r w:rsidRPr="007A74EE">
        <w:rPr>
          <w:rFonts w:ascii="Times New Roman" w:hAnsi="Times New Roman" w:cs="Times New Roman"/>
          <w:u w:val="single"/>
        </w:rPr>
        <w:t xml:space="preserve"> </w:t>
      </w:r>
      <w:r w:rsidR="00FA5092">
        <w:rPr>
          <w:rFonts w:ascii="Times New Roman" w:hAnsi="Times New Roman" w:cs="Times New Roman"/>
          <w:u w:val="single"/>
        </w:rPr>
        <w:t>R</w:t>
      </w:r>
      <w:r w:rsidRPr="007A74EE">
        <w:rPr>
          <w:rFonts w:ascii="Times New Roman" w:hAnsi="Times New Roman" w:cs="Times New Roman"/>
          <w:u w:val="single"/>
        </w:rPr>
        <w:t xml:space="preserve">ights </w:t>
      </w:r>
      <w:r w:rsidR="00F02E69" w:rsidRPr="007A74EE">
        <w:rPr>
          <w:rFonts w:ascii="Times New Roman" w:hAnsi="Times New Roman" w:cs="Times New Roman"/>
          <w:u w:val="single"/>
        </w:rPr>
        <w:t>of</w:t>
      </w:r>
      <w:r w:rsidRPr="007A74EE">
        <w:rPr>
          <w:rFonts w:ascii="Times New Roman" w:hAnsi="Times New Roman" w:cs="Times New Roman"/>
          <w:u w:val="single"/>
        </w:rPr>
        <w:t xml:space="preserve"> all </w:t>
      </w:r>
      <w:r w:rsidR="00F02E69" w:rsidRPr="007A74EE">
        <w:rPr>
          <w:rFonts w:ascii="Times New Roman" w:hAnsi="Times New Roman" w:cs="Times New Roman"/>
          <w:u w:val="single"/>
        </w:rPr>
        <w:t xml:space="preserve">the </w:t>
      </w:r>
      <w:r w:rsidR="00232B4F">
        <w:rPr>
          <w:rFonts w:ascii="Times New Roman" w:hAnsi="Times New Roman" w:cs="Times New Roman"/>
          <w:u w:val="single"/>
        </w:rPr>
        <w:t>Indigenous</w:t>
      </w:r>
      <w:r w:rsidR="00926B9D">
        <w:rPr>
          <w:rFonts w:ascii="Times New Roman" w:hAnsi="Times New Roman" w:cs="Times New Roman"/>
          <w:u w:val="single"/>
        </w:rPr>
        <w:t xml:space="preserve"> </w:t>
      </w:r>
      <w:r w:rsidR="00FA5092">
        <w:rPr>
          <w:rFonts w:ascii="Times New Roman" w:hAnsi="Times New Roman" w:cs="Times New Roman"/>
          <w:u w:val="single"/>
        </w:rPr>
        <w:t>peoples</w:t>
      </w:r>
      <w:r w:rsidRPr="007A74EE">
        <w:rPr>
          <w:rFonts w:ascii="Times New Roman" w:hAnsi="Times New Roman" w:cs="Times New Roman"/>
          <w:u w:val="single"/>
        </w:rPr>
        <w:t xml:space="preserve"> of the world.</w:t>
      </w:r>
    </w:p>
    <w:p w14:paraId="392956C6" w14:textId="77777777" w:rsidR="00FA5092" w:rsidRDefault="00506E24" w:rsidP="00904E7B">
      <w:pPr>
        <w:autoSpaceDE w:val="0"/>
        <w:autoSpaceDN w:val="0"/>
        <w:adjustRightInd w:val="0"/>
        <w:spacing w:after="140" w:line="240" w:lineRule="auto"/>
        <w:rPr>
          <w:rFonts w:ascii="Times New Roman" w:hAnsi="Times New Roman" w:cs="Times New Roman"/>
        </w:rPr>
      </w:pPr>
      <w:r w:rsidRPr="007A74EE">
        <w:rPr>
          <w:rFonts w:ascii="Times New Roman" w:hAnsi="Times New Roman" w:cs="Times New Roman"/>
        </w:rPr>
        <w:tab/>
      </w:r>
      <w:r w:rsidR="007A74EE">
        <w:rPr>
          <w:rFonts w:ascii="Times New Roman" w:hAnsi="Times New Roman" w:cs="Times New Roman"/>
        </w:rPr>
        <w:t xml:space="preserve">One way that </w:t>
      </w:r>
      <w:r w:rsidRPr="007A74EE">
        <w:rPr>
          <w:rFonts w:ascii="Times New Roman" w:hAnsi="Times New Roman" w:cs="Times New Roman"/>
        </w:rPr>
        <w:t>Canada does this by adopting a narrow, statutory definition of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that restricts the definition to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to mean “aboriginal </w:t>
      </w:r>
      <w:r w:rsidR="00FA5092">
        <w:rPr>
          <w:rFonts w:ascii="Times New Roman" w:hAnsi="Times New Roman" w:cs="Times New Roman"/>
        </w:rPr>
        <w:t>peoples</w:t>
      </w:r>
      <w:r w:rsidRPr="007A74EE">
        <w:rPr>
          <w:rFonts w:ascii="Times New Roman" w:hAnsi="Times New Roman" w:cs="Times New Roman"/>
        </w:rPr>
        <w:t xml:space="preserve"> of Canada” as defined in Canada’s Constitution</w:t>
      </w:r>
      <w:r w:rsidR="00FA5092">
        <w:rPr>
          <w:rFonts w:ascii="Times New Roman" w:hAnsi="Times New Roman" w:cs="Times New Roman"/>
        </w:rPr>
        <w:t>,</w:t>
      </w:r>
      <w:r w:rsidRPr="007A74EE">
        <w:rPr>
          <w:rFonts w:ascii="Times New Roman" w:hAnsi="Times New Roman" w:cs="Times New Roman"/>
        </w:rPr>
        <w:t xml:space="preserve"> </w:t>
      </w:r>
      <w:r w:rsidRPr="00FA5092">
        <w:rPr>
          <w:rFonts w:ascii="Times New Roman" w:hAnsi="Times New Roman" w:cs="Times New Roman"/>
          <w:i/>
          <w:iCs/>
        </w:rPr>
        <w:t>viz.</w:t>
      </w:r>
      <w:r w:rsidRPr="007A74EE">
        <w:rPr>
          <w:rFonts w:ascii="Times New Roman" w:hAnsi="Times New Roman" w:cs="Times New Roman"/>
        </w:rPr>
        <w:t xml:space="preserve"> “Indians, M</w:t>
      </w:r>
      <w:r w:rsidR="007A74EE" w:rsidRPr="007A74EE">
        <w:rPr>
          <w:rFonts w:ascii="Times New Roman" w:hAnsi="Times New Roman" w:cs="Times New Roman"/>
          <w:kern w:val="0"/>
        </w:rPr>
        <w:t>é</w:t>
      </w:r>
      <w:r w:rsidRPr="007A74EE">
        <w:rPr>
          <w:rFonts w:ascii="Times New Roman" w:hAnsi="Times New Roman" w:cs="Times New Roman"/>
        </w:rPr>
        <w:t xml:space="preserve">tis and Inuit.”  This means that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and individuals who exercise their </w:t>
      </w:r>
      <w:r w:rsidR="00FA5092">
        <w:rPr>
          <w:rFonts w:ascii="Times New Roman" w:hAnsi="Times New Roman" w:cs="Times New Roman"/>
        </w:rPr>
        <w:t>inherent</w:t>
      </w:r>
      <w:r w:rsidR="00DE3EA3">
        <w:rPr>
          <w:rFonts w:ascii="Times New Roman" w:hAnsi="Times New Roman" w:cs="Times New Roman"/>
        </w:rPr>
        <w:t xml:space="preserve"> </w:t>
      </w:r>
      <w:r w:rsidRPr="007A74EE">
        <w:rPr>
          <w:rFonts w:ascii="Times New Roman" w:hAnsi="Times New Roman" w:cs="Times New Roman"/>
        </w:rPr>
        <w:t>right to migrate to the area of North America claimed by Canada are denied their rights.</w:t>
      </w:r>
    </w:p>
    <w:p w14:paraId="62985155" w14:textId="01BD97BC" w:rsidR="00EC3426" w:rsidRPr="007A74EE" w:rsidRDefault="00EC3426" w:rsidP="00904E7B">
      <w:pPr>
        <w:autoSpaceDE w:val="0"/>
        <w:autoSpaceDN w:val="0"/>
        <w:adjustRightInd w:val="0"/>
        <w:spacing w:after="140" w:line="240" w:lineRule="auto"/>
        <w:rPr>
          <w:rFonts w:ascii="Times New Roman" w:hAnsi="Times New Roman" w:cs="Times New Roman"/>
        </w:rPr>
      </w:pPr>
      <w:r w:rsidRPr="007A74EE">
        <w:rPr>
          <w:rFonts w:ascii="Times New Roman" w:hAnsi="Times New Roman" w:cs="Times New Roman"/>
        </w:rPr>
        <w:tab/>
      </w:r>
      <w:r w:rsidR="00F62966" w:rsidRPr="007A74EE">
        <w:rPr>
          <w:rFonts w:ascii="Times New Roman" w:hAnsi="Times New Roman" w:cs="Times New Roman"/>
        </w:rPr>
        <w:t>W</w:t>
      </w:r>
      <w:r w:rsidR="00FA5092">
        <w:rPr>
          <w:rFonts w:ascii="Times New Roman" w:hAnsi="Times New Roman" w:cs="Times New Roman"/>
        </w:rPr>
        <w:t>e</w:t>
      </w:r>
      <w:r w:rsidRPr="007A74EE">
        <w:rPr>
          <w:rFonts w:ascii="Times New Roman" w:hAnsi="Times New Roman" w:cs="Times New Roman"/>
        </w:rPr>
        <w:t xml:space="preserve"> consider </w:t>
      </w:r>
      <w:r w:rsidR="00F62966" w:rsidRPr="007A74EE">
        <w:rPr>
          <w:rFonts w:ascii="Times New Roman" w:hAnsi="Times New Roman" w:cs="Times New Roman"/>
        </w:rPr>
        <w:t xml:space="preserve">ourselves to be </w:t>
      </w:r>
      <w:r w:rsidRPr="007A74EE">
        <w:rPr>
          <w:rFonts w:ascii="Times New Roman" w:hAnsi="Times New Roman" w:cs="Times New Roman"/>
        </w:rPr>
        <w:t>under military occupation by Canada, on the same basis that the</w:t>
      </w:r>
      <w:r w:rsidR="00F62966" w:rsidRPr="007A74EE">
        <w:rPr>
          <w:rFonts w:ascii="Times New Roman" w:hAnsi="Times New Roman" w:cs="Times New Roman"/>
        </w:rPr>
        <w:t xml:space="preserve"> Law of England defines a state of war: “</w:t>
      </w:r>
      <w:r w:rsidR="00FA5092">
        <w:rPr>
          <w:rFonts w:ascii="Times New Roman" w:hAnsi="Times New Roman" w:cs="Times New Roman"/>
        </w:rPr>
        <w:t>[n</w:t>
      </w:r>
      <w:r w:rsidR="00F62966" w:rsidRPr="007A74EE">
        <w:rPr>
          <w:rFonts w:ascii="Times New Roman" w:hAnsi="Times New Roman" w:cs="Times New Roman"/>
        </w:rPr>
        <w:t>ot</w:t>
      </w:r>
      <w:r w:rsidR="00FA5092">
        <w:rPr>
          <w:rFonts w:ascii="Times New Roman" w:hAnsi="Times New Roman" w:cs="Times New Roman"/>
        </w:rPr>
        <w:t>]</w:t>
      </w:r>
      <w:r w:rsidR="00F62966" w:rsidRPr="007A74EE">
        <w:rPr>
          <w:rFonts w:ascii="Times New Roman" w:hAnsi="Times New Roman" w:cs="Times New Roman"/>
        </w:rPr>
        <w:t>e that there is said to be a war in this realm when the exercise of justice in the king’s courts and places is impeded.  Note well this manner of trial of war in this realm.”</w:t>
      </w:r>
      <w:r w:rsidR="00F62966" w:rsidRPr="007A74EE">
        <w:rPr>
          <w:rStyle w:val="FootnoteReference"/>
          <w:rFonts w:ascii="Times New Roman" w:hAnsi="Times New Roman" w:cs="Times New Roman"/>
        </w:rPr>
        <w:footnoteReference w:id="1"/>
      </w:r>
      <w:r w:rsidR="00F62966" w:rsidRPr="007A74EE">
        <w:rPr>
          <w:rFonts w:ascii="Times New Roman" w:hAnsi="Times New Roman" w:cs="Times New Roman"/>
        </w:rPr>
        <w:t xml:space="preserve"> As our exercise of our own system of justice and execution of our </w:t>
      </w:r>
      <w:r w:rsidR="00FA5092">
        <w:rPr>
          <w:rFonts w:ascii="Times New Roman" w:hAnsi="Times New Roman" w:cs="Times New Roman"/>
        </w:rPr>
        <w:t>A</w:t>
      </w:r>
      <w:r w:rsidR="00F62966" w:rsidRPr="007A74EE">
        <w:rPr>
          <w:rFonts w:ascii="Times New Roman" w:hAnsi="Times New Roman" w:cs="Times New Roman"/>
        </w:rPr>
        <w:t xml:space="preserve">ncient </w:t>
      </w:r>
      <w:r w:rsidR="00FA5092">
        <w:rPr>
          <w:rFonts w:ascii="Times New Roman" w:hAnsi="Times New Roman" w:cs="Times New Roman"/>
        </w:rPr>
        <w:t>O</w:t>
      </w:r>
      <w:r w:rsidR="00F62966" w:rsidRPr="007A74EE">
        <w:rPr>
          <w:rFonts w:ascii="Times New Roman" w:hAnsi="Times New Roman" w:cs="Times New Roman"/>
        </w:rPr>
        <w:t xml:space="preserve">ral </w:t>
      </w:r>
      <w:r w:rsidR="00FA5092">
        <w:rPr>
          <w:rFonts w:ascii="Times New Roman" w:hAnsi="Times New Roman" w:cs="Times New Roman"/>
        </w:rPr>
        <w:t>L</w:t>
      </w:r>
      <w:r w:rsidR="00F62966" w:rsidRPr="007A74EE">
        <w:rPr>
          <w:rFonts w:ascii="Times New Roman" w:hAnsi="Times New Roman" w:cs="Times New Roman"/>
        </w:rPr>
        <w:t xml:space="preserve">aw are impeded, we consider ourselves to be under military occupation. </w:t>
      </w:r>
      <w:r w:rsidR="00FA5092">
        <w:rPr>
          <w:rFonts w:ascii="Times New Roman" w:hAnsi="Times New Roman" w:cs="Times New Roman"/>
        </w:rPr>
        <w:t>W</w:t>
      </w:r>
      <w:r w:rsidR="00F62966" w:rsidRPr="007A74EE">
        <w:rPr>
          <w:rFonts w:ascii="Times New Roman" w:hAnsi="Times New Roman" w:cs="Times New Roman"/>
        </w:rPr>
        <w:t xml:space="preserve"> recognize the value of peace, and we in no way consider military or violent resistance to the occupation: military occupation by UN member states is, for a variety of reasons, a fact of life for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00F62966" w:rsidRPr="007A74EE">
        <w:rPr>
          <w:rFonts w:ascii="Times New Roman" w:hAnsi="Times New Roman" w:cs="Times New Roman"/>
        </w:rPr>
        <w:t>.</w:t>
      </w:r>
    </w:p>
    <w:p w14:paraId="5DD45079" w14:textId="2F921518" w:rsidR="00506E24" w:rsidRPr="007A74EE" w:rsidRDefault="00506E24" w:rsidP="00904E7B">
      <w:pPr>
        <w:spacing w:after="140"/>
        <w:rPr>
          <w:rFonts w:ascii="Times New Roman" w:hAnsi="Times New Roman" w:cs="Times New Roman"/>
        </w:rPr>
      </w:pPr>
      <w:r w:rsidRPr="007A74EE">
        <w:rPr>
          <w:rFonts w:ascii="Times New Roman" w:hAnsi="Times New Roman" w:cs="Times New Roman"/>
        </w:rPr>
        <w:tab/>
        <w:t xml:space="preserve">We advocate for an international view of </w:t>
      </w:r>
      <w:r w:rsidR="00232B4F">
        <w:rPr>
          <w:rFonts w:ascii="Times New Roman" w:hAnsi="Times New Roman" w:cs="Times New Roman"/>
        </w:rPr>
        <w:t>Indigenous</w:t>
      </w:r>
      <w:r w:rsidRPr="007A74EE">
        <w:rPr>
          <w:rFonts w:ascii="Times New Roman" w:hAnsi="Times New Roman" w:cs="Times New Roman"/>
        </w:rPr>
        <w:t xml:space="preserve"> rights: part of this is due to our unique cosmology.  </w:t>
      </w:r>
      <w:r w:rsidR="00FA5092">
        <w:rPr>
          <w:rFonts w:ascii="Times New Roman" w:hAnsi="Times New Roman" w:cs="Times New Roman"/>
        </w:rPr>
        <w:t>O</w:t>
      </w:r>
      <w:r w:rsidRPr="007A74EE">
        <w:rPr>
          <w:rFonts w:ascii="Times New Roman" w:hAnsi="Times New Roman" w:cs="Times New Roman"/>
        </w:rPr>
        <w:t xml:space="preserve">ur </w:t>
      </w:r>
      <w:r w:rsidR="00FA5092">
        <w:rPr>
          <w:rFonts w:ascii="Times New Roman" w:hAnsi="Times New Roman" w:cs="Times New Roman"/>
        </w:rPr>
        <w:t>A</w:t>
      </w:r>
      <w:r w:rsidRPr="007A74EE">
        <w:rPr>
          <w:rFonts w:ascii="Times New Roman" w:hAnsi="Times New Roman" w:cs="Times New Roman"/>
        </w:rPr>
        <w:t xml:space="preserve">ncestral </w:t>
      </w:r>
      <w:r w:rsidR="00FA5092">
        <w:rPr>
          <w:rFonts w:ascii="Times New Roman" w:hAnsi="Times New Roman" w:cs="Times New Roman"/>
        </w:rPr>
        <w:t>O</w:t>
      </w:r>
      <w:r w:rsidRPr="007A74EE">
        <w:rPr>
          <w:rFonts w:ascii="Times New Roman" w:hAnsi="Times New Roman" w:cs="Times New Roman"/>
        </w:rPr>
        <w:t xml:space="preserve">ral </w:t>
      </w:r>
      <w:r w:rsidR="00FA5092">
        <w:rPr>
          <w:rFonts w:ascii="Times New Roman" w:hAnsi="Times New Roman" w:cs="Times New Roman"/>
        </w:rPr>
        <w:t>L</w:t>
      </w:r>
      <w:r w:rsidRPr="007A74EE">
        <w:rPr>
          <w:rFonts w:ascii="Times New Roman" w:hAnsi="Times New Roman" w:cs="Times New Roman"/>
        </w:rPr>
        <w:t xml:space="preserve">aw says that we live in the light, and that we are called Standing Water because we are Water that has evolved </w:t>
      </w:r>
      <w:r w:rsidR="007A74EE">
        <w:rPr>
          <w:rFonts w:ascii="Times New Roman" w:hAnsi="Times New Roman" w:cs="Times New Roman"/>
        </w:rPr>
        <w:t>a</w:t>
      </w:r>
      <w:r w:rsidRPr="007A74EE">
        <w:rPr>
          <w:rFonts w:ascii="Times New Roman" w:hAnsi="Times New Roman" w:cs="Times New Roman"/>
        </w:rPr>
        <w:t xml:space="preserve"> capacity to</w:t>
      </w:r>
      <w:r w:rsidR="00DE3EA3">
        <w:rPr>
          <w:rFonts w:ascii="Times New Roman" w:hAnsi="Times New Roman" w:cs="Times New Roman"/>
        </w:rPr>
        <w:t xml:space="preserve"> stand, to</w:t>
      </w:r>
      <w:r w:rsidRPr="007A74EE">
        <w:rPr>
          <w:rFonts w:ascii="Times New Roman" w:hAnsi="Times New Roman" w:cs="Times New Roman"/>
        </w:rPr>
        <w:t xml:space="preserve"> build, to climb and to explore the world.  </w:t>
      </w:r>
      <w:r w:rsidR="00FA5092">
        <w:rPr>
          <w:rFonts w:ascii="Times New Roman" w:hAnsi="Times New Roman" w:cs="Times New Roman"/>
        </w:rPr>
        <w:t xml:space="preserve">The Light is what gives us our power. </w:t>
      </w:r>
      <w:r w:rsidRPr="007A74EE">
        <w:rPr>
          <w:rFonts w:ascii="Times New Roman" w:hAnsi="Times New Roman" w:cs="Times New Roman"/>
        </w:rPr>
        <w:t xml:space="preserve">We have never been confined, voluntarily, to a box, physical or conceptual, and one of our Great Old Sayings is that </w:t>
      </w:r>
      <w:r w:rsidRPr="007A74EE">
        <w:rPr>
          <w:rFonts w:ascii="Times New Roman" w:hAnsi="Times New Roman" w:cs="Times New Roman"/>
          <w:i/>
          <w:iCs/>
        </w:rPr>
        <w:t xml:space="preserve">only dead </w:t>
      </w:r>
      <w:r w:rsidR="00FA5092">
        <w:rPr>
          <w:rFonts w:ascii="Times New Roman" w:hAnsi="Times New Roman" w:cs="Times New Roman"/>
          <w:i/>
          <w:iCs/>
        </w:rPr>
        <w:t>people</w:t>
      </w:r>
      <w:r w:rsidRPr="007A74EE">
        <w:rPr>
          <w:rFonts w:ascii="Times New Roman" w:hAnsi="Times New Roman" w:cs="Times New Roman"/>
          <w:i/>
          <w:iCs/>
        </w:rPr>
        <w:t xml:space="preserve"> live in boxes</w:t>
      </w:r>
      <w:r w:rsidRPr="007A74EE">
        <w:rPr>
          <w:rFonts w:ascii="Times New Roman" w:hAnsi="Times New Roman" w:cs="Times New Roman"/>
        </w:rPr>
        <w:t>.</w:t>
      </w:r>
      <w:r w:rsidR="00DE3EA3">
        <w:rPr>
          <w:rFonts w:ascii="Times New Roman" w:hAnsi="Times New Roman" w:cs="Times New Roman"/>
        </w:rPr>
        <w:t xml:space="preserve"> We conceive of the world as endless.</w:t>
      </w:r>
    </w:p>
    <w:p w14:paraId="7A003642" w14:textId="15F24666" w:rsidR="00506E24" w:rsidRPr="007A74EE" w:rsidRDefault="00506E24" w:rsidP="00904E7B">
      <w:pPr>
        <w:spacing w:after="140"/>
        <w:rPr>
          <w:rFonts w:ascii="Times New Roman" w:hAnsi="Times New Roman" w:cs="Times New Roman"/>
        </w:rPr>
      </w:pPr>
      <w:r w:rsidRPr="007A74EE">
        <w:rPr>
          <w:rFonts w:ascii="Times New Roman" w:hAnsi="Times New Roman" w:cs="Times New Roman"/>
        </w:rPr>
        <w:tab/>
        <w:t xml:space="preserve">We feel very strongly that to be required to identify with a conceptual box within the Canadian Constitution, as a condition of securing </w:t>
      </w:r>
      <w:r w:rsidR="00D54404" w:rsidRPr="007A74EE">
        <w:rPr>
          <w:rFonts w:ascii="Times New Roman" w:hAnsi="Times New Roman" w:cs="Times New Roman"/>
        </w:rPr>
        <w:t>recognition of</w:t>
      </w:r>
      <w:r w:rsidRPr="007A74EE">
        <w:rPr>
          <w:rFonts w:ascii="Times New Roman" w:hAnsi="Times New Roman" w:cs="Times New Roman"/>
        </w:rPr>
        <w:t xml:space="preserve"> our international </w:t>
      </w:r>
      <w:r w:rsidR="00232B4F">
        <w:rPr>
          <w:rFonts w:ascii="Times New Roman" w:hAnsi="Times New Roman" w:cs="Times New Roman"/>
        </w:rPr>
        <w:t>Indigenous</w:t>
      </w:r>
      <w:r w:rsidR="00D54404" w:rsidRPr="007A74EE">
        <w:rPr>
          <w:rFonts w:ascii="Times New Roman" w:hAnsi="Times New Roman" w:cs="Times New Roman"/>
        </w:rPr>
        <w:t xml:space="preserve"> </w:t>
      </w:r>
      <w:r w:rsidRPr="007A74EE">
        <w:rPr>
          <w:rFonts w:ascii="Times New Roman" w:hAnsi="Times New Roman" w:cs="Times New Roman"/>
        </w:rPr>
        <w:t xml:space="preserve">juridical personality, and the </w:t>
      </w:r>
      <w:r w:rsidR="00D54404" w:rsidRPr="007A74EE">
        <w:rPr>
          <w:rFonts w:ascii="Times New Roman" w:hAnsi="Times New Roman" w:cs="Times New Roman"/>
        </w:rPr>
        <w:t xml:space="preserve">rights </w:t>
      </w:r>
      <w:r w:rsidR="00FA5092">
        <w:rPr>
          <w:rFonts w:ascii="Times New Roman" w:hAnsi="Times New Roman" w:cs="Times New Roman"/>
        </w:rPr>
        <w:t>appurtenant to</w:t>
      </w:r>
      <w:r w:rsidR="00D54404" w:rsidRPr="007A74EE">
        <w:rPr>
          <w:rFonts w:ascii="Times New Roman" w:hAnsi="Times New Roman" w:cs="Times New Roman"/>
        </w:rPr>
        <w:t xml:space="preserve"> </w:t>
      </w:r>
      <w:r w:rsidR="00FA5092">
        <w:rPr>
          <w:rFonts w:ascii="Times New Roman" w:hAnsi="Times New Roman" w:cs="Times New Roman"/>
        </w:rPr>
        <w:t xml:space="preserve">that </w:t>
      </w:r>
      <w:r w:rsidR="00D54404" w:rsidRPr="007A74EE">
        <w:rPr>
          <w:rFonts w:ascii="Times New Roman" w:hAnsi="Times New Roman" w:cs="Times New Roman"/>
        </w:rPr>
        <w:t>personality, is a form of forced assimilation: we must assimilate to the categories of Canadian positive law, rather than having a truly nation-to-nation relationship with Canada.</w:t>
      </w:r>
    </w:p>
    <w:p w14:paraId="75D3687E" w14:textId="369A4D84" w:rsidR="00D54404" w:rsidRPr="007A74EE" w:rsidRDefault="00D54404" w:rsidP="00904E7B">
      <w:pPr>
        <w:spacing w:after="140"/>
        <w:rPr>
          <w:rFonts w:ascii="Times New Roman" w:hAnsi="Times New Roman" w:cs="Times New Roman"/>
        </w:rPr>
      </w:pPr>
      <w:r w:rsidRPr="007A74EE">
        <w:rPr>
          <w:rFonts w:ascii="Times New Roman" w:hAnsi="Times New Roman" w:cs="Times New Roman"/>
        </w:rPr>
        <w:lastRenderedPageBreak/>
        <w:tab/>
        <w:t xml:space="preserve">We are mindful that the UNDRIP recognizes </w:t>
      </w:r>
    </w:p>
    <w:p w14:paraId="6D4CA24E" w14:textId="7E1971FC" w:rsidR="00D54404" w:rsidRPr="007A74EE" w:rsidRDefault="00D54404" w:rsidP="00904E7B">
      <w:pPr>
        <w:spacing w:after="140"/>
        <w:ind w:left="720"/>
        <w:rPr>
          <w:rFonts w:ascii="Times New Roman" w:hAnsi="Times New Roman" w:cs="Times New Roman"/>
        </w:rPr>
      </w:pPr>
      <w:r w:rsidRPr="007A74EE">
        <w:rPr>
          <w:rFonts w:ascii="Times New Roman" w:hAnsi="Times New Roman" w:cs="Times New Roman"/>
        </w:rPr>
        <w:t>“</w:t>
      </w:r>
      <w:proofErr w:type="gramStart"/>
      <w:r w:rsidRPr="007A74EE">
        <w:rPr>
          <w:rFonts w:ascii="Times New Roman" w:hAnsi="Times New Roman" w:cs="Times New Roman"/>
        </w:rPr>
        <w:t>the</w:t>
      </w:r>
      <w:proofErr w:type="gramEnd"/>
      <w:r w:rsidRPr="007A74EE">
        <w:rPr>
          <w:rFonts w:ascii="Times New Roman" w:hAnsi="Times New Roman" w:cs="Times New Roman"/>
        </w:rPr>
        <w:t xml:space="preserve"> urgent need to respect and promote the inherent rights of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which derive from their political, economic and social structures and from their cultures, spiritual traditions, histories and philosophies, especially their rights to their lands, territories and resources”</w:t>
      </w:r>
      <w:r w:rsidR="00FA5092">
        <w:rPr>
          <w:rStyle w:val="FootnoteReference"/>
          <w:rFonts w:ascii="Times New Roman" w:hAnsi="Times New Roman" w:cs="Times New Roman"/>
        </w:rPr>
        <w:footnoteReference w:id="2"/>
      </w:r>
    </w:p>
    <w:p w14:paraId="78F81E1F" w14:textId="546FC060" w:rsidR="00D54404" w:rsidRPr="007A74EE" w:rsidRDefault="00D54404" w:rsidP="00904E7B">
      <w:pPr>
        <w:spacing w:after="140"/>
        <w:rPr>
          <w:rFonts w:ascii="Times New Roman" w:hAnsi="Times New Roman" w:cs="Times New Roman"/>
        </w:rPr>
      </w:pPr>
      <w:r w:rsidRPr="007A74EE">
        <w:rPr>
          <w:rFonts w:ascii="Times New Roman" w:hAnsi="Times New Roman" w:cs="Times New Roman"/>
        </w:rPr>
        <w:tab/>
        <w:t xml:space="preserve">This is, perhaps, the clearest statement in the UNDRIP on the source of </w:t>
      </w:r>
      <w:r w:rsidR="00DE3EA3">
        <w:rPr>
          <w:rFonts w:ascii="Times New Roman" w:hAnsi="Times New Roman" w:cs="Times New Roman"/>
        </w:rPr>
        <w:t xml:space="preserve">the </w:t>
      </w:r>
      <w:r w:rsidRPr="007A74EE">
        <w:rPr>
          <w:rFonts w:ascii="Times New Roman" w:hAnsi="Times New Roman" w:cs="Times New Roman"/>
        </w:rPr>
        <w:t xml:space="preserve">international juridical personality of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and the individuals who form those </w:t>
      </w:r>
      <w:r w:rsidR="00FA5092">
        <w:rPr>
          <w:rFonts w:ascii="Times New Roman" w:hAnsi="Times New Roman" w:cs="Times New Roman"/>
        </w:rPr>
        <w:t>peoples</w:t>
      </w:r>
      <w:r w:rsidRPr="007A74EE">
        <w:rPr>
          <w:rFonts w:ascii="Times New Roman" w:hAnsi="Times New Roman" w:cs="Times New Roman"/>
        </w:rPr>
        <w:t xml:space="preserve">: </w:t>
      </w:r>
      <w:proofErr w:type="spellStart"/>
      <w:r w:rsidR="00FA5092">
        <w:rPr>
          <w:rFonts w:ascii="Times New Roman" w:hAnsi="Times New Roman" w:cs="Times New Roman"/>
        </w:rPr>
        <w:t>juridicial</w:t>
      </w:r>
      <w:proofErr w:type="spellEnd"/>
      <w:r w:rsidR="00FA5092">
        <w:rPr>
          <w:rFonts w:ascii="Times New Roman" w:hAnsi="Times New Roman" w:cs="Times New Roman"/>
        </w:rPr>
        <w:t xml:space="preserve"> </w:t>
      </w:r>
      <w:r w:rsidR="00DE3EA3">
        <w:rPr>
          <w:rFonts w:ascii="Times New Roman" w:hAnsi="Times New Roman" w:cs="Times New Roman"/>
        </w:rPr>
        <w:t>personality</w:t>
      </w:r>
      <w:r w:rsidRPr="007A74EE">
        <w:rPr>
          <w:rFonts w:ascii="Times New Roman" w:hAnsi="Times New Roman" w:cs="Times New Roman"/>
        </w:rPr>
        <w:t xml:space="preserve"> must be an inherent right which is “derived from” the sources listed in the UNDRIP. We also recognize that Article 43 of the UNDRIP </w:t>
      </w:r>
      <w:proofErr w:type="gramStart"/>
      <w:r w:rsidRPr="007A74EE">
        <w:rPr>
          <w:rFonts w:ascii="Times New Roman" w:hAnsi="Times New Roman" w:cs="Times New Roman"/>
        </w:rPr>
        <w:t>says</w:t>
      </w:r>
      <w:proofErr w:type="gramEnd"/>
      <w:r w:rsidRPr="007A74EE">
        <w:rPr>
          <w:rFonts w:ascii="Times New Roman" w:hAnsi="Times New Roman" w:cs="Times New Roman"/>
        </w:rPr>
        <w:t xml:space="preserve"> </w:t>
      </w:r>
    </w:p>
    <w:p w14:paraId="0135E09A" w14:textId="010A4AE6" w:rsidR="00D54404" w:rsidRDefault="00DE3EA3" w:rsidP="00904E7B">
      <w:pPr>
        <w:spacing w:after="140"/>
        <w:ind w:left="720"/>
        <w:rPr>
          <w:rFonts w:ascii="Times New Roman" w:hAnsi="Times New Roman" w:cs="Times New Roman"/>
        </w:rPr>
      </w:pPr>
      <w:r>
        <w:rPr>
          <w:rFonts w:ascii="Times New Roman" w:hAnsi="Times New Roman" w:cs="Times New Roman"/>
        </w:rPr>
        <w:t>“[t</w:t>
      </w:r>
      <w:r w:rsidR="00D54404" w:rsidRPr="007A74EE">
        <w:rPr>
          <w:rFonts w:ascii="Times New Roman" w:hAnsi="Times New Roman" w:cs="Times New Roman"/>
        </w:rPr>
        <w:t>he</w:t>
      </w:r>
      <w:r>
        <w:rPr>
          <w:rFonts w:ascii="Times New Roman" w:hAnsi="Times New Roman" w:cs="Times New Roman"/>
        </w:rPr>
        <w:t>]</w:t>
      </w:r>
      <w:r w:rsidR="00D54404" w:rsidRPr="007A74EE">
        <w:rPr>
          <w:rFonts w:ascii="Times New Roman" w:hAnsi="Times New Roman" w:cs="Times New Roman"/>
        </w:rPr>
        <w:t xml:space="preserve"> rights recognized herein constitute the minimum standards for the survival, dignity and well being of the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00D54404" w:rsidRPr="007A74EE">
        <w:rPr>
          <w:rFonts w:ascii="Times New Roman" w:hAnsi="Times New Roman" w:cs="Times New Roman"/>
        </w:rPr>
        <w:t xml:space="preserve"> of the world.</w:t>
      </w:r>
      <w:r>
        <w:rPr>
          <w:rFonts w:ascii="Times New Roman" w:hAnsi="Times New Roman" w:cs="Times New Roman"/>
        </w:rPr>
        <w:t>”</w:t>
      </w:r>
      <w:r w:rsidR="00396723" w:rsidRPr="007A74EE">
        <w:rPr>
          <w:rStyle w:val="FootnoteReference"/>
          <w:rFonts w:ascii="Times New Roman" w:hAnsi="Times New Roman" w:cs="Times New Roman"/>
        </w:rPr>
        <w:footnoteReference w:id="3"/>
      </w:r>
    </w:p>
    <w:p w14:paraId="10661112" w14:textId="06623A41" w:rsidR="00D54404" w:rsidRPr="007A74EE" w:rsidRDefault="00D54404" w:rsidP="00904E7B">
      <w:pPr>
        <w:spacing w:after="140"/>
        <w:ind w:firstLine="720"/>
        <w:rPr>
          <w:rFonts w:ascii="Times New Roman" w:hAnsi="Times New Roman" w:cs="Times New Roman"/>
        </w:rPr>
      </w:pPr>
      <w:r w:rsidRPr="007A74EE">
        <w:rPr>
          <w:rFonts w:ascii="Times New Roman" w:hAnsi="Times New Roman" w:cs="Times New Roman"/>
        </w:rPr>
        <w:t xml:space="preserve">Canada has not meaningfully implemented the UNDRIP in its positive law, because it acknowledges only a subset of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viz.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of Canada.” We are hard-pressed to see why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of the world should not enjoy their rights </w:t>
      </w:r>
      <w:r w:rsidR="00926B9D">
        <w:rPr>
          <w:rFonts w:ascii="Times New Roman" w:hAnsi="Times New Roman" w:cs="Times New Roman"/>
        </w:rPr>
        <w:t>“</w:t>
      </w:r>
      <w:r w:rsidRPr="007A74EE">
        <w:rPr>
          <w:rFonts w:ascii="Times New Roman" w:hAnsi="Times New Roman" w:cs="Times New Roman"/>
        </w:rPr>
        <w:t>in Canada,</w:t>
      </w:r>
      <w:r w:rsidR="00926B9D">
        <w:rPr>
          <w:rFonts w:ascii="Times New Roman" w:hAnsi="Times New Roman" w:cs="Times New Roman"/>
        </w:rPr>
        <w:t>”</w:t>
      </w:r>
      <w:r w:rsidRPr="007A74EE">
        <w:rPr>
          <w:rFonts w:ascii="Times New Roman" w:hAnsi="Times New Roman" w:cs="Times New Roman"/>
        </w:rPr>
        <w:t xml:space="preserve"> unless they are one of the groups acknowledged as “aboriginal </w:t>
      </w:r>
      <w:r w:rsidR="00FA5092">
        <w:rPr>
          <w:rFonts w:ascii="Times New Roman" w:hAnsi="Times New Roman" w:cs="Times New Roman"/>
        </w:rPr>
        <w:t>peoples</w:t>
      </w:r>
      <w:r w:rsidRPr="007A74EE">
        <w:rPr>
          <w:rFonts w:ascii="Times New Roman" w:hAnsi="Times New Roman" w:cs="Times New Roman"/>
        </w:rPr>
        <w:t xml:space="preserve"> of Canada.”</w:t>
      </w:r>
      <w:r w:rsidR="00016676" w:rsidRPr="007A74EE">
        <w:rPr>
          <w:rFonts w:ascii="Times New Roman" w:hAnsi="Times New Roman" w:cs="Times New Roman"/>
        </w:rPr>
        <w:t xml:space="preserve">  The UNDRIP uses the phrase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00016676" w:rsidRPr="007A74EE">
        <w:rPr>
          <w:rFonts w:ascii="Times New Roman" w:hAnsi="Times New Roman" w:cs="Times New Roman"/>
        </w:rPr>
        <w:t xml:space="preserve"> of the world,” and we see this as a meaningful recognition that </w:t>
      </w:r>
      <w:r w:rsidR="00232B4F">
        <w:rPr>
          <w:rFonts w:ascii="Times New Roman" w:hAnsi="Times New Roman" w:cs="Times New Roman"/>
        </w:rPr>
        <w:t>Indigenous</w:t>
      </w:r>
      <w:r w:rsidR="00016676" w:rsidRPr="007A74EE">
        <w:rPr>
          <w:rFonts w:ascii="Times New Roman" w:hAnsi="Times New Roman" w:cs="Times New Roman"/>
        </w:rPr>
        <w:t xml:space="preserve"> rights exist for all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00016676" w:rsidRPr="007A74EE">
        <w:rPr>
          <w:rFonts w:ascii="Times New Roman" w:hAnsi="Times New Roman" w:cs="Times New Roman"/>
        </w:rPr>
        <w:t xml:space="preserve"> of the world, everywhere.</w:t>
      </w:r>
    </w:p>
    <w:p w14:paraId="39A286C1" w14:textId="165DCE96" w:rsidR="00016676" w:rsidRPr="007A74EE" w:rsidRDefault="00016676" w:rsidP="00904E7B">
      <w:pPr>
        <w:spacing w:after="140"/>
        <w:ind w:firstLine="720"/>
        <w:rPr>
          <w:rFonts w:ascii="Times New Roman" w:hAnsi="Times New Roman" w:cs="Times New Roman"/>
        </w:rPr>
      </w:pPr>
      <w:r w:rsidRPr="007A74EE">
        <w:rPr>
          <w:rFonts w:ascii="Times New Roman" w:hAnsi="Times New Roman" w:cs="Times New Roman"/>
        </w:rPr>
        <w:t xml:space="preserve">Now, this does not mean that every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w:t>
      </w:r>
      <w:r w:rsidRPr="007A74EE">
        <w:rPr>
          <w:rFonts w:ascii="Times New Roman" w:hAnsi="Times New Roman" w:cs="Times New Roman"/>
        </w:rPr>
        <w:t xml:space="preserve"> will have a traditional territory, or res</w:t>
      </w:r>
      <w:r w:rsidR="00FA5092">
        <w:rPr>
          <w:rFonts w:ascii="Times New Roman" w:hAnsi="Times New Roman" w:cs="Times New Roman"/>
        </w:rPr>
        <w:t xml:space="preserve"> traditional res</w:t>
      </w:r>
      <w:r w:rsidRPr="007A74EE">
        <w:rPr>
          <w:rFonts w:ascii="Times New Roman" w:hAnsi="Times New Roman" w:cs="Times New Roman"/>
        </w:rPr>
        <w:t>ource-extraction rights in every part of the world, but we should note that the UNDRIP says that</w:t>
      </w:r>
    </w:p>
    <w:p w14:paraId="74B75784" w14:textId="1DD6D84F" w:rsidR="00016676" w:rsidRPr="007A74EE" w:rsidRDefault="00926B9D" w:rsidP="00904E7B">
      <w:pPr>
        <w:spacing w:after="140"/>
        <w:ind w:left="720"/>
        <w:rPr>
          <w:rFonts w:ascii="Times New Roman" w:hAnsi="Times New Roman" w:cs="Times New Roman"/>
        </w:rPr>
      </w:pPr>
      <w:r>
        <w:rPr>
          <w:rFonts w:ascii="Times New Roman" w:hAnsi="Times New Roman" w:cs="Times New Roman"/>
        </w:rPr>
        <w:t>“</w:t>
      </w:r>
      <w:r w:rsidR="00232B4F">
        <w:rPr>
          <w:rFonts w:ascii="Times New Roman" w:hAnsi="Times New Roman" w:cs="Times New Roman"/>
        </w:rPr>
        <w:t>Indigenous</w:t>
      </w:r>
      <w:r>
        <w:rPr>
          <w:rFonts w:ascii="Times New Roman" w:hAnsi="Times New Roman" w:cs="Times New Roman"/>
        </w:rPr>
        <w:t xml:space="preserve"> </w:t>
      </w:r>
      <w:r w:rsidR="00FA5092">
        <w:rPr>
          <w:rFonts w:ascii="Times New Roman" w:hAnsi="Times New Roman" w:cs="Times New Roman"/>
        </w:rPr>
        <w:t>Peoples</w:t>
      </w:r>
      <w:r w:rsidR="00016676" w:rsidRPr="007A74EE">
        <w:rPr>
          <w:rFonts w:ascii="Times New Roman" w:hAnsi="Times New Roman" w:cs="Times New Roman"/>
        </w:rPr>
        <w:t xml:space="preserve"> have the right to the lands, territories and resources which they have traditionally owned, occupied or otherwise acquired.</w:t>
      </w:r>
      <w:r>
        <w:rPr>
          <w:rFonts w:ascii="Times New Roman" w:hAnsi="Times New Roman" w:cs="Times New Roman"/>
        </w:rPr>
        <w:t>”</w:t>
      </w:r>
      <w:r w:rsidR="00396723" w:rsidRPr="007A74EE">
        <w:rPr>
          <w:rStyle w:val="FootnoteReference"/>
          <w:rFonts w:ascii="Times New Roman" w:hAnsi="Times New Roman" w:cs="Times New Roman"/>
        </w:rPr>
        <w:footnoteReference w:id="4"/>
      </w:r>
    </w:p>
    <w:p w14:paraId="3769A0BB" w14:textId="1290AFDE" w:rsidR="00016676" w:rsidRPr="007A74EE" w:rsidRDefault="00016676" w:rsidP="00904E7B">
      <w:pPr>
        <w:spacing w:after="140"/>
        <w:ind w:firstLine="720"/>
        <w:rPr>
          <w:rFonts w:ascii="Times New Roman" w:hAnsi="Times New Roman" w:cs="Times New Roman"/>
        </w:rPr>
      </w:pPr>
      <w:r w:rsidRPr="007A74EE">
        <w:rPr>
          <w:rFonts w:ascii="Times New Roman" w:hAnsi="Times New Roman" w:cs="Times New Roman"/>
        </w:rPr>
        <w:t xml:space="preserve">The phrase “otherwise acquired” </w:t>
      </w:r>
      <w:r w:rsidR="00926B9D">
        <w:rPr>
          <w:rFonts w:ascii="Times New Roman" w:hAnsi="Times New Roman" w:cs="Times New Roman"/>
        </w:rPr>
        <w:t>acknowledges</w:t>
      </w:r>
      <w:r w:rsidRPr="007A74EE">
        <w:rPr>
          <w:rFonts w:ascii="Times New Roman" w:hAnsi="Times New Roman" w:cs="Times New Roman"/>
        </w:rPr>
        <w:t xml:space="preserve"> international right for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to acquire </w:t>
      </w:r>
      <w:r w:rsidR="00926B9D">
        <w:rPr>
          <w:rFonts w:ascii="Times New Roman" w:hAnsi="Times New Roman" w:cs="Times New Roman"/>
        </w:rPr>
        <w:t>“land, territories and resources”</w:t>
      </w:r>
      <w:r w:rsidRPr="007A74EE">
        <w:rPr>
          <w:rFonts w:ascii="Times New Roman" w:hAnsi="Times New Roman" w:cs="Times New Roman"/>
        </w:rPr>
        <w:t xml:space="preserve"> throughout the world.  This, we understand, is a bold interpretation, and it may be contentious, but it is certainly in line with our </w:t>
      </w:r>
      <w:r w:rsidR="00FA5092">
        <w:rPr>
          <w:rFonts w:ascii="Times New Roman" w:hAnsi="Times New Roman" w:cs="Times New Roman"/>
        </w:rPr>
        <w:t>A</w:t>
      </w:r>
      <w:r w:rsidRPr="007A74EE">
        <w:rPr>
          <w:rFonts w:ascii="Times New Roman" w:hAnsi="Times New Roman" w:cs="Times New Roman"/>
        </w:rPr>
        <w:t xml:space="preserve">ncient </w:t>
      </w:r>
      <w:r w:rsidR="00FA5092">
        <w:rPr>
          <w:rFonts w:ascii="Times New Roman" w:hAnsi="Times New Roman" w:cs="Times New Roman"/>
        </w:rPr>
        <w:t>O</w:t>
      </w:r>
      <w:r w:rsidRPr="007A74EE">
        <w:rPr>
          <w:rFonts w:ascii="Times New Roman" w:hAnsi="Times New Roman" w:cs="Times New Roman"/>
        </w:rPr>
        <w:t xml:space="preserve">ral </w:t>
      </w:r>
      <w:r w:rsidR="00FA5092">
        <w:rPr>
          <w:rFonts w:ascii="Times New Roman" w:hAnsi="Times New Roman" w:cs="Times New Roman"/>
        </w:rPr>
        <w:t>L</w:t>
      </w:r>
      <w:r w:rsidRPr="007A74EE">
        <w:rPr>
          <w:rFonts w:ascii="Times New Roman" w:hAnsi="Times New Roman" w:cs="Times New Roman"/>
        </w:rPr>
        <w:t xml:space="preserve">aw.  Our history stretches back further than the peopling of the Americas.  The conception of rights developed by UN member states is, in our view, dominated by a sedentary conception of permanent land bases, rather than </w:t>
      </w:r>
      <w:r w:rsidR="00DE3EA3">
        <w:rPr>
          <w:rFonts w:ascii="Times New Roman" w:hAnsi="Times New Roman" w:cs="Times New Roman"/>
        </w:rPr>
        <w:t>the</w:t>
      </w:r>
      <w:r w:rsidRPr="007A74EE">
        <w:rPr>
          <w:rFonts w:ascii="Times New Roman" w:hAnsi="Times New Roman" w:cs="Times New Roman"/>
        </w:rPr>
        <w:t xml:space="preserve"> nomadic</w:t>
      </w:r>
      <w:r w:rsidR="00926B9D">
        <w:rPr>
          <w:rFonts w:ascii="Times New Roman" w:hAnsi="Times New Roman" w:cs="Times New Roman"/>
        </w:rPr>
        <w:t>, exploratory</w:t>
      </w:r>
      <w:r w:rsidRPr="007A74EE">
        <w:rPr>
          <w:rFonts w:ascii="Times New Roman" w:hAnsi="Times New Roman" w:cs="Times New Roman"/>
        </w:rPr>
        <w:t xml:space="preserve"> way of life of our </w:t>
      </w:r>
      <w:r w:rsidR="00FA5092">
        <w:rPr>
          <w:rFonts w:ascii="Times New Roman" w:hAnsi="Times New Roman" w:cs="Times New Roman"/>
        </w:rPr>
        <w:t>people</w:t>
      </w:r>
      <w:r w:rsidRPr="007A74EE">
        <w:rPr>
          <w:rFonts w:ascii="Times New Roman" w:hAnsi="Times New Roman" w:cs="Times New Roman"/>
        </w:rPr>
        <w:t>.</w:t>
      </w:r>
    </w:p>
    <w:p w14:paraId="4E0389EF" w14:textId="4F639779" w:rsidR="00016676" w:rsidRPr="007A74EE" w:rsidRDefault="00016676" w:rsidP="00904E7B">
      <w:pPr>
        <w:spacing w:after="140"/>
        <w:ind w:firstLine="720"/>
        <w:rPr>
          <w:rFonts w:ascii="Times New Roman" w:hAnsi="Times New Roman" w:cs="Times New Roman"/>
        </w:rPr>
      </w:pPr>
      <w:r w:rsidRPr="007A74EE">
        <w:rPr>
          <w:rFonts w:ascii="Times New Roman" w:hAnsi="Times New Roman" w:cs="Times New Roman"/>
        </w:rPr>
        <w:t xml:space="preserve">One of the great tensions involved </w:t>
      </w:r>
      <w:r w:rsidR="00FA5092">
        <w:rPr>
          <w:rFonts w:ascii="Times New Roman" w:hAnsi="Times New Roman" w:cs="Times New Roman"/>
        </w:rPr>
        <w:t>with</w:t>
      </w:r>
      <w:r w:rsidRPr="007A74EE">
        <w:rPr>
          <w:rFonts w:ascii="Times New Roman" w:hAnsi="Times New Roman" w:cs="Times New Roman"/>
        </w:rPr>
        <w:t xml:space="preserve"> </w:t>
      </w:r>
      <w:r w:rsidR="00DE3EA3">
        <w:rPr>
          <w:rFonts w:ascii="Times New Roman" w:hAnsi="Times New Roman" w:cs="Times New Roman"/>
        </w:rPr>
        <w:t>Indigenous</w:t>
      </w:r>
      <w:r w:rsidRPr="007A74EE">
        <w:rPr>
          <w:rFonts w:ascii="Times New Roman" w:hAnsi="Times New Roman" w:cs="Times New Roman"/>
        </w:rPr>
        <w:t xml:space="preserve"> rights is the notion </w:t>
      </w:r>
      <w:r w:rsidR="00926B9D">
        <w:rPr>
          <w:rFonts w:ascii="Times New Roman" w:hAnsi="Times New Roman" w:cs="Times New Roman"/>
        </w:rPr>
        <w:t>of the primacy of writing over speech.</w:t>
      </w:r>
      <w:r w:rsidRPr="007A74EE">
        <w:rPr>
          <w:rFonts w:ascii="Times New Roman" w:hAnsi="Times New Roman" w:cs="Times New Roman"/>
        </w:rPr>
        <w:t xml:space="preserve"> </w:t>
      </w:r>
      <w:r w:rsidR="00F62966" w:rsidRPr="007A74EE">
        <w:rPr>
          <w:rFonts w:ascii="Times New Roman" w:hAnsi="Times New Roman" w:cs="Times New Roman"/>
        </w:rPr>
        <w:t xml:space="preserve"> </w:t>
      </w:r>
      <w:r w:rsidRPr="007A74EE">
        <w:rPr>
          <w:rFonts w:ascii="Times New Roman" w:hAnsi="Times New Roman" w:cs="Times New Roman"/>
        </w:rPr>
        <w:t xml:space="preserve">We are a </w:t>
      </w:r>
      <w:r w:rsidR="00FA5092">
        <w:rPr>
          <w:rFonts w:ascii="Times New Roman" w:hAnsi="Times New Roman" w:cs="Times New Roman"/>
        </w:rPr>
        <w:t>people</w:t>
      </w:r>
      <w:r w:rsidRPr="007A74EE">
        <w:rPr>
          <w:rFonts w:ascii="Times New Roman" w:hAnsi="Times New Roman" w:cs="Times New Roman"/>
        </w:rPr>
        <w:t xml:space="preserve"> with an oral law.  The UNDRIP is a written declaration.  In some sense, the primacy of writing over orality already settles the question of assimilation: to even make use of the UNDRIP is to assimilate the written word</w:t>
      </w:r>
      <w:r w:rsidR="00DE3EA3">
        <w:rPr>
          <w:rFonts w:ascii="Times New Roman" w:hAnsi="Times New Roman" w:cs="Times New Roman"/>
        </w:rPr>
        <w:t xml:space="preserve"> and the category “Indigenous </w:t>
      </w:r>
      <w:r w:rsidR="00FA5092">
        <w:rPr>
          <w:rFonts w:ascii="Times New Roman" w:hAnsi="Times New Roman" w:cs="Times New Roman"/>
        </w:rPr>
        <w:t>people</w:t>
      </w:r>
      <w:r w:rsidR="00DE3EA3">
        <w:rPr>
          <w:rFonts w:ascii="Times New Roman" w:hAnsi="Times New Roman" w:cs="Times New Roman"/>
        </w:rPr>
        <w:t>.”</w:t>
      </w:r>
      <w:r w:rsidRPr="007A74EE">
        <w:rPr>
          <w:rFonts w:ascii="Times New Roman" w:hAnsi="Times New Roman" w:cs="Times New Roman"/>
        </w:rPr>
        <w:t xml:space="preserve">  This is a necessary consequence of the structure of UN member states. If we consider them as corporations, or artificial persons, at least in the English legal tradition, we find an old case that sheds some light on why this is so:</w:t>
      </w:r>
    </w:p>
    <w:p w14:paraId="63AEFEEF" w14:textId="478DCB7F" w:rsidR="0032119B" w:rsidRPr="007A74EE" w:rsidRDefault="00926B9D" w:rsidP="00904E7B">
      <w:pPr>
        <w:spacing w:after="140" w:line="240" w:lineRule="auto"/>
        <w:ind w:left="720"/>
        <w:rPr>
          <w:rFonts w:ascii="Times New Roman" w:eastAsia="Times New Roman" w:hAnsi="Times New Roman" w:cs="Times New Roman"/>
          <w:kern w:val="0"/>
          <w:lang w:eastAsia="en-CA"/>
          <w14:ligatures w14:val="none"/>
        </w:rPr>
      </w:pPr>
      <w:r>
        <w:rPr>
          <w:rFonts w:ascii="Times New Roman" w:eastAsia="Times New Roman" w:hAnsi="Times New Roman" w:cs="Times New Roman"/>
          <w:kern w:val="0"/>
          <w:lang w:eastAsia="en-CA"/>
          <w14:ligatures w14:val="none"/>
        </w:rPr>
        <w:t>“</w:t>
      </w:r>
      <w:r w:rsidR="0032119B" w:rsidRPr="007A74EE">
        <w:rPr>
          <w:rFonts w:ascii="Times New Roman" w:eastAsia="Times New Roman" w:hAnsi="Times New Roman" w:cs="Times New Roman"/>
          <w:kern w:val="0"/>
          <w:lang w:eastAsia="en-CA"/>
          <w14:ligatures w14:val="none"/>
        </w:rPr>
        <w:t xml:space="preserve">Brooke, JCP. Corps politique ne put </w:t>
      </w:r>
      <w:proofErr w:type="spellStart"/>
      <w:r w:rsidR="0032119B" w:rsidRPr="007A74EE">
        <w:rPr>
          <w:rFonts w:ascii="Times New Roman" w:eastAsia="Times New Roman" w:hAnsi="Times New Roman" w:cs="Times New Roman"/>
          <w:kern w:val="0"/>
          <w:lang w:eastAsia="en-CA"/>
          <w14:ligatures w14:val="none"/>
        </w:rPr>
        <w:t>parler</w:t>
      </w:r>
      <w:proofErr w:type="spellEnd"/>
      <w:r w:rsidR="0032119B" w:rsidRPr="007A74EE">
        <w:rPr>
          <w:rFonts w:ascii="Times New Roman" w:eastAsia="Times New Roman" w:hAnsi="Times New Roman" w:cs="Times New Roman"/>
          <w:kern w:val="0"/>
          <w:lang w:eastAsia="en-CA"/>
          <w14:ligatures w14:val="none"/>
        </w:rPr>
        <w:t xml:space="preserve"> sans </w:t>
      </w:r>
      <w:proofErr w:type="spellStart"/>
      <w:r w:rsidR="0032119B" w:rsidRPr="007A74EE">
        <w:rPr>
          <w:rFonts w:ascii="Times New Roman" w:eastAsia="Times New Roman" w:hAnsi="Times New Roman" w:cs="Times New Roman"/>
          <w:kern w:val="0"/>
          <w:lang w:eastAsia="en-CA"/>
          <w14:ligatures w14:val="none"/>
        </w:rPr>
        <w:t>escript</w:t>
      </w:r>
      <w:proofErr w:type="spellEnd"/>
      <w:r w:rsidR="0032119B" w:rsidRPr="007A74EE">
        <w:rPr>
          <w:rFonts w:ascii="Times New Roman" w:eastAsia="Times New Roman" w:hAnsi="Times New Roman" w:cs="Times New Roman"/>
          <w:kern w:val="0"/>
          <w:lang w:eastAsia="en-CA"/>
          <w14:ligatures w14:val="none"/>
        </w:rPr>
        <w:t>...</w:t>
      </w:r>
      <w:proofErr w:type="spellStart"/>
      <w:r w:rsidR="0032119B" w:rsidRPr="007A74EE">
        <w:rPr>
          <w:rFonts w:ascii="Times New Roman" w:eastAsia="Times New Roman" w:hAnsi="Times New Roman" w:cs="Times New Roman"/>
          <w:kern w:val="0"/>
          <w:lang w:eastAsia="en-CA"/>
          <w14:ligatures w14:val="none"/>
        </w:rPr>
        <w:t>Corporacion</w:t>
      </w:r>
      <w:proofErr w:type="spellEnd"/>
      <w:r w:rsidR="0032119B" w:rsidRPr="007A74EE">
        <w:rPr>
          <w:rFonts w:ascii="Times New Roman" w:eastAsia="Times New Roman" w:hAnsi="Times New Roman" w:cs="Times New Roman"/>
          <w:kern w:val="0"/>
          <w:lang w:eastAsia="en-CA"/>
          <w14:ligatures w14:val="none"/>
        </w:rPr>
        <w:t xml:space="preserve"> </w:t>
      </w:r>
      <w:proofErr w:type="spellStart"/>
      <w:r w:rsidR="0032119B" w:rsidRPr="007A74EE">
        <w:rPr>
          <w:rFonts w:ascii="Times New Roman" w:eastAsia="Times New Roman" w:hAnsi="Times New Roman" w:cs="Times New Roman"/>
          <w:kern w:val="0"/>
          <w:lang w:eastAsia="en-CA"/>
          <w14:ligatures w14:val="none"/>
        </w:rPr>
        <w:t>temporele</w:t>
      </w:r>
      <w:proofErr w:type="spellEnd"/>
      <w:r w:rsidR="0032119B" w:rsidRPr="007A74EE">
        <w:rPr>
          <w:rFonts w:ascii="Times New Roman" w:eastAsia="Times New Roman" w:hAnsi="Times New Roman" w:cs="Times New Roman"/>
          <w:kern w:val="0"/>
          <w:lang w:eastAsia="en-CA"/>
          <w14:ligatures w14:val="none"/>
        </w:rPr>
        <w:t xml:space="preserve"> </w:t>
      </w:r>
      <w:proofErr w:type="spellStart"/>
      <w:r w:rsidR="0032119B" w:rsidRPr="007A74EE">
        <w:rPr>
          <w:rFonts w:ascii="Times New Roman" w:eastAsia="Times New Roman" w:hAnsi="Times New Roman" w:cs="Times New Roman"/>
          <w:kern w:val="0"/>
          <w:lang w:eastAsia="en-CA"/>
          <w14:ligatures w14:val="none"/>
        </w:rPr>
        <w:t>est</w:t>
      </w:r>
      <w:proofErr w:type="spellEnd"/>
      <w:r w:rsidR="0032119B" w:rsidRPr="007A74EE">
        <w:rPr>
          <w:rFonts w:ascii="Times New Roman" w:eastAsia="Times New Roman" w:hAnsi="Times New Roman" w:cs="Times New Roman"/>
          <w:kern w:val="0"/>
          <w:lang w:eastAsia="en-CA"/>
          <w14:ligatures w14:val="none"/>
        </w:rPr>
        <w:t xml:space="preserve"> </w:t>
      </w:r>
      <w:proofErr w:type="spellStart"/>
      <w:r w:rsidR="0032119B" w:rsidRPr="007A74EE">
        <w:rPr>
          <w:rFonts w:ascii="Times New Roman" w:eastAsia="Times New Roman" w:hAnsi="Times New Roman" w:cs="Times New Roman"/>
          <w:kern w:val="0"/>
          <w:lang w:eastAsia="en-CA"/>
          <w14:ligatures w14:val="none"/>
        </w:rPr>
        <w:t>agregacion</w:t>
      </w:r>
      <w:proofErr w:type="spellEnd"/>
      <w:r w:rsidR="0032119B" w:rsidRPr="007A74EE">
        <w:rPr>
          <w:rFonts w:ascii="Times New Roman" w:eastAsia="Times New Roman" w:hAnsi="Times New Roman" w:cs="Times New Roman"/>
          <w:kern w:val="0"/>
          <w:lang w:eastAsia="en-CA"/>
          <w14:ligatures w14:val="none"/>
        </w:rPr>
        <w:t xml:space="preserve"> de divers </w:t>
      </w:r>
      <w:proofErr w:type="spellStart"/>
      <w:r w:rsidR="0032119B" w:rsidRPr="007A74EE">
        <w:rPr>
          <w:rFonts w:ascii="Times New Roman" w:eastAsia="Times New Roman" w:hAnsi="Times New Roman" w:cs="Times New Roman"/>
          <w:kern w:val="0"/>
          <w:lang w:eastAsia="en-CA"/>
          <w14:ligatures w14:val="none"/>
        </w:rPr>
        <w:t>persones</w:t>
      </w:r>
      <w:proofErr w:type="spellEnd"/>
      <w:r w:rsidR="0032119B" w:rsidRPr="007A74EE">
        <w:rPr>
          <w:rFonts w:ascii="Times New Roman" w:eastAsia="Times New Roman" w:hAnsi="Times New Roman" w:cs="Times New Roman"/>
          <w:kern w:val="0"/>
          <w:lang w:eastAsia="en-CA"/>
          <w14:ligatures w14:val="none"/>
        </w:rPr>
        <w:t xml:space="preserve"> que '</w:t>
      </w:r>
      <w:proofErr w:type="spellStart"/>
      <w:r w:rsidR="0032119B" w:rsidRPr="007A74EE">
        <w:rPr>
          <w:rFonts w:ascii="Times New Roman" w:eastAsia="Times New Roman" w:hAnsi="Times New Roman" w:cs="Times New Roman"/>
          <w:kern w:val="0"/>
          <w:lang w:eastAsia="en-CA"/>
          <w14:ligatures w14:val="none"/>
        </w:rPr>
        <w:t>conjunctim</w:t>
      </w:r>
      <w:proofErr w:type="spellEnd"/>
      <w:r w:rsidR="0032119B" w:rsidRPr="007A74EE">
        <w:rPr>
          <w:rFonts w:ascii="Times New Roman" w:eastAsia="Times New Roman" w:hAnsi="Times New Roman" w:cs="Times New Roman"/>
          <w:kern w:val="0"/>
          <w:lang w:eastAsia="en-CA"/>
          <w14:ligatures w14:val="none"/>
        </w:rPr>
        <w:t xml:space="preserve">' </w:t>
      </w:r>
      <w:proofErr w:type="spellStart"/>
      <w:r w:rsidR="0032119B" w:rsidRPr="007A74EE">
        <w:rPr>
          <w:rFonts w:ascii="Times New Roman" w:eastAsia="Times New Roman" w:hAnsi="Times New Roman" w:cs="Times New Roman"/>
          <w:kern w:val="0"/>
          <w:lang w:eastAsia="en-CA"/>
          <w14:ligatures w14:val="none"/>
        </w:rPr>
        <w:t>sont</w:t>
      </w:r>
      <w:proofErr w:type="spellEnd"/>
      <w:r w:rsidR="0032119B" w:rsidRPr="007A74EE">
        <w:rPr>
          <w:rFonts w:ascii="Times New Roman" w:eastAsia="Times New Roman" w:hAnsi="Times New Roman" w:cs="Times New Roman"/>
          <w:kern w:val="0"/>
          <w:lang w:eastAsia="en-CA"/>
          <w14:ligatures w14:val="none"/>
        </w:rPr>
        <w:t xml:space="preserve"> le Corps politique, &amp; </w:t>
      </w:r>
      <w:proofErr w:type="spellStart"/>
      <w:r w:rsidR="0032119B" w:rsidRPr="007A74EE">
        <w:rPr>
          <w:rFonts w:ascii="Times New Roman" w:eastAsia="Times New Roman" w:hAnsi="Times New Roman" w:cs="Times New Roman"/>
          <w:kern w:val="0"/>
          <w:lang w:eastAsia="en-CA"/>
          <w14:ligatures w14:val="none"/>
        </w:rPr>
        <w:t>chescun</w:t>
      </w:r>
      <w:proofErr w:type="spellEnd"/>
      <w:r w:rsidR="0032119B" w:rsidRPr="007A74EE">
        <w:rPr>
          <w:rFonts w:ascii="Times New Roman" w:eastAsia="Times New Roman" w:hAnsi="Times New Roman" w:cs="Times New Roman"/>
          <w:kern w:val="0"/>
          <w:lang w:eastAsia="en-CA"/>
          <w14:ligatures w14:val="none"/>
        </w:rPr>
        <w:t xml:space="preserve"> chose que le Corps politique fait, </w:t>
      </w:r>
      <w:proofErr w:type="spellStart"/>
      <w:r w:rsidR="0032119B" w:rsidRPr="007A74EE">
        <w:rPr>
          <w:rFonts w:ascii="Times New Roman" w:eastAsia="Times New Roman" w:hAnsi="Times New Roman" w:cs="Times New Roman"/>
          <w:kern w:val="0"/>
          <w:lang w:eastAsia="en-CA"/>
          <w14:ligatures w14:val="none"/>
        </w:rPr>
        <w:t>est</w:t>
      </w:r>
      <w:proofErr w:type="spellEnd"/>
      <w:r w:rsidR="0032119B" w:rsidRPr="007A74EE">
        <w:rPr>
          <w:rFonts w:ascii="Times New Roman" w:eastAsia="Times New Roman" w:hAnsi="Times New Roman" w:cs="Times New Roman"/>
          <w:kern w:val="0"/>
          <w:lang w:eastAsia="en-CA"/>
          <w14:ligatures w14:val="none"/>
        </w:rPr>
        <w:t xml:space="preserve"> l' </w:t>
      </w:r>
      <w:proofErr w:type="spellStart"/>
      <w:r w:rsidR="0032119B" w:rsidRPr="007A74EE">
        <w:rPr>
          <w:rFonts w:ascii="Times New Roman" w:eastAsia="Times New Roman" w:hAnsi="Times New Roman" w:cs="Times New Roman"/>
          <w:kern w:val="0"/>
          <w:lang w:eastAsia="en-CA"/>
          <w14:ligatures w14:val="none"/>
        </w:rPr>
        <w:t>acte</w:t>
      </w:r>
      <w:proofErr w:type="spellEnd"/>
      <w:r w:rsidR="0032119B" w:rsidRPr="007A74EE">
        <w:rPr>
          <w:rFonts w:ascii="Times New Roman" w:eastAsia="Times New Roman" w:hAnsi="Times New Roman" w:cs="Times New Roman"/>
          <w:kern w:val="0"/>
          <w:lang w:eastAsia="en-CA"/>
          <w14:ligatures w14:val="none"/>
        </w:rPr>
        <w:t xml:space="preserve"> del' Maistre &amp; de touts</w:t>
      </w:r>
      <w:r>
        <w:rPr>
          <w:rFonts w:ascii="Times New Roman" w:eastAsia="Times New Roman" w:hAnsi="Times New Roman" w:cs="Times New Roman"/>
          <w:kern w:val="0"/>
          <w:lang w:eastAsia="en-CA"/>
          <w14:ligatures w14:val="none"/>
        </w:rPr>
        <w:t>”</w:t>
      </w:r>
      <w:r w:rsidR="00FA5092">
        <w:rPr>
          <w:rFonts w:ascii="Times New Roman" w:eastAsia="Times New Roman" w:hAnsi="Times New Roman" w:cs="Times New Roman"/>
          <w:kern w:val="0"/>
          <w:lang w:eastAsia="en-CA"/>
          <w14:ligatures w14:val="none"/>
        </w:rPr>
        <w:br/>
      </w:r>
      <w:r>
        <w:rPr>
          <w:rFonts w:ascii="Times New Roman" w:eastAsia="Times New Roman" w:hAnsi="Times New Roman" w:cs="Times New Roman"/>
          <w:kern w:val="0"/>
          <w:lang w:eastAsia="en-CA"/>
          <w14:ligatures w14:val="none"/>
        </w:rPr>
        <w:t>“</w:t>
      </w:r>
      <w:r w:rsidR="0032119B" w:rsidRPr="007A74EE">
        <w:rPr>
          <w:rFonts w:ascii="Times New Roman" w:eastAsia="Times New Roman" w:hAnsi="Times New Roman" w:cs="Times New Roman"/>
          <w:kern w:val="0"/>
          <w:lang w:eastAsia="en-CA"/>
          <w14:ligatures w14:val="none"/>
        </w:rPr>
        <w:t xml:space="preserve">Brooke, JCP. Corporations cannot speak without writing...A Temporal Corporation is an </w:t>
      </w:r>
      <w:r w:rsidR="0032119B" w:rsidRPr="007A74EE">
        <w:rPr>
          <w:rFonts w:ascii="Times New Roman" w:eastAsia="Times New Roman" w:hAnsi="Times New Roman" w:cs="Times New Roman"/>
          <w:kern w:val="0"/>
          <w:lang w:eastAsia="en-CA"/>
          <w14:ligatures w14:val="none"/>
        </w:rPr>
        <w:lastRenderedPageBreak/>
        <w:t>aggregation of many persons who together are the political body (corporation) and everything that the corporation does, is the act of the Master and of all.</w:t>
      </w:r>
      <w:r>
        <w:rPr>
          <w:rFonts w:ascii="Times New Roman" w:eastAsia="Times New Roman" w:hAnsi="Times New Roman" w:cs="Times New Roman"/>
          <w:kern w:val="0"/>
          <w:lang w:eastAsia="en-CA"/>
          <w14:ligatures w14:val="none"/>
        </w:rPr>
        <w:t>”</w:t>
      </w:r>
      <w:r w:rsidR="0032119B" w:rsidRPr="007A74EE">
        <w:rPr>
          <w:rStyle w:val="FootnoteReference"/>
          <w:rFonts w:ascii="Times New Roman" w:eastAsia="Times New Roman" w:hAnsi="Times New Roman" w:cs="Times New Roman"/>
          <w:kern w:val="0"/>
          <w:lang w:eastAsia="en-CA"/>
          <w14:ligatures w14:val="none"/>
        </w:rPr>
        <w:footnoteReference w:id="5"/>
      </w:r>
    </w:p>
    <w:p w14:paraId="5EF86E5F" w14:textId="608620C6" w:rsidR="0032119B" w:rsidRPr="007A74EE" w:rsidRDefault="0032119B" w:rsidP="00904E7B">
      <w:pPr>
        <w:spacing w:after="140" w:line="240" w:lineRule="auto"/>
        <w:ind w:firstLine="720"/>
        <w:rPr>
          <w:rFonts w:ascii="Times New Roman" w:eastAsia="Times New Roman" w:hAnsi="Times New Roman" w:cs="Times New Roman"/>
          <w:kern w:val="0"/>
          <w:lang w:eastAsia="en-CA"/>
          <w14:ligatures w14:val="none"/>
        </w:rPr>
      </w:pPr>
      <w:r w:rsidRPr="007A74EE">
        <w:rPr>
          <w:rFonts w:ascii="Times New Roman" w:eastAsia="Times New Roman" w:hAnsi="Times New Roman" w:cs="Times New Roman"/>
          <w:kern w:val="0"/>
          <w:lang w:eastAsia="en-CA"/>
          <w14:ligatures w14:val="none"/>
        </w:rPr>
        <w:t>If this is good law, corporations, including UN member states, “cannot speak without writing.”  There is some controversy over whether the State is a “sole person” or an aggregation of the citizens, but if we leave that aside, the State is undoubtedly a corporation, and, at least according to Brooke, a Justice of the Common Pleas</w:t>
      </w:r>
      <w:r w:rsidR="00D51ABC" w:rsidRPr="007A74EE">
        <w:rPr>
          <w:rFonts w:ascii="Times New Roman" w:eastAsia="Times New Roman" w:hAnsi="Times New Roman" w:cs="Times New Roman"/>
          <w:kern w:val="0"/>
          <w:lang w:eastAsia="en-CA"/>
          <w14:ligatures w14:val="none"/>
        </w:rPr>
        <w:t xml:space="preserve"> of England</w:t>
      </w:r>
      <w:r w:rsidRPr="007A74EE">
        <w:rPr>
          <w:rFonts w:ascii="Times New Roman" w:eastAsia="Times New Roman" w:hAnsi="Times New Roman" w:cs="Times New Roman"/>
          <w:kern w:val="0"/>
          <w:lang w:eastAsia="en-CA"/>
          <w14:ligatures w14:val="none"/>
        </w:rPr>
        <w:t xml:space="preserve">, </w:t>
      </w:r>
      <w:r w:rsidRPr="007A74EE">
        <w:rPr>
          <w:rFonts w:ascii="Times New Roman" w:eastAsia="Times New Roman" w:hAnsi="Times New Roman" w:cs="Times New Roman"/>
          <w:i/>
          <w:iCs/>
          <w:kern w:val="0"/>
          <w:lang w:eastAsia="en-CA"/>
          <w14:ligatures w14:val="none"/>
        </w:rPr>
        <w:t>corps politique ne peut parler sans escript</w:t>
      </w:r>
      <w:r w:rsidRPr="007A74EE">
        <w:rPr>
          <w:rFonts w:ascii="Times New Roman" w:eastAsia="Times New Roman" w:hAnsi="Times New Roman" w:cs="Times New Roman"/>
          <w:kern w:val="0"/>
          <w:lang w:eastAsia="en-CA"/>
          <w14:ligatures w14:val="none"/>
        </w:rPr>
        <w:t xml:space="preserve"> – </w:t>
      </w:r>
      <w:r w:rsidRPr="007A74EE">
        <w:rPr>
          <w:rFonts w:ascii="Times New Roman" w:eastAsia="Times New Roman" w:hAnsi="Times New Roman" w:cs="Times New Roman"/>
          <w:i/>
          <w:iCs/>
          <w:kern w:val="0"/>
          <w:lang w:eastAsia="en-CA"/>
          <w14:ligatures w14:val="none"/>
        </w:rPr>
        <w:t>corporations are unable to speak without writing</w:t>
      </w:r>
      <w:r w:rsidRPr="007A74EE">
        <w:rPr>
          <w:rFonts w:ascii="Times New Roman" w:eastAsia="Times New Roman" w:hAnsi="Times New Roman" w:cs="Times New Roman"/>
          <w:kern w:val="0"/>
          <w:lang w:eastAsia="en-CA"/>
          <w14:ligatures w14:val="none"/>
        </w:rPr>
        <w:t>.</w:t>
      </w:r>
    </w:p>
    <w:p w14:paraId="67FA90FA" w14:textId="7AC5B5E5" w:rsidR="0032119B" w:rsidRPr="007A74EE" w:rsidRDefault="0032119B" w:rsidP="00904E7B">
      <w:pPr>
        <w:spacing w:after="140" w:line="240" w:lineRule="auto"/>
        <w:ind w:firstLine="720"/>
        <w:rPr>
          <w:rFonts w:ascii="Times New Roman" w:eastAsia="Times New Roman" w:hAnsi="Times New Roman" w:cs="Times New Roman"/>
          <w:kern w:val="0"/>
          <w:lang w:eastAsia="en-CA"/>
          <w14:ligatures w14:val="none"/>
        </w:rPr>
      </w:pPr>
      <w:r w:rsidRPr="007A74EE">
        <w:rPr>
          <w:rFonts w:ascii="Times New Roman" w:eastAsia="Times New Roman" w:hAnsi="Times New Roman" w:cs="Times New Roman"/>
          <w:kern w:val="0"/>
          <w:lang w:eastAsia="en-CA"/>
          <w14:ligatures w14:val="none"/>
        </w:rPr>
        <w:t>This creates a need to assimilate the written word</w:t>
      </w:r>
      <w:r w:rsidR="00DE3EA3">
        <w:rPr>
          <w:rFonts w:ascii="Times New Roman" w:eastAsia="Times New Roman" w:hAnsi="Times New Roman" w:cs="Times New Roman"/>
          <w:kern w:val="0"/>
          <w:lang w:eastAsia="en-CA"/>
          <w14:ligatures w14:val="none"/>
        </w:rPr>
        <w:t xml:space="preserve"> and specific categories </w:t>
      </w:r>
      <w:proofErr w:type="gramStart"/>
      <w:r w:rsidR="00DE3EA3">
        <w:rPr>
          <w:rFonts w:ascii="Times New Roman" w:eastAsia="Times New Roman" w:hAnsi="Times New Roman" w:cs="Times New Roman"/>
          <w:kern w:val="0"/>
          <w:lang w:eastAsia="en-CA"/>
          <w14:ligatures w14:val="none"/>
        </w:rPr>
        <w:t>in order</w:t>
      </w:r>
      <w:r w:rsidRPr="007A74EE">
        <w:rPr>
          <w:rFonts w:ascii="Times New Roman" w:eastAsia="Times New Roman" w:hAnsi="Times New Roman" w:cs="Times New Roman"/>
          <w:kern w:val="0"/>
          <w:lang w:eastAsia="en-CA"/>
          <w14:ligatures w14:val="none"/>
        </w:rPr>
        <w:t xml:space="preserve"> to</w:t>
      </w:r>
      <w:proofErr w:type="gramEnd"/>
      <w:r w:rsidRPr="007A74EE">
        <w:rPr>
          <w:rFonts w:ascii="Times New Roman" w:eastAsia="Times New Roman" w:hAnsi="Times New Roman" w:cs="Times New Roman"/>
          <w:kern w:val="0"/>
          <w:lang w:eastAsia="en-CA"/>
          <w14:ligatures w14:val="none"/>
        </w:rPr>
        <w:t xml:space="preserve"> interface with UN member states, and with Canada.  This, of course, is partly for practical reasons: the written word is in some ways more durable than “slippery memory.”  But there is a great loss when </w:t>
      </w:r>
      <w:r w:rsidR="00FA5092">
        <w:rPr>
          <w:rFonts w:ascii="Times New Roman" w:eastAsia="Times New Roman" w:hAnsi="Times New Roman" w:cs="Times New Roman"/>
          <w:kern w:val="0"/>
          <w:lang w:eastAsia="en-CA"/>
          <w14:ligatures w14:val="none"/>
        </w:rPr>
        <w:t>peoples</w:t>
      </w:r>
      <w:r w:rsidRPr="007A74EE">
        <w:rPr>
          <w:rFonts w:ascii="Times New Roman" w:eastAsia="Times New Roman" w:hAnsi="Times New Roman" w:cs="Times New Roman"/>
          <w:kern w:val="0"/>
          <w:lang w:eastAsia="en-CA"/>
          <w14:ligatures w14:val="none"/>
        </w:rPr>
        <w:t xml:space="preserve"> such as </w:t>
      </w:r>
      <w:r w:rsidR="00926B9D" w:rsidRPr="007A74EE">
        <w:rPr>
          <w:rFonts w:ascii="Times New Roman" w:eastAsia="Times New Roman" w:hAnsi="Times New Roman" w:cs="Times New Roman"/>
          <w:kern w:val="0"/>
          <w:lang w:eastAsia="en-CA"/>
          <w14:ligatures w14:val="none"/>
        </w:rPr>
        <w:t>us</w:t>
      </w:r>
      <w:r w:rsidRPr="007A74EE">
        <w:rPr>
          <w:rFonts w:ascii="Times New Roman" w:eastAsia="Times New Roman" w:hAnsi="Times New Roman" w:cs="Times New Roman"/>
          <w:kern w:val="0"/>
          <w:lang w:eastAsia="en-CA"/>
          <w14:ligatures w14:val="none"/>
        </w:rPr>
        <w:t xml:space="preserve"> are required to submit to a system of </w:t>
      </w:r>
      <w:r w:rsidR="00926B9D">
        <w:rPr>
          <w:rFonts w:ascii="Times New Roman" w:eastAsia="Times New Roman" w:hAnsi="Times New Roman" w:cs="Times New Roman"/>
          <w:kern w:val="0"/>
          <w:lang w:eastAsia="en-CA"/>
          <w14:ligatures w14:val="none"/>
        </w:rPr>
        <w:t>written law, even if declaratory, like the UNDRIP. A</w:t>
      </w:r>
      <w:r w:rsidRPr="007A74EE">
        <w:rPr>
          <w:rFonts w:ascii="Times New Roman" w:eastAsia="Times New Roman" w:hAnsi="Times New Roman" w:cs="Times New Roman"/>
          <w:kern w:val="0"/>
          <w:lang w:eastAsia="en-CA"/>
          <w14:ligatures w14:val="none"/>
        </w:rPr>
        <w:t>ssimilation is the price we must pay to secure our international juridical personality and rights.</w:t>
      </w:r>
    </w:p>
    <w:p w14:paraId="6CE27336" w14:textId="626262C2" w:rsidR="0032119B" w:rsidRPr="007A74EE" w:rsidRDefault="0032119B" w:rsidP="00904E7B">
      <w:pPr>
        <w:spacing w:after="140" w:line="240" w:lineRule="auto"/>
        <w:rPr>
          <w:rFonts w:ascii="Times New Roman" w:eastAsia="Times New Roman" w:hAnsi="Times New Roman" w:cs="Times New Roman"/>
          <w:kern w:val="0"/>
          <w:lang w:eastAsia="en-CA"/>
          <w14:ligatures w14:val="none"/>
        </w:rPr>
      </w:pPr>
      <w:r w:rsidRPr="007A74EE">
        <w:rPr>
          <w:rFonts w:ascii="Times New Roman" w:eastAsia="Times New Roman" w:hAnsi="Times New Roman" w:cs="Times New Roman"/>
          <w:kern w:val="0"/>
          <w:lang w:eastAsia="en-CA"/>
          <w14:ligatures w14:val="none"/>
        </w:rPr>
        <w:tab/>
      </w:r>
      <w:r w:rsidR="00926B9D">
        <w:rPr>
          <w:rFonts w:ascii="Times New Roman" w:eastAsia="Times New Roman" w:hAnsi="Times New Roman" w:cs="Times New Roman"/>
          <w:kern w:val="0"/>
          <w:lang w:eastAsia="en-CA"/>
          <w14:ligatures w14:val="none"/>
        </w:rPr>
        <w:t>T</w:t>
      </w:r>
      <w:r w:rsidRPr="007A74EE">
        <w:rPr>
          <w:rFonts w:ascii="Times New Roman" w:eastAsia="Times New Roman" w:hAnsi="Times New Roman" w:cs="Times New Roman"/>
          <w:kern w:val="0"/>
          <w:lang w:eastAsia="en-CA"/>
          <w14:ligatures w14:val="none"/>
        </w:rPr>
        <w:t xml:space="preserve">his is a fundamental problem and tension that exists in terms of implementation of Article 38, both in terms of deciding who is an </w:t>
      </w:r>
      <w:r w:rsidR="00232B4F">
        <w:rPr>
          <w:rFonts w:ascii="Times New Roman" w:eastAsia="Times New Roman" w:hAnsi="Times New Roman" w:cs="Times New Roman"/>
          <w:kern w:val="0"/>
          <w:lang w:eastAsia="en-CA"/>
          <w14:ligatures w14:val="none"/>
        </w:rPr>
        <w:t>Indigenous</w:t>
      </w:r>
      <w:r w:rsidR="00926B9D">
        <w:rPr>
          <w:rFonts w:ascii="Times New Roman" w:eastAsia="Times New Roman" w:hAnsi="Times New Roman" w:cs="Times New Roman"/>
          <w:kern w:val="0"/>
          <w:lang w:eastAsia="en-CA"/>
          <w14:ligatures w14:val="none"/>
        </w:rPr>
        <w:t xml:space="preserve"> </w:t>
      </w:r>
      <w:r w:rsidR="00FA5092">
        <w:rPr>
          <w:rFonts w:ascii="Times New Roman" w:eastAsia="Times New Roman" w:hAnsi="Times New Roman" w:cs="Times New Roman"/>
          <w:kern w:val="0"/>
          <w:lang w:eastAsia="en-CA"/>
          <w14:ligatures w14:val="none"/>
        </w:rPr>
        <w:t>people</w:t>
      </w:r>
      <w:r w:rsidRPr="007A74EE">
        <w:rPr>
          <w:rFonts w:ascii="Times New Roman" w:eastAsia="Times New Roman" w:hAnsi="Times New Roman" w:cs="Times New Roman"/>
          <w:kern w:val="0"/>
          <w:lang w:eastAsia="en-CA"/>
          <w14:ligatures w14:val="none"/>
        </w:rPr>
        <w:t xml:space="preserve"> with which </w:t>
      </w:r>
      <w:r w:rsidR="00DE3EA3">
        <w:rPr>
          <w:rFonts w:ascii="Times New Roman" w:eastAsia="Times New Roman" w:hAnsi="Times New Roman" w:cs="Times New Roman"/>
          <w:kern w:val="0"/>
          <w:lang w:eastAsia="en-CA"/>
          <w14:ligatures w14:val="none"/>
        </w:rPr>
        <w:t>a</w:t>
      </w:r>
      <w:r w:rsidRPr="007A74EE">
        <w:rPr>
          <w:rFonts w:ascii="Times New Roman" w:eastAsia="Times New Roman" w:hAnsi="Times New Roman" w:cs="Times New Roman"/>
          <w:kern w:val="0"/>
          <w:lang w:eastAsia="en-CA"/>
          <w14:ligatures w14:val="none"/>
        </w:rPr>
        <w:t xml:space="preserve"> </w:t>
      </w:r>
      <w:r w:rsidR="00565970" w:rsidRPr="007A74EE">
        <w:rPr>
          <w:rFonts w:ascii="Times New Roman" w:eastAsia="Times New Roman" w:hAnsi="Times New Roman" w:cs="Times New Roman"/>
          <w:kern w:val="0"/>
          <w:lang w:eastAsia="en-CA"/>
          <w14:ligatures w14:val="none"/>
        </w:rPr>
        <w:t>UN member s</w:t>
      </w:r>
      <w:r w:rsidRPr="007A74EE">
        <w:rPr>
          <w:rFonts w:ascii="Times New Roman" w:eastAsia="Times New Roman" w:hAnsi="Times New Roman" w:cs="Times New Roman"/>
          <w:kern w:val="0"/>
          <w:lang w:eastAsia="en-CA"/>
          <w14:ligatures w14:val="none"/>
        </w:rPr>
        <w:t>tate must consult, and in terms of the method of consultation.</w:t>
      </w:r>
      <w:r w:rsidR="00565970" w:rsidRPr="007A74EE">
        <w:rPr>
          <w:rFonts w:ascii="Times New Roman" w:eastAsia="Times New Roman" w:hAnsi="Times New Roman" w:cs="Times New Roman"/>
          <w:kern w:val="0"/>
          <w:lang w:eastAsia="en-CA"/>
          <w14:ligatures w14:val="none"/>
        </w:rPr>
        <w:t xml:space="preserve"> </w:t>
      </w:r>
      <w:r w:rsidR="00926B9D">
        <w:rPr>
          <w:rFonts w:ascii="Times New Roman" w:eastAsia="Times New Roman" w:hAnsi="Times New Roman" w:cs="Times New Roman"/>
          <w:kern w:val="0"/>
          <w:lang w:eastAsia="en-CA"/>
          <w14:ligatures w14:val="none"/>
        </w:rPr>
        <w:t xml:space="preserve">States, in some sense, </w:t>
      </w:r>
      <w:r w:rsidR="00926B9D" w:rsidRPr="00926B9D">
        <w:rPr>
          <w:rFonts w:ascii="Times New Roman" w:eastAsia="Times New Roman" w:hAnsi="Times New Roman" w:cs="Times New Roman"/>
          <w:i/>
          <w:iCs/>
          <w:kern w:val="0"/>
          <w:lang w:eastAsia="en-CA"/>
          <w14:ligatures w14:val="none"/>
        </w:rPr>
        <w:t>require</w:t>
      </w:r>
      <w:r w:rsidR="00926B9D">
        <w:rPr>
          <w:rFonts w:ascii="Times New Roman" w:eastAsia="Times New Roman" w:hAnsi="Times New Roman" w:cs="Times New Roman"/>
          <w:i/>
          <w:iCs/>
          <w:kern w:val="0"/>
          <w:lang w:eastAsia="en-CA"/>
          <w14:ligatures w14:val="none"/>
        </w:rPr>
        <w:t xml:space="preserve"> </w:t>
      </w:r>
      <w:r w:rsidR="00926B9D">
        <w:rPr>
          <w:rFonts w:ascii="Times New Roman" w:eastAsia="Times New Roman" w:hAnsi="Times New Roman" w:cs="Times New Roman"/>
          <w:kern w:val="0"/>
          <w:lang w:eastAsia="en-CA"/>
          <w14:ligatures w14:val="none"/>
        </w:rPr>
        <w:t>a written definition of “</w:t>
      </w:r>
      <w:r w:rsidR="00232B4F">
        <w:rPr>
          <w:rFonts w:ascii="Times New Roman" w:eastAsia="Times New Roman" w:hAnsi="Times New Roman" w:cs="Times New Roman"/>
          <w:kern w:val="0"/>
          <w:lang w:eastAsia="en-CA"/>
          <w14:ligatures w14:val="none"/>
        </w:rPr>
        <w:t>Indigenous</w:t>
      </w:r>
      <w:r w:rsidR="00926B9D">
        <w:rPr>
          <w:rFonts w:ascii="Times New Roman" w:eastAsia="Times New Roman" w:hAnsi="Times New Roman" w:cs="Times New Roman"/>
          <w:kern w:val="0"/>
          <w:lang w:eastAsia="en-CA"/>
          <w14:ligatures w14:val="none"/>
        </w:rPr>
        <w:t xml:space="preserve"> </w:t>
      </w:r>
      <w:r w:rsidR="00FA5092">
        <w:rPr>
          <w:rFonts w:ascii="Times New Roman" w:eastAsia="Times New Roman" w:hAnsi="Times New Roman" w:cs="Times New Roman"/>
          <w:kern w:val="0"/>
          <w:lang w:eastAsia="en-CA"/>
          <w14:ligatures w14:val="none"/>
        </w:rPr>
        <w:t>peoples</w:t>
      </w:r>
      <w:r w:rsidR="00DE3EA3">
        <w:rPr>
          <w:rFonts w:ascii="Times New Roman" w:eastAsia="Times New Roman" w:hAnsi="Times New Roman" w:cs="Times New Roman"/>
          <w:kern w:val="0"/>
          <w:lang w:eastAsia="en-CA"/>
          <w14:ligatures w14:val="none"/>
        </w:rPr>
        <w:t xml:space="preserve">” --- </w:t>
      </w:r>
      <w:r w:rsidR="00926B9D">
        <w:rPr>
          <w:rFonts w:ascii="Times New Roman" w:eastAsia="Times New Roman" w:hAnsi="Times New Roman" w:cs="Times New Roman"/>
          <w:kern w:val="0"/>
          <w:lang w:eastAsia="en-CA"/>
          <w14:ligatures w14:val="none"/>
        </w:rPr>
        <w:t xml:space="preserve">a form to fill out, a box to </w:t>
      </w:r>
      <w:r w:rsidR="00FA5092">
        <w:rPr>
          <w:rFonts w:ascii="Times New Roman" w:eastAsia="Times New Roman" w:hAnsi="Times New Roman" w:cs="Times New Roman"/>
          <w:kern w:val="0"/>
          <w:lang w:eastAsia="en-CA"/>
          <w14:ligatures w14:val="none"/>
        </w:rPr>
        <w:t>check</w:t>
      </w:r>
      <w:r w:rsidR="00926B9D">
        <w:rPr>
          <w:rFonts w:ascii="Times New Roman" w:eastAsia="Times New Roman" w:hAnsi="Times New Roman" w:cs="Times New Roman"/>
          <w:kern w:val="0"/>
          <w:lang w:eastAsia="en-CA"/>
          <w14:ligatures w14:val="none"/>
        </w:rPr>
        <w:t xml:space="preserve"> in Canada</w:t>
      </w:r>
      <w:r w:rsidR="00FA5092">
        <w:rPr>
          <w:rFonts w:ascii="Times New Roman" w:eastAsia="Times New Roman" w:hAnsi="Times New Roman" w:cs="Times New Roman"/>
          <w:kern w:val="0"/>
          <w:lang w:eastAsia="en-CA"/>
          <w14:ligatures w14:val="none"/>
        </w:rPr>
        <w:t>:</w:t>
      </w:r>
      <w:r w:rsidR="00926B9D">
        <w:rPr>
          <w:rFonts w:ascii="Times New Roman" w:eastAsia="Times New Roman" w:hAnsi="Times New Roman" w:cs="Times New Roman"/>
          <w:kern w:val="0"/>
          <w:lang w:eastAsia="en-CA"/>
          <w14:ligatures w14:val="none"/>
        </w:rPr>
        <w:t xml:space="preserve"> “Indians, </w:t>
      </w:r>
      <w:r w:rsidR="00926B9D" w:rsidRPr="007A74EE">
        <w:rPr>
          <w:rFonts w:ascii="Times New Roman" w:hAnsi="Times New Roman" w:cs="Times New Roman"/>
        </w:rPr>
        <w:t>M</w:t>
      </w:r>
      <w:r w:rsidR="00926B9D" w:rsidRPr="007A74EE">
        <w:rPr>
          <w:rFonts w:ascii="Times New Roman" w:hAnsi="Times New Roman" w:cs="Times New Roman"/>
          <w:kern w:val="0"/>
        </w:rPr>
        <w:t>é</w:t>
      </w:r>
      <w:r w:rsidR="00926B9D" w:rsidRPr="007A74EE">
        <w:rPr>
          <w:rFonts w:ascii="Times New Roman" w:hAnsi="Times New Roman" w:cs="Times New Roman"/>
        </w:rPr>
        <w:t xml:space="preserve">tis </w:t>
      </w:r>
      <w:r w:rsidR="00926B9D">
        <w:rPr>
          <w:rFonts w:ascii="Times New Roman" w:eastAsia="Times New Roman" w:hAnsi="Times New Roman" w:cs="Times New Roman"/>
          <w:kern w:val="0"/>
          <w:lang w:eastAsia="en-CA"/>
          <w14:ligatures w14:val="none"/>
        </w:rPr>
        <w:t>or Inuit.”</w:t>
      </w:r>
      <w:r w:rsidR="00DE3EA3">
        <w:rPr>
          <w:rFonts w:ascii="Times New Roman" w:eastAsia="Times New Roman" w:hAnsi="Times New Roman" w:cs="Times New Roman"/>
          <w:kern w:val="0"/>
          <w:lang w:eastAsia="en-CA"/>
          <w14:ligatures w14:val="none"/>
        </w:rPr>
        <w:t xml:space="preserve"> </w:t>
      </w:r>
      <w:r w:rsidR="00FA5092">
        <w:rPr>
          <w:rFonts w:ascii="Times New Roman" w:eastAsia="Times New Roman" w:hAnsi="Times New Roman" w:cs="Times New Roman"/>
          <w:kern w:val="0"/>
          <w:lang w:eastAsia="en-CA"/>
          <w14:ligatures w14:val="none"/>
        </w:rPr>
        <w:t xml:space="preserve">The </w:t>
      </w:r>
      <w:r w:rsidR="00565970" w:rsidRPr="007A74EE">
        <w:rPr>
          <w:rFonts w:ascii="Times New Roman" w:eastAsia="Times New Roman" w:hAnsi="Times New Roman" w:cs="Times New Roman"/>
          <w:kern w:val="0"/>
          <w:lang w:eastAsia="en-CA"/>
          <w14:ligatures w14:val="none"/>
        </w:rPr>
        <w:t xml:space="preserve">British Columbia, </w:t>
      </w:r>
      <w:r w:rsidR="00926B9D">
        <w:rPr>
          <w:rFonts w:ascii="Times New Roman" w:eastAsia="Times New Roman" w:hAnsi="Times New Roman" w:cs="Times New Roman"/>
          <w:kern w:val="0"/>
          <w:lang w:eastAsia="en-CA"/>
          <w14:ligatures w14:val="none"/>
        </w:rPr>
        <w:t>DRIPA</w:t>
      </w:r>
      <w:r w:rsidR="00565970" w:rsidRPr="007A74EE">
        <w:rPr>
          <w:rFonts w:ascii="Times New Roman" w:eastAsia="Times New Roman" w:hAnsi="Times New Roman" w:cs="Times New Roman"/>
          <w:kern w:val="0"/>
          <w:lang w:eastAsia="en-CA"/>
          <w14:ligatures w14:val="none"/>
        </w:rPr>
        <w:t>,</w:t>
      </w:r>
      <w:r w:rsidR="00926B9D">
        <w:rPr>
          <w:rFonts w:ascii="Times New Roman" w:eastAsia="Times New Roman" w:hAnsi="Times New Roman" w:cs="Times New Roman"/>
          <w:kern w:val="0"/>
          <w:lang w:eastAsia="en-CA"/>
          <w14:ligatures w14:val="none"/>
        </w:rPr>
        <w:t xml:space="preserve"> </w:t>
      </w:r>
      <w:proofErr w:type="gramStart"/>
      <w:r w:rsidR="00565970" w:rsidRPr="007A74EE">
        <w:rPr>
          <w:rFonts w:ascii="Times New Roman" w:eastAsia="Times New Roman" w:hAnsi="Times New Roman" w:cs="Times New Roman"/>
          <w:kern w:val="0"/>
          <w:lang w:eastAsia="en-CA"/>
          <w14:ligatures w14:val="none"/>
        </w:rPr>
        <w:t>says</w:t>
      </w:r>
      <w:proofErr w:type="gramEnd"/>
    </w:p>
    <w:p w14:paraId="6ED563E9" w14:textId="59A58452" w:rsidR="00565970" w:rsidRPr="007A74EE" w:rsidRDefault="00926B9D" w:rsidP="00904E7B">
      <w:pPr>
        <w:spacing w:after="140" w:line="240" w:lineRule="auto"/>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t>
      </w:r>
      <w:r w:rsidR="00565970" w:rsidRPr="007A74EE">
        <w:rPr>
          <w:rFonts w:ascii="Times New Roman" w:hAnsi="Times New Roman" w:cs="Times New Roman"/>
          <w:color w:val="000000"/>
          <w:shd w:val="clear" w:color="auto" w:fill="FFFFFF"/>
        </w:rPr>
        <w:t xml:space="preserve">3. In consultation and cooperation with the </w:t>
      </w:r>
      <w:r w:rsidR="00232B4F">
        <w:rPr>
          <w:rFonts w:ascii="Times New Roman" w:hAnsi="Times New Roman" w:cs="Times New Roman"/>
          <w:color w:val="000000"/>
          <w:shd w:val="clear" w:color="auto" w:fill="FFFFFF"/>
        </w:rPr>
        <w:t>Indigenous</w:t>
      </w:r>
      <w:r>
        <w:rPr>
          <w:rFonts w:ascii="Times New Roman" w:hAnsi="Times New Roman" w:cs="Times New Roman"/>
          <w:color w:val="000000"/>
          <w:shd w:val="clear" w:color="auto" w:fill="FFFFFF"/>
        </w:rPr>
        <w:t xml:space="preserve"> </w:t>
      </w:r>
      <w:r w:rsidR="00FA5092">
        <w:rPr>
          <w:rFonts w:ascii="Times New Roman" w:hAnsi="Times New Roman" w:cs="Times New Roman"/>
          <w:color w:val="000000"/>
          <w:shd w:val="clear" w:color="auto" w:fill="FFFFFF"/>
        </w:rPr>
        <w:t>peoples</w:t>
      </w:r>
      <w:r w:rsidR="00565970" w:rsidRPr="007A74EE">
        <w:rPr>
          <w:rFonts w:ascii="Times New Roman" w:hAnsi="Times New Roman" w:cs="Times New Roman"/>
          <w:color w:val="000000"/>
          <w:shd w:val="clear" w:color="auto" w:fill="FFFFFF"/>
        </w:rPr>
        <w:t xml:space="preserve"> in British Columbia, the government must take all measures necessary to ensure the laws of British Columbia are consistent with the Declaration.</w:t>
      </w:r>
      <w:r>
        <w:rPr>
          <w:rFonts w:ascii="Times New Roman" w:hAnsi="Times New Roman" w:cs="Times New Roman"/>
          <w:color w:val="000000"/>
          <w:shd w:val="clear" w:color="auto" w:fill="FFFFFF"/>
        </w:rPr>
        <w:t>”</w:t>
      </w:r>
      <w:r w:rsidR="00565970" w:rsidRPr="007A74EE">
        <w:rPr>
          <w:rStyle w:val="FootnoteReference"/>
          <w:rFonts w:ascii="Times New Roman" w:hAnsi="Times New Roman" w:cs="Times New Roman"/>
          <w:color w:val="000000"/>
          <w:shd w:val="clear" w:color="auto" w:fill="FFFFFF"/>
        </w:rPr>
        <w:footnoteReference w:id="6"/>
      </w:r>
    </w:p>
    <w:p w14:paraId="3A264FC8" w14:textId="1E8D8246" w:rsidR="00565970" w:rsidRPr="007A74EE" w:rsidRDefault="00565970" w:rsidP="00904E7B">
      <w:pPr>
        <w:spacing w:after="140" w:line="240" w:lineRule="auto"/>
        <w:ind w:firstLine="720"/>
        <w:rPr>
          <w:rFonts w:ascii="Times New Roman" w:hAnsi="Times New Roman" w:cs="Times New Roman"/>
        </w:rPr>
      </w:pPr>
      <w:r w:rsidRPr="007A74EE">
        <w:rPr>
          <w:rFonts w:ascii="Times New Roman" w:hAnsi="Times New Roman" w:cs="Times New Roman"/>
          <w:color w:val="000000"/>
          <w:shd w:val="clear" w:color="auto" w:fill="FFFFFF"/>
        </w:rPr>
        <w:t xml:space="preserve">The DRIPA is not </w:t>
      </w:r>
      <w:r w:rsidR="00DE3EA3">
        <w:rPr>
          <w:rFonts w:ascii="Times New Roman" w:hAnsi="Times New Roman" w:cs="Times New Roman"/>
          <w:color w:val="000000"/>
          <w:shd w:val="clear" w:color="auto" w:fill="FFFFFF"/>
        </w:rPr>
        <w:t xml:space="preserve">the </w:t>
      </w:r>
      <w:r w:rsidRPr="007A74EE">
        <w:rPr>
          <w:rFonts w:ascii="Times New Roman" w:hAnsi="Times New Roman" w:cs="Times New Roman"/>
          <w:color w:val="000000"/>
          <w:shd w:val="clear" w:color="auto" w:fill="FFFFFF"/>
        </w:rPr>
        <w:t xml:space="preserve">UNDRIP: </w:t>
      </w:r>
      <w:r w:rsidR="00DE3EA3">
        <w:rPr>
          <w:rFonts w:ascii="Times New Roman" w:hAnsi="Times New Roman" w:cs="Times New Roman"/>
          <w:color w:val="000000"/>
          <w:shd w:val="clear" w:color="auto" w:fill="FFFFFF"/>
        </w:rPr>
        <w:t xml:space="preserve">the </w:t>
      </w:r>
      <w:r w:rsidRPr="007A74EE">
        <w:rPr>
          <w:rFonts w:ascii="Times New Roman" w:hAnsi="Times New Roman" w:cs="Times New Roman"/>
          <w:color w:val="000000"/>
          <w:shd w:val="clear" w:color="auto" w:fill="FFFFFF"/>
        </w:rPr>
        <w:t>UNDRIP does not define the term “</w:t>
      </w:r>
      <w:r w:rsidR="00232B4F">
        <w:rPr>
          <w:rFonts w:ascii="Times New Roman" w:hAnsi="Times New Roman" w:cs="Times New Roman"/>
          <w:color w:val="000000"/>
          <w:shd w:val="clear" w:color="auto" w:fill="FFFFFF"/>
        </w:rPr>
        <w:t>Indigenous</w:t>
      </w:r>
      <w:r w:rsidR="00926B9D">
        <w:rPr>
          <w:rFonts w:ascii="Times New Roman" w:hAnsi="Times New Roman" w:cs="Times New Roman"/>
          <w:color w:val="000000"/>
          <w:shd w:val="clear" w:color="auto" w:fill="FFFFFF"/>
        </w:rPr>
        <w:t xml:space="preserve"> </w:t>
      </w:r>
      <w:r w:rsidR="00FA5092">
        <w:rPr>
          <w:rFonts w:ascii="Times New Roman" w:hAnsi="Times New Roman" w:cs="Times New Roman"/>
          <w:color w:val="000000"/>
          <w:shd w:val="clear" w:color="auto" w:fill="FFFFFF"/>
        </w:rPr>
        <w:t>peoples</w:t>
      </w:r>
      <w:r w:rsidRPr="007A74EE">
        <w:rPr>
          <w:rFonts w:ascii="Times New Roman" w:hAnsi="Times New Roman" w:cs="Times New Roman"/>
          <w:color w:val="000000"/>
          <w:shd w:val="clear" w:color="auto" w:fill="FFFFFF"/>
        </w:rPr>
        <w:t>,” but our interpretation is that the rights declared therein as “</w:t>
      </w:r>
      <w:r w:rsidRPr="007A74EE">
        <w:rPr>
          <w:rFonts w:ascii="Times New Roman" w:hAnsi="Times New Roman" w:cs="Times New Roman"/>
        </w:rPr>
        <w:t xml:space="preserve">the minimum standards for the survival, dignity and well being of the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of the world” are</w:t>
      </w:r>
      <w:r w:rsidR="00232B4F">
        <w:rPr>
          <w:rFonts w:ascii="Times New Roman" w:hAnsi="Times New Roman" w:cs="Times New Roman"/>
        </w:rPr>
        <w:t xml:space="preserve"> </w:t>
      </w:r>
      <w:r w:rsidRPr="007A74EE">
        <w:rPr>
          <w:rFonts w:ascii="Times New Roman" w:hAnsi="Times New Roman" w:cs="Times New Roman"/>
        </w:rPr>
        <w:t xml:space="preserve">the rights of </w:t>
      </w:r>
      <w:r w:rsidR="00FA5092">
        <w:rPr>
          <w:rFonts w:ascii="Times New Roman" w:hAnsi="Times New Roman" w:cs="Times New Roman"/>
        </w:rPr>
        <w:t>every</w:t>
      </w:r>
      <w:r w:rsidRPr="007A74EE">
        <w:rPr>
          <w:rFonts w:ascii="Times New Roman" w:hAnsi="Times New Roman" w:cs="Times New Roman"/>
        </w:rPr>
        <w:t xml:space="preserv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w:t>
      </w:r>
      <w:r w:rsidRPr="007A74EE">
        <w:rPr>
          <w:rFonts w:ascii="Times New Roman" w:hAnsi="Times New Roman" w:cs="Times New Roman"/>
        </w:rPr>
        <w:t xml:space="preserve"> </w:t>
      </w:r>
      <w:r w:rsidRPr="00232B4F">
        <w:rPr>
          <w:rFonts w:ascii="Times New Roman" w:hAnsi="Times New Roman" w:cs="Times New Roman"/>
          <w:i/>
          <w:iCs/>
        </w:rPr>
        <w:t>of the world</w:t>
      </w:r>
      <w:r w:rsidRPr="007A74EE">
        <w:rPr>
          <w:rFonts w:ascii="Times New Roman" w:hAnsi="Times New Roman" w:cs="Times New Roman"/>
        </w:rPr>
        <w:t xml:space="preserve"> </w:t>
      </w:r>
      <w:r w:rsidRPr="007A74EE">
        <w:rPr>
          <w:rFonts w:ascii="Times New Roman" w:hAnsi="Times New Roman" w:cs="Times New Roman"/>
          <w:i/>
          <w:iCs/>
        </w:rPr>
        <w:t>in the world.</w:t>
      </w:r>
      <w:r w:rsidRPr="007A74EE">
        <w:rPr>
          <w:rFonts w:ascii="Times New Roman" w:hAnsi="Times New Roman" w:cs="Times New Roman"/>
        </w:rPr>
        <w:t xml:space="preserve">  The DRIPA, therefore, by reducing the applicability of </w:t>
      </w:r>
      <w:r w:rsidR="00DE3EA3">
        <w:rPr>
          <w:rFonts w:ascii="Times New Roman" w:hAnsi="Times New Roman" w:cs="Times New Roman"/>
        </w:rPr>
        <w:t xml:space="preserve">the </w:t>
      </w:r>
      <w:r w:rsidRPr="007A74EE">
        <w:rPr>
          <w:rFonts w:ascii="Times New Roman" w:hAnsi="Times New Roman" w:cs="Times New Roman"/>
        </w:rPr>
        <w:t xml:space="preserve">UNDRIP </w:t>
      </w:r>
      <w:r w:rsidR="00D51ABC" w:rsidRPr="007A74EE">
        <w:rPr>
          <w:rFonts w:ascii="Times New Roman" w:hAnsi="Times New Roman" w:cs="Times New Roman"/>
        </w:rPr>
        <w:t xml:space="preserve">from </w:t>
      </w:r>
      <w:r w:rsidRPr="007A74EE">
        <w:rPr>
          <w:rFonts w:ascii="Times New Roman" w:hAnsi="Times New Roman" w:cs="Times New Roman"/>
        </w:rPr>
        <w:t>“</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of the world” to </w:t>
      </w:r>
      <w:r w:rsidR="00D51ABC" w:rsidRPr="007A74EE">
        <w:rPr>
          <w:rFonts w:ascii="Times New Roman" w:hAnsi="Times New Roman" w:cs="Times New Roman"/>
        </w:rPr>
        <w:t xml:space="preserve">the subset </w:t>
      </w:r>
      <w:r w:rsidRPr="007A74EE">
        <w:rPr>
          <w:rFonts w:ascii="Times New Roman" w:hAnsi="Times New Roman" w:cs="Times New Roman"/>
        </w:rPr>
        <w:t>“</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of Canada” </w:t>
      </w:r>
      <w:r w:rsidR="00DE3EA3">
        <w:rPr>
          <w:rFonts w:ascii="Times New Roman" w:hAnsi="Times New Roman" w:cs="Times New Roman"/>
        </w:rPr>
        <w:t>is</w:t>
      </w:r>
      <w:r w:rsidRPr="007A74EE">
        <w:rPr>
          <w:rFonts w:ascii="Times New Roman" w:hAnsi="Times New Roman" w:cs="Times New Roman"/>
        </w:rPr>
        <w:t xml:space="preserve"> inconsistent with the UNDRIP.  This glaring inconsistency is, of course, a political football in Canada, and it was produced in consultation with many </w:t>
      </w:r>
      <w:r w:rsidR="00232B4F">
        <w:rPr>
          <w:rFonts w:ascii="Times New Roman" w:hAnsi="Times New Roman" w:cs="Times New Roman"/>
        </w:rPr>
        <w:t>Indigenous</w:t>
      </w:r>
      <w:r w:rsidRPr="007A74EE">
        <w:rPr>
          <w:rFonts w:ascii="Times New Roman" w:hAnsi="Times New Roman" w:cs="Times New Roman"/>
        </w:rPr>
        <w:t xml:space="preserve"> groups, but we were not consulted. If we were, we would have strenuously advocated for what we call </w:t>
      </w:r>
      <w:r w:rsidR="00DE3EA3">
        <w:rPr>
          <w:rFonts w:ascii="Times New Roman" w:hAnsi="Times New Roman" w:cs="Times New Roman"/>
        </w:rPr>
        <w:t>“global</w:t>
      </w:r>
      <w:r w:rsidRPr="007A74EE">
        <w:rPr>
          <w:rFonts w:ascii="Times New Roman" w:hAnsi="Times New Roman" w:cs="Times New Roman"/>
        </w:rPr>
        <w:t xml:space="preserve"> portability of </w:t>
      </w:r>
      <w:r w:rsidR="00232B4F">
        <w:rPr>
          <w:rFonts w:ascii="Times New Roman" w:hAnsi="Times New Roman" w:cs="Times New Roman"/>
        </w:rPr>
        <w:t>Indigenous</w:t>
      </w:r>
      <w:r w:rsidRPr="007A74EE">
        <w:rPr>
          <w:rFonts w:ascii="Times New Roman" w:hAnsi="Times New Roman" w:cs="Times New Roman"/>
        </w:rPr>
        <w:t xml:space="preserve"> rights,</w:t>
      </w:r>
      <w:r w:rsidR="00232B4F">
        <w:rPr>
          <w:rFonts w:ascii="Times New Roman" w:hAnsi="Times New Roman" w:cs="Times New Roman"/>
        </w:rPr>
        <w:t>”</w:t>
      </w:r>
      <w:r w:rsidRPr="007A74EE">
        <w:rPr>
          <w:rFonts w:ascii="Times New Roman" w:hAnsi="Times New Roman" w:cs="Times New Roman"/>
        </w:rPr>
        <w:t xml:space="preserve"> along with self-identification as the standard</w:t>
      </w:r>
      <w:r w:rsidR="00D51ABC" w:rsidRPr="007A74EE">
        <w:rPr>
          <w:rFonts w:ascii="Times New Roman" w:hAnsi="Times New Roman" w:cs="Times New Roman"/>
        </w:rPr>
        <w:t>: our rights go with us,</w:t>
      </w:r>
      <w:r w:rsidR="00232B4F">
        <w:rPr>
          <w:rFonts w:ascii="Times New Roman" w:hAnsi="Times New Roman" w:cs="Times New Roman"/>
        </w:rPr>
        <w:t xml:space="preserve"> they are in our soul.</w:t>
      </w:r>
      <w:r w:rsidR="00D51ABC" w:rsidRPr="007A74EE">
        <w:rPr>
          <w:rFonts w:ascii="Times New Roman" w:hAnsi="Times New Roman" w:cs="Times New Roman"/>
        </w:rPr>
        <w:t xml:space="preserve"> </w:t>
      </w:r>
      <w:r w:rsidR="00232B4F">
        <w:rPr>
          <w:rFonts w:ascii="Times New Roman" w:hAnsi="Times New Roman" w:cs="Times New Roman"/>
        </w:rPr>
        <w:t>T</w:t>
      </w:r>
      <w:r w:rsidR="00D51ABC" w:rsidRPr="007A74EE">
        <w:rPr>
          <w:rFonts w:ascii="Times New Roman" w:hAnsi="Times New Roman" w:cs="Times New Roman"/>
        </w:rPr>
        <w:t>hey are not appurtenant to land.</w:t>
      </w:r>
      <w:r w:rsidR="00FA5092">
        <w:rPr>
          <w:rFonts w:ascii="Times New Roman" w:hAnsi="Times New Roman" w:cs="Times New Roman"/>
        </w:rPr>
        <w:t xml:space="preserve"> According to our Ancient Oral Law,</w:t>
      </w:r>
      <w:r w:rsidR="00DE3C56" w:rsidRPr="007A74EE">
        <w:rPr>
          <w:rFonts w:ascii="Times New Roman" w:hAnsi="Times New Roman" w:cs="Times New Roman"/>
        </w:rPr>
        <w:t xml:space="preserve"> </w:t>
      </w:r>
      <w:r w:rsidR="00FA5092">
        <w:rPr>
          <w:rFonts w:ascii="Times New Roman" w:hAnsi="Times New Roman" w:cs="Times New Roman"/>
        </w:rPr>
        <w:t>w</w:t>
      </w:r>
      <w:r w:rsidR="00DE3C56" w:rsidRPr="007A74EE">
        <w:rPr>
          <w:rFonts w:ascii="Times New Roman" w:hAnsi="Times New Roman" w:cs="Times New Roman"/>
        </w:rPr>
        <w:t>e have a portable right to acquire land, and to develop it, throughout the world.</w:t>
      </w:r>
    </w:p>
    <w:p w14:paraId="3DBD6A93" w14:textId="71343D92" w:rsidR="00565970" w:rsidRPr="00232B4F" w:rsidRDefault="00565970" w:rsidP="00904E7B">
      <w:pPr>
        <w:spacing w:after="140" w:line="240" w:lineRule="auto"/>
        <w:ind w:firstLine="720"/>
        <w:rPr>
          <w:rFonts w:ascii="Times New Roman" w:hAnsi="Times New Roman" w:cs="Times New Roman"/>
        </w:rPr>
      </w:pPr>
      <w:r w:rsidRPr="007A74EE">
        <w:rPr>
          <w:rFonts w:ascii="Times New Roman" w:hAnsi="Times New Roman" w:cs="Times New Roman"/>
        </w:rPr>
        <w:t>If there is a standard, it is to be found in the “social, economic and political structures, history, culture, philosophy and spiritual traditions”</w:t>
      </w:r>
      <w:r w:rsidR="000F7DBF" w:rsidRPr="007A74EE">
        <w:rPr>
          <w:rFonts w:ascii="Times New Roman" w:hAnsi="Times New Roman" w:cs="Times New Roman"/>
        </w:rPr>
        <w:t xml:space="preserve"> (SEPSCHPST)</w:t>
      </w:r>
      <w:r w:rsidRPr="007A74EE">
        <w:rPr>
          <w:rFonts w:ascii="Times New Roman" w:hAnsi="Times New Roman" w:cs="Times New Roman"/>
        </w:rPr>
        <w:t xml:space="preserve"> of the </w:t>
      </w:r>
      <w:r w:rsidR="00232B4F">
        <w:rPr>
          <w:rFonts w:ascii="Times New Roman" w:hAnsi="Times New Roman" w:cs="Times New Roman"/>
        </w:rPr>
        <w:t>Indigenous</w:t>
      </w:r>
      <w:r w:rsidR="00926B9D">
        <w:rPr>
          <w:rFonts w:ascii="Times New Roman" w:hAnsi="Times New Roman" w:cs="Times New Roman"/>
        </w:rPr>
        <w:t xml:space="preserve"> </w:t>
      </w:r>
      <w:r w:rsidR="004C1C6F">
        <w:rPr>
          <w:rFonts w:ascii="Times New Roman" w:hAnsi="Times New Roman" w:cs="Times New Roman"/>
        </w:rPr>
        <w:t>p</w:t>
      </w:r>
      <w:r w:rsidR="00FA5092">
        <w:rPr>
          <w:rFonts w:ascii="Times New Roman" w:hAnsi="Times New Roman" w:cs="Times New Roman"/>
        </w:rPr>
        <w:t>eople</w:t>
      </w:r>
      <w:r w:rsidRPr="007A74EE">
        <w:rPr>
          <w:rFonts w:ascii="Times New Roman" w:hAnsi="Times New Roman" w:cs="Times New Roman"/>
        </w:rPr>
        <w:t xml:space="preserve"> concerned.  And even with this as the standard, are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to be objectified and put under a microscope, treated as objects of sociological, </w:t>
      </w:r>
      <w:r w:rsidR="000F7DBF" w:rsidRPr="007A74EE">
        <w:rPr>
          <w:rFonts w:ascii="Times New Roman" w:hAnsi="Times New Roman" w:cs="Times New Roman"/>
        </w:rPr>
        <w:t>anthropological,</w:t>
      </w:r>
      <w:r w:rsidRPr="007A74EE">
        <w:rPr>
          <w:rFonts w:ascii="Times New Roman" w:hAnsi="Times New Roman" w:cs="Times New Roman"/>
        </w:rPr>
        <w:t xml:space="preserve"> </w:t>
      </w:r>
      <w:r w:rsidR="00232B4F" w:rsidRPr="007A74EE">
        <w:rPr>
          <w:rFonts w:ascii="Times New Roman" w:hAnsi="Times New Roman" w:cs="Times New Roman"/>
        </w:rPr>
        <w:t>legal,</w:t>
      </w:r>
      <w:r w:rsidR="000F7DBF" w:rsidRPr="007A74EE">
        <w:rPr>
          <w:rFonts w:ascii="Times New Roman" w:hAnsi="Times New Roman" w:cs="Times New Roman"/>
        </w:rPr>
        <w:t xml:space="preserve"> </w:t>
      </w:r>
      <w:r w:rsidRPr="007A74EE">
        <w:rPr>
          <w:rFonts w:ascii="Times New Roman" w:hAnsi="Times New Roman" w:cs="Times New Roman"/>
        </w:rPr>
        <w:t xml:space="preserve">and other </w:t>
      </w:r>
      <w:r w:rsidRPr="007A74EE">
        <w:rPr>
          <w:rFonts w:ascii="Times New Roman" w:hAnsi="Times New Roman" w:cs="Times New Roman"/>
          <w:i/>
          <w:iCs/>
        </w:rPr>
        <w:t>testing</w:t>
      </w:r>
      <w:r w:rsidRPr="007A74EE">
        <w:rPr>
          <w:rFonts w:ascii="Times New Roman" w:hAnsi="Times New Roman" w:cs="Times New Roman"/>
        </w:rPr>
        <w:t xml:space="preserve"> as a precondition of being recognized as </w:t>
      </w:r>
      <w:r w:rsidR="00232B4F">
        <w:rPr>
          <w:rFonts w:ascii="Times New Roman" w:hAnsi="Times New Roman" w:cs="Times New Roman"/>
        </w:rPr>
        <w:t>Indigenous</w:t>
      </w:r>
      <w:r w:rsidRPr="007A74EE">
        <w:rPr>
          <w:rFonts w:ascii="Times New Roman" w:hAnsi="Times New Roman" w:cs="Times New Roman"/>
        </w:rPr>
        <w:t xml:space="preserve">?  We do not propose to definitively answer this question, but our firm understanding is that </w:t>
      </w:r>
      <w:r w:rsidR="000F7DBF" w:rsidRPr="007A74EE">
        <w:rPr>
          <w:rFonts w:ascii="Times New Roman" w:hAnsi="Times New Roman" w:cs="Times New Roman"/>
        </w:rPr>
        <w:t xml:space="preserve">self-identification is </w:t>
      </w:r>
      <w:r w:rsidR="00232B4F">
        <w:rPr>
          <w:rFonts w:ascii="Times New Roman" w:hAnsi="Times New Roman" w:cs="Times New Roman"/>
        </w:rPr>
        <w:t>the</w:t>
      </w:r>
      <w:r w:rsidR="000F7DBF" w:rsidRPr="007A74EE">
        <w:rPr>
          <w:rFonts w:ascii="Times New Roman" w:hAnsi="Times New Roman" w:cs="Times New Roman"/>
        </w:rPr>
        <w:t xml:space="preserve"> fundamental criterion.</w:t>
      </w:r>
      <w:r w:rsidR="00232B4F">
        <w:rPr>
          <w:rFonts w:ascii="Times New Roman" w:hAnsi="Times New Roman" w:cs="Times New Roman"/>
        </w:rPr>
        <w:t xml:space="preserve"> But is this self-identification </w:t>
      </w:r>
      <w:r w:rsidR="00232B4F">
        <w:rPr>
          <w:rFonts w:ascii="Times New Roman" w:hAnsi="Times New Roman" w:cs="Times New Roman"/>
          <w:i/>
          <w:iCs/>
        </w:rPr>
        <w:t xml:space="preserve">oral </w:t>
      </w:r>
      <w:r w:rsidR="00232B4F">
        <w:rPr>
          <w:rFonts w:ascii="Times New Roman" w:hAnsi="Times New Roman" w:cs="Times New Roman"/>
        </w:rPr>
        <w:t xml:space="preserve">or </w:t>
      </w:r>
      <w:r w:rsidR="00232B4F">
        <w:rPr>
          <w:rFonts w:ascii="Times New Roman" w:hAnsi="Times New Roman" w:cs="Times New Roman"/>
          <w:i/>
          <w:iCs/>
        </w:rPr>
        <w:t>written?</w:t>
      </w:r>
      <w:r w:rsidR="00232B4F">
        <w:rPr>
          <w:rFonts w:ascii="Times New Roman" w:hAnsi="Times New Roman" w:cs="Times New Roman"/>
        </w:rPr>
        <w:t xml:space="preserve"> Must we fill in a form </w:t>
      </w:r>
      <w:r w:rsidR="006A66AF">
        <w:rPr>
          <w:rFonts w:ascii="Times New Roman" w:hAnsi="Times New Roman" w:cs="Times New Roman"/>
        </w:rPr>
        <w:t>to</w:t>
      </w:r>
      <w:r w:rsidR="00232B4F">
        <w:rPr>
          <w:rFonts w:ascii="Times New Roman" w:hAnsi="Times New Roman" w:cs="Times New Roman"/>
        </w:rPr>
        <w:t xml:space="preserve"> be recognized as Indigenous? Must we write letters?</w:t>
      </w:r>
    </w:p>
    <w:p w14:paraId="0853B059" w14:textId="259B3F9C" w:rsidR="000F7DBF" w:rsidRPr="007A74EE" w:rsidRDefault="000F7DBF" w:rsidP="00904E7B">
      <w:pPr>
        <w:spacing w:after="140" w:line="240" w:lineRule="auto"/>
        <w:ind w:firstLine="720"/>
        <w:rPr>
          <w:rFonts w:ascii="Times New Roman" w:hAnsi="Times New Roman" w:cs="Times New Roman"/>
        </w:rPr>
      </w:pPr>
      <w:r w:rsidRPr="007A74EE">
        <w:rPr>
          <w:rFonts w:ascii="Times New Roman" w:hAnsi="Times New Roman" w:cs="Times New Roman"/>
        </w:rPr>
        <w:t>Any regime of testing will also infringe the right to privacy</w:t>
      </w:r>
      <w:r w:rsidR="002D109C" w:rsidRPr="007A74EE">
        <w:rPr>
          <w:rFonts w:ascii="Times New Roman" w:hAnsi="Times New Roman" w:cs="Times New Roman"/>
        </w:rPr>
        <w:t xml:space="preserve"> and data sovereignty of</w:t>
      </w:r>
      <w:r w:rsidRPr="007A74EE">
        <w:rPr>
          <w:rFonts w:ascii="Times New Roman" w:hAnsi="Times New Roman" w:cs="Times New Roman"/>
        </w:rPr>
        <w:t xml:space="preserv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concerning the aforesaid SEPSCHPST ---it would require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Peoples</w:t>
      </w:r>
      <w:r w:rsidRPr="007A74EE">
        <w:rPr>
          <w:rFonts w:ascii="Times New Roman" w:hAnsi="Times New Roman" w:cs="Times New Roman"/>
        </w:rPr>
        <w:t xml:space="preserve"> to submit their private cultural property</w:t>
      </w:r>
      <w:r w:rsidR="002D109C" w:rsidRPr="007A74EE">
        <w:rPr>
          <w:rFonts w:ascii="Times New Roman" w:hAnsi="Times New Roman" w:cs="Times New Roman"/>
        </w:rPr>
        <w:t xml:space="preserve"> and data</w:t>
      </w:r>
      <w:r w:rsidRPr="007A74EE">
        <w:rPr>
          <w:rFonts w:ascii="Times New Roman" w:hAnsi="Times New Roman" w:cs="Times New Roman"/>
        </w:rPr>
        <w:t xml:space="preserve"> to a UN member state for adjudication.  How much of a </w:t>
      </w:r>
      <w:r w:rsidR="00FA5092">
        <w:rPr>
          <w:rFonts w:ascii="Times New Roman" w:hAnsi="Times New Roman" w:cs="Times New Roman"/>
        </w:rPr>
        <w:t>people</w:t>
      </w:r>
      <w:r w:rsidRPr="007A74EE">
        <w:rPr>
          <w:rFonts w:ascii="Times New Roman" w:hAnsi="Times New Roman" w:cs="Times New Roman"/>
        </w:rPr>
        <w:t>’s history must be shared with the State to secure recognition? Certainly, Canada’s positive test is made simpler, because Canada has had a system of registration of what are called Indians in Canada’s positive law since the late 19</w:t>
      </w:r>
      <w:r w:rsidRPr="007A74EE">
        <w:rPr>
          <w:rFonts w:ascii="Times New Roman" w:hAnsi="Times New Roman" w:cs="Times New Roman"/>
          <w:vertAlign w:val="superscript"/>
        </w:rPr>
        <w:t>th</w:t>
      </w:r>
      <w:r w:rsidRPr="007A74EE">
        <w:rPr>
          <w:rFonts w:ascii="Times New Roman" w:hAnsi="Times New Roman" w:cs="Times New Roman"/>
        </w:rPr>
        <w:t xml:space="preserve"> century.</w:t>
      </w:r>
    </w:p>
    <w:p w14:paraId="78ED7320" w14:textId="620DF6D7" w:rsidR="00EF034D" w:rsidRPr="007A74EE" w:rsidRDefault="00EF034D" w:rsidP="00904E7B">
      <w:pPr>
        <w:spacing w:after="140" w:line="240" w:lineRule="auto"/>
        <w:rPr>
          <w:rFonts w:ascii="Times New Roman" w:hAnsi="Times New Roman" w:cs="Times New Roman"/>
        </w:rPr>
      </w:pPr>
      <w:r w:rsidRPr="007A74EE">
        <w:rPr>
          <w:rFonts w:ascii="Times New Roman" w:hAnsi="Times New Roman" w:cs="Times New Roman"/>
        </w:rPr>
        <w:lastRenderedPageBreak/>
        <w:tab/>
        <w:t xml:space="preserve">We have never been registered, nor made any treaty or agreement with the Crown, which is taken in Canada to be the personification of the Canadian state.  Should this prejudice us in securing our rights, because we were able to evade the system of reservations, of residential schooling and of many other indignities? This is not to say we have not suffered, as is common to all </w:t>
      </w:r>
      <w:r w:rsidR="00232B4F">
        <w:rPr>
          <w:rFonts w:ascii="Times New Roman" w:hAnsi="Times New Roman" w:cs="Times New Roman"/>
        </w:rPr>
        <w:t>Indigenous</w:t>
      </w:r>
      <w:r w:rsidR="00926B9D">
        <w:rPr>
          <w:rFonts w:ascii="Times New Roman" w:hAnsi="Times New Roman" w:cs="Times New Roman"/>
        </w:rPr>
        <w:t xml:space="preserve"> </w:t>
      </w:r>
      <w:r w:rsidR="004C1C6F">
        <w:rPr>
          <w:rFonts w:ascii="Times New Roman" w:hAnsi="Times New Roman" w:cs="Times New Roman"/>
        </w:rPr>
        <w:t>p</w:t>
      </w:r>
      <w:r w:rsidR="00FA5092">
        <w:rPr>
          <w:rFonts w:ascii="Times New Roman" w:hAnsi="Times New Roman" w:cs="Times New Roman"/>
        </w:rPr>
        <w:t>eoples</w:t>
      </w:r>
      <w:r w:rsidRPr="007A74EE">
        <w:rPr>
          <w:rFonts w:ascii="Times New Roman" w:hAnsi="Times New Roman" w:cs="Times New Roman"/>
        </w:rPr>
        <w:t xml:space="preserve"> of the world.  One of the common experiences of </w:t>
      </w:r>
      <w:r w:rsidR="00232B4F">
        <w:rPr>
          <w:rFonts w:ascii="Times New Roman" w:hAnsi="Times New Roman" w:cs="Times New Roman"/>
        </w:rPr>
        <w:t>Indigenous</w:t>
      </w:r>
      <w:r w:rsidR="00926B9D">
        <w:rPr>
          <w:rFonts w:ascii="Times New Roman" w:hAnsi="Times New Roman" w:cs="Times New Roman"/>
        </w:rPr>
        <w:t xml:space="preserve"> </w:t>
      </w:r>
      <w:r w:rsidR="004C1C6F">
        <w:rPr>
          <w:rFonts w:ascii="Times New Roman" w:hAnsi="Times New Roman" w:cs="Times New Roman"/>
        </w:rPr>
        <w:t>p</w:t>
      </w:r>
      <w:r w:rsidR="00FA5092">
        <w:rPr>
          <w:rFonts w:ascii="Times New Roman" w:hAnsi="Times New Roman" w:cs="Times New Roman"/>
        </w:rPr>
        <w:t>eople</w:t>
      </w:r>
      <w:r w:rsidR="004C1C6F">
        <w:rPr>
          <w:rFonts w:ascii="Times New Roman" w:hAnsi="Times New Roman" w:cs="Times New Roman"/>
        </w:rPr>
        <w:t>s</w:t>
      </w:r>
      <w:r w:rsidRPr="007A74EE">
        <w:rPr>
          <w:rFonts w:ascii="Times New Roman" w:hAnsi="Times New Roman" w:cs="Times New Roman"/>
        </w:rPr>
        <w:t xml:space="preserve"> is that of compulsory </w:t>
      </w:r>
      <w:r w:rsidR="006A66AF">
        <w:rPr>
          <w:rFonts w:ascii="Times New Roman" w:hAnsi="Times New Roman" w:cs="Times New Roman"/>
        </w:rPr>
        <w:t xml:space="preserve">assimilative </w:t>
      </w:r>
      <w:r w:rsidR="00232B4F">
        <w:rPr>
          <w:rFonts w:ascii="Times New Roman" w:hAnsi="Times New Roman" w:cs="Times New Roman"/>
        </w:rPr>
        <w:t>S</w:t>
      </w:r>
      <w:r w:rsidRPr="007A74EE">
        <w:rPr>
          <w:rFonts w:ascii="Times New Roman" w:hAnsi="Times New Roman" w:cs="Times New Roman"/>
        </w:rPr>
        <w:t>tate education.</w:t>
      </w:r>
    </w:p>
    <w:p w14:paraId="33B48D82" w14:textId="7B38B558" w:rsidR="00EF034D" w:rsidRPr="007A74EE" w:rsidRDefault="00EF034D" w:rsidP="00904E7B">
      <w:pPr>
        <w:spacing w:after="140" w:line="240" w:lineRule="auto"/>
        <w:rPr>
          <w:rFonts w:ascii="Times New Roman" w:hAnsi="Times New Roman" w:cs="Times New Roman"/>
        </w:rPr>
      </w:pPr>
      <w:r w:rsidRPr="007A74EE">
        <w:rPr>
          <w:rFonts w:ascii="Times New Roman" w:hAnsi="Times New Roman" w:cs="Times New Roman"/>
        </w:rPr>
        <w:tab/>
        <w:t xml:space="preserve">Compulsory </w:t>
      </w:r>
      <w:r w:rsidR="006A66AF">
        <w:rPr>
          <w:rFonts w:ascii="Times New Roman" w:hAnsi="Times New Roman" w:cs="Times New Roman"/>
        </w:rPr>
        <w:t>assimilative S</w:t>
      </w:r>
      <w:r w:rsidRPr="007A74EE">
        <w:rPr>
          <w:rFonts w:ascii="Times New Roman" w:hAnsi="Times New Roman" w:cs="Times New Roman"/>
        </w:rPr>
        <w:t xml:space="preserve">tate education is, in some sense, the method of mechanical reproduction by which the </w:t>
      </w:r>
      <w:r w:rsidR="00232B4F">
        <w:rPr>
          <w:rFonts w:ascii="Times New Roman" w:hAnsi="Times New Roman" w:cs="Times New Roman"/>
        </w:rPr>
        <w:t>S</w:t>
      </w:r>
      <w:r w:rsidRPr="007A74EE">
        <w:rPr>
          <w:rFonts w:ascii="Times New Roman" w:hAnsi="Times New Roman" w:cs="Times New Roman"/>
        </w:rPr>
        <w:t>tate reproduces itself. We say mechanical because compulsory education is clearly a mechanism</w:t>
      </w:r>
      <w:r w:rsidR="006A66AF">
        <w:rPr>
          <w:rFonts w:ascii="Times New Roman" w:hAnsi="Times New Roman" w:cs="Times New Roman"/>
        </w:rPr>
        <w:t xml:space="preserve"> intended to assimilate</w:t>
      </w:r>
      <w:r w:rsidRPr="007A74EE">
        <w:rPr>
          <w:rFonts w:ascii="Times New Roman" w:hAnsi="Times New Roman" w:cs="Times New Roman"/>
        </w:rPr>
        <w:t>. Here is a quotation from one of our members concerning his first days at compulsory day school:</w:t>
      </w:r>
    </w:p>
    <w:p w14:paraId="27416E94" w14:textId="6898A56D" w:rsidR="00EF034D" w:rsidRPr="007A74EE" w:rsidRDefault="00EF034D" w:rsidP="00904E7B">
      <w:pPr>
        <w:spacing w:after="140" w:line="240" w:lineRule="auto"/>
        <w:ind w:left="720"/>
        <w:rPr>
          <w:rFonts w:ascii="Times New Roman" w:hAnsi="Times New Roman" w:cs="Times New Roman"/>
        </w:rPr>
      </w:pPr>
      <w:r w:rsidRPr="007A74EE">
        <w:rPr>
          <w:rFonts w:ascii="Times New Roman" w:hAnsi="Times New Roman" w:cs="Times New Roman"/>
        </w:rPr>
        <w:t xml:space="preserve">“The classroom seemed to me like a prison. It was nothing like the traditional environment I enjoyed while at home with my </w:t>
      </w:r>
      <w:r w:rsidR="00FA5092">
        <w:rPr>
          <w:rFonts w:ascii="Times New Roman" w:hAnsi="Times New Roman" w:cs="Times New Roman"/>
        </w:rPr>
        <w:t>people</w:t>
      </w:r>
      <w:r w:rsidRPr="007A74EE">
        <w:rPr>
          <w:rFonts w:ascii="Times New Roman" w:hAnsi="Times New Roman" w:cs="Times New Roman"/>
        </w:rPr>
        <w:t xml:space="preserve">.  At home, I was allowed to ask questions and to speak my mind.  At school, this wasn’t allowed.  I worked hard at it for a week, then, one morning, I stood out in the rain, refusing to go in.  </w:t>
      </w:r>
      <w:r w:rsidR="006F0508" w:rsidRPr="007A74EE">
        <w:rPr>
          <w:rFonts w:ascii="Times New Roman" w:hAnsi="Times New Roman" w:cs="Times New Roman"/>
        </w:rPr>
        <w:t>[</w:t>
      </w:r>
      <w:r w:rsidRPr="007A74EE">
        <w:rPr>
          <w:rFonts w:ascii="Times New Roman" w:hAnsi="Times New Roman" w:cs="Times New Roman"/>
        </w:rPr>
        <w:t>Mom</w:t>
      </w:r>
      <w:r w:rsidR="006F0508" w:rsidRPr="007A74EE">
        <w:rPr>
          <w:rFonts w:ascii="Times New Roman" w:hAnsi="Times New Roman" w:cs="Times New Roman"/>
        </w:rPr>
        <w:t>]</w:t>
      </w:r>
      <w:r w:rsidRPr="007A74EE">
        <w:rPr>
          <w:rFonts w:ascii="Times New Roman" w:hAnsi="Times New Roman" w:cs="Times New Roman"/>
        </w:rPr>
        <w:t xml:space="preserve"> told me I had to go in, because if I didn’t the Government would take me away from her, because it’s the</w:t>
      </w:r>
      <w:r w:rsidR="00232B4F">
        <w:rPr>
          <w:rFonts w:ascii="Times New Roman" w:hAnsi="Times New Roman" w:cs="Times New Roman"/>
        </w:rPr>
        <w:t>ir</w:t>
      </w:r>
      <w:r w:rsidRPr="007A74EE">
        <w:rPr>
          <w:rFonts w:ascii="Times New Roman" w:hAnsi="Times New Roman" w:cs="Times New Roman"/>
        </w:rPr>
        <w:t xml:space="preserve"> law </w:t>
      </w:r>
      <w:r w:rsidR="00232B4F">
        <w:rPr>
          <w:rFonts w:ascii="Times New Roman" w:hAnsi="Times New Roman" w:cs="Times New Roman"/>
        </w:rPr>
        <w:t xml:space="preserve">that </w:t>
      </w:r>
      <w:r w:rsidRPr="007A74EE">
        <w:rPr>
          <w:rFonts w:ascii="Times New Roman" w:hAnsi="Times New Roman" w:cs="Times New Roman"/>
        </w:rPr>
        <w:t>I had to go to school.”</w:t>
      </w:r>
    </w:p>
    <w:p w14:paraId="13AEC24E" w14:textId="1CB3E697" w:rsidR="00EF034D" w:rsidRPr="007A74EE" w:rsidRDefault="006F0508" w:rsidP="00904E7B">
      <w:pPr>
        <w:spacing w:after="140" w:line="240" w:lineRule="auto"/>
        <w:ind w:firstLine="720"/>
        <w:rPr>
          <w:rFonts w:ascii="Times New Roman" w:hAnsi="Times New Roman" w:cs="Times New Roman"/>
        </w:rPr>
      </w:pPr>
      <w:r w:rsidRPr="007A74EE">
        <w:rPr>
          <w:rFonts w:ascii="Times New Roman" w:hAnsi="Times New Roman" w:cs="Times New Roman"/>
        </w:rPr>
        <w:t xml:space="preserve">Our </w:t>
      </w:r>
      <w:r w:rsidR="00FA5092">
        <w:rPr>
          <w:rFonts w:ascii="Times New Roman" w:hAnsi="Times New Roman" w:cs="Times New Roman"/>
        </w:rPr>
        <w:t>people</w:t>
      </w:r>
      <w:r w:rsidRPr="007A74EE">
        <w:rPr>
          <w:rFonts w:ascii="Times New Roman" w:hAnsi="Times New Roman" w:cs="Times New Roman"/>
        </w:rPr>
        <w:t xml:space="preserve"> have</w:t>
      </w:r>
      <w:r w:rsidR="00EF034D" w:rsidRPr="007A74EE">
        <w:rPr>
          <w:rFonts w:ascii="Times New Roman" w:hAnsi="Times New Roman" w:cs="Times New Roman"/>
        </w:rPr>
        <w:t xml:space="preserve"> </w:t>
      </w:r>
      <w:r w:rsidRPr="007A74EE">
        <w:rPr>
          <w:rFonts w:ascii="Times New Roman" w:hAnsi="Times New Roman" w:cs="Times New Roman"/>
        </w:rPr>
        <w:t>dropped out</w:t>
      </w:r>
      <w:r w:rsidR="00EF034D" w:rsidRPr="007A74EE">
        <w:rPr>
          <w:rFonts w:ascii="Times New Roman" w:hAnsi="Times New Roman" w:cs="Times New Roman"/>
        </w:rPr>
        <w:t xml:space="preserve"> at various stages---some made it part way through</w:t>
      </w:r>
      <w:r w:rsidRPr="007A74EE">
        <w:rPr>
          <w:rFonts w:ascii="Times New Roman" w:hAnsi="Times New Roman" w:cs="Times New Roman"/>
        </w:rPr>
        <w:t xml:space="preserve"> high school, and a few partway through</w:t>
      </w:r>
      <w:r w:rsidR="00EF034D" w:rsidRPr="007A74EE">
        <w:rPr>
          <w:rFonts w:ascii="Times New Roman" w:hAnsi="Times New Roman" w:cs="Times New Roman"/>
        </w:rPr>
        <w:t xml:space="preserve"> </w:t>
      </w:r>
      <w:r w:rsidR="00396723" w:rsidRPr="007A74EE">
        <w:rPr>
          <w:rFonts w:ascii="Times New Roman" w:hAnsi="Times New Roman" w:cs="Times New Roman"/>
        </w:rPr>
        <w:t>university</w:t>
      </w:r>
      <w:r w:rsidRPr="007A74EE">
        <w:rPr>
          <w:rFonts w:ascii="Times New Roman" w:hAnsi="Times New Roman" w:cs="Times New Roman"/>
        </w:rPr>
        <w:t xml:space="preserve">.  Only a very few have obtained academical degrees.  We have no law degrees, no engineering degrees, and no medical degrees among our </w:t>
      </w:r>
      <w:r w:rsidR="00FA5092">
        <w:rPr>
          <w:rFonts w:ascii="Times New Roman" w:hAnsi="Times New Roman" w:cs="Times New Roman"/>
        </w:rPr>
        <w:t>people</w:t>
      </w:r>
      <w:r w:rsidRPr="007A74EE">
        <w:rPr>
          <w:rFonts w:ascii="Times New Roman" w:hAnsi="Times New Roman" w:cs="Times New Roman"/>
        </w:rPr>
        <w:t xml:space="preserve">.  This means we are, by force of the law of the </w:t>
      </w:r>
      <w:r w:rsidR="004C1C6F">
        <w:rPr>
          <w:rFonts w:ascii="Times New Roman" w:hAnsi="Times New Roman" w:cs="Times New Roman"/>
        </w:rPr>
        <w:t>S</w:t>
      </w:r>
      <w:r w:rsidRPr="007A74EE">
        <w:rPr>
          <w:rFonts w:ascii="Times New Roman" w:hAnsi="Times New Roman" w:cs="Times New Roman"/>
        </w:rPr>
        <w:t xml:space="preserve">tate, dependent upon the engineers, </w:t>
      </w:r>
      <w:r w:rsidR="00396723" w:rsidRPr="007A74EE">
        <w:rPr>
          <w:rFonts w:ascii="Times New Roman" w:hAnsi="Times New Roman" w:cs="Times New Roman"/>
        </w:rPr>
        <w:t>doctors,</w:t>
      </w:r>
      <w:r w:rsidRPr="007A74EE">
        <w:rPr>
          <w:rFonts w:ascii="Times New Roman" w:hAnsi="Times New Roman" w:cs="Times New Roman"/>
        </w:rPr>
        <w:t xml:space="preserve"> and lawyers that the </w:t>
      </w:r>
      <w:r w:rsidR="004C1C6F">
        <w:rPr>
          <w:rFonts w:ascii="Times New Roman" w:hAnsi="Times New Roman" w:cs="Times New Roman"/>
        </w:rPr>
        <w:t>S</w:t>
      </w:r>
      <w:r w:rsidRPr="007A74EE">
        <w:rPr>
          <w:rFonts w:ascii="Times New Roman" w:hAnsi="Times New Roman" w:cs="Times New Roman"/>
        </w:rPr>
        <w:t>tate licenses.</w:t>
      </w:r>
    </w:p>
    <w:p w14:paraId="537E3E25" w14:textId="70B55035" w:rsidR="00896F16" w:rsidRDefault="006F0508" w:rsidP="00904E7B">
      <w:pPr>
        <w:spacing w:after="140" w:line="240" w:lineRule="auto"/>
        <w:ind w:firstLine="720"/>
        <w:rPr>
          <w:rFonts w:ascii="Times New Roman" w:hAnsi="Times New Roman" w:cs="Times New Roman"/>
        </w:rPr>
      </w:pPr>
      <w:r w:rsidRPr="007A74EE">
        <w:rPr>
          <w:rFonts w:ascii="Times New Roman" w:hAnsi="Times New Roman" w:cs="Times New Roman"/>
        </w:rPr>
        <w:t xml:space="preserve">This system of compulsory education, at least primary education, one of the </w:t>
      </w:r>
      <w:r w:rsidR="00396723" w:rsidRPr="007A74EE">
        <w:rPr>
          <w:rFonts w:ascii="Times New Roman" w:hAnsi="Times New Roman" w:cs="Times New Roman"/>
        </w:rPr>
        <w:t>universal</w:t>
      </w:r>
      <w:r w:rsidRPr="007A74EE">
        <w:rPr>
          <w:rFonts w:ascii="Times New Roman" w:hAnsi="Times New Roman" w:cs="Times New Roman"/>
        </w:rPr>
        <w:t xml:space="preserve"> “human rights” contained in the </w:t>
      </w:r>
      <w:r w:rsidR="004C1C6F">
        <w:rPr>
          <w:rFonts w:ascii="Times New Roman" w:hAnsi="Times New Roman" w:cs="Times New Roman"/>
        </w:rPr>
        <w:t>UN</w:t>
      </w:r>
      <w:r w:rsidRPr="007A74EE">
        <w:rPr>
          <w:rFonts w:ascii="Times New Roman" w:hAnsi="Times New Roman" w:cs="Times New Roman"/>
        </w:rPr>
        <w:t xml:space="preserve"> Declaration of Human Rights.  We are not suggest</w:t>
      </w:r>
      <w:r w:rsidR="004C1C6F">
        <w:rPr>
          <w:rFonts w:ascii="Times New Roman" w:hAnsi="Times New Roman" w:cs="Times New Roman"/>
        </w:rPr>
        <w:t>ing that</w:t>
      </w:r>
      <w:r w:rsidRPr="007A74EE">
        <w:rPr>
          <w:rFonts w:ascii="Times New Roman" w:hAnsi="Times New Roman" w:cs="Times New Roman"/>
        </w:rPr>
        <w:t xml:space="preserve"> education is a bad thing, only that it is a hard thing, to be required to assimilate to a system of education, to learn to read and to write, </w:t>
      </w:r>
      <w:r w:rsidR="00232B4F" w:rsidRPr="007A74EE">
        <w:rPr>
          <w:rFonts w:ascii="Times New Roman" w:hAnsi="Times New Roman" w:cs="Times New Roman"/>
        </w:rPr>
        <w:t>to</w:t>
      </w:r>
      <w:r w:rsidRPr="007A74EE">
        <w:rPr>
          <w:rFonts w:ascii="Times New Roman" w:hAnsi="Times New Roman" w:cs="Times New Roman"/>
        </w:rPr>
        <w:t xml:space="preserve"> be considered an </w:t>
      </w:r>
      <w:r w:rsidR="00232B4F">
        <w:rPr>
          <w:rFonts w:ascii="Times New Roman" w:hAnsi="Times New Roman" w:cs="Times New Roman"/>
        </w:rPr>
        <w:t>Indigenous</w:t>
      </w:r>
      <w:r w:rsidR="00926B9D">
        <w:rPr>
          <w:rFonts w:ascii="Times New Roman" w:hAnsi="Times New Roman" w:cs="Times New Roman"/>
        </w:rPr>
        <w:t xml:space="preserve"> </w:t>
      </w:r>
      <w:r w:rsidR="00FA5092">
        <w:rPr>
          <w:rFonts w:ascii="Times New Roman" w:hAnsi="Times New Roman" w:cs="Times New Roman"/>
        </w:rPr>
        <w:t>People</w:t>
      </w:r>
      <w:r w:rsidR="00232B4F">
        <w:rPr>
          <w:rFonts w:ascii="Times New Roman" w:hAnsi="Times New Roman" w:cs="Times New Roman"/>
        </w:rPr>
        <w:t xml:space="preserve">. </w:t>
      </w:r>
    </w:p>
    <w:p w14:paraId="355A79B3" w14:textId="1B4C26EE" w:rsidR="006F0508" w:rsidRPr="007A74EE" w:rsidRDefault="00775E4A" w:rsidP="00904E7B">
      <w:pPr>
        <w:spacing w:after="140" w:line="240" w:lineRule="auto"/>
        <w:ind w:firstLine="720"/>
        <w:rPr>
          <w:rFonts w:ascii="Times New Roman" w:hAnsi="Times New Roman" w:cs="Times New Roman"/>
        </w:rPr>
      </w:pPr>
      <w:r w:rsidRPr="007A74EE">
        <w:rPr>
          <w:rFonts w:ascii="Times New Roman" w:hAnsi="Times New Roman" w:cs="Times New Roman"/>
        </w:rPr>
        <w:t>To close, let us consider how British Columbi</w:t>
      </w:r>
      <w:r w:rsidR="00232B4F">
        <w:rPr>
          <w:rFonts w:ascii="Times New Roman" w:hAnsi="Times New Roman" w:cs="Times New Roman"/>
        </w:rPr>
        <w:t xml:space="preserve">a’s </w:t>
      </w:r>
      <w:r w:rsidRPr="007A74EE">
        <w:rPr>
          <w:rFonts w:ascii="Times New Roman" w:hAnsi="Times New Roman" w:cs="Times New Roman"/>
        </w:rPr>
        <w:t>Supreme Court has interpreted DRIPA:</w:t>
      </w:r>
    </w:p>
    <w:p w14:paraId="2EE287CA" w14:textId="17D0C615" w:rsidR="00775E4A" w:rsidRPr="007A74EE" w:rsidRDefault="00775E4A" w:rsidP="00904E7B">
      <w:pPr>
        <w:spacing w:after="140" w:line="240" w:lineRule="auto"/>
        <w:ind w:left="720"/>
        <w:rPr>
          <w:rFonts w:ascii="Times New Roman" w:hAnsi="Times New Roman" w:cs="Times New Roman"/>
          <w:color w:val="000000"/>
        </w:rPr>
      </w:pPr>
      <w:r w:rsidRPr="007A74EE">
        <w:rPr>
          <w:rFonts w:ascii="Times New Roman" w:hAnsi="Times New Roman" w:cs="Times New Roman"/>
          <w:color w:val="000000"/>
        </w:rPr>
        <w:t>[</w:t>
      </w:r>
      <w:bookmarkStart w:id="0" w:name="par433"/>
      <w:r w:rsidRPr="007A74EE">
        <w:rPr>
          <w:rFonts w:ascii="Times New Roman" w:hAnsi="Times New Roman" w:cs="Times New Roman"/>
          <w:color w:val="000000"/>
        </w:rPr>
        <w:t>433</w:t>
      </w:r>
      <w:bookmarkEnd w:id="0"/>
      <w:r w:rsidRPr="007A74EE">
        <w:rPr>
          <w:rFonts w:ascii="Times New Roman" w:hAnsi="Times New Roman" w:cs="Times New Roman"/>
          <w:color w:val="000000"/>
        </w:rPr>
        <w:t>]   I set out my analysis on the proper interpretation of </w:t>
      </w:r>
      <w:hyperlink r:id="rId8" w:history="1">
        <w:r w:rsidRPr="007A74EE">
          <w:rPr>
            <w:rStyle w:val="Hyperlink"/>
            <w:rFonts w:ascii="Times New Roman" w:hAnsi="Times New Roman" w:cs="Times New Roman"/>
            <w:i/>
            <w:iCs/>
            <w:color w:val="027ABB"/>
          </w:rPr>
          <w:t>DRIPA</w:t>
        </w:r>
      </w:hyperlink>
      <w:r w:rsidRPr="007A74EE">
        <w:rPr>
          <w:rFonts w:ascii="Times New Roman" w:hAnsi="Times New Roman" w:cs="Times New Roman"/>
          <w:color w:val="000000"/>
        </w:rPr>
        <w:t> below. In the end, I find that </w:t>
      </w:r>
      <w:hyperlink r:id="rId9" w:history="1">
        <w:r w:rsidRPr="007A74EE">
          <w:rPr>
            <w:rStyle w:val="Hyperlink"/>
            <w:rFonts w:ascii="Times New Roman" w:hAnsi="Times New Roman" w:cs="Times New Roman"/>
            <w:i/>
            <w:iCs/>
            <w:color w:val="027ABB"/>
          </w:rPr>
          <w:t>DRIPA</w:t>
        </w:r>
      </w:hyperlink>
      <w:r w:rsidRPr="007A74EE">
        <w:rPr>
          <w:rFonts w:ascii="Times New Roman" w:hAnsi="Times New Roman" w:cs="Times New Roman"/>
          <w:color w:val="000000"/>
        </w:rPr>
        <w:t> does not implement </w:t>
      </w:r>
      <w:r w:rsidRPr="007A74EE">
        <w:rPr>
          <w:rFonts w:ascii="Times New Roman" w:hAnsi="Times New Roman" w:cs="Times New Roman"/>
          <w:i/>
          <w:iCs/>
          <w:color w:val="000000"/>
        </w:rPr>
        <w:t>UNDRIP</w:t>
      </w:r>
      <w:r w:rsidRPr="007A74EE">
        <w:rPr>
          <w:rFonts w:ascii="Times New Roman" w:hAnsi="Times New Roman" w:cs="Times New Roman"/>
          <w:color w:val="000000"/>
        </w:rPr>
        <w:t> into the domestic law of the province. Further, I find that, properly interpreted, </w:t>
      </w:r>
      <w:hyperlink r:id="rId10" w:anchor="sec3_smooth" w:history="1">
        <w:r w:rsidRPr="007A74EE">
          <w:rPr>
            <w:rStyle w:val="Hyperlink"/>
            <w:rFonts w:ascii="Times New Roman" w:hAnsi="Times New Roman" w:cs="Times New Roman"/>
            <w:color w:val="027ABB"/>
          </w:rPr>
          <w:t>s. 3</w:t>
        </w:r>
      </w:hyperlink>
      <w:r w:rsidRPr="007A74EE">
        <w:rPr>
          <w:rFonts w:ascii="Times New Roman" w:hAnsi="Times New Roman" w:cs="Times New Roman"/>
          <w:color w:val="000000"/>
        </w:rPr>
        <w:t> of </w:t>
      </w:r>
      <w:hyperlink r:id="rId11" w:history="1">
        <w:r w:rsidRPr="007A74EE">
          <w:rPr>
            <w:rStyle w:val="Hyperlink"/>
            <w:rFonts w:ascii="Times New Roman" w:hAnsi="Times New Roman" w:cs="Times New Roman"/>
            <w:i/>
            <w:iCs/>
            <w:color w:val="027ABB"/>
          </w:rPr>
          <w:t>DRIPA</w:t>
        </w:r>
      </w:hyperlink>
      <w:r w:rsidRPr="007A74EE">
        <w:rPr>
          <w:rFonts w:ascii="Times New Roman" w:hAnsi="Times New Roman" w:cs="Times New Roman"/>
          <w:color w:val="000000"/>
        </w:rPr>
        <w:t> does not create justiciable rights as proposed by the petitioners.</w:t>
      </w:r>
      <w:r w:rsidRPr="007A74EE">
        <w:rPr>
          <w:rFonts w:ascii="Times New Roman" w:hAnsi="Times New Roman" w:cs="Times New Roman"/>
          <w:color w:val="000000"/>
        </w:rPr>
        <w:br/>
        <w:t>…</w:t>
      </w:r>
      <w:r w:rsidRPr="007A74EE">
        <w:rPr>
          <w:rFonts w:ascii="Times New Roman" w:hAnsi="Times New Roman" w:cs="Times New Roman"/>
          <w:color w:val="000000"/>
        </w:rPr>
        <w:br/>
        <w:t>[</w:t>
      </w:r>
      <w:bookmarkStart w:id="1" w:name="par466"/>
      <w:r w:rsidRPr="007A74EE">
        <w:rPr>
          <w:rFonts w:ascii="Times New Roman" w:hAnsi="Times New Roman" w:cs="Times New Roman"/>
          <w:color w:val="000000"/>
        </w:rPr>
        <w:t>466</w:t>
      </w:r>
      <w:bookmarkEnd w:id="1"/>
      <w:r w:rsidRPr="007A74EE">
        <w:rPr>
          <w:rFonts w:ascii="Times New Roman" w:hAnsi="Times New Roman" w:cs="Times New Roman"/>
          <w:color w:val="000000"/>
        </w:rPr>
        <w:t>]   On the basis of the analysis above, I find that a correct, purposive interpretation of </w:t>
      </w:r>
      <w:hyperlink r:id="rId12" w:history="1">
        <w:r w:rsidRPr="007A74EE">
          <w:rPr>
            <w:rStyle w:val="Hyperlink"/>
            <w:rFonts w:ascii="Times New Roman" w:hAnsi="Times New Roman" w:cs="Times New Roman"/>
            <w:i/>
            <w:iCs/>
            <w:color w:val="027ABB"/>
          </w:rPr>
          <w:t>DRIPA</w:t>
        </w:r>
      </w:hyperlink>
      <w:r w:rsidRPr="007A74EE">
        <w:rPr>
          <w:rFonts w:ascii="Times New Roman" w:hAnsi="Times New Roman" w:cs="Times New Roman"/>
          <w:color w:val="000000"/>
        </w:rPr>
        <w:t> does not lead to the conclusion that </w:t>
      </w:r>
      <w:hyperlink r:id="rId13" w:history="1">
        <w:r w:rsidRPr="007A74EE">
          <w:rPr>
            <w:rStyle w:val="Hyperlink"/>
            <w:rFonts w:ascii="Times New Roman" w:hAnsi="Times New Roman" w:cs="Times New Roman"/>
            <w:i/>
            <w:iCs/>
            <w:color w:val="027ABB"/>
          </w:rPr>
          <w:t>DRIPA</w:t>
        </w:r>
      </w:hyperlink>
      <w:r w:rsidRPr="007A74EE">
        <w:rPr>
          <w:rFonts w:ascii="Times New Roman" w:hAnsi="Times New Roman" w:cs="Times New Roman"/>
          <w:color w:val="000000"/>
        </w:rPr>
        <w:t> “implemented</w:t>
      </w:r>
      <w:r w:rsidRPr="007A74EE">
        <w:rPr>
          <w:rFonts w:ascii="Times New Roman" w:hAnsi="Times New Roman" w:cs="Times New Roman"/>
          <w:i/>
          <w:iCs/>
          <w:color w:val="000000"/>
        </w:rPr>
        <w:t>”</w:t>
      </w:r>
      <w:r w:rsidRPr="007A74EE">
        <w:rPr>
          <w:rFonts w:ascii="Times New Roman" w:hAnsi="Times New Roman" w:cs="Times New Roman"/>
          <w:color w:val="000000"/>
        </w:rPr>
        <w:t> </w:t>
      </w:r>
      <w:r w:rsidRPr="007A74EE">
        <w:rPr>
          <w:rFonts w:ascii="Times New Roman" w:hAnsi="Times New Roman" w:cs="Times New Roman"/>
          <w:i/>
          <w:iCs/>
          <w:color w:val="000000"/>
        </w:rPr>
        <w:t>UNDRIP</w:t>
      </w:r>
      <w:r w:rsidRPr="007A74EE">
        <w:rPr>
          <w:rFonts w:ascii="Times New Roman" w:hAnsi="Times New Roman" w:cs="Times New Roman"/>
          <w:color w:val="000000"/>
        </w:rPr>
        <w:t> into domestic law. Instead, </w:t>
      </w:r>
      <w:hyperlink r:id="rId14" w:history="1">
        <w:r w:rsidRPr="007A74EE">
          <w:rPr>
            <w:rStyle w:val="Hyperlink"/>
            <w:rFonts w:ascii="Times New Roman" w:hAnsi="Times New Roman" w:cs="Times New Roman"/>
            <w:i/>
            <w:iCs/>
            <w:color w:val="027ABB"/>
          </w:rPr>
          <w:t>DRIPA</w:t>
        </w:r>
      </w:hyperlink>
      <w:r w:rsidRPr="007A74EE">
        <w:rPr>
          <w:rFonts w:ascii="Times New Roman" w:hAnsi="Times New Roman" w:cs="Times New Roman"/>
          <w:color w:val="000000"/>
        </w:rPr>
        <w:t xml:space="preserve"> contemplates a process wherein the province, “in consultation and cooperation with the </w:t>
      </w:r>
      <w:r w:rsidR="00232B4F">
        <w:rPr>
          <w:rFonts w:ascii="Times New Roman" w:hAnsi="Times New Roman" w:cs="Times New Roman"/>
          <w:color w:val="000000"/>
        </w:rPr>
        <w:t>Indigenous</w:t>
      </w:r>
      <w:r w:rsidR="00926B9D">
        <w:rPr>
          <w:rFonts w:ascii="Times New Roman" w:hAnsi="Times New Roman" w:cs="Times New Roman"/>
          <w:color w:val="000000"/>
        </w:rPr>
        <w:t xml:space="preserve"> </w:t>
      </w:r>
      <w:r w:rsidR="00FA5092">
        <w:rPr>
          <w:rFonts w:ascii="Times New Roman" w:hAnsi="Times New Roman" w:cs="Times New Roman"/>
          <w:color w:val="000000"/>
        </w:rPr>
        <w:t>Peoples</w:t>
      </w:r>
      <w:r w:rsidRPr="007A74EE">
        <w:rPr>
          <w:rFonts w:ascii="Times New Roman" w:hAnsi="Times New Roman" w:cs="Times New Roman"/>
          <w:color w:val="000000"/>
        </w:rPr>
        <w:t xml:space="preserve"> in British Columbia” will prepare, and then carry out, an action plan to address the objectives of </w:t>
      </w:r>
      <w:r w:rsidRPr="007A74EE">
        <w:rPr>
          <w:rFonts w:ascii="Times New Roman" w:hAnsi="Times New Roman" w:cs="Times New Roman"/>
          <w:i/>
          <w:iCs/>
          <w:color w:val="000000"/>
        </w:rPr>
        <w:t>UNDRIP</w:t>
      </w:r>
      <w:r w:rsidRPr="007A74EE">
        <w:rPr>
          <w:rFonts w:ascii="Times New Roman" w:hAnsi="Times New Roman" w:cs="Times New Roman"/>
          <w:color w:val="000000"/>
        </w:rPr>
        <w:t>.</w:t>
      </w:r>
      <w:r w:rsidR="00396723" w:rsidRPr="007A74EE">
        <w:rPr>
          <w:rFonts w:ascii="Times New Roman" w:hAnsi="Times New Roman" w:cs="Times New Roman"/>
          <w:color w:val="000000"/>
        </w:rPr>
        <w:br/>
        <w:t>…</w:t>
      </w:r>
      <w:r w:rsidR="00396723" w:rsidRPr="007A74EE">
        <w:rPr>
          <w:rFonts w:ascii="Times New Roman" w:hAnsi="Times New Roman" w:cs="Times New Roman"/>
          <w:color w:val="000000"/>
        </w:rPr>
        <w:br/>
        <w:t>[</w:t>
      </w:r>
      <w:bookmarkStart w:id="2" w:name="par470"/>
      <w:r w:rsidR="00396723" w:rsidRPr="007A74EE">
        <w:rPr>
          <w:rFonts w:ascii="Times New Roman" w:hAnsi="Times New Roman" w:cs="Times New Roman"/>
          <w:color w:val="000000"/>
        </w:rPr>
        <w:t>470</w:t>
      </w:r>
      <w:bookmarkEnd w:id="2"/>
      <w:r w:rsidR="00396723" w:rsidRPr="007A74EE">
        <w:rPr>
          <w:rFonts w:ascii="Times New Roman" w:hAnsi="Times New Roman" w:cs="Times New Roman"/>
          <w:color w:val="000000"/>
        </w:rPr>
        <w:t>]</w:t>
      </w:r>
      <w:r w:rsidR="00396723" w:rsidRPr="007A74EE">
        <w:rPr>
          <w:rFonts w:ascii="Times New Roman" w:hAnsi="Times New Roman" w:cs="Times New Roman"/>
          <w:color w:val="000000"/>
          <w:sz w:val="14"/>
          <w:szCs w:val="14"/>
        </w:rPr>
        <w:t>   </w:t>
      </w:r>
      <w:r w:rsidR="00396723" w:rsidRPr="007A74EE">
        <w:rPr>
          <w:rFonts w:ascii="Times New Roman" w:hAnsi="Times New Roman" w:cs="Times New Roman"/>
          <w:color w:val="000000"/>
        </w:rPr>
        <w:t>In sum, </w:t>
      </w:r>
      <w:hyperlink r:id="rId15" w:anchor="sec2_smooth" w:history="1">
        <w:r w:rsidR="00396723" w:rsidRPr="007A74EE">
          <w:rPr>
            <w:rStyle w:val="Hyperlink"/>
            <w:rFonts w:ascii="Times New Roman" w:hAnsi="Times New Roman" w:cs="Times New Roman"/>
            <w:color w:val="027ABB"/>
          </w:rPr>
          <w:t>s. 2</w:t>
        </w:r>
      </w:hyperlink>
      <w:r w:rsidR="00396723" w:rsidRPr="007A74EE">
        <w:rPr>
          <w:rFonts w:ascii="Times New Roman" w:hAnsi="Times New Roman" w:cs="Times New Roman"/>
          <w:color w:val="000000"/>
        </w:rPr>
        <w:t>(a) of </w:t>
      </w:r>
      <w:hyperlink r:id="rId16" w:history="1">
        <w:r w:rsidR="00396723" w:rsidRPr="007A74EE">
          <w:rPr>
            <w:rStyle w:val="Hyperlink"/>
            <w:rFonts w:ascii="Times New Roman" w:hAnsi="Times New Roman" w:cs="Times New Roman"/>
            <w:i/>
            <w:iCs/>
            <w:color w:val="027ABB"/>
          </w:rPr>
          <w:t>DRIPA</w:t>
        </w:r>
      </w:hyperlink>
      <w:r w:rsidR="00396723" w:rsidRPr="007A74EE">
        <w:rPr>
          <w:rFonts w:ascii="Times New Roman" w:hAnsi="Times New Roman" w:cs="Times New Roman"/>
          <w:color w:val="000000"/>
        </w:rPr>
        <w:t> does not implement </w:t>
      </w:r>
      <w:r w:rsidR="00396723" w:rsidRPr="007A74EE">
        <w:rPr>
          <w:rFonts w:ascii="Times New Roman" w:hAnsi="Times New Roman" w:cs="Times New Roman"/>
          <w:i/>
          <w:iCs/>
          <w:color w:val="000000"/>
        </w:rPr>
        <w:t>UNDRIP</w:t>
      </w:r>
      <w:r w:rsidR="00396723" w:rsidRPr="007A74EE">
        <w:rPr>
          <w:rFonts w:ascii="Times New Roman" w:hAnsi="Times New Roman" w:cs="Times New Roman"/>
          <w:color w:val="000000"/>
        </w:rPr>
        <w:t> into the domestic law of British Columbia. This interpretation is consistent with the characterization of s. 2(a) as a purpose statement as well as the legislation’s purpose and context. As such, </w:t>
      </w:r>
      <w:r w:rsidR="00396723" w:rsidRPr="007A74EE">
        <w:rPr>
          <w:rFonts w:ascii="Times New Roman" w:hAnsi="Times New Roman" w:cs="Times New Roman"/>
          <w:i/>
          <w:iCs/>
          <w:color w:val="000000"/>
        </w:rPr>
        <w:t>UNDRIP</w:t>
      </w:r>
      <w:r w:rsidR="00396723" w:rsidRPr="007A74EE">
        <w:rPr>
          <w:rFonts w:ascii="Times New Roman" w:hAnsi="Times New Roman" w:cs="Times New Roman"/>
          <w:color w:val="000000"/>
        </w:rPr>
        <w:t> remains a </w:t>
      </w:r>
      <w:bookmarkStart w:id="3" w:name="_Hlk139974929"/>
      <w:r w:rsidR="00396723" w:rsidRPr="007A74EE">
        <w:rPr>
          <w:rFonts w:ascii="Times New Roman" w:hAnsi="Times New Roman" w:cs="Times New Roman"/>
          <w:color w:val="000000"/>
        </w:rPr>
        <w:t>non-binding international instrument.</w:t>
      </w:r>
      <w:bookmarkEnd w:id="3"/>
      <w:r w:rsidR="00396723" w:rsidRPr="007A74EE">
        <w:rPr>
          <w:rStyle w:val="FootnoteReference"/>
          <w:rFonts w:ascii="Times New Roman" w:hAnsi="Times New Roman" w:cs="Times New Roman"/>
          <w:color w:val="000000"/>
        </w:rPr>
        <w:t xml:space="preserve"> </w:t>
      </w:r>
      <w:r w:rsidR="00396723" w:rsidRPr="007A74EE">
        <w:rPr>
          <w:rFonts w:ascii="Times New Roman" w:hAnsi="Times New Roman" w:cs="Times New Roman"/>
          <w:color w:val="000000"/>
        </w:rPr>
        <w:br/>
        <w:t>…</w:t>
      </w:r>
      <w:r w:rsidR="00396723" w:rsidRPr="007A74EE">
        <w:rPr>
          <w:rFonts w:ascii="Times New Roman" w:hAnsi="Times New Roman" w:cs="Times New Roman"/>
          <w:color w:val="000000"/>
        </w:rPr>
        <w:br/>
        <w:t>[</w:t>
      </w:r>
      <w:bookmarkStart w:id="4" w:name="par484"/>
      <w:r w:rsidR="00396723" w:rsidRPr="007A74EE">
        <w:rPr>
          <w:rFonts w:ascii="Times New Roman" w:hAnsi="Times New Roman" w:cs="Times New Roman"/>
          <w:color w:val="000000"/>
        </w:rPr>
        <w:t>484</w:t>
      </w:r>
      <w:bookmarkEnd w:id="4"/>
      <w:r w:rsidR="00396723" w:rsidRPr="007A74EE">
        <w:rPr>
          <w:rFonts w:ascii="Times New Roman" w:hAnsi="Times New Roman" w:cs="Times New Roman"/>
          <w:color w:val="000000"/>
        </w:rPr>
        <w:t>]</w:t>
      </w:r>
      <w:r w:rsidR="00396723" w:rsidRPr="007A74EE">
        <w:rPr>
          <w:rFonts w:ascii="Times New Roman" w:hAnsi="Times New Roman" w:cs="Times New Roman"/>
          <w:color w:val="000000"/>
          <w:sz w:val="14"/>
          <w:szCs w:val="14"/>
        </w:rPr>
        <w:t>   </w:t>
      </w:r>
      <w:r w:rsidR="00396723" w:rsidRPr="007A74EE">
        <w:rPr>
          <w:rFonts w:ascii="Times New Roman" w:hAnsi="Times New Roman" w:cs="Times New Roman"/>
          <w:color w:val="000000"/>
        </w:rPr>
        <w:t>The province submits that these conclusions support the province’s overall submission that the text of </w:t>
      </w:r>
      <w:hyperlink r:id="rId17" w:anchor="sec3_smooth" w:history="1">
        <w:r w:rsidR="00396723" w:rsidRPr="007A74EE">
          <w:rPr>
            <w:rStyle w:val="Hyperlink"/>
            <w:rFonts w:ascii="Times New Roman" w:hAnsi="Times New Roman" w:cs="Times New Roman"/>
            <w:color w:val="027ABB"/>
          </w:rPr>
          <w:t>s. 3</w:t>
        </w:r>
      </w:hyperlink>
      <w:r w:rsidR="00396723" w:rsidRPr="007A74EE">
        <w:rPr>
          <w:rFonts w:ascii="Times New Roman" w:hAnsi="Times New Roman" w:cs="Times New Roman"/>
          <w:color w:val="000000"/>
        </w:rPr>
        <w:t> of </w:t>
      </w:r>
      <w:hyperlink r:id="rId18" w:history="1">
        <w:r w:rsidR="00396723" w:rsidRPr="007A74EE">
          <w:rPr>
            <w:rStyle w:val="Hyperlink"/>
            <w:rFonts w:ascii="Times New Roman" w:hAnsi="Times New Roman" w:cs="Times New Roman"/>
            <w:i/>
            <w:iCs/>
            <w:color w:val="027ABB"/>
          </w:rPr>
          <w:t>DRIPA</w:t>
        </w:r>
      </w:hyperlink>
      <w:r w:rsidR="00396723" w:rsidRPr="007A74EE">
        <w:rPr>
          <w:rFonts w:ascii="Times New Roman" w:hAnsi="Times New Roman" w:cs="Times New Roman"/>
          <w:color w:val="000000"/>
        </w:rPr>
        <w:t xml:space="preserve"> indicates the legislative intention that government and </w:t>
      </w:r>
      <w:r w:rsidR="00232B4F">
        <w:rPr>
          <w:rFonts w:ascii="Times New Roman" w:hAnsi="Times New Roman" w:cs="Times New Roman"/>
          <w:color w:val="000000"/>
        </w:rPr>
        <w:t>Indigenous</w:t>
      </w:r>
      <w:r w:rsidR="00926B9D">
        <w:rPr>
          <w:rFonts w:ascii="Times New Roman" w:hAnsi="Times New Roman" w:cs="Times New Roman"/>
          <w:color w:val="000000"/>
        </w:rPr>
        <w:t xml:space="preserve"> </w:t>
      </w:r>
      <w:r w:rsidR="00FA5092">
        <w:rPr>
          <w:rFonts w:ascii="Times New Roman" w:hAnsi="Times New Roman" w:cs="Times New Roman"/>
          <w:color w:val="000000"/>
        </w:rPr>
        <w:t>Peoples</w:t>
      </w:r>
      <w:r w:rsidR="00396723" w:rsidRPr="007A74EE">
        <w:rPr>
          <w:rFonts w:ascii="Times New Roman" w:hAnsi="Times New Roman" w:cs="Times New Roman"/>
          <w:color w:val="000000"/>
        </w:rPr>
        <w:t xml:space="preserve"> should work together in consultation and cooperation to implement </w:t>
      </w:r>
      <w:r w:rsidR="00396723" w:rsidRPr="007A74EE">
        <w:rPr>
          <w:rFonts w:ascii="Times New Roman" w:hAnsi="Times New Roman" w:cs="Times New Roman"/>
          <w:i/>
          <w:iCs/>
          <w:color w:val="000000"/>
        </w:rPr>
        <w:t>UNDRIP</w:t>
      </w:r>
      <w:r w:rsidR="00396723" w:rsidRPr="007A74EE">
        <w:rPr>
          <w:rFonts w:ascii="Times New Roman" w:hAnsi="Times New Roman" w:cs="Times New Roman"/>
          <w:color w:val="000000"/>
        </w:rPr>
        <w:t>. That work should be done through the framework set out in the Act. Notably, that framework provides for accountability to the legislature, not enforcement through the courts.</w:t>
      </w:r>
      <w:r w:rsidR="00396723" w:rsidRPr="007A74EE">
        <w:rPr>
          <w:rStyle w:val="FootnoteReference"/>
          <w:rFonts w:ascii="Times New Roman" w:hAnsi="Times New Roman" w:cs="Times New Roman"/>
          <w:color w:val="000000"/>
        </w:rPr>
        <w:br/>
        <w:t>…</w:t>
      </w:r>
      <w:r w:rsidR="00396723" w:rsidRPr="007A74EE">
        <w:rPr>
          <w:rStyle w:val="FootnoteReference"/>
          <w:rFonts w:ascii="Times New Roman" w:hAnsi="Times New Roman" w:cs="Times New Roman"/>
          <w:color w:val="000000"/>
        </w:rPr>
        <w:br/>
      </w:r>
      <w:r w:rsidR="00396723" w:rsidRPr="007A74EE">
        <w:rPr>
          <w:rFonts w:ascii="Times New Roman" w:hAnsi="Times New Roman" w:cs="Times New Roman"/>
          <w:color w:val="000000"/>
        </w:rPr>
        <w:t>[</w:t>
      </w:r>
      <w:bookmarkStart w:id="5" w:name="par490"/>
      <w:r w:rsidR="00396723" w:rsidRPr="007A74EE">
        <w:rPr>
          <w:rFonts w:ascii="Times New Roman" w:hAnsi="Times New Roman" w:cs="Times New Roman"/>
          <w:color w:val="000000"/>
        </w:rPr>
        <w:t>490</w:t>
      </w:r>
      <w:bookmarkEnd w:id="5"/>
      <w:r w:rsidR="00396723" w:rsidRPr="007A74EE">
        <w:rPr>
          <w:rFonts w:ascii="Times New Roman" w:hAnsi="Times New Roman" w:cs="Times New Roman"/>
          <w:color w:val="000000"/>
        </w:rPr>
        <w:t>]</w:t>
      </w:r>
      <w:r w:rsidR="00396723" w:rsidRPr="007A74EE">
        <w:rPr>
          <w:rFonts w:ascii="Times New Roman" w:hAnsi="Times New Roman" w:cs="Times New Roman"/>
          <w:color w:val="000000"/>
          <w:sz w:val="14"/>
          <w:szCs w:val="14"/>
        </w:rPr>
        <w:t>   </w:t>
      </w:r>
      <w:r w:rsidR="00396723" w:rsidRPr="007A74EE">
        <w:rPr>
          <w:rFonts w:ascii="Times New Roman" w:hAnsi="Times New Roman" w:cs="Times New Roman"/>
          <w:color w:val="000000"/>
        </w:rPr>
        <w:t xml:space="preserve">Therefore, I find that s. 3 does not call upon the courts to adjudicate the issue of consistency. I do note, however, that s. 3 obligates the province to consult and cooperate with the </w:t>
      </w:r>
      <w:r w:rsidR="00232B4F">
        <w:rPr>
          <w:rFonts w:ascii="Times New Roman" w:hAnsi="Times New Roman" w:cs="Times New Roman"/>
          <w:color w:val="000000"/>
        </w:rPr>
        <w:lastRenderedPageBreak/>
        <w:t>Indigenous</w:t>
      </w:r>
      <w:r w:rsidR="00926B9D">
        <w:rPr>
          <w:rFonts w:ascii="Times New Roman" w:hAnsi="Times New Roman" w:cs="Times New Roman"/>
          <w:color w:val="000000"/>
        </w:rPr>
        <w:t xml:space="preserve"> </w:t>
      </w:r>
      <w:r w:rsidR="00FA5092">
        <w:rPr>
          <w:rFonts w:ascii="Times New Roman" w:hAnsi="Times New Roman" w:cs="Times New Roman"/>
          <w:color w:val="000000"/>
        </w:rPr>
        <w:t>Peoples</w:t>
      </w:r>
      <w:r w:rsidR="00396723" w:rsidRPr="007A74EE">
        <w:rPr>
          <w:rFonts w:ascii="Times New Roman" w:hAnsi="Times New Roman" w:cs="Times New Roman"/>
          <w:color w:val="000000"/>
        </w:rPr>
        <w:t xml:space="preserve"> of British Columbia. It may be the case that failure to do so would constitute a justiciable breach of the government’s obligations. However, that question does not arise on this hearing and will be for a future court to decide.</w:t>
      </w:r>
      <w:r w:rsidR="00396723" w:rsidRPr="007A74EE">
        <w:rPr>
          <w:rStyle w:val="FootnoteReference"/>
          <w:rFonts w:ascii="Times New Roman" w:hAnsi="Times New Roman" w:cs="Times New Roman"/>
          <w:color w:val="000000"/>
        </w:rPr>
        <w:t xml:space="preserve"> </w:t>
      </w:r>
      <w:r w:rsidRPr="007A74EE">
        <w:rPr>
          <w:rStyle w:val="FootnoteReference"/>
          <w:rFonts w:ascii="Times New Roman" w:hAnsi="Times New Roman" w:cs="Times New Roman"/>
          <w:color w:val="000000"/>
        </w:rPr>
        <w:footnoteReference w:id="7"/>
      </w:r>
    </w:p>
    <w:p w14:paraId="4A537442" w14:textId="1B2A6CB9" w:rsidR="00396723" w:rsidRPr="007A74EE" w:rsidRDefault="00396723" w:rsidP="00904E7B">
      <w:pPr>
        <w:spacing w:after="140" w:line="240" w:lineRule="auto"/>
        <w:ind w:firstLine="720"/>
        <w:rPr>
          <w:rFonts w:ascii="Times New Roman" w:hAnsi="Times New Roman" w:cs="Times New Roman"/>
          <w:color w:val="000000"/>
        </w:rPr>
      </w:pPr>
      <w:r w:rsidRPr="007A74EE">
        <w:rPr>
          <w:rFonts w:ascii="Times New Roman" w:hAnsi="Times New Roman" w:cs="Times New Roman"/>
          <w:color w:val="000000"/>
        </w:rPr>
        <w:t xml:space="preserve">It is still early days, but </w:t>
      </w:r>
      <w:r w:rsidR="004C1C6F">
        <w:rPr>
          <w:rFonts w:ascii="Times New Roman" w:hAnsi="Times New Roman" w:cs="Times New Roman"/>
          <w:color w:val="000000"/>
        </w:rPr>
        <w:t xml:space="preserve">British Columbia </w:t>
      </w:r>
      <w:r w:rsidRPr="007A74EE">
        <w:rPr>
          <w:rFonts w:ascii="Times New Roman" w:hAnsi="Times New Roman" w:cs="Times New Roman"/>
          <w:color w:val="000000"/>
        </w:rPr>
        <w:t xml:space="preserve">could have implemented the UNDRIP in statute such that it creates justiciable and enforceable rights. Instead, it elected to enact the DRIPA which, as Justice A. Ross indicates, gives rise to, at most, a right to be consulted about legislation, not the bundle of substantive rights listed in the UNDRIP.  </w:t>
      </w:r>
      <w:r w:rsidR="004C1C6F">
        <w:rPr>
          <w:rFonts w:ascii="Times New Roman" w:hAnsi="Times New Roman" w:cs="Times New Roman"/>
          <w:color w:val="000000"/>
        </w:rPr>
        <w:t>British Columbia</w:t>
      </w:r>
      <w:r w:rsidRPr="007A74EE">
        <w:rPr>
          <w:rFonts w:ascii="Times New Roman" w:hAnsi="Times New Roman" w:cs="Times New Roman"/>
          <w:color w:val="000000"/>
        </w:rPr>
        <w:t xml:space="preserve"> also </w:t>
      </w:r>
      <w:r w:rsidR="004C1C6F">
        <w:rPr>
          <w:rFonts w:ascii="Times New Roman" w:hAnsi="Times New Roman" w:cs="Times New Roman"/>
          <w:color w:val="000000"/>
        </w:rPr>
        <w:t>asserts</w:t>
      </w:r>
      <w:r w:rsidRPr="007A74EE">
        <w:rPr>
          <w:rFonts w:ascii="Times New Roman" w:hAnsi="Times New Roman" w:cs="Times New Roman"/>
          <w:color w:val="000000"/>
        </w:rPr>
        <w:t xml:space="preserve"> that there is no retrospective application to prior legislation, such as statutory mineral tenures:</w:t>
      </w:r>
    </w:p>
    <w:p w14:paraId="671B0F95" w14:textId="77777777" w:rsidR="00396723" w:rsidRPr="007A74EE" w:rsidRDefault="00396723" w:rsidP="00904E7B">
      <w:pPr>
        <w:pStyle w:val="scjnumber"/>
        <w:spacing w:before="0" w:beforeAutospacing="0" w:after="140" w:afterAutospacing="0"/>
        <w:ind w:left="720"/>
        <w:rPr>
          <w:color w:val="000000"/>
          <w:sz w:val="22"/>
          <w:szCs w:val="22"/>
        </w:rPr>
      </w:pPr>
      <w:r w:rsidRPr="007A74EE">
        <w:rPr>
          <w:color w:val="000000"/>
          <w:sz w:val="22"/>
          <w:szCs w:val="22"/>
        </w:rPr>
        <w:t>[</w:t>
      </w:r>
      <w:bookmarkStart w:id="6" w:name="par542"/>
      <w:r w:rsidRPr="007A74EE">
        <w:rPr>
          <w:color w:val="000000"/>
          <w:sz w:val="22"/>
          <w:szCs w:val="22"/>
        </w:rPr>
        <w:t>542</w:t>
      </w:r>
      <w:bookmarkEnd w:id="6"/>
      <w:r w:rsidRPr="007A74EE">
        <w:rPr>
          <w:color w:val="000000"/>
          <w:sz w:val="22"/>
          <w:szCs w:val="22"/>
        </w:rPr>
        <w:t>]   The province submits that the duty to consult is forward-looking. It implicates contemplated conduct. The province cites </w:t>
      </w:r>
      <w:r w:rsidRPr="007A74EE">
        <w:rPr>
          <w:i/>
          <w:iCs/>
          <w:color w:val="212529"/>
          <w:sz w:val="22"/>
          <w:szCs w:val="22"/>
        </w:rPr>
        <w:t>Upper Nicola Indian Band v. British Columbia (Environment), </w:t>
      </w:r>
      <w:hyperlink r:id="rId19" w:history="1">
        <w:r w:rsidRPr="007A74EE">
          <w:rPr>
            <w:rStyle w:val="Hyperlink"/>
            <w:color w:val="212529"/>
            <w:sz w:val="22"/>
            <w:szCs w:val="22"/>
          </w:rPr>
          <w:t>2011 BCSC 388</w:t>
        </w:r>
      </w:hyperlink>
      <w:r w:rsidRPr="007A74EE">
        <w:rPr>
          <w:color w:val="212529"/>
          <w:sz w:val="22"/>
          <w:szCs w:val="22"/>
        </w:rPr>
        <w:t> at paras. </w:t>
      </w:r>
      <w:hyperlink r:id="rId20" w:anchor="par119" w:history="1">
        <w:r w:rsidRPr="007A74EE">
          <w:rPr>
            <w:rStyle w:val="Hyperlink"/>
            <w:color w:val="212529"/>
            <w:sz w:val="22"/>
            <w:szCs w:val="22"/>
          </w:rPr>
          <w:t>119–120</w:t>
        </w:r>
      </w:hyperlink>
      <w:r w:rsidRPr="007A74EE">
        <w:rPr>
          <w:color w:val="212529"/>
          <w:sz w:val="22"/>
          <w:szCs w:val="22"/>
        </w:rPr>
        <w:t>, where Justice Savage (as he then was) wrote:</w:t>
      </w:r>
    </w:p>
    <w:p w14:paraId="1431AB16" w14:textId="77777777" w:rsidR="00396723" w:rsidRPr="007A74EE" w:rsidRDefault="00396723" w:rsidP="00904E7B">
      <w:pPr>
        <w:pStyle w:val="scjquote"/>
        <w:spacing w:before="0" w:beforeAutospacing="0" w:after="140" w:afterAutospacing="0"/>
        <w:ind w:left="1440" w:right="720"/>
        <w:rPr>
          <w:color w:val="000000"/>
          <w:sz w:val="22"/>
          <w:szCs w:val="22"/>
        </w:rPr>
      </w:pPr>
      <w:r w:rsidRPr="007A74EE">
        <w:rPr>
          <w:color w:val="000000"/>
          <w:sz w:val="22"/>
          <w:szCs w:val="22"/>
        </w:rPr>
        <w:t>[119]           In my opinion </w:t>
      </w:r>
      <w:r w:rsidRPr="007A74EE">
        <w:rPr>
          <w:rStyle w:val="reflex"/>
          <w:i/>
          <w:iCs/>
          <w:color w:val="000000"/>
          <w:sz w:val="22"/>
          <w:szCs w:val="22"/>
        </w:rPr>
        <w:t>Carrier Sekani </w:t>
      </w:r>
      <w:r w:rsidRPr="007A74EE">
        <w:rPr>
          <w:rStyle w:val="reflex"/>
          <w:color w:val="000000"/>
          <w:sz w:val="22"/>
          <w:szCs w:val="22"/>
        </w:rPr>
        <w:t>explains</w:t>
      </w:r>
      <w:r w:rsidRPr="007A74EE">
        <w:rPr>
          <w:color w:val="000000"/>
          <w:sz w:val="22"/>
          <w:szCs w:val="22"/>
        </w:rPr>
        <w:t> </w:t>
      </w:r>
      <w:r w:rsidRPr="007A74EE">
        <w:rPr>
          <w:i/>
          <w:iCs/>
          <w:color w:val="000000"/>
          <w:sz w:val="22"/>
          <w:szCs w:val="22"/>
        </w:rPr>
        <w:t>Haida Nation SCC</w:t>
      </w:r>
      <w:r w:rsidRPr="007A74EE">
        <w:rPr>
          <w:color w:val="000000"/>
          <w:sz w:val="22"/>
          <w:szCs w:val="22"/>
        </w:rPr>
        <w:t>. It does not support the position that consultation must go beyond </w:t>
      </w:r>
      <w:r w:rsidRPr="007A74EE">
        <w:rPr>
          <w:i/>
          <w:iCs/>
          <w:color w:val="000000"/>
          <w:sz w:val="22"/>
          <w:szCs w:val="22"/>
        </w:rPr>
        <w:t>contemplated conduct</w:t>
      </w:r>
      <w:r w:rsidRPr="007A74EE">
        <w:rPr>
          <w:color w:val="000000"/>
          <w:sz w:val="22"/>
          <w:szCs w:val="22"/>
        </w:rPr>
        <w:t> and address the ongoing impacts of past decisions. </w:t>
      </w:r>
      <w:r w:rsidRPr="007A74EE">
        <w:rPr>
          <w:i/>
          <w:iCs/>
          <w:color w:val="000000"/>
          <w:sz w:val="22"/>
          <w:szCs w:val="22"/>
        </w:rPr>
        <w:t>Carrier Sekani </w:t>
      </w:r>
      <w:r w:rsidRPr="007A74EE">
        <w:rPr>
          <w:color w:val="000000"/>
          <w:sz w:val="22"/>
          <w:szCs w:val="22"/>
        </w:rPr>
        <w:t>confirms that consultation is to be directed at the potential </w:t>
      </w:r>
      <w:r w:rsidRPr="007A74EE">
        <w:rPr>
          <w:rStyle w:val="solexhl"/>
          <w:color w:val="000000"/>
          <w:sz w:val="22"/>
          <w:szCs w:val="22"/>
        </w:rPr>
        <w:t>effects</w:t>
      </w:r>
      <w:r w:rsidRPr="007A74EE">
        <w:rPr>
          <w:color w:val="000000"/>
          <w:sz w:val="22"/>
          <w:szCs w:val="22"/>
        </w:rPr>
        <w:t> of contemplated conduct, not the past, existing, ongoing or future impacts of past decisions or actions. </w:t>
      </w:r>
    </w:p>
    <w:p w14:paraId="507D2A4E" w14:textId="77777777" w:rsidR="00396723" w:rsidRPr="007A74EE" w:rsidRDefault="00396723" w:rsidP="00904E7B">
      <w:pPr>
        <w:pStyle w:val="scjquote"/>
        <w:spacing w:before="0" w:beforeAutospacing="0" w:after="140" w:afterAutospacing="0"/>
        <w:ind w:left="1440" w:right="720"/>
        <w:rPr>
          <w:color w:val="000000"/>
          <w:sz w:val="22"/>
          <w:szCs w:val="22"/>
        </w:rPr>
      </w:pPr>
      <w:r w:rsidRPr="007A74EE">
        <w:rPr>
          <w:color w:val="000000"/>
          <w:sz w:val="22"/>
          <w:szCs w:val="22"/>
        </w:rPr>
        <w:t>[120]        … The purpose of the duty to consult is to protect unproven or established rights from the effects of proposed conduct pending claims resolution.</w:t>
      </w:r>
    </w:p>
    <w:p w14:paraId="45F8CFEF" w14:textId="6C541622" w:rsidR="00396723" w:rsidRPr="007A74EE" w:rsidRDefault="004C1C6F" w:rsidP="00904E7B">
      <w:pPr>
        <w:spacing w:after="140" w:line="240" w:lineRule="auto"/>
        <w:ind w:firstLine="720"/>
        <w:rPr>
          <w:rFonts w:ascii="Times New Roman" w:hAnsi="Times New Roman" w:cs="Times New Roman"/>
          <w:color w:val="000000"/>
        </w:rPr>
      </w:pPr>
      <w:r>
        <w:rPr>
          <w:rFonts w:ascii="Times New Roman" w:hAnsi="Times New Roman" w:cs="Times New Roman"/>
          <w:color w:val="000000"/>
        </w:rPr>
        <w:t>T</w:t>
      </w:r>
      <w:r w:rsidR="00396723" w:rsidRPr="007A74EE">
        <w:rPr>
          <w:rFonts w:ascii="Times New Roman" w:hAnsi="Times New Roman" w:cs="Times New Roman"/>
          <w:color w:val="000000"/>
        </w:rPr>
        <w:t xml:space="preserve">his decision of British Columbia’s Supreme Court shows a complete lack of respect for the </w:t>
      </w:r>
      <w:r w:rsidR="00232B4F">
        <w:rPr>
          <w:rFonts w:ascii="Times New Roman" w:hAnsi="Times New Roman" w:cs="Times New Roman"/>
          <w:color w:val="000000"/>
        </w:rPr>
        <w:t>inherent</w:t>
      </w:r>
      <w:r w:rsidR="00396723" w:rsidRPr="007A74EE">
        <w:rPr>
          <w:rFonts w:ascii="Times New Roman" w:hAnsi="Times New Roman" w:cs="Times New Roman"/>
          <w:color w:val="000000"/>
        </w:rPr>
        <w:t xml:space="preserve"> rights of </w:t>
      </w:r>
      <w:r w:rsidR="00232B4F">
        <w:rPr>
          <w:rFonts w:ascii="Times New Roman" w:hAnsi="Times New Roman" w:cs="Times New Roman"/>
          <w:color w:val="000000"/>
        </w:rPr>
        <w:t>Indigenous</w:t>
      </w:r>
      <w:r w:rsidR="00926B9D">
        <w:rPr>
          <w:rFonts w:ascii="Times New Roman" w:hAnsi="Times New Roman" w:cs="Times New Roman"/>
          <w:color w:val="000000"/>
        </w:rPr>
        <w:t xml:space="preserve"> </w:t>
      </w:r>
      <w:r w:rsidR="00FA5092">
        <w:rPr>
          <w:rFonts w:ascii="Times New Roman" w:hAnsi="Times New Roman" w:cs="Times New Roman"/>
          <w:color w:val="000000"/>
        </w:rPr>
        <w:t>Peoples</w:t>
      </w:r>
      <w:r w:rsidR="00396723" w:rsidRPr="007A74EE">
        <w:rPr>
          <w:rFonts w:ascii="Times New Roman" w:hAnsi="Times New Roman" w:cs="Times New Roman"/>
          <w:color w:val="000000"/>
        </w:rPr>
        <w:t xml:space="preserve"> and individuals.  They, essentially, do not exist, </w:t>
      </w:r>
      <w:r w:rsidR="00896F16">
        <w:rPr>
          <w:rFonts w:ascii="Times New Roman" w:hAnsi="Times New Roman" w:cs="Times New Roman"/>
          <w:color w:val="000000"/>
        </w:rPr>
        <w:t>other than</w:t>
      </w:r>
      <w:r w:rsidR="00396723" w:rsidRPr="007A74EE">
        <w:rPr>
          <w:rFonts w:ascii="Times New Roman" w:hAnsi="Times New Roman" w:cs="Times New Roman"/>
          <w:color w:val="000000"/>
        </w:rPr>
        <w:t xml:space="preserve"> a “right to be consulted,” which is not a right to any outcome of that consultation, only a right to say something like “this infringes our </w:t>
      </w:r>
      <w:r>
        <w:rPr>
          <w:rFonts w:ascii="Times New Roman" w:hAnsi="Times New Roman" w:cs="Times New Roman"/>
          <w:color w:val="000000"/>
        </w:rPr>
        <w:t>A</w:t>
      </w:r>
      <w:r w:rsidR="00396723" w:rsidRPr="007A74EE">
        <w:rPr>
          <w:rFonts w:ascii="Times New Roman" w:hAnsi="Times New Roman" w:cs="Times New Roman"/>
          <w:color w:val="000000"/>
        </w:rPr>
        <w:t xml:space="preserve">ncestral </w:t>
      </w:r>
      <w:r>
        <w:rPr>
          <w:rFonts w:ascii="Times New Roman" w:hAnsi="Times New Roman" w:cs="Times New Roman"/>
          <w:color w:val="000000"/>
        </w:rPr>
        <w:t>O</w:t>
      </w:r>
      <w:r w:rsidR="00396723" w:rsidRPr="007A74EE">
        <w:rPr>
          <w:rFonts w:ascii="Times New Roman" w:hAnsi="Times New Roman" w:cs="Times New Roman"/>
          <w:color w:val="000000"/>
        </w:rPr>
        <w:t xml:space="preserve">ral </w:t>
      </w:r>
      <w:r>
        <w:rPr>
          <w:rFonts w:ascii="Times New Roman" w:hAnsi="Times New Roman" w:cs="Times New Roman"/>
          <w:color w:val="000000"/>
        </w:rPr>
        <w:t>L</w:t>
      </w:r>
      <w:r w:rsidR="00396723" w:rsidRPr="007A74EE">
        <w:rPr>
          <w:rFonts w:ascii="Times New Roman" w:hAnsi="Times New Roman" w:cs="Times New Roman"/>
          <w:color w:val="000000"/>
        </w:rPr>
        <w:t>aw,” without any necessary change of conduct by the State on the basis of that infringement. There is also no transparent procedure for requesting consultation.  It is a political process and, therefore, subject to the political will of the Government of the day.</w:t>
      </w:r>
    </w:p>
    <w:p w14:paraId="1D848DE9" w14:textId="4C495B07" w:rsidR="00396723" w:rsidRPr="007A74EE" w:rsidRDefault="00396723" w:rsidP="00904E7B">
      <w:pPr>
        <w:spacing w:after="140" w:line="240" w:lineRule="auto"/>
        <w:ind w:firstLine="720"/>
        <w:rPr>
          <w:rFonts w:ascii="Times New Roman" w:hAnsi="Times New Roman" w:cs="Times New Roman"/>
          <w:color w:val="000000"/>
        </w:rPr>
      </w:pPr>
      <w:r w:rsidRPr="007A74EE">
        <w:rPr>
          <w:rFonts w:ascii="Times New Roman" w:hAnsi="Times New Roman" w:cs="Times New Roman"/>
          <w:color w:val="000000"/>
        </w:rPr>
        <w:t xml:space="preserve">That said, we are cautiously optimistic that this situation may change: it is possible that a higher court will find that Justice Ross erred in finding that the UNDRIP does not create enforceable rights.  Our position is that our inherent rights are enforceable as a matter of </w:t>
      </w:r>
      <w:r w:rsidR="004C1C6F">
        <w:rPr>
          <w:rFonts w:ascii="Times New Roman" w:hAnsi="Times New Roman" w:cs="Times New Roman"/>
          <w:color w:val="000000"/>
        </w:rPr>
        <w:t>customary international law</w:t>
      </w:r>
      <w:r w:rsidRPr="007A74EE">
        <w:rPr>
          <w:rFonts w:ascii="Times New Roman" w:hAnsi="Times New Roman" w:cs="Times New Roman"/>
          <w:color w:val="000000"/>
        </w:rPr>
        <w:t xml:space="preserve">, and, if a UN member state elects to deny us our ancestral oral right, we are at the very least owed monetary compensation for the ongoing obstruction of our ancient way of life and our right to </w:t>
      </w:r>
      <w:r w:rsidR="00232B4F">
        <w:rPr>
          <w:rFonts w:ascii="Times New Roman" w:hAnsi="Times New Roman" w:cs="Times New Roman"/>
          <w:color w:val="000000"/>
        </w:rPr>
        <w:t xml:space="preserve">direct our own </w:t>
      </w:r>
      <w:r w:rsidRPr="007A74EE">
        <w:rPr>
          <w:rFonts w:ascii="Times New Roman" w:hAnsi="Times New Roman" w:cs="Times New Roman"/>
          <w:color w:val="000000"/>
        </w:rPr>
        <w:t>development</w:t>
      </w:r>
      <w:r w:rsidR="00232B4F">
        <w:rPr>
          <w:rFonts w:ascii="Times New Roman" w:hAnsi="Times New Roman" w:cs="Times New Roman"/>
          <w:color w:val="000000"/>
        </w:rPr>
        <w:t xml:space="preserve"> and evolution.</w:t>
      </w:r>
    </w:p>
    <w:p w14:paraId="1A4E48C5" w14:textId="7F275609" w:rsidR="00396723" w:rsidRPr="00232B4F" w:rsidRDefault="00E4167E" w:rsidP="00904E7B">
      <w:pPr>
        <w:spacing w:after="140" w:line="240" w:lineRule="auto"/>
        <w:ind w:firstLine="720"/>
        <w:rPr>
          <w:rFonts w:ascii="Times New Roman" w:hAnsi="Times New Roman" w:cs="Times New Roman"/>
          <w:color w:val="000000"/>
        </w:rPr>
      </w:pPr>
      <w:r w:rsidRPr="007A74EE">
        <w:rPr>
          <w:rFonts w:ascii="Times New Roman" w:hAnsi="Times New Roman" w:cs="Times New Roman"/>
          <w:color w:val="000000"/>
        </w:rPr>
        <w:t xml:space="preserve">Finally, we have signed this letter “STANDING WATER.”  We have signed this as a mark of our collective international juridical personality, and our collective right to speak in our own name.  This is, perhaps, the primary </w:t>
      </w:r>
      <w:r w:rsidR="00232B4F">
        <w:rPr>
          <w:rFonts w:ascii="Times New Roman" w:hAnsi="Times New Roman" w:cs="Times New Roman"/>
          <w:color w:val="000000"/>
        </w:rPr>
        <w:t>Indigenous</w:t>
      </w:r>
      <w:r w:rsidRPr="007A74EE">
        <w:rPr>
          <w:rFonts w:ascii="Times New Roman" w:hAnsi="Times New Roman" w:cs="Times New Roman"/>
          <w:color w:val="000000"/>
        </w:rPr>
        <w:t xml:space="preserve"> right from which all others flow.</w:t>
      </w:r>
      <w:r w:rsidR="00232B4F">
        <w:rPr>
          <w:rFonts w:ascii="Times New Roman" w:hAnsi="Times New Roman" w:cs="Times New Roman"/>
          <w:color w:val="000000"/>
        </w:rPr>
        <w:t xml:space="preserve"> It is to this personality, not to land, that our rights are annexed. </w:t>
      </w:r>
      <w:r w:rsidR="00896F16">
        <w:rPr>
          <w:rFonts w:ascii="Times New Roman" w:hAnsi="Times New Roman" w:cs="Times New Roman"/>
          <w:i/>
          <w:iCs/>
          <w:color w:val="000000"/>
        </w:rPr>
        <w:t xml:space="preserve">Thank you. </w:t>
      </w:r>
      <w:r w:rsidR="00232B4F">
        <w:rPr>
          <w:rFonts w:ascii="Times New Roman" w:hAnsi="Times New Roman" w:cs="Times New Roman"/>
          <w:i/>
          <w:iCs/>
          <w:color w:val="000000"/>
        </w:rPr>
        <w:t>Merci.</w:t>
      </w:r>
      <w:r w:rsidR="00232B4F">
        <w:rPr>
          <w:rFonts w:ascii="Times New Roman" w:hAnsi="Times New Roman" w:cs="Times New Roman"/>
          <w:color w:val="000000"/>
        </w:rPr>
        <w:t xml:space="preserve"> </w:t>
      </w:r>
    </w:p>
    <w:p w14:paraId="294E1602" w14:textId="51B3C09C" w:rsidR="00E4167E" w:rsidRDefault="00E4167E" w:rsidP="00904E7B">
      <w:pPr>
        <w:spacing w:after="140" w:line="240" w:lineRule="auto"/>
        <w:rPr>
          <w:rFonts w:ascii="Times New Roman" w:hAnsi="Times New Roman" w:cs="Times New Roman"/>
          <w:b/>
          <w:bCs/>
          <w:color w:val="000000"/>
        </w:rPr>
      </w:pPr>
      <w:r w:rsidRPr="007A74EE">
        <w:rPr>
          <w:rFonts w:ascii="Times New Roman" w:hAnsi="Times New Roman" w:cs="Times New Roman"/>
          <w:b/>
          <w:bCs/>
          <w:color w:val="000000"/>
        </w:rPr>
        <w:t>STANDING WATER</w:t>
      </w:r>
      <w:r w:rsidRPr="007A74EE">
        <w:rPr>
          <w:rFonts w:ascii="Times New Roman" w:hAnsi="Times New Roman" w:cs="Times New Roman"/>
          <w:b/>
          <w:bCs/>
          <w:color w:val="000000"/>
        </w:rPr>
        <w:br/>
        <w:t xml:space="preserve">January </w:t>
      </w:r>
      <w:r w:rsidR="00904E7B">
        <w:rPr>
          <w:rFonts w:ascii="Times New Roman" w:hAnsi="Times New Roman" w:cs="Times New Roman"/>
          <w:b/>
          <w:bCs/>
          <w:color w:val="000000"/>
        </w:rPr>
        <w:t>21</w:t>
      </w:r>
      <w:r w:rsidRPr="007A74EE">
        <w:rPr>
          <w:rFonts w:ascii="Times New Roman" w:hAnsi="Times New Roman" w:cs="Times New Roman"/>
          <w:b/>
          <w:bCs/>
          <w:color w:val="000000"/>
        </w:rPr>
        <w:t>, 2024.</w:t>
      </w:r>
    </w:p>
    <w:p w14:paraId="5CC2F54D" w14:textId="6AB08499" w:rsidR="00AA7267" w:rsidRPr="00AA7267" w:rsidRDefault="00AA7267" w:rsidP="00904E7B">
      <w:pPr>
        <w:spacing w:after="140" w:line="240" w:lineRule="auto"/>
        <w:rPr>
          <w:rFonts w:ascii="Times New Roman" w:hAnsi="Times New Roman" w:cs="Times New Roman"/>
          <w:color w:val="000000"/>
        </w:rPr>
      </w:pPr>
      <w:r w:rsidRPr="00AA7267">
        <w:rPr>
          <w:rFonts w:ascii="Times New Roman" w:hAnsi="Times New Roman" w:cs="Times New Roman"/>
          <w:color w:val="000000"/>
        </w:rPr>
        <w:t xml:space="preserve">Annexes: Gitxaala v. British Columbia; Declaration on the Rights of Indigenous </w:t>
      </w:r>
      <w:r w:rsidR="00FA5092">
        <w:rPr>
          <w:rFonts w:ascii="Times New Roman" w:hAnsi="Times New Roman" w:cs="Times New Roman"/>
          <w:color w:val="000000"/>
        </w:rPr>
        <w:t>Peoples</w:t>
      </w:r>
      <w:r w:rsidRPr="00AA7267">
        <w:rPr>
          <w:rFonts w:ascii="Times New Roman" w:hAnsi="Times New Roman" w:cs="Times New Roman"/>
          <w:color w:val="000000"/>
        </w:rPr>
        <w:t xml:space="preserve"> Act (British Columbia); </w:t>
      </w:r>
      <w:r w:rsidRPr="00AA7267">
        <w:rPr>
          <w:rFonts w:ascii="Times New Roman" w:hAnsi="Times New Roman" w:cs="Times New Roman"/>
          <w:color w:val="000000"/>
        </w:rPr>
        <w:t xml:space="preserve">United Nations Declaration on the Rights of Indigenous </w:t>
      </w:r>
      <w:r w:rsidR="00FA5092">
        <w:rPr>
          <w:rFonts w:ascii="Times New Roman" w:hAnsi="Times New Roman" w:cs="Times New Roman"/>
          <w:color w:val="000000"/>
        </w:rPr>
        <w:t>Peoples</w:t>
      </w:r>
      <w:r w:rsidRPr="00AA7267">
        <w:rPr>
          <w:rFonts w:ascii="Times New Roman" w:hAnsi="Times New Roman" w:cs="Times New Roman"/>
          <w:color w:val="000000"/>
        </w:rPr>
        <w:t xml:space="preserve"> Act</w:t>
      </w:r>
      <w:r w:rsidRPr="00AA7267">
        <w:rPr>
          <w:rFonts w:ascii="Times New Roman" w:hAnsi="Times New Roman" w:cs="Times New Roman"/>
          <w:color w:val="000000"/>
        </w:rPr>
        <w:t xml:space="preserve"> (Canada).</w:t>
      </w:r>
    </w:p>
    <w:sectPr w:rsidR="00AA7267" w:rsidRPr="00AA7267" w:rsidSect="00D54404">
      <w:footerReference w:type="default" r:id="rId21"/>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F4448" w14:textId="77777777" w:rsidR="00032944" w:rsidRDefault="00032944" w:rsidP="00D54404">
      <w:pPr>
        <w:spacing w:after="0" w:line="240" w:lineRule="auto"/>
      </w:pPr>
      <w:r>
        <w:separator/>
      </w:r>
    </w:p>
  </w:endnote>
  <w:endnote w:type="continuationSeparator" w:id="0">
    <w:p w14:paraId="5ABC40CB" w14:textId="77777777" w:rsidR="00032944" w:rsidRDefault="00032944" w:rsidP="00D5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028004"/>
      <w:docPartObj>
        <w:docPartGallery w:val="Page Numbers (Bottom of Page)"/>
        <w:docPartUnique/>
      </w:docPartObj>
    </w:sdtPr>
    <w:sdtEndPr>
      <w:rPr>
        <w:color w:val="7F7F7F" w:themeColor="background1" w:themeShade="7F"/>
        <w:spacing w:val="60"/>
      </w:rPr>
    </w:sdtEndPr>
    <w:sdtContent>
      <w:p w14:paraId="54561A6D" w14:textId="1FB22CFF" w:rsidR="00D54404" w:rsidRDefault="00D5440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Standing Water Nation</w:t>
        </w:r>
        <w:r w:rsidR="00396723">
          <w:rPr>
            <w:color w:val="7F7F7F" w:themeColor="background1" w:themeShade="7F"/>
            <w:spacing w:val="60"/>
          </w:rPr>
          <w:t>/La Nation de l’Eau Permanente</w:t>
        </w:r>
      </w:p>
    </w:sdtContent>
  </w:sdt>
  <w:p w14:paraId="606E08F2" w14:textId="77777777" w:rsidR="00D54404" w:rsidRDefault="00D5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5DD8A" w14:textId="77777777" w:rsidR="00032944" w:rsidRDefault="00032944" w:rsidP="00D54404">
      <w:pPr>
        <w:spacing w:after="0" w:line="240" w:lineRule="auto"/>
      </w:pPr>
      <w:r>
        <w:separator/>
      </w:r>
    </w:p>
  </w:footnote>
  <w:footnote w:type="continuationSeparator" w:id="0">
    <w:p w14:paraId="13BDABFB" w14:textId="77777777" w:rsidR="00032944" w:rsidRDefault="00032944" w:rsidP="00D54404">
      <w:pPr>
        <w:spacing w:after="0" w:line="240" w:lineRule="auto"/>
      </w:pPr>
      <w:r>
        <w:continuationSeparator/>
      </w:r>
    </w:p>
  </w:footnote>
  <w:footnote w:id="1">
    <w:p w14:paraId="4FF294F6" w14:textId="26AFD793" w:rsidR="00F62966" w:rsidRPr="00F62966" w:rsidRDefault="00F62966">
      <w:pPr>
        <w:pStyle w:val="FootnoteText"/>
        <w:rPr>
          <w:rFonts w:ascii="Times New Roman" w:hAnsi="Times New Roman" w:cs="Times New Roman"/>
        </w:rPr>
      </w:pPr>
      <w:r w:rsidRPr="00F62966">
        <w:rPr>
          <w:rStyle w:val="FootnoteReference"/>
          <w:rFonts w:ascii="Times New Roman" w:hAnsi="Times New Roman" w:cs="Times New Roman"/>
        </w:rPr>
        <w:footnoteRef/>
      </w:r>
      <w:r w:rsidRPr="00F62966">
        <w:rPr>
          <w:rFonts w:ascii="Times New Roman" w:hAnsi="Times New Roman" w:cs="Times New Roman"/>
        </w:rPr>
        <w:t xml:space="preserve"> Reports from the Notebooks of Edward Coke. Baker, Sir John, ed. Selden Society vol. 140, 2023, p. 1042.</w:t>
      </w:r>
    </w:p>
  </w:footnote>
  <w:footnote w:id="2">
    <w:p w14:paraId="3136C357" w14:textId="2DDFC406" w:rsidR="00FA5092" w:rsidRDefault="00FA5092">
      <w:pPr>
        <w:pStyle w:val="FootnoteText"/>
      </w:pPr>
      <w:r>
        <w:rPr>
          <w:rStyle w:val="FootnoteReference"/>
        </w:rPr>
        <w:footnoteRef/>
      </w:r>
      <w:r>
        <w:t xml:space="preserve"> The UNDRIP, Preamble.</w:t>
      </w:r>
    </w:p>
  </w:footnote>
  <w:footnote w:id="3">
    <w:p w14:paraId="120B481E" w14:textId="1100BEE1" w:rsidR="00396723" w:rsidRPr="00396723" w:rsidRDefault="00396723">
      <w:pPr>
        <w:pStyle w:val="FootnoteText"/>
        <w:rPr>
          <w:rFonts w:ascii="Times New Roman" w:hAnsi="Times New Roman" w:cs="Times New Roman"/>
        </w:rPr>
      </w:pPr>
      <w:r w:rsidRPr="00396723">
        <w:rPr>
          <w:rStyle w:val="FootnoteReference"/>
          <w:rFonts w:ascii="Times New Roman" w:hAnsi="Times New Roman" w:cs="Times New Roman"/>
        </w:rPr>
        <w:footnoteRef/>
      </w:r>
      <w:r w:rsidRPr="00396723">
        <w:rPr>
          <w:rFonts w:ascii="Times New Roman" w:hAnsi="Times New Roman" w:cs="Times New Roman"/>
        </w:rPr>
        <w:t xml:space="preserve"> </w:t>
      </w:r>
      <w:r w:rsidRPr="00F02E69">
        <w:rPr>
          <w:rFonts w:ascii="Times New Roman" w:hAnsi="Times New Roman" w:cs="Times New Roman"/>
          <w:sz w:val="18"/>
          <w:szCs w:val="18"/>
        </w:rPr>
        <w:t>The UNDRIP, Article 43.</w:t>
      </w:r>
    </w:p>
  </w:footnote>
  <w:footnote w:id="4">
    <w:p w14:paraId="71667230" w14:textId="229C1862" w:rsidR="00396723" w:rsidRDefault="00396723">
      <w:pPr>
        <w:pStyle w:val="FootnoteText"/>
      </w:pPr>
      <w:r w:rsidRPr="00396723">
        <w:rPr>
          <w:rStyle w:val="FootnoteReference"/>
          <w:rFonts w:ascii="Times New Roman" w:hAnsi="Times New Roman" w:cs="Times New Roman"/>
        </w:rPr>
        <w:footnoteRef/>
      </w:r>
      <w:r w:rsidRPr="00396723">
        <w:rPr>
          <w:rFonts w:ascii="Times New Roman" w:hAnsi="Times New Roman" w:cs="Times New Roman"/>
        </w:rPr>
        <w:t xml:space="preserve"> </w:t>
      </w:r>
      <w:r w:rsidRPr="00F02E69">
        <w:rPr>
          <w:rFonts w:ascii="Times New Roman" w:hAnsi="Times New Roman" w:cs="Times New Roman"/>
          <w:sz w:val="18"/>
          <w:szCs w:val="18"/>
        </w:rPr>
        <w:t>The UNDRIP, Article 26(1).</w:t>
      </w:r>
    </w:p>
  </w:footnote>
  <w:footnote w:id="5">
    <w:p w14:paraId="1EDA7DD1" w14:textId="6D61544C" w:rsidR="0032119B" w:rsidRPr="00F02E69" w:rsidRDefault="0032119B">
      <w:pPr>
        <w:pStyle w:val="FootnoteText"/>
        <w:rPr>
          <w:sz w:val="14"/>
          <w:szCs w:val="14"/>
        </w:rPr>
      </w:pPr>
      <w:r w:rsidRPr="00396723">
        <w:rPr>
          <w:rStyle w:val="FootnoteReference"/>
          <w:sz w:val="18"/>
          <w:szCs w:val="18"/>
        </w:rPr>
        <w:footnoteRef/>
      </w:r>
      <w:r w:rsidRPr="00396723">
        <w:rPr>
          <w:sz w:val="18"/>
          <w:szCs w:val="18"/>
        </w:rPr>
        <w:t xml:space="preserve"> </w:t>
      </w:r>
      <w:r w:rsidRPr="00F02E69">
        <w:rPr>
          <w:rFonts w:ascii="Times New Roman" w:eastAsia="Times New Roman" w:hAnsi="Times New Roman" w:cs="Times New Roman"/>
          <w:kern w:val="0"/>
          <w:sz w:val="18"/>
          <w:szCs w:val="18"/>
          <w:lang w:eastAsia="en-CA"/>
          <w14:ligatures w14:val="none"/>
        </w:rPr>
        <w:t>Pasch.14 Hen. 8 plea 9, https://www.bu.edu/phpbin/lawyearbooks/display.php?id=22121</w:t>
      </w:r>
    </w:p>
  </w:footnote>
  <w:footnote w:id="6">
    <w:p w14:paraId="71BBFF5D" w14:textId="30E40903" w:rsidR="00565970" w:rsidRPr="00F02E69" w:rsidRDefault="00565970">
      <w:pPr>
        <w:pStyle w:val="FootnoteText"/>
        <w:rPr>
          <w:rFonts w:ascii="Times New Roman" w:hAnsi="Times New Roman" w:cs="Times New Roman"/>
        </w:rPr>
      </w:pPr>
      <w:r w:rsidRPr="00396723">
        <w:rPr>
          <w:rStyle w:val="FootnoteReference"/>
          <w:rFonts w:ascii="Times New Roman" w:hAnsi="Times New Roman" w:cs="Times New Roman"/>
          <w:sz w:val="22"/>
          <w:szCs w:val="22"/>
        </w:rPr>
        <w:footnoteRef/>
      </w:r>
      <w:r w:rsidRPr="00F02E69">
        <w:rPr>
          <w:rFonts w:ascii="Times New Roman" w:hAnsi="Times New Roman" w:cs="Times New Roman"/>
          <w:sz w:val="18"/>
          <w:szCs w:val="18"/>
        </w:rPr>
        <w:t xml:space="preserve"> Declaration on the Rights of </w:t>
      </w:r>
      <w:r w:rsidR="00232B4F">
        <w:rPr>
          <w:rFonts w:ascii="Times New Roman" w:hAnsi="Times New Roman" w:cs="Times New Roman"/>
          <w:sz w:val="18"/>
          <w:szCs w:val="18"/>
        </w:rPr>
        <w:t>Indigenous</w:t>
      </w:r>
      <w:r w:rsidR="00926B9D">
        <w:rPr>
          <w:rFonts w:ascii="Times New Roman" w:hAnsi="Times New Roman" w:cs="Times New Roman"/>
          <w:sz w:val="18"/>
          <w:szCs w:val="18"/>
        </w:rPr>
        <w:t xml:space="preserve"> </w:t>
      </w:r>
      <w:r w:rsidR="00FA5092">
        <w:rPr>
          <w:rFonts w:ascii="Times New Roman" w:hAnsi="Times New Roman" w:cs="Times New Roman"/>
          <w:sz w:val="18"/>
          <w:szCs w:val="18"/>
        </w:rPr>
        <w:t>Peoples</w:t>
      </w:r>
      <w:r w:rsidRPr="00F02E69">
        <w:rPr>
          <w:rFonts w:ascii="Times New Roman" w:hAnsi="Times New Roman" w:cs="Times New Roman"/>
          <w:sz w:val="18"/>
          <w:szCs w:val="18"/>
        </w:rPr>
        <w:t xml:space="preserve"> Act, s. 3</w:t>
      </w:r>
    </w:p>
  </w:footnote>
  <w:footnote w:id="7">
    <w:p w14:paraId="6F1FF244" w14:textId="53A59B9D" w:rsidR="00775E4A" w:rsidRPr="009B4D21" w:rsidRDefault="00775E4A">
      <w:pPr>
        <w:pStyle w:val="FootnoteText"/>
        <w:rPr>
          <w:rFonts w:ascii="Times New Roman" w:hAnsi="Times New Roman" w:cs="Times New Roman"/>
        </w:rPr>
      </w:pPr>
      <w:r w:rsidRPr="009B4D21">
        <w:rPr>
          <w:rStyle w:val="FootnoteReference"/>
          <w:rFonts w:ascii="Times New Roman" w:hAnsi="Times New Roman" w:cs="Times New Roman"/>
        </w:rPr>
        <w:footnoteRef/>
      </w:r>
      <w:r w:rsidRPr="009B4D21">
        <w:rPr>
          <w:rFonts w:ascii="Times New Roman" w:hAnsi="Times New Roman" w:cs="Times New Roman"/>
        </w:rPr>
        <w:t xml:space="preserve"> </w:t>
      </w:r>
      <w:r w:rsidRPr="00F02E69">
        <w:rPr>
          <w:rFonts w:ascii="Times New Roman" w:hAnsi="Times New Roman" w:cs="Times New Roman"/>
          <w:color w:val="000000"/>
          <w:sz w:val="18"/>
          <w:szCs w:val="18"/>
        </w:rPr>
        <w:t xml:space="preserve">A. Ross, Justice. </w:t>
      </w:r>
      <w:r w:rsidRPr="00F02E69">
        <w:rPr>
          <w:rFonts w:ascii="Times New Roman" w:hAnsi="Times New Roman" w:cs="Times New Roman"/>
          <w:color w:val="212529"/>
          <w:sz w:val="18"/>
          <w:szCs w:val="18"/>
        </w:rPr>
        <w:t>Gitxaala v British Columbia (Chief Gold Commissioner), 2023 BCSC 1680 (CanLII), &lt;</w:t>
      </w:r>
      <w:hyperlink r:id="rId1" w:history="1">
        <w:r w:rsidRPr="00F02E69">
          <w:rPr>
            <w:rStyle w:val="Hyperlink"/>
            <w:rFonts w:ascii="Times New Roman" w:hAnsi="Times New Roman" w:cs="Times New Roman"/>
            <w:color w:val="027ABB"/>
            <w:sz w:val="18"/>
            <w:szCs w:val="18"/>
          </w:rPr>
          <w:t>https://canlii.ca/t/k0cbd</w:t>
        </w:r>
      </w:hyperlink>
      <w:r w:rsidRPr="00F02E69">
        <w:rPr>
          <w:rFonts w:ascii="Times New Roman" w:hAnsi="Times New Roman" w:cs="Times New Roman"/>
          <w:color w:val="212529"/>
          <w:sz w:val="18"/>
          <w:szCs w:val="18"/>
        </w:rP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513E"/>
    <w:multiLevelType w:val="hybridMultilevel"/>
    <w:tmpl w:val="AD16AE14"/>
    <w:lvl w:ilvl="0" w:tplc="7438FF9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14C22C9"/>
    <w:multiLevelType w:val="hybridMultilevel"/>
    <w:tmpl w:val="88BC21A0"/>
    <w:lvl w:ilvl="0" w:tplc="5C6E513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11823711">
    <w:abstractNumId w:val="1"/>
  </w:num>
  <w:num w:numId="2" w16cid:durableId="1212613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6E24"/>
    <w:rsid w:val="00016676"/>
    <w:rsid w:val="00032944"/>
    <w:rsid w:val="000A6A10"/>
    <w:rsid w:val="000F7DBF"/>
    <w:rsid w:val="00156326"/>
    <w:rsid w:val="0016369D"/>
    <w:rsid w:val="001B7FC8"/>
    <w:rsid w:val="001C052D"/>
    <w:rsid w:val="00232B4F"/>
    <w:rsid w:val="002D109C"/>
    <w:rsid w:val="00317F06"/>
    <w:rsid w:val="0032119B"/>
    <w:rsid w:val="00396723"/>
    <w:rsid w:val="003C1EBF"/>
    <w:rsid w:val="004C1C6F"/>
    <w:rsid w:val="00506E24"/>
    <w:rsid w:val="00565970"/>
    <w:rsid w:val="006A66AF"/>
    <w:rsid w:val="006F0508"/>
    <w:rsid w:val="007329EE"/>
    <w:rsid w:val="00775E4A"/>
    <w:rsid w:val="007A74EE"/>
    <w:rsid w:val="007B5C4F"/>
    <w:rsid w:val="00896F16"/>
    <w:rsid w:val="00904E7B"/>
    <w:rsid w:val="00926B9D"/>
    <w:rsid w:val="009754C6"/>
    <w:rsid w:val="009B4D21"/>
    <w:rsid w:val="009C6AAD"/>
    <w:rsid w:val="00AA7267"/>
    <w:rsid w:val="00B27302"/>
    <w:rsid w:val="00C62674"/>
    <w:rsid w:val="00D51ABC"/>
    <w:rsid w:val="00D54404"/>
    <w:rsid w:val="00DB5381"/>
    <w:rsid w:val="00DE3C56"/>
    <w:rsid w:val="00DE3EA3"/>
    <w:rsid w:val="00E4167E"/>
    <w:rsid w:val="00EC3426"/>
    <w:rsid w:val="00EF034D"/>
    <w:rsid w:val="00F02E69"/>
    <w:rsid w:val="00F37F1E"/>
    <w:rsid w:val="00F41CAA"/>
    <w:rsid w:val="00F62966"/>
    <w:rsid w:val="00FA5092"/>
    <w:rsid w:val="00FB4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296EB"/>
  <w15:docId w15:val="{2E3D76E5-7D5B-4015-8283-AAB5CADD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E24"/>
    <w:rPr>
      <w:color w:val="0000FF"/>
      <w:u w:val="single"/>
    </w:rPr>
  </w:style>
  <w:style w:type="character" w:styleId="LineNumber">
    <w:name w:val="line number"/>
    <w:basedOn w:val="DefaultParagraphFont"/>
    <w:uiPriority w:val="99"/>
    <w:semiHidden/>
    <w:unhideWhenUsed/>
    <w:rsid w:val="00D54404"/>
  </w:style>
  <w:style w:type="paragraph" w:styleId="Header">
    <w:name w:val="header"/>
    <w:basedOn w:val="Normal"/>
    <w:link w:val="HeaderChar"/>
    <w:uiPriority w:val="99"/>
    <w:unhideWhenUsed/>
    <w:rsid w:val="00D544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404"/>
  </w:style>
  <w:style w:type="paragraph" w:styleId="Footer">
    <w:name w:val="footer"/>
    <w:basedOn w:val="Normal"/>
    <w:link w:val="FooterChar"/>
    <w:uiPriority w:val="99"/>
    <w:unhideWhenUsed/>
    <w:rsid w:val="00D544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404"/>
  </w:style>
  <w:style w:type="paragraph" w:styleId="ListParagraph">
    <w:name w:val="List Paragraph"/>
    <w:basedOn w:val="Normal"/>
    <w:uiPriority w:val="34"/>
    <w:qFormat/>
    <w:rsid w:val="00016676"/>
    <w:pPr>
      <w:ind w:left="720"/>
      <w:contextualSpacing/>
    </w:pPr>
  </w:style>
  <w:style w:type="paragraph" w:styleId="NormalWeb">
    <w:name w:val="Normal (Web)"/>
    <w:basedOn w:val="Normal"/>
    <w:uiPriority w:val="99"/>
    <w:semiHidden/>
    <w:unhideWhenUsed/>
    <w:rsid w:val="0032119B"/>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FootnoteText">
    <w:name w:val="footnote text"/>
    <w:basedOn w:val="Normal"/>
    <w:link w:val="FootnoteTextChar"/>
    <w:uiPriority w:val="99"/>
    <w:semiHidden/>
    <w:unhideWhenUsed/>
    <w:rsid w:val="003211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19B"/>
    <w:rPr>
      <w:sz w:val="20"/>
      <w:szCs w:val="20"/>
    </w:rPr>
  </w:style>
  <w:style w:type="character" w:styleId="FootnoteReference">
    <w:name w:val="footnote reference"/>
    <w:basedOn w:val="DefaultParagraphFont"/>
    <w:uiPriority w:val="99"/>
    <w:semiHidden/>
    <w:unhideWhenUsed/>
    <w:rsid w:val="0032119B"/>
    <w:rPr>
      <w:vertAlign w:val="superscript"/>
    </w:rPr>
  </w:style>
  <w:style w:type="character" w:styleId="FollowedHyperlink">
    <w:name w:val="FollowedHyperlink"/>
    <w:basedOn w:val="DefaultParagraphFont"/>
    <w:uiPriority w:val="99"/>
    <w:semiHidden/>
    <w:unhideWhenUsed/>
    <w:rsid w:val="00396723"/>
    <w:rPr>
      <w:color w:val="954F72" w:themeColor="followedHyperlink"/>
      <w:u w:val="single"/>
    </w:rPr>
  </w:style>
  <w:style w:type="paragraph" w:customStyle="1" w:styleId="scjnumber">
    <w:name w:val="scjnumber"/>
    <w:basedOn w:val="Normal"/>
    <w:rsid w:val="0039672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cjquote">
    <w:name w:val="scjquote"/>
    <w:basedOn w:val="Normal"/>
    <w:rsid w:val="0039672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reflex">
    <w:name w:val="reflex"/>
    <w:basedOn w:val="DefaultParagraphFont"/>
    <w:rsid w:val="00396723"/>
  </w:style>
  <w:style w:type="character" w:customStyle="1" w:styleId="solexhl">
    <w:name w:val="solexhl"/>
    <w:basedOn w:val="DefaultParagraphFont"/>
    <w:rsid w:val="00396723"/>
  </w:style>
  <w:style w:type="character" w:styleId="UnresolvedMention">
    <w:name w:val="Unresolved Mention"/>
    <w:basedOn w:val="DefaultParagraphFont"/>
    <w:uiPriority w:val="99"/>
    <w:semiHidden/>
    <w:unhideWhenUsed/>
    <w:rsid w:val="001C05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6818">
      <w:bodyDiv w:val="1"/>
      <w:marLeft w:val="0"/>
      <w:marRight w:val="0"/>
      <w:marTop w:val="0"/>
      <w:marBottom w:val="0"/>
      <w:divBdr>
        <w:top w:val="none" w:sz="0" w:space="0" w:color="auto"/>
        <w:left w:val="none" w:sz="0" w:space="0" w:color="auto"/>
        <w:bottom w:val="none" w:sz="0" w:space="0" w:color="auto"/>
        <w:right w:val="none" w:sz="0" w:space="0" w:color="auto"/>
      </w:divBdr>
    </w:div>
    <w:div w:id="955529684">
      <w:bodyDiv w:val="1"/>
      <w:marLeft w:val="0"/>
      <w:marRight w:val="0"/>
      <w:marTop w:val="0"/>
      <w:marBottom w:val="0"/>
      <w:divBdr>
        <w:top w:val="none" w:sz="0" w:space="0" w:color="auto"/>
        <w:left w:val="none" w:sz="0" w:space="0" w:color="auto"/>
        <w:bottom w:val="none" w:sz="0" w:space="0" w:color="auto"/>
        <w:right w:val="none" w:sz="0" w:space="0" w:color="auto"/>
      </w:divBdr>
    </w:div>
    <w:div w:id="986277873">
      <w:bodyDiv w:val="1"/>
      <w:marLeft w:val="0"/>
      <w:marRight w:val="0"/>
      <w:marTop w:val="0"/>
      <w:marBottom w:val="0"/>
      <w:divBdr>
        <w:top w:val="none" w:sz="0" w:space="0" w:color="auto"/>
        <w:left w:val="none" w:sz="0" w:space="0" w:color="auto"/>
        <w:bottom w:val="none" w:sz="0" w:space="0" w:color="auto"/>
        <w:right w:val="none" w:sz="0" w:space="0" w:color="auto"/>
      </w:divBdr>
      <w:divsChild>
        <w:div w:id="1545555301">
          <w:marLeft w:val="0"/>
          <w:marRight w:val="0"/>
          <w:marTop w:val="0"/>
          <w:marBottom w:val="0"/>
          <w:divBdr>
            <w:top w:val="none" w:sz="0" w:space="0" w:color="auto"/>
            <w:left w:val="none" w:sz="0" w:space="0" w:color="auto"/>
            <w:bottom w:val="none" w:sz="0" w:space="0" w:color="auto"/>
            <w:right w:val="none" w:sz="0" w:space="0" w:color="auto"/>
          </w:divBdr>
        </w:div>
      </w:divsChild>
    </w:div>
    <w:div w:id="1501777497">
      <w:bodyDiv w:val="1"/>
      <w:marLeft w:val="0"/>
      <w:marRight w:val="0"/>
      <w:marTop w:val="0"/>
      <w:marBottom w:val="0"/>
      <w:divBdr>
        <w:top w:val="none" w:sz="0" w:space="0" w:color="auto"/>
        <w:left w:val="none" w:sz="0" w:space="0" w:color="auto"/>
        <w:bottom w:val="none" w:sz="0" w:space="0" w:color="auto"/>
        <w:right w:val="none" w:sz="0" w:space="0" w:color="auto"/>
      </w:divBdr>
    </w:div>
    <w:div w:id="199610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nlii.org/en/bc/laws/stat/sbc-2019-c-44/latest/sbc-2019-c-44.html" TargetMode="External"/><Relationship Id="rId13" Type="http://schemas.openxmlformats.org/officeDocument/2006/relationships/hyperlink" Target="https://www.canlii.org/en/bc/laws/stat/sbc-2019-c-44/latest/sbc-2019-c-44.html" TargetMode="External"/><Relationship Id="rId18" Type="http://schemas.openxmlformats.org/officeDocument/2006/relationships/hyperlink" Target="https://www.canlii.org/en/bc/laws/stat/sbc-2019-c-44/latest/sbc-2019-c-44.htm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canlii.org/en/bc/laws/stat/sbc-2019-c-44/latest/sbc-2019-c-44.html" TargetMode="External"/><Relationship Id="rId17" Type="http://schemas.openxmlformats.org/officeDocument/2006/relationships/hyperlink" Target="https://www.canlii.org/en/bc/laws/stat/sbc-2019-c-44/latest/sbc-2019-c-44.html"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canlii.org/en/bc/laws/stat/sbc-2019-c-44/latest/sbc-2019-c-44.html" TargetMode="External"/><Relationship Id="rId20" Type="http://schemas.openxmlformats.org/officeDocument/2006/relationships/hyperlink" Target="https://www.canlii.org/en/bc/bcsc/doc/2011/2011bcsc388/2011bcsc388.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bc/laws/stat/sbc-2019-c-44/latest/sbc-2019-c-44.html"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canlii.org/en/bc/laws/stat/sbc-2019-c-44/latest/sbc-2019-c-44.html" TargetMode="External"/><Relationship Id="rId23" Type="http://schemas.openxmlformats.org/officeDocument/2006/relationships/theme" Target="theme/theme1.xml"/><Relationship Id="rId10" Type="http://schemas.openxmlformats.org/officeDocument/2006/relationships/hyperlink" Target="https://www.canlii.org/en/bc/laws/stat/sbc-2019-c-44/latest/sbc-2019-c-44.html" TargetMode="External"/><Relationship Id="rId19" Type="http://schemas.openxmlformats.org/officeDocument/2006/relationships/hyperlink" Target="https://www.canlii.org/en/bc/bcsc/doc/2011/2011bcsc388/2011bcsc388.html" TargetMode="External"/><Relationship Id="rId4" Type="http://schemas.openxmlformats.org/officeDocument/2006/relationships/settings" Target="settings.xml"/><Relationship Id="rId9" Type="http://schemas.openxmlformats.org/officeDocument/2006/relationships/hyperlink" Target="https://www.canlii.org/en/bc/laws/stat/sbc-2019-c-44/latest/sbc-2019-c-44.html" TargetMode="External"/><Relationship Id="rId14" Type="http://schemas.openxmlformats.org/officeDocument/2006/relationships/hyperlink" Target="https://www.canlii.org/en/bc/laws/stat/sbc-2019-c-44/latest/sbc-2019-c-44.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anlii.ca/t/k0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Props1.xml><?xml version="1.0" encoding="utf-8"?>
<ds:datastoreItem xmlns:ds="http://schemas.openxmlformats.org/officeDocument/2006/customXml" ds:itemID="{D1128D6D-D4DF-432F-9707-CA5EB2DDB3CF}">
  <ds:schemaRefs>
    <ds:schemaRef ds:uri="http://schemas.openxmlformats.org/officeDocument/2006/bibliography"/>
  </ds:schemaRefs>
</ds:datastoreItem>
</file>

<file path=customXml/itemProps2.xml><?xml version="1.0" encoding="utf-8"?>
<ds:datastoreItem xmlns:ds="http://schemas.openxmlformats.org/officeDocument/2006/customXml" ds:itemID="{C5C8CDA7-81F0-423D-9F0B-6349BBFD14F0}"/>
</file>

<file path=customXml/itemProps3.xml><?xml version="1.0" encoding="utf-8"?>
<ds:datastoreItem xmlns:ds="http://schemas.openxmlformats.org/officeDocument/2006/customXml" ds:itemID="{EDFC296B-F8E7-468D-8822-0D56A2EF7828}"/>
</file>

<file path=customXml/itemProps4.xml><?xml version="1.0" encoding="utf-8"?>
<ds:datastoreItem xmlns:ds="http://schemas.openxmlformats.org/officeDocument/2006/customXml" ds:itemID="{1DEB2C14-CDF6-44B1-8B5F-0F2C6DA779DD}"/>
</file>

<file path=docProps/app.xml><?xml version="1.0" encoding="utf-8"?>
<Properties xmlns="http://schemas.openxmlformats.org/officeDocument/2006/extended-properties" xmlns:vt="http://schemas.openxmlformats.org/officeDocument/2006/docPropsVTypes">
  <Template>Normal</Template>
  <TotalTime>1</TotalTime>
  <Pages>5</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Tavender</dc:creator>
  <cp:keywords/>
  <dc:description/>
  <cp:lastModifiedBy>Robin Tavender</cp:lastModifiedBy>
  <cp:revision>2</cp:revision>
  <cp:lastPrinted>2024-01-17T20:37:00Z</cp:lastPrinted>
  <dcterms:created xsi:type="dcterms:W3CDTF">2024-01-23T10:01:00Z</dcterms:created>
  <dcterms:modified xsi:type="dcterms:W3CDTF">2024-01-23T10:01:00Z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0x01010012B8405D4127BD44B51716362485B4DD</vt:lpwstr>
  </property>
</Properties>
</file>