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8FA2" w14:textId="77777777" w:rsidR="005D1E20" w:rsidRPr="005D1E20" w:rsidRDefault="005D1E20" w:rsidP="005D1E20">
      <w:pPr>
        <w:spacing w:after="0"/>
        <w:rPr>
          <w:lang w:val="en-US"/>
        </w:rPr>
      </w:pPr>
      <w:r w:rsidRPr="005D1E20">
        <w:rPr>
          <w:noProof/>
          <w:lang w:val="en-US"/>
        </w:rPr>
        <mc:AlternateContent>
          <mc:Choice Requires="wpg">
            <w:drawing>
              <wp:inline distT="0" distB="0" distL="0" distR="0" wp14:anchorId="7E117690" wp14:editId="7EFE774F">
                <wp:extent cx="6010275" cy="9525"/>
                <wp:effectExtent l="9525"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9525"/>
                          <a:chOff x="0" y="0"/>
                          <a:chExt cx="6010275" cy="9525"/>
                        </a:xfrm>
                      </wpg:grpSpPr>
                      <wps:wsp>
                        <wps:cNvPr id="6" name="Graphic 6"/>
                        <wps:cNvSpPr/>
                        <wps:spPr>
                          <a:xfrm>
                            <a:off x="0" y="4762"/>
                            <a:ext cx="6010275" cy="1270"/>
                          </a:xfrm>
                          <a:custGeom>
                            <a:avLst/>
                            <a:gdLst/>
                            <a:ahLst/>
                            <a:cxnLst/>
                            <a:rect l="l" t="t" r="r" b="b"/>
                            <a:pathLst>
                              <a:path w="6010275">
                                <a:moveTo>
                                  <a:pt x="0" y="0"/>
                                </a:moveTo>
                                <a:lnTo>
                                  <a:pt x="6010275" y="0"/>
                                </a:lnTo>
                              </a:path>
                            </a:pathLst>
                          </a:custGeom>
                          <a:ln w="9525">
                            <a:solidFill>
                              <a:srgbClr val="497DBA"/>
                            </a:solidFill>
                            <a:prstDash val="solid"/>
                          </a:ln>
                        </wps:spPr>
                        <wps:bodyPr wrap="square" lIns="0" tIns="0" rIns="0" bIns="0" rtlCol="0">
                          <a:prstTxWarp prst="textNoShape">
                            <a:avLst/>
                          </a:prstTxWarp>
                          <a:noAutofit/>
                        </wps:bodyPr>
                      </wps:wsp>
                    </wpg:wgp>
                  </a:graphicData>
                </a:graphic>
              </wp:inline>
            </w:drawing>
          </mc:Choice>
          <mc:Fallback xmlns="">
            <w:pict>
              <v:group w14:anchorId="7DD04A6A" id="Group 5" o:spid="_x0000_s1026" style="width:473.25pt;height:.75pt;mso-position-horizontal-relative:char;mso-position-vertical-relative:line" coordsize="601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">
                <v:shape id="Graphic 6" o:spid="_x0000_s1027" style="position:absolute;top:47;width:60102;height:13;visibility:visible;mso-wrap-style:square;v-text-anchor:top" coordsize="6010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" path="m,l6010275,e" filled="f" strokecolor="#497dba">
                  <v:path arrowok="t"/>
                </v:shape>
                <w10:anchorlock/>
              </v:group>
            </w:pict>
          </mc:Fallback>
        </mc:AlternateContent>
      </w:r>
    </w:p>
    <w:p w14:paraId="4207223A" w14:textId="27B91C86" w:rsidR="005D1E20" w:rsidRPr="005D1E20" w:rsidRDefault="005D1E20" w:rsidP="005D1E20">
      <w:pPr>
        <w:spacing w:after="0"/>
        <w:jc w:val="center"/>
        <w:rPr>
          <w:b/>
          <w:lang w:val="en-US"/>
        </w:rPr>
      </w:pPr>
      <w:r w:rsidRPr="005D1E20">
        <w:rPr>
          <w:b/>
          <w:lang w:val="en-US"/>
        </w:rPr>
        <w:t>MANITOBA KEEWATINOWI OKIMAKANAK</w:t>
      </w:r>
      <w:r w:rsidR="00A72897">
        <w:rPr>
          <w:b/>
          <w:lang w:val="en-US"/>
        </w:rPr>
        <w:t>, INC.</w:t>
      </w:r>
    </w:p>
    <w:p w14:paraId="26B8E5E3" w14:textId="610F7AEC" w:rsidR="005D1E20" w:rsidRPr="005D1E20" w:rsidRDefault="005D1E20" w:rsidP="005D1E20">
      <w:pPr>
        <w:spacing w:after="0"/>
        <w:jc w:val="center"/>
        <w:rPr>
          <w:b/>
          <w:lang w:val="en-US"/>
        </w:rPr>
      </w:pPr>
      <w:r w:rsidRPr="005D1E20">
        <w:rPr>
          <w:b/>
          <w:lang w:val="en-US"/>
        </w:rPr>
        <w:t xml:space="preserve">NGO </w:t>
      </w:r>
      <w:r>
        <w:rPr>
          <w:b/>
          <w:lang w:val="en-US"/>
        </w:rPr>
        <w:t xml:space="preserve">in </w:t>
      </w:r>
      <w:r w:rsidRPr="005D1E20">
        <w:rPr>
          <w:b/>
          <w:lang w:val="en-US"/>
        </w:rPr>
        <w:t xml:space="preserve">Special Consultative Status </w:t>
      </w:r>
      <w:r w:rsidR="00D31F05">
        <w:rPr>
          <w:b/>
          <w:lang w:val="en-US"/>
        </w:rPr>
        <w:t>w</w:t>
      </w:r>
      <w:r w:rsidRPr="005D1E20">
        <w:rPr>
          <w:b/>
          <w:lang w:val="en-US"/>
        </w:rPr>
        <w:t>ith ECOSOC</w:t>
      </w:r>
    </w:p>
    <w:p w14:paraId="1E57EEA3" w14:textId="77777777" w:rsidR="005D1E20" w:rsidRPr="005D1E20" w:rsidRDefault="005D1E20" w:rsidP="005D1E20">
      <w:pPr>
        <w:spacing w:after="0"/>
        <w:jc w:val="center"/>
        <w:rPr>
          <w:b/>
          <w:lang w:val="en-US"/>
        </w:rPr>
      </w:pPr>
      <w:r w:rsidRPr="005D1E20">
        <w:rPr>
          <w:b/>
          <w:lang w:val="en-US"/>
        </w:rPr>
        <w:t>SUBMISSION TO:</w:t>
      </w:r>
    </w:p>
    <w:p w14:paraId="4D8ACEC9" w14:textId="77777777" w:rsidR="005D1E20" w:rsidRPr="005D1E20" w:rsidRDefault="005D1E20" w:rsidP="00D31F05">
      <w:pPr>
        <w:spacing w:after="0"/>
        <w:jc w:val="center"/>
        <w:rPr>
          <w:b/>
          <w:lang w:val="en-US"/>
        </w:rPr>
      </w:pPr>
      <w:r w:rsidRPr="005D1E20">
        <w:rPr>
          <w:b/>
          <w:lang w:val="en-US"/>
        </w:rPr>
        <w:t>EXPERT MECHANISM ON THE RIGHTS OF INDIGENOUS PEOPLES</w:t>
      </w:r>
    </w:p>
    <w:p w14:paraId="612BDFB7" w14:textId="77777777" w:rsidR="005D1E20" w:rsidRPr="005D1E20" w:rsidRDefault="005D1E20" w:rsidP="005D1E20">
      <w:pPr>
        <w:spacing w:after="0"/>
        <w:jc w:val="center"/>
        <w:rPr>
          <w:b/>
          <w:lang w:val="en-US"/>
        </w:rPr>
      </w:pPr>
    </w:p>
    <w:p w14:paraId="6B32627E" w14:textId="77777777" w:rsidR="005D1E20" w:rsidRPr="005D1E20" w:rsidRDefault="005D1E20" w:rsidP="005D1E20">
      <w:pPr>
        <w:spacing w:after="0"/>
        <w:jc w:val="center"/>
        <w:rPr>
          <w:b/>
          <w:lang w:val="en-US"/>
        </w:rPr>
      </w:pPr>
      <w:r w:rsidRPr="005D1E20">
        <w:rPr>
          <w:b/>
          <w:lang w:val="en-US"/>
        </w:rPr>
        <w:t>Study on “Laws, legislation, policies, constitutions, judicial decisions and other mechanisms in which States had taken measures to achieve the ends of the United Nations Declaration on the Rights of Indigenous Peoples, in accordance with article 38 of the Declaration”</w:t>
      </w:r>
    </w:p>
    <w:p w14:paraId="06F97503" w14:textId="77777777" w:rsidR="005D1E20" w:rsidRPr="005D1E20" w:rsidRDefault="005D1E20" w:rsidP="005D1E20">
      <w:pPr>
        <w:spacing w:after="0"/>
        <w:jc w:val="center"/>
        <w:rPr>
          <w:b/>
          <w:lang w:val="en-US"/>
        </w:rPr>
      </w:pPr>
    </w:p>
    <w:p w14:paraId="2B0AA3AC" w14:textId="77777777" w:rsidR="005D1E20" w:rsidRPr="005D1E20" w:rsidRDefault="005D1E20" w:rsidP="005D1E20">
      <w:pPr>
        <w:spacing w:after="0"/>
        <w:jc w:val="center"/>
        <w:rPr>
          <w:b/>
          <w:lang w:val="en-US"/>
        </w:rPr>
      </w:pPr>
      <w:r w:rsidRPr="005D1E20">
        <w:rPr>
          <w:b/>
          <w:lang w:val="en-US"/>
        </w:rPr>
        <w:t>“Visioning an UNDRIP Implementation and Action Plan:</w:t>
      </w:r>
    </w:p>
    <w:p w14:paraId="5235BE12" w14:textId="77777777" w:rsidR="005D1E20" w:rsidRPr="005D1E20" w:rsidRDefault="005D1E20" w:rsidP="005D1E20">
      <w:pPr>
        <w:spacing w:after="0"/>
        <w:jc w:val="center"/>
        <w:rPr>
          <w:b/>
          <w:lang w:val="en-US"/>
        </w:rPr>
      </w:pPr>
      <w:r w:rsidRPr="005D1E20">
        <w:rPr>
          <w:b/>
          <w:lang w:val="en-US"/>
        </w:rPr>
        <w:t>Making UNDRIP Enforceable in Canada”</w:t>
      </w:r>
    </w:p>
    <w:p w14:paraId="72C9A867" w14:textId="77777777" w:rsidR="005D1E20" w:rsidRPr="005D1E20" w:rsidRDefault="005D1E20" w:rsidP="005D1E20">
      <w:pPr>
        <w:spacing w:after="0"/>
        <w:rPr>
          <w:b/>
          <w:lang w:val="en-US"/>
        </w:rPr>
      </w:pPr>
      <w:r w:rsidRPr="005D1E20">
        <w:rPr>
          <w:noProof/>
          <w:lang w:val="en-US"/>
        </w:rPr>
        <mc:AlternateContent>
          <mc:Choice Requires="wps">
            <w:drawing>
              <wp:anchor distT="0" distB="0" distL="0" distR="0" simplePos="0" relativeHeight="251659264" behindDoc="1" locked="0" layoutInCell="1" allowOverlap="1" wp14:anchorId="0333FB6D" wp14:editId="7C414376">
                <wp:simplePos x="0" y="0"/>
                <wp:positionH relativeFrom="page">
                  <wp:posOffset>731519</wp:posOffset>
                </wp:positionH>
                <wp:positionV relativeFrom="paragraph">
                  <wp:posOffset>154904</wp:posOffset>
                </wp:positionV>
                <wp:extent cx="59150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1270"/>
                        </a:xfrm>
                        <a:custGeom>
                          <a:avLst/>
                          <a:gdLst/>
                          <a:ahLst/>
                          <a:cxnLst/>
                          <a:rect l="l" t="t" r="r" b="b"/>
                          <a:pathLst>
                            <a:path w="5915025">
                              <a:moveTo>
                                <a:pt x="0" y="0"/>
                              </a:moveTo>
                              <a:lnTo>
                                <a:pt x="5915025"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xmlns="">
            <w:pict>
              <v:shape w14:anchorId="635F1E2A" id="Graphic 7" o:spid="_x0000_s1026" style="position:absolute;margin-left:57.6pt;margin-top:12.2pt;width:465.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15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" path="m,l5915025,e" filled="f" strokecolor="#497dba">
                <v:path arrowok="t"/>
                <w10:wrap type="topAndBottom" anchorx="page"/>
              </v:shape>
            </w:pict>
          </mc:Fallback>
        </mc:AlternateContent>
      </w:r>
    </w:p>
    <w:p w14:paraId="42DEDCBC" w14:textId="2A4C941E" w:rsidR="00EC248F" w:rsidRPr="00EC248F" w:rsidRDefault="00EC248F" w:rsidP="005D1E20">
      <w:pPr>
        <w:spacing w:after="0"/>
        <w:jc w:val="both"/>
        <w:rPr>
          <w:b/>
          <w:bCs/>
          <w:sz w:val="20"/>
          <w:szCs w:val="20"/>
          <w:lang w:val="en-US"/>
        </w:rPr>
      </w:pPr>
      <w:r w:rsidRPr="00EC248F">
        <w:rPr>
          <w:b/>
          <w:bCs/>
          <w:sz w:val="20"/>
          <w:szCs w:val="20"/>
          <w:lang w:val="en-US"/>
        </w:rPr>
        <w:t>The Manitoba Keewatinowi Okimaka</w:t>
      </w:r>
      <w:r w:rsidR="00A72897">
        <w:rPr>
          <w:b/>
          <w:bCs/>
          <w:sz w:val="20"/>
          <w:szCs w:val="20"/>
          <w:lang w:val="en-US"/>
        </w:rPr>
        <w:t>na</w:t>
      </w:r>
      <w:r w:rsidRPr="00EC248F">
        <w:rPr>
          <w:b/>
          <w:bCs/>
          <w:sz w:val="20"/>
          <w:szCs w:val="20"/>
          <w:lang w:val="en-US"/>
        </w:rPr>
        <w:t>k Inc. (MKO) is an NGO in Consultative Status with ECOSOC.  MKO represents the 67,000 citizens of the twenty-six First Nations in northern Manitoba, Canada.  The MKO First Nations entered into Treaty No. 4, Treaty No.5, Treaty No. 6 and Treaty No. 10 with the Crown of Great Britain and Ireland on behalf of the Dominion of Canada between 1874 and 1910.</w:t>
      </w:r>
    </w:p>
    <w:p w14:paraId="3F910B5F" w14:textId="2DC5CE20" w:rsidR="00EC248F" w:rsidRDefault="00EC248F" w:rsidP="005D1E20">
      <w:pPr>
        <w:spacing w:after="0"/>
        <w:jc w:val="both"/>
        <w:rPr>
          <w:lang w:val="en-US"/>
        </w:rPr>
      </w:pPr>
      <w:r w:rsidRPr="005D1E20">
        <w:rPr>
          <w:noProof/>
          <w:lang w:val="en-US"/>
        </w:rPr>
        <mc:AlternateContent>
          <mc:Choice Requires="wps">
            <w:drawing>
              <wp:anchor distT="0" distB="0" distL="0" distR="0" simplePos="0" relativeHeight="251661312" behindDoc="1" locked="0" layoutInCell="1" allowOverlap="1" wp14:anchorId="18816E6E" wp14:editId="38762C68">
                <wp:simplePos x="0" y="0"/>
                <wp:positionH relativeFrom="page">
                  <wp:posOffset>720090</wp:posOffset>
                </wp:positionH>
                <wp:positionV relativeFrom="paragraph">
                  <wp:posOffset>190500</wp:posOffset>
                </wp:positionV>
                <wp:extent cx="5915025" cy="1270"/>
                <wp:effectExtent l="0" t="0" r="0" b="0"/>
                <wp:wrapTopAndBottom/>
                <wp:docPr id="611814493"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025" cy="1270"/>
                        </a:xfrm>
                        <a:custGeom>
                          <a:avLst/>
                          <a:gdLst/>
                          <a:ahLst/>
                          <a:cxnLst/>
                          <a:rect l="l" t="t" r="r" b="b"/>
                          <a:pathLst>
                            <a:path w="5915025">
                              <a:moveTo>
                                <a:pt x="0" y="0"/>
                              </a:moveTo>
                              <a:lnTo>
                                <a:pt x="5915025"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xmlns="">
            <w:pict>
              <v:shape w14:anchorId="180E3907" id="Graphic 7" o:spid="_x0000_s1026" style="position:absolute;margin-left:56.7pt;margin-top:15pt;width:465.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15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" path="m,l5915025,e" filled="f" strokecolor="#497dba">
                <v:path arrowok="t"/>
                <w10:wrap type="topAndBottom" anchorx="page"/>
              </v:shape>
            </w:pict>
          </mc:Fallback>
        </mc:AlternateContent>
      </w:r>
    </w:p>
    <w:p w14:paraId="2C8682C0" w14:textId="77777777" w:rsidR="00EC248F" w:rsidRDefault="00EC248F" w:rsidP="005D1E20">
      <w:pPr>
        <w:spacing w:after="0"/>
        <w:jc w:val="both"/>
        <w:rPr>
          <w:lang w:val="en-US"/>
        </w:rPr>
      </w:pPr>
    </w:p>
    <w:p w14:paraId="57AB7E70" w14:textId="5AD6A2C6" w:rsidR="006C7A55" w:rsidRPr="00D31F05" w:rsidRDefault="006C7A55" w:rsidP="006C7A55">
      <w:pPr>
        <w:spacing w:after="0"/>
        <w:jc w:val="both"/>
        <w:rPr>
          <w:rFonts w:cstheme="minorHAnsi"/>
          <w:b/>
          <w:bCs/>
          <w:sz w:val="21"/>
          <w:szCs w:val="21"/>
          <w:lang w:val="en-US"/>
        </w:rPr>
      </w:pPr>
      <w:r w:rsidRPr="00D31F05">
        <w:rPr>
          <w:rFonts w:cstheme="minorHAnsi"/>
          <w:b/>
          <w:bCs/>
          <w:sz w:val="21"/>
          <w:szCs w:val="21"/>
          <w:lang w:val="en-US"/>
        </w:rPr>
        <w:t>MKO’s 17-Year Engagement Process on UNDRIP Implementation in Canada:</w:t>
      </w:r>
    </w:p>
    <w:p w14:paraId="4D6F024B" w14:textId="77777777" w:rsidR="006C7A55" w:rsidRPr="00D31F05" w:rsidRDefault="006C7A55" w:rsidP="006C7A55">
      <w:pPr>
        <w:spacing w:after="0"/>
        <w:jc w:val="both"/>
        <w:rPr>
          <w:rFonts w:cstheme="minorHAnsi"/>
          <w:sz w:val="21"/>
          <w:szCs w:val="21"/>
          <w:lang w:val="en-US"/>
        </w:rPr>
      </w:pPr>
    </w:p>
    <w:p w14:paraId="66F9B878" w14:textId="7C153065" w:rsidR="00EC248F" w:rsidRPr="00D31F05" w:rsidRDefault="00D31F05" w:rsidP="006C7A55">
      <w:pPr>
        <w:spacing w:after="0"/>
        <w:jc w:val="both"/>
        <w:rPr>
          <w:rFonts w:cstheme="minorHAnsi"/>
          <w:sz w:val="21"/>
          <w:szCs w:val="21"/>
          <w:lang w:val="en-US"/>
        </w:rPr>
      </w:pPr>
      <w:r w:rsidRPr="00D31F05">
        <w:rPr>
          <w:rFonts w:cstheme="minorHAnsi"/>
          <w:sz w:val="21"/>
          <w:szCs w:val="21"/>
          <w:lang w:val="en-US"/>
        </w:rPr>
        <w:t xml:space="preserve">MKO responded to the </w:t>
      </w:r>
      <w:r w:rsidR="006C7A55" w:rsidRPr="00D31F05">
        <w:rPr>
          <w:rFonts w:cstheme="minorHAnsi"/>
          <w:sz w:val="21"/>
          <w:szCs w:val="21"/>
          <w:lang w:val="en-US"/>
        </w:rPr>
        <w:t xml:space="preserve">adoption of the </w:t>
      </w:r>
      <w:r w:rsidRPr="008A3115">
        <w:rPr>
          <w:rFonts w:cstheme="minorHAnsi"/>
          <w:i/>
          <w:iCs/>
          <w:sz w:val="21"/>
          <w:szCs w:val="21"/>
          <w:lang w:val="en-US"/>
        </w:rPr>
        <w:t xml:space="preserve">United Nations </w:t>
      </w:r>
      <w:r w:rsidR="006C7A55" w:rsidRPr="008A3115">
        <w:rPr>
          <w:rFonts w:cstheme="minorHAnsi"/>
          <w:i/>
          <w:iCs/>
          <w:sz w:val="21"/>
          <w:szCs w:val="21"/>
          <w:lang w:val="en-US"/>
        </w:rPr>
        <w:t xml:space="preserve">Declaration </w:t>
      </w:r>
      <w:r w:rsidRPr="008A3115">
        <w:rPr>
          <w:rFonts w:cstheme="minorHAnsi"/>
          <w:i/>
          <w:iCs/>
          <w:sz w:val="21"/>
          <w:szCs w:val="21"/>
          <w:lang w:val="en-US"/>
        </w:rPr>
        <w:t>on the Rights of Indigenous Peoples</w:t>
      </w:r>
      <w:r w:rsidRPr="00D31F05">
        <w:rPr>
          <w:rFonts w:cstheme="minorHAnsi"/>
          <w:sz w:val="21"/>
          <w:szCs w:val="21"/>
          <w:lang w:val="en-US"/>
        </w:rPr>
        <w:t xml:space="preserve"> </w:t>
      </w:r>
      <w:r w:rsidR="006C7A55" w:rsidRPr="00D31F05">
        <w:rPr>
          <w:rFonts w:cstheme="minorHAnsi"/>
          <w:sz w:val="21"/>
          <w:szCs w:val="21"/>
          <w:lang w:val="en-US"/>
        </w:rPr>
        <w:t>by the United Nations Human Rights Council on June 29, 2006</w:t>
      </w:r>
      <w:r w:rsidRPr="00D31F05">
        <w:rPr>
          <w:rFonts w:cstheme="minorHAnsi"/>
          <w:sz w:val="21"/>
          <w:szCs w:val="21"/>
          <w:lang w:val="en-US"/>
        </w:rPr>
        <w:t xml:space="preserve"> and by </w:t>
      </w:r>
      <w:r w:rsidR="006C7A55" w:rsidRPr="00D31F05">
        <w:rPr>
          <w:rFonts w:cstheme="minorHAnsi"/>
          <w:sz w:val="21"/>
          <w:szCs w:val="21"/>
          <w:lang w:val="en-US"/>
        </w:rPr>
        <w:t>the United Nations General Assembly on September 13, 2007</w:t>
      </w:r>
      <w:r w:rsidRPr="00D31F05">
        <w:rPr>
          <w:rFonts w:cstheme="minorHAnsi"/>
          <w:sz w:val="21"/>
          <w:szCs w:val="21"/>
          <w:lang w:val="en-US"/>
        </w:rPr>
        <w:t xml:space="preserve"> by </w:t>
      </w:r>
      <w:r w:rsidR="006C7A55" w:rsidRPr="00D31F05">
        <w:rPr>
          <w:rFonts w:cstheme="minorHAnsi"/>
          <w:sz w:val="21"/>
          <w:szCs w:val="21"/>
          <w:lang w:val="en-US"/>
        </w:rPr>
        <w:t>collaborat</w:t>
      </w:r>
      <w:r w:rsidRPr="00D31F05">
        <w:rPr>
          <w:rFonts w:cstheme="minorHAnsi"/>
          <w:sz w:val="21"/>
          <w:szCs w:val="21"/>
          <w:lang w:val="en-US"/>
        </w:rPr>
        <w:t>ing</w:t>
      </w:r>
      <w:r w:rsidR="006C7A55" w:rsidRPr="00D31F05">
        <w:rPr>
          <w:rFonts w:cstheme="minorHAnsi"/>
          <w:sz w:val="21"/>
          <w:szCs w:val="21"/>
          <w:lang w:val="en-US"/>
        </w:rPr>
        <w:t xml:space="preserve"> in and support</w:t>
      </w:r>
      <w:r w:rsidRPr="00D31F05">
        <w:rPr>
          <w:rFonts w:cstheme="minorHAnsi"/>
          <w:sz w:val="21"/>
          <w:szCs w:val="21"/>
          <w:lang w:val="en-US"/>
        </w:rPr>
        <w:t>ing</w:t>
      </w:r>
      <w:r w:rsidR="006C7A55" w:rsidRPr="00D31F05">
        <w:rPr>
          <w:rFonts w:cstheme="minorHAnsi"/>
          <w:sz w:val="21"/>
          <w:szCs w:val="21"/>
          <w:lang w:val="en-US"/>
        </w:rPr>
        <w:t xml:space="preserve"> the development, introduction and consideration of national legislation and constructive </w:t>
      </w:r>
      <w:r w:rsidR="00B44180" w:rsidRPr="00D31F05">
        <w:rPr>
          <w:rFonts w:cstheme="minorHAnsi"/>
          <w:sz w:val="21"/>
          <w:szCs w:val="21"/>
          <w:lang w:val="en-US"/>
        </w:rPr>
        <w:t>measures</w:t>
      </w:r>
      <w:r w:rsidR="006C7A55" w:rsidRPr="00D31F05">
        <w:rPr>
          <w:rFonts w:cstheme="minorHAnsi"/>
          <w:sz w:val="21"/>
          <w:szCs w:val="21"/>
          <w:lang w:val="en-US"/>
        </w:rPr>
        <w:t xml:space="preserve"> that would recognize and affirm the Declaration as a universal international human rights instrument with application in Canadian law.  MKO supported the development and introduction of Bill C-569, the </w:t>
      </w:r>
      <w:r w:rsidR="006C7A55" w:rsidRPr="00D31F05">
        <w:rPr>
          <w:rFonts w:cstheme="minorHAnsi"/>
          <w:i/>
          <w:iCs/>
          <w:sz w:val="21"/>
          <w:szCs w:val="21"/>
          <w:lang w:val="en-US"/>
        </w:rPr>
        <w:t>Declaration on the Rights of Indigenous Peoples Act</w:t>
      </w:r>
      <w:r w:rsidR="006C7A55" w:rsidRPr="00D31F05">
        <w:rPr>
          <w:rFonts w:cstheme="minorHAnsi"/>
          <w:sz w:val="21"/>
          <w:szCs w:val="21"/>
          <w:lang w:val="en-US"/>
        </w:rPr>
        <w:t>, which was introduced and given first reading on June 18, 2008.  MKO also supported the reintroduction of Bill C-569 as Bill</w:t>
      </w:r>
      <w:r w:rsidR="00063359" w:rsidRPr="00D31F05">
        <w:rPr>
          <w:rFonts w:cstheme="minorHAnsi"/>
          <w:sz w:val="21"/>
          <w:szCs w:val="21"/>
          <w:lang w:val="en-US"/>
        </w:rPr>
        <w:t xml:space="preserve"> C-</w:t>
      </w:r>
      <w:r w:rsidR="006C7A55" w:rsidRPr="00D31F05">
        <w:rPr>
          <w:rFonts w:cstheme="minorHAnsi"/>
          <w:sz w:val="21"/>
          <w:szCs w:val="21"/>
          <w:lang w:val="en-US"/>
        </w:rPr>
        <w:t xml:space="preserve">469 on January 28, 2013 and the introduction of this legislation on April 21, 2016 as Bill C-262, </w:t>
      </w:r>
      <w:r w:rsidR="006C7A55" w:rsidRPr="00D31F05">
        <w:rPr>
          <w:rFonts w:cstheme="minorHAnsi"/>
          <w:i/>
          <w:iCs/>
          <w:sz w:val="21"/>
          <w:szCs w:val="21"/>
          <w:lang w:val="en-US"/>
        </w:rPr>
        <w:t>An Act to ensure that the laws of Canada are in harmony with the United Nations Declaration on the Rights of Indigenous Peoples</w:t>
      </w:r>
      <w:r w:rsidR="006C7A55" w:rsidRPr="00D31F05">
        <w:rPr>
          <w:rFonts w:cstheme="minorHAnsi"/>
          <w:sz w:val="21"/>
          <w:szCs w:val="21"/>
          <w:lang w:val="en-US"/>
        </w:rPr>
        <w:t>.</w:t>
      </w:r>
    </w:p>
    <w:p w14:paraId="2E045866" w14:textId="77777777" w:rsidR="006C7A55" w:rsidRPr="00D31F05" w:rsidRDefault="006C7A55" w:rsidP="006C7A55">
      <w:pPr>
        <w:spacing w:after="0"/>
        <w:jc w:val="both"/>
        <w:rPr>
          <w:rFonts w:cstheme="minorHAnsi"/>
          <w:sz w:val="21"/>
          <w:szCs w:val="21"/>
          <w:lang w:val="en-US"/>
        </w:rPr>
      </w:pPr>
    </w:p>
    <w:p w14:paraId="1F087E0C" w14:textId="7412825C" w:rsidR="006C7A55" w:rsidRPr="00D31F05" w:rsidRDefault="00B44180" w:rsidP="00B44180">
      <w:pPr>
        <w:spacing w:after="0"/>
        <w:jc w:val="both"/>
        <w:rPr>
          <w:rFonts w:cstheme="minorHAnsi"/>
          <w:sz w:val="21"/>
          <w:szCs w:val="21"/>
          <w:lang w:val="en-US"/>
        </w:rPr>
      </w:pPr>
      <w:r w:rsidRPr="00D31F05">
        <w:rPr>
          <w:rFonts w:cstheme="minorHAnsi"/>
          <w:sz w:val="21"/>
          <w:szCs w:val="21"/>
          <w:lang w:val="en-US"/>
        </w:rPr>
        <w:t xml:space="preserve">On December 3, 2020, </w:t>
      </w:r>
      <w:r w:rsidR="00D31F05" w:rsidRPr="00D31F05">
        <w:rPr>
          <w:rFonts w:cstheme="minorHAnsi"/>
          <w:sz w:val="21"/>
          <w:szCs w:val="21"/>
          <w:lang w:val="en-US"/>
        </w:rPr>
        <w:t xml:space="preserve">Canada’s </w:t>
      </w:r>
      <w:r w:rsidRPr="00D31F05">
        <w:rPr>
          <w:rFonts w:cstheme="minorHAnsi"/>
          <w:sz w:val="21"/>
          <w:szCs w:val="21"/>
          <w:lang w:val="en-US"/>
        </w:rPr>
        <w:t xml:space="preserve">Minister of Justice introduced and gave first reading to Bill C-15, the </w:t>
      </w:r>
      <w:r w:rsidRPr="00D31F05">
        <w:rPr>
          <w:rFonts w:cstheme="minorHAnsi"/>
          <w:i/>
          <w:iCs/>
          <w:sz w:val="21"/>
          <w:szCs w:val="21"/>
          <w:lang w:val="en-US"/>
        </w:rPr>
        <w:t>United Nations Declaration on the Rights of Indigenous Peoples Act</w:t>
      </w:r>
      <w:r w:rsidRPr="00D31F05">
        <w:rPr>
          <w:rFonts w:cstheme="minorHAnsi"/>
          <w:sz w:val="21"/>
          <w:szCs w:val="21"/>
          <w:lang w:val="en-US"/>
        </w:rPr>
        <w:t xml:space="preserve">.  MKO appeared before the House of Commons Standing Committee on Indigenous and Northern Affairs and before the Standing Senate Committee on Aboriginal Affairs (as it then was) to recommend several amendments to Bill C-15.  The theme and objectives of MKO’s recommended amendments to Bill C-15 </w:t>
      </w:r>
      <w:r w:rsidR="00D31F05" w:rsidRPr="00D31F05">
        <w:rPr>
          <w:rFonts w:cstheme="minorHAnsi"/>
          <w:sz w:val="21"/>
          <w:szCs w:val="21"/>
          <w:lang w:val="en-US"/>
        </w:rPr>
        <w:t xml:space="preserve">were guided by </w:t>
      </w:r>
      <w:r w:rsidRPr="00D31F05">
        <w:rPr>
          <w:rFonts w:cstheme="minorHAnsi"/>
          <w:sz w:val="21"/>
          <w:szCs w:val="21"/>
          <w:lang w:val="en-US"/>
        </w:rPr>
        <w:t xml:space="preserve">the outcomes of </w:t>
      </w:r>
      <w:r w:rsidR="00D31F05" w:rsidRPr="00D31F05">
        <w:rPr>
          <w:rFonts w:cstheme="minorHAnsi"/>
          <w:sz w:val="21"/>
          <w:szCs w:val="21"/>
          <w:lang w:val="en-US"/>
        </w:rPr>
        <w:t xml:space="preserve">MKO’s </w:t>
      </w:r>
      <w:r w:rsidRPr="00D31F05">
        <w:rPr>
          <w:rFonts w:cstheme="minorHAnsi"/>
          <w:sz w:val="21"/>
          <w:szCs w:val="21"/>
          <w:lang w:val="en-US"/>
        </w:rPr>
        <w:t xml:space="preserve">engagements </w:t>
      </w:r>
      <w:r w:rsidR="00D31F05" w:rsidRPr="00D31F05">
        <w:rPr>
          <w:rFonts w:cstheme="minorHAnsi"/>
          <w:sz w:val="21"/>
          <w:szCs w:val="21"/>
          <w:lang w:val="en-US"/>
        </w:rPr>
        <w:t xml:space="preserve">with the </w:t>
      </w:r>
      <w:r w:rsidRPr="00D31F05">
        <w:rPr>
          <w:rFonts w:cstheme="minorHAnsi"/>
          <w:sz w:val="21"/>
          <w:szCs w:val="21"/>
          <w:lang w:val="en-US"/>
        </w:rPr>
        <w:t xml:space="preserve">MKO First Nations and MKO citizens, which universally began with or included the question being asked, “is UNDRIP enforceable in Canada?”.  The objective of MKO’s recommended amendments to </w:t>
      </w:r>
      <w:r w:rsidR="00D31F05" w:rsidRPr="00D31F05">
        <w:rPr>
          <w:rFonts w:cstheme="minorHAnsi"/>
          <w:sz w:val="21"/>
          <w:szCs w:val="21"/>
          <w:lang w:val="en-US"/>
        </w:rPr>
        <w:t xml:space="preserve">Bill </w:t>
      </w:r>
      <w:r w:rsidRPr="00D31F05">
        <w:rPr>
          <w:rFonts w:cstheme="minorHAnsi"/>
          <w:sz w:val="21"/>
          <w:szCs w:val="21"/>
          <w:lang w:val="en-US"/>
        </w:rPr>
        <w:t xml:space="preserve">C-15 were </w:t>
      </w:r>
      <w:r w:rsidR="00D31F05" w:rsidRPr="00D31F05">
        <w:rPr>
          <w:rFonts w:cstheme="minorHAnsi"/>
          <w:sz w:val="21"/>
          <w:szCs w:val="21"/>
          <w:lang w:val="en-US"/>
        </w:rPr>
        <w:t xml:space="preserve">therefore </w:t>
      </w:r>
      <w:r w:rsidRPr="00D31F05">
        <w:rPr>
          <w:rFonts w:cstheme="minorHAnsi"/>
          <w:sz w:val="21"/>
          <w:szCs w:val="21"/>
          <w:lang w:val="en-US"/>
        </w:rPr>
        <w:t>to “make UNDRIP enforceable in Canada”.</w:t>
      </w:r>
    </w:p>
    <w:p w14:paraId="77E7D6B3" w14:textId="77777777" w:rsidR="005D3951" w:rsidRPr="00D31F05" w:rsidRDefault="005D3951" w:rsidP="00B44180">
      <w:pPr>
        <w:spacing w:after="0"/>
        <w:jc w:val="both"/>
        <w:rPr>
          <w:rFonts w:cstheme="minorHAnsi"/>
          <w:sz w:val="21"/>
          <w:szCs w:val="21"/>
          <w:lang w:val="en-US"/>
        </w:rPr>
      </w:pPr>
    </w:p>
    <w:p w14:paraId="1942A7A8" w14:textId="4DEB03B7" w:rsidR="005D3951" w:rsidRPr="00D31F05" w:rsidRDefault="005D3951" w:rsidP="005D3951">
      <w:pPr>
        <w:spacing w:after="0"/>
        <w:jc w:val="both"/>
        <w:rPr>
          <w:rFonts w:cstheme="minorHAnsi"/>
          <w:sz w:val="21"/>
          <w:szCs w:val="21"/>
          <w:lang w:val="en-US"/>
        </w:rPr>
      </w:pPr>
      <w:r w:rsidRPr="00D31F05">
        <w:rPr>
          <w:rFonts w:cstheme="minorHAnsi"/>
          <w:sz w:val="21"/>
          <w:szCs w:val="21"/>
          <w:lang w:val="en-US"/>
        </w:rPr>
        <w:t>As set out in a March 25, 2021 presentation of Chief David Monias of the Pimicikamak Okimawin, acting as Vice-Chief of MKO, entitled, “Making UNDRIP Enforceable in Canada”:</w:t>
      </w:r>
    </w:p>
    <w:p w14:paraId="2D269AA5" w14:textId="77777777" w:rsidR="005D3951" w:rsidRPr="00D31F05" w:rsidRDefault="005D3951" w:rsidP="005D3951">
      <w:pPr>
        <w:spacing w:after="0"/>
        <w:jc w:val="both"/>
        <w:rPr>
          <w:rFonts w:cstheme="minorHAnsi"/>
          <w:sz w:val="21"/>
          <w:szCs w:val="21"/>
          <w:lang w:val="en-US"/>
        </w:rPr>
      </w:pPr>
    </w:p>
    <w:p w14:paraId="55EAC3F6" w14:textId="03B7FD95" w:rsidR="005D3951" w:rsidRPr="00D31F05" w:rsidRDefault="005D3951" w:rsidP="005D3951">
      <w:pPr>
        <w:spacing w:after="0"/>
        <w:ind w:left="720"/>
        <w:jc w:val="both"/>
        <w:rPr>
          <w:rFonts w:cstheme="minorHAnsi"/>
          <w:b/>
          <w:bCs/>
          <w:i/>
          <w:iCs/>
          <w:sz w:val="21"/>
          <w:szCs w:val="21"/>
          <w:lang w:val="en-US"/>
        </w:rPr>
      </w:pPr>
      <w:r w:rsidRPr="00D31F05">
        <w:rPr>
          <w:rFonts w:cstheme="minorHAnsi"/>
          <w:b/>
          <w:bCs/>
          <w:i/>
          <w:iCs/>
          <w:sz w:val="21"/>
          <w:szCs w:val="21"/>
          <w:lang w:val="en-US"/>
        </w:rPr>
        <w:t>“The central objective in making the principles of UNDRIP enforceable in Canada is to turn the legal and constitutional paradigm around 180 degrees...</w:t>
      </w:r>
      <w:r w:rsidR="00B42E70" w:rsidRPr="00D31F05">
        <w:rPr>
          <w:rFonts w:cstheme="minorHAnsi"/>
          <w:b/>
          <w:bCs/>
          <w:i/>
          <w:iCs/>
          <w:sz w:val="21"/>
          <w:szCs w:val="21"/>
          <w:lang w:val="en-US"/>
        </w:rPr>
        <w:t xml:space="preserve"> </w:t>
      </w:r>
      <w:r w:rsidRPr="00D31F05">
        <w:rPr>
          <w:rFonts w:cstheme="minorHAnsi"/>
          <w:b/>
          <w:bCs/>
          <w:i/>
          <w:iCs/>
          <w:sz w:val="21"/>
          <w:szCs w:val="21"/>
          <w:lang w:val="en-US"/>
        </w:rPr>
        <w:t>by having mining companies and forestry companies and energy companies take Canada to court over actions taken by government to recognize, affirm and protect Indigenous rights...</w:t>
      </w:r>
      <w:r w:rsidR="00B42E70" w:rsidRPr="00D31F05">
        <w:rPr>
          <w:rFonts w:cstheme="minorHAnsi"/>
          <w:b/>
          <w:bCs/>
          <w:i/>
          <w:iCs/>
          <w:sz w:val="21"/>
          <w:szCs w:val="21"/>
          <w:lang w:val="en-US"/>
        </w:rPr>
        <w:t xml:space="preserve"> </w:t>
      </w:r>
      <w:r w:rsidRPr="00D31F05">
        <w:rPr>
          <w:rFonts w:cstheme="minorHAnsi"/>
          <w:b/>
          <w:bCs/>
          <w:i/>
          <w:iCs/>
          <w:sz w:val="21"/>
          <w:szCs w:val="21"/>
          <w:lang w:val="en-US"/>
        </w:rPr>
        <w:t>instead of the current and historic paradigm in which First Nations endlessly take Canada to court for failing to take actions to recognize, affirm and protect Indigenous rights...”</w:t>
      </w:r>
    </w:p>
    <w:p w14:paraId="083168FE" w14:textId="77777777" w:rsidR="00EC248F" w:rsidRPr="00D31F05" w:rsidRDefault="00EC248F" w:rsidP="005D1E20">
      <w:pPr>
        <w:spacing w:after="0"/>
        <w:jc w:val="both"/>
        <w:rPr>
          <w:rFonts w:cstheme="minorHAnsi"/>
          <w:sz w:val="21"/>
          <w:szCs w:val="21"/>
          <w:lang w:val="en-US"/>
        </w:rPr>
      </w:pPr>
    </w:p>
    <w:p w14:paraId="0D630925" w14:textId="1648EE9F" w:rsidR="002D461C" w:rsidRPr="00D31F05" w:rsidRDefault="002D461C" w:rsidP="002D461C">
      <w:pPr>
        <w:spacing w:after="0"/>
        <w:jc w:val="both"/>
        <w:rPr>
          <w:rFonts w:cstheme="minorHAnsi"/>
          <w:sz w:val="21"/>
          <w:szCs w:val="21"/>
          <w:lang w:val="en-US"/>
        </w:rPr>
      </w:pPr>
      <w:r w:rsidRPr="00D31F05">
        <w:rPr>
          <w:rFonts w:cstheme="minorHAnsi"/>
          <w:sz w:val="21"/>
          <w:szCs w:val="21"/>
          <w:lang w:val="en-US"/>
        </w:rPr>
        <w:t xml:space="preserve">Bill C-15 was given Royal Assent and became law on Canada on June 21, 2006 as the </w:t>
      </w:r>
      <w:r w:rsidRPr="00D31F05">
        <w:rPr>
          <w:rFonts w:cstheme="minorHAnsi"/>
          <w:i/>
          <w:iCs/>
          <w:sz w:val="21"/>
          <w:szCs w:val="21"/>
          <w:lang w:val="en-US"/>
        </w:rPr>
        <w:t>United Nations Declaration on the Rights of Indigenous Peoples Act</w:t>
      </w:r>
      <w:r w:rsidRPr="00D31F05">
        <w:rPr>
          <w:rFonts w:cstheme="minorHAnsi"/>
          <w:sz w:val="21"/>
          <w:szCs w:val="21"/>
          <w:lang w:val="en-US"/>
        </w:rPr>
        <w:t>, S.C. 2021, c. 14</w:t>
      </w:r>
      <w:r w:rsidR="00330DAF" w:rsidRPr="00D31F05">
        <w:rPr>
          <w:rFonts w:cstheme="minorHAnsi"/>
          <w:sz w:val="21"/>
          <w:szCs w:val="21"/>
          <w:lang w:val="en-US"/>
        </w:rPr>
        <w:t xml:space="preserve"> (the “UNDA”)</w:t>
      </w:r>
      <w:r w:rsidRPr="00D31F05">
        <w:rPr>
          <w:rFonts w:cstheme="minorHAnsi"/>
          <w:sz w:val="21"/>
          <w:szCs w:val="21"/>
          <w:lang w:val="en-US"/>
        </w:rPr>
        <w:t xml:space="preserve">.  </w:t>
      </w:r>
    </w:p>
    <w:p w14:paraId="43155D24" w14:textId="77777777" w:rsidR="002D461C" w:rsidRPr="00D31F05" w:rsidRDefault="002D461C" w:rsidP="005D1E20">
      <w:pPr>
        <w:spacing w:after="0"/>
        <w:jc w:val="both"/>
        <w:rPr>
          <w:rFonts w:cstheme="minorHAnsi"/>
          <w:b/>
          <w:bCs/>
          <w:sz w:val="21"/>
          <w:szCs w:val="21"/>
          <w:lang w:val="en-US"/>
        </w:rPr>
      </w:pPr>
    </w:p>
    <w:p w14:paraId="442A7D7B" w14:textId="77777777" w:rsidR="00D31F05" w:rsidRDefault="00D31F05" w:rsidP="005D1E20">
      <w:pPr>
        <w:spacing w:after="0"/>
        <w:jc w:val="both"/>
        <w:rPr>
          <w:rFonts w:cstheme="minorHAnsi"/>
          <w:b/>
          <w:bCs/>
          <w:sz w:val="21"/>
          <w:szCs w:val="21"/>
          <w:lang w:val="en-US"/>
        </w:rPr>
      </w:pPr>
    </w:p>
    <w:p w14:paraId="04280D0F" w14:textId="4A29E45C" w:rsidR="00EC248F" w:rsidRPr="00D31F05" w:rsidRDefault="00B44180" w:rsidP="005D1E20">
      <w:pPr>
        <w:spacing w:after="0"/>
        <w:jc w:val="both"/>
        <w:rPr>
          <w:rFonts w:cstheme="minorHAnsi"/>
          <w:b/>
          <w:bCs/>
          <w:sz w:val="21"/>
          <w:szCs w:val="21"/>
          <w:lang w:val="en-US"/>
        </w:rPr>
      </w:pPr>
      <w:r w:rsidRPr="00D31F05">
        <w:rPr>
          <w:rFonts w:cstheme="minorHAnsi"/>
          <w:b/>
          <w:bCs/>
          <w:sz w:val="21"/>
          <w:szCs w:val="21"/>
          <w:lang w:val="en-US"/>
        </w:rPr>
        <w:lastRenderedPageBreak/>
        <w:t>Making UNDRIP Enforceable in Canada</w:t>
      </w:r>
    </w:p>
    <w:p w14:paraId="396A9538" w14:textId="77777777" w:rsidR="002D461C" w:rsidRPr="00D31F05" w:rsidRDefault="002D461C" w:rsidP="005D1E20">
      <w:pPr>
        <w:spacing w:after="0"/>
        <w:jc w:val="both"/>
        <w:rPr>
          <w:rFonts w:cstheme="minorHAnsi"/>
          <w:b/>
          <w:bCs/>
          <w:sz w:val="21"/>
          <w:szCs w:val="21"/>
          <w:lang w:val="en-US"/>
        </w:rPr>
      </w:pPr>
    </w:p>
    <w:p w14:paraId="06DAD4D4" w14:textId="0ED9CEF7" w:rsidR="002D461C" w:rsidRPr="00D31F05" w:rsidRDefault="002D461C" w:rsidP="005D1E20">
      <w:pPr>
        <w:spacing w:after="0"/>
        <w:jc w:val="both"/>
        <w:rPr>
          <w:rFonts w:cstheme="minorHAnsi"/>
          <w:sz w:val="21"/>
          <w:szCs w:val="21"/>
          <w:lang w:val="en-US"/>
        </w:rPr>
      </w:pPr>
      <w:r w:rsidRPr="00D31F05">
        <w:rPr>
          <w:rFonts w:cstheme="minorHAnsi"/>
          <w:sz w:val="21"/>
          <w:szCs w:val="21"/>
          <w:lang w:val="en-US"/>
        </w:rPr>
        <w:t xml:space="preserve">The “Lessons Learned” and the lived experiences of the MKO First Nations about the practical enforcement of rights recognized and affirmed by s. 35 of the </w:t>
      </w:r>
      <w:r w:rsidRPr="00D31F05">
        <w:rPr>
          <w:rFonts w:cstheme="minorHAnsi"/>
          <w:i/>
          <w:iCs/>
          <w:sz w:val="21"/>
          <w:szCs w:val="21"/>
          <w:lang w:val="en-US"/>
        </w:rPr>
        <w:t>Constitution Act, 1982</w:t>
      </w:r>
      <w:r w:rsidRPr="00D31F05">
        <w:rPr>
          <w:rFonts w:cstheme="minorHAnsi"/>
          <w:sz w:val="21"/>
          <w:szCs w:val="21"/>
          <w:lang w:val="en-US"/>
        </w:rPr>
        <w:t xml:space="preserve"> is that, since 1982, Canada has done a very poor job of making administrative and judicial decisions to give practical effect to the protection of </w:t>
      </w:r>
      <w:r w:rsidR="00FE1397" w:rsidRPr="00D31F05">
        <w:rPr>
          <w:rFonts w:cstheme="minorHAnsi"/>
          <w:sz w:val="21"/>
          <w:szCs w:val="21"/>
          <w:lang w:val="en-US"/>
        </w:rPr>
        <w:t xml:space="preserve">the </w:t>
      </w:r>
      <w:r w:rsidRPr="00D31F05">
        <w:rPr>
          <w:rFonts w:cstheme="minorHAnsi"/>
          <w:sz w:val="21"/>
          <w:szCs w:val="21"/>
          <w:lang w:val="en-US"/>
        </w:rPr>
        <w:t xml:space="preserve">rights </w:t>
      </w:r>
      <w:r w:rsidR="00FE1397" w:rsidRPr="00D31F05">
        <w:rPr>
          <w:rFonts w:cstheme="minorHAnsi"/>
          <w:sz w:val="21"/>
          <w:szCs w:val="21"/>
          <w:lang w:val="en-US"/>
        </w:rPr>
        <w:t xml:space="preserve">of Indigenous peoples that are </w:t>
      </w:r>
      <w:r w:rsidRPr="00D31F05">
        <w:rPr>
          <w:rFonts w:cstheme="minorHAnsi"/>
          <w:sz w:val="21"/>
          <w:szCs w:val="21"/>
          <w:lang w:val="en-US"/>
        </w:rPr>
        <w:t xml:space="preserve">recognized and affirmed by s. 35 of the </w:t>
      </w:r>
      <w:r w:rsidRPr="00D31F05">
        <w:rPr>
          <w:rFonts w:cstheme="minorHAnsi"/>
          <w:i/>
          <w:iCs/>
          <w:sz w:val="21"/>
          <w:szCs w:val="21"/>
          <w:lang w:val="en-US"/>
        </w:rPr>
        <w:t>Constitution Act, 1982</w:t>
      </w:r>
      <w:r w:rsidRPr="00D31F05">
        <w:rPr>
          <w:rFonts w:cstheme="minorHAnsi"/>
          <w:sz w:val="21"/>
          <w:szCs w:val="21"/>
          <w:lang w:val="en-US"/>
        </w:rPr>
        <w:t>.</w:t>
      </w:r>
    </w:p>
    <w:p w14:paraId="23F93125" w14:textId="77777777" w:rsidR="00330DAF" w:rsidRPr="00D31F05" w:rsidRDefault="00330DAF" w:rsidP="005D1E20">
      <w:pPr>
        <w:spacing w:after="0"/>
        <w:jc w:val="both"/>
        <w:rPr>
          <w:rFonts w:cstheme="minorHAnsi"/>
          <w:sz w:val="21"/>
          <w:szCs w:val="21"/>
          <w:lang w:val="en-US"/>
        </w:rPr>
      </w:pPr>
    </w:p>
    <w:p w14:paraId="22212D60" w14:textId="1D8B9644" w:rsidR="005D1E20" w:rsidRPr="005D1E20" w:rsidRDefault="00330DAF" w:rsidP="005D1E20">
      <w:pPr>
        <w:spacing w:after="0"/>
        <w:jc w:val="both"/>
        <w:rPr>
          <w:rFonts w:cstheme="minorHAnsi"/>
          <w:sz w:val="21"/>
          <w:szCs w:val="21"/>
          <w:lang w:val="en-US"/>
        </w:rPr>
      </w:pPr>
      <w:r w:rsidRPr="00D31F05">
        <w:rPr>
          <w:rFonts w:cstheme="minorHAnsi"/>
          <w:sz w:val="21"/>
          <w:szCs w:val="21"/>
          <w:lang w:val="en-US"/>
        </w:rPr>
        <w:t xml:space="preserve">None of MKO’s detailed statutory amendments to what was then Bill C-15 were incorporated into the UNDA as passed by Canada’s Parliament, with the result that Canada’s national legislation remains aspirational and is not enforceable as a universal international human rights instrument with application in Canadian law.  </w:t>
      </w:r>
      <w:r w:rsidR="00212665" w:rsidRPr="00D31F05">
        <w:rPr>
          <w:rFonts w:cstheme="minorHAnsi"/>
          <w:sz w:val="21"/>
          <w:szCs w:val="21"/>
          <w:lang w:val="en-US"/>
        </w:rPr>
        <w:t xml:space="preserve">In order for Canada to move beyond aspiration and ambition and to achieve the ends of the Declaration, it is necessary for these ends to be </w:t>
      </w:r>
      <w:r w:rsidR="00B44180" w:rsidRPr="00D31F05">
        <w:rPr>
          <w:rFonts w:cstheme="minorHAnsi"/>
          <w:sz w:val="21"/>
          <w:szCs w:val="21"/>
          <w:lang w:val="en-US"/>
        </w:rPr>
        <w:t xml:space="preserve">statutorily mandated </w:t>
      </w:r>
      <w:r w:rsidR="00212665" w:rsidRPr="00D31F05">
        <w:rPr>
          <w:rFonts w:cstheme="minorHAnsi"/>
          <w:sz w:val="21"/>
          <w:szCs w:val="21"/>
          <w:lang w:val="en-US"/>
        </w:rPr>
        <w:t xml:space="preserve">and for these laws, measures and reforms </w:t>
      </w:r>
      <w:r w:rsidRPr="00D31F05">
        <w:rPr>
          <w:rFonts w:cstheme="minorHAnsi"/>
          <w:sz w:val="21"/>
          <w:szCs w:val="21"/>
          <w:lang w:val="en-US"/>
        </w:rPr>
        <w:t xml:space="preserve">to </w:t>
      </w:r>
      <w:r w:rsidR="00212665" w:rsidRPr="00D31F05">
        <w:rPr>
          <w:rFonts w:cstheme="minorHAnsi"/>
          <w:sz w:val="21"/>
          <w:szCs w:val="21"/>
          <w:lang w:val="en-US"/>
        </w:rPr>
        <w:t>be construc</w:t>
      </w:r>
      <w:r w:rsidR="002D461C" w:rsidRPr="00D31F05">
        <w:rPr>
          <w:rFonts w:cstheme="minorHAnsi"/>
          <w:sz w:val="21"/>
          <w:szCs w:val="21"/>
          <w:lang w:val="en-US"/>
        </w:rPr>
        <w:t xml:space="preserve">tively </w:t>
      </w:r>
      <w:r w:rsidR="00212665" w:rsidRPr="00D31F05">
        <w:rPr>
          <w:rFonts w:cstheme="minorHAnsi"/>
          <w:sz w:val="21"/>
          <w:szCs w:val="21"/>
          <w:lang w:val="en-US"/>
        </w:rPr>
        <w:t>interpreted</w:t>
      </w:r>
      <w:r w:rsidR="002D461C" w:rsidRPr="00D31F05">
        <w:rPr>
          <w:rFonts w:cstheme="minorHAnsi"/>
          <w:sz w:val="21"/>
          <w:szCs w:val="21"/>
          <w:lang w:val="en-US"/>
        </w:rPr>
        <w:t xml:space="preserve"> and </w:t>
      </w:r>
      <w:r w:rsidR="00212665" w:rsidRPr="00D31F05">
        <w:rPr>
          <w:rFonts w:cstheme="minorHAnsi"/>
          <w:sz w:val="21"/>
          <w:szCs w:val="21"/>
          <w:lang w:val="en-US"/>
        </w:rPr>
        <w:t>administered and subject to judicial notice.</w:t>
      </w:r>
    </w:p>
    <w:p w14:paraId="6625B5D4" w14:textId="77777777" w:rsidR="005D1E20" w:rsidRPr="005D1E20" w:rsidRDefault="005D1E20" w:rsidP="005D1E20">
      <w:pPr>
        <w:spacing w:after="0"/>
        <w:rPr>
          <w:rFonts w:cstheme="minorHAnsi"/>
          <w:sz w:val="21"/>
          <w:szCs w:val="21"/>
          <w:lang w:val="en-US"/>
        </w:rPr>
      </w:pPr>
    </w:p>
    <w:p w14:paraId="4FBD73DC" w14:textId="6A6783A4" w:rsidR="005D1E20" w:rsidRPr="00D31F05" w:rsidRDefault="008A3115" w:rsidP="008A3115">
      <w:pPr>
        <w:spacing w:after="0"/>
        <w:jc w:val="both"/>
        <w:rPr>
          <w:rFonts w:cstheme="minorHAnsi"/>
          <w:i/>
          <w:sz w:val="21"/>
          <w:szCs w:val="21"/>
          <w:lang w:val="en-US"/>
        </w:rPr>
      </w:pPr>
      <w:r>
        <w:rPr>
          <w:rFonts w:cstheme="minorHAnsi"/>
          <w:sz w:val="21"/>
          <w:szCs w:val="21"/>
          <w:lang w:val="en-US"/>
        </w:rPr>
        <w:t xml:space="preserve">On December 30, 2022, </w:t>
      </w:r>
      <w:r w:rsidR="008D3F90" w:rsidRPr="00D31F05">
        <w:rPr>
          <w:rFonts w:cstheme="minorHAnsi"/>
          <w:sz w:val="21"/>
          <w:szCs w:val="21"/>
          <w:lang w:val="en-US"/>
        </w:rPr>
        <w:t xml:space="preserve">MKO presented to </w:t>
      </w:r>
      <w:r w:rsidR="00330DAF" w:rsidRPr="00D31F05">
        <w:rPr>
          <w:rFonts w:cstheme="minorHAnsi"/>
          <w:sz w:val="21"/>
          <w:szCs w:val="21"/>
          <w:lang w:val="en-US"/>
        </w:rPr>
        <w:t xml:space="preserve">Canada’s </w:t>
      </w:r>
      <w:r w:rsidR="008D3F90" w:rsidRPr="00D31F05">
        <w:rPr>
          <w:rFonts w:cstheme="minorHAnsi"/>
          <w:sz w:val="21"/>
          <w:szCs w:val="21"/>
          <w:lang w:val="en-US"/>
        </w:rPr>
        <w:t>Minister of Justice a comprehensive “</w:t>
      </w:r>
      <w:r w:rsidR="005D1E20" w:rsidRPr="005D1E20">
        <w:rPr>
          <w:rFonts w:cstheme="minorHAnsi"/>
          <w:sz w:val="21"/>
          <w:szCs w:val="21"/>
          <w:lang w:val="en-US"/>
        </w:rPr>
        <w:t>UNDRIP Implementation and Action Plan</w:t>
      </w:r>
      <w:r w:rsidR="008D3F90" w:rsidRPr="00D31F05">
        <w:rPr>
          <w:rFonts w:cstheme="minorHAnsi"/>
          <w:sz w:val="21"/>
          <w:szCs w:val="21"/>
          <w:lang w:val="en-US"/>
        </w:rPr>
        <w:t>”</w:t>
      </w:r>
      <w:r w:rsidR="005D1E20" w:rsidRPr="005D1E20">
        <w:rPr>
          <w:rFonts w:cstheme="minorHAnsi"/>
          <w:sz w:val="21"/>
          <w:szCs w:val="21"/>
          <w:lang w:val="en-US"/>
        </w:rPr>
        <w:t xml:space="preserve">, </w:t>
      </w:r>
      <w:r w:rsidR="008D3F90" w:rsidRPr="00D31F05">
        <w:rPr>
          <w:rFonts w:cstheme="minorHAnsi"/>
          <w:sz w:val="21"/>
          <w:szCs w:val="21"/>
          <w:lang w:val="en-US"/>
        </w:rPr>
        <w:t xml:space="preserve">which sets out a suite of </w:t>
      </w:r>
      <w:r w:rsidR="005D1E20" w:rsidRPr="005D1E20">
        <w:rPr>
          <w:rFonts w:cstheme="minorHAnsi"/>
          <w:sz w:val="21"/>
          <w:szCs w:val="21"/>
          <w:lang w:val="en-US"/>
        </w:rPr>
        <w:t xml:space="preserve">amendments to </w:t>
      </w:r>
      <w:r w:rsidR="008D3F90" w:rsidRPr="00D31F05">
        <w:rPr>
          <w:rFonts w:cstheme="minorHAnsi"/>
          <w:sz w:val="21"/>
          <w:szCs w:val="21"/>
          <w:lang w:val="en-US"/>
        </w:rPr>
        <w:t xml:space="preserve">the </w:t>
      </w:r>
      <w:r w:rsidR="005D1E20" w:rsidRPr="005D1E20">
        <w:rPr>
          <w:rFonts w:cstheme="minorHAnsi"/>
          <w:sz w:val="21"/>
          <w:szCs w:val="21"/>
          <w:lang w:val="en-US"/>
        </w:rPr>
        <w:t xml:space="preserve">laws of Canada </w:t>
      </w:r>
      <w:r w:rsidR="002D461C" w:rsidRPr="00D31F05">
        <w:rPr>
          <w:rFonts w:cstheme="minorHAnsi"/>
          <w:sz w:val="21"/>
          <w:szCs w:val="21"/>
          <w:lang w:val="en-US"/>
        </w:rPr>
        <w:t xml:space="preserve">– including to </w:t>
      </w:r>
      <w:r w:rsidR="00FE1397" w:rsidRPr="00D31F05">
        <w:rPr>
          <w:rFonts w:cstheme="minorHAnsi"/>
          <w:sz w:val="21"/>
          <w:szCs w:val="21"/>
          <w:lang w:val="en-US"/>
        </w:rPr>
        <w:t>the UNDA</w:t>
      </w:r>
      <w:r>
        <w:rPr>
          <w:rFonts w:cstheme="minorHAnsi"/>
          <w:sz w:val="21"/>
          <w:szCs w:val="21"/>
          <w:lang w:val="en-US"/>
        </w:rPr>
        <w:t xml:space="preserve">.  </w:t>
      </w:r>
      <w:r w:rsidR="008D3F90" w:rsidRPr="00D31F05">
        <w:rPr>
          <w:rFonts w:cstheme="minorHAnsi"/>
          <w:sz w:val="21"/>
          <w:szCs w:val="21"/>
          <w:lang w:val="en-US"/>
        </w:rPr>
        <w:t xml:space="preserve">MKO says </w:t>
      </w:r>
      <w:r>
        <w:rPr>
          <w:rFonts w:cstheme="minorHAnsi"/>
          <w:sz w:val="21"/>
          <w:szCs w:val="21"/>
          <w:lang w:val="en-US"/>
        </w:rPr>
        <w:t xml:space="preserve">these amendments </w:t>
      </w:r>
      <w:r w:rsidR="008D3F90" w:rsidRPr="00D31F05">
        <w:rPr>
          <w:rFonts w:cstheme="minorHAnsi"/>
          <w:sz w:val="21"/>
          <w:szCs w:val="21"/>
          <w:lang w:val="en-US"/>
        </w:rPr>
        <w:t xml:space="preserve">are necessary to ensure </w:t>
      </w:r>
      <w:r w:rsidR="005D1E20" w:rsidRPr="005D1E20">
        <w:rPr>
          <w:rFonts w:cstheme="minorHAnsi"/>
          <w:sz w:val="21"/>
          <w:szCs w:val="21"/>
          <w:lang w:val="en-US"/>
        </w:rPr>
        <w:t xml:space="preserve">consistency with </w:t>
      </w:r>
      <w:r w:rsidR="008D3F90" w:rsidRPr="00D31F05">
        <w:rPr>
          <w:rFonts w:cstheme="minorHAnsi"/>
          <w:sz w:val="21"/>
          <w:szCs w:val="21"/>
          <w:lang w:val="en-US"/>
        </w:rPr>
        <w:t xml:space="preserve">and to achieve the ends of the Declaration and </w:t>
      </w:r>
      <w:r w:rsidR="005D1E20" w:rsidRPr="005D1E20">
        <w:rPr>
          <w:rFonts w:cstheme="minorHAnsi"/>
          <w:i/>
          <w:sz w:val="21"/>
          <w:szCs w:val="21"/>
          <w:lang w:val="en-US"/>
        </w:rPr>
        <w:t>“to make the principles of UNDRIP enforceable in Canada.”</w:t>
      </w:r>
    </w:p>
    <w:p w14:paraId="2B6A8BD2" w14:textId="77777777" w:rsidR="00BC2E96" w:rsidRPr="00D31F05" w:rsidRDefault="00BC2E96" w:rsidP="008A3115">
      <w:pPr>
        <w:spacing w:after="0"/>
        <w:jc w:val="both"/>
        <w:rPr>
          <w:rFonts w:cstheme="minorHAnsi"/>
          <w:i/>
          <w:sz w:val="21"/>
          <w:szCs w:val="21"/>
          <w:lang w:val="en-US"/>
        </w:rPr>
      </w:pPr>
    </w:p>
    <w:p w14:paraId="7D84AB5F" w14:textId="70A873C6" w:rsidR="00BC2E96" w:rsidRPr="005D1E20" w:rsidRDefault="00BC2E96" w:rsidP="008A3115">
      <w:pPr>
        <w:spacing w:after="0"/>
        <w:jc w:val="both"/>
        <w:rPr>
          <w:rFonts w:cstheme="minorHAnsi"/>
          <w:iCs/>
          <w:sz w:val="21"/>
          <w:szCs w:val="21"/>
          <w:lang w:val="en-US"/>
        </w:rPr>
      </w:pPr>
      <w:r w:rsidRPr="00D31F05">
        <w:rPr>
          <w:rFonts w:cstheme="minorHAnsi"/>
          <w:iCs/>
          <w:sz w:val="21"/>
          <w:szCs w:val="21"/>
          <w:lang w:val="en-US"/>
        </w:rPr>
        <w:t xml:space="preserve">The </w:t>
      </w:r>
      <w:r w:rsidRPr="00D31F05">
        <w:rPr>
          <w:rFonts w:cstheme="minorHAnsi"/>
          <w:i/>
          <w:sz w:val="21"/>
          <w:szCs w:val="21"/>
          <w:lang w:val="en-US"/>
        </w:rPr>
        <w:t>United Nations Declaration on the Rights of Indigenous Peoples Act Action Plan</w:t>
      </w:r>
      <w:r w:rsidRPr="00D31F05">
        <w:rPr>
          <w:rFonts w:cstheme="minorHAnsi"/>
          <w:iCs/>
          <w:sz w:val="21"/>
          <w:szCs w:val="21"/>
          <w:lang w:val="en-US"/>
        </w:rPr>
        <w:t xml:space="preserve"> that was submitted by the Minister of Justice to the Parliament of Canada on June 21, 2023 does not call for any of the specific legislative or policy amendments recommended by MKO and remains largely aspirational in respect of achieving the ends of the Declaration.  The Action Plan </w:t>
      </w:r>
      <w:r w:rsidR="008A3115">
        <w:rPr>
          <w:rFonts w:cstheme="minorHAnsi"/>
          <w:iCs/>
          <w:sz w:val="21"/>
          <w:szCs w:val="21"/>
          <w:lang w:val="en-US"/>
        </w:rPr>
        <w:t xml:space="preserve">submitted by the Minister </w:t>
      </w:r>
      <w:r w:rsidRPr="00D31F05">
        <w:rPr>
          <w:rFonts w:cstheme="minorHAnsi"/>
          <w:iCs/>
          <w:sz w:val="21"/>
          <w:szCs w:val="21"/>
          <w:lang w:val="en-US"/>
        </w:rPr>
        <w:t>does not “make UNDRIP enforceable in Canada”.</w:t>
      </w:r>
    </w:p>
    <w:p w14:paraId="3FC6CB26" w14:textId="77777777" w:rsidR="005D1E20" w:rsidRPr="005D1E20" w:rsidRDefault="005D1E20" w:rsidP="005D1E20">
      <w:pPr>
        <w:spacing w:after="0"/>
        <w:rPr>
          <w:rFonts w:cstheme="minorHAnsi"/>
          <w:sz w:val="21"/>
          <w:szCs w:val="21"/>
          <w:lang w:val="en-US"/>
        </w:rPr>
      </w:pPr>
    </w:p>
    <w:p w14:paraId="486C3F1B" w14:textId="77777777" w:rsidR="005D1E20" w:rsidRPr="005D1E20" w:rsidRDefault="005D1E20" w:rsidP="005D1E20">
      <w:pPr>
        <w:spacing w:after="0"/>
        <w:rPr>
          <w:rFonts w:cstheme="minorHAnsi"/>
          <w:b/>
          <w:bCs/>
          <w:sz w:val="21"/>
          <w:szCs w:val="21"/>
          <w:lang w:val="en-US"/>
        </w:rPr>
      </w:pPr>
      <w:r w:rsidRPr="005D1E20">
        <w:rPr>
          <w:rFonts w:cstheme="minorHAnsi"/>
          <w:b/>
          <w:bCs/>
          <w:sz w:val="21"/>
          <w:szCs w:val="21"/>
          <w:lang w:val="en-US"/>
        </w:rPr>
        <w:t>Non-Derogation or Constructive Affirmation?</w:t>
      </w:r>
    </w:p>
    <w:p w14:paraId="7BBDC187" w14:textId="77777777" w:rsidR="005D1E20" w:rsidRPr="005D1E20" w:rsidRDefault="005D1E20" w:rsidP="005D1E20">
      <w:pPr>
        <w:spacing w:after="0"/>
        <w:rPr>
          <w:rFonts w:cstheme="minorHAnsi"/>
          <w:sz w:val="21"/>
          <w:szCs w:val="21"/>
          <w:lang w:val="en-US"/>
        </w:rPr>
      </w:pPr>
    </w:p>
    <w:p w14:paraId="6E22719D" w14:textId="00257782" w:rsidR="005D1E20" w:rsidRPr="005D1E20" w:rsidRDefault="00B42E70" w:rsidP="005D1E20">
      <w:pPr>
        <w:spacing w:after="0"/>
        <w:rPr>
          <w:rFonts w:cstheme="minorHAnsi"/>
          <w:sz w:val="21"/>
          <w:szCs w:val="21"/>
          <w:lang w:val="en-US"/>
        </w:rPr>
      </w:pPr>
      <w:r w:rsidRPr="00D31F05">
        <w:rPr>
          <w:rFonts w:cstheme="minorHAnsi"/>
          <w:sz w:val="21"/>
          <w:szCs w:val="21"/>
          <w:lang w:val="en-US"/>
        </w:rPr>
        <w:t>While n</w:t>
      </w:r>
      <w:r w:rsidR="005D1E20" w:rsidRPr="005D1E20">
        <w:rPr>
          <w:rFonts w:cstheme="minorHAnsi"/>
          <w:sz w:val="21"/>
          <w:szCs w:val="21"/>
          <w:lang w:val="en-US"/>
        </w:rPr>
        <w:t xml:space="preserve">on-derogation clauses have </w:t>
      </w:r>
      <w:r w:rsidR="00CC74A5" w:rsidRPr="00D31F05">
        <w:rPr>
          <w:rFonts w:cstheme="minorHAnsi"/>
          <w:sz w:val="21"/>
          <w:szCs w:val="21"/>
          <w:lang w:val="en-US"/>
        </w:rPr>
        <w:t xml:space="preserve">historically </w:t>
      </w:r>
      <w:r w:rsidR="005D1E20" w:rsidRPr="005D1E20">
        <w:rPr>
          <w:rFonts w:cstheme="minorHAnsi"/>
          <w:sz w:val="21"/>
          <w:szCs w:val="21"/>
          <w:lang w:val="en-US"/>
        </w:rPr>
        <w:t xml:space="preserve">been included within several </w:t>
      </w:r>
      <w:r w:rsidRPr="00D31F05">
        <w:rPr>
          <w:rFonts w:cstheme="minorHAnsi"/>
          <w:sz w:val="21"/>
          <w:szCs w:val="21"/>
          <w:lang w:val="en-US"/>
        </w:rPr>
        <w:t>national laws in Canada</w:t>
      </w:r>
      <w:r w:rsidR="005D1E20" w:rsidRPr="005D1E20">
        <w:rPr>
          <w:rFonts w:cstheme="minorHAnsi"/>
          <w:sz w:val="21"/>
          <w:szCs w:val="21"/>
          <w:lang w:val="en-US"/>
        </w:rPr>
        <w:t xml:space="preserve">, MKO takes the position that s. 35 of the </w:t>
      </w:r>
      <w:r w:rsidR="005D1E20" w:rsidRPr="005D1E20">
        <w:rPr>
          <w:rFonts w:cstheme="minorHAnsi"/>
          <w:i/>
          <w:sz w:val="21"/>
          <w:szCs w:val="21"/>
          <w:lang w:val="en-US"/>
        </w:rPr>
        <w:t>Constitution Act, 1982</w:t>
      </w:r>
      <w:r w:rsidR="005D1E20" w:rsidRPr="005D1E20">
        <w:rPr>
          <w:rFonts w:cstheme="minorHAnsi"/>
          <w:sz w:val="21"/>
          <w:szCs w:val="21"/>
          <w:lang w:val="en-US"/>
        </w:rPr>
        <w:t>, establishes a constitutionally enforceable obligation to ensure that federal and provincial laws do not,</w:t>
      </w:r>
      <w:r w:rsidRPr="00D31F05">
        <w:rPr>
          <w:rFonts w:cstheme="minorHAnsi"/>
          <w:sz w:val="21"/>
          <w:szCs w:val="21"/>
          <w:lang w:val="en-US"/>
        </w:rPr>
        <w:t xml:space="preserve"> </w:t>
      </w:r>
      <w:r w:rsidR="005D1E20" w:rsidRPr="005D1E20">
        <w:rPr>
          <w:rFonts w:cstheme="minorHAnsi"/>
          <w:sz w:val="21"/>
          <w:szCs w:val="21"/>
          <w:lang w:val="en-US"/>
        </w:rPr>
        <w:t xml:space="preserve">nor are interpreted so as to, abrogate or derogate </w:t>
      </w:r>
      <w:r w:rsidRPr="00D31F05">
        <w:rPr>
          <w:rFonts w:cstheme="minorHAnsi"/>
          <w:sz w:val="21"/>
          <w:szCs w:val="21"/>
          <w:lang w:val="en-US"/>
        </w:rPr>
        <w:t xml:space="preserve">from or unjustifiably infringe </w:t>
      </w:r>
      <w:r w:rsidR="005D1E20" w:rsidRPr="005D1E20">
        <w:rPr>
          <w:rFonts w:cstheme="minorHAnsi"/>
          <w:sz w:val="21"/>
          <w:szCs w:val="21"/>
          <w:lang w:val="en-US"/>
        </w:rPr>
        <w:t>the aboriginal and treaty rights of the aboriginal peoples of Canada.</w:t>
      </w:r>
    </w:p>
    <w:p w14:paraId="3A6D7F1C" w14:textId="77777777" w:rsidR="005D1E20" w:rsidRPr="005D1E20" w:rsidRDefault="005D1E20" w:rsidP="005D1E20">
      <w:pPr>
        <w:spacing w:after="0"/>
        <w:rPr>
          <w:rFonts w:cstheme="minorHAnsi"/>
          <w:sz w:val="21"/>
          <w:szCs w:val="21"/>
          <w:lang w:val="en-US"/>
        </w:rPr>
      </w:pPr>
    </w:p>
    <w:p w14:paraId="15B21E61" w14:textId="33EB59EB" w:rsidR="005D1E20" w:rsidRPr="005D1E20" w:rsidRDefault="005D1E20" w:rsidP="005D1E20">
      <w:pPr>
        <w:spacing w:after="0"/>
        <w:rPr>
          <w:rFonts w:cstheme="minorHAnsi"/>
          <w:sz w:val="21"/>
          <w:szCs w:val="21"/>
          <w:lang w:val="en-US"/>
        </w:rPr>
      </w:pPr>
      <w:r w:rsidRPr="005D1E20">
        <w:rPr>
          <w:rFonts w:cstheme="minorHAnsi"/>
          <w:sz w:val="21"/>
          <w:szCs w:val="21"/>
          <w:lang w:val="en-US"/>
        </w:rPr>
        <w:t xml:space="preserve">It is uncontroversial that judicial notice must be given to s. 35 of the </w:t>
      </w:r>
      <w:r w:rsidRPr="005D1E20">
        <w:rPr>
          <w:rFonts w:cstheme="minorHAnsi"/>
          <w:i/>
          <w:sz w:val="21"/>
          <w:szCs w:val="21"/>
          <w:lang w:val="en-US"/>
        </w:rPr>
        <w:t>Constitution Act, 1982</w:t>
      </w:r>
      <w:r w:rsidRPr="005D1E20">
        <w:rPr>
          <w:rFonts w:cstheme="minorHAnsi"/>
          <w:sz w:val="21"/>
          <w:szCs w:val="21"/>
          <w:lang w:val="en-US"/>
        </w:rPr>
        <w:t>, and at the same time, to s. 52 (1)</w:t>
      </w:r>
      <w:r w:rsidR="00B42E70" w:rsidRPr="00D31F05">
        <w:rPr>
          <w:rFonts w:cstheme="minorHAnsi"/>
          <w:sz w:val="21"/>
          <w:szCs w:val="21"/>
          <w:lang w:val="en-US"/>
        </w:rPr>
        <w:t xml:space="preserve"> of the </w:t>
      </w:r>
      <w:r w:rsidR="00B42E70" w:rsidRPr="00D31F05">
        <w:rPr>
          <w:rFonts w:cstheme="minorHAnsi"/>
          <w:i/>
          <w:iCs/>
          <w:sz w:val="21"/>
          <w:szCs w:val="21"/>
          <w:lang w:val="en-US"/>
        </w:rPr>
        <w:t>Constitution Act, 1982</w:t>
      </w:r>
      <w:r w:rsidRPr="005D1E20">
        <w:rPr>
          <w:rFonts w:cstheme="minorHAnsi"/>
          <w:sz w:val="21"/>
          <w:szCs w:val="21"/>
          <w:lang w:val="en-US"/>
        </w:rPr>
        <w:t>, the latter which provides that “any law that is inconsistent with the provisions of the Constitution is, to the extent of the inconsistency, of no force or effect”.</w:t>
      </w:r>
    </w:p>
    <w:p w14:paraId="6D443478" w14:textId="77777777" w:rsidR="005D1E20" w:rsidRPr="005D1E20" w:rsidRDefault="005D1E20" w:rsidP="005D1E20">
      <w:pPr>
        <w:spacing w:after="0"/>
        <w:rPr>
          <w:rFonts w:cstheme="minorHAnsi"/>
          <w:sz w:val="21"/>
          <w:szCs w:val="21"/>
          <w:lang w:val="en-US"/>
        </w:rPr>
      </w:pPr>
    </w:p>
    <w:p w14:paraId="721F012C" w14:textId="40BCD8F7" w:rsidR="005D1E20" w:rsidRPr="005D1E20" w:rsidRDefault="005D1E20" w:rsidP="00B42E70">
      <w:pPr>
        <w:spacing w:after="0"/>
        <w:rPr>
          <w:rFonts w:cstheme="minorHAnsi"/>
          <w:b/>
          <w:bCs/>
          <w:i/>
          <w:iCs/>
          <w:sz w:val="21"/>
          <w:szCs w:val="21"/>
          <w:lang w:val="en-US"/>
        </w:rPr>
      </w:pPr>
      <w:r w:rsidRPr="005D1E20">
        <w:rPr>
          <w:rFonts w:cstheme="minorHAnsi"/>
          <w:sz w:val="21"/>
          <w:szCs w:val="21"/>
          <w:lang w:val="en-US"/>
        </w:rPr>
        <w:t>However, this is precisely the current paradigm that MKO suggests must be reversed 180 degrees</w:t>
      </w:r>
      <w:r w:rsidR="00B42E70" w:rsidRPr="00D31F05">
        <w:rPr>
          <w:rFonts w:cstheme="minorHAnsi"/>
          <w:sz w:val="21"/>
          <w:szCs w:val="21"/>
          <w:lang w:val="en-US"/>
        </w:rPr>
        <w:t xml:space="preserve">, as described by Chief Monias to the Senate Committee as reiterated above, </w:t>
      </w:r>
      <w:r w:rsidRPr="005D1E20">
        <w:rPr>
          <w:rFonts w:cstheme="minorHAnsi"/>
          <w:sz w:val="21"/>
          <w:szCs w:val="21"/>
          <w:lang w:val="en-US"/>
        </w:rPr>
        <w:t xml:space="preserve">in order to meaningfully give effect to and </w:t>
      </w:r>
      <w:r w:rsidR="00B42E70" w:rsidRPr="00D31F05">
        <w:rPr>
          <w:rFonts w:cstheme="minorHAnsi"/>
          <w:sz w:val="21"/>
          <w:szCs w:val="21"/>
          <w:lang w:val="en-US"/>
        </w:rPr>
        <w:t>give</w:t>
      </w:r>
      <w:r w:rsidRPr="005D1E20">
        <w:rPr>
          <w:rFonts w:cstheme="minorHAnsi"/>
          <w:sz w:val="21"/>
          <w:szCs w:val="21"/>
          <w:lang w:val="en-US"/>
        </w:rPr>
        <w:t xml:space="preserve"> constructive affirmation of the principles </w:t>
      </w:r>
      <w:r w:rsidR="00B42E70" w:rsidRPr="00D31F05">
        <w:rPr>
          <w:rFonts w:cstheme="minorHAnsi"/>
          <w:sz w:val="21"/>
          <w:szCs w:val="21"/>
          <w:lang w:val="en-US"/>
        </w:rPr>
        <w:t xml:space="preserve">and </w:t>
      </w:r>
      <w:r w:rsidR="001D1AEF">
        <w:rPr>
          <w:rFonts w:cstheme="minorHAnsi"/>
          <w:sz w:val="21"/>
          <w:szCs w:val="21"/>
          <w:lang w:val="en-US"/>
        </w:rPr>
        <w:t xml:space="preserve">to achieve the </w:t>
      </w:r>
      <w:r w:rsidR="00B42E70" w:rsidRPr="00D31F05">
        <w:rPr>
          <w:rFonts w:cstheme="minorHAnsi"/>
          <w:sz w:val="21"/>
          <w:szCs w:val="21"/>
          <w:lang w:val="en-US"/>
        </w:rPr>
        <w:t xml:space="preserve">ends </w:t>
      </w:r>
      <w:r w:rsidRPr="005D1E20">
        <w:rPr>
          <w:rFonts w:cstheme="minorHAnsi"/>
          <w:sz w:val="21"/>
          <w:szCs w:val="21"/>
          <w:lang w:val="en-US"/>
        </w:rPr>
        <w:t>of the Declaration</w:t>
      </w:r>
      <w:r w:rsidR="00B42E70" w:rsidRPr="00D31F05">
        <w:rPr>
          <w:rFonts w:cstheme="minorHAnsi"/>
          <w:sz w:val="21"/>
          <w:szCs w:val="21"/>
          <w:lang w:val="en-US"/>
        </w:rPr>
        <w:t xml:space="preserve">.  </w:t>
      </w:r>
    </w:p>
    <w:p w14:paraId="625A8F3F" w14:textId="77777777" w:rsidR="005D1E20" w:rsidRPr="00D31F05" w:rsidRDefault="005D1E20" w:rsidP="005D1E20">
      <w:pPr>
        <w:spacing w:after="0"/>
        <w:rPr>
          <w:rFonts w:cstheme="minorHAnsi"/>
          <w:sz w:val="21"/>
          <w:szCs w:val="21"/>
          <w:lang w:val="en-US"/>
        </w:rPr>
      </w:pPr>
    </w:p>
    <w:p w14:paraId="2A7CF364" w14:textId="30CBACAC" w:rsidR="005D1E20" w:rsidRPr="005D1E20" w:rsidRDefault="005D1E20" w:rsidP="005D1E20">
      <w:pPr>
        <w:spacing w:after="0"/>
        <w:rPr>
          <w:rFonts w:cstheme="minorHAnsi"/>
          <w:sz w:val="21"/>
          <w:szCs w:val="21"/>
          <w:lang w:val="en-US"/>
        </w:rPr>
      </w:pPr>
      <w:r w:rsidRPr="005D1E20">
        <w:rPr>
          <w:rFonts w:cstheme="minorHAnsi"/>
          <w:sz w:val="21"/>
          <w:szCs w:val="21"/>
          <w:lang w:val="en-US"/>
        </w:rPr>
        <w:t xml:space="preserve">MKO’s central objective is to expressly ensure that the federal Crown and its officials are subject to an enforceable obligation to “read in” s. 35 </w:t>
      </w:r>
      <w:r w:rsidR="00830290" w:rsidRPr="00D31F05">
        <w:rPr>
          <w:rFonts w:cstheme="minorHAnsi"/>
          <w:sz w:val="21"/>
          <w:szCs w:val="21"/>
          <w:lang w:val="en-US"/>
        </w:rPr>
        <w:t xml:space="preserve">of the </w:t>
      </w:r>
      <w:r w:rsidR="00830290" w:rsidRPr="00D31F05">
        <w:rPr>
          <w:rFonts w:cstheme="minorHAnsi"/>
          <w:i/>
          <w:iCs/>
          <w:sz w:val="21"/>
          <w:szCs w:val="21"/>
          <w:lang w:val="en-US"/>
        </w:rPr>
        <w:t>Constitution Acy, 1982</w:t>
      </w:r>
      <w:r w:rsidR="00830290" w:rsidRPr="00D31F05">
        <w:rPr>
          <w:rFonts w:cstheme="minorHAnsi"/>
          <w:sz w:val="21"/>
          <w:szCs w:val="21"/>
          <w:lang w:val="en-US"/>
        </w:rPr>
        <w:t xml:space="preserve"> </w:t>
      </w:r>
      <w:r w:rsidRPr="005D1E20">
        <w:rPr>
          <w:rFonts w:cstheme="minorHAnsi"/>
          <w:sz w:val="21"/>
          <w:szCs w:val="21"/>
          <w:lang w:val="en-US"/>
        </w:rPr>
        <w:t>and the principles of</w:t>
      </w:r>
      <w:r w:rsidR="00830290" w:rsidRPr="00D31F05">
        <w:rPr>
          <w:rFonts w:cstheme="minorHAnsi"/>
          <w:sz w:val="21"/>
          <w:szCs w:val="21"/>
          <w:lang w:val="en-US"/>
        </w:rPr>
        <w:t xml:space="preserve"> the Declaration</w:t>
      </w:r>
      <w:r w:rsidRPr="005D1E20">
        <w:rPr>
          <w:rFonts w:cstheme="minorHAnsi"/>
          <w:sz w:val="21"/>
          <w:szCs w:val="21"/>
          <w:lang w:val="en-US"/>
        </w:rPr>
        <w:t xml:space="preserve"> into the construction, application and administration of federal laws, particularly </w:t>
      </w:r>
      <w:r w:rsidR="001D1AEF">
        <w:rPr>
          <w:rFonts w:cstheme="minorHAnsi"/>
          <w:sz w:val="21"/>
          <w:szCs w:val="21"/>
          <w:lang w:val="en-US"/>
        </w:rPr>
        <w:t xml:space="preserve">in order </w:t>
      </w:r>
      <w:r w:rsidR="00830290" w:rsidRPr="00D31F05">
        <w:rPr>
          <w:rFonts w:cstheme="minorHAnsi"/>
          <w:sz w:val="21"/>
          <w:szCs w:val="21"/>
          <w:lang w:val="en-US"/>
        </w:rPr>
        <w:t xml:space="preserve">to address </w:t>
      </w:r>
      <w:r w:rsidRPr="005D1E20">
        <w:rPr>
          <w:rFonts w:cstheme="minorHAnsi"/>
          <w:sz w:val="21"/>
          <w:szCs w:val="21"/>
          <w:lang w:val="en-US"/>
        </w:rPr>
        <w:t xml:space="preserve">“gaps” in </w:t>
      </w:r>
      <w:r w:rsidR="001D1AEF">
        <w:rPr>
          <w:rFonts w:cstheme="minorHAnsi"/>
          <w:sz w:val="21"/>
          <w:szCs w:val="21"/>
          <w:lang w:val="en-US"/>
        </w:rPr>
        <w:t xml:space="preserve">those </w:t>
      </w:r>
      <w:r w:rsidRPr="005D1E20">
        <w:rPr>
          <w:rFonts w:cstheme="minorHAnsi"/>
          <w:sz w:val="21"/>
          <w:szCs w:val="21"/>
          <w:lang w:val="en-US"/>
        </w:rPr>
        <w:t xml:space="preserve">statutory </w:t>
      </w:r>
      <w:r w:rsidR="00830290" w:rsidRPr="00D31F05">
        <w:rPr>
          <w:rFonts w:cstheme="minorHAnsi"/>
          <w:sz w:val="21"/>
          <w:szCs w:val="21"/>
          <w:lang w:val="en-US"/>
        </w:rPr>
        <w:t xml:space="preserve">mechanisms </w:t>
      </w:r>
      <w:r w:rsidR="001D1AEF">
        <w:rPr>
          <w:rFonts w:cstheme="minorHAnsi"/>
          <w:sz w:val="21"/>
          <w:szCs w:val="21"/>
          <w:lang w:val="en-US"/>
        </w:rPr>
        <w:t xml:space="preserve">necessary </w:t>
      </w:r>
      <w:r w:rsidR="00830290" w:rsidRPr="00D31F05">
        <w:rPr>
          <w:rFonts w:cstheme="minorHAnsi"/>
          <w:sz w:val="21"/>
          <w:szCs w:val="21"/>
          <w:lang w:val="en-US"/>
        </w:rPr>
        <w:t xml:space="preserve">to constructively recognize, affirm and protect rights </w:t>
      </w:r>
      <w:r w:rsidR="001D1AEF">
        <w:rPr>
          <w:rFonts w:cstheme="minorHAnsi"/>
          <w:sz w:val="21"/>
          <w:szCs w:val="21"/>
          <w:lang w:val="en-US"/>
        </w:rPr>
        <w:t xml:space="preserve">and </w:t>
      </w:r>
      <w:r w:rsidRPr="005D1E20">
        <w:rPr>
          <w:rFonts w:cstheme="minorHAnsi"/>
          <w:sz w:val="21"/>
          <w:szCs w:val="21"/>
          <w:lang w:val="en-US"/>
        </w:rPr>
        <w:t>where there are unmistakable conflicts in laws.</w:t>
      </w:r>
    </w:p>
    <w:p w14:paraId="1692074A" w14:textId="77777777" w:rsidR="005D1E20" w:rsidRPr="005D1E20" w:rsidRDefault="005D1E20" w:rsidP="005D1E20">
      <w:pPr>
        <w:spacing w:after="0"/>
        <w:rPr>
          <w:rFonts w:cstheme="minorHAnsi"/>
          <w:sz w:val="21"/>
          <w:szCs w:val="21"/>
          <w:lang w:val="en-US"/>
        </w:rPr>
      </w:pPr>
    </w:p>
    <w:p w14:paraId="7B2E720E" w14:textId="1FC52F7C" w:rsidR="005D1E20" w:rsidRPr="005D1E20" w:rsidRDefault="005D1E20" w:rsidP="005D1E20">
      <w:pPr>
        <w:spacing w:after="0"/>
        <w:rPr>
          <w:rFonts w:cstheme="minorHAnsi"/>
          <w:sz w:val="21"/>
          <w:szCs w:val="21"/>
          <w:lang w:val="en-US"/>
        </w:rPr>
      </w:pPr>
      <w:r w:rsidRPr="005D1E20">
        <w:rPr>
          <w:rFonts w:cstheme="minorHAnsi"/>
          <w:sz w:val="21"/>
          <w:szCs w:val="21"/>
          <w:lang w:val="en-US"/>
        </w:rPr>
        <w:t xml:space="preserve">That is, any non-derogation provision in an </w:t>
      </w:r>
      <w:r w:rsidRPr="005D1E20">
        <w:rPr>
          <w:rFonts w:cstheme="minorHAnsi"/>
          <w:i/>
          <w:sz w:val="21"/>
          <w:szCs w:val="21"/>
          <w:lang w:val="en-US"/>
        </w:rPr>
        <w:t xml:space="preserve">Interpretation Act </w:t>
      </w:r>
      <w:r w:rsidR="001D1AEF">
        <w:rPr>
          <w:rFonts w:cstheme="minorHAnsi"/>
          <w:iCs/>
          <w:sz w:val="21"/>
          <w:szCs w:val="21"/>
          <w:lang w:val="en-US"/>
        </w:rPr>
        <w:t xml:space="preserve">in Canada </w:t>
      </w:r>
      <w:r w:rsidR="00830290" w:rsidRPr="00D31F05">
        <w:rPr>
          <w:rFonts w:cstheme="minorHAnsi"/>
          <w:sz w:val="21"/>
          <w:szCs w:val="21"/>
          <w:lang w:val="en-US"/>
        </w:rPr>
        <w:t xml:space="preserve">must </w:t>
      </w:r>
      <w:r w:rsidRPr="005D1E20">
        <w:rPr>
          <w:rFonts w:cstheme="minorHAnsi"/>
          <w:sz w:val="21"/>
          <w:szCs w:val="21"/>
          <w:lang w:val="en-US"/>
        </w:rPr>
        <w:t xml:space="preserve">be </w:t>
      </w:r>
      <w:r w:rsidRPr="005D1E20">
        <w:rPr>
          <w:rFonts w:cstheme="minorHAnsi"/>
          <w:b/>
          <w:i/>
          <w:sz w:val="21"/>
          <w:szCs w:val="21"/>
          <w:lang w:val="en-US"/>
        </w:rPr>
        <w:t xml:space="preserve">constructive </w:t>
      </w:r>
      <w:r w:rsidRPr="005D1E20">
        <w:rPr>
          <w:rFonts w:cstheme="minorHAnsi"/>
          <w:sz w:val="21"/>
          <w:szCs w:val="21"/>
          <w:lang w:val="en-US"/>
        </w:rPr>
        <w:t xml:space="preserve">in terms of processes and mechanisms that will be established, implemented, monitored and enforced, as distinct from merely </w:t>
      </w:r>
      <w:r w:rsidR="00830290" w:rsidRPr="00D31F05">
        <w:rPr>
          <w:rFonts w:cstheme="minorHAnsi"/>
          <w:b/>
          <w:bCs/>
          <w:i/>
          <w:iCs/>
          <w:sz w:val="21"/>
          <w:szCs w:val="21"/>
          <w:lang w:val="en-US"/>
        </w:rPr>
        <w:t>aspirational</w:t>
      </w:r>
      <w:r w:rsidR="00830290" w:rsidRPr="00D31F05">
        <w:rPr>
          <w:rFonts w:cstheme="minorHAnsi"/>
          <w:sz w:val="21"/>
          <w:szCs w:val="21"/>
          <w:lang w:val="en-US"/>
        </w:rPr>
        <w:t xml:space="preserve"> or </w:t>
      </w:r>
      <w:r w:rsidRPr="005D1E20">
        <w:rPr>
          <w:rFonts w:cstheme="minorHAnsi"/>
          <w:b/>
          <w:i/>
          <w:sz w:val="21"/>
          <w:szCs w:val="21"/>
          <w:lang w:val="en-US"/>
        </w:rPr>
        <w:t xml:space="preserve">presumptive </w:t>
      </w:r>
      <w:r w:rsidRPr="005D1E20">
        <w:rPr>
          <w:rFonts w:cstheme="minorHAnsi"/>
          <w:sz w:val="21"/>
          <w:szCs w:val="21"/>
          <w:lang w:val="en-US"/>
        </w:rPr>
        <w:t xml:space="preserve">in respect of the </w:t>
      </w:r>
      <w:r w:rsidR="00830290" w:rsidRPr="00D31F05">
        <w:rPr>
          <w:rFonts w:cstheme="minorHAnsi"/>
          <w:sz w:val="21"/>
          <w:szCs w:val="21"/>
          <w:lang w:val="en-US"/>
        </w:rPr>
        <w:t xml:space="preserve">constitutional </w:t>
      </w:r>
      <w:r w:rsidRPr="005D1E20">
        <w:rPr>
          <w:rFonts w:cstheme="minorHAnsi"/>
          <w:sz w:val="21"/>
          <w:szCs w:val="21"/>
          <w:lang w:val="en-US"/>
        </w:rPr>
        <w:t xml:space="preserve">correctness </w:t>
      </w:r>
      <w:r w:rsidR="00830290" w:rsidRPr="00D31F05">
        <w:rPr>
          <w:rFonts w:cstheme="minorHAnsi"/>
          <w:sz w:val="21"/>
          <w:szCs w:val="21"/>
          <w:lang w:val="en-US"/>
        </w:rPr>
        <w:t xml:space="preserve">or alignment with the UNDA </w:t>
      </w:r>
      <w:r w:rsidRPr="005D1E20">
        <w:rPr>
          <w:rFonts w:cstheme="minorHAnsi"/>
          <w:sz w:val="21"/>
          <w:szCs w:val="21"/>
          <w:lang w:val="en-US"/>
        </w:rPr>
        <w:t>of any action or decision of the federal government.</w:t>
      </w:r>
    </w:p>
    <w:p w14:paraId="3FDA6A90" w14:textId="77777777" w:rsidR="005D1E20" w:rsidRPr="005D1E20" w:rsidRDefault="005D1E20" w:rsidP="005D1E20">
      <w:pPr>
        <w:spacing w:after="0"/>
        <w:rPr>
          <w:rFonts w:cstheme="minorHAnsi"/>
          <w:sz w:val="21"/>
          <w:szCs w:val="21"/>
          <w:lang w:val="en-US"/>
        </w:rPr>
      </w:pPr>
    </w:p>
    <w:p w14:paraId="3936EA4F" w14:textId="266CEE54" w:rsidR="005D1E20" w:rsidRPr="005D1E20" w:rsidRDefault="005D1E20" w:rsidP="005D1E20">
      <w:pPr>
        <w:spacing w:after="0"/>
        <w:rPr>
          <w:rFonts w:cstheme="minorHAnsi"/>
          <w:b/>
          <w:bCs/>
          <w:sz w:val="21"/>
          <w:szCs w:val="21"/>
          <w:lang w:val="en-US"/>
        </w:rPr>
      </w:pPr>
      <w:r w:rsidRPr="005D1E20">
        <w:rPr>
          <w:rFonts w:cstheme="minorHAnsi"/>
          <w:b/>
          <w:bCs/>
          <w:sz w:val="21"/>
          <w:szCs w:val="21"/>
          <w:lang w:val="en-US"/>
        </w:rPr>
        <w:t>Application of s. 5 and s. 6 of the UN</w:t>
      </w:r>
      <w:r w:rsidR="00CC1211" w:rsidRPr="00D31F05">
        <w:rPr>
          <w:rFonts w:cstheme="minorHAnsi"/>
          <w:b/>
          <w:bCs/>
          <w:sz w:val="21"/>
          <w:szCs w:val="21"/>
          <w:lang w:val="en-US"/>
        </w:rPr>
        <w:t>DA</w:t>
      </w:r>
      <w:r w:rsidR="001D1AEF">
        <w:rPr>
          <w:rFonts w:cstheme="minorHAnsi"/>
          <w:b/>
          <w:bCs/>
          <w:sz w:val="21"/>
          <w:szCs w:val="21"/>
          <w:lang w:val="en-US"/>
        </w:rPr>
        <w:t xml:space="preserve"> – Moving to </w:t>
      </w:r>
      <w:r w:rsidR="001D1AEF" w:rsidRPr="001D1AEF">
        <w:rPr>
          <w:rFonts w:cstheme="minorHAnsi"/>
          <w:b/>
          <w:bCs/>
          <w:sz w:val="21"/>
          <w:szCs w:val="21"/>
          <w:lang w:val="en-US"/>
        </w:rPr>
        <w:t>Includ</w:t>
      </w:r>
      <w:r w:rsidR="001D1AEF">
        <w:rPr>
          <w:rFonts w:cstheme="minorHAnsi"/>
          <w:b/>
          <w:bCs/>
          <w:sz w:val="21"/>
          <w:szCs w:val="21"/>
          <w:lang w:val="en-US"/>
        </w:rPr>
        <w:t xml:space="preserve">e </w:t>
      </w:r>
      <w:r w:rsidR="001D1AEF" w:rsidRPr="001D1AEF">
        <w:rPr>
          <w:rFonts w:cstheme="minorHAnsi"/>
          <w:b/>
          <w:bCs/>
          <w:sz w:val="21"/>
          <w:szCs w:val="21"/>
          <w:lang w:val="en-US"/>
        </w:rPr>
        <w:t>All Legislation, Policies and Guidelines -</w:t>
      </w:r>
    </w:p>
    <w:p w14:paraId="0AC7A3EE" w14:textId="77777777" w:rsidR="005D1E20" w:rsidRPr="005D1E20" w:rsidRDefault="005D1E20" w:rsidP="005D1E20">
      <w:pPr>
        <w:spacing w:after="0"/>
        <w:rPr>
          <w:rFonts w:cstheme="minorHAnsi"/>
          <w:b/>
          <w:i/>
          <w:sz w:val="21"/>
          <w:szCs w:val="21"/>
          <w:lang w:val="en-US"/>
        </w:rPr>
      </w:pPr>
    </w:p>
    <w:p w14:paraId="54FD67B7" w14:textId="7D0F2A9F" w:rsidR="005D1E20" w:rsidRPr="008A3115" w:rsidRDefault="005D1E20" w:rsidP="005D1E20">
      <w:pPr>
        <w:spacing w:after="0"/>
        <w:rPr>
          <w:rFonts w:cstheme="minorHAnsi"/>
          <w:sz w:val="21"/>
          <w:szCs w:val="21"/>
        </w:rPr>
      </w:pPr>
      <w:r w:rsidRPr="005D1E20">
        <w:rPr>
          <w:rFonts w:cstheme="minorHAnsi"/>
          <w:sz w:val="21"/>
          <w:szCs w:val="21"/>
          <w:lang w:val="en-US"/>
        </w:rPr>
        <w:t>Section 5 of the UNDA is the central operative provision of t</w:t>
      </w:r>
      <w:r w:rsidR="0027769C" w:rsidRPr="00D31F05">
        <w:rPr>
          <w:rFonts w:cstheme="minorHAnsi"/>
          <w:sz w:val="21"/>
          <w:szCs w:val="21"/>
          <w:lang w:val="en-US"/>
        </w:rPr>
        <w:t>he Act</w:t>
      </w:r>
      <w:r w:rsidRPr="005D1E20">
        <w:rPr>
          <w:rFonts w:cstheme="minorHAnsi"/>
          <w:sz w:val="21"/>
          <w:szCs w:val="21"/>
          <w:lang w:val="en-US"/>
        </w:rPr>
        <w:t>. Section 5 requires that the “Government of Canada take all measures necessary to ensure that the laws of Canada are consisten</w:t>
      </w:r>
      <w:r w:rsidRPr="00D31F05">
        <w:rPr>
          <w:rFonts w:cstheme="minorHAnsi"/>
          <w:sz w:val="21"/>
          <w:szCs w:val="21"/>
          <w:lang w:val="en-US"/>
        </w:rPr>
        <w:t xml:space="preserve">t with the Declaration”. </w:t>
      </w:r>
      <w:r w:rsidRPr="00D31F05">
        <w:rPr>
          <w:rFonts w:cstheme="minorHAnsi"/>
          <w:sz w:val="21"/>
          <w:szCs w:val="21"/>
          <w:lang w:val="en-US"/>
        </w:rPr>
        <w:lastRenderedPageBreak/>
        <w:t xml:space="preserve">However, there is no definition of the “laws of Canada” in the </w:t>
      </w:r>
      <w:r w:rsidR="00D41EF3" w:rsidRPr="00D31F05">
        <w:rPr>
          <w:rFonts w:cstheme="minorHAnsi"/>
          <w:sz w:val="21"/>
          <w:szCs w:val="21"/>
          <w:lang w:val="en-US"/>
        </w:rPr>
        <w:t>UNDA</w:t>
      </w:r>
      <w:r w:rsidRPr="00D31F05">
        <w:rPr>
          <w:rFonts w:cstheme="minorHAnsi"/>
          <w:sz w:val="21"/>
          <w:szCs w:val="21"/>
          <w:lang w:val="en-US"/>
        </w:rPr>
        <w:t xml:space="preserve">, with the result that the definitions of “enactment” and “regulation” as set out in the </w:t>
      </w:r>
      <w:r w:rsidRPr="00D31F05">
        <w:rPr>
          <w:rFonts w:cstheme="minorHAnsi"/>
          <w:i/>
          <w:iCs/>
          <w:sz w:val="21"/>
          <w:szCs w:val="21"/>
          <w:lang w:val="en-US"/>
        </w:rPr>
        <w:t>Interpretation Act</w:t>
      </w:r>
      <w:r w:rsidRPr="00D31F05">
        <w:rPr>
          <w:rFonts w:cstheme="minorHAnsi"/>
          <w:sz w:val="21"/>
          <w:szCs w:val="21"/>
          <w:lang w:val="en-US"/>
        </w:rPr>
        <w:t xml:space="preserve"> would likely apply to determine the scope of the necessary “measures”.</w:t>
      </w:r>
      <w:r w:rsidR="008A3115">
        <w:rPr>
          <w:rFonts w:cstheme="minorHAnsi"/>
          <w:sz w:val="21"/>
          <w:szCs w:val="21"/>
        </w:rPr>
        <w:t xml:space="preserve">  </w:t>
      </w:r>
      <w:r w:rsidRPr="00D31F05">
        <w:rPr>
          <w:rFonts w:cstheme="minorHAnsi"/>
          <w:sz w:val="21"/>
          <w:szCs w:val="21"/>
          <w:lang w:val="en-US"/>
        </w:rPr>
        <w:t xml:space="preserve">The </w:t>
      </w:r>
      <w:r w:rsidRPr="00D31F05">
        <w:rPr>
          <w:rFonts w:cstheme="minorHAnsi"/>
          <w:i/>
          <w:iCs/>
          <w:sz w:val="21"/>
          <w:szCs w:val="21"/>
          <w:lang w:val="en-US"/>
        </w:rPr>
        <w:t>Canadian Bill of Rights</w:t>
      </w:r>
      <w:r w:rsidRPr="00D31F05">
        <w:rPr>
          <w:rFonts w:cstheme="minorHAnsi"/>
          <w:sz w:val="21"/>
          <w:szCs w:val="21"/>
          <w:lang w:val="en-US"/>
        </w:rPr>
        <w:t xml:space="preserve">, S.C. 1960, c. 44, </w:t>
      </w:r>
      <w:r w:rsidR="00D41EF3" w:rsidRPr="00D31F05">
        <w:rPr>
          <w:rFonts w:cstheme="minorHAnsi"/>
          <w:sz w:val="21"/>
          <w:szCs w:val="21"/>
          <w:lang w:val="en-US"/>
        </w:rPr>
        <w:t xml:space="preserve">at s. 5(2), </w:t>
      </w:r>
      <w:r w:rsidRPr="00D31F05">
        <w:rPr>
          <w:rFonts w:cstheme="minorHAnsi"/>
          <w:sz w:val="21"/>
          <w:szCs w:val="21"/>
          <w:lang w:val="en-US"/>
        </w:rPr>
        <w:t>does contain a definition of a “Law of Canada”, which generally encompasses the definitions of “enactment” and “regulation” as set out in the Interpretation Act:</w:t>
      </w:r>
    </w:p>
    <w:p w14:paraId="1880B884" w14:textId="77777777" w:rsidR="005D1E20" w:rsidRPr="00D31F05" w:rsidRDefault="005D1E20" w:rsidP="005D1E20">
      <w:pPr>
        <w:spacing w:after="0"/>
        <w:rPr>
          <w:rFonts w:cstheme="minorHAnsi"/>
          <w:sz w:val="21"/>
          <w:szCs w:val="21"/>
          <w:lang w:val="en-US"/>
        </w:rPr>
      </w:pPr>
    </w:p>
    <w:p w14:paraId="1D335C0C" w14:textId="77777777" w:rsidR="005D1E20" w:rsidRPr="00D31F05" w:rsidRDefault="005D1E20" w:rsidP="00830290">
      <w:pPr>
        <w:spacing w:after="0"/>
        <w:ind w:left="720"/>
        <w:rPr>
          <w:rFonts w:cstheme="minorHAnsi"/>
          <w:i/>
          <w:iCs/>
          <w:sz w:val="21"/>
          <w:szCs w:val="21"/>
          <w:lang w:val="en-US"/>
        </w:rPr>
      </w:pPr>
      <w:r w:rsidRPr="00D31F05">
        <w:rPr>
          <w:rFonts w:cstheme="minorHAnsi"/>
          <w:i/>
          <w:iCs/>
          <w:sz w:val="21"/>
          <w:szCs w:val="21"/>
          <w:lang w:val="en-US"/>
        </w:rPr>
        <w:t>"Law of Canada" defined</w:t>
      </w:r>
    </w:p>
    <w:p w14:paraId="21D80031" w14:textId="29A61F16" w:rsidR="005D1E20" w:rsidRPr="00D31F05" w:rsidRDefault="005D1E20" w:rsidP="00830290">
      <w:pPr>
        <w:spacing w:after="0"/>
        <w:ind w:left="720"/>
        <w:rPr>
          <w:rFonts w:cstheme="minorHAnsi"/>
          <w:i/>
          <w:iCs/>
          <w:sz w:val="21"/>
          <w:szCs w:val="21"/>
          <w:lang w:val="en-US"/>
        </w:rPr>
      </w:pPr>
      <w:r w:rsidRPr="00D31F05">
        <w:rPr>
          <w:rFonts w:cstheme="minorHAnsi"/>
          <w:i/>
          <w:iCs/>
          <w:sz w:val="21"/>
          <w:szCs w:val="21"/>
          <w:lang w:val="en-US"/>
        </w:rPr>
        <w:t>(2) The expression "law of Canada" in Part I means an Act of the Parliament of Canada enacted before or after the coming into force of this Act, any order, rule or regulation thereunder, and any law in force in Canada or in any part of Canada at the commencement of this Act that is subject to be repealed, abolished or altered by the Parliament of Canada.</w:t>
      </w:r>
      <w:r w:rsidR="00830290" w:rsidRPr="00D31F05">
        <w:rPr>
          <w:rFonts w:cstheme="minorHAnsi"/>
          <w:i/>
          <w:iCs/>
          <w:sz w:val="21"/>
          <w:szCs w:val="21"/>
          <w:lang w:val="en-US"/>
        </w:rPr>
        <w:t>”</w:t>
      </w:r>
    </w:p>
    <w:p w14:paraId="7A36DF4F" w14:textId="77777777" w:rsidR="005D1E20" w:rsidRPr="00D31F05" w:rsidRDefault="005D1E20" w:rsidP="005D1E20">
      <w:pPr>
        <w:spacing w:after="0"/>
        <w:rPr>
          <w:rFonts w:cstheme="minorHAnsi"/>
          <w:sz w:val="21"/>
          <w:szCs w:val="21"/>
          <w:lang w:val="en-US"/>
        </w:rPr>
      </w:pPr>
    </w:p>
    <w:p w14:paraId="41C9DD97" w14:textId="6639CF50" w:rsidR="00CC1211" w:rsidRPr="00D31F05" w:rsidRDefault="007B0C51" w:rsidP="005D1E20">
      <w:pPr>
        <w:spacing w:after="0"/>
        <w:rPr>
          <w:rFonts w:cstheme="minorHAnsi"/>
          <w:b/>
          <w:bCs/>
          <w:sz w:val="21"/>
          <w:szCs w:val="21"/>
          <w:lang w:val="en-US"/>
        </w:rPr>
      </w:pPr>
      <w:r>
        <w:rPr>
          <w:rFonts w:cstheme="minorHAnsi"/>
          <w:b/>
          <w:bCs/>
          <w:sz w:val="21"/>
          <w:szCs w:val="21"/>
          <w:lang w:val="en-US"/>
        </w:rPr>
        <w:t xml:space="preserve">Amending the Laws of Canada - </w:t>
      </w:r>
      <w:r w:rsidR="00CC1211" w:rsidRPr="00D31F05">
        <w:rPr>
          <w:rFonts w:cstheme="minorHAnsi"/>
          <w:b/>
          <w:bCs/>
          <w:sz w:val="21"/>
          <w:szCs w:val="21"/>
          <w:lang w:val="en-US"/>
        </w:rPr>
        <w:t>A Practical Example of Achieving the Ends of the Declaration in Canada</w:t>
      </w:r>
    </w:p>
    <w:p w14:paraId="4E5E0EDE" w14:textId="77777777" w:rsidR="00CC1211" w:rsidRPr="00D31F05" w:rsidRDefault="00CC1211" w:rsidP="005D1E20">
      <w:pPr>
        <w:spacing w:after="0"/>
        <w:rPr>
          <w:rFonts w:cstheme="minorHAnsi"/>
          <w:sz w:val="21"/>
          <w:szCs w:val="21"/>
          <w:lang w:val="en-US"/>
        </w:rPr>
      </w:pPr>
    </w:p>
    <w:p w14:paraId="506776E0" w14:textId="6AFE2F65" w:rsidR="005D1E20" w:rsidRPr="00D31F05" w:rsidRDefault="005D1E20" w:rsidP="005D1E20">
      <w:pPr>
        <w:spacing w:after="0"/>
        <w:rPr>
          <w:rFonts w:cstheme="minorHAnsi"/>
          <w:sz w:val="21"/>
          <w:szCs w:val="21"/>
          <w:lang w:val="en-US"/>
        </w:rPr>
      </w:pPr>
      <w:r w:rsidRPr="00D31F05">
        <w:rPr>
          <w:rFonts w:cstheme="minorHAnsi"/>
          <w:sz w:val="21"/>
          <w:szCs w:val="21"/>
          <w:lang w:val="en-US"/>
        </w:rPr>
        <w:t xml:space="preserve">The expenditures by the MKO First Nations on essential community infrastructure, operations and services are almost entirely derived from federally-sourced funds, none of which funds are provided subject to express statutory obligations or measurable and enforceable standards arising from the laws of Canada. As extensively explored by the Supreme Court </w:t>
      </w:r>
      <w:r w:rsidR="0014079C" w:rsidRPr="00D31F05">
        <w:rPr>
          <w:rFonts w:cstheme="minorHAnsi"/>
          <w:sz w:val="21"/>
          <w:szCs w:val="21"/>
          <w:lang w:val="en-US"/>
        </w:rPr>
        <w:t xml:space="preserve">of Canada </w:t>
      </w:r>
      <w:r w:rsidRPr="00D31F05">
        <w:rPr>
          <w:rFonts w:cstheme="minorHAnsi"/>
          <w:sz w:val="21"/>
          <w:szCs w:val="21"/>
          <w:lang w:val="en-US"/>
        </w:rPr>
        <w:t xml:space="preserve">in </w:t>
      </w:r>
      <w:r w:rsidRPr="00D31F05">
        <w:rPr>
          <w:rFonts w:cstheme="minorHAnsi"/>
          <w:i/>
          <w:iCs/>
          <w:sz w:val="21"/>
          <w:szCs w:val="21"/>
          <w:lang w:val="en-US"/>
        </w:rPr>
        <w:t>McDiarmid Lumber Ltd. v. God's Lake First Nation</w:t>
      </w:r>
      <w:r w:rsidRPr="00D31F05">
        <w:rPr>
          <w:rFonts w:cstheme="minorHAnsi"/>
          <w:sz w:val="21"/>
          <w:szCs w:val="21"/>
          <w:lang w:val="en-US"/>
        </w:rPr>
        <w:t xml:space="preserve">, 2006 SCC 58, these funds are provided </w:t>
      </w:r>
      <w:r w:rsidR="00312643" w:rsidRPr="00D31F05">
        <w:rPr>
          <w:rFonts w:cstheme="minorHAnsi"/>
          <w:sz w:val="21"/>
          <w:szCs w:val="21"/>
          <w:lang w:val="en-US"/>
        </w:rPr>
        <w:t xml:space="preserve">as a matter of policy </w:t>
      </w:r>
      <w:r w:rsidRPr="00D31F05">
        <w:rPr>
          <w:rFonts w:cstheme="minorHAnsi"/>
          <w:sz w:val="21"/>
          <w:szCs w:val="21"/>
          <w:lang w:val="en-US"/>
        </w:rPr>
        <w:t>pursuant to a Comprehensive Funding Agreement</w:t>
      </w:r>
      <w:r w:rsidR="00312643" w:rsidRPr="00D31F05">
        <w:rPr>
          <w:rFonts w:cstheme="minorHAnsi"/>
          <w:sz w:val="21"/>
          <w:szCs w:val="21"/>
          <w:lang w:val="en-US"/>
        </w:rPr>
        <w:t xml:space="preserve"> and not pursuant to a Treaty or agreement</w:t>
      </w:r>
      <w:r w:rsidR="0014079C" w:rsidRPr="00D31F05">
        <w:rPr>
          <w:rFonts w:cstheme="minorHAnsi"/>
          <w:sz w:val="21"/>
          <w:szCs w:val="21"/>
          <w:lang w:val="en-US"/>
        </w:rPr>
        <w:t xml:space="preserve"> </w:t>
      </w:r>
      <w:r w:rsidR="00BC2E96" w:rsidRPr="00D31F05">
        <w:rPr>
          <w:rFonts w:cstheme="minorHAnsi"/>
          <w:sz w:val="21"/>
          <w:szCs w:val="21"/>
          <w:lang w:val="en-US"/>
        </w:rPr>
        <w:t>n</w:t>
      </w:r>
      <w:r w:rsidR="0014079C" w:rsidRPr="00D31F05">
        <w:rPr>
          <w:rFonts w:cstheme="minorHAnsi"/>
          <w:sz w:val="21"/>
          <w:szCs w:val="21"/>
          <w:lang w:val="en-US"/>
        </w:rPr>
        <w:t xml:space="preserve">or </w:t>
      </w:r>
      <w:r w:rsidR="00BC2E96" w:rsidRPr="00D31F05">
        <w:rPr>
          <w:rFonts w:cstheme="minorHAnsi"/>
          <w:sz w:val="21"/>
          <w:szCs w:val="21"/>
          <w:lang w:val="en-US"/>
        </w:rPr>
        <w:t>as a result of any statutory obligation</w:t>
      </w:r>
      <w:r w:rsidRPr="00D31F05">
        <w:rPr>
          <w:rFonts w:cstheme="minorHAnsi"/>
          <w:sz w:val="21"/>
          <w:szCs w:val="21"/>
          <w:lang w:val="en-US"/>
        </w:rPr>
        <w:t>.</w:t>
      </w:r>
    </w:p>
    <w:p w14:paraId="7967DCAE" w14:textId="77777777" w:rsidR="0014079C" w:rsidRPr="00D31F05" w:rsidRDefault="0014079C" w:rsidP="005D1E20">
      <w:pPr>
        <w:spacing w:after="0"/>
        <w:rPr>
          <w:rFonts w:cstheme="minorHAnsi"/>
          <w:sz w:val="21"/>
          <w:szCs w:val="21"/>
          <w:lang w:val="en-US"/>
        </w:rPr>
      </w:pPr>
    </w:p>
    <w:p w14:paraId="6B83FC48" w14:textId="346D281C" w:rsidR="005D1E20" w:rsidRPr="00D31F05" w:rsidRDefault="005D1E20" w:rsidP="005D1E20">
      <w:pPr>
        <w:spacing w:after="0"/>
        <w:rPr>
          <w:rFonts w:cstheme="minorHAnsi"/>
          <w:sz w:val="21"/>
          <w:szCs w:val="21"/>
          <w:lang w:val="en-US"/>
        </w:rPr>
      </w:pPr>
      <w:r w:rsidRPr="00D31F05">
        <w:rPr>
          <w:rFonts w:cstheme="minorHAnsi"/>
          <w:sz w:val="21"/>
          <w:szCs w:val="21"/>
          <w:lang w:val="en-US"/>
        </w:rPr>
        <w:t>As set out in Canada’s collaborative self-government fiscal policy, in part:</w:t>
      </w:r>
    </w:p>
    <w:p w14:paraId="41723C82" w14:textId="5AC905A9" w:rsidR="005D1E20" w:rsidRPr="00D31F05" w:rsidRDefault="0029383C" w:rsidP="005D1E20">
      <w:pPr>
        <w:spacing w:after="0"/>
        <w:rPr>
          <w:rFonts w:cstheme="minorHAnsi"/>
          <w:sz w:val="21"/>
          <w:szCs w:val="21"/>
          <w:lang w:val="en-US"/>
        </w:rPr>
      </w:pPr>
      <w:hyperlink r:id="rId7" w:history="1">
        <w:r w:rsidR="00CC1211" w:rsidRPr="00D31F05">
          <w:rPr>
            <w:rStyle w:val="Hyperlink"/>
            <w:rFonts w:cstheme="minorHAnsi"/>
            <w:sz w:val="21"/>
            <w:szCs w:val="21"/>
            <w:lang w:val="en-US"/>
          </w:rPr>
          <w:t>https://www.rcaanc-cirnac.gc.ca/eng/1566482924303/1566482963919</w:t>
        </w:r>
      </w:hyperlink>
    </w:p>
    <w:p w14:paraId="568825DC" w14:textId="77777777" w:rsidR="005D1E20" w:rsidRPr="00D31F05" w:rsidRDefault="005D1E20" w:rsidP="005D1E20">
      <w:pPr>
        <w:spacing w:after="0"/>
        <w:rPr>
          <w:rFonts w:cstheme="minorHAnsi"/>
          <w:sz w:val="21"/>
          <w:szCs w:val="21"/>
          <w:lang w:val="en-US"/>
        </w:rPr>
      </w:pPr>
    </w:p>
    <w:p w14:paraId="40215292" w14:textId="77777777" w:rsidR="005D1E20" w:rsidRPr="00D31F05" w:rsidRDefault="005D1E20" w:rsidP="008A3115">
      <w:pPr>
        <w:spacing w:after="0"/>
        <w:ind w:left="720"/>
        <w:rPr>
          <w:rFonts w:cstheme="minorHAnsi"/>
          <w:i/>
          <w:iCs/>
          <w:sz w:val="21"/>
          <w:szCs w:val="21"/>
          <w:lang w:val="en-US"/>
        </w:rPr>
      </w:pPr>
      <w:r w:rsidRPr="00D31F05">
        <w:rPr>
          <w:rFonts w:cstheme="minorHAnsi"/>
          <w:i/>
          <w:iCs/>
          <w:sz w:val="21"/>
          <w:szCs w:val="21"/>
          <w:lang w:val="en-US"/>
        </w:rPr>
        <w:t>Renewing the fiscal relationship</w:t>
      </w:r>
    </w:p>
    <w:p w14:paraId="40C235E9" w14:textId="77777777" w:rsidR="005D1E20" w:rsidRPr="00D31F05" w:rsidRDefault="005D1E20" w:rsidP="008A3115">
      <w:pPr>
        <w:spacing w:after="0"/>
        <w:ind w:left="720"/>
        <w:rPr>
          <w:rFonts w:cstheme="minorHAnsi"/>
          <w:i/>
          <w:iCs/>
          <w:sz w:val="21"/>
          <w:szCs w:val="21"/>
          <w:lang w:val="en-US"/>
        </w:rPr>
      </w:pPr>
      <w:r w:rsidRPr="00D31F05">
        <w:rPr>
          <w:rFonts w:cstheme="minorHAnsi"/>
          <w:i/>
          <w:iCs/>
          <w:sz w:val="21"/>
          <w:szCs w:val="21"/>
          <w:lang w:val="en-US"/>
        </w:rPr>
        <w:t>The fiscal relationship among Canada and Indigenous Governments is fundamental to the success of self-government. The fiscal relationship should seek to ensure that:</w:t>
      </w:r>
    </w:p>
    <w:p w14:paraId="759AFC31" w14:textId="77777777" w:rsidR="005D1E20" w:rsidRPr="00D31F05" w:rsidRDefault="005D1E20" w:rsidP="008A3115">
      <w:pPr>
        <w:spacing w:after="0"/>
        <w:ind w:left="720"/>
        <w:rPr>
          <w:rFonts w:cstheme="minorHAnsi"/>
          <w:i/>
          <w:iCs/>
          <w:sz w:val="21"/>
          <w:szCs w:val="21"/>
          <w:lang w:val="en-US"/>
        </w:rPr>
      </w:pPr>
    </w:p>
    <w:p w14:paraId="55C9C7C1" w14:textId="77777777" w:rsidR="005D1E20" w:rsidRPr="00D31F05" w:rsidRDefault="005D1E20" w:rsidP="008A3115">
      <w:pPr>
        <w:spacing w:after="0"/>
        <w:ind w:left="1440" w:hanging="720"/>
        <w:rPr>
          <w:rFonts w:cstheme="minorHAnsi"/>
          <w:i/>
          <w:iCs/>
          <w:sz w:val="21"/>
          <w:szCs w:val="21"/>
          <w:lang w:val="en-US"/>
        </w:rPr>
      </w:pPr>
      <w:r w:rsidRPr="00D31F05">
        <w:rPr>
          <w:rFonts w:cstheme="minorHAnsi"/>
          <w:i/>
          <w:iCs/>
          <w:sz w:val="21"/>
          <w:szCs w:val="21"/>
          <w:lang w:val="en-US"/>
        </w:rPr>
        <w:t>14.1.</w:t>
      </w:r>
      <w:r w:rsidRPr="00D31F05">
        <w:rPr>
          <w:rFonts w:cstheme="minorHAnsi"/>
          <w:i/>
          <w:iCs/>
          <w:sz w:val="21"/>
          <w:szCs w:val="21"/>
          <w:lang w:val="en-US"/>
        </w:rPr>
        <w:tab/>
        <w:t>Indigenous Governments have sufficient fiscal resources to fulfill their responsibilities under their agreements and the associated expenditure need, and to provide public services that are reasonably comparable to public services available to other Canadians</w:t>
      </w:r>
    </w:p>
    <w:p w14:paraId="39011CF1" w14:textId="77777777" w:rsidR="005D1E20" w:rsidRPr="00D31F05" w:rsidRDefault="005D1E20" w:rsidP="008A3115">
      <w:pPr>
        <w:spacing w:after="0"/>
        <w:ind w:left="720"/>
        <w:rPr>
          <w:rFonts w:cstheme="minorHAnsi"/>
          <w:i/>
          <w:iCs/>
          <w:sz w:val="21"/>
          <w:szCs w:val="21"/>
          <w:lang w:val="en-US"/>
        </w:rPr>
      </w:pPr>
    </w:p>
    <w:p w14:paraId="7AC01D9E" w14:textId="77777777" w:rsidR="005D1E20" w:rsidRPr="00D31F05" w:rsidRDefault="005D1E20" w:rsidP="008A3115">
      <w:pPr>
        <w:spacing w:after="0"/>
        <w:ind w:left="1440" w:hanging="720"/>
        <w:rPr>
          <w:rFonts w:cstheme="minorHAnsi"/>
          <w:i/>
          <w:iCs/>
          <w:sz w:val="21"/>
          <w:szCs w:val="21"/>
          <w:lang w:val="en-US"/>
        </w:rPr>
      </w:pPr>
      <w:r w:rsidRPr="00D31F05">
        <w:rPr>
          <w:rFonts w:cstheme="minorHAnsi"/>
          <w:i/>
          <w:iCs/>
          <w:sz w:val="21"/>
          <w:szCs w:val="21"/>
          <w:lang w:val="en-US"/>
        </w:rPr>
        <w:t>14.2.</w:t>
      </w:r>
      <w:r w:rsidRPr="00D31F05">
        <w:rPr>
          <w:rFonts w:cstheme="minorHAnsi"/>
          <w:i/>
          <w:iCs/>
          <w:sz w:val="21"/>
          <w:szCs w:val="21"/>
          <w:lang w:val="en-US"/>
        </w:rPr>
        <w:tab/>
        <w:t>Indigenous peoples have equal opportunities for well-being as other Canadians and that governments work to achieve and maintain socio-economic equity between Indigenous peoples and other Canadians</w:t>
      </w:r>
    </w:p>
    <w:p w14:paraId="373D2EF5" w14:textId="77777777" w:rsidR="005D1E20" w:rsidRPr="00D31F05" w:rsidRDefault="005D1E20" w:rsidP="008A3115">
      <w:pPr>
        <w:spacing w:after="0"/>
        <w:ind w:left="720"/>
        <w:rPr>
          <w:rFonts w:cstheme="minorHAnsi"/>
          <w:i/>
          <w:iCs/>
          <w:sz w:val="21"/>
          <w:szCs w:val="21"/>
          <w:lang w:val="en-US"/>
        </w:rPr>
      </w:pPr>
    </w:p>
    <w:p w14:paraId="413F50E2" w14:textId="6D1CA3C7" w:rsidR="005D1E20" w:rsidRPr="00D31F05" w:rsidRDefault="005D1E20" w:rsidP="008A3115">
      <w:pPr>
        <w:spacing w:after="0"/>
        <w:ind w:left="1440" w:hanging="720"/>
        <w:rPr>
          <w:rFonts w:cstheme="minorHAnsi"/>
          <w:i/>
          <w:iCs/>
          <w:sz w:val="21"/>
          <w:szCs w:val="21"/>
          <w:lang w:val="en-US"/>
        </w:rPr>
      </w:pPr>
      <w:r w:rsidRPr="00D31F05">
        <w:rPr>
          <w:rFonts w:cstheme="minorHAnsi"/>
          <w:i/>
          <w:iCs/>
          <w:sz w:val="21"/>
          <w:szCs w:val="21"/>
          <w:lang w:val="en-US"/>
        </w:rPr>
        <w:t>14.3.</w:t>
      </w:r>
      <w:r w:rsidR="00CC1211" w:rsidRPr="00D31F05">
        <w:rPr>
          <w:rFonts w:cstheme="minorHAnsi"/>
          <w:i/>
          <w:iCs/>
          <w:sz w:val="21"/>
          <w:szCs w:val="21"/>
          <w:lang w:val="en-US"/>
        </w:rPr>
        <w:tab/>
      </w:r>
      <w:r w:rsidRPr="00D31F05">
        <w:rPr>
          <w:rFonts w:cstheme="minorHAnsi"/>
          <w:i/>
          <w:iCs/>
          <w:sz w:val="21"/>
          <w:szCs w:val="21"/>
          <w:lang w:val="en-US"/>
        </w:rPr>
        <w:t>Indigenous Governments have the means to preserve, protect, use, develop and transmit to present and future generations their languages and the past, present and future manifestations of their cultures</w:t>
      </w:r>
    </w:p>
    <w:p w14:paraId="13D411D2" w14:textId="77777777" w:rsidR="005D1E20" w:rsidRPr="00D31F05" w:rsidRDefault="005D1E20" w:rsidP="005D1E20">
      <w:pPr>
        <w:spacing w:after="0"/>
        <w:rPr>
          <w:rFonts w:cstheme="minorHAnsi"/>
          <w:sz w:val="21"/>
          <w:szCs w:val="21"/>
          <w:lang w:val="en-US"/>
        </w:rPr>
      </w:pPr>
    </w:p>
    <w:p w14:paraId="5AF412F7" w14:textId="4BF0A492" w:rsidR="00307121" w:rsidRDefault="005D1E20" w:rsidP="005D1E20">
      <w:pPr>
        <w:spacing w:after="0"/>
        <w:rPr>
          <w:rFonts w:cstheme="minorHAnsi"/>
          <w:sz w:val="21"/>
          <w:szCs w:val="21"/>
          <w:lang w:val="en-US"/>
        </w:rPr>
      </w:pPr>
      <w:r w:rsidRPr="00D31F05">
        <w:rPr>
          <w:rFonts w:cstheme="minorHAnsi"/>
          <w:sz w:val="21"/>
          <w:szCs w:val="21"/>
          <w:lang w:val="en-US"/>
        </w:rPr>
        <w:t>All of these policy objectives set out in Canada’s collaborative self-government fiscal policy clearly touch on principles set out in the Declaration</w:t>
      </w:r>
      <w:r w:rsidR="00044278" w:rsidRPr="00D31F05">
        <w:rPr>
          <w:rFonts w:cstheme="minorHAnsi"/>
          <w:sz w:val="21"/>
          <w:szCs w:val="21"/>
          <w:lang w:val="en-US"/>
        </w:rPr>
        <w:t xml:space="preserve"> and </w:t>
      </w:r>
      <w:r w:rsidR="007B0C51">
        <w:rPr>
          <w:rFonts w:cstheme="minorHAnsi"/>
          <w:sz w:val="21"/>
          <w:szCs w:val="21"/>
          <w:lang w:val="en-US"/>
        </w:rPr>
        <w:t xml:space="preserve">s. 5 of </w:t>
      </w:r>
      <w:r w:rsidR="00044278" w:rsidRPr="00D31F05">
        <w:rPr>
          <w:rFonts w:cstheme="minorHAnsi"/>
          <w:sz w:val="21"/>
          <w:szCs w:val="21"/>
          <w:lang w:val="en-US"/>
        </w:rPr>
        <w:t>the UNDA</w:t>
      </w:r>
      <w:r w:rsidRPr="00D31F05">
        <w:rPr>
          <w:rFonts w:cstheme="minorHAnsi"/>
          <w:sz w:val="21"/>
          <w:szCs w:val="21"/>
          <w:lang w:val="en-US"/>
        </w:rPr>
        <w:t>. However, as noted, the achievement these of policy objectives is not rooted in any legislative or regulatory obligation setting out deterministic standards subject to being measured, monitored and enforced, including by the courts.</w:t>
      </w:r>
      <w:r w:rsidR="00D31F05">
        <w:rPr>
          <w:rFonts w:cstheme="minorHAnsi"/>
          <w:sz w:val="21"/>
          <w:szCs w:val="21"/>
          <w:lang w:val="en-US"/>
        </w:rPr>
        <w:t xml:space="preserve">  </w:t>
      </w:r>
    </w:p>
    <w:p w14:paraId="6CA975D2" w14:textId="77777777" w:rsidR="00307121" w:rsidRDefault="00307121" w:rsidP="005D1E20">
      <w:pPr>
        <w:spacing w:after="0"/>
        <w:rPr>
          <w:rFonts w:cstheme="minorHAnsi"/>
          <w:sz w:val="21"/>
          <w:szCs w:val="21"/>
          <w:lang w:val="en-US"/>
        </w:rPr>
      </w:pPr>
    </w:p>
    <w:p w14:paraId="7597F60C" w14:textId="5935595B" w:rsidR="008A3115" w:rsidRDefault="005D1E20" w:rsidP="005D1E20">
      <w:pPr>
        <w:spacing w:after="0"/>
        <w:rPr>
          <w:rFonts w:cstheme="minorHAnsi"/>
          <w:sz w:val="21"/>
          <w:szCs w:val="21"/>
          <w:lang w:val="en-US"/>
        </w:rPr>
      </w:pPr>
      <w:r w:rsidRPr="00D31F05">
        <w:rPr>
          <w:rFonts w:cstheme="minorHAnsi"/>
          <w:sz w:val="21"/>
          <w:szCs w:val="21"/>
          <w:lang w:val="en-US"/>
        </w:rPr>
        <w:t xml:space="preserve">The determination and provision of the funding of expenditures for </w:t>
      </w:r>
      <w:r w:rsidR="007B0C51">
        <w:rPr>
          <w:rFonts w:cstheme="minorHAnsi"/>
          <w:sz w:val="21"/>
          <w:szCs w:val="21"/>
          <w:lang w:val="en-US"/>
        </w:rPr>
        <w:t xml:space="preserve">public safety and well-being, </w:t>
      </w:r>
      <w:r w:rsidRPr="00D31F05">
        <w:rPr>
          <w:rFonts w:cstheme="minorHAnsi"/>
          <w:sz w:val="21"/>
          <w:szCs w:val="21"/>
          <w:lang w:val="en-US"/>
        </w:rPr>
        <w:t xml:space="preserve">water systems, housing, policing, administrative operations, fire protection and other essential services </w:t>
      </w:r>
      <w:r w:rsidRPr="007B0C51">
        <w:rPr>
          <w:rFonts w:cstheme="minorHAnsi"/>
          <w:sz w:val="21"/>
          <w:szCs w:val="21"/>
          <w:u w:val="single"/>
          <w:lang w:val="en-US"/>
        </w:rPr>
        <w:t>are established by policy and not by any statutory obligation with expressly measurable and enforceable standards or objectives</w:t>
      </w:r>
      <w:r w:rsidRPr="00D31F05">
        <w:rPr>
          <w:rFonts w:cstheme="minorHAnsi"/>
          <w:sz w:val="21"/>
          <w:szCs w:val="21"/>
          <w:lang w:val="en-US"/>
        </w:rPr>
        <w:t xml:space="preserve">. The statutory authority for the Minister to enter into funding agreements flows from the Treasury Board submission approval process governed by the </w:t>
      </w:r>
      <w:r w:rsidRPr="007B0C51">
        <w:rPr>
          <w:rFonts w:cstheme="minorHAnsi"/>
          <w:i/>
          <w:iCs/>
          <w:sz w:val="21"/>
          <w:szCs w:val="21"/>
          <w:lang w:val="en-US"/>
        </w:rPr>
        <w:t>Financial Administration Act</w:t>
      </w:r>
      <w:r w:rsidRPr="00D31F05">
        <w:rPr>
          <w:rFonts w:cstheme="minorHAnsi"/>
          <w:sz w:val="21"/>
          <w:szCs w:val="21"/>
          <w:lang w:val="en-US"/>
        </w:rPr>
        <w:t xml:space="preserve"> and by legislation related to the Business of Ways and Means and the Business of Supply. </w:t>
      </w:r>
    </w:p>
    <w:p w14:paraId="2FCFD29C" w14:textId="77777777" w:rsidR="008A3115" w:rsidRDefault="008A3115" w:rsidP="005D1E20">
      <w:pPr>
        <w:spacing w:after="0"/>
        <w:rPr>
          <w:rFonts w:cstheme="minorHAnsi"/>
          <w:sz w:val="21"/>
          <w:szCs w:val="21"/>
          <w:lang w:val="en-US"/>
        </w:rPr>
      </w:pPr>
    </w:p>
    <w:p w14:paraId="214E3070" w14:textId="7182D578" w:rsidR="005D1E20" w:rsidRDefault="008A3115" w:rsidP="005D1E20">
      <w:pPr>
        <w:spacing w:after="0"/>
        <w:rPr>
          <w:rFonts w:cstheme="minorHAnsi"/>
          <w:sz w:val="21"/>
          <w:szCs w:val="21"/>
          <w:lang w:val="en-US"/>
        </w:rPr>
      </w:pPr>
      <w:r w:rsidRPr="008A3115">
        <w:rPr>
          <w:rFonts w:cstheme="minorHAnsi"/>
          <w:sz w:val="21"/>
          <w:szCs w:val="21"/>
          <w:lang w:val="en-US"/>
        </w:rPr>
        <w:t xml:space="preserve">It is not clear whether “laws of Canada” in the context of s. 5 of the UNDA includes the </w:t>
      </w:r>
      <w:r w:rsidRPr="008A3115">
        <w:rPr>
          <w:rFonts w:cstheme="minorHAnsi"/>
          <w:i/>
          <w:iCs/>
          <w:sz w:val="21"/>
          <w:szCs w:val="21"/>
          <w:lang w:val="en-US"/>
        </w:rPr>
        <w:t>Financial Administration Act</w:t>
      </w:r>
      <w:r w:rsidRPr="008A3115">
        <w:rPr>
          <w:rFonts w:cstheme="minorHAnsi"/>
          <w:sz w:val="21"/>
          <w:szCs w:val="21"/>
          <w:lang w:val="en-US"/>
        </w:rPr>
        <w:t xml:space="preserve"> and legislation related to Ways and Means and Supply and thus to </w:t>
      </w:r>
      <w:r>
        <w:rPr>
          <w:rFonts w:cstheme="minorHAnsi"/>
          <w:sz w:val="21"/>
          <w:szCs w:val="21"/>
          <w:lang w:val="en-US"/>
        </w:rPr>
        <w:t xml:space="preserve">apply the principle of the Declaration and the UNDA so as to require the reform of </w:t>
      </w:r>
      <w:r w:rsidRPr="008A3115">
        <w:rPr>
          <w:rFonts w:cstheme="minorHAnsi"/>
          <w:sz w:val="21"/>
          <w:szCs w:val="21"/>
          <w:lang w:val="en-US"/>
        </w:rPr>
        <w:t>the policies and arrangements by which First Nations receive funding.</w:t>
      </w:r>
    </w:p>
    <w:p w14:paraId="30CD5D83" w14:textId="77777777" w:rsidR="008A3115" w:rsidRPr="00D31F05" w:rsidRDefault="008A3115" w:rsidP="005D1E20">
      <w:pPr>
        <w:spacing w:after="0"/>
        <w:rPr>
          <w:rFonts w:cstheme="minorHAnsi"/>
          <w:sz w:val="21"/>
          <w:szCs w:val="21"/>
          <w:lang w:val="en-US"/>
        </w:rPr>
      </w:pPr>
    </w:p>
    <w:p w14:paraId="093228D3" w14:textId="4A5E8B36" w:rsidR="005D1E20" w:rsidRPr="00D31F05" w:rsidRDefault="005D1E20" w:rsidP="005D1E20">
      <w:pPr>
        <w:spacing w:after="0"/>
        <w:rPr>
          <w:rFonts w:cstheme="minorHAnsi"/>
          <w:sz w:val="21"/>
          <w:szCs w:val="21"/>
          <w:lang w:val="en-US"/>
        </w:rPr>
      </w:pPr>
      <w:r w:rsidRPr="00D31F05">
        <w:rPr>
          <w:rFonts w:cstheme="minorHAnsi"/>
          <w:sz w:val="21"/>
          <w:szCs w:val="21"/>
          <w:lang w:val="en-US"/>
        </w:rPr>
        <w:t xml:space="preserve">There is, at present, no federal statutory framework governing the definition, provision and operation of First Nation essential services and infrastructure. The only potentially applicable federal statutory “standard” of which MKO is aware is s. 36(1)(c) of the </w:t>
      </w:r>
      <w:r w:rsidRPr="00D31F05">
        <w:rPr>
          <w:rFonts w:cstheme="minorHAnsi"/>
          <w:i/>
          <w:iCs/>
          <w:sz w:val="21"/>
          <w:szCs w:val="21"/>
          <w:lang w:val="en-US"/>
        </w:rPr>
        <w:t>Constitution Act, 1982</w:t>
      </w:r>
      <w:r w:rsidR="00044278" w:rsidRPr="00D31F05">
        <w:rPr>
          <w:rFonts w:cstheme="minorHAnsi"/>
          <w:sz w:val="21"/>
          <w:szCs w:val="21"/>
          <w:lang w:val="en-US"/>
        </w:rPr>
        <w:t>:</w:t>
      </w:r>
    </w:p>
    <w:p w14:paraId="74A49B4D" w14:textId="77777777" w:rsidR="00044278" w:rsidRPr="00D31F05" w:rsidRDefault="00044278" w:rsidP="005D1E20">
      <w:pPr>
        <w:spacing w:after="0"/>
        <w:rPr>
          <w:rFonts w:cstheme="minorHAnsi"/>
          <w:sz w:val="21"/>
          <w:szCs w:val="21"/>
          <w:lang w:val="en-US"/>
        </w:rPr>
      </w:pPr>
    </w:p>
    <w:p w14:paraId="470925AD" w14:textId="6768E326" w:rsidR="00044278" w:rsidRPr="00D31F05" w:rsidRDefault="00044278" w:rsidP="00044278">
      <w:pPr>
        <w:spacing w:after="0"/>
        <w:ind w:left="720"/>
        <w:rPr>
          <w:rFonts w:cstheme="minorHAnsi"/>
          <w:i/>
          <w:iCs/>
          <w:sz w:val="21"/>
          <w:szCs w:val="21"/>
          <w:lang w:val="en-US"/>
        </w:rPr>
      </w:pPr>
      <w:r w:rsidRPr="00D31F05">
        <w:rPr>
          <w:rFonts w:cstheme="minorHAnsi"/>
          <w:i/>
          <w:iCs/>
          <w:sz w:val="21"/>
          <w:szCs w:val="21"/>
          <w:lang w:val="en-US"/>
        </w:rPr>
        <w:t xml:space="preserve">Parliament and the legislatures, together with the government of Canada and the provincial governments, are committed to </w:t>
      </w:r>
    </w:p>
    <w:p w14:paraId="343DCE85" w14:textId="727A0C11" w:rsidR="00044278" w:rsidRPr="00D31F05" w:rsidRDefault="00044278" w:rsidP="00044278">
      <w:pPr>
        <w:spacing w:after="0"/>
        <w:ind w:left="720"/>
        <w:rPr>
          <w:rFonts w:cstheme="minorHAnsi"/>
          <w:i/>
          <w:iCs/>
          <w:sz w:val="21"/>
          <w:szCs w:val="21"/>
          <w:lang w:val="en-US"/>
        </w:rPr>
      </w:pPr>
      <w:r w:rsidRPr="00D31F05">
        <w:rPr>
          <w:rFonts w:cstheme="minorHAnsi"/>
          <w:i/>
          <w:iCs/>
          <w:sz w:val="21"/>
          <w:szCs w:val="21"/>
          <w:lang w:val="en-US"/>
        </w:rPr>
        <w:t>(…)</w:t>
      </w:r>
    </w:p>
    <w:p w14:paraId="560CDD34" w14:textId="44F74267" w:rsidR="00044278" w:rsidRPr="00D31F05" w:rsidRDefault="00044278" w:rsidP="00044278">
      <w:pPr>
        <w:spacing w:after="0"/>
        <w:ind w:left="720"/>
        <w:rPr>
          <w:rFonts w:cstheme="minorHAnsi"/>
          <w:i/>
          <w:iCs/>
          <w:sz w:val="21"/>
          <w:szCs w:val="21"/>
          <w:lang w:val="en-US"/>
        </w:rPr>
      </w:pPr>
      <w:r w:rsidRPr="00D31F05">
        <w:rPr>
          <w:rFonts w:cstheme="minorHAnsi"/>
          <w:i/>
          <w:iCs/>
          <w:sz w:val="21"/>
          <w:szCs w:val="21"/>
          <w:lang w:val="en-US"/>
        </w:rPr>
        <w:t>(c)              providing essential public services of reasonable quality to all Canadians.</w:t>
      </w:r>
    </w:p>
    <w:p w14:paraId="74B30B8F" w14:textId="77777777" w:rsidR="00044278" w:rsidRPr="00D31F05" w:rsidRDefault="00044278" w:rsidP="005D1E20">
      <w:pPr>
        <w:spacing w:after="0"/>
        <w:rPr>
          <w:rFonts w:cstheme="minorHAnsi"/>
          <w:sz w:val="21"/>
          <w:szCs w:val="21"/>
          <w:lang w:val="en-US"/>
        </w:rPr>
      </w:pPr>
    </w:p>
    <w:p w14:paraId="737D6E88" w14:textId="1B9E0186" w:rsidR="00E021FC" w:rsidRPr="00D31F05" w:rsidRDefault="00E021FC" w:rsidP="00E021FC">
      <w:pPr>
        <w:spacing w:after="0"/>
        <w:rPr>
          <w:rFonts w:cstheme="minorHAnsi"/>
          <w:sz w:val="21"/>
          <w:szCs w:val="21"/>
          <w:lang w:val="en-US"/>
        </w:rPr>
      </w:pPr>
      <w:r w:rsidRPr="00D31F05">
        <w:rPr>
          <w:rFonts w:cstheme="minorHAnsi"/>
          <w:sz w:val="21"/>
          <w:szCs w:val="21"/>
          <w:lang w:val="en-US"/>
        </w:rPr>
        <w:t xml:space="preserve">The MKO “UNDRIP Implementation and Action Plan” recommends that Canada amend s. 2 of the </w:t>
      </w:r>
      <w:r w:rsidRPr="00D31F05">
        <w:rPr>
          <w:rFonts w:cstheme="minorHAnsi"/>
          <w:i/>
          <w:iCs/>
          <w:sz w:val="21"/>
          <w:szCs w:val="21"/>
          <w:lang w:val="en-US"/>
        </w:rPr>
        <w:t>Department of Indigenous Services Act</w:t>
      </w:r>
      <w:r w:rsidRPr="00D31F05">
        <w:rPr>
          <w:rFonts w:cstheme="minorHAnsi"/>
          <w:sz w:val="21"/>
          <w:szCs w:val="21"/>
          <w:lang w:val="en-US"/>
        </w:rPr>
        <w:t>, S.C. 2019, c. 29, s. 6 to include the following definition:</w:t>
      </w:r>
    </w:p>
    <w:p w14:paraId="1C1D8A7F" w14:textId="77777777" w:rsidR="00E021FC" w:rsidRPr="00D31F05" w:rsidRDefault="00E021FC" w:rsidP="00E021FC">
      <w:pPr>
        <w:spacing w:after="0"/>
        <w:rPr>
          <w:rFonts w:cstheme="minorHAnsi"/>
          <w:sz w:val="21"/>
          <w:szCs w:val="21"/>
          <w:lang w:val="en-US"/>
        </w:rPr>
      </w:pPr>
    </w:p>
    <w:p w14:paraId="453C0355" w14:textId="06EA7A65" w:rsidR="00E021FC" w:rsidRPr="00D31F05" w:rsidRDefault="00E021FC" w:rsidP="00E021FC">
      <w:pPr>
        <w:spacing w:after="0"/>
        <w:ind w:left="720"/>
        <w:rPr>
          <w:rFonts w:cstheme="minorHAnsi"/>
          <w:i/>
          <w:iCs/>
          <w:sz w:val="21"/>
          <w:szCs w:val="21"/>
          <w:lang w:val="en-US"/>
        </w:rPr>
      </w:pPr>
      <w:r w:rsidRPr="00D31F05">
        <w:rPr>
          <w:rFonts w:cstheme="minorHAnsi"/>
          <w:i/>
          <w:iCs/>
          <w:sz w:val="21"/>
          <w:szCs w:val="21"/>
          <w:lang w:val="en-US"/>
        </w:rPr>
        <w:t>“essential service” means a service, facility or activity of an Indigenous governing body, an</w:t>
      </w:r>
    </w:p>
    <w:p w14:paraId="63E97063" w14:textId="6A76EA2E" w:rsidR="00E021FC" w:rsidRPr="00D31F05" w:rsidRDefault="00E021FC" w:rsidP="00E021FC">
      <w:pPr>
        <w:spacing w:after="0"/>
        <w:ind w:left="720"/>
        <w:rPr>
          <w:rFonts w:cstheme="minorHAnsi"/>
          <w:i/>
          <w:iCs/>
          <w:sz w:val="21"/>
          <w:szCs w:val="21"/>
          <w:lang w:val="en-US"/>
        </w:rPr>
      </w:pPr>
      <w:r w:rsidRPr="00D31F05">
        <w:rPr>
          <w:rFonts w:cstheme="minorHAnsi"/>
          <w:i/>
          <w:iCs/>
          <w:sz w:val="21"/>
          <w:szCs w:val="21"/>
          <w:lang w:val="en-US"/>
        </w:rPr>
        <w:t>Indigenous organization or Indigenous peoples for which the Minister or Government of Canada exercises a policy objective or statutory obligation to support that is or will be, at any time, necessary for the safety or security of the Indigenous governing body, Indigenous organization or Indigenous peoples and shall be subject to defined standards of substantive equality, reasonable comparability, adequacy and effectiveness against which the achievement of such standards are subject to monitoring, evaluation, audit and enforcement.</w:t>
      </w:r>
    </w:p>
    <w:p w14:paraId="3DFA05E7" w14:textId="77777777" w:rsidR="00E021FC" w:rsidRPr="00D31F05" w:rsidRDefault="00E021FC" w:rsidP="005D1E20">
      <w:pPr>
        <w:spacing w:after="0"/>
        <w:rPr>
          <w:rFonts w:cstheme="minorHAnsi"/>
          <w:sz w:val="21"/>
          <w:szCs w:val="21"/>
          <w:lang w:val="en-US"/>
        </w:rPr>
      </w:pPr>
    </w:p>
    <w:p w14:paraId="266933DA" w14:textId="16B054C3" w:rsidR="005D1E20" w:rsidRPr="00D31F05" w:rsidRDefault="005D1E20" w:rsidP="005D1E20">
      <w:pPr>
        <w:spacing w:after="0"/>
        <w:rPr>
          <w:rFonts w:cstheme="minorHAnsi"/>
          <w:sz w:val="21"/>
          <w:szCs w:val="21"/>
          <w:lang w:val="en-US"/>
        </w:rPr>
      </w:pPr>
      <w:r w:rsidRPr="00D31F05">
        <w:rPr>
          <w:rFonts w:cstheme="minorHAnsi"/>
          <w:sz w:val="21"/>
          <w:szCs w:val="21"/>
          <w:lang w:val="en-US"/>
        </w:rPr>
        <w:t xml:space="preserve">Therefore, the scope of any </w:t>
      </w:r>
      <w:r w:rsidR="00044278" w:rsidRPr="00D31F05">
        <w:rPr>
          <w:rFonts w:cstheme="minorHAnsi"/>
          <w:sz w:val="21"/>
          <w:szCs w:val="21"/>
          <w:lang w:val="en-US"/>
        </w:rPr>
        <w:t xml:space="preserve">national </w:t>
      </w:r>
      <w:r w:rsidRPr="00D31F05">
        <w:rPr>
          <w:rFonts w:cstheme="minorHAnsi"/>
          <w:sz w:val="21"/>
          <w:szCs w:val="21"/>
          <w:lang w:val="en-US"/>
        </w:rPr>
        <w:t>Action Plan to operationalize s. 5 and s. 6 of the UND</w:t>
      </w:r>
      <w:r w:rsidR="00044278" w:rsidRPr="00D31F05">
        <w:rPr>
          <w:rFonts w:cstheme="minorHAnsi"/>
          <w:sz w:val="21"/>
          <w:szCs w:val="21"/>
          <w:lang w:val="en-US"/>
        </w:rPr>
        <w:t>A</w:t>
      </w:r>
      <w:r w:rsidRPr="00D31F05">
        <w:rPr>
          <w:rFonts w:cstheme="minorHAnsi"/>
          <w:sz w:val="21"/>
          <w:szCs w:val="21"/>
          <w:lang w:val="en-US"/>
        </w:rPr>
        <w:t xml:space="preserve"> must expressly include the alignment of the non-statutory policies and guidelines that primarily govern Canada’s conduct of the “relationship among Canada and Indigenous Governments” to be consistent with the Declaration</w:t>
      </w:r>
      <w:r w:rsidR="00044278" w:rsidRPr="00D31F05">
        <w:rPr>
          <w:rFonts w:cstheme="minorHAnsi"/>
          <w:sz w:val="21"/>
          <w:szCs w:val="21"/>
          <w:lang w:val="en-US"/>
        </w:rPr>
        <w:t xml:space="preserve"> and the UNDA</w:t>
      </w:r>
      <w:r w:rsidRPr="00D31F05">
        <w:rPr>
          <w:rFonts w:cstheme="minorHAnsi"/>
          <w:sz w:val="21"/>
          <w:szCs w:val="21"/>
          <w:lang w:val="en-US"/>
        </w:rPr>
        <w:t>.</w:t>
      </w:r>
    </w:p>
    <w:p w14:paraId="1673302A" w14:textId="77777777" w:rsidR="00044278" w:rsidRPr="00D31F05" w:rsidRDefault="00044278" w:rsidP="005D1E20">
      <w:pPr>
        <w:spacing w:after="0"/>
        <w:rPr>
          <w:rFonts w:cstheme="minorHAnsi"/>
          <w:sz w:val="21"/>
          <w:szCs w:val="21"/>
          <w:lang w:val="en-US"/>
        </w:rPr>
      </w:pPr>
    </w:p>
    <w:p w14:paraId="199EA916" w14:textId="53BC8218" w:rsidR="005D1E20" w:rsidRPr="00D31F05" w:rsidRDefault="005D1E20" w:rsidP="005D1E20">
      <w:pPr>
        <w:spacing w:after="0"/>
        <w:rPr>
          <w:rFonts w:cstheme="minorHAnsi"/>
          <w:b/>
          <w:bCs/>
          <w:sz w:val="21"/>
          <w:szCs w:val="21"/>
          <w:lang w:val="en-US"/>
        </w:rPr>
      </w:pPr>
      <w:r w:rsidRPr="00D31F05">
        <w:rPr>
          <w:rFonts w:cstheme="minorHAnsi"/>
          <w:b/>
          <w:bCs/>
          <w:sz w:val="21"/>
          <w:szCs w:val="21"/>
          <w:lang w:val="en-US"/>
        </w:rPr>
        <w:t xml:space="preserve">MKO’s </w:t>
      </w:r>
      <w:r w:rsidR="000E5F53" w:rsidRPr="00D31F05">
        <w:rPr>
          <w:rFonts w:cstheme="minorHAnsi"/>
          <w:b/>
          <w:bCs/>
          <w:sz w:val="21"/>
          <w:szCs w:val="21"/>
          <w:lang w:val="en-US"/>
        </w:rPr>
        <w:t xml:space="preserve">Proposed </w:t>
      </w:r>
      <w:r w:rsidRPr="00D31F05">
        <w:rPr>
          <w:rFonts w:cstheme="minorHAnsi"/>
          <w:b/>
          <w:bCs/>
          <w:sz w:val="21"/>
          <w:szCs w:val="21"/>
          <w:lang w:val="en-US"/>
        </w:rPr>
        <w:t>Amend</w:t>
      </w:r>
      <w:r w:rsidR="00BC2E96" w:rsidRPr="00D31F05">
        <w:rPr>
          <w:rFonts w:cstheme="minorHAnsi"/>
          <w:b/>
          <w:bCs/>
          <w:sz w:val="21"/>
          <w:szCs w:val="21"/>
          <w:lang w:val="en-US"/>
        </w:rPr>
        <w:t>ments</w:t>
      </w:r>
      <w:r w:rsidRPr="00D31F05">
        <w:rPr>
          <w:rFonts w:cstheme="minorHAnsi"/>
          <w:b/>
          <w:bCs/>
          <w:sz w:val="21"/>
          <w:szCs w:val="21"/>
          <w:lang w:val="en-US"/>
        </w:rPr>
        <w:t xml:space="preserve"> </w:t>
      </w:r>
      <w:r w:rsidR="000E5F53" w:rsidRPr="00D31F05">
        <w:rPr>
          <w:rFonts w:cstheme="minorHAnsi"/>
          <w:b/>
          <w:bCs/>
          <w:sz w:val="21"/>
          <w:szCs w:val="21"/>
          <w:lang w:val="en-US"/>
        </w:rPr>
        <w:t xml:space="preserve">to the UNDA and </w:t>
      </w:r>
      <w:r w:rsidRPr="00D31F05">
        <w:rPr>
          <w:rFonts w:cstheme="minorHAnsi"/>
          <w:b/>
          <w:bCs/>
          <w:sz w:val="21"/>
          <w:szCs w:val="21"/>
          <w:lang w:val="en-US"/>
        </w:rPr>
        <w:t>Consequential and Other Amendments:</w:t>
      </w:r>
    </w:p>
    <w:p w14:paraId="76C971CD" w14:textId="77777777" w:rsidR="005D1E20" w:rsidRPr="00D31F05" w:rsidRDefault="005D1E20" w:rsidP="005D1E20">
      <w:pPr>
        <w:spacing w:after="0"/>
        <w:rPr>
          <w:rFonts w:cstheme="minorHAnsi"/>
          <w:sz w:val="21"/>
          <w:szCs w:val="21"/>
          <w:lang w:val="en-US"/>
        </w:rPr>
      </w:pPr>
    </w:p>
    <w:p w14:paraId="291FCA3F" w14:textId="59AF1B3A" w:rsidR="005D1E20" w:rsidRPr="00D31F05" w:rsidRDefault="005D1E20" w:rsidP="005D1E20">
      <w:pPr>
        <w:spacing w:after="0"/>
        <w:rPr>
          <w:rFonts w:cstheme="minorHAnsi"/>
          <w:sz w:val="21"/>
          <w:szCs w:val="21"/>
          <w:lang w:val="en-US"/>
        </w:rPr>
      </w:pPr>
      <w:r w:rsidRPr="00D31F05">
        <w:rPr>
          <w:rFonts w:cstheme="minorHAnsi"/>
          <w:sz w:val="21"/>
          <w:szCs w:val="21"/>
          <w:lang w:val="en-US"/>
        </w:rPr>
        <w:t xml:space="preserve">Further to s. 5 of the </w:t>
      </w:r>
      <w:r w:rsidR="007B0C51">
        <w:rPr>
          <w:rFonts w:cstheme="minorHAnsi"/>
          <w:sz w:val="21"/>
          <w:szCs w:val="21"/>
          <w:lang w:val="en-US"/>
        </w:rPr>
        <w:t>UNDA</w:t>
      </w:r>
      <w:r w:rsidRPr="00D31F05">
        <w:rPr>
          <w:rFonts w:cstheme="minorHAnsi"/>
          <w:sz w:val="21"/>
          <w:szCs w:val="21"/>
          <w:lang w:val="en-US"/>
        </w:rPr>
        <w:t>, MKO makes the following recommendations to amend laws of Canada to be consistent with the Declaration as set out in the Schedule to the UND</w:t>
      </w:r>
      <w:r w:rsidR="007B0C51">
        <w:rPr>
          <w:rFonts w:cstheme="minorHAnsi"/>
          <w:sz w:val="21"/>
          <w:szCs w:val="21"/>
          <w:lang w:val="en-US"/>
        </w:rPr>
        <w:t>A</w:t>
      </w:r>
      <w:r w:rsidRPr="00D31F05">
        <w:rPr>
          <w:rFonts w:cstheme="minorHAnsi"/>
          <w:sz w:val="21"/>
          <w:szCs w:val="21"/>
          <w:lang w:val="en-US"/>
        </w:rPr>
        <w:t>:</w:t>
      </w:r>
    </w:p>
    <w:p w14:paraId="439EA7A1" w14:textId="77777777" w:rsidR="005D1E20" w:rsidRPr="00D31F05" w:rsidRDefault="005D1E20" w:rsidP="005D1E20">
      <w:pPr>
        <w:spacing w:after="0"/>
        <w:rPr>
          <w:rFonts w:cstheme="minorHAnsi"/>
          <w:sz w:val="21"/>
          <w:szCs w:val="21"/>
          <w:lang w:val="en-US"/>
        </w:rPr>
      </w:pPr>
    </w:p>
    <w:p w14:paraId="3891B609" w14:textId="77777777" w:rsidR="005D1E20" w:rsidRPr="00D31F05" w:rsidRDefault="005D1E20" w:rsidP="005D1E20">
      <w:pPr>
        <w:spacing w:after="0"/>
        <w:ind w:left="720" w:hanging="720"/>
        <w:rPr>
          <w:rFonts w:cstheme="minorHAnsi"/>
          <w:sz w:val="21"/>
          <w:szCs w:val="21"/>
          <w:lang w:val="en-US"/>
        </w:rPr>
      </w:pPr>
      <w:r w:rsidRPr="00D31F05">
        <w:rPr>
          <w:rFonts w:cstheme="minorHAnsi"/>
          <w:sz w:val="21"/>
          <w:szCs w:val="21"/>
          <w:lang w:val="en-US"/>
        </w:rPr>
        <w:t>1.</w:t>
      </w:r>
      <w:r w:rsidRPr="00D31F05">
        <w:rPr>
          <w:rFonts w:cstheme="minorHAnsi"/>
          <w:sz w:val="21"/>
          <w:szCs w:val="21"/>
          <w:lang w:val="en-US"/>
        </w:rPr>
        <w:tab/>
        <w:t xml:space="preserve">Amend the </w:t>
      </w:r>
      <w:r w:rsidRPr="007B0C51">
        <w:rPr>
          <w:rFonts w:cstheme="minorHAnsi"/>
          <w:i/>
          <w:iCs/>
          <w:sz w:val="21"/>
          <w:szCs w:val="21"/>
          <w:lang w:val="en-US"/>
        </w:rPr>
        <w:t>United Nations Declaration on the Rights of Indigenous Peoples Act</w:t>
      </w:r>
      <w:r w:rsidRPr="00D31F05">
        <w:rPr>
          <w:rFonts w:cstheme="minorHAnsi"/>
          <w:sz w:val="21"/>
          <w:szCs w:val="21"/>
          <w:lang w:val="en-US"/>
        </w:rPr>
        <w:t xml:space="preserve"> to include a consequential amendment of the Interpretation Act to establish an enforceable “UNDRIP affirmation clause”:</w:t>
      </w:r>
    </w:p>
    <w:p w14:paraId="49015C59" w14:textId="77777777" w:rsidR="005D1E20" w:rsidRPr="00D31F05" w:rsidRDefault="005D1E20" w:rsidP="005D1E20">
      <w:pPr>
        <w:spacing w:after="0"/>
        <w:rPr>
          <w:rFonts w:cstheme="minorHAnsi"/>
          <w:sz w:val="21"/>
          <w:szCs w:val="21"/>
          <w:lang w:val="en-US"/>
        </w:rPr>
      </w:pPr>
    </w:p>
    <w:p w14:paraId="54409D72" w14:textId="77777777" w:rsidR="005D1E20" w:rsidRPr="00D31F05" w:rsidRDefault="005D1E20" w:rsidP="005D1E20">
      <w:pPr>
        <w:spacing w:after="0"/>
        <w:ind w:left="720"/>
        <w:rPr>
          <w:rFonts w:cstheme="minorHAnsi"/>
          <w:b/>
          <w:bCs/>
          <w:i/>
          <w:iCs/>
          <w:sz w:val="21"/>
          <w:szCs w:val="21"/>
          <w:lang w:val="en-US"/>
        </w:rPr>
      </w:pPr>
      <w:r w:rsidRPr="00D31F05">
        <w:rPr>
          <w:rFonts w:cstheme="minorHAnsi"/>
          <w:b/>
          <w:bCs/>
          <w:i/>
          <w:iCs/>
          <w:sz w:val="21"/>
          <w:szCs w:val="21"/>
          <w:lang w:val="en-US"/>
        </w:rPr>
        <w:t>“Every Act or regulation is to be interpreted and administered in accordance with the United Nations Declaration on the rights of Indigenous Peoples and no Act or regulation is to be interpreted or administered so as to abrogate or derogate from that Declaration.”</w:t>
      </w:r>
    </w:p>
    <w:p w14:paraId="4DE4F375" w14:textId="77777777" w:rsidR="005D1E20" w:rsidRPr="00D31F05" w:rsidRDefault="005D1E20" w:rsidP="005D1E20">
      <w:pPr>
        <w:spacing w:after="0"/>
        <w:rPr>
          <w:rFonts w:cstheme="minorHAnsi"/>
          <w:sz w:val="21"/>
          <w:szCs w:val="21"/>
          <w:lang w:val="en-US"/>
        </w:rPr>
      </w:pPr>
    </w:p>
    <w:p w14:paraId="635CAF8F" w14:textId="77777777" w:rsidR="005D1E20" w:rsidRPr="00D31F05" w:rsidRDefault="005D1E20" w:rsidP="005D1E20">
      <w:pPr>
        <w:spacing w:after="0"/>
        <w:ind w:left="720" w:hanging="720"/>
        <w:rPr>
          <w:rFonts w:cstheme="minorHAnsi"/>
          <w:sz w:val="21"/>
          <w:szCs w:val="21"/>
          <w:lang w:val="en-US"/>
        </w:rPr>
      </w:pPr>
      <w:r w:rsidRPr="00D31F05">
        <w:rPr>
          <w:rFonts w:cstheme="minorHAnsi"/>
          <w:sz w:val="21"/>
          <w:szCs w:val="21"/>
          <w:lang w:val="en-US"/>
        </w:rPr>
        <w:t>2.</w:t>
      </w:r>
      <w:r w:rsidRPr="00D31F05">
        <w:rPr>
          <w:rFonts w:cstheme="minorHAnsi"/>
          <w:sz w:val="21"/>
          <w:szCs w:val="21"/>
          <w:lang w:val="en-US"/>
        </w:rPr>
        <w:tab/>
        <w:t xml:space="preserve">Amend Section 4(a) of the </w:t>
      </w:r>
      <w:r w:rsidRPr="00D31F05">
        <w:rPr>
          <w:rFonts w:cstheme="minorHAnsi"/>
          <w:i/>
          <w:iCs/>
          <w:sz w:val="21"/>
          <w:szCs w:val="21"/>
          <w:lang w:val="en-US"/>
        </w:rPr>
        <w:t>United Nations Declaration on the Rights of Indigenous Peoples Act</w:t>
      </w:r>
      <w:r w:rsidRPr="00D31F05">
        <w:rPr>
          <w:rFonts w:cstheme="minorHAnsi"/>
          <w:sz w:val="21"/>
          <w:szCs w:val="21"/>
          <w:lang w:val="en-US"/>
        </w:rPr>
        <w:t xml:space="preserve"> by stating:</w:t>
      </w:r>
    </w:p>
    <w:p w14:paraId="75C7FBE7" w14:textId="77777777" w:rsidR="005D1E20" w:rsidRPr="00D31F05" w:rsidRDefault="005D1E20" w:rsidP="005D1E20">
      <w:pPr>
        <w:spacing w:after="0"/>
        <w:rPr>
          <w:rFonts w:cstheme="minorHAnsi"/>
          <w:sz w:val="21"/>
          <w:szCs w:val="21"/>
          <w:lang w:val="en-US"/>
        </w:rPr>
      </w:pPr>
    </w:p>
    <w:p w14:paraId="708F4B25" w14:textId="5B34BB48" w:rsidR="005D1E20" w:rsidRPr="00D31F05" w:rsidRDefault="005D1E20" w:rsidP="00AE4E9E">
      <w:pPr>
        <w:spacing w:after="0"/>
        <w:ind w:left="720"/>
        <w:rPr>
          <w:rFonts w:cstheme="minorHAnsi"/>
          <w:b/>
          <w:bCs/>
          <w:i/>
          <w:iCs/>
          <w:sz w:val="21"/>
          <w:szCs w:val="21"/>
          <w:lang w:val="en-US"/>
        </w:rPr>
      </w:pPr>
      <w:r w:rsidRPr="00D31F05">
        <w:rPr>
          <w:rFonts w:cstheme="minorHAnsi"/>
          <w:b/>
          <w:bCs/>
          <w:i/>
          <w:iCs/>
          <w:sz w:val="21"/>
          <w:szCs w:val="21"/>
          <w:lang w:val="en-US"/>
        </w:rPr>
        <w:t>“The purpose of this Act is to:</w:t>
      </w:r>
    </w:p>
    <w:p w14:paraId="4442CB2B" w14:textId="77777777" w:rsidR="005D1E20" w:rsidRPr="00D31F05" w:rsidRDefault="005D1E20" w:rsidP="00AE4E9E">
      <w:pPr>
        <w:spacing w:after="0"/>
        <w:ind w:left="1440" w:hanging="720"/>
        <w:rPr>
          <w:rFonts w:cstheme="minorHAnsi"/>
          <w:b/>
          <w:bCs/>
          <w:i/>
          <w:iCs/>
          <w:sz w:val="21"/>
          <w:szCs w:val="21"/>
          <w:lang w:val="en-US"/>
        </w:rPr>
      </w:pPr>
      <w:r w:rsidRPr="00D31F05">
        <w:rPr>
          <w:rFonts w:cstheme="minorHAnsi"/>
          <w:b/>
          <w:bCs/>
          <w:i/>
          <w:iCs/>
          <w:sz w:val="21"/>
          <w:szCs w:val="21"/>
          <w:lang w:val="en-US"/>
        </w:rPr>
        <w:t>a)</w:t>
      </w:r>
      <w:r w:rsidRPr="00D31F05">
        <w:rPr>
          <w:rFonts w:cstheme="minorHAnsi"/>
          <w:b/>
          <w:bCs/>
          <w:i/>
          <w:iCs/>
          <w:sz w:val="21"/>
          <w:szCs w:val="21"/>
          <w:lang w:val="en-US"/>
        </w:rPr>
        <w:tab/>
        <w:t>affirm the Declaration as a universal international human rights instrument and expression of binding principles of international treaty law and customary international law with application in Canadian law as both a source of interpretation and source of law.”</w:t>
      </w:r>
    </w:p>
    <w:p w14:paraId="51790CDB" w14:textId="77777777" w:rsidR="005D1E20" w:rsidRPr="00D31F05" w:rsidRDefault="005D1E20" w:rsidP="005D1E20">
      <w:pPr>
        <w:spacing w:after="0"/>
        <w:rPr>
          <w:rFonts w:cstheme="minorHAnsi"/>
          <w:sz w:val="21"/>
          <w:szCs w:val="21"/>
          <w:lang w:val="en-US"/>
        </w:rPr>
      </w:pPr>
    </w:p>
    <w:p w14:paraId="2BEF1E67" w14:textId="77777777" w:rsidR="005D1E20" w:rsidRPr="00D31F05" w:rsidRDefault="005D1E20" w:rsidP="005D1E20">
      <w:pPr>
        <w:spacing w:after="0"/>
        <w:ind w:left="720" w:hanging="720"/>
        <w:rPr>
          <w:rFonts w:cstheme="minorHAnsi"/>
          <w:sz w:val="21"/>
          <w:szCs w:val="21"/>
          <w:lang w:val="en-US"/>
        </w:rPr>
      </w:pPr>
      <w:r w:rsidRPr="00D31F05">
        <w:rPr>
          <w:rFonts w:cstheme="minorHAnsi"/>
          <w:sz w:val="21"/>
          <w:szCs w:val="21"/>
          <w:lang w:val="en-US"/>
        </w:rPr>
        <w:t>3.</w:t>
      </w:r>
      <w:r w:rsidRPr="00D31F05">
        <w:rPr>
          <w:rFonts w:cstheme="minorHAnsi"/>
          <w:sz w:val="21"/>
          <w:szCs w:val="21"/>
          <w:lang w:val="en-US"/>
        </w:rPr>
        <w:tab/>
        <w:t xml:space="preserve">Amend Section 2 of the </w:t>
      </w:r>
      <w:r w:rsidRPr="00D31F05">
        <w:rPr>
          <w:rFonts w:cstheme="minorHAnsi"/>
          <w:i/>
          <w:iCs/>
          <w:sz w:val="21"/>
          <w:szCs w:val="21"/>
          <w:lang w:val="en-US"/>
        </w:rPr>
        <w:t>United Nations Declaration on the Rights of Indigenous Peoples Act</w:t>
      </w:r>
      <w:r w:rsidRPr="00D31F05">
        <w:rPr>
          <w:rFonts w:cstheme="minorHAnsi"/>
          <w:sz w:val="21"/>
          <w:szCs w:val="21"/>
          <w:lang w:val="en-US"/>
        </w:rPr>
        <w:t xml:space="preserve"> by replacing the present non-derogation clause to reflect the language of the proposed consequential amendment to the Interpretation Act:</w:t>
      </w:r>
    </w:p>
    <w:p w14:paraId="0F6E1E07" w14:textId="77777777" w:rsidR="005D1E20" w:rsidRPr="00D31F05" w:rsidRDefault="005D1E20" w:rsidP="005D1E20">
      <w:pPr>
        <w:spacing w:after="0"/>
        <w:rPr>
          <w:rFonts w:cstheme="minorHAnsi"/>
          <w:sz w:val="21"/>
          <w:szCs w:val="21"/>
          <w:lang w:val="en-US"/>
        </w:rPr>
      </w:pPr>
    </w:p>
    <w:p w14:paraId="0E82A666" w14:textId="77777777" w:rsidR="005D1E20" w:rsidRPr="00D31F05" w:rsidRDefault="005D1E20" w:rsidP="005D1E20">
      <w:pPr>
        <w:spacing w:after="0"/>
        <w:ind w:left="720"/>
        <w:rPr>
          <w:rFonts w:cstheme="minorHAnsi"/>
          <w:b/>
          <w:bCs/>
          <w:i/>
          <w:iCs/>
          <w:sz w:val="21"/>
          <w:szCs w:val="21"/>
          <w:lang w:val="en-US"/>
        </w:rPr>
      </w:pPr>
      <w:r w:rsidRPr="00D31F05">
        <w:rPr>
          <w:rFonts w:cstheme="minorHAnsi"/>
          <w:b/>
          <w:bCs/>
          <w:i/>
          <w:iCs/>
          <w:sz w:val="21"/>
          <w:szCs w:val="21"/>
          <w:lang w:val="en-US"/>
        </w:rPr>
        <w:t>“This Act is to be interpreted and administered as protecting the aboriginal or treaty rights of the Indigenous peoples of Canada that are recognized and affirmed by section 35 of the Constitution Act, 1982, and not as abrogating or derogating from them.”</w:t>
      </w:r>
    </w:p>
    <w:p w14:paraId="45363ED7" w14:textId="77777777" w:rsidR="005D1E20" w:rsidRPr="00D31F05" w:rsidRDefault="005D1E20" w:rsidP="005D1E20">
      <w:pPr>
        <w:spacing w:after="0"/>
        <w:rPr>
          <w:rFonts w:cstheme="minorHAnsi"/>
          <w:sz w:val="21"/>
          <w:szCs w:val="21"/>
          <w:lang w:val="en-US"/>
        </w:rPr>
      </w:pPr>
    </w:p>
    <w:p w14:paraId="4D15A941" w14:textId="77777777" w:rsidR="005D1E20" w:rsidRPr="00D31F05" w:rsidRDefault="005D1E20" w:rsidP="005D1E20">
      <w:pPr>
        <w:spacing w:after="0"/>
        <w:ind w:left="720" w:hanging="720"/>
        <w:rPr>
          <w:rFonts w:cstheme="minorHAnsi"/>
          <w:sz w:val="21"/>
          <w:szCs w:val="21"/>
          <w:lang w:val="en-US"/>
        </w:rPr>
      </w:pPr>
      <w:r w:rsidRPr="00D31F05">
        <w:rPr>
          <w:rFonts w:cstheme="minorHAnsi"/>
          <w:sz w:val="21"/>
          <w:szCs w:val="21"/>
          <w:lang w:val="en-US"/>
        </w:rPr>
        <w:t>4.</w:t>
      </w:r>
      <w:r w:rsidRPr="00D31F05">
        <w:rPr>
          <w:rFonts w:cstheme="minorHAnsi"/>
          <w:sz w:val="21"/>
          <w:szCs w:val="21"/>
          <w:lang w:val="en-US"/>
        </w:rPr>
        <w:tab/>
        <w:t xml:space="preserve">Amend the </w:t>
      </w:r>
      <w:r w:rsidRPr="00D31F05">
        <w:rPr>
          <w:rFonts w:cstheme="minorHAnsi"/>
          <w:i/>
          <w:iCs/>
          <w:sz w:val="21"/>
          <w:szCs w:val="21"/>
          <w:lang w:val="en-US"/>
        </w:rPr>
        <w:t>United Nations Declaration on the Rights of Indigenous Peoples Act</w:t>
      </w:r>
      <w:r w:rsidRPr="00D31F05">
        <w:rPr>
          <w:rFonts w:cstheme="minorHAnsi"/>
          <w:sz w:val="21"/>
          <w:szCs w:val="21"/>
          <w:lang w:val="en-US"/>
        </w:rPr>
        <w:t xml:space="preserve"> by including the following clause:</w:t>
      </w:r>
    </w:p>
    <w:p w14:paraId="530AF2B6" w14:textId="77777777" w:rsidR="005D1E20" w:rsidRPr="00D31F05" w:rsidRDefault="005D1E20" w:rsidP="005D1E20">
      <w:pPr>
        <w:spacing w:after="0"/>
        <w:rPr>
          <w:rFonts w:cstheme="minorHAnsi"/>
          <w:sz w:val="21"/>
          <w:szCs w:val="21"/>
          <w:lang w:val="en-US"/>
        </w:rPr>
      </w:pPr>
    </w:p>
    <w:p w14:paraId="660E109F" w14:textId="77777777" w:rsidR="005D1E20" w:rsidRPr="00D31F05" w:rsidRDefault="005D1E20" w:rsidP="005D1E20">
      <w:pPr>
        <w:spacing w:after="0"/>
        <w:ind w:left="720"/>
        <w:rPr>
          <w:rFonts w:cstheme="minorHAnsi"/>
          <w:b/>
          <w:bCs/>
          <w:i/>
          <w:iCs/>
          <w:sz w:val="21"/>
          <w:szCs w:val="21"/>
          <w:lang w:val="en-US"/>
        </w:rPr>
      </w:pPr>
      <w:r w:rsidRPr="00D31F05">
        <w:rPr>
          <w:rFonts w:cstheme="minorHAnsi"/>
          <w:b/>
          <w:bCs/>
          <w:i/>
          <w:iCs/>
          <w:sz w:val="21"/>
          <w:szCs w:val="21"/>
          <w:lang w:val="en-US"/>
        </w:rPr>
        <w:t>“This Act is to be interpreted and administered as upholding the rights of Indigenous peoples as proclaimed in the Declaration and nothing in this Act is to be interpreted or administered so as to diminish, abrogate or derogate from those rights.”</w:t>
      </w:r>
    </w:p>
    <w:p w14:paraId="44A0A22A" w14:textId="77777777" w:rsidR="005D1E20" w:rsidRPr="00D31F05" w:rsidRDefault="005D1E20" w:rsidP="005D1E20">
      <w:pPr>
        <w:spacing w:after="0"/>
        <w:rPr>
          <w:rFonts w:cstheme="minorHAnsi"/>
          <w:sz w:val="21"/>
          <w:szCs w:val="21"/>
          <w:lang w:val="en-US"/>
        </w:rPr>
      </w:pPr>
    </w:p>
    <w:p w14:paraId="617A0F81" w14:textId="77777777" w:rsidR="005D1E20" w:rsidRPr="00D31F05" w:rsidRDefault="005D1E20" w:rsidP="005D1E20">
      <w:pPr>
        <w:spacing w:after="0"/>
        <w:ind w:left="720" w:hanging="720"/>
        <w:rPr>
          <w:rFonts w:cstheme="minorHAnsi"/>
          <w:sz w:val="21"/>
          <w:szCs w:val="21"/>
          <w:lang w:val="en-US"/>
        </w:rPr>
      </w:pPr>
      <w:r w:rsidRPr="00D31F05">
        <w:rPr>
          <w:rFonts w:cstheme="minorHAnsi"/>
          <w:sz w:val="21"/>
          <w:szCs w:val="21"/>
          <w:lang w:val="en-US"/>
        </w:rPr>
        <w:t>5.</w:t>
      </w:r>
      <w:r w:rsidRPr="00D31F05">
        <w:rPr>
          <w:rFonts w:cstheme="minorHAnsi"/>
          <w:sz w:val="21"/>
          <w:szCs w:val="21"/>
          <w:lang w:val="en-US"/>
        </w:rPr>
        <w:tab/>
        <w:t xml:space="preserve">Taking into account s. 17 of the </w:t>
      </w:r>
      <w:r w:rsidRPr="00D31F05">
        <w:rPr>
          <w:rFonts w:cstheme="minorHAnsi"/>
          <w:i/>
          <w:iCs/>
          <w:sz w:val="21"/>
          <w:szCs w:val="21"/>
          <w:lang w:val="en-US"/>
        </w:rPr>
        <w:t>Interpretation Act</w:t>
      </w:r>
      <w:r w:rsidRPr="00D31F05">
        <w:rPr>
          <w:rFonts w:cstheme="minorHAnsi"/>
          <w:sz w:val="21"/>
          <w:szCs w:val="21"/>
          <w:lang w:val="en-US"/>
        </w:rPr>
        <w:t xml:space="preserve">, amend the </w:t>
      </w:r>
      <w:r w:rsidRPr="00D31F05">
        <w:rPr>
          <w:rFonts w:cstheme="minorHAnsi"/>
          <w:i/>
          <w:iCs/>
          <w:sz w:val="21"/>
          <w:szCs w:val="21"/>
          <w:lang w:val="en-US"/>
        </w:rPr>
        <w:t>United Nations Declaration on the Rights of Indigenous Peoples Act</w:t>
      </w:r>
      <w:r w:rsidRPr="00D31F05">
        <w:rPr>
          <w:rFonts w:cstheme="minorHAnsi"/>
          <w:sz w:val="21"/>
          <w:szCs w:val="21"/>
          <w:lang w:val="en-US"/>
        </w:rPr>
        <w:t xml:space="preserve"> to ensure the Crown is bound by the amended Bill C-15 and the requirement to enforce the principles of UNDRIP in Canada:</w:t>
      </w:r>
    </w:p>
    <w:p w14:paraId="22B1B76F" w14:textId="77777777" w:rsidR="005D1E20" w:rsidRPr="00D31F05" w:rsidRDefault="005D1E20" w:rsidP="005D1E20">
      <w:pPr>
        <w:spacing w:after="0"/>
        <w:rPr>
          <w:rFonts w:cstheme="minorHAnsi"/>
          <w:sz w:val="21"/>
          <w:szCs w:val="21"/>
          <w:lang w:val="en-US"/>
        </w:rPr>
      </w:pPr>
    </w:p>
    <w:p w14:paraId="16D6E290" w14:textId="24A69E13" w:rsidR="005D1E20" w:rsidRPr="00D31F05" w:rsidRDefault="005D1E20" w:rsidP="005D1E20">
      <w:pPr>
        <w:spacing w:after="0"/>
        <w:ind w:left="720"/>
        <w:rPr>
          <w:rFonts w:cstheme="minorHAnsi"/>
          <w:i/>
          <w:iCs/>
          <w:sz w:val="21"/>
          <w:szCs w:val="21"/>
          <w:lang w:val="en-US"/>
        </w:rPr>
      </w:pPr>
      <w:r w:rsidRPr="00D31F05">
        <w:rPr>
          <w:rFonts w:cstheme="minorHAnsi"/>
          <w:b/>
          <w:bCs/>
          <w:i/>
          <w:iCs/>
          <w:sz w:val="21"/>
          <w:szCs w:val="21"/>
          <w:lang w:val="en-US"/>
        </w:rPr>
        <w:t>“The Crown is bound by this Act” or “This Act is binding on H</w:t>
      </w:r>
      <w:r w:rsidR="00451EC3" w:rsidRPr="00D31F05">
        <w:rPr>
          <w:rFonts w:cstheme="minorHAnsi"/>
          <w:b/>
          <w:bCs/>
          <w:i/>
          <w:iCs/>
          <w:sz w:val="21"/>
          <w:szCs w:val="21"/>
          <w:lang w:val="en-US"/>
        </w:rPr>
        <w:t xml:space="preserve">is </w:t>
      </w:r>
      <w:r w:rsidRPr="00D31F05">
        <w:rPr>
          <w:rFonts w:cstheme="minorHAnsi"/>
          <w:b/>
          <w:bCs/>
          <w:i/>
          <w:iCs/>
          <w:sz w:val="21"/>
          <w:szCs w:val="21"/>
          <w:lang w:val="en-US"/>
        </w:rPr>
        <w:t>Majesty in right of Canada</w:t>
      </w:r>
      <w:r w:rsidRPr="00D31F05">
        <w:rPr>
          <w:rFonts w:cstheme="minorHAnsi"/>
          <w:i/>
          <w:iCs/>
          <w:sz w:val="21"/>
          <w:szCs w:val="21"/>
          <w:lang w:val="en-US"/>
        </w:rPr>
        <w:t>”.</w:t>
      </w:r>
    </w:p>
    <w:p w14:paraId="4CBE5B7E" w14:textId="77777777" w:rsidR="005D1E20" w:rsidRPr="00D31F05" w:rsidRDefault="005D1E20" w:rsidP="005D1E20">
      <w:pPr>
        <w:spacing w:after="0"/>
        <w:rPr>
          <w:rFonts w:cstheme="minorHAnsi"/>
          <w:sz w:val="21"/>
          <w:szCs w:val="21"/>
          <w:lang w:val="en-US"/>
        </w:rPr>
      </w:pPr>
    </w:p>
    <w:p w14:paraId="3DC8DEEB" w14:textId="77777777" w:rsidR="005D1E20" w:rsidRPr="00D31F05" w:rsidRDefault="005D1E20" w:rsidP="005D1E20">
      <w:pPr>
        <w:spacing w:after="0"/>
        <w:ind w:left="720" w:hanging="720"/>
        <w:rPr>
          <w:rFonts w:cstheme="minorHAnsi"/>
          <w:sz w:val="21"/>
          <w:szCs w:val="21"/>
          <w:lang w:val="en-US"/>
        </w:rPr>
      </w:pPr>
      <w:r w:rsidRPr="00D31F05">
        <w:rPr>
          <w:rFonts w:cstheme="minorHAnsi"/>
          <w:sz w:val="21"/>
          <w:szCs w:val="21"/>
          <w:lang w:val="en-US"/>
        </w:rPr>
        <w:t>6.</w:t>
      </w:r>
      <w:r w:rsidRPr="00D31F05">
        <w:rPr>
          <w:rFonts w:cstheme="minorHAnsi"/>
          <w:sz w:val="21"/>
          <w:szCs w:val="21"/>
          <w:lang w:val="en-US"/>
        </w:rPr>
        <w:tab/>
        <w:t xml:space="preserve">To amend the </w:t>
      </w:r>
      <w:r w:rsidRPr="00F75D0C">
        <w:rPr>
          <w:rFonts w:cstheme="minorHAnsi"/>
          <w:i/>
          <w:iCs/>
          <w:sz w:val="21"/>
          <w:szCs w:val="21"/>
          <w:lang w:val="en-US"/>
        </w:rPr>
        <w:t>United Nations Declaration on the Rights of Indigenous Peoples Act</w:t>
      </w:r>
      <w:r w:rsidRPr="00D31F05">
        <w:rPr>
          <w:rFonts w:cstheme="minorHAnsi"/>
          <w:sz w:val="21"/>
          <w:szCs w:val="21"/>
          <w:lang w:val="en-US"/>
        </w:rPr>
        <w:t xml:space="preserve"> to include a consequential amendment to the Interpretation Act to include a Universal Non-Derogation clause similar in structure to the recommended UNDRIP affirmation clause:</w:t>
      </w:r>
    </w:p>
    <w:p w14:paraId="5E1CB7A8" w14:textId="77777777" w:rsidR="005D1E20" w:rsidRPr="00D31F05" w:rsidRDefault="005D1E20" w:rsidP="005D1E20">
      <w:pPr>
        <w:spacing w:after="0"/>
        <w:rPr>
          <w:rFonts w:cstheme="minorHAnsi"/>
          <w:sz w:val="21"/>
          <w:szCs w:val="21"/>
          <w:lang w:val="en-US"/>
        </w:rPr>
      </w:pPr>
    </w:p>
    <w:p w14:paraId="0EBEA384" w14:textId="77777777" w:rsidR="005D1E20" w:rsidRPr="00D31F05" w:rsidRDefault="005D1E20" w:rsidP="005D1E20">
      <w:pPr>
        <w:spacing w:after="0"/>
        <w:ind w:left="720"/>
        <w:rPr>
          <w:rFonts w:cstheme="minorHAnsi"/>
          <w:b/>
          <w:bCs/>
          <w:i/>
          <w:iCs/>
          <w:sz w:val="21"/>
          <w:szCs w:val="21"/>
          <w:lang w:val="en-US"/>
        </w:rPr>
      </w:pPr>
      <w:r w:rsidRPr="00D31F05">
        <w:rPr>
          <w:rFonts w:cstheme="minorHAnsi"/>
          <w:b/>
          <w:bCs/>
          <w:i/>
          <w:iCs/>
          <w:sz w:val="21"/>
          <w:szCs w:val="21"/>
          <w:lang w:val="en-US"/>
        </w:rPr>
        <w:t>“Every Act and regulation is to be interpreted and administered as protecting the aboriginal or treaty rights of the Indigenous peoples of Canada that are recognized and affirmed by section 35 of the Constitution Act, 1982, and not as abrogating or derogating from them.”</w:t>
      </w:r>
    </w:p>
    <w:p w14:paraId="4293BF9E" w14:textId="77777777" w:rsidR="005D1E20" w:rsidRPr="00D31F05" w:rsidRDefault="005D1E20" w:rsidP="005D1E20">
      <w:pPr>
        <w:spacing w:after="0"/>
        <w:rPr>
          <w:rFonts w:cstheme="minorHAnsi"/>
          <w:sz w:val="21"/>
          <w:szCs w:val="21"/>
          <w:lang w:val="en-US"/>
        </w:rPr>
      </w:pPr>
    </w:p>
    <w:p w14:paraId="392AE0DF" w14:textId="77777777" w:rsidR="005D1E20" w:rsidRPr="00D31F05" w:rsidRDefault="005D1E20" w:rsidP="005D1E20">
      <w:pPr>
        <w:spacing w:after="0"/>
        <w:ind w:left="720" w:hanging="720"/>
        <w:rPr>
          <w:rFonts w:cstheme="minorHAnsi"/>
          <w:sz w:val="21"/>
          <w:szCs w:val="21"/>
          <w:lang w:val="en-US"/>
        </w:rPr>
      </w:pPr>
      <w:r w:rsidRPr="00D31F05">
        <w:rPr>
          <w:rFonts w:cstheme="minorHAnsi"/>
          <w:sz w:val="21"/>
          <w:szCs w:val="21"/>
          <w:lang w:val="en-US"/>
        </w:rPr>
        <w:t>7.</w:t>
      </w:r>
      <w:r w:rsidRPr="00D31F05">
        <w:rPr>
          <w:rFonts w:cstheme="minorHAnsi"/>
          <w:sz w:val="21"/>
          <w:szCs w:val="21"/>
          <w:lang w:val="en-US"/>
        </w:rPr>
        <w:tab/>
        <w:t xml:space="preserve">To amend the </w:t>
      </w:r>
      <w:r w:rsidRPr="00F75D0C">
        <w:rPr>
          <w:rFonts w:cstheme="minorHAnsi"/>
          <w:i/>
          <w:iCs/>
          <w:sz w:val="21"/>
          <w:szCs w:val="21"/>
          <w:lang w:val="en-US"/>
        </w:rPr>
        <w:t>United Nations Declaration on the Rights of Indigenous Peoples Act</w:t>
      </w:r>
      <w:r w:rsidRPr="00D31F05">
        <w:rPr>
          <w:rFonts w:cstheme="minorHAnsi"/>
          <w:sz w:val="21"/>
          <w:szCs w:val="21"/>
          <w:lang w:val="en-US"/>
        </w:rPr>
        <w:t xml:space="preserve"> to include in the substantive provisions of the Act that the intent of the whereas provision of the Act which states, “Whereas all doctrines, policies and practices based on or advocating the superiority of peoples or individuals on the basis of national origin or racial, religious, ethnic or cultural differences, including the doctrines of discovery and terra nullius, are racist, scientifically false, legally invalid, morally condemnable and socially unjust;” by Including in further amending legislation a consequential amendment to the federal Interpretation Act to state:</w:t>
      </w:r>
    </w:p>
    <w:p w14:paraId="3D01A800" w14:textId="77777777" w:rsidR="005D1E20" w:rsidRPr="00D31F05" w:rsidRDefault="005D1E20" w:rsidP="005D1E20">
      <w:pPr>
        <w:spacing w:after="0"/>
        <w:rPr>
          <w:rFonts w:cstheme="minorHAnsi"/>
          <w:sz w:val="21"/>
          <w:szCs w:val="21"/>
          <w:lang w:val="en-US"/>
        </w:rPr>
      </w:pPr>
    </w:p>
    <w:p w14:paraId="0396CB71" w14:textId="77777777" w:rsidR="005D1E20" w:rsidRPr="00D31F05" w:rsidRDefault="005D1E20" w:rsidP="005D1E20">
      <w:pPr>
        <w:spacing w:after="0"/>
        <w:ind w:left="720"/>
        <w:rPr>
          <w:rFonts w:cstheme="minorHAnsi"/>
          <w:b/>
          <w:bCs/>
          <w:i/>
          <w:iCs/>
          <w:sz w:val="21"/>
          <w:szCs w:val="21"/>
          <w:lang w:val="en-US"/>
        </w:rPr>
      </w:pPr>
      <w:r w:rsidRPr="00D31F05">
        <w:rPr>
          <w:rFonts w:cstheme="minorHAnsi"/>
          <w:b/>
          <w:bCs/>
          <w:i/>
          <w:iCs/>
          <w:sz w:val="21"/>
          <w:szCs w:val="21"/>
          <w:lang w:val="en-US"/>
        </w:rPr>
        <w:t>“Judicial notice shall be taken that the doctrine of discovery and the doctrine of terra nullius do not form part of the statutory or common law of Canada.”</w:t>
      </w:r>
    </w:p>
    <w:p w14:paraId="4B074D72" w14:textId="77777777" w:rsidR="005D1E20" w:rsidRPr="00D31F05" w:rsidRDefault="005D1E20" w:rsidP="005D1E20">
      <w:pPr>
        <w:spacing w:after="0"/>
        <w:rPr>
          <w:rFonts w:cstheme="minorHAnsi"/>
          <w:sz w:val="21"/>
          <w:szCs w:val="21"/>
          <w:lang w:val="en-US"/>
        </w:rPr>
      </w:pPr>
    </w:p>
    <w:p w14:paraId="1D5BA69C" w14:textId="16686A9D" w:rsidR="005D1E20" w:rsidRPr="008A3115" w:rsidRDefault="005D1E20" w:rsidP="00D31F05">
      <w:pPr>
        <w:spacing w:after="0"/>
        <w:ind w:left="720" w:hanging="720"/>
        <w:rPr>
          <w:rFonts w:cstheme="minorHAnsi"/>
          <w:sz w:val="21"/>
          <w:szCs w:val="21"/>
          <w:lang w:val="en-US"/>
        </w:rPr>
      </w:pPr>
      <w:r w:rsidRPr="00D31F05">
        <w:rPr>
          <w:rFonts w:cstheme="minorHAnsi"/>
          <w:sz w:val="21"/>
          <w:szCs w:val="21"/>
          <w:lang w:val="en-US"/>
        </w:rPr>
        <w:t>8.</w:t>
      </w:r>
      <w:r w:rsidRPr="00D31F05">
        <w:rPr>
          <w:rFonts w:cstheme="minorHAnsi"/>
          <w:sz w:val="21"/>
          <w:szCs w:val="21"/>
          <w:lang w:val="en-US"/>
        </w:rPr>
        <w:tab/>
      </w:r>
      <w:r w:rsidR="00D31F05" w:rsidRPr="008A3115">
        <w:rPr>
          <w:rFonts w:cstheme="minorHAnsi"/>
          <w:sz w:val="21"/>
          <w:szCs w:val="21"/>
          <w:lang w:val="en-US"/>
        </w:rPr>
        <w:t>T</w:t>
      </w:r>
      <w:r w:rsidRPr="008A3115">
        <w:rPr>
          <w:rFonts w:cstheme="minorHAnsi"/>
          <w:sz w:val="21"/>
          <w:szCs w:val="21"/>
          <w:lang w:val="en-US"/>
        </w:rPr>
        <w:t xml:space="preserve">hat the </w:t>
      </w:r>
      <w:r w:rsidRPr="008A3115">
        <w:rPr>
          <w:rFonts w:cstheme="minorHAnsi"/>
          <w:i/>
          <w:iCs/>
          <w:sz w:val="21"/>
          <w:szCs w:val="21"/>
          <w:lang w:val="en-US"/>
        </w:rPr>
        <w:t>Guide to Making Federal Acts and Regulations</w:t>
      </w:r>
      <w:r w:rsidRPr="008A3115">
        <w:rPr>
          <w:rFonts w:cstheme="minorHAnsi"/>
          <w:sz w:val="21"/>
          <w:szCs w:val="21"/>
          <w:lang w:val="en-US"/>
        </w:rPr>
        <w:t xml:space="preserve"> be amended to include: </w:t>
      </w:r>
      <w:hyperlink r:id="rId8" w:history="1">
        <w:r w:rsidR="00451EC3" w:rsidRPr="008A3115">
          <w:rPr>
            <w:rStyle w:val="Hyperlink"/>
            <w:rFonts w:cstheme="minorHAnsi"/>
            <w:sz w:val="21"/>
            <w:szCs w:val="21"/>
            <w:lang w:val="en-US"/>
          </w:rPr>
          <w:t>https://www.canada.ca/content/dam/pco-bcp/documents/pdfs/fed-acts-eng.pdf</w:t>
        </w:r>
      </w:hyperlink>
    </w:p>
    <w:p w14:paraId="60137328" w14:textId="77777777" w:rsidR="005D1E20" w:rsidRPr="008A3115" w:rsidRDefault="005D1E20" w:rsidP="005D1E20">
      <w:pPr>
        <w:spacing w:after="0"/>
        <w:rPr>
          <w:rFonts w:cstheme="minorHAnsi"/>
          <w:sz w:val="21"/>
          <w:szCs w:val="21"/>
          <w:lang w:val="en-US"/>
        </w:rPr>
      </w:pPr>
    </w:p>
    <w:p w14:paraId="6535A01E" w14:textId="6982CE80" w:rsidR="005D1E20" w:rsidRPr="008A3115" w:rsidRDefault="005D1E20" w:rsidP="00D31F05">
      <w:pPr>
        <w:pStyle w:val="ListParagraph"/>
        <w:numPr>
          <w:ilvl w:val="0"/>
          <w:numId w:val="3"/>
        </w:numPr>
        <w:rPr>
          <w:rFonts w:asciiTheme="minorHAnsi" w:hAnsiTheme="minorHAnsi" w:cstheme="minorHAnsi"/>
          <w:sz w:val="21"/>
          <w:szCs w:val="21"/>
        </w:rPr>
      </w:pPr>
      <w:r w:rsidRPr="008A3115">
        <w:rPr>
          <w:rFonts w:asciiTheme="minorHAnsi" w:hAnsiTheme="minorHAnsi" w:cstheme="minorHAnsi"/>
          <w:sz w:val="21"/>
          <w:szCs w:val="21"/>
        </w:rPr>
        <w:t>at paragraph 2 of page 7 and immediately following “by the existing Aboriginal and treaty rights recognized and affirmed by section 35 of the Constitution Act, 1982”:</w:t>
      </w:r>
    </w:p>
    <w:p w14:paraId="554C8FE4" w14:textId="77777777" w:rsidR="005D1E20" w:rsidRPr="008A3115" w:rsidRDefault="005D1E20" w:rsidP="005D1E20">
      <w:pPr>
        <w:spacing w:after="0"/>
        <w:ind w:left="1440"/>
        <w:rPr>
          <w:rFonts w:cstheme="minorHAnsi"/>
          <w:sz w:val="21"/>
          <w:szCs w:val="21"/>
          <w:lang w:val="en-US"/>
        </w:rPr>
      </w:pPr>
    </w:p>
    <w:p w14:paraId="7538F45E" w14:textId="77777777" w:rsidR="005D1E20" w:rsidRPr="008A3115" w:rsidRDefault="005D1E20" w:rsidP="00D31F05">
      <w:pPr>
        <w:spacing w:after="0"/>
        <w:ind w:left="360" w:firstLine="720"/>
        <w:rPr>
          <w:rFonts w:cstheme="minorHAnsi"/>
          <w:b/>
          <w:bCs/>
          <w:i/>
          <w:iCs/>
          <w:sz w:val="21"/>
          <w:szCs w:val="21"/>
          <w:lang w:val="en-US"/>
        </w:rPr>
      </w:pPr>
      <w:r w:rsidRPr="008A3115">
        <w:rPr>
          <w:rFonts w:cstheme="minorHAnsi"/>
          <w:b/>
          <w:bCs/>
          <w:i/>
          <w:iCs/>
          <w:sz w:val="21"/>
          <w:szCs w:val="21"/>
          <w:lang w:val="en-US"/>
        </w:rPr>
        <w:t>“by the principles set out in the United Nations Declaration on the rights of Indigenous Peoples”</w:t>
      </w:r>
    </w:p>
    <w:p w14:paraId="2503B27C" w14:textId="77777777" w:rsidR="005D1E20" w:rsidRPr="008A3115" w:rsidRDefault="005D1E20" w:rsidP="005D1E20">
      <w:pPr>
        <w:spacing w:after="0"/>
        <w:ind w:left="1440"/>
        <w:rPr>
          <w:rFonts w:cstheme="minorHAnsi"/>
          <w:sz w:val="21"/>
          <w:szCs w:val="21"/>
          <w:lang w:val="en-US"/>
        </w:rPr>
      </w:pPr>
    </w:p>
    <w:p w14:paraId="19E30E19" w14:textId="4B224E61" w:rsidR="005D1E20" w:rsidRPr="008A3115" w:rsidRDefault="005D1E20" w:rsidP="00D31F05">
      <w:pPr>
        <w:pStyle w:val="ListParagraph"/>
        <w:numPr>
          <w:ilvl w:val="0"/>
          <w:numId w:val="3"/>
        </w:numPr>
        <w:rPr>
          <w:rFonts w:asciiTheme="minorHAnsi" w:hAnsiTheme="minorHAnsi" w:cstheme="minorHAnsi"/>
          <w:sz w:val="21"/>
          <w:szCs w:val="21"/>
        </w:rPr>
      </w:pPr>
      <w:r w:rsidRPr="008A3115">
        <w:rPr>
          <w:rFonts w:asciiTheme="minorHAnsi" w:hAnsiTheme="minorHAnsi" w:cstheme="minorHAnsi"/>
          <w:sz w:val="21"/>
          <w:szCs w:val="21"/>
        </w:rPr>
        <w:t>to add a new paragraph following paragraph 6 on page 34:</w:t>
      </w:r>
    </w:p>
    <w:p w14:paraId="36A0A0C3" w14:textId="77777777" w:rsidR="005D1E20" w:rsidRPr="008A3115" w:rsidRDefault="005D1E20" w:rsidP="005D1E20">
      <w:pPr>
        <w:spacing w:after="0"/>
        <w:ind w:left="1440"/>
        <w:rPr>
          <w:rFonts w:cstheme="minorHAnsi"/>
          <w:sz w:val="21"/>
          <w:szCs w:val="21"/>
          <w:lang w:val="en-US"/>
        </w:rPr>
      </w:pPr>
    </w:p>
    <w:p w14:paraId="4B441DD9" w14:textId="77777777" w:rsidR="005D1E20" w:rsidRPr="008A3115" w:rsidRDefault="005D1E20" w:rsidP="00D31F05">
      <w:pPr>
        <w:spacing w:after="0"/>
        <w:ind w:left="1080"/>
        <w:rPr>
          <w:rFonts w:cstheme="minorHAnsi"/>
          <w:b/>
          <w:bCs/>
          <w:i/>
          <w:iCs/>
          <w:sz w:val="21"/>
          <w:szCs w:val="21"/>
          <w:lang w:val="en-US"/>
        </w:rPr>
      </w:pPr>
      <w:r w:rsidRPr="008A3115">
        <w:rPr>
          <w:rFonts w:cstheme="minorHAnsi"/>
          <w:b/>
          <w:bCs/>
          <w:i/>
          <w:iCs/>
          <w:sz w:val="21"/>
          <w:szCs w:val="21"/>
          <w:lang w:val="en-US"/>
        </w:rPr>
        <w:t>“The laws of Canada are to be developed, interpreted and administered as upholding the rights of Indigenous peoples as proclaimed in the United Nations Declaration on the rights of Indigenous Peoples.”</w:t>
      </w:r>
    </w:p>
    <w:p w14:paraId="0F39F2D7" w14:textId="77777777" w:rsidR="005D1E20" w:rsidRPr="008A3115" w:rsidRDefault="005D1E20" w:rsidP="005D1E20">
      <w:pPr>
        <w:spacing w:after="0"/>
        <w:ind w:left="1440"/>
        <w:rPr>
          <w:rFonts w:cstheme="minorHAnsi"/>
          <w:sz w:val="21"/>
          <w:szCs w:val="21"/>
          <w:lang w:val="en-US"/>
        </w:rPr>
      </w:pPr>
    </w:p>
    <w:p w14:paraId="3D25CFE3" w14:textId="3F37788A" w:rsidR="005D1E20" w:rsidRPr="008A3115" w:rsidRDefault="005D1E20" w:rsidP="00D31F05">
      <w:pPr>
        <w:pStyle w:val="ListParagraph"/>
        <w:numPr>
          <w:ilvl w:val="0"/>
          <w:numId w:val="3"/>
        </w:numPr>
        <w:rPr>
          <w:rFonts w:asciiTheme="minorHAnsi" w:hAnsiTheme="minorHAnsi" w:cstheme="minorHAnsi"/>
          <w:sz w:val="21"/>
          <w:szCs w:val="21"/>
        </w:rPr>
      </w:pPr>
      <w:r w:rsidRPr="008A3115">
        <w:rPr>
          <w:rFonts w:asciiTheme="minorHAnsi" w:hAnsiTheme="minorHAnsi" w:cstheme="minorHAnsi"/>
          <w:sz w:val="21"/>
          <w:szCs w:val="21"/>
        </w:rPr>
        <w:t>the final paragraph at page 34 be amended to state:</w:t>
      </w:r>
    </w:p>
    <w:p w14:paraId="6EA510A1" w14:textId="77777777" w:rsidR="005D1E20" w:rsidRPr="008A3115" w:rsidRDefault="005D1E20" w:rsidP="005D1E20">
      <w:pPr>
        <w:spacing w:after="0"/>
        <w:ind w:left="1440"/>
        <w:rPr>
          <w:rFonts w:cstheme="minorHAnsi"/>
          <w:sz w:val="21"/>
          <w:szCs w:val="21"/>
          <w:lang w:val="en-US"/>
        </w:rPr>
      </w:pPr>
    </w:p>
    <w:p w14:paraId="4289902B" w14:textId="05B06A8D" w:rsidR="005D1E20" w:rsidRPr="008A3115" w:rsidRDefault="005D1E20" w:rsidP="008A3115">
      <w:pPr>
        <w:spacing w:after="0"/>
        <w:ind w:left="1080"/>
        <w:rPr>
          <w:rFonts w:cstheme="minorHAnsi"/>
          <w:sz w:val="21"/>
          <w:szCs w:val="21"/>
          <w:lang w:val="en-US"/>
        </w:rPr>
      </w:pPr>
      <w:r w:rsidRPr="008A3115">
        <w:rPr>
          <w:rFonts w:cstheme="minorHAnsi"/>
          <w:b/>
          <w:bCs/>
          <w:i/>
          <w:iCs/>
          <w:sz w:val="21"/>
          <w:szCs w:val="21"/>
          <w:lang w:val="en-US"/>
        </w:rPr>
        <w:t>“It is also important to keep in mind that Canada has had three systems of law since the Quebec Act of 1774: common law and civil law and the Customary Law of Indigenous People.”</w:t>
      </w:r>
    </w:p>
    <w:p w14:paraId="4BE9DEA2" w14:textId="77777777" w:rsidR="005D1E20" w:rsidRPr="005D1E20" w:rsidRDefault="005D1E20" w:rsidP="005D1E20">
      <w:pPr>
        <w:spacing w:after="0"/>
        <w:rPr>
          <w:rFonts w:cstheme="minorHAnsi"/>
          <w:i/>
          <w:sz w:val="21"/>
          <w:szCs w:val="21"/>
          <w:lang w:val="en-US"/>
        </w:rPr>
      </w:pPr>
    </w:p>
    <w:sectPr w:rsidR="005D1E20" w:rsidRPr="005D1E20" w:rsidSect="007C217D">
      <w:footerReference w:type="default" r:id="rId9"/>
      <w:pgSz w:w="11906" w:h="16838" w:code="9"/>
      <w:pgMar w:top="851" w:right="1134" w:bottom="851"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F36E" w14:textId="77777777" w:rsidR="005D1E20" w:rsidRDefault="005D1E20" w:rsidP="005D1E20">
      <w:pPr>
        <w:spacing w:after="0" w:line="240" w:lineRule="auto"/>
      </w:pPr>
      <w:r>
        <w:separator/>
      </w:r>
    </w:p>
  </w:endnote>
  <w:endnote w:type="continuationSeparator" w:id="0">
    <w:p w14:paraId="4ED5BE39" w14:textId="77777777" w:rsidR="005D1E20" w:rsidRDefault="005D1E20" w:rsidP="005D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22963"/>
      <w:docPartObj>
        <w:docPartGallery w:val="Page Numbers (Bottom of Page)"/>
        <w:docPartUnique/>
      </w:docPartObj>
    </w:sdtPr>
    <w:sdtEndPr>
      <w:rPr>
        <w:noProof/>
      </w:rPr>
    </w:sdtEndPr>
    <w:sdtContent>
      <w:p w14:paraId="4AB4717E" w14:textId="5FADD4A0" w:rsidR="005D1E20" w:rsidRDefault="005D1E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A4E8D" w14:textId="77777777" w:rsidR="005D1E20" w:rsidRDefault="005D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B5EF" w14:textId="77777777" w:rsidR="005D1E20" w:rsidRDefault="005D1E20" w:rsidP="005D1E20">
      <w:pPr>
        <w:spacing w:after="0" w:line="240" w:lineRule="auto"/>
      </w:pPr>
      <w:r>
        <w:separator/>
      </w:r>
    </w:p>
  </w:footnote>
  <w:footnote w:type="continuationSeparator" w:id="0">
    <w:p w14:paraId="25CBC7FD" w14:textId="77777777" w:rsidR="005D1E20" w:rsidRDefault="005D1E20" w:rsidP="005D1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5DC6"/>
    <w:multiLevelType w:val="multilevel"/>
    <w:tmpl w:val="6180FD7E"/>
    <w:lvl w:ilvl="0">
      <w:start w:val="14"/>
      <w:numFmt w:val="decimal"/>
      <w:lvlText w:val="%1"/>
      <w:lvlJc w:val="left"/>
      <w:pPr>
        <w:ind w:left="1292" w:hanging="593"/>
        <w:jc w:val="left"/>
      </w:pPr>
      <w:rPr>
        <w:rFonts w:hint="default"/>
        <w:lang w:val="en-US" w:eastAsia="en-US" w:bidi="ar-SA"/>
      </w:rPr>
    </w:lvl>
    <w:lvl w:ilvl="1">
      <w:start w:val="1"/>
      <w:numFmt w:val="decimal"/>
      <w:lvlText w:val="%1.%2."/>
      <w:lvlJc w:val="left"/>
      <w:pPr>
        <w:ind w:left="1292" w:hanging="593"/>
        <w:jc w:val="left"/>
      </w:pPr>
      <w:rPr>
        <w:rFonts w:ascii="Arial" w:eastAsia="Arial" w:hAnsi="Arial" w:cs="Arial" w:hint="default"/>
        <w:b w:val="0"/>
        <w:bCs w:val="0"/>
        <w:i/>
        <w:iCs/>
        <w:spacing w:val="-1"/>
        <w:w w:val="100"/>
        <w:sz w:val="22"/>
        <w:szCs w:val="22"/>
        <w:lang w:val="en-US" w:eastAsia="en-US" w:bidi="ar-SA"/>
      </w:rPr>
    </w:lvl>
    <w:lvl w:ilvl="2">
      <w:numFmt w:val="bullet"/>
      <w:lvlText w:val="•"/>
      <w:lvlJc w:val="left"/>
      <w:pPr>
        <w:ind w:left="3216" w:hanging="593"/>
      </w:pPr>
      <w:rPr>
        <w:rFonts w:hint="default"/>
        <w:lang w:val="en-US" w:eastAsia="en-US" w:bidi="ar-SA"/>
      </w:rPr>
    </w:lvl>
    <w:lvl w:ilvl="3">
      <w:numFmt w:val="bullet"/>
      <w:lvlText w:val="•"/>
      <w:lvlJc w:val="left"/>
      <w:pPr>
        <w:ind w:left="4174" w:hanging="593"/>
      </w:pPr>
      <w:rPr>
        <w:rFonts w:hint="default"/>
        <w:lang w:val="en-US" w:eastAsia="en-US" w:bidi="ar-SA"/>
      </w:rPr>
    </w:lvl>
    <w:lvl w:ilvl="4">
      <w:numFmt w:val="bullet"/>
      <w:lvlText w:val="•"/>
      <w:lvlJc w:val="left"/>
      <w:pPr>
        <w:ind w:left="5132" w:hanging="593"/>
      </w:pPr>
      <w:rPr>
        <w:rFonts w:hint="default"/>
        <w:lang w:val="en-US" w:eastAsia="en-US" w:bidi="ar-SA"/>
      </w:rPr>
    </w:lvl>
    <w:lvl w:ilvl="5">
      <w:numFmt w:val="bullet"/>
      <w:lvlText w:val="•"/>
      <w:lvlJc w:val="left"/>
      <w:pPr>
        <w:ind w:left="6090" w:hanging="593"/>
      </w:pPr>
      <w:rPr>
        <w:rFonts w:hint="default"/>
        <w:lang w:val="en-US" w:eastAsia="en-US" w:bidi="ar-SA"/>
      </w:rPr>
    </w:lvl>
    <w:lvl w:ilvl="6">
      <w:numFmt w:val="bullet"/>
      <w:lvlText w:val="•"/>
      <w:lvlJc w:val="left"/>
      <w:pPr>
        <w:ind w:left="7048" w:hanging="593"/>
      </w:pPr>
      <w:rPr>
        <w:rFonts w:hint="default"/>
        <w:lang w:val="en-US" w:eastAsia="en-US" w:bidi="ar-SA"/>
      </w:rPr>
    </w:lvl>
    <w:lvl w:ilvl="7">
      <w:numFmt w:val="bullet"/>
      <w:lvlText w:val="•"/>
      <w:lvlJc w:val="left"/>
      <w:pPr>
        <w:ind w:left="8006" w:hanging="593"/>
      </w:pPr>
      <w:rPr>
        <w:rFonts w:hint="default"/>
        <w:lang w:val="en-US" w:eastAsia="en-US" w:bidi="ar-SA"/>
      </w:rPr>
    </w:lvl>
    <w:lvl w:ilvl="8">
      <w:numFmt w:val="bullet"/>
      <w:lvlText w:val="•"/>
      <w:lvlJc w:val="left"/>
      <w:pPr>
        <w:ind w:left="8964" w:hanging="593"/>
      </w:pPr>
      <w:rPr>
        <w:rFonts w:hint="default"/>
        <w:lang w:val="en-US" w:eastAsia="en-US" w:bidi="ar-SA"/>
      </w:rPr>
    </w:lvl>
  </w:abstractNum>
  <w:abstractNum w:abstractNumId="1" w15:restartNumberingAfterBreak="0">
    <w:nsid w:val="3CCB6591"/>
    <w:multiLevelType w:val="hybridMultilevel"/>
    <w:tmpl w:val="607858DE"/>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59BE26D1"/>
    <w:multiLevelType w:val="hybridMultilevel"/>
    <w:tmpl w:val="A73AF5B2"/>
    <w:lvl w:ilvl="0" w:tplc="587C1BF8">
      <w:start w:val="1"/>
      <w:numFmt w:val="decimal"/>
      <w:lvlText w:val="%1."/>
      <w:lvlJc w:val="left"/>
      <w:pPr>
        <w:ind w:left="932" w:hanging="361"/>
        <w:jc w:val="left"/>
      </w:pPr>
      <w:rPr>
        <w:rFonts w:ascii="Arial" w:eastAsia="Arial" w:hAnsi="Arial" w:cs="Arial" w:hint="default"/>
        <w:b w:val="0"/>
        <w:bCs w:val="0"/>
        <w:i w:val="0"/>
        <w:iCs w:val="0"/>
        <w:spacing w:val="-1"/>
        <w:w w:val="100"/>
        <w:sz w:val="22"/>
        <w:szCs w:val="22"/>
        <w:lang w:val="en-US" w:eastAsia="en-US" w:bidi="ar-SA"/>
      </w:rPr>
    </w:lvl>
    <w:lvl w:ilvl="1" w:tplc="7B865DE4">
      <w:start w:val="1"/>
      <w:numFmt w:val="lowerLetter"/>
      <w:lvlText w:val="%2)"/>
      <w:lvlJc w:val="left"/>
      <w:pPr>
        <w:ind w:left="1292" w:hanging="360"/>
        <w:jc w:val="left"/>
      </w:pPr>
      <w:rPr>
        <w:rFonts w:hint="default"/>
        <w:spacing w:val="-1"/>
        <w:w w:val="100"/>
        <w:lang w:val="en-US" w:eastAsia="en-US" w:bidi="ar-SA"/>
      </w:rPr>
    </w:lvl>
    <w:lvl w:ilvl="2" w:tplc="8AB4C700">
      <w:start w:val="1"/>
      <w:numFmt w:val="lowerRoman"/>
      <w:lvlText w:val="%3)"/>
      <w:lvlJc w:val="left"/>
      <w:pPr>
        <w:ind w:left="2012" w:hanging="720"/>
        <w:jc w:val="left"/>
      </w:pPr>
      <w:rPr>
        <w:rFonts w:ascii="Arial" w:eastAsia="Arial" w:hAnsi="Arial" w:cs="Arial" w:hint="default"/>
        <w:b w:val="0"/>
        <w:bCs w:val="0"/>
        <w:i w:val="0"/>
        <w:iCs w:val="0"/>
        <w:spacing w:val="-2"/>
        <w:w w:val="100"/>
        <w:sz w:val="22"/>
        <w:szCs w:val="22"/>
        <w:lang w:val="en-US" w:eastAsia="en-US" w:bidi="ar-SA"/>
      </w:rPr>
    </w:lvl>
    <w:lvl w:ilvl="3" w:tplc="02C8224C">
      <w:numFmt w:val="bullet"/>
      <w:lvlText w:val="•"/>
      <w:lvlJc w:val="left"/>
      <w:pPr>
        <w:ind w:left="3127" w:hanging="720"/>
      </w:pPr>
      <w:rPr>
        <w:rFonts w:hint="default"/>
        <w:lang w:val="en-US" w:eastAsia="en-US" w:bidi="ar-SA"/>
      </w:rPr>
    </w:lvl>
    <w:lvl w:ilvl="4" w:tplc="388A6AF4">
      <w:numFmt w:val="bullet"/>
      <w:lvlText w:val="•"/>
      <w:lvlJc w:val="left"/>
      <w:pPr>
        <w:ind w:left="4235" w:hanging="720"/>
      </w:pPr>
      <w:rPr>
        <w:rFonts w:hint="default"/>
        <w:lang w:val="en-US" w:eastAsia="en-US" w:bidi="ar-SA"/>
      </w:rPr>
    </w:lvl>
    <w:lvl w:ilvl="5" w:tplc="7F709450">
      <w:numFmt w:val="bullet"/>
      <w:lvlText w:val="•"/>
      <w:lvlJc w:val="left"/>
      <w:pPr>
        <w:ind w:left="5342" w:hanging="720"/>
      </w:pPr>
      <w:rPr>
        <w:rFonts w:hint="default"/>
        <w:lang w:val="en-US" w:eastAsia="en-US" w:bidi="ar-SA"/>
      </w:rPr>
    </w:lvl>
    <w:lvl w:ilvl="6" w:tplc="596A8D3C">
      <w:numFmt w:val="bullet"/>
      <w:lvlText w:val="•"/>
      <w:lvlJc w:val="left"/>
      <w:pPr>
        <w:ind w:left="6450" w:hanging="720"/>
      </w:pPr>
      <w:rPr>
        <w:rFonts w:hint="default"/>
        <w:lang w:val="en-US" w:eastAsia="en-US" w:bidi="ar-SA"/>
      </w:rPr>
    </w:lvl>
    <w:lvl w:ilvl="7" w:tplc="CF6ACD74">
      <w:numFmt w:val="bullet"/>
      <w:lvlText w:val="•"/>
      <w:lvlJc w:val="left"/>
      <w:pPr>
        <w:ind w:left="7557" w:hanging="720"/>
      </w:pPr>
      <w:rPr>
        <w:rFonts w:hint="default"/>
        <w:lang w:val="en-US" w:eastAsia="en-US" w:bidi="ar-SA"/>
      </w:rPr>
    </w:lvl>
    <w:lvl w:ilvl="8" w:tplc="68C6CE96">
      <w:numFmt w:val="bullet"/>
      <w:lvlText w:val="•"/>
      <w:lvlJc w:val="left"/>
      <w:pPr>
        <w:ind w:left="8665" w:hanging="720"/>
      </w:pPr>
      <w:rPr>
        <w:rFonts w:hint="default"/>
        <w:lang w:val="en-US" w:eastAsia="en-US" w:bidi="ar-SA"/>
      </w:rPr>
    </w:lvl>
  </w:abstractNum>
  <w:num w:numId="1" w16cid:durableId="864178558">
    <w:abstractNumId w:val="2"/>
  </w:num>
  <w:num w:numId="2" w16cid:durableId="1571764777">
    <w:abstractNumId w:val="0"/>
  </w:num>
  <w:num w:numId="3" w16cid:durableId="1238586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20"/>
    <w:rsid w:val="00044278"/>
    <w:rsid w:val="00063359"/>
    <w:rsid w:val="000747E4"/>
    <w:rsid w:val="000E5F53"/>
    <w:rsid w:val="0014079C"/>
    <w:rsid w:val="001D1AEF"/>
    <w:rsid w:val="00212665"/>
    <w:rsid w:val="0027769C"/>
    <w:rsid w:val="0029383C"/>
    <w:rsid w:val="002D461C"/>
    <w:rsid w:val="00307121"/>
    <w:rsid w:val="00312643"/>
    <w:rsid w:val="00330DAF"/>
    <w:rsid w:val="00451EC3"/>
    <w:rsid w:val="005D1E20"/>
    <w:rsid w:val="005D3951"/>
    <w:rsid w:val="006C7A55"/>
    <w:rsid w:val="00777E76"/>
    <w:rsid w:val="007B0C51"/>
    <w:rsid w:val="007C217D"/>
    <w:rsid w:val="00830290"/>
    <w:rsid w:val="008A3115"/>
    <w:rsid w:val="008D3F90"/>
    <w:rsid w:val="00A72897"/>
    <w:rsid w:val="00AE4E9E"/>
    <w:rsid w:val="00B42E70"/>
    <w:rsid w:val="00B44180"/>
    <w:rsid w:val="00BC2E96"/>
    <w:rsid w:val="00CC1211"/>
    <w:rsid w:val="00CC74A5"/>
    <w:rsid w:val="00D31F05"/>
    <w:rsid w:val="00D41EF3"/>
    <w:rsid w:val="00E021FC"/>
    <w:rsid w:val="00EC248F"/>
    <w:rsid w:val="00F75D0C"/>
    <w:rsid w:val="00FE13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0473"/>
  <w15:chartTrackingRefBased/>
  <w15:docId w15:val="{C22E2465-3B9C-443C-BE1F-63ADFAB5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D1E20"/>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kern w:val="0"/>
      <w:sz w:val="26"/>
      <w:szCs w:val="26"/>
      <w:lang w:val="en-US"/>
      <w14:ligatures w14:val="none"/>
    </w:rPr>
  </w:style>
  <w:style w:type="paragraph" w:styleId="Heading3">
    <w:name w:val="heading 3"/>
    <w:basedOn w:val="Normal"/>
    <w:link w:val="Heading3Char"/>
    <w:uiPriority w:val="9"/>
    <w:unhideWhenUsed/>
    <w:qFormat/>
    <w:rsid w:val="005D1E20"/>
    <w:pPr>
      <w:widowControl w:val="0"/>
      <w:autoSpaceDE w:val="0"/>
      <w:autoSpaceDN w:val="0"/>
      <w:spacing w:after="0" w:line="240" w:lineRule="auto"/>
      <w:ind w:left="572"/>
      <w:jc w:val="both"/>
      <w:outlineLvl w:val="2"/>
    </w:pPr>
    <w:rPr>
      <w:rFonts w:ascii="Arial" w:eastAsia="Arial" w:hAnsi="Arial" w:cs="Arial"/>
      <w:b/>
      <w:bCs/>
      <w:i/>
      <w:i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1E20"/>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5D1E20"/>
    <w:rPr>
      <w:rFonts w:ascii="Arial" w:eastAsia="Arial" w:hAnsi="Arial" w:cs="Arial"/>
      <w:b/>
      <w:bCs/>
      <w:i/>
      <w:iCs/>
      <w:kern w:val="0"/>
      <w:lang w:val="en-US"/>
      <w14:ligatures w14:val="none"/>
    </w:rPr>
  </w:style>
  <w:style w:type="paragraph" w:styleId="BodyText">
    <w:name w:val="Body Text"/>
    <w:basedOn w:val="Normal"/>
    <w:link w:val="BodyTextChar"/>
    <w:uiPriority w:val="1"/>
    <w:qFormat/>
    <w:rsid w:val="005D1E20"/>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5D1E20"/>
    <w:rPr>
      <w:rFonts w:ascii="Arial" w:eastAsia="Arial" w:hAnsi="Arial" w:cs="Arial"/>
      <w:kern w:val="0"/>
      <w:lang w:val="en-US"/>
      <w14:ligatures w14:val="none"/>
    </w:rPr>
  </w:style>
  <w:style w:type="paragraph" w:styleId="ListParagraph">
    <w:name w:val="List Paragraph"/>
    <w:basedOn w:val="Normal"/>
    <w:uiPriority w:val="1"/>
    <w:qFormat/>
    <w:rsid w:val="005D1E20"/>
    <w:pPr>
      <w:widowControl w:val="0"/>
      <w:autoSpaceDE w:val="0"/>
      <w:autoSpaceDN w:val="0"/>
      <w:spacing w:after="0" w:line="240" w:lineRule="auto"/>
      <w:ind w:left="932" w:right="365" w:hanging="361"/>
      <w:jc w:val="both"/>
    </w:pPr>
    <w:rPr>
      <w:rFonts w:ascii="Arial" w:eastAsia="Arial" w:hAnsi="Arial" w:cs="Arial"/>
      <w:kern w:val="0"/>
      <w:lang w:val="en-US"/>
      <w14:ligatures w14:val="none"/>
    </w:rPr>
  </w:style>
  <w:style w:type="character" w:styleId="Hyperlink">
    <w:name w:val="Hyperlink"/>
    <w:basedOn w:val="DefaultParagraphFont"/>
    <w:uiPriority w:val="99"/>
    <w:unhideWhenUsed/>
    <w:rsid w:val="005D1E20"/>
    <w:rPr>
      <w:color w:val="0563C1" w:themeColor="hyperlink"/>
      <w:u w:val="single"/>
    </w:rPr>
  </w:style>
  <w:style w:type="character" w:styleId="UnresolvedMention">
    <w:name w:val="Unresolved Mention"/>
    <w:basedOn w:val="DefaultParagraphFont"/>
    <w:uiPriority w:val="99"/>
    <w:semiHidden/>
    <w:unhideWhenUsed/>
    <w:rsid w:val="005D1E20"/>
    <w:rPr>
      <w:color w:val="605E5C"/>
      <w:shd w:val="clear" w:color="auto" w:fill="E1DFDD"/>
    </w:rPr>
  </w:style>
  <w:style w:type="paragraph" w:styleId="Header">
    <w:name w:val="header"/>
    <w:basedOn w:val="Normal"/>
    <w:link w:val="HeaderChar"/>
    <w:uiPriority w:val="99"/>
    <w:unhideWhenUsed/>
    <w:rsid w:val="005D1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E20"/>
  </w:style>
  <w:style w:type="paragraph" w:styleId="Footer">
    <w:name w:val="footer"/>
    <w:basedOn w:val="Normal"/>
    <w:link w:val="FooterChar"/>
    <w:uiPriority w:val="99"/>
    <w:unhideWhenUsed/>
    <w:rsid w:val="005D1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content/dam/pco-bcp/documents/pdfs/fed-acts-eng.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rcaanc-cirnac.gc.ca/eng/1566482924303/1566482963919"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4C48505C-674B-4563-94F5-4D071CBE7435}"/>
</file>

<file path=customXml/itemProps2.xml><?xml version="1.0" encoding="utf-8"?>
<ds:datastoreItem xmlns:ds="http://schemas.openxmlformats.org/officeDocument/2006/customXml" ds:itemID="{9D39A609-6E76-4F9A-A46F-E2C77FE1B014}"/>
</file>

<file path=customXml/itemProps3.xml><?xml version="1.0" encoding="utf-8"?>
<ds:datastoreItem xmlns:ds="http://schemas.openxmlformats.org/officeDocument/2006/customXml" ds:itemID="{DB159A43-C6F1-4BDB-8535-7308C98FBBB8}"/>
</file>

<file path=docProps/app.xml><?xml version="1.0" encoding="utf-8"?>
<Properties xmlns="http://schemas.openxmlformats.org/officeDocument/2006/extended-properties" xmlns:vt="http://schemas.openxmlformats.org/officeDocument/2006/docPropsVTypes">
  <Template>Normal.dotm</Template>
  <TotalTime>0</TotalTime>
  <Pages>3</Pages>
  <Words>2705</Words>
  <Characters>15420</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Anderson</dc:creator>
  <cp:keywords/>
  <dc:description/>
  <cp:lastModifiedBy>Belen Rodriguez de Alba Freiria</cp:lastModifiedBy>
  <cp:revision>2</cp:revision>
  <cp:lastPrinted>2024-01-31T13:39:00Z</cp:lastPrinted>
  <dcterms:created xsi:type="dcterms:W3CDTF">2024-02-01T08:36:00Z</dcterms:created>
  <dcterms:modified xsi:type="dcterms:W3CDTF">2024-02-01T08:36:00Z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ies>
</file>