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1213" w14:textId="7F44FC86" w:rsidR="0061583C" w:rsidRDefault="0061583C" w:rsidP="00261563">
      <w:pPr>
        <w:rPr>
          <w:rStyle w:val="apple-converted-space"/>
          <w:szCs w:val="24"/>
        </w:rPr>
      </w:pPr>
      <w:r w:rsidRPr="00382DD9">
        <w:rPr>
          <w:noProof/>
          <w:lang w:val="es-ES" w:eastAsia="es-ES"/>
        </w:rPr>
        <w:drawing>
          <wp:inline distT="0" distB="0" distL="0" distR="0" wp14:anchorId="1498AC0D" wp14:editId="400D1C81">
            <wp:extent cx="1600200"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p w14:paraId="6869F420" w14:textId="77777777" w:rsidR="0061583C" w:rsidRDefault="0061583C" w:rsidP="00831408">
      <w:pPr>
        <w:pStyle w:val="Heading3"/>
        <w:numPr>
          <w:ilvl w:val="0"/>
          <w:numId w:val="0"/>
        </w:numPr>
        <w:spacing w:before="0" w:beforeAutospacing="0" w:after="0" w:afterAutospacing="0" w:line="360" w:lineRule="auto"/>
        <w:jc w:val="both"/>
        <w:rPr>
          <w:rStyle w:val="apple-converted-space"/>
          <w:szCs w:val="24"/>
        </w:rPr>
      </w:pPr>
    </w:p>
    <w:p w14:paraId="291742CE" w14:textId="77777777" w:rsidR="00EE6F7C" w:rsidRDefault="00EE6F7C" w:rsidP="0061583C">
      <w:pPr>
        <w:pStyle w:val="Heading3"/>
        <w:numPr>
          <w:ilvl w:val="0"/>
          <w:numId w:val="0"/>
        </w:numPr>
        <w:spacing w:before="0" w:beforeAutospacing="0" w:after="0" w:afterAutospacing="0" w:line="360" w:lineRule="auto"/>
        <w:jc w:val="center"/>
        <w:rPr>
          <w:sz w:val="28"/>
          <w:szCs w:val="24"/>
        </w:rPr>
      </w:pPr>
    </w:p>
    <w:p w14:paraId="7C6AA961" w14:textId="77777777" w:rsidR="00EE6F7C" w:rsidRDefault="00EE6F7C" w:rsidP="0061583C">
      <w:pPr>
        <w:pStyle w:val="Heading3"/>
        <w:numPr>
          <w:ilvl w:val="0"/>
          <w:numId w:val="0"/>
        </w:numPr>
        <w:spacing w:before="0" w:beforeAutospacing="0" w:after="0" w:afterAutospacing="0" w:line="360" w:lineRule="auto"/>
        <w:jc w:val="center"/>
        <w:rPr>
          <w:sz w:val="28"/>
          <w:szCs w:val="24"/>
        </w:rPr>
      </w:pPr>
    </w:p>
    <w:p w14:paraId="22F0F88F" w14:textId="77777777" w:rsidR="00EE6F7C" w:rsidRDefault="00EE6F7C" w:rsidP="0061583C">
      <w:pPr>
        <w:pStyle w:val="Heading3"/>
        <w:numPr>
          <w:ilvl w:val="0"/>
          <w:numId w:val="0"/>
        </w:numPr>
        <w:spacing w:before="0" w:beforeAutospacing="0" w:after="0" w:afterAutospacing="0" w:line="360" w:lineRule="auto"/>
        <w:jc w:val="center"/>
        <w:rPr>
          <w:sz w:val="28"/>
          <w:szCs w:val="24"/>
        </w:rPr>
      </w:pPr>
    </w:p>
    <w:p w14:paraId="117C456B" w14:textId="77777777" w:rsidR="00EE6F7C" w:rsidRDefault="00EE6F7C" w:rsidP="0061583C">
      <w:pPr>
        <w:pStyle w:val="Heading3"/>
        <w:numPr>
          <w:ilvl w:val="0"/>
          <w:numId w:val="0"/>
        </w:numPr>
        <w:spacing w:before="0" w:beforeAutospacing="0" w:after="0" w:afterAutospacing="0" w:line="360" w:lineRule="auto"/>
        <w:jc w:val="center"/>
        <w:rPr>
          <w:sz w:val="28"/>
          <w:szCs w:val="24"/>
        </w:rPr>
      </w:pPr>
    </w:p>
    <w:p w14:paraId="7E403251" w14:textId="77777777" w:rsidR="0061583C" w:rsidRPr="0041430B" w:rsidRDefault="0061583C" w:rsidP="0061583C">
      <w:pPr>
        <w:pStyle w:val="Heading3"/>
        <w:numPr>
          <w:ilvl w:val="0"/>
          <w:numId w:val="0"/>
        </w:numPr>
        <w:spacing w:before="0" w:beforeAutospacing="0" w:after="0" w:afterAutospacing="0" w:line="360" w:lineRule="auto"/>
        <w:jc w:val="center"/>
        <w:rPr>
          <w:sz w:val="28"/>
          <w:szCs w:val="24"/>
        </w:rPr>
      </w:pPr>
      <w:r w:rsidRPr="0041430B">
        <w:rPr>
          <w:sz w:val="28"/>
          <w:szCs w:val="24"/>
        </w:rPr>
        <w:t>Defensoría del Pueblo de Ecuador</w:t>
      </w:r>
    </w:p>
    <w:p w14:paraId="7FD75BF0" w14:textId="33359163" w:rsidR="0061583C" w:rsidRPr="00EB59D3" w:rsidRDefault="0061583C" w:rsidP="0061583C">
      <w:pPr>
        <w:pStyle w:val="Heading3"/>
        <w:numPr>
          <w:ilvl w:val="0"/>
          <w:numId w:val="0"/>
        </w:numPr>
        <w:spacing w:after="0" w:line="360" w:lineRule="auto"/>
        <w:ind w:left="1428" w:hanging="720"/>
        <w:jc w:val="center"/>
        <w:rPr>
          <w:b w:val="0"/>
          <w:bCs w:val="0"/>
          <w:color w:val="595959" w:themeColor="text1" w:themeTint="A6"/>
          <w:sz w:val="22"/>
          <w:szCs w:val="20"/>
        </w:rPr>
      </w:pPr>
    </w:p>
    <w:p w14:paraId="03EEF29D" w14:textId="77777777" w:rsidR="0061583C" w:rsidRPr="0041430B" w:rsidRDefault="0061583C" w:rsidP="0061583C">
      <w:pPr>
        <w:pStyle w:val="Heading3"/>
        <w:numPr>
          <w:ilvl w:val="0"/>
          <w:numId w:val="0"/>
        </w:numPr>
        <w:spacing w:before="0" w:beforeAutospacing="0" w:after="0" w:afterAutospacing="0" w:line="360" w:lineRule="auto"/>
        <w:jc w:val="center"/>
        <w:rPr>
          <w:b w:val="0"/>
          <w:sz w:val="28"/>
          <w:szCs w:val="24"/>
        </w:rPr>
      </w:pPr>
      <w:bookmarkStart w:id="0" w:name="_Hlk50643566"/>
      <w:r w:rsidRPr="0041430B">
        <w:rPr>
          <w:b w:val="0"/>
          <w:sz w:val="28"/>
          <w:szCs w:val="24"/>
        </w:rPr>
        <w:t>Dirección Nacional de Investigación</w:t>
      </w:r>
      <w:r>
        <w:rPr>
          <w:b w:val="0"/>
          <w:sz w:val="28"/>
          <w:szCs w:val="24"/>
        </w:rPr>
        <w:t xml:space="preserve"> e</w:t>
      </w:r>
      <w:r w:rsidRPr="0041430B">
        <w:rPr>
          <w:b w:val="0"/>
          <w:sz w:val="28"/>
          <w:szCs w:val="24"/>
        </w:rPr>
        <w:t>n Derechos Humanos y de la Naturaleza</w:t>
      </w:r>
    </w:p>
    <w:bookmarkEnd w:id="0"/>
    <w:p w14:paraId="643A1220" w14:textId="77777777" w:rsidR="0061583C" w:rsidRPr="0041430B" w:rsidRDefault="0061583C" w:rsidP="0061583C">
      <w:pPr>
        <w:pStyle w:val="Heading3"/>
        <w:numPr>
          <w:ilvl w:val="0"/>
          <w:numId w:val="0"/>
        </w:numPr>
        <w:spacing w:before="0" w:beforeAutospacing="0" w:after="0" w:line="360" w:lineRule="auto"/>
        <w:ind w:left="1428" w:hanging="720"/>
        <w:jc w:val="center"/>
        <w:rPr>
          <w:b w:val="0"/>
          <w:sz w:val="22"/>
          <w:szCs w:val="20"/>
        </w:rPr>
      </w:pPr>
    </w:p>
    <w:p w14:paraId="22D62FEB" w14:textId="468780CE" w:rsidR="0061583C" w:rsidRPr="0041430B" w:rsidRDefault="0061583C" w:rsidP="0061583C">
      <w:pPr>
        <w:pStyle w:val="Heading3"/>
        <w:numPr>
          <w:ilvl w:val="0"/>
          <w:numId w:val="0"/>
        </w:numPr>
        <w:spacing w:before="0" w:beforeAutospacing="0" w:after="0" w:afterAutospacing="0" w:line="360" w:lineRule="auto"/>
        <w:jc w:val="center"/>
        <w:rPr>
          <w:b w:val="0"/>
          <w:sz w:val="28"/>
          <w:szCs w:val="24"/>
        </w:rPr>
      </w:pPr>
      <w:r w:rsidRPr="0041430B">
        <w:rPr>
          <w:b w:val="0"/>
          <w:sz w:val="28"/>
          <w:szCs w:val="24"/>
        </w:rPr>
        <w:t>Cuestionario</w:t>
      </w:r>
      <w:r>
        <w:rPr>
          <w:b w:val="0"/>
          <w:sz w:val="28"/>
          <w:szCs w:val="24"/>
        </w:rPr>
        <w:t xml:space="preserve"> sobre </w:t>
      </w:r>
      <w:r w:rsidR="00BC49D1" w:rsidRPr="00BC49D1">
        <w:rPr>
          <w:b w:val="0"/>
          <w:sz w:val="28"/>
          <w:szCs w:val="24"/>
        </w:rPr>
        <w:t>la promesa del empoderamiento legal para expandir y transformar el acceso a la justicia</w:t>
      </w:r>
      <w:r w:rsidR="00BC49D1" w:rsidRPr="00BC49D1">
        <w:rPr>
          <w:b w:val="0"/>
          <w:sz w:val="28"/>
          <w:szCs w:val="24"/>
        </w:rPr>
        <w:br/>
      </w:r>
    </w:p>
    <w:p w14:paraId="2531F3DE" w14:textId="77777777" w:rsidR="0061583C" w:rsidRDefault="0061583C" w:rsidP="0061583C">
      <w:pPr>
        <w:pStyle w:val="Heading3"/>
        <w:numPr>
          <w:ilvl w:val="0"/>
          <w:numId w:val="0"/>
        </w:numPr>
        <w:spacing w:before="0" w:beforeAutospacing="0" w:after="0" w:afterAutospacing="0" w:line="360" w:lineRule="auto"/>
        <w:jc w:val="center"/>
        <w:rPr>
          <w:b w:val="0"/>
          <w:sz w:val="20"/>
          <w:szCs w:val="24"/>
        </w:rPr>
      </w:pPr>
    </w:p>
    <w:p w14:paraId="677FC793"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2C184AF7"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3B00A32C"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2280A6BA"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3C88FBF2"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6E364C9A"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34259A0B"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219379A1"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31ADE2F7" w14:textId="77777777" w:rsidR="00EE6F7C" w:rsidRDefault="00EE6F7C" w:rsidP="0061583C">
      <w:pPr>
        <w:pStyle w:val="Heading3"/>
        <w:numPr>
          <w:ilvl w:val="2"/>
          <w:numId w:val="0"/>
        </w:numPr>
        <w:spacing w:before="0" w:beforeAutospacing="0" w:after="0" w:afterAutospacing="0" w:line="360" w:lineRule="auto"/>
        <w:jc w:val="center"/>
        <w:rPr>
          <w:b w:val="0"/>
          <w:sz w:val="20"/>
          <w:szCs w:val="24"/>
        </w:rPr>
      </w:pPr>
    </w:p>
    <w:p w14:paraId="310AEB17" w14:textId="77777777" w:rsidR="0061583C" w:rsidRPr="0041430B" w:rsidRDefault="0061583C" w:rsidP="301F4835">
      <w:pPr>
        <w:pStyle w:val="Default"/>
        <w:spacing w:line="360" w:lineRule="auto"/>
        <w:rPr>
          <w:b/>
          <w:bCs/>
          <w:lang w:val="es-ES"/>
        </w:rPr>
      </w:pPr>
    </w:p>
    <w:p w14:paraId="3893FB55" w14:textId="402BCC5D" w:rsidR="301F4835" w:rsidRDefault="301F4835" w:rsidP="301F4835">
      <w:pPr>
        <w:pStyle w:val="Default"/>
        <w:spacing w:line="360" w:lineRule="auto"/>
        <w:rPr>
          <w:b/>
          <w:bCs/>
          <w:lang w:val="es-ES"/>
        </w:rPr>
      </w:pPr>
    </w:p>
    <w:p w14:paraId="0AE99312" w14:textId="1AF75B84" w:rsidR="0061583C" w:rsidRPr="00BC49D1" w:rsidRDefault="0061583C" w:rsidP="0828F949">
      <w:pPr>
        <w:pStyle w:val="Heading3"/>
        <w:numPr>
          <w:ilvl w:val="2"/>
          <w:numId w:val="0"/>
        </w:numPr>
        <w:spacing w:before="0" w:beforeAutospacing="0" w:after="0" w:afterAutospacing="0" w:line="360" w:lineRule="auto"/>
        <w:jc w:val="both"/>
        <w:rPr>
          <w:b w:val="0"/>
          <w:szCs w:val="24"/>
        </w:rPr>
      </w:pPr>
      <w:r w:rsidRPr="0143C1D9">
        <w:rPr>
          <w:lang w:val="es-ES"/>
        </w:rPr>
        <w:t>Organismo solicitante:</w:t>
      </w:r>
      <w:r w:rsidRPr="0143C1D9">
        <w:rPr>
          <w:b w:val="0"/>
          <w:bCs w:val="0"/>
          <w:lang w:val="es-ES"/>
        </w:rPr>
        <w:t xml:space="preserve"> </w:t>
      </w:r>
      <w:r w:rsidR="00BC49D1" w:rsidRPr="00BC49D1">
        <w:rPr>
          <w:b w:val="0"/>
          <w:szCs w:val="24"/>
        </w:rPr>
        <w:t>Relatora Especial de las Naciones Unidas sobre la independencia de magistrados y abogados</w:t>
      </w:r>
    </w:p>
    <w:p w14:paraId="1DC734C5" w14:textId="1D034509" w:rsidR="0061583C" w:rsidRDefault="0061583C" w:rsidP="0143C1D9">
      <w:pPr>
        <w:pStyle w:val="Heading3"/>
        <w:numPr>
          <w:ilvl w:val="2"/>
          <w:numId w:val="0"/>
        </w:numPr>
        <w:spacing w:before="0" w:beforeAutospacing="0" w:after="0" w:afterAutospacing="0" w:line="360" w:lineRule="auto"/>
        <w:jc w:val="both"/>
        <w:rPr>
          <w:b w:val="0"/>
          <w:bCs w:val="0"/>
        </w:rPr>
      </w:pPr>
      <w:r w:rsidRPr="0143C1D9">
        <w:rPr>
          <w:lang w:val="es-ES"/>
        </w:rPr>
        <w:t xml:space="preserve">Fecha de envío: </w:t>
      </w:r>
      <w:r w:rsidR="00BC49D1" w:rsidRPr="00BC49D1">
        <w:rPr>
          <w:b w:val="0"/>
          <w:bCs w:val="0"/>
          <w:lang w:val="es-ES"/>
        </w:rPr>
        <w:t>mayo 2023</w:t>
      </w:r>
    </w:p>
    <w:p w14:paraId="72F47060" w14:textId="76E4570F" w:rsidR="0828F949" w:rsidRDefault="0828F949" w:rsidP="0828F949">
      <w:pPr>
        <w:spacing w:line="240" w:lineRule="auto"/>
        <w:ind w:firstLine="0"/>
        <w:jc w:val="left"/>
        <w:rPr>
          <w:rFonts w:ascii="Times New Roman" w:hAnsi="Times New Roman"/>
          <w:sz w:val="24"/>
          <w:szCs w:val="24"/>
        </w:rPr>
      </w:pPr>
    </w:p>
    <w:p w14:paraId="1052324E" w14:textId="4A849135" w:rsidR="0061583C" w:rsidRPr="0061583C" w:rsidRDefault="0061583C" w:rsidP="301F4835">
      <w:pPr>
        <w:spacing w:line="240" w:lineRule="auto"/>
        <w:ind w:firstLine="0"/>
        <w:jc w:val="left"/>
        <w:rPr>
          <w:rFonts w:ascii="Times New Roman" w:hAnsi="Times New Roman"/>
          <w:b/>
          <w:bCs/>
          <w:sz w:val="24"/>
          <w:szCs w:val="24"/>
        </w:rPr>
      </w:pPr>
      <w:r w:rsidRPr="301F4835">
        <w:rPr>
          <w:rFonts w:ascii="Times New Roman" w:hAnsi="Times New Roman"/>
          <w:sz w:val="24"/>
          <w:szCs w:val="24"/>
        </w:rPr>
        <w:lastRenderedPageBreak/>
        <w:t xml:space="preserve">César Marcel Córdova </w:t>
      </w:r>
      <w:r w:rsidR="2A3FBBFD" w:rsidRPr="301F4835">
        <w:rPr>
          <w:rFonts w:ascii="Times New Roman" w:hAnsi="Times New Roman"/>
          <w:sz w:val="24"/>
          <w:szCs w:val="24"/>
        </w:rPr>
        <w:t>Valverde</w:t>
      </w:r>
    </w:p>
    <w:p w14:paraId="1F69FE2E" w14:textId="1667F819" w:rsidR="0061583C" w:rsidRPr="0061583C" w:rsidRDefault="0061583C" w:rsidP="0061583C">
      <w:pPr>
        <w:spacing w:line="240" w:lineRule="auto"/>
        <w:ind w:firstLine="0"/>
        <w:jc w:val="left"/>
        <w:rPr>
          <w:rFonts w:ascii="Times New Roman" w:hAnsi="Times New Roman"/>
          <w:b/>
          <w:bCs/>
          <w:sz w:val="24"/>
          <w:szCs w:val="24"/>
        </w:rPr>
      </w:pPr>
      <w:r w:rsidRPr="301F4835">
        <w:rPr>
          <w:rFonts w:ascii="Times New Roman" w:hAnsi="Times New Roman"/>
          <w:b/>
          <w:bCs/>
          <w:sz w:val="24"/>
          <w:szCs w:val="24"/>
        </w:rPr>
        <w:t xml:space="preserve">Defensor del Pueblo de Ecuador encargado </w:t>
      </w:r>
    </w:p>
    <w:p w14:paraId="7DF74643" w14:textId="77777777" w:rsidR="0061583C" w:rsidRDefault="0061583C" w:rsidP="0061583C">
      <w:pPr>
        <w:spacing w:line="240" w:lineRule="auto"/>
        <w:ind w:firstLine="0"/>
        <w:jc w:val="left"/>
        <w:rPr>
          <w:rFonts w:ascii="Times New Roman" w:hAnsi="Times New Roman"/>
          <w:bCs/>
          <w:sz w:val="24"/>
          <w:szCs w:val="24"/>
        </w:rPr>
      </w:pPr>
    </w:p>
    <w:p w14:paraId="475B1F48" w14:textId="77777777" w:rsidR="0061583C" w:rsidRPr="0061583C" w:rsidRDefault="0061583C" w:rsidP="0061583C">
      <w:pPr>
        <w:spacing w:line="240" w:lineRule="auto"/>
        <w:ind w:firstLine="0"/>
        <w:jc w:val="left"/>
        <w:rPr>
          <w:rFonts w:ascii="Times New Roman" w:hAnsi="Times New Roman"/>
          <w:bCs/>
          <w:sz w:val="24"/>
          <w:szCs w:val="24"/>
        </w:rPr>
      </w:pPr>
      <w:r w:rsidRPr="0061583C">
        <w:rPr>
          <w:rFonts w:ascii="Times New Roman" w:hAnsi="Times New Roman"/>
          <w:bCs/>
          <w:sz w:val="24"/>
          <w:szCs w:val="24"/>
        </w:rPr>
        <w:t>Manuel Estuardo Solano Moreno</w:t>
      </w:r>
    </w:p>
    <w:p w14:paraId="314D210C" w14:textId="47FF4A93" w:rsidR="00285998" w:rsidRPr="0061583C" w:rsidRDefault="0061583C" w:rsidP="0061583C">
      <w:pPr>
        <w:spacing w:line="240" w:lineRule="auto"/>
        <w:ind w:firstLine="0"/>
        <w:jc w:val="left"/>
        <w:rPr>
          <w:rFonts w:ascii="Times New Roman" w:hAnsi="Times New Roman"/>
          <w:b/>
          <w:bCs/>
          <w:sz w:val="24"/>
          <w:szCs w:val="24"/>
        </w:rPr>
      </w:pPr>
      <w:r w:rsidRPr="431E6DA9">
        <w:rPr>
          <w:rFonts w:ascii="Times New Roman" w:hAnsi="Times New Roman"/>
          <w:b/>
          <w:bCs/>
          <w:sz w:val="24"/>
          <w:szCs w:val="24"/>
        </w:rPr>
        <w:t xml:space="preserve">Secretario general Misional </w:t>
      </w:r>
    </w:p>
    <w:p w14:paraId="124F8462" w14:textId="77777777" w:rsidR="0061583C" w:rsidRDefault="0061583C" w:rsidP="0061583C">
      <w:pPr>
        <w:spacing w:line="240" w:lineRule="auto"/>
        <w:ind w:firstLine="0"/>
        <w:jc w:val="left"/>
        <w:rPr>
          <w:rFonts w:ascii="Times New Roman" w:hAnsi="Times New Roman"/>
          <w:bCs/>
          <w:sz w:val="24"/>
          <w:szCs w:val="24"/>
        </w:rPr>
      </w:pPr>
    </w:p>
    <w:p w14:paraId="37828E8F" w14:textId="77777777" w:rsidR="0061583C" w:rsidRDefault="0061583C" w:rsidP="0061583C">
      <w:pPr>
        <w:spacing w:line="240" w:lineRule="auto"/>
        <w:ind w:firstLine="0"/>
        <w:jc w:val="left"/>
        <w:rPr>
          <w:rFonts w:ascii="Times New Roman" w:hAnsi="Times New Roman"/>
          <w:bCs/>
          <w:sz w:val="24"/>
          <w:szCs w:val="24"/>
        </w:rPr>
      </w:pPr>
      <w:r w:rsidRPr="0061583C">
        <w:rPr>
          <w:rFonts w:ascii="Times New Roman" w:hAnsi="Times New Roman"/>
          <w:bCs/>
          <w:sz w:val="24"/>
          <w:szCs w:val="24"/>
        </w:rPr>
        <w:t>Diego Francisco Almeida Valencia</w:t>
      </w:r>
    </w:p>
    <w:p w14:paraId="16F8C456" w14:textId="26A3DBD8" w:rsidR="0061583C" w:rsidRPr="0061583C" w:rsidRDefault="0061583C" w:rsidP="0061583C">
      <w:pPr>
        <w:spacing w:line="240" w:lineRule="auto"/>
        <w:ind w:firstLine="0"/>
        <w:jc w:val="left"/>
        <w:rPr>
          <w:rFonts w:ascii="Times New Roman" w:hAnsi="Times New Roman"/>
          <w:b/>
          <w:bCs/>
          <w:sz w:val="24"/>
          <w:szCs w:val="24"/>
        </w:rPr>
      </w:pPr>
      <w:r w:rsidRPr="0061583C">
        <w:rPr>
          <w:rFonts w:ascii="Times New Roman" w:hAnsi="Times New Roman"/>
          <w:b/>
          <w:bCs/>
          <w:sz w:val="24"/>
          <w:szCs w:val="24"/>
        </w:rPr>
        <w:t>Coordinador General de Producción Especializada de Gestión del Conocimiento e Investigación</w:t>
      </w:r>
    </w:p>
    <w:p w14:paraId="5AB01582" w14:textId="77777777" w:rsidR="0061583C" w:rsidRDefault="0061583C" w:rsidP="0061583C">
      <w:pPr>
        <w:spacing w:line="240" w:lineRule="auto"/>
        <w:ind w:firstLine="0"/>
        <w:jc w:val="left"/>
        <w:rPr>
          <w:rFonts w:ascii="Times New Roman" w:hAnsi="Times New Roman" w:cs="Times New Roman"/>
          <w:b/>
          <w:sz w:val="24"/>
        </w:rPr>
      </w:pPr>
    </w:p>
    <w:p w14:paraId="3CAD102C" w14:textId="21A2F5BF" w:rsidR="007424D1" w:rsidRDefault="007424D1" w:rsidP="007424D1">
      <w:pPr>
        <w:spacing w:line="240" w:lineRule="auto"/>
        <w:ind w:firstLine="0"/>
        <w:jc w:val="left"/>
        <w:rPr>
          <w:rFonts w:ascii="Times New Roman" w:hAnsi="Times New Roman" w:cs="Times New Roman"/>
          <w:b/>
          <w:sz w:val="24"/>
        </w:rPr>
      </w:pPr>
      <w:r>
        <w:rPr>
          <w:rFonts w:ascii="Times New Roman" w:hAnsi="Times New Roman"/>
          <w:bCs/>
          <w:sz w:val="24"/>
          <w:szCs w:val="24"/>
        </w:rPr>
        <w:t>Marcia Ximena Diaz Merino</w:t>
      </w:r>
    </w:p>
    <w:p w14:paraId="5CA93EE4" w14:textId="48547EBD" w:rsidR="007424D1" w:rsidRPr="007424D1" w:rsidRDefault="007424D1" w:rsidP="007424D1">
      <w:pPr>
        <w:spacing w:line="240" w:lineRule="auto"/>
        <w:ind w:firstLine="0"/>
        <w:jc w:val="left"/>
        <w:rPr>
          <w:rFonts w:ascii="Times New Roman" w:hAnsi="Times New Roman" w:cs="Times New Roman"/>
          <w:b/>
          <w:sz w:val="24"/>
        </w:rPr>
      </w:pPr>
      <w:r w:rsidRPr="007424D1">
        <w:rPr>
          <w:rFonts w:ascii="Times New Roman" w:hAnsi="Times New Roman" w:cs="Times New Roman"/>
          <w:b/>
          <w:sz w:val="24"/>
        </w:rPr>
        <w:t>Coordina</w:t>
      </w:r>
      <w:r>
        <w:rPr>
          <w:rFonts w:ascii="Times New Roman" w:hAnsi="Times New Roman" w:cs="Times New Roman"/>
          <w:b/>
          <w:sz w:val="24"/>
        </w:rPr>
        <w:t>dora</w:t>
      </w:r>
      <w:r w:rsidRPr="007424D1">
        <w:rPr>
          <w:rFonts w:ascii="Times New Roman" w:hAnsi="Times New Roman" w:cs="Times New Roman"/>
          <w:b/>
          <w:sz w:val="24"/>
        </w:rPr>
        <w:t xml:space="preserve"> General de Prevención y Promoción de Derechos Humanos</w:t>
      </w:r>
    </w:p>
    <w:p w14:paraId="2D6C050C" w14:textId="77777777" w:rsidR="007424D1" w:rsidRDefault="007424D1" w:rsidP="007424D1">
      <w:pPr>
        <w:spacing w:line="240" w:lineRule="auto"/>
        <w:ind w:firstLine="0"/>
        <w:jc w:val="left"/>
        <w:rPr>
          <w:rFonts w:ascii="Times New Roman" w:hAnsi="Times New Roman" w:cs="Times New Roman"/>
          <w:b/>
          <w:sz w:val="24"/>
        </w:rPr>
      </w:pPr>
    </w:p>
    <w:p w14:paraId="413269B3" w14:textId="19B7F61B" w:rsidR="007424D1" w:rsidRDefault="007424D1" w:rsidP="007424D1">
      <w:pPr>
        <w:spacing w:line="240" w:lineRule="auto"/>
        <w:ind w:firstLine="0"/>
        <w:jc w:val="left"/>
        <w:rPr>
          <w:rFonts w:ascii="Times New Roman" w:hAnsi="Times New Roman" w:cs="Times New Roman"/>
          <w:b/>
          <w:sz w:val="24"/>
        </w:rPr>
      </w:pPr>
      <w:r>
        <w:rPr>
          <w:rFonts w:ascii="Times New Roman" w:hAnsi="Times New Roman"/>
          <w:bCs/>
          <w:sz w:val="24"/>
          <w:szCs w:val="24"/>
        </w:rPr>
        <w:t xml:space="preserve">Rodrigo Fernando Varela </w:t>
      </w:r>
      <w:proofErr w:type="spellStart"/>
      <w:r>
        <w:rPr>
          <w:rFonts w:ascii="Times New Roman" w:hAnsi="Times New Roman"/>
          <w:bCs/>
          <w:sz w:val="24"/>
          <w:szCs w:val="24"/>
        </w:rPr>
        <w:t>Torrres</w:t>
      </w:r>
      <w:proofErr w:type="spellEnd"/>
    </w:p>
    <w:p w14:paraId="63DE959B" w14:textId="0A1C91C9" w:rsidR="007424D1" w:rsidRPr="007424D1" w:rsidRDefault="007424D1" w:rsidP="007424D1">
      <w:pPr>
        <w:spacing w:line="240" w:lineRule="auto"/>
        <w:ind w:firstLine="0"/>
        <w:jc w:val="left"/>
        <w:rPr>
          <w:rFonts w:ascii="Times New Roman" w:hAnsi="Times New Roman" w:cs="Times New Roman"/>
          <w:b/>
          <w:sz w:val="24"/>
        </w:rPr>
      </w:pPr>
      <w:r w:rsidRPr="007424D1">
        <w:rPr>
          <w:rFonts w:ascii="Times New Roman" w:hAnsi="Times New Roman" w:cs="Times New Roman"/>
          <w:b/>
          <w:sz w:val="24"/>
        </w:rPr>
        <w:t>Coordina</w:t>
      </w:r>
      <w:r>
        <w:rPr>
          <w:rFonts w:ascii="Times New Roman" w:hAnsi="Times New Roman" w:cs="Times New Roman"/>
          <w:b/>
          <w:sz w:val="24"/>
        </w:rPr>
        <w:t>dora</w:t>
      </w:r>
      <w:r w:rsidRPr="007424D1">
        <w:rPr>
          <w:rFonts w:ascii="Times New Roman" w:hAnsi="Times New Roman" w:cs="Times New Roman"/>
          <w:b/>
          <w:sz w:val="24"/>
        </w:rPr>
        <w:t xml:space="preserve"> General de Protección de Derechos Humanos y de la Naturaleza</w:t>
      </w:r>
    </w:p>
    <w:p w14:paraId="04FAA0B7" w14:textId="77777777" w:rsidR="007424D1" w:rsidRDefault="007424D1" w:rsidP="0061583C">
      <w:pPr>
        <w:spacing w:line="240" w:lineRule="auto"/>
        <w:ind w:firstLine="0"/>
        <w:jc w:val="left"/>
        <w:rPr>
          <w:rFonts w:ascii="Times New Roman" w:hAnsi="Times New Roman" w:cs="Times New Roman"/>
          <w:b/>
          <w:sz w:val="24"/>
        </w:rPr>
      </w:pPr>
    </w:p>
    <w:p w14:paraId="3FD319D4" w14:textId="77777777" w:rsidR="007424D1" w:rsidRDefault="007424D1" w:rsidP="0061583C">
      <w:pPr>
        <w:spacing w:line="240" w:lineRule="auto"/>
        <w:ind w:firstLine="0"/>
        <w:jc w:val="left"/>
        <w:rPr>
          <w:rFonts w:ascii="Times New Roman" w:hAnsi="Times New Roman" w:cs="Times New Roman"/>
          <w:b/>
          <w:sz w:val="24"/>
        </w:rPr>
      </w:pPr>
    </w:p>
    <w:p w14:paraId="0FFEAD8B" w14:textId="1DF44A4C" w:rsidR="0061583C" w:rsidRPr="00040F15" w:rsidRDefault="0061583C" w:rsidP="0061583C">
      <w:pPr>
        <w:spacing w:line="240" w:lineRule="auto"/>
        <w:ind w:firstLine="0"/>
        <w:jc w:val="left"/>
        <w:rPr>
          <w:rFonts w:ascii="Times New Roman" w:hAnsi="Times New Roman" w:cs="Times New Roman"/>
          <w:b/>
          <w:sz w:val="24"/>
        </w:rPr>
      </w:pPr>
      <w:r w:rsidRPr="00040F15">
        <w:rPr>
          <w:rFonts w:ascii="Times New Roman" w:hAnsi="Times New Roman" w:cs="Times New Roman"/>
          <w:b/>
          <w:sz w:val="24"/>
        </w:rPr>
        <w:t>Revisión</w:t>
      </w:r>
    </w:p>
    <w:p w14:paraId="7735A36A" w14:textId="77777777" w:rsidR="0061583C" w:rsidRDefault="0061583C" w:rsidP="0061583C">
      <w:pPr>
        <w:spacing w:line="240" w:lineRule="auto"/>
        <w:ind w:firstLine="0"/>
        <w:jc w:val="left"/>
        <w:rPr>
          <w:rFonts w:ascii="Times New Roman" w:hAnsi="Times New Roman" w:cs="Times New Roman"/>
          <w:b/>
          <w:sz w:val="24"/>
        </w:rPr>
      </w:pPr>
    </w:p>
    <w:p w14:paraId="5FCB1151" w14:textId="1CC0FBBD" w:rsidR="0061583C" w:rsidRPr="0061583C" w:rsidRDefault="0061583C" w:rsidP="0061583C">
      <w:pPr>
        <w:spacing w:line="240" w:lineRule="auto"/>
        <w:ind w:firstLine="0"/>
        <w:jc w:val="left"/>
        <w:rPr>
          <w:rFonts w:ascii="Times New Roman" w:hAnsi="Times New Roman" w:cs="Times New Roman"/>
          <w:sz w:val="24"/>
        </w:rPr>
      </w:pPr>
      <w:r w:rsidRPr="0061583C">
        <w:rPr>
          <w:rFonts w:ascii="Times New Roman" w:hAnsi="Times New Roman" w:cs="Times New Roman"/>
          <w:sz w:val="24"/>
        </w:rPr>
        <w:t>María Eugenia</w:t>
      </w:r>
      <w:r>
        <w:rPr>
          <w:rFonts w:ascii="Times New Roman" w:hAnsi="Times New Roman" w:cs="Times New Roman"/>
          <w:sz w:val="24"/>
        </w:rPr>
        <w:t xml:space="preserve"> Pinos Silva </w:t>
      </w:r>
    </w:p>
    <w:p w14:paraId="1877E2CA" w14:textId="77777777" w:rsidR="0061583C" w:rsidRPr="00040F15" w:rsidRDefault="0061583C" w:rsidP="0061583C">
      <w:pPr>
        <w:spacing w:line="240" w:lineRule="auto"/>
        <w:ind w:firstLine="0"/>
        <w:jc w:val="left"/>
        <w:rPr>
          <w:rFonts w:ascii="Times New Roman" w:hAnsi="Times New Roman" w:cs="Times New Roman"/>
          <w:b/>
          <w:sz w:val="24"/>
        </w:rPr>
      </w:pPr>
      <w:r w:rsidRPr="00040F15">
        <w:rPr>
          <w:rFonts w:ascii="Times New Roman" w:hAnsi="Times New Roman" w:cs="Times New Roman"/>
          <w:b/>
          <w:sz w:val="24"/>
        </w:rPr>
        <w:t>Direc</w:t>
      </w:r>
      <w:r>
        <w:rPr>
          <w:rFonts w:ascii="Times New Roman" w:hAnsi="Times New Roman" w:cs="Times New Roman"/>
          <w:b/>
          <w:sz w:val="24"/>
        </w:rPr>
        <w:t>tora</w:t>
      </w:r>
      <w:r w:rsidRPr="00040F15">
        <w:rPr>
          <w:rFonts w:ascii="Times New Roman" w:hAnsi="Times New Roman" w:cs="Times New Roman"/>
          <w:b/>
          <w:sz w:val="24"/>
        </w:rPr>
        <w:t xml:space="preserve"> Nacional de Investigación en</w:t>
      </w:r>
      <w:r w:rsidRPr="00040F15">
        <w:rPr>
          <w:rFonts w:ascii="Times New Roman" w:hAnsi="Times New Roman" w:cs="Times New Roman"/>
          <w:sz w:val="24"/>
        </w:rPr>
        <w:t xml:space="preserve"> </w:t>
      </w:r>
      <w:r w:rsidRPr="00040F15">
        <w:rPr>
          <w:rFonts w:ascii="Times New Roman" w:hAnsi="Times New Roman" w:cs="Times New Roman"/>
          <w:b/>
          <w:sz w:val="24"/>
        </w:rPr>
        <w:t>Derechos Humanos y de la Naturaleza</w:t>
      </w:r>
    </w:p>
    <w:p w14:paraId="32864A57" w14:textId="77777777" w:rsidR="0061583C" w:rsidRDefault="0061583C" w:rsidP="0061583C">
      <w:pPr>
        <w:spacing w:line="240" w:lineRule="auto"/>
        <w:ind w:firstLine="0"/>
        <w:jc w:val="left"/>
        <w:rPr>
          <w:rFonts w:ascii="Times New Roman" w:hAnsi="Times New Roman" w:cs="Times New Roman"/>
          <w:b/>
          <w:sz w:val="24"/>
        </w:rPr>
      </w:pPr>
    </w:p>
    <w:p w14:paraId="7E37F72B" w14:textId="77777777" w:rsidR="007424D1" w:rsidRDefault="007424D1" w:rsidP="0061583C">
      <w:pPr>
        <w:spacing w:line="240" w:lineRule="auto"/>
        <w:ind w:firstLine="0"/>
        <w:jc w:val="left"/>
        <w:rPr>
          <w:rFonts w:ascii="Times New Roman" w:hAnsi="Times New Roman" w:cs="Times New Roman"/>
          <w:b/>
          <w:sz w:val="24"/>
        </w:rPr>
      </w:pPr>
    </w:p>
    <w:p w14:paraId="35984CE0" w14:textId="29A37122" w:rsidR="0061583C" w:rsidRPr="00040F15" w:rsidRDefault="0061583C" w:rsidP="0061583C">
      <w:pPr>
        <w:spacing w:line="240" w:lineRule="auto"/>
        <w:ind w:firstLine="0"/>
        <w:jc w:val="left"/>
        <w:rPr>
          <w:rFonts w:ascii="Times New Roman" w:hAnsi="Times New Roman" w:cs="Times New Roman"/>
          <w:b/>
          <w:sz w:val="24"/>
        </w:rPr>
      </w:pPr>
      <w:r w:rsidRPr="00040F15">
        <w:rPr>
          <w:rFonts w:ascii="Times New Roman" w:hAnsi="Times New Roman" w:cs="Times New Roman"/>
          <w:b/>
          <w:sz w:val="24"/>
        </w:rPr>
        <w:t>Elaboración</w:t>
      </w:r>
    </w:p>
    <w:p w14:paraId="418546AB" w14:textId="77777777" w:rsidR="0061583C" w:rsidRDefault="0061583C" w:rsidP="0061583C">
      <w:pPr>
        <w:spacing w:line="240" w:lineRule="auto"/>
        <w:ind w:firstLine="0"/>
        <w:jc w:val="left"/>
        <w:rPr>
          <w:rFonts w:ascii="Times New Roman" w:hAnsi="Times New Roman" w:cs="Times New Roman"/>
          <w:sz w:val="24"/>
        </w:rPr>
      </w:pPr>
    </w:p>
    <w:p w14:paraId="71A2563B" w14:textId="7BD30BF8" w:rsidR="007424D1" w:rsidRDefault="007424D1" w:rsidP="0061583C">
      <w:pPr>
        <w:spacing w:line="240" w:lineRule="auto"/>
        <w:ind w:firstLine="0"/>
        <w:jc w:val="left"/>
        <w:rPr>
          <w:rFonts w:ascii="Times New Roman" w:hAnsi="Times New Roman" w:cs="Times New Roman"/>
          <w:sz w:val="24"/>
        </w:rPr>
      </w:pPr>
      <w:r>
        <w:rPr>
          <w:rFonts w:ascii="Times New Roman" w:hAnsi="Times New Roman" w:cs="Times New Roman"/>
          <w:sz w:val="24"/>
        </w:rPr>
        <w:t>Gabriela Isabel Hidalgo Vélez</w:t>
      </w:r>
    </w:p>
    <w:p w14:paraId="6A7F10B8" w14:textId="460397B7" w:rsidR="007424D1" w:rsidRDefault="007424D1" w:rsidP="0061583C">
      <w:pPr>
        <w:spacing w:line="240" w:lineRule="auto"/>
        <w:ind w:firstLine="0"/>
        <w:jc w:val="left"/>
        <w:rPr>
          <w:rFonts w:ascii="Times New Roman" w:hAnsi="Times New Roman" w:cs="Times New Roman"/>
          <w:sz w:val="24"/>
        </w:rPr>
      </w:pPr>
      <w:r>
        <w:rPr>
          <w:rFonts w:ascii="Times New Roman" w:hAnsi="Times New Roman" w:cs="Times New Roman"/>
          <w:sz w:val="24"/>
        </w:rPr>
        <w:t xml:space="preserve">María Paulina Saltos Ibarra </w:t>
      </w:r>
    </w:p>
    <w:p w14:paraId="6F6D1CE7" w14:textId="35B2E3E4" w:rsidR="00273168" w:rsidRDefault="007424D1" w:rsidP="0061583C">
      <w:pPr>
        <w:spacing w:line="240" w:lineRule="auto"/>
        <w:ind w:firstLine="0"/>
        <w:jc w:val="left"/>
        <w:rPr>
          <w:rFonts w:ascii="Times New Roman" w:hAnsi="Times New Roman" w:cs="Times New Roman"/>
          <w:sz w:val="24"/>
        </w:rPr>
      </w:pPr>
      <w:r w:rsidRPr="007424D1">
        <w:rPr>
          <w:rFonts w:ascii="Times New Roman" w:hAnsi="Times New Roman" w:cs="Times New Roman"/>
          <w:sz w:val="24"/>
        </w:rPr>
        <w:t>Aidé</w:t>
      </w:r>
      <w:r>
        <w:rPr>
          <w:rFonts w:ascii="Times New Roman" w:hAnsi="Times New Roman" w:cs="Times New Roman"/>
          <w:sz w:val="24"/>
        </w:rPr>
        <w:t xml:space="preserve"> Mariana</w:t>
      </w:r>
      <w:r w:rsidR="00273168" w:rsidRPr="007424D1">
        <w:rPr>
          <w:rFonts w:ascii="Times New Roman" w:hAnsi="Times New Roman" w:cs="Times New Roman"/>
          <w:sz w:val="24"/>
        </w:rPr>
        <w:t xml:space="preserve"> Peralta Zambrano</w:t>
      </w:r>
    </w:p>
    <w:p w14:paraId="3B3D1A88" w14:textId="11A48FBF" w:rsidR="007424D1" w:rsidRPr="007424D1" w:rsidRDefault="007424D1" w:rsidP="0061583C">
      <w:pPr>
        <w:spacing w:line="240" w:lineRule="auto"/>
        <w:ind w:firstLine="0"/>
        <w:jc w:val="left"/>
        <w:rPr>
          <w:rFonts w:ascii="Times New Roman" w:hAnsi="Times New Roman" w:cs="Times New Roman"/>
          <w:sz w:val="24"/>
        </w:rPr>
      </w:pPr>
      <w:r>
        <w:rPr>
          <w:rFonts w:ascii="Times New Roman" w:hAnsi="Times New Roman" w:cs="Times New Roman"/>
          <w:sz w:val="24"/>
        </w:rPr>
        <w:t>Paola Espinosa Izquierdo</w:t>
      </w:r>
    </w:p>
    <w:p w14:paraId="4A441AA7" w14:textId="77777777" w:rsidR="0061583C" w:rsidRPr="00040F15" w:rsidRDefault="0061583C" w:rsidP="0061583C">
      <w:pPr>
        <w:rPr>
          <w:rFonts w:ascii="Times New Roman" w:hAnsi="Times New Roman" w:cs="Times New Roman"/>
          <w:b/>
          <w:sz w:val="24"/>
        </w:rPr>
      </w:pPr>
    </w:p>
    <w:p w14:paraId="0A53D520" w14:textId="77777777" w:rsidR="007424D1" w:rsidRDefault="007424D1" w:rsidP="0061583C">
      <w:pPr>
        <w:spacing w:line="240" w:lineRule="auto"/>
        <w:ind w:firstLine="0"/>
        <w:rPr>
          <w:rFonts w:ascii="Times New Roman" w:hAnsi="Times New Roman" w:cs="Times New Roman"/>
          <w:sz w:val="24"/>
        </w:rPr>
      </w:pPr>
    </w:p>
    <w:p w14:paraId="7364C21B" w14:textId="77777777" w:rsidR="007424D1" w:rsidRDefault="007424D1" w:rsidP="0061583C">
      <w:pPr>
        <w:spacing w:line="240" w:lineRule="auto"/>
        <w:ind w:firstLine="0"/>
        <w:rPr>
          <w:rFonts w:ascii="Times New Roman" w:hAnsi="Times New Roman" w:cs="Times New Roman"/>
          <w:sz w:val="24"/>
        </w:rPr>
      </w:pPr>
    </w:p>
    <w:p w14:paraId="340C4AE0" w14:textId="77777777" w:rsidR="007424D1" w:rsidRDefault="007424D1" w:rsidP="0061583C">
      <w:pPr>
        <w:spacing w:line="240" w:lineRule="auto"/>
        <w:ind w:firstLine="0"/>
        <w:rPr>
          <w:rFonts w:ascii="Times New Roman" w:hAnsi="Times New Roman" w:cs="Times New Roman"/>
          <w:sz w:val="24"/>
        </w:rPr>
      </w:pPr>
    </w:p>
    <w:p w14:paraId="53BB4BF8" w14:textId="7B778A94" w:rsidR="0061583C" w:rsidRPr="0061583C" w:rsidRDefault="0061583C" w:rsidP="0061583C">
      <w:pPr>
        <w:spacing w:line="240" w:lineRule="auto"/>
        <w:ind w:firstLine="0"/>
        <w:rPr>
          <w:rFonts w:ascii="Times New Roman" w:hAnsi="Times New Roman" w:cs="Times New Roman"/>
          <w:sz w:val="24"/>
        </w:rPr>
      </w:pPr>
      <w:r w:rsidRPr="0061583C">
        <w:rPr>
          <w:rFonts w:ascii="Times New Roman" w:hAnsi="Times New Roman" w:cs="Times New Roman"/>
          <w:sz w:val="24"/>
        </w:rPr>
        <w:t xml:space="preserve">Defensoría del Pueblo de Ecuador </w:t>
      </w:r>
    </w:p>
    <w:p w14:paraId="535E43FB" w14:textId="77777777" w:rsidR="0061583C" w:rsidRPr="0061583C" w:rsidRDefault="0061583C" w:rsidP="0061583C">
      <w:pPr>
        <w:spacing w:line="240" w:lineRule="auto"/>
        <w:ind w:firstLine="0"/>
        <w:rPr>
          <w:rFonts w:ascii="Times New Roman" w:hAnsi="Times New Roman" w:cs="Times New Roman"/>
          <w:sz w:val="24"/>
        </w:rPr>
      </w:pPr>
      <w:r w:rsidRPr="0061583C">
        <w:rPr>
          <w:rFonts w:ascii="Times New Roman" w:hAnsi="Times New Roman" w:cs="Times New Roman"/>
          <w:sz w:val="24"/>
        </w:rPr>
        <w:t xml:space="preserve">Av. 12 de Octubre 16-114 y Pasaje Nicolás Jiménez </w:t>
      </w:r>
    </w:p>
    <w:p w14:paraId="6262DAAF" w14:textId="77777777" w:rsidR="0061583C" w:rsidRPr="0061583C" w:rsidRDefault="0061583C" w:rsidP="0061583C">
      <w:pPr>
        <w:spacing w:line="240" w:lineRule="auto"/>
        <w:ind w:firstLine="0"/>
        <w:rPr>
          <w:rFonts w:ascii="Times New Roman" w:hAnsi="Times New Roman" w:cs="Times New Roman"/>
          <w:sz w:val="24"/>
        </w:rPr>
      </w:pPr>
      <w:r w:rsidRPr="0061583C">
        <w:rPr>
          <w:rFonts w:ascii="Times New Roman" w:hAnsi="Times New Roman" w:cs="Times New Roman"/>
          <w:sz w:val="24"/>
        </w:rPr>
        <w:t xml:space="preserve">Quito, Ecuador. </w:t>
      </w:r>
    </w:p>
    <w:p w14:paraId="056C5800" w14:textId="77777777" w:rsidR="0061583C" w:rsidRPr="0061583C" w:rsidRDefault="00F240B9" w:rsidP="0061583C">
      <w:pPr>
        <w:spacing w:line="240" w:lineRule="auto"/>
        <w:ind w:firstLine="0"/>
        <w:rPr>
          <w:rFonts w:ascii="Times New Roman" w:hAnsi="Times New Roman" w:cs="Times New Roman"/>
          <w:sz w:val="24"/>
        </w:rPr>
      </w:pPr>
      <w:hyperlink>
        <w:r w:rsidR="0061583C" w:rsidRPr="0061583C">
          <w:rPr>
            <w:rFonts w:ascii="Times New Roman" w:hAnsi="Times New Roman" w:cs="Times New Roman"/>
            <w:sz w:val="24"/>
          </w:rPr>
          <w:t>www.dpe.gob.ec</w:t>
        </w:r>
      </w:hyperlink>
      <w:r w:rsidR="0061583C" w:rsidRPr="0061583C">
        <w:rPr>
          <w:rFonts w:ascii="Times New Roman" w:hAnsi="Times New Roman" w:cs="Times New Roman"/>
          <w:sz w:val="24"/>
        </w:rPr>
        <w:t xml:space="preserve"> </w:t>
      </w:r>
    </w:p>
    <w:p w14:paraId="2878A51C" w14:textId="77777777" w:rsidR="0061583C" w:rsidRPr="0061583C" w:rsidRDefault="00F240B9" w:rsidP="0061583C">
      <w:pPr>
        <w:spacing w:line="240" w:lineRule="auto"/>
        <w:ind w:firstLine="0"/>
        <w:rPr>
          <w:rFonts w:ascii="Times New Roman" w:hAnsi="Times New Roman" w:cs="Times New Roman"/>
          <w:sz w:val="24"/>
        </w:rPr>
      </w:pPr>
      <w:hyperlink r:id="rId12">
        <w:r w:rsidR="0061583C" w:rsidRPr="0061583C">
          <w:rPr>
            <w:rFonts w:ascii="Times New Roman" w:hAnsi="Times New Roman" w:cs="Times New Roman"/>
            <w:sz w:val="24"/>
          </w:rPr>
          <w:t>publicaciones@dpe.gob.ec</w:t>
        </w:r>
      </w:hyperlink>
      <w:r w:rsidR="0061583C" w:rsidRPr="0061583C">
        <w:rPr>
          <w:rFonts w:ascii="Times New Roman" w:hAnsi="Times New Roman" w:cs="Times New Roman"/>
          <w:sz w:val="24"/>
        </w:rPr>
        <w:t xml:space="preserve"> </w:t>
      </w:r>
    </w:p>
    <w:p w14:paraId="02BFF071" w14:textId="77777777" w:rsidR="0061583C" w:rsidRDefault="0061583C" w:rsidP="0061583C">
      <w:pPr>
        <w:spacing w:before="240" w:after="240"/>
        <w:ind w:firstLine="0"/>
        <w:rPr>
          <w:rFonts w:ascii="Times New Roman" w:hAnsi="Times New Roman"/>
          <w:bCs/>
          <w:sz w:val="24"/>
          <w:szCs w:val="24"/>
        </w:rPr>
        <w:sectPr w:rsidR="0061583C">
          <w:footerReference w:type="default" r:id="rId13"/>
          <w:pgSz w:w="11906" w:h="16838"/>
          <w:pgMar w:top="1417" w:right="1701" w:bottom="1417" w:left="1701" w:header="708" w:footer="708" w:gutter="0"/>
          <w:cols w:space="708"/>
          <w:docGrid w:linePitch="360"/>
        </w:sectPr>
      </w:pPr>
    </w:p>
    <w:p w14:paraId="365D91DF" w14:textId="3734303C" w:rsidR="00542A02" w:rsidRPr="0041430B" w:rsidRDefault="00542A02" w:rsidP="00831408">
      <w:pPr>
        <w:spacing w:after="240"/>
        <w:ind w:firstLine="0"/>
        <w:rPr>
          <w:rFonts w:ascii="Times New Roman" w:hAnsi="Times New Roman"/>
          <w:b/>
          <w:bCs/>
          <w:sz w:val="24"/>
          <w:szCs w:val="24"/>
        </w:rPr>
      </w:pPr>
      <w:r w:rsidRPr="0041430B">
        <w:rPr>
          <w:rFonts w:ascii="Times New Roman" w:hAnsi="Times New Roman"/>
          <w:b/>
          <w:bCs/>
          <w:sz w:val="24"/>
          <w:szCs w:val="24"/>
        </w:rPr>
        <w:lastRenderedPageBreak/>
        <w:t>Introducción</w:t>
      </w:r>
    </w:p>
    <w:p w14:paraId="3EB1D7C7" w14:textId="316BCEF0" w:rsidR="00542A02" w:rsidRPr="0041430B" w:rsidRDefault="00542A02" w:rsidP="002F6DF4">
      <w:pPr>
        <w:spacing w:after="240"/>
        <w:ind w:firstLine="708"/>
        <w:rPr>
          <w:rFonts w:ascii="Times New Roman" w:hAnsi="Times New Roman"/>
          <w:sz w:val="24"/>
          <w:szCs w:val="24"/>
        </w:rPr>
      </w:pPr>
      <w:r w:rsidRPr="0041430B">
        <w:rPr>
          <w:rFonts w:ascii="Times New Roman" w:hAnsi="Times New Roman"/>
          <w:sz w:val="24"/>
          <w:szCs w:val="24"/>
        </w:rPr>
        <w:t xml:space="preserve">La Defensoría del Pueblo de Ecuador, en el marco de sus competencias, remite el presente documento en respuesta a la solicitud de información </w:t>
      </w:r>
      <w:r w:rsidR="00385B29">
        <w:rPr>
          <w:rFonts w:ascii="Times New Roman" w:hAnsi="Times New Roman"/>
          <w:sz w:val="24"/>
          <w:szCs w:val="24"/>
        </w:rPr>
        <w:t>de l</w:t>
      </w:r>
      <w:r w:rsidR="00385B29" w:rsidRPr="00BC49D1">
        <w:rPr>
          <w:rFonts w:ascii="Times New Roman" w:hAnsi="Times New Roman"/>
          <w:sz w:val="24"/>
          <w:szCs w:val="24"/>
        </w:rPr>
        <w:t>a Relatora Especial de las Naciones Unidas sobre la independencia de magistrados y abogados, Margaret Satterthwaite</w:t>
      </w:r>
      <w:r w:rsidR="00385B29">
        <w:rPr>
          <w:rFonts w:ascii="Times New Roman" w:hAnsi="Times New Roman"/>
          <w:sz w:val="24"/>
          <w:szCs w:val="24"/>
        </w:rPr>
        <w:t xml:space="preserve">, </w:t>
      </w:r>
      <w:r w:rsidR="00B36827">
        <w:rPr>
          <w:rFonts w:ascii="Times New Roman" w:hAnsi="Times New Roman"/>
          <w:sz w:val="24"/>
          <w:szCs w:val="24"/>
        </w:rPr>
        <w:t>en la cual s</w:t>
      </w:r>
      <w:r w:rsidRPr="0041430B">
        <w:rPr>
          <w:rFonts w:ascii="Times New Roman" w:hAnsi="Times New Roman"/>
          <w:sz w:val="24"/>
          <w:szCs w:val="24"/>
        </w:rPr>
        <w:t xml:space="preserve">olicita información sobre </w:t>
      </w:r>
      <w:r w:rsidR="00BC49D1" w:rsidRPr="00BC49D1">
        <w:rPr>
          <w:rFonts w:ascii="Times New Roman" w:hAnsi="Times New Roman"/>
          <w:sz w:val="24"/>
          <w:szCs w:val="24"/>
        </w:rPr>
        <w:t>la promesa del empoderamiento legal para expandir y transformar el acceso a la justicia que será presentado en la 78° sesión de la Asamblea General en octubre/noviembre 2023</w:t>
      </w:r>
      <w:r w:rsidRPr="0041430B">
        <w:rPr>
          <w:rFonts w:ascii="Times New Roman" w:hAnsi="Times New Roman"/>
          <w:sz w:val="24"/>
          <w:szCs w:val="24"/>
        </w:rPr>
        <w:t xml:space="preserve">. </w:t>
      </w:r>
    </w:p>
    <w:p w14:paraId="5DD4F0B3" w14:textId="6203EA6D" w:rsidR="00BC49D1" w:rsidRPr="002F6DF4" w:rsidRDefault="00542A02" w:rsidP="002F6DF4">
      <w:pPr>
        <w:spacing w:after="240"/>
        <w:rPr>
          <w:rFonts w:ascii="Times New Roman" w:hAnsi="Times New Roman"/>
          <w:bCs/>
          <w:sz w:val="24"/>
          <w:szCs w:val="24"/>
        </w:rPr>
      </w:pPr>
      <w:r w:rsidRPr="0041430B">
        <w:rPr>
          <w:rFonts w:ascii="Times New Roman" w:hAnsi="Times New Roman"/>
          <w:sz w:val="24"/>
          <w:szCs w:val="24"/>
        </w:rPr>
        <w:t xml:space="preserve">En caso de necesitar más información, por favor, tomar contacto con la Dirección Nacional de Investigación en Derechos Humanos y de la Naturaleza al correo </w:t>
      </w:r>
      <w:r w:rsidR="00BC49D1">
        <w:rPr>
          <w:rFonts w:ascii="Times New Roman" w:hAnsi="Times New Roman"/>
          <w:sz w:val="24"/>
          <w:szCs w:val="24"/>
        </w:rPr>
        <w:t>maría.pinos</w:t>
      </w:r>
      <w:r w:rsidRPr="0041430B">
        <w:rPr>
          <w:rFonts w:ascii="Times New Roman" w:hAnsi="Times New Roman"/>
          <w:sz w:val="24"/>
          <w:szCs w:val="24"/>
        </w:rPr>
        <w:t>@dpe.gob.ec. A continuación, se desarrollan las preguntas del cuestionario</w:t>
      </w:r>
      <w:r w:rsidR="00831408">
        <w:rPr>
          <w:rFonts w:ascii="Times New Roman" w:hAnsi="Times New Roman"/>
          <w:sz w:val="24"/>
          <w:szCs w:val="24"/>
        </w:rPr>
        <w:t>.</w:t>
      </w:r>
      <w:r w:rsidRPr="0041430B">
        <w:rPr>
          <w:rFonts w:ascii="Times New Roman" w:hAnsi="Times New Roman"/>
          <w:bCs/>
          <w:sz w:val="24"/>
          <w:szCs w:val="24"/>
        </w:rPr>
        <w:t xml:space="preserve"> </w:t>
      </w:r>
    </w:p>
    <w:p w14:paraId="6D4552BA" w14:textId="541889CD" w:rsidR="00273168" w:rsidRPr="009C3571" w:rsidRDefault="00273168" w:rsidP="008E7CB2">
      <w:pPr>
        <w:spacing w:after="240"/>
        <w:rPr>
          <w:rFonts w:ascii="Times New Roman" w:hAnsi="Times New Roman"/>
          <w:b/>
          <w:bCs/>
          <w:sz w:val="24"/>
          <w:szCs w:val="24"/>
        </w:rPr>
      </w:pPr>
      <w:r w:rsidRPr="008E7CB2">
        <w:rPr>
          <w:rFonts w:ascii="Times New Roman" w:hAnsi="Times New Roman"/>
          <w:sz w:val="24"/>
          <w:szCs w:val="24"/>
        </w:rPr>
        <w:sym w:font="Symbol" w:char="F0B7"/>
      </w:r>
      <w:r w:rsidRPr="008E7CB2">
        <w:rPr>
          <w:rFonts w:ascii="Times New Roman" w:hAnsi="Times New Roman"/>
          <w:sz w:val="24"/>
          <w:szCs w:val="24"/>
        </w:rPr>
        <w:t xml:space="preserve"> </w:t>
      </w:r>
      <w:r w:rsidRPr="009C3571">
        <w:rPr>
          <w:rFonts w:ascii="Times New Roman" w:hAnsi="Times New Roman"/>
          <w:b/>
          <w:bCs/>
          <w:sz w:val="24"/>
          <w:szCs w:val="24"/>
        </w:rPr>
        <w:t>Definiciones, entendimientos y variedades de enfoques y prácticas de empoderamiento legal</w:t>
      </w:r>
    </w:p>
    <w:p w14:paraId="7566F111" w14:textId="0BFAA3B4" w:rsidR="008E7CB2" w:rsidRDefault="008E7CB2" w:rsidP="002F6DF4">
      <w:pPr>
        <w:ind w:left="708"/>
        <w:rPr>
          <w:rFonts w:ascii="Times New Roman" w:hAnsi="Times New Roman"/>
          <w:sz w:val="24"/>
          <w:szCs w:val="24"/>
        </w:rPr>
      </w:pPr>
      <w:r>
        <w:rPr>
          <w:rFonts w:ascii="Times New Roman" w:hAnsi="Times New Roman"/>
          <w:sz w:val="24"/>
          <w:szCs w:val="24"/>
        </w:rPr>
        <w:t>Desde e</w:t>
      </w:r>
      <w:r w:rsidR="00410F24" w:rsidRPr="008E7CB2">
        <w:rPr>
          <w:rFonts w:ascii="Times New Roman" w:hAnsi="Times New Roman"/>
          <w:sz w:val="24"/>
          <w:szCs w:val="24"/>
        </w:rPr>
        <w:t>l</w:t>
      </w:r>
      <w:r w:rsidR="00D67606" w:rsidRPr="008E7CB2">
        <w:rPr>
          <w:rFonts w:ascii="Times New Roman" w:hAnsi="Times New Roman"/>
          <w:sz w:val="24"/>
          <w:szCs w:val="24"/>
        </w:rPr>
        <w:t xml:space="preserve"> </w:t>
      </w:r>
      <w:r w:rsidR="004F74F0" w:rsidRPr="008E7CB2">
        <w:rPr>
          <w:rFonts w:ascii="Times New Roman" w:hAnsi="Times New Roman"/>
          <w:sz w:val="24"/>
          <w:szCs w:val="24"/>
        </w:rPr>
        <w:t>Mecanismo Nacional de Prevención contra la Tortura</w:t>
      </w:r>
      <w:r w:rsidR="00294092">
        <w:rPr>
          <w:rFonts w:ascii="Times New Roman" w:hAnsi="Times New Roman"/>
          <w:sz w:val="24"/>
          <w:szCs w:val="24"/>
        </w:rPr>
        <w:t xml:space="preserve"> (MNPT) de la Defensoría del Pueblo de Ecuador (DPE)</w:t>
      </w:r>
      <w:r w:rsidR="00D67606" w:rsidRPr="008E7CB2">
        <w:rPr>
          <w:rFonts w:ascii="Times New Roman" w:hAnsi="Times New Roman"/>
          <w:sz w:val="24"/>
          <w:szCs w:val="24"/>
        </w:rPr>
        <w:t xml:space="preserve">, </w:t>
      </w:r>
      <w:r w:rsidR="004F74F0" w:rsidRPr="008E7CB2">
        <w:rPr>
          <w:rFonts w:ascii="Times New Roman" w:hAnsi="Times New Roman"/>
          <w:sz w:val="24"/>
          <w:szCs w:val="24"/>
        </w:rPr>
        <w:t xml:space="preserve">con miras a mejorar las condiciones de las personas privadas de libertad </w:t>
      </w:r>
      <w:r w:rsidR="001D5169" w:rsidRPr="008E7CB2">
        <w:rPr>
          <w:rFonts w:ascii="Times New Roman" w:hAnsi="Times New Roman"/>
          <w:sz w:val="24"/>
          <w:szCs w:val="24"/>
        </w:rPr>
        <w:t xml:space="preserve">(PPL) </w:t>
      </w:r>
      <w:r w:rsidR="004F74F0" w:rsidRPr="008E7CB2">
        <w:rPr>
          <w:rFonts w:ascii="Times New Roman" w:hAnsi="Times New Roman"/>
          <w:sz w:val="24"/>
          <w:szCs w:val="24"/>
        </w:rPr>
        <w:t>a cargo del Sistema Nacional de Rehabilitación Social</w:t>
      </w:r>
      <w:r w:rsidR="00D67606" w:rsidRPr="008E7CB2">
        <w:rPr>
          <w:rFonts w:ascii="Times New Roman" w:hAnsi="Times New Roman"/>
          <w:sz w:val="24"/>
          <w:szCs w:val="24"/>
        </w:rPr>
        <w:t>,</w:t>
      </w:r>
      <w:r w:rsidR="004F74F0" w:rsidRPr="008E7CB2">
        <w:rPr>
          <w:rFonts w:ascii="Times New Roman" w:hAnsi="Times New Roman"/>
          <w:sz w:val="24"/>
          <w:szCs w:val="24"/>
        </w:rPr>
        <w:t xml:space="preserve"> ha procurado generar acercamientos con familiares de </w:t>
      </w:r>
      <w:r w:rsidR="001D5169" w:rsidRPr="008E7CB2">
        <w:rPr>
          <w:rFonts w:ascii="Times New Roman" w:hAnsi="Times New Roman"/>
          <w:sz w:val="24"/>
          <w:szCs w:val="24"/>
        </w:rPr>
        <w:t>PPL</w:t>
      </w:r>
      <w:r w:rsidR="00D67606" w:rsidRPr="008E7CB2">
        <w:rPr>
          <w:rFonts w:ascii="Times New Roman" w:hAnsi="Times New Roman"/>
          <w:sz w:val="24"/>
          <w:szCs w:val="24"/>
        </w:rPr>
        <w:t xml:space="preserve">, </w:t>
      </w:r>
      <w:r w:rsidR="00410F24" w:rsidRPr="008E7CB2">
        <w:rPr>
          <w:rFonts w:ascii="Times New Roman" w:hAnsi="Times New Roman"/>
          <w:sz w:val="24"/>
          <w:szCs w:val="24"/>
        </w:rPr>
        <w:t>debiendo</w:t>
      </w:r>
      <w:r w:rsidR="004F74F0" w:rsidRPr="008E7CB2">
        <w:rPr>
          <w:rFonts w:ascii="Times New Roman" w:hAnsi="Times New Roman"/>
          <w:sz w:val="24"/>
          <w:szCs w:val="24"/>
        </w:rPr>
        <w:t xml:space="preserve"> señalar que son limitadas las asociaciones conformadas</w:t>
      </w:r>
      <w:r w:rsidR="00410F24" w:rsidRPr="008E7CB2">
        <w:rPr>
          <w:rFonts w:ascii="Times New Roman" w:hAnsi="Times New Roman"/>
          <w:sz w:val="24"/>
          <w:szCs w:val="24"/>
        </w:rPr>
        <w:t xml:space="preserve"> respecto de este grupo vulnerable</w:t>
      </w:r>
      <w:r w:rsidR="004F74F0" w:rsidRPr="008E7CB2">
        <w:rPr>
          <w:rFonts w:ascii="Times New Roman" w:hAnsi="Times New Roman"/>
          <w:sz w:val="24"/>
          <w:szCs w:val="24"/>
        </w:rPr>
        <w:t xml:space="preserve">. Al momento existe el Comité Pro Defensa de los Derechos de las Personas Privadas de Libertad de </w:t>
      </w:r>
      <w:r w:rsidR="00D67606" w:rsidRPr="008E7CB2">
        <w:rPr>
          <w:rFonts w:ascii="Times New Roman" w:hAnsi="Times New Roman"/>
          <w:sz w:val="24"/>
          <w:szCs w:val="24"/>
        </w:rPr>
        <w:t xml:space="preserve">la provincia de </w:t>
      </w:r>
      <w:r w:rsidR="004F74F0" w:rsidRPr="008E7CB2">
        <w:rPr>
          <w:rFonts w:ascii="Times New Roman" w:hAnsi="Times New Roman"/>
          <w:sz w:val="24"/>
          <w:szCs w:val="24"/>
        </w:rPr>
        <w:t>Sucumbíos que agrupa a familiares de PPL; así como el Comité de Familiares por Justicia en la</w:t>
      </w:r>
      <w:r w:rsidR="00D67606" w:rsidRPr="008E7CB2">
        <w:rPr>
          <w:rFonts w:ascii="Times New Roman" w:hAnsi="Times New Roman"/>
          <w:sz w:val="24"/>
          <w:szCs w:val="24"/>
        </w:rPr>
        <w:t xml:space="preserve">s </w:t>
      </w:r>
      <w:r w:rsidR="004F74F0" w:rsidRPr="008E7CB2">
        <w:rPr>
          <w:rFonts w:ascii="Times New Roman" w:hAnsi="Times New Roman"/>
          <w:sz w:val="24"/>
          <w:szCs w:val="24"/>
        </w:rPr>
        <w:t>cárceles</w:t>
      </w:r>
      <w:r w:rsidR="00D67606" w:rsidRPr="008E7CB2">
        <w:rPr>
          <w:rFonts w:ascii="Times New Roman" w:hAnsi="Times New Roman"/>
          <w:sz w:val="24"/>
          <w:szCs w:val="24"/>
        </w:rPr>
        <w:t>,</w:t>
      </w:r>
      <w:r w:rsidR="004F74F0" w:rsidRPr="008E7CB2">
        <w:rPr>
          <w:rFonts w:ascii="Times New Roman" w:hAnsi="Times New Roman"/>
          <w:sz w:val="24"/>
          <w:szCs w:val="24"/>
        </w:rPr>
        <w:t xml:space="preserve"> conformado después de las masacres presentadas en los centros</w:t>
      </w:r>
      <w:r w:rsidR="00410F24" w:rsidRPr="008E7CB2">
        <w:rPr>
          <w:rFonts w:ascii="Times New Roman" w:hAnsi="Times New Roman"/>
          <w:sz w:val="24"/>
          <w:szCs w:val="24"/>
        </w:rPr>
        <w:t xml:space="preserve"> carcelarios</w:t>
      </w:r>
      <w:r w:rsidR="00294092">
        <w:rPr>
          <w:rFonts w:ascii="Times New Roman" w:hAnsi="Times New Roman"/>
          <w:sz w:val="24"/>
          <w:szCs w:val="24"/>
        </w:rPr>
        <w:t>.</w:t>
      </w:r>
    </w:p>
    <w:p w14:paraId="6A32677A" w14:textId="77777777" w:rsidR="002F6DF4" w:rsidRDefault="002F6DF4" w:rsidP="002F6DF4">
      <w:pPr>
        <w:ind w:left="708"/>
        <w:rPr>
          <w:rFonts w:ascii="Times New Roman" w:hAnsi="Times New Roman"/>
          <w:sz w:val="24"/>
          <w:szCs w:val="24"/>
        </w:rPr>
      </w:pPr>
    </w:p>
    <w:p w14:paraId="4EA3CC04" w14:textId="77777777" w:rsidR="008E7CB2" w:rsidRDefault="004F74F0" w:rsidP="002F6DF4">
      <w:pPr>
        <w:ind w:left="708"/>
        <w:rPr>
          <w:rFonts w:ascii="Times New Roman" w:hAnsi="Times New Roman"/>
          <w:sz w:val="24"/>
          <w:szCs w:val="24"/>
        </w:rPr>
      </w:pPr>
      <w:r w:rsidRPr="008E7CB2">
        <w:rPr>
          <w:rFonts w:ascii="Times New Roman" w:hAnsi="Times New Roman"/>
          <w:sz w:val="24"/>
          <w:szCs w:val="24"/>
        </w:rPr>
        <w:t xml:space="preserve">Los espacios de apoyo generados, han permitido realizar la atención de situaciones de vulneración de derechos de PPL e incluso obtener información sobre posibles incidentes de violencia al interior de los centros, lo que ha permitido en algunos casos remitir alertas al personal del </w:t>
      </w:r>
      <w:r w:rsidR="00ED5AD9" w:rsidRPr="008E7CB2">
        <w:rPr>
          <w:rFonts w:ascii="Times New Roman" w:hAnsi="Times New Roman"/>
          <w:sz w:val="24"/>
          <w:szCs w:val="24"/>
        </w:rPr>
        <w:t xml:space="preserve">Servicio nacional de atención integral a personas adultas privadas de la libertad y a adolescentes infractores (SNAI) </w:t>
      </w:r>
      <w:r w:rsidRPr="008E7CB2">
        <w:rPr>
          <w:rFonts w:ascii="Times New Roman" w:hAnsi="Times New Roman"/>
          <w:sz w:val="24"/>
          <w:szCs w:val="24"/>
        </w:rPr>
        <w:t>y autoridades nacionales.</w:t>
      </w:r>
    </w:p>
    <w:p w14:paraId="71AFB039" w14:textId="77777777" w:rsidR="002F6DF4" w:rsidRDefault="002F6DF4" w:rsidP="002F6DF4">
      <w:pPr>
        <w:ind w:left="708"/>
        <w:rPr>
          <w:rFonts w:ascii="Times New Roman" w:hAnsi="Times New Roman"/>
          <w:sz w:val="24"/>
          <w:szCs w:val="24"/>
        </w:rPr>
      </w:pPr>
    </w:p>
    <w:p w14:paraId="4C540D84" w14:textId="477AD756" w:rsidR="004F74F0" w:rsidRDefault="00410F24" w:rsidP="002F6DF4">
      <w:pPr>
        <w:ind w:left="708"/>
        <w:rPr>
          <w:rFonts w:ascii="Times New Roman" w:hAnsi="Times New Roman"/>
          <w:sz w:val="24"/>
          <w:szCs w:val="24"/>
        </w:rPr>
      </w:pPr>
      <w:r w:rsidRPr="008E7CB2">
        <w:rPr>
          <w:rFonts w:ascii="Times New Roman" w:hAnsi="Times New Roman"/>
          <w:sz w:val="24"/>
          <w:szCs w:val="24"/>
        </w:rPr>
        <w:lastRenderedPageBreak/>
        <w:t>Por otro lado, s</w:t>
      </w:r>
      <w:r w:rsidR="004F74F0" w:rsidRPr="008E7CB2">
        <w:rPr>
          <w:rFonts w:ascii="Times New Roman" w:hAnsi="Times New Roman"/>
          <w:sz w:val="24"/>
          <w:szCs w:val="24"/>
        </w:rPr>
        <w:t xml:space="preserve">e ha promovido y participado en conversatorios con academia, organizaciones de sociedad civil y familiares de </w:t>
      </w:r>
      <w:r w:rsidR="00D67606" w:rsidRPr="008E7CB2">
        <w:rPr>
          <w:rFonts w:ascii="Times New Roman" w:hAnsi="Times New Roman"/>
          <w:sz w:val="24"/>
          <w:szCs w:val="24"/>
        </w:rPr>
        <w:t>PPL</w:t>
      </w:r>
      <w:r w:rsidR="004F74F0" w:rsidRPr="008E7CB2">
        <w:rPr>
          <w:rFonts w:ascii="Times New Roman" w:hAnsi="Times New Roman"/>
          <w:sz w:val="24"/>
          <w:szCs w:val="24"/>
        </w:rPr>
        <w:t>, con la finalidad de fortalecer la reflexión sobre la situación de privación de libertad, especialmente la relacionada a los Centros de Rehabilitación Social, así como</w:t>
      </w:r>
      <w:r w:rsidRPr="008E7CB2">
        <w:rPr>
          <w:rFonts w:ascii="Times New Roman" w:hAnsi="Times New Roman"/>
          <w:sz w:val="24"/>
          <w:szCs w:val="24"/>
        </w:rPr>
        <w:t>,</w:t>
      </w:r>
      <w:r w:rsidR="004F74F0" w:rsidRPr="008E7CB2">
        <w:rPr>
          <w:rFonts w:ascii="Times New Roman" w:hAnsi="Times New Roman"/>
          <w:sz w:val="24"/>
          <w:szCs w:val="24"/>
        </w:rPr>
        <w:t xml:space="preserve"> conocer el marco normativo que ampara y reconoce los derechos de las PPL.</w:t>
      </w:r>
    </w:p>
    <w:p w14:paraId="05242088" w14:textId="77777777" w:rsidR="002F6DF4" w:rsidRPr="008E7CB2" w:rsidRDefault="002F6DF4" w:rsidP="002F6DF4">
      <w:pPr>
        <w:ind w:left="708"/>
        <w:rPr>
          <w:rFonts w:ascii="Times New Roman" w:hAnsi="Times New Roman"/>
          <w:sz w:val="24"/>
          <w:szCs w:val="24"/>
        </w:rPr>
      </w:pPr>
    </w:p>
    <w:p w14:paraId="4F974D28" w14:textId="79DEBB2E" w:rsidR="004F74F0" w:rsidRPr="008E7CB2" w:rsidRDefault="00410F24" w:rsidP="002F6DF4">
      <w:pPr>
        <w:ind w:left="708"/>
        <w:rPr>
          <w:rFonts w:ascii="Times New Roman" w:hAnsi="Times New Roman"/>
          <w:sz w:val="24"/>
          <w:szCs w:val="24"/>
        </w:rPr>
      </w:pPr>
      <w:r w:rsidRPr="008E7CB2">
        <w:rPr>
          <w:rFonts w:ascii="Times New Roman" w:hAnsi="Times New Roman"/>
          <w:sz w:val="24"/>
          <w:szCs w:val="24"/>
        </w:rPr>
        <w:t xml:space="preserve">Así mismo, </w:t>
      </w:r>
      <w:r w:rsidR="004F74F0" w:rsidRPr="008E7CB2">
        <w:rPr>
          <w:rFonts w:ascii="Times New Roman" w:hAnsi="Times New Roman"/>
          <w:sz w:val="24"/>
          <w:szCs w:val="24"/>
        </w:rPr>
        <w:t xml:space="preserve">se ha incidido con las autoridades encargadas del ámbito de salud mental a fin de lograr una adecuada intervención y atención de la vulneración de derechos en centros de adicciones, especialmente de aquellos que requieren control como lo son los centros clandestinos, para el efecto se ha insistido en </w:t>
      </w:r>
      <w:r w:rsidR="008E7CB2" w:rsidRPr="008E7CB2">
        <w:rPr>
          <w:rFonts w:ascii="Times New Roman" w:hAnsi="Times New Roman"/>
          <w:sz w:val="24"/>
          <w:szCs w:val="24"/>
        </w:rPr>
        <w:t>la</w:t>
      </w:r>
      <w:r w:rsidR="004F74F0" w:rsidRPr="008E7CB2">
        <w:rPr>
          <w:rFonts w:ascii="Times New Roman" w:hAnsi="Times New Roman"/>
          <w:sz w:val="24"/>
          <w:szCs w:val="24"/>
        </w:rPr>
        <w:t xml:space="preserve"> necesidad de que se genere un protocolo interinstitucional de intervención.</w:t>
      </w:r>
    </w:p>
    <w:p w14:paraId="5B777911" w14:textId="520E7955" w:rsidR="00273168" w:rsidRPr="008E7CB2" w:rsidRDefault="00273168" w:rsidP="008E7CB2">
      <w:pPr>
        <w:spacing w:after="240"/>
        <w:rPr>
          <w:rFonts w:ascii="Times New Roman" w:hAnsi="Times New Roman"/>
          <w:sz w:val="24"/>
          <w:szCs w:val="24"/>
        </w:rPr>
      </w:pPr>
      <w:r w:rsidRPr="008E7CB2">
        <w:rPr>
          <w:rFonts w:ascii="Times New Roman" w:hAnsi="Times New Roman"/>
          <w:sz w:val="24"/>
          <w:szCs w:val="24"/>
        </w:rPr>
        <w:br/>
      </w:r>
      <w:r w:rsidRPr="008E7CB2">
        <w:rPr>
          <w:rFonts w:ascii="Times New Roman" w:hAnsi="Times New Roman"/>
          <w:sz w:val="24"/>
          <w:szCs w:val="24"/>
        </w:rPr>
        <w:sym w:font="Symbol" w:char="F0B7"/>
      </w:r>
      <w:r w:rsidRPr="008E7CB2">
        <w:rPr>
          <w:rFonts w:ascii="Times New Roman" w:hAnsi="Times New Roman"/>
          <w:sz w:val="24"/>
          <w:szCs w:val="24"/>
        </w:rPr>
        <w:t xml:space="preserve"> </w:t>
      </w:r>
      <w:r w:rsidRPr="009C3571">
        <w:rPr>
          <w:rFonts w:ascii="Times New Roman" w:hAnsi="Times New Roman"/>
          <w:b/>
          <w:bCs/>
          <w:sz w:val="24"/>
          <w:szCs w:val="24"/>
        </w:rPr>
        <w:t>Ejemplos sobre las modalidades e innovaciones de empoderamiento legal a nivel comunitario, local, nacional e internacional;</w:t>
      </w:r>
      <w:r w:rsidRPr="008E7CB2">
        <w:rPr>
          <w:rFonts w:ascii="Times New Roman" w:hAnsi="Times New Roman"/>
          <w:sz w:val="24"/>
          <w:szCs w:val="24"/>
        </w:rPr>
        <w:t xml:space="preserve"> </w:t>
      </w:r>
    </w:p>
    <w:p w14:paraId="75FC5F61" w14:textId="79C22970" w:rsidR="004F74F0" w:rsidRDefault="004F74F0" w:rsidP="002F6DF4">
      <w:pPr>
        <w:ind w:left="360"/>
        <w:rPr>
          <w:rFonts w:ascii="Times New Roman" w:hAnsi="Times New Roman"/>
          <w:sz w:val="24"/>
          <w:szCs w:val="24"/>
        </w:rPr>
      </w:pPr>
      <w:r w:rsidRPr="008E7CB2">
        <w:rPr>
          <w:rFonts w:ascii="Times New Roman" w:hAnsi="Times New Roman"/>
          <w:sz w:val="24"/>
          <w:szCs w:val="24"/>
        </w:rPr>
        <w:t>Desde el Mecanismo Nacional de Prevención contra la Tortura de la D</w:t>
      </w:r>
      <w:r w:rsidR="009C3571">
        <w:rPr>
          <w:rFonts w:ascii="Times New Roman" w:hAnsi="Times New Roman"/>
          <w:sz w:val="24"/>
          <w:szCs w:val="24"/>
        </w:rPr>
        <w:t>PE.</w:t>
      </w:r>
      <w:r w:rsidRPr="008E7CB2">
        <w:rPr>
          <w:rFonts w:ascii="Times New Roman" w:hAnsi="Times New Roman"/>
          <w:sz w:val="24"/>
          <w:szCs w:val="24"/>
        </w:rPr>
        <w:t xml:space="preserve"> se </w:t>
      </w:r>
      <w:r w:rsidR="00294092" w:rsidRPr="008E7CB2">
        <w:rPr>
          <w:rFonts w:ascii="Times New Roman" w:hAnsi="Times New Roman"/>
          <w:sz w:val="24"/>
          <w:szCs w:val="24"/>
        </w:rPr>
        <w:t>apoy</w:t>
      </w:r>
      <w:r w:rsidR="00294092">
        <w:rPr>
          <w:rFonts w:ascii="Times New Roman" w:hAnsi="Times New Roman"/>
          <w:sz w:val="24"/>
          <w:szCs w:val="24"/>
        </w:rPr>
        <w:t>ó</w:t>
      </w:r>
      <w:r w:rsidRPr="008E7CB2">
        <w:rPr>
          <w:rFonts w:ascii="Times New Roman" w:hAnsi="Times New Roman"/>
          <w:sz w:val="24"/>
          <w:szCs w:val="24"/>
        </w:rPr>
        <w:t xml:space="preserve"> en procesos de capacitación, </w:t>
      </w:r>
      <w:r w:rsidR="004D7FE9" w:rsidRPr="008E7CB2">
        <w:rPr>
          <w:rFonts w:ascii="Times New Roman" w:hAnsi="Times New Roman"/>
          <w:sz w:val="24"/>
          <w:szCs w:val="24"/>
        </w:rPr>
        <w:t>también</w:t>
      </w:r>
      <w:r w:rsidR="004D7FE9">
        <w:rPr>
          <w:rFonts w:ascii="Times New Roman" w:hAnsi="Times New Roman"/>
          <w:sz w:val="24"/>
          <w:szCs w:val="24"/>
        </w:rPr>
        <w:t xml:space="preserve"> </w:t>
      </w:r>
      <w:r w:rsidR="004D7FE9" w:rsidRPr="008E7CB2">
        <w:rPr>
          <w:rFonts w:ascii="Times New Roman" w:hAnsi="Times New Roman"/>
          <w:sz w:val="24"/>
          <w:szCs w:val="24"/>
        </w:rPr>
        <w:t>se</w:t>
      </w:r>
      <w:r w:rsidRPr="008E7CB2">
        <w:rPr>
          <w:rFonts w:ascii="Times New Roman" w:hAnsi="Times New Roman"/>
          <w:sz w:val="24"/>
          <w:szCs w:val="24"/>
        </w:rPr>
        <w:t xml:space="preserve"> promue</w:t>
      </w:r>
      <w:r w:rsidR="009C3571">
        <w:rPr>
          <w:rFonts w:ascii="Times New Roman" w:hAnsi="Times New Roman"/>
          <w:sz w:val="24"/>
          <w:szCs w:val="24"/>
        </w:rPr>
        <w:t>ve</w:t>
      </w:r>
      <w:r w:rsidRPr="008E7CB2">
        <w:rPr>
          <w:rFonts w:ascii="Times New Roman" w:hAnsi="Times New Roman"/>
          <w:sz w:val="24"/>
          <w:szCs w:val="24"/>
        </w:rPr>
        <w:t xml:space="preserve"> </w:t>
      </w:r>
      <w:r w:rsidR="009C3571">
        <w:rPr>
          <w:rFonts w:ascii="Times New Roman" w:hAnsi="Times New Roman"/>
          <w:sz w:val="24"/>
          <w:szCs w:val="24"/>
        </w:rPr>
        <w:t>e</w:t>
      </w:r>
      <w:r w:rsidRPr="008E7CB2">
        <w:rPr>
          <w:rFonts w:ascii="Times New Roman" w:hAnsi="Times New Roman"/>
          <w:sz w:val="24"/>
          <w:szCs w:val="24"/>
        </w:rPr>
        <w:t>l cumplimiento de designación de jueces de garantías penitenciarias</w:t>
      </w:r>
      <w:r w:rsidR="00294092">
        <w:rPr>
          <w:rFonts w:ascii="Times New Roman" w:hAnsi="Times New Roman"/>
          <w:sz w:val="24"/>
          <w:szCs w:val="24"/>
        </w:rPr>
        <w:t>,</w:t>
      </w:r>
      <w:r w:rsidRPr="008E7CB2">
        <w:rPr>
          <w:rFonts w:ascii="Times New Roman" w:hAnsi="Times New Roman"/>
          <w:sz w:val="24"/>
          <w:szCs w:val="24"/>
        </w:rPr>
        <w:t xml:space="preserve"> considerando que </w:t>
      </w:r>
      <w:r w:rsidR="00294092">
        <w:rPr>
          <w:rFonts w:ascii="Times New Roman" w:hAnsi="Times New Roman"/>
          <w:sz w:val="24"/>
          <w:szCs w:val="24"/>
        </w:rPr>
        <w:t xml:space="preserve">en la </w:t>
      </w:r>
      <w:r w:rsidRPr="008E7CB2">
        <w:rPr>
          <w:rFonts w:ascii="Times New Roman" w:hAnsi="Times New Roman"/>
          <w:sz w:val="24"/>
          <w:szCs w:val="24"/>
        </w:rPr>
        <w:t>mayor</w:t>
      </w:r>
      <w:r w:rsidR="00294092">
        <w:rPr>
          <w:rFonts w:ascii="Times New Roman" w:hAnsi="Times New Roman"/>
          <w:sz w:val="24"/>
          <w:szCs w:val="24"/>
        </w:rPr>
        <w:t xml:space="preserve">ía </w:t>
      </w:r>
      <w:r w:rsidRPr="008E7CB2">
        <w:rPr>
          <w:rFonts w:ascii="Times New Roman" w:hAnsi="Times New Roman"/>
          <w:sz w:val="24"/>
          <w:szCs w:val="24"/>
        </w:rPr>
        <w:t>de casos estas competencias son asumidas por jueces penales</w:t>
      </w:r>
      <w:r w:rsidR="009C3571">
        <w:rPr>
          <w:rFonts w:ascii="Times New Roman" w:hAnsi="Times New Roman"/>
          <w:sz w:val="24"/>
          <w:szCs w:val="24"/>
        </w:rPr>
        <w:t xml:space="preserve">. Entre las </w:t>
      </w:r>
      <w:r w:rsidRPr="008E7CB2">
        <w:rPr>
          <w:rFonts w:ascii="Times New Roman" w:hAnsi="Times New Roman"/>
          <w:sz w:val="24"/>
          <w:szCs w:val="24"/>
        </w:rPr>
        <w:t>acciones realizadas</w:t>
      </w:r>
      <w:r w:rsidR="009C3571">
        <w:rPr>
          <w:rFonts w:ascii="Times New Roman" w:hAnsi="Times New Roman"/>
          <w:sz w:val="24"/>
          <w:szCs w:val="24"/>
        </w:rPr>
        <w:t xml:space="preserve"> se puede mencionar</w:t>
      </w:r>
      <w:r w:rsidRPr="008E7CB2">
        <w:rPr>
          <w:rFonts w:ascii="Times New Roman" w:hAnsi="Times New Roman"/>
          <w:sz w:val="24"/>
          <w:szCs w:val="24"/>
        </w:rPr>
        <w:t>:</w:t>
      </w:r>
      <w:r w:rsidR="004D7FE9">
        <w:rPr>
          <w:rFonts w:ascii="Times New Roman" w:hAnsi="Times New Roman"/>
          <w:sz w:val="24"/>
          <w:szCs w:val="24"/>
        </w:rPr>
        <w:t xml:space="preserve"> </w:t>
      </w:r>
    </w:p>
    <w:p w14:paraId="023B127E" w14:textId="77777777" w:rsidR="002F6DF4" w:rsidRPr="008E7CB2" w:rsidRDefault="002F6DF4" w:rsidP="002F6DF4">
      <w:pPr>
        <w:ind w:firstLine="0"/>
        <w:rPr>
          <w:rFonts w:ascii="Times New Roman" w:hAnsi="Times New Roman"/>
          <w:sz w:val="24"/>
          <w:szCs w:val="24"/>
        </w:rPr>
      </w:pPr>
    </w:p>
    <w:p w14:paraId="6DE3F369" w14:textId="0BFA84FA" w:rsidR="004F74F0" w:rsidRPr="004D7FE9" w:rsidRDefault="004D7FE9" w:rsidP="002F6DF4">
      <w:pPr>
        <w:pStyle w:val="ListParagraph"/>
        <w:numPr>
          <w:ilvl w:val="0"/>
          <w:numId w:val="10"/>
        </w:numPr>
        <w:spacing w:after="240" w:line="360" w:lineRule="auto"/>
        <w:ind w:left="1080"/>
        <w:jc w:val="both"/>
        <w:rPr>
          <w:rFonts w:ascii="Times New Roman" w:hAnsi="Times New Roman"/>
          <w:sz w:val="24"/>
          <w:szCs w:val="24"/>
        </w:rPr>
      </w:pPr>
      <w:r w:rsidRPr="004D7FE9">
        <w:rPr>
          <w:rFonts w:ascii="Times New Roman" w:hAnsi="Times New Roman"/>
          <w:sz w:val="24"/>
          <w:szCs w:val="24"/>
        </w:rPr>
        <w:t>La e</w:t>
      </w:r>
      <w:r w:rsidR="004F74F0" w:rsidRPr="004D7FE9">
        <w:rPr>
          <w:rFonts w:ascii="Times New Roman" w:hAnsi="Times New Roman"/>
          <w:sz w:val="24"/>
          <w:szCs w:val="24"/>
        </w:rPr>
        <w:t>misión de recomendaciones efectuadas dentro de los informes levantados a partir de las visitas a centros de privación de libertad</w:t>
      </w:r>
      <w:r>
        <w:rPr>
          <w:rFonts w:ascii="Times New Roman" w:hAnsi="Times New Roman"/>
          <w:sz w:val="24"/>
          <w:szCs w:val="24"/>
        </w:rPr>
        <w:t xml:space="preserve">, </w:t>
      </w:r>
      <w:r w:rsidR="004F74F0" w:rsidRPr="004D7FE9">
        <w:rPr>
          <w:rFonts w:ascii="Times New Roman" w:hAnsi="Times New Roman"/>
          <w:sz w:val="24"/>
          <w:szCs w:val="24"/>
        </w:rPr>
        <w:t xml:space="preserve">dirigidas a las autoridades del Consejo de la Judicatura respecto al uso desmedido de la prisión preventiva y la demora en el trámite de beneficios penitenciarios y cambios de régimen. </w:t>
      </w:r>
    </w:p>
    <w:p w14:paraId="5CFE07FE" w14:textId="032D9AC9" w:rsidR="004F74F0" w:rsidRPr="00C6525F" w:rsidRDefault="00294092" w:rsidP="002F6DF4">
      <w:pPr>
        <w:pStyle w:val="ListParagraph"/>
        <w:numPr>
          <w:ilvl w:val="0"/>
          <w:numId w:val="10"/>
        </w:numPr>
        <w:spacing w:after="240" w:line="360" w:lineRule="auto"/>
        <w:ind w:left="1080"/>
        <w:jc w:val="both"/>
        <w:rPr>
          <w:rFonts w:ascii="Times New Roman" w:hAnsi="Times New Roman"/>
          <w:sz w:val="24"/>
          <w:szCs w:val="24"/>
        </w:rPr>
      </w:pPr>
      <w:r>
        <w:rPr>
          <w:rFonts w:ascii="Times New Roman" w:hAnsi="Times New Roman"/>
          <w:sz w:val="24"/>
          <w:szCs w:val="24"/>
        </w:rPr>
        <w:t>E</w:t>
      </w:r>
      <w:r w:rsidR="004F74F0" w:rsidRPr="00C6525F">
        <w:rPr>
          <w:rFonts w:ascii="Times New Roman" w:hAnsi="Times New Roman"/>
          <w:sz w:val="24"/>
          <w:szCs w:val="24"/>
        </w:rPr>
        <w:t xml:space="preserve">n el marco de seguimiento </w:t>
      </w:r>
      <w:r w:rsidR="00C6525F" w:rsidRPr="00C6525F">
        <w:rPr>
          <w:rFonts w:ascii="Times New Roman" w:hAnsi="Times New Roman"/>
          <w:sz w:val="24"/>
          <w:szCs w:val="24"/>
        </w:rPr>
        <w:t>de</w:t>
      </w:r>
      <w:r w:rsidR="004F74F0" w:rsidRPr="00C6525F">
        <w:rPr>
          <w:rFonts w:ascii="Times New Roman" w:hAnsi="Times New Roman"/>
          <w:sz w:val="24"/>
          <w:szCs w:val="24"/>
        </w:rPr>
        <w:t xml:space="preserve"> implementación de los jueces de garantías penitenciarias en el año 2019</w:t>
      </w:r>
      <w:r w:rsidR="00C6525F" w:rsidRPr="00C6525F">
        <w:rPr>
          <w:rFonts w:ascii="Times New Roman" w:hAnsi="Times New Roman"/>
          <w:sz w:val="24"/>
          <w:szCs w:val="24"/>
        </w:rPr>
        <w:t xml:space="preserve">, </w:t>
      </w:r>
      <w:r>
        <w:rPr>
          <w:rFonts w:ascii="Times New Roman" w:hAnsi="Times New Roman"/>
          <w:sz w:val="24"/>
          <w:szCs w:val="24"/>
        </w:rPr>
        <w:t xml:space="preserve">se </w:t>
      </w:r>
      <w:r w:rsidR="00C6525F" w:rsidRPr="00C6525F">
        <w:rPr>
          <w:rFonts w:ascii="Times New Roman" w:hAnsi="Times New Roman"/>
          <w:sz w:val="24"/>
          <w:szCs w:val="24"/>
        </w:rPr>
        <w:t xml:space="preserve">articuló reuniones </w:t>
      </w:r>
      <w:r w:rsidR="004F74F0" w:rsidRPr="00C6525F">
        <w:rPr>
          <w:rFonts w:ascii="Times New Roman" w:hAnsi="Times New Roman"/>
          <w:sz w:val="24"/>
          <w:szCs w:val="24"/>
        </w:rPr>
        <w:t>en mesas de trabajo con el Consejo de la Judicatura</w:t>
      </w:r>
      <w:r w:rsidR="004D7FE9" w:rsidRPr="00C6525F">
        <w:rPr>
          <w:rFonts w:ascii="Times New Roman" w:hAnsi="Times New Roman"/>
          <w:sz w:val="24"/>
          <w:szCs w:val="24"/>
        </w:rPr>
        <w:t xml:space="preserve">. Así mismo </w:t>
      </w:r>
      <w:r w:rsidR="004F74F0" w:rsidRPr="00C6525F">
        <w:rPr>
          <w:rFonts w:ascii="Times New Roman" w:hAnsi="Times New Roman"/>
          <w:sz w:val="24"/>
          <w:szCs w:val="24"/>
        </w:rPr>
        <w:t>entre otros aspectos, se consultó</w:t>
      </w:r>
      <w:r w:rsidR="004D7FE9" w:rsidRPr="00C6525F">
        <w:rPr>
          <w:rFonts w:ascii="Times New Roman" w:hAnsi="Times New Roman"/>
          <w:sz w:val="24"/>
          <w:szCs w:val="24"/>
        </w:rPr>
        <w:t xml:space="preserve"> al referido organismo </w:t>
      </w:r>
      <w:r w:rsidR="004F74F0" w:rsidRPr="00C6525F">
        <w:rPr>
          <w:rFonts w:ascii="Times New Roman" w:hAnsi="Times New Roman"/>
          <w:sz w:val="24"/>
          <w:szCs w:val="24"/>
        </w:rPr>
        <w:t xml:space="preserve">sobre las acciones establecidas para la implementación de los jueces de garantía penitenciarias a nivel nacional, en dichos espacios se socializó las principales problemáticas identificadas en las visitas y la preocupación frente a la falta de jueces que de manera especializada y </w:t>
      </w:r>
      <w:r w:rsidR="004F74F0" w:rsidRPr="00C6525F">
        <w:rPr>
          <w:rFonts w:ascii="Times New Roman" w:hAnsi="Times New Roman"/>
          <w:sz w:val="24"/>
          <w:szCs w:val="24"/>
        </w:rPr>
        <w:lastRenderedPageBreak/>
        <w:t>exclusiv</w:t>
      </w:r>
      <w:r w:rsidR="00C6525F" w:rsidRPr="00C6525F">
        <w:rPr>
          <w:rFonts w:ascii="Times New Roman" w:hAnsi="Times New Roman"/>
          <w:sz w:val="24"/>
          <w:szCs w:val="24"/>
        </w:rPr>
        <w:t xml:space="preserve">a </w:t>
      </w:r>
      <w:r w:rsidR="004F74F0" w:rsidRPr="00C6525F">
        <w:rPr>
          <w:rFonts w:ascii="Times New Roman" w:hAnsi="Times New Roman"/>
          <w:sz w:val="24"/>
          <w:szCs w:val="24"/>
        </w:rPr>
        <w:t xml:space="preserve">asumieran la competencia en garantías penitenciarias, considerando que mediante Resoluciones Nro. 018-2014 y Nro. 032-2014 se ampliaron las competencias para que los jueces penales resuelvan asuntos de garantías penitenciarias. </w:t>
      </w:r>
    </w:p>
    <w:p w14:paraId="18857710" w14:textId="77777777" w:rsidR="004F74F0" w:rsidRPr="00C6525F" w:rsidRDefault="004F74F0" w:rsidP="002F6DF4">
      <w:pPr>
        <w:pStyle w:val="ListParagraph"/>
        <w:numPr>
          <w:ilvl w:val="0"/>
          <w:numId w:val="10"/>
        </w:numPr>
        <w:spacing w:after="0" w:line="360" w:lineRule="auto"/>
        <w:ind w:left="1080"/>
        <w:jc w:val="both"/>
        <w:rPr>
          <w:rFonts w:ascii="Times New Roman" w:hAnsi="Times New Roman"/>
          <w:sz w:val="24"/>
          <w:szCs w:val="24"/>
        </w:rPr>
      </w:pPr>
      <w:r w:rsidRPr="00C6525F">
        <w:rPr>
          <w:rFonts w:ascii="Times New Roman" w:hAnsi="Times New Roman"/>
          <w:sz w:val="24"/>
          <w:szCs w:val="24"/>
        </w:rPr>
        <w:t>Por otro lado, se han remitido aportes al proyecto del Código Orgánico de Protección Integral de Niños, Niñas y Adolescentes; y observaciones y recomendaciones, dentro de los cuales se incluyeron algunos aspectos relacionados a la situación de los adolescentes en conflicto con la ley; de igual forma, se han remitido aportes en cuanto a varias reformas planteadas en el Código Orgánico Integral Penal especialmente dirigido a alertar sobre los graves efectos del endurecimiento de penas; y también a la propuesta de ley elaborada de la Ley Orgánica de uso de la Fuerza.</w:t>
      </w:r>
    </w:p>
    <w:p w14:paraId="6DDD75F7" w14:textId="6D152A81" w:rsidR="004F74F0" w:rsidRPr="005619DE" w:rsidRDefault="004F74F0" w:rsidP="002F6DF4">
      <w:pPr>
        <w:pStyle w:val="ListParagraph"/>
        <w:numPr>
          <w:ilvl w:val="0"/>
          <w:numId w:val="10"/>
        </w:numPr>
        <w:spacing w:after="0" w:line="360" w:lineRule="auto"/>
        <w:ind w:left="1080"/>
        <w:jc w:val="both"/>
        <w:rPr>
          <w:rFonts w:ascii="Times New Roman" w:hAnsi="Times New Roman"/>
          <w:sz w:val="24"/>
          <w:szCs w:val="24"/>
        </w:rPr>
      </w:pPr>
      <w:r w:rsidRPr="005619DE">
        <w:rPr>
          <w:rFonts w:ascii="Times New Roman" w:hAnsi="Times New Roman"/>
          <w:sz w:val="24"/>
          <w:szCs w:val="24"/>
        </w:rPr>
        <w:t>Se ha participado y brindado aportes en las mesa</w:t>
      </w:r>
      <w:r w:rsidR="005619DE" w:rsidRPr="005619DE">
        <w:rPr>
          <w:rFonts w:ascii="Times New Roman" w:hAnsi="Times New Roman"/>
          <w:sz w:val="24"/>
          <w:szCs w:val="24"/>
        </w:rPr>
        <w:t>s</w:t>
      </w:r>
      <w:r w:rsidRPr="005619DE">
        <w:rPr>
          <w:rFonts w:ascii="Times New Roman" w:hAnsi="Times New Roman"/>
          <w:sz w:val="24"/>
          <w:szCs w:val="24"/>
        </w:rPr>
        <w:t xml:space="preserve"> técnica</w:t>
      </w:r>
      <w:r w:rsidR="005619DE" w:rsidRPr="005619DE">
        <w:rPr>
          <w:rFonts w:ascii="Times New Roman" w:hAnsi="Times New Roman"/>
          <w:sz w:val="24"/>
          <w:szCs w:val="24"/>
        </w:rPr>
        <w:t>s</w:t>
      </w:r>
      <w:r w:rsidRPr="005619DE">
        <w:rPr>
          <w:rFonts w:ascii="Times New Roman" w:hAnsi="Times New Roman"/>
          <w:sz w:val="24"/>
          <w:szCs w:val="24"/>
        </w:rPr>
        <w:t xml:space="preserve"> para la elaboración de</w:t>
      </w:r>
      <w:r w:rsidR="005619DE" w:rsidRPr="005619DE">
        <w:rPr>
          <w:rFonts w:ascii="Times New Roman" w:hAnsi="Times New Roman"/>
          <w:sz w:val="24"/>
          <w:szCs w:val="24"/>
        </w:rPr>
        <w:t xml:space="preserve">l </w:t>
      </w:r>
      <w:r w:rsidRPr="005619DE">
        <w:rPr>
          <w:rFonts w:ascii="Times New Roman" w:hAnsi="Times New Roman"/>
          <w:sz w:val="24"/>
          <w:szCs w:val="24"/>
        </w:rPr>
        <w:t>Reglamento del Sistema Nacional de Rehabilitación Social</w:t>
      </w:r>
      <w:r w:rsidR="005619DE" w:rsidRPr="005619DE">
        <w:rPr>
          <w:rFonts w:ascii="Times New Roman" w:hAnsi="Times New Roman"/>
          <w:sz w:val="24"/>
          <w:szCs w:val="24"/>
        </w:rPr>
        <w:t xml:space="preserve">, así como el </w:t>
      </w:r>
      <w:r w:rsidRPr="005619DE">
        <w:rPr>
          <w:rFonts w:ascii="Times New Roman" w:hAnsi="Times New Roman"/>
          <w:sz w:val="24"/>
          <w:szCs w:val="24"/>
        </w:rPr>
        <w:t>Protocolo de ingreso de niños, niñas y adolescentes como vistas a los centros de privación de libertad</w:t>
      </w:r>
      <w:r w:rsidR="005619DE">
        <w:rPr>
          <w:rFonts w:ascii="Times New Roman" w:hAnsi="Times New Roman"/>
          <w:sz w:val="24"/>
          <w:szCs w:val="24"/>
        </w:rPr>
        <w:t>. También se</w:t>
      </w:r>
      <w:r w:rsidRPr="005619DE">
        <w:rPr>
          <w:rFonts w:ascii="Times New Roman" w:hAnsi="Times New Roman"/>
          <w:sz w:val="24"/>
          <w:szCs w:val="24"/>
        </w:rPr>
        <w:t xml:space="preserve"> remitió al SNAI una propuesta de protocolo para la atención de quejas y peticiones de las personas privadas de libertad</w:t>
      </w:r>
      <w:r w:rsidR="005619DE">
        <w:rPr>
          <w:rFonts w:ascii="Times New Roman" w:hAnsi="Times New Roman"/>
          <w:sz w:val="24"/>
          <w:szCs w:val="24"/>
        </w:rPr>
        <w:t>.</w:t>
      </w:r>
    </w:p>
    <w:p w14:paraId="6403786B" w14:textId="3652A5D1" w:rsidR="004F74F0" w:rsidRDefault="005619DE" w:rsidP="002F6DF4">
      <w:pPr>
        <w:pStyle w:val="ListParagraph"/>
        <w:numPr>
          <w:ilvl w:val="0"/>
          <w:numId w:val="10"/>
        </w:numPr>
        <w:spacing w:line="360" w:lineRule="auto"/>
        <w:ind w:left="1080"/>
        <w:jc w:val="both"/>
        <w:rPr>
          <w:rFonts w:ascii="Times New Roman" w:hAnsi="Times New Roman"/>
          <w:sz w:val="24"/>
          <w:szCs w:val="24"/>
        </w:rPr>
      </w:pPr>
      <w:r>
        <w:rPr>
          <w:rFonts w:ascii="Times New Roman" w:hAnsi="Times New Roman"/>
          <w:sz w:val="24"/>
          <w:szCs w:val="24"/>
        </w:rPr>
        <w:t xml:space="preserve">Se remitió </w:t>
      </w:r>
      <w:r w:rsidR="004F74F0" w:rsidRPr="005619DE">
        <w:rPr>
          <w:rFonts w:ascii="Times New Roman" w:hAnsi="Times New Roman"/>
          <w:sz w:val="24"/>
          <w:szCs w:val="24"/>
        </w:rPr>
        <w:t>aportes para la Opinión Consultiva de la Corte Interamericana de Derechos Humanos, sobre personas vulnerables privadas de libertad, solicitadas por la Federación Iberoamericana del Ombudsman y la Asociación para la Prevención de la Tortura, con la finalidad que los mismos puedan servir de insumos para fortalecer la protección de las personas privadas de libertad dentro de las sentencias de la Corte, así como, generar jurisprudencia internacional sobre estos casos.</w:t>
      </w:r>
    </w:p>
    <w:p w14:paraId="6FA953CF" w14:textId="77777777" w:rsidR="002F6DF4" w:rsidRPr="005619DE" w:rsidRDefault="002F6DF4" w:rsidP="002F6DF4">
      <w:pPr>
        <w:pStyle w:val="ListParagraph"/>
        <w:spacing w:line="360" w:lineRule="auto"/>
        <w:ind w:left="1080"/>
        <w:jc w:val="both"/>
        <w:rPr>
          <w:rFonts w:ascii="Times New Roman" w:hAnsi="Times New Roman"/>
          <w:sz w:val="24"/>
          <w:szCs w:val="24"/>
        </w:rPr>
      </w:pPr>
    </w:p>
    <w:p w14:paraId="19416644" w14:textId="2AB8B3F9" w:rsidR="004F74F0" w:rsidRPr="002F6DF4" w:rsidRDefault="005619DE" w:rsidP="002F6DF4">
      <w:pPr>
        <w:spacing w:after="240"/>
        <w:ind w:left="360" w:firstLine="708"/>
        <w:rPr>
          <w:rFonts w:ascii="Times New Roman" w:eastAsia="Calibri" w:hAnsi="Times New Roman" w:cs="Times New Roman"/>
          <w:sz w:val="24"/>
          <w:szCs w:val="24"/>
        </w:rPr>
      </w:pPr>
      <w:r w:rsidRPr="005619DE">
        <w:rPr>
          <w:rFonts w:ascii="Times New Roman" w:eastAsia="Calibri" w:hAnsi="Times New Roman" w:cs="Times New Roman"/>
          <w:sz w:val="24"/>
          <w:szCs w:val="24"/>
        </w:rPr>
        <w:t>Desde el Dirección Nacional del Mecanismo para la Prevención</w:t>
      </w:r>
      <w:r w:rsidRPr="005619DE">
        <w:rPr>
          <w:rFonts w:ascii="Times New Roman" w:eastAsia="Calibri" w:hAnsi="Times New Roman" w:cs="Times New Roman"/>
          <w:sz w:val="24"/>
          <w:szCs w:val="24"/>
        </w:rPr>
        <w:br/>
        <w:t>de la Violencia Contra la Mujer y Basada en Género</w:t>
      </w:r>
      <w:r w:rsidR="00294092">
        <w:rPr>
          <w:rFonts w:ascii="Times New Roman" w:eastAsia="Calibri" w:hAnsi="Times New Roman" w:cs="Times New Roman"/>
          <w:sz w:val="24"/>
          <w:szCs w:val="24"/>
        </w:rPr>
        <w:t xml:space="preserve"> de la DPE</w:t>
      </w:r>
      <w:r>
        <w:rPr>
          <w:rFonts w:ascii="Times New Roman" w:eastAsia="Calibri" w:hAnsi="Times New Roman" w:cs="Times New Roman"/>
          <w:sz w:val="24"/>
          <w:szCs w:val="24"/>
        </w:rPr>
        <w:t xml:space="preserve">, </w:t>
      </w:r>
      <w:r w:rsidR="00294092">
        <w:rPr>
          <w:rFonts w:ascii="Times New Roman" w:eastAsia="Calibri" w:hAnsi="Times New Roman" w:cs="Times New Roman"/>
          <w:sz w:val="24"/>
          <w:szCs w:val="24"/>
        </w:rPr>
        <w:t xml:space="preserve">se </w:t>
      </w:r>
      <w:r>
        <w:rPr>
          <w:rFonts w:ascii="Times New Roman" w:eastAsia="Calibri" w:hAnsi="Times New Roman" w:cs="Times New Roman"/>
          <w:sz w:val="24"/>
          <w:szCs w:val="24"/>
        </w:rPr>
        <w:t xml:space="preserve">ha identificado </w:t>
      </w:r>
      <w:r w:rsidRPr="005619DE">
        <w:rPr>
          <w:rFonts w:ascii="Times New Roman" w:eastAsia="Calibri" w:hAnsi="Times New Roman" w:cs="Times New Roman"/>
          <w:sz w:val="24"/>
          <w:szCs w:val="24"/>
        </w:rPr>
        <w:t>la intervención de la</w:t>
      </w:r>
      <w:r>
        <w:rPr>
          <w:rFonts w:ascii="Times New Roman" w:eastAsia="Calibri" w:hAnsi="Times New Roman" w:cs="Times New Roman"/>
          <w:sz w:val="24"/>
          <w:szCs w:val="24"/>
        </w:rPr>
        <w:t xml:space="preserve"> </w:t>
      </w:r>
      <w:r w:rsidRPr="005619DE">
        <w:rPr>
          <w:rFonts w:ascii="Times New Roman" w:eastAsia="Calibri" w:hAnsi="Times New Roman" w:cs="Times New Roman"/>
          <w:sz w:val="24"/>
          <w:szCs w:val="24"/>
        </w:rPr>
        <w:t>“Misión</w:t>
      </w:r>
      <w:r>
        <w:rPr>
          <w:rFonts w:ascii="Times New Roman" w:eastAsia="Calibri" w:hAnsi="Times New Roman" w:cs="Times New Roman"/>
          <w:sz w:val="24"/>
          <w:szCs w:val="24"/>
        </w:rPr>
        <w:t xml:space="preserve"> </w:t>
      </w:r>
      <w:r w:rsidRPr="005619DE">
        <w:rPr>
          <w:rFonts w:ascii="Times New Roman" w:eastAsia="Calibri" w:hAnsi="Times New Roman" w:cs="Times New Roman"/>
          <w:sz w:val="24"/>
          <w:szCs w:val="24"/>
        </w:rPr>
        <w:t>Mujer”, en el componente “Empoderamiento económico de las mujeres”, en el que se</w:t>
      </w:r>
      <w:r>
        <w:rPr>
          <w:rFonts w:ascii="Times New Roman" w:eastAsia="Calibri" w:hAnsi="Times New Roman" w:cs="Times New Roman"/>
          <w:sz w:val="24"/>
          <w:szCs w:val="24"/>
        </w:rPr>
        <w:t xml:space="preserve"> </w:t>
      </w:r>
      <w:r w:rsidRPr="005619DE">
        <w:rPr>
          <w:rFonts w:ascii="Times New Roman" w:eastAsia="Calibri" w:hAnsi="Times New Roman" w:cs="Times New Roman"/>
          <w:sz w:val="24"/>
          <w:szCs w:val="24"/>
        </w:rPr>
        <w:t>planteó la realización de capacitaciones sobre educación financiera, planes de negocio</w:t>
      </w:r>
      <w:r>
        <w:rPr>
          <w:rFonts w:ascii="Times New Roman" w:eastAsia="Calibri" w:hAnsi="Times New Roman" w:cs="Times New Roman"/>
          <w:sz w:val="24"/>
          <w:szCs w:val="24"/>
        </w:rPr>
        <w:t xml:space="preserve"> </w:t>
      </w:r>
      <w:r w:rsidRPr="005619DE">
        <w:rPr>
          <w:rFonts w:ascii="Times New Roman" w:eastAsia="Calibri" w:hAnsi="Times New Roman" w:cs="Times New Roman"/>
          <w:sz w:val="24"/>
          <w:szCs w:val="24"/>
        </w:rPr>
        <w:t>para acceso a crédito, ferias comerciales, así como entrega de crédito e insumos</w:t>
      </w:r>
      <w:r w:rsidR="00294092">
        <w:rPr>
          <w:rFonts w:ascii="Times New Roman" w:eastAsia="Calibri" w:hAnsi="Times New Roman" w:cs="Times New Roman"/>
          <w:sz w:val="24"/>
          <w:szCs w:val="24"/>
        </w:rPr>
        <w:t xml:space="preserve"> </w:t>
      </w:r>
      <w:r w:rsidRPr="005619DE">
        <w:rPr>
          <w:rFonts w:ascii="Times New Roman" w:eastAsia="Calibri" w:hAnsi="Times New Roman" w:cs="Times New Roman"/>
          <w:sz w:val="24"/>
          <w:szCs w:val="24"/>
        </w:rPr>
        <w:t>productivos para la puesta en marcha de emprendimientos</w:t>
      </w:r>
    </w:p>
    <w:p w14:paraId="116C6A3A" w14:textId="2A9529FA" w:rsidR="00273168" w:rsidRPr="008E7CB2" w:rsidRDefault="00273168" w:rsidP="008E7CB2">
      <w:pPr>
        <w:spacing w:after="240"/>
        <w:rPr>
          <w:rFonts w:ascii="Times New Roman" w:hAnsi="Times New Roman"/>
          <w:sz w:val="24"/>
          <w:szCs w:val="24"/>
        </w:rPr>
      </w:pPr>
      <w:r w:rsidRPr="00F477C2">
        <w:rPr>
          <w:rFonts w:ascii="Times New Roman" w:hAnsi="Times New Roman"/>
          <w:b/>
          <w:bCs/>
          <w:sz w:val="24"/>
          <w:szCs w:val="24"/>
        </w:rPr>
        <w:lastRenderedPageBreak/>
        <w:sym w:font="Symbol" w:char="F0B7"/>
      </w:r>
      <w:r w:rsidRPr="00F477C2">
        <w:rPr>
          <w:rFonts w:ascii="Times New Roman" w:hAnsi="Times New Roman"/>
          <w:b/>
          <w:bCs/>
          <w:sz w:val="24"/>
          <w:szCs w:val="24"/>
        </w:rPr>
        <w:t xml:space="preserve"> Enfoques prometedores para la asociación entre abogados y asistentes jurídicos y otros defensores de la justicia de base</w:t>
      </w:r>
      <w:r w:rsidRPr="008E7CB2">
        <w:rPr>
          <w:rFonts w:ascii="Times New Roman" w:hAnsi="Times New Roman"/>
          <w:sz w:val="24"/>
          <w:szCs w:val="24"/>
        </w:rPr>
        <w:t>;</w:t>
      </w:r>
    </w:p>
    <w:p w14:paraId="1EE033DB" w14:textId="0ADD2C94" w:rsidR="002F6DF4" w:rsidRPr="008E7CB2" w:rsidRDefault="004F74F0" w:rsidP="002F6DF4">
      <w:pPr>
        <w:spacing w:after="240"/>
        <w:ind w:left="708"/>
        <w:rPr>
          <w:rFonts w:ascii="Times New Roman" w:hAnsi="Times New Roman"/>
          <w:sz w:val="24"/>
          <w:szCs w:val="24"/>
        </w:rPr>
      </w:pPr>
      <w:r w:rsidRPr="008E7CB2">
        <w:rPr>
          <w:rFonts w:ascii="Times New Roman" w:hAnsi="Times New Roman"/>
          <w:sz w:val="24"/>
          <w:szCs w:val="24"/>
        </w:rPr>
        <w:t>Se han presentado amicus curiae en acciones promovidas por organizaciones de sociedad civil y personas privadas de libertad con la finalidad de atender situaciones de casos específicos, así como de situaciones generalizadas y sistemáticas.</w:t>
      </w:r>
    </w:p>
    <w:p w14:paraId="0733FFE0" w14:textId="49E992FF" w:rsidR="00273168" w:rsidRPr="00F477C2" w:rsidRDefault="00273168" w:rsidP="002F6DF4">
      <w:pPr>
        <w:spacing w:after="240"/>
        <w:rPr>
          <w:rFonts w:ascii="Times New Roman" w:hAnsi="Times New Roman"/>
          <w:b/>
          <w:bCs/>
          <w:sz w:val="24"/>
          <w:szCs w:val="24"/>
        </w:rPr>
      </w:pPr>
      <w:r w:rsidRPr="008E7CB2">
        <w:rPr>
          <w:rFonts w:ascii="Times New Roman" w:hAnsi="Times New Roman"/>
          <w:sz w:val="24"/>
          <w:szCs w:val="24"/>
        </w:rPr>
        <w:sym w:font="Symbol" w:char="F0B7"/>
      </w:r>
      <w:r w:rsidRPr="008E7CB2">
        <w:rPr>
          <w:rFonts w:ascii="Times New Roman" w:hAnsi="Times New Roman"/>
          <w:sz w:val="24"/>
          <w:szCs w:val="24"/>
        </w:rPr>
        <w:t xml:space="preserve"> </w:t>
      </w:r>
      <w:r w:rsidRPr="00F477C2">
        <w:rPr>
          <w:rFonts w:ascii="Times New Roman" w:hAnsi="Times New Roman"/>
          <w:b/>
          <w:bCs/>
          <w:sz w:val="24"/>
          <w:szCs w:val="24"/>
        </w:rPr>
        <w:t>Deficiencias de los sistemas judiciales existentes o de otros sistemas, que ilustran el valor de un acercamiento desde el empoderamiento legal, como son la discriminación sistémica, la exclusión y los daños causados por los sistemas legales;</w:t>
      </w:r>
    </w:p>
    <w:p w14:paraId="4B59F8FF" w14:textId="769176FF" w:rsidR="00F477C2" w:rsidRDefault="004F74F0" w:rsidP="002F6DF4">
      <w:pPr>
        <w:ind w:left="708"/>
        <w:rPr>
          <w:rFonts w:ascii="Times New Roman" w:hAnsi="Times New Roman"/>
          <w:sz w:val="24"/>
          <w:szCs w:val="24"/>
        </w:rPr>
      </w:pPr>
      <w:r w:rsidRPr="008E7CB2">
        <w:rPr>
          <w:rFonts w:ascii="Times New Roman" w:hAnsi="Times New Roman"/>
          <w:sz w:val="24"/>
          <w:szCs w:val="24"/>
        </w:rPr>
        <w:t xml:space="preserve">Desde </w:t>
      </w:r>
      <w:r w:rsidR="00F477C2">
        <w:rPr>
          <w:rFonts w:ascii="Times New Roman" w:hAnsi="Times New Roman"/>
          <w:sz w:val="24"/>
          <w:szCs w:val="24"/>
        </w:rPr>
        <w:t xml:space="preserve">esta INDH, </w:t>
      </w:r>
      <w:r w:rsidRPr="008E7CB2">
        <w:rPr>
          <w:rFonts w:ascii="Times New Roman" w:hAnsi="Times New Roman"/>
          <w:sz w:val="24"/>
          <w:szCs w:val="24"/>
        </w:rPr>
        <w:t>se han remitido alertas respecto a la demora de atención de beneficios penitenciarios</w:t>
      </w:r>
      <w:r w:rsidR="00F477C2">
        <w:rPr>
          <w:rFonts w:ascii="Times New Roman" w:hAnsi="Times New Roman"/>
          <w:sz w:val="24"/>
          <w:szCs w:val="24"/>
        </w:rPr>
        <w:t>,</w:t>
      </w:r>
      <w:r w:rsidRPr="008E7CB2">
        <w:rPr>
          <w:rFonts w:ascii="Times New Roman" w:hAnsi="Times New Roman"/>
          <w:sz w:val="24"/>
          <w:szCs w:val="24"/>
        </w:rPr>
        <w:t xml:space="preserve"> se ha canalizado incluso con </w:t>
      </w:r>
      <w:r w:rsidR="00F477C2">
        <w:rPr>
          <w:rFonts w:ascii="Times New Roman" w:hAnsi="Times New Roman"/>
          <w:sz w:val="24"/>
          <w:szCs w:val="24"/>
        </w:rPr>
        <w:t xml:space="preserve">el </w:t>
      </w:r>
      <w:r w:rsidRPr="008E7CB2">
        <w:rPr>
          <w:rFonts w:ascii="Times New Roman" w:hAnsi="Times New Roman"/>
          <w:sz w:val="24"/>
          <w:szCs w:val="24"/>
        </w:rPr>
        <w:t xml:space="preserve">pedido de apoyo </w:t>
      </w:r>
      <w:r w:rsidR="00F477C2">
        <w:rPr>
          <w:rFonts w:ascii="Times New Roman" w:hAnsi="Times New Roman"/>
          <w:sz w:val="24"/>
          <w:szCs w:val="24"/>
        </w:rPr>
        <w:t>a</w:t>
      </w:r>
      <w:r w:rsidRPr="008E7CB2">
        <w:rPr>
          <w:rFonts w:ascii="Times New Roman" w:hAnsi="Times New Roman"/>
          <w:sz w:val="24"/>
          <w:szCs w:val="24"/>
        </w:rPr>
        <w:t xml:space="preserve"> la Defensoría Pública, así como </w:t>
      </w:r>
      <w:r w:rsidR="00F477C2">
        <w:rPr>
          <w:rFonts w:ascii="Times New Roman" w:hAnsi="Times New Roman"/>
          <w:sz w:val="24"/>
          <w:szCs w:val="24"/>
        </w:rPr>
        <w:t>la</w:t>
      </w:r>
      <w:r w:rsidRPr="008E7CB2">
        <w:rPr>
          <w:rFonts w:ascii="Times New Roman" w:hAnsi="Times New Roman"/>
          <w:sz w:val="24"/>
          <w:szCs w:val="24"/>
        </w:rPr>
        <w:t xml:space="preserve"> intervención ante casos de demora en atención de boletas de excarcelación. </w:t>
      </w:r>
    </w:p>
    <w:p w14:paraId="3F064573" w14:textId="77777777" w:rsidR="002F6DF4" w:rsidRDefault="002F6DF4" w:rsidP="002F6DF4">
      <w:pPr>
        <w:ind w:left="708"/>
        <w:rPr>
          <w:rFonts w:ascii="Times New Roman" w:hAnsi="Times New Roman"/>
          <w:sz w:val="24"/>
          <w:szCs w:val="24"/>
        </w:rPr>
      </w:pPr>
    </w:p>
    <w:p w14:paraId="36CAB66B" w14:textId="6ACC1058" w:rsidR="004F74F0" w:rsidRDefault="004F74F0" w:rsidP="002F6DF4">
      <w:pPr>
        <w:ind w:left="708"/>
        <w:rPr>
          <w:rFonts w:ascii="Times New Roman" w:hAnsi="Times New Roman"/>
          <w:sz w:val="24"/>
          <w:szCs w:val="24"/>
        </w:rPr>
      </w:pPr>
      <w:r w:rsidRPr="008E7CB2">
        <w:rPr>
          <w:rFonts w:ascii="Times New Roman" w:hAnsi="Times New Roman"/>
          <w:sz w:val="24"/>
          <w:szCs w:val="24"/>
        </w:rPr>
        <w:t xml:space="preserve">Se han iniciado garantías jurisdiccionales, con la finalidad de atender situaciones de casos específicos, así como de situaciones generalizadas y sistemáticas. De igual forma se ha remitido informes sobre el seguimiento de cumplimiento de sentencias relacionados a </w:t>
      </w:r>
      <w:r w:rsidR="00F477C2">
        <w:rPr>
          <w:rFonts w:ascii="Times New Roman" w:hAnsi="Times New Roman"/>
          <w:sz w:val="24"/>
          <w:szCs w:val="24"/>
        </w:rPr>
        <w:t>PPL.</w:t>
      </w:r>
    </w:p>
    <w:p w14:paraId="149501DF" w14:textId="77777777" w:rsidR="002F6DF4" w:rsidRPr="008E7CB2" w:rsidRDefault="002F6DF4" w:rsidP="002F6DF4">
      <w:pPr>
        <w:ind w:left="708"/>
        <w:rPr>
          <w:rFonts w:ascii="Times New Roman" w:hAnsi="Times New Roman"/>
          <w:sz w:val="24"/>
          <w:szCs w:val="24"/>
        </w:rPr>
      </w:pPr>
    </w:p>
    <w:p w14:paraId="19C4EF68" w14:textId="77777777" w:rsidR="004F74F0" w:rsidRPr="008E7CB2" w:rsidRDefault="004F74F0" w:rsidP="002F6DF4">
      <w:pPr>
        <w:ind w:left="708"/>
        <w:rPr>
          <w:rFonts w:ascii="Times New Roman" w:hAnsi="Times New Roman"/>
          <w:sz w:val="24"/>
          <w:szCs w:val="24"/>
        </w:rPr>
      </w:pPr>
      <w:r w:rsidRPr="008E7CB2">
        <w:rPr>
          <w:rFonts w:ascii="Times New Roman" w:hAnsi="Times New Roman"/>
          <w:sz w:val="24"/>
          <w:szCs w:val="24"/>
        </w:rPr>
        <w:t>Se participó en la mesa interinstitucional promovida por la Corte Nacional, que aborda la situación de la aplicación de las medidas cautelares personales y el hacinamiento penitenciario, y en la Mesa interinstitucional Seguridad Ciudadana apoyando la temática de rehabilitación social, para promover acuerdos nacionales que posteriormente se integren como política pública dirigida a construir una política criminal integral articulada desde la prevención que incida en la mejora de las condiciones y atención de las PPL. Así como en la mesa de trabajo interinstitucional implementadas para la aplicación del enfoque de justicia restaurativa, tanto en la administración de justicia como en la atención de adolescentes en conflicto con la ley sobre quienes se aplicó medidas socioeducativas.</w:t>
      </w:r>
    </w:p>
    <w:p w14:paraId="332115AA" w14:textId="75F998C2" w:rsidR="004F74F0" w:rsidRDefault="004F74F0" w:rsidP="002F6DF4">
      <w:pPr>
        <w:ind w:left="708"/>
        <w:rPr>
          <w:rFonts w:ascii="Times New Roman" w:hAnsi="Times New Roman"/>
          <w:sz w:val="24"/>
          <w:szCs w:val="24"/>
        </w:rPr>
      </w:pPr>
      <w:r w:rsidRPr="008E7CB2">
        <w:rPr>
          <w:rFonts w:ascii="Times New Roman" w:hAnsi="Times New Roman"/>
          <w:sz w:val="24"/>
          <w:szCs w:val="24"/>
        </w:rPr>
        <w:lastRenderedPageBreak/>
        <w:t xml:space="preserve">Se han remitido casos sobre situaciones relacionadas al cometimiento de delitos en contra de </w:t>
      </w:r>
      <w:r w:rsidR="00AF7076">
        <w:rPr>
          <w:rFonts w:ascii="Times New Roman" w:hAnsi="Times New Roman"/>
          <w:sz w:val="24"/>
          <w:szCs w:val="24"/>
        </w:rPr>
        <w:t xml:space="preserve">PPL </w:t>
      </w:r>
      <w:r w:rsidRPr="008E7CB2">
        <w:rPr>
          <w:rFonts w:ascii="Times New Roman" w:hAnsi="Times New Roman"/>
          <w:sz w:val="24"/>
          <w:szCs w:val="24"/>
        </w:rPr>
        <w:t xml:space="preserve">a la </w:t>
      </w:r>
      <w:r w:rsidR="00AF7076" w:rsidRPr="008E7CB2">
        <w:rPr>
          <w:rFonts w:ascii="Times New Roman" w:hAnsi="Times New Roman"/>
          <w:sz w:val="24"/>
          <w:szCs w:val="24"/>
        </w:rPr>
        <w:t>fiscalía general</w:t>
      </w:r>
      <w:r w:rsidR="00AF7076">
        <w:rPr>
          <w:rFonts w:ascii="Times New Roman" w:hAnsi="Times New Roman"/>
          <w:sz w:val="24"/>
          <w:szCs w:val="24"/>
        </w:rPr>
        <w:t xml:space="preserve"> del Estado, </w:t>
      </w:r>
      <w:r w:rsidRPr="008E7CB2">
        <w:rPr>
          <w:rFonts w:ascii="Times New Roman" w:hAnsi="Times New Roman"/>
          <w:sz w:val="24"/>
          <w:szCs w:val="24"/>
        </w:rPr>
        <w:t>para el inicio de las investigaciones pertinentes</w:t>
      </w:r>
      <w:r w:rsidR="00AF7076">
        <w:rPr>
          <w:rFonts w:ascii="Times New Roman" w:hAnsi="Times New Roman"/>
          <w:sz w:val="24"/>
          <w:szCs w:val="24"/>
        </w:rPr>
        <w:t>.</w:t>
      </w:r>
    </w:p>
    <w:p w14:paraId="58F1CE77" w14:textId="77777777" w:rsidR="002F6DF4" w:rsidRDefault="002F6DF4" w:rsidP="002F6DF4">
      <w:pPr>
        <w:ind w:left="708"/>
        <w:rPr>
          <w:rFonts w:ascii="Times New Roman" w:hAnsi="Times New Roman"/>
          <w:sz w:val="24"/>
          <w:szCs w:val="24"/>
        </w:rPr>
      </w:pPr>
    </w:p>
    <w:p w14:paraId="72C78E1A" w14:textId="3B31B23F" w:rsidR="00AF7076" w:rsidRDefault="00AF7076" w:rsidP="002F6DF4">
      <w:pPr>
        <w:ind w:left="708"/>
        <w:rPr>
          <w:rFonts w:ascii="Times New Roman" w:hAnsi="Times New Roman"/>
          <w:sz w:val="24"/>
          <w:szCs w:val="24"/>
        </w:rPr>
      </w:pPr>
      <w:r>
        <w:rPr>
          <w:rFonts w:ascii="Times New Roman" w:hAnsi="Times New Roman"/>
          <w:sz w:val="24"/>
          <w:szCs w:val="24"/>
        </w:rPr>
        <w:t xml:space="preserve">Por otro lado, </w:t>
      </w:r>
      <w:r w:rsidRPr="00AF7076">
        <w:rPr>
          <w:rFonts w:ascii="Times New Roman" w:hAnsi="Times New Roman"/>
          <w:sz w:val="24"/>
          <w:szCs w:val="24"/>
        </w:rPr>
        <w:t>una falencia identificad</w:t>
      </w:r>
      <w:r>
        <w:rPr>
          <w:rFonts w:ascii="Times New Roman" w:hAnsi="Times New Roman"/>
          <w:sz w:val="24"/>
          <w:szCs w:val="24"/>
        </w:rPr>
        <w:t>a</w:t>
      </w:r>
      <w:r w:rsidRPr="00AF7076">
        <w:rPr>
          <w:rFonts w:ascii="Times New Roman" w:hAnsi="Times New Roman"/>
          <w:sz w:val="24"/>
          <w:szCs w:val="24"/>
        </w:rPr>
        <w:t xml:space="preserve"> por parte de la Dirección Nacional del</w:t>
      </w:r>
      <w:r>
        <w:rPr>
          <w:rFonts w:ascii="Times New Roman" w:hAnsi="Times New Roman"/>
          <w:sz w:val="24"/>
          <w:szCs w:val="24"/>
        </w:rPr>
        <w:t xml:space="preserve"> </w:t>
      </w:r>
      <w:r w:rsidRPr="00AF7076">
        <w:rPr>
          <w:rFonts w:ascii="Times New Roman" w:hAnsi="Times New Roman"/>
          <w:sz w:val="24"/>
          <w:szCs w:val="24"/>
        </w:rPr>
        <w:t>Mecanismo para la Prevención de la Violencia Contra la Mujer y Basada en Género</w:t>
      </w:r>
      <w:r>
        <w:rPr>
          <w:rFonts w:ascii="Times New Roman" w:hAnsi="Times New Roman"/>
          <w:sz w:val="24"/>
          <w:szCs w:val="24"/>
        </w:rPr>
        <w:t xml:space="preserve">, es en </w:t>
      </w:r>
      <w:r w:rsidRPr="00AF7076">
        <w:rPr>
          <w:rFonts w:ascii="Times New Roman" w:hAnsi="Times New Roman"/>
          <w:sz w:val="24"/>
          <w:szCs w:val="24"/>
        </w:rPr>
        <w:t>la evaluación del Plan Nacional para la Erradicación de la Violencia de Género hacia</w:t>
      </w:r>
      <w:r>
        <w:rPr>
          <w:rFonts w:ascii="Times New Roman" w:hAnsi="Times New Roman"/>
          <w:sz w:val="24"/>
          <w:szCs w:val="24"/>
        </w:rPr>
        <w:t xml:space="preserve"> </w:t>
      </w:r>
      <w:r w:rsidRPr="00AF7076">
        <w:rPr>
          <w:rFonts w:ascii="Times New Roman" w:hAnsi="Times New Roman"/>
          <w:sz w:val="24"/>
          <w:szCs w:val="24"/>
        </w:rPr>
        <w:t xml:space="preserve">la Niñez, Adolescencia y Mujeres, </w:t>
      </w:r>
      <w:r>
        <w:rPr>
          <w:rFonts w:ascii="Times New Roman" w:hAnsi="Times New Roman"/>
          <w:sz w:val="24"/>
          <w:szCs w:val="24"/>
        </w:rPr>
        <w:t>el cual s</w:t>
      </w:r>
      <w:r w:rsidRPr="00AF7076">
        <w:rPr>
          <w:rFonts w:ascii="Times New Roman" w:hAnsi="Times New Roman"/>
          <w:sz w:val="24"/>
          <w:szCs w:val="24"/>
        </w:rPr>
        <w:t>e reforzó</w:t>
      </w:r>
      <w:r>
        <w:rPr>
          <w:rFonts w:ascii="Times New Roman" w:hAnsi="Times New Roman"/>
          <w:sz w:val="24"/>
          <w:szCs w:val="24"/>
        </w:rPr>
        <w:t xml:space="preserve">, ya </w:t>
      </w:r>
      <w:r w:rsidRPr="00AF7076">
        <w:rPr>
          <w:rFonts w:ascii="Times New Roman" w:hAnsi="Times New Roman"/>
          <w:sz w:val="24"/>
          <w:szCs w:val="24"/>
        </w:rPr>
        <w:t>que era necesario se siga fortaleciendo</w:t>
      </w:r>
      <w:r>
        <w:rPr>
          <w:rFonts w:ascii="Times New Roman" w:hAnsi="Times New Roman"/>
          <w:sz w:val="24"/>
          <w:szCs w:val="24"/>
        </w:rPr>
        <w:t xml:space="preserve"> </w:t>
      </w:r>
      <w:r w:rsidRPr="00AF7076">
        <w:rPr>
          <w:rFonts w:ascii="Times New Roman" w:hAnsi="Times New Roman"/>
          <w:sz w:val="24"/>
          <w:szCs w:val="24"/>
        </w:rPr>
        <w:t>el trabajo de restitución de derechos a las mujeres víctimas de violencia de género</w:t>
      </w:r>
      <w:r>
        <w:rPr>
          <w:rFonts w:ascii="Times New Roman" w:hAnsi="Times New Roman"/>
          <w:sz w:val="24"/>
          <w:szCs w:val="24"/>
        </w:rPr>
        <w:t>.</w:t>
      </w:r>
    </w:p>
    <w:p w14:paraId="6F204A62" w14:textId="77777777" w:rsidR="002F6DF4" w:rsidRDefault="002F6DF4" w:rsidP="002F6DF4">
      <w:pPr>
        <w:ind w:left="708"/>
        <w:rPr>
          <w:rFonts w:ascii="Times New Roman" w:hAnsi="Times New Roman"/>
          <w:sz w:val="24"/>
          <w:szCs w:val="24"/>
        </w:rPr>
      </w:pPr>
    </w:p>
    <w:p w14:paraId="404110F3" w14:textId="4B454E6F" w:rsidR="00273168" w:rsidRDefault="00AF7076" w:rsidP="002F6DF4">
      <w:pPr>
        <w:autoSpaceDE w:val="0"/>
        <w:autoSpaceDN w:val="0"/>
        <w:adjustRightInd w:val="0"/>
        <w:ind w:left="708" w:firstLine="708"/>
        <w:rPr>
          <w:rFonts w:ascii="Times New Roman" w:hAnsi="Times New Roman" w:cs="Times New Roman"/>
          <w:sz w:val="24"/>
          <w:szCs w:val="24"/>
        </w:rPr>
      </w:pPr>
      <w:r w:rsidRPr="001A4CDB">
        <w:rPr>
          <w:rFonts w:ascii="Times New Roman" w:hAnsi="Times New Roman" w:cs="Times New Roman"/>
          <w:sz w:val="24"/>
          <w:szCs w:val="24"/>
        </w:rPr>
        <w:t>Así mismo, desde Mecanismo Nacional para el Monitoreo de los Derechos de las Personas con</w:t>
      </w:r>
      <w:r w:rsidR="004847AB" w:rsidRPr="001A4CDB">
        <w:rPr>
          <w:rFonts w:ascii="Times New Roman" w:hAnsi="Times New Roman" w:cs="Times New Roman"/>
          <w:sz w:val="24"/>
          <w:szCs w:val="24"/>
        </w:rPr>
        <w:t xml:space="preserve"> </w:t>
      </w:r>
      <w:r w:rsidRPr="001A4CDB">
        <w:rPr>
          <w:rFonts w:ascii="Times New Roman" w:hAnsi="Times New Roman" w:cs="Times New Roman"/>
          <w:sz w:val="24"/>
          <w:szCs w:val="24"/>
        </w:rPr>
        <w:t>Discapacida</w:t>
      </w:r>
      <w:r w:rsidR="004847AB" w:rsidRPr="001A4CDB">
        <w:rPr>
          <w:rFonts w:ascii="Times New Roman" w:hAnsi="Times New Roman" w:cs="Times New Roman"/>
          <w:sz w:val="24"/>
          <w:szCs w:val="24"/>
        </w:rPr>
        <w:t>d se ha detectado varios obstáculos como; la negación de su derecho a la personalidad y capacidad jurídica de las personas con discapacidad intelectual o psicosocial; así como, el derecho a la accesibilidad. Estos obstáculos impiden a las personas con discapacidad ejercer su derecho a la tutela judicial efectiva, constituyéndose en una forma de discriminación.</w:t>
      </w:r>
      <w:r w:rsidR="001A4CDB" w:rsidRPr="001A4CDB">
        <w:rPr>
          <w:rFonts w:ascii="Times New Roman" w:hAnsi="Times New Roman" w:cs="Times New Roman"/>
          <w:sz w:val="24"/>
          <w:szCs w:val="24"/>
        </w:rPr>
        <w:t xml:space="preserve"> </w:t>
      </w:r>
      <w:r w:rsidR="001A4CDB">
        <w:rPr>
          <w:rFonts w:ascii="Times New Roman" w:hAnsi="Times New Roman" w:cs="Times New Roman"/>
          <w:sz w:val="24"/>
          <w:szCs w:val="24"/>
        </w:rPr>
        <w:t xml:space="preserve">Esto, </w:t>
      </w:r>
      <w:r w:rsidR="001A4CDB" w:rsidRPr="001A4CDB">
        <w:rPr>
          <w:rFonts w:ascii="Times New Roman" w:hAnsi="Times New Roman" w:cs="Times New Roman"/>
          <w:color w:val="333333"/>
          <w:sz w:val="24"/>
          <w:szCs w:val="24"/>
        </w:rPr>
        <w:t>debido a la ausencia de reformas en</w:t>
      </w:r>
      <w:r w:rsidR="001A4CDB">
        <w:rPr>
          <w:rFonts w:ascii="Times New Roman" w:hAnsi="Times New Roman" w:cs="Times New Roman"/>
          <w:color w:val="333333"/>
          <w:sz w:val="24"/>
          <w:szCs w:val="24"/>
        </w:rPr>
        <w:t xml:space="preserve"> </w:t>
      </w:r>
      <w:r w:rsidR="001A4CDB" w:rsidRPr="001A4CDB">
        <w:rPr>
          <w:rFonts w:ascii="Times New Roman" w:hAnsi="Times New Roman" w:cs="Times New Roman"/>
          <w:color w:val="333333"/>
          <w:sz w:val="24"/>
          <w:szCs w:val="24"/>
        </w:rPr>
        <w:t>el ordenamiento jurídico nacional que mantiene disposiciones legales que niegan su</w:t>
      </w:r>
      <w:r w:rsidR="001A4CDB">
        <w:rPr>
          <w:rFonts w:ascii="Times New Roman" w:hAnsi="Times New Roman" w:cs="Times New Roman"/>
          <w:color w:val="333333"/>
          <w:sz w:val="24"/>
          <w:szCs w:val="24"/>
        </w:rPr>
        <w:t xml:space="preserve"> capa</w:t>
      </w:r>
      <w:r w:rsidR="001A4CDB" w:rsidRPr="001A4CDB">
        <w:rPr>
          <w:rFonts w:ascii="Times New Roman" w:hAnsi="Times New Roman" w:cs="Times New Roman"/>
          <w:color w:val="333333"/>
          <w:sz w:val="24"/>
          <w:szCs w:val="24"/>
        </w:rPr>
        <w:t>cidad jurídica.</w:t>
      </w:r>
    </w:p>
    <w:p w14:paraId="4BAA217F" w14:textId="77777777" w:rsidR="002F6DF4" w:rsidRPr="002F6DF4" w:rsidRDefault="002F6DF4" w:rsidP="002F6DF4">
      <w:pPr>
        <w:autoSpaceDE w:val="0"/>
        <w:autoSpaceDN w:val="0"/>
        <w:adjustRightInd w:val="0"/>
        <w:ind w:left="708" w:firstLine="708"/>
        <w:rPr>
          <w:rFonts w:ascii="Times New Roman" w:hAnsi="Times New Roman" w:cs="Times New Roman"/>
          <w:sz w:val="24"/>
          <w:szCs w:val="24"/>
        </w:rPr>
      </w:pPr>
    </w:p>
    <w:p w14:paraId="70EBEED1" w14:textId="397DC489" w:rsidR="00273168" w:rsidRPr="008E7CB2" w:rsidRDefault="00273168" w:rsidP="008E7CB2">
      <w:pPr>
        <w:spacing w:after="240"/>
        <w:rPr>
          <w:rFonts w:ascii="Times New Roman" w:hAnsi="Times New Roman"/>
          <w:sz w:val="24"/>
          <w:szCs w:val="24"/>
        </w:rPr>
      </w:pPr>
      <w:r w:rsidRPr="008E7CB2">
        <w:rPr>
          <w:rFonts w:ascii="Times New Roman" w:hAnsi="Times New Roman"/>
          <w:sz w:val="24"/>
          <w:szCs w:val="24"/>
        </w:rPr>
        <w:sym w:font="Symbol" w:char="F0B7"/>
      </w:r>
      <w:r w:rsidRPr="008E7CB2">
        <w:rPr>
          <w:rFonts w:ascii="Times New Roman" w:hAnsi="Times New Roman"/>
          <w:sz w:val="24"/>
          <w:szCs w:val="24"/>
        </w:rPr>
        <w:t xml:space="preserve"> </w:t>
      </w:r>
      <w:r w:rsidRPr="001A4CDB">
        <w:rPr>
          <w:rFonts w:ascii="Times New Roman" w:hAnsi="Times New Roman"/>
          <w:b/>
          <w:bCs/>
          <w:sz w:val="24"/>
          <w:szCs w:val="24"/>
        </w:rPr>
        <w:t>La contribución del empoderamiento legal y de otros enfoques centrados en las personas para conseguir una justicia igual y efectiva para todos, de acuerdo con el Objetivo de Desarrollo Sostenible 16</w:t>
      </w:r>
      <w:r w:rsidRPr="008E7CB2">
        <w:rPr>
          <w:rFonts w:ascii="Times New Roman" w:hAnsi="Times New Roman"/>
          <w:sz w:val="24"/>
          <w:szCs w:val="24"/>
        </w:rPr>
        <w:t>;</w:t>
      </w:r>
    </w:p>
    <w:p w14:paraId="019087A4" w14:textId="2E929092" w:rsidR="004F74F0" w:rsidRDefault="004F74F0" w:rsidP="002F6DF4">
      <w:pPr>
        <w:ind w:left="708"/>
        <w:rPr>
          <w:rFonts w:ascii="Times New Roman" w:hAnsi="Times New Roman"/>
          <w:sz w:val="24"/>
          <w:szCs w:val="24"/>
        </w:rPr>
      </w:pPr>
      <w:r w:rsidRPr="008E7CB2">
        <w:rPr>
          <w:rFonts w:ascii="Times New Roman" w:hAnsi="Times New Roman"/>
          <w:sz w:val="24"/>
          <w:szCs w:val="24"/>
        </w:rPr>
        <w:t>Desde la Defensoría del Pueblo</w:t>
      </w:r>
      <w:r w:rsidR="001A4CDB">
        <w:rPr>
          <w:rFonts w:ascii="Times New Roman" w:hAnsi="Times New Roman"/>
          <w:sz w:val="24"/>
          <w:szCs w:val="24"/>
        </w:rPr>
        <w:t>,</w:t>
      </w:r>
      <w:r w:rsidRPr="008E7CB2">
        <w:rPr>
          <w:rFonts w:ascii="Times New Roman" w:hAnsi="Times New Roman"/>
          <w:sz w:val="24"/>
          <w:szCs w:val="24"/>
        </w:rPr>
        <w:t xml:space="preserve"> se ha iniciado vigilancia del debido proceso dentro de varios casos relacionados a las muertes violentas de </w:t>
      </w:r>
      <w:r w:rsidR="00CB172A">
        <w:rPr>
          <w:rFonts w:ascii="Times New Roman" w:hAnsi="Times New Roman"/>
          <w:sz w:val="24"/>
          <w:szCs w:val="24"/>
        </w:rPr>
        <w:t xml:space="preserve">PPL </w:t>
      </w:r>
      <w:r w:rsidRPr="008E7CB2">
        <w:rPr>
          <w:rFonts w:ascii="Times New Roman" w:hAnsi="Times New Roman"/>
          <w:sz w:val="24"/>
          <w:szCs w:val="24"/>
        </w:rPr>
        <w:t xml:space="preserve">en contexto de custodia, existiendo la preocupación respecto al avance de las mismas y la posibilidad de que se logre una adecuada reparación a los familiares. Cabe señalar que desde la DPE ha sido necesario remitir casos de los familiares de las víctimas para atención e incluso canalizar </w:t>
      </w:r>
      <w:r w:rsidR="00CB172A">
        <w:rPr>
          <w:rFonts w:ascii="Times New Roman" w:hAnsi="Times New Roman"/>
          <w:sz w:val="24"/>
          <w:szCs w:val="24"/>
        </w:rPr>
        <w:t xml:space="preserve">la </w:t>
      </w:r>
      <w:r w:rsidRPr="008E7CB2">
        <w:rPr>
          <w:rFonts w:ascii="Times New Roman" w:hAnsi="Times New Roman"/>
          <w:sz w:val="24"/>
          <w:szCs w:val="24"/>
        </w:rPr>
        <w:t>coordinación con Defensoría Pública para que intervengan en casos de reconocimiento de identidad de hijos e hijas de PPL que fallecieron y no fueron reconocidos.</w:t>
      </w:r>
    </w:p>
    <w:p w14:paraId="40D83038" w14:textId="77777777" w:rsidR="002F6DF4" w:rsidRPr="008E7CB2" w:rsidRDefault="002F6DF4" w:rsidP="002F6DF4">
      <w:pPr>
        <w:ind w:left="708"/>
        <w:rPr>
          <w:rFonts w:ascii="Times New Roman" w:hAnsi="Times New Roman"/>
          <w:sz w:val="24"/>
          <w:szCs w:val="24"/>
        </w:rPr>
      </w:pPr>
    </w:p>
    <w:p w14:paraId="06AFFF5B" w14:textId="71C9B8F2" w:rsidR="00CB172A" w:rsidRDefault="00462147" w:rsidP="002F6DF4">
      <w:pPr>
        <w:ind w:left="708"/>
        <w:rPr>
          <w:rFonts w:ascii="Times New Roman" w:hAnsi="Times New Roman" w:cs="Times New Roman"/>
          <w:sz w:val="24"/>
          <w:szCs w:val="24"/>
        </w:rPr>
      </w:pPr>
      <w:r>
        <w:rPr>
          <w:rFonts w:ascii="Times New Roman" w:hAnsi="Times New Roman" w:cs="Times New Roman"/>
          <w:sz w:val="24"/>
          <w:szCs w:val="24"/>
        </w:rPr>
        <w:lastRenderedPageBreak/>
        <w:t>Con respecto a</w:t>
      </w:r>
      <w:r w:rsidR="00CB172A" w:rsidRPr="00CB172A">
        <w:rPr>
          <w:rFonts w:ascii="Times New Roman" w:hAnsi="Times New Roman" w:cs="Times New Roman"/>
          <w:sz w:val="24"/>
          <w:szCs w:val="24"/>
        </w:rPr>
        <w:t>l Examen Nacional Voluntario de Ecuador de 2020 se establece que el Estado</w:t>
      </w:r>
      <w:r>
        <w:rPr>
          <w:rFonts w:ascii="Times New Roman" w:hAnsi="Times New Roman" w:cs="Times New Roman"/>
          <w:sz w:val="24"/>
          <w:szCs w:val="24"/>
        </w:rPr>
        <w:t xml:space="preserve"> ecua</w:t>
      </w:r>
      <w:r w:rsidR="00CB172A" w:rsidRPr="00CB172A">
        <w:rPr>
          <w:rFonts w:ascii="Times New Roman" w:hAnsi="Times New Roman" w:cs="Times New Roman"/>
          <w:sz w:val="24"/>
          <w:szCs w:val="24"/>
        </w:rPr>
        <w:t>toriano ha efectuado medidas para hacer frente al fenómeno de la violencia, en</w:t>
      </w:r>
      <w:r>
        <w:rPr>
          <w:rFonts w:ascii="Times New Roman" w:hAnsi="Times New Roman" w:cs="Times New Roman"/>
          <w:sz w:val="24"/>
          <w:szCs w:val="24"/>
        </w:rPr>
        <w:t xml:space="preserve"> </w:t>
      </w:r>
      <w:r w:rsidR="00CB172A" w:rsidRPr="00CB172A">
        <w:rPr>
          <w:rFonts w:ascii="Times New Roman" w:hAnsi="Times New Roman" w:cs="Times New Roman"/>
          <w:sz w:val="24"/>
          <w:szCs w:val="24"/>
        </w:rPr>
        <w:t>todas sus manifestaciones</w:t>
      </w:r>
      <w:r>
        <w:rPr>
          <w:rFonts w:ascii="Times New Roman" w:hAnsi="Times New Roman" w:cs="Times New Roman"/>
          <w:sz w:val="24"/>
          <w:szCs w:val="24"/>
        </w:rPr>
        <w:t>, como son:</w:t>
      </w:r>
    </w:p>
    <w:p w14:paraId="6F2FC71B" w14:textId="77777777" w:rsidR="002F6DF4" w:rsidRDefault="002F6DF4" w:rsidP="002F6DF4">
      <w:pPr>
        <w:ind w:left="708"/>
        <w:rPr>
          <w:rFonts w:ascii="Times New Roman" w:hAnsi="Times New Roman" w:cs="Times New Roman"/>
          <w:sz w:val="24"/>
          <w:szCs w:val="24"/>
        </w:rPr>
      </w:pPr>
    </w:p>
    <w:p w14:paraId="6C4BF563" w14:textId="3AACA656" w:rsidR="00CB172A" w:rsidRPr="00462147" w:rsidRDefault="00CB172A" w:rsidP="002F6DF4">
      <w:pPr>
        <w:pStyle w:val="ListParagraph"/>
        <w:numPr>
          <w:ilvl w:val="0"/>
          <w:numId w:val="11"/>
        </w:numPr>
        <w:spacing w:line="360" w:lineRule="auto"/>
        <w:ind w:left="1428"/>
        <w:jc w:val="both"/>
        <w:rPr>
          <w:rFonts w:ascii="Times New Roman" w:hAnsi="Times New Roman"/>
          <w:sz w:val="24"/>
          <w:szCs w:val="24"/>
        </w:rPr>
      </w:pPr>
      <w:r w:rsidRPr="00462147">
        <w:rPr>
          <w:rFonts w:ascii="Times New Roman" w:hAnsi="Times New Roman"/>
          <w:sz w:val="24"/>
          <w:szCs w:val="24"/>
        </w:rPr>
        <w:t>El Sistema de Alerta Temprana, para anticipación de femicidio, cuyo fin es combatir</w:t>
      </w:r>
      <w:r w:rsidR="00462147" w:rsidRPr="00462147">
        <w:rPr>
          <w:rFonts w:ascii="Times New Roman" w:hAnsi="Times New Roman"/>
          <w:sz w:val="24"/>
          <w:szCs w:val="24"/>
        </w:rPr>
        <w:t xml:space="preserve"> </w:t>
      </w:r>
      <w:r w:rsidRPr="00462147">
        <w:rPr>
          <w:rFonts w:ascii="Times New Roman" w:hAnsi="Times New Roman"/>
          <w:sz w:val="24"/>
          <w:szCs w:val="24"/>
        </w:rPr>
        <w:t>el fenómeno de femicidios.</w:t>
      </w:r>
    </w:p>
    <w:p w14:paraId="7C58BFB6" w14:textId="7EEA466B" w:rsidR="00CB172A" w:rsidRPr="00462147" w:rsidRDefault="00CB172A" w:rsidP="002F6DF4">
      <w:pPr>
        <w:pStyle w:val="ListParagraph"/>
        <w:numPr>
          <w:ilvl w:val="0"/>
          <w:numId w:val="11"/>
        </w:numPr>
        <w:spacing w:line="360" w:lineRule="auto"/>
        <w:ind w:left="1428"/>
        <w:jc w:val="both"/>
        <w:rPr>
          <w:rFonts w:ascii="Times New Roman" w:hAnsi="Times New Roman"/>
          <w:sz w:val="24"/>
          <w:szCs w:val="24"/>
        </w:rPr>
      </w:pPr>
      <w:r w:rsidRPr="00462147">
        <w:rPr>
          <w:rFonts w:ascii="Times New Roman" w:hAnsi="Times New Roman"/>
          <w:sz w:val="24"/>
          <w:szCs w:val="24"/>
        </w:rPr>
        <w:t>El Programa los más buscados, que precautela la paz ciudadana, a través de localizar</w:t>
      </w:r>
      <w:r w:rsidR="002F6DF4">
        <w:rPr>
          <w:rFonts w:ascii="Times New Roman" w:hAnsi="Times New Roman"/>
          <w:sz w:val="24"/>
          <w:szCs w:val="24"/>
        </w:rPr>
        <w:t xml:space="preserve"> </w:t>
      </w:r>
      <w:r w:rsidRPr="00462147">
        <w:rPr>
          <w:rFonts w:ascii="Times New Roman" w:hAnsi="Times New Roman"/>
          <w:sz w:val="24"/>
          <w:szCs w:val="24"/>
        </w:rPr>
        <w:t>y detener a los delincuentes más nocivos para la sociedad.</w:t>
      </w:r>
      <w:r w:rsidRPr="00462147">
        <w:rPr>
          <w:rFonts w:ascii="Times New Roman" w:hAnsi="Times New Roman"/>
          <w:sz w:val="24"/>
          <w:szCs w:val="24"/>
        </w:rPr>
        <w:br/>
        <w:t>La iniciativa Alerta Emilia, una acción inmediata de búsqueda de niños, niñas</w:t>
      </w:r>
      <w:r w:rsidR="002F6DF4">
        <w:rPr>
          <w:rFonts w:ascii="Times New Roman" w:hAnsi="Times New Roman"/>
          <w:sz w:val="24"/>
          <w:szCs w:val="24"/>
        </w:rPr>
        <w:t xml:space="preserve"> </w:t>
      </w:r>
      <w:r w:rsidRPr="00462147">
        <w:rPr>
          <w:rFonts w:ascii="Times New Roman" w:hAnsi="Times New Roman"/>
          <w:sz w:val="24"/>
          <w:szCs w:val="24"/>
        </w:rPr>
        <w:t>y</w:t>
      </w:r>
      <w:r w:rsidR="002F6DF4">
        <w:rPr>
          <w:rFonts w:ascii="Times New Roman" w:hAnsi="Times New Roman"/>
          <w:sz w:val="24"/>
          <w:szCs w:val="24"/>
        </w:rPr>
        <w:t xml:space="preserve"> </w:t>
      </w:r>
      <w:r w:rsidRPr="00462147">
        <w:rPr>
          <w:rFonts w:ascii="Times New Roman" w:hAnsi="Times New Roman"/>
          <w:sz w:val="24"/>
          <w:szCs w:val="24"/>
        </w:rPr>
        <w:t>adolescentes desaparecidos, que se encuentran en situaciones de inminente peligro.</w:t>
      </w:r>
    </w:p>
    <w:p w14:paraId="1BC9955D" w14:textId="162463C8" w:rsidR="00CB172A" w:rsidRPr="00462147" w:rsidRDefault="00CB172A" w:rsidP="002F6DF4">
      <w:pPr>
        <w:pStyle w:val="ListParagraph"/>
        <w:numPr>
          <w:ilvl w:val="0"/>
          <w:numId w:val="11"/>
        </w:numPr>
        <w:spacing w:line="360" w:lineRule="auto"/>
        <w:ind w:left="1428"/>
        <w:jc w:val="both"/>
        <w:rPr>
          <w:rFonts w:ascii="Times New Roman" w:hAnsi="Times New Roman"/>
          <w:sz w:val="24"/>
          <w:szCs w:val="24"/>
        </w:rPr>
      </w:pPr>
      <w:r w:rsidRPr="00462147">
        <w:rPr>
          <w:rFonts w:ascii="Times New Roman" w:hAnsi="Times New Roman"/>
          <w:sz w:val="24"/>
          <w:szCs w:val="24"/>
        </w:rPr>
        <w:t>El Plan de Acción Contra la trata de Personas 2019-2030, que va dirigido a combatir</w:t>
      </w:r>
      <w:r w:rsidR="00462147">
        <w:rPr>
          <w:rFonts w:ascii="Times New Roman" w:hAnsi="Times New Roman"/>
          <w:sz w:val="24"/>
          <w:szCs w:val="24"/>
        </w:rPr>
        <w:t xml:space="preserve"> </w:t>
      </w:r>
      <w:r w:rsidRPr="00462147">
        <w:rPr>
          <w:rFonts w:ascii="Times New Roman" w:hAnsi="Times New Roman"/>
          <w:sz w:val="24"/>
          <w:szCs w:val="24"/>
        </w:rPr>
        <w:t>el comercio ilegal de personas en todas sus formas.</w:t>
      </w:r>
    </w:p>
    <w:p w14:paraId="37488F7F" w14:textId="09C48ED8" w:rsidR="00CB172A" w:rsidRPr="00462147" w:rsidRDefault="00CB172A" w:rsidP="002F6DF4">
      <w:pPr>
        <w:pStyle w:val="ListParagraph"/>
        <w:numPr>
          <w:ilvl w:val="0"/>
          <w:numId w:val="11"/>
        </w:numPr>
        <w:spacing w:line="360" w:lineRule="auto"/>
        <w:ind w:left="1428"/>
        <w:jc w:val="both"/>
        <w:rPr>
          <w:rFonts w:ascii="Times New Roman" w:hAnsi="Times New Roman"/>
          <w:sz w:val="24"/>
          <w:szCs w:val="24"/>
        </w:rPr>
      </w:pPr>
      <w:r w:rsidRPr="00462147">
        <w:rPr>
          <w:rFonts w:ascii="Times New Roman" w:hAnsi="Times New Roman"/>
          <w:sz w:val="24"/>
          <w:szCs w:val="24"/>
        </w:rPr>
        <w:t>El Plan Nacional de Prevención Integral y Control del Fenómeno Socioeconómico</w:t>
      </w:r>
      <w:r w:rsidR="00462147">
        <w:rPr>
          <w:rFonts w:ascii="Times New Roman" w:hAnsi="Times New Roman"/>
          <w:sz w:val="24"/>
          <w:szCs w:val="24"/>
        </w:rPr>
        <w:t xml:space="preserve"> </w:t>
      </w:r>
      <w:r w:rsidRPr="00462147">
        <w:rPr>
          <w:rFonts w:ascii="Times New Roman" w:hAnsi="Times New Roman"/>
          <w:sz w:val="24"/>
          <w:szCs w:val="24"/>
        </w:rPr>
        <w:t>de las Drogas, que pretende disminuir la oferta de drogas de consumo interno y la</w:t>
      </w:r>
      <w:r w:rsidR="00462147">
        <w:rPr>
          <w:rFonts w:ascii="Times New Roman" w:hAnsi="Times New Roman"/>
          <w:sz w:val="24"/>
          <w:szCs w:val="24"/>
        </w:rPr>
        <w:t xml:space="preserve"> </w:t>
      </w:r>
      <w:r w:rsidRPr="00462147">
        <w:rPr>
          <w:rFonts w:ascii="Times New Roman" w:hAnsi="Times New Roman"/>
          <w:sz w:val="24"/>
          <w:szCs w:val="24"/>
        </w:rPr>
        <w:t>prevención de producción ilícita.</w:t>
      </w:r>
    </w:p>
    <w:p w14:paraId="592EA9B8" w14:textId="4F2DCD2F" w:rsidR="00CB172A" w:rsidRPr="00462147" w:rsidRDefault="00CB172A" w:rsidP="002F6DF4">
      <w:pPr>
        <w:pStyle w:val="ListParagraph"/>
        <w:numPr>
          <w:ilvl w:val="0"/>
          <w:numId w:val="11"/>
        </w:numPr>
        <w:spacing w:line="360" w:lineRule="auto"/>
        <w:ind w:left="1428"/>
        <w:jc w:val="both"/>
        <w:rPr>
          <w:rFonts w:ascii="Times New Roman" w:hAnsi="Times New Roman"/>
          <w:sz w:val="24"/>
          <w:szCs w:val="24"/>
        </w:rPr>
      </w:pPr>
      <w:r w:rsidRPr="00462147">
        <w:rPr>
          <w:rFonts w:ascii="Times New Roman" w:hAnsi="Times New Roman"/>
          <w:sz w:val="24"/>
          <w:szCs w:val="24"/>
        </w:rPr>
        <w:t>El Plan Estratégico Emergente Zaruma-Portovelo, que plantea las siguientes líneas</w:t>
      </w:r>
      <w:r w:rsidR="00462147">
        <w:rPr>
          <w:rFonts w:ascii="Times New Roman" w:hAnsi="Times New Roman"/>
          <w:sz w:val="24"/>
          <w:szCs w:val="24"/>
        </w:rPr>
        <w:t xml:space="preserve"> </w:t>
      </w:r>
      <w:r w:rsidRPr="00462147">
        <w:rPr>
          <w:rFonts w:ascii="Times New Roman" w:hAnsi="Times New Roman"/>
          <w:sz w:val="24"/>
          <w:szCs w:val="24"/>
        </w:rPr>
        <w:t>de acción: fomento productivo; mitigación y recuperación de zonas de riesgo e</w:t>
      </w:r>
      <w:r w:rsidR="00462147">
        <w:rPr>
          <w:rFonts w:ascii="Times New Roman" w:hAnsi="Times New Roman"/>
          <w:sz w:val="24"/>
          <w:szCs w:val="24"/>
        </w:rPr>
        <w:t xml:space="preserve"> </w:t>
      </w:r>
      <w:r w:rsidRPr="00462147">
        <w:rPr>
          <w:rFonts w:ascii="Times New Roman" w:hAnsi="Times New Roman"/>
          <w:sz w:val="24"/>
          <w:szCs w:val="24"/>
        </w:rPr>
        <w:t>infraestructura patrimonial; y, erradicación de actos de violencia que genera el daño</w:t>
      </w:r>
      <w:r w:rsidR="00462147">
        <w:rPr>
          <w:rFonts w:ascii="Times New Roman" w:hAnsi="Times New Roman"/>
          <w:sz w:val="24"/>
          <w:szCs w:val="24"/>
        </w:rPr>
        <w:t xml:space="preserve"> </w:t>
      </w:r>
      <w:r w:rsidRPr="00462147">
        <w:rPr>
          <w:rFonts w:ascii="Times New Roman" w:hAnsi="Times New Roman"/>
          <w:sz w:val="24"/>
          <w:szCs w:val="24"/>
        </w:rPr>
        <w:t>ambiental.</w:t>
      </w:r>
    </w:p>
    <w:p w14:paraId="35DD78E7" w14:textId="3AA4BF9F" w:rsidR="004F74F0" w:rsidRDefault="00CB172A" w:rsidP="002F6DF4">
      <w:pPr>
        <w:pStyle w:val="ListParagraph"/>
        <w:numPr>
          <w:ilvl w:val="0"/>
          <w:numId w:val="11"/>
        </w:numPr>
        <w:spacing w:line="360" w:lineRule="auto"/>
        <w:ind w:left="1428"/>
        <w:jc w:val="both"/>
        <w:rPr>
          <w:rFonts w:ascii="Times New Roman" w:hAnsi="Times New Roman"/>
          <w:sz w:val="24"/>
          <w:szCs w:val="24"/>
        </w:rPr>
      </w:pPr>
      <w:r w:rsidRPr="00462147">
        <w:rPr>
          <w:rFonts w:ascii="Times New Roman" w:hAnsi="Times New Roman"/>
          <w:sz w:val="24"/>
          <w:szCs w:val="24"/>
        </w:rPr>
        <w:t>El Plan Binacional de Integración Fronteriza Ecuador-Colombia; la Política de</w:t>
      </w:r>
      <w:r w:rsidR="002F6DF4">
        <w:rPr>
          <w:rFonts w:ascii="Times New Roman" w:hAnsi="Times New Roman"/>
          <w:sz w:val="24"/>
          <w:szCs w:val="24"/>
        </w:rPr>
        <w:t xml:space="preserve"> </w:t>
      </w:r>
      <w:r w:rsidRPr="00462147">
        <w:rPr>
          <w:rFonts w:ascii="Times New Roman" w:hAnsi="Times New Roman"/>
          <w:sz w:val="24"/>
          <w:szCs w:val="24"/>
        </w:rPr>
        <w:t>Defensa, Seguridad y Desarrollo para la Frontera Norte; y el Plan Estratégico de</w:t>
      </w:r>
      <w:r w:rsidR="002F6DF4">
        <w:rPr>
          <w:rFonts w:ascii="Times New Roman" w:hAnsi="Times New Roman"/>
          <w:sz w:val="24"/>
          <w:szCs w:val="24"/>
        </w:rPr>
        <w:t xml:space="preserve"> </w:t>
      </w:r>
      <w:r w:rsidRPr="00462147">
        <w:rPr>
          <w:rFonts w:ascii="Times New Roman" w:hAnsi="Times New Roman"/>
          <w:sz w:val="24"/>
          <w:szCs w:val="24"/>
        </w:rPr>
        <w:t>Seguridad Integral Fronteriza Frontera Norte pretenden articular medidas de</w:t>
      </w:r>
      <w:r w:rsidR="002F6DF4">
        <w:rPr>
          <w:rFonts w:ascii="Times New Roman" w:hAnsi="Times New Roman"/>
          <w:sz w:val="24"/>
          <w:szCs w:val="24"/>
        </w:rPr>
        <w:t xml:space="preserve"> </w:t>
      </w:r>
      <w:r w:rsidRPr="00462147">
        <w:rPr>
          <w:rFonts w:ascii="Times New Roman" w:hAnsi="Times New Roman"/>
          <w:sz w:val="24"/>
          <w:szCs w:val="24"/>
        </w:rPr>
        <w:t>prevención e intervención frente a las amenazas que pudieran afectar la integridad de</w:t>
      </w:r>
      <w:r w:rsidR="00462147">
        <w:rPr>
          <w:rFonts w:ascii="Times New Roman" w:hAnsi="Times New Roman"/>
          <w:sz w:val="24"/>
          <w:szCs w:val="24"/>
        </w:rPr>
        <w:t xml:space="preserve"> </w:t>
      </w:r>
      <w:r w:rsidRPr="00462147">
        <w:rPr>
          <w:rFonts w:ascii="Times New Roman" w:hAnsi="Times New Roman"/>
          <w:sz w:val="24"/>
          <w:szCs w:val="24"/>
        </w:rPr>
        <w:t>los habitantes y la infraestructura estatal en las zonas de frontera.</w:t>
      </w:r>
    </w:p>
    <w:p w14:paraId="17117A9E" w14:textId="77777777" w:rsidR="002F6DF4" w:rsidRPr="002F6DF4" w:rsidRDefault="002F6DF4" w:rsidP="002F6DF4">
      <w:pPr>
        <w:pStyle w:val="ListParagraph"/>
        <w:spacing w:line="360" w:lineRule="auto"/>
        <w:ind w:left="1428"/>
        <w:jc w:val="both"/>
        <w:rPr>
          <w:rFonts w:ascii="Times New Roman" w:hAnsi="Times New Roman"/>
          <w:sz w:val="24"/>
          <w:szCs w:val="24"/>
        </w:rPr>
      </w:pPr>
    </w:p>
    <w:p w14:paraId="2635BBD7" w14:textId="6F7B7A10" w:rsidR="00273168" w:rsidRPr="008E7CB2" w:rsidRDefault="00273168" w:rsidP="008E7CB2">
      <w:pPr>
        <w:spacing w:after="240"/>
        <w:rPr>
          <w:rFonts w:ascii="Times New Roman" w:hAnsi="Times New Roman"/>
          <w:sz w:val="24"/>
          <w:szCs w:val="24"/>
        </w:rPr>
      </w:pPr>
      <w:r w:rsidRPr="008E7CB2">
        <w:rPr>
          <w:rFonts w:ascii="Times New Roman" w:hAnsi="Times New Roman"/>
          <w:sz w:val="24"/>
          <w:szCs w:val="24"/>
        </w:rPr>
        <w:sym w:font="Symbol" w:char="F0B7"/>
      </w:r>
      <w:r w:rsidRPr="008E7CB2">
        <w:rPr>
          <w:rFonts w:ascii="Times New Roman" w:hAnsi="Times New Roman"/>
          <w:sz w:val="24"/>
          <w:szCs w:val="24"/>
        </w:rPr>
        <w:t xml:space="preserve"> </w:t>
      </w:r>
      <w:r w:rsidRPr="00462147">
        <w:rPr>
          <w:rFonts w:ascii="Times New Roman" w:hAnsi="Times New Roman"/>
          <w:b/>
          <w:bCs/>
          <w:sz w:val="24"/>
          <w:szCs w:val="24"/>
        </w:rPr>
        <w:t xml:space="preserve">Los retos que experimentan quienes buscan avanzar y/o implementar enfoques de empoderamiento legal; </w:t>
      </w:r>
    </w:p>
    <w:p w14:paraId="4DA7F50B" w14:textId="6BD2F6F7" w:rsidR="004F74F0" w:rsidRDefault="004F74F0" w:rsidP="002F6DF4">
      <w:pPr>
        <w:ind w:left="708"/>
        <w:rPr>
          <w:rFonts w:ascii="Times New Roman" w:hAnsi="Times New Roman"/>
          <w:sz w:val="24"/>
          <w:szCs w:val="24"/>
        </w:rPr>
      </w:pPr>
      <w:r w:rsidRPr="008E7CB2">
        <w:rPr>
          <w:rFonts w:ascii="Times New Roman" w:hAnsi="Times New Roman"/>
          <w:sz w:val="24"/>
          <w:szCs w:val="24"/>
        </w:rPr>
        <w:t xml:space="preserve">Consideramos que especialmente las personas privadas de libertad, organizaciones de familiares de </w:t>
      </w:r>
      <w:r w:rsidR="00462147">
        <w:rPr>
          <w:rFonts w:ascii="Times New Roman" w:hAnsi="Times New Roman"/>
          <w:sz w:val="24"/>
          <w:szCs w:val="24"/>
        </w:rPr>
        <w:t xml:space="preserve">PPL </w:t>
      </w:r>
      <w:r w:rsidRPr="008E7CB2">
        <w:rPr>
          <w:rFonts w:ascii="Times New Roman" w:hAnsi="Times New Roman"/>
          <w:sz w:val="24"/>
          <w:szCs w:val="24"/>
        </w:rPr>
        <w:t xml:space="preserve">y sociedad civil afrontan complicaciones para promover mecanismos de denuncia y de patrocinio de las causas, por un </w:t>
      </w:r>
      <w:r w:rsidRPr="008E7CB2">
        <w:rPr>
          <w:rFonts w:ascii="Times New Roman" w:hAnsi="Times New Roman"/>
          <w:sz w:val="24"/>
          <w:szCs w:val="24"/>
        </w:rPr>
        <w:lastRenderedPageBreak/>
        <w:t>lado pueden verse sometidos a amedrentamientos lo que provoca que en el caso de existir investigaciones las mismas no avancen o terminen siendo archivadas</w:t>
      </w:r>
      <w:r w:rsidR="00462147">
        <w:rPr>
          <w:rFonts w:ascii="Times New Roman" w:hAnsi="Times New Roman"/>
          <w:sz w:val="24"/>
          <w:szCs w:val="24"/>
        </w:rPr>
        <w:t>,</w:t>
      </w:r>
      <w:r w:rsidRPr="008E7CB2">
        <w:rPr>
          <w:rFonts w:ascii="Times New Roman" w:hAnsi="Times New Roman"/>
          <w:sz w:val="24"/>
          <w:szCs w:val="24"/>
        </w:rPr>
        <w:t xml:space="preserve"> al poner la carga de la prueba en la participación de las víctimas; debemos recordar que en el caso de las personas privadas de libertad su propia condición demanda que cuenten con mecanismos adecuados de protección, considerando la situación de los centros en la mayoría de casos presentados no ha avanzado ante la falta de garantías sobre su vida e integridad. En el caso de familiares de personas privadas de libertad y organizaciones de sociedad civil son susceptibles a amedrentamientos.</w:t>
      </w:r>
    </w:p>
    <w:p w14:paraId="1D171CED" w14:textId="77777777" w:rsidR="002F6DF4" w:rsidRPr="008E7CB2" w:rsidRDefault="002F6DF4" w:rsidP="002F6DF4">
      <w:pPr>
        <w:ind w:left="708"/>
        <w:rPr>
          <w:rFonts w:ascii="Times New Roman" w:hAnsi="Times New Roman"/>
          <w:sz w:val="24"/>
          <w:szCs w:val="24"/>
        </w:rPr>
      </w:pPr>
    </w:p>
    <w:p w14:paraId="0CCA72EF" w14:textId="4BFE70D7" w:rsidR="004F74F0" w:rsidRDefault="004F74F0" w:rsidP="002F6DF4">
      <w:pPr>
        <w:ind w:left="708"/>
        <w:rPr>
          <w:rFonts w:ascii="Times New Roman" w:hAnsi="Times New Roman"/>
          <w:sz w:val="24"/>
          <w:szCs w:val="24"/>
        </w:rPr>
      </w:pPr>
      <w:r w:rsidRPr="008E7CB2">
        <w:rPr>
          <w:rFonts w:ascii="Times New Roman" w:hAnsi="Times New Roman"/>
          <w:sz w:val="24"/>
          <w:szCs w:val="24"/>
        </w:rPr>
        <w:t xml:space="preserve">Una situación que se debe poner un especial interés es la investigación de casos, en los que intervienen agentes del Estado, generalmente las investigaciones se promueven por figuras penales leves, a esto se suma la falta de acompañamiento en </w:t>
      </w:r>
      <w:r w:rsidR="00462147">
        <w:rPr>
          <w:rFonts w:ascii="Times New Roman" w:hAnsi="Times New Roman"/>
          <w:sz w:val="24"/>
          <w:szCs w:val="24"/>
        </w:rPr>
        <w:t>la</w:t>
      </w:r>
      <w:r w:rsidRPr="008E7CB2">
        <w:rPr>
          <w:rFonts w:ascii="Times New Roman" w:hAnsi="Times New Roman"/>
          <w:sz w:val="24"/>
          <w:szCs w:val="24"/>
        </w:rPr>
        <w:t xml:space="preserve"> defensa, en algunos casos son las organizaciones de sociedad civil quienes patrocinan la defensa.  </w:t>
      </w:r>
    </w:p>
    <w:p w14:paraId="5D788F1E" w14:textId="77777777" w:rsidR="002F6DF4" w:rsidRDefault="002F6DF4" w:rsidP="002F6DF4">
      <w:pPr>
        <w:ind w:left="708"/>
        <w:rPr>
          <w:rFonts w:ascii="Times New Roman" w:hAnsi="Times New Roman"/>
          <w:sz w:val="24"/>
          <w:szCs w:val="24"/>
        </w:rPr>
      </w:pPr>
    </w:p>
    <w:p w14:paraId="7B3BC41D" w14:textId="43183419" w:rsidR="00462147" w:rsidRDefault="00462147" w:rsidP="002F6DF4">
      <w:pPr>
        <w:ind w:left="708"/>
        <w:rPr>
          <w:rFonts w:ascii="Times New Roman" w:hAnsi="Times New Roman"/>
          <w:sz w:val="24"/>
          <w:szCs w:val="24"/>
        </w:rPr>
      </w:pPr>
      <w:r w:rsidRPr="00462147">
        <w:rPr>
          <w:rFonts w:ascii="Times New Roman" w:hAnsi="Times New Roman"/>
          <w:sz w:val="24"/>
          <w:szCs w:val="24"/>
        </w:rPr>
        <w:t>Respecto a la violencia contra la mujer y basada en género, se ha identificado que los principales retos que se experimentan para avanzar y/o implementar enfoques de empoderamiento legal son la falta de recursos, que impide la adquisición de bienes y la contratación de personal suficiente para implementar enfoques de empoderamiento legal en la población.</w:t>
      </w:r>
    </w:p>
    <w:p w14:paraId="4AA7FC11" w14:textId="77777777" w:rsidR="002F6DF4" w:rsidRPr="008E7CB2" w:rsidRDefault="002F6DF4" w:rsidP="002F6DF4">
      <w:pPr>
        <w:ind w:left="708"/>
        <w:rPr>
          <w:rFonts w:ascii="Times New Roman" w:hAnsi="Times New Roman"/>
          <w:sz w:val="24"/>
          <w:szCs w:val="24"/>
        </w:rPr>
      </w:pPr>
    </w:p>
    <w:p w14:paraId="64A15D5B" w14:textId="20BA3E0F" w:rsidR="004F74F0" w:rsidRDefault="00855FCC" w:rsidP="002F6DF4">
      <w:pPr>
        <w:ind w:left="708"/>
        <w:rPr>
          <w:rFonts w:ascii="Times New Roman" w:hAnsi="Times New Roman"/>
          <w:sz w:val="24"/>
          <w:szCs w:val="24"/>
        </w:rPr>
      </w:pPr>
      <w:r>
        <w:rPr>
          <w:rFonts w:ascii="Times New Roman" w:hAnsi="Times New Roman"/>
          <w:sz w:val="24"/>
          <w:szCs w:val="24"/>
        </w:rPr>
        <w:t>Por otra parte, e</w:t>
      </w:r>
      <w:r w:rsidRPr="00855FCC">
        <w:rPr>
          <w:rFonts w:ascii="Times New Roman" w:hAnsi="Times New Roman"/>
          <w:sz w:val="24"/>
          <w:szCs w:val="24"/>
        </w:rPr>
        <w:t>s necesario adoptar medidas eficaces que garantiz</w:t>
      </w:r>
      <w:r w:rsidR="00117277">
        <w:rPr>
          <w:rFonts w:ascii="Times New Roman" w:hAnsi="Times New Roman"/>
          <w:color w:val="FF0000"/>
          <w:sz w:val="24"/>
          <w:szCs w:val="24"/>
        </w:rPr>
        <w:t>en</w:t>
      </w:r>
      <w:r w:rsidRPr="00855FCC">
        <w:rPr>
          <w:rFonts w:ascii="Times New Roman" w:hAnsi="Times New Roman"/>
          <w:sz w:val="24"/>
          <w:szCs w:val="24"/>
        </w:rPr>
        <w:t xml:space="preserve"> el derecho a la accesibilidad de</w:t>
      </w:r>
      <w:r>
        <w:rPr>
          <w:rFonts w:ascii="Times New Roman" w:hAnsi="Times New Roman"/>
          <w:sz w:val="24"/>
          <w:szCs w:val="24"/>
        </w:rPr>
        <w:t xml:space="preserve"> </w:t>
      </w:r>
      <w:r w:rsidRPr="00855FCC">
        <w:rPr>
          <w:rFonts w:ascii="Times New Roman" w:hAnsi="Times New Roman"/>
          <w:sz w:val="24"/>
          <w:szCs w:val="24"/>
        </w:rPr>
        <w:t xml:space="preserve">las personas con discapacidad al servicio de justicia. </w:t>
      </w:r>
      <w:r>
        <w:rPr>
          <w:rFonts w:ascii="Times New Roman" w:hAnsi="Times New Roman"/>
          <w:sz w:val="24"/>
          <w:szCs w:val="24"/>
        </w:rPr>
        <w:t>E</w:t>
      </w:r>
      <w:r w:rsidRPr="00855FCC">
        <w:rPr>
          <w:rFonts w:ascii="Times New Roman" w:hAnsi="Times New Roman"/>
          <w:sz w:val="24"/>
          <w:szCs w:val="24"/>
        </w:rPr>
        <w:t>l ordenamiento jurídico nacional debe ser reformado para adecuarse a las obligaciones</w:t>
      </w:r>
      <w:r>
        <w:rPr>
          <w:rFonts w:ascii="Times New Roman" w:hAnsi="Times New Roman"/>
          <w:sz w:val="24"/>
          <w:szCs w:val="24"/>
        </w:rPr>
        <w:t xml:space="preserve"> </w:t>
      </w:r>
      <w:r w:rsidRPr="00855FCC">
        <w:rPr>
          <w:rFonts w:ascii="Times New Roman" w:hAnsi="Times New Roman"/>
          <w:sz w:val="24"/>
          <w:szCs w:val="24"/>
        </w:rPr>
        <w:t>internacionales contraídas en materia de derechos humanos de las personas con</w:t>
      </w:r>
      <w:r>
        <w:rPr>
          <w:rFonts w:ascii="Times New Roman" w:hAnsi="Times New Roman"/>
          <w:sz w:val="24"/>
          <w:szCs w:val="24"/>
        </w:rPr>
        <w:t xml:space="preserve"> </w:t>
      </w:r>
      <w:r w:rsidRPr="00855FCC">
        <w:rPr>
          <w:rFonts w:ascii="Times New Roman" w:hAnsi="Times New Roman"/>
          <w:sz w:val="24"/>
          <w:szCs w:val="24"/>
        </w:rPr>
        <w:t>discapacidad, como una condición indispensable para superar situaciones estructurales</w:t>
      </w:r>
      <w:r>
        <w:rPr>
          <w:rFonts w:ascii="Times New Roman" w:hAnsi="Times New Roman"/>
          <w:sz w:val="24"/>
          <w:szCs w:val="24"/>
        </w:rPr>
        <w:t xml:space="preserve"> </w:t>
      </w:r>
      <w:r w:rsidRPr="00855FCC">
        <w:rPr>
          <w:rFonts w:ascii="Times New Roman" w:hAnsi="Times New Roman"/>
          <w:sz w:val="24"/>
          <w:szCs w:val="24"/>
        </w:rPr>
        <w:t>de exclusión que traen como resultado discriminación y niegan el ejercicio del derecho a</w:t>
      </w:r>
      <w:r>
        <w:rPr>
          <w:rFonts w:ascii="Times New Roman" w:hAnsi="Times New Roman"/>
          <w:sz w:val="24"/>
          <w:szCs w:val="24"/>
        </w:rPr>
        <w:t xml:space="preserve"> </w:t>
      </w:r>
      <w:r w:rsidRPr="00855FCC">
        <w:rPr>
          <w:rFonts w:ascii="Times New Roman" w:hAnsi="Times New Roman"/>
          <w:sz w:val="24"/>
          <w:szCs w:val="24"/>
        </w:rPr>
        <w:t>la tutela judicial efectiva de las personas con discapacidad.</w:t>
      </w:r>
    </w:p>
    <w:p w14:paraId="69C8D204" w14:textId="77777777" w:rsidR="002F6DF4" w:rsidRDefault="002F6DF4" w:rsidP="002F6DF4">
      <w:pPr>
        <w:ind w:left="708"/>
        <w:rPr>
          <w:rFonts w:ascii="Times New Roman" w:hAnsi="Times New Roman"/>
          <w:sz w:val="24"/>
          <w:szCs w:val="24"/>
        </w:rPr>
      </w:pPr>
    </w:p>
    <w:p w14:paraId="70DA345A" w14:textId="77777777" w:rsidR="002F6DF4" w:rsidRDefault="002F6DF4" w:rsidP="002F6DF4">
      <w:pPr>
        <w:ind w:left="708"/>
        <w:rPr>
          <w:rFonts w:ascii="Times New Roman" w:hAnsi="Times New Roman"/>
          <w:sz w:val="24"/>
          <w:szCs w:val="24"/>
        </w:rPr>
      </w:pPr>
    </w:p>
    <w:p w14:paraId="423271BF" w14:textId="77777777" w:rsidR="00855FCC" w:rsidRPr="008E7CB2" w:rsidRDefault="00855FCC" w:rsidP="00855FCC">
      <w:pPr>
        <w:rPr>
          <w:rFonts w:ascii="Times New Roman" w:hAnsi="Times New Roman"/>
          <w:sz w:val="24"/>
          <w:szCs w:val="24"/>
        </w:rPr>
      </w:pPr>
    </w:p>
    <w:p w14:paraId="767400F1" w14:textId="7C4F6953" w:rsidR="00273168" w:rsidRDefault="00273168" w:rsidP="00855FCC">
      <w:pPr>
        <w:rPr>
          <w:rFonts w:ascii="Times New Roman" w:hAnsi="Times New Roman"/>
          <w:b/>
          <w:bCs/>
          <w:sz w:val="24"/>
          <w:szCs w:val="24"/>
        </w:rPr>
      </w:pPr>
      <w:r w:rsidRPr="008E7CB2">
        <w:rPr>
          <w:rFonts w:ascii="Times New Roman" w:hAnsi="Times New Roman"/>
          <w:sz w:val="24"/>
          <w:szCs w:val="24"/>
        </w:rPr>
        <w:lastRenderedPageBreak/>
        <w:sym w:font="Symbol" w:char="F0B7"/>
      </w:r>
      <w:r w:rsidRPr="008E7CB2">
        <w:rPr>
          <w:rFonts w:ascii="Times New Roman" w:hAnsi="Times New Roman"/>
          <w:sz w:val="24"/>
          <w:szCs w:val="24"/>
        </w:rPr>
        <w:t xml:space="preserve"> </w:t>
      </w:r>
      <w:r w:rsidRPr="00855FCC">
        <w:rPr>
          <w:rFonts w:ascii="Times New Roman" w:hAnsi="Times New Roman"/>
          <w:b/>
          <w:bCs/>
          <w:sz w:val="24"/>
          <w:szCs w:val="24"/>
        </w:rPr>
        <w:t>Otros temas sobre el empoderamiento legal que usted considere que puedan ser relevantes para el trabajo de la Relatora.</w:t>
      </w:r>
    </w:p>
    <w:p w14:paraId="5EBFADD3" w14:textId="77777777" w:rsidR="002F6DF4" w:rsidRPr="008E7CB2" w:rsidRDefault="002F6DF4" w:rsidP="00855FCC">
      <w:pPr>
        <w:rPr>
          <w:rFonts w:ascii="Times New Roman" w:hAnsi="Times New Roman"/>
          <w:sz w:val="24"/>
          <w:szCs w:val="24"/>
        </w:rPr>
      </w:pPr>
    </w:p>
    <w:p w14:paraId="1353309F" w14:textId="77777777" w:rsidR="00855FCC" w:rsidRDefault="004F74F0" w:rsidP="002F6DF4">
      <w:pPr>
        <w:ind w:left="708"/>
        <w:rPr>
          <w:rFonts w:ascii="Times New Roman" w:hAnsi="Times New Roman"/>
          <w:sz w:val="24"/>
          <w:szCs w:val="24"/>
        </w:rPr>
      </w:pPr>
      <w:r w:rsidRPr="008E7CB2">
        <w:rPr>
          <w:rFonts w:ascii="Times New Roman" w:hAnsi="Times New Roman"/>
          <w:sz w:val="24"/>
          <w:szCs w:val="24"/>
        </w:rPr>
        <w:t>Es de preocupación las últimas reformas realizadas al COIP</w:t>
      </w:r>
      <w:r w:rsidR="00855FCC">
        <w:rPr>
          <w:rFonts w:ascii="Times New Roman" w:hAnsi="Times New Roman"/>
          <w:sz w:val="24"/>
          <w:szCs w:val="24"/>
        </w:rPr>
        <w:t>.</w:t>
      </w:r>
      <w:r w:rsidRPr="008E7CB2">
        <w:rPr>
          <w:rFonts w:ascii="Times New Roman" w:hAnsi="Times New Roman"/>
          <w:sz w:val="24"/>
          <w:szCs w:val="24"/>
        </w:rPr>
        <w:t xml:space="preserve"> mismas que establecen delitos los cuales no son susceptibles de beneficios penitenciarios, lo que marcará un endurecimiento de las penas, incidiendo en el hacinamiento carcelario en un corto plazo, y no se trabaja en una legislación relativa a una política criminal, a fin de prevenir la comisión de delitos, o la utilización de otras medidas distintas a la prisión preventiva.</w:t>
      </w:r>
    </w:p>
    <w:p w14:paraId="5D37328B" w14:textId="77777777" w:rsidR="002F6DF4" w:rsidRDefault="002F6DF4" w:rsidP="002F6DF4">
      <w:pPr>
        <w:ind w:left="708"/>
        <w:rPr>
          <w:rFonts w:ascii="Times New Roman" w:hAnsi="Times New Roman"/>
          <w:sz w:val="24"/>
          <w:szCs w:val="24"/>
        </w:rPr>
      </w:pPr>
    </w:p>
    <w:p w14:paraId="2A209B27" w14:textId="77777777" w:rsidR="00855FCC" w:rsidRDefault="00855FCC" w:rsidP="002F6DF4">
      <w:pPr>
        <w:ind w:left="708"/>
        <w:rPr>
          <w:rFonts w:ascii="Times New Roman" w:hAnsi="Times New Roman"/>
          <w:sz w:val="24"/>
          <w:szCs w:val="24"/>
        </w:rPr>
      </w:pPr>
      <w:r>
        <w:rPr>
          <w:rFonts w:ascii="Times New Roman" w:hAnsi="Times New Roman"/>
          <w:sz w:val="24"/>
          <w:szCs w:val="24"/>
        </w:rPr>
        <w:t>Así mismo, l</w:t>
      </w:r>
      <w:r w:rsidRPr="008E7CB2">
        <w:rPr>
          <w:rFonts w:ascii="Times New Roman" w:hAnsi="Times New Roman"/>
          <w:sz w:val="24"/>
          <w:szCs w:val="24"/>
        </w:rPr>
        <w:t xml:space="preserve">a impunidad así como la inadecuada intervención en el ámbito administrativo y judicial para investigar situaciones vinculadas al cometimiento de delitos en contra de  </w:t>
      </w:r>
      <w:r>
        <w:rPr>
          <w:rFonts w:ascii="Times New Roman" w:hAnsi="Times New Roman"/>
          <w:sz w:val="24"/>
          <w:szCs w:val="24"/>
        </w:rPr>
        <w:t>PPL</w:t>
      </w:r>
      <w:r w:rsidRPr="008E7CB2">
        <w:rPr>
          <w:rFonts w:ascii="Times New Roman" w:hAnsi="Times New Roman"/>
          <w:sz w:val="24"/>
          <w:szCs w:val="24"/>
        </w:rPr>
        <w:t>, promueve desconfianza para la presentación de denuncias y participación en las investigaciones, a lo cual se suma las retaliaciones que pueden generarse en su contra; cabe señalar que el Ecuador cuenta con un Sistema de Protección a Víctimas y testigos sin embargo su aplicación e</w:t>
      </w:r>
      <w:r>
        <w:rPr>
          <w:rFonts w:ascii="Times New Roman" w:hAnsi="Times New Roman"/>
          <w:sz w:val="24"/>
          <w:szCs w:val="24"/>
        </w:rPr>
        <w:t>s</w:t>
      </w:r>
      <w:r w:rsidRPr="008E7CB2">
        <w:rPr>
          <w:rFonts w:ascii="Times New Roman" w:hAnsi="Times New Roman"/>
          <w:sz w:val="24"/>
          <w:szCs w:val="24"/>
        </w:rPr>
        <w:t xml:space="preserve"> compleja y no adecuada para personas en contexto de privación de libertad.</w:t>
      </w:r>
      <w:r>
        <w:rPr>
          <w:rFonts w:ascii="Times New Roman" w:hAnsi="Times New Roman"/>
          <w:sz w:val="24"/>
          <w:szCs w:val="24"/>
        </w:rPr>
        <w:t xml:space="preserve"> </w:t>
      </w:r>
    </w:p>
    <w:p w14:paraId="3402B192" w14:textId="77777777" w:rsidR="002F6DF4" w:rsidRDefault="002F6DF4" w:rsidP="002F6DF4">
      <w:pPr>
        <w:ind w:left="708"/>
        <w:rPr>
          <w:rFonts w:ascii="Times New Roman" w:hAnsi="Times New Roman"/>
          <w:sz w:val="24"/>
          <w:szCs w:val="24"/>
        </w:rPr>
      </w:pPr>
    </w:p>
    <w:p w14:paraId="56655BCF" w14:textId="04FEB3CA" w:rsidR="00855FCC" w:rsidRDefault="00855FCC" w:rsidP="002F6DF4">
      <w:pPr>
        <w:ind w:left="708"/>
        <w:rPr>
          <w:rFonts w:ascii="Times New Roman" w:hAnsi="Times New Roman"/>
          <w:sz w:val="24"/>
          <w:szCs w:val="24"/>
        </w:rPr>
      </w:pPr>
      <w:r>
        <w:rPr>
          <w:rFonts w:ascii="Times New Roman" w:hAnsi="Times New Roman"/>
          <w:sz w:val="24"/>
          <w:szCs w:val="24"/>
        </w:rPr>
        <w:t>Se c</w:t>
      </w:r>
      <w:r w:rsidRPr="00855FCC">
        <w:rPr>
          <w:rFonts w:ascii="Times New Roman" w:hAnsi="Times New Roman"/>
          <w:sz w:val="24"/>
          <w:szCs w:val="24"/>
        </w:rPr>
        <w:t>onsidera relevante que se analice el empoderamiento legal de</w:t>
      </w:r>
      <w:r w:rsidRPr="00855FCC">
        <w:rPr>
          <w:rFonts w:ascii="Times New Roman" w:hAnsi="Times New Roman"/>
          <w:sz w:val="24"/>
          <w:szCs w:val="24"/>
        </w:rPr>
        <w:br/>
        <w:t>las personas LGBTIQ+ para la exigibilidad de derechos. Además, es necesaria la sensibilización y capacitación de servidores públicos en temas de género, sexualidad y</w:t>
      </w:r>
      <w:r w:rsidR="002F6DF4">
        <w:rPr>
          <w:rFonts w:ascii="Times New Roman" w:hAnsi="Times New Roman"/>
          <w:sz w:val="24"/>
          <w:szCs w:val="24"/>
        </w:rPr>
        <w:t xml:space="preserve"> </w:t>
      </w:r>
      <w:r w:rsidRPr="00855FCC">
        <w:rPr>
          <w:rFonts w:ascii="Times New Roman" w:hAnsi="Times New Roman"/>
          <w:sz w:val="24"/>
          <w:szCs w:val="24"/>
        </w:rPr>
        <w:t>derechos de las personas LGBTIQ+ para que se garanticen los derechos humanos de las</w:t>
      </w:r>
      <w:r w:rsidR="002F6DF4">
        <w:rPr>
          <w:rFonts w:ascii="Times New Roman" w:hAnsi="Times New Roman"/>
          <w:sz w:val="24"/>
          <w:szCs w:val="24"/>
        </w:rPr>
        <w:t xml:space="preserve"> </w:t>
      </w:r>
      <w:r w:rsidRPr="00855FCC">
        <w:rPr>
          <w:rFonts w:ascii="Times New Roman" w:hAnsi="Times New Roman"/>
          <w:sz w:val="24"/>
          <w:szCs w:val="24"/>
        </w:rPr>
        <w:t>personas de la diversidad sexual y de género</w:t>
      </w:r>
      <w:r>
        <w:rPr>
          <w:rFonts w:ascii="Times New Roman" w:hAnsi="Times New Roman"/>
          <w:sz w:val="24"/>
          <w:szCs w:val="24"/>
        </w:rPr>
        <w:t>.</w:t>
      </w:r>
    </w:p>
    <w:p w14:paraId="7F5D5DFA" w14:textId="77777777" w:rsidR="002F6DF4" w:rsidRPr="008E7CB2" w:rsidRDefault="002F6DF4" w:rsidP="002F6DF4">
      <w:pPr>
        <w:ind w:left="708"/>
        <w:rPr>
          <w:rFonts w:ascii="Times New Roman" w:hAnsi="Times New Roman"/>
          <w:sz w:val="24"/>
          <w:szCs w:val="24"/>
        </w:rPr>
      </w:pPr>
    </w:p>
    <w:p w14:paraId="5A4ACEBD" w14:textId="77C224DA" w:rsidR="00542A02" w:rsidRPr="008E7CB2" w:rsidRDefault="004F74F0" w:rsidP="002F6DF4">
      <w:pPr>
        <w:spacing w:after="240"/>
        <w:ind w:left="708"/>
        <w:rPr>
          <w:rFonts w:ascii="Times New Roman" w:hAnsi="Times New Roman"/>
          <w:sz w:val="24"/>
          <w:szCs w:val="24"/>
        </w:rPr>
      </w:pPr>
      <w:r w:rsidRPr="008E7CB2">
        <w:rPr>
          <w:rFonts w:ascii="Times New Roman" w:hAnsi="Times New Roman"/>
          <w:sz w:val="24"/>
          <w:szCs w:val="24"/>
        </w:rPr>
        <w:t>El abordaje para la intervención en casos de representación judicial de personas con discapacidad, así como la emisión de consentimiento informado. En este mismo, sentido, debe incluirse la situación de personas con adicciones.</w:t>
      </w:r>
    </w:p>
    <w:sectPr w:rsidR="00542A02" w:rsidRPr="008E7CB2">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B475" w14:textId="77777777" w:rsidR="00776F71" w:rsidRDefault="00776F71" w:rsidP="00552E05">
      <w:pPr>
        <w:spacing w:line="240" w:lineRule="auto"/>
      </w:pPr>
      <w:r>
        <w:separator/>
      </w:r>
    </w:p>
  </w:endnote>
  <w:endnote w:type="continuationSeparator" w:id="0">
    <w:p w14:paraId="39CD6D3E" w14:textId="77777777" w:rsidR="00776F71" w:rsidRDefault="00776F71" w:rsidP="00552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D200F5FF" w:usb2="0A246029" w:usb3="00000000" w:csb0="000001FF" w:csb1="00000000"/>
  </w:font>
  <w:font w:name="Lohit Hindi">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E890" w14:textId="09D28EDE" w:rsidR="00285998" w:rsidRDefault="00285998">
    <w:pPr>
      <w:pStyle w:val="Footer"/>
      <w:jc w:val="right"/>
    </w:pPr>
  </w:p>
  <w:p w14:paraId="18894854" w14:textId="77777777" w:rsidR="00552E05" w:rsidRDefault="00552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11479"/>
      <w:docPartObj>
        <w:docPartGallery w:val="Page Numbers (Bottom of Page)"/>
        <w:docPartUnique/>
      </w:docPartObj>
    </w:sdtPr>
    <w:sdtEndPr/>
    <w:sdtContent>
      <w:p w14:paraId="36D2C832" w14:textId="77777777" w:rsidR="00285998" w:rsidRDefault="00285998">
        <w:pPr>
          <w:pStyle w:val="Footer"/>
          <w:jc w:val="right"/>
        </w:pPr>
        <w:r>
          <w:fldChar w:fldCharType="begin"/>
        </w:r>
        <w:r>
          <w:instrText>PAGE   \* MERGEFORMAT</w:instrText>
        </w:r>
        <w:r>
          <w:fldChar w:fldCharType="separate"/>
        </w:r>
        <w:r w:rsidR="00B36827" w:rsidRPr="00B36827">
          <w:rPr>
            <w:noProof/>
            <w:lang w:val="es-ES"/>
          </w:rPr>
          <w:t>3</w:t>
        </w:r>
        <w:r>
          <w:fldChar w:fldCharType="end"/>
        </w:r>
      </w:p>
    </w:sdtContent>
  </w:sdt>
  <w:p w14:paraId="4F56F417" w14:textId="77777777" w:rsidR="00285998" w:rsidRDefault="0028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E37B" w14:textId="77777777" w:rsidR="00776F71" w:rsidRDefault="00776F71" w:rsidP="00552E05">
      <w:pPr>
        <w:spacing w:line="240" w:lineRule="auto"/>
      </w:pPr>
      <w:r>
        <w:separator/>
      </w:r>
    </w:p>
  </w:footnote>
  <w:footnote w:type="continuationSeparator" w:id="0">
    <w:p w14:paraId="44DDBF69" w14:textId="77777777" w:rsidR="00776F71" w:rsidRDefault="00776F71" w:rsidP="00552E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3361" w14:textId="689F7051" w:rsidR="00285998" w:rsidRPr="00285998" w:rsidRDefault="00BC49D1" w:rsidP="00285998">
    <w:pPr>
      <w:pStyle w:val="Header"/>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00285998" w:rsidRPr="00285998">
      <w:rPr>
        <w:rFonts w:ascii="Times New Roman" w:hAnsi="Times New Roman" w:cs="Times New Roman"/>
        <w:sz w:val="20"/>
        <w:szCs w:val="20"/>
      </w:rPr>
      <w:t>Cuestionario</w:t>
    </w:r>
    <w:r>
      <w:rPr>
        <w:rFonts w:ascii="Times New Roman" w:hAnsi="Times New Roman" w:cs="Times New Roman"/>
        <w:sz w:val="20"/>
        <w:szCs w:val="20"/>
      </w:rPr>
      <w:t xml:space="preserve"> sobre</w:t>
    </w:r>
    <w:r w:rsidR="00285998" w:rsidRPr="00285998">
      <w:rPr>
        <w:rFonts w:ascii="Times New Roman" w:hAnsi="Times New Roman" w:cs="Times New Roman"/>
        <w:sz w:val="20"/>
        <w:szCs w:val="20"/>
      </w:rPr>
      <w:t xml:space="preserve"> </w:t>
    </w:r>
    <w:r>
      <w:rPr>
        <w:rFonts w:ascii="Times New Roman" w:hAnsi="Times New Roman" w:cs="Times New Roman"/>
        <w:sz w:val="20"/>
        <w:szCs w:val="20"/>
      </w:rPr>
      <w:t>e</w:t>
    </w:r>
    <w:r w:rsidRPr="00BC49D1">
      <w:rPr>
        <w:rFonts w:ascii="Times New Roman" w:hAnsi="Times New Roman" w:cs="Times New Roman"/>
        <w:sz w:val="20"/>
        <w:szCs w:val="20"/>
      </w:rPr>
      <w:t>l empoderamiento legal para expandir y transformar el acceso a la justicia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E37"/>
    <w:multiLevelType w:val="hybridMultilevel"/>
    <w:tmpl w:val="33349936"/>
    <w:lvl w:ilvl="0" w:tplc="300A0017">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2A2F0919"/>
    <w:multiLevelType w:val="multilevel"/>
    <w:tmpl w:val="C0ECBC78"/>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256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06F4EEC"/>
    <w:multiLevelType w:val="hybridMultilevel"/>
    <w:tmpl w:val="0158C4A6"/>
    <w:lvl w:ilvl="0" w:tplc="61FC7BE4">
      <w:numFmt w:val="bullet"/>
      <w:lvlText w:val="-"/>
      <w:lvlJc w:val="left"/>
      <w:pPr>
        <w:ind w:left="705" w:hanging="705"/>
      </w:pPr>
      <w:rPr>
        <w:rFonts w:ascii="Times New Roman" w:eastAsia="Calibri"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431F4B5B"/>
    <w:multiLevelType w:val="hybridMultilevel"/>
    <w:tmpl w:val="53FA232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57744CC8"/>
    <w:multiLevelType w:val="hybridMultilevel"/>
    <w:tmpl w:val="D2AEF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AFB1334"/>
    <w:multiLevelType w:val="multilevel"/>
    <w:tmpl w:val="2E446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545C36"/>
    <w:multiLevelType w:val="hybridMultilevel"/>
    <w:tmpl w:val="BA8C06C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62EA7BD0"/>
    <w:multiLevelType w:val="hybridMultilevel"/>
    <w:tmpl w:val="6B3657D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690A6601"/>
    <w:multiLevelType w:val="hybridMultilevel"/>
    <w:tmpl w:val="3B28EF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B1C6B12"/>
    <w:multiLevelType w:val="hybridMultilevel"/>
    <w:tmpl w:val="D14E4F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7A839F4"/>
    <w:multiLevelType w:val="hybridMultilevel"/>
    <w:tmpl w:val="F1FCDA2C"/>
    <w:lvl w:ilvl="0" w:tplc="5C7C6A2E">
      <w:start w:val="1"/>
      <w:numFmt w:val="decimal"/>
      <w:lvlText w:val="%1.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623925915">
    <w:abstractNumId w:val="1"/>
  </w:num>
  <w:num w:numId="2" w16cid:durableId="1031034717">
    <w:abstractNumId w:val="9"/>
  </w:num>
  <w:num w:numId="3" w16cid:durableId="725682487">
    <w:abstractNumId w:val="7"/>
  </w:num>
  <w:num w:numId="4" w16cid:durableId="715157266">
    <w:abstractNumId w:val="5"/>
  </w:num>
  <w:num w:numId="5" w16cid:durableId="617100915">
    <w:abstractNumId w:val="0"/>
  </w:num>
  <w:num w:numId="6" w16cid:durableId="908224085">
    <w:abstractNumId w:val="3"/>
  </w:num>
  <w:num w:numId="7" w16cid:durableId="681973474">
    <w:abstractNumId w:val="6"/>
  </w:num>
  <w:num w:numId="8" w16cid:durableId="442771282">
    <w:abstractNumId w:val="10"/>
  </w:num>
  <w:num w:numId="9" w16cid:durableId="1466239751">
    <w:abstractNumId w:val="2"/>
  </w:num>
  <w:num w:numId="10" w16cid:durableId="905728738">
    <w:abstractNumId w:val="8"/>
  </w:num>
  <w:num w:numId="11" w16cid:durableId="1693991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17"/>
    <w:rsid w:val="00015B7D"/>
    <w:rsid w:val="00087CA1"/>
    <w:rsid w:val="000E02DB"/>
    <w:rsid w:val="00117277"/>
    <w:rsid w:val="00120E3D"/>
    <w:rsid w:val="00183759"/>
    <w:rsid w:val="001A4CDB"/>
    <w:rsid w:val="001C1353"/>
    <w:rsid w:val="001D5169"/>
    <w:rsid w:val="00261563"/>
    <w:rsid w:val="00273168"/>
    <w:rsid w:val="00285998"/>
    <w:rsid w:val="00294092"/>
    <w:rsid w:val="002A4BDD"/>
    <w:rsid w:val="002C5506"/>
    <w:rsid w:val="002F6DF4"/>
    <w:rsid w:val="00343569"/>
    <w:rsid w:val="003759F7"/>
    <w:rsid w:val="00383ED9"/>
    <w:rsid w:val="00385B29"/>
    <w:rsid w:val="00410F24"/>
    <w:rsid w:val="00462147"/>
    <w:rsid w:val="004847AB"/>
    <w:rsid w:val="004D7FE9"/>
    <w:rsid w:val="004F74F0"/>
    <w:rsid w:val="00542A02"/>
    <w:rsid w:val="0054799C"/>
    <w:rsid w:val="00552E05"/>
    <w:rsid w:val="005619DE"/>
    <w:rsid w:val="0056273C"/>
    <w:rsid w:val="005D3D4E"/>
    <w:rsid w:val="00602589"/>
    <w:rsid w:val="0061583C"/>
    <w:rsid w:val="00694F05"/>
    <w:rsid w:val="007345E8"/>
    <w:rsid w:val="007424D1"/>
    <w:rsid w:val="00776F71"/>
    <w:rsid w:val="00784C3D"/>
    <w:rsid w:val="0082175D"/>
    <w:rsid w:val="00831408"/>
    <w:rsid w:val="00855FCC"/>
    <w:rsid w:val="0085784A"/>
    <w:rsid w:val="008E7CB2"/>
    <w:rsid w:val="009141E2"/>
    <w:rsid w:val="00981E8C"/>
    <w:rsid w:val="009C249E"/>
    <w:rsid w:val="009C3571"/>
    <w:rsid w:val="009E3038"/>
    <w:rsid w:val="009E51FB"/>
    <w:rsid w:val="00A40CBE"/>
    <w:rsid w:val="00A46FB1"/>
    <w:rsid w:val="00A5677B"/>
    <w:rsid w:val="00AF7076"/>
    <w:rsid w:val="00B36827"/>
    <w:rsid w:val="00B44514"/>
    <w:rsid w:val="00BA768A"/>
    <w:rsid w:val="00BC49D1"/>
    <w:rsid w:val="00BD205C"/>
    <w:rsid w:val="00BE4017"/>
    <w:rsid w:val="00C02CD6"/>
    <w:rsid w:val="00C6525F"/>
    <w:rsid w:val="00C7374D"/>
    <w:rsid w:val="00CB172A"/>
    <w:rsid w:val="00CC72EA"/>
    <w:rsid w:val="00CC7469"/>
    <w:rsid w:val="00CE7AB6"/>
    <w:rsid w:val="00D67606"/>
    <w:rsid w:val="00DF7F43"/>
    <w:rsid w:val="00E711E3"/>
    <w:rsid w:val="00E74B94"/>
    <w:rsid w:val="00EB58C7"/>
    <w:rsid w:val="00EC3C12"/>
    <w:rsid w:val="00ED5AD9"/>
    <w:rsid w:val="00EE6F7C"/>
    <w:rsid w:val="00F240B9"/>
    <w:rsid w:val="00F477C2"/>
    <w:rsid w:val="00F67632"/>
    <w:rsid w:val="0143C1D9"/>
    <w:rsid w:val="0828F949"/>
    <w:rsid w:val="13A2B7C6"/>
    <w:rsid w:val="1A9A12F8"/>
    <w:rsid w:val="2A3FBBFD"/>
    <w:rsid w:val="301F4835"/>
    <w:rsid w:val="431E6DA9"/>
    <w:rsid w:val="4AF2CA44"/>
    <w:rsid w:val="573244C1"/>
    <w:rsid w:val="71BFF52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3730"/>
  <w15:docId w15:val="{075650AB-0993-4751-B7EA-9DF62CA9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A02"/>
    <w:pPr>
      <w:keepNext/>
      <w:keepLines/>
      <w:numPr>
        <w:numId w:val="1"/>
      </w:numPr>
      <w:spacing w:before="240" w:line="259" w:lineRule="auto"/>
      <w:jc w:val="center"/>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uiPriority w:val="9"/>
    <w:unhideWhenUsed/>
    <w:qFormat/>
    <w:rsid w:val="00542A02"/>
    <w:pPr>
      <w:keepNext/>
      <w:keepLines/>
      <w:numPr>
        <w:ilvl w:val="1"/>
        <w:numId w:val="1"/>
      </w:numPr>
      <w:spacing w:before="40" w:line="259" w:lineRule="auto"/>
      <w:jc w:val="left"/>
      <w:outlineLvl w:val="1"/>
    </w:pPr>
    <w:rPr>
      <w:rFonts w:ascii="Times New Roman" w:eastAsia="Times New Roman" w:hAnsi="Times New Roman" w:cs="Times New Roman"/>
      <w:b/>
      <w:sz w:val="24"/>
      <w:szCs w:val="26"/>
    </w:rPr>
  </w:style>
  <w:style w:type="paragraph" w:styleId="Heading3">
    <w:name w:val="heading 3"/>
    <w:aliases w:val="Título 3."/>
    <w:basedOn w:val="Normal"/>
    <w:link w:val="Heading3Char"/>
    <w:uiPriority w:val="9"/>
    <w:qFormat/>
    <w:rsid w:val="00542A02"/>
    <w:pPr>
      <w:numPr>
        <w:ilvl w:val="2"/>
        <w:numId w:val="1"/>
      </w:numPr>
      <w:spacing w:before="100" w:beforeAutospacing="1" w:after="100" w:afterAutospacing="1" w:line="240" w:lineRule="auto"/>
      <w:ind w:left="1428"/>
      <w:jc w:val="left"/>
      <w:outlineLvl w:val="2"/>
    </w:pPr>
    <w:rPr>
      <w:rFonts w:ascii="Times New Roman" w:eastAsia="Times New Roman" w:hAnsi="Times New Roman" w:cs="Times New Roman"/>
      <w:b/>
      <w:bCs/>
      <w:sz w:val="24"/>
      <w:szCs w:val="27"/>
      <w:lang w:eastAsia="es-EC"/>
    </w:rPr>
  </w:style>
  <w:style w:type="paragraph" w:styleId="Heading4">
    <w:name w:val="heading 4"/>
    <w:basedOn w:val="Normal"/>
    <w:next w:val="Normal"/>
    <w:link w:val="Heading4Char"/>
    <w:uiPriority w:val="9"/>
    <w:unhideWhenUsed/>
    <w:qFormat/>
    <w:rsid w:val="00542A02"/>
    <w:pPr>
      <w:keepNext/>
      <w:keepLines/>
      <w:numPr>
        <w:ilvl w:val="3"/>
        <w:numId w:val="1"/>
      </w:numPr>
      <w:spacing w:before="200" w:line="259" w:lineRule="auto"/>
      <w:ind w:left="1572"/>
      <w:jc w:val="left"/>
      <w:outlineLvl w:val="3"/>
    </w:pPr>
    <w:rPr>
      <w:rFonts w:ascii="Times New Roman" w:eastAsia="Times New Roman" w:hAnsi="Times New Roman" w:cs="Times New Roman"/>
      <w:b/>
      <w:bCs/>
      <w:i/>
      <w:iCs/>
      <w:sz w:val="24"/>
    </w:rPr>
  </w:style>
  <w:style w:type="paragraph" w:styleId="Heading5">
    <w:name w:val="heading 5"/>
    <w:basedOn w:val="Normal"/>
    <w:next w:val="Normal"/>
    <w:link w:val="Heading5Char"/>
    <w:uiPriority w:val="9"/>
    <w:semiHidden/>
    <w:unhideWhenUsed/>
    <w:qFormat/>
    <w:rsid w:val="00542A02"/>
    <w:pPr>
      <w:keepNext/>
      <w:keepLines/>
      <w:numPr>
        <w:ilvl w:val="4"/>
        <w:numId w:val="1"/>
      </w:numPr>
      <w:spacing w:before="200" w:line="259" w:lineRule="auto"/>
      <w:jc w:val="left"/>
      <w:outlineLvl w:val="4"/>
    </w:pPr>
    <w:rPr>
      <w:rFonts w:ascii="Calibri Light" w:eastAsia="Times New Roman" w:hAnsi="Calibri Light" w:cs="Times New Roman"/>
      <w:color w:val="1F3763"/>
    </w:rPr>
  </w:style>
  <w:style w:type="paragraph" w:styleId="Heading6">
    <w:name w:val="heading 6"/>
    <w:basedOn w:val="Normal"/>
    <w:next w:val="Normal"/>
    <w:link w:val="Heading6Char"/>
    <w:uiPriority w:val="9"/>
    <w:semiHidden/>
    <w:unhideWhenUsed/>
    <w:qFormat/>
    <w:rsid w:val="00542A02"/>
    <w:pPr>
      <w:keepNext/>
      <w:keepLines/>
      <w:numPr>
        <w:ilvl w:val="5"/>
        <w:numId w:val="1"/>
      </w:numPr>
      <w:spacing w:before="200" w:line="259" w:lineRule="auto"/>
      <w:jc w:val="left"/>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542A02"/>
    <w:pPr>
      <w:keepNext/>
      <w:keepLines/>
      <w:numPr>
        <w:ilvl w:val="6"/>
        <w:numId w:val="1"/>
      </w:numPr>
      <w:spacing w:before="200" w:line="259" w:lineRule="auto"/>
      <w:jc w:val="left"/>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542A02"/>
    <w:pPr>
      <w:keepNext/>
      <w:keepLines/>
      <w:numPr>
        <w:ilvl w:val="7"/>
        <w:numId w:val="1"/>
      </w:numPr>
      <w:spacing w:before="200" w:line="259" w:lineRule="auto"/>
      <w:jc w:val="left"/>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542A02"/>
    <w:pPr>
      <w:keepNext/>
      <w:keepLines/>
      <w:numPr>
        <w:ilvl w:val="8"/>
        <w:numId w:val="1"/>
      </w:numPr>
      <w:spacing w:before="200" w:line="259" w:lineRule="auto"/>
      <w:jc w:val="left"/>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017"/>
    <w:pPr>
      <w:autoSpaceDE w:val="0"/>
      <w:autoSpaceDN w:val="0"/>
      <w:adjustRightInd w:val="0"/>
      <w:spacing w:line="240" w:lineRule="auto"/>
      <w:ind w:firstLine="0"/>
      <w:jc w:val="left"/>
    </w:pPr>
    <w:rPr>
      <w:rFonts w:ascii="Times New Roman" w:hAnsi="Times New Roman" w:cs="Times New Roman"/>
      <w:color w:val="000000"/>
      <w:sz w:val="24"/>
      <w:szCs w:val="24"/>
    </w:rPr>
  </w:style>
  <w:style w:type="table" w:styleId="TableGrid">
    <w:name w:val="Table Grid"/>
    <w:basedOn w:val="TableNormal"/>
    <w:uiPriority w:val="39"/>
    <w:rsid w:val="00BE40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2A02"/>
  </w:style>
  <w:style w:type="paragraph" w:styleId="CommentText">
    <w:name w:val="annotation text"/>
    <w:basedOn w:val="Normal"/>
    <w:link w:val="CommentTextChar"/>
    <w:uiPriority w:val="99"/>
    <w:semiHidden/>
    <w:unhideWhenUsed/>
    <w:rsid w:val="00542A02"/>
    <w:pPr>
      <w:spacing w:after="160" w:line="259" w:lineRule="auto"/>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42A02"/>
    <w:rPr>
      <w:rFonts w:ascii="Calibri" w:eastAsia="Calibri" w:hAnsi="Calibri" w:cs="Times New Roman"/>
      <w:sz w:val="20"/>
      <w:szCs w:val="20"/>
    </w:rPr>
  </w:style>
  <w:style w:type="character" w:customStyle="1" w:styleId="Heading1Char">
    <w:name w:val="Heading 1 Char"/>
    <w:basedOn w:val="DefaultParagraphFont"/>
    <w:link w:val="Heading1"/>
    <w:uiPriority w:val="9"/>
    <w:rsid w:val="00542A02"/>
    <w:rPr>
      <w:rFonts w:ascii="Times New Roman" w:eastAsia="Times New Roman" w:hAnsi="Times New Roman" w:cs="Times New Roman"/>
      <w:b/>
      <w:sz w:val="24"/>
      <w:szCs w:val="32"/>
    </w:rPr>
  </w:style>
  <w:style w:type="character" w:customStyle="1" w:styleId="Heading2Char">
    <w:name w:val="Heading 2 Char"/>
    <w:basedOn w:val="DefaultParagraphFont"/>
    <w:link w:val="Heading2"/>
    <w:uiPriority w:val="9"/>
    <w:rsid w:val="00542A02"/>
    <w:rPr>
      <w:rFonts w:ascii="Times New Roman" w:eastAsia="Times New Roman" w:hAnsi="Times New Roman" w:cs="Times New Roman"/>
      <w:b/>
      <w:sz w:val="24"/>
      <w:szCs w:val="26"/>
    </w:rPr>
  </w:style>
  <w:style w:type="character" w:customStyle="1" w:styleId="Heading3Char">
    <w:name w:val="Heading 3 Char"/>
    <w:aliases w:val="Título 3. Char"/>
    <w:basedOn w:val="DefaultParagraphFont"/>
    <w:link w:val="Heading3"/>
    <w:uiPriority w:val="9"/>
    <w:rsid w:val="00542A02"/>
    <w:rPr>
      <w:rFonts w:ascii="Times New Roman" w:eastAsia="Times New Roman" w:hAnsi="Times New Roman" w:cs="Times New Roman"/>
      <w:b/>
      <w:bCs/>
      <w:sz w:val="24"/>
      <w:szCs w:val="27"/>
      <w:lang w:eastAsia="es-EC"/>
    </w:rPr>
  </w:style>
  <w:style w:type="character" w:customStyle="1" w:styleId="Heading4Char">
    <w:name w:val="Heading 4 Char"/>
    <w:basedOn w:val="DefaultParagraphFont"/>
    <w:link w:val="Heading4"/>
    <w:uiPriority w:val="9"/>
    <w:rsid w:val="00542A02"/>
    <w:rPr>
      <w:rFonts w:ascii="Times New Roman" w:eastAsia="Times New Roman" w:hAnsi="Times New Roman" w:cs="Times New Roman"/>
      <w:b/>
      <w:bCs/>
      <w:i/>
      <w:iCs/>
      <w:sz w:val="24"/>
    </w:rPr>
  </w:style>
  <w:style w:type="character" w:customStyle="1" w:styleId="Heading5Char">
    <w:name w:val="Heading 5 Char"/>
    <w:basedOn w:val="DefaultParagraphFont"/>
    <w:link w:val="Heading5"/>
    <w:uiPriority w:val="9"/>
    <w:semiHidden/>
    <w:rsid w:val="00542A02"/>
    <w:rPr>
      <w:rFonts w:ascii="Calibri Light" w:eastAsia="Times New Roman" w:hAnsi="Calibri Light" w:cs="Times New Roman"/>
      <w:color w:val="1F3763"/>
    </w:rPr>
  </w:style>
  <w:style w:type="character" w:customStyle="1" w:styleId="Heading6Char">
    <w:name w:val="Heading 6 Char"/>
    <w:basedOn w:val="DefaultParagraphFont"/>
    <w:link w:val="Heading6"/>
    <w:uiPriority w:val="9"/>
    <w:semiHidden/>
    <w:rsid w:val="00542A02"/>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semiHidden/>
    <w:rsid w:val="00542A02"/>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542A02"/>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542A02"/>
    <w:rPr>
      <w:rFonts w:ascii="Calibri Light" w:eastAsia="Times New Roman" w:hAnsi="Calibri Light" w:cs="Times New Roman"/>
      <w:i/>
      <w:iCs/>
      <w:color w:val="404040"/>
      <w:sz w:val="20"/>
      <w:szCs w:val="20"/>
    </w:rPr>
  </w:style>
  <w:style w:type="paragraph" w:styleId="ListParagraph">
    <w:name w:val="List Paragraph"/>
    <w:basedOn w:val="Normal"/>
    <w:uiPriority w:val="34"/>
    <w:qFormat/>
    <w:rsid w:val="00542A02"/>
    <w:pPr>
      <w:spacing w:after="160" w:line="259" w:lineRule="auto"/>
      <w:ind w:left="720" w:firstLine="0"/>
      <w:contextualSpacing/>
      <w:jc w:val="left"/>
    </w:pPr>
    <w:rPr>
      <w:rFonts w:ascii="Calibri" w:eastAsia="Calibri" w:hAnsi="Calibri" w:cs="Times New Roman"/>
    </w:rPr>
  </w:style>
  <w:style w:type="character" w:styleId="CommentReference">
    <w:name w:val="annotation reference"/>
    <w:uiPriority w:val="99"/>
    <w:semiHidden/>
    <w:unhideWhenUsed/>
    <w:rsid w:val="00542A02"/>
    <w:rPr>
      <w:sz w:val="16"/>
      <w:szCs w:val="16"/>
    </w:rPr>
  </w:style>
  <w:style w:type="character" w:styleId="Hyperlink">
    <w:name w:val="Hyperlink"/>
    <w:uiPriority w:val="99"/>
    <w:rsid w:val="00EB58C7"/>
    <w:rPr>
      <w:color w:val="0000FF"/>
      <w:u w:val="single"/>
    </w:rPr>
  </w:style>
  <w:style w:type="table" w:customStyle="1" w:styleId="Tablaconcuadrcula1">
    <w:name w:val="Tabla con cuadrícula1"/>
    <w:basedOn w:val="TableNormal"/>
    <w:next w:val="TableGrid"/>
    <w:uiPriority w:val="39"/>
    <w:rsid w:val="00EB58C7"/>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81E8C"/>
    <w:pPr>
      <w:spacing w:before="100" w:beforeAutospacing="1" w:after="100" w:afterAutospacing="1" w:line="240" w:lineRule="auto"/>
      <w:ind w:firstLine="0"/>
      <w:jc w:val="left"/>
    </w:pPr>
    <w:rPr>
      <w:rFonts w:ascii="Times New Roman" w:eastAsia="Times New Roman" w:hAnsi="Times New Roman" w:cs="Times New Roman"/>
      <w:sz w:val="24"/>
      <w:szCs w:val="24"/>
      <w:lang w:eastAsia="es-EC"/>
    </w:rPr>
  </w:style>
  <w:style w:type="character" w:customStyle="1" w:styleId="normaltextrun">
    <w:name w:val="normaltextrun"/>
    <w:basedOn w:val="DefaultParagraphFont"/>
    <w:rsid w:val="00981E8C"/>
  </w:style>
  <w:style w:type="character" w:customStyle="1" w:styleId="eop">
    <w:name w:val="eop"/>
    <w:basedOn w:val="DefaultParagraphFont"/>
    <w:rsid w:val="00981E8C"/>
  </w:style>
  <w:style w:type="paragraph" w:styleId="CommentSubject">
    <w:name w:val="annotation subject"/>
    <w:basedOn w:val="CommentText"/>
    <w:next w:val="CommentText"/>
    <w:link w:val="CommentSubjectChar"/>
    <w:uiPriority w:val="99"/>
    <w:semiHidden/>
    <w:unhideWhenUsed/>
    <w:rsid w:val="00A40CBE"/>
    <w:pPr>
      <w:spacing w:after="0" w:line="240" w:lineRule="auto"/>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0CB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E51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FB"/>
    <w:rPr>
      <w:rFonts w:ascii="Segoe UI" w:hAnsi="Segoe UI" w:cs="Segoe UI"/>
      <w:sz w:val="18"/>
      <w:szCs w:val="18"/>
    </w:rPr>
  </w:style>
  <w:style w:type="paragraph" w:styleId="Header">
    <w:name w:val="header"/>
    <w:basedOn w:val="Normal"/>
    <w:link w:val="HeaderChar"/>
    <w:uiPriority w:val="99"/>
    <w:unhideWhenUsed/>
    <w:rsid w:val="00552E05"/>
    <w:pPr>
      <w:tabs>
        <w:tab w:val="center" w:pos="4419"/>
        <w:tab w:val="right" w:pos="8838"/>
      </w:tabs>
      <w:spacing w:line="240" w:lineRule="auto"/>
    </w:pPr>
  </w:style>
  <w:style w:type="character" w:customStyle="1" w:styleId="HeaderChar">
    <w:name w:val="Header Char"/>
    <w:basedOn w:val="DefaultParagraphFont"/>
    <w:link w:val="Header"/>
    <w:uiPriority w:val="99"/>
    <w:rsid w:val="00552E05"/>
  </w:style>
  <w:style w:type="paragraph" w:styleId="Footer">
    <w:name w:val="footer"/>
    <w:basedOn w:val="Normal"/>
    <w:link w:val="FooterChar"/>
    <w:uiPriority w:val="99"/>
    <w:unhideWhenUsed/>
    <w:rsid w:val="00552E05"/>
    <w:pPr>
      <w:tabs>
        <w:tab w:val="center" w:pos="4419"/>
        <w:tab w:val="right" w:pos="8838"/>
      </w:tabs>
      <w:spacing w:line="240" w:lineRule="auto"/>
    </w:pPr>
  </w:style>
  <w:style w:type="character" w:customStyle="1" w:styleId="FooterChar">
    <w:name w:val="Footer Char"/>
    <w:basedOn w:val="DefaultParagraphFont"/>
    <w:link w:val="Footer"/>
    <w:uiPriority w:val="99"/>
    <w:rsid w:val="00552E05"/>
  </w:style>
  <w:style w:type="paragraph" w:styleId="FootnoteText">
    <w:name w:val="footnote text"/>
    <w:basedOn w:val="Normal"/>
    <w:link w:val="FootnoteTextChar"/>
    <w:uiPriority w:val="99"/>
    <w:semiHidden/>
    <w:unhideWhenUsed/>
    <w:rsid w:val="004F74F0"/>
    <w:pPr>
      <w:spacing w:after="160" w:line="259" w:lineRule="auto"/>
      <w:ind w:firstLine="0"/>
      <w:jc w:val="left"/>
    </w:pPr>
    <w:rPr>
      <w:rFonts w:ascii="Calibri" w:eastAsia="Calibri" w:hAnsi="Calibri" w:cs="Times New Roman"/>
      <w:sz w:val="20"/>
      <w:szCs w:val="20"/>
      <w:lang w:val="es-ES"/>
    </w:rPr>
  </w:style>
  <w:style w:type="character" w:customStyle="1" w:styleId="FootnoteTextChar">
    <w:name w:val="Footnote Text Char"/>
    <w:basedOn w:val="DefaultParagraphFont"/>
    <w:link w:val="FootnoteText"/>
    <w:uiPriority w:val="99"/>
    <w:semiHidden/>
    <w:rsid w:val="004F74F0"/>
    <w:rPr>
      <w:rFonts w:ascii="Calibri" w:eastAsia="Calibri" w:hAnsi="Calibri" w:cs="Times New Roman"/>
      <w:sz w:val="20"/>
      <w:szCs w:val="20"/>
      <w:lang w:val="es-ES"/>
    </w:rPr>
  </w:style>
  <w:style w:type="character" w:styleId="FootnoteReference">
    <w:name w:val="footnote reference"/>
    <w:uiPriority w:val="99"/>
    <w:semiHidden/>
    <w:unhideWhenUsed/>
    <w:rsid w:val="004F74F0"/>
    <w:rPr>
      <w:vertAlign w:val="superscript"/>
    </w:rPr>
  </w:style>
  <w:style w:type="paragraph" w:customStyle="1" w:styleId="Introduccin">
    <w:name w:val="Introducción"/>
    <w:basedOn w:val="Normal"/>
    <w:link w:val="IntroduccinCar"/>
    <w:qFormat/>
    <w:rsid w:val="004F74F0"/>
    <w:pPr>
      <w:widowControl w:val="0"/>
      <w:suppressAutoHyphens/>
      <w:spacing w:before="120" w:after="120" w:line="276" w:lineRule="auto"/>
      <w:ind w:firstLine="708"/>
    </w:pPr>
    <w:rPr>
      <w:rFonts w:ascii="Times New Roman" w:eastAsia="DejaVu Sans" w:hAnsi="Times New Roman" w:cs="Lohit Hindi"/>
      <w:sz w:val="24"/>
      <w:szCs w:val="24"/>
      <w:lang w:val="es-VE" w:eastAsia="es-EC"/>
    </w:rPr>
  </w:style>
  <w:style w:type="character" w:customStyle="1" w:styleId="IntroduccinCar">
    <w:name w:val="Introducción Car"/>
    <w:link w:val="Introduccin"/>
    <w:qFormat/>
    <w:rsid w:val="004F74F0"/>
    <w:rPr>
      <w:rFonts w:ascii="Times New Roman" w:eastAsia="DejaVu Sans" w:hAnsi="Times New Roman" w:cs="Lohit Hindi"/>
      <w:sz w:val="24"/>
      <w:szCs w:val="24"/>
      <w:lang w:val="es-VE" w:eastAsia="es-EC"/>
    </w:rPr>
  </w:style>
  <w:style w:type="character" w:customStyle="1" w:styleId="markedcontent">
    <w:name w:val="markedcontent"/>
    <w:basedOn w:val="DefaultParagraphFont"/>
    <w:rsid w:val="00ED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6237">
      <w:bodyDiv w:val="1"/>
      <w:marLeft w:val="0"/>
      <w:marRight w:val="0"/>
      <w:marTop w:val="0"/>
      <w:marBottom w:val="0"/>
      <w:divBdr>
        <w:top w:val="none" w:sz="0" w:space="0" w:color="auto"/>
        <w:left w:val="none" w:sz="0" w:space="0" w:color="auto"/>
        <w:bottom w:val="none" w:sz="0" w:space="0" w:color="auto"/>
        <w:right w:val="none" w:sz="0" w:space="0" w:color="auto"/>
      </w:divBdr>
      <w:divsChild>
        <w:div w:id="1601334153">
          <w:marLeft w:val="0"/>
          <w:marRight w:val="0"/>
          <w:marTop w:val="0"/>
          <w:marBottom w:val="0"/>
          <w:divBdr>
            <w:top w:val="none" w:sz="0" w:space="0" w:color="auto"/>
            <w:left w:val="none" w:sz="0" w:space="0" w:color="auto"/>
            <w:bottom w:val="none" w:sz="0" w:space="0" w:color="auto"/>
            <w:right w:val="none" w:sz="0" w:space="0" w:color="auto"/>
          </w:divBdr>
        </w:div>
      </w:divsChild>
    </w:div>
    <w:div w:id="803961361">
      <w:bodyDiv w:val="1"/>
      <w:marLeft w:val="0"/>
      <w:marRight w:val="0"/>
      <w:marTop w:val="0"/>
      <w:marBottom w:val="0"/>
      <w:divBdr>
        <w:top w:val="none" w:sz="0" w:space="0" w:color="auto"/>
        <w:left w:val="none" w:sz="0" w:space="0" w:color="auto"/>
        <w:bottom w:val="none" w:sz="0" w:space="0" w:color="auto"/>
        <w:right w:val="none" w:sz="0" w:space="0" w:color="auto"/>
      </w:divBdr>
      <w:divsChild>
        <w:div w:id="289827384">
          <w:marLeft w:val="0"/>
          <w:marRight w:val="0"/>
          <w:marTop w:val="0"/>
          <w:marBottom w:val="0"/>
          <w:divBdr>
            <w:top w:val="none" w:sz="0" w:space="0" w:color="auto"/>
            <w:left w:val="none" w:sz="0" w:space="0" w:color="auto"/>
            <w:bottom w:val="none" w:sz="0" w:space="0" w:color="auto"/>
            <w:right w:val="none" w:sz="0" w:space="0" w:color="auto"/>
          </w:divBdr>
        </w:div>
        <w:div w:id="438451689">
          <w:marLeft w:val="0"/>
          <w:marRight w:val="0"/>
          <w:marTop w:val="0"/>
          <w:marBottom w:val="0"/>
          <w:divBdr>
            <w:top w:val="none" w:sz="0" w:space="0" w:color="auto"/>
            <w:left w:val="none" w:sz="0" w:space="0" w:color="auto"/>
            <w:bottom w:val="none" w:sz="0" w:space="0" w:color="auto"/>
            <w:right w:val="none" w:sz="0" w:space="0" w:color="auto"/>
          </w:divBdr>
        </w:div>
      </w:divsChild>
    </w:div>
    <w:div w:id="1261059295">
      <w:bodyDiv w:val="1"/>
      <w:marLeft w:val="0"/>
      <w:marRight w:val="0"/>
      <w:marTop w:val="0"/>
      <w:marBottom w:val="0"/>
      <w:divBdr>
        <w:top w:val="none" w:sz="0" w:space="0" w:color="auto"/>
        <w:left w:val="none" w:sz="0" w:space="0" w:color="auto"/>
        <w:bottom w:val="none" w:sz="0" w:space="0" w:color="auto"/>
        <w:right w:val="none" w:sz="0" w:space="0" w:color="auto"/>
      </w:divBdr>
    </w:div>
    <w:div w:id="1525630252">
      <w:bodyDiv w:val="1"/>
      <w:marLeft w:val="0"/>
      <w:marRight w:val="0"/>
      <w:marTop w:val="0"/>
      <w:marBottom w:val="0"/>
      <w:divBdr>
        <w:top w:val="none" w:sz="0" w:space="0" w:color="auto"/>
        <w:left w:val="none" w:sz="0" w:space="0" w:color="auto"/>
        <w:bottom w:val="none" w:sz="0" w:space="0" w:color="auto"/>
        <w:right w:val="none" w:sz="0" w:space="0" w:color="auto"/>
      </w:divBdr>
    </w:div>
    <w:div w:id="1612127842">
      <w:bodyDiv w:val="1"/>
      <w:marLeft w:val="0"/>
      <w:marRight w:val="0"/>
      <w:marTop w:val="0"/>
      <w:marBottom w:val="0"/>
      <w:divBdr>
        <w:top w:val="none" w:sz="0" w:space="0" w:color="auto"/>
        <w:left w:val="none" w:sz="0" w:space="0" w:color="auto"/>
        <w:bottom w:val="none" w:sz="0" w:space="0" w:color="auto"/>
        <w:right w:val="none" w:sz="0" w:space="0" w:color="auto"/>
      </w:divBdr>
      <w:divsChild>
        <w:div w:id="1117093205">
          <w:marLeft w:val="0"/>
          <w:marRight w:val="0"/>
          <w:marTop w:val="0"/>
          <w:marBottom w:val="0"/>
          <w:divBdr>
            <w:top w:val="none" w:sz="0" w:space="0" w:color="auto"/>
            <w:left w:val="none" w:sz="0" w:space="0" w:color="auto"/>
            <w:bottom w:val="none" w:sz="0" w:space="0" w:color="auto"/>
            <w:right w:val="none" w:sz="0" w:space="0" w:color="auto"/>
          </w:divBdr>
        </w:div>
        <w:div w:id="1532452704">
          <w:marLeft w:val="0"/>
          <w:marRight w:val="0"/>
          <w:marTop w:val="0"/>
          <w:marBottom w:val="0"/>
          <w:divBdr>
            <w:top w:val="none" w:sz="0" w:space="0" w:color="auto"/>
            <w:left w:val="none" w:sz="0" w:space="0" w:color="auto"/>
            <w:bottom w:val="none" w:sz="0" w:space="0" w:color="auto"/>
            <w:right w:val="none" w:sz="0" w:space="0" w:color="auto"/>
          </w:divBdr>
        </w:div>
        <w:div w:id="299918189">
          <w:marLeft w:val="0"/>
          <w:marRight w:val="0"/>
          <w:marTop w:val="0"/>
          <w:marBottom w:val="0"/>
          <w:divBdr>
            <w:top w:val="none" w:sz="0" w:space="0" w:color="auto"/>
            <w:left w:val="none" w:sz="0" w:space="0" w:color="auto"/>
            <w:bottom w:val="none" w:sz="0" w:space="0" w:color="auto"/>
            <w:right w:val="none" w:sz="0" w:space="0" w:color="auto"/>
          </w:divBdr>
        </w:div>
        <w:div w:id="2024747420">
          <w:marLeft w:val="0"/>
          <w:marRight w:val="0"/>
          <w:marTop w:val="0"/>
          <w:marBottom w:val="0"/>
          <w:divBdr>
            <w:top w:val="none" w:sz="0" w:space="0" w:color="auto"/>
            <w:left w:val="none" w:sz="0" w:space="0" w:color="auto"/>
            <w:bottom w:val="none" w:sz="0" w:space="0" w:color="auto"/>
            <w:right w:val="none" w:sz="0" w:space="0" w:color="auto"/>
          </w:divBdr>
        </w:div>
        <w:div w:id="942491070">
          <w:marLeft w:val="0"/>
          <w:marRight w:val="0"/>
          <w:marTop w:val="0"/>
          <w:marBottom w:val="0"/>
          <w:divBdr>
            <w:top w:val="none" w:sz="0" w:space="0" w:color="auto"/>
            <w:left w:val="none" w:sz="0" w:space="0" w:color="auto"/>
            <w:bottom w:val="none" w:sz="0" w:space="0" w:color="auto"/>
            <w:right w:val="none" w:sz="0" w:space="0" w:color="auto"/>
          </w:divBdr>
        </w:div>
        <w:div w:id="469977586">
          <w:marLeft w:val="0"/>
          <w:marRight w:val="0"/>
          <w:marTop w:val="0"/>
          <w:marBottom w:val="0"/>
          <w:divBdr>
            <w:top w:val="none" w:sz="0" w:space="0" w:color="auto"/>
            <w:left w:val="none" w:sz="0" w:space="0" w:color="auto"/>
            <w:bottom w:val="none" w:sz="0" w:space="0" w:color="auto"/>
            <w:right w:val="none" w:sz="0" w:space="0" w:color="auto"/>
          </w:divBdr>
        </w:div>
        <w:div w:id="1491092839">
          <w:marLeft w:val="0"/>
          <w:marRight w:val="0"/>
          <w:marTop w:val="0"/>
          <w:marBottom w:val="0"/>
          <w:divBdr>
            <w:top w:val="none" w:sz="0" w:space="0" w:color="auto"/>
            <w:left w:val="none" w:sz="0" w:space="0" w:color="auto"/>
            <w:bottom w:val="none" w:sz="0" w:space="0" w:color="auto"/>
            <w:right w:val="none" w:sz="0" w:space="0" w:color="auto"/>
          </w:divBdr>
        </w:div>
        <w:div w:id="769664101">
          <w:marLeft w:val="0"/>
          <w:marRight w:val="0"/>
          <w:marTop w:val="0"/>
          <w:marBottom w:val="0"/>
          <w:divBdr>
            <w:top w:val="none" w:sz="0" w:space="0" w:color="auto"/>
            <w:left w:val="none" w:sz="0" w:space="0" w:color="auto"/>
            <w:bottom w:val="none" w:sz="0" w:space="0" w:color="auto"/>
            <w:right w:val="none" w:sz="0" w:space="0" w:color="auto"/>
          </w:divBdr>
        </w:div>
        <w:div w:id="939989657">
          <w:marLeft w:val="0"/>
          <w:marRight w:val="0"/>
          <w:marTop w:val="0"/>
          <w:marBottom w:val="0"/>
          <w:divBdr>
            <w:top w:val="none" w:sz="0" w:space="0" w:color="auto"/>
            <w:left w:val="none" w:sz="0" w:space="0" w:color="auto"/>
            <w:bottom w:val="none" w:sz="0" w:space="0" w:color="auto"/>
            <w:right w:val="none" w:sz="0" w:space="0" w:color="auto"/>
          </w:divBdr>
        </w:div>
        <w:div w:id="165525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aciones@dpe.gob.e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c2e4527-2efa-4ade-b3d6-b2418af14986">
      <UserInfo>
        <DisplayName>María Dolores Vasco Aguas</DisplayName>
        <AccountId>11</AccountId>
        <AccountType/>
      </UserInfo>
    </SharedWithUsers>
    <Category xmlns="d42e65b2-cf21-49c1-b27d-d23f90380c0e">States</Category>
    <Doctype xmlns="d42e65b2-cf21-49c1-b27d-d23f90380c0e">input-2</Doctype>
    <Contributor xmlns="d42e65b2-cf21-49c1-b27d-d23f90380c0e">Defensoría Pública del Ecuador</Contributor>
    <Postingdate xmlns="d42e65b2-cf21-49c1-b27d-d23f90380c0e" xsi:nil="true"/>
    <Postedonline xmlns="d42e65b2-cf21-49c1-b27d-d23f90380c0e">false</Posted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30F0D-D78B-4CF4-B85C-6105385CE4AA}">
  <ds:schemaRefs>
    <ds:schemaRef ds:uri="http://schemas.openxmlformats.org/officeDocument/2006/bibliography"/>
  </ds:schemaRefs>
</ds:datastoreItem>
</file>

<file path=customXml/itemProps2.xml><?xml version="1.0" encoding="utf-8"?>
<ds:datastoreItem xmlns:ds="http://schemas.openxmlformats.org/officeDocument/2006/customXml" ds:itemID="{C265C93C-405B-4A98-A4C7-E28C29F8A407}">
  <ds:schemaRefs>
    <ds:schemaRef ds:uri="http://schemas.microsoft.com/office/2006/metadata/properties"/>
    <ds:schemaRef ds:uri="http://schemas.microsoft.com/office/infopath/2007/PartnerControls"/>
    <ds:schemaRef ds:uri="68c2fb67-a5fd-47f4-ae26-7c9ca54c1086"/>
  </ds:schemaRefs>
</ds:datastoreItem>
</file>

<file path=customXml/itemProps3.xml><?xml version="1.0" encoding="utf-8"?>
<ds:datastoreItem xmlns:ds="http://schemas.openxmlformats.org/officeDocument/2006/customXml" ds:itemID="{C51F57FE-916E-4AEB-B07A-08A4CB6C4D00}">
  <ds:schemaRefs>
    <ds:schemaRef ds:uri="http://schemas.microsoft.com/sharepoint/v3/contenttype/forms"/>
  </ds:schemaRefs>
</ds:datastoreItem>
</file>

<file path=customXml/itemProps4.xml><?xml version="1.0" encoding="utf-8"?>
<ds:datastoreItem xmlns:ds="http://schemas.openxmlformats.org/officeDocument/2006/customXml" ds:itemID="{CF2AD0A7-2E36-4A29-8EF7-D38D5E7AF639}"/>
</file>

<file path=docProps/app.xml><?xml version="1.0" encoding="utf-8"?>
<Properties xmlns="http://schemas.openxmlformats.org/officeDocument/2006/extended-properties" xmlns:vt="http://schemas.openxmlformats.org/officeDocument/2006/docPropsVTypes">
  <Template>Normal.dotm</Template>
  <TotalTime>0</TotalTime>
  <Pages>10</Pages>
  <Words>2535</Words>
  <Characters>14456</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Angélica Llumipanta Viscaino</dc:creator>
  <cp:lastModifiedBy>Melanie Santizo Sandoval</cp:lastModifiedBy>
  <cp:revision>2</cp:revision>
  <dcterms:created xsi:type="dcterms:W3CDTF">2023-05-05T08:46:00Z</dcterms:created>
  <dcterms:modified xsi:type="dcterms:W3CDTF">2023-05-05T08:46:00Z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