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4213" w14:textId="627B5900" w:rsidR="00472ABC" w:rsidRDefault="005E38D8" w:rsidP="005E38D8">
      <w:pPr>
        <w:tabs>
          <w:tab w:val="left" w:pos="3260"/>
        </w:tabs>
        <w:spacing w:after="240"/>
        <w:rPr>
          <w:b/>
          <w:bCs/>
          <w:sz w:val="28"/>
          <w:szCs w:val="28"/>
          <w:lang w:val="fr-CH" w:eastAsia="zh-CN"/>
        </w:rPr>
      </w:pPr>
      <w:r>
        <w:rPr>
          <w:bCs/>
          <w:sz w:val="14"/>
          <w:szCs w:val="14"/>
          <w:lang w:val="fr-CH"/>
        </w:rPr>
        <w:tab/>
      </w:r>
    </w:p>
    <w:p w14:paraId="55183205" w14:textId="21A7A17D" w:rsidR="00585000" w:rsidRDefault="00585000" w:rsidP="00DB282D">
      <w:pPr>
        <w:spacing w:before="100" w:beforeAutospacing="1" w:after="100" w:afterAutospacing="1"/>
        <w:jc w:val="center"/>
        <w:outlineLvl w:val="1"/>
        <w:rPr>
          <w:b/>
          <w:bCs/>
          <w:sz w:val="28"/>
          <w:szCs w:val="28"/>
          <w:lang w:val="fr-CH" w:eastAsia="zh-CN"/>
        </w:rPr>
      </w:pPr>
      <w:r w:rsidRPr="00585000">
        <w:rPr>
          <w:b/>
          <w:bCs/>
          <w:sz w:val="28"/>
          <w:szCs w:val="28"/>
          <w:lang w:val="fr-CH" w:eastAsia="zh-CN"/>
        </w:rPr>
        <w:t>Appel aux contributions de la Rapporteuse spécial</w:t>
      </w:r>
      <w:r w:rsidR="00E662CE">
        <w:rPr>
          <w:b/>
          <w:bCs/>
          <w:sz w:val="28"/>
          <w:szCs w:val="28"/>
          <w:lang w:val="fr-CH" w:eastAsia="zh-CN"/>
        </w:rPr>
        <w:t>e</w:t>
      </w:r>
      <w:r w:rsidRPr="00585000">
        <w:rPr>
          <w:b/>
          <w:bCs/>
          <w:sz w:val="28"/>
          <w:szCs w:val="28"/>
          <w:lang w:val="fr-CH" w:eastAsia="zh-CN"/>
        </w:rPr>
        <w:t xml:space="preserve"> sur l'indépendance des juges et des avocats pour son prochain rapport thématique sur l'influence indue des acteurs économiques sur les systèmes judiciaires</w:t>
      </w:r>
    </w:p>
    <w:p w14:paraId="62DB9ED4" w14:textId="77777777" w:rsidR="00373820" w:rsidRPr="00585000" w:rsidRDefault="00373820" w:rsidP="00DB282D">
      <w:pPr>
        <w:spacing w:before="100" w:beforeAutospacing="1" w:after="100" w:afterAutospacing="1"/>
        <w:jc w:val="center"/>
        <w:outlineLvl w:val="1"/>
        <w:rPr>
          <w:b/>
          <w:bCs/>
          <w:sz w:val="28"/>
          <w:szCs w:val="28"/>
          <w:lang w:val="fr-CH" w:eastAsia="zh-CN"/>
        </w:rPr>
      </w:pPr>
    </w:p>
    <w:p w14:paraId="7B01F136" w14:textId="77777777" w:rsidR="00373820" w:rsidRPr="00373820" w:rsidRDefault="00585000" w:rsidP="00585000">
      <w:pPr>
        <w:spacing w:before="100" w:beforeAutospacing="1" w:after="100" w:afterAutospacing="1"/>
        <w:outlineLvl w:val="1"/>
        <w:rPr>
          <w:b/>
          <w:bCs/>
          <w:sz w:val="26"/>
          <w:szCs w:val="26"/>
          <w:lang w:val="fr-CH" w:eastAsia="zh-CN"/>
        </w:rPr>
      </w:pPr>
      <w:r w:rsidRPr="00585000">
        <w:rPr>
          <w:b/>
          <w:bCs/>
          <w:sz w:val="26"/>
          <w:szCs w:val="26"/>
          <w:lang w:val="fr-CH" w:eastAsia="zh-CN"/>
        </w:rPr>
        <w:t>Objet</w:t>
      </w:r>
    </w:p>
    <w:p w14:paraId="1C43C276" w14:textId="2E94334E" w:rsidR="00585000" w:rsidRDefault="00373820" w:rsidP="006E17DC">
      <w:pPr>
        <w:spacing w:after="160" w:line="276" w:lineRule="auto"/>
        <w:jc w:val="both"/>
        <w:outlineLvl w:val="1"/>
        <w:rPr>
          <w:sz w:val="24"/>
          <w:szCs w:val="24"/>
          <w:lang w:val="fr-CH" w:eastAsia="zh-CN"/>
        </w:rPr>
      </w:pPr>
      <w:r>
        <w:rPr>
          <w:sz w:val="24"/>
          <w:szCs w:val="24"/>
          <w:lang w:val="fr-CH" w:eastAsia="zh-CN"/>
        </w:rPr>
        <w:tab/>
      </w:r>
      <w:r w:rsidR="00C001D0">
        <w:rPr>
          <w:sz w:val="24"/>
          <w:szCs w:val="24"/>
          <w:lang w:val="fr-CH" w:eastAsia="zh-CN"/>
        </w:rPr>
        <w:t xml:space="preserve">L’objectif de </w:t>
      </w:r>
      <w:r w:rsidR="003743F8">
        <w:rPr>
          <w:sz w:val="24"/>
          <w:szCs w:val="24"/>
          <w:lang w:val="fr-CH" w:eastAsia="zh-CN"/>
        </w:rPr>
        <w:t>cet appel</w:t>
      </w:r>
      <w:r w:rsidR="00C001D0">
        <w:rPr>
          <w:sz w:val="24"/>
          <w:szCs w:val="24"/>
          <w:lang w:val="fr-CH" w:eastAsia="zh-CN"/>
        </w:rPr>
        <w:t xml:space="preserve"> est </w:t>
      </w:r>
      <w:proofErr w:type="gramStart"/>
      <w:r w:rsidR="00C001D0">
        <w:rPr>
          <w:sz w:val="24"/>
          <w:szCs w:val="24"/>
          <w:lang w:val="fr-CH" w:eastAsia="zh-CN"/>
        </w:rPr>
        <w:t>c</w:t>
      </w:r>
      <w:r w:rsidR="00C001D0" w:rsidRPr="00585000">
        <w:rPr>
          <w:sz w:val="24"/>
          <w:szCs w:val="24"/>
          <w:lang w:val="fr-CH" w:eastAsia="zh-CN"/>
        </w:rPr>
        <w:t>ontribuer</w:t>
      </w:r>
      <w:proofErr w:type="gramEnd"/>
      <w:r w:rsidR="00C001D0" w:rsidRPr="00585000">
        <w:rPr>
          <w:sz w:val="24"/>
          <w:szCs w:val="24"/>
          <w:lang w:val="fr-CH" w:eastAsia="zh-CN"/>
        </w:rPr>
        <w:t xml:space="preserve"> </w:t>
      </w:r>
      <w:r w:rsidR="00585000" w:rsidRPr="00585000">
        <w:rPr>
          <w:sz w:val="24"/>
          <w:szCs w:val="24"/>
          <w:lang w:val="fr-CH" w:eastAsia="zh-CN"/>
        </w:rPr>
        <w:t>au prochain rapport de la Rapporteuse spéciale sur l'influence indue des acteurs économiques sur les systèmes judiciaires, qui sera présenté à la session 79e de l'Assemblée générale en octobre 2024.</w:t>
      </w:r>
    </w:p>
    <w:p w14:paraId="36457E92" w14:textId="77777777" w:rsidR="00373820" w:rsidRPr="00585000" w:rsidRDefault="00373820" w:rsidP="00373820">
      <w:pPr>
        <w:spacing w:line="240" w:lineRule="atLeast"/>
        <w:jc w:val="both"/>
        <w:outlineLvl w:val="1"/>
        <w:rPr>
          <w:sz w:val="24"/>
          <w:szCs w:val="24"/>
          <w:lang w:val="fr-CH" w:eastAsia="zh-CN"/>
        </w:rPr>
      </w:pPr>
    </w:p>
    <w:p w14:paraId="19098D30" w14:textId="5B1E4B6F" w:rsidR="00373820" w:rsidRDefault="00585000" w:rsidP="00373820">
      <w:pPr>
        <w:spacing w:line="240" w:lineRule="atLeast"/>
        <w:outlineLvl w:val="1"/>
        <w:rPr>
          <w:b/>
          <w:bCs/>
          <w:sz w:val="26"/>
          <w:szCs w:val="26"/>
          <w:lang w:val="fr-CH" w:eastAsia="zh-CN"/>
        </w:rPr>
      </w:pPr>
      <w:r w:rsidRPr="00585000">
        <w:rPr>
          <w:b/>
          <w:bCs/>
          <w:sz w:val="26"/>
          <w:szCs w:val="26"/>
          <w:lang w:val="fr-CH" w:eastAsia="zh-CN"/>
        </w:rPr>
        <w:t>Contexte</w:t>
      </w:r>
    </w:p>
    <w:p w14:paraId="54D5EDAD" w14:textId="77777777" w:rsidR="006E17DC" w:rsidRPr="00585000" w:rsidRDefault="006E17DC" w:rsidP="00373820">
      <w:pPr>
        <w:spacing w:line="240" w:lineRule="atLeast"/>
        <w:outlineLvl w:val="1"/>
        <w:rPr>
          <w:b/>
          <w:bCs/>
          <w:sz w:val="26"/>
          <w:szCs w:val="26"/>
          <w:lang w:val="fr-CH" w:eastAsia="zh-CN"/>
        </w:rPr>
      </w:pPr>
    </w:p>
    <w:p w14:paraId="6C6D9587" w14:textId="4FA20B3D" w:rsidR="00585000" w:rsidRPr="00585000" w:rsidRDefault="00373820" w:rsidP="006E17DC">
      <w:pPr>
        <w:spacing w:after="160" w:line="276" w:lineRule="auto"/>
        <w:jc w:val="both"/>
        <w:outlineLvl w:val="1"/>
        <w:rPr>
          <w:rFonts w:eastAsia="DengXian"/>
          <w:kern w:val="2"/>
          <w:sz w:val="24"/>
          <w:szCs w:val="24"/>
          <w:lang w:val="fr-CH" w:eastAsia="zh-CN"/>
          <w14:ligatures w14:val="standardContextual"/>
        </w:rPr>
      </w:pPr>
      <w:r>
        <w:rPr>
          <w:rFonts w:eastAsia="DengXian"/>
          <w:kern w:val="2"/>
          <w:sz w:val="24"/>
          <w:szCs w:val="24"/>
          <w:lang w:val="fr-CH" w:eastAsia="zh-CN"/>
          <w14:ligatures w14:val="standardContextual"/>
        </w:rPr>
        <w:tab/>
      </w:r>
      <w:r w:rsidR="00585000" w:rsidRPr="00585000">
        <w:rPr>
          <w:rFonts w:eastAsia="DengXian"/>
          <w:kern w:val="2"/>
          <w:sz w:val="24"/>
          <w:szCs w:val="24"/>
          <w:lang w:val="fr-CH" w:eastAsia="zh-CN"/>
          <w14:ligatures w14:val="standardContextual"/>
        </w:rPr>
        <w:t>La Rapporteuse spéciale des Nations Unies sur l'indépendance des juges et des avocats, Margaret Satterthwaite, invite les États membres, les institutions nationales des droits de l'homme et les autres institutions publiques concernées, les organisations internationales et régionales, la société civile, les universitaires, les militants et les autres personnes et organisations intéressées à fournir des contributions écrites pour son prochain rapport sur la thématique de l'influence indue des acteurs économiques sur les systèmes judiciaires. Le rapport sera présenté lors de la 79e session de l'Assemblée générale des Nations Unies en octobre 2024.</w:t>
      </w:r>
    </w:p>
    <w:p w14:paraId="430E4AB6" w14:textId="77777777" w:rsidR="00585000" w:rsidRPr="00585000" w:rsidRDefault="00585000" w:rsidP="00585000">
      <w:pPr>
        <w:spacing w:before="100" w:beforeAutospacing="1" w:after="100" w:afterAutospacing="1"/>
        <w:outlineLvl w:val="1"/>
        <w:rPr>
          <w:rFonts w:eastAsia="DengXian"/>
          <w:b/>
          <w:bCs/>
          <w:kern w:val="2"/>
          <w:sz w:val="26"/>
          <w:szCs w:val="26"/>
          <w:lang w:val="fr-CH" w:eastAsia="zh-CN"/>
          <w14:ligatures w14:val="standardContextual"/>
        </w:rPr>
      </w:pPr>
      <w:r w:rsidRPr="00585000">
        <w:rPr>
          <w:rFonts w:eastAsia="DengXian"/>
          <w:b/>
          <w:bCs/>
          <w:kern w:val="2"/>
          <w:sz w:val="26"/>
          <w:szCs w:val="26"/>
          <w:lang w:val="fr-CH" w:eastAsia="zh-CN"/>
          <w14:ligatures w14:val="standardContextual"/>
        </w:rPr>
        <w:t>Objectifs</w:t>
      </w:r>
    </w:p>
    <w:p w14:paraId="16550CE6" w14:textId="33ED586E" w:rsidR="00585000" w:rsidRDefault="00373820" w:rsidP="00AE40CB">
      <w:pPr>
        <w:spacing w:after="160" w:line="276" w:lineRule="auto"/>
        <w:jc w:val="both"/>
        <w:outlineLvl w:val="1"/>
        <w:rPr>
          <w:color w:val="000000"/>
          <w:kern w:val="2"/>
          <w:sz w:val="24"/>
          <w:szCs w:val="24"/>
          <w:lang w:val="fr-CH" w:eastAsia="zh-CN"/>
          <w14:ligatures w14:val="standardContextual"/>
        </w:rPr>
      </w:pPr>
      <w:r>
        <w:rPr>
          <w:rFonts w:eastAsia="DengXian"/>
          <w:kern w:val="2"/>
          <w:sz w:val="24"/>
          <w:szCs w:val="24"/>
          <w:lang w:val="fr-CH" w:eastAsia="zh-CN"/>
          <w14:ligatures w14:val="standardContextual"/>
        </w:rPr>
        <w:tab/>
      </w:r>
      <w:r w:rsidR="00585000" w:rsidRPr="00585000">
        <w:rPr>
          <w:rFonts w:eastAsia="DengXian"/>
          <w:kern w:val="2"/>
          <w:sz w:val="24"/>
          <w:szCs w:val="24"/>
          <w:lang w:val="fr-CH" w:eastAsia="zh-CN"/>
          <w14:ligatures w14:val="standardContextual"/>
        </w:rPr>
        <w:t xml:space="preserve">Des interlocuteurs du monde entier, y compris des juges, des avocats et des organisations de la société civile, ont exprimé leur inquiétude quant au fait que de riches acteurs privés et des entreprises tentent d'exercer une influence indue sur les juges et les systèmes judiciaires. En réponse, le prochain rapport de la Rapporteuse spéciale examinera les </w:t>
      </w:r>
      <w:r w:rsidR="00585000" w:rsidRPr="00585000">
        <w:rPr>
          <w:rFonts w:eastAsia="Garamond"/>
          <w:kern w:val="2"/>
          <w:sz w:val="24"/>
          <w:szCs w:val="24"/>
          <w:lang w:val="fr-CH" w:eastAsia="zh-CN"/>
          <w14:ligatures w14:val="standardContextual"/>
        </w:rPr>
        <w:t xml:space="preserve">actions entreprises par des sociétés, des groupes d'intérêts économiques ou des individus riches qui risquent de compromettre l'indépendance des juges ou le fonctionnement du système judiciaire dans l'intérêt du public. </w:t>
      </w:r>
      <w:r w:rsidR="00585000" w:rsidRPr="00585000">
        <w:rPr>
          <w:color w:val="000000"/>
          <w:kern w:val="2"/>
          <w:sz w:val="24"/>
          <w:szCs w:val="24"/>
          <w:lang w:val="fr-CH" w:eastAsia="zh-CN"/>
          <w14:ligatures w14:val="standardContextual"/>
        </w:rPr>
        <w:t xml:space="preserve">Le rapport examinera également les mesures et les recommandations visant à protéger les juges et les systèmes judiciaires de ces influences indues. </w:t>
      </w:r>
    </w:p>
    <w:p w14:paraId="57DC92CB" w14:textId="1B139813" w:rsidR="00585000" w:rsidRPr="00585000" w:rsidRDefault="00585000" w:rsidP="00AE40CB">
      <w:pPr>
        <w:spacing w:after="160" w:line="276" w:lineRule="auto"/>
        <w:ind w:firstLine="851"/>
        <w:jc w:val="both"/>
        <w:outlineLvl w:val="1"/>
        <w:rPr>
          <w:rFonts w:eastAsia="Garamond"/>
          <w:kern w:val="2"/>
          <w:sz w:val="24"/>
          <w:szCs w:val="24"/>
          <w:lang w:val="fr-CH" w:eastAsia="zh-CN"/>
          <w14:ligatures w14:val="standardContextual"/>
        </w:rPr>
      </w:pPr>
      <w:r w:rsidRPr="00AE40CB">
        <w:rPr>
          <w:rFonts w:eastAsia="DengXian"/>
          <w:kern w:val="2"/>
          <w:sz w:val="24"/>
          <w:szCs w:val="24"/>
          <w:lang w:val="fr-CH" w:eastAsia="zh-CN"/>
          <w14:ligatures w14:val="standardContextual"/>
        </w:rPr>
        <w:t>Les exemples de l'impact des acteurs économiques sur l'indépendance judiciaire peuvent aller de tentatives directes et explicites d'influencer financièrement les juges, à des arrangements qui offrent un accès ou une opportunité de contribution exceptionnels à des groupes</w:t>
      </w:r>
      <w:r w:rsidRPr="00585000">
        <w:rPr>
          <w:color w:val="000000"/>
          <w:kern w:val="2"/>
          <w:sz w:val="24"/>
          <w:szCs w:val="24"/>
          <w:lang w:val="fr-CH" w:eastAsia="zh-CN"/>
          <w14:ligatures w14:val="standardContextual"/>
        </w:rPr>
        <w:t xml:space="preserve"> ou individus économiquement puissants à des moments clés de la carrière judiciaire.</w:t>
      </w:r>
      <w:r w:rsidR="00AE40CB">
        <w:rPr>
          <w:color w:val="000000"/>
          <w:kern w:val="2"/>
          <w:sz w:val="24"/>
          <w:szCs w:val="24"/>
          <w:lang w:val="fr-CH" w:eastAsia="zh-CN"/>
          <w14:ligatures w14:val="standardContextual"/>
        </w:rPr>
        <w:t xml:space="preserve"> </w:t>
      </w:r>
      <w:r w:rsidRPr="00585000">
        <w:rPr>
          <w:color w:val="000000"/>
          <w:kern w:val="2"/>
          <w:sz w:val="24"/>
          <w:szCs w:val="24"/>
          <w:lang w:val="fr-CH" w:eastAsia="zh-CN"/>
          <w14:ligatures w14:val="standardContextual"/>
        </w:rPr>
        <w:t xml:space="preserve"> </w:t>
      </w:r>
      <w:r w:rsidR="00AE40CB">
        <w:rPr>
          <w:color w:val="000000"/>
          <w:kern w:val="2"/>
          <w:sz w:val="24"/>
          <w:szCs w:val="24"/>
          <w:lang w:val="fr-CH" w:eastAsia="zh-CN"/>
          <w14:ligatures w14:val="standardContextual"/>
        </w:rPr>
        <w:t xml:space="preserve">  </w:t>
      </w:r>
      <w:r w:rsidRPr="00585000">
        <w:rPr>
          <w:rFonts w:eastAsia="Garamond"/>
          <w:kern w:val="2"/>
          <w:sz w:val="24"/>
          <w:szCs w:val="24"/>
          <w:lang w:val="fr-CH" w:eastAsia="zh-CN"/>
          <w14:ligatures w14:val="standardContextual"/>
        </w:rPr>
        <w:t xml:space="preserve">Même lorsque les acteurs économiques n'influencent pas réellement la prise de décision judiciaire, il est nécessaire de prendre en compte la perception qu'ils </w:t>
      </w:r>
      <w:r w:rsidR="00D96EB3">
        <w:rPr>
          <w:rFonts w:eastAsia="Garamond"/>
          <w:kern w:val="2"/>
          <w:sz w:val="24"/>
          <w:szCs w:val="24"/>
          <w:lang w:val="fr-CH" w:eastAsia="zh-CN"/>
          <w14:ligatures w14:val="standardContextual"/>
        </w:rPr>
        <w:t>pourraient</w:t>
      </w:r>
      <w:r w:rsidR="00D96EB3" w:rsidRPr="00585000">
        <w:rPr>
          <w:rFonts w:eastAsia="Garamond"/>
          <w:kern w:val="2"/>
          <w:sz w:val="24"/>
          <w:szCs w:val="24"/>
          <w:lang w:val="fr-CH" w:eastAsia="zh-CN"/>
          <w14:ligatures w14:val="standardContextual"/>
        </w:rPr>
        <w:t xml:space="preserve"> </w:t>
      </w:r>
      <w:r w:rsidRPr="00585000">
        <w:rPr>
          <w:rFonts w:eastAsia="Garamond"/>
          <w:kern w:val="2"/>
          <w:sz w:val="24"/>
          <w:szCs w:val="24"/>
          <w:lang w:val="fr-CH" w:eastAsia="zh-CN"/>
          <w14:ligatures w14:val="standardContextual"/>
        </w:rPr>
        <w:t xml:space="preserve">en avoir, afin de protéger les juges contre les accusations de partialité et de maintenir la confiance dans la légitimité du pouvoir judiciaire. </w:t>
      </w:r>
    </w:p>
    <w:p w14:paraId="43F85B46" w14:textId="5FEB44A9" w:rsidR="00585000" w:rsidRDefault="00373820" w:rsidP="00AE40CB">
      <w:pPr>
        <w:spacing w:after="160" w:line="276" w:lineRule="auto"/>
        <w:jc w:val="both"/>
        <w:outlineLvl w:val="1"/>
        <w:rPr>
          <w:rFonts w:eastAsia="DengXian"/>
          <w:kern w:val="2"/>
          <w:sz w:val="24"/>
          <w:szCs w:val="24"/>
          <w:lang w:val="fr-CH" w:eastAsia="zh-CN"/>
          <w14:ligatures w14:val="standardContextual"/>
        </w:rPr>
      </w:pPr>
      <w:r>
        <w:rPr>
          <w:rFonts w:eastAsia="DengXian"/>
          <w:kern w:val="2"/>
          <w:sz w:val="24"/>
          <w:szCs w:val="24"/>
          <w:lang w:val="fr-CH" w:eastAsia="zh-CN"/>
          <w14:ligatures w14:val="standardContextual"/>
        </w:rPr>
        <w:lastRenderedPageBreak/>
        <w:tab/>
      </w:r>
      <w:r w:rsidR="00585000" w:rsidRPr="00585000">
        <w:rPr>
          <w:rFonts w:eastAsia="DengXian"/>
          <w:kern w:val="2"/>
          <w:sz w:val="24"/>
          <w:szCs w:val="24"/>
          <w:lang w:val="fr-CH" w:eastAsia="zh-CN"/>
          <w14:ligatures w14:val="standardContextual"/>
        </w:rPr>
        <w:t xml:space="preserve">Parmi les exemples d'acteurs économiques qui faussent le fonctionnement du système judiciaire, on peut citer l'utilisation par des entreprises de poursuites stratégiques non fondées contre la participation publique (SLAPP) pour réprimer l'activisme en matière de droits de l'homme, le </w:t>
      </w:r>
      <w:r w:rsidR="00585000" w:rsidRPr="00585000">
        <w:rPr>
          <w:rFonts w:eastAsia="Garamond"/>
          <w:kern w:val="2"/>
          <w:sz w:val="24"/>
          <w:szCs w:val="24"/>
          <w:lang w:val="fr-CH" w:eastAsia="zh-CN"/>
          <w14:ligatures w14:val="standardContextual"/>
        </w:rPr>
        <w:t xml:space="preserve">financement de publicités qui attaquent la personnalité des juges proposés, </w:t>
      </w:r>
      <w:r w:rsidR="00585000" w:rsidRPr="00585000">
        <w:rPr>
          <w:rFonts w:eastAsia="DengXian"/>
          <w:kern w:val="2"/>
          <w:sz w:val="24"/>
          <w:szCs w:val="24"/>
          <w:lang w:val="fr-CH" w:eastAsia="zh-CN"/>
          <w14:ligatures w14:val="standardContextual"/>
        </w:rPr>
        <w:t xml:space="preserve">ou le détournement de litiges de grande valeur concernant des services ou des biens publics vers des systèmes privés d'arbitrage, privant ainsi les personnes et les États du droit d'être entendus par un tribunal indépendant pour la détermination de leurs droits et obligations. </w:t>
      </w:r>
    </w:p>
    <w:p w14:paraId="29D26AFE" w14:textId="77777777" w:rsidR="00585000" w:rsidRPr="00585000" w:rsidRDefault="00585000" w:rsidP="006E17DC">
      <w:pPr>
        <w:spacing w:afterLines="160" w:after="384" w:line="276" w:lineRule="auto"/>
        <w:ind w:firstLine="720"/>
        <w:jc w:val="both"/>
        <w:outlineLvl w:val="1"/>
        <w:rPr>
          <w:rFonts w:eastAsia="DengXian"/>
          <w:kern w:val="2"/>
          <w:sz w:val="24"/>
          <w:szCs w:val="24"/>
          <w:lang w:val="fr-CH" w:eastAsia="zh-CN"/>
          <w14:ligatures w14:val="standardContextual"/>
        </w:rPr>
      </w:pPr>
      <w:r w:rsidRPr="00585000">
        <w:rPr>
          <w:rFonts w:eastAsia="DengXian"/>
          <w:kern w:val="2"/>
          <w:sz w:val="24"/>
          <w:szCs w:val="24"/>
          <w:lang w:val="fr-CH" w:eastAsia="zh-CN"/>
          <w14:ligatures w14:val="standardContextual"/>
        </w:rPr>
        <w:t>Les contributions permettront à la Rapporteuse spéciale de mieux comprendre les enjeux et d'étayer son point de vue. Le rapport comprendra des recommandations pertinentes et réalisables à l'intention des États membres et d'autres parties prenantes et sera disponible sur le site web de la Rapporteuse spéciale et par d'autres canaux.</w:t>
      </w:r>
    </w:p>
    <w:p w14:paraId="085F4E98" w14:textId="77777777" w:rsidR="00585000" w:rsidRPr="00585000" w:rsidRDefault="00585000" w:rsidP="00585000">
      <w:pPr>
        <w:spacing w:before="100" w:beforeAutospacing="1" w:after="100" w:afterAutospacing="1"/>
        <w:outlineLvl w:val="1"/>
        <w:rPr>
          <w:b/>
          <w:bCs/>
          <w:sz w:val="26"/>
          <w:szCs w:val="26"/>
          <w:lang w:val="fr-CH" w:eastAsia="zh-CN"/>
        </w:rPr>
      </w:pPr>
      <w:r w:rsidRPr="00585000">
        <w:rPr>
          <w:rFonts w:eastAsia="DengXian"/>
          <w:b/>
          <w:bCs/>
          <w:kern w:val="2"/>
          <w:sz w:val="26"/>
          <w:szCs w:val="26"/>
          <w:lang w:val="fr-CH" w:eastAsia="zh-CN"/>
          <w14:ligatures w14:val="standardContextual"/>
        </w:rPr>
        <w:t xml:space="preserve">Questions clés </w:t>
      </w:r>
    </w:p>
    <w:p w14:paraId="4B56D929" w14:textId="77777777" w:rsidR="00585000" w:rsidRPr="00585000" w:rsidRDefault="00585000" w:rsidP="006E17DC">
      <w:pPr>
        <w:spacing w:after="160" w:line="276" w:lineRule="auto"/>
        <w:ind w:firstLine="720"/>
        <w:jc w:val="both"/>
        <w:rPr>
          <w:rFonts w:eastAsia="DengXian"/>
          <w:kern w:val="2"/>
          <w:sz w:val="24"/>
          <w:szCs w:val="24"/>
          <w:lang w:val="fr-CH" w:eastAsia="zh-CN"/>
          <w14:ligatures w14:val="standardContextual"/>
        </w:rPr>
      </w:pPr>
      <w:r w:rsidRPr="00585000">
        <w:rPr>
          <w:rFonts w:eastAsia="DengXian"/>
          <w:kern w:val="2"/>
          <w:sz w:val="24"/>
          <w:szCs w:val="24"/>
          <w:lang w:val="fr-CH" w:eastAsia="zh-CN"/>
          <w14:ligatures w14:val="standardContextual"/>
        </w:rPr>
        <w:t xml:space="preserve">Toutes les contributions sont les bienvenues et les sujets ci-dessous ne sont pas exhaustifs. Cependant, la Rapporteuse spéciale serait reconnaissante pour les commentaires qui abordent un ou plusieurs des sujets suivants. Elle est particulièrement intéressée par les contributions qui adoptent une approche intersectionnelle, sensible au genre et </w:t>
      </w:r>
      <w:proofErr w:type="spellStart"/>
      <w:r w:rsidRPr="00585000">
        <w:rPr>
          <w:rFonts w:eastAsia="DengXian"/>
          <w:kern w:val="2"/>
          <w:sz w:val="24"/>
          <w:szCs w:val="24"/>
          <w:lang w:val="fr-CH" w:eastAsia="zh-CN"/>
          <w14:ligatures w14:val="standardContextual"/>
        </w:rPr>
        <w:t>décoloniale</w:t>
      </w:r>
      <w:proofErr w:type="spellEnd"/>
      <w:r w:rsidRPr="00585000">
        <w:rPr>
          <w:rFonts w:eastAsia="DengXian"/>
          <w:kern w:val="2"/>
          <w:sz w:val="24"/>
          <w:szCs w:val="24"/>
          <w:lang w:val="fr-CH" w:eastAsia="zh-CN"/>
          <w14:ligatures w14:val="standardContextual"/>
        </w:rPr>
        <w:t>.</w:t>
      </w:r>
    </w:p>
    <w:p w14:paraId="5DD5DFB8" w14:textId="77777777" w:rsidR="00585000" w:rsidRPr="00585000" w:rsidRDefault="00585000" w:rsidP="006E17DC">
      <w:pPr>
        <w:spacing w:afterLines="160" w:after="384" w:line="276" w:lineRule="auto"/>
        <w:jc w:val="both"/>
        <w:rPr>
          <w:rFonts w:eastAsia="Garamond"/>
          <w:kern w:val="2"/>
          <w:sz w:val="24"/>
          <w:szCs w:val="24"/>
          <w:lang w:val="fr-CH" w:eastAsia="zh-CN"/>
          <w14:ligatures w14:val="standardContextual"/>
        </w:rPr>
      </w:pPr>
      <w:r w:rsidRPr="00585000">
        <w:rPr>
          <w:rFonts w:eastAsia="Garamond"/>
          <w:kern w:val="2"/>
          <w:sz w:val="24"/>
          <w:szCs w:val="24"/>
          <w:lang w:val="fr-CH" w:eastAsia="zh-CN"/>
          <w14:ligatures w14:val="standardContextual"/>
        </w:rPr>
        <w:t>Dans votre État, ou dans le(s) État(s) ou région(s) où vous travaillez :</w:t>
      </w:r>
    </w:p>
    <w:p w14:paraId="70F49046" w14:textId="0BAC8265" w:rsidR="00585000" w:rsidRPr="001F4D64" w:rsidRDefault="00585000" w:rsidP="007300BC">
      <w:pPr>
        <w:numPr>
          <w:ilvl w:val="0"/>
          <w:numId w:val="26"/>
        </w:numPr>
        <w:spacing w:after="160" w:line="276" w:lineRule="auto"/>
        <w:jc w:val="both"/>
        <w:rPr>
          <w:rFonts w:eastAsia="Garamond"/>
          <w:kern w:val="2"/>
          <w:sz w:val="24"/>
          <w:szCs w:val="24"/>
          <w:lang w:val="fr-CH" w:eastAsia="zh-CN"/>
          <w14:ligatures w14:val="standardContextual"/>
        </w:rPr>
      </w:pPr>
      <w:r w:rsidRPr="00585000">
        <w:rPr>
          <w:rFonts w:eastAsia="Garamond"/>
          <w:kern w:val="2"/>
          <w:sz w:val="24"/>
          <w:szCs w:val="24"/>
          <w:lang w:val="fr-CH" w:eastAsia="zh-CN"/>
          <w14:ligatures w14:val="standardContextual"/>
        </w:rPr>
        <w:t xml:space="preserve">Estimez-vous qu'il existe un risque que des entreprises, des groupes d'intérêt économique ou des personnes fortunées portent atteinte à l'indépendance des juges ou à la mesure dans laquelle le système judiciaire peut fonctionner dans l'intérêt public ? </w:t>
      </w:r>
      <w:r w:rsidRPr="001F4D64">
        <w:rPr>
          <w:rFonts w:eastAsia="Garamond"/>
          <w:kern w:val="2"/>
          <w:sz w:val="24"/>
          <w:szCs w:val="24"/>
          <w:lang w:val="fr-CH" w:eastAsia="zh-CN"/>
          <w14:ligatures w14:val="standardContextual"/>
        </w:rPr>
        <w:t xml:space="preserve">Quelles sont les formes que prend ce </w:t>
      </w:r>
      <w:r w:rsidR="00C764D9" w:rsidRPr="001F4D64">
        <w:rPr>
          <w:rFonts w:eastAsia="Garamond"/>
          <w:kern w:val="2"/>
          <w:sz w:val="24"/>
          <w:szCs w:val="24"/>
          <w:lang w:val="fr-CH" w:eastAsia="zh-CN"/>
          <w14:ligatures w14:val="standardContextual"/>
        </w:rPr>
        <w:t xml:space="preserve">risque </w:t>
      </w:r>
      <w:r w:rsidR="00D96EB3" w:rsidRPr="001F4D64">
        <w:rPr>
          <w:rFonts w:eastAsia="Garamond"/>
          <w:kern w:val="2"/>
          <w:sz w:val="24"/>
          <w:szCs w:val="24"/>
          <w:lang w:val="fr-CH" w:eastAsia="zh-CN"/>
          <w14:ligatures w14:val="standardContextual"/>
        </w:rPr>
        <w:t>?</w:t>
      </w:r>
    </w:p>
    <w:p w14:paraId="1C6B5ECB" w14:textId="456E221F" w:rsidR="00585000" w:rsidRPr="007300BC" w:rsidRDefault="00585000" w:rsidP="007300BC">
      <w:pPr>
        <w:numPr>
          <w:ilvl w:val="0"/>
          <w:numId w:val="26"/>
        </w:numPr>
        <w:spacing w:after="160" w:line="276" w:lineRule="auto"/>
        <w:ind w:hanging="357"/>
        <w:jc w:val="both"/>
        <w:rPr>
          <w:rFonts w:eastAsia="Garamond"/>
          <w:kern w:val="2"/>
          <w:sz w:val="24"/>
          <w:szCs w:val="24"/>
          <w:lang w:val="fr-CH" w:eastAsia="zh-CN"/>
          <w14:ligatures w14:val="standardContextual"/>
        </w:rPr>
      </w:pPr>
      <w:r w:rsidRPr="007300BC">
        <w:rPr>
          <w:rFonts w:eastAsia="Garamond"/>
          <w:kern w:val="2"/>
          <w:sz w:val="24"/>
          <w:szCs w:val="24"/>
          <w:lang w:val="fr-CH" w:eastAsia="zh-CN"/>
          <w14:ligatures w14:val="standardContextual"/>
        </w:rPr>
        <w:t xml:space="preserve">Avez-vous vu des recherches ou des preuves démontrant que les juges se voient offrir des avantages en échange de résultats souhaités par des acteurs économiques (plutôt que politiques) ? Les juges sont-ils perçus comme étant engagés dans de tels actes ? </w:t>
      </w:r>
    </w:p>
    <w:p w14:paraId="17CA24D9" w14:textId="77777777" w:rsidR="00585000" w:rsidRDefault="00585000" w:rsidP="007300BC">
      <w:pPr>
        <w:numPr>
          <w:ilvl w:val="0"/>
          <w:numId w:val="26"/>
        </w:numPr>
        <w:spacing w:after="160" w:line="276" w:lineRule="auto"/>
        <w:ind w:left="714" w:hanging="357"/>
        <w:jc w:val="both"/>
        <w:rPr>
          <w:rFonts w:eastAsia="Garamond"/>
          <w:kern w:val="2"/>
          <w:sz w:val="24"/>
          <w:szCs w:val="24"/>
          <w:lang w:val="fr-CH" w:eastAsia="zh-CN"/>
          <w14:ligatures w14:val="standardContextual"/>
        </w:rPr>
      </w:pPr>
      <w:r w:rsidRPr="00585000">
        <w:rPr>
          <w:rFonts w:eastAsia="Garamond"/>
          <w:kern w:val="2"/>
          <w:sz w:val="24"/>
          <w:szCs w:val="24"/>
          <w:lang w:val="fr-CH" w:eastAsia="zh-CN"/>
          <w14:ligatures w14:val="standardContextual"/>
        </w:rPr>
        <w:t xml:space="preserve">Existe-t-il des recherches ou des preuves démontrant que les entreprises, les groupes d'intérêts économiques ou les personnes fortunées jouent un rôle inapproprié dans la sélection et la promotion des juges ? </w:t>
      </w:r>
    </w:p>
    <w:p w14:paraId="768ACB18" w14:textId="77777777" w:rsidR="00585000" w:rsidRPr="00585000" w:rsidRDefault="00585000" w:rsidP="007300BC">
      <w:pPr>
        <w:numPr>
          <w:ilvl w:val="0"/>
          <w:numId w:val="26"/>
        </w:numPr>
        <w:spacing w:after="160" w:line="276" w:lineRule="auto"/>
        <w:ind w:left="714" w:hanging="357"/>
        <w:jc w:val="both"/>
        <w:rPr>
          <w:rFonts w:eastAsia="Garamond"/>
          <w:kern w:val="2"/>
          <w:sz w:val="24"/>
          <w:szCs w:val="24"/>
          <w:lang w:val="fr-CH" w:eastAsia="zh-CN"/>
          <w14:ligatures w14:val="standardContextual"/>
        </w:rPr>
      </w:pPr>
      <w:r w:rsidRPr="00585000">
        <w:rPr>
          <w:rFonts w:eastAsia="Garamond"/>
          <w:kern w:val="2"/>
          <w:sz w:val="24"/>
          <w:szCs w:val="24"/>
          <w:lang w:val="fr-CH" w:eastAsia="zh-CN"/>
          <w14:ligatures w14:val="standardContextual"/>
        </w:rPr>
        <w:t xml:space="preserve">Existe-t-il des recherches ou des preuves démontrant que les juges sont indûment motivés d'une manière qui porte atteinte à leur indépendance, ou sont perçus comme étant indûment motivés, par des incitations liées à leurs perspectives de carrière après leur retraite ou leur départ de la magistrature ? </w:t>
      </w:r>
    </w:p>
    <w:p w14:paraId="642D26AC" w14:textId="77777777" w:rsidR="00585000" w:rsidRDefault="00585000" w:rsidP="007300BC">
      <w:pPr>
        <w:numPr>
          <w:ilvl w:val="0"/>
          <w:numId w:val="26"/>
        </w:numPr>
        <w:spacing w:after="160" w:line="276" w:lineRule="auto"/>
        <w:ind w:left="714" w:hanging="357"/>
        <w:jc w:val="both"/>
        <w:rPr>
          <w:rFonts w:eastAsia="Garamond"/>
          <w:kern w:val="2"/>
          <w:sz w:val="24"/>
          <w:szCs w:val="24"/>
          <w:lang w:val="fr-CH" w:eastAsia="zh-CN"/>
          <w14:ligatures w14:val="standardContextual"/>
        </w:rPr>
      </w:pPr>
      <w:r w:rsidRPr="00585000">
        <w:rPr>
          <w:rFonts w:eastAsia="Garamond"/>
          <w:kern w:val="2"/>
          <w:sz w:val="24"/>
          <w:szCs w:val="24"/>
          <w:lang w:val="fr-CH" w:eastAsia="zh-CN"/>
          <w14:ligatures w14:val="standardContextual"/>
        </w:rPr>
        <w:t>Les juges entretiennent-ils fréquemment des relations avec des entreprises, des groupes d'intérêts économiques ou des particuliers fortunés d'une manière qui risque de compromettre l'indépendance de la justice, par exemple lors de retraites de donateurs privés ou de clubs de membres où les acteurs privés fortunés ont l'occasion de se mêler aux juges ?</w:t>
      </w:r>
    </w:p>
    <w:p w14:paraId="0DC370E7" w14:textId="77777777" w:rsidR="00585000" w:rsidRDefault="00585000" w:rsidP="007300BC">
      <w:pPr>
        <w:numPr>
          <w:ilvl w:val="0"/>
          <w:numId w:val="26"/>
        </w:numPr>
        <w:spacing w:after="160" w:line="276" w:lineRule="auto"/>
        <w:ind w:left="714" w:hanging="357"/>
        <w:jc w:val="both"/>
        <w:rPr>
          <w:rFonts w:eastAsia="Garamond"/>
          <w:kern w:val="2"/>
          <w:sz w:val="24"/>
          <w:szCs w:val="24"/>
          <w:lang w:val="fr-CH" w:eastAsia="zh-CN"/>
          <w14:ligatures w14:val="standardContextual"/>
        </w:rPr>
      </w:pPr>
      <w:r w:rsidRPr="00585000">
        <w:rPr>
          <w:rFonts w:eastAsia="Garamond"/>
          <w:kern w:val="2"/>
          <w:sz w:val="24"/>
          <w:szCs w:val="24"/>
          <w:lang w:val="fr-CH" w:eastAsia="zh-CN"/>
          <w14:ligatures w14:val="standardContextual"/>
        </w:rPr>
        <w:lastRenderedPageBreak/>
        <w:t xml:space="preserve">Les personnes issues de communautés défavorisées ou marginalisées sont-elles représentées à tous les niveaux du pouvoir judiciaire ? Si ce n'est pas le cas, ces communautés rencontrent-elles des obstacles à leur nomination ou à leur promotion, par exemple le manque d'accès à certaines universités, à certains réseaux sociaux ou à certaines opportunités professionnelles ? Existe-t-il des preuves ou des recherches montrant que le statut socio-économique, le parcours professionnel ou éducatif des juges </w:t>
      </w:r>
      <w:proofErr w:type="gramStart"/>
      <w:r w:rsidRPr="00585000">
        <w:rPr>
          <w:rFonts w:eastAsia="Garamond"/>
          <w:kern w:val="2"/>
          <w:sz w:val="24"/>
          <w:szCs w:val="24"/>
          <w:lang w:val="fr-CH" w:eastAsia="zh-CN"/>
          <w14:ligatures w14:val="standardContextual"/>
        </w:rPr>
        <w:t>a</w:t>
      </w:r>
      <w:proofErr w:type="gramEnd"/>
      <w:r w:rsidRPr="00585000">
        <w:rPr>
          <w:rFonts w:eastAsia="Garamond"/>
          <w:kern w:val="2"/>
          <w:sz w:val="24"/>
          <w:szCs w:val="24"/>
          <w:lang w:val="fr-CH" w:eastAsia="zh-CN"/>
          <w14:ligatures w14:val="standardContextual"/>
        </w:rPr>
        <w:t xml:space="preserve"> un impact sur la perception qu'a le public du système judiciaire en tant qu'institution inclusive, indépendante, impartiale et équitable ?</w:t>
      </w:r>
    </w:p>
    <w:p w14:paraId="27788841" w14:textId="77777777" w:rsidR="00585000" w:rsidRDefault="00585000" w:rsidP="007300BC">
      <w:pPr>
        <w:numPr>
          <w:ilvl w:val="0"/>
          <w:numId w:val="26"/>
        </w:numPr>
        <w:spacing w:after="160" w:line="276" w:lineRule="auto"/>
        <w:jc w:val="both"/>
        <w:rPr>
          <w:rFonts w:eastAsia="Garamond"/>
          <w:kern w:val="2"/>
          <w:sz w:val="24"/>
          <w:szCs w:val="24"/>
          <w:lang w:val="fr-CH" w:eastAsia="zh-CN"/>
          <w14:ligatures w14:val="standardContextual"/>
        </w:rPr>
      </w:pPr>
      <w:r w:rsidRPr="00585000">
        <w:rPr>
          <w:rFonts w:eastAsia="Garamond"/>
          <w:kern w:val="2"/>
          <w:sz w:val="24"/>
          <w:szCs w:val="24"/>
          <w:lang w:val="fr-CH" w:eastAsia="zh-CN"/>
          <w14:ligatures w14:val="standardContextual"/>
        </w:rPr>
        <w:t>Quelles mesures recommandez-vous pour protéger les juges de la captation économique, ou de la perception d'une captation économique ? Les informations financières, patrimoniales et commerciales sont-elles suffisantes pour mener à bien cette tâche ?  Quel est le rôle des codes et règles éthiques concernant la récusation et les conflits d'intérêts dans la prévention de cette forme de captation ?</w:t>
      </w:r>
    </w:p>
    <w:p w14:paraId="3ECAB6AF" w14:textId="77777777" w:rsidR="00585000" w:rsidRPr="00585000" w:rsidRDefault="00585000" w:rsidP="007300BC">
      <w:pPr>
        <w:numPr>
          <w:ilvl w:val="0"/>
          <w:numId w:val="26"/>
        </w:numPr>
        <w:spacing w:after="160" w:line="276" w:lineRule="auto"/>
        <w:ind w:left="714" w:hanging="357"/>
        <w:jc w:val="both"/>
        <w:rPr>
          <w:rFonts w:eastAsia="Garamond"/>
          <w:kern w:val="2"/>
          <w:sz w:val="24"/>
          <w:szCs w:val="24"/>
          <w:lang w:val="fr-CH" w:eastAsia="zh-CN"/>
          <w14:ligatures w14:val="standardContextual"/>
        </w:rPr>
      </w:pPr>
      <w:r w:rsidRPr="00585000">
        <w:rPr>
          <w:rFonts w:eastAsia="Garamond"/>
          <w:kern w:val="2"/>
          <w:sz w:val="24"/>
          <w:szCs w:val="24"/>
          <w:lang w:val="fr-CH" w:eastAsia="zh-CN"/>
          <w14:ligatures w14:val="standardContextual"/>
        </w:rPr>
        <w:t xml:space="preserve">Savez-vous que des acteurs privés utilisent des </w:t>
      </w:r>
      <w:proofErr w:type="spellStart"/>
      <w:r w:rsidRPr="00585000">
        <w:rPr>
          <w:rFonts w:eastAsia="Garamond"/>
          <w:kern w:val="2"/>
          <w:sz w:val="24"/>
          <w:szCs w:val="24"/>
          <w:lang w:val="fr-CH" w:eastAsia="zh-CN"/>
          <w14:ligatures w14:val="standardContextual"/>
        </w:rPr>
        <w:t>SLAPPs</w:t>
      </w:r>
      <w:proofErr w:type="spellEnd"/>
      <w:r w:rsidRPr="00585000">
        <w:rPr>
          <w:rFonts w:eastAsia="Garamond"/>
          <w:kern w:val="2"/>
          <w:sz w:val="24"/>
          <w:szCs w:val="24"/>
          <w:lang w:val="fr-CH" w:eastAsia="zh-CN"/>
          <w14:ligatures w14:val="standardContextual"/>
        </w:rPr>
        <w:t xml:space="preserve"> pour étouffer la défense de questions d'intérêt public ? Quelles mesures peuvent être prises pour décourager les </w:t>
      </w:r>
      <w:proofErr w:type="spellStart"/>
      <w:r w:rsidRPr="00585000">
        <w:rPr>
          <w:rFonts w:eastAsia="Garamond"/>
          <w:kern w:val="2"/>
          <w:sz w:val="24"/>
          <w:szCs w:val="24"/>
          <w:lang w:val="fr-CH" w:eastAsia="zh-CN"/>
          <w14:ligatures w14:val="standardContextual"/>
        </w:rPr>
        <w:t>SLAPPs</w:t>
      </w:r>
      <w:proofErr w:type="spellEnd"/>
      <w:r w:rsidRPr="00585000">
        <w:rPr>
          <w:rFonts w:eastAsia="Garamond"/>
          <w:kern w:val="2"/>
          <w:sz w:val="24"/>
          <w:szCs w:val="24"/>
          <w:lang w:val="fr-CH" w:eastAsia="zh-CN"/>
          <w14:ligatures w14:val="standardContextual"/>
        </w:rPr>
        <w:t xml:space="preserve"> ou limiter leur impact préjudiciable ?  Les intérêts économiques faussent-ils les systèmes judiciaires d'autres manières, par exemple par le biais du financement des litiges ?</w:t>
      </w:r>
    </w:p>
    <w:p w14:paraId="03F82913" w14:textId="77777777" w:rsidR="00585000" w:rsidRPr="00585000" w:rsidRDefault="00585000" w:rsidP="007300BC">
      <w:pPr>
        <w:numPr>
          <w:ilvl w:val="0"/>
          <w:numId w:val="26"/>
        </w:numPr>
        <w:spacing w:after="160" w:line="276" w:lineRule="auto"/>
        <w:ind w:left="714" w:hanging="357"/>
        <w:jc w:val="both"/>
        <w:rPr>
          <w:rFonts w:eastAsia="Garamond"/>
          <w:kern w:val="2"/>
          <w:sz w:val="24"/>
          <w:szCs w:val="24"/>
          <w:lang w:val="fr-CH" w:eastAsia="zh-CN"/>
          <w14:ligatures w14:val="standardContextual"/>
        </w:rPr>
      </w:pPr>
      <w:r w:rsidRPr="00585000">
        <w:rPr>
          <w:rFonts w:eastAsia="Garamond"/>
          <w:kern w:val="2"/>
          <w:sz w:val="24"/>
          <w:szCs w:val="24"/>
          <w:lang w:val="fr-CH" w:eastAsia="zh-CN"/>
          <w14:ligatures w14:val="standardContextual"/>
        </w:rPr>
        <w:t xml:space="preserve">Avez-vous connaissance d'exemples d'entreprises transnationales et de leurs conseillers juridiques qui sont à l'origine de la création de nouvelles procédures de résolution des litiges ou de cadres de recours qui sapent les protections des droits de l'homme ?  Par exemple, la création de mécanismes de réclamation pour les mégaprojets qui détournent les plaintes des tribunaux nationaux vers des procédures de recours privatisées. </w:t>
      </w:r>
    </w:p>
    <w:p w14:paraId="61F2824C" w14:textId="5209B2BE" w:rsidR="006E17DC" w:rsidRDefault="00585000" w:rsidP="007300BC">
      <w:pPr>
        <w:numPr>
          <w:ilvl w:val="0"/>
          <w:numId w:val="26"/>
        </w:numPr>
        <w:spacing w:after="160" w:line="276" w:lineRule="auto"/>
        <w:ind w:left="714" w:hanging="357"/>
        <w:jc w:val="both"/>
        <w:rPr>
          <w:rFonts w:eastAsia="Garamond"/>
          <w:kern w:val="2"/>
          <w:sz w:val="24"/>
          <w:szCs w:val="24"/>
          <w:lang w:val="fr-CH" w:eastAsia="zh-CN"/>
          <w14:ligatures w14:val="standardContextual"/>
        </w:rPr>
      </w:pPr>
      <w:r w:rsidRPr="00585000">
        <w:rPr>
          <w:rFonts w:eastAsia="Garamond"/>
          <w:kern w:val="2"/>
          <w:sz w:val="24"/>
          <w:szCs w:val="24"/>
          <w:lang w:val="fr-CH" w:eastAsia="zh-CN"/>
          <w14:ligatures w14:val="standardContextual"/>
        </w:rPr>
        <w:t xml:space="preserve">Existe-t-il des recherches ou des preuves démontrant que les acteurs économiques encouragent et contrôlent les systèmes d'arbitrage, refusant aux personnes et aux États l'accès à des tribunaux indépendants pour déterminer leurs droits et obligations ?  </w:t>
      </w:r>
    </w:p>
    <w:p w14:paraId="22CBB618" w14:textId="77777777" w:rsidR="00585000" w:rsidRPr="00585000" w:rsidRDefault="00585000" w:rsidP="006E17DC">
      <w:pPr>
        <w:numPr>
          <w:ilvl w:val="0"/>
          <w:numId w:val="26"/>
        </w:numPr>
        <w:spacing w:afterLines="160" w:after="384" w:line="276" w:lineRule="auto"/>
        <w:contextualSpacing/>
        <w:jc w:val="both"/>
        <w:rPr>
          <w:rFonts w:eastAsia="Garamond"/>
          <w:kern w:val="2"/>
          <w:sz w:val="24"/>
          <w:szCs w:val="24"/>
          <w:lang w:val="fr-CH" w:eastAsia="zh-CN"/>
          <w14:ligatures w14:val="standardContextual"/>
        </w:rPr>
      </w:pPr>
      <w:r w:rsidRPr="00585000">
        <w:rPr>
          <w:rFonts w:eastAsia="Garamond"/>
          <w:kern w:val="2"/>
          <w:sz w:val="24"/>
          <w:szCs w:val="24"/>
          <w:lang w:val="fr-CH" w:eastAsia="zh-CN"/>
          <w14:ligatures w14:val="standardContextual"/>
        </w:rPr>
        <w:t>Souhaitez-vous soulever d'autres questions avec le rapporteur spécial dans ce contexte ?</w:t>
      </w:r>
    </w:p>
    <w:p w14:paraId="7B7001E8" w14:textId="77777777" w:rsidR="00354E49" w:rsidRDefault="00354E49" w:rsidP="006E17DC">
      <w:pPr>
        <w:spacing w:after="160" w:line="276" w:lineRule="auto"/>
        <w:ind w:firstLine="720"/>
        <w:jc w:val="both"/>
        <w:rPr>
          <w:rFonts w:eastAsia="DengXian"/>
          <w:kern w:val="2"/>
          <w:sz w:val="24"/>
          <w:szCs w:val="24"/>
          <w:lang w:val="fr-CH" w:eastAsia="zh-CN"/>
          <w14:ligatures w14:val="standardContextual"/>
        </w:rPr>
      </w:pPr>
    </w:p>
    <w:p w14:paraId="56836136" w14:textId="2DFDC4B4" w:rsidR="006E17DC" w:rsidRDefault="00585000" w:rsidP="006E17DC">
      <w:pPr>
        <w:spacing w:after="160" w:line="276" w:lineRule="auto"/>
        <w:ind w:firstLine="720"/>
        <w:jc w:val="both"/>
        <w:rPr>
          <w:rFonts w:eastAsia="DengXian"/>
          <w:kern w:val="2"/>
          <w:sz w:val="24"/>
          <w:szCs w:val="24"/>
          <w:lang w:val="fr-CH" w:eastAsia="zh-CN"/>
          <w14:ligatures w14:val="standardContextual"/>
        </w:rPr>
      </w:pPr>
      <w:r w:rsidRPr="00585000">
        <w:rPr>
          <w:rFonts w:eastAsia="DengXian"/>
          <w:kern w:val="2"/>
          <w:sz w:val="24"/>
          <w:szCs w:val="24"/>
          <w:lang w:val="fr-CH" w:eastAsia="zh-CN"/>
          <w14:ligatures w14:val="standardContextual"/>
        </w:rPr>
        <w:t xml:space="preserve">Veuillez envoyer votre contribution par courriel à </w:t>
      </w:r>
      <w:hyperlink r:id="rId12" w:history="1">
        <w:r w:rsidR="006E17DC" w:rsidRPr="009F44D0">
          <w:rPr>
            <w:rStyle w:val="Hyperlink"/>
            <w:rFonts w:eastAsia="DengXian"/>
            <w:kern w:val="2"/>
            <w:sz w:val="24"/>
            <w:szCs w:val="24"/>
            <w:lang w:val="fr-CH" w:eastAsia="zh-CN"/>
            <w14:ligatures w14:val="standardContextual"/>
          </w:rPr>
          <w:t>hrc-sr-independencejl@un.org</w:t>
        </w:r>
      </w:hyperlink>
      <w:r w:rsidR="006E17DC">
        <w:rPr>
          <w:rFonts w:eastAsia="DengXian"/>
          <w:kern w:val="2"/>
          <w:sz w:val="24"/>
          <w:szCs w:val="24"/>
          <w:lang w:val="fr-CH" w:eastAsia="zh-CN"/>
          <w14:ligatures w14:val="standardContextual"/>
        </w:rPr>
        <w:t xml:space="preserve"> </w:t>
      </w:r>
      <w:r w:rsidRPr="006E17DC">
        <w:rPr>
          <w:rFonts w:eastAsia="DengXian"/>
          <w:b/>
          <w:bCs/>
          <w:kern w:val="2"/>
          <w:sz w:val="24"/>
          <w:szCs w:val="24"/>
          <w:lang w:val="fr-CH" w:eastAsia="zh-CN"/>
          <w14:ligatures w14:val="standardContextual"/>
        </w:rPr>
        <w:t>au plus tard le 14 juin 2024, avec l'objet : Soumission au rapport pour le UNGA 79</w:t>
      </w:r>
      <w:r w:rsidRPr="00585000">
        <w:rPr>
          <w:rFonts w:eastAsia="DengXian"/>
          <w:kern w:val="2"/>
          <w:sz w:val="24"/>
          <w:szCs w:val="24"/>
          <w:lang w:val="fr-CH" w:eastAsia="zh-CN"/>
          <w14:ligatures w14:val="standardContextual"/>
        </w:rPr>
        <w:t>.</w:t>
      </w:r>
    </w:p>
    <w:p w14:paraId="1FDAA9B9" w14:textId="53B9716E" w:rsidR="00585000" w:rsidRPr="00585000" w:rsidRDefault="00585000" w:rsidP="006E17DC">
      <w:pPr>
        <w:spacing w:after="160" w:line="276" w:lineRule="auto"/>
        <w:ind w:firstLine="720"/>
        <w:jc w:val="both"/>
        <w:rPr>
          <w:rFonts w:eastAsia="DengXian"/>
          <w:kern w:val="2"/>
          <w:sz w:val="24"/>
          <w:szCs w:val="24"/>
          <w:lang w:val="fr-CH" w:eastAsia="zh-CN"/>
          <w14:ligatures w14:val="standardContextual"/>
        </w:rPr>
      </w:pPr>
      <w:r w:rsidRPr="00585000">
        <w:rPr>
          <w:rFonts w:eastAsia="DengXian"/>
          <w:kern w:val="2"/>
          <w:sz w:val="24"/>
          <w:szCs w:val="24"/>
          <w:lang w:val="fr-CH" w:eastAsia="zh-CN"/>
          <w14:ligatures w14:val="standardContextual"/>
        </w:rPr>
        <w:t xml:space="preserve">Les répondants sont priés de limiter leurs contributions, en anglais, français ou espagnol, </w:t>
      </w:r>
      <w:r w:rsidRPr="006E17DC">
        <w:rPr>
          <w:rFonts w:eastAsia="DengXian"/>
          <w:b/>
          <w:bCs/>
          <w:kern w:val="2"/>
          <w:sz w:val="24"/>
          <w:szCs w:val="24"/>
          <w:lang w:val="fr-CH" w:eastAsia="zh-CN"/>
          <w14:ligatures w14:val="standardContextual"/>
        </w:rPr>
        <w:t>à un maximum de 2</w:t>
      </w:r>
      <w:r w:rsidR="006E17DC" w:rsidRPr="006E17DC">
        <w:rPr>
          <w:rFonts w:eastAsia="DengXian"/>
          <w:b/>
          <w:bCs/>
          <w:kern w:val="2"/>
          <w:sz w:val="24"/>
          <w:szCs w:val="24"/>
          <w:lang w:val="fr-CH" w:eastAsia="zh-CN"/>
          <w14:ligatures w14:val="standardContextual"/>
        </w:rPr>
        <w:t>,</w:t>
      </w:r>
      <w:r w:rsidRPr="006E17DC">
        <w:rPr>
          <w:rFonts w:eastAsia="DengXian"/>
          <w:b/>
          <w:bCs/>
          <w:kern w:val="2"/>
          <w:sz w:val="24"/>
          <w:szCs w:val="24"/>
          <w:lang w:val="fr-CH" w:eastAsia="zh-CN"/>
          <w14:ligatures w14:val="standardContextual"/>
        </w:rPr>
        <w:t>500 mots</w:t>
      </w:r>
      <w:r w:rsidR="00975D8E">
        <w:rPr>
          <w:rFonts w:eastAsia="DengXian"/>
          <w:b/>
          <w:bCs/>
          <w:kern w:val="2"/>
          <w:sz w:val="24"/>
          <w:szCs w:val="24"/>
          <w:lang w:val="fr-CH" w:eastAsia="zh-CN"/>
          <w14:ligatures w14:val="standardContextual"/>
        </w:rPr>
        <w:t>, exemples</w:t>
      </w:r>
      <w:r w:rsidR="00FF15AC" w:rsidRPr="00FF15AC">
        <w:rPr>
          <w:rFonts w:eastAsia="DengXian"/>
          <w:b/>
          <w:bCs/>
          <w:kern w:val="2"/>
          <w:sz w:val="24"/>
          <w:szCs w:val="24"/>
          <w:lang w:val="fr-CH" w:eastAsia="zh-CN"/>
          <w14:ligatures w14:val="standardContextual"/>
        </w:rPr>
        <w:t xml:space="preserve"> </w:t>
      </w:r>
      <w:r w:rsidR="00FF15AC">
        <w:rPr>
          <w:rFonts w:eastAsia="DengXian"/>
          <w:b/>
          <w:bCs/>
          <w:kern w:val="2"/>
          <w:sz w:val="24"/>
          <w:szCs w:val="24"/>
          <w:lang w:val="fr-CH" w:eastAsia="zh-CN"/>
          <w14:ligatures w14:val="standardContextual"/>
        </w:rPr>
        <w:t>compris</w:t>
      </w:r>
      <w:r w:rsidRPr="00585000">
        <w:rPr>
          <w:rFonts w:eastAsia="DengXian"/>
          <w:kern w:val="2"/>
          <w:sz w:val="24"/>
          <w:szCs w:val="24"/>
          <w:lang w:val="fr-CH" w:eastAsia="zh-CN"/>
          <w14:ligatures w14:val="standardContextual"/>
        </w:rPr>
        <w:t>. Des documents complémentaires, tels que des rapports, des études universitaires et d'autres documents de référence, peuvent être joints au corps de la contribution ou annexés à celle-ci.</w:t>
      </w:r>
    </w:p>
    <w:p w14:paraId="22ADEA7C" w14:textId="34FF67EC" w:rsidR="00585000" w:rsidRPr="00585000" w:rsidRDefault="00C001D0" w:rsidP="006E17DC">
      <w:pPr>
        <w:spacing w:after="160" w:line="276" w:lineRule="auto"/>
        <w:ind w:firstLine="720"/>
        <w:jc w:val="both"/>
        <w:rPr>
          <w:rFonts w:eastAsia="DengXian"/>
          <w:kern w:val="2"/>
          <w:sz w:val="24"/>
          <w:szCs w:val="24"/>
          <w:lang w:val="fr-CH" w:eastAsia="zh-CN"/>
          <w14:ligatures w14:val="standardContextual"/>
        </w:rPr>
      </w:pPr>
      <w:r>
        <w:rPr>
          <w:rFonts w:eastAsia="DengXian"/>
          <w:kern w:val="2"/>
          <w:sz w:val="24"/>
          <w:szCs w:val="24"/>
          <w:lang w:val="fr-CH" w:eastAsia="zh-CN"/>
          <w14:ligatures w14:val="standardContextual"/>
        </w:rPr>
        <w:t>L</w:t>
      </w:r>
      <w:r w:rsidRPr="00585000">
        <w:rPr>
          <w:rFonts w:eastAsia="DengXian"/>
          <w:kern w:val="2"/>
          <w:sz w:val="24"/>
          <w:szCs w:val="24"/>
          <w:lang w:val="fr-CH" w:eastAsia="zh-CN"/>
          <w14:ligatures w14:val="standardContextual"/>
        </w:rPr>
        <w:t xml:space="preserve">es </w:t>
      </w:r>
      <w:r w:rsidR="00585000" w:rsidRPr="00585000">
        <w:rPr>
          <w:rFonts w:eastAsia="DengXian"/>
          <w:kern w:val="2"/>
          <w:sz w:val="24"/>
          <w:szCs w:val="24"/>
          <w:lang w:val="fr-CH" w:eastAsia="zh-CN"/>
          <w14:ligatures w14:val="standardContextual"/>
        </w:rPr>
        <w:t>soumissions seront rendues publiques sur le site Internet de la Rapporteuse spéciale au moment de la publication du rapport.</w:t>
      </w:r>
    </w:p>
    <w:p w14:paraId="05096D71" w14:textId="29533A43" w:rsidR="00585000" w:rsidRPr="00585000" w:rsidRDefault="00585000" w:rsidP="006E17DC">
      <w:pPr>
        <w:spacing w:after="160" w:line="276" w:lineRule="auto"/>
        <w:ind w:firstLine="720"/>
        <w:jc w:val="both"/>
        <w:rPr>
          <w:rFonts w:eastAsia="DengXian"/>
          <w:kern w:val="2"/>
          <w:sz w:val="24"/>
          <w:szCs w:val="24"/>
          <w:lang w:val="fr-CH" w:eastAsia="zh-CN"/>
          <w14:ligatures w14:val="standardContextual"/>
        </w:rPr>
      </w:pPr>
      <w:r w:rsidRPr="00585000">
        <w:rPr>
          <w:rFonts w:eastAsia="DengXian"/>
          <w:kern w:val="2"/>
          <w:sz w:val="24"/>
          <w:szCs w:val="24"/>
          <w:lang w:val="fr-CH" w:eastAsia="zh-CN"/>
          <w14:ligatures w14:val="standardContextual"/>
        </w:rPr>
        <w:t>La Rapporteuse spéci</w:t>
      </w:r>
      <w:r w:rsidR="00BE024B">
        <w:rPr>
          <w:rFonts w:eastAsia="DengXian"/>
          <w:kern w:val="2"/>
          <w:sz w:val="24"/>
          <w:szCs w:val="24"/>
          <w:lang w:val="fr-CH" w:eastAsia="zh-CN"/>
          <w14:ligatures w14:val="standardContextual"/>
        </w:rPr>
        <w:t>ale</w:t>
      </w:r>
      <w:r w:rsidRPr="00585000">
        <w:rPr>
          <w:rFonts w:eastAsia="DengXian"/>
          <w:kern w:val="2"/>
          <w:sz w:val="24"/>
          <w:szCs w:val="24"/>
          <w:lang w:val="fr-CH" w:eastAsia="zh-CN"/>
          <w14:ligatures w14:val="standardContextual"/>
        </w:rPr>
        <w:t xml:space="preserve"> apprécie grandement les efforts déployés pour apporter ces contributions et attend avec impatience de lire toutes les soumissions.</w:t>
      </w:r>
    </w:p>
    <w:p w14:paraId="55B84C16" w14:textId="77777777" w:rsidR="00585000" w:rsidRPr="00585000" w:rsidRDefault="00585000" w:rsidP="006E17DC">
      <w:pPr>
        <w:spacing w:after="160" w:line="276" w:lineRule="auto"/>
        <w:ind w:firstLine="720"/>
        <w:rPr>
          <w:rFonts w:eastAsia="DengXian"/>
          <w:kern w:val="2"/>
          <w:sz w:val="24"/>
          <w:szCs w:val="24"/>
          <w:lang w:val="fr-CH" w:eastAsia="zh-CN"/>
          <w14:ligatures w14:val="standardContextual"/>
        </w:rPr>
      </w:pPr>
      <w:r w:rsidRPr="00585000">
        <w:rPr>
          <w:rFonts w:eastAsia="DengXian"/>
          <w:kern w:val="2"/>
          <w:sz w:val="24"/>
          <w:szCs w:val="24"/>
          <w:lang w:val="fr-CH" w:eastAsia="zh-CN"/>
          <w14:ligatures w14:val="standardContextual"/>
        </w:rPr>
        <w:t>N'hésitez pas à diffuser largement cet appel à contributions dans vos réseaux.</w:t>
      </w:r>
    </w:p>
    <w:p w14:paraId="1A4BBF23" w14:textId="77777777" w:rsidR="00585000" w:rsidRPr="00585000" w:rsidRDefault="00585000" w:rsidP="00585000">
      <w:pPr>
        <w:spacing w:after="160" w:line="276" w:lineRule="auto"/>
        <w:rPr>
          <w:rFonts w:eastAsia="DengXian"/>
          <w:kern w:val="2"/>
          <w:sz w:val="24"/>
          <w:szCs w:val="24"/>
          <w:lang w:val="fr-CH" w:eastAsia="zh-CN"/>
          <w14:ligatures w14:val="standardContextual"/>
        </w:rPr>
      </w:pPr>
    </w:p>
    <w:p w14:paraId="1A7F524B" w14:textId="77777777" w:rsidR="00CA2FE5" w:rsidRPr="00585000" w:rsidRDefault="00CA2FE5" w:rsidP="00CA2FE5">
      <w:pPr>
        <w:jc w:val="center"/>
        <w:rPr>
          <w:b/>
          <w:sz w:val="24"/>
          <w:szCs w:val="24"/>
          <w:lang w:val="fr-CH"/>
        </w:rPr>
      </w:pPr>
    </w:p>
    <w:sectPr w:rsidR="00CA2FE5" w:rsidRPr="00585000" w:rsidSect="00585000">
      <w:headerReference w:type="first" r:id="rId13"/>
      <w:footerReference w:type="first" r:id="rId14"/>
      <w:pgSz w:w="11906" w:h="16838" w:code="9"/>
      <w:pgMar w:top="1440" w:right="1440" w:bottom="1440" w:left="1440" w:header="284"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A945" w14:textId="77777777" w:rsidR="009876CE" w:rsidRDefault="009876CE">
      <w:r>
        <w:separator/>
      </w:r>
    </w:p>
  </w:endnote>
  <w:endnote w:type="continuationSeparator" w:id="0">
    <w:p w14:paraId="3FFC3FA2" w14:textId="77777777" w:rsidR="009876CE" w:rsidRDefault="009876CE">
      <w:r>
        <w:continuationSeparator/>
      </w:r>
    </w:p>
  </w:endnote>
  <w:endnote w:type="continuationNotice" w:id="1">
    <w:p w14:paraId="7505572C" w14:textId="77777777" w:rsidR="009876CE" w:rsidRDefault="00987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1163" w14:textId="77777777" w:rsidR="00340D84" w:rsidRDefault="00340D84">
    <w:pPr>
      <w:pStyle w:val="Footer"/>
      <w:rPr>
        <w:sz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CE7D" w14:textId="77777777" w:rsidR="009876CE" w:rsidRDefault="009876CE">
      <w:r>
        <w:separator/>
      </w:r>
    </w:p>
  </w:footnote>
  <w:footnote w:type="continuationSeparator" w:id="0">
    <w:p w14:paraId="15D21501" w14:textId="77777777" w:rsidR="009876CE" w:rsidRDefault="009876CE">
      <w:r>
        <w:continuationSeparator/>
      </w:r>
    </w:p>
  </w:footnote>
  <w:footnote w:type="continuationNotice" w:id="1">
    <w:p w14:paraId="4105134C" w14:textId="77777777" w:rsidR="009876CE" w:rsidRDefault="00987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477D" w14:textId="77777777" w:rsidR="00472ABC" w:rsidRPr="0037334A" w:rsidRDefault="00472ABC" w:rsidP="004B0BED">
    <w:pPr>
      <w:pBdr>
        <w:top w:val="nil"/>
        <w:left w:val="nil"/>
        <w:bottom w:val="nil"/>
        <w:right w:val="nil"/>
        <w:between w:val="nil"/>
      </w:pBdr>
      <w:tabs>
        <w:tab w:val="center" w:pos="4153"/>
        <w:tab w:val="right" w:pos="8306"/>
        <w:tab w:val="right" w:pos="3686"/>
        <w:tab w:val="left" w:pos="5812"/>
      </w:tabs>
      <w:spacing w:before="80"/>
      <w:jc w:val="center"/>
      <w:rPr>
        <w:color w:val="000000"/>
        <w:lang w:val="fr-FR"/>
      </w:rPr>
    </w:pPr>
  </w:p>
  <w:p w14:paraId="41875CA7" w14:textId="77777777" w:rsidR="00472ABC" w:rsidRPr="004A2F8A" w:rsidRDefault="00472ABC" w:rsidP="004A2F8A">
    <w:pPr>
      <w:pStyle w:val="Header"/>
      <w:jc w:val="center"/>
      <w:rPr>
        <w:i/>
        <w:sz w:val="14"/>
        <w:szCs w:val="1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766012"/>
    <w:multiLevelType w:val="hybridMultilevel"/>
    <w:tmpl w:val="D626319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4A3755EE"/>
    <w:multiLevelType w:val="hybridMultilevel"/>
    <w:tmpl w:val="84308ECA"/>
    <w:lvl w:ilvl="0" w:tplc="0809000F">
      <w:start w:val="1"/>
      <w:numFmt w:val="decimal"/>
      <w:lvlText w:val="%1."/>
      <w:lvlJc w:val="left"/>
      <w:pPr>
        <w:ind w:left="1140" w:hanging="360"/>
      </w:pPr>
      <w:rPr>
        <w:rFonts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D203EC2"/>
    <w:multiLevelType w:val="hybridMultilevel"/>
    <w:tmpl w:val="61EC293E"/>
    <w:lvl w:ilvl="0" w:tplc="61FC5BC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355064"/>
    <w:multiLevelType w:val="multilevel"/>
    <w:tmpl w:val="8292A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1520632">
    <w:abstractNumId w:val="15"/>
  </w:num>
  <w:num w:numId="2" w16cid:durableId="141503355">
    <w:abstractNumId w:val="25"/>
  </w:num>
  <w:num w:numId="3" w16cid:durableId="1679189216">
    <w:abstractNumId w:val="17"/>
  </w:num>
  <w:num w:numId="4" w16cid:durableId="195780779">
    <w:abstractNumId w:val="7"/>
  </w:num>
  <w:num w:numId="5" w16cid:durableId="1884902346">
    <w:abstractNumId w:val="18"/>
  </w:num>
  <w:num w:numId="6" w16cid:durableId="2076078416">
    <w:abstractNumId w:val="9"/>
  </w:num>
  <w:num w:numId="7" w16cid:durableId="1417630968">
    <w:abstractNumId w:val="2"/>
  </w:num>
  <w:num w:numId="8" w16cid:durableId="1021131329">
    <w:abstractNumId w:val="11"/>
  </w:num>
  <w:num w:numId="9" w16cid:durableId="1755470553">
    <w:abstractNumId w:val="3"/>
  </w:num>
  <w:num w:numId="10" w16cid:durableId="1976136332">
    <w:abstractNumId w:val="1"/>
  </w:num>
  <w:num w:numId="11" w16cid:durableId="1373728431">
    <w:abstractNumId w:val="8"/>
  </w:num>
  <w:num w:numId="12" w16cid:durableId="1256086573">
    <w:abstractNumId w:val="21"/>
  </w:num>
  <w:num w:numId="13" w16cid:durableId="802235532">
    <w:abstractNumId w:val="24"/>
  </w:num>
  <w:num w:numId="14" w16cid:durableId="1657881358">
    <w:abstractNumId w:val="14"/>
  </w:num>
  <w:num w:numId="15" w16cid:durableId="915630178">
    <w:abstractNumId w:val="5"/>
  </w:num>
  <w:num w:numId="16" w16cid:durableId="1268468263">
    <w:abstractNumId w:val="0"/>
  </w:num>
  <w:num w:numId="17" w16cid:durableId="722753784">
    <w:abstractNumId w:val="20"/>
  </w:num>
  <w:num w:numId="18" w16cid:durableId="333649305">
    <w:abstractNumId w:val="6"/>
  </w:num>
  <w:num w:numId="19" w16cid:durableId="163592264">
    <w:abstractNumId w:val="13"/>
  </w:num>
  <w:num w:numId="20" w16cid:durableId="1668994">
    <w:abstractNumId w:val="4"/>
  </w:num>
  <w:num w:numId="21" w16cid:durableId="2078435923">
    <w:abstractNumId w:val="19"/>
  </w:num>
  <w:num w:numId="22" w16cid:durableId="1683975113">
    <w:abstractNumId w:val="16"/>
  </w:num>
  <w:num w:numId="23" w16cid:durableId="167908951">
    <w:abstractNumId w:val="12"/>
  </w:num>
  <w:num w:numId="24" w16cid:durableId="1259948327">
    <w:abstractNumId w:val="10"/>
  </w:num>
  <w:num w:numId="25" w16cid:durableId="1825923871">
    <w:abstractNumId w:val="22"/>
  </w:num>
  <w:num w:numId="26" w16cid:durableId="63663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C6"/>
    <w:rsid w:val="00000C28"/>
    <w:rsid w:val="0000105C"/>
    <w:rsid w:val="000049E9"/>
    <w:rsid w:val="00021222"/>
    <w:rsid w:val="00023317"/>
    <w:rsid w:val="0002651B"/>
    <w:rsid w:val="00043978"/>
    <w:rsid w:val="00045781"/>
    <w:rsid w:val="0005778F"/>
    <w:rsid w:val="00072655"/>
    <w:rsid w:val="00077294"/>
    <w:rsid w:val="00082BB6"/>
    <w:rsid w:val="000831B0"/>
    <w:rsid w:val="000875C6"/>
    <w:rsid w:val="00091B08"/>
    <w:rsid w:val="00092DE5"/>
    <w:rsid w:val="0009323F"/>
    <w:rsid w:val="00097F4C"/>
    <w:rsid w:val="000A0C01"/>
    <w:rsid w:val="000A6F03"/>
    <w:rsid w:val="000B454A"/>
    <w:rsid w:val="000C0A75"/>
    <w:rsid w:val="000C3703"/>
    <w:rsid w:val="000C41AD"/>
    <w:rsid w:val="000C54A8"/>
    <w:rsid w:val="000D7A22"/>
    <w:rsid w:val="000F2394"/>
    <w:rsid w:val="000F4F4C"/>
    <w:rsid w:val="000F54FA"/>
    <w:rsid w:val="00106F5F"/>
    <w:rsid w:val="001146E5"/>
    <w:rsid w:val="001205D6"/>
    <w:rsid w:val="00144869"/>
    <w:rsid w:val="001603E4"/>
    <w:rsid w:val="001734FF"/>
    <w:rsid w:val="00192813"/>
    <w:rsid w:val="001B2C29"/>
    <w:rsid w:val="001B7E81"/>
    <w:rsid w:val="001C33DE"/>
    <w:rsid w:val="001D3FF6"/>
    <w:rsid w:val="001E275F"/>
    <w:rsid w:val="001F4D64"/>
    <w:rsid w:val="001F5B44"/>
    <w:rsid w:val="00201776"/>
    <w:rsid w:val="002028A9"/>
    <w:rsid w:val="00203036"/>
    <w:rsid w:val="00210EEB"/>
    <w:rsid w:val="00212429"/>
    <w:rsid w:val="002162E5"/>
    <w:rsid w:val="00221893"/>
    <w:rsid w:val="00227E2F"/>
    <w:rsid w:val="00235A1A"/>
    <w:rsid w:val="00270EBC"/>
    <w:rsid w:val="00276A48"/>
    <w:rsid w:val="0028592B"/>
    <w:rsid w:val="00286ADA"/>
    <w:rsid w:val="00295050"/>
    <w:rsid w:val="002967C8"/>
    <w:rsid w:val="002A6F72"/>
    <w:rsid w:val="002C17B5"/>
    <w:rsid w:val="002D08EF"/>
    <w:rsid w:val="002D1094"/>
    <w:rsid w:val="002E0BE8"/>
    <w:rsid w:val="002E1582"/>
    <w:rsid w:val="002E5353"/>
    <w:rsid w:val="002F24C1"/>
    <w:rsid w:val="002F7BD4"/>
    <w:rsid w:val="00300459"/>
    <w:rsid w:val="0030116D"/>
    <w:rsid w:val="00303DB4"/>
    <w:rsid w:val="003202F4"/>
    <w:rsid w:val="00325F89"/>
    <w:rsid w:val="00330A2B"/>
    <w:rsid w:val="00340D84"/>
    <w:rsid w:val="00341CEE"/>
    <w:rsid w:val="003426B3"/>
    <w:rsid w:val="003432D2"/>
    <w:rsid w:val="0035140E"/>
    <w:rsid w:val="00354E49"/>
    <w:rsid w:val="00355549"/>
    <w:rsid w:val="00355A30"/>
    <w:rsid w:val="00356299"/>
    <w:rsid w:val="00361ECC"/>
    <w:rsid w:val="00373820"/>
    <w:rsid w:val="003743F8"/>
    <w:rsid w:val="00375167"/>
    <w:rsid w:val="00383068"/>
    <w:rsid w:val="00386659"/>
    <w:rsid w:val="00386915"/>
    <w:rsid w:val="0039016D"/>
    <w:rsid w:val="003925FD"/>
    <w:rsid w:val="00392932"/>
    <w:rsid w:val="00392D67"/>
    <w:rsid w:val="00394836"/>
    <w:rsid w:val="00396B59"/>
    <w:rsid w:val="00396E4C"/>
    <w:rsid w:val="003A770F"/>
    <w:rsid w:val="003A79DE"/>
    <w:rsid w:val="003C37C3"/>
    <w:rsid w:val="003C6308"/>
    <w:rsid w:val="003D3EF1"/>
    <w:rsid w:val="003D70A0"/>
    <w:rsid w:val="003E5149"/>
    <w:rsid w:val="00404842"/>
    <w:rsid w:val="004055C1"/>
    <w:rsid w:val="00414F08"/>
    <w:rsid w:val="004171BD"/>
    <w:rsid w:val="004228F4"/>
    <w:rsid w:val="00424935"/>
    <w:rsid w:val="004309DF"/>
    <w:rsid w:val="004425DB"/>
    <w:rsid w:val="00460258"/>
    <w:rsid w:val="004634D6"/>
    <w:rsid w:val="004675B6"/>
    <w:rsid w:val="00471CD8"/>
    <w:rsid w:val="00472ABC"/>
    <w:rsid w:val="0047494B"/>
    <w:rsid w:val="00476662"/>
    <w:rsid w:val="00477C0B"/>
    <w:rsid w:val="004901C6"/>
    <w:rsid w:val="00490ABE"/>
    <w:rsid w:val="004971C5"/>
    <w:rsid w:val="004978D5"/>
    <w:rsid w:val="004A209D"/>
    <w:rsid w:val="004A2F8A"/>
    <w:rsid w:val="004B0BED"/>
    <w:rsid w:val="004C044F"/>
    <w:rsid w:val="004C0954"/>
    <w:rsid w:val="004C4439"/>
    <w:rsid w:val="004E0AB6"/>
    <w:rsid w:val="004E49EC"/>
    <w:rsid w:val="004E4A90"/>
    <w:rsid w:val="00500389"/>
    <w:rsid w:val="005020A9"/>
    <w:rsid w:val="0050579B"/>
    <w:rsid w:val="005060E8"/>
    <w:rsid w:val="00511AF3"/>
    <w:rsid w:val="0051247C"/>
    <w:rsid w:val="00514BA7"/>
    <w:rsid w:val="00521013"/>
    <w:rsid w:val="00522657"/>
    <w:rsid w:val="00530EF5"/>
    <w:rsid w:val="0053240C"/>
    <w:rsid w:val="00536CE4"/>
    <w:rsid w:val="00537B3F"/>
    <w:rsid w:val="00540BAA"/>
    <w:rsid w:val="00541951"/>
    <w:rsid w:val="00567E04"/>
    <w:rsid w:val="00576638"/>
    <w:rsid w:val="00580C88"/>
    <w:rsid w:val="005849E6"/>
    <w:rsid w:val="00585000"/>
    <w:rsid w:val="005871D9"/>
    <w:rsid w:val="005923EA"/>
    <w:rsid w:val="00596160"/>
    <w:rsid w:val="005A3C67"/>
    <w:rsid w:val="005C6414"/>
    <w:rsid w:val="005E38D8"/>
    <w:rsid w:val="0060515B"/>
    <w:rsid w:val="006054DA"/>
    <w:rsid w:val="00605778"/>
    <w:rsid w:val="00613ACB"/>
    <w:rsid w:val="00616AD1"/>
    <w:rsid w:val="00631266"/>
    <w:rsid w:val="00645695"/>
    <w:rsid w:val="00661CD4"/>
    <w:rsid w:val="006749F6"/>
    <w:rsid w:val="00674DE2"/>
    <w:rsid w:val="00681FD2"/>
    <w:rsid w:val="00682DDB"/>
    <w:rsid w:val="006834E4"/>
    <w:rsid w:val="006B41E7"/>
    <w:rsid w:val="006B5A71"/>
    <w:rsid w:val="006B6F26"/>
    <w:rsid w:val="006B7775"/>
    <w:rsid w:val="006C3F1B"/>
    <w:rsid w:val="006D09C3"/>
    <w:rsid w:val="006E17DC"/>
    <w:rsid w:val="006F032F"/>
    <w:rsid w:val="006F24F2"/>
    <w:rsid w:val="00712363"/>
    <w:rsid w:val="00721FAC"/>
    <w:rsid w:val="007257AA"/>
    <w:rsid w:val="007300BC"/>
    <w:rsid w:val="0073362F"/>
    <w:rsid w:val="00733807"/>
    <w:rsid w:val="00734DEB"/>
    <w:rsid w:val="00741C3A"/>
    <w:rsid w:val="00742E0C"/>
    <w:rsid w:val="00746099"/>
    <w:rsid w:val="007478C0"/>
    <w:rsid w:val="0076680B"/>
    <w:rsid w:val="00776BDB"/>
    <w:rsid w:val="00781776"/>
    <w:rsid w:val="007925C8"/>
    <w:rsid w:val="00795A8D"/>
    <w:rsid w:val="007A1199"/>
    <w:rsid w:val="007A7816"/>
    <w:rsid w:val="007B13C2"/>
    <w:rsid w:val="007C402C"/>
    <w:rsid w:val="007C6D80"/>
    <w:rsid w:val="007D1657"/>
    <w:rsid w:val="007D38A8"/>
    <w:rsid w:val="007E5D66"/>
    <w:rsid w:val="007F4F83"/>
    <w:rsid w:val="00827FD7"/>
    <w:rsid w:val="00835B7D"/>
    <w:rsid w:val="00851687"/>
    <w:rsid w:val="008568EA"/>
    <w:rsid w:val="008617CC"/>
    <w:rsid w:val="008638E0"/>
    <w:rsid w:val="008774E3"/>
    <w:rsid w:val="00880FE6"/>
    <w:rsid w:val="008968EE"/>
    <w:rsid w:val="008A6CEC"/>
    <w:rsid w:val="008B4DD7"/>
    <w:rsid w:val="008C2924"/>
    <w:rsid w:val="008D08ED"/>
    <w:rsid w:val="008D2B5B"/>
    <w:rsid w:val="008D43AE"/>
    <w:rsid w:val="008E105B"/>
    <w:rsid w:val="008E46C1"/>
    <w:rsid w:val="008F25DC"/>
    <w:rsid w:val="008F56EE"/>
    <w:rsid w:val="009025D0"/>
    <w:rsid w:val="00903877"/>
    <w:rsid w:val="00916A17"/>
    <w:rsid w:val="00926045"/>
    <w:rsid w:val="009274A3"/>
    <w:rsid w:val="00940567"/>
    <w:rsid w:val="00945BD4"/>
    <w:rsid w:val="0096537F"/>
    <w:rsid w:val="00965F6C"/>
    <w:rsid w:val="00971F2C"/>
    <w:rsid w:val="00974206"/>
    <w:rsid w:val="00975D8E"/>
    <w:rsid w:val="009876CE"/>
    <w:rsid w:val="00992B33"/>
    <w:rsid w:val="009A6520"/>
    <w:rsid w:val="009B3C31"/>
    <w:rsid w:val="009B459A"/>
    <w:rsid w:val="009C6844"/>
    <w:rsid w:val="009C752D"/>
    <w:rsid w:val="009D30FC"/>
    <w:rsid w:val="009D44FA"/>
    <w:rsid w:val="009E0611"/>
    <w:rsid w:val="009E3E41"/>
    <w:rsid w:val="009F2043"/>
    <w:rsid w:val="00A17DB8"/>
    <w:rsid w:val="00A20FEF"/>
    <w:rsid w:val="00A316F5"/>
    <w:rsid w:val="00A34DA7"/>
    <w:rsid w:val="00A4304A"/>
    <w:rsid w:val="00A439B9"/>
    <w:rsid w:val="00A52982"/>
    <w:rsid w:val="00A72F40"/>
    <w:rsid w:val="00A73E06"/>
    <w:rsid w:val="00A81045"/>
    <w:rsid w:val="00A81117"/>
    <w:rsid w:val="00A86B19"/>
    <w:rsid w:val="00A936B1"/>
    <w:rsid w:val="00AB214F"/>
    <w:rsid w:val="00AB3230"/>
    <w:rsid w:val="00AB355B"/>
    <w:rsid w:val="00AB706B"/>
    <w:rsid w:val="00AC5A53"/>
    <w:rsid w:val="00AD4CA9"/>
    <w:rsid w:val="00AD5EAE"/>
    <w:rsid w:val="00AE2F5C"/>
    <w:rsid w:val="00AE40CB"/>
    <w:rsid w:val="00AE5EC7"/>
    <w:rsid w:val="00AE685F"/>
    <w:rsid w:val="00AE75EA"/>
    <w:rsid w:val="00B13CCD"/>
    <w:rsid w:val="00B14752"/>
    <w:rsid w:val="00B151D5"/>
    <w:rsid w:val="00B2211B"/>
    <w:rsid w:val="00B22ABC"/>
    <w:rsid w:val="00B25D3F"/>
    <w:rsid w:val="00B35B62"/>
    <w:rsid w:val="00B40FAD"/>
    <w:rsid w:val="00B458F6"/>
    <w:rsid w:val="00B54DD5"/>
    <w:rsid w:val="00B55FBC"/>
    <w:rsid w:val="00B57796"/>
    <w:rsid w:val="00B7425B"/>
    <w:rsid w:val="00B747D0"/>
    <w:rsid w:val="00B7665C"/>
    <w:rsid w:val="00B83465"/>
    <w:rsid w:val="00B9107E"/>
    <w:rsid w:val="00B93A83"/>
    <w:rsid w:val="00B962B2"/>
    <w:rsid w:val="00BB3FC6"/>
    <w:rsid w:val="00BC7DE3"/>
    <w:rsid w:val="00BE024B"/>
    <w:rsid w:val="00BE766D"/>
    <w:rsid w:val="00BF7242"/>
    <w:rsid w:val="00C001D0"/>
    <w:rsid w:val="00C06D1A"/>
    <w:rsid w:val="00C23DDD"/>
    <w:rsid w:val="00C34603"/>
    <w:rsid w:val="00C40214"/>
    <w:rsid w:val="00C40708"/>
    <w:rsid w:val="00C4083F"/>
    <w:rsid w:val="00C409F4"/>
    <w:rsid w:val="00C432A3"/>
    <w:rsid w:val="00C60CE0"/>
    <w:rsid w:val="00C64BA4"/>
    <w:rsid w:val="00C71419"/>
    <w:rsid w:val="00C7522D"/>
    <w:rsid w:val="00C764D9"/>
    <w:rsid w:val="00C87013"/>
    <w:rsid w:val="00CA2FE5"/>
    <w:rsid w:val="00CA314B"/>
    <w:rsid w:val="00CB3DF3"/>
    <w:rsid w:val="00CC0CF8"/>
    <w:rsid w:val="00CC5BEF"/>
    <w:rsid w:val="00CC6261"/>
    <w:rsid w:val="00CC62FD"/>
    <w:rsid w:val="00CD3E6B"/>
    <w:rsid w:val="00CD5822"/>
    <w:rsid w:val="00CD6542"/>
    <w:rsid w:val="00CD7EAC"/>
    <w:rsid w:val="00CE07FA"/>
    <w:rsid w:val="00CE43DD"/>
    <w:rsid w:val="00CE7327"/>
    <w:rsid w:val="00CE7A9B"/>
    <w:rsid w:val="00CF5423"/>
    <w:rsid w:val="00D00DDC"/>
    <w:rsid w:val="00D269CE"/>
    <w:rsid w:val="00D32E5B"/>
    <w:rsid w:val="00D36635"/>
    <w:rsid w:val="00D457DF"/>
    <w:rsid w:val="00D50897"/>
    <w:rsid w:val="00D5130B"/>
    <w:rsid w:val="00D51EEA"/>
    <w:rsid w:val="00D55DF8"/>
    <w:rsid w:val="00D61048"/>
    <w:rsid w:val="00D61E4C"/>
    <w:rsid w:val="00D636D9"/>
    <w:rsid w:val="00D67524"/>
    <w:rsid w:val="00D70178"/>
    <w:rsid w:val="00D92605"/>
    <w:rsid w:val="00D96EB3"/>
    <w:rsid w:val="00DB282D"/>
    <w:rsid w:val="00DC5F7F"/>
    <w:rsid w:val="00DC6993"/>
    <w:rsid w:val="00DC747D"/>
    <w:rsid w:val="00DC7D56"/>
    <w:rsid w:val="00DD187F"/>
    <w:rsid w:val="00DD6A0B"/>
    <w:rsid w:val="00DF5075"/>
    <w:rsid w:val="00E02D3D"/>
    <w:rsid w:val="00E123EE"/>
    <w:rsid w:val="00E15347"/>
    <w:rsid w:val="00E21DCA"/>
    <w:rsid w:val="00E31096"/>
    <w:rsid w:val="00E329C1"/>
    <w:rsid w:val="00E32BB5"/>
    <w:rsid w:val="00E34A6D"/>
    <w:rsid w:val="00E60057"/>
    <w:rsid w:val="00E662CE"/>
    <w:rsid w:val="00E679E8"/>
    <w:rsid w:val="00E702A5"/>
    <w:rsid w:val="00E717AA"/>
    <w:rsid w:val="00E72CC6"/>
    <w:rsid w:val="00E827F2"/>
    <w:rsid w:val="00E944B9"/>
    <w:rsid w:val="00EA1512"/>
    <w:rsid w:val="00EA5382"/>
    <w:rsid w:val="00EA6395"/>
    <w:rsid w:val="00EC7A82"/>
    <w:rsid w:val="00ED3F58"/>
    <w:rsid w:val="00EE1C4A"/>
    <w:rsid w:val="00EE3DD3"/>
    <w:rsid w:val="00EF1A99"/>
    <w:rsid w:val="00EF4B23"/>
    <w:rsid w:val="00F006B5"/>
    <w:rsid w:val="00F0435C"/>
    <w:rsid w:val="00F11EC3"/>
    <w:rsid w:val="00F204C3"/>
    <w:rsid w:val="00F205AD"/>
    <w:rsid w:val="00F3067C"/>
    <w:rsid w:val="00F31881"/>
    <w:rsid w:val="00F44EEC"/>
    <w:rsid w:val="00F50DC3"/>
    <w:rsid w:val="00F611C6"/>
    <w:rsid w:val="00F619B0"/>
    <w:rsid w:val="00FB31BB"/>
    <w:rsid w:val="00FB3A5B"/>
    <w:rsid w:val="00FC145F"/>
    <w:rsid w:val="00FC1DDB"/>
    <w:rsid w:val="00FD24B4"/>
    <w:rsid w:val="00FF15AC"/>
    <w:rsid w:val="00FF3CEE"/>
    <w:rsid w:val="00FF51B0"/>
    <w:rsid w:val="00FF58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653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ind w:left="-563"/>
      <w:jc w:val="center"/>
      <w:outlineLvl w:val="0"/>
    </w:pPr>
    <w:rPr>
      <w:b/>
      <w:sz w:val="18"/>
    </w:rPr>
  </w:style>
  <w:style w:type="paragraph" w:styleId="Heading2">
    <w:name w:val="heading 2"/>
    <w:basedOn w:val="Normal"/>
    <w:next w:val="Normal"/>
    <w:link w:val="Heading2Char"/>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link w:val="BodyTextIndentChar"/>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styleId="Emphasis">
    <w:name w:val="Emphasis"/>
    <w:qFormat/>
    <w:rsid w:val="00742E0C"/>
    <w:rPr>
      <w:i/>
      <w:iCs/>
    </w:rPr>
  </w:style>
  <w:style w:type="character" w:styleId="Hyperlink">
    <w:name w:val="Hyperlink"/>
    <w:rsid w:val="00742E0C"/>
    <w:rPr>
      <w:color w:val="0000FF"/>
      <w:u w:val="single"/>
    </w:rPr>
  </w:style>
  <w:style w:type="character" w:customStyle="1" w:styleId="HeaderChar">
    <w:name w:val="Header Char"/>
    <w:link w:val="Header"/>
    <w:uiPriority w:val="99"/>
    <w:rsid w:val="00B962B2"/>
    <w:rPr>
      <w:snapToGrid w:val="0"/>
      <w:lang w:val="en-AU" w:eastAsia="en-US"/>
    </w:rPr>
  </w:style>
  <w:style w:type="paragraph" w:styleId="Revision">
    <w:name w:val="Revision"/>
    <w:hidden/>
    <w:uiPriority w:val="99"/>
    <w:semiHidden/>
    <w:rsid w:val="000B454A"/>
    <w:rPr>
      <w:lang w:eastAsia="en-US"/>
    </w:rPr>
  </w:style>
  <w:style w:type="character" w:customStyle="1" w:styleId="Heading1Char">
    <w:name w:val="Heading 1 Char"/>
    <w:link w:val="Heading1"/>
    <w:rsid w:val="00ED3F58"/>
    <w:rPr>
      <w:b/>
      <w:sz w:val="18"/>
      <w:lang w:eastAsia="en-US"/>
    </w:rPr>
  </w:style>
  <w:style w:type="character" w:customStyle="1" w:styleId="Heading2Char">
    <w:name w:val="Heading 2 Char"/>
    <w:link w:val="Heading2"/>
    <w:rsid w:val="00ED3F58"/>
    <w:rPr>
      <w:b/>
      <w:sz w:val="24"/>
      <w:lang w:eastAsia="en-US"/>
    </w:rPr>
  </w:style>
  <w:style w:type="character" w:customStyle="1" w:styleId="FooterChar">
    <w:name w:val="Footer Char"/>
    <w:link w:val="Footer"/>
    <w:uiPriority w:val="99"/>
    <w:rsid w:val="00ED3F58"/>
    <w:rPr>
      <w:lang w:eastAsia="en-US"/>
    </w:rPr>
  </w:style>
  <w:style w:type="character" w:customStyle="1" w:styleId="BodyTextIndentChar">
    <w:name w:val="Body Text Indent Char"/>
    <w:link w:val="BodyTextIndent"/>
    <w:rsid w:val="00ED3F58"/>
    <w:rPr>
      <w:sz w:val="14"/>
      <w:lang w:eastAsia="en-US"/>
    </w:rPr>
  </w:style>
  <w:style w:type="character" w:customStyle="1" w:styleId="apple-converted-space">
    <w:name w:val="apple-converted-space"/>
    <w:rsid w:val="00CD5822"/>
  </w:style>
  <w:style w:type="character" w:styleId="CommentReference">
    <w:name w:val="annotation reference"/>
    <w:rsid w:val="00CA2FE5"/>
    <w:rPr>
      <w:sz w:val="16"/>
      <w:szCs w:val="16"/>
    </w:rPr>
  </w:style>
  <w:style w:type="paragraph" w:styleId="ListParagraph">
    <w:name w:val="List Paragraph"/>
    <w:basedOn w:val="Normal"/>
    <w:uiPriority w:val="34"/>
    <w:qFormat/>
    <w:rsid w:val="00CA2FE5"/>
    <w:pPr>
      <w:ind w:left="720"/>
    </w:pPr>
  </w:style>
  <w:style w:type="paragraph" w:customStyle="1" w:styleId="SingleTxtG">
    <w:name w:val="_ Single Txt_G"/>
    <w:basedOn w:val="Normal"/>
    <w:link w:val="SingleTxtGChar"/>
    <w:rsid w:val="00CA2FE5"/>
    <w:pPr>
      <w:suppressAutoHyphens/>
      <w:spacing w:after="120" w:line="240" w:lineRule="atLeast"/>
      <w:ind w:left="1134" w:right="1134"/>
      <w:jc w:val="both"/>
    </w:pPr>
  </w:style>
  <w:style w:type="character" w:customStyle="1" w:styleId="SingleTxtGChar">
    <w:name w:val="_ Single Txt_G Char"/>
    <w:link w:val="SingleTxtG"/>
    <w:rsid w:val="00CA2FE5"/>
    <w:rPr>
      <w:lang w:eastAsia="en-US"/>
    </w:rPr>
  </w:style>
  <w:style w:type="character" w:styleId="UnresolvedMention">
    <w:name w:val="Unresolved Mention"/>
    <w:basedOn w:val="DefaultParagraphFont"/>
    <w:uiPriority w:val="99"/>
    <w:semiHidden/>
    <w:unhideWhenUsed/>
    <w:rsid w:val="00DF5075"/>
    <w:rPr>
      <w:color w:val="605E5C"/>
      <w:shd w:val="clear" w:color="auto" w:fill="E1DFDD"/>
    </w:rPr>
  </w:style>
  <w:style w:type="paragraph" w:styleId="CommentText">
    <w:name w:val="annotation text"/>
    <w:basedOn w:val="Normal"/>
    <w:link w:val="CommentTextChar"/>
    <w:rsid w:val="00D96EB3"/>
  </w:style>
  <w:style w:type="character" w:customStyle="1" w:styleId="CommentTextChar">
    <w:name w:val="Comment Text Char"/>
    <w:basedOn w:val="DefaultParagraphFont"/>
    <w:link w:val="CommentText"/>
    <w:rsid w:val="00D96EB3"/>
    <w:rPr>
      <w:lang w:eastAsia="en-US"/>
    </w:rPr>
  </w:style>
  <w:style w:type="paragraph" w:styleId="CommentSubject">
    <w:name w:val="annotation subject"/>
    <w:basedOn w:val="CommentText"/>
    <w:next w:val="CommentText"/>
    <w:link w:val="CommentSubjectChar"/>
    <w:rsid w:val="00D96EB3"/>
    <w:rPr>
      <w:b/>
      <w:bCs/>
    </w:rPr>
  </w:style>
  <w:style w:type="character" w:customStyle="1" w:styleId="CommentSubjectChar">
    <w:name w:val="Comment Subject Char"/>
    <w:basedOn w:val="CommentTextChar"/>
    <w:link w:val="CommentSubject"/>
    <w:rsid w:val="00D96EB3"/>
    <w:rPr>
      <w:b/>
      <w:bCs/>
      <w:lang w:eastAsia="en-US"/>
    </w:rPr>
  </w:style>
  <w:style w:type="character" w:customStyle="1" w:styleId="ui-provider">
    <w:name w:val="ui-provider"/>
    <w:basedOn w:val="DefaultParagraphFont"/>
    <w:rsid w:val="0072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442978">
      <w:bodyDiv w:val="1"/>
      <w:marLeft w:val="0"/>
      <w:marRight w:val="0"/>
      <w:marTop w:val="0"/>
      <w:marBottom w:val="0"/>
      <w:divBdr>
        <w:top w:val="none" w:sz="0" w:space="0" w:color="auto"/>
        <w:left w:val="none" w:sz="0" w:space="0" w:color="auto"/>
        <w:bottom w:val="none" w:sz="0" w:space="0" w:color="auto"/>
        <w:right w:val="none" w:sz="0" w:space="0" w:color="auto"/>
      </w:divBdr>
    </w:div>
    <w:div w:id="14665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rc-sr-independencejl@u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57166D5221D45AC4BE86DE2E261D0" ma:contentTypeVersion="15" ma:contentTypeDescription="Create a new document." ma:contentTypeScope="" ma:versionID="3d10e5fc8437e4c24caab8aa04d1bd19">
  <xsd:schema xmlns:xsd="http://www.w3.org/2001/XMLSchema" xmlns:xs="http://www.w3.org/2001/XMLSchema" xmlns:p="http://schemas.microsoft.com/office/2006/metadata/properties" xmlns:ns2="66797b77-c200-4d7e-b06b-42fe1f777de1" xmlns:ns3="e8c630da-1593-4b40-8ff7-bd949da10589" targetNamespace="http://schemas.microsoft.com/office/2006/metadata/properties" ma:root="true" ma:fieldsID="366ef3468e65104171cf173b716f5c1b" ns2:_="" ns3:_="">
    <xsd:import namespace="66797b77-c200-4d7e-b06b-42fe1f777de1"/>
    <xsd:import namespace="e8c630da-1593-4b40-8ff7-bd949da105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contributortype" minOccurs="0"/>
                <xsd:element ref="ns2:language" minOccurs="0"/>
                <xsd:element ref="ns2:additionalsubmission"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7b77-c200-4d7e-b06b-42fe1f777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ntributortype" ma:index="16" nillable="true" ma:displayName="contributor type" ma:format="Dropdown" ma:internalName="contributortype">
      <xsd:simpleType>
        <xsd:union memberTypes="dms:Text">
          <xsd:simpleType>
            <xsd:restriction base="dms:Choice">
              <xsd:enumeration value="State"/>
              <xsd:enumeration value="CSO"/>
              <xsd:enumeration value="NHRI"/>
              <xsd:enumeration value="Academia"/>
              <xsd:enumeration value="UN entity"/>
              <xsd:enumeration value="Other"/>
            </xsd:restriction>
          </xsd:simpleType>
        </xsd:union>
      </xsd:simpleType>
    </xsd:element>
    <xsd:element name="language" ma:index="17" nillable="true" ma:displayName="language" ma:default="En" ma:format="Dropdown" ma:internalName="language">
      <xsd:simpleType>
        <xsd:restriction base="dms:Choice">
          <xsd:enumeration value="En"/>
          <xsd:enumeration value="Fr"/>
          <xsd:enumeration value="Es"/>
          <xsd:enumeration value="Ar"/>
          <xsd:enumeration value="Ru"/>
          <xsd:enumeration value="Zh"/>
        </xsd:restriction>
      </xsd:simpleType>
    </xsd:element>
    <xsd:element name="additionalsubmission" ma:index="18" nillable="true" ma:displayName="additional submission" ma:format="Dropdown" ma:internalName="additionalsubmission">
      <xsd:simpleType>
        <xsd:union memberTypes="dms:Text">
          <xsd:simpleType>
            <xsd:restriction base="dms:Choice">
              <xsd:enumeration value="1"/>
              <xsd:enumeration value="2"/>
              <xsd:enumeration value="3"/>
              <xsd:enumeration value="4"/>
              <xsd:enumeration value="5"/>
              <xsd:enumeration value="Choice 7"/>
            </xsd:restriction>
          </xsd:simpleType>
        </xsd:un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630da-1593-4b40-8ff7-bd949da105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4b8af6-8dd4-4520-8346-63c43fb665d6}" ma:internalName="TaxCatchAll" ma:showField="CatchAllData" ma:web="e8c630da-1593-4b40-8ff7-bd949da10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ibutortype xmlns="66797b77-c200-4d7e-b06b-42fe1f777de1" xsi:nil="true"/>
    <additionalsubmission xmlns="66797b77-c200-4d7e-b06b-42fe1f777de1" xsi:nil="true"/>
    <lcf76f155ced4ddcb4097134ff3c332f xmlns="66797b77-c200-4d7e-b06b-42fe1f777de1">
      <Terms xmlns="http://schemas.microsoft.com/office/infopath/2007/PartnerControls"/>
    </lcf76f155ced4ddcb4097134ff3c332f>
    <TaxCatchAll xmlns="e8c630da-1593-4b40-8ff7-bd949da10589" xsi:nil="true"/>
    <language xmlns="66797b77-c200-4d7e-b06b-42fe1f777de1">En</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0CC9740-7B52-4F5C-A4FB-035BC13C3893}"/>
</file>

<file path=customXml/itemProps2.xml><?xml version="1.0" encoding="utf-8"?>
<ds:datastoreItem xmlns:ds="http://schemas.openxmlformats.org/officeDocument/2006/customXml" ds:itemID="{92BD267F-1C1F-4C71-832B-4F84D827C925}">
  <ds:schemaRefs>
    <ds:schemaRef ds:uri="http://schemas.microsoft.com/sharepoint/v3/contenttype/forms"/>
  </ds:schemaRefs>
</ds:datastoreItem>
</file>

<file path=customXml/itemProps3.xml><?xml version="1.0" encoding="utf-8"?>
<ds:datastoreItem xmlns:ds="http://schemas.openxmlformats.org/officeDocument/2006/customXml" ds:itemID="{851378A3-46E1-4840-9A1D-413198B8C4C4}">
  <ds:schemaRefs>
    <ds:schemaRef ds:uri="http://schemas.microsoft.com/office/2006/metadata/properties"/>
    <ds:schemaRef ds:uri="http://schemas.microsoft.com/office/2006/documentManagement/types"/>
    <ds:schemaRef ds:uri="http://purl.org/dc/elements/1.1/"/>
    <ds:schemaRef ds:uri="f62cadcd-e163-4118-ac05-a32b5a627a72"/>
    <ds:schemaRef ds:uri="http://www.w3.org/XML/1998/namespace"/>
    <ds:schemaRef ds:uri="http://schemas.microsoft.com/office/infopath/2007/PartnerControls"/>
    <ds:schemaRef ds:uri="http://purl.org/dc/dcmitype/"/>
    <ds:schemaRef ds:uri="http://schemas.openxmlformats.org/package/2006/metadata/core-properties"/>
    <ds:schemaRef ds:uri="c6dba373-5722-4c9c-915a-b35ecc6dedf9"/>
    <ds:schemaRef ds:uri="http://purl.org/dc/terms/"/>
  </ds:schemaRefs>
</ds:datastoreItem>
</file>

<file path=customXml/itemProps4.xml><?xml version="1.0" encoding="utf-8"?>
<ds:datastoreItem xmlns:ds="http://schemas.openxmlformats.org/officeDocument/2006/customXml" ds:itemID="{3CED6DB7-E5B4-42D2-8966-E2D649903DB9}">
  <ds:schemaRefs>
    <ds:schemaRef ds:uri="http://schemas.openxmlformats.org/officeDocument/2006/bibliography"/>
  </ds:schemaRefs>
</ds:datastoreItem>
</file>

<file path=customXml/itemProps5.xml><?xml version="1.0" encoding="utf-8"?>
<ds:datastoreItem xmlns:ds="http://schemas.openxmlformats.org/officeDocument/2006/customXml" ds:itemID="{D2D499CA-18F9-48AD-88EE-AE0A09E50D4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8437</CharactersWithSpaces>
  <SharedDoc>false</SharedDoc>
  <HLinks>
    <vt:vector size="18" baseType="variant">
      <vt:variant>
        <vt:i4>7536729</vt:i4>
      </vt:variant>
      <vt:variant>
        <vt:i4>6</vt:i4>
      </vt:variant>
      <vt:variant>
        <vt:i4>0</vt:i4>
      </vt:variant>
      <vt:variant>
        <vt:i4>5</vt:i4>
      </vt:variant>
      <vt:variant>
        <vt:lpwstr>mailto:hrc-sr-independencejl@un.org</vt:lpwstr>
      </vt:variant>
      <vt:variant>
        <vt:lpwstr/>
      </vt:variant>
      <vt:variant>
        <vt:i4>7536729</vt:i4>
      </vt:variant>
      <vt:variant>
        <vt:i4>3</vt:i4>
      </vt:variant>
      <vt:variant>
        <vt:i4>0</vt:i4>
      </vt:variant>
      <vt:variant>
        <vt:i4>5</vt:i4>
      </vt:variant>
      <vt:variant>
        <vt:lpwstr>mailto:hrc-sr-independencejl@un.org</vt:lpwstr>
      </vt:variant>
      <vt:variant>
        <vt:lpwstr/>
      </vt:variant>
      <vt:variant>
        <vt:i4>7536729</vt:i4>
      </vt:variant>
      <vt:variant>
        <vt:i4>0</vt:i4>
      </vt:variant>
      <vt:variant>
        <vt:i4>0</vt:i4>
      </vt:variant>
      <vt:variant>
        <vt:i4>5</vt:i4>
      </vt:variant>
      <vt:variant>
        <vt:lpwstr>mailto:hrc-sr-independencejl@un.org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2024-05-17T09:08:00Z</dcterms:created>
  <dcterms:modified xsi:type="dcterms:W3CDTF">2024-05-17T09:09:00Z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y fmtid="{D5CDD505-2E9C-101B-9397-08002B2CF9AE}" pid="3" name="MediaServiceImageTags">
    <vt:lpwstr/>
  </property>
</Properties>
</file>