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3F5B" w14:textId="1EE30902" w:rsidR="00BA70CA" w:rsidRPr="00681CF4" w:rsidRDefault="00561A4F" w:rsidP="00A549EB">
      <w:pPr>
        <w:spacing w:before="120" w:after="0"/>
        <w:jc w:val="center"/>
        <w:rPr>
          <w:rFonts w:ascii="Times New Roman" w:hAnsi="Times New Roman"/>
          <w:b/>
          <w:sz w:val="28"/>
          <w:szCs w:val="24"/>
        </w:rPr>
      </w:pPr>
      <w:r w:rsidRPr="00681CF4">
        <w:rPr>
          <w:rFonts w:ascii="Times New Roman" w:hAnsi="Times New Roman"/>
          <w:b/>
          <w:sz w:val="28"/>
          <w:szCs w:val="24"/>
        </w:rPr>
        <w:t>Le droit à un logement adéquat et le changement climatiqu</w:t>
      </w:r>
      <w:r w:rsidR="00BA70CA" w:rsidRPr="00681CF4">
        <w:rPr>
          <w:rFonts w:ascii="Times New Roman" w:hAnsi="Times New Roman"/>
          <w:b/>
          <w:sz w:val="28"/>
          <w:szCs w:val="24"/>
        </w:rPr>
        <w:t>e</w:t>
      </w:r>
    </w:p>
    <w:p w14:paraId="4F84DBF4" w14:textId="59E24183" w:rsidR="00BA70CA" w:rsidRPr="0098126C" w:rsidRDefault="00BA70CA" w:rsidP="0098126C">
      <w:pPr>
        <w:spacing w:after="0"/>
        <w:rPr>
          <w:rFonts w:ascii="Times New Roman" w:hAnsi="Times New Roman"/>
          <w:b/>
          <w:bCs/>
          <w:i/>
          <w:iCs/>
          <w:sz w:val="24"/>
          <w:szCs w:val="24"/>
        </w:rPr>
      </w:pPr>
    </w:p>
    <w:p w14:paraId="1301BAD6" w14:textId="03015CAD" w:rsidR="00BA70CA" w:rsidRPr="0098126C" w:rsidRDefault="00824778" w:rsidP="00681CF4">
      <w:pPr>
        <w:pStyle w:val="Pa3"/>
        <w:jc w:val="both"/>
        <w:rPr>
          <w:rFonts w:ascii="Times New Roman" w:hAnsi="Times New Roman"/>
          <w:color w:val="000000" w:themeColor="text1"/>
        </w:rPr>
      </w:pPr>
      <w:r>
        <w:rPr>
          <w:rFonts w:ascii="Times New Roman" w:hAnsi="Times New Roman"/>
          <w:color w:val="000000" w:themeColor="text1"/>
        </w:rPr>
        <w:t>C</w:t>
      </w:r>
      <w:r w:rsidRPr="0098126C">
        <w:rPr>
          <w:rFonts w:ascii="Times New Roman" w:hAnsi="Times New Roman"/>
          <w:color w:val="000000" w:themeColor="text1"/>
        </w:rPr>
        <w:t>rée en 1992</w:t>
      </w:r>
      <w:r>
        <w:rPr>
          <w:rFonts w:ascii="Times New Roman" w:hAnsi="Times New Roman"/>
          <w:color w:val="000000" w:themeColor="text1"/>
        </w:rPr>
        <w:t>,</w:t>
      </w:r>
      <w:r w:rsidRPr="0098126C">
        <w:rPr>
          <w:rFonts w:ascii="Times New Roman" w:hAnsi="Times New Roman"/>
          <w:color w:val="000000" w:themeColor="text1"/>
        </w:rPr>
        <w:t xml:space="preserve"> </w:t>
      </w:r>
      <w:r>
        <w:rPr>
          <w:rFonts w:ascii="Times New Roman" w:eastAsiaTheme="minorHAnsi" w:hAnsi="Times New Roman"/>
          <w:color w:val="000000" w:themeColor="text1"/>
          <w:lang w:eastAsia="en-US"/>
        </w:rPr>
        <w:t>l</w:t>
      </w:r>
      <w:r w:rsidR="00BA70CA" w:rsidRPr="0098126C">
        <w:rPr>
          <w:rFonts w:ascii="Times New Roman" w:eastAsiaTheme="minorHAnsi" w:hAnsi="Times New Roman"/>
          <w:color w:val="000000" w:themeColor="text1"/>
          <w:lang w:eastAsia="en-US"/>
        </w:rPr>
        <w:t xml:space="preserve">a Fondation Abbé Pierre a </w:t>
      </w:r>
      <w:r>
        <w:rPr>
          <w:rFonts w:ascii="Times New Roman" w:eastAsiaTheme="minorHAnsi" w:hAnsi="Times New Roman"/>
          <w:color w:val="000000" w:themeColor="text1"/>
          <w:lang w:eastAsia="en-US"/>
        </w:rPr>
        <w:t>pour</w:t>
      </w:r>
      <w:r w:rsidR="00BA70CA" w:rsidRPr="0098126C">
        <w:rPr>
          <w:rFonts w:ascii="Times New Roman" w:hAnsi="Times New Roman"/>
          <w:color w:val="000000" w:themeColor="text1"/>
        </w:rPr>
        <w:t xml:space="preserve"> objet d’agir au bénéfice de toutes personnes démunies, sans distinction, afin qu’elles puissent accéder à un logement décent ou ne pas le perdre. Elle récolte des dons qu’elle redistribue directement dans des missions sociales. Elle dispose d’agences régionales dans neuf régions. Ses axes majeurs d’intervention sont :</w:t>
      </w:r>
    </w:p>
    <w:p w14:paraId="44695CB0" w14:textId="4F7E789A" w:rsidR="00BA70CA" w:rsidRPr="0098126C" w:rsidRDefault="00BA70CA" w:rsidP="00A549EB">
      <w:pPr>
        <w:pStyle w:val="Pa3"/>
        <w:spacing w:before="120"/>
        <w:jc w:val="both"/>
        <w:rPr>
          <w:rFonts w:ascii="Times New Roman" w:hAnsi="Times New Roman"/>
          <w:color w:val="000000" w:themeColor="text1"/>
        </w:rPr>
      </w:pPr>
      <w:r w:rsidRPr="0098126C">
        <w:rPr>
          <w:rFonts w:ascii="Times New Roman" w:hAnsi="Times New Roman"/>
          <w:bCs/>
          <w:color w:val="000000" w:themeColor="text1"/>
        </w:rPr>
        <w:t xml:space="preserve">1. Le soutien des projets associatifs engagés dans la lutte contre l’exclusion liée au logement. Les actions sont diverses, mais doivent toutes </w:t>
      </w:r>
      <w:r w:rsidRPr="0098126C">
        <w:rPr>
          <w:rFonts w:ascii="Times New Roman" w:hAnsi="Times New Roman"/>
          <w:bCs/>
          <w:i/>
          <w:color w:val="000000" w:themeColor="text1"/>
        </w:rPr>
        <w:t>in fine</w:t>
      </w:r>
      <w:r w:rsidRPr="0098126C">
        <w:rPr>
          <w:rFonts w:ascii="Times New Roman" w:hAnsi="Times New Roman"/>
          <w:bCs/>
          <w:color w:val="000000" w:themeColor="text1"/>
        </w:rPr>
        <w:t xml:space="preserve"> bénéficier aux personnes mal-logées : </w:t>
      </w:r>
    </w:p>
    <w:p w14:paraId="1915A794" w14:textId="77777777" w:rsidR="00BA70CA" w:rsidRPr="0098126C" w:rsidRDefault="00BA70CA" w:rsidP="00A549EB">
      <w:pPr>
        <w:pStyle w:val="Pa3"/>
        <w:numPr>
          <w:ilvl w:val="0"/>
          <w:numId w:val="1"/>
        </w:numPr>
        <w:spacing w:before="120"/>
        <w:ind w:left="714" w:hanging="357"/>
        <w:jc w:val="both"/>
        <w:rPr>
          <w:rFonts w:ascii="Times New Roman" w:hAnsi="Times New Roman"/>
          <w:color w:val="000000" w:themeColor="text1"/>
        </w:rPr>
      </w:pPr>
      <w:r w:rsidRPr="0098126C">
        <w:rPr>
          <w:rFonts w:ascii="Times New Roman" w:hAnsi="Times New Roman"/>
          <w:color w:val="000000" w:themeColor="text1"/>
        </w:rPr>
        <w:t>Les accueillir et leur offrir un moment ou un lieu de répits (dans les accueils de jours et les boutiques solidarité, les restaurants sociaux…) ;</w:t>
      </w:r>
    </w:p>
    <w:p w14:paraId="6ECA91DC" w14:textId="77777777" w:rsidR="00BA70CA" w:rsidRPr="0098126C" w:rsidRDefault="00BA70CA" w:rsidP="00A549EB">
      <w:pPr>
        <w:pStyle w:val="Pa3"/>
        <w:numPr>
          <w:ilvl w:val="0"/>
          <w:numId w:val="1"/>
        </w:numPr>
        <w:spacing w:before="120"/>
        <w:ind w:left="714" w:hanging="357"/>
        <w:jc w:val="both"/>
        <w:rPr>
          <w:rFonts w:ascii="Times New Roman" w:hAnsi="Times New Roman"/>
          <w:color w:val="000000" w:themeColor="text1"/>
        </w:rPr>
      </w:pPr>
      <w:r w:rsidRPr="0098126C">
        <w:rPr>
          <w:rFonts w:ascii="Times New Roman" w:hAnsi="Times New Roman"/>
          <w:color w:val="000000" w:themeColor="text1"/>
        </w:rPr>
        <w:t>Les accompagner dans leurs démarches administratives et juridiques pour accéder à un logement, en cas d’habitat indigne, d’expulsions locatives (permanences d’accès aux droits, plateforme téléphonique « Allô Prévention Expulsion », etc.) ;</w:t>
      </w:r>
    </w:p>
    <w:p w14:paraId="6C4A8E7E" w14:textId="77777777" w:rsidR="00BA70CA" w:rsidRPr="0098126C" w:rsidRDefault="00BA70CA" w:rsidP="00A549EB">
      <w:pPr>
        <w:pStyle w:val="Pa3"/>
        <w:numPr>
          <w:ilvl w:val="0"/>
          <w:numId w:val="1"/>
        </w:numPr>
        <w:spacing w:before="120"/>
        <w:ind w:left="714" w:hanging="357"/>
        <w:jc w:val="both"/>
        <w:rPr>
          <w:rFonts w:ascii="Times New Roman" w:hAnsi="Times New Roman"/>
          <w:color w:val="000000" w:themeColor="text1"/>
        </w:rPr>
      </w:pPr>
      <w:r w:rsidRPr="0098126C">
        <w:rPr>
          <w:rFonts w:ascii="Times New Roman" w:hAnsi="Times New Roman"/>
          <w:color w:val="000000" w:themeColor="text1"/>
        </w:rPr>
        <w:t>Construire et réhabiliter des logements à bas loyers et performants énergétiquement (programmes SOS taudis et Toit d’abord) ;</w:t>
      </w:r>
    </w:p>
    <w:p w14:paraId="0349756F" w14:textId="3CB5BEA5" w:rsidR="00BA70CA" w:rsidRPr="00681CF4" w:rsidRDefault="00BA70CA" w:rsidP="00A549EB">
      <w:pPr>
        <w:pStyle w:val="ListParagraph"/>
        <w:numPr>
          <w:ilvl w:val="0"/>
          <w:numId w:val="1"/>
        </w:numPr>
        <w:spacing w:before="120" w:after="0"/>
        <w:ind w:left="714" w:hanging="357"/>
        <w:contextualSpacing w:val="0"/>
        <w:jc w:val="both"/>
        <w:rPr>
          <w:rFonts w:ascii="Times New Roman" w:hAnsi="Times New Roman"/>
          <w:color w:val="000000" w:themeColor="text1"/>
          <w:spacing w:val="2"/>
          <w:sz w:val="24"/>
          <w:szCs w:val="24"/>
          <w:lang w:eastAsia="fr-FR"/>
        </w:rPr>
      </w:pPr>
      <w:r w:rsidRPr="00681CF4">
        <w:rPr>
          <w:rFonts w:ascii="Times New Roman" w:hAnsi="Times New Roman"/>
          <w:color w:val="000000" w:themeColor="text1"/>
          <w:spacing w:val="2"/>
          <w:sz w:val="24"/>
          <w:szCs w:val="24"/>
          <w:lang w:eastAsia="fr-FR"/>
        </w:rPr>
        <w:t xml:space="preserve">Et d'autres interventions pour parer aux situations exceptionnelles (un fonds d’urgence </w:t>
      </w:r>
      <w:r w:rsidR="00681CF4">
        <w:rPr>
          <w:rFonts w:ascii="Times New Roman" w:hAnsi="Times New Roman"/>
          <w:color w:val="000000" w:themeColor="text1"/>
          <w:spacing w:val="2"/>
          <w:sz w:val="24"/>
          <w:szCs w:val="24"/>
          <w:lang w:eastAsia="fr-FR"/>
        </w:rPr>
        <w:t>a</w:t>
      </w:r>
      <w:r w:rsidRPr="00681CF4">
        <w:rPr>
          <w:rFonts w:ascii="Times New Roman" w:hAnsi="Times New Roman"/>
          <w:color w:val="000000" w:themeColor="text1"/>
          <w:spacing w:val="2"/>
          <w:sz w:val="24"/>
          <w:szCs w:val="24"/>
          <w:lang w:eastAsia="fr-FR"/>
        </w:rPr>
        <w:t xml:space="preserve"> été durant la crise sanitaire</w:t>
      </w:r>
      <w:r w:rsidRPr="00681CF4">
        <w:rPr>
          <w:rStyle w:val="FootnoteReference"/>
          <w:rFonts w:ascii="Times New Roman" w:hAnsi="Times New Roman"/>
          <w:color w:val="000000" w:themeColor="text1"/>
          <w:spacing w:val="2"/>
          <w:sz w:val="24"/>
          <w:szCs w:val="24"/>
          <w:lang w:eastAsia="fr-FR"/>
        </w:rPr>
        <w:footnoteReference w:id="1"/>
      </w:r>
      <w:r w:rsidRPr="00681CF4">
        <w:rPr>
          <w:rFonts w:ascii="Times New Roman" w:hAnsi="Times New Roman"/>
          <w:color w:val="000000" w:themeColor="text1"/>
          <w:spacing w:val="2"/>
          <w:sz w:val="24"/>
          <w:szCs w:val="24"/>
          <w:lang w:eastAsia="fr-FR"/>
        </w:rPr>
        <w:t>) et participer à remédier aux défaillances structurelles (interventions sociales et culturelles dans les quartiers populaires et participation des habitants)…</w:t>
      </w:r>
    </w:p>
    <w:p w14:paraId="342AC7F7" w14:textId="4117AB3B" w:rsidR="00BA70CA" w:rsidRPr="0098126C" w:rsidRDefault="00BA70CA" w:rsidP="00A549EB">
      <w:pPr>
        <w:spacing w:before="120" w:after="0"/>
        <w:jc w:val="both"/>
        <w:rPr>
          <w:rFonts w:ascii="Times New Roman" w:hAnsi="Times New Roman"/>
          <w:color w:val="000000" w:themeColor="text1"/>
          <w:sz w:val="24"/>
          <w:szCs w:val="24"/>
          <w:lang w:eastAsia="fr-FR"/>
        </w:rPr>
      </w:pPr>
      <w:r w:rsidRPr="0098126C">
        <w:rPr>
          <w:rFonts w:ascii="Times New Roman" w:hAnsi="Times New Roman"/>
          <w:color w:val="000000" w:themeColor="text1"/>
          <w:sz w:val="24"/>
          <w:szCs w:val="24"/>
          <w:lang w:eastAsia="fr-FR"/>
        </w:rPr>
        <w:t xml:space="preserve">2. L'interpellation des pouvoirs publics </w:t>
      </w:r>
      <w:r w:rsidRPr="0098126C">
        <w:rPr>
          <w:rFonts w:ascii="Times New Roman" w:hAnsi="Times New Roman"/>
          <w:bCs/>
          <w:color w:val="000000" w:themeColor="text1"/>
          <w:sz w:val="24"/>
          <w:szCs w:val="24"/>
          <w:lang w:eastAsia="fr-FR"/>
        </w:rPr>
        <w:t>et la s</w:t>
      </w:r>
      <w:r w:rsidRPr="0098126C">
        <w:rPr>
          <w:rFonts w:ascii="Times New Roman" w:hAnsi="Times New Roman"/>
          <w:color w:val="000000" w:themeColor="text1"/>
          <w:sz w:val="24"/>
          <w:szCs w:val="24"/>
          <w:lang w:eastAsia="fr-FR"/>
        </w:rPr>
        <w:t xml:space="preserve">ensibilisation de l’opinion publique aux problématiques du mal-logement dans le but de </w:t>
      </w:r>
      <w:r w:rsidRPr="0098126C">
        <w:rPr>
          <w:rFonts w:ascii="Times New Roman" w:hAnsi="Times New Roman"/>
          <w:color w:val="000000" w:themeColor="text1"/>
          <w:sz w:val="24"/>
          <w:szCs w:val="24"/>
        </w:rPr>
        <w:t xml:space="preserve">rendre visible et de solutionner des conditions de vie inacceptables </w:t>
      </w:r>
      <w:r w:rsidRPr="0098126C">
        <w:rPr>
          <w:rFonts w:ascii="Times New Roman" w:hAnsi="Times New Roman"/>
          <w:color w:val="000000" w:themeColor="text1"/>
          <w:sz w:val="24"/>
          <w:szCs w:val="24"/>
          <w:lang w:eastAsia="fr-FR"/>
        </w:rPr>
        <w:t>: publication annuelle de son Rapport sur l’Etat du mal-logement en France</w:t>
      </w:r>
      <w:r w:rsidRPr="0098126C">
        <w:rPr>
          <w:rStyle w:val="FootnoteReference"/>
          <w:rFonts w:ascii="Times New Roman" w:hAnsi="Times New Roman"/>
          <w:color w:val="000000" w:themeColor="text1"/>
          <w:sz w:val="24"/>
          <w:szCs w:val="24"/>
          <w:lang w:eastAsia="fr-FR"/>
        </w:rPr>
        <w:footnoteReference w:id="2"/>
      </w:r>
      <w:r w:rsidRPr="0098126C">
        <w:rPr>
          <w:rFonts w:ascii="Times New Roman" w:hAnsi="Times New Roman"/>
          <w:color w:val="000000" w:themeColor="text1"/>
          <w:sz w:val="24"/>
          <w:szCs w:val="24"/>
          <w:lang w:eastAsia="fr-FR"/>
        </w:rPr>
        <w:t xml:space="preserve"> et en Europe</w:t>
      </w:r>
      <w:r w:rsidRPr="0098126C">
        <w:rPr>
          <w:rStyle w:val="FootnoteReference"/>
          <w:rFonts w:ascii="Times New Roman" w:hAnsi="Times New Roman"/>
          <w:color w:val="000000" w:themeColor="text1"/>
          <w:sz w:val="24"/>
          <w:szCs w:val="24"/>
          <w:lang w:eastAsia="fr-FR"/>
        </w:rPr>
        <w:footnoteReference w:id="3"/>
      </w:r>
      <w:r w:rsidRPr="0098126C">
        <w:rPr>
          <w:rFonts w:ascii="Times New Roman" w:hAnsi="Times New Roman"/>
          <w:color w:val="000000" w:themeColor="text1"/>
          <w:sz w:val="24"/>
          <w:szCs w:val="24"/>
          <w:lang w:eastAsia="fr-FR"/>
        </w:rPr>
        <w:t xml:space="preserve">, campagnes d’affichages nationales... Elle cherche à influencer les décisions prises par les pouvoirs publics (ministres, ministères, députés, sénateurs, collectivités locales…) pour supprimer les mesures défavorables </w:t>
      </w:r>
      <w:r w:rsidR="00D319D9">
        <w:rPr>
          <w:rFonts w:ascii="Times New Roman" w:hAnsi="Times New Roman"/>
          <w:color w:val="000000" w:themeColor="text1"/>
          <w:sz w:val="24"/>
          <w:szCs w:val="24"/>
          <w:lang w:eastAsia="fr-FR"/>
        </w:rPr>
        <w:t xml:space="preserve">aux </w:t>
      </w:r>
      <w:r w:rsidRPr="0098126C">
        <w:rPr>
          <w:rFonts w:ascii="Times New Roman" w:hAnsi="Times New Roman"/>
          <w:color w:val="000000" w:themeColor="text1"/>
          <w:sz w:val="24"/>
          <w:szCs w:val="24"/>
          <w:lang w:eastAsia="fr-FR"/>
        </w:rPr>
        <w:t xml:space="preserve">personnes mal-logées tout en promouvant celles nécessaires à l’effectivité du droit au logement. </w:t>
      </w:r>
    </w:p>
    <w:p w14:paraId="3A2168A0" w14:textId="4E38D1E4" w:rsidR="00BA70CA" w:rsidRPr="0098126C" w:rsidRDefault="00BA70CA" w:rsidP="00681CF4">
      <w:pPr>
        <w:spacing w:after="0"/>
        <w:jc w:val="both"/>
        <w:rPr>
          <w:rFonts w:ascii="Times New Roman" w:hAnsi="Times New Roman"/>
          <w:b/>
          <w:bCs/>
          <w:i/>
          <w:iCs/>
          <w:color w:val="000000" w:themeColor="text1"/>
          <w:sz w:val="24"/>
          <w:szCs w:val="24"/>
        </w:rPr>
      </w:pPr>
    </w:p>
    <w:p w14:paraId="1FDA0008" w14:textId="542A3354" w:rsidR="009665C5" w:rsidRPr="0098126C" w:rsidRDefault="009665C5" w:rsidP="00681CF4">
      <w:pPr>
        <w:spacing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La France est fortement exposé</w:t>
      </w:r>
      <w:r w:rsidR="0043318E" w:rsidRPr="0098126C">
        <w:rPr>
          <w:rFonts w:ascii="Times New Roman" w:hAnsi="Times New Roman"/>
          <w:color w:val="000000" w:themeColor="text1"/>
          <w:sz w:val="24"/>
          <w:szCs w:val="24"/>
        </w:rPr>
        <w:t>e</w:t>
      </w:r>
      <w:r w:rsidRPr="0098126C">
        <w:rPr>
          <w:rFonts w:ascii="Times New Roman" w:hAnsi="Times New Roman"/>
          <w:color w:val="000000" w:themeColor="text1"/>
          <w:sz w:val="24"/>
          <w:szCs w:val="24"/>
        </w:rPr>
        <w:t xml:space="preserve"> aux effets du changement climatique</w:t>
      </w:r>
      <w:r w:rsidRPr="0098126C">
        <w:rPr>
          <w:rStyle w:val="FootnoteReference"/>
          <w:rFonts w:ascii="Times New Roman" w:hAnsi="Times New Roman"/>
          <w:color w:val="000000" w:themeColor="text1"/>
          <w:sz w:val="24"/>
          <w:szCs w:val="24"/>
        </w:rPr>
        <w:footnoteReference w:id="4"/>
      </w:r>
      <w:r w:rsidRPr="0098126C">
        <w:rPr>
          <w:rFonts w:ascii="Times New Roman" w:hAnsi="Times New Roman"/>
          <w:color w:val="000000" w:themeColor="text1"/>
          <w:sz w:val="24"/>
          <w:szCs w:val="24"/>
        </w:rPr>
        <w:t xml:space="preserve"> (feux de forêt, crues, ilots de chaleur, inondations, submersions, cyclones, baisse de l’enneignement…)</w:t>
      </w:r>
      <w:r w:rsidRPr="0098126C">
        <w:rPr>
          <w:rStyle w:val="FootnoteReference"/>
          <w:rFonts w:ascii="Times New Roman" w:hAnsi="Times New Roman"/>
          <w:color w:val="000000" w:themeColor="text1"/>
          <w:sz w:val="24"/>
          <w:szCs w:val="24"/>
        </w:rPr>
        <w:footnoteReference w:id="5"/>
      </w:r>
      <w:r w:rsidR="00657935" w:rsidRPr="0098126C">
        <w:rPr>
          <w:rFonts w:ascii="Times New Roman" w:hAnsi="Times New Roman"/>
          <w:color w:val="000000" w:themeColor="text1"/>
          <w:sz w:val="24"/>
          <w:szCs w:val="24"/>
        </w:rPr>
        <w:t xml:space="preserve"> avec des conséquences significatives sur les conditions d’existence de sa population (matérielles, physiques et morales)</w:t>
      </w:r>
      <w:r w:rsidRPr="0098126C">
        <w:rPr>
          <w:rFonts w:ascii="Times New Roman" w:hAnsi="Times New Roman"/>
          <w:color w:val="000000" w:themeColor="text1"/>
          <w:sz w:val="24"/>
          <w:szCs w:val="24"/>
        </w:rPr>
        <w:t xml:space="preserve">. </w:t>
      </w:r>
      <w:r w:rsidR="00657935" w:rsidRPr="0098126C">
        <w:rPr>
          <w:rFonts w:ascii="Times New Roman" w:hAnsi="Times New Roman"/>
          <w:color w:val="000000" w:themeColor="text1"/>
          <w:sz w:val="24"/>
          <w:szCs w:val="24"/>
        </w:rPr>
        <w:t>Elle</w:t>
      </w:r>
      <w:r w:rsidRPr="0098126C">
        <w:rPr>
          <w:rFonts w:ascii="Times New Roman" w:hAnsi="Times New Roman"/>
          <w:color w:val="000000" w:themeColor="text1"/>
          <w:sz w:val="24"/>
          <w:szCs w:val="24"/>
        </w:rPr>
        <w:t xml:space="preserve"> a été, entre 1998 et 2017, le pays européen le plus impacté par les évènements climatiques extrêmes, et le 18ème dans le monde</w:t>
      </w:r>
      <w:r w:rsidRPr="0098126C">
        <w:rPr>
          <w:rStyle w:val="FootnoteReference"/>
          <w:rFonts w:ascii="Times New Roman" w:hAnsi="Times New Roman"/>
          <w:color w:val="000000" w:themeColor="text1"/>
          <w:sz w:val="24"/>
          <w:szCs w:val="24"/>
        </w:rPr>
        <w:footnoteReference w:id="6"/>
      </w:r>
      <w:r w:rsidRPr="0098126C">
        <w:rPr>
          <w:rFonts w:ascii="Times New Roman" w:hAnsi="Times New Roman"/>
          <w:color w:val="000000" w:themeColor="text1"/>
          <w:sz w:val="24"/>
          <w:szCs w:val="24"/>
        </w:rPr>
        <w:t>. Les risques climatiques concernent potentiellement six Français sur dix</w:t>
      </w:r>
      <w:r w:rsidRPr="0098126C">
        <w:rPr>
          <w:rStyle w:val="FootnoteReference"/>
          <w:rFonts w:ascii="Times New Roman" w:hAnsi="Times New Roman"/>
          <w:color w:val="000000" w:themeColor="text1"/>
          <w:sz w:val="24"/>
          <w:szCs w:val="24"/>
        </w:rPr>
        <w:footnoteReference w:id="7"/>
      </w:r>
      <w:r w:rsidRPr="0098126C">
        <w:rPr>
          <w:rFonts w:ascii="Times New Roman" w:hAnsi="Times New Roman"/>
          <w:color w:val="000000" w:themeColor="text1"/>
          <w:sz w:val="24"/>
          <w:szCs w:val="24"/>
        </w:rPr>
        <w:t>.</w:t>
      </w:r>
    </w:p>
    <w:p w14:paraId="093FF55F" w14:textId="77777777" w:rsidR="009665C5" w:rsidRPr="0098126C" w:rsidRDefault="009665C5" w:rsidP="00A549EB">
      <w:pPr>
        <w:spacing w:before="120" w:after="0"/>
        <w:ind w:left="708"/>
        <w:jc w:val="both"/>
        <w:rPr>
          <w:rFonts w:ascii="Times New Roman" w:hAnsi="Times New Roman"/>
          <w:i/>
          <w:color w:val="000000" w:themeColor="text1"/>
          <w:sz w:val="24"/>
          <w:szCs w:val="24"/>
        </w:rPr>
      </w:pPr>
      <w:r w:rsidRPr="0098126C">
        <w:rPr>
          <w:rFonts w:ascii="Times New Roman" w:hAnsi="Times New Roman"/>
          <w:i/>
          <w:color w:val="000000" w:themeColor="text1"/>
          <w:sz w:val="24"/>
          <w:szCs w:val="24"/>
        </w:rPr>
        <w:lastRenderedPageBreak/>
        <w:t>« Entre 1900 et 2017, 180 événements naturels dommageables ont affecté la France. Neuf événements sur dix sont liés aux conditions climatiques. Environ deux tiers des phénomènes climatiques correspondent à des inondations et un cinquième relève de phénomènes atmosphériques (cyclone, ouragan, tempête). Pour autant, l’essentiel des victimes (85 %) résulte des vagues de chaleur. La canicule durant l’été 2003 a ainsi été particulièrement dévastatrice en métropole (15 000 décès). (…)</w:t>
      </w:r>
    </w:p>
    <w:p w14:paraId="75B4F568" w14:textId="77777777" w:rsidR="009665C5" w:rsidRPr="0098126C" w:rsidRDefault="009665C5" w:rsidP="00A549EB">
      <w:pPr>
        <w:spacing w:before="120" w:after="0"/>
        <w:ind w:left="708"/>
        <w:jc w:val="both"/>
        <w:rPr>
          <w:rFonts w:ascii="Times New Roman" w:hAnsi="Times New Roman"/>
          <w:i/>
          <w:color w:val="000000" w:themeColor="text1"/>
          <w:sz w:val="24"/>
          <w:szCs w:val="24"/>
        </w:rPr>
      </w:pPr>
      <w:r w:rsidRPr="0098126C">
        <w:rPr>
          <w:rFonts w:ascii="Times New Roman" w:hAnsi="Times New Roman"/>
          <w:i/>
          <w:color w:val="000000" w:themeColor="text1"/>
          <w:sz w:val="24"/>
          <w:szCs w:val="24"/>
        </w:rPr>
        <w:t>« En 2016, quatre cinquièmes des communes françaises (28 657 communes) sont concernées par au moins un aléa naturel de type climatique (hors vague de chaleur). L’analyse par aléa met en évidence la prédominance des inondations et des mouvements de terrain, qui concernent respectivement 64 % et 55 % des communes françaises. Suivent les feux de forêts (19 %) et les avalanches (2 %). De nombreuses communes cumulent par ailleurs plusieurs de ces aléas sur leur territoire : deux aléas (36 % des communes), trois (10 %), quatre (1 %). (…)</w:t>
      </w:r>
    </w:p>
    <w:p w14:paraId="3A3783F4" w14:textId="77777777" w:rsidR="009665C5" w:rsidRPr="0098126C" w:rsidRDefault="009665C5" w:rsidP="00A549EB">
      <w:pPr>
        <w:spacing w:before="120" w:after="0"/>
        <w:ind w:left="708"/>
        <w:jc w:val="both"/>
        <w:rPr>
          <w:rFonts w:ascii="Times New Roman" w:hAnsi="Times New Roman"/>
          <w:i/>
          <w:color w:val="000000" w:themeColor="text1"/>
          <w:sz w:val="24"/>
          <w:szCs w:val="24"/>
        </w:rPr>
      </w:pPr>
      <w:r w:rsidRPr="0098126C">
        <w:rPr>
          <w:rFonts w:ascii="Times New Roman" w:hAnsi="Times New Roman"/>
          <w:i/>
          <w:color w:val="000000" w:themeColor="text1"/>
          <w:sz w:val="24"/>
          <w:szCs w:val="24"/>
        </w:rPr>
        <w:t>« La localisation des populations dans des territoires à enjeux s’explique notamment par une implantation historique des villes le long des cours d’eau, utilisés alors comme voies de transport et renforcée depuis. Ce constat vaut également pour les territoires littoraux, confrontés à une urbanisation toujours croissante, en lien avec la pression touristique. »</w:t>
      </w:r>
    </w:p>
    <w:p w14:paraId="74D8EDD8" w14:textId="6D724283" w:rsidR="009665C5" w:rsidRPr="00824778" w:rsidRDefault="009665C5" w:rsidP="00A549EB">
      <w:pPr>
        <w:spacing w:before="120" w:after="0"/>
        <w:jc w:val="both"/>
        <w:rPr>
          <w:rFonts w:ascii="Times New Roman" w:hAnsi="Times New Roman"/>
          <w:color w:val="000000" w:themeColor="text1"/>
          <w:spacing w:val="-4"/>
          <w:sz w:val="24"/>
          <w:szCs w:val="24"/>
        </w:rPr>
      </w:pPr>
      <w:r w:rsidRPr="00824778">
        <w:rPr>
          <w:rFonts w:ascii="Times New Roman" w:hAnsi="Times New Roman"/>
          <w:color w:val="000000" w:themeColor="text1"/>
          <w:spacing w:val="-4"/>
          <w:sz w:val="24"/>
          <w:szCs w:val="24"/>
        </w:rPr>
        <w:t>Les dégâts cumulés causés par les aléas naturels pourraient atteindre 143 milliards d’euros entre 2020 et 2050 (+ 93 % par rapport à 1989-2019). Le changement climatique pèse 35 % dans cette augmentation (24 milliards d’euros, majoritairement les effets de la sécheresse et de la submersion marine), compris son impact sur les biens des particuliers, leur logement pour l’essentiel</w:t>
      </w:r>
      <w:r w:rsidR="00082279" w:rsidRPr="00824778">
        <w:rPr>
          <w:rStyle w:val="FootnoteReference"/>
          <w:rFonts w:ascii="Times New Roman" w:hAnsi="Times New Roman"/>
          <w:color w:val="000000" w:themeColor="text1"/>
          <w:spacing w:val="-4"/>
          <w:sz w:val="24"/>
          <w:szCs w:val="24"/>
        </w:rPr>
        <w:footnoteReference w:id="8"/>
      </w:r>
      <w:r w:rsidRPr="00824778">
        <w:rPr>
          <w:rFonts w:ascii="Times New Roman" w:hAnsi="Times New Roman"/>
          <w:color w:val="000000" w:themeColor="text1"/>
          <w:spacing w:val="-4"/>
          <w:sz w:val="24"/>
          <w:szCs w:val="24"/>
        </w:rPr>
        <w:t>.</w:t>
      </w:r>
    </w:p>
    <w:p w14:paraId="7DC8EA86" w14:textId="708951AD" w:rsidR="009665C5" w:rsidRPr="0098126C" w:rsidRDefault="009665C5" w:rsidP="00A549EB">
      <w:pPr>
        <w:spacing w:before="120" w:after="0"/>
        <w:jc w:val="both"/>
        <w:rPr>
          <w:rFonts w:ascii="Times New Roman" w:hAnsi="Times New Roman"/>
          <w:bCs/>
          <w:iCs/>
          <w:color w:val="000000" w:themeColor="text1"/>
          <w:sz w:val="24"/>
          <w:szCs w:val="24"/>
        </w:rPr>
      </w:pPr>
    </w:p>
    <w:p w14:paraId="5F0F5F25" w14:textId="6A259C17" w:rsidR="00FB5F07" w:rsidRDefault="00FB5F07" w:rsidP="00A549EB">
      <w:pPr>
        <w:spacing w:before="120" w:after="0"/>
        <w:jc w:val="both"/>
        <w:rPr>
          <w:rFonts w:ascii="Times New Roman" w:hAnsi="Times New Roman"/>
          <w:bCs/>
          <w:iCs/>
          <w:color w:val="000000" w:themeColor="text1"/>
          <w:sz w:val="24"/>
          <w:szCs w:val="24"/>
        </w:rPr>
      </w:pPr>
      <w:r w:rsidRPr="0098126C">
        <w:rPr>
          <w:rFonts w:ascii="Times New Roman" w:hAnsi="Times New Roman"/>
          <w:bCs/>
          <w:iCs/>
          <w:color w:val="000000" w:themeColor="text1"/>
          <w:sz w:val="24"/>
          <w:szCs w:val="24"/>
        </w:rPr>
        <w:t xml:space="preserve">Plusieurs rapports nationaux évaluent les politiques d’atténuation et d’adaptation de la France au changement climatique, dont le </w:t>
      </w:r>
      <w:r w:rsidR="00E35681">
        <w:rPr>
          <w:rFonts w:ascii="Times New Roman" w:hAnsi="Times New Roman"/>
          <w:bCs/>
          <w:iCs/>
          <w:color w:val="000000" w:themeColor="text1"/>
          <w:sz w:val="24"/>
          <w:szCs w:val="24"/>
        </w:rPr>
        <w:t xml:space="preserve">dernier </w:t>
      </w:r>
      <w:r w:rsidRPr="0098126C">
        <w:rPr>
          <w:rFonts w:ascii="Times New Roman" w:hAnsi="Times New Roman"/>
          <w:bCs/>
          <w:iCs/>
          <w:color w:val="000000" w:themeColor="text1"/>
          <w:sz w:val="24"/>
          <w:szCs w:val="24"/>
        </w:rPr>
        <w:t>rapport annuel 2022 du Haut conseil pour le climat</w:t>
      </w:r>
      <w:r w:rsidRPr="0098126C">
        <w:rPr>
          <w:rStyle w:val="FootnoteReference"/>
          <w:rFonts w:ascii="Times New Roman" w:hAnsi="Times New Roman"/>
          <w:bCs/>
          <w:iCs/>
          <w:color w:val="000000" w:themeColor="text1"/>
          <w:sz w:val="24"/>
          <w:szCs w:val="24"/>
        </w:rPr>
        <w:footnoteReference w:id="9"/>
      </w:r>
      <w:r w:rsidR="0026652C">
        <w:rPr>
          <w:rFonts w:ascii="Times New Roman" w:hAnsi="Times New Roman"/>
          <w:bCs/>
          <w:iCs/>
          <w:color w:val="000000" w:themeColor="text1"/>
          <w:sz w:val="24"/>
          <w:szCs w:val="24"/>
        </w:rPr>
        <w:t xml:space="preserve"> et le bilan de l’observatoire de la rénovation énergétique</w:t>
      </w:r>
      <w:r w:rsidR="0026652C">
        <w:rPr>
          <w:rStyle w:val="FootnoteReference"/>
          <w:rFonts w:ascii="Times New Roman" w:hAnsi="Times New Roman"/>
          <w:bCs/>
          <w:iCs/>
          <w:color w:val="000000" w:themeColor="text1"/>
          <w:sz w:val="24"/>
          <w:szCs w:val="24"/>
        </w:rPr>
        <w:footnoteReference w:id="10"/>
      </w:r>
      <w:r w:rsidR="0026652C">
        <w:rPr>
          <w:rFonts w:ascii="Times New Roman" w:hAnsi="Times New Roman"/>
          <w:bCs/>
          <w:iCs/>
          <w:color w:val="000000" w:themeColor="text1"/>
          <w:sz w:val="24"/>
          <w:szCs w:val="24"/>
        </w:rPr>
        <w:t xml:space="preserve"> </w:t>
      </w:r>
      <w:r w:rsidRPr="0098126C">
        <w:rPr>
          <w:rFonts w:ascii="Times New Roman" w:hAnsi="Times New Roman"/>
          <w:bCs/>
          <w:iCs/>
          <w:color w:val="000000" w:themeColor="text1"/>
          <w:sz w:val="24"/>
          <w:szCs w:val="24"/>
        </w:rPr>
        <w:t>auxquels renvoie la Fondation Abbé Pierre</w:t>
      </w:r>
      <w:r w:rsidR="0026652C">
        <w:rPr>
          <w:rFonts w:ascii="Times New Roman" w:hAnsi="Times New Roman"/>
          <w:bCs/>
          <w:iCs/>
          <w:color w:val="000000" w:themeColor="text1"/>
          <w:sz w:val="24"/>
          <w:szCs w:val="24"/>
        </w:rPr>
        <w:t xml:space="preserve"> pour une analyse détaillée des aides </w:t>
      </w:r>
      <w:r w:rsidR="00B01F97">
        <w:rPr>
          <w:rFonts w:ascii="Times New Roman" w:hAnsi="Times New Roman"/>
          <w:bCs/>
          <w:iCs/>
          <w:color w:val="000000" w:themeColor="text1"/>
          <w:sz w:val="24"/>
          <w:szCs w:val="24"/>
        </w:rPr>
        <w:t xml:space="preserve">à la rénovation </w:t>
      </w:r>
      <w:r w:rsidR="00581721">
        <w:rPr>
          <w:rFonts w:ascii="Times New Roman" w:hAnsi="Times New Roman"/>
          <w:bCs/>
          <w:iCs/>
          <w:color w:val="000000" w:themeColor="text1"/>
          <w:sz w:val="24"/>
          <w:szCs w:val="24"/>
        </w:rPr>
        <w:t>des logements</w:t>
      </w:r>
      <w:r w:rsidRPr="0098126C">
        <w:rPr>
          <w:rFonts w:ascii="Times New Roman" w:hAnsi="Times New Roman"/>
          <w:bCs/>
          <w:iCs/>
          <w:color w:val="000000" w:themeColor="text1"/>
          <w:sz w:val="24"/>
          <w:szCs w:val="24"/>
        </w:rPr>
        <w:t xml:space="preserve">. </w:t>
      </w:r>
      <w:r w:rsidR="0098126C" w:rsidRPr="0098126C">
        <w:rPr>
          <w:rFonts w:ascii="Times New Roman" w:hAnsi="Times New Roman"/>
          <w:bCs/>
          <w:iCs/>
          <w:color w:val="000000" w:themeColor="text1"/>
          <w:sz w:val="24"/>
          <w:szCs w:val="24"/>
        </w:rPr>
        <w:t xml:space="preserve">Elle souhaite dans cette contribution attirer l’attention des Commissaires sur un certain nombre de points qui touchent plus particulièrement les </w:t>
      </w:r>
      <w:r w:rsidR="00581721">
        <w:rPr>
          <w:rFonts w:ascii="Times New Roman" w:hAnsi="Times New Roman"/>
          <w:bCs/>
          <w:iCs/>
          <w:color w:val="000000" w:themeColor="text1"/>
          <w:sz w:val="24"/>
          <w:szCs w:val="24"/>
        </w:rPr>
        <w:t xml:space="preserve">ménages </w:t>
      </w:r>
      <w:r w:rsidR="0098126C" w:rsidRPr="0098126C">
        <w:rPr>
          <w:rFonts w:ascii="Times New Roman" w:hAnsi="Times New Roman"/>
          <w:bCs/>
          <w:iCs/>
          <w:color w:val="000000" w:themeColor="text1"/>
          <w:sz w:val="24"/>
          <w:szCs w:val="24"/>
        </w:rPr>
        <w:t xml:space="preserve">modestes. </w:t>
      </w:r>
    </w:p>
    <w:p w14:paraId="395121C3" w14:textId="77777777" w:rsidR="0098126C" w:rsidRPr="0098126C" w:rsidRDefault="0098126C" w:rsidP="00A549EB">
      <w:pPr>
        <w:spacing w:before="120" w:after="0"/>
        <w:jc w:val="both"/>
        <w:rPr>
          <w:rFonts w:ascii="Times New Roman" w:hAnsi="Times New Roman"/>
          <w:bCs/>
          <w:iCs/>
          <w:color w:val="000000" w:themeColor="text1"/>
          <w:sz w:val="24"/>
          <w:szCs w:val="24"/>
        </w:rPr>
      </w:pPr>
    </w:p>
    <w:p w14:paraId="1A997067" w14:textId="4020788F" w:rsidR="00A36CFC" w:rsidRPr="00824778" w:rsidRDefault="00A36CFC" w:rsidP="00A549EB">
      <w:pPr>
        <w:spacing w:before="120" w:after="0"/>
        <w:jc w:val="both"/>
        <w:rPr>
          <w:rFonts w:ascii="Times New Roman" w:hAnsi="Times New Roman"/>
          <w:b/>
          <w:color w:val="000000" w:themeColor="text1"/>
          <w:sz w:val="26"/>
          <w:szCs w:val="26"/>
        </w:rPr>
      </w:pPr>
      <w:r w:rsidRPr="00824778">
        <w:rPr>
          <w:rFonts w:ascii="Times New Roman" w:hAnsi="Times New Roman"/>
          <w:b/>
          <w:color w:val="000000" w:themeColor="text1"/>
          <w:sz w:val="26"/>
          <w:szCs w:val="26"/>
        </w:rPr>
        <w:t>L</w:t>
      </w:r>
      <w:r w:rsidR="00B573B2" w:rsidRPr="00824778">
        <w:rPr>
          <w:rFonts w:ascii="Times New Roman" w:hAnsi="Times New Roman"/>
          <w:b/>
          <w:color w:val="000000" w:themeColor="text1"/>
          <w:sz w:val="26"/>
          <w:szCs w:val="26"/>
        </w:rPr>
        <w:t xml:space="preserve">e changement climatique est à l’origine de nouvelles problématiques de logement </w:t>
      </w:r>
    </w:p>
    <w:p w14:paraId="0B6243F2" w14:textId="68D506D3" w:rsidR="00A36CFC" w:rsidRPr="0098126C" w:rsidRDefault="00A36CFC"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I</w:t>
      </w:r>
      <w:r w:rsidR="00B573B2" w:rsidRPr="0098126C">
        <w:rPr>
          <w:rFonts w:ascii="Times New Roman" w:hAnsi="Times New Roman"/>
          <w:color w:val="000000" w:themeColor="text1"/>
          <w:sz w:val="24"/>
          <w:szCs w:val="24"/>
        </w:rPr>
        <w:t xml:space="preserve">l </w:t>
      </w:r>
      <w:r w:rsidR="00657935" w:rsidRPr="0098126C">
        <w:rPr>
          <w:rFonts w:ascii="Times New Roman" w:hAnsi="Times New Roman"/>
          <w:color w:val="000000" w:themeColor="text1"/>
          <w:sz w:val="24"/>
          <w:szCs w:val="24"/>
        </w:rPr>
        <w:t>a</w:t>
      </w:r>
      <w:r w:rsidR="00B573B2" w:rsidRPr="0098126C">
        <w:rPr>
          <w:rFonts w:ascii="Times New Roman" w:hAnsi="Times New Roman"/>
          <w:color w:val="000000" w:themeColor="text1"/>
          <w:sz w:val="24"/>
          <w:szCs w:val="24"/>
        </w:rPr>
        <w:t xml:space="preserve">ffecte </w:t>
      </w:r>
      <w:r w:rsidR="00657935" w:rsidRPr="0098126C">
        <w:rPr>
          <w:rFonts w:ascii="Times New Roman" w:hAnsi="Times New Roman"/>
          <w:color w:val="000000" w:themeColor="text1"/>
          <w:sz w:val="24"/>
          <w:szCs w:val="24"/>
        </w:rPr>
        <w:t xml:space="preserve">les logements </w:t>
      </w:r>
      <w:r w:rsidR="00B573B2" w:rsidRPr="0098126C">
        <w:rPr>
          <w:rFonts w:ascii="Times New Roman" w:hAnsi="Times New Roman"/>
          <w:color w:val="000000" w:themeColor="text1"/>
          <w:sz w:val="24"/>
          <w:szCs w:val="24"/>
        </w:rPr>
        <w:t>et le</w:t>
      </w:r>
      <w:r w:rsidR="00657935" w:rsidRPr="0098126C">
        <w:rPr>
          <w:rFonts w:ascii="Times New Roman" w:hAnsi="Times New Roman"/>
          <w:color w:val="000000" w:themeColor="text1"/>
          <w:sz w:val="24"/>
          <w:szCs w:val="24"/>
        </w:rPr>
        <w:t>s</w:t>
      </w:r>
      <w:r w:rsidR="00B573B2" w:rsidRPr="0098126C">
        <w:rPr>
          <w:rFonts w:ascii="Times New Roman" w:hAnsi="Times New Roman"/>
          <w:color w:val="000000" w:themeColor="text1"/>
          <w:sz w:val="24"/>
          <w:szCs w:val="24"/>
        </w:rPr>
        <w:t xml:space="preserve"> </w:t>
      </w:r>
      <w:r w:rsidR="0030058F" w:rsidRPr="0098126C">
        <w:rPr>
          <w:rFonts w:ascii="Times New Roman" w:hAnsi="Times New Roman"/>
          <w:color w:val="000000" w:themeColor="text1"/>
          <w:sz w:val="24"/>
          <w:szCs w:val="24"/>
        </w:rPr>
        <w:t>dégrade</w:t>
      </w:r>
      <w:r w:rsidR="00B573B2" w:rsidRPr="0098126C">
        <w:rPr>
          <w:rFonts w:ascii="Times New Roman" w:hAnsi="Times New Roman"/>
          <w:color w:val="000000" w:themeColor="text1"/>
          <w:sz w:val="24"/>
          <w:szCs w:val="24"/>
        </w:rPr>
        <w:t xml:space="preserve">, voire entraîne </w:t>
      </w:r>
      <w:r w:rsidR="00657935" w:rsidRPr="0098126C">
        <w:rPr>
          <w:rFonts w:ascii="Times New Roman" w:hAnsi="Times New Roman"/>
          <w:color w:val="000000" w:themeColor="text1"/>
          <w:sz w:val="24"/>
          <w:szCs w:val="24"/>
        </w:rPr>
        <w:t>leur</w:t>
      </w:r>
      <w:r w:rsidR="00B573B2" w:rsidRPr="0098126C">
        <w:rPr>
          <w:rFonts w:ascii="Times New Roman" w:hAnsi="Times New Roman"/>
          <w:color w:val="000000" w:themeColor="text1"/>
          <w:sz w:val="24"/>
          <w:szCs w:val="24"/>
        </w:rPr>
        <w:t xml:space="preserve"> destruction</w:t>
      </w:r>
      <w:r w:rsidR="00657935" w:rsidRPr="0098126C">
        <w:rPr>
          <w:rFonts w:ascii="Times New Roman" w:hAnsi="Times New Roman"/>
          <w:color w:val="000000" w:themeColor="text1"/>
          <w:sz w:val="24"/>
          <w:szCs w:val="24"/>
        </w:rPr>
        <w:t>. Il est ainsi la cause</w:t>
      </w:r>
      <w:r w:rsidRPr="0098126C">
        <w:rPr>
          <w:rFonts w:ascii="Times New Roman" w:hAnsi="Times New Roman"/>
          <w:color w:val="000000" w:themeColor="text1"/>
          <w:sz w:val="24"/>
          <w:szCs w:val="24"/>
        </w:rPr>
        <w:t xml:space="preserve"> </w:t>
      </w:r>
      <w:r w:rsidR="00EB443D" w:rsidRPr="0098126C">
        <w:rPr>
          <w:rFonts w:ascii="Times New Roman" w:hAnsi="Times New Roman"/>
          <w:color w:val="000000" w:themeColor="text1"/>
          <w:sz w:val="24"/>
          <w:szCs w:val="24"/>
        </w:rPr>
        <w:t>direct</w:t>
      </w:r>
      <w:r w:rsidR="00FD03C2" w:rsidRPr="0098126C">
        <w:rPr>
          <w:rFonts w:ascii="Times New Roman" w:hAnsi="Times New Roman"/>
          <w:color w:val="000000" w:themeColor="text1"/>
          <w:sz w:val="24"/>
          <w:szCs w:val="24"/>
        </w:rPr>
        <w:t>e</w:t>
      </w:r>
      <w:r w:rsidR="00EB443D" w:rsidRPr="0098126C">
        <w:rPr>
          <w:rFonts w:ascii="Times New Roman" w:hAnsi="Times New Roman"/>
          <w:color w:val="000000" w:themeColor="text1"/>
          <w:sz w:val="24"/>
          <w:szCs w:val="24"/>
        </w:rPr>
        <w:t xml:space="preserve"> </w:t>
      </w:r>
      <w:r w:rsidRPr="0098126C">
        <w:rPr>
          <w:rFonts w:ascii="Times New Roman" w:hAnsi="Times New Roman"/>
          <w:color w:val="000000" w:themeColor="text1"/>
          <w:sz w:val="24"/>
          <w:szCs w:val="24"/>
        </w:rPr>
        <w:t>de mal-logement et de sans-abrisme.</w:t>
      </w:r>
    </w:p>
    <w:p w14:paraId="0BE9E956" w14:textId="23651A56" w:rsidR="00A36CFC" w:rsidRPr="0098126C" w:rsidRDefault="00A36CFC" w:rsidP="00A549EB">
      <w:pPr>
        <w:spacing w:before="120" w:after="0"/>
        <w:jc w:val="both"/>
        <w:rPr>
          <w:rFonts w:ascii="Times New Roman" w:hAnsi="Times New Roman"/>
          <w:color w:val="000000" w:themeColor="text1"/>
          <w:spacing w:val="-2"/>
          <w:sz w:val="24"/>
          <w:szCs w:val="24"/>
        </w:rPr>
      </w:pPr>
      <w:r w:rsidRPr="0098126C">
        <w:rPr>
          <w:rFonts w:ascii="Times New Roman" w:hAnsi="Times New Roman"/>
          <w:color w:val="000000" w:themeColor="text1"/>
          <w:spacing w:val="-2"/>
          <w:sz w:val="24"/>
          <w:szCs w:val="24"/>
        </w:rPr>
        <w:lastRenderedPageBreak/>
        <w:t>L’élévation du niveau de la mer et l’érosion côtière </w:t>
      </w:r>
      <w:r w:rsidR="009E247D" w:rsidRPr="0098126C">
        <w:rPr>
          <w:rFonts w:ascii="Times New Roman" w:hAnsi="Times New Roman"/>
          <w:color w:val="000000" w:themeColor="text1"/>
          <w:spacing w:val="-2"/>
          <w:sz w:val="24"/>
          <w:szCs w:val="24"/>
        </w:rPr>
        <w:t>exposent la population vivant sur le littoral</w:t>
      </w:r>
      <w:r w:rsidR="001854BD" w:rsidRPr="0098126C">
        <w:rPr>
          <w:rStyle w:val="FootnoteReference"/>
          <w:rFonts w:ascii="Times New Roman" w:hAnsi="Times New Roman"/>
          <w:color w:val="000000" w:themeColor="text1"/>
          <w:spacing w:val="-2"/>
          <w:sz w:val="24"/>
          <w:szCs w:val="24"/>
        </w:rPr>
        <w:footnoteReference w:id="11"/>
      </w:r>
      <w:r w:rsidR="001854BD" w:rsidRPr="0098126C">
        <w:rPr>
          <w:rFonts w:ascii="Times New Roman" w:hAnsi="Times New Roman"/>
          <w:color w:val="000000" w:themeColor="text1"/>
          <w:spacing w:val="-2"/>
          <w:sz w:val="24"/>
          <w:szCs w:val="24"/>
        </w:rPr>
        <w:t xml:space="preserve">. </w:t>
      </w:r>
    </w:p>
    <w:p w14:paraId="734D735F" w14:textId="211FE8EE" w:rsidR="002B323F" w:rsidRPr="0098126C" w:rsidRDefault="002B323F" w:rsidP="00A549EB">
      <w:pPr>
        <w:spacing w:before="120" w:after="0"/>
        <w:ind w:left="708"/>
        <w:jc w:val="both"/>
        <w:rPr>
          <w:rFonts w:ascii="Times New Roman" w:hAnsi="Times New Roman"/>
          <w:i/>
          <w:iCs/>
          <w:color w:val="000000" w:themeColor="text1"/>
          <w:sz w:val="24"/>
          <w:szCs w:val="24"/>
        </w:rPr>
      </w:pPr>
      <w:r w:rsidRPr="0098126C">
        <w:rPr>
          <w:rFonts w:ascii="Times New Roman" w:hAnsi="Times New Roman"/>
          <w:color w:val="000000" w:themeColor="text1"/>
          <w:sz w:val="24"/>
          <w:szCs w:val="24"/>
        </w:rPr>
        <w:t xml:space="preserve">« </w:t>
      </w:r>
      <w:r w:rsidRPr="0098126C">
        <w:rPr>
          <w:rFonts w:ascii="Times New Roman" w:hAnsi="Times New Roman"/>
          <w:i/>
          <w:iCs/>
          <w:color w:val="000000" w:themeColor="text1"/>
          <w:sz w:val="24"/>
          <w:szCs w:val="24"/>
        </w:rPr>
        <w:t xml:space="preserve">Plus de 140 000 personnes résident à moins de 250 m des côtes en érosion et plus de 800 000 personnes résident dans des zones basses </w:t>
      </w:r>
      <w:r w:rsidRPr="0098126C">
        <w:rPr>
          <w:rFonts w:ascii="Times New Roman" w:hAnsi="Times New Roman"/>
          <w:color w:val="000000" w:themeColor="text1"/>
          <w:sz w:val="24"/>
          <w:szCs w:val="24"/>
        </w:rPr>
        <w:t>»</w:t>
      </w:r>
      <w:r w:rsidRPr="0098126C">
        <w:rPr>
          <w:rStyle w:val="FootnoteReference"/>
          <w:rFonts w:ascii="Times New Roman" w:hAnsi="Times New Roman"/>
          <w:color w:val="000000" w:themeColor="text1"/>
          <w:sz w:val="24"/>
          <w:szCs w:val="24"/>
        </w:rPr>
        <w:footnoteReference w:id="12"/>
      </w:r>
    </w:p>
    <w:p w14:paraId="5918AA0F" w14:textId="01013DE2" w:rsidR="00A36CFC" w:rsidRPr="0098126C" w:rsidRDefault="002B323F" w:rsidP="00A549EB">
      <w:pPr>
        <w:spacing w:before="120" w:after="0"/>
        <w:ind w:left="708"/>
        <w:jc w:val="both"/>
        <w:rPr>
          <w:rFonts w:ascii="Times New Roman" w:hAnsi="Times New Roman"/>
          <w:color w:val="000000" w:themeColor="text1"/>
          <w:spacing w:val="-4"/>
          <w:sz w:val="24"/>
          <w:szCs w:val="24"/>
        </w:rPr>
      </w:pPr>
      <w:r w:rsidRPr="0098126C">
        <w:rPr>
          <w:rFonts w:ascii="Times New Roman" w:hAnsi="Times New Roman"/>
          <w:color w:val="000000" w:themeColor="text1"/>
          <w:spacing w:val="-4"/>
          <w:sz w:val="24"/>
          <w:szCs w:val="24"/>
        </w:rPr>
        <w:t xml:space="preserve">« </w:t>
      </w:r>
      <w:r w:rsidRPr="0098126C">
        <w:rPr>
          <w:rFonts w:ascii="Times New Roman" w:hAnsi="Times New Roman"/>
          <w:i/>
          <w:iCs/>
          <w:color w:val="000000" w:themeColor="text1"/>
          <w:spacing w:val="-4"/>
          <w:sz w:val="24"/>
          <w:szCs w:val="24"/>
        </w:rPr>
        <w:t xml:space="preserve">1,5 million d’habitants vivent en zone potentiellement inondable du fait des submersions marines. Les terrains situés sous le niveau d’eau d’un événement centennal s’étendent sur une superficie de 590 000 ha de terres. 165 000 bâtiments et 864 communes plus particulièrement vulnérables sont </w:t>
      </w:r>
      <w:r w:rsidR="008A1582" w:rsidRPr="0098126C">
        <w:rPr>
          <w:rFonts w:ascii="Times New Roman" w:hAnsi="Times New Roman"/>
          <w:i/>
          <w:iCs/>
          <w:color w:val="000000" w:themeColor="text1"/>
          <w:spacing w:val="-4"/>
          <w:sz w:val="24"/>
          <w:szCs w:val="24"/>
        </w:rPr>
        <w:t>concernés</w:t>
      </w:r>
      <w:r w:rsidRPr="0098126C">
        <w:rPr>
          <w:rFonts w:ascii="Times New Roman" w:hAnsi="Times New Roman"/>
          <w:i/>
          <w:iCs/>
          <w:color w:val="000000" w:themeColor="text1"/>
          <w:spacing w:val="-4"/>
          <w:sz w:val="24"/>
          <w:szCs w:val="24"/>
        </w:rPr>
        <w:t xml:space="preserve"> par ce type d’inondation</w:t>
      </w:r>
      <w:r w:rsidR="008A1582" w:rsidRPr="0098126C">
        <w:rPr>
          <w:rFonts w:ascii="Times New Roman" w:hAnsi="Times New Roman"/>
          <w:i/>
          <w:iCs/>
          <w:color w:val="000000" w:themeColor="text1"/>
          <w:spacing w:val="-4"/>
          <w:sz w:val="24"/>
          <w:szCs w:val="24"/>
        </w:rPr>
        <w:t>.</w:t>
      </w:r>
      <w:r w:rsidRPr="0098126C">
        <w:rPr>
          <w:rFonts w:ascii="Times New Roman" w:hAnsi="Times New Roman"/>
          <w:i/>
          <w:iCs/>
          <w:color w:val="000000" w:themeColor="text1"/>
          <w:spacing w:val="-4"/>
          <w:sz w:val="24"/>
          <w:szCs w:val="24"/>
        </w:rPr>
        <w:t xml:space="preserve"> </w:t>
      </w:r>
      <w:r w:rsidRPr="0098126C">
        <w:rPr>
          <w:rFonts w:ascii="Times New Roman" w:hAnsi="Times New Roman"/>
          <w:color w:val="000000" w:themeColor="text1"/>
          <w:spacing w:val="-4"/>
          <w:sz w:val="24"/>
          <w:szCs w:val="24"/>
        </w:rPr>
        <w:t>»</w:t>
      </w:r>
      <w:r w:rsidR="00007A4E" w:rsidRPr="0098126C">
        <w:rPr>
          <w:rStyle w:val="FootnoteReference"/>
          <w:rFonts w:ascii="Times New Roman" w:hAnsi="Times New Roman"/>
          <w:color w:val="000000" w:themeColor="text1"/>
          <w:spacing w:val="-4"/>
          <w:sz w:val="24"/>
          <w:szCs w:val="24"/>
        </w:rPr>
        <w:footnoteReference w:id="13"/>
      </w:r>
    </w:p>
    <w:p w14:paraId="6029B10C" w14:textId="4D7E8945" w:rsidR="000E0EE8" w:rsidRPr="0098126C" w:rsidRDefault="00007A4E"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L’immeuble Le Signal</w:t>
      </w:r>
      <w:r w:rsidRPr="0098126C">
        <w:rPr>
          <w:rStyle w:val="FootnoteReference"/>
          <w:rFonts w:ascii="Times New Roman" w:hAnsi="Times New Roman"/>
          <w:color w:val="000000" w:themeColor="text1"/>
          <w:sz w:val="24"/>
          <w:szCs w:val="24"/>
        </w:rPr>
        <w:footnoteReference w:id="14"/>
      </w:r>
      <w:r w:rsidRPr="0098126C">
        <w:rPr>
          <w:rFonts w:ascii="Times New Roman" w:hAnsi="Times New Roman"/>
          <w:color w:val="000000" w:themeColor="text1"/>
          <w:sz w:val="24"/>
          <w:szCs w:val="24"/>
        </w:rPr>
        <w:t>, en Gironde, est emblématique des conséquences sur les bâtiments de l’érosion côtière et de</w:t>
      </w:r>
      <w:r w:rsidR="00581721">
        <w:rPr>
          <w:rFonts w:ascii="Times New Roman" w:hAnsi="Times New Roman"/>
          <w:color w:val="000000" w:themeColor="text1"/>
          <w:sz w:val="24"/>
          <w:szCs w:val="24"/>
        </w:rPr>
        <w:t>s</w:t>
      </w:r>
      <w:r w:rsidRPr="0098126C">
        <w:rPr>
          <w:rFonts w:ascii="Times New Roman" w:hAnsi="Times New Roman"/>
          <w:color w:val="000000" w:themeColor="text1"/>
          <w:sz w:val="24"/>
          <w:szCs w:val="24"/>
        </w:rPr>
        <w:t xml:space="preserve"> danger</w:t>
      </w:r>
      <w:r w:rsidR="00FD03C2" w:rsidRPr="0098126C">
        <w:rPr>
          <w:rFonts w:ascii="Times New Roman" w:hAnsi="Times New Roman"/>
          <w:color w:val="000000" w:themeColor="text1"/>
          <w:sz w:val="24"/>
          <w:szCs w:val="24"/>
        </w:rPr>
        <w:t>s</w:t>
      </w:r>
      <w:r w:rsidRPr="0098126C">
        <w:rPr>
          <w:rFonts w:ascii="Times New Roman" w:hAnsi="Times New Roman"/>
          <w:color w:val="000000" w:themeColor="text1"/>
          <w:sz w:val="24"/>
          <w:szCs w:val="24"/>
        </w:rPr>
        <w:t xml:space="preserve"> supplémentaire</w:t>
      </w:r>
      <w:r w:rsidR="00FD03C2" w:rsidRPr="0098126C">
        <w:rPr>
          <w:rFonts w:ascii="Times New Roman" w:hAnsi="Times New Roman"/>
          <w:color w:val="000000" w:themeColor="text1"/>
          <w:sz w:val="24"/>
          <w:szCs w:val="24"/>
        </w:rPr>
        <w:t>s</w:t>
      </w:r>
      <w:r w:rsidRPr="0098126C">
        <w:rPr>
          <w:rFonts w:ascii="Times New Roman" w:hAnsi="Times New Roman"/>
          <w:color w:val="000000" w:themeColor="text1"/>
          <w:sz w:val="24"/>
          <w:szCs w:val="24"/>
        </w:rPr>
        <w:t xml:space="preserve"> qu’elle peut </w:t>
      </w:r>
      <w:r w:rsidR="00FD03C2" w:rsidRPr="0098126C">
        <w:rPr>
          <w:rFonts w:ascii="Times New Roman" w:hAnsi="Times New Roman"/>
          <w:color w:val="000000" w:themeColor="text1"/>
          <w:sz w:val="24"/>
          <w:szCs w:val="24"/>
        </w:rPr>
        <w:t>engendre</w:t>
      </w:r>
      <w:r w:rsidRPr="0098126C">
        <w:rPr>
          <w:rFonts w:ascii="Times New Roman" w:hAnsi="Times New Roman"/>
          <w:color w:val="000000" w:themeColor="text1"/>
          <w:sz w:val="24"/>
          <w:szCs w:val="24"/>
        </w:rPr>
        <w:t>r en fonction des matériaux de constructions de bâtiments, imposant des démarches de dépollution</w:t>
      </w:r>
      <w:r w:rsidRPr="0098126C">
        <w:rPr>
          <w:rStyle w:val="FootnoteReference"/>
          <w:rFonts w:ascii="Times New Roman" w:hAnsi="Times New Roman"/>
          <w:color w:val="000000" w:themeColor="text1"/>
          <w:sz w:val="24"/>
          <w:szCs w:val="24"/>
        </w:rPr>
        <w:footnoteReference w:id="15"/>
      </w:r>
      <w:r w:rsidRPr="0098126C">
        <w:rPr>
          <w:rFonts w:ascii="Times New Roman" w:hAnsi="Times New Roman"/>
          <w:color w:val="000000" w:themeColor="text1"/>
          <w:sz w:val="24"/>
          <w:szCs w:val="24"/>
        </w:rPr>
        <w:t xml:space="preserve">. </w:t>
      </w:r>
    </w:p>
    <w:p w14:paraId="41813D13" w14:textId="60DE188F" w:rsidR="000E0EE8" w:rsidRPr="0098126C" w:rsidRDefault="00926751"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La tempête Xynthia, de février 20</w:t>
      </w:r>
      <w:r w:rsidR="00FD03C2" w:rsidRPr="0098126C">
        <w:rPr>
          <w:rFonts w:ascii="Times New Roman" w:hAnsi="Times New Roman"/>
          <w:color w:val="000000" w:themeColor="text1"/>
          <w:sz w:val="24"/>
          <w:szCs w:val="24"/>
        </w:rPr>
        <w:t>1</w:t>
      </w:r>
      <w:r w:rsidRPr="0098126C">
        <w:rPr>
          <w:rFonts w:ascii="Times New Roman" w:hAnsi="Times New Roman"/>
          <w:color w:val="000000" w:themeColor="text1"/>
          <w:sz w:val="24"/>
          <w:szCs w:val="24"/>
        </w:rPr>
        <w:t>0, illustre également les conséquences du changement climatique. En Charente-Maritime, environ 4 000 maisons ont été sinistrées</w:t>
      </w:r>
      <w:r w:rsidRPr="0098126C">
        <w:rPr>
          <w:rStyle w:val="FootnoteReference"/>
          <w:rFonts w:ascii="Times New Roman" w:hAnsi="Times New Roman"/>
          <w:color w:val="000000" w:themeColor="text1"/>
          <w:sz w:val="24"/>
          <w:szCs w:val="24"/>
        </w:rPr>
        <w:footnoteReference w:id="16"/>
      </w:r>
      <w:r w:rsidRPr="0098126C">
        <w:rPr>
          <w:rFonts w:ascii="Times New Roman" w:hAnsi="Times New Roman"/>
          <w:color w:val="000000" w:themeColor="text1"/>
          <w:sz w:val="24"/>
          <w:szCs w:val="24"/>
        </w:rPr>
        <w:t>. En outre, entre 1</w:t>
      </w:r>
      <w:r w:rsidR="00581721">
        <w:rPr>
          <w:rFonts w:ascii="Times New Roman" w:hAnsi="Times New Roman"/>
          <w:color w:val="000000" w:themeColor="text1"/>
          <w:sz w:val="24"/>
          <w:szCs w:val="24"/>
        </w:rPr>
        <w:t xml:space="preserve"> </w:t>
      </w:r>
      <w:r w:rsidRPr="0098126C">
        <w:rPr>
          <w:rFonts w:ascii="Times New Roman" w:hAnsi="Times New Roman"/>
          <w:color w:val="000000" w:themeColor="text1"/>
          <w:sz w:val="24"/>
          <w:szCs w:val="24"/>
        </w:rPr>
        <w:t>300 et 1</w:t>
      </w:r>
      <w:r w:rsidR="00581721">
        <w:rPr>
          <w:rFonts w:ascii="Times New Roman" w:hAnsi="Times New Roman"/>
          <w:color w:val="000000" w:themeColor="text1"/>
          <w:sz w:val="24"/>
          <w:szCs w:val="24"/>
        </w:rPr>
        <w:t xml:space="preserve"> </w:t>
      </w:r>
      <w:r w:rsidRPr="0098126C">
        <w:rPr>
          <w:rFonts w:ascii="Times New Roman" w:hAnsi="Times New Roman"/>
          <w:color w:val="000000" w:themeColor="text1"/>
          <w:sz w:val="24"/>
          <w:szCs w:val="24"/>
        </w:rPr>
        <w:t>500 habitations ont été déclarées inhabitables et vouées à la destruction par les préfets de Vendée et de Charente-Maritime</w:t>
      </w:r>
      <w:r w:rsidRPr="0098126C">
        <w:rPr>
          <w:rStyle w:val="FootnoteReference"/>
          <w:rFonts w:ascii="Times New Roman" w:hAnsi="Times New Roman"/>
          <w:color w:val="000000" w:themeColor="text1"/>
          <w:sz w:val="24"/>
          <w:szCs w:val="24"/>
        </w:rPr>
        <w:footnoteReference w:id="17"/>
      </w:r>
      <w:r w:rsidRPr="0098126C">
        <w:rPr>
          <w:rFonts w:ascii="Times New Roman" w:hAnsi="Times New Roman"/>
          <w:color w:val="000000" w:themeColor="text1"/>
          <w:sz w:val="24"/>
          <w:szCs w:val="24"/>
        </w:rPr>
        <w:t>, provoquant ainsi déplacements de la population et expropriations des biens.</w:t>
      </w:r>
    </w:p>
    <w:p w14:paraId="7CC7ECA0" w14:textId="3FC6AEA1" w:rsidR="0097234B" w:rsidRPr="0098126C" w:rsidRDefault="0097234B"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Les épisodes de sécheresse entraînent des fissures dans le bâti en causant l’affaissement des couches argileuses, ainsi que les inondations et les coulées de boue qui fragilisent les bâtiments et provoquent des infiltrations d’eau. Plus de 4 millions de maisons individuelles (23 % de l’habitat individuel) étaient comptabilisées en 2017 dans des zones où l'aléa de retrait gonflement des argiles est fort ou moyen</w:t>
      </w:r>
      <w:r w:rsidRPr="0098126C">
        <w:rPr>
          <w:rStyle w:val="FootnoteReference"/>
          <w:rFonts w:ascii="Times New Roman" w:hAnsi="Times New Roman"/>
          <w:color w:val="000000" w:themeColor="text1"/>
          <w:sz w:val="24"/>
          <w:szCs w:val="24"/>
        </w:rPr>
        <w:footnoteReference w:id="18"/>
      </w:r>
      <w:r w:rsidR="001422E1" w:rsidRPr="0098126C">
        <w:rPr>
          <w:rFonts w:ascii="Times New Roman" w:hAnsi="Times New Roman"/>
          <w:color w:val="000000" w:themeColor="text1"/>
          <w:sz w:val="24"/>
          <w:szCs w:val="24"/>
        </w:rPr>
        <w:t>.</w:t>
      </w:r>
    </w:p>
    <w:p w14:paraId="44263978" w14:textId="4FD1FBC0" w:rsidR="001422E1" w:rsidRPr="00824778" w:rsidRDefault="0061494E" w:rsidP="00A549EB">
      <w:pPr>
        <w:spacing w:before="120" w:after="0"/>
        <w:jc w:val="both"/>
        <w:rPr>
          <w:rFonts w:ascii="Times New Roman" w:hAnsi="Times New Roman"/>
          <w:color w:val="000000" w:themeColor="text1"/>
          <w:spacing w:val="-4"/>
          <w:sz w:val="24"/>
          <w:szCs w:val="24"/>
        </w:rPr>
      </w:pPr>
      <w:r w:rsidRPr="00824778">
        <w:rPr>
          <w:rFonts w:ascii="Times New Roman" w:hAnsi="Times New Roman"/>
          <w:color w:val="000000" w:themeColor="text1"/>
          <w:spacing w:val="-4"/>
          <w:sz w:val="24"/>
          <w:szCs w:val="24"/>
        </w:rPr>
        <w:lastRenderedPageBreak/>
        <w:t>Ces dégradation</w:t>
      </w:r>
      <w:r w:rsidR="00FD03C2" w:rsidRPr="00824778">
        <w:rPr>
          <w:rFonts w:ascii="Times New Roman" w:hAnsi="Times New Roman"/>
          <w:color w:val="000000" w:themeColor="text1"/>
          <w:spacing w:val="-4"/>
          <w:sz w:val="24"/>
          <w:szCs w:val="24"/>
        </w:rPr>
        <w:t>s</w:t>
      </w:r>
      <w:r w:rsidRPr="00824778">
        <w:rPr>
          <w:rFonts w:ascii="Times New Roman" w:hAnsi="Times New Roman"/>
          <w:color w:val="000000" w:themeColor="text1"/>
          <w:spacing w:val="-4"/>
          <w:sz w:val="24"/>
          <w:szCs w:val="24"/>
        </w:rPr>
        <w:t xml:space="preserve"> imposent des travaux d’adaptation ou de rénovation dont les coûts sont élevés pour les </w:t>
      </w:r>
      <w:r w:rsidR="00581721" w:rsidRPr="00824778">
        <w:rPr>
          <w:rFonts w:ascii="Times New Roman" w:hAnsi="Times New Roman"/>
          <w:color w:val="000000" w:themeColor="text1"/>
          <w:spacing w:val="-4"/>
          <w:sz w:val="24"/>
          <w:szCs w:val="24"/>
        </w:rPr>
        <w:t>habitants</w:t>
      </w:r>
      <w:r w:rsidRPr="00824778">
        <w:rPr>
          <w:rFonts w:ascii="Times New Roman" w:hAnsi="Times New Roman"/>
          <w:color w:val="000000" w:themeColor="text1"/>
          <w:spacing w:val="-4"/>
          <w:sz w:val="24"/>
          <w:szCs w:val="24"/>
        </w:rPr>
        <w:t xml:space="preserve">. </w:t>
      </w:r>
      <w:r w:rsidR="001422E1" w:rsidRPr="00824778">
        <w:rPr>
          <w:rFonts w:ascii="Times New Roman" w:hAnsi="Times New Roman"/>
          <w:color w:val="000000" w:themeColor="text1"/>
          <w:spacing w:val="-4"/>
          <w:sz w:val="24"/>
          <w:szCs w:val="24"/>
        </w:rPr>
        <w:t>Lorsque l’immeuble devient inhabitable, réduit à l’état de péril ou d’insalubrité, il présente un danger pour ses occupants ou les passants, et doit être évacué, voire détruit.</w:t>
      </w:r>
    </w:p>
    <w:p w14:paraId="2FB5FA33" w14:textId="68502657" w:rsidR="00A36CFC" w:rsidRPr="0098126C" w:rsidRDefault="00581721" w:rsidP="00A549EB">
      <w:pPr>
        <w:spacing w:before="120" w:after="0"/>
        <w:jc w:val="both"/>
        <w:rPr>
          <w:rFonts w:ascii="Times New Roman" w:hAnsi="Times New Roman"/>
          <w:color w:val="000000" w:themeColor="text1"/>
          <w:sz w:val="24"/>
          <w:szCs w:val="24"/>
        </w:rPr>
      </w:pPr>
      <w:r>
        <w:rPr>
          <w:rFonts w:ascii="Times New Roman" w:hAnsi="Times New Roman"/>
          <w:color w:val="000000" w:themeColor="text1"/>
          <w:sz w:val="24"/>
          <w:szCs w:val="24"/>
        </w:rPr>
        <w:t>Ainsi, e</w:t>
      </w:r>
      <w:r w:rsidR="000152A6" w:rsidRPr="0098126C">
        <w:rPr>
          <w:rFonts w:ascii="Times New Roman" w:hAnsi="Times New Roman"/>
          <w:color w:val="000000" w:themeColor="text1"/>
          <w:sz w:val="24"/>
          <w:szCs w:val="24"/>
        </w:rPr>
        <w:t>n 2018, plus de 5 000 personnes ont été directement touchées par la montée des eaux dans l’Aude et près d'un millier ont dû être relogées. Plus d’une centaine de logements n’ont pu être reconstruits et ont dû faire l’objet de mesures de démolition</w:t>
      </w:r>
      <w:r w:rsidR="000152A6" w:rsidRPr="0098126C">
        <w:rPr>
          <w:rStyle w:val="FootnoteReference"/>
          <w:rFonts w:ascii="Times New Roman" w:hAnsi="Times New Roman"/>
          <w:color w:val="000000" w:themeColor="text1"/>
          <w:sz w:val="24"/>
          <w:szCs w:val="24"/>
        </w:rPr>
        <w:footnoteReference w:id="19"/>
      </w:r>
      <w:r w:rsidR="000152A6" w:rsidRPr="0098126C">
        <w:rPr>
          <w:rFonts w:ascii="Times New Roman" w:hAnsi="Times New Roman"/>
          <w:color w:val="000000" w:themeColor="text1"/>
          <w:sz w:val="24"/>
          <w:szCs w:val="24"/>
        </w:rPr>
        <w:t>.</w:t>
      </w:r>
    </w:p>
    <w:p w14:paraId="2D2DAD76" w14:textId="77777777" w:rsidR="00FD03C2" w:rsidRPr="0098126C" w:rsidRDefault="00FD03C2" w:rsidP="00A549EB">
      <w:pPr>
        <w:spacing w:before="120" w:after="0"/>
        <w:jc w:val="both"/>
        <w:rPr>
          <w:rFonts w:ascii="Times New Roman" w:hAnsi="Times New Roman"/>
          <w:i/>
          <w:color w:val="000000" w:themeColor="text1"/>
          <w:sz w:val="24"/>
          <w:szCs w:val="24"/>
        </w:rPr>
      </w:pPr>
    </w:p>
    <w:p w14:paraId="460A61B0" w14:textId="473DE958" w:rsidR="00A36CFC" w:rsidRPr="00824778" w:rsidRDefault="00A36CFC" w:rsidP="00A549EB">
      <w:pPr>
        <w:spacing w:before="120" w:after="0"/>
        <w:jc w:val="both"/>
        <w:rPr>
          <w:rFonts w:ascii="Times New Roman" w:hAnsi="Times New Roman"/>
          <w:b/>
          <w:color w:val="000000" w:themeColor="text1"/>
          <w:sz w:val="26"/>
          <w:szCs w:val="26"/>
        </w:rPr>
      </w:pPr>
      <w:r w:rsidRPr="00824778">
        <w:rPr>
          <w:rFonts w:ascii="Times New Roman" w:hAnsi="Times New Roman"/>
          <w:b/>
          <w:color w:val="000000" w:themeColor="text1"/>
          <w:sz w:val="26"/>
          <w:szCs w:val="26"/>
        </w:rPr>
        <w:t>Le changement climatique aggrave</w:t>
      </w:r>
      <w:r w:rsidR="00B573B2" w:rsidRPr="00824778">
        <w:rPr>
          <w:rFonts w:ascii="Times New Roman" w:hAnsi="Times New Roman"/>
          <w:b/>
          <w:color w:val="000000" w:themeColor="text1"/>
          <w:sz w:val="26"/>
          <w:szCs w:val="26"/>
        </w:rPr>
        <w:t xml:space="preserve"> les conséquences</w:t>
      </w:r>
      <w:r w:rsidRPr="00824778">
        <w:rPr>
          <w:rFonts w:ascii="Times New Roman" w:hAnsi="Times New Roman"/>
          <w:b/>
          <w:color w:val="000000" w:themeColor="text1"/>
          <w:sz w:val="26"/>
          <w:szCs w:val="26"/>
        </w:rPr>
        <w:t xml:space="preserve"> du mal-logement et du sans-abrisme</w:t>
      </w:r>
    </w:p>
    <w:p w14:paraId="1A114B15" w14:textId="7575E778" w:rsidR="00AA2A8D" w:rsidRPr="0098126C" w:rsidRDefault="0061494E"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Les conséquences du changement climatique sont lourdes</w:t>
      </w:r>
      <w:r w:rsidR="00B573B2" w:rsidRPr="0098126C">
        <w:rPr>
          <w:rFonts w:ascii="Times New Roman" w:hAnsi="Times New Roman"/>
          <w:color w:val="000000" w:themeColor="text1"/>
          <w:sz w:val="24"/>
          <w:szCs w:val="24"/>
        </w:rPr>
        <w:t xml:space="preserve"> </w:t>
      </w:r>
      <w:r w:rsidRPr="0098126C">
        <w:rPr>
          <w:rFonts w:ascii="Times New Roman" w:hAnsi="Times New Roman"/>
          <w:color w:val="000000" w:themeColor="text1"/>
          <w:sz w:val="24"/>
          <w:szCs w:val="24"/>
        </w:rPr>
        <w:t>pour</w:t>
      </w:r>
      <w:r w:rsidR="00B573B2" w:rsidRPr="0098126C">
        <w:rPr>
          <w:rFonts w:ascii="Times New Roman" w:hAnsi="Times New Roman"/>
          <w:color w:val="000000" w:themeColor="text1"/>
          <w:sz w:val="24"/>
          <w:szCs w:val="24"/>
        </w:rPr>
        <w:t xml:space="preserve"> les personnes en situation de précarité énergétique, d’habitat indigne ou de fortune et </w:t>
      </w:r>
      <w:r w:rsidR="00FD03C2" w:rsidRPr="0098126C">
        <w:rPr>
          <w:rFonts w:ascii="Times New Roman" w:hAnsi="Times New Roman"/>
          <w:color w:val="000000" w:themeColor="text1"/>
          <w:sz w:val="24"/>
          <w:szCs w:val="24"/>
        </w:rPr>
        <w:t>pour</w:t>
      </w:r>
      <w:r w:rsidR="00881981" w:rsidRPr="0098126C">
        <w:rPr>
          <w:rFonts w:ascii="Times New Roman" w:hAnsi="Times New Roman"/>
          <w:color w:val="000000" w:themeColor="text1"/>
          <w:sz w:val="24"/>
          <w:szCs w:val="24"/>
        </w:rPr>
        <w:t xml:space="preserve"> celles vivant à la rue</w:t>
      </w:r>
      <w:r w:rsidRPr="0098126C">
        <w:rPr>
          <w:rFonts w:ascii="Times New Roman" w:hAnsi="Times New Roman"/>
          <w:color w:val="000000" w:themeColor="text1"/>
          <w:sz w:val="24"/>
          <w:szCs w:val="24"/>
        </w:rPr>
        <w:t>.</w:t>
      </w:r>
    </w:p>
    <w:p w14:paraId="5B675059" w14:textId="65DBB45D" w:rsidR="0061494E" w:rsidRPr="0098126C" w:rsidRDefault="006B789F" w:rsidP="00A549EB">
      <w:pPr>
        <w:autoSpaceDE w:val="0"/>
        <w:autoSpaceDN w:val="0"/>
        <w:adjustRightInd w:val="0"/>
        <w:spacing w:before="120" w:after="0" w:line="240" w:lineRule="auto"/>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L’INSEE estim</w:t>
      </w:r>
      <w:r w:rsidR="00370CD2" w:rsidRPr="0098126C">
        <w:rPr>
          <w:rFonts w:ascii="Times New Roman" w:hAnsi="Times New Roman"/>
          <w:color w:val="000000" w:themeColor="text1"/>
          <w:sz w:val="24"/>
          <w:szCs w:val="24"/>
        </w:rPr>
        <w:t>ait</w:t>
      </w:r>
      <w:r w:rsidRPr="0098126C">
        <w:rPr>
          <w:rFonts w:ascii="Times New Roman" w:hAnsi="Times New Roman"/>
          <w:color w:val="000000" w:themeColor="text1"/>
          <w:sz w:val="24"/>
          <w:szCs w:val="24"/>
        </w:rPr>
        <w:t xml:space="preserve"> </w:t>
      </w:r>
      <w:r w:rsidR="00370CD2" w:rsidRPr="0098126C">
        <w:rPr>
          <w:rFonts w:ascii="Times New Roman" w:hAnsi="Times New Roman"/>
          <w:color w:val="000000" w:themeColor="text1"/>
          <w:sz w:val="24"/>
          <w:szCs w:val="24"/>
        </w:rPr>
        <w:t>que</w:t>
      </w:r>
      <w:r w:rsidRPr="0098126C">
        <w:rPr>
          <w:rFonts w:ascii="Times New Roman" w:hAnsi="Times New Roman"/>
          <w:color w:val="000000" w:themeColor="text1"/>
          <w:sz w:val="24"/>
          <w:szCs w:val="24"/>
        </w:rPr>
        <w:t xml:space="preserve"> près de 143 000 personnes étaient sans domicile</w:t>
      </w:r>
      <w:r w:rsidR="00370CD2" w:rsidRPr="0098126C">
        <w:rPr>
          <w:rStyle w:val="FootnoteReference"/>
          <w:rFonts w:ascii="Times New Roman" w:hAnsi="Times New Roman"/>
          <w:color w:val="000000" w:themeColor="text1"/>
          <w:sz w:val="24"/>
          <w:szCs w:val="24"/>
        </w:rPr>
        <w:footnoteReference w:id="20"/>
      </w:r>
      <w:r w:rsidRPr="0098126C">
        <w:rPr>
          <w:rFonts w:ascii="Times New Roman" w:hAnsi="Times New Roman"/>
          <w:color w:val="000000" w:themeColor="text1"/>
          <w:sz w:val="24"/>
          <w:szCs w:val="24"/>
        </w:rPr>
        <w:t xml:space="preserve"> en France métropolitaine</w:t>
      </w:r>
      <w:r w:rsidR="00370CD2" w:rsidRPr="0098126C">
        <w:rPr>
          <w:rFonts w:ascii="Times New Roman" w:hAnsi="Times New Roman"/>
          <w:color w:val="000000" w:themeColor="text1"/>
          <w:sz w:val="24"/>
          <w:szCs w:val="24"/>
        </w:rPr>
        <w:t xml:space="preserve"> en 2012</w:t>
      </w:r>
      <w:r w:rsidRPr="0098126C">
        <w:rPr>
          <w:rFonts w:ascii="Times New Roman" w:hAnsi="Times New Roman"/>
          <w:color w:val="000000" w:themeColor="text1"/>
          <w:sz w:val="24"/>
          <w:szCs w:val="24"/>
        </w:rPr>
        <w:t xml:space="preserve">, </w:t>
      </w:r>
      <w:r w:rsidR="00370CD2" w:rsidRPr="0098126C">
        <w:rPr>
          <w:rFonts w:ascii="Times New Roman" w:hAnsi="Times New Roman"/>
          <w:color w:val="000000" w:themeColor="text1"/>
          <w:sz w:val="24"/>
          <w:szCs w:val="24"/>
        </w:rPr>
        <w:t>et</w:t>
      </w:r>
      <w:r w:rsidRPr="0098126C">
        <w:rPr>
          <w:rFonts w:ascii="Times New Roman" w:hAnsi="Times New Roman"/>
          <w:color w:val="000000" w:themeColor="text1"/>
          <w:sz w:val="24"/>
          <w:szCs w:val="24"/>
        </w:rPr>
        <w:t xml:space="preserve"> 12 700 </w:t>
      </w:r>
      <w:r w:rsidR="002A37B9" w:rsidRPr="0098126C">
        <w:rPr>
          <w:rFonts w:ascii="Times New Roman" w:hAnsi="Times New Roman"/>
          <w:color w:val="000000" w:themeColor="text1"/>
          <w:sz w:val="24"/>
          <w:szCs w:val="24"/>
        </w:rPr>
        <w:t>sans-abri</w:t>
      </w:r>
      <w:r w:rsidR="00370CD2" w:rsidRPr="0098126C">
        <w:rPr>
          <w:rStyle w:val="FootnoteReference"/>
          <w:rFonts w:ascii="Times New Roman" w:hAnsi="Times New Roman"/>
          <w:color w:val="000000" w:themeColor="text1"/>
          <w:sz w:val="24"/>
          <w:szCs w:val="24"/>
        </w:rPr>
        <w:footnoteReference w:id="21"/>
      </w:r>
      <w:r w:rsidR="00370CD2" w:rsidRPr="0098126C">
        <w:rPr>
          <w:rFonts w:ascii="Times New Roman" w:hAnsi="Times New Roman"/>
          <w:color w:val="000000" w:themeColor="text1"/>
          <w:sz w:val="24"/>
          <w:szCs w:val="24"/>
        </w:rPr>
        <w:t>.</w:t>
      </w:r>
    </w:p>
    <w:p w14:paraId="2CDA3DDD" w14:textId="3C80AFE6" w:rsidR="0002144A" w:rsidRPr="0098126C" w:rsidRDefault="008A1582" w:rsidP="00A549EB">
      <w:pPr>
        <w:spacing w:before="120" w:after="0"/>
        <w:jc w:val="both"/>
        <w:rPr>
          <w:rFonts w:ascii="Times New Roman" w:hAnsi="Times New Roman"/>
          <w:color w:val="000000" w:themeColor="text1"/>
          <w:sz w:val="24"/>
          <w:szCs w:val="24"/>
        </w:rPr>
      </w:pPr>
      <w:r w:rsidRPr="0098126C">
        <w:rPr>
          <w:rFonts w:ascii="Times New Roman" w:hAnsi="Times New Roman"/>
          <w:bCs/>
          <w:color w:val="000000" w:themeColor="text1"/>
          <w:sz w:val="24"/>
          <w:szCs w:val="24"/>
        </w:rPr>
        <w:t>Elles</w:t>
      </w:r>
      <w:r w:rsidR="009B0BD6" w:rsidRPr="0098126C">
        <w:rPr>
          <w:rFonts w:ascii="Times New Roman" w:hAnsi="Times New Roman"/>
          <w:bCs/>
          <w:color w:val="000000" w:themeColor="text1"/>
          <w:sz w:val="24"/>
          <w:szCs w:val="24"/>
        </w:rPr>
        <w:t xml:space="preserve"> sont nécessairement plus exposées au changement climatique.</w:t>
      </w:r>
    </w:p>
    <w:p w14:paraId="7509D8ED" w14:textId="524701BA" w:rsidR="00275512" w:rsidRPr="0098126C" w:rsidRDefault="00275512" w:rsidP="00A549EB">
      <w:pPr>
        <w:spacing w:before="120" w:after="0"/>
        <w:ind w:left="708"/>
        <w:jc w:val="both"/>
        <w:rPr>
          <w:rFonts w:ascii="Times New Roman" w:hAnsi="Times New Roman"/>
          <w:bCs/>
          <w:i/>
          <w:iCs/>
          <w:color w:val="000000" w:themeColor="text1"/>
          <w:sz w:val="24"/>
          <w:szCs w:val="24"/>
        </w:rPr>
      </w:pPr>
      <w:r w:rsidRPr="0098126C">
        <w:rPr>
          <w:rFonts w:ascii="Times New Roman" w:hAnsi="Times New Roman"/>
          <w:color w:val="000000" w:themeColor="text1"/>
          <w:sz w:val="24"/>
          <w:szCs w:val="24"/>
        </w:rPr>
        <w:t xml:space="preserve">« </w:t>
      </w:r>
      <w:r w:rsidRPr="0098126C">
        <w:rPr>
          <w:rFonts w:ascii="Times New Roman" w:hAnsi="Times New Roman"/>
          <w:i/>
          <w:iCs/>
          <w:color w:val="000000" w:themeColor="text1"/>
          <w:sz w:val="24"/>
          <w:szCs w:val="24"/>
        </w:rPr>
        <w:t xml:space="preserve">Les intempéries, comme le froid, la pluie et le vent, constituent des épreuves de la familiarité caractéristiques d’une situation de sans-abrisme. Elles manifestent la résistance que l’environnement naturel peut opposer à des actions consistant à dormir dans un logement non prévu pour l'habitation. Les personnes sans abri peuvent être décrites comme </w:t>
      </w:r>
      <w:r w:rsidRPr="0098126C">
        <w:rPr>
          <w:rFonts w:ascii="Times New Roman" w:hAnsi="Times New Roman"/>
          <w:bCs/>
          <w:i/>
          <w:iCs/>
          <w:color w:val="000000" w:themeColor="text1"/>
          <w:sz w:val="24"/>
          <w:szCs w:val="24"/>
        </w:rPr>
        <w:t xml:space="preserve">étant dans une situation de survie, en raison notamment de leur exposition aux conditions climatiques défavorables </w:t>
      </w:r>
      <w:r w:rsidRPr="0098126C">
        <w:rPr>
          <w:rFonts w:ascii="Times New Roman" w:hAnsi="Times New Roman"/>
          <w:i/>
          <w:iCs/>
          <w:color w:val="000000" w:themeColor="text1"/>
          <w:sz w:val="24"/>
          <w:szCs w:val="24"/>
        </w:rPr>
        <w:t xml:space="preserve">que sont, à Paris du moins, le froid et la pluie. Rester durablement au même endroit passe ainsi par surmonter, tant bien que mal, ces deux obstacles naturels. Mais entre ces deux épreuves, </w:t>
      </w:r>
      <w:r w:rsidRPr="0098126C">
        <w:rPr>
          <w:rFonts w:ascii="Times New Roman" w:hAnsi="Times New Roman"/>
          <w:bCs/>
          <w:i/>
          <w:iCs/>
          <w:color w:val="000000" w:themeColor="text1"/>
          <w:sz w:val="24"/>
          <w:szCs w:val="24"/>
        </w:rPr>
        <w:t>les personnes rencontrées affirment que c’est la pluie, et l’humidité, qui sont « leur pire ennemi »</w:t>
      </w:r>
      <w:r w:rsidRPr="0098126C">
        <w:rPr>
          <w:rStyle w:val="FootnoteReference"/>
          <w:rFonts w:ascii="Times New Roman" w:hAnsi="Times New Roman"/>
          <w:bCs/>
          <w:i/>
          <w:iCs/>
          <w:color w:val="000000" w:themeColor="text1"/>
          <w:sz w:val="24"/>
          <w:szCs w:val="24"/>
        </w:rPr>
        <w:footnoteReference w:id="22"/>
      </w:r>
      <w:r w:rsidRPr="0098126C">
        <w:rPr>
          <w:rFonts w:ascii="Times New Roman" w:hAnsi="Times New Roman"/>
          <w:bCs/>
          <w:i/>
          <w:iCs/>
          <w:color w:val="000000" w:themeColor="text1"/>
          <w:sz w:val="24"/>
          <w:szCs w:val="24"/>
        </w:rPr>
        <w:t xml:space="preserve">. </w:t>
      </w:r>
    </w:p>
    <w:p w14:paraId="050718EB" w14:textId="7BF3AADA" w:rsidR="009B0BD6" w:rsidRPr="0098126C" w:rsidRDefault="00275512"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Leurs conditions de vie à la rue</w:t>
      </w:r>
      <w:r w:rsidR="00581721">
        <w:rPr>
          <w:rFonts w:ascii="Times New Roman" w:hAnsi="Times New Roman"/>
          <w:color w:val="000000" w:themeColor="text1"/>
          <w:sz w:val="24"/>
          <w:szCs w:val="24"/>
        </w:rPr>
        <w:t>,</w:t>
      </w:r>
      <w:r w:rsidR="00AB3ADD" w:rsidRPr="0098126C">
        <w:rPr>
          <w:rFonts w:ascii="Times New Roman" w:hAnsi="Times New Roman"/>
          <w:color w:val="000000" w:themeColor="text1"/>
          <w:sz w:val="24"/>
          <w:szCs w:val="24"/>
        </w:rPr>
        <w:t xml:space="preserve"> </w:t>
      </w:r>
      <w:r w:rsidRPr="0098126C">
        <w:rPr>
          <w:rFonts w:ascii="Times New Roman" w:hAnsi="Times New Roman"/>
          <w:color w:val="000000" w:themeColor="text1"/>
          <w:sz w:val="24"/>
          <w:szCs w:val="24"/>
        </w:rPr>
        <w:t>particulièrement difficiles (hygiène défectueuse, promiscuité, traumatismes, carences nutritionnelles, violences…)</w:t>
      </w:r>
      <w:r w:rsidR="00AB3ADD" w:rsidRPr="0098126C">
        <w:rPr>
          <w:rFonts w:ascii="Times New Roman" w:hAnsi="Times New Roman"/>
          <w:color w:val="000000" w:themeColor="text1"/>
          <w:sz w:val="24"/>
          <w:szCs w:val="24"/>
        </w:rPr>
        <w:t xml:space="preserve">, les </w:t>
      </w:r>
      <w:r w:rsidRPr="0098126C">
        <w:rPr>
          <w:rFonts w:ascii="Times New Roman" w:hAnsi="Times New Roman"/>
          <w:color w:val="000000" w:themeColor="text1"/>
          <w:sz w:val="24"/>
          <w:szCs w:val="24"/>
        </w:rPr>
        <w:t>surexpos</w:t>
      </w:r>
      <w:r w:rsidR="00AB3ADD" w:rsidRPr="0098126C">
        <w:rPr>
          <w:rFonts w:ascii="Times New Roman" w:hAnsi="Times New Roman"/>
          <w:color w:val="000000" w:themeColor="text1"/>
          <w:sz w:val="24"/>
          <w:szCs w:val="24"/>
        </w:rPr>
        <w:t>e</w:t>
      </w:r>
      <w:r w:rsidRPr="0098126C">
        <w:rPr>
          <w:rFonts w:ascii="Times New Roman" w:hAnsi="Times New Roman"/>
          <w:color w:val="000000" w:themeColor="text1"/>
          <w:sz w:val="24"/>
          <w:szCs w:val="24"/>
        </w:rPr>
        <w:t xml:space="preserve"> aux pathologies </w:t>
      </w:r>
      <w:r w:rsidR="00581721">
        <w:rPr>
          <w:rFonts w:ascii="Times New Roman" w:hAnsi="Times New Roman"/>
          <w:color w:val="000000" w:themeColor="text1"/>
          <w:sz w:val="24"/>
          <w:szCs w:val="24"/>
        </w:rPr>
        <w:t>qui</w:t>
      </w:r>
      <w:r w:rsidRPr="0098126C">
        <w:rPr>
          <w:rFonts w:ascii="Times New Roman" w:hAnsi="Times New Roman"/>
          <w:color w:val="000000" w:themeColor="text1"/>
          <w:sz w:val="24"/>
          <w:szCs w:val="24"/>
        </w:rPr>
        <w:t xml:space="preserve"> les </w:t>
      </w:r>
      <w:r w:rsidR="00AB3ADD" w:rsidRPr="0098126C">
        <w:rPr>
          <w:rFonts w:ascii="Times New Roman" w:hAnsi="Times New Roman"/>
          <w:color w:val="000000" w:themeColor="text1"/>
          <w:sz w:val="24"/>
          <w:szCs w:val="24"/>
        </w:rPr>
        <w:t xml:space="preserve">place parmi les </w:t>
      </w:r>
      <w:r w:rsidRPr="0098126C">
        <w:rPr>
          <w:rFonts w:ascii="Times New Roman" w:hAnsi="Times New Roman"/>
          <w:color w:val="000000" w:themeColor="text1"/>
          <w:sz w:val="24"/>
          <w:szCs w:val="24"/>
        </w:rPr>
        <w:t>plus vulnérables de la population</w:t>
      </w:r>
      <w:r w:rsidR="00581721">
        <w:rPr>
          <w:rFonts w:ascii="Times New Roman" w:hAnsi="Times New Roman"/>
          <w:color w:val="000000" w:themeColor="text1"/>
          <w:sz w:val="24"/>
          <w:szCs w:val="24"/>
        </w:rPr>
        <w:t xml:space="preserve"> au réchauffement climatique</w:t>
      </w:r>
      <w:r w:rsidRPr="0098126C">
        <w:rPr>
          <w:rFonts w:ascii="Times New Roman" w:hAnsi="Times New Roman"/>
          <w:color w:val="000000" w:themeColor="text1"/>
          <w:sz w:val="24"/>
          <w:szCs w:val="24"/>
        </w:rPr>
        <w:t>.</w:t>
      </w:r>
      <w:r w:rsidR="00EE4AC5" w:rsidRPr="0098126C">
        <w:rPr>
          <w:rFonts w:ascii="Times New Roman" w:hAnsi="Times New Roman"/>
          <w:color w:val="000000" w:themeColor="text1"/>
          <w:sz w:val="24"/>
          <w:szCs w:val="24"/>
        </w:rPr>
        <w:t xml:space="preserve"> </w:t>
      </w:r>
    </w:p>
    <w:p w14:paraId="3E5897A6" w14:textId="07E70FAE" w:rsidR="00275512" w:rsidRPr="0098126C" w:rsidRDefault="00B10E8C"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Elles sont</w:t>
      </w:r>
      <w:r w:rsidR="003B25B0" w:rsidRPr="0098126C">
        <w:rPr>
          <w:rFonts w:ascii="Times New Roman" w:hAnsi="Times New Roman"/>
          <w:color w:val="000000" w:themeColor="text1"/>
          <w:sz w:val="24"/>
          <w:szCs w:val="24"/>
        </w:rPr>
        <w:t xml:space="preserve"> les premières impactées par les aléas climatiques</w:t>
      </w:r>
      <w:r w:rsidRPr="0098126C">
        <w:rPr>
          <w:rFonts w:ascii="Times New Roman" w:hAnsi="Times New Roman"/>
          <w:color w:val="000000" w:themeColor="text1"/>
          <w:sz w:val="24"/>
          <w:szCs w:val="24"/>
        </w:rPr>
        <w:t xml:space="preserve">, </w:t>
      </w:r>
      <w:r w:rsidR="00AB3ADD" w:rsidRPr="0098126C">
        <w:rPr>
          <w:rFonts w:ascii="Times New Roman" w:hAnsi="Times New Roman"/>
          <w:color w:val="000000" w:themeColor="text1"/>
          <w:sz w:val="24"/>
          <w:szCs w:val="24"/>
        </w:rPr>
        <w:t xml:space="preserve">y compris </w:t>
      </w:r>
      <w:r w:rsidRPr="0098126C">
        <w:rPr>
          <w:rFonts w:ascii="Times New Roman" w:hAnsi="Times New Roman"/>
          <w:color w:val="000000" w:themeColor="text1"/>
          <w:sz w:val="24"/>
          <w:szCs w:val="24"/>
        </w:rPr>
        <w:t>l</w:t>
      </w:r>
      <w:r w:rsidR="008A7EF4" w:rsidRPr="0098126C">
        <w:rPr>
          <w:rFonts w:ascii="Times New Roman" w:hAnsi="Times New Roman"/>
          <w:color w:val="000000" w:themeColor="text1"/>
          <w:sz w:val="24"/>
          <w:szCs w:val="24"/>
        </w:rPr>
        <w:t>es vagues de chaleur.</w:t>
      </w:r>
    </w:p>
    <w:p w14:paraId="24A75973" w14:textId="11FA6378" w:rsidR="008A7EF4" w:rsidRPr="0098126C" w:rsidRDefault="008A7EF4" w:rsidP="00A549EB">
      <w:pPr>
        <w:spacing w:before="120" w:after="0"/>
        <w:ind w:left="708"/>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lastRenderedPageBreak/>
        <w:t xml:space="preserve">« </w:t>
      </w:r>
      <w:r w:rsidRPr="0098126C">
        <w:rPr>
          <w:rFonts w:ascii="Times New Roman" w:hAnsi="Times New Roman"/>
          <w:i/>
          <w:iCs/>
          <w:color w:val="000000" w:themeColor="text1"/>
          <w:sz w:val="24"/>
          <w:szCs w:val="24"/>
        </w:rPr>
        <w:t xml:space="preserve">Dans la rue, pas moyen de prendre une douche fraîche avant de dormir, ni de se changer au cours de la journée. Encore moins d’allumer la climatisation ou un ventilateur, ni même parfois de se remplir un simple verre d’eau. </w:t>
      </w:r>
      <w:r w:rsidRPr="0098126C">
        <w:rPr>
          <w:rFonts w:ascii="Times New Roman" w:hAnsi="Times New Roman"/>
          <w:color w:val="000000" w:themeColor="text1"/>
          <w:sz w:val="24"/>
          <w:szCs w:val="24"/>
        </w:rPr>
        <w:t>»</w:t>
      </w:r>
      <w:r w:rsidRPr="0098126C">
        <w:rPr>
          <w:rStyle w:val="FootnoteReference"/>
          <w:rFonts w:ascii="Times New Roman" w:hAnsi="Times New Roman"/>
          <w:color w:val="000000" w:themeColor="text1"/>
          <w:sz w:val="24"/>
          <w:szCs w:val="24"/>
        </w:rPr>
        <w:footnoteReference w:id="23"/>
      </w:r>
    </w:p>
    <w:p w14:paraId="4DC6AA31" w14:textId="401FF128" w:rsidR="008A7EF4" w:rsidRPr="0098126C" w:rsidRDefault="008A7EF4" w:rsidP="00A549EB">
      <w:pPr>
        <w:spacing w:before="120" w:after="0"/>
        <w:ind w:left="708"/>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 </w:t>
      </w:r>
      <w:r w:rsidRPr="0098126C">
        <w:rPr>
          <w:rFonts w:ascii="Times New Roman" w:hAnsi="Times New Roman"/>
          <w:i/>
          <w:iCs/>
          <w:color w:val="000000" w:themeColor="text1"/>
          <w:sz w:val="24"/>
          <w:szCs w:val="24"/>
        </w:rPr>
        <w:t>Les sans-abri meurent assez rarement d'un coup de chaleur. En revanche, la canicule aggrave les pathologies existantes</w:t>
      </w:r>
      <w:r w:rsidRPr="0098126C">
        <w:rPr>
          <w:rFonts w:ascii="Times New Roman" w:hAnsi="Times New Roman"/>
          <w:color w:val="000000" w:themeColor="text1"/>
          <w:sz w:val="24"/>
          <w:szCs w:val="24"/>
        </w:rPr>
        <w:t>. »</w:t>
      </w:r>
      <w:r w:rsidRPr="0098126C">
        <w:rPr>
          <w:rStyle w:val="FootnoteReference"/>
          <w:rFonts w:ascii="Times New Roman" w:hAnsi="Times New Roman"/>
          <w:color w:val="000000" w:themeColor="text1"/>
          <w:sz w:val="24"/>
          <w:szCs w:val="24"/>
        </w:rPr>
        <w:footnoteReference w:id="24"/>
      </w:r>
    </w:p>
    <w:p w14:paraId="1CB7C4F7" w14:textId="46B048E2" w:rsidR="005C4654" w:rsidRPr="0098126C" w:rsidRDefault="00B10E8C"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Il en est de même pour les personnes en situation de précarité énergétique</w:t>
      </w:r>
      <w:r w:rsidR="006B0D8A">
        <w:rPr>
          <w:rFonts w:ascii="Times New Roman" w:hAnsi="Times New Roman"/>
          <w:color w:val="000000" w:themeColor="text1"/>
          <w:sz w:val="24"/>
          <w:szCs w:val="24"/>
        </w:rPr>
        <w:t xml:space="preserve">, qui éprouvent </w:t>
      </w:r>
      <w:r w:rsidR="009026C7">
        <w:rPr>
          <w:rFonts w:ascii="Times New Roman" w:hAnsi="Times New Roman"/>
          <w:color w:val="000000" w:themeColor="text1"/>
          <w:sz w:val="24"/>
          <w:szCs w:val="24"/>
        </w:rPr>
        <w:t>des difficultés à disposer de leur fourniture d’énergie</w:t>
      </w:r>
      <w:r w:rsidRPr="0098126C">
        <w:rPr>
          <w:rFonts w:ascii="Times New Roman" w:hAnsi="Times New Roman"/>
          <w:color w:val="000000" w:themeColor="text1"/>
          <w:sz w:val="24"/>
          <w:szCs w:val="24"/>
        </w:rPr>
        <w:t>.</w:t>
      </w:r>
      <w:r w:rsidR="0098126C" w:rsidRPr="0098126C">
        <w:rPr>
          <w:rFonts w:ascii="Times New Roman" w:hAnsi="Times New Roman"/>
          <w:color w:val="000000" w:themeColor="text1"/>
          <w:sz w:val="24"/>
          <w:szCs w:val="24"/>
        </w:rPr>
        <w:t xml:space="preserve"> </w:t>
      </w:r>
      <w:r w:rsidR="00862B5C" w:rsidRPr="0098126C">
        <w:rPr>
          <w:rFonts w:ascii="Times New Roman" w:hAnsi="Times New Roman"/>
          <w:color w:val="000000" w:themeColor="text1"/>
          <w:sz w:val="24"/>
          <w:szCs w:val="24"/>
        </w:rPr>
        <w:t xml:space="preserve">12 millions d’individus étaient </w:t>
      </w:r>
      <w:r w:rsidR="0098126C" w:rsidRPr="0098126C">
        <w:rPr>
          <w:rFonts w:ascii="Times New Roman" w:hAnsi="Times New Roman"/>
          <w:color w:val="000000" w:themeColor="text1"/>
          <w:sz w:val="24"/>
          <w:szCs w:val="24"/>
        </w:rPr>
        <w:t>dans cette</w:t>
      </w:r>
      <w:r w:rsidR="00862B5C" w:rsidRPr="0098126C">
        <w:rPr>
          <w:rFonts w:ascii="Times New Roman" w:hAnsi="Times New Roman"/>
          <w:color w:val="000000" w:themeColor="text1"/>
          <w:sz w:val="24"/>
          <w:szCs w:val="24"/>
        </w:rPr>
        <w:t xml:space="preserve"> situation en 2013, </w:t>
      </w:r>
      <w:r w:rsidR="0098126C" w:rsidRPr="0098126C">
        <w:rPr>
          <w:rFonts w:ascii="Times New Roman" w:hAnsi="Times New Roman"/>
          <w:color w:val="000000" w:themeColor="text1"/>
          <w:sz w:val="24"/>
          <w:szCs w:val="24"/>
        </w:rPr>
        <w:t xml:space="preserve">soit </w:t>
      </w:r>
      <w:r w:rsidR="00862B5C" w:rsidRPr="0098126C">
        <w:rPr>
          <w:rFonts w:ascii="Times New Roman" w:hAnsi="Times New Roman"/>
          <w:color w:val="000000" w:themeColor="text1"/>
          <w:sz w:val="24"/>
          <w:szCs w:val="24"/>
        </w:rPr>
        <w:t>5,6 millions de ménages (20 % de</w:t>
      </w:r>
      <w:r w:rsidR="0098126C" w:rsidRPr="0098126C">
        <w:rPr>
          <w:rFonts w:ascii="Times New Roman" w:hAnsi="Times New Roman"/>
          <w:color w:val="000000" w:themeColor="text1"/>
          <w:sz w:val="24"/>
          <w:szCs w:val="24"/>
        </w:rPr>
        <w:t xml:space="preserve"> l’ensemble des </w:t>
      </w:r>
      <w:r w:rsidR="00862B5C" w:rsidRPr="0098126C">
        <w:rPr>
          <w:rFonts w:ascii="Times New Roman" w:hAnsi="Times New Roman"/>
          <w:color w:val="000000" w:themeColor="text1"/>
          <w:sz w:val="24"/>
          <w:szCs w:val="24"/>
        </w:rPr>
        <w:t>ménages)</w:t>
      </w:r>
      <w:r w:rsidR="0098126C" w:rsidRPr="0098126C">
        <w:rPr>
          <w:rFonts w:ascii="Times New Roman" w:hAnsi="Times New Roman"/>
          <w:color w:val="000000" w:themeColor="text1"/>
          <w:sz w:val="24"/>
          <w:szCs w:val="24"/>
        </w:rPr>
        <w:t>,</w:t>
      </w:r>
      <w:r w:rsidR="00862B5C" w:rsidRPr="0098126C">
        <w:rPr>
          <w:rFonts w:ascii="Times New Roman" w:hAnsi="Times New Roman"/>
          <w:color w:val="000000" w:themeColor="text1"/>
          <w:sz w:val="24"/>
          <w:szCs w:val="24"/>
        </w:rPr>
        <w:t xml:space="preserve"> dont 2,3 millions modestes.  </w:t>
      </w:r>
      <w:r w:rsidR="005C4654" w:rsidRPr="0098126C">
        <w:rPr>
          <w:rFonts w:ascii="Times New Roman" w:hAnsi="Times New Roman"/>
          <w:color w:val="000000" w:themeColor="text1"/>
          <w:sz w:val="24"/>
          <w:szCs w:val="24"/>
        </w:rPr>
        <w:t xml:space="preserve">Hormis le prix de l'énergie et le niveau de ressources des ménages, la qualité de l'habitat et de ses équipements est </w:t>
      </w:r>
      <w:r w:rsidR="00507ACA" w:rsidRPr="0098126C">
        <w:rPr>
          <w:rFonts w:ascii="Times New Roman" w:hAnsi="Times New Roman"/>
          <w:color w:val="000000" w:themeColor="text1"/>
          <w:sz w:val="24"/>
          <w:szCs w:val="24"/>
        </w:rPr>
        <w:t xml:space="preserve">un </w:t>
      </w:r>
      <w:r w:rsidR="005C4654" w:rsidRPr="0098126C">
        <w:rPr>
          <w:rFonts w:ascii="Times New Roman" w:hAnsi="Times New Roman"/>
          <w:color w:val="000000" w:themeColor="text1"/>
          <w:sz w:val="24"/>
          <w:szCs w:val="24"/>
        </w:rPr>
        <w:t>déterminant</w:t>
      </w:r>
      <w:r w:rsidR="00507ACA" w:rsidRPr="0098126C">
        <w:rPr>
          <w:rFonts w:ascii="Times New Roman" w:hAnsi="Times New Roman"/>
          <w:color w:val="000000" w:themeColor="text1"/>
          <w:sz w:val="24"/>
          <w:szCs w:val="24"/>
        </w:rPr>
        <w:t xml:space="preserve"> majeur de la précarité énergétique </w:t>
      </w:r>
      <w:r w:rsidR="005C4654" w:rsidRPr="0098126C">
        <w:rPr>
          <w:rFonts w:ascii="Times New Roman" w:hAnsi="Times New Roman"/>
          <w:color w:val="000000" w:themeColor="text1"/>
          <w:sz w:val="24"/>
          <w:szCs w:val="24"/>
        </w:rPr>
        <w:t xml:space="preserve">(équipements énergivores, isolation...). </w:t>
      </w:r>
      <w:r w:rsidR="00507ACA" w:rsidRPr="0098126C">
        <w:rPr>
          <w:rFonts w:ascii="Times New Roman" w:hAnsi="Times New Roman"/>
          <w:color w:val="000000" w:themeColor="text1"/>
          <w:sz w:val="24"/>
          <w:szCs w:val="24"/>
        </w:rPr>
        <w:t>Or</w:t>
      </w:r>
      <w:r w:rsidR="005C4654" w:rsidRPr="0098126C">
        <w:rPr>
          <w:rFonts w:ascii="Times New Roman" w:hAnsi="Times New Roman"/>
          <w:color w:val="000000" w:themeColor="text1"/>
          <w:sz w:val="24"/>
          <w:szCs w:val="24"/>
        </w:rPr>
        <w:t xml:space="preserve">, 5 millions de logements sont qualifiés de « </w:t>
      </w:r>
      <w:r w:rsidR="005C4654" w:rsidRPr="0098126C">
        <w:rPr>
          <w:rFonts w:ascii="Times New Roman" w:hAnsi="Times New Roman"/>
          <w:i/>
          <w:iCs/>
          <w:color w:val="000000" w:themeColor="text1"/>
          <w:sz w:val="24"/>
          <w:szCs w:val="24"/>
        </w:rPr>
        <w:t xml:space="preserve">passoires énergétiques </w:t>
      </w:r>
      <w:r w:rsidR="005C4654" w:rsidRPr="0098126C">
        <w:rPr>
          <w:rFonts w:ascii="Times New Roman" w:hAnsi="Times New Roman"/>
          <w:color w:val="000000" w:themeColor="text1"/>
          <w:sz w:val="24"/>
          <w:szCs w:val="24"/>
        </w:rPr>
        <w:t xml:space="preserve">» parmi les résidences principales du parc privé, dotés d'une étiquette </w:t>
      </w:r>
      <w:r w:rsidR="00507ACA" w:rsidRPr="0098126C">
        <w:rPr>
          <w:rFonts w:ascii="Times New Roman" w:hAnsi="Times New Roman"/>
          <w:color w:val="000000" w:themeColor="text1"/>
          <w:sz w:val="24"/>
          <w:szCs w:val="24"/>
        </w:rPr>
        <w:t xml:space="preserve">énergétique </w:t>
      </w:r>
      <w:r w:rsidR="005C4654" w:rsidRPr="0098126C">
        <w:rPr>
          <w:rFonts w:ascii="Times New Roman" w:hAnsi="Times New Roman"/>
          <w:color w:val="000000" w:themeColor="text1"/>
          <w:sz w:val="24"/>
          <w:szCs w:val="24"/>
        </w:rPr>
        <w:t>F ou G</w:t>
      </w:r>
      <w:r w:rsidR="0056697A" w:rsidRPr="0098126C">
        <w:rPr>
          <w:rStyle w:val="FootnoteReference"/>
          <w:rFonts w:ascii="Times New Roman" w:hAnsi="Times New Roman"/>
          <w:color w:val="000000" w:themeColor="text1"/>
          <w:sz w:val="24"/>
          <w:szCs w:val="24"/>
        </w:rPr>
        <w:footnoteReference w:id="25"/>
      </w:r>
      <w:r w:rsidR="00075364">
        <w:rPr>
          <w:rFonts w:ascii="Times New Roman" w:hAnsi="Times New Roman"/>
          <w:color w:val="000000" w:themeColor="text1"/>
          <w:sz w:val="24"/>
          <w:szCs w:val="24"/>
        </w:rPr>
        <w:t>. La moitié de ces logements humides, malsains, couteux à chauffer ou à refroidir sont occupées par des ménages modestes.</w:t>
      </w:r>
    </w:p>
    <w:p w14:paraId="529841E2" w14:textId="2329DC31" w:rsidR="005C4654" w:rsidRPr="00824778" w:rsidRDefault="0056697A" w:rsidP="00A549EB">
      <w:pPr>
        <w:spacing w:before="120" w:after="0"/>
        <w:jc w:val="both"/>
        <w:rPr>
          <w:rFonts w:ascii="Times New Roman" w:hAnsi="Times New Roman"/>
          <w:color w:val="000000" w:themeColor="text1"/>
          <w:spacing w:val="-4"/>
          <w:sz w:val="24"/>
          <w:szCs w:val="24"/>
        </w:rPr>
      </w:pPr>
      <w:r w:rsidRPr="00824778">
        <w:rPr>
          <w:rFonts w:ascii="Times New Roman" w:hAnsi="Times New Roman"/>
          <w:color w:val="000000" w:themeColor="text1"/>
          <w:spacing w:val="-4"/>
          <w:sz w:val="24"/>
          <w:szCs w:val="24"/>
        </w:rPr>
        <w:t>En 2013, 20 % des résidences principales présentaient des signes d’humidité, autant un problème d’isolation thermique</w:t>
      </w:r>
      <w:r w:rsidR="00581721" w:rsidRPr="00824778">
        <w:rPr>
          <w:rFonts w:ascii="Times New Roman" w:hAnsi="Times New Roman"/>
          <w:color w:val="000000" w:themeColor="text1"/>
          <w:spacing w:val="-4"/>
          <w:sz w:val="24"/>
          <w:szCs w:val="24"/>
        </w:rPr>
        <w:t xml:space="preserve"> et</w:t>
      </w:r>
      <w:r w:rsidRPr="00824778">
        <w:rPr>
          <w:rFonts w:ascii="Times New Roman" w:hAnsi="Times New Roman"/>
          <w:color w:val="000000" w:themeColor="text1"/>
          <w:spacing w:val="-4"/>
          <w:sz w:val="24"/>
          <w:szCs w:val="24"/>
        </w:rPr>
        <w:t xml:space="preserve"> 3,4 % du parc </w:t>
      </w:r>
      <w:r w:rsidR="005C4654" w:rsidRPr="00824778">
        <w:rPr>
          <w:rFonts w:ascii="Times New Roman" w:hAnsi="Times New Roman"/>
          <w:color w:val="000000" w:themeColor="text1"/>
          <w:spacing w:val="-4"/>
          <w:sz w:val="24"/>
          <w:szCs w:val="24"/>
        </w:rPr>
        <w:t>comporta</w:t>
      </w:r>
      <w:r w:rsidRPr="00824778">
        <w:rPr>
          <w:rFonts w:ascii="Times New Roman" w:hAnsi="Times New Roman"/>
          <w:color w:val="000000" w:themeColor="text1"/>
          <w:spacing w:val="-4"/>
          <w:sz w:val="24"/>
          <w:szCs w:val="24"/>
        </w:rPr>
        <w:t>i</w:t>
      </w:r>
      <w:r w:rsidR="005C4654" w:rsidRPr="00824778">
        <w:rPr>
          <w:rFonts w:ascii="Times New Roman" w:hAnsi="Times New Roman"/>
          <w:color w:val="000000" w:themeColor="text1"/>
          <w:spacing w:val="-4"/>
          <w:sz w:val="24"/>
          <w:szCs w:val="24"/>
        </w:rPr>
        <w:t>t au moins deux défauts graves de confort</w:t>
      </w:r>
      <w:r w:rsidRPr="00824778">
        <w:rPr>
          <w:rStyle w:val="FootnoteReference"/>
          <w:rFonts w:ascii="Times New Roman" w:hAnsi="Times New Roman"/>
          <w:color w:val="000000" w:themeColor="text1"/>
          <w:spacing w:val="-4"/>
          <w:sz w:val="24"/>
          <w:szCs w:val="24"/>
        </w:rPr>
        <w:footnoteReference w:id="26"/>
      </w:r>
      <w:r w:rsidR="005C4654" w:rsidRPr="00824778">
        <w:rPr>
          <w:rFonts w:ascii="Times New Roman" w:hAnsi="Times New Roman"/>
          <w:color w:val="000000" w:themeColor="text1"/>
          <w:spacing w:val="-4"/>
          <w:sz w:val="24"/>
          <w:szCs w:val="24"/>
        </w:rPr>
        <w:t>.</w:t>
      </w:r>
    </w:p>
    <w:p w14:paraId="5FDDF2EE" w14:textId="77777777" w:rsidR="00DE31A4" w:rsidRPr="0098126C" w:rsidRDefault="00DE31A4" w:rsidP="0098126C">
      <w:pPr>
        <w:spacing w:after="0"/>
        <w:jc w:val="both"/>
        <w:rPr>
          <w:rFonts w:ascii="Times New Roman" w:hAnsi="Times New Roman"/>
          <w:color w:val="000000" w:themeColor="text1"/>
          <w:sz w:val="24"/>
          <w:szCs w:val="24"/>
        </w:rPr>
      </w:pPr>
    </w:p>
    <w:p w14:paraId="606BE507" w14:textId="692C8651" w:rsidR="00DE31A4" w:rsidRPr="0098126C" w:rsidRDefault="00DE31A4" w:rsidP="005E12C5">
      <w:pPr>
        <w:spacing w:before="120" w:after="0"/>
        <w:jc w:val="center"/>
        <w:rPr>
          <w:rFonts w:ascii="Times New Roman" w:hAnsi="Times New Roman"/>
          <w:color w:val="000000" w:themeColor="text1"/>
          <w:sz w:val="24"/>
          <w:szCs w:val="24"/>
        </w:rPr>
      </w:pPr>
      <w:r w:rsidRPr="0098126C">
        <w:rPr>
          <w:rFonts w:ascii="Times New Roman" w:hAnsi="Times New Roman"/>
          <w:noProof/>
          <w:color w:val="000000" w:themeColor="text1"/>
          <w:sz w:val="24"/>
          <w:szCs w:val="24"/>
        </w:rPr>
        <w:drawing>
          <wp:inline distT="0" distB="0" distL="0" distR="0" wp14:anchorId="0C2E009C" wp14:editId="160BA575">
            <wp:extent cx="5173223" cy="272415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8986" cy="2732450"/>
                    </a:xfrm>
                    <a:prstGeom prst="rect">
                      <a:avLst/>
                    </a:prstGeom>
                    <a:noFill/>
                    <a:ln>
                      <a:noFill/>
                    </a:ln>
                  </pic:spPr>
                </pic:pic>
              </a:graphicData>
            </a:graphic>
          </wp:inline>
        </w:drawing>
      </w:r>
    </w:p>
    <w:p w14:paraId="0C3B9A22" w14:textId="57D73479" w:rsidR="00862B5C" w:rsidRPr="0098126C" w:rsidRDefault="00862B5C" w:rsidP="0098126C">
      <w:pPr>
        <w:spacing w:after="0"/>
        <w:ind w:left="708"/>
        <w:jc w:val="both"/>
        <w:rPr>
          <w:rFonts w:ascii="Times New Roman" w:hAnsi="Times New Roman"/>
          <w:color w:val="000000" w:themeColor="text1"/>
          <w:sz w:val="24"/>
          <w:szCs w:val="24"/>
        </w:rPr>
      </w:pPr>
    </w:p>
    <w:p w14:paraId="7604DDEB" w14:textId="45857777" w:rsidR="00DE31A4" w:rsidRPr="0098126C" w:rsidRDefault="00DF168F" w:rsidP="0098126C">
      <w:pPr>
        <w:spacing w:after="0"/>
        <w:jc w:val="both"/>
        <w:rPr>
          <w:rFonts w:ascii="Times New Roman" w:hAnsi="Times New Roman"/>
          <w:color w:val="000000" w:themeColor="text1"/>
          <w:spacing w:val="-2"/>
          <w:sz w:val="24"/>
          <w:szCs w:val="24"/>
        </w:rPr>
      </w:pPr>
      <w:r w:rsidRPr="0098126C">
        <w:rPr>
          <w:rFonts w:ascii="Times New Roman" w:hAnsi="Times New Roman"/>
          <w:color w:val="000000" w:themeColor="text1"/>
          <w:spacing w:val="-2"/>
          <w:sz w:val="24"/>
          <w:szCs w:val="24"/>
        </w:rPr>
        <w:t xml:space="preserve">Les habitants des </w:t>
      </w:r>
      <w:r w:rsidR="0056697A" w:rsidRPr="0098126C">
        <w:rPr>
          <w:rFonts w:ascii="Times New Roman" w:hAnsi="Times New Roman"/>
          <w:color w:val="000000" w:themeColor="text1"/>
          <w:spacing w:val="-2"/>
          <w:sz w:val="24"/>
          <w:szCs w:val="24"/>
        </w:rPr>
        <w:t>départements d’outre-mer</w:t>
      </w:r>
      <w:r w:rsidRPr="0098126C">
        <w:rPr>
          <w:rFonts w:ascii="Times New Roman" w:hAnsi="Times New Roman"/>
          <w:color w:val="000000" w:themeColor="text1"/>
          <w:spacing w:val="-2"/>
          <w:sz w:val="24"/>
          <w:szCs w:val="24"/>
        </w:rPr>
        <w:t xml:space="preserve"> sont particulièrement touchés : en Guadeloupe, 31 % des logements comptent un défaut grave de confort et 10 % en cumulent au moins deux </w:t>
      </w:r>
      <w:r w:rsidRPr="0098126C">
        <w:rPr>
          <w:rFonts w:ascii="Times New Roman" w:hAnsi="Times New Roman"/>
          <w:color w:val="000000" w:themeColor="text1"/>
          <w:spacing w:val="-2"/>
          <w:sz w:val="24"/>
          <w:szCs w:val="24"/>
        </w:rPr>
        <w:lastRenderedPageBreak/>
        <w:t>(problèmes d’étanchéité et d’isolation des murs, du toit ou du sol, infiltrations ou inondations...)</w:t>
      </w:r>
      <w:r w:rsidR="0098126C">
        <w:rPr>
          <w:rFonts w:ascii="Times New Roman" w:hAnsi="Times New Roman"/>
          <w:color w:val="000000" w:themeColor="text1"/>
          <w:spacing w:val="-2"/>
          <w:sz w:val="24"/>
          <w:szCs w:val="24"/>
        </w:rPr>
        <w:t> ;</w:t>
      </w:r>
      <w:r w:rsidRPr="0098126C">
        <w:rPr>
          <w:rFonts w:ascii="Times New Roman" w:hAnsi="Times New Roman"/>
          <w:color w:val="000000" w:themeColor="text1"/>
          <w:spacing w:val="-2"/>
          <w:sz w:val="24"/>
          <w:szCs w:val="24"/>
        </w:rPr>
        <w:t xml:space="preserve"> en Guyane, 47 % des ménages sont confrontés à au moins un défaut grave de confort.</w:t>
      </w:r>
    </w:p>
    <w:p w14:paraId="005B3EF0" w14:textId="5C755A28" w:rsidR="00DF168F" w:rsidRPr="0098126C" w:rsidRDefault="00DF168F" w:rsidP="00A549EB">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Dans l’ensemble de</w:t>
      </w:r>
      <w:r w:rsidR="0056697A" w:rsidRPr="0098126C">
        <w:rPr>
          <w:rFonts w:ascii="Times New Roman" w:hAnsi="Times New Roman" w:cs="Times New Roman"/>
          <w:color w:val="000000" w:themeColor="text1"/>
        </w:rPr>
        <w:t xml:space="preserve"> ces départements</w:t>
      </w:r>
      <w:r w:rsidRPr="0098126C">
        <w:rPr>
          <w:rFonts w:ascii="Times New Roman" w:hAnsi="Times New Roman" w:cs="Times New Roman"/>
          <w:color w:val="000000" w:themeColor="text1"/>
        </w:rPr>
        <w:t>, 14 % des ménages les plus pauvres disent avoir trop chaud, et parmi eux 84</w:t>
      </w:r>
      <w:r w:rsidR="0056697A" w:rsidRPr="0098126C">
        <w:rPr>
          <w:rFonts w:ascii="Times New Roman" w:hAnsi="Times New Roman" w:cs="Times New Roman"/>
          <w:color w:val="000000" w:themeColor="text1"/>
        </w:rPr>
        <w:t xml:space="preserve"> </w:t>
      </w:r>
      <w:r w:rsidRPr="0098126C">
        <w:rPr>
          <w:rFonts w:ascii="Times New Roman" w:hAnsi="Times New Roman" w:cs="Times New Roman"/>
          <w:color w:val="000000" w:themeColor="text1"/>
        </w:rPr>
        <w:t>% ont des logements non climatisés, 20 % déclarent que leur toit est percé ou constatent de l’humidité dans le logement (et 18 % pour l’ensemble de la population)</w:t>
      </w:r>
      <w:r w:rsidR="0056697A" w:rsidRPr="0098126C">
        <w:rPr>
          <w:rFonts w:ascii="Times New Roman" w:hAnsi="Times New Roman" w:cs="Times New Roman"/>
          <w:color w:val="000000" w:themeColor="text1"/>
        </w:rPr>
        <w:t> :</w:t>
      </w:r>
      <w:r w:rsidRPr="0098126C">
        <w:rPr>
          <w:rFonts w:ascii="Times New Roman" w:hAnsi="Times New Roman" w:cs="Times New Roman"/>
          <w:color w:val="000000" w:themeColor="text1"/>
        </w:rPr>
        <w:t xml:space="preserve"> </w:t>
      </w:r>
    </w:p>
    <w:p w14:paraId="4858791C" w14:textId="1AEA01E6" w:rsidR="00DF168F" w:rsidRPr="0098126C" w:rsidRDefault="00DF168F" w:rsidP="00A549EB">
      <w:pPr>
        <w:spacing w:before="120" w:after="0"/>
        <w:ind w:left="708"/>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 </w:t>
      </w:r>
      <w:r w:rsidRPr="0098126C">
        <w:rPr>
          <w:rFonts w:ascii="Times New Roman" w:hAnsi="Times New Roman"/>
          <w:i/>
          <w:iCs/>
          <w:color w:val="000000" w:themeColor="text1"/>
          <w:sz w:val="24"/>
          <w:szCs w:val="24"/>
        </w:rPr>
        <w:t xml:space="preserve">Il apparaît que le parc de logement est constitué principalement de matériaux de construction assurant uniquement le clos et le couvert sans isolation thermique spécifique ou dispositif de protection solaire et plus particulièrement pour les logements anciens, non soumis à une quelconque réglementation thermique </w:t>
      </w:r>
      <w:r w:rsidRPr="0098126C">
        <w:rPr>
          <w:rFonts w:ascii="Times New Roman" w:hAnsi="Times New Roman"/>
          <w:color w:val="000000" w:themeColor="text1"/>
          <w:sz w:val="24"/>
          <w:szCs w:val="24"/>
        </w:rPr>
        <w:t>»</w:t>
      </w:r>
      <w:r w:rsidRPr="0098126C">
        <w:rPr>
          <w:rStyle w:val="FootnoteReference"/>
          <w:rFonts w:ascii="Times New Roman" w:hAnsi="Times New Roman"/>
          <w:color w:val="000000" w:themeColor="text1"/>
          <w:sz w:val="24"/>
          <w:szCs w:val="24"/>
        </w:rPr>
        <w:footnoteReference w:id="27"/>
      </w:r>
      <w:r w:rsidRPr="0098126C">
        <w:rPr>
          <w:rFonts w:ascii="Times New Roman" w:hAnsi="Times New Roman"/>
          <w:color w:val="000000" w:themeColor="text1"/>
          <w:sz w:val="24"/>
          <w:szCs w:val="24"/>
        </w:rPr>
        <w:t>.</w:t>
      </w:r>
    </w:p>
    <w:p w14:paraId="68CC0271" w14:textId="35CCBEE7" w:rsidR="0006621A" w:rsidRPr="0098126C" w:rsidRDefault="00535ACD"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Ces logements sont moins résistants aux aléas climatiques, et se dégradent plus rapidement et plus fortement que tout autre logement</w:t>
      </w:r>
      <w:r w:rsidRPr="0098126C">
        <w:rPr>
          <w:rStyle w:val="FootnoteReference"/>
          <w:rFonts w:ascii="Times New Roman" w:hAnsi="Times New Roman"/>
          <w:color w:val="000000" w:themeColor="text1"/>
          <w:sz w:val="24"/>
          <w:szCs w:val="24"/>
        </w:rPr>
        <w:footnoteReference w:id="28"/>
      </w:r>
      <w:r w:rsidR="0056697A" w:rsidRPr="0098126C">
        <w:rPr>
          <w:rFonts w:ascii="Times New Roman" w:hAnsi="Times New Roman"/>
          <w:color w:val="000000" w:themeColor="text1"/>
          <w:sz w:val="24"/>
          <w:szCs w:val="24"/>
        </w:rPr>
        <w:t>. Ils</w:t>
      </w:r>
      <w:r w:rsidR="002A6F21" w:rsidRPr="0098126C">
        <w:rPr>
          <w:rFonts w:ascii="Times New Roman" w:hAnsi="Times New Roman"/>
          <w:color w:val="000000" w:themeColor="text1"/>
          <w:sz w:val="24"/>
          <w:szCs w:val="24"/>
        </w:rPr>
        <w:t xml:space="preserve"> ne protègent pas leurs occupants des excès de vent, d'humidité, de froid et de chaleur qui se font plus intenses et plus durables, les rendant particulièrement vulnérables au réchauffement climatique</w:t>
      </w:r>
      <w:r w:rsidR="0006621A" w:rsidRPr="0098126C">
        <w:rPr>
          <w:rFonts w:ascii="Times New Roman" w:hAnsi="Times New Roman"/>
          <w:color w:val="000000" w:themeColor="text1"/>
          <w:sz w:val="24"/>
          <w:szCs w:val="24"/>
        </w:rPr>
        <w:t>, ce dernier</w:t>
      </w:r>
      <w:r w:rsidR="002A6F21" w:rsidRPr="0098126C">
        <w:rPr>
          <w:rFonts w:ascii="Times New Roman" w:hAnsi="Times New Roman"/>
          <w:color w:val="000000" w:themeColor="text1"/>
          <w:sz w:val="24"/>
          <w:szCs w:val="24"/>
        </w:rPr>
        <w:t xml:space="preserve"> </w:t>
      </w:r>
      <w:r w:rsidR="0006621A" w:rsidRPr="0098126C">
        <w:rPr>
          <w:rFonts w:ascii="Times New Roman" w:hAnsi="Times New Roman"/>
          <w:color w:val="000000" w:themeColor="text1"/>
          <w:sz w:val="24"/>
          <w:szCs w:val="24"/>
        </w:rPr>
        <w:t>accentuant à son tour</w:t>
      </w:r>
      <w:r w:rsidR="002A6F21" w:rsidRPr="0098126C">
        <w:rPr>
          <w:rFonts w:ascii="Times New Roman" w:hAnsi="Times New Roman"/>
          <w:color w:val="000000" w:themeColor="text1"/>
          <w:sz w:val="24"/>
          <w:szCs w:val="24"/>
        </w:rPr>
        <w:t xml:space="preserve"> </w:t>
      </w:r>
      <w:r w:rsidR="0006621A" w:rsidRPr="0098126C">
        <w:rPr>
          <w:rFonts w:ascii="Times New Roman" w:hAnsi="Times New Roman"/>
          <w:color w:val="000000" w:themeColor="text1"/>
          <w:sz w:val="24"/>
          <w:szCs w:val="24"/>
        </w:rPr>
        <w:t>l</w:t>
      </w:r>
      <w:r w:rsidR="002A6F21" w:rsidRPr="0098126C">
        <w:rPr>
          <w:rFonts w:ascii="Times New Roman" w:hAnsi="Times New Roman"/>
          <w:color w:val="000000" w:themeColor="text1"/>
          <w:sz w:val="24"/>
          <w:szCs w:val="24"/>
        </w:rPr>
        <w:t>e phénomène.</w:t>
      </w:r>
    </w:p>
    <w:p w14:paraId="092E1CEE" w14:textId="6AE4D351" w:rsidR="002A6F21" w:rsidRPr="0098126C" w:rsidRDefault="002A6F21"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Les conséquences sont multiples</w:t>
      </w:r>
      <w:r w:rsidR="0056697A" w:rsidRPr="0098126C">
        <w:rPr>
          <w:rFonts w:ascii="Times New Roman" w:hAnsi="Times New Roman"/>
          <w:color w:val="000000" w:themeColor="text1"/>
          <w:sz w:val="24"/>
          <w:szCs w:val="24"/>
        </w:rPr>
        <w:t>,</w:t>
      </w:r>
      <w:r w:rsidRPr="0098126C">
        <w:rPr>
          <w:rFonts w:ascii="Times New Roman" w:hAnsi="Times New Roman"/>
          <w:bCs/>
          <w:color w:val="000000" w:themeColor="text1"/>
          <w:sz w:val="24"/>
          <w:szCs w:val="24"/>
        </w:rPr>
        <w:t xml:space="preserve"> sur la santé </w:t>
      </w:r>
      <w:r w:rsidRPr="0098126C">
        <w:rPr>
          <w:rFonts w:ascii="Times New Roman" w:hAnsi="Times New Roman"/>
          <w:color w:val="000000" w:themeColor="text1"/>
          <w:sz w:val="24"/>
          <w:szCs w:val="24"/>
        </w:rPr>
        <w:t>physique</w:t>
      </w:r>
      <w:r w:rsidR="0006621A" w:rsidRPr="0098126C">
        <w:rPr>
          <w:rFonts w:ascii="Times New Roman" w:hAnsi="Times New Roman"/>
          <w:color w:val="000000" w:themeColor="text1"/>
          <w:sz w:val="24"/>
          <w:szCs w:val="24"/>
        </w:rPr>
        <w:t xml:space="preserve"> et </w:t>
      </w:r>
      <w:r w:rsidRPr="0098126C">
        <w:rPr>
          <w:rFonts w:ascii="Times New Roman" w:hAnsi="Times New Roman"/>
          <w:color w:val="000000" w:themeColor="text1"/>
          <w:sz w:val="24"/>
          <w:szCs w:val="24"/>
        </w:rPr>
        <w:t xml:space="preserve">sur la santé mentale. </w:t>
      </w:r>
    </w:p>
    <w:p w14:paraId="20ACF0DC" w14:textId="6D04AA78" w:rsidR="0056697A" w:rsidRPr="0098126C" w:rsidRDefault="002A6F21" w:rsidP="0056697A">
      <w:pPr>
        <w:spacing w:before="120" w:after="0"/>
        <w:ind w:left="708"/>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 </w:t>
      </w:r>
      <w:r w:rsidRPr="0098126C">
        <w:rPr>
          <w:rFonts w:ascii="Times New Roman" w:hAnsi="Times New Roman"/>
          <w:i/>
          <w:iCs/>
          <w:color w:val="000000" w:themeColor="text1"/>
          <w:sz w:val="24"/>
          <w:szCs w:val="24"/>
        </w:rPr>
        <w:t>Le froid et surtout l’humidité engendrent de nombreux problèmes de santé qui touchent surtout les enfants et les adultes déjà atteints par d’autres pathologies. Ces aspects sont surtout signalés par les familles avec des enfants et par les personnes malades ou handicapées</w:t>
      </w:r>
      <w:r w:rsidR="0006621A" w:rsidRPr="0098126C">
        <w:rPr>
          <w:rFonts w:ascii="Times New Roman" w:hAnsi="Times New Roman"/>
          <w:color w:val="000000" w:themeColor="text1"/>
          <w:sz w:val="24"/>
          <w:szCs w:val="24"/>
        </w:rPr>
        <w:t> »</w:t>
      </w:r>
      <w:r w:rsidR="0006621A" w:rsidRPr="0098126C">
        <w:rPr>
          <w:rStyle w:val="FootnoteReference"/>
          <w:rFonts w:ascii="Times New Roman" w:hAnsi="Times New Roman"/>
          <w:color w:val="000000" w:themeColor="text1"/>
          <w:sz w:val="24"/>
          <w:szCs w:val="24"/>
        </w:rPr>
        <w:footnoteReference w:id="29"/>
      </w:r>
    </w:p>
    <w:p w14:paraId="074C1C42" w14:textId="77777777" w:rsidR="002D31CF" w:rsidRPr="0098126C" w:rsidRDefault="0056697A" w:rsidP="0056697A">
      <w:pPr>
        <w:spacing w:before="120" w:after="0"/>
        <w:ind w:left="708"/>
        <w:jc w:val="both"/>
        <w:rPr>
          <w:rStyle w:val="markedcontent"/>
          <w:rFonts w:ascii="Times New Roman" w:hAnsi="Times New Roman"/>
          <w:i/>
          <w:sz w:val="24"/>
          <w:szCs w:val="24"/>
        </w:rPr>
      </w:pPr>
      <w:r w:rsidRPr="0098126C">
        <w:rPr>
          <w:rStyle w:val="markedcontent"/>
          <w:rFonts w:ascii="Times New Roman" w:hAnsi="Times New Roman"/>
          <w:i/>
          <w:sz w:val="24"/>
          <w:szCs w:val="24"/>
        </w:rPr>
        <w:t xml:space="preserve">« Outre les inconforts, l’exposition à des températures intérieures élevées peut avoir des effets sur le système immunitaire et cardiovasculaire, et même engendrer des malaises graves voire le décès. </w:t>
      </w:r>
    </w:p>
    <w:p w14:paraId="1E643135" w14:textId="77777777" w:rsidR="002D31CF" w:rsidRPr="0098126C" w:rsidRDefault="0056697A" w:rsidP="0056697A">
      <w:pPr>
        <w:spacing w:before="120" w:after="0"/>
        <w:ind w:left="708"/>
        <w:jc w:val="both"/>
        <w:rPr>
          <w:rStyle w:val="markedcontent"/>
          <w:rFonts w:ascii="Times New Roman" w:hAnsi="Times New Roman"/>
          <w:i/>
          <w:sz w:val="24"/>
          <w:szCs w:val="24"/>
        </w:rPr>
      </w:pPr>
      <w:r w:rsidRPr="0098126C">
        <w:rPr>
          <w:rStyle w:val="markedcontent"/>
          <w:rFonts w:ascii="Times New Roman" w:hAnsi="Times New Roman"/>
          <w:i/>
          <w:sz w:val="24"/>
          <w:szCs w:val="24"/>
        </w:rPr>
        <w:t xml:space="preserve">Les facteurs entrant en jeu dans l’exposition à des températures intérieures élevées sont les suivants : </w:t>
      </w:r>
    </w:p>
    <w:p w14:paraId="69F9B503" w14:textId="77777777" w:rsidR="002D31CF" w:rsidRPr="0098126C" w:rsidRDefault="0056697A" w:rsidP="0098126C">
      <w:pPr>
        <w:spacing w:before="60" w:after="0"/>
        <w:ind w:left="709"/>
        <w:jc w:val="both"/>
        <w:rPr>
          <w:rStyle w:val="markedcontent"/>
          <w:rFonts w:ascii="Times New Roman" w:hAnsi="Times New Roman"/>
          <w:i/>
          <w:sz w:val="24"/>
          <w:szCs w:val="24"/>
        </w:rPr>
      </w:pPr>
      <w:r w:rsidRPr="0098126C">
        <w:rPr>
          <w:rStyle w:val="markedcontent"/>
          <w:rFonts w:ascii="Times New Roman" w:hAnsi="Times New Roman"/>
          <w:i/>
          <w:sz w:val="24"/>
          <w:szCs w:val="24"/>
        </w:rPr>
        <w:t xml:space="preserve">• L’isolation thermique ; </w:t>
      </w:r>
    </w:p>
    <w:p w14:paraId="059DD6E0" w14:textId="77777777" w:rsidR="002D31CF" w:rsidRPr="0098126C" w:rsidRDefault="0056697A" w:rsidP="00824778">
      <w:pPr>
        <w:spacing w:after="0"/>
        <w:ind w:left="709"/>
        <w:jc w:val="both"/>
        <w:rPr>
          <w:rStyle w:val="markedcontent"/>
          <w:rFonts w:ascii="Times New Roman" w:hAnsi="Times New Roman"/>
          <w:i/>
          <w:sz w:val="24"/>
          <w:szCs w:val="24"/>
        </w:rPr>
      </w:pPr>
      <w:r w:rsidRPr="0098126C">
        <w:rPr>
          <w:rStyle w:val="markedcontent"/>
          <w:rFonts w:ascii="Times New Roman" w:hAnsi="Times New Roman"/>
          <w:i/>
          <w:sz w:val="24"/>
          <w:szCs w:val="24"/>
        </w:rPr>
        <w:t xml:space="preserve">• L’emplacement du logement, sa localisation ; </w:t>
      </w:r>
    </w:p>
    <w:p w14:paraId="7224C0B1" w14:textId="77777777" w:rsidR="002D31CF" w:rsidRPr="0098126C" w:rsidRDefault="0056697A" w:rsidP="00824778">
      <w:pPr>
        <w:spacing w:after="0"/>
        <w:ind w:left="709"/>
        <w:jc w:val="both"/>
        <w:rPr>
          <w:rStyle w:val="markedcontent"/>
          <w:rFonts w:ascii="Times New Roman" w:hAnsi="Times New Roman"/>
          <w:i/>
          <w:sz w:val="24"/>
          <w:szCs w:val="24"/>
        </w:rPr>
      </w:pPr>
      <w:r w:rsidRPr="0098126C">
        <w:rPr>
          <w:rStyle w:val="markedcontent"/>
          <w:rFonts w:ascii="Times New Roman" w:hAnsi="Times New Roman"/>
          <w:i/>
          <w:sz w:val="24"/>
          <w:szCs w:val="24"/>
        </w:rPr>
        <w:t xml:space="preserve">• L’orientation du logement ; </w:t>
      </w:r>
    </w:p>
    <w:p w14:paraId="57DACA86" w14:textId="77777777" w:rsidR="002D31CF" w:rsidRPr="0098126C" w:rsidRDefault="0056697A" w:rsidP="00824778">
      <w:pPr>
        <w:spacing w:after="0"/>
        <w:ind w:left="709"/>
        <w:jc w:val="both"/>
        <w:rPr>
          <w:rStyle w:val="markedcontent"/>
          <w:rFonts w:ascii="Times New Roman" w:hAnsi="Times New Roman"/>
          <w:i/>
          <w:sz w:val="24"/>
          <w:szCs w:val="24"/>
        </w:rPr>
      </w:pPr>
      <w:r w:rsidRPr="0098126C">
        <w:rPr>
          <w:rStyle w:val="markedcontent"/>
          <w:rFonts w:ascii="Times New Roman" w:hAnsi="Times New Roman"/>
          <w:i/>
          <w:sz w:val="24"/>
          <w:szCs w:val="24"/>
        </w:rPr>
        <w:t xml:space="preserve">• La présence de stores ou volets aux fenêtres ; </w:t>
      </w:r>
    </w:p>
    <w:p w14:paraId="10223DD4" w14:textId="77777777" w:rsidR="002D31CF" w:rsidRPr="0098126C" w:rsidRDefault="0056697A" w:rsidP="00824778">
      <w:pPr>
        <w:spacing w:after="0"/>
        <w:ind w:left="709"/>
        <w:jc w:val="both"/>
        <w:rPr>
          <w:rStyle w:val="markedcontent"/>
          <w:rFonts w:ascii="Times New Roman" w:hAnsi="Times New Roman"/>
          <w:i/>
          <w:sz w:val="24"/>
          <w:szCs w:val="24"/>
        </w:rPr>
      </w:pPr>
      <w:r w:rsidRPr="0098126C">
        <w:rPr>
          <w:rStyle w:val="markedcontent"/>
          <w:rFonts w:ascii="Times New Roman" w:hAnsi="Times New Roman"/>
          <w:i/>
          <w:sz w:val="24"/>
          <w:szCs w:val="24"/>
        </w:rPr>
        <w:t xml:space="preserve">• Les matériaux de construction utilisés ; </w:t>
      </w:r>
    </w:p>
    <w:p w14:paraId="0BCB1060" w14:textId="77777777" w:rsidR="002D31CF" w:rsidRPr="0098126C" w:rsidRDefault="0056697A" w:rsidP="00824778">
      <w:pPr>
        <w:spacing w:after="0"/>
        <w:ind w:left="709"/>
        <w:jc w:val="both"/>
        <w:rPr>
          <w:rStyle w:val="markedcontent"/>
          <w:rFonts w:ascii="Times New Roman" w:hAnsi="Times New Roman"/>
          <w:i/>
          <w:sz w:val="24"/>
          <w:szCs w:val="24"/>
        </w:rPr>
      </w:pPr>
      <w:r w:rsidRPr="0098126C">
        <w:rPr>
          <w:rStyle w:val="markedcontent"/>
          <w:rFonts w:ascii="Times New Roman" w:hAnsi="Times New Roman"/>
          <w:i/>
          <w:sz w:val="24"/>
          <w:szCs w:val="24"/>
        </w:rPr>
        <w:t xml:space="preserve">• La présence d’espaces verts ; </w:t>
      </w:r>
    </w:p>
    <w:p w14:paraId="1874855A" w14:textId="77777777" w:rsidR="002D31CF" w:rsidRPr="0098126C" w:rsidRDefault="0056697A" w:rsidP="00824778">
      <w:pPr>
        <w:spacing w:after="0"/>
        <w:ind w:left="709"/>
        <w:jc w:val="both"/>
        <w:rPr>
          <w:rStyle w:val="markedcontent"/>
          <w:rFonts w:ascii="Times New Roman" w:hAnsi="Times New Roman"/>
          <w:i/>
          <w:sz w:val="24"/>
          <w:szCs w:val="24"/>
        </w:rPr>
      </w:pPr>
      <w:r w:rsidRPr="0098126C">
        <w:rPr>
          <w:rStyle w:val="markedcontent"/>
          <w:rFonts w:ascii="Times New Roman" w:hAnsi="Times New Roman"/>
          <w:i/>
          <w:sz w:val="24"/>
          <w:szCs w:val="24"/>
        </w:rPr>
        <w:t xml:space="preserve">• Les systèmes de ventilation (ce facteur inclue la possibilité de rafraichir le logement quand les températures sont plus faibles la nuit) ; </w:t>
      </w:r>
    </w:p>
    <w:p w14:paraId="6F52C76C" w14:textId="5CBD51C7" w:rsidR="0056697A" w:rsidRPr="0098126C" w:rsidRDefault="0056697A" w:rsidP="00824778">
      <w:pPr>
        <w:spacing w:after="0"/>
        <w:ind w:left="709"/>
        <w:jc w:val="both"/>
        <w:rPr>
          <w:rStyle w:val="markedcontent"/>
          <w:rFonts w:ascii="Times New Roman" w:hAnsi="Times New Roman"/>
          <w:i/>
          <w:sz w:val="24"/>
          <w:szCs w:val="24"/>
        </w:rPr>
      </w:pPr>
      <w:r w:rsidRPr="0098126C">
        <w:rPr>
          <w:rStyle w:val="markedcontent"/>
          <w:rFonts w:ascii="Times New Roman" w:hAnsi="Times New Roman"/>
          <w:i/>
          <w:sz w:val="24"/>
          <w:szCs w:val="24"/>
        </w:rPr>
        <w:t>• La présence de climatisation.</w:t>
      </w:r>
      <w:r w:rsidR="002D31CF" w:rsidRPr="0098126C">
        <w:rPr>
          <w:rStyle w:val="markedcontent"/>
          <w:rFonts w:ascii="Times New Roman" w:hAnsi="Times New Roman"/>
          <w:i/>
          <w:sz w:val="24"/>
          <w:szCs w:val="24"/>
        </w:rPr>
        <w:t> »</w:t>
      </w:r>
      <w:r w:rsidR="002D31CF" w:rsidRPr="0098126C">
        <w:rPr>
          <w:rStyle w:val="FootnoteReference"/>
          <w:rFonts w:ascii="Times New Roman" w:hAnsi="Times New Roman"/>
          <w:i/>
          <w:sz w:val="24"/>
          <w:szCs w:val="24"/>
        </w:rPr>
        <w:footnoteReference w:id="30"/>
      </w:r>
    </w:p>
    <w:p w14:paraId="02A5A9FD" w14:textId="4F0CB924" w:rsidR="0035761C" w:rsidRPr="0098126C" w:rsidRDefault="0035761C" w:rsidP="0056697A">
      <w:pPr>
        <w:spacing w:before="120" w:after="0"/>
        <w:jc w:val="both"/>
        <w:rPr>
          <w:rFonts w:ascii="Times New Roman" w:hAnsi="Times New Roman"/>
          <w:bCs/>
          <w:iCs/>
          <w:color w:val="000000" w:themeColor="text1"/>
          <w:sz w:val="24"/>
          <w:szCs w:val="24"/>
        </w:rPr>
      </w:pPr>
      <w:r w:rsidRPr="0098126C">
        <w:rPr>
          <w:rFonts w:ascii="Times New Roman" w:hAnsi="Times New Roman"/>
          <w:bCs/>
          <w:iCs/>
          <w:color w:val="000000" w:themeColor="text1"/>
          <w:sz w:val="24"/>
          <w:szCs w:val="24"/>
        </w:rPr>
        <w:lastRenderedPageBreak/>
        <w:t xml:space="preserve">De nombreuses pathologies trouvent leur origine dans un habitat dégradé et insalubre, souvent en lien avec </w:t>
      </w:r>
      <w:r w:rsidR="009026C7">
        <w:rPr>
          <w:rFonts w:ascii="Times New Roman" w:hAnsi="Times New Roman"/>
          <w:bCs/>
          <w:iCs/>
          <w:color w:val="000000" w:themeColor="text1"/>
          <w:sz w:val="24"/>
          <w:szCs w:val="24"/>
        </w:rPr>
        <w:t xml:space="preserve">des températures trop élevées ou trop basses, </w:t>
      </w:r>
      <w:r w:rsidRPr="0098126C">
        <w:rPr>
          <w:rFonts w:ascii="Times New Roman" w:hAnsi="Times New Roman"/>
          <w:bCs/>
          <w:iCs/>
          <w:color w:val="000000" w:themeColor="text1"/>
          <w:sz w:val="24"/>
          <w:szCs w:val="24"/>
        </w:rPr>
        <w:t>de l’humidité et des moisissures dans le logement : pathologies allergiques et respiratoires, inflammation de la peau et des muqueuses (eczéma), maux de tête et de gorge, infections pulmonaires... Des études épidémiologiques ont établi que la prévalence de l’asthme ou de symptômes respiratoires associée à la présence de moisissures dans les espaces intérieurs</w:t>
      </w:r>
      <w:r w:rsidRPr="0098126C">
        <w:rPr>
          <w:rStyle w:val="FootnoteReference"/>
          <w:rFonts w:ascii="Times New Roman" w:hAnsi="Times New Roman"/>
          <w:bCs/>
          <w:iCs/>
          <w:color w:val="000000" w:themeColor="text1"/>
          <w:sz w:val="24"/>
          <w:szCs w:val="24"/>
        </w:rPr>
        <w:footnoteReference w:id="31"/>
      </w:r>
      <w:r w:rsidRPr="0098126C">
        <w:rPr>
          <w:rFonts w:ascii="Times New Roman" w:hAnsi="Times New Roman"/>
          <w:bCs/>
          <w:iCs/>
          <w:color w:val="000000" w:themeColor="text1"/>
          <w:sz w:val="24"/>
          <w:szCs w:val="24"/>
        </w:rPr>
        <w:t>. Les professionnels de santé repèrent l’impact de l’habitat indigne ou non-décent sur l’état psychique des ménages : troubles du sommeil, troubles de l’humeur (tristesse, colère, perte d’énergie, etc.), stress, anxiété et dépression, dévalorisation sociale et dégradation de l’image de soi, troubles du comportement.</w:t>
      </w:r>
    </w:p>
    <w:p w14:paraId="0963C1AE" w14:textId="48ECB5AC" w:rsidR="00A35E75" w:rsidRPr="00824778" w:rsidRDefault="00A35E75" w:rsidP="00A549EB">
      <w:pPr>
        <w:spacing w:before="120" w:after="0"/>
        <w:jc w:val="both"/>
        <w:rPr>
          <w:rFonts w:ascii="Times New Roman" w:hAnsi="Times New Roman"/>
          <w:color w:val="000000" w:themeColor="text1"/>
          <w:spacing w:val="-2"/>
          <w:sz w:val="24"/>
          <w:szCs w:val="24"/>
        </w:rPr>
      </w:pPr>
      <w:r w:rsidRPr="00824778">
        <w:rPr>
          <w:rFonts w:ascii="Times New Roman" w:hAnsi="Times New Roman"/>
          <w:color w:val="000000" w:themeColor="text1"/>
          <w:spacing w:val="-2"/>
          <w:sz w:val="24"/>
          <w:szCs w:val="24"/>
        </w:rPr>
        <w:t>La Fondation Abbé Pierre a initié une étude en 2013 sur les conséquences sanitaires de la précarité énergétique</w:t>
      </w:r>
      <w:r w:rsidR="005E12C5" w:rsidRPr="00824778">
        <w:rPr>
          <w:rFonts w:ascii="Times New Roman" w:hAnsi="Times New Roman"/>
          <w:color w:val="000000" w:themeColor="text1"/>
          <w:spacing w:val="-2"/>
          <w:sz w:val="24"/>
          <w:szCs w:val="24"/>
        </w:rPr>
        <w:t xml:space="preserve"> montrant que </w:t>
      </w:r>
      <w:r w:rsidRPr="00824778">
        <w:rPr>
          <w:rFonts w:ascii="Times New Roman" w:hAnsi="Times New Roman"/>
          <w:color w:val="000000" w:themeColor="text1"/>
          <w:spacing w:val="-2"/>
          <w:sz w:val="24"/>
          <w:szCs w:val="24"/>
        </w:rPr>
        <w:t>48 % des adultes exposés à la précarité énergétique souffrent de migraines et 22 % de bronchites chroniques</w:t>
      </w:r>
      <w:r w:rsidR="005E12C5" w:rsidRPr="00824778">
        <w:rPr>
          <w:rFonts w:ascii="Times New Roman" w:hAnsi="Times New Roman"/>
          <w:color w:val="000000" w:themeColor="text1"/>
          <w:spacing w:val="-2"/>
          <w:sz w:val="24"/>
          <w:szCs w:val="24"/>
        </w:rPr>
        <w:t>,</w:t>
      </w:r>
      <w:r w:rsidRPr="00824778">
        <w:rPr>
          <w:rFonts w:ascii="Times New Roman" w:hAnsi="Times New Roman"/>
          <w:color w:val="000000" w:themeColor="text1"/>
          <w:spacing w:val="-2"/>
          <w:sz w:val="24"/>
          <w:szCs w:val="24"/>
        </w:rPr>
        <w:t xml:space="preserve"> contre 32 % et 10 % des personnes qui n’y sont pas exposées. Les enfants souffrent à 30 % de sifflements respiratoires, contre 7 % chez les </w:t>
      </w:r>
      <w:r w:rsidR="005E12C5" w:rsidRPr="00824778">
        <w:rPr>
          <w:rFonts w:ascii="Times New Roman" w:hAnsi="Times New Roman"/>
          <w:color w:val="000000" w:themeColor="text1"/>
          <w:spacing w:val="-2"/>
          <w:sz w:val="24"/>
          <w:szCs w:val="24"/>
        </w:rPr>
        <w:t>non exposés</w:t>
      </w:r>
      <w:r w:rsidRPr="00824778">
        <w:rPr>
          <w:rFonts w:ascii="Times New Roman" w:hAnsi="Times New Roman"/>
          <w:color w:val="000000" w:themeColor="text1"/>
          <w:spacing w:val="-2"/>
          <w:sz w:val="24"/>
          <w:szCs w:val="24"/>
        </w:rPr>
        <w:t>. La précarité énergétique conduit en outre de nombreux ménages à utiliser des chauffages inadaptés, avec un risque d’intoxication au monoxyde de carbone, éventuellement accentué par l’absence d’aération. Dans ces conditions, on observe plus fréquemment un phénomène de condensation et l’apparition de moisissures, avec des impacts sanitaires multiples. Enfin, l’humidité du logement accroît le risque d’intoxication au plomb contenu dans les peintures</w:t>
      </w:r>
      <w:r w:rsidRPr="00824778">
        <w:rPr>
          <w:rStyle w:val="FootnoteReference"/>
          <w:rFonts w:ascii="Times New Roman" w:hAnsi="Times New Roman"/>
          <w:color w:val="000000" w:themeColor="text1"/>
          <w:spacing w:val="-2"/>
          <w:sz w:val="24"/>
          <w:szCs w:val="24"/>
        </w:rPr>
        <w:footnoteReference w:id="32"/>
      </w:r>
      <w:r w:rsidRPr="00824778">
        <w:rPr>
          <w:rFonts w:ascii="Times New Roman" w:hAnsi="Times New Roman"/>
          <w:color w:val="000000" w:themeColor="text1"/>
          <w:spacing w:val="-2"/>
          <w:sz w:val="24"/>
          <w:szCs w:val="24"/>
        </w:rPr>
        <w:t>.</w:t>
      </w:r>
    </w:p>
    <w:p w14:paraId="1085728F" w14:textId="3C02526A" w:rsidR="00A35E75" w:rsidRPr="0098126C" w:rsidRDefault="00A35E75"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Selon une étude du ministère de la Transition écologique, la rénovation des 1,7 million de passoires énergétiques du parc locatif privé d’ici à 2028 et des 1,9 million de logement</w:t>
      </w:r>
      <w:r w:rsidR="005E12C5" w:rsidRPr="0098126C">
        <w:rPr>
          <w:rFonts w:ascii="Times New Roman" w:hAnsi="Times New Roman"/>
          <w:color w:val="000000" w:themeColor="text1"/>
          <w:sz w:val="24"/>
          <w:szCs w:val="24"/>
        </w:rPr>
        <w:t>s</w:t>
      </w:r>
      <w:r w:rsidRPr="0098126C">
        <w:rPr>
          <w:rFonts w:ascii="Times New Roman" w:hAnsi="Times New Roman"/>
          <w:color w:val="000000" w:themeColor="text1"/>
          <w:sz w:val="24"/>
          <w:szCs w:val="24"/>
        </w:rPr>
        <w:t xml:space="preserve"> étant classés en DPE E d’ici 2034 permettrait de prévenir le décès de 10 000 personnes</w:t>
      </w:r>
      <w:r w:rsidRPr="0098126C">
        <w:rPr>
          <w:rStyle w:val="FootnoteReference"/>
          <w:rFonts w:ascii="Times New Roman" w:hAnsi="Times New Roman"/>
          <w:color w:val="000000" w:themeColor="text1"/>
          <w:sz w:val="24"/>
          <w:szCs w:val="24"/>
        </w:rPr>
        <w:footnoteReference w:id="33"/>
      </w:r>
      <w:r w:rsidRPr="0098126C">
        <w:rPr>
          <w:rFonts w:ascii="Times New Roman" w:hAnsi="Times New Roman"/>
          <w:color w:val="000000" w:themeColor="text1"/>
          <w:sz w:val="24"/>
          <w:szCs w:val="24"/>
        </w:rPr>
        <w:t>.</w:t>
      </w:r>
    </w:p>
    <w:p w14:paraId="211276AC" w14:textId="77777777" w:rsidR="0035761C" w:rsidRPr="0098126C" w:rsidRDefault="0035761C" w:rsidP="00A549EB">
      <w:pPr>
        <w:spacing w:before="120" w:after="0"/>
        <w:jc w:val="both"/>
        <w:rPr>
          <w:rFonts w:ascii="Times New Roman" w:hAnsi="Times New Roman"/>
          <w:b/>
          <w:bCs/>
          <w:i/>
          <w:iCs/>
          <w:color w:val="000000" w:themeColor="text1"/>
          <w:sz w:val="24"/>
          <w:szCs w:val="24"/>
        </w:rPr>
      </w:pPr>
    </w:p>
    <w:p w14:paraId="035D494C" w14:textId="47A8881A" w:rsidR="00C81C30" w:rsidRPr="00824778" w:rsidRDefault="00BA013D" w:rsidP="00A549EB">
      <w:pPr>
        <w:spacing w:before="120" w:after="0"/>
        <w:jc w:val="both"/>
        <w:rPr>
          <w:rFonts w:ascii="Times New Roman" w:hAnsi="Times New Roman"/>
          <w:color w:val="000000" w:themeColor="text1"/>
          <w:sz w:val="26"/>
          <w:szCs w:val="26"/>
        </w:rPr>
      </w:pPr>
      <w:r w:rsidRPr="00824778">
        <w:rPr>
          <w:rFonts w:ascii="Times New Roman" w:hAnsi="Times New Roman"/>
          <w:b/>
          <w:color w:val="000000" w:themeColor="text1"/>
          <w:sz w:val="26"/>
          <w:szCs w:val="26"/>
        </w:rPr>
        <w:t>L’accès à l’énergie et la précarité énergétique</w:t>
      </w:r>
    </w:p>
    <w:p w14:paraId="60F407F9" w14:textId="17BA71E0" w:rsidR="00075DAD" w:rsidRPr="00581721" w:rsidRDefault="00075DAD" w:rsidP="00A549EB">
      <w:pPr>
        <w:pStyle w:val="Default"/>
        <w:spacing w:before="120"/>
        <w:jc w:val="both"/>
        <w:rPr>
          <w:rFonts w:ascii="Times New Roman" w:hAnsi="Times New Roman" w:cs="Times New Roman"/>
          <w:i/>
          <w:color w:val="000000" w:themeColor="text1"/>
          <w:sz w:val="26"/>
          <w:szCs w:val="26"/>
        </w:rPr>
      </w:pPr>
      <w:r w:rsidRPr="00581721">
        <w:rPr>
          <w:rFonts w:ascii="Times New Roman" w:hAnsi="Times New Roman" w:cs="Times New Roman"/>
          <w:i/>
          <w:color w:val="000000" w:themeColor="text1"/>
          <w:sz w:val="26"/>
          <w:szCs w:val="26"/>
        </w:rPr>
        <w:t>En l’absence de définition précise permettant de quantifier la précarité énergétique, il est difficile d’en envisager l’évaluation et le suivi</w:t>
      </w:r>
    </w:p>
    <w:p w14:paraId="75510D06" w14:textId="0924B9AE" w:rsidR="003A6FB9" w:rsidRPr="0098126C" w:rsidRDefault="00C81C30" w:rsidP="00A549EB">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 xml:space="preserve">L’article 11 de la loi n° 2010-788 du 12 juillet 2010 portant engagement national pour l’environnement, dite Grenelle II, apporte une définition </w:t>
      </w:r>
      <w:r w:rsidR="003A6FB9" w:rsidRPr="0098126C">
        <w:rPr>
          <w:rFonts w:ascii="Times New Roman" w:hAnsi="Times New Roman" w:cs="Times New Roman"/>
          <w:color w:val="000000" w:themeColor="text1"/>
        </w:rPr>
        <w:t xml:space="preserve">générale </w:t>
      </w:r>
      <w:r w:rsidRPr="0098126C">
        <w:rPr>
          <w:rFonts w:ascii="Times New Roman" w:hAnsi="Times New Roman" w:cs="Times New Roman"/>
          <w:color w:val="000000" w:themeColor="text1"/>
        </w:rPr>
        <w:t>de la précarité énergétique</w:t>
      </w:r>
      <w:r w:rsidR="003A6FB9" w:rsidRPr="0098126C">
        <w:rPr>
          <w:rFonts w:ascii="Times New Roman" w:hAnsi="Times New Roman" w:cs="Times New Roman"/>
          <w:color w:val="000000" w:themeColor="text1"/>
        </w:rPr>
        <w:t xml:space="preserve"> qui ne fait aucune référence aux indicateurs utilisés pour quantifier le phénomène, et aucun texte d’application ne vient préciser cette disposition.</w:t>
      </w:r>
    </w:p>
    <w:p w14:paraId="2CD19232" w14:textId="308EE76D" w:rsidR="00C81C30" w:rsidRPr="0098126C" w:rsidRDefault="00C81C30" w:rsidP="003A6FB9">
      <w:pPr>
        <w:pStyle w:val="Default"/>
        <w:spacing w:before="120"/>
        <w:ind w:left="708"/>
        <w:jc w:val="both"/>
        <w:rPr>
          <w:rFonts w:ascii="Times New Roman" w:hAnsi="Times New Roman" w:cs="Times New Roman"/>
          <w:color w:val="000000" w:themeColor="text1"/>
        </w:rPr>
      </w:pPr>
      <w:r w:rsidRPr="0098126C">
        <w:rPr>
          <w:rFonts w:ascii="Times New Roman" w:hAnsi="Times New Roman" w:cs="Times New Roman"/>
          <w:color w:val="000000" w:themeColor="text1"/>
        </w:rPr>
        <w:t xml:space="preserve">« </w:t>
      </w:r>
      <w:r w:rsidRPr="0098126C">
        <w:rPr>
          <w:rFonts w:ascii="Times New Roman" w:hAnsi="Times New Roman" w:cs="Times New Roman"/>
          <w:i/>
          <w:iCs/>
          <w:color w:val="000000" w:themeColor="text1"/>
        </w:rPr>
        <w:t>Est en situation de précarité énergétique au titre de la présente loi une personne qui éprouve dans son logement des difficultés particulières à disposer de la fourniture d'énergie nécessaire à la satisfaction de ses besoins élémentaires en raison de l'inadaptation de ses ressources ou de ses conditions d'habitat</w:t>
      </w:r>
      <w:r w:rsidRPr="0098126C">
        <w:rPr>
          <w:rFonts w:ascii="Times New Roman" w:hAnsi="Times New Roman" w:cs="Times New Roman"/>
          <w:color w:val="000000" w:themeColor="text1"/>
        </w:rPr>
        <w:t xml:space="preserve">. » </w:t>
      </w:r>
    </w:p>
    <w:p w14:paraId="0CA7559C" w14:textId="295AD00F" w:rsidR="003C389E" w:rsidRPr="00824778" w:rsidRDefault="00C81C30" w:rsidP="00A549EB">
      <w:pPr>
        <w:spacing w:before="120" w:after="0"/>
        <w:jc w:val="both"/>
        <w:rPr>
          <w:rFonts w:ascii="Times New Roman" w:hAnsi="Times New Roman"/>
          <w:color w:val="000000" w:themeColor="text1"/>
          <w:spacing w:val="-4"/>
          <w:sz w:val="24"/>
          <w:szCs w:val="24"/>
        </w:rPr>
      </w:pPr>
      <w:r w:rsidRPr="00824778">
        <w:rPr>
          <w:rFonts w:ascii="Times New Roman" w:hAnsi="Times New Roman"/>
          <w:color w:val="000000" w:themeColor="text1"/>
          <w:spacing w:val="-4"/>
          <w:sz w:val="24"/>
          <w:szCs w:val="24"/>
        </w:rPr>
        <w:t>L'observatoire national de la précarité énergétique</w:t>
      </w:r>
      <w:r w:rsidR="003A6FB9" w:rsidRPr="00824778">
        <w:rPr>
          <w:rFonts w:ascii="Times New Roman" w:hAnsi="Times New Roman"/>
          <w:color w:val="000000" w:themeColor="text1"/>
          <w:spacing w:val="-4"/>
          <w:sz w:val="24"/>
          <w:szCs w:val="24"/>
        </w:rPr>
        <w:t xml:space="preserve"> (ONPE)</w:t>
      </w:r>
      <w:r w:rsidRPr="00824778">
        <w:rPr>
          <w:rFonts w:ascii="Times New Roman" w:hAnsi="Times New Roman"/>
          <w:color w:val="000000" w:themeColor="text1"/>
          <w:spacing w:val="-4"/>
          <w:sz w:val="24"/>
          <w:szCs w:val="24"/>
        </w:rPr>
        <w:t xml:space="preserve"> a d'abord produit plusieurs indicateurs, sans pouvoir assurer leur suivi dès lors que certains ne peuvent être actualisés sans renouvellement </w:t>
      </w:r>
      <w:r w:rsidRPr="00824778">
        <w:rPr>
          <w:rFonts w:ascii="Times New Roman" w:hAnsi="Times New Roman"/>
          <w:color w:val="000000" w:themeColor="text1"/>
          <w:spacing w:val="-4"/>
          <w:sz w:val="24"/>
          <w:szCs w:val="24"/>
        </w:rPr>
        <w:lastRenderedPageBreak/>
        <w:t xml:space="preserve">de l’Enquête nationale logement de l'Insee, dont la dernière date de 2013. L’ONPE a donc décidé de ne plus mesurer la précarité énergétique qu'en fonction du seul indicateur du taux d’effort énergétique (à 8 %), faute d'outils pour évaluer </w:t>
      </w:r>
      <w:r w:rsidR="003A6FB9" w:rsidRPr="00824778">
        <w:rPr>
          <w:rFonts w:ascii="Times New Roman" w:hAnsi="Times New Roman"/>
          <w:color w:val="000000" w:themeColor="text1"/>
          <w:spacing w:val="-4"/>
          <w:sz w:val="24"/>
          <w:szCs w:val="24"/>
        </w:rPr>
        <w:t>la sensation</w:t>
      </w:r>
      <w:r w:rsidRPr="00824778">
        <w:rPr>
          <w:rFonts w:ascii="Times New Roman" w:hAnsi="Times New Roman"/>
          <w:color w:val="000000" w:themeColor="text1"/>
          <w:spacing w:val="-4"/>
          <w:sz w:val="24"/>
          <w:szCs w:val="24"/>
        </w:rPr>
        <w:t xml:space="preserve"> de froid chaque année.</w:t>
      </w:r>
    </w:p>
    <w:p w14:paraId="73849CAF" w14:textId="436CD5D5" w:rsidR="00F410F3" w:rsidRDefault="00F410F3" w:rsidP="00A549EB">
      <w:pPr>
        <w:spacing w:before="120" w:after="0"/>
        <w:jc w:val="both"/>
        <w:rPr>
          <w:rFonts w:ascii="Times New Roman" w:hAnsi="Times New Roman"/>
          <w:b/>
          <w:color w:val="000000" w:themeColor="text1"/>
          <w:sz w:val="24"/>
          <w:szCs w:val="24"/>
        </w:rPr>
      </w:pPr>
    </w:p>
    <w:p w14:paraId="3BB6C799" w14:textId="77777777" w:rsidR="008D1D54" w:rsidRPr="008D1D54" w:rsidRDefault="008D1D54" w:rsidP="008D1D54">
      <w:pPr>
        <w:spacing w:before="120" w:after="0"/>
        <w:jc w:val="both"/>
        <w:rPr>
          <w:rFonts w:ascii="Times New Roman" w:hAnsi="Times New Roman"/>
          <w:i/>
          <w:color w:val="000000" w:themeColor="text1"/>
          <w:sz w:val="26"/>
          <w:szCs w:val="26"/>
        </w:rPr>
      </w:pPr>
      <w:r w:rsidRPr="008D1D54">
        <w:rPr>
          <w:rFonts w:ascii="Times New Roman" w:hAnsi="Times New Roman"/>
          <w:i/>
          <w:color w:val="000000" w:themeColor="text1"/>
          <w:sz w:val="26"/>
          <w:szCs w:val="26"/>
        </w:rPr>
        <w:t>L</w:t>
      </w:r>
      <w:r w:rsidRPr="008D1D54">
        <w:rPr>
          <w:rFonts w:ascii="Times New Roman" w:hAnsi="Times New Roman"/>
          <w:bCs/>
          <w:i/>
          <w:color w:val="000000" w:themeColor="text1"/>
          <w:sz w:val="26"/>
          <w:szCs w:val="26"/>
        </w:rPr>
        <w:t xml:space="preserve">es rénovations de logements occupés par des ménages modestes </w:t>
      </w:r>
      <w:r w:rsidRPr="008D1D54">
        <w:rPr>
          <w:rFonts w:ascii="Times New Roman" w:hAnsi="Times New Roman"/>
          <w:i/>
          <w:color w:val="000000" w:themeColor="text1"/>
          <w:sz w:val="26"/>
          <w:szCs w:val="26"/>
        </w:rPr>
        <w:t>ne suffisent pas à faire baisser la précarité énergétique</w:t>
      </w:r>
    </w:p>
    <w:p w14:paraId="11BA9A6E" w14:textId="39091268" w:rsidR="008D1D54" w:rsidRPr="0098126C" w:rsidRDefault="008D1D54" w:rsidP="008D1D54">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L’année 2020 montre comment </w:t>
      </w:r>
      <w:r w:rsidR="00B32B83">
        <w:rPr>
          <w:rFonts w:ascii="Times New Roman" w:hAnsi="Times New Roman"/>
          <w:color w:val="000000" w:themeColor="text1"/>
          <w:sz w:val="24"/>
          <w:szCs w:val="24"/>
        </w:rPr>
        <w:t>d</w:t>
      </w:r>
      <w:r w:rsidRPr="0098126C">
        <w:rPr>
          <w:rFonts w:ascii="Times New Roman" w:hAnsi="Times New Roman"/>
          <w:color w:val="000000" w:themeColor="text1"/>
          <w:sz w:val="24"/>
          <w:szCs w:val="24"/>
        </w:rPr>
        <w:t>es facteurs ext</w:t>
      </w:r>
      <w:r w:rsidR="00B32B83">
        <w:rPr>
          <w:rFonts w:ascii="Times New Roman" w:hAnsi="Times New Roman"/>
          <w:color w:val="000000" w:themeColor="text1"/>
          <w:sz w:val="24"/>
          <w:szCs w:val="24"/>
        </w:rPr>
        <w:t>ernes</w:t>
      </w:r>
      <w:r w:rsidRPr="0098126C">
        <w:rPr>
          <w:rFonts w:ascii="Times New Roman" w:hAnsi="Times New Roman"/>
          <w:color w:val="000000" w:themeColor="text1"/>
          <w:sz w:val="24"/>
          <w:szCs w:val="24"/>
        </w:rPr>
        <w:t xml:space="preserve"> aux bâtiments peuvent influer et limiter l’effet des rénovations : </w:t>
      </w:r>
    </w:p>
    <w:p w14:paraId="41541356" w14:textId="1E5F42EB" w:rsidR="008D1D54" w:rsidRPr="008D1D54" w:rsidRDefault="008D1D54" w:rsidP="008D1D54">
      <w:pPr>
        <w:spacing w:before="120" w:after="0"/>
        <w:ind w:left="708"/>
        <w:jc w:val="both"/>
        <w:rPr>
          <w:rFonts w:ascii="Times New Roman" w:hAnsi="Times New Roman"/>
          <w:i/>
          <w:color w:val="000000" w:themeColor="text1"/>
          <w:sz w:val="24"/>
          <w:szCs w:val="24"/>
        </w:rPr>
      </w:pPr>
      <w:r w:rsidRPr="0098126C">
        <w:rPr>
          <w:rFonts w:ascii="Times New Roman" w:hAnsi="Times New Roman"/>
          <w:i/>
          <w:color w:val="000000" w:themeColor="text1"/>
          <w:sz w:val="24"/>
          <w:szCs w:val="24"/>
        </w:rPr>
        <w:t>« Le renouvellement du parc de logements et les rénovations énergétiques diminuent tendanciellement la consommation moyenne d’énergie de chauffage par logement, mais les facteurs conjoncturels exceptionnels de 2020 tirent à la hausse la consommation d’énergie par logement des ménages. D’une part, la crise sanitaire liée à l’épidémie de Covid-19 a eu un impact important sur la consommation d’énergie des Français, notamment pour l’électricité et le gaz. Le recours massif au télétravail et les deux confinements ont modifié les comportements de consommation des ménages. Cela s’est traduit en particulier par une hausse des usages de l’eau chaude sanitaire (ECS) et de cuisson, ces deux postes de consommation énergétique représentant 20 % de la consommation d’énergie des ménages. D’autre part, l’été a été marqué par deux épisodes caniculaires. Les ventes d’appareils de climatisation ont explosé ces trois dernières années et l’usage de la climatisation a augmenté fortement en 2020. »</w:t>
      </w:r>
      <w:r w:rsidRPr="0098126C">
        <w:rPr>
          <w:rStyle w:val="FootnoteReference"/>
          <w:rFonts w:ascii="Times New Roman" w:hAnsi="Times New Roman"/>
          <w:i/>
          <w:color w:val="000000" w:themeColor="text1"/>
          <w:sz w:val="24"/>
          <w:szCs w:val="24"/>
        </w:rPr>
        <w:footnoteReference w:id="34"/>
      </w:r>
    </w:p>
    <w:p w14:paraId="5EAD716C" w14:textId="14F66EB9" w:rsidR="008D1D54" w:rsidRDefault="008D1D54" w:rsidP="00A549EB">
      <w:pPr>
        <w:spacing w:before="120" w:after="0"/>
        <w:jc w:val="both"/>
        <w:rPr>
          <w:rFonts w:ascii="Times New Roman" w:hAnsi="Times New Roman"/>
          <w:b/>
          <w:color w:val="000000" w:themeColor="text1"/>
          <w:sz w:val="24"/>
          <w:szCs w:val="24"/>
        </w:rPr>
      </w:pPr>
    </w:p>
    <w:p w14:paraId="4D026767" w14:textId="4ACAD9A3" w:rsidR="00A16BF6" w:rsidRPr="00B3577D" w:rsidRDefault="00A16BF6" w:rsidP="00B3577D">
      <w:pPr>
        <w:jc w:val="both"/>
        <w:rPr>
          <w:rFonts w:ascii="Times New Roman" w:hAnsi="Times New Roman"/>
          <w:color w:val="000000" w:themeColor="text1"/>
          <w:sz w:val="24"/>
          <w:szCs w:val="24"/>
        </w:rPr>
      </w:pPr>
      <w:r w:rsidRPr="00B3577D">
        <w:rPr>
          <w:rFonts w:ascii="Times New Roman" w:hAnsi="Times New Roman"/>
          <w:color w:val="000000" w:themeColor="text1"/>
          <w:sz w:val="24"/>
          <w:szCs w:val="24"/>
        </w:rPr>
        <w:t xml:space="preserve">Les personnes modestes sont davantage touchées par </w:t>
      </w:r>
      <w:r>
        <w:rPr>
          <w:rFonts w:ascii="Times New Roman" w:hAnsi="Times New Roman"/>
          <w:color w:val="000000" w:themeColor="text1"/>
          <w:sz w:val="24"/>
          <w:szCs w:val="24"/>
        </w:rPr>
        <w:t>ces vagues de chaleur</w:t>
      </w:r>
      <w:r w:rsidRPr="00B3577D">
        <w:rPr>
          <w:rFonts w:ascii="Times New Roman" w:hAnsi="Times New Roman"/>
          <w:color w:val="000000" w:themeColor="text1"/>
          <w:sz w:val="24"/>
          <w:szCs w:val="24"/>
        </w:rPr>
        <w:t xml:space="preserve">. Par définition, les </w:t>
      </w:r>
      <w:r w:rsidR="00B3577D">
        <w:rPr>
          <w:rFonts w:ascii="Times New Roman" w:hAnsi="Times New Roman"/>
          <w:color w:val="000000" w:themeColor="text1"/>
          <w:sz w:val="24"/>
          <w:szCs w:val="24"/>
        </w:rPr>
        <w:t>îlots</w:t>
      </w:r>
      <w:r>
        <w:rPr>
          <w:rFonts w:ascii="Times New Roman" w:hAnsi="Times New Roman"/>
          <w:color w:val="000000" w:themeColor="text1"/>
          <w:sz w:val="24"/>
          <w:szCs w:val="24"/>
        </w:rPr>
        <w:t xml:space="preserve"> de chaleur urbains</w:t>
      </w:r>
      <w:r w:rsidRPr="00B3577D">
        <w:rPr>
          <w:rFonts w:ascii="Times New Roman" w:hAnsi="Times New Roman"/>
          <w:color w:val="000000" w:themeColor="text1"/>
          <w:sz w:val="24"/>
          <w:szCs w:val="24"/>
        </w:rPr>
        <w:t xml:space="preserve"> apparaissent dans les zones urbaines peu végétalisées</w:t>
      </w:r>
      <w:r>
        <w:rPr>
          <w:rFonts w:ascii="Times New Roman" w:hAnsi="Times New Roman"/>
          <w:color w:val="000000" w:themeColor="text1"/>
          <w:sz w:val="24"/>
          <w:szCs w:val="24"/>
        </w:rPr>
        <w:t>, où le béton stocke la chaleur du soleil, de l’activité</w:t>
      </w:r>
      <w:r w:rsidR="00B3577D">
        <w:rPr>
          <w:rFonts w:ascii="Times New Roman" w:hAnsi="Times New Roman"/>
          <w:color w:val="000000" w:themeColor="text1"/>
          <w:sz w:val="24"/>
          <w:szCs w:val="24"/>
        </w:rPr>
        <w:t xml:space="preserve"> </w:t>
      </w:r>
      <w:r>
        <w:rPr>
          <w:rFonts w:ascii="Times New Roman" w:hAnsi="Times New Roman"/>
          <w:color w:val="000000" w:themeColor="text1"/>
          <w:sz w:val="24"/>
          <w:szCs w:val="24"/>
        </w:rPr>
        <w:t>et de la circulation automobile pendant la journée, et la rediffuse pendant la nuit, sans végétation suffisante à proximité pour assurer le refroidissement nocturne de l’air</w:t>
      </w:r>
      <w:r w:rsidRPr="00B3577D">
        <w:rPr>
          <w:rFonts w:ascii="Times New Roman" w:hAnsi="Times New Roman"/>
          <w:color w:val="000000" w:themeColor="text1"/>
          <w:sz w:val="24"/>
          <w:szCs w:val="24"/>
        </w:rPr>
        <w:t xml:space="preserve">. C’est souvent le cas des quartiers populaires. De plus, les ménages qui y </w:t>
      </w:r>
      <w:r w:rsidR="00B3577D">
        <w:rPr>
          <w:rFonts w:ascii="Times New Roman" w:hAnsi="Times New Roman"/>
          <w:color w:val="000000" w:themeColor="text1"/>
          <w:sz w:val="24"/>
          <w:szCs w:val="24"/>
        </w:rPr>
        <w:t>résid</w:t>
      </w:r>
      <w:r w:rsidRPr="00B3577D">
        <w:rPr>
          <w:rFonts w:ascii="Times New Roman" w:hAnsi="Times New Roman"/>
          <w:color w:val="000000" w:themeColor="text1"/>
          <w:sz w:val="24"/>
          <w:szCs w:val="24"/>
        </w:rPr>
        <w:t xml:space="preserve">ent sont plus souvent confrontés à des situations de surpeuplement, </w:t>
      </w:r>
      <w:r w:rsidR="00B3577D">
        <w:rPr>
          <w:rFonts w:ascii="Times New Roman" w:hAnsi="Times New Roman"/>
          <w:color w:val="000000" w:themeColor="text1"/>
          <w:sz w:val="24"/>
          <w:szCs w:val="24"/>
        </w:rPr>
        <w:t xml:space="preserve">vivent </w:t>
      </w:r>
      <w:r w:rsidRPr="00B3577D">
        <w:rPr>
          <w:rFonts w:ascii="Times New Roman" w:hAnsi="Times New Roman"/>
          <w:color w:val="000000" w:themeColor="text1"/>
          <w:sz w:val="24"/>
          <w:szCs w:val="24"/>
        </w:rPr>
        <w:t>dans des logements moins bien isolés, rarement équipés de climatisation.</w:t>
      </w:r>
      <w:r>
        <w:rPr>
          <w:rFonts w:ascii="Times New Roman" w:hAnsi="Times New Roman"/>
          <w:color w:val="000000" w:themeColor="text1"/>
          <w:sz w:val="24"/>
          <w:szCs w:val="24"/>
        </w:rPr>
        <w:t xml:space="preserve"> </w:t>
      </w:r>
      <w:r w:rsidRPr="00B3577D">
        <w:rPr>
          <w:rFonts w:ascii="Times New Roman" w:hAnsi="Times New Roman"/>
          <w:color w:val="000000" w:themeColor="text1"/>
          <w:sz w:val="24"/>
          <w:szCs w:val="24"/>
        </w:rPr>
        <w:t xml:space="preserve">Les ménages modestes sont donc contraints d’utiliser des </w:t>
      </w:r>
      <w:r>
        <w:rPr>
          <w:rFonts w:ascii="Times New Roman" w:hAnsi="Times New Roman"/>
          <w:color w:val="000000" w:themeColor="text1"/>
          <w:sz w:val="24"/>
          <w:szCs w:val="24"/>
        </w:rPr>
        <w:t>climatiseurs</w:t>
      </w:r>
      <w:r w:rsidR="00B3577D">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B3577D">
        <w:rPr>
          <w:rFonts w:ascii="Times New Roman" w:hAnsi="Times New Roman"/>
          <w:color w:val="000000" w:themeColor="text1"/>
          <w:sz w:val="24"/>
          <w:szCs w:val="24"/>
        </w:rPr>
        <w:t>moins performants</w:t>
      </w:r>
      <w:r w:rsidR="00B3577D">
        <w:rPr>
          <w:rFonts w:ascii="Times New Roman" w:hAnsi="Times New Roman"/>
          <w:color w:val="000000" w:themeColor="text1"/>
          <w:sz w:val="24"/>
          <w:szCs w:val="24"/>
        </w:rPr>
        <w:t>,</w:t>
      </w:r>
      <w:r w:rsidRPr="00B3577D">
        <w:rPr>
          <w:rFonts w:ascii="Times New Roman" w:hAnsi="Times New Roman"/>
          <w:color w:val="000000" w:themeColor="text1"/>
          <w:sz w:val="24"/>
          <w:szCs w:val="24"/>
        </w:rPr>
        <w:t xml:space="preserve"> plus énergivores. En plus de ne pas toujours apporter le confort attendu, cela peut avoir un impact important sur leurs factures d’électricité</w:t>
      </w:r>
      <w:r w:rsidR="00B3577D">
        <w:rPr>
          <w:rFonts w:ascii="Times New Roman" w:hAnsi="Times New Roman"/>
          <w:color w:val="000000" w:themeColor="text1"/>
          <w:sz w:val="24"/>
          <w:szCs w:val="24"/>
        </w:rPr>
        <w:t>.</w:t>
      </w:r>
    </w:p>
    <w:p w14:paraId="3F0098E5" w14:textId="77777777" w:rsidR="00A16BF6" w:rsidRDefault="00A16BF6" w:rsidP="00A549EB">
      <w:pPr>
        <w:spacing w:before="120" w:after="0"/>
        <w:jc w:val="both"/>
        <w:rPr>
          <w:rFonts w:ascii="Times New Roman" w:hAnsi="Times New Roman"/>
          <w:b/>
          <w:color w:val="000000" w:themeColor="text1"/>
          <w:sz w:val="24"/>
          <w:szCs w:val="24"/>
        </w:rPr>
      </w:pPr>
    </w:p>
    <w:p w14:paraId="75ABD75D" w14:textId="093427DB" w:rsidR="00075DAD" w:rsidRPr="00075DAD" w:rsidRDefault="008D1D54" w:rsidP="00A549EB">
      <w:pPr>
        <w:spacing w:before="120" w:after="0"/>
        <w:jc w:val="both"/>
        <w:rPr>
          <w:rFonts w:ascii="Times New Roman" w:hAnsi="Times New Roman"/>
          <w:i/>
          <w:color w:val="000000" w:themeColor="text1"/>
          <w:sz w:val="26"/>
          <w:szCs w:val="26"/>
        </w:rPr>
      </w:pPr>
      <w:r>
        <w:rPr>
          <w:rFonts w:ascii="Times New Roman" w:hAnsi="Times New Roman"/>
          <w:i/>
          <w:color w:val="000000" w:themeColor="text1"/>
          <w:sz w:val="26"/>
          <w:szCs w:val="26"/>
        </w:rPr>
        <w:t>L</w:t>
      </w:r>
      <w:r w:rsidR="00722BFE" w:rsidRPr="00075DAD">
        <w:rPr>
          <w:rFonts w:ascii="Times New Roman" w:hAnsi="Times New Roman"/>
          <w:i/>
          <w:color w:val="000000" w:themeColor="text1"/>
          <w:sz w:val="26"/>
          <w:szCs w:val="26"/>
        </w:rPr>
        <w:t xml:space="preserve">’accès à l’énergie </w:t>
      </w:r>
      <w:r w:rsidR="00B01F97">
        <w:rPr>
          <w:rFonts w:ascii="Times New Roman" w:hAnsi="Times New Roman"/>
          <w:i/>
          <w:color w:val="000000" w:themeColor="text1"/>
          <w:sz w:val="26"/>
          <w:szCs w:val="26"/>
        </w:rPr>
        <w:t>reste difficile pour</w:t>
      </w:r>
      <w:r w:rsidR="00722BFE" w:rsidRPr="00075DAD">
        <w:rPr>
          <w:rFonts w:ascii="Times New Roman" w:hAnsi="Times New Roman"/>
          <w:i/>
          <w:color w:val="000000" w:themeColor="text1"/>
          <w:sz w:val="26"/>
          <w:szCs w:val="26"/>
        </w:rPr>
        <w:t xml:space="preserve"> les plus modestes</w:t>
      </w:r>
    </w:p>
    <w:p w14:paraId="0A657D3C" w14:textId="0C9F471E" w:rsidR="00722BFE" w:rsidRPr="0098126C" w:rsidRDefault="00075DAD" w:rsidP="00A549EB">
      <w:pPr>
        <w:spacing w:before="120" w:after="0"/>
        <w:jc w:val="both"/>
        <w:rPr>
          <w:rFonts w:ascii="Times New Roman" w:hAnsi="Times New Roman"/>
          <w:b/>
          <w:color w:val="000000" w:themeColor="text1"/>
          <w:sz w:val="24"/>
          <w:szCs w:val="24"/>
          <w:u w:val="single"/>
        </w:rPr>
      </w:pPr>
      <w:r>
        <w:rPr>
          <w:rFonts w:ascii="Times New Roman" w:hAnsi="Times New Roman"/>
          <w:color w:val="000000" w:themeColor="text1"/>
          <w:sz w:val="24"/>
          <w:szCs w:val="24"/>
        </w:rPr>
        <w:t>L</w:t>
      </w:r>
      <w:r w:rsidR="00722BFE" w:rsidRPr="0098126C">
        <w:rPr>
          <w:rFonts w:ascii="Times New Roman" w:hAnsi="Times New Roman"/>
          <w:color w:val="000000" w:themeColor="text1"/>
          <w:sz w:val="24"/>
          <w:szCs w:val="24"/>
        </w:rPr>
        <w:t>’article L. 100-2 du code de l’énergie dispose</w:t>
      </w:r>
      <w:r w:rsidR="003A6FB9" w:rsidRPr="0098126C">
        <w:rPr>
          <w:rFonts w:ascii="Times New Roman" w:hAnsi="Times New Roman"/>
          <w:color w:val="000000" w:themeColor="text1"/>
          <w:sz w:val="24"/>
          <w:szCs w:val="24"/>
        </w:rPr>
        <w:t xml:space="preserve"> depuis 2015</w:t>
      </w:r>
      <w:r w:rsidR="00B32B83">
        <w:rPr>
          <w:rFonts w:ascii="Times New Roman" w:hAnsi="Times New Roman"/>
          <w:color w:val="000000" w:themeColor="text1"/>
          <w:sz w:val="24"/>
          <w:szCs w:val="24"/>
        </w:rPr>
        <w:t xml:space="preserve"> que</w:t>
      </w:r>
      <w:r w:rsidR="00722BFE" w:rsidRPr="0098126C">
        <w:rPr>
          <w:rFonts w:ascii="Times New Roman" w:hAnsi="Times New Roman"/>
          <w:color w:val="000000" w:themeColor="text1"/>
          <w:sz w:val="24"/>
          <w:szCs w:val="24"/>
        </w:rPr>
        <w:t xml:space="preserve"> : </w:t>
      </w:r>
    </w:p>
    <w:p w14:paraId="728217CC" w14:textId="51B28868" w:rsidR="00722BFE" w:rsidRPr="0098126C" w:rsidRDefault="00722BFE" w:rsidP="003A6FB9">
      <w:pPr>
        <w:autoSpaceDE w:val="0"/>
        <w:autoSpaceDN w:val="0"/>
        <w:adjustRightInd w:val="0"/>
        <w:spacing w:before="120" w:after="0" w:line="240" w:lineRule="auto"/>
        <w:ind w:left="708"/>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 </w:t>
      </w:r>
      <w:r w:rsidRPr="0098126C">
        <w:rPr>
          <w:rFonts w:ascii="Times New Roman" w:hAnsi="Times New Roman"/>
          <w:i/>
          <w:iCs/>
          <w:color w:val="000000" w:themeColor="text1"/>
          <w:sz w:val="24"/>
          <w:szCs w:val="24"/>
        </w:rPr>
        <w:t>Pour atteindre les objectifs définis à l'article L. 100-1, l'État, en cohérence avec les</w:t>
      </w:r>
      <w:r w:rsidR="006F5122" w:rsidRPr="0098126C">
        <w:rPr>
          <w:rFonts w:ascii="Times New Roman" w:hAnsi="Times New Roman"/>
          <w:i/>
          <w:iCs/>
          <w:color w:val="000000" w:themeColor="text1"/>
          <w:sz w:val="24"/>
          <w:szCs w:val="24"/>
        </w:rPr>
        <w:t xml:space="preserve"> </w:t>
      </w:r>
      <w:r w:rsidRPr="0098126C">
        <w:rPr>
          <w:rFonts w:ascii="Times New Roman" w:hAnsi="Times New Roman"/>
          <w:i/>
          <w:iCs/>
          <w:color w:val="000000" w:themeColor="text1"/>
          <w:sz w:val="24"/>
          <w:szCs w:val="24"/>
        </w:rPr>
        <w:t xml:space="preserve">collectivités territoriales et leurs groupements et en mobilisant les entreprises, les associations et les citoyens, veille, en particulier, à : </w:t>
      </w:r>
    </w:p>
    <w:p w14:paraId="03D7E560" w14:textId="77777777" w:rsidR="00722BFE" w:rsidRPr="0098126C" w:rsidRDefault="00722BFE" w:rsidP="003A6FB9">
      <w:pPr>
        <w:autoSpaceDE w:val="0"/>
        <w:autoSpaceDN w:val="0"/>
        <w:adjustRightInd w:val="0"/>
        <w:spacing w:before="120" w:after="0" w:line="240" w:lineRule="auto"/>
        <w:ind w:left="708"/>
        <w:jc w:val="both"/>
        <w:rPr>
          <w:rFonts w:ascii="Times New Roman" w:hAnsi="Times New Roman"/>
          <w:color w:val="000000" w:themeColor="text1"/>
          <w:sz w:val="24"/>
          <w:szCs w:val="24"/>
        </w:rPr>
      </w:pPr>
      <w:r w:rsidRPr="0098126C">
        <w:rPr>
          <w:rFonts w:ascii="Times New Roman" w:hAnsi="Times New Roman"/>
          <w:i/>
          <w:iCs/>
          <w:color w:val="000000" w:themeColor="text1"/>
          <w:sz w:val="24"/>
          <w:szCs w:val="24"/>
        </w:rPr>
        <w:lastRenderedPageBreak/>
        <w:t xml:space="preserve">1° Maîtriser la demande d'énergie et favoriser l'efficacité et la sobriété énergétiques ; </w:t>
      </w:r>
    </w:p>
    <w:p w14:paraId="0C873585" w14:textId="407E23EB" w:rsidR="00722BFE" w:rsidRPr="0098126C" w:rsidRDefault="00722BFE" w:rsidP="003A6FB9">
      <w:pPr>
        <w:autoSpaceDE w:val="0"/>
        <w:autoSpaceDN w:val="0"/>
        <w:adjustRightInd w:val="0"/>
        <w:spacing w:before="120" w:after="0" w:line="240" w:lineRule="auto"/>
        <w:ind w:left="708"/>
        <w:jc w:val="both"/>
        <w:rPr>
          <w:rFonts w:ascii="Times New Roman" w:hAnsi="Times New Roman"/>
          <w:color w:val="000000" w:themeColor="text1"/>
          <w:sz w:val="24"/>
          <w:szCs w:val="24"/>
        </w:rPr>
      </w:pPr>
      <w:r w:rsidRPr="0098126C">
        <w:rPr>
          <w:rFonts w:ascii="Times New Roman" w:hAnsi="Times New Roman"/>
          <w:i/>
          <w:iCs/>
          <w:color w:val="000000" w:themeColor="text1"/>
          <w:sz w:val="24"/>
          <w:szCs w:val="24"/>
        </w:rPr>
        <w:t xml:space="preserve">2° Garantir aux personnes les plus démunies l'accès à l'énergie, bien de première nécessité, ainsi qu'aux services énergétiques </w:t>
      </w:r>
      <w:r w:rsidRPr="0098126C">
        <w:rPr>
          <w:rFonts w:ascii="Times New Roman" w:hAnsi="Times New Roman"/>
          <w:color w:val="000000" w:themeColor="text1"/>
          <w:sz w:val="24"/>
          <w:szCs w:val="24"/>
        </w:rPr>
        <w:t xml:space="preserve">» </w:t>
      </w:r>
    </w:p>
    <w:p w14:paraId="4234D4B9" w14:textId="32831532" w:rsidR="003A6FB9" w:rsidRPr="0098126C" w:rsidRDefault="000F54BA" w:rsidP="003A6FB9">
      <w:pPr>
        <w:autoSpaceDE w:val="0"/>
        <w:autoSpaceDN w:val="0"/>
        <w:adjustRightInd w:val="0"/>
        <w:spacing w:before="120" w:after="0" w:line="240" w:lineRule="auto"/>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Néanmoins, le Médiateur de l’énergie constatait encore en septembre 2021 :</w:t>
      </w:r>
    </w:p>
    <w:p w14:paraId="5FCB185E" w14:textId="77777777" w:rsidR="00715666" w:rsidRPr="0098126C" w:rsidRDefault="00722BFE" w:rsidP="00A549EB">
      <w:pPr>
        <w:spacing w:before="120" w:after="0"/>
        <w:ind w:left="708"/>
        <w:jc w:val="both"/>
        <w:rPr>
          <w:rFonts w:ascii="Times New Roman" w:hAnsi="Times New Roman"/>
          <w:i/>
          <w:color w:val="000000" w:themeColor="text1"/>
          <w:spacing w:val="-2"/>
          <w:sz w:val="24"/>
          <w:szCs w:val="24"/>
        </w:rPr>
      </w:pPr>
      <w:r w:rsidRPr="0098126C">
        <w:rPr>
          <w:rFonts w:ascii="Times New Roman" w:hAnsi="Times New Roman"/>
          <w:i/>
          <w:color w:val="000000" w:themeColor="text1"/>
          <w:spacing w:val="-2"/>
          <w:sz w:val="24"/>
          <w:szCs w:val="24"/>
        </w:rPr>
        <w:t>« Dans le contexte de la forte augmentation des prix de l’électricité et du gaz naturel sur les marchés au cours des derniers mois, qui s’est déjà répercutée sur les factures de ceux qui se chauffent au gaz et pourrait l’être dans les prochains mois en électricité, 84 % des personnes interrogées se déclarent préoccupées par leurs dépenses d’énergie (+5 points par rapport à 2020). </w:t>
      </w:r>
    </w:p>
    <w:p w14:paraId="1EC155F6" w14:textId="2B59253C" w:rsidR="00715666" w:rsidRPr="0098126C" w:rsidRDefault="00715666" w:rsidP="00A549EB">
      <w:pPr>
        <w:pStyle w:val="NormalWeb"/>
        <w:spacing w:before="120" w:beforeAutospacing="0" w:after="0" w:afterAutospacing="0"/>
        <w:ind w:left="709"/>
        <w:jc w:val="both"/>
        <w:rPr>
          <w:i/>
          <w:color w:val="000000" w:themeColor="text1"/>
        </w:rPr>
      </w:pPr>
      <w:r w:rsidRPr="0098126C">
        <w:rPr>
          <w:rStyle w:val="Strong"/>
          <w:b w:val="0"/>
          <w:i/>
          <w:color w:val="000000" w:themeColor="text1"/>
        </w:rPr>
        <w:t>20 %</w:t>
      </w:r>
      <w:r w:rsidRPr="0098126C">
        <w:rPr>
          <w:i/>
          <w:color w:val="000000" w:themeColor="text1"/>
        </w:rPr>
        <w:t xml:space="preserve"> des foyers interrogés (contre 14 % en 2020) déclarent avoir souffert du froid pendant au moins 24h dans leur logement.</w:t>
      </w:r>
    </w:p>
    <w:p w14:paraId="1001B7A5" w14:textId="77777777" w:rsidR="000F54BA" w:rsidRPr="0098126C" w:rsidRDefault="00715666" w:rsidP="00A549EB">
      <w:pPr>
        <w:pStyle w:val="NormalWeb"/>
        <w:spacing w:before="120" w:beforeAutospacing="0" w:after="0" w:afterAutospacing="0"/>
        <w:ind w:left="709"/>
        <w:jc w:val="both"/>
        <w:rPr>
          <w:i/>
          <w:color w:val="000000" w:themeColor="text1"/>
        </w:rPr>
      </w:pPr>
      <w:r w:rsidRPr="0098126C">
        <w:rPr>
          <w:i/>
          <w:color w:val="000000" w:themeColor="text1"/>
        </w:rPr>
        <w:t>40 % à cause d’une mauvaise isolation</w:t>
      </w:r>
    </w:p>
    <w:p w14:paraId="0753477C" w14:textId="77777777" w:rsidR="000F54BA" w:rsidRPr="0098126C" w:rsidRDefault="00715666" w:rsidP="000F54BA">
      <w:pPr>
        <w:pStyle w:val="NormalWeb"/>
        <w:spacing w:before="120" w:beforeAutospacing="0" w:after="0" w:afterAutospacing="0"/>
        <w:ind w:left="709"/>
        <w:jc w:val="both"/>
        <w:rPr>
          <w:i/>
          <w:color w:val="000000" w:themeColor="text1"/>
        </w:rPr>
      </w:pPr>
      <w:r w:rsidRPr="0098126C">
        <w:rPr>
          <w:i/>
          <w:color w:val="000000" w:themeColor="text1"/>
        </w:rPr>
        <w:t>36 % pour des raisons financières</w:t>
      </w:r>
    </w:p>
    <w:p w14:paraId="7A0B8A7E" w14:textId="20EA0716" w:rsidR="00715666" w:rsidRPr="0098126C" w:rsidRDefault="00715666" w:rsidP="000F54BA">
      <w:pPr>
        <w:pStyle w:val="NormalWeb"/>
        <w:spacing w:before="120" w:beforeAutospacing="0" w:after="0" w:afterAutospacing="0"/>
        <w:ind w:left="709"/>
        <w:jc w:val="both"/>
        <w:rPr>
          <w:i/>
          <w:color w:val="000000" w:themeColor="text1"/>
        </w:rPr>
      </w:pPr>
      <w:r w:rsidRPr="0098126C">
        <w:rPr>
          <w:i/>
          <w:color w:val="000000" w:themeColor="text1"/>
        </w:rPr>
        <w:t>30 % en raison d’un hiver rigoureux</w:t>
      </w:r>
    </w:p>
    <w:p w14:paraId="6B1D5FA5" w14:textId="77777777" w:rsidR="00715666" w:rsidRPr="0098126C" w:rsidRDefault="00715666" w:rsidP="00A549EB">
      <w:pPr>
        <w:spacing w:before="120" w:after="0"/>
        <w:ind w:left="709"/>
        <w:jc w:val="both"/>
        <w:rPr>
          <w:rFonts w:ascii="Times New Roman" w:hAnsi="Times New Roman"/>
          <w:i/>
          <w:color w:val="000000" w:themeColor="text1"/>
          <w:sz w:val="24"/>
          <w:szCs w:val="24"/>
        </w:rPr>
      </w:pPr>
      <w:r w:rsidRPr="0098126C">
        <w:rPr>
          <w:rStyle w:val="Strong"/>
          <w:rFonts w:ascii="Times New Roman" w:hAnsi="Times New Roman"/>
          <w:b w:val="0"/>
          <w:i/>
          <w:color w:val="000000" w:themeColor="text1"/>
          <w:sz w:val="24"/>
          <w:szCs w:val="24"/>
        </w:rPr>
        <w:t>79 %</w:t>
      </w:r>
      <w:r w:rsidRPr="0098126C">
        <w:rPr>
          <w:rFonts w:ascii="Times New Roman" w:hAnsi="Times New Roman"/>
          <w:i/>
          <w:color w:val="000000" w:themeColor="text1"/>
          <w:sz w:val="24"/>
          <w:szCs w:val="24"/>
        </w:rPr>
        <w:t xml:space="preserve"> des Français (contre 71 % en 2020) déclarent que les factures d’énergie représentent aujourd’hui une part importante des dépenses de leur foyer.</w:t>
      </w:r>
    </w:p>
    <w:p w14:paraId="219C8E3B" w14:textId="77777777" w:rsidR="00C64377" w:rsidRPr="0098126C" w:rsidRDefault="00715666" w:rsidP="00A549EB">
      <w:pPr>
        <w:spacing w:before="120" w:after="0"/>
        <w:ind w:left="709"/>
        <w:jc w:val="both"/>
        <w:rPr>
          <w:rFonts w:ascii="Times New Roman" w:hAnsi="Times New Roman"/>
          <w:i/>
          <w:color w:val="000000" w:themeColor="text1"/>
          <w:sz w:val="24"/>
          <w:szCs w:val="24"/>
        </w:rPr>
      </w:pPr>
      <w:r w:rsidRPr="0098126C">
        <w:rPr>
          <w:rStyle w:val="Strong"/>
          <w:rFonts w:ascii="Times New Roman" w:hAnsi="Times New Roman"/>
          <w:b w:val="0"/>
          <w:i/>
          <w:color w:val="000000" w:themeColor="text1"/>
          <w:sz w:val="24"/>
          <w:szCs w:val="24"/>
        </w:rPr>
        <w:t>60 %</w:t>
      </w:r>
      <w:r w:rsidRPr="0098126C">
        <w:rPr>
          <w:rFonts w:ascii="Times New Roman" w:hAnsi="Times New Roman"/>
          <w:i/>
          <w:color w:val="000000" w:themeColor="text1"/>
          <w:sz w:val="24"/>
          <w:szCs w:val="24"/>
        </w:rPr>
        <w:t xml:space="preserve"> des Français (contre 53 % en 2020 et 30 % en 2019) déclarent avoir réduit le chauffage chez eux pour ne pas avoir à payer des factures trop élevées.</w:t>
      </w:r>
    </w:p>
    <w:p w14:paraId="60F382AB" w14:textId="77777777" w:rsidR="00C64377" w:rsidRPr="0098126C" w:rsidRDefault="00C64377" w:rsidP="00A549EB">
      <w:pPr>
        <w:spacing w:before="120" w:after="0"/>
        <w:ind w:left="709"/>
        <w:jc w:val="both"/>
        <w:rPr>
          <w:rFonts w:ascii="Times New Roman" w:hAnsi="Times New Roman"/>
          <w:i/>
          <w:color w:val="000000" w:themeColor="text1"/>
          <w:sz w:val="24"/>
          <w:szCs w:val="24"/>
        </w:rPr>
      </w:pPr>
      <w:r w:rsidRPr="0098126C">
        <w:rPr>
          <w:rStyle w:val="Strong"/>
          <w:rFonts w:ascii="Times New Roman" w:hAnsi="Times New Roman"/>
          <w:b w:val="0"/>
          <w:i/>
          <w:color w:val="000000" w:themeColor="text1"/>
          <w:sz w:val="24"/>
          <w:szCs w:val="24"/>
        </w:rPr>
        <w:t>25 %</w:t>
      </w:r>
      <w:r w:rsidRPr="0098126C">
        <w:rPr>
          <w:rFonts w:ascii="Times New Roman" w:hAnsi="Times New Roman"/>
          <w:i/>
          <w:color w:val="000000" w:themeColor="text1"/>
          <w:sz w:val="24"/>
          <w:szCs w:val="24"/>
        </w:rPr>
        <w:t xml:space="preserve"> des Français (contre 18 % en 2020) déclarent avoir rencontré des difficultés pour payer certaines factures de gaz ou d’électricité.</w:t>
      </w:r>
    </w:p>
    <w:p w14:paraId="772C7A34" w14:textId="0422056D" w:rsidR="00722BFE" w:rsidRPr="0098126C" w:rsidRDefault="00C64377" w:rsidP="00A549EB">
      <w:pPr>
        <w:spacing w:before="120" w:after="0"/>
        <w:ind w:left="709"/>
        <w:jc w:val="both"/>
        <w:rPr>
          <w:rFonts w:ascii="Times New Roman" w:hAnsi="Times New Roman"/>
          <w:i/>
          <w:color w:val="000000" w:themeColor="text1"/>
          <w:sz w:val="24"/>
          <w:szCs w:val="24"/>
        </w:rPr>
      </w:pPr>
      <w:r w:rsidRPr="0098126C">
        <w:rPr>
          <w:rFonts w:ascii="Times New Roman" w:hAnsi="Times New Roman"/>
          <w:i/>
          <w:color w:val="000000" w:themeColor="text1"/>
          <w:sz w:val="24"/>
          <w:szCs w:val="24"/>
        </w:rPr>
        <w:t xml:space="preserve">Les </w:t>
      </w:r>
      <w:r w:rsidRPr="0098126C">
        <w:rPr>
          <w:rStyle w:val="Strong"/>
          <w:rFonts w:ascii="Times New Roman" w:hAnsi="Times New Roman"/>
          <w:b w:val="0"/>
          <w:i/>
          <w:color w:val="000000" w:themeColor="text1"/>
          <w:sz w:val="24"/>
          <w:szCs w:val="24"/>
        </w:rPr>
        <w:t xml:space="preserve">18-34 ans </w:t>
      </w:r>
      <w:r w:rsidRPr="0098126C">
        <w:rPr>
          <w:rFonts w:ascii="Times New Roman" w:hAnsi="Times New Roman"/>
          <w:i/>
          <w:color w:val="000000" w:themeColor="text1"/>
          <w:sz w:val="24"/>
          <w:szCs w:val="24"/>
        </w:rPr>
        <w:t xml:space="preserve">sont cette année encore les plus touchés : </w:t>
      </w:r>
      <w:r w:rsidRPr="0098126C">
        <w:rPr>
          <w:rStyle w:val="Strong"/>
          <w:rFonts w:ascii="Times New Roman" w:hAnsi="Times New Roman"/>
          <w:b w:val="0"/>
          <w:i/>
          <w:color w:val="000000" w:themeColor="text1"/>
          <w:sz w:val="24"/>
          <w:szCs w:val="24"/>
        </w:rPr>
        <w:t>46 %</w:t>
      </w:r>
      <w:r w:rsidRPr="0098126C">
        <w:rPr>
          <w:rFonts w:ascii="Times New Roman" w:hAnsi="Times New Roman"/>
          <w:i/>
          <w:color w:val="000000" w:themeColor="text1"/>
          <w:sz w:val="24"/>
          <w:szCs w:val="24"/>
        </w:rPr>
        <w:t xml:space="preserve"> d’entre eux déclarent avoir des difficultés à payer leurs factures d’énergie (ils étaient 32 % en 2020). </w:t>
      </w:r>
      <w:r w:rsidR="00722BFE" w:rsidRPr="0098126C">
        <w:rPr>
          <w:rFonts w:ascii="Times New Roman" w:hAnsi="Times New Roman"/>
          <w:i/>
          <w:color w:val="000000" w:themeColor="text1"/>
          <w:sz w:val="24"/>
          <w:szCs w:val="24"/>
        </w:rPr>
        <w:t>»</w:t>
      </w:r>
      <w:r w:rsidR="00722BFE" w:rsidRPr="0098126C">
        <w:rPr>
          <w:rStyle w:val="FootnoteReference"/>
          <w:rFonts w:ascii="Times New Roman" w:hAnsi="Times New Roman"/>
          <w:i/>
          <w:color w:val="000000" w:themeColor="text1"/>
          <w:sz w:val="24"/>
          <w:szCs w:val="24"/>
        </w:rPr>
        <w:footnoteReference w:id="35"/>
      </w:r>
    </w:p>
    <w:p w14:paraId="61083C28" w14:textId="6DED670E" w:rsidR="00722BFE" w:rsidRPr="0098126C" w:rsidRDefault="00C64377"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Le chèque énergie, prévu par un article L. 124-1 du code de l’énergie, doit depuis 2018 permettre aux ménages modestes de s’acquitter de tout ou partie de leurs dépenses d'énergie relatives à leur logement ou pour </w:t>
      </w:r>
      <w:r w:rsidR="00246B29">
        <w:rPr>
          <w:rFonts w:ascii="Times New Roman" w:hAnsi="Times New Roman"/>
          <w:color w:val="000000" w:themeColor="text1"/>
          <w:sz w:val="24"/>
          <w:szCs w:val="24"/>
        </w:rPr>
        <w:t>l’</w:t>
      </w:r>
      <w:r w:rsidRPr="0098126C">
        <w:rPr>
          <w:rFonts w:ascii="Times New Roman" w:hAnsi="Times New Roman"/>
          <w:color w:val="000000" w:themeColor="text1"/>
          <w:sz w:val="24"/>
          <w:szCs w:val="24"/>
        </w:rPr>
        <w:t xml:space="preserve">amélioration de </w:t>
      </w:r>
      <w:r w:rsidR="00246B29">
        <w:rPr>
          <w:rFonts w:ascii="Times New Roman" w:hAnsi="Times New Roman"/>
          <w:color w:val="000000" w:themeColor="text1"/>
          <w:sz w:val="24"/>
          <w:szCs w:val="24"/>
        </w:rPr>
        <w:t>s</w:t>
      </w:r>
      <w:r w:rsidRPr="0098126C">
        <w:rPr>
          <w:rFonts w:ascii="Times New Roman" w:hAnsi="Times New Roman"/>
          <w:color w:val="000000" w:themeColor="text1"/>
          <w:sz w:val="24"/>
          <w:szCs w:val="24"/>
        </w:rPr>
        <w:t xml:space="preserve">a </w:t>
      </w:r>
      <w:r w:rsidR="00246B29">
        <w:rPr>
          <w:rFonts w:ascii="Times New Roman" w:hAnsi="Times New Roman"/>
          <w:color w:val="000000" w:themeColor="text1"/>
          <w:sz w:val="24"/>
          <w:szCs w:val="24"/>
        </w:rPr>
        <w:t>performance</w:t>
      </w:r>
      <w:r w:rsidRPr="0098126C">
        <w:rPr>
          <w:rFonts w:ascii="Times New Roman" w:hAnsi="Times New Roman"/>
          <w:color w:val="000000" w:themeColor="text1"/>
          <w:sz w:val="24"/>
          <w:szCs w:val="24"/>
        </w:rPr>
        <w:t xml:space="preserve"> énergétique.</w:t>
      </w:r>
    </w:p>
    <w:p w14:paraId="75646D19" w14:textId="01663723" w:rsidR="00C64377" w:rsidRPr="0098126C" w:rsidRDefault="00C64377"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Il est envoyé automatiquement au domicile des ménages éligibles sous condition de ressources</w:t>
      </w:r>
      <w:r w:rsidR="009C5486" w:rsidRPr="0098126C">
        <w:rPr>
          <w:rFonts w:ascii="Times New Roman" w:hAnsi="Times New Roman"/>
          <w:color w:val="000000" w:themeColor="text1"/>
          <w:sz w:val="24"/>
          <w:szCs w:val="24"/>
        </w:rPr>
        <w:t>. P</w:t>
      </w:r>
      <w:r w:rsidRPr="0098126C">
        <w:rPr>
          <w:rFonts w:ascii="Times New Roman" w:hAnsi="Times New Roman"/>
          <w:color w:val="000000" w:themeColor="text1"/>
          <w:sz w:val="24"/>
          <w:szCs w:val="24"/>
        </w:rPr>
        <w:t xml:space="preserve">our en bénéficier, le revenu fiscal de référence annuel du ménage doit être inférieur à 10 800 </w:t>
      </w:r>
      <w:r w:rsidR="00B96866" w:rsidRPr="0098126C">
        <w:rPr>
          <w:rFonts w:ascii="Times New Roman" w:hAnsi="Times New Roman"/>
          <w:color w:val="000000" w:themeColor="text1"/>
          <w:sz w:val="24"/>
          <w:szCs w:val="24"/>
        </w:rPr>
        <w:t>euros</w:t>
      </w:r>
      <w:r w:rsidRPr="0098126C">
        <w:rPr>
          <w:rFonts w:ascii="Times New Roman" w:hAnsi="Times New Roman"/>
          <w:color w:val="000000" w:themeColor="text1"/>
          <w:sz w:val="24"/>
          <w:szCs w:val="24"/>
        </w:rPr>
        <w:t xml:space="preserve"> par unité de consommation. </w:t>
      </w:r>
      <w:r w:rsidR="009C5486" w:rsidRPr="0098126C">
        <w:rPr>
          <w:rFonts w:ascii="Times New Roman" w:hAnsi="Times New Roman"/>
          <w:color w:val="000000" w:themeColor="text1"/>
          <w:sz w:val="24"/>
          <w:szCs w:val="24"/>
        </w:rPr>
        <w:t>Il</w:t>
      </w:r>
      <w:r w:rsidRPr="0098126C">
        <w:rPr>
          <w:rFonts w:ascii="Times New Roman" w:hAnsi="Times New Roman"/>
          <w:color w:val="000000" w:themeColor="text1"/>
          <w:sz w:val="24"/>
          <w:szCs w:val="24"/>
        </w:rPr>
        <w:t xml:space="preserve"> peut </w:t>
      </w:r>
      <w:r w:rsidR="000F54BA" w:rsidRPr="0098126C">
        <w:rPr>
          <w:rFonts w:ascii="Times New Roman" w:hAnsi="Times New Roman"/>
          <w:color w:val="000000" w:themeColor="text1"/>
          <w:sz w:val="24"/>
          <w:szCs w:val="24"/>
        </w:rPr>
        <w:t xml:space="preserve">ensuite </w:t>
      </w:r>
      <w:r w:rsidRPr="0098126C">
        <w:rPr>
          <w:rFonts w:ascii="Times New Roman" w:hAnsi="Times New Roman"/>
          <w:color w:val="000000" w:themeColor="text1"/>
          <w:sz w:val="24"/>
          <w:szCs w:val="24"/>
        </w:rPr>
        <w:t xml:space="preserve">être </w:t>
      </w:r>
      <w:r w:rsidR="00246B29">
        <w:rPr>
          <w:rFonts w:ascii="Times New Roman" w:hAnsi="Times New Roman"/>
          <w:color w:val="000000" w:themeColor="text1"/>
          <w:sz w:val="24"/>
          <w:szCs w:val="24"/>
        </w:rPr>
        <w:t>utilisé</w:t>
      </w:r>
      <w:r w:rsidRPr="0098126C">
        <w:rPr>
          <w:rFonts w:ascii="Times New Roman" w:hAnsi="Times New Roman"/>
          <w:color w:val="000000" w:themeColor="text1"/>
          <w:sz w:val="24"/>
          <w:szCs w:val="24"/>
        </w:rPr>
        <w:t xml:space="preserve"> directement au</w:t>
      </w:r>
      <w:r w:rsidR="00246B29">
        <w:rPr>
          <w:rFonts w:ascii="Times New Roman" w:hAnsi="Times New Roman"/>
          <w:color w:val="000000" w:themeColor="text1"/>
          <w:sz w:val="24"/>
          <w:szCs w:val="24"/>
        </w:rPr>
        <w:t>près de</w:t>
      </w:r>
      <w:r w:rsidRPr="0098126C">
        <w:rPr>
          <w:rFonts w:ascii="Times New Roman" w:hAnsi="Times New Roman"/>
          <w:color w:val="000000" w:themeColor="text1"/>
          <w:sz w:val="24"/>
          <w:szCs w:val="24"/>
        </w:rPr>
        <w:t xml:space="preserve"> fournisseur</w:t>
      </w:r>
      <w:r w:rsidR="00246B29">
        <w:rPr>
          <w:rFonts w:ascii="Times New Roman" w:hAnsi="Times New Roman"/>
          <w:color w:val="000000" w:themeColor="text1"/>
          <w:sz w:val="24"/>
          <w:szCs w:val="24"/>
        </w:rPr>
        <w:t>s</w:t>
      </w:r>
      <w:r w:rsidRPr="0098126C">
        <w:rPr>
          <w:rFonts w:ascii="Times New Roman" w:hAnsi="Times New Roman"/>
          <w:color w:val="000000" w:themeColor="text1"/>
          <w:sz w:val="24"/>
          <w:szCs w:val="24"/>
        </w:rPr>
        <w:t xml:space="preserve"> </w:t>
      </w:r>
      <w:r w:rsidR="00246B29">
        <w:rPr>
          <w:rFonts w:ascii="Times New Roman" w:hAnsi="Times New Roman"/>
          <w:color w:val="000000" w:themeColor="text1"/>
          <w:sz w:val="24"/>
          <w:szCs w:val="24"/>
        </w:rPr>
        <w:t>ou</w:t>
      </w:r>
      <w:r w:rsidR="00246B29" w:rsidRPr="0098126C">
        <w:rPr>
          <w:rFonts w:ascii="Times New Roman" w:hAnsi="Times New Roman"/>
          <w:color w:val="000000" w:themeColor="text1"/>
          <w:sz w:val="24"/>
          <w:szCs w:val="24"/>
        </w:rPr>
        <w:t xml:space="preserve"> d’artisans </w:t>
      </w:r>
      <w:r w:rsidRPr="0098126C">
        <w:rPr>
          <w:rFonts w:ascii="Times New Roman" w:hAnsi="Times New Roman"/>
          <w:color w:val="000000" w:themeColor="text1"/>
          <w:sz w:val="24"/>
          <w:szCs w:val="24"/>
        </w:rPr>
        <w:t xml:space="preserve">pour payer sa facture </w:t>
      </w:r>
      <w:r w:rsidR="00246B29" w:rsidRPr="0098126C">
        <w:rPr>
          <w:rFonts w:ascii="Times New Roman" w:hAnsi="Times New Roman"/>
          <w:color w:val="000000" w:themeColor="text1"/>
          <w:sz w:val="24"/>
          <w:szCs w:val="24"/>
        </w:rPr>
        <w:t>d’énergie</w:t>
      </w:r>
      <w:r w:rsidR="00246B29">
        <w:rPr>
          <w:rFonts w:ascii="Times New Roman" w:hAnsi="Times New Roman"/>
          <w:color w:val="000000" w:themeColor="text1"/>
          <w:sz w:val="24"/>
          <w:szCs w:val="24"/>
        </w:rPr>
        <w:t xml:space="preserve"> ou </w:t>
      </w:r>
      <w:r w:rsidRPr="0098126C">
        <w:rPr>
          <w:rFonts w:ascii="Times New Roman" w:hAnsi="Times New Roman"/>
          <w:color w:val="000000" w:themeColor="text1"/>
          <w:sz w:val="24"/>
          <w:szCs w:val="24"/>
        </w:rPr>
        <w:t>des travaux</w:t>
      </w:r>
      <w:r w:rsidR="009C5486" w:rsidRPr="0098126C">
        <w:rPr>
          <w:rFonts w:ascii="Times New Roman" w:hAnsi="Times New Roman"/>
          <w:color w:val="000000" w:themeColor="text1"/>
          <w:sz w:val="24"/>
          <w:szCs w:val="24"/>
        </w:rPr>
        <w:t xml:space="preserve"> de rénovation</w:t>
      </w:r>
      <w:r w:rsidRPr="0098126C">
        <w:rPr>
          <w:rFonts w:ascii="Times New Roman" w:hAnsi="Times New Roman"/>
          <w:color w:val="000000" w:themeColor="text1"/>
          <w:sz w:val="24"/>
          <w:szCs w:val="24"/>
        </w:rPr>
        <w:t xml:space="preserve">. Il </w:t>
      </w:r>
      <w:r w:rsidR="009C5486" w:rsidRPr="0098126C">
        <w:rPr>
          <w:rFonts w:ascii="Times New Roman" w:hAnsi="Times New Roman"/>
          <w:color w:val="000000" w:themeColor="text1"/>
          <w:sz w:val="24"/>
          <w:szCs w:val="24"/>
        </w:rPr>
        <w:t>permet également</w:t>
      </w:r>
      <w:r w:rsidRPr="0098126C">
        <w:rPr>
          <w:rFonts w:ascii="Times New Roman" w:hAnsi="Times New Roman"/>
          <w:color w:val="000000" w:themeColor="text1"/>
          <w:sz w:val="24"/>
          <w:szCs w:val="24"/>
        </w:rPr>
        <w:t xml:space="preserve"> l’exonération des frais de mise en service de l’énergie lors d’un déménagement, la réduction des frais en cas d’impayés et l’interdiction de réduction de la puissance électrique pendant la trêve hivernale.</w:t>
      </w:r>
    </w:p>
    <w:p w14:paraId="11051103" w14:textId="66AE2F1E" w:rsidR="006F5122" w:rsidRPr="0098126C" w:rsidRDefault="006F5122" w:rsidP="00A549EB">
      <w:pPr>
        <w:spacing w:before="120" w:after="0"/>
        <w:ind w:left="708"/>
        <w:jc w:val="both"/>
        <w:rPr>
          <w:rFonts w:ascii="Times New Roman" w:hAnsi="Times New Roman"/>
          <w:i/>
          <w:color w:val="000000" w:themeColor="text1"/>
          <w:sz w:val="24"/>
          <w:szCs w:val="24"/>
        </w:rPr>
      </w:pPr>
      <w:r w:rsidRPr="0098126C">
        <w:rPr>
          <w:rFonts w:ascii="Times New Roman" w:hAnsi="Times New Roman"/>
          <w:i/>
          <w:color w:val="000000" w:themeColor="text1"/>
          <w:sz w:val="24"/>
          <w:szCs w:val="24"/>
        </w:rPr>
        <w:t>« Avec la prise en compte du chèque énergie, l’indicateur de précarité énergétique corrigé de la météo est ramené de 11,7 % à 10,1 % (l’indicateur brut passe lui de 10,5 % à 8,9 %), soit une réduction de 1,6 point. Avec ce chèque énergie, près d’un demi-</w:t>
      </w:r>
      <w:r w:rsidRPr="0098126C">
        <w:rPr>
          <w:rFonts w:ascii="Times New Roman" w:hAnsi="Times New Roman"/>
          <w:i/>
          <w:color w:val="000000" w:themeColor="text1"/>
          <w:sz w:val="24"/>
          <w:szCs w:val="24"/>
        </w:rPr>
        <w:lastRenderedPageBreak/>
        <w:t>million de ménages sortent de la précarité énergétique en 2020. Il bénéficie à 5,5 millions de ménages et son montant annuel varie de 48 € à 277 €, en fonction du revenu et de la taille du ménage</w:t>
      </w:r>
      <w:r w:rsidR="009C5486" w:rsidRPr="0098126C">
        <w:rPr>
          <w:rFonts w:ascii="Times New Roman" w:hAnsi="Times New Roman"/>
          <w:i/>
          <w:color w:val="000000" w:themeColor="text1"/>
          <w:sz w:val="24"/>
          <w:szCs w:val="24"/>
        </w:rPr>
        <w:t>.</w:t>
      </w:r>
      <w:r w:rsidRPr="0098126C">
        <w:rPr>
          <w:rFonts w:ascii="Times New Roman" w:hAnsi="Times New Roman"/>
          <w:i/>
          <w:color w:val="000000" w:themeColor="text1"/>
          <w:sz w:val="24"/>
          <w:szCs w:val="24"/>
        </w:rPr>
        <w:t> »</w:t>
      </w:r>
      <w:r w:rsidRPr="0098126C">
        <w:rPr>
          <w:rStyle w:val="FootnoteReference"/>
          <w:rFonts w:ascii="Times New Roman" w:hAnsi="Times New Roman"/>
          <w:i/>
          <w:color w:val="000000" w:themeColor="text1"/>
          <w:sz w:val="24"/>
          <w:szCs w:val="24"/>
        </w:rPr>
        <w:footnoteReference w:id="36"/>
      </w:r>
    </w:p>
    <w:p w14:paraId="2854CC19" w14:textId="1C919423" w:rsidR="00B96866" w:rsidRPr="0098126C" w:rsidRDefault="00B96866"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Toutefois, ce dispositif est encore insuffisant. Malgré un élargissement à 2 millions de ménages bénéficiaires supplémentaires et une revalorisation du chèque de 50 euros suite à la « crise des gilets jaunes » en 2019, en 2020 </w:t>
      </w:r>
      <w:r w:rsidR="009C5486" w:rsidRPr="0098126C">
        <w:rPr>
          <w:rFonts w:ascii="Times New Roman" w:hAnsi="Times New Roman"/>
          <w:color w:val="000000" w:themeColor="text1"/>
          <w:sz w:val="24"/>
          <w:szCs w:val="24"/>
        </w:rPr>
        <w:t>son</w:t>
      </w:r>
      <w:r w:rsidRPr="0098126C">
        <w:rPr>
          <w:rFonts w:ascii="Times New Roman" w:hAnsi="Times New Roman"/>
          <w:color w:val="000000" w:themeColor="text1"/>
          <w:sz w:val="24"/>
          <w:szCs w:val="24"/>
        </w:rPr>
        <w:t xml:space="preserve"> montant moyen était de 148 euros alors que la facture énergétique pour le logement était en moyenne de 1 519 e</w:t>
      </w:r>
      <w:r w:rsidR="009C5486" w:rsidRPr="0098126C">
        <w:rPr>
          <w:rFonts w:ascii="Times New Roman" w:hAnsi="Times New Roman"/>
          <w:color w:val="000000" w:themeColor="text1"/>
          <w:sz w:val="24"/>
          <w:szCs w:val="24"/>
        </w:rPr>
        <w:t>uros</w:t>
      </w:r>
      <w:r w:rsidRPr="0098126C">
        <w:rPr>
          <w:rFonts w:ascii="Times New Roman" w:hAnsi="Times New Roman"/>
          <w:color w:val="000000" w:themeColor="text1"/>
          <w:sz w:val="24"/>
          <w:szCs w:val="24"/>
        </w:rPr>
        <w:t xml:space="preserve"> par an en 2017. </w:t>
      </w:r>
      <w:r w:rsidR="00075DAD">
        <w:rPr>
          <w:rFonts w:ascii="Times New Roman" w:hAnsi="Times New Roman"/>
          <w:color w:val="000000" w:themeColor="text1"/>
          <w:sz w:val="24"/>
          <w:szCs w:val="24"/>
        </w:rPr>
        <w:t>B</w:t>
      </w:r>
      <w:r w:rsidRPr="0098126C">
        <w:rPr>
          <w:rFonts w:ascii="Times New Roman" w:hAnsi="Times New Roman"/>
          <w:color w:val="000000" w:themeColor="text1"/>
          <w:sz w:val="24"/>
          <w:szCs w:val="24"/>
        </w:rPr>
        <w:t>ien que le taux d’usage progresse chaque année, le non-recours concerne encore un cinquième des bénéficiaires. Une aide supplémentaire de 100 euros a été versée aux bénéficiaires en décembre 2021, pour amortir les conséquences de la hausse des prix de l’énergie</w:t>
      </w:r>
      <w:r w:rsidR="008D1D54">
        <w:rPr>
          <w:rFonts w:ascii="Times New Roman" w:hAnsi="Times New Roman"/>
          <w:color w:val="000000" w:themeColor="text1"/>
          <w:sz w:val="24"/>
          <w:szCs w:val="24"/>
        </w:rPr>
        <w:t xml:space="preserve">, mais </w:t>
      </w:r>
      <w:r w:rsidRPr="0098126C">
        <w:rPr>
          <w:rFonts w:ascii="Times New Roman" w:hAnsi="Times New Roman"/>
          <w:color w:val="000000" w:themeColor="text1"/>
          <w:sz w:val="24"/>
          <w:szCs w:val="24"/>
        </w:rPr>
        <w:t>cette aide</w:t>
      </w:r>
      <w:r w:rsidR="00246B29">
        <w:rPr>
          <w:rFonts w:ascii="Times New Roman" w:hAnsi="Times New Roman"/>
          <w:color w:val="000000" w:themeColor="text1"/>
          <w:sz w:val="24"/>
          <w:szCs w:val="24"/>
        </w:rPr>
        <w:t xml:space="preserve"> est</w:t>
      </w:r>
      <w:r w:rsidRPr="0098126C">
        <w:rPr>
          <w:rFonts w:ascii="Times New Roman" w:hAnsi="Times New Roman"/>
          <w:color w:val="000000" w:themeColor="text1"/>
          <w:sz w:val="24"/>
          <w:szCs w:val="24"/>
        </w:rPr>
        <w:t xml:space="preserve"> ponctuelle et ne permet même pas d’absorber la hausse des prix sur un an.</w:t>
      </w:r>
    </w:p>
    <w:p w14:paraId="5CEC8594" w14:textId="77777777" w:rsidR="001F65A5" w:rsidRPr="0098126C" w:rsidRDefault="00B219FD"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De fait, les coupures ou réductions de puissance à la</w:t>
      </w:r>
      <w:r w:rsidR="001F65A5" w:rsidRPr="0098126C">
        <w:rPr>
          <w:rFonts w:ascii="Times New Roman" w:hAnsi="Times New Roman"/>
          <w:color w:val="000000" w:themeColor="text1"/>
          <w:sz w:val="24"/>
          <w:szCs w:val="24"/>
        </w:rPr>
        <w:t xml:space="preserve"> </w:t>
      </w:r>
      <w:r w:rsidRPr="0098126C">
        <w:rPr>
          <w:rFonts w:ascii="Times New Roman" w:hAnsi="Times New Roman"/>
          <w:color w:val="000000" w:themeColor="text1"/>
          <w:sz w:val="24"/>
          <w:szCs w:val="24"/>
        </w:rPr>
        <w:t xml:space="preserve">suite d’impayés </w:t>
      </w:r>
      <w:r w:rsidR="001F65A5" w:rsidRPr="0098126C">
        <w:rPr>
          <w:rFonts w:ascii="Times New Roman" w:hAnsi="Times New Roman"/>
          <w:color w:val="000000" w:themeColor="text1"/>
          <w:sz w:val="24"/>
          <w:szCs w:val="24"/>
        </w:rPr>
        <w:t>augmentent.</w:t>
      </w:r>
    </w:p>
    <w:p w14:paraId="3F995544" w14:textId="77777777" w:rsidR="001F65A5" w:rsidRPr="00246B29" w:rsidRDefault="00B219FD" w:rsidP="00A549EB">
      <w:pPr>
        <w:spacing w:before="120" w:after="0"/>
        <w:ind w:left="708"/>
        <w:jc w:val="both"/>
        <w:rPr>
          <w:rFonts w:ascii="Times New Roman" w:hAnsi="Times New Roman"/>
          <w:i/>
          <w:color w:val="000000" w:themeColor="text1"/>
          <w:spacing w:val="-4"/>
          <w:sz w:val="24"/>
          <w:szCs w:val="24"/>
        </w:rPr>
      </w:pPr>
      <w:r w:rsidRPr="00246B29">
        <w:rPr>
          <w:rFonts w:ascii="Times New Roman" w:hAnsi="Times New Roman"/>
          <w:i/>
          <w:color w:val="000000" w:themeColor="text1"/>
          <w:spacing w:val="-4"/>
          <w:sz w:val="24"/>
          <w:szCs w:val="24"/>
        </w:rPr>
        <w:t>« 785 096 interventions pour impayés de factures d’énergie (suspensions de fourniture d’électricité et de gaz naturel et limitations de puissance en électricité) ont eu lieu en 2021.</w:t>
      </w:r>
    </w:p>
    <w:p w14:paraId="3C423E5B" w14:textId="70F1C340" w:rsidR="001F65A5" w:rsidRPr="0098126C" w:rsidRDefault="00B219FD" w:rsidP="00A549EB">
      <w:pPr>
        <w:spacing w:before="120" w:after="0"/>
        <w:ind w:left="708"/>
        <w:jc w:val="both"/>
        <w:rPr>
          <w:rFonts w:ascii="Times New Roman" w:hAnsi="Times New Roman"/>
          <w:i/>
          <w:color w:val="000000" w:themeColor="text1"/>
          <w:sz w:val="24"/>
          <w:szCs w:val="24"/>
        </w:rPr>
      </w:pPr>
      <w:r w:rsidRPr="0098126C">
        <w:rPr>
          <w:rFonts w:ascii="Times New Roman" w:hAnsi="Times New Roman"/>
          <w:i/>
          <w:color w:val="000000" w:themeColor="text1"/>
          <w:sz w:val="24"/>
          <w:szCs w:val="24"/>
        </w:rPr>
        <w:t>« Selon le médiateur national de l’énergie, cette augmentation de près de 17</w:t>
      </w:r>
      <w:r w:rsidR="00F410F3" w:rsidRPr="0098126C">
        <w:rPr>
          <w:rFonts w:ascii="Times New Roman" w:hAnsi="Times New Roman"/>
          <w:i/>
          <w:color w:val="000000" w:themeColor="text1"/>
          <w:sz w:val="24"/>
          <w:szCs w:val="24"/>
        </w:rPr>
        <w:t xml:space="preserve"> </w:t>
      </w:r>
      <w:r w:rsidRPr="0098126C">
        <w:rPr>
          <w:rFonts w:ascii="Times New Roman" w:hAnsi="Times New Roman"/>
          <w:i/>
          <w:color w:val="000000" w:themeColor="text1"/>
          <w:sz w:val="24"/>
          <w:szCs w:val="24"/>
        </w:rPr>
        <w:t>% par rapport à 2019 s’explique en partie par un rattrapage des interventions qui n’ont pas été réalisées en 2020, première année de crise sanitaire, pendant laquelle la trêve hivernale des coupures d’énergie pour impayés avait été prolongée de 3 mois.</w:t>
      </w:r>
    </w:p>
    <w:p w14:paraId="1AF1A09C" w14:textId="48C4AD89" w:rsidR="00B219FD" w:rsidRPr="0098126C" w:rsidRDefault="00B219FD" w:rsidP="00A549EB">
      <w:pPr>
        <w:spacing w:before="120" w:after="0"/>
        <w:ind w:left="708"/>
        <w:jc w:val="both"/>
        <w:rPr>
          <w:rFonts w:ascii="Times New Roman" w:hAnsi="Times New Roman"/>
          <w:color w:val="000000" w:themeColor="text1"/>
          <w:sz w:val="24"/>
          <w:szCs w:val="24"/>
        </w:rPr>
      </w:pPr>
      <w:r w:rsidRPr="0098126C">
        <w:rPr>
          <w:rFonts w:ascii="Times New Roman" w:hAnsi="Times New Roman"/>
          <w:i/>
          <w:color w:val="000000" w:themeColor="text1"/>
          <w:sz w:val="24"/>
          <w:szCs w:val="24"/>
        </w:rPr>
        <w:t>« Dans le contexte actuel de hausse des prix de l’énergie, un certain nombre de consommateurs risquent d’avoir plus de difficultés à payer leurs factures. L’électricité étant un bien de première nécessité, le médiateur national de l’énergie rappelle qu’il a demandé d’en finir avec les coupures d’électricité pour impayés et que soit mis en place un droit d’accès minimal à l’électricité. »</w:t>
      </w:r>
      <w:r w:rsidRPr="0098126C">
        <w:rPr>
          <w:rStyle w:val="FootnoteReference"/>
          <w:rFonts w:ascii="Times New Roman" w:hAnsi="Times New Roman"/>
          <w:i/>
          <w:color w:val="000000" w:themeColor="text1"/>
          <w:sz w:val="24"/>
          <w:szCs w:val="24"/>
        </w:rPr>
        <w:footnoteReference w:id="37"/>
      </w:r>
    </w:p>
    <w:p w14:paraId="0BEB2578" w14:textId="7A0405C6" w:rsidR="00F410F3" w:rsidRDefault="003556D1" w:rsidP="00A549EB">
      <w:pPr>
        <w:pStyle w:val="Default"/>
        <w:spacing w:before="120"/>
        <w:jc w:val="both"/>
        <w:rPr>
          <w:rFonts w:ascii="Times New Roman" w:hAnsi="Times New Roman" w:cs="Times New Roman"/>
          <w:color w:val="000000" w:themeColor="text1"/>
        </w:rPr>
      </w:pPr>
      <w:r w:rsidRPr="003556D1">
        <w:rPr>
          <w:rFonts w:ascii="Times New Roman" w:hAnsi="Times New Roman" w:cs="Times New Roman"/>
          <w:color w:val="000000" w:themeColor="text1"/>
        </w:rPr>
        <w:t xml:space="preserve">Il est nécessaire d’augmenter le montant du chèque énergie, proportionnellement aux difficultés de paiement rencontrées par les ménages, </w:t>
      </w:r>
      <w:r>
        <w:rPr>
          <w:rFonts w:ascii="Times New Roman" w:hAnsi="Times New Roman" w:cs="Times New Roman"/>
          <w:color w:val="000000" w:themeColor="text1"/>
        </w:rPr>
        <w:t xml:space="preserve">pour répondre </w:t>
      </w:r>
      <w:r w:rsidRPr="003556D1">
        <w:rPr>
          <w:rFonts w:ascii="Times New Roman" w:hAnsi="Times New Roman" w:cs="Times New Roman"/>
          <w:color w:val="000000" w:themeColor="text1"/>
        </w:rPr>
        <w:t>efficace</w:t>
      </w:r>
      <w:r>
        <w:rPr>
          <w:rFonts w:ascii="Times New Roman" w:hAnsi="Times New Roman" w:cs="Times New Roman"/>
          <w:color w:val="000000" w:themeColor="text1"/>
        </w:rPr>
        <w:t>ment</w:t>
      </w:r>
      <w:r w:rsidRPr="003556D1">
        <w:rPr>
          <w:rFonts w:ascii="Times New Roman" w:hAnsi="Times New Roman" w:cs="Times New Roman"/>
          <w:color w:val="000000" w:themeColor="text1"/>
        </w:rPr>
        <w:t xml:space="preserve"> à l’augmentation </w:t>
      </w:r>
      <w:r>
        <w:rPr>
          <w:rFonts w:ascii="Times New Roman" w:hAnsi="Times New Roman" w:cs="Times New Roman"/>
          <w:color w:val="000000" w:themeColor="text1"/>
        </w:rPr>
        <w:t>d</w:t>
      </w:r>
      <w:r w:rsidRPr="003556D1">
        <w:rPr>
          <w:rFonts w:ascii="Times New Roman" w:hAnsi="Times New Roman" w:cs="Times New Roman"/>
          <w:color w:val="000000" w:themeColor="text1"/>
        </w:rPr>
        <w:t>es prix de l’énergie</w:t>
      </w:r>
      <w:r>
        <w:rPr>
          <w:rFonts w:ascii="Times New Roman" w:hAnsi="Times New Roman" w:cs="Times New Roman"/>
          <w:color w:val="000000" w:themeColor="text1"/>
        </w:rPr>
        <w:t xml:space="preserve">, tout en </w:t>
      </w:r>
      <w:r w:rsidR="00246B29">
        <w:rPr>
          <w:rFonts w:ascii="Times New Roman" w:hAnsi="Times New Roman" w:cs="Times New Roman"/>
          <w:color w:val="000000" w:themeColor="text1"/>
        </w:rPr>
        <w:t>l</w:t>
      </w:r>
      <w:r>
        <w:rPr>
          <w:rFonts w:ascii="Times New Roman" w:hAnsi="Times New Roman" w:cs="Times New Roman"/>
          <w:color w:val="000000" w:themeColor="text1"/>
        </w:rPr>
        <w:t xml:space="preserve">’indexant sur </w:t>
      </w:r>
      <w:r w:rsidR="00246B29">
        <w:rPr>
          <w:rFonts w:ascii="Times New Roman" w:hAnsi="Times New Roman" w:cs="Times New Roman"/>
          <w:color w:val="000000" w:themeColor="text1"/>
        </w:rPr>
        <w:t>ces derniers</w:t>
      </w:r>
      <w:r w:rsidRPr="003556D1">
        <w:rPr>
          <w:rFonts w:ascii="Times New Roman" w:hAnsi="Times New Roman" w:cs="Times New Roman"/>
          <w:color w:val="000000" w:themeColor="text1"/>
        </w:rPr>
        <w:t xml:space="preserve"> pour amortir les augmentations futures.</w:t>
      </w:r>
    </w:p>
    <w:p w14:paraId="3ED9FB01" w14:textId="065D7B9D" w:rsidR="00571F23" w:rsidRPr="00212924" w:rsidRDefault="00571F23" w:rsidP="00A549EB">
      <w:pPr>
        <w:pStyle w:val="Default"/>
        <w:spacing w:before="120"/>
        <w:jc w:val="both"/>
        <w:rPr>
          <w:rFonts w:ascii="Times New Roman" w:hAnsi="Times New Roman" w:cs="Times New Roman"/>
        </w:rPr>
      </w:pPr>
      <w:r w:rsidRPr="00212924">
        <w:rPr>
          <w:rFonts w:ascii="Times New Roman" w:hAnsi="Times New Roman" w:cs="Times New Roman"/>
        </w:rPr>
        <w:t xml:space="preserve">La privation énergétique a des effets très concrets sur la santé et la vie des ménages. Au-delà des conséquences sanitaires et économiques, elle est un facteur d’exclusion sociale aux conséquences dramatiques sur la santé mentale, la vie professionnelle et l’éducation. L’amélioration des performances thermiques du logement </w:t>
      </w:r>
      <w:r w:rsidR="00246B29" w:rsidRPr="00212924">
        <w:rPr>
          <w:rFonts w:ascii="Times New Roman" w:hAnsi="Times New Roman" w:cs="Times New Roman"/>
        </w:rPr>
        <w:t>(qui permettra une amélioration du confort de vie et une réelle baisse des factures)</w:t>
      </w:r>
      <w:r w:rsidR="00246B29">
        <w:rPr>
          <w:rFonts w:ascii="Times New Roman" w:hAnsi="Times New Roman" w:cs="Times New Roman"/>
        </w:rPr>
        <w:t xml:space="preserve"> </w:t>
      </w:r>
      <w:r w:rsidRPr="00212924">
        <w:rPr>
          <w:rFonts w:ascii="Times New Roman" w:hAnsi="Times New Roman" w:cs="Times New Roman"/>
        </w:rPr>
        <w:t>reste le meilleur moyen de lutter contre la précarité énergétique</w:t>
      </w:r>
      <w:r w:rsidR="00246B29">
        <w:rPr>
          <w:rFonts w:ascii="Times New Roman" w:hAnsi="Times New Roman" w:cs="Times New Roman"/>
        </w:rPr>
        <w:t xml:space="preserve">, mais </w:t>
      </w:r>
      <w:r w:rsidRPr="00212924">
        <w:rPr>
          <w:rFonts w:ascii="Times New Roman" w:hAnsi="Times New Roman" w:cs="Times New Roman"/>
        </w:rPr>
        <w:t xml:space="preserve">il est </w:t>
      </w:r>
      <w:r w:rsidR="00246B29">
        <w:rPr>
          <w:rFonts w:ascii="Times New Roman" w:hAnsi="Times New Roman" w:cs="Times New Roman"/>
        </w:rPr>
        <w:t xml:space="preserve">aussi </w:t>
      </w:r>
      <w:r w:rsidRPr="00212924">
        <w:rPr>
          <w:rFonts w:ascii="Times New Roman" w:hAnsi="Times New Roman" w:cs="Times New Roman"/>
        </w:rPr>
        <w:t>nécessaire de protéger tous les ménages contre la privation d’énergie</w:t>
      </w:r>
      <w:r w:rsidR="00212924" w:rsidRPr="00212924">
        <w:rPr>
          <w:rFonts w:ascii="Times New Roman" w:hAnsi="Times New Roman" w:cs="Times New Roman"/>
        </w:rPr>
        <w:t xml:space="preserve"> en interdisant les coupures d’électricité dans les résidences principales, quelle que soit la période de l’année.</w:t>
      </w:r>
    </w:p>
    <w:p w14:paraId="2A8955EF" w14:textId="77777777" w:rsidR="003556D1" w:rsidRPr="00212924" w:rsidRDefault="003556D1" w:rsidP="00A549EB">
      <w:pPr>
        <w:pStyle w:val="Default"/>
        <w:spacing w:before="120"/>
        <w:jc w:val="both"/>
        <w:rPr>
          <w:rFonts w:ascii="Times New Roman" w:hAnsi="Times New Roman" w:cs="Times New Roman"/>
          <w:color w:val="000000" w:themeColor="text1"/>
        </w:rPr>
      </w:pPr>
    </w:p>
    <w:p w14:paraId="3ECCF119" w14:textId="574A2DCA" w:rsidR="008D1D54" w:rsidRPr="008D1D54" w:rsidRDefault="00E45FB7" w:rsidP="00A549EB">
      <w:pPr>
        <w:pStyle w:val="Default"/>
        <w:spacing w:before="120"/>
        <w:jc w:val="both"/>
        <w:rPr>
          <w:rFonts w:ascii="Times New Roman" w:hAnsi="Times New Roman" w:cs="Times New Roman"/>
          <w:i/>
          <w:color w:val="000000" w:themeColor="text1"/>
          <w:sz w:val="26"/>
          <w:szCs w:val="26"/>
        </w:rPr>
      </w:pPr>
      <w:r w:rsidRPr="008D1D54">
        <w:rPr>
          <w:rFonts w:ascii="Times New Roman" w:hAnsi="Times New Roman" w:cs="Times New Roman"/>
          <w:i/>
          <w:color w:val="000000" w:themeColor="text1"/>
          <w:sz w:val="26"/>
          <w:szCs w:val="26"/>
        </w:rPr>
        <w:t xml:space="preserve">Aucune disposition n’articule l’accès à l’énergie et la réduction des émissions de GES </w:t>
      </w:r>
    </w:p>
    <w:p w14:paraId="3D7B85B2" w14:textId="35F91170" w:rsidR="00E45FB7" w:rsidRPr="0098126C" w:rsidRDefault="00E45FB7" w:rsidP="00A549EB">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lastRenderedPageBreak/>
        <w:t xml:space="preserve">Le chèque énergie n'oriente pas vers la transition énergétique : il prend en charge tout type </w:t>
      </w:r>
      <w:r w:rsidR="00246B29">
        <w:rPr>
          <w:rFonts w:ascii="Times New Roman" w:hAnsi="Times New Roman" w:cs="Times New Roman"/>
          <w:color w:val="000000" w:themeColor="text1"/>
        </w:rPr>
        <w:t xml:space="preserve">d’énergie </w:t>
      </w:r>
      <w:r w:rsidRPr="0098126C">
        <w:rPr>
          <w:rFonts w:ascii="Times New Roman" w:hAnsi="Times New Roman" w:cs="Times New Roman"/>
          <w:color w:val="000000" w:themeColor="text1"/>
        </w:rPr>
        <w:t xml:space="preserve">et tout fournisseur, sans </w:t>
      </w:r>
      <w:r w:rsidR="00246B29">
        <w:rPr>
          <w:rFonts w:ascii="Times New Roman" w:hAnsi="Times New Roman" w:cs="Times New Roman"/>
          <w:color w:val="000000" w:themeColor="text1"/>
        </w:rPr>
        <w:t>égard</w:t>
      </w:r>
      <w:r w:rsidRPr="0098126C">
        <w:rPr>
          <w:rFonts w:ascii="Times New Roman" w:hAnsi="Times New Roman" w:cs="Times New Roman"/>
          <w:color w:val="000000" w:themeColor="text1"/>
        </w:rPr>
        <w:t xml:space="preserve"> aux émissions de GES qu'ils génèrent ou à leur caractère renouvelable. Si le chèque énergie peut être utilisés pour financer des travaux de rénovation énergétique, « </w:t>
      </w:r>
      <w:r w:rsidRPr="0098126C">
        <w:rPr>
          <w:rFonts w:ascii="Times New Roman" w:hAnsi="Times New Roman" w:cs="Times New Roman"/>
          <w:i/>
          <w:iCs/>
          <w:color w:val="000000" w:themeColor="text1"/>
        </w:rPr>
        <w:t xml:space="preserve">le montant du chèque (bien qu’additionnable sur 3 années) ne permet en général de financer que très partiellement </w:t>
      </w:r>
      <w:r w:rsidRPr="0098126C">
        <w:rPr>
          <w:rFonts w:ascii="Times New Roman" w:hAnsi="Times New Roman" w:cs="Times New Roman"/>
          <w:color w:val="000000" w:themeColor="text1"/>
        </w:rPr>
        <w:t>ces travaux »</w:t>
      </w:r>
      <w:r w:rsidRPr="0098126C">
        <w:rPr>
          <w:rStyle w:val="FootnoteReference"/>
          <w:rFonts w:ascii="Times New Roman" w:hAnsi="Times New Roman" w:cs="Times New Roman"/>
          <w:color w:val="000000" w:themeColor="text1"/>
        </w:rPr>
        <w:footnoteReference w:id="38"/>
      </w:r>
      <w:r w:rsidRPr="0098126C">
        <w:rPr>
          <w:rFonts w:ascii="Times New Roman" w:hAnsi="Times New Roman" w:cs="Times New Roman"/>
          <w:color w:val="000000" w:themeColor="text1"/>
        </w:rPr>
        <w:t xml:space="preserve">. </w:t>
      </w:r>
    </w:p>
    <w:p w14:paraId="4396D866" w14:textId="4ED9A474" w:rsidR="002B5001" w:rsidRDefault="00E45FB7" w:rsidP="00A549EB">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L</w:t>
      </w:r>
      <w:r w:rsidRPr="0098126C">
        <w:rPr>
          <w:rFonts w:ascii="Times New Roman" w:hAnsi="Times New Roman" w:cs="Times New Roman"/>
          <w:bCs/>
          <w:color w:val="000000" w:themeColor="text1"/>
        </w:rPr>
        <w:t xml:space="preserve">a lutte contre la précarité énergétique peut donc aboutir à des résultats contradictoires avec les objectifs de lutte contre le changement climatique </w:t>
      </w:r>
      <w:r w:rsidRPr="0098126C">
        <w:rPr>
          <w:rFonts w:ascii="Times New Roman" w:hAnsi="Times New Roman" w:cs="Times New Roman"/>
          <w:color w:val="000000" w:themeColor="text1"/>
        </w:rPr>
        <w:t>lorsqu'elle soutient la consommation énergétique de ménages qui en sont injustement privés, sans toutefois que ces mesures individuelles facilitant l’accès à l’énergie ne s'accordent avec une politique d’atténuation ou d’adaptation au changement climatique</w:t>
      </w:r>
      <w:r w:rsidR="00246B29">
        <w:rPr>
          <w:rFonts w:ascii="Times New Roman" w:hAnsi="Times New Roman" w:cs="Times New Roman"/>
          <w:color w:val="000000" w:themeColor="text1"/>
        </w:rPr>
        <w:t xml:space="preserve">. </w:t>
      </w:r>
      <w:r w:rsidR="009026C7">
        <w:rPr>
          <w:rFonts w:ascii="Times New Roman" w:hAnsi="Times New Roman" w:cs="Times New Roman"/>
          <w:color w:val="000000" w:themeColor="text1"/>
        </w:rPr>
        <w:t>Elles pourraient</w:t>
      </w:r>
      <w:r w:rsidR="00246B29">
        <w:rPr>
          <w:rFonts w:ascii="Times New Roman" w:hAnsi="Times New Roman" w:cs="Times New Roman"/>
          <w:color w:val="000000" w:themeColor="text1"/>
        </w:rPr>
        <w:t xml:space="preserve">, </w:t>
      </w:r>
      <w:r w:rsidRPr="0098126C">
        <w:rPr>
          <w:rFonts w:ascii="Times New Roman" w:hAnsi="Times New Roman" w:cs="Times New Roman"/>
          <w:color w:val="000000" w:themeColor="text1"/>
        </w:rPr>
        <w:t>par exemple</w:t>
      </w:r>
      <w:r w:rsidR="00246B29">
        <w:rPr>
          <w:rFonts w:ascii="Times New Roman" w:hAnsi="Times New Roman" w:cs="Times New Roman"/>
          <w:color w:val="000000" w:themeColor="text1"/>
        </w:rPr>
        <w:t>, être</w:t>
      </w:r>
      <w:r w:rsidRPr="0098126C">
        <w:rPr>
          <w:rFonts w:ascii="Times New Roman" w:hAnsi="Times New Roman" w:cs="Times New Roman"/>
          <w:color w:val="000000" w:themeColor="text1"/>
        </w:rPr>
        <w:t xml:space="preserve"> bonifiées pour souscrire auprès de fournisseurs d’énergie renouvelable souvent plus chers. </w:t>
      </w:r>
    </w:p>
    <w:p w14:paraId="16286CCE" w14:textId="77777777" w:rsidR="00F410F3" w:rsidRPr="0098126C" w:rsidRDefault="00F410F3" w:rsidP="00A549EB">
      <w:pPr>
        <w:spacing w:before="120" w:after="0"/>
        <w:jc w:val="both"/>
        <w:rPr>
          <w:rFonts w:ascii="Times New Roman" w:hAnsi="Times New Roman"/>
          <w:b/>
          <w:color w:val="000000" w:themeColor="text1"/>
          <w:sz w:val="24"/>
          <w:szCs w:val="24"/>
        </w:rPr>
      </w:pPr>
    </w:p>
    <w:p w14:paraId="2D41E87D" w14:textId="631FFC84" w:rsidR="00075DAD" w:rsidRPr="00075DAD" w:rsidRDefault="00075DAD" w:rsidP="00075DAD">
      <w:pPr>
        <w:pStyle w:val="Default"/>
        <w:spacing w:before="120"/>
        <w:jc w:val="both"/>
        <w:rPr>
          <w:rFonts w:ascii="Times New Roman" w:hAnsi="Times New Roman" w:cs="Times New Roman"/>
          <w:b/>
          <w:color w:val="000000" w:themeColor="text1"/>
          <w:sz w:val="26"/>
          <w:szCs w:val="26"/>
          <w:u w:val="single"/>
        </w:rPr>
      </w:pPr>
      <w:r w:rsidRPr="00075DAD">
        <w:rPr>
          <w:rFonts w:ascii="Times New Roman" w:hAnsi="Times New Roman" w:cs="Times New Roman"/>
          <w:b/>
          <w:color w:val="000000" w:themeColor="text1"/>
          <w:sz w:val="26"/>
          <w:szCs w:val="26"/>
          <w:u w:val="single"/>
        </w:rPr>
        <w:t>Le bâtiment résidentiel figure parmi les principales causes d’émission de GES, il est donc incontournable dans les politiques d’atténuation</w:t>
      </w:r>
    </w:p>
    <w:p w14:paraId="5D27458B" w14:textId="5CFBAE10" w:rsidR="00075DAD" w:rsidRPr="00075DAD" w:rsidRDefault="00075DAD" w:rsidP="00075DAD">
      <w:pPr>
        <w:pStyle w:val="Default"/>
        <w:spacing w:before="120"/>
        <w:jc w:val="both"/>
        <w:rPr>
          <w:rFonts w:ascii="Times New Roman" w:hAnsi="Times New Roman" w:cs="Times New Roman"/>
          <w:i/>
          <w:color w:val="000000" w:themeColor="text1"/>
          <w:sz w:val="26"/>
          <w:szCs w:val="26"/>
        </w:rPr>
      </w:pPr>
      <w:r w:rsidRPr="00075DAD">
        <w:rPr>
          <w:rFonts w:ascii="Times New Roman" w:hAnsi="Times New Roman" w:cs="Times New Roman"/>
          <w:i/>
          <w:color w:val="000000" w:themeColor="text1"/>
          <w:sz w:val="26"/>
          <w:szCs w:val="26"/>
        </w:rPr>
        <w:t xml:space="preserve">Evolution </w:t>
      </w:r>
      <w:r w:rsidR="008D1D54">
        <w:rPr>
          <w:rFonts w:ascii="Times New Roman" w:hAnsi="Times New Roman" w:cs="Times New Roman"/>
          <w:i/>
          <w:color w:val="000000" w:themeColor="text1"/>
          <w:sz w:val="26"/>
          <w:szCs w:val="26"/>
        </w:rPr>
        <w:t xml:space="preserve">politique et </w:t>
      </w:r>
      <w:r w:rsidRPr="00075DAD">
        <w:rPr>
          <w:rFonts w:ascii="Times New Roman" w:hAnsi="Times New Roman" w:cs="Times New Roman"/>
          <w:i/>
          <w:color w:val="000000" w:themeColor="text1"/>
          <w:sz w:val="26"/>
          <w:szCs w:val="26"/>
        </w:rPr>
        <w:t>réglementa</w:t>
      </w:r>
      <w:r w:rsidR="008D1D54">
        <w:rPr>
          <w:rFonts w:ascii="Times New Roman" w:hAnsi="Times New Roman" w:cs="Times New Roman"/>
          <w:i/>
          <w:color w:val="000000" w:themeColor="text1"/>
          <w:sz w:val="26"/>
          <w:szCs w:val="26"/>
        </w:rPr>
        <w:t>ire</w:t>
      </w:r>
      <w:r w:rsidRPr="00075DAD">
        <w:rPr>
          <w:rFonts w:ascii="Times New Roman" w:hAnsi="Times New Roman" w:cs="Times New Roman"/>
          <w:i/>
          <w:color w:val="000000" w:themeColor="text1"/>
          <w:sz w:val="26"/>
          <w:szCs w:val="26"/>
        </w:rPr>
        <w:t> : aperçu</w:t>
      </w:r>
    </w:p>
    <w:p w14:paraId="5480D9E0" w14:textId="77777777" w:rsidR="00075DAD" w:rsidRPr="0098126C" w:rsidRDefault="00075DAD" w:rsidP="00075DAD">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En 2007, le Grenelle de l'environnement a fait du bâtiment et de l’habitat un des principaux enjeux de réduction d’émission des gaz à effet de serre et de réduction de la consommation énergétique, avec la généralisation des normes de basse consommation et la rénovation thermique des logements. Le Plan Bâtiment Grenelle (janvier 2009) était destiné à mettre en œuvre le Grenelle de l’environnement dans le secteur du bâtiment. Des engagements ont ensuite été pris par le législateur pour renforcer les politiques d’atténuation. </w:t>
      </w:r>
    </w:p>
    <w:p w14:paraId="6E3357BD" w14:textId="77777777" w:rsidR="00075DAD" w:rsidRPr="0098126C" w:rsidRDefault="00075DAD" w:rsidP="00075DAD">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En particulier, la loi n° 2009-967 du 3 août 2009 de programmation relative à la mise en œuvre du Grenelle de l'environnement, dite « Grenelle I », a fixé les premières grandes déclinaisons légales de l’amélioration de la performance énergétique des bâtiments. La loi « Grenelle II »</w:t>
      </w:r>
      <w:r w:rsidRPr="0098126C">
        <w:rPr>
          <w:rStyle w:val="FootnoteReference"/>
          <w:rFonts w:ascii="Times New Roman" w:hAnsi="Times New Roman" w:cs="Times New Roman"/>
          <w:color w:val="000000" w:themeColor="text1"/>
        </w:rPr>
        <w:footnoteReference w:id="39"/>
      </w:r>
      <w:r w:rsidRPr="0098126C">
        <w:rPr>
          <w:rFonts w:ascii="Times New Roman" w:hAnsi="Times New Roman" w:cs="Times New Roman"/>
          <w:color w:val="000000" w:themeColor="text1"/>
        </w:rPr>
        <w:t xml:space="preserve">  définit succinctement la précarité énergétique</w:t>
      </w:r>
      <w:r w:rsidRPr="0098126C">
        <w:rPr>
          <w:rStyle w:val="FootnoteReference"/>
          <w:rFonts w:ascii="Times New Roman" w:hAnsi="Times New Roman" w:cs="Times New Roman"/>
          <w:color w:val="000000" w:themeColor="text1"/>
        </w:rPr>
        <w:footnoteReference w:id="40"/>
      </w:r>
      <w:r w:rsidRPr="0098126C">
        <w:rPr>
          <w:rFonts w:ascii="Times New Roman" w:hAnsi="Times New Roman" w:cs="Times New Roman"/>
          <w:color w:val="000000" w:themeColor="text1"/>
        </w:rPr>
        <w:t xml:space="preserve"> et comprend des mesures destinées à lutter contre elle. </w:t>
      </w:r>
    </w:p>
    <w:p w14:paraId="42B9E70B" w14:textId="50684F90" w:rsidR="00075DAD" w:rsidRPr="0098126C" w:rsidRDefault="00075DAD" w:rsidP="00075DAD">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Ces normes ont petit à petit été renforcées par des lois successives, jusqu’à la loi « climat et résilience » en août 2021</w:t>
      </w:r>
      <w:r w:rsidRPr="0098126C">
        <w:rPr>
          <w:rStyle w:val="FootnoteReference"/>
          <w:rFonts w:ascii="Times New Roman" w:hAnsi="Times New Roman"/>
          <w:color w:val="000000" w:themeColor="text1"/>
          <w:sz w:val="24"/>
          <w:szCs w:val="24"/>
        </w:rPr>
        <w:footnoteReference w:id="41"/>
      </w:r>
      <w:r w:rsidRPr="0098126C">
        <w:rPr>
          <w:rFonts w:ascii="Times New Roman" w:hAnsi="Times New Roman"/>
          <w:color w:val="000000" w:themeColor="text1"/>
          <w:sz w:val="24"/>
          <w:szCs w:val="24"/>
        </w:rPr>
        <w:t xml:space="preserve"> qui, notamment, introduit les notions de « rénovation performante » et de « rénovation globale » des logements, crée le service public de la performance énergétique et un réseau de guichets d’accompagnement des ménages, impose la réalisation d’un audit énergétique pour certaines ventes immobilières, interdit d’augmenter les loyers des logements énergivores, </w:t>
      </w:r>
      <w:r w:rsidR="00B24515">
        <w:rPr>
          <w:rFonts w:ascii="Times New Roman" w:hAnsi="Times New Roman"/>
          <w:color w:val="000000" w:themeColor="text1"/>
          <w:sz w:val="24"/>
          <w:szCs w:val="24"/>
        </w:rPr>
        <w:t xml:space="preserve">introduit des </w:t>
      </w:r>
      <w:r w:rsidR="00075364">
        <w:rPr>
          <w:rFonts w:ascii="Times New Roman" w:hAnsi="Times New Roman"/>
          <w:color w:val="000000" w:themeColor="text1"/>
          <w:sz w:val="24"/>
          <w:szCs w:val="24"/>
        </w:rPr>
        <w:t xml:space="preserve">interdictions de location progressives des logements énergivores, </w:t>
      </w:r>
      <w:r w:rsidRPr="0098126C">
        <w:rPr>
          <w:rFonts w:ascii="Times New Roman" w:hAnsi="Times New Roman"/>
          <w:color w:val="000000" w:themeColor="text1"/>
          <w:sz w:val="24"/>
          <w:szCs w:val="24"/>
        </w:rPr>
        <w:lastRenderedPageBreak/>
        <w:t>impose un projet de plan pluriannuel de travaux dans les copropriétés, lutte contre l’artificialisation des sols…</w:t>
      </w:r>
      <w:r w:rsidRPr="0098126C">
        <w:rPr>
          <w:rStyle w:val="FootnoteReference"/>
          <w:rFonts w:ascii="Times New Roman" w:hAnsi="Times New Roman"/>
          <w:color w:val="000000" w:themeColor="text1"/>
          <w:sz w:val="24"/>
          <w:szCs w:val="24"/>
        </w:rPr>
        <w:footnoteReference w:id="42"/>
      </w:r>
    </w:p>
    <w:p w14:paraId="70E174B9" w14:textId="77777777" w:rsidR="00075DAD" w:rsidRPr="0098126C" w:rsidRDefault="00075DAD" w:rsidP="00075DAD">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La première réglementation thermique est apparue en 1974. Mais c’est en 2012 seulement, suite au Grenelle de l’Environnement, qu’apparaît une vraie ambition d’isolation et d’étanchéité des logements, l’encouragement de l’utilisation des énergies renouvelables et des systèmes innovants, notamment. Par exemple, tous les bâtiments neufs sans distinction doivent répondre à des exigences d'efficacité et de consommation énergétique (comme ne plus dépasser les 50 kWhep/m²/an de consommation d’énergie) ainsi que de confort d'été</w:t>
      </w:r>
      <w:r w:rsidRPr="0098126C">
        <w:rPr>
          <w:rStyle w:val="FootnoteReference"/>
          <w:rFonts w:ascii="Times New Roman" w:hAnsi="Times New Roman"/>
          <w:color w:val="000000" w:themeColor="text1"/>
          <w:sz w:val="24"/>
          <w:szCs w:val="24"/>
        </w:rPr>
        <w:footnoteReference w:id="43"/>
      </w:r>
      <w:r w:rsidRPr="0098126C">
        <w:rPr>
          <w:rFonts w:ascii="Times New Roman" w:hAnsi="Times New Roman"/>
          <w:color w:val="000000" w:themeColor="text1"/>
          <w:sz w:val="24"/>
          <w:szCs w:val="24"/>
        </w:rPr>
        <w:t xml:space="preserve">. </w:t>
      </w:r>
    </w:p>
    <w:p w14:paraId="1447D459" w14:textId="77777777" w:rsidR="00075DAD" w:rsidRPr="0098126C" w:rsidRDefault="00075DAD" w:rsidP="00075DAD">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 xml:space="preserve">La loi n° 2015-992 du 17 août 2015 relative à la transition énergétique pour la croissance verte précise la norme en matière de réduction les émissions de gaz à effet de serre et la consommation énergétique des bâtiments, l'accélération de la rénovation énergétique des logements et de lutte contre la précarité énergétique. Elle intègre la performance énergétique dans l'exigence de décence des logements mis en location, actant la prise de conscience par les pouvoirs publics des conséquences pour la santé et la sécurité des occupants des logements nommés « </w:t>
      </w:r>
      <w:r w:rsidRPr="0098126C">
        <w:rPr>
          <w:rFonts w:ascii="Times New Roman" w:hAnsi="Times New Roman" w:cs="Times New Roman"/>
          <w:i/>
          <w:iCs/>
          <w:color w:val="000000" w:themeColor="text1"/>
        </w:rPr>
        <w:t xml:space="preserve">passoires thermiques </w:t>
      </w:r>
      <w:r w:rsidRPr="0098126C">
        <w:rPr>
          <w:rFonts w:ascii="Times New Roman" w:hAnsi="Times New Roman" w:cs="Times New Roman"/>
          <w:color w:val="000000" w:themeColor="text1"/>
        </w:rPr>
        <w:t xml:space="preserve">». </w:t>
      </w:r>
    </w:p>
    <w:p w14:paraId="22AA069E" w14:textId="4EEA2623" w:rsidR="00075DAD" w:rsidRDefault="00075DAD" w:rsidP="00075DAD">
      <w:pPr>
        <w:pStyle w:val="Default"/>
        <w:spacing w:before="120"/>
        <w:jc w:val="both"/>
        <w:rPr>
          <w:rFonts w:ascii="Times New Roman" w:hAnsi="Times New Roman" w:cs="Times New Roman"/>
        </w:rPr>
      </w:pPr>
      <w:r w:rsidRPr="0098126C">
        <w:rPr>
          <w:rFonts w:ascii="Times New Roman" w:hAnsi="Times New Roman" w:cs="Times New Roman"/>
          <w:color w:val="000000" w:themeColor="text1"/>
        </w:rPr>
        <w:t xml:space="preserve">Elle prévoit que </w:t>
      </w:r>
      <w:r w:rsidRPr="0098126C">
        <w:rPr>
          <w:rFonts w:ascii="Times New Roman" w:hAnsi="Times New Roman" w:cs="Times New Roman"/>
          <w:i/>
          <w:color w:val="000000" w:themeColor="text1"/>
        </w:rPr>
        <w:t>« </w:t>
      </w:r>
      <w:r w:rsidRPr="0098126C">
        <w:rPr>
          <w:rFonts w:ascii="Times New Roman" w:hAnsi="Times New Roman" w:cs="Times New Roman"/>
          <w:i/>
        </w:rPr>
        <w:t>la France se fixe comme objectif de rénover énergétiquement 500 000 logements par an à compter de 2017, dont au moins la moitié est occupée par des ménages aux revenus modestes, visant ainsi une baisse de 15 % de la précarité énergétique d'ici 2020 »</w:t>
      </w:r>
      <w:r w:rsidRPr="0098126C">
        <w:rPr>
          <w:rFonts w:ascii="Times New Roman" w:hAnsi="Times New Roman" w:cs="Times New Roman"/>
        </w:rPr>
        <w:t xml:space="preserve"> (article 3) et qu’ </w:t>
      </w:r>
      <w:r w:rsidRPr="0098126C">
        <w:rPr>
          <w:rFonts w:ascii="Times New Roman" w:hAnsi="Times New Roman" w:cs="Times New Roman"/>
          <w:i/>
        </w:rPr>
        <w:t>« avant 2025, tous les bâtiments privés résidentiels dont la consommation en énergie primaire est supérieure à 330 kilowattheures d'énergie primaire par mètre carré et par an doivent avoir fait l'objet d'une rénovation énergétique »</w:t>
      </w:r>
      <w:r w:rsidRPr="0098126C">
        <w:rPr>
          <w:rFonts w:ascii="Times New Roman" w:hAnsi="Times New Roman" w:cs="Times New Roman"/>
        </w:rPr>
        <w:t xml:space="preserve"> (article 5).</w:t>
      </w:r>
    </w:p>
    <w:p w14:paraId="07C5EFD9" w14:textId="38EF16DD" w:rsidR="00A771D7" w:rsidRPr="00A771D7" w:rsidRDefault="00A771D7" w:rsidP="00A771D7">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La loi de transition énergétique de 2015 a également créé une obligation de cibler une partie des moyens issus des certificats d’économies d’énergie (CEE)</w:t>
      </w:r>
      <w:r w:rsidRPr="0098126C">
        <w:rPr>
          <w:rStyle w:val="FootnoteReference"/>
          <w:rFonts w:ascii="Times New Roman" w:hAnsi="Times New Roman"/>
          <w:color w:val="000000" w:themeColor="text1"/>
          <w:sz w:val="24"/>
          <w:szCs w:val="24"/>
        </w:rPr>
        <w:footnoteReference w:id="44"/>
      </w:r>
      <w:r w:rsidRPr="0098126C">
        <w:rPr>
          <w:rFonts w:ascii="Times New Roman" w:hAnsi="Times New Roman"/>
          <w:color w:val="000000" w:themeColor="text1"/>
          <w:sz w:val="24"/>
          <w:szCs w:val="24"/>
        </w:rPr>
        <w:t xml:space="preserve"> sur la réalisation d’économies d’énergie chez les ménages modestes. Le programme a été prolongé en 2021 et en 2022.</w:t>
      </w:r>
    </w:p>
    <w:p w14:paraId="6FCC9C49" w14:textId="77777777" w:rsidR="00075DAD" w:rsidRPr="0098126C" w:rsidRDefault="00075DAD" w:rsidP="00075DAD">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 xml:space="preserve">Le Plan climat en 2017 fixe le cap d’une neutralité carbone à l’horizon 2050. Son Axe 3 fait de la rénovation thermique une priorité nationale et vise l’éradication de la précarité énergétique en 10 ans : </w:t>
      </w:r>
    </w:p>
    <w:p w14:paraId="179481E6" w14:textId="77777777" w:rsidR="00075DAD" w:rsidRPr="0098126C" w:rsidRDefault="00075DAD" w:rsidP="00075DAD">
      <w:pPr>
        <w:pStyle w:val="Default"/>
        <w:spacing w:before="120"/>
        <w:ind w:left="708"/>
        <w:jc w:val="both"/>
        <w:rPr>
          <w:rFonts w:ascii="Times New Roman" w:hAnsi="Times New Roman" w:cs="Times New Roman"/>
          <w:color w:val="000000" w:themeColor="text1"/>
        </w:rPr>
      </w:pPr>
      <w:r w:rsidRPr="0098126C">
        <w:rPr>
          <w:rFonts w:ascii="Times New Roman" w:hAnsi="Times New Roman" w:cs="Times New Roman"/>
          <w:color w:val="000000" w:themeColor="text1"/>
        </w:rPr>
        <w:t xml:space="preserve">« </w:t>
      </w:r>
      <w:r w:rsidRPr="0098126C">
        <w:rPr>
          <w:rFonts w:ascii="Times New Roman" w:hAnsi="Times New Roman" w:cs="Times New Roman"/>
          <w:i/>
          <w:iCs/>
          <w:color w:val="000000" w:themeColor="text1"/>
        </w:rPr>
        <w:t xml:space="preserve">La facture d'énergie est le deuxième poste de dépenses courantes d'un ménage et 1 foyer sur 5 est en situation de précarité énergétique : nous ferons de la rénovation thermique des bâtiments une priorité nationale. C’est une source d’économies d’énergie vertueuse, qui accroît notre indépendance énergétique et diminue la facture des Français, tout en améliorant leur qualité de vie et en développant une industrie performante du bâtiment </w:t>
      </w:r>
      <w:r w:rsidRPr="0098126C">
        <w:rPr>
          <w:rFonts w:ascii="Times New Roman" w:hAnsi="Times New Roman" w:cs="Times New Roman"/>
          <w:color w:val="000000" w:themeColor="text1"/>
        </w:rPr>
        <w:t>»</w:t>
      </w:r>
      <w:r w:rsidRPr="0098126C">
        <w:rPr>
          <w:rStyle w:val="FootnoteReference"/>
          <w:rFonts w:ascii="Times New Roman" w:hAnsi="Times New Roman" w:cs="Times New Roman"/>
          <w:color w:val="000000" w:themeColor="text1"/>
        </w:rPr>
        <w:footnoteReference w:id="45"/>
      </w:r>
      <w:r w:rsidRPr="0098126C">
        <w:rPr>
          <w:rFonts w:ascii="Times New Roman" w:hAnsi="Times New Roman" w:cs="Times New Roman"/>
          <w:color w:val="000000" w:themeColor="text1"/>
        </w:rPr>
        <w:t xml:space="preserve">. </w:t>
      </w:r>
    </w:p>
    <w:p w14:paraId="37482541" w14:textId="77777777" w:rsidR="00075DAD" w:rsidRPr="0098126C" w:rsidRDefault="00075DAD" w:rsidP="00075DAD">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 xml:space="preserve">Le Plan de rénovation énergétique des bâtiments (« PREB »), en 2018, renouvelle l’intention de faire de la rénovation énergétique une priorité nationale et le centre d'« </w:t>
      </w:r>
      <w:r w:rsidRPr="0098126C">
        <w:rPr>
          <w:rFonts w:ascii="Times New Roman" w:hAnsi="Times New Roman" w:cs="Times New Roman"/>
          <w:i/>
          <w:iCs/>
          <w:color w:val="000000" w:themeColor="text1"/>
        </w:rPr>
        <w:t xml:space="preserve">une mobilisation générale pour réduire notre consommation d’énergie </w:t>
      </w:r>
      <w:r w:rsidRPr="0098126C">
        <w:rPr>
          <w:rFonts w:ascii="Times New Roman" w:hAnsi="Times New Roman" w:cs="Times New Roman"/>
          <w:color w:val="000000" w:themeColor="text1"/>
        </w:rPr>
        <w:t xml:space="preserve">». </w:t>
      </w:r>
    </w:p>
    <w:p w14:paraId="65C9FA24" w14:textId="77777777" w:rsidR="00075DAD" w:rsidRPr="0098126C" w:rsidRDefault="00075DAD" w:rsidP="00075DAD">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lastRenderedPageBreak/>
        <w:t xml:space="preserve">Le I de l’article L. 100-4 du code de l’énergie modifié par la loi n° 2019-1147 du 8 novembre 2019 relative à l'énergie et au climat dispose simplement que « </w:t>
      </w:r>
      <w:r w:rsidRPr="0098126C">
        <w:rPr>
          <w:rFonts w:ascii="Times New Roman" w:hAnsi="Times New Roman" w:cs="Times New Roman"/>
          <w:i/>
          <w:iCs/>
          <w:color w:val="000000" w:themeColor="text1"/>
        </w:rPr>
        <w:t xml:space="preserve">la politique énergétique nationale </w:t>
      </w:r>
      <w:r w:rsidRPr="0098126C">
        <w:rPr>
          <w:rFonts w:ascii="Times New Roman" w:hAnsi="Times New Roman" w:cs="Times New Roman"/>
          <w:color w:val="000000" w:themeColor="text1"/>
        </w:rPr>
        <w:t xml:space="preserve">» se fixe comme objectif : </w:t>
      </w:r>
    </w:p>
    <w:p w14:paraId="258D3FBA" w14:textId="03CD8479" w:rsidR="00776317" w:rsidRDefault="00075DAD"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 </w:t>
      </w:r>
      <w:r w:rsidRPr="0098126C">
        <w:rPr>
          <w:rFonts w:ascii="Times New Roman" w:hAnsi="Times New Roman"/>
          <w:i/>
          <w:iCs/>
          <w:color w:val="000000" w:themeColor="text1"/>
          <w:sz w:val="24"/>
          <w:szCs w:val="24"/>
        </w:rPr>
        <w:t xml:space="preserve">7° De disposer d'un parc immobilier dont l'ensemble des bâtiments sont rénovés en fonction des normes « bâtiment basse consommation » ou assimilées, à l'horizon 2050, en menant une politique de rénovation thermique des logements concernant majoritairement les ménages aux revenus modestes </w:t>
      </w:r>
      <w:r w:rsidRPr="0098126C">
        <w:rPr>
          <w:rFonts w:ascii="Times New Roman" w:hAnsi="Times New Roman"/>
          <w:color w:val="000000" w:themeColor="text1"/>
          <w:sz w:val="24"/>
          <w:szCs w:val="24"/>
        </w:rPr>
        <w:t>».</w:t>
      </w:r>
    </w:p>
    <w:p w14:paraId="761F5CB0" w14:textId="69E58787" w:rsidR="00457D78" w:rsidRPr="0098126C" w:rsidRDefault="00E161F1"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Le programme Habiter Mieux de l’Anah</w:t>
      </w:r>
      <w:r w:rsidR="008D1D54">
        <w:rPr>
          <w:rStyle w:val="FootnoteReference"/>
          <w:rFonts w:ascii="Times New Roman" w:hAnsi="Times New Roman"/>
          <w:color w:val="000000" w:themeColor="text1"/>
          <w:sz w:val="24"/>
          <w:szCs w:val="24"/>
        </w:rPr>
        <w:footnoteReference w:id="46"/>
      </w:r>
      <w:r w:rsidRPr="0098126C">
        <w:rPr>
          <w:rFonts w:ascii="Times New Roman" w:hAnsi="Times New Roman"/>
          <w:color w:val="000000" w:themeColor="text1"/>
          <w:sz w:val="24"/>
          <w:szCs w:val="24"/>
        </w:rPr>
        <w:t xml:space="preserve"> accorde depuis 2010 aux ménages modestes une subvention assortie d’un accompagnement à la réalisation des travaux, conditionnée à une amélioration de la performance énergétique de leur logement d’au moins 35 %. 555 557 logements ont été rénovés depuis 2011</w:t>
      </w:r>
      <w:r w:rsidR="00457D78" w:rsidRPr="0098126C">
        <w:rPr>
          <w:rStyle w:val="FootnoteReference"/>
          <w:rFonts w:ascii="Times New Roman" w:hAnsi="Times New Roman"/>
          <w:color w:val="000000" w:themeColor="text1"/>
          <w:sz w:val="24"/>
          <w:szCs w:val="24"/>
        </w:rPr>
        <w:footnoteReference w:id="47"/>
      </w:r>
      <w:r w:rsidR="00457D78" w:rsidRPr="0098126C">
        <w:rPr>
          <w:rFonts w:ascii="Times New Roman" w:hAnsi="Times New Roman"/>
          <w:color w:val="000000" w:themeColor="text1"/>
          <w:sz w:val="24"/>
          <w:szCs w:val="24"/>
        </w:rPr>
        <w:t xml:space="preserve"> dont 476 342 logements occupés par leur propriétaire</w:t>
      </w:r>
      <w:r w:rsidR="006A2A96" w:rsidRPr="0098126C">
        <w:rPr>
          <w:rFonts w:ascii="Times New Roman" w:hAnsi="Times New Roman"/>
          <w:color w:val="000000" w:themeColor="text1"/>
          <w:sz w:val="24"/>
          <w:szCs w:val="24"/>
        </w:rPr>
        <w:t>,</w:t>
      </w:r>
      <w:r w:rsidR="00457D78" w:rsidRPr="0098126C">
        <w:rPr>
          <w:rFonts w:ascii="Times New Roman" w:hAnsi="Times New Roman"/>
          <w:color w:val="000000" w:themeColor="text1"/>
          <w:sz w:val="24"/>
          <w:szCs w:val="24"/>
        </w:rPr>
        <w:t xml:space="preserve"> 34 065 logements en copropriétés et 45 150 logements locatifs.</w:t>
      </w:r>
      <w:r w:rsidR="001C73A9" w:rsidRPr="0098126C">
        <w:rPr>
          <w:rFonts w:ascii="Times New Roman" w:hAnsi="Times New Roman"/>
          <w:color w:val="000000" w:themeColor="text1"/>
          <w:sz w:val="24"/>
          <w:szCs w:val="24"/>
        </w:rPr>
        <w:t xml:space="preserve"> </w:t>
      </w:r>
      <w:r w:rsidR="00457D78" w:rsidRPr="0098126C">
        <w:rPr>
          <w:rFonts w:ascii="Times New Roman" w:hAnsi="Times New Roman"/>
          <w:color w:val="000000" w:themeColor="text1"/>
          <w:sz w:val="24"/>
          <w:szCs w:val="24"/>
        </w:rPr>
        <w:t>Le gain énergétique moyen depuis le début du programme est de 41 %.</w:t>
      </w:r>
    </w:p>
    <w:p w14:paraId="54054D5B" w14:textId="0FB1918D" w:rsidR="00314ED4" w:rsidRPr="0098126C" w:rsidRDefault="00314ED4"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La </w:t>
      </w:r>
      <w:r w:rsidR="001C73A9" w:rsidRPr="0098126C">
        <w:rPr>
          <w:rFonts w:ascii="Times New Roman" w:hAnsi="Times New Roman"/>
          <w:color w:val="000000" w:themeColor="text1"/>
          <w:sz w:val="24"/>
          <w:szCs w:val="24"/>
        </w:rPr>
        <w:t>fin</w:t>
      </w:r>
      <w:r w:rsidRPr="0098126C">
        <w:rPr>
          <w:rFonts w:ascii="Times New Roman" w:hAnsi="Times New Roman"/>
          <w:color w:val="000000" w:themeColor="text1"/>
          <w:sz w:val="24"/>
          <w:szCs w:val="24"/>
        </w:rPr>
        <w:t xml:space="preserve"> du programme Habiter Mieux agilité en 2020</w:t>
      </w:r>
      <w:r w:rsidR="001C73A9" w:rsidRPr="0098126C">
        <w:rPr>
          <w:rFonts w:ascii="Times New Roman" w:hAnsi="Times New Roman"/>
          <w:color w:val="000000" w:themeColor="text1"/>
          <w:sz w:val="24"/>
          <w:szCs w:val="24"/>
        </w:rPr>
        <w:t>, qui ne finançait que de petits gestes de rénovation</w:t>
      </w:r>
      <w:r w:rsidRPr="0098126C">
        <w:rPr>
          <w:rFonts w:ascii="Times New Roman" w:hAnsi="Times New Roman"/>
          <w:color w:val="000000" w:themeColor="text1"/>
          <w:sz w:val="24"/>
          <w:szCs w:val="24"/>
        </w:rPr>
        <w:t xml:space="preserve"> a entraîné une diminution du nombre de logements améliorés par le programme Habiter Mieux (68 000 en 2020</w:t>
      </w:r>
      <w:r w:rsidR="001C73A9" w:rsidRPr="0098126C">
        <w:rPr>
          <w:rFonts w:ascii="Times New Roman" w:hAnsi="Times New Roman"/>
          <w:color w:val="000000" w:themeColor="text1"/>
          <w:sz w:val="24"/>
          <w:szCs w:val="24"/>
        </w:rPr>
        <w:t>,</w:t>
      </w:r>
      <w:r w:rsidRPr="0098126C">
        <w:rPr>
          <w:rFonts w:ascii="Times New Roman" w:hAnsi="Times New Roman"/>
          <w:color w:val="000000" w:themeColor="text1"/>
          <w:sz w:val="24"/>
          <w:szCs w:val="24"/>
        </w:rPr>
        <w:t xml:space="preserve"> 57 000 en 2021 contre 117 000 en 2019). Le programme Habiter Mieux sérénité quant à lui stagne autour de 41 000 logements de propriétaires-occupants rénovés en 2019, 2020 et 2021, pour un montant moyen des aides par logement de 13 000 e</w:t>
      </w:r>
      <w:r w:rsidR="001C73A9" w:rsidRPr="0098126C">
        <w:rPr>
          <w:rFonts w:ascii="Times New Roman" w:hAnsi="Times New Roman"/>
          <w:color w:val="000000" w:themeColor="text1"/>
          <w:sz w:val="24"/>
          <w:szCs w:val="24"/>
        </w:rPr>
        <w:t>uros</w:t>
      </w:r>
      <w:r w:rsidRPr="0098126C">
        <w:rPr>
          <w:rFonts w:ascii="Times New Roman" w:hAnsi="Times New Roman"/>
          <w:color w:val="000000" w:themeColor="text1"/>
          <w:sz w:val="24"/>
          <w:szCs w:val="24"/>
        </w:rPr>
        <w:t xml:space="preserve"> en 2021.</w:t>
      </w:r>
      <w:r w:rsidR="00B01F97">
        <w:rPr>
          <w:rFonts w:ascii="Times New Roman" w:hAnsi="Times New Roman"/>
          <w:color w:val="000000" w:themeColor="text1"/>
          <w:sz w:val="24"/>
          <w:szCs w:val="24"/>
        </w:rPr>
        <w:t xml:space="preserve"> </w:t>
      </w:r>
    </w:p>
    <w:p w14:paraId="12DD93AD" w14:textId="7075410A" w:rsidR="00314ED4" w:rsidRDefault="00314ED4"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MaPrimeRénov’ </w:t>
      </w:r>
      <w:r w:rsidR="001C73A9" w:rsidRPr="0098126C">
        <w:rPr>
          <w:rFonts w:ascii="Times New Roman" w:hAnsi="Times New Roman"/>
          <w:color w:val="000000" w:themeColor="text1"/>
          <w:sz w:val="24"/>
          <w:szCs w:val="24"/>
        </w:rPr>
        <w:t>(</w:t>
      </w:r>
      <w:r w:rsidRPr="0098126C">
        <w:rPr>
          <w:rFonts w:ascii="Times New Roman" w:hAnsi="Times New Roman"/>
          <w:color w:val="000000" w:themeColor="text1"/>
          <w:sz w:val="24"/>
          <w:szCs w:val="24"/>
        </w:rPr>
        <w:t xml:space="preserve">transformation en prime du crédit d’impôt pour la transition énergétique </w:t>
      </w:r>
      <w:r w:rsidR="001C73A9" w:rsidRPr="0098126C">
        <w:rPr>
          <w:rFonts w:ascii="Times New Roman" w:hAnsi="Times New Roman"/>
          <w:color w:val="000000" w:themeColor="text1"/>
          <w:sz w:val="24"/>
          <w:szCs w:val="24"/>
        </w:rPr>
        <w:t xml:space="preserve">- </w:t>
      </w:r>
      <w:r w:rsidRPr="0098126C">
        <w:rPr>
          <w:rFonts w:ascii="Times New Roman" w:hAnsi="Times New Roman"/>
          <w:color w:val="000000" w:themeColor="text1"/>
          <w:sz w:val="24"/>
          <w:szCs w:val="24"/>
        </w:rPr>
        <w:t>CITE)</w:t>
      </w:r>
      <w:r w:rsidR="008D1D54">
        <w:rPr>
          <w:rFonts w:ascii="Times New Roman" w:hAnsi="Times New Roman"/>
          <w:color w:val="000000" w:themeColor="text1"/>
          <w:sz w:val="24"/>
          <w:szCs w:val="24"/>
        </w:rPr>
        <w:t>, d’abord</w:t>
      </w:r>
      <w:r w:rsidRPr="0098126C">
        <w:rPr>
          <w:rFonts w:ascii="Times New Roman" w:hAnsi="Times New Roman"/>
          <w:color w:val="000000" w:themeColor="text1"/>
          <w:sz w:val="24"/>
          <w:szCs w:val="24"/>
        </w:rPr>
        <w:t xml:space="preserve"> destinée aux ménages modestes</w:t>
      </w:r>
      <w:r w:rsidR="008D1D54">
        <w:rPr>
          <w:rFonts w:ascii="Times New Roman" w:hAnsi="Times New Roman"/>
          <w:color w:val="000000" w:themeColor="text1"/>
          <w:sz w:val="24"/>
          <w:szCs w:val="24"/>
        </w:rPr>
        <w:t xml:space="preserve"> en 2020 est</w:t>
      </w:r>
      <w:r w:rsidRPr="0098126C">
        <w:rPr>
          <w:rFonts w:ascii="Times New Roman" w:hAnsi="Times New Roman"/>
          <w:color w:val="000000" w:themeColor="text1"/>
          <w:sz w:val="24"/>
          <w:szCs w:val="24"/>
        </w:rPr>
        <w:t xml:space="preserve"> élargie en 2021 à tous les ménages y compris les plus aisés</w:t>
      </w:r>
      <w:r w:rsidR="001C73A9" w:rsidRPr="0098126C">
        <w:rPr>
          <w:rFonts w:ascii="Times New Roman" w:hAnsi="Times New Roman"/>
          <w:color w:val="000000" w:themeColor="text1"/>
          <w:sz w:val="24"/>
          <w:szCs w:val="24"/>
        </w:rPr>
        <w:t>,</w:t>
      </w:r>
      <w:r w:rsidRPr="0098126C">
        <w:rPr>
          <w:rFonts w:ascii="Times New Roman" w:hAnsi="Times New Roman"/>
          <w:color w:val="000000" w:themeColor="text1"/>
          <w:sz w:val="24"/>
          <w:szCs w:val="24"/>
        </w:rPr>
        <w:t xml:space="preserve"> ainsi qu’aux bailleurs et aux copropriétés. Le plan « France relance » consacre deux milliards d’euros en deux ans à </w:t>
      </w:r>
      <w:r w:rsidR="001C73A9" w:rsidRPr="0098126C">
        <w:rPr>
          <w:rFonts w:ascii="Times New Roman" w:hAnsi="Times New Roman"/>
          <w:color w:val="000000" w:themeColor="text1"/>
          <w:sz w:val="24"/>
          <w:szCs w:val="24"/>
        </w:rPr>
        <w:t>cet</w:t>
      </w:r>
      <w:r w:rsidRPr="0098126C">
        <w:rPr>
          <w:rFonts w:ascii="Times New Roman" w:hAnsi="Times New Roman"/>
          <w:color w:val="000000" w:themeColor="text1"/>
          <w:sz w:val="24"/>
          <w:szCs w:val="24"/>
        </w:rPr>
        <w:t xml:space="preserve"> élargissement. En 2020, 141 143 logements ont été rénovés avec l’aide de MaPrimeRénov’, parmi lesquels 90 173 logements étaient occupés par des propriétaires très modestes. Sur l’année 2020, 570,1 M€ ont été engagés, pour un montant moyen d’aide de 4 039 €</w:t>
      </w:r>
      <w:r w:rsidR="001C73A9" w:rsidRPr="0098126C">
        <w:rPr>
          <w:rFonts w:ascii="Times New Roman" w:hAnsi="Times New Roman"/>
          <w:color w:val="000000" w:themeColor="text1"/>
          <w:sz w:val="24"/>
          <w:szCs w:val="24"/>
        </w:rPr>
        <w:t xml:space="preserve">, </w:t>
      </w:r>
      <w:r w:rsidRPr="0098126C">
        <w:rPr>
          <w:rFonts w:ascii="Times New Roman" w:hAnsi="Times New Roman"/>
          <w:color w:val="000000" w:themeColor="text1"/>
          <w:sz w:val="24"/>
          <w:szCs w:val="24"/>
        </w:rPr>
        <w:t>très inférieur à celui du programme Habiter Mieux.</w:t>
      </w:r>
    </w:p>
    <w:p w14:paraId="5D4D0CCD" w14:textId="16E521CD" w:rsidR="00780282" w:rsidRPr="00776317" w:rsidRDefault="00780282" w:rsidP="00A549EB">
      <w:pPr>
        <w:spacing w:before="120" w:after="0"/>
        <w:jc w:val="both"/>
        <w:rPr>
          <w:rFonts w:ascii="Times New Roman" w:hAnsi="Times New Roman"/>
          <w:i/>
          <w:color w:val="000000" w:themeColor="text1"/>
          <w:spacing w:val="-2"/>
          <w:sz w:val="24"/>
          <w:szCs w:val="24"/>
        </w:rPr>
      </w:pPr>
      <w:r w:rsidRPr="00776317">
        <w:rPr>
          <w:rFonts w:ascii="Times New Roman" w:hAnsi="Times New Roman"/>
          <w:b/>
          <w:i/>
          <w:color w:val="000000" w:themeColor="text1"/>
          <w:spacing w:val="-2"/>
          <w:sz w:val="24"/>
          <w:szCs w:val="24"/>
        </w:rPr>
        <w:t xml:space="preserve">« Si la rénovation énergétique se maintient à son rythme actuel, à savoir 288 0004 rénovations performantes par an dont 40 000 concernent des passoires énergétiques, ces objectifs seront très loin d’être atteints, même en retenant les hypothèses les plus optimistes. </w:t>
      </w:r>
      <w:r w:rsidRPr="00776317">
        <w:rPr>
          <w:rFonts w:ascii="Times New Roman" w:hAnsi="Times New Roman"/>
          <w:i/>
          <w:color w:val="000000" w:themeColor="text1"/>
          <w:spacing w:val="-2"/>
          <w:sz w:val="24"/>
          <w:szCs w:val="24"/>
        </w:rPr>
        <w:t>Au rythme actuel, un peu plus de 500 000 passoires énergétiques auront été rénovées dans le parc de résidences principales privées en 2030, et il en restera encore plus de 5,8 millions en ayant déduit les démolitions. De plus, la précarité énergétique, selon la définition retenue dans cette étude - ménages des trois premiers déciles de revenus vivant dans une passoire énergétique - n’aura baissé au mieux que de 8% en 2025, mais elle pourrait même s’accentuer en cas d’augmentation du coût de l’énergie et de diminution des revenus des ménages concernés. »</w:t>
      </w:r>
      <w:r w:rsidRPr="00776317">
        <w:rPr>
          <w:rStyle w:val="FootnoteReference"/>
          <w:rFonts w:ascii="Times New Roman" w:hAnsi="Times New Roman"/>
          <w:i/>
          <w:color w:val="000000" w:themeColor="text1"/>
          <w:spacing w:val="-2"/>
          <w:sz w:val="24"/>
          <w:szCs w:val="24"/>
        </w:rPr>
        <w:footnoteReference w:id="48"/>
      </w:r>
    </w:p>
    <w:p w14:paraId="4CA0D728" w14:textId="77777777" w:rsidR="008D1D54" w:rsidRDefault="008D1D54" w:rsidP="00A549EB">
      <w:pPr>
        <w:spacing w:before="120" w:after="0"/>
        <w:jc w:val="both"/>
        <w:rPr>
          <w:rFonts w:ascii="Times New Roman" w:hAnsi="Times New Roman"/>
          <w:color w:val="000000" w:themeColor="text1"/>
          <w:sz w:val="24"/>
          <w:szCs w:val="24"/>
        </w:rPr>
      </w:pPr>
    </w:p>
    <w:p w14:paraId="0D3E49C0" w14:textId="55751734" w:rsidR="008D1D54" w:rsidRPr="008D1D54" w:rsidRDefault="008D1D54" w:rsidP="00A549EB">
      <w:pPr>
        <w:spacing w:before="120" w:after="0"/>
        <w:jc w:val="both"/>
        <w:rPr>
          <w:rFonts w:ascii="Times New Roman" w:hAnsi="Times New Roman"/>
          <w:i/>
          <w:color w:val="000000" w:themeColor="text1"/>
          <w:sz w:val="26"/>
          <w:szCs w:val="26"/>
        </w:rPr>
      </w:pPr>
      <w:r w:rsidRPr="008D1D54">
        <w:rPr>
          <w:rFonts w:ascii="Times New Roman" w:hAnsi="Times New Roman"/>
          <w:i/>
          <w:color w:val="000000" w:themeColor="text1"/>
          <w:sz w:val="26"/>
          <w:szCs w:val="26"/>
        </w:rPr>
        <w:lastRenderedPageBreak/>
        <w:t xml:space="preserve">Les rénovations ne sont pas </w:t>
      </w:r>
      <w:r>
        <w:rPr>
          <w:rFonts w:ascii="Times New Roman" w:hAnsi="Times New Roman"/>
          <w:i/>
          <w:color w:val="000000" w:themeColor="text1"/>
          <w:sz w:val="26"/>
          <w:szCs w:val="26"/>
        </w:rPr>
        <w:t xml:space="preserve">(toutes) </w:t>
      </w:r>
      <w:r w:rsidRPr="008D1D54">
        <w:rPr>
          <w:rFonts w:ascii="Times New Roman" w:hAnsi="Times New Roman"/>
          <w:i/>
          <w:color w:val="000000" w:themeColor="text1"/>
          <w:sz w:val="26"/>
          <w:szCs w:val="26"/>
        </w:rPr>
        <w:t>performantes</w:t>
      </w:r>
    </w:p>
    <w:p w14:paraId="0AF82A4B" w14:textId="46B94779" w:rsidR="00A771D7" w:rsidRPr="00776317" w:rsidRDefault="00A771D7" w:rsidP="00A771D7">
      <w:pPr>
        <w:spacing w:before="120" w:after="0"/>
        <w:jc w:val="both"/>
        <w:rPr>
          <w:rFonts w:ascii="Times New Roman" w:hAnsi="Times New Roman"/>
          <w:b/>
          <w:color w:val="000000" w:themeColor="text1"/>
          <w:spacing w:val="-2"/>
          <w:sz w:val="24"/>
          <w:szCs w:val="24"/>
          <w:u w:val="single"/>
        </w:rPr>
      </w:pPr>
      <w:r w:rsidRPr="00776317">
        <w:rPr>
          <w:rFonts w:ascii="Times New Roman" w:hAnsi="Times New Roman"/>
          <w:color w:val="000000" w:themeColor="text1"/>
          <w:spacing w:val="-2"/>
          <w:sz w:val="24"/>
          <w:szCs w:val="24"/>
        </w:rPr>
        <w:t>Seul le programme Habiter Mieux sérénité de l’ANAH exige un gain énergétique à l’issue des travaux, attesté par un diagnostic, d’au moins 25 % pour les propriétaires occupants, et de 35 % pour les propriétaires bailleurs.</w:t>
      </w:r>
      <w:r w:rsidR="00776317">
        <w:rPr>
          <w:rFonts w:ascii="Times New Roman" w:hAnsi="Times New Roman"/>
          <w:color w:val="000000" w:themeColor="text1"/>
          <w:spacing w:val="-2"/>
          <w:sz w:val="24"/>
          <w:szCs w:val="24"/>
        </w:rPr>
        <w:t xml:space="preserve"> Mais il ne concerne qu’une très faible proportion des logements aidés.</w:t>
      </w:r>
    </w:p>
    <w:p w14:paraId="6D7B39D6" w14:textId="77777777" w:rsidR="00A771D7" w:rsidRPr="0098126C" w:rsidRDefault="00A771D7" w:rsidP="00A771D7">
      <w:pPr>
        <w:autoSpaceDE w:val="0"/>
        <w:autoSpaceDN w:val="0"/>
        <w:adjustRightInd w:val="0"/>
        <w:spacing w:before="120" w:after="0" w:line="240" w:lineRule="auto"/>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Les travaux n'entraînent pas toujours l'amélioration de l’étiquette énergétique des logements et peuvent s'avérer critiquables : </w:t>
      </w:r>
    </w:p>
    <w:p w14:paraId="2B66C898" w14:textId="77777777" w:rsidR="00A771D7" w:rsidRPr="0098126C" w:rsidRDefault="00A771D7" w:rsidP="00A771D7">
      <w:pPr>
        <w:pStyle w:val="Default"/>
        <w:spacing w:before="120"/>
        <w:ind w:left="708"/>
        <w:jc w:val="both"/>
        <w:rPr>
          <w:rFonts w:ascii="Times New Roman" w:hAnsi="Times New Roman" w:cs="Times New Roman"/>
          <w:color w:val="000000" w:themeColor="text1"/>
        </w:rPr>
      </w:pPr>
      <w:r w:rsidRPr="0098126C">
        <w:rPr>
          <w:rFonts w:ascii="Times New Roman" w:hAnsi="Times New Roman" w:cs="Times New Roman"/>
          <w:i/>
          <w:iCs/>
          <w:color w:val="000000" w:themeColor="text1"/>
        </w:rPr>
        <w:t xml:space="preserve">« Sur le plan des performances énergétiques, le programme a dépassé́ ses objectifs, puisque la moyenne des gains s’est élevée à 41,9 % en 2015 et 43,2 % en 2016 pour une moyenne escomptée de 30 %. Ces résultats favorables doivent néanmoins être nuancés : d’une part, les gains enregistrés n’ont pas permis systématiquement une amélioration de l’étiquette énergétique attachée à chaque logement ; d’autre part, les types de travaux engagés par les propriétaires pour atteindre une amélioration énergétique ont été́ disparates et leur réalisation parfois discutable en termes de sécurité́ et de choix de matériels, faute d’une information pleinement satisfaisante des consommateurs. </w:t>
      </w:r>
      <w:r w:rsidRPr="0098126C">
        <w:rPr>
          <w:rFonts w:ascii="Times New Roman" w:hAnsi="Times New Roman" w:cs="Times New Roman"/>
          <w:color w:val="000000" w:themeColor="text1"/>
        </w:rPr>
        <w:t>»</w:t>
      </w:r>
      <w:r w:rsidRPr="0098126C">
        <w:rPr>
          <w:rStyle w:val="FootnoteReference"/>
          <w:rFonts w:ascii="Times New Roman" w:hAnsi="Times New Roman" w:cs="Times New Roman"/>
          <w:color w:val="000000" w:themeColor="text1"/>
        </w:rPr>
        <w:footnoteReference w:id="49"/>
      </w:r>
    </w:p>
    <w:p w14:paraId="3DEB8747" w14:textId="093E6EA9" w:rsidR="00B01F97" w:rsidRDefault="00A771D7" w:rsidP="00D61B09">
      <w:pPr>
        <w:autoSpaceDE w:val="0"/>
        <w:autoSpaceDN w:val="0"/>
        <w:adjustRightInd w:val="0"/>
        <w:spacing w:before="120" w:after="0" w:line="240" w:lineRule="auto"/>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En 2017, l’ADEME a réalisé une étude relative aux travaux de rénovation énergétique des maisons individuelles (TREMI) concluant à de graves carences.</w:t>
      </w:r>
      <w:r w:rsidRPr="0098126C">
        <w:rPr>
          <w:rStyle w:val="FootnoteReference"/>
          <w:rFonts w:ascii="Times New Roman" w:hAnsi="Times New Roman"/>
          <w:color w:val="000000" w:themeColor="text1"/>
          <w:sz w:val="24"/>
          <w:szCs w:val="24"/>
        </w:rPr>
        <w:footnoteReference w:id="50"/>
      </w:r>
      <w:r w:rsidRPr="0098126C">
        <w:rPr>
          <w:rFonts w:ascii="Times New Roman" w:hAnsi="Times New Roman"/>
          <w:color w:val="000000" w:themeColor="text1"/>
          <w:sz w:val="24"/>
          <w:szCs w:val="24"/>
        </w:rPr>
        <w:t xml:space="preserve"> La performance des travaux apparaissait insuffisante et un décalage important était relevé entre la réalité des rénovations et la perception des ménages (un tiers considérant que les travaux effectués avaient permis la totale maîtrise de l’énergie, alors que 5 % seulement de ces travaux ont eu un réel impact énergétique). Sur 5 millions de maisons individuelles (un tiers du parc total) ayant fait l’objet de travaux de rénovation entre 2014 et 2016, seules 25 % des rénovations ont permis de sauter au moins une classe de DPE, alors même que les rénovations portaient sur des postes de travaux considérés comme devant permettre d’améliorer la performance énergétique du logement.</w:t>
      </w:r>
      <w:r w:rsidR="00C01F50">
        <w:rPr>
          <w:rFonts w:ascii="Times New Roman" w:hAnsi="Times New Roman"/>
          <w:color w:val="000000" w:themeColor="text1"/>
          <w:sz w:val="24"/>
          <w:szCs w:val="24"/>
        </w:rPr>
        <w:t xml:space="preserve"> En</w:t>
      </w:r>
      <w:r w:rsidR="00462D5D">
        <w:rPr>
          <w:rFonts w:ascii="Times New Roman" w:hAnsi="Times New Roman"/>
          <w:color w:val="000000" w:themeColor="text1"/>
          <w:sz w:val="24"/>
          <w:szCs w:val="24"/>
        </w:rPr>
        <w:t xml:space="preserve"> 2019, la même enquête concluait encore qu</w:t>
      </w:r>
      <w:r w:rsidR="00462D5D" w:rsidRPr="00462D5D">
        <w:rPr>
          <w:rFonts w:ascii="Times New Roman" w:hAnsi="Times New Roman"/>
          <w:color w:val="000000" w:themeColor="text1"/>
          <w:sz w:val="24"/>
          <w:szCs w:val="24"/>
        </w:rPr>
        <w:t xml:space="preserve">e </w:t>
      </w:r>
      <w:r w:rsidR="00462D5D" w:rsidRPr="00462D5D">
        <w:rPr>
          <w:rFonts w:ascii="Times New Roman" w:hAnsi="Times New Roman"/>
          <w:i/>
          <w:color w:val="000000" w:themeColor="text1"/>
          <w:sz w:val="24"/>
          <w:szCs w:val="24"/>
        </w:rPr>
        <w:t>« beaucoup de travaux négligent l’amélioration des performances thermiques (voire conduisent à une augmentation de la consommation comme la première installation d’un climatiseur</w:t>
      </w:r>
      <w:r w:rsidR="00713F9F">
        <w:rPr>
          <w:rFonts w:ascii="Times New Roman" w:hAnsi="Times New Roman"/>
          <w:i/>
          <w:color w:val="000000" w:themeColor="text1"/>
          <w:sz w:val="24"/>
          <w:szCs w:val="24"/>
        </w:rPr>
        <w:t>,</w:t>
      </w:r>
      <w:r w:rsidR="00462D5D" w:rsidRPr="00462D5D">
        <w:rPr>
          <w:rFonts w:ascii="Times New Roman" w:hAnsi="Times New Roman"/>
          <w:i/>
          <w:color w:val="000000" w:themeColor="text1"/>
          <w:sz w:val="24"/>
          <w:szCs w:val="24"/>
        </w:rPr>
        <w:t xml:space="preserve"> par exemple) »</w:t>
      </w:r>
      <w:r w:rsidR="00462D5D" w:rsidRPr="00462D5D">
        <w:rPr>
          <w:rStyle w:val="FootnoteReference"/>
          <w:rFonts w:ascii="Times New Roman" w:hAnsi="Times New Roman"/>
          <w:bCs/>
          <w:iCs/>
          <w:color w:val="000000" w:themeColor="text1"/>
          <w:sz w:val="24"/>
          <w:szCs w:val="24"/>
        </w:rPr>
        <w:t xml:space="preserve"> </w:t>
      </w:r>
      <w:r w:rsidR="00462D5D">
        <w:rPr>
          <w:rStyle w:val="FootnoteReference"/>
          <w:rFonts w:ascii="Times New Roman" w:hAnsi="Times New Roman"/>
          <w:bCs/>
          <w:iCs/>
          <w:color w:val="000000" w:themeColor="text1"/>
          <w:sz w:val="24"/>
          <w:szCs w:val="24"/>
        </w:rPr>
        <w:footnoteReference w:id="51"/>
      </w:r>
      <w:r w:rsidR="00462D5D" w:rsidRPr="00462D5D">
        <w:rPr>
          <w:rFonts w:ascii="Times New Roman" w:hAnsi="Times New Roman"/>
          <w:color w:val="000000" w:themeColor="text1"/>
          <w:sz w:val="24"/>
          <w:szCs w:val="24"/>
        </w:rPr>
        <w:t>.</w:t>
      </w:r>
    </w:p>
    <w:p w14:paraId="6E3FCBA5" w14:textId="3FB48211" w:rsidR="00314ED4" w:rsidRPr="0098126C" w:rsidRDefault="00314ED4"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Selon France Stratégie</w:t>
      </w:r>
      <w:r w:rsidRPr="0098126C">
        <w:rPr>
          <w:rStyle w:val="FootnoteReference"/>
          <w:rFonts w:ascii="Times New Roman" w:hAnsi="Times New Roman"/>
          <w:color w:val="000000" w:themeColor="text1"/>
          <w:sz w:val="24"/>
          <w:szCs w:val="24"/>
        </w:rPr>
        <w:footnoteReference w:id="52"/>
      </w:r>
      <w:r w:rsidRPr="0098126C">
        <w:rPr>
          <w:rFonts w:ascii="Times New Roman" w:hAnsi="Times New Roman"/>
          <w:color w:val="000000" w:themeColor="text1"/>
          <w:sz w:val="24"/>
          <w:szCs w:val="24"/>
        </w:rPr>
        <w:t xml:space="preserve">, 86 % des travaux financés avec MaPrimeRénov’ ne concerneraient </w:t>
      </w:r>
      <w:r w:rsidRPr="00A771D7">
        <w:rPr>
          <w:rFonts w:ascii="Times New Roman" w:hAnsi="Times New Roman"/>
          <w:color w:val="000000" w:themeColor="text1"/>
          <w:sz w:val="24"/>
          <w:szCs w:val="24"/>
        </w:rPr>
        <w:t>qu’un geste de rénovation,</w:t>
      </w:r>
      <w:r w:rsidRPr="0098126C">
        <w:rPr>
          <w:rFonts w:ascii="Times New Roman" w:hAnsi="Times New Roman"/>
          <w:color w:val="000000" w:themeColor="text1"/>
          <w:sz w:val="24"/>
          <w:szCs w:val="24"/>
        </w:rPr>
        <w:t xml:space="preserve"> et seuls 0,2 % des logements traités bénéficieraient de la prime pour sortie de</w:t>
      </w:r>
      <w:r w:rsidR="001C73A9" w:rsidRPr="0098126C">
        <w:rPr>
          <w:rFonts w:ascii="Times New Roman" w:hAnsi="Times New Roman"/>
          <w:color w:val="000000" w:themeColor="text1"/>
          <w:sz w:val="24"/>
          <w:szCs w:val="24"/>
        </w:rPr>
        <w:t xml:space="preserve"> la classe des</w:t>
      </w:r>
      <w:r w:rsidRPr="0098126C">
        <w:rPr>
          <w:rFonts w:ascii="Times New Roman" w:hAnsi="Times New Roman"/>
          <w:color w:val="000000" w:themeColor="text1"/>
          <w:sz w:val="24"/>
          <w:szCs w:val="24"/>
        </w:rPr>
        <w:t xml:space="preserve"> passoires énergétiques</w:t>
      </w:r>
      <w:r w:rsidR="001C73A9" w:rsidRPr="0098126C">
        <w:rPr>
          <w:rFonts w:ascii="Times New Roman" w:hAnsi="Times New Roman"/>
          <w:color w:val="000000" w:themeColor="text1"/>
          <w:sz w:val="24"/>
          <w:szCs w:val="24"/>
        </w:rPr>
        <w:t xml:space="preserve"> (F et G)</w:t>
      </w:r>
      <w:r w:rsidRPr="0098126C">
        <w:rPr>
          <w:rFonts w:ascii="Times New Roman" w:hAnsi="Times New Roman"/>
          <w:color w:val="000000" w:themeColor="text1"/>
          <w:sz w:val="24"/>
          <w:szCs w:val="24"/>
        </w:rPr>
        <w:t xml:space="preserve">. </w:t>
      </w:r>
      <w:r w:rsidR="00493503">
        <w:rPr>
          <w:rFonts w:ascii="Times New Roman" w:hAnsi="Times New Roman"/>
          <w:color w:val="000000" w:themeColor="text1"/>
          <w:sz w:val="24"/>
          <w:szCs w:val="24"/>
        </w:rPr>
        <w:t xml:space="preserve">Les rénovations globales ne représentent que 0,1 % des travaux financés. </w:t>
      </w:r>
      <w:r w:rsidRPr="0098126C">
        <w:rPr>
          <w:rFonts w:ascii="Times New Roman" w:hAnsi="Times New Roman"/>
          <w:color w:val="000000" w:themeColor="text1"/>
          <w:sz w:val="24"/>
          <w:szCs w:val="24"/>
        </w:rPr>
        <w:t>C’est pourtant le programme MaPrimeRénov’ qui devra être massifié dans les années à venir, avec un objectif de 800 000 rénovations pour 2021 et deux milliards d’euros pour 2022.</w:t>
      </w:r>
    </w:p>
    <w:p w14:paraId="28CCB4FD" w14:textId="54C16730" w:rsidR="00A771D7" w:rsidRDefault="00A771D7" w:rsidP="00A549EB">
      <w:pPr>
        <w:spacing w:before="120" w:after="0"/>
        <w:jc w:val="both"/>
        <w:rPr>
          <w:rFonts w:ascii="Times New Roman" w:hAnsi="Times New Roman"/>
          <w:iCs/>
          <w:sz w:val="24"/>
          <w:szCs w:val="24"/>
        </w:rPr>
      </w:pPr>
      <w:r w:rsidRPr="00A771D7">
        <w:rPr>
          <w:rFonts w:ascii="Times New Roman" w:hAnsi="Times New Roman"/>
          <w:sz w:val="24"/>
          <w:szCs w:val="24"/>
        </w:rPr>
        <w:t>Haut Conseil pour le Climat constatait</w:t>
      </w:r>
      <w:r w:rsidR="00713F9F">
        <w:rPr>
          <w:rFonts w:ascii="Times New Roman" w:hAnsi="Times New Roman"/>
          <w:sz w:val="24"/>
          <w:szCs w:val="24"/>
        </w:rPr>
        <w:t>,</w:t>
      </w:r>
      <w:r w:rsidRPr="00A771D7">
        <w:rPr>
          <w:rFonts w:ascii="Times New Roman" w:hAnsi="Times New Roman"/>
          <w:sz w:val="24"/>
          <w:szCs w:val="24"/>
        </w:rPr>
        <w:t xml:space="preserve"> </w:t>
      </w:r>
      <w:r w:rsidR="00891210">
        <w:rPr>
          <w:rFonts w:ascii="Times New Roman" w:hAnsi="Times New Roman"/>
          <w:sz w:val="24"/>
          <w:szCs w:val="24"/>
        </w:rPr>
        <w:t>en</w:t>
      </w:r>
      <w:r w:rsidRPr="00A771D7">
        <w:rPr>
          <w:rFonts w:ascii="Times New Roman" w:hAnsi="Times New Roman"/>
          <w:sz w:val="24"/>
          <w:szCs w:val="24"/>
        </w:rPr>
        <w:t xml:space="preserve"> 2019</w:t>
      </w:r>
      <w:r w:rsidR="00713F9F">
        <w:rPr>
          <w:rFonts w:ascii="Times New Roman" w:hAnsi="Times New Roman"/>
          <w:sz w:val="24"/>
          <w:szCs w:val="24"/>
        </w:rPr>
        <w:t>,</w:t>
      </w:r>
      <w:r w:rsidRPr="00A771D7">
        <w:rPr>
          <w:rFonts w:ascii="Times New Roman" w:hAnsi="Times New Roman"/>
          <w:sz w:val="24"/>
          <w:szCs w:val="24"/>
        </w:rPr>
        <w:t xml:space="preserve"> l'absence quasi-générale d'exigence de résultat et de contrôle, même en cas d'aides publiques, et conclu</w:t>
      </w:r>
      <w:r>
        <w:rPr>
          <w:rFonts w:ascii="Times New Roman" w:hAnsi="Times New Roman"/>
          <w:sz w:val="24"/>
          <w:szCs w:val="24"/>
        </w:rPr>
        <w:t>ait</w:t>
      </w:r>
      <w:r w:rsidRPr="00A771D7">
        <w:rPr>
          <w:rFonts w:ascii="Times New Roman" w:hAnsi="Times New Roman"/>
          <w:sz w:val="24"/>
          <w:szCs w:val="24"/>
        </w:rPr>
        <w:t xml:space="preserve"> </w:t>
      </w:r>
      <w:r w:rsidRPr="00A771D7">
        <w:rPr>
          <w:rFonts w:ascii="Times New Roman" w:hAnsi="Times New Roman"/>
          <w:i/>
          <w:sz w:val="24"/>
          <w:szCs w:val="24"/>
        </w:rPr>
        <w:t xml:space="preserve">« </w:t>
      </w:r>
      <w:r w:rsidRPr="00A771D7">
        <w:rPr>
          <w:rFonts w:ascii="Times New Roman" w:hAnsi="Times New Roman"/>
          <w:i/>
          <w:iCs/>
          <w:sz w:val="24"/>
          <w:szCs w:val="24"/>
        </w:rPr>
        <w:t>qu’il n’y a ni qualité de résultat, ni données fiables pour évaluer correctement les progrès réalisés par rapport aux objectifs fixés par la SNBC et l’efficacité des aides à la rénovation »</w:t>
      </w:r>
      <w:r w:rsidRPr="00A771D7">
        <w:rPr>
          <w:rFonts w:ascii="Times New Roman" w:hAnsi="Times New Roman"/>
          <w:iCs/>
          <w:sz w:val="24"/>
          <w:szCs w:val="24"/>
        </w:rPr>
        <w:t xml:space="preserve">. </w:t>
      </w:r>
      <w:r>
        <w:rPr>
          <w:rFonts w:ascii="Times New Roman" w:hAnsi="Times New Roman"/>
          <w:iCs/>
          <w:sz w:val="24"/>
          <w:szCs w:val="24"/>
        </w:rPr>
        <w:t xml:space="preserve">Il préconise toujours en 2022 de </w:t>
      </w:r>
      <w:r>
        <w:rPr>
          <w:rFonts w:ascii="Times New Roman" w:hAnsi="Times New Roman"/>
          <w:iCs/>
          <w:sz w:val="24"/>
          <w:szCs w:val="24"/>
        </w:rPr>
        <w:lastRenderedPageBreak/>
        <w:t>conditionner les aides publiques à l’exigence de résultats et d’évaluer annuellement des dispositifs.</w:t>
      </w:r>
      <w:r w:rsidR="00D61B09">
        <w:rPr>
          <w:rFonts w:ascii="Times New Roman" w:hAnsi="Times New Roman"/>
          <w:iCs/>
          <w:sz w:val="24"/>
          <w:szCs w:val="24"/>
        </w:rPr>
        <w:t xml:space="preserve"> Il constate en effet un nombre d’opérations de rénovations qui progresse fortement, mais avec un </w:t>
      </w:r>
      <w:r w:rsidR="00D61B09" w:rsidRPr="00D61B09">
        <w:rPr>
          <w:rFonts w:ascii="Times New Roman" w:hAnsi="Times New Roman"/>
          <w:i/>
          <w:iCs/>
          <w:sz w:val="24"/>
          <w:szCs w:val="24"/>
        </w:rPr>
        <w:t>« niveau de performance énergétique réduit »</w:t>
      </w:r>
      <w:r w:rsidR="00D61B09">
        <w:rPr>
          <w:rFonts w:ascii="Times New Roman" w:hAnsi="Times New Roman"/>
          <w:iCs/>
          <w:sz w:val="24"/>
          <w:szCs w:val="24"/>
        </w:rPr>
        <w:t xml:space="preserve"> et l’absence de </w:t>
      </w:r>
      <w:r w:rsidR="00D61B09" w:rsidRPr="00D61B09">
        <w:rPr>
          <w:rFonts w:ascii="Times New Roman" w:hAnsi="Times New Roman"/>
          <w:i/>
          <w:iCs/>
          <w:sz w:val="24"/>
          <w:szCs w:val="24"/>
        </w:rPr>
        <w:t>« pérennisation des financements publics au-delà de 2022 »</w:t>
      </w:r>
      <w:r w:rsidR="00D61B09">
        <w:rPr>
          <w:rFonts w:ascii="Times New Roman" w:hAnsi="Times New Roman"/>
          <w:iCs/>
          <w:sz w:val="24"/>
          <w:szCs w:val="24"/>
        </w:rPr>
        <w:t xml:space="preserve"> </w:t>
      </w:r>
      <w:r w:rsidR="00776317">
        <w:rPr>
          <w:rFonts w:ascii="Times New Roman" w:hAnsi="Times New Roman"/>
          <w:iCs/>
          <w:sz w:val="24"/>
          <w:szCs w:val="24"/>
        </w:rPr>
        <w:t xml:space="preserve">qui ne </w:t>
      </w:r>
      <w:r w:rsidR="00D61B09">
        <w:rPr>
          <w:rFonts w:ascii="Times New Roman" w:hAnsi="Times New Roman"/>
          <w:iCs/>
          <w:sz w:val="24"/>
          <w:szCs w:val="24"/>
        </w:rPr>
        <w:t>permet</w:t>
      </w:r>
      <w:r w:rsidR="00776317">
        <w:rPr>
          <w:rFonts w:ascii="Times New Roman" w:hAnsi="Times New Roman"/>
          <w:iCs/>
          <w:sz w:val="24"/>
          <w:szCs w:val="24"/>
        </w:rPr>
        <w:t xml:space="preserve"> pas</w:t>
      </w:r>
      <w:r w:rsidR="00D61B09">
        <w:rPr>
          <w:rFonts w:ascii="Times New Roman" w:hAnsi="Times New Roman"/>
          <w:iCs/>
          <w:sz w:val="24"/>
          <w:szCs w:val="24"/>
        </w:rPr>
        <w:t xml:space="preserve"> de garantir le déploiement d’un programme ambitieux.</w:t>
      </w:r>
      <w:r w:rsidR="00493503">
        <w:rPr>
          <w:rFonts w:ascii="Times New Roman" w:hAnsi="Times New Roman"/>
          <w:iCs/>
          <w:sz w:val="24"/>
          <w:szCs w:val="24"/>
        </w:rPr>
        <w:t xml:space="preserve"> </w:t>
      </w:r>
    </w:p>
    <w:p w14:paraId="5DDA26D6" w14:textId="1EE5DCDD" w:rsidR="00FD0C39" w:rsidRPr="00A771D7" w:rsidRDefault="00FD0C39" w:rsidP="00A549EB">
      <w:pPr>
        <w:spacing w:before="120" w:after="0"/>
        <w:jc w:val="both"/>
        <w:rPr>
          <w:rFonts w:ascii="Times New Roman" w:hAnsi="Times New Roman"/>
          <w:sz w:val="24"/>
          <w:szCs w:val="24"/>
        </w:rPr>
      </w:pPr>
      <w:r w:rsidRPr="00FD0C39">
        <w:rPr>
          <w:rFonts w:ascii="Times New Roman" w:hAnsi="Times New Roman"/>
          <w:sz w:val="24"/>
          <w:szCs w:val="24"/>
        </w:rPr>
        <w:t xml:space="preserve">L’instauration d’une obligation </w:t>
      </w:r>
      <w:r w:rsidR="008F6D84">
        <w:rPr>
          <w:rFonts w:ascii="Times New Roman" w:hAnsi="Times New Roman"/>
          <w:sz w:val="24"/>
          <w:szCs w:val="24"/>
        </w:rPr>
        <w:t xml:space="preserve">générale </w:t>
      </w:r>
      <w:r w:rsidRPr="00FD0C39">
        <w:rPr>
          <w:rFonts w:ascii="Times New Roman" w:hAnsi="Times New Roman"/>
          <w:sz w:val="24"/>
          <w:szCs w:val="24"/>
        </w:rPr>
        <w:t>de rénovation performante</w:t>
      </w:r>
      <w:r w:rsidR="008F6D84">
        <w:rPr>
          <w:rFonts w:ascii="Times New Roman" w:hAnsi="Times New Roman"/>
          <w:sz w:val="24"/>
          <w:szCs w:val="24"/>
        </w:rPr>
        <w:t xml:space="preserve"> est</w:t>
      </w:r>
      <w:r w:rsidR="00776317">
        <w:rPr>
          <w:rFonts w:ascii="Times New Roman" w:hAnsi="Times New Roman"/>
          <w:sz w:val="24"/>
          <w:szCs w:val="24"/>
        </w:rPr>
        <w:t>, en outre,</w:t>
      </w:r>
      <w:r w:rsidR="008F6D84">
        <w:rPr>
          <w:rFonts w:ascii="Times New Roman" w:hAnsi="Times New Roman"/>
          <w:sz w:val="24"/>
          <w:szCs w:val="24"/>
        </w:rPr>
        <w:t xml:space="preserve"> proposée par la Fondation comme </w:t>
      </w:r>
      <w:r w:rsidRPr="00FD0C39">
        <w:rPr>
          <w:rFonts w:ascii="Times New Roman" w:hAnsi="Times New Roman"/>
          <w:sz w:val="24"/>
          <w:szCs w:val="24"/>
        </w:rPr>
        <w:t xml:space="preserve">nécessaire pour obtenir un réel impact sur la précarité énergétique et atteindre nos objectifs climatiques. Cette obligation pourrait commencer à s’appliquer aux passoires thermiques, lors des mutations </w:t>
      </w:r>
      <w:r w:rsidR="008F6D84">
        <w:rPr>
          <w:rFonts w:ascii="Times New Roman" w:hAnsi="Times New Roman"/>
          <w:sz w:val="24"/>
          <w:szCs w:val="24"/>
        </w:rPr>
        <w:t>de</w:t>
      </w:r>
      <w:r w:rsidRPr="00FD0C39">
        <w:rPr>
          <w:rFonts w:ascii="Times New Roman" w:hAnsi="Times New Roman"/>
          <w:sz w:val="24"/>
          <w:szCs w:val="24"/>
        </w:rPr>
        <w:t xml:space="preserve"> maison</w:t>
      </w:r>
      <w:r w:rsidR="008F6D84">
        <w:rPr>
          <w:rFonts w:ascii="Times New Roman" w:hAnsi="Times New Roman"/>
          <w:sz w:val="24"/>
          <w:szCs w:val="24"/>
        </w:rPr>
        <w:t>s</w:t>
      </w:r>
      <w:r w:rsidRPr="00FD0C39">
        <w:rPr>
          <w:rFonts w:ascii="Times New Roman" w:hAnsi="Times New Roman"/>
          <w:sz w:val="24"/>
          <w:szCs w:val="24"/>
        </w:rPr>
        <w:t xml:space="preserve"> individuelle</w:t>
      </w:r>
      <w:r w:rsidR="008F6D84">
        <w:rPr>
          <w:rFonts w:ascii="Times New Roman" w:hAnsi="Times New Roman"/>
          <w:sz w:val="24"/>
          <w:szCs w:val="24"/>
        </w:rPr>
        <w:t>s</w:t>
      </w:r>
      <w:r w:rsidRPr="00FD0C39">
        <w:rPr>
          <w:rFonts w:ascii="Times New Roman" w:hAnsi="Times New Roman"/>
          <w:sz w:val="24"/>
          <w:szCs w:val="24"/>
        </w:rPr>
        <w:t xml:space="preserve"> et lors des ravalements </w:t>
      </w:r>
      <w:r w:rsidR="008F6D84">
        <w:rPr>
          <w:rFonts w:ascii="Times New Roman" w:hAnsi="Times New Roman"/>
          <w:sz w:val="24"/>
          <w:szCs w:val="24"/>
        </w:rPr>
        <w:t xml:space="preserve">de façade </w:t>
      </w:r>
      <w:r w:rsidRPr="00FD0C39">
        <w:rPr>
          <w:rFonts w:ascii="Times New Roman" w:hAnsi="Times New Roman"/>
          <w:sz w:val="24"/>
          <w:szCs w:val="24"/>
        </w:rPr>
        <w:t>en copropriété. A ce jour, des obligations de rénover ne sont prévues que pour les logements locatifs, alors que la Convention citoyenne pour le climat</w:t>
      </w:r>
      <w:r w:rsidR="008F6D84">
        <w:rPr>
          <w:rFonts w:ascii="Times New Roman" w:hAnsi="Times New Roman"/>
          <w:sz w:val="24"/>
          <w:szCs w:val="24"/>
        </w:rPr>
        <w:t xml:space="preserve"> (</w:t>
      </w:r>
      <w:r w:rsidRPr="00FD0C39">
        <w:rPr>
          <w:rFonts w:ascii="Times New Roman" w:hAnsi="Times New Roman"/>
          <w:sz w:val="24"/>
          <w:szCs w:val="24"/>
        </w:rPr>
        <w:t>entre autres</w:t>
      </w:r>
      <w:r w:rsidR="008F6D84">
        <w:rPr>
          <w:rFonts w:ascii="Times New Roman" w:hAnsi="Times New Roman"/>
          <w:sz w:val="24"/>
          <w:szCs w:val="24"/>
        </w:rPr>
        <w:t>)</w:t>
      </w:r>
      <w:r w:rsidRPr="00FD0C39">
        <w:rPr>
          <w:rFonts w:ascii="Times New Roman" w:hAnsi="Times New Roman"/>
          <w:sz w:val="24"/>
          <w:szCs w:val="24"/>
        </w:rPr>
        <w:t xml:space="preserve"> insistait pour y inclure également les propriétaires occupants. Les enjeux environnementaux, sanitaires et sociaux sont en effet les mêmes quel que soit le statut résidentiel. </w:t>
      </w:r>
    </w:p>
    <w:p w14:paraId="2A15EB52" w14:textId="4E63D465" w:rsidR="00476B22" w:rsidRDefault="00476B22" w:rsidP="00A549EB">
      <w:pPr>
        <w:spacing w:before="120" w:after="0"/>
        <w:jc w:val="both"/>
        <w:rPr>
          <w:rFonts w:ascii="Times New Roman" w:hAnsi="Times New Roman"/>
          <w:sz w:val="24"/>
          <w:szCs w:val="24"/>
        </w:rPr>
      </w:pPr>
    </w:p>
    <w:p w14:paraId="66D80E9D" w14:textId="386A2E01" w:rsidR="008C5770" w:rsidRPr="008C5770" w:rsidRDefault="008C5770" w:rsidP="00A549EB">
      <w:pPr>
        <w:spacing w:before="120" w:after="0"/>
        <w:jc w:val="both"/>
        <w:rPr>
          <w:rFonts w:ascii="Times New Roman" w:hAnsi="Times New Roman"/>
          <w:i/>
          <w:sz w:val="26"/>
          <w:szCs w:val="26"/>
        </w:rPr>
      </w:pPr>
      <w:r w:rsidRPr="008C5770">
        <w:rPr>
          <w:rFonts w:ascii="Times New Roman" w:hAnsi="Times New Roman"/>
          <w:i/>
          <w:sz w:val="26"/>
          <w:szCs w:val="26"/>
        </w:rPr>
        <w:t>Le coût des travaux reste encore trop élevé</w:t>
      </w:r>
      <w:r>
        <w:rPr>
          <w:rFonts w:ascii="Times New Roman" w:hAnsi="Times New Roman"/>
          <w:i/>
          <w:sz w:val="26"/>
          <w:szCs w:val="26"/>
        </w:rPr>
        <w:t xml:space="preserve"> pour les ménages modestes, les aides sont </w:t>
      </w:r>
      <w:r w:rsidR="00776317">
        <w:rPr>
          <w:rFonts w:ascii="Times New Roman" w:hAnsi="Times New Roman"/>
          <w:i/>
          <w:sz w:val="26"/>
          <w:szCs w:val="26"/>
        </w:rPr>
        <w:t xml:space="preserve">foncièrement </w:t>
      </w:r>
      <w:r>
        <w:rPr>
          <w:rFonts w:ascii="Times New Roman" w:hAnsi="Times New Roman"/>
          <w:i/>
          <w:sz w:val="26"/>
          <w:szCs w:val="26"/>
        </w:rPr>
        <w:t>insuffisantes</w:t>
      </w:r>
      <w:r w:rsidR="00776317">
        <w:rPr>
          <w:rFonts w:ascii="Times New Roman" w:hAnsi="Times New Roman"/>
          <w:i/>
          <w:sz w:val="26"/>
          <w:szCs w:val="26"/>
        </w:rPr>
        <w:t xml:space="preserve"> pour eux</w:t>
      </w:r>
    </w:p>
    <w:p w14:paraId="3245710D" w14:textId="44FA4C6F" w:rsidR="008C5770" w:rsidRDefault="008C5770" w:rsidP="00A549EB">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MaPrimeRénov’ </w:t>
      </w:r>
      <w:r>
        <w:rPr>
          <w:rFonts w:ascii="Times New Roman" w:hAnsi="Times New Roman"/>
          <w:color w:val="000000" w:themeColor="text1"/>
          <w:sz w:val="24"/>
          <w:szCs w:val="24"/>
        </w:rPr>
        <w:t>ne</w:t>
      </w:r>
      <w:r w:rsidRPr="00A771D7">
        <w:rPr>
          <w:rFonts w:ascii="Times New Roman" w:hAnsi="Times New Roman"/>
          <w:color w:val="000000" w:themeColor="text1"/>
          <w:sz w:val="24"/>
          <w:szCs w:val="24"/>
        </w:rPr>
        <w:t xml:space="preserve"> solvabilise</w:t>
      </w:r>
      <w:r>
        <w:rPr>
          <w:rFonts w:ascii="Times New Roman" w:hAnsi="Times New Roman"/>
          <w:color w:val="000000" w:themeColor="text1"/>
          <w:sz w:val="24"/>
          <w:szCs w:val="24"/>
        </w:rPr>
        <w:t xml:space="preserve"> pas</w:t>
      </w:r>
      <w:r w:rsidRPr="00A771D7">
        <w:rPr>
          <w:rFonts w:ascii="Times New Roman" w:hAnsi="Times New Roman"/>
          <w:color w:val="000000" w:themeColor="text1"/>
          <w:sz w:val="24"/>
          <w:szCs w:val="24"/>
        </w:rPr>
        <w:t xml:space="preserve"> correctement les ménages modestes</w:t>
      </w:r>
      <w:r w:rsidRPr="0098126C">
        <w:rPr>
          <w:rFonts w:ascii="Times New Roman" w:hAnsi="Times New Roman"/>
          <w:color w:val="000000" w:themeColor="text1"/>
          <w:sz w:val="24"/>
          <w:szCs w:val="24"/>
        </w:rPr>
        <w:t xml:space="preserve"> pour les amener vers des travaux de rénovation complète. Après mobilisation de toutes les aides nationales et locales, c’est en moyenne 39 % du montant des travaux qu’il reste à payer pour les propriétaires « très modestes » et 56 % pour les ménages « modestes », alors que les travaux peuvent facilement atteindre plusieurs dizaines de milliers d’euros.</w:t>
      </w:r>
    </w:p>
    <w:p w14:paraId="515327AC" w14:textId="2DAB9CFC" w:rsidR="008C5770" w:rsidRPr="00776317" w:rsidRDefault="008C5770" w:rsidP="00A549EB">
      <w:pPr>
        <w:spacing w:before="120" w:after="0"/>
        <w:jc w:val="both"/>
        <w:rPr>
          <w:rFonts w:ascii="Times New Roman" w:hAnsi="Times New Roman"/>
          <w:color w:val="000000" w:themeColor="text1"/>
          <w:spacing w:val="-2"/>
          <w:sz w:val="24"/>
          <w:szCs w:val="24"/>
        </w:rPr>
      </w:pPr>
      <w:r w:rsidRPr="00776317">
        <w:rPr>
          <w:rFonts w:ascii="Times New Roman" w:hAnsi="Times New Roman"/>
          <w:color w:val="000000" w:themeColor="text1"/>
          <w:spacing w:val="-2"/>
          <w:sz w:val="24"/>
          <w:szCs w:val="24"/>
        </w:rPr>
        <w:t xml:space="preserve">Il est impératif </w:t>
      </w:r>
      <w:r w:rsidR="00776317">
        <w:rPr>
          <w:rFonts w:ascii="Times New Roman" w:hAnsi="Times New Roman"/>
          <w:color w:val="000000" w:themeColor="text1"/>
          <w:spacing w:val="-2"/>
          <w:sz w:val="24"/>
          <w:szCs w:val="24"/>
        </w:rPr>
        <w:t>que</w:t>
      </w:r>
      <w:r w:rsidRPr="00776317">
        <w:rPr>
          <w:rFonts w:ascii="Times New Roman" w:hAnsi="Times New Roman"/>
          <w:color w:val="000000" w:themeColor="text1"/>
          <w:spacing w:val="-2"/>
          <w:sz w:val="24"/>
          <w:szCs w:val="24"/>
        </w:rPr>
        <w:t xml:space="preserve"> les aides </w:t>
      </w:r>
      <w:r w:rsidR="000C2F60" w:rsidRPr="00776317">
        <w:rPr>
          <w:rFonts w:ascii="Times New Roman" w:hAnsi="Times New Roman"/>
          <w:color w:val="000000" w:themeColor="text1"/>
          <w:spacing w:val="-2"/>
          <w:sz w:val="24"/>
          <w:szCs w:val="24"/>
        </w:rPr>
        <w:t>cible</w:t>
      </w:r>
      <w:r w:rsidR="00776317">
        <w:rPr>
          <w:rFonts w:ascii="Times New Roman" w:hAnsi="Times New Roman"/>
          <w:color w:val="000000" w:themeColor="text1"/>
          <w:spacing w:val="-2"/>
          <w:sz w:val="24"/>
          <w:szCs w:val="24"/>
        </w:rPr>
        <w:t>nt</w:t>
      </w:r>
      <w:r w:rsidR="000C2F60" w:rsidRPr="00776317">
        <w:rPr>
          <w:rFonts w:ascii="Times New Roman" w:hAnsi="Times New Roman"/>
          <w:color w:val="000000" w:themeColor="text1"/>
          <w:spacing w:val="-2"/>
          <w:sz w:val="24"/>
          <w:szCs w:val="24"/>
        </w:rPr>
        <w:t xml:space="preserve"> prioritairement</w:t>
      </w:r>
      <w:r w:rsidRPr="00776317">
        <w:rPr>
          <w:rFonts w:ascii="Times New Roman" w:hAnsi="Times New Roman"/>
          <w:color w:val="000000" w:themeColor="text1"/>
          <w:spacing w:val="-2"/>
          <w:sz w:val="24"/>
          <w:szCs w:val="24"/>
        </w:rPr>
        <w:t xml:space="preserve"> la réalisation de travaux complets et performants </w:t>
      </w:r>
      <w:r w:rsidR="000C2F60" w:rsidRPr="00776317">
        <w:rPr>
          <w:rFonts w:ascii="Times New Roman" w:hAnsi="Times New Roman"/>
          <w:color w:val="000000" w:themeColor="text1"/>
          <w:spacing w:val="-2"/>
          <w:sz w:val="24"/>
          <w:szCs w:val="24"/>
        </w:rPr>
        <w:t>dans les logements occupés par</w:t>
      </w:r>
      <w:r w:rsidRPr="00776317">
        <w:rPr>
          <w:rFonts w:ascii="Times New Roman" w:hAnsi="Times New Roman"/>
          <w:color w:val="000000" w:themeColor="text1"/>
          <w:spacing w:val="-2"/>
          <w:sz w:val="24"/>
          <w:szCs w:val="24"/>
        </w:rPr>
        <w:t xml:space="preserve"> personnes les plus pauvres, grâce à un accompagnement suffisant et un reste à charge nul ou minime après travaux. </w:t>
      </w:r>
      <w:r w:rsidR="000C2F60" w:rsidRPr="00776317">
        <w:rPr>
          <w:rFonts w:ascii="Times New Roman" w:hAnsi="Times New Roman"/>
          <w:color w:val="000000" w:themeColor="text1"/>
          <w:spacing w:val="-2"/>
          <w:sz w:val="24"/>
          <w:szCs w:val="24"/>
        </w:rPr>
        <w:t>U</w:t>
      </w:r>
      <w:r w:rsidRPr="00776317">
        <w:rPr>
          <w:rFonts w:ascii="Times New Roman" w:hAnsi="Times New Roman"/>
          <w:color w:val="000000" w:themeColor="text1"/>
          <w:spacing w:val="-2"/>
          <w:sz w:val="24"/>
          <w:szCs w:val="24"/>
        </w:rPr>
        <w:t>n recalibrage et un abondement des aides au regard des réalités de chantier de rénovation doi</w:t>
      </w:r>
      <w:r w:rsidR="000C2F60" w:rsidRPr="00776317">
        <w:rPr>
          <w:rFonts w:ascii="Times New Roman" w:hAnsi="Times New Roman"/>
          <w:color w:val="000000" w:themeColor="text1"/>
          <w:spacing w:val="-2"/>
          <w:sz w:val="24"/>
          <w:szCs w:val="24"/>
        </w:rPr>
        <w:t>vent</w:t>
      </w:r>
      <w:r w:rsidRPr="00776317">
        <w:rPr>
          <w:rFonts w:ascii="Times New Roman" w:hAnsi="Times New Roman"/>
          <w:color w:val="000000" w:themeColor="text1"/>
          <w:spacing w:val="-2"/>
          <w:sz w:val="24"/>
          <w:szCs w:val="24"/>
        </w:rPr>
        <w:t xml:space="preserve"> être </w:t>
      </w:r>
      <w:r w:rsidR="000C2F60" w:rsidRPr="00776317">
        <w:rPr>
          <w:rFonts w:ascii="Times New Roman" w:hAnsi="Times New Roman"/>
          <w:color w:val="000000" w:themeColor="text1"/>
          <w:spacing w:val="-2"/>
          <w:sz w:val="24"/>
          <w:szCs w:val="24"/>
        </w:rPr>
        <w:t>opérés</w:t>
      </w:r>
      <w:r w:rsidRPr="00776317">
        <w:rPr>
          <w:rFonts w:ascii="Times New Roman" w:hAnsi="Times New Roman"/>
          <w:color w:val="000000" w:themeColor="text1"/>
          <w:spacing w:val="-2"/>
          <w:sz w:val="24"/>
          <w:szCs w:val="24"/>
        </w:rPr>
        <w:t>.</w:t>
      </w:r>
    </w:p>
    <w:p w14:paraId="69718B0A" w14:textId="27D52F9B" w:rsidR="00311129" w:rsidRDefault="00311129" w:rsidP="00A549EB">
      <w:pPr>
        <w:spacing w:before="120" w:after="0"/>
        <w:jc w:val="both"/>
        <w:rPr>
          <w:rFonts w:ascii="Times New Roman" w:hAnsi="Times New Roman"/>
          <w:color w:val="000000" w:themeColor="text1"/>
          <w:sz w:val="24"/>
          <w:szCs w:val="24"/>
        </w:rPr>
      </w:pPr>
      <w:r>
        <w:rPr>
          <w:rFonts w:ascii="Times New Roman" w:hAnsi="Times New Roman"/>
          <w:color w:val="000000" w:themeColor="text1"/>
          <w:sz w:val="24"/>
          <w:szCs w:val="24"/>
        </w:rPr>
        <w:t>D’autant plus que l</w:t>
      </w:r>
      <w:r w:rsidRPr="00311129">
        <w:rPr>
          <w:rFonts w:ascii="Times New Roman" w:hAnsi="Times New Roman"/>
          <w:color w:val="000000" w:themeColor="text1"/>
          <w:sz w:val="24"/>
          <w:szCs w:val="24"/>
        </w:rPr>
        <w:t xml:space="preserve">es passoires thermiques </w:t>
      </w:r>
      <w:r>
        <w:rPr>
          <w:rFonts w:ascii="Times New Roman" w:hAnsi="Times New Roman"/>
          <w:color w:val="000000" w:themeColor="text1"/>
          <w:sz w:val="24"/>
          <w:szCs w:val="24"/>
        </w:rPr>
        <w:t>présentent également souvent</w:t>
      </w:r>
      <w:r w:rsidRPr="00311129">
        <w:rPr>
          <w:rFonts w:ascii="Times New Roman" w:hAnsi="Times New Roman"/>
          <w:color w:val="000000" w:themeColor="text1"/>
          <w:sz w:val="24"/>
          <w:szCs w:val="24"/>
        </w:rPr>
        <w:t xml:space="preserve"> des problèmes d’insalubrité ou de dégradation du bâti, la rénovation </w:t>
      </w:r>
      <w:r>
        <w:rPr>
          <w:rFonts w:ascii="Times New Roman" w:hAnsi="Times New Roman"/>
          <w:color w:val="000000" w:themeColor="text1"/>
          <w:sz w:val="24"/>
          <w:szCs w:val="24"/>
        </w:rPr>
        <w:t>imposant</w:t>
      </w:r>
      <w:r w:rsidRPr="00311129">
        <w:rPr>
          <w:rFonts w:ascii="Times New Roman" w:hAnsi="Times New Roman"/>
          <w:color w:val="000000" w:themeColor="text1"/>
          <w:sz w:val="24"/>
          <w:szCs w:val="24"/>
        </w:rPr>
        <w:t xml:space="preserve"> de</w:t>
      </w:r>
      <w:r>
        <w:rPr>
          <w:rFonts w:ascii="Times New Roman" w:hAnsi="Times New Roman"/>
          <w:color w:val="000000" w:themeColor="text1"/>
          <w:sz w:val="24"/>
          <w:szCs w:val="24"/>
        </w:rPr>
        <w:t>s</w:t>
      </w:r>
      <w:r w:rsidRPr="00311129">
        <w:rPr>
          <w:rFonts w:ascii="Times New Roman" w:hAnsi="Times New Roman"/>
          <w:color w:val="000000" w:themeColor="text1"/>
          <w:sz w:val="24"/>
          <w:szCs w:val="24"/>
        </w:rPr>
        <w:t xml:space="preserve"> travaux lourds, longs et coûteux </w:t>
      </w:r>
      <w:r>
        <w:rPr>
          <w:rFonts w:ascii="Times New Roman" w:hAnsi="Times New Roman"/>
          <w:color w:val="000000" w:themeColor="text1"/>
          <w:sz w:val="24"/>
          <w:szCs w:val="24"/>
        </w:rPr>
        <w:t>qui vont plus loin que les seuls</w:t>
      </w:r>
      <w:r w:rsidRPr="00311129">
        <w:rPr>
          <w:rFonts w:ascii="Times New Roman" w:hAnsi="Times New Roman"/>
          <w:color w:val="000000" w:themeColor="text1"/>
          <w:sz w:val="24"/>
          <w:szCs w:val="24"/>
        </w:rPr>
        <w:t xml:space="preserve"> postes énergétiques</w:t>
      </w:r>
      <w:r>
        <w:rPr>
          <w:rFonts w:ascii="Times New Roman" w:hAnsi="Times New Roman"/>
          <w:color w:val="000000" w:themeColor="text1"/>
          <w:sz w:val="24"/>
          <w:szCs w:val="24"/>
        </w:rPr>
        <w:t xml:space="preserve"> (</w:t>
      </w:r>
      <w:r w:rsidRPr="00311129">
        <w:rPr>
          <w:rFonts w:ascii="Times New Roman" w:hAnsi="Times New Roman"/>
          <w:color w:val="000000" w:themeColor="text1"/>
          <w:sz w:val="24"/>
          <w:szCs w:val="24"/>
        </w:rPr>
        <w:t>réfections de toiture</w:t>
      </w:r>
      <w:r>
        <w:rPr>
          <w:rFonts w:ascii="Times New Roman" w:hAnsi="Times New Roman"/>
          <w:color w:val="000000" w:themeColor="text1"/>
          <w:sz w:val="24"/>
          <w:szCs w:val="24"/>
        </w:rPr>
        <w:t>,</w:t>
      </w:r>
      <w:r w:rsidRPr="00311129">
        <w:rPr>
          <w:rFonts w:ascii="Times New Roman" w:hAnsi="Times New Roman"/>
          <w:color w:val="000000" w:themeColor="text1"/>
          <w:sz w:val="24"/>
          <w:szCs w:val="24"/>
        </w:rPr>
        <w:t xml:space="preserve"> consolidation de murs, urgents ou préalables </w:t>
      </w:r>
      <w:r>
        <w:rPr>
          <w:rFonts w:ascii="Times New Roman" w:hAnsi="Times New Roman"/>
          <w:color w:val="000000" w:themeColor="text1"/>
          <w:sz w:val="24"/>
          <w:szCs w:val="24"/>
        </w:rPr>
        <w:t>aux interventions</w:t>
      </w:r>
      <w:r w:rsidRPr="00311129">
        <w:rPr>
          <w:rFonts w:ascii="Times New Roman" w:hAnsi="Times New Roman"/>
          <w:color w:val="000000" w:themeColor="text1"/>
          <w:sz w:val="24"/>
          <w:szCs w:val="24"/>
        </w:rPr>
        <w:t xml:space="preserve"> de rénovation énergétique</w:t>
      </w:r>
      <w:r>
        <w:rPr>
          <w:rFonts w:ascii="Times New Roman" w:hAnsi="Times New Roman"/>
          <w:color w:val="000000" w:themeColor="text1"/>
          <w:sz w:val="24"/>
          <w:szCs w:val="24"/>
        </w:rPr>
        <w:t>)</w:t>
      </w:r>
      <w:r w:rsidRPr="00311129">
        <w:rPr>
          <w:rFonts w:ascii="Times New Roman" w:hAnsi="Times New Roman"/>
          <w:color w:val="000000" w:themeColor="text1"/>
          <w:sz w:val="24"/>
          <w:szCs w:val="24"/>
        </w:rPr>
        <w:t>. Or, la lutte contre l’habitat dégradé et la rénovation énergétique sont traitées indépendamment. Pour réhabiliter des logements dégradés et énergivores, les financements de l’ANAH ne suffisent pas sans le co-financement des collectivités et d’aides privées. Le coût des travaux est donc souvent rédhibitoire pour des propriétaires occupants à faibles revenus.</w:t>
      </w:r>
    </w:p>
    <w:p w14:paraId="11CE30B6" w14:textId="7C05EA80" w:rsidR="00311129" w:rsidRPr="008C5770" w:rsidRDefault="00311129" w:rsidP="00A549EB">
      <w:pPr>
        <w:spacing w:before="120" w:after="0"/>
        <w:jc w:val="both"/>
        <w:rPr>
          <w:rFonts w:ascii="Times New Roman" w:hAnsi="Times New Roman"/>
          <w:color w:val="000000" w:themeColor="text1"/>
          <w:sz w:val="24"/>
          <w:szCs w:val="24"/>
        </w:rPr>
      </w:pPr>
      <w:r>
        <w:rPr>
          <w:rFonts w:ascii="Times New Roman" w:hAnsi="Times New Roman"/>
          <w:color w:val="000000" w:themeColor="text1"/>
          <w:sz w:val="24"/>
          <w:szCs w:val="24"/>
        </w:rPr>
        <w:t>C</w:t>
      </w:r>
      <w:r w:rsidRPr="00311129">
        <w:rPr>
          <w:rFonts w:ascii="Times New Roman" w:hAnsi="Times New Roman"/>
          <w:color w:val="000000" w:themeColor="text1"/>
          <w:sz w:val="24"/>
          <w:szCs w:val="24"/>
        </w:rPr>
        <w:t xml:space="preserve">ertains financements ne sont pas cumulables (Habiter mieux </w:t>
      </w:r>
      <w:r>
        <w:rPr>
          <w:rFonts w:ascii="Times New Roman" w:hAnsi="Times New Roman"/>
          <w:color w:val="000000" w:themeColor="text1"/>
          <w:sz w:val="24"/>
          <w:szCs w:val="24"/>
        </w:rPr>
        <w:t>et</w:t>
      </w:r>
      <w:r w:rsidRPr="00311129">
        <w:rPr>
          <w:rFonts w:ascii="Times New Roman" w:hAnsi="Times New Roman"/>
          <w:color w:val="000000" w:themeColor="text1"/>
          <w:sz w:val="24"/>
          <w:szCs w:val="24"/>
        </w:rPr>
        <w:t xml:space="preserve"> MaPrimeRenov’)</w:t>
      </w:r>
      <w:r>
        <w:rPr>
          <w:rFonts w:ascii="Times New Roman" w:hAnsi="Times New Roman"/>
          <w:color w:val="000000" w:themeColor="text1"/>
          <w:sz w:val="24"/>
          <w:szCs w:val="24"/>
        </w:rPr>
        <w:t>,</w:t>
      </w:r>
      <w:r w:rsidRPr="00311129">
        <w:rPr>
          <w:rFonts w:ascii="Times New Roman" w:hAnsi="Times New Roman"/>
          <w:color w:val="000000" w:themeColor="text1"/>
          <w:sz w:val="24"/>
          <w:szCs w:val="24"/>
        </w:rPr>
        <w:t xml:space="preserve"> </w:t>
      </w:r>
      <w:r>
        <w:rPr>
          <w:rFonts w:ascii="Times New Roman" w:hAnsi="Times New Roman"/>
          <w:color w:val="000000" w:themeColor="text1"/>
          <w:sz w:val="24"/>
          <w:szCs w:val="24"/>
        </w:rPr>
        <w:t>mettant les</w:t>
      </w:r>
      <w:r w:rsidRPr="00311129">
        <w:rPr>
          <w:rFonts w:ascii="Times New Roman" w:hAnsi="Times New Roman"/>
          <w:color w:val="000000" w:themeColor="text1"/>
          <w:sz w:val="24"/>
          <w:szCs w:val="24"/>
        </w:rPr>
        <w:t xml:space="preserve"> opérateurs ANAH</w:t>
      </w:r>
      <w:r>
        <w:rPr>
          <w:rFonts w:ascii="Times New Roman" w:hAnsi="Times New Roman"/>
          <w:color w:val="000000" w:themeColor="text1"/>
          <w:sz w:val="24"/>
          <w:szCs w:val="24"/>
        </w:rPr>
        <w:t xml:space="preserve"> face à deux alternatives</w:t>
      </w:r>
      <w:r w:rsidRPr="00311129">
        <w:rPr>
          <w:rFonts w:ascii="Times New Roman" w:hAnsi="Times New Roman"/>
          <w:color w:val="000000" w:themeColor="text1"/>
          <w:sz w:val="24"/>
          <w:szCs w:val="24"/>
        </w:rPr>
        <w:t xml:space="preserve"> : soit n</w:t>
      </w:r>
      <w:r>
        <w:rPr>
          <w:rFonts w:ascii="Times New Roman" w:hAnsi="Times New Roman"/>
          <w:color w:val="000000" w:themeColor="text1"/>
          <w:sz w:val="24"/>
          <w:szCs w:val="24"/>
        </w:rPr>
        <w:t>e</w:t>
      </w:r>
      <w:r w:rsidRPr="00311129">
        <w:rPr>
          <w:rFonts w:ascii="Times New Roman" w:hAnsi="Times New Roman"/>
          <w:color w:val="000000" w:themeColor="text1"/>
          <w:sz w:val="24"/>
          <w:szCs w:val="24"/>
        </w:rPr>
        <w:t xml:space="preserve"> faire qu’une partie</w:t>
      </w:r>
      <w:r>
        <w:rPr>
          <w:rFonts w:ascii="Times New Roman" w:hAnsi="Times New Roman"/>
          <w:color w:val="000000" w:themeColor="text1"/>
          <w:sz w:val="24"/>
          <w:szCs w:val="24"/>
        </w:rPr>
        <w:t xml:space="preserve"> des travaux</w:t>
      </w:r>
      <w:r w:rsidRPr="00311129">
        <w:rPr>
          <w:rFonts w:ascii="Times New Roman" w:hAnsi="Times New Roman"/>
          <w:color w:val="000000" w:themeColor="text1"/>
          <w:sz w:val="24"/>
          <w:szCs w:val="24"/>
        </w:rPr>
        <w:t>, soit agir en deux fois, au détriment de la qualité</w:t>
      </w:r>
      <w:r w:rsidR="009B4319">
        <w:rPr>
          <w:rFonts w:ascii="Times New Roman" w:hAnsi="Times New Roman"/>
          <w:color w:val="000000" w:themeColor="text1"/>
          <w:sz w:val="24"/>
          <w:szCs w:val="24"/>
        </w:rPr>
        <w:t xml:space="preserve"> et</w:t>
      </w:r>
      <w:r>
        <w:rPr>
          <w:rFonts w:ascii="Times New Roman" w:hAnsi="Times New Roman"/>
          <w:color w:val="000000" w:themeColor="text1"/>
          <w:sz w:val="24"/>
          <w:szCs w:val="24"/>
        </w:rPr>
        <w:t xml:space="preserve"> de la cohérence</w:t>
      </w:r>
      <w:r w:rsidRPr="00311129">
        <w:rPr>
          <w:rFonts w:ascii="Times New Roman" w:hAnsi="Times New Roman"/>
          <w:color w:val="000000" w:themeColor="text1"/>
          <w:sz w:val="24"/>
          <w:szCs w:val="24"/>
        </w:rPr>
        <w:t xml:space="preserve"> </w:t>
      </w:r>
      <w:r>
        <w:rPr>
          <w:rFonts w:ascii="Times New Roman" w:hAnsi="Times New Roman"/>
          <w:color w:val="000000" w:themeColor="text1"/>
          <w:sz w:val="24"/>
          <w:szCs w:val="24"/>
        </w:rPr>
        <w:t>des interventions</w:t>
      </w:r>
      <w:r w:rsidRPr="00311129">
        <w:rPr>
          <w:rFonts w:ascii="Times New Roman" w:hAnsi="Times New Roman"/>
          <w:color w:val="000000" w:themeColor="text1"/>
          <w:sz w:val="24"/>
          <w:szCs w:val="24"/>
        </w:rPr>
        <w:t xml:space="preserve">. Dans le cadre de son programme « SOS taudis », la Fondation Abbé Pierre se trouve parfois dans l’impossibilité d’apporter l’aide nécessaire pour combler le « reste à charge » des ménages, </w:t>
      </w:r>
      <w:r w:rsidR="009B4319" w:rsidRPr="00311129">
        <w:rPr>
          <w:rFonts w:ascii="Times New Roman" w:hAnsi="Times New Roman"/>
          <w:color w:val="000000" w:themeColor="text1"/>
          <w:sz w:val="24"/>
          <w:szCs w:val="24"/>
        </w:rPr>
        <w:t>les délégataires Anah</w:t>
      </w:r>
      <w:r w:rsidR="009B4319" w:rsidRPr="009B4319">
        <w:t xml:space="preserve"> </w:t>
      </w:r>
      <w:r w:rsidR="009B4319">
        <w:rPr>
          <w:rFonts w:ascii="Times New Roman" w:hAnsi="Times New Roman"/>
          <w:color w:val="000000" w:themeColor="text1"/>
          <w:sz w:val="24"/>
          <w:szCs w:val="24"/>
        </w:rPr>
        <w:t>n’étant pas</w:t>
      </w:r>
      <w:r w:rsidR="009B4319" w:rsidRPr="00311129">
        <w:rPr>
          <w:rFonts w:ascii="Times New Roman" w:hAnsi="Times New Roman"/>
          <w:color w:val="000000" w:themeColor="text1"/>
          <w:sz w:val="24"/>
          <w:szCs w:val="24"/>
        </w:rPr>
        <w:t xml:space="preserve"> habilité à recevoir </w:t>
      </w:r>
      <w:r w:rsidR="009B4319">
        <w:rPr>
          <w:rFonts w:ascii="Times New Roman" w:hAnsi="Times New Roman"/>
          <w:color w:val="000000" w:themeColor="text1"/>
          <w:sz w:val="24"/>
          <w:szCs w:val="24"/>
        </w:rPr>
        <w:t>l’aide de</w:t>
      </w:r>
      <w:r w:rsidRPr="00311129">
        <w:rPr>
          <w:rFonts w:ascii="Times New Roman" w:hAnsi="Times New Roman"/>
          <w:color w:val="000000" w:themeColor="text1"/>
          <w:sz w:val="24"/>
          <w:szCs w:val="24"/>
        </w:rPr>
        <w:t xml:space="preserve"> MaPrimeRénov’.</w:t>
      </w:r>
    </w:p>
    <w:p w14:paraId="10E28593" w14:textId="77777777" w:rsidR="00AA1175" w:rsidRDefault="00AA1175" w:rsidP="00A549EB">
      <w:pPr>
        <w:spacing w:before="120" w:after="0"/>
        <w:jc w:val="both"/>
        <w:rPr>
          <w:rFonts w:ascii="Times New Roman" w:hAnsi="Times New Roman"/>
          <w:sz w:val="24"/>
          <w:szCs w:val="24"/>
        </w:rPr>
      </w:pPr>
    </w:p>
    <w:p w14:paraId="0B663929" w14:textId="4DF0CCE6" w:rsidR="008C5770" w:rsidRPr="008C5770" w:rsidRDefault="008C5770" w:rsidP="008C5770">
      <w:pPr>
        <w:pStyle w:val="Default"/>
        <w:spacing w:before="120"/>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Particularité du </w:t>
      </w:r>
      <w:r w:rsidRPr="008C5770">
        <w:rPr>
          <w:rFonts w:ascii="Times New Roman" w:hAnsi="Times New Roman" w:cs="Times New Roman"/>
          <w:i/>
          <w:color w:val="000000" w:themeColor="text1"/>
          <w:sz w:val="26"/>
          <w:szCs w:val="26"/>
        </w:rPr>
        <w:t>parc locatif (social et privé)</w:t>
      </w:r>
      <w:r>
        <w:rPr>
          <w:rFonts w:ascii="Times New Roman" w:hAnsi="Times New Roman" w:cs="Times New Roman"/>
          <w:i/>
          <w:color w:val="000000" w:themeColor="text1"/>
          <w:sz w:val="26"/>
          <w:szCs w:val="26"/>
        </w:rPr>
        <w:t> : contraindre les bailleurs</w:t>
      </w:r>
    </w:p>
    <w:p w14:paraId="1CF6C4F3" w14:textId="2FDCA15D" w:rsidR="008C5770" w:rsidRPr="0098126C" w:rsidRDefault="008C5770" w:rsidP="008C5770">
      <w:pPr>
        <w:pStyle w:val="Default"/>
        <w:spacing w:before="120"/>
        <w:jc w:val="both"/>
        <w:rPr>
          <w:rFonts w:ascii="Times New Roman" w:hAnsi="Times New Roman" w:cs="Times New Roman"/>
          <w:color w:val="000000" w:themeColor="text1"/>
        </w:rPr>
      </w:pPr>
      <w:r>
        <w:rPr>
          <w:rFonts w:ascii="Times New Roman" w:hAnsi="Times New Roman" w:cs="Times New Roman"/>
          <w:color w:val="000000" w:themeColor="text1"/>
        </w:rPr>
        <w:t>L</w:t>
      </w:r>
      <w:r w:rsidRPr="0098126C">
        <w:rPr>
          <w:rFonts w:ascii="Times New Roman" w:hAnsi="Times New Roman" w:cs="Times New Roman"/>
          <w:color w:val="000000" w:themeColor="text1"/>
        </w:rPr>
        <w:t>es locataires mentionnent trois défauts dominants dans leurs logements, en lien avec la consommation d’énergie, leur confort et leur santé : signes d’humidité sur les murs, problème d’isolation thermique des murs ou du toit, fenêtres laissant anormalement passer l’air</w:t>
      </w:r>
      <w:r w:rsidRPr="0098126C">
        <w:rPr>
          <w:rStyle w:val="FootnoteReference"/>
          <w:rFonts w:ascii="Times New Roman" w:hAnsi="Times New Roman" w:cs="Times New Roman"/>
          <w:color w:val="000000" w:themeColor="text1"/>
        </w:rPr>
        <w:footnoteReference w:id="53"/>
      </w:r>
      <w:r w:rsidRPr="0098126C">
        <w:rPr>
          <w:rFonts w:ascii="Times New Roman" w:hAnsi="Times New Roman" w:cs="Times New Roman"/>
          <w:color w:val="000000" w:themeColor="text1"/>
        </w:rPr>
        <w:t xml:space="preserve">. </w:t>
      </w:r>
    </w:p>
    <w:p w14:paraId="41EE532D" w14:textId="77777777" w:rsidR="008C5770" w:rsidRPr="0098126C" w:rsidRDefault="008C5770" w:rsidP="008C5770">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 xml:space="preserve">Or, le plan de rénovation énergétique des bâtiments fixait, en 2018, l’objectif de rénover 250 000 logements occupés par des ménages modestes par an, dont 100 000 dans le logement social et 150 000 occupés par les propriétaires qui seraient « </w:t>
      </w:r>
      <w:r w:rsidRPr="0098126C">
        <w:rPr>
          <w:rFonts w:ascii="Times New Roman" w:hAnsi="Times New Roman" w:cs="Times New Roman"/>
          <w:i/>
          <w:iCs/>
          <w:color w:val="000000" w:themeColor="text1"/>
        </w:rPr>
        <w:t xml:space="preserve">les plus exposés à des situations de précarité inextricables </w:t>
      </w:r>
      <w:r w:rsidRPr="0098126C">
        <w:rPr>
          <w:rFonts w:ascii="Times New Roman" w:hAnsi="Times New Roman" w:cs="Times New Roman"/>
          <w:color w:val="000000" w:themeColor="text1"/>
        </w:rPr>
        <w:t xml:space="preserve">». Il priorisait ainsi l’action de l'Etat sur ces ménages, au détriment des bailleurs et locataires du parc privé, quand bien même ils sont les plus nombreux concernés et que ce sont les locataires modestes qui occupent majoritairement les logements énergivores. Un </w:t>
      </w:r>
      <w:r w:rsidRPr="0098126C">
        <w:rPr>
          <w:rFonts w:ascii="Times New Roman" w:hAnsi="Times New Roman" w:cs="Times New Roman"/>
          <w:i/>
          <w:iCs/>
          <w:color w:val="000000" w:themeColor="text1"/>
        </w:rPr>
        <w:t xml:space="preserve">« oubli » </w:t>
      </w:r>
      <w:r w:rsidRPr="0098126C">
        <w:rPr>
          <w:rFonts w:ascii="Times New Roman" w:hAnsi="Times New Roman" w:cs="Times New Roman"/>
          <w:iCs/>
          <w:color w:val="000000" w:themeColor="text1"/>
        </w:rPr>
        <w:t xml:space="preserve">qui a fait de </w:t>
      </w:r>
      <w:r w:rsidRPr="0098126C">
        <w:rPr>
          <w:rFonts w:ascii="Times New Roman" w:hAnsi="Times New Roman" w:cs="Times New Roman"/>
          <w:bCs/>
          <w:iCs/>
          <w:color w:val="000000" w:themeColor="text1"/>
        </w:rPr>
        <w:t>la rénovation énergétique du parc locatif privé, l’angle mort de la politique publique de rénovation énergétique</w:t>
      </w:r>
      <w:r w:rsidRPr="0098126C">
        <w:rPr>
          <w:rFonts w:ascii="Times New Roman" w:hAnsi="Times New Roman" w:cs="Times New Roman"/>
          <w:b/>
          <w:bCs/>
          <w:iCs/>
          <w:color w:val="000000" w:themeColor="text1"/>
        </w:rPr>
        <w:t xml:space="preserve"> </w:t>
      </w:r>
      <w:r w:rsidRPr="0098126C">
        <w:rPr>
          <w:rFonts w:ascii="Times New Roman" w:hAnsi="Times New Roman" w:cs="Times New Roman"/>
          <w:iCs/>
          <w:color w:val="000000" w:themeColor="text1"/>
        </w:rPr>
        <w:t>durant de nombreuses années</w:t>
      </w:r>
      <w:r w:rsidRPr="0098126C">
        <w:rPr>
          <w:rStyle w:val="FootnoteReference"/>
          <w:rFonts w:ascii="Times New Roman" w:hAnsi="Times New Roman" w:cs="Times New Roman"/>
          <w:i/>
          <w:iCs/>
          <w:color w:val="000000" w:themeColor="text1"/>
        </w:rPr>
        <w:footnoteReference w:id="54"/>
      </w:r>
      <w:r w:rsidRPr="0098126C">
        <w:rPr>
          <w:rFonts w:ascii="Times New Roman" w:hAnsi="Times New Roman" w:cs="Times New Roman"/>
          <w:i/>
          <w:iCs/>
          <w:color w:val="000000" w:themeColor="text1"/>
        </w:rPr>
        <w:t xml:space="preserve">. </w:t>
      </w:r>
    </w:p>
    <w:p w14:paraId="6EF9C853" w14:textId="77FBD83B" w:rsidR="008C5770" w:rsidRPr="0098126C" w:rsidRDefault="008C5770" w:rsidP="008C5770">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De ce fait, les évaluations convergent pour dire que l’orientation de la politique de rénovation énergétique vers le parc de logements occupés de leurs propriétaires et excluant le parc locatif est une explication à la non atteinte des objectifs</w:t>
      </w:r>
      <w:r w:rsidRPr="0098126C">
        <w:rPr>
          <w:rStyle w:val="FootnoteReference"/>
          <w:rFonts w:ascii="Times New Roman" w:hAnsi="Times New Roman" w:cs="Times New Roman"/>
          <w:color w:val="000000" w:themeColor="text1"/>
        </w:rPr>
        <w:footnoteReference w:id="55"/>
      </w:r>
      <w:r w:rsidR="00AA1175">
        <w:rPr>
          <w:rFonts w:ascii="Times New Roman" w:hAnsi="Times New Roman" w:cs="Times New Roman"/>
          <w:color w:val="000000" w:themeColor="text1"/>
        </w:rPr>
        <w:t>.</w:t>
      </w:r>
    </w:p>
    <w:p w14:paraId="7F871654" w14:textId="77777777" w:rsidR="008C5770" w:rsidRPr="0098126C" w:rsidRDefault="008C5770" w:rsidP="008C5770">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 xml:space="preserve">Par ailleurs, </w:t>
      </w:r>
      <w:r w:rsidRPr="008C5770">
        <w:rPr>
          <w:rFonts w:ascii="Times New Roman" w:hAnsi="Times New Roman" w:cs="Times New Roman"/>
          <w:color w:val="000000" w:themeColor="text1"/>
        </w:rPr>
        <w:t>la rénovation des logements locatifs privés dépend de la décision du bailleur,</w:t>
      </w:r>
      <w:r w:rsidRPr="0098126C">
        <w:rPr>
          <w:rFonts w:ascii="Times New Roman" w:hAnsi="Times New Roman" w:cs="Times New Roman"/>
          <w:color w:val="000000" w:themeColor="text1"/>
        </w:rPr>
        <w:t xml:space="preserve"> qui n'y habite pas et ne bénéficie donc pas directement de son investissement. Or, ce n'est que très tardivement, en 2015, que la loi relative à la transition énergétique impose un critère permettant de qualifier un logement d’énergétiquement décent et seulement deux ans plus tard, en 2017, que le décret</w:t>
      </w:r>
      <w:r w:rsidRPr="0098126C">
        <w:rPr>
          <w:rStyle w:val="FootnoteReference"/>
          <w:rFonts w:ascii="Times New Roman" w:hAnsi="Times New Roman" w:cs="Times New Roman"/>
          <w:color w:val="000000" w:themeColor="text1"/>
        </w:rPr>
        <w:footnoteReference w:id="56"/>
      </w:r>
      <w:r w:rsidRPr="0098126C">
        <w:rPr>
          <w:rFonts w:ascii="Times New Roman" w:hAnsi="Times New Roman" w:cs="Times New Roman"/>
          <w:color w:val="000000" w:themeColor="text1"/>
        </w:rPr>
        <w:t xml:space="preserve"> d'application parait, avec encore une entrée en vigueur progressive de ses mesures au 1</w:t>
      </w:r>
      <w:r w:rsidRPr="0098126C">
        <w:rPr>
          <w:rFonts w:ascii="Times New Roman" w:hAnsi="Times New Roman" w:cs="Times New Roman"/>
          <w:color w:val="000000" w:themeColor="text1"/>
          <w:vertAlign w:val="superscript"/>
        </w:rPr>
        <w:t>er</w:t>
      </w:r>
      <w:r w:rsidRPr="0098126C">
        <w:rPr>
          <w:rFonts w:ascii="Times New Roman" w:hAnsi="Times New Roman" w:cs="Times New Roman"/>
          <w:color w:val="000000" w:themeColor="text1"/>
        </w:rPr>
        <w:t xml:space="preserve"> janvier 2018, puis au 1</w:t>
      </w:r>
      <w:r w:rsidRPr="0098126C">
        <w:rPr>
          <w:rFonts w:ascii="Times New Roman" w:hAnsi="Times New Roman" w:cs="Times New Roman"/>
          <w:color w:val="000000" w:themeColor="text1"/>
          <w:vertAlign w:val="superscript"/>
        </w:rPr>
        <w:t>er</w:t>
      </w:r>
      <w:r w:rsidRPr="0098126C">
        <w:rPr>
          <w:rFonts w:ascii="Times New Roman" w:hAnsi="Times New Roman" w:cs="Times New Roman"/>
          <w:color w:val="000000" w:themeColor="text1"/>
        </w:rPr>
        <w:t xml:space="preserve"> juillet 2018. </w:t>
      </w:r>
    </w:p>
    <w:p w14:paraId="7C709038" w14:textId="77777777" w:rsidR="008C5770" w:rsidRPr="0098126C" w:rsidRDefault="008C5770" w:rsidP="008C5770">
      <w:pPr>
        <w:pStyle w:val="Default"/>
        <w:spacing w:before="120"/>
        <w:jc w:val="both"/>
        <w:rPr>
          <w:rFonts w:ascii="Times New Roman" w:hAnsi="Times New Roman" w:cs="Times New Roman"/>
        </w:rPr>
      </w:pPr>
      <w:r w:rsidRPr="0098126C">
        <w:rPr>
          <w:rFonts w:ascii="Times New Roman" w:hAnsi="Times New Roman" w:cs="Times New Roman"/>
        </w:rPr>
        <w:t xml:space="preserve">Le manque de précision du critère en empêchait toute application effective. Le texte ne chiffrait à aucun moment le niveau de performance énergétique attendu, ne permettant pas de définir des objectifs clairs à l’égard des bailleurs. Par des termes flous, génériques et uniquement qualitatifs tel qu’une « </w:t>
      </w:r>
      <w:r w:rsidRPr="0098126C">
        <w:rPr>
          <w:rFonts w:ascii="Times New Roman" w:hAnsi="Times New Roman" w:cs="Times New Roman"/>
          <w:i/>
          <w:iCs/>
        </w:rPr>
        <w:t xml:space="preserve">étanchéité à l’air suffisante </w:t>
      </w:r>
      <w:r w:rsidRPr="0098126C">
        <w:rPr>
          <w:rFonts w:ascii="Times New Roman" w:hAnsi="Times New Roman" w:cs="Times New Roman"/>
        </w:rPr>
        <w:t xml:space="preserve">», une « </w:t>
      </w:r>
      <w:r w:rsidRPr="0098126C">
        <w:rPr>
          <w:rFonts w:ascii="Times New Roman" w:hAnsi="Times New Roman" w:cs="Times New Roman"/>
          <w:i/>
          <w:iCs/>
        </w:rPr>
        <w:t xml:space="preserve">aération suffisante </w:t>
      </w:r>
      <w:r w:rsidRPr="0098126C">
        <w:rPr>
          <w:rFonts w:ascii="Times New Roman" w:hAnsi="Times New Roman" w:cs="Times New Roman"/>
        </w:rPr>
        <w:t xml:space="preserve">», des dispositifs de ventilation « </w:t>
      </w:r>
      <w:r w:rsidRPr="0098126C">
        <w:rPr>
          <w:rFonts w:ascii="Times New Roman" w:hAnsi="Times New Roman" w:cs="Times New Roman"/>
          <w:i/>
          <w:iCs/>
        </w:rPr>
        <w:t xml:space="preserve">en bon état </w:t>
      </w:r>
      <w:r w:rsidRPr="0098126C">
        <w:rPr>
          <w:rFonts w:ascii="Times New Roman" w:hAnsi="Times New Roman" w:cs="Times New Roman"/>
        </w:rPr>
        <w:t xml:space="preserve">» et « </w:t>
      </w:r>
      <w:r w:rsidRPr="0098126C">
        <w:rPr>
          <w:rFonts w:ascii="Times New Roman" w:hAnsi="Times New Roman" w:cs="Times New Roman"/>
          <w:i/>
          <w:iCs/>
        </w:rPr>
        <w:t xml:space="preserve">une occupation normale </w:t>
      </w:r>
      <w:r w:rsidRPr="0098126C">
        <w:rPr>
          <w:rFonts w:ascii="Times New Roman" w:hAnsi="Times New Roman" w:cs="Times New Roman"/>
        </w:rPr>
        <w:t xml:space="preserve">», il soumettait le critère de la performance énergétique à l’appréciation des bailleurs. </w:t>
      </w:r>
    </w:p>
    <w:p w14:paraId="0559B05B" w14:textId="77777777" w:rsidR="008C5770" w:rsidRPr="0098126C" w:rsidRDefault="008C5770" w:rsidP="008C5770">
      <w:pPr>
        <w:pStyle w:val="Default"/>
        <w:spacing w:before="120"/>
        <w:ind w:left="708"/>
        <w:jc w:val="both"/>
        <w:rPr>
          <w:rFonts w:ascii="Times New Roman" w:hAnsi="Times New Roman" w:cs="Times New Roman"/>
          <w:color w:val="000000" w:themeColor="text1"/>
        </w:rPr>
      </w:pPr>
      <w:r w:rsidRPr="0098126C">
        <w:rPr>
          <w:rFonts w:ascii="Times New Roman" w:hAnsi="Times New Roman" w:cs="Times New Roman"/>
          <w:i/>
          <w:iCs/>
        </w:rPr>
        <w:t xml:space="preserve"> « Il est vrai que le résultat final, la dissociation, à seulement six mois d’intervalle, de deux dimensions dont l’une en réalité ne doit pas aller sans l’autre, comme le souligne l’intervenante en particulier, à savoir l’étanchéité à l’air, d’une part, et l’aération suffisante, d’autre part, </w:t>
      </w:r>
      <w:r w:rsidRPr="0098126C">
        <w:rPr>
          <w:rFonts w:ascii="Times New Roman" w:hAnsi="Times New Roman" w:cs="Times New Roman"/>
          <w:bCs/>
          <w:i/>
          <w:iCs/>
        </w:rPr>
        <w:t>ressemble fort à un artifice</w:t>
      </w:r>
      <w:r w:rsidRPr="0098126C">
        <w:rPr>
          <w:rFonts w:ascii="Times New Roman" w:hAnsi="Times New Roman" w:cs="Times New Roman"/>
          <w:b/>
          <w:bCs/>
          <w:i/>
          <w:iCs/>
        </w:rPr>
        <w:t xml:space="preserve"> </w:t>
      </w:r>
      <w:r w:rsidRPr="0098126C">
        <w:rPr>
          <w:rFonts w:ascii="Times New Roman" w:hAnsi="Times New Roman" w:cs="Times New Roman"/>
          <w:i/>
          <w:iCs/>
        </w:rPr>
        <w:t xml:space="preserve">destiné à se conformer ostensiblement à une disposition à effet retardateur dont on ne percevait plus bien la nécessité au moment de la mettre en oeuvre, mais cette seule considération ne suffit pas à rendre le décret illégal pour autant. En somme, il est légitime de ne pas se satisfaire </w:t>
      </w:r>
      <w:r w:rsidRPr="0098126C">
        <w:rPr>
          <w:rFonts w:ascii="Times New Roman" w:hAnsi="Times New Roman" w:cs="Times New Roman"/>
          <w:bCs/>
          <w:i/>
          <w:iCs/>
        </w:rPr>
        <w:t>des ambitions très modestes du décret attaqué</w:t>
      </w:r>
      <w:r w:rsidRPr="0098126C">
        <w:rPr>
          <w:rFonts w:ascii="Times New Roman" w:hAnsi="Times New Roman" w:cs="Times New Roman"/>
          <w:i/>
          <w:iCs/>
        </w:rPr>
        <w:t xml:space="preserve">, qui édicte d’ailleurs des dispositions dont on peut s’étonner qu’elles n’aient pas déjà figuré depuis longtemps dans les </w:t>
      </w:r>
      <w:r w:rsidRPr="0098126C">
        <w:rPr>
          <w:rFonts w:ascii="Times New Roman" w:hAnsi="Times New Roman" w:cs="Times New Roman"/>
          <w:i/>
          <w:iCs/>
        </w:rPr>
        <w:lastRenderedPageBreak/>
        <w:t>critères de décence du logement. Mais il manque pour vous convaincre de l’annuler la démonstration que cette modestie serait contraire aux dispositions qu’il applique »</w:t>
      </w:r>
      <w:r w:rsidRPr="0098126C">
        <w:rPr>
          <w:rStyle w:val="FootnoteReference"/>
          <w:rFonts w:ascii="Times New Roman" w:hAnsi="Times New Roman" w:cs="Times New Roman"/>
          <w:i/>
          <w:iCs/>
        </w:rPr>
        <w:footnoteReference w:id="57"/>
      </w:r>
      <w:r w:rsidRPr="0098126C">
        <w:rPr>
          <w:rFonts w:ascii="Times New Roman" w:hAnsi="Times New Roman" w:cs="Times New Roman"/>
        </w:rPr>
        <w:t>.</w:t>
      </w:r>
    </w:p>
    <w:p w14:paraId="5CCF37D9" w14:textId="7238D290" w:rsidR="008C5770" w:rsidRPr="0098126C" w:rsidRDefault="008C5770" w:rsidP="008C5770">
      <w:pPr>
        <w:spacing w:before="120" w:after="0"/>
        <w:jc w:val="both"/>
        <w:rPr>
          <w:rFonts w:ascii="Times New Roman" w:hAnsi="Times New Roman"/>
          <w:color w:val="000000" w:themeColor="text1"/>
          <w:spacing w:val="-2"/>
          <w:sz w:val="24"/>
          <w:szCs w:val="24"/>
        </w:rPr>
      </w:pPr>
      <w:r w:rsidRPr="0098126C">
        <w:rPr>
          <w:rFonts w:ascii="Times New Roman" w:hAnsi="Times New Roman"/>
          <w:color w:val="000000" w:themeColor="text1"/>
          <w:spacing w:val="-2"/>
          <w:sz w:val="24"/>
          <w:szCs w:val="24"/>
        </w:rPr>
        <w:t xml:space="preserve">La loi relative à l’énergie et au climat du 8 novembre 2019 a finalement instauré un seuil maximal de consommation d’énergie finale par mètre carré et par an à ne pas dépasser pour que le logement soit considéré décent. Mais le seuil a été défini par décret à un niveau très élevé de 450 kWh/m²/an d’énergie finale à l’horizon 2023, alors qu’un logement est généralement considéré comme une passoire énergétique à partir de 330 kWh/ m²/an d’énergie primaire. </w:t>
      </w:r>
      <w:r w:rsidR="00AA1175">
        <w:rPr>
          <w:rFonts w:ascii="Times New Roman" w:hAnsi="Times New Roman"/>
          <w:color w:val="000000" w:themeColor="text1"/>
          <w:spacing w:val="-2"/>
          <w:sz w:val="24"/>
          <w:szCs w:val="24"/>
        </w:rPr>
        <w:t>U</w:t>
      </w:r>
      <w:r w:rsidRPr="0098126C">
        <w:rPr>
          <w:rFonts w:ascii="Times New Roman" w:hAnsi="Times New Roman"/>
          <w:color w:val="000000" w:themeColor="text1"/>
          <w:spacing w:val="-2"/>
          <w:sz w:val="24"/>
          <w:szCs w:val="24"/>
        </w:rPr>
        <w:t xml:space="preserve">n seuil très élevé qui, exprimée en énergie finale, exclut </w:t>
      </w:r>
      <w:r w:rsidR="00AA1175">
        <w:rPr>
          <w:rFonts w:ascii="Times New Roman" w:hAnsi="Times New Roman"/>
          <w:color w:val="000000" w:themeColor="text1"/>
          <w:spacing w:val="-2"/>
          <w:sz w:val="24"/>
          <w:szCs w:val="24"/>
        </w:rPr>
        <w:t xml:space="preserve">en outre </w:t>
      </w:r>
      <w:r w:rsidRPr="0098126C">
        <w:rPr>
          <w:rFonts w:ascii="Times New Roman" w:hAnsi="Times New Roman"/>
          <w:color w:val="000000" w:themeColor="text1"/>
          <w:spacing w:val="-2"/>
          <w:sz w:val="24"/>
          <w:szCs w:val="24"/>
        </w:rPr>
        <w:t>presque tous les logements chauffés à l’électricité. La loi climat et résilience de 2021 a toutefois précisé que</w:t>
      </w:r>
      <w:r w:rsidR="00AA1175" w:rsidRPr="00AA1175">
        <w:rPr>
          <w:rFonts w:ascii="Times New Roman" w:hAnsi="Times New Roman"/>
          <w:color w:val="000000" w:themeColor="text1"/>
          <w:spacing w:val="-2"/>
          <w:sz w:val="24"/>
          <w:szCs w:val="24"/>
        </w:rPr>
        <w:t xml:space="preserve"> </w:t>
      </w:r>
      <w:r w:rsidR="00AA1175" w:rsidRPr="0098126C">
        <w:rPr>
          <w:rFonts w:ascii="Times New Roman" w:hAnsi="Times New Roman"/>
          <w:color w:val="000000" w:themeColor="text1"/>
          <w:spacing w:val="-2"/>
          <w:sz w:val="24"/>
          <w:szCs w:val="24"/>
        </w:rPr>
        <w:t>les logements classés G seront</w:t>
      </w:r>
      <w:r w:rsidRPr="0098126C">
        <w:rPr>
          <w:rFonts w:ascii="Times New Roman" w:hAnsi="Times New Roman"/>
          <w:color w:val="000000" w:themeColor="text1"/>
          <w:spacing w:val="-2"/>
          <w:sz w:val="24"/>
          <w:szCs w:val="24"/>
        </w:rPr>
        <w:t>, en 2025, considérés comme non décents et interdits à la location. Cette mesure s’appliquera en 2028 aux logements classés F et en 2034 aux logements E. Ces échéances interviennent après des années d’hésitation et d’atermoiement, en pure perte.</w:t>
      </w:r>
    </w:p>
    <w:p w14:paraId="149E60CB" w14:textId="08F2C232" w:rsidR="008C5770" w:rsidRPr="0098126C" w:rsidRDefault="008C5770" w:rsidP="008C5770">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Complémentairement, dès 2023, les propriétaires de logements locatifs classés F et G ne pourront plus augmenter leur loyer sans réaliser des travaux de rénovation énergétique. Dès 2022, les audits énergétiques des maisons et des immeubles classés F et G seront obligatoires au moment de leur vente. Cette dernière mesure sera étendue aux logements classés E en 2025 et à ceux classés D en 2034. Ces dispositions ont été vivement débattues, notamment autour de la question des bailleurs impécunieux qui n’auraient pas les moyens d’investir. En France, 7 % seulement des passoires énergétiques du parc locatif privé appartiennent à des bailleurs très modestes et 6 % à des bailleurs modestes</w:t>
      </w:r>
      <w:r w:rsidR="00AA1175">
        <w:rPr>
          <w:rFonts w:ascii="Times New Roman" w:hAnsi="Times New Roman"/>
          <w:color w:val="000000" w:themeColor="text1"/>
          <w:sz w:val="24"/>
          <w:szCs w:val="24"/>
        </w:rPr>
        <w:t>,</w:t>
      </w:r>
      <w:r w:rsidRPr="0098126C">
        <w:rPr>
          <w:rFonts w:ascii="Times New Roman" w:hAnsi="Times New Roman"/>
          <w:color w:val="000000" w:themeColor="text1"/>
          <w:sz w:val="24"/>
          <w:szCs w:val="24"/>
        </w:rPr>
        <w:t xml:space="preserve"> et des aides existent.</w:t>
      </w:r>
    </w:p>
    <w:p w14:paraId="53EFA429" w14:textId="77777777" w:rsidR="008C5770" w:rsidRDefault="008C5770" w:rsidP="008C5770">
      <w:pPr>
        <w:pStyle w:val="Default"/>
        <w:spacing w:before="120"/>
        <w:jc w:val="both"/>
        <w:rPr>
          <w:rFonts w:ascii="Times New Roman" w:hAnsi="Times New Roman" w:cs="Times New Roman"/>
          <w:color w:val="000000" w:themeColor="text1"/>
        </w:rPr>
      </w:pPr>
    </w:p>
    <w:p w14:paraId="544ADFA2" w14:textId="416A8B6E" w:rsidR="008C5770" w:rsidRPr="008C5770" w:rsidRDefault="008C5770" w:rsidP="008C5770">
      <w:pPr>
        <w:pStyle w:val="Default"/>
        <w:spacing w:before="120"/>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L’obstacle supplémentaire de la copropriété</w:t>
      </w:r>
    </w:p>
    <w:p w14:paraId="1DD23C89" w14:textId="53511222" w:rsidR="008C5770" w:rsidRPr="0098126C" w:rsidRDefault="008C5770" w:rsidP="008C5770">
      <w:pPr>
        <w:pStyle w:val="Default"/>
        <w:spacing w:before="120"/>
        <w:jc w:val="both"/>
        <w:rPr>
          <w:rFonts w:ascii="Times New Roman" w:hAnsi="Times New Roman" w:cs="Times New Roman"/>
          <w:color w:val="000000" w:themeColor="text1"/>
        </w:rPr>
      </w:pPr>
      <w:r w:rsidRPr="008C5770">
        <w:rPr>
          <w:rFonts w:ascii="Times New Roman" w:hAnsi="Times New Roman" w:cs="Times New Roman"/>
          <w:color w:val="000000" w:themeColor="text1"/>
        </w:rPr>
        <w:t>Nombre d’actions décisives portent sur les parties communes des bâtiments en copropriété,</w:t>
      </w:r>
      <w:r w:rsidRPr="0098126C">
        <w:rPr>
          <w:rFonts w:ascii="Times New Roman" w:hAnsi="Times New Roman" w:cs="Times New Roman"/>
          <w:color w:val="000000" w:themeColor="text1"/>
        </w:rPr>
        <w:t xml:space="preserve"> comme la modification du chauffage collectif ou l'isolation globale, et ne peuvent être engagées faute d’accord de l'Assemblée générale. En effet, en 2013, selon l'Insee, 28 % des logements métropolitains sont en copropriété, dont 94 % sont des appartements. Selon l'ANAH, plus de 7 millions de logements sont compris dans 740 000 copropriétés (25 % ont été construites avant 1949 et 56 % avant 1975, date des premières réglementations thermiques). </w:t>
      </w:r>
    </w:p>
    <w:p w14:paraId="25691F39" w14:textId="77777777" w:rsidR="008C5770" w:rsidRPr="0098126C" w:rsidRDefault="008C5770" w:rsidP="008C5770">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Or, selon l'ADEME</w:t>
      </w:r>
      <w:r w:rsidRPr="0098126C">
        <w:rPr>
          <w:rStyle w:val="FootnoteReference"/>
          <w:rFonts w:ascii="Times New Roman" w:hAnsi="Times New Roman" w:cs="Times New Roman"/>
          <w:color w:val="000000" w:themeColor="text1"/>
        </w:rPr>
        <w:footnoteReference w:id="58"/>
      </w:r>
      <w:r w:rsidRPr="0098126C">
        <w:rPr>
          <w:rFonts w:ascii="Times New Roman" w:hAnsi="Times New Roman" w:cs="Times New Roman"/>
          <w:color w:val="000000" w:themeColor="text1"/>
        </w:rPr>
        <w:t xml:space="preserve">, la rénovation de la copropriété fait l'objet de données incomplètes et insuffisantes : « </w:t>
      </w:r>
      <w:r w:rsidRPr="0098126C">
        <w:rPr>
          <w:rFonts w:ascii="Times New Roman" w:hAnsi="Times New Roman" w:cs="Times New Roman"/>
          <w:i/>
          <w:iCs/>
          <w:color w:val="000000" w:themeColor="text1"/>
        </w:rPr>
        <w:t>Nous ne connaissons donc pas précisément le nombre de rénovations ni même les niveaux de performances théoriques et réels des rénovations réalisées</w:t>
      </w:r>
      <w:r w:rsidRPr="0098126C">
        <w:rPr>
          <w:rFonts w:ascii="Times New Roman" w:hAnsi="Times New Roman" w:cs="Times New Roman"/>
          <w:color w:val="000000" w:themeColor="text1"/>
        </w:rPr>
        <w:t xml:space="preserve">. » </w:t>
      </w:r>
    </w:p>
    <w:p w14:paraId="4CDFA42C" w14:textId="77777777" w:rsidR="008C5770" w:rsidRPr="0098126C" w:rsidRDefault="008C5770" w:rsidP="008C5770">
      <w:pPr>
        <w:pStyle w:val="Default"/>
        <w:spacing w:before="120"/>
        <w:jc w:val="both"/>
        <w:rPr>
          <w:rFonts w:ascii="Times New Roman" w:hAnsi="Times New Roman" w:cs="Times New Roman"/>
          <w:color w:val="000000" w:themeColor="text1"/>
        </w:rPr>
      </w:pPr>
      <w:r w:rsidRPr="0098126C">
        <w:rPr>
          <w:rFonts w:ascii="Times New Roman" w:hAnsi="Times New Roman" w:cs="Times New Roman"/>
          <w:color w:val="000000" w:themeColor="text1"/>
        </w:rPr>
        <w:t xml:space="preserve">D'autant que la rénovation de ces copropriétés s'avère longue et fastidieuse, et la démarche souvent inopérante : </w:t>
      </w:r>
    </w:p>
    <w:p w14:paraId="3D87C754" w14:textId="2BF40DD2" w:rsidR="008C5770" w:rsidRPr="008C5770" w:rsidRDefault="008C5770" w:rsidP="008C5770">
      <w:pPr>
        <w:spacing w:before="120" w:after="0"/>
        <w:ind w:left="708"/>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 </w:t>
      </w:r>
      <w:r w:rsidRPr="0098126C">
        <w:rPr>
          <w:rFonts w:ascii="Times New Roman" w:hAnsi="Times New Roman"/>
          <w:i/>
          <w:iCs/>
          <w:color w:val="000000" w:themeColor="text1"/>
          <w:sz w:val="24"/>
          <w:szCs w:val="24"/>
        </w:rPr>
        <w:t>Le taux d’échec entre l’entrée dans une démarche de rénovation et l’aboutissement des travaux serait de l’ordre de 70</w:t>
      </w:r>
      <w:r>
        <w:rPr>
          <w:rFonts w:ascii="Times New Roman" w:hAnsi="Times New Roman"/>
          <w:i/>
          <w:iCs/>
          <w:color w:val="000000" w:themeColor="text1"/>
          <w:sz w:val="24"/>
          <w:szCs w:val="24"/>
        </w:rPr>
        <w:t xml:space="preserve"> </w:t>
      </w:r>
      <w:r w:rsidRPr="0098126C">
        <w:rPr>
          <w:rFonts w:ascii="Times New Roman" w:hAnsi="Times New Roman"/>
          <w:i/>
          <w:iCs/>
          <w:color w:val="000000" w:themeColor="text1"/>
          <w:sz w:val="24"/>
          <w:szCs w:val="24"/>
        </w:rPr>
        <w:t xml:space="preserve">% selon l’Association des Responsables de Copropriété (ARC, lors d’échanges informels). (...) La durée du processus de </w:t>
      </w:r>
      <w:r w:rsidRPr="0098126C">
        <w:rPr>
          <w:rFonts w:ascii="Times New Roman" w:hAnsi="Times New Roman"/>
          <w:i/>
          <w:iCs/>
          <w:color w:val="000000" w:themeColor="text1"/>
          <w:sz w:val="24"/>
          <w:szCs w:val="24"/>
        </w:rPr>
        <w:lastRenderedPageBreak/>
        <w:t xml:space="preserve">rénovation varie de 4 à 6 ans en moyenne. Ce facteur « temps » est source d’instabilité (car les mécanismes d’aide varient, ainsi que les occupants de la copropriété) et d’épuisement pour celles et ceux qui portent la démarche. </w:t>
      </w:r>
      <w:r w:rsidRPr="0098126C">
        <w:rPr>
          <w:rFonts w:ascii="Times New Roman" w:hAnsi="Times New Roman"/>
          <w:color w:val="000000" w:themeColor="text1"/>
          <w:sz w:val="24"/>
          <w:szCs w:val="24"/>
        </w:rPr>
        <w:t>»</w:t>
      </w:r>
    </w:p>
    <w:p w14:paraId="4F6EF289" w14:textId="77777777" w:rsidR="008C5770" w:rsidRPr="00A771D7" w:rsidRDefault="008C5770" w:rsidP="00A549EB">
      <w:pPr>
        <w:spacing w:before="120" w:after="0"/>
        <w:jc w:val="both"/>
        <w:rPr>
          <w:rFonts w:ascii="Times New Roman" w:hAnsi="Times New Roman"/>
          <w:sz w:val="24"/>
          <w:szCs w:val="24"/>
        </w:rPr>
      </w:pPr>
    </w:p>
    <w:p w14:paraId="6FE9AB84" w14:textId="5468FAC1" w:rsidR="00A771D7" w:rsidRPr="00A771D7" w:rsidRDefault="00A771D7" w:rsidP="00A549EB">
      <w:pPr>
        <w:spacing w:before="120" w:after="0"/>
        <w:jc w:val="both"/>
        <w:rPr>
          <w:rFonts w:ascii="Times New Roman" w:hAnsi="Times New Roman"/>
          <w:i/>
          <w:color w:val="000000" w:themeColor="text1"/>
          <w:sz w:val="26"/>
          <w:szCs w:val="26"/>
        </w:rPr>
      </w:pPr>
      <w:r w:rsidRPr="00A771D7">
        <w:rPr>
          <w:rFonts w:ascii="Times New Roman" w:hAnsi="Times New Roman"/>
          <w:i/>
          <w:color w:val="000000" w:themeColor="text1"/>
          <w:sz w:val="26"/>
          <w:szCs w:val="26"/>
        </w:rPr>
        <w:t>L’accompagnement des ménages</w:t>
      </w:r>
    </w:p>
    <w:p w14:paraId="196FF894" w14:textId="7F784DA7" w:rsidR="00891210" w:rsidRPr="00A647F4" w:rsidRDefault="00891210" w:rsidP="00A549EB">
      <w:pPr>
        <w:spacing w:before="120" w:after="0"/>
        <w:jc w:val="both"/>
        <w:rPr>
          <w:rFonts w:ascii="Times New Roman" w:hAnsi="Times New Roman"/>
          <w:color w:val="000000" w:themeColor="text1"/>
          <w:sz w:val="24"/>
          <w:szCs w:val="24"/>
        </w:rPr>
      </w:pPr>
      <w:r w:rsidRPr="00891210">
        <w:rPr>
          <w:rFonts w:ascii="Times New Roman" w:hAnsi="Times New Roman"/>
          <w:color w:val="000000" w:themeColor="text1"/>
          <w:sz w:val="24"/>
          <w:szCs w:val="24"/>
        </w:rPr>
        <w:t xml:space="preserve">Pour parvenir à un réel changement d’échelle </w:t>
      </w:r>
      <w:r>
        <w:rPr>
          <w:rFonts w:ascii="Times New Roman" w:hAnsi="Times New Roman"/>
          <w:color w:val="000000" w:themeColor="text1"/>
          <w:sz w:val="24"/>
          <w:szCs w:val="24"/>
        </w:rPr>
        <w:t>dans</w:t>
      </w:r>
      <w:r w:rsidRPr="00891210">
        <w:rPr>
          <w:rFonts w:ascii="Times New Roman" w:hAnsi="Times New Roman"/>
          <w:color w:val="000000" w:themeColor="text1"/>
          <w:sz w:val="24"/>
          <w:szCs w:val="24"/>
        </w:rPr>
        <w:t xml:space="preserve"> la rénovation et la lutte contre la précarité énergétique, l’information et l’accompagnement des ménages sont indispensables. </w:t>
      </w:r>
      <w:r>
        <w:rPr>
          <w:rFonts w:ascii="Times New Roman" w:hAnsi="Times New Roman"/>
          <w:color w:val="000000" w:themeColor="text1"/>
          <w:sz w:val="24"/>
          <w:szCs w:val="24"/>
        </w:rPr>
        <w:t xml:space="preserve">Les </w:t>
      </w:r>
      <w:r w:rsidRPr="00891210">
        <w:rPr>
          <w:rFonts w:ascii="Times New Roman" w:hAnsi="Times New Roman"/>
          <w:color w:val="000000" w:themeColor="text1"/>
          <w:sz w:val="24"/>
          <w:szCs w:val="24"/>
        </w:rPr>
        <w:t xml:space="preserve">aides </w:t>
      </w:r>
      <w:r>
        <w:rPr>
          <w:rFonts w:ascii="Times New Roman" w:hAnsi="Times New Roman"/>
          <w:color w:val="000000" w:themeColor="text1"/>
          <w:sz w:val="24"/>
          <w:szCs w:val="24"/>
        </w:rPr>
        <w:t xml:space="preserve">sont </w:t>
      </w:r>
      <w:r w:rsidRPr="00891210">
        <w:rPr>
          <w:rFonts w:ascii="Times New Roman" w:hAnsi="Times New Roman"/>
          <w:color w:val="000000" w:themeColor="text1"/>
          <w:sz w:val="24"/>
          <w:szCs w:val="24"/>
        </w:rPr>
        <w:t>instable</w:t>
      </w:r>
      <w:r>
        <w:rPr>
          <w:rFonts w:ascii="Times New Roman" w:hAnsi="Times New Roman"/>
          <w:color w:val="000000" w:themeColor="text1"/>
          <w:sz w:val="24"/>
          <w:szCs w:val="24"/>
        </w:rPr>
        <w:t>s</w:t>
      </w:r>
      <w:r w:rsidRPr="00891210">
        <w:rPr>
          <w:rFonts w:ascii="Times New Roman" w:hAnsi="Times New Roman"/>
          <w:color w:val="000000" w:themeColor="text1"/>
          <w:sz w:val="24"/>
          <w:szCs w:val="24"/>
        </w:rPr>
        <w:t xml:space="preserve"> et complexe</w:t>
      </w:r>
      <w:r>
        <w:rPr>
          <w:rFonts w:ascii="Times New Roman" w:hAnsi="Times New Roman"/>
          <w:color w:val="000000" w:themeColor="text1"/>
          <w:sz w:val="24"/>
          <w:szCs w:val="24"/>
        </w:rPr>
        <w:t>s</w:t>
      </w:r>
      <w:r w:rsidRPr="00891210">
        <w:rPr>
          <w:rFonts w:ascii="Times New Roman" w:hAnsi="Times New Roman"/>
          <w:color w:val="000000" w:themeColor="text1"/>
          <w:sz w:val="24"/>
          <w:szCs w:val="24"/>
        </w:rPr>
        <w:t xml:space="preserve">, il faut </w:t>
      </w:r>
      <w:r>
        <w:rPr>
          <w:rFonts w:ascii="Times New Roman" w:hAnsi="Times New Roman"/>
          <w:color w:val="000000" w:themeColor="text1"/>
          <w:sz w:val="24"/>
          <w:szCs w:val="24"/>
        </w:rPr>
        <w:t xml:space="preserve">donc </w:t>
      </w:r>
      <w:r w:rsidRPr="00891210">
        <w:rPr>
          <w:rFonts w:ascii="Times New Roman" w:hAnsi="Times New Roman"/>
          <w:color w:val="000000" w:themeColor="text1"/>
          <w:sz w:val="24"/>
          <w:szCs w:val="24"/>
        </w:rPr>
        <w:t xml:space="preserve">pouvoir informer, rassurer, aider </w:t>
      </w:r>
      <w:r>
        <w:rPr>
          <w:rFonts w:ascii="Times New Roman" w:hAnsi="Times New Roman"/>
          <w:color w:val="000000" w:themeColor="text1"/>
          <w:sz w:val="24"/>
          <w:szCs w:val="24"/>
        </w:rPr>
        <w:t>à</w:t>
      </w:r>
      <w:r w:rsidRPr="00891210">
        <w:rPr>
          <w:rFonts w:ascii="Times New Roman" w:hAnsi="Times New Roman"/>
          <w:color w:val="000000" w:themeColor="text1"/>
          <w:sz w:val="24"/>
          <w:szCs w:val="24"/>
        </w:rPr>
        <w:t xml:space="preserve"> la recherche de financements</w:t>
      </w:r>
      <w:r>
        <w:rPr>
          <w:rFonts w:ascii="Times New Roman" w:hAnsi="Times New Roman"/>
          <w:color w:val="000000" w:themeColor="text1"/>
          <w:sz w:val="24"/>
          <w:szCs w:val="24"/>
        </w:rPr>
        <w:t xml:space="preserve"> et expliquer</w:t>
      </w:r>
      <w:r w:rsidRPr="00891210">
        <w:rPr>
          <w:rFonts w:ascii="Times New Roman" w:hAnsi="Times New Roman"/>
          <w:color w:val="000000" w:themeColor="text1"/>
          <w:sz w:val="24"/>
          <w:szCs w:val="24"/>
        </w:rPr>
        <w:t xml:space="preserve"> </w:t>
      </w:r>
      <w:r>
        <w:rPr>
          <w:rFonts w:ascii="Times New Roman" w:hAnsi="Times New Roman"/>
          <w:color w:val="000000" w:themeColor="text1"/>
          <w:sz w:val="24"/>
          <w:szCs w:val="24"/>
        </w:rPr>
        <w:t>d</w:t>
      </w:r>
      <w:r w:rsidRPr="00891210">
        <w:rPr>
          <w:rFonts w:ascii="Times New Roman" w:hAnsi="Times New Roman"/>
          <w:color w:val="000000" w:themeColor="text1"/>
          <w:sz w:val="24"/>
          <w:szCs w:val="24"/>
        </w:rPr>
        <w:t>es procédures techniques et administratives.</w:t>
      </w:r>
      <w:r w:rsidR="00A647F4">
        <w:rPr>
          <w:rFonts w:ascii="Times New Roman" w:hAnsi="Times New Roman"/>
          <w:color w:val="000000" w:themeColor="text1"/>
          <w:sz w:val="24"/>
          <w:szCs w:val="24"/>
        </w:rPr>
        <w:t xml:space="preserve"> L</w:t>
      </w:r>
      <w:r w:rsidR="00A647F4" w:rsidRPr="00A647F4">
        <w:rPr>
          <w:rFonts w:ascii="Times New Roman" w:hAnsi="Times New Roman"/>
          <w:color w:val="000000" w:themeColor="text1"/>
          <w:sz w:val="24"/>
          <w:szCs w:val="24"/>
        </w:rPr>
        <w:t>es faibles performances des rénovations sont également le résultat d’un manque d’accompagnement des ménages</w:t>
      </w:r>
      <w:r w:rsidR="00A647F4">
        <w:rPr>
          <w:rFonts w:ascii="Times New Roman" w:hAnsi="Times New Roman"/>
          <w:color w:val="000000" w:themeColor="text1"/>
          <w:sz w:val="24"/>
          <w:szCs w:val="24"/>
        </w:rPr>
        <w:t>.</w:t>
      </w:r>
    </w:p>
    <w:p w14:paraId="7DC1CD75" w14:textId="69D291DA" w:rsidR="00891210" w:rsidRPr="00891210" w:rsidRDefault="00A771D7" w:rsidP="00891210">
      <w:pPr>
        <w:spacing w:before="120" w:after="0"/>
        <w:jc w:val="both"/>
        <w:rPr>
          <w:rFonts w:ascii="Times New Roman" w:hAnsi="Times New Roman"/>
          <w:color w:val="000000" w:themeColor="text1"/>
          <w:sz w:val="24"/>
          <w:szCs w:val="24"/>
        </w:rPr>
      </w:pPr>
      <w:r>
        <w:rPr>
          <w:rFonts w:ascii="Times New Roman" w:hAnsi="Times New Roman"/>
          <w:color w:val="000000" w:themeColor="text1"/>
          <w:sz w:val="24"/>
          <w:szCs w:val="24"/>
        </w:rPr>
        <w:t>L</w:t>
      </w:r>
      <w:r w:rsidR="00476B22" w:rsidRPr="0098126C">
        <w:rPr>
          <w:rFonts w:ascii="Times New Roman" w:hAnsi="Times New Roman"/>
          <w:color w:val="000000" w:themeColor="text1"/>
          <w:sz w:val="24"/>
          <w:szCs w:val="24"/>
        </w:rPr>
        <w:t>e programme SARE</w:t>
      </w:r>
      <w:r>
        <w:rPr>
          <w:rFonts w:ascii="Times New Roman" w:hAnsi="Times New Roman"/>
          <w:color w:val="000000" w:themeColor="text1"/>
          <w:sz w:val="24"/>
          <w:szCs w:val="24"/>
        </w:rPr>
        <w:t>,</w:t>
      </w:r>
      <w:r w:rsidR="00476B22" w:rsidRPr="0098126C">
        <w:rPr>
          <w:rFonts w:ascii="Times New Roman" w:hAnsi="Times New Roman"/>
          <w:color w:val="000000" w:themeColor="text1"/>
          <w:sz w:val="24"/>
          <w:szCs w:val="24"/>
        </w:rPr>
        <w:t xml:space="preserve"> </w:t>
      </w:r>
      <w:r w:rsidR="00476B22" w:rsidRPr="00A771D7">
        <w:rPr>
          <w:rFonts w:ascii="Times New Roman" w:hAnsi="Times New Roman"/>
          <w:color w:val="000000" w:themeColor="text1"/>
          <w:sz w:val="24"/>
          <w:szCs w:val="24"/>
        </w:rPr>
        <w:t>Service d’Accompagnement à la Rénovation Énergétique</w:t>
      </w:r>
      <w:r w:rsidR="00476B22" w:rsidRPr="0098126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était </w:t>
      </w:r>
      <w:r w:rsidR="00476B22" w:rsidRPr="0098126C">
        <w:rPr>
          <w:rFonts w:ascii="Times New Roman" w:hAnsi="Times New Roman"/>
          <w:color w:val="000000" w:themeColor="text1"/>
          <w:sz w:val="24"/>
          <w:szCs w:val="24"/>
        </w:rPr>
        <w:t>porté par l’ADEME et les collectivités. S’appuyant sur les espaces conseils FAIRE, le dispositif a</w:t>
      </w:r>
      <w:r>
        <w:rPr>
          <w:rFonts w:ascii="Times New Roman" w:hAnsi="Times New Roman"/>
          <w:color w:val="000000" w:themeColor="text1"/>
          <w:sz w:val="24"/>
          <w:szCs w:val="24"/>
        </w:rPr>
        <w:t>vait</w:t>
      </w:r>
      <w:r w:rsidR="00476B22" w:rsidRPr="0098126C">
        <w:rPr>
          <w:rFonts w:ascii="Times New Roman" w:hAnsi="Times New Roman"/>
          <w:color w:val="000000" w:themeColor="text1"/>
          <w:sz w:val="24"/>
          <w:szCs w:val="24"/>
        </w:rPr>
        <w:t xml:space="preserve"> pour objectif d’accompagner les particuliers dans leurs travaux et de mobiliser les acteurs locaux. Les espaces FAIRE peinent toutefois à répondre correctement à la demande croissante du public, comme l’a montré une enquête de la Fondation Abbé Pierre menée au premier semestre 2021 auprès d’une centaine de guichets : 40 % d’appels non-décrochés, 62 % de contacts établis sans obtenir de conseils, des délais de réponse à rallonge, des erreurs dans les conseils délivrés...</w:t>
      </w:r>
      <w:r w:rsidR="00476B22" w:rsidRPr="0098126C">
        <w:rPr>
          <w:rStyle w:val="FootnoteReference"/>
          <w:rFonts w:ascii="Times New Roman" w:hAnsi="Times New Roman"/>
          <w:color w:val="000000" w:themeColor="text1"/>
          <w:sz w:val="24"/>
          <w:szCs w:val="24"/>
        </w:rPr>
        <w:footnoteReference w:id="59"/>
      </w:r>
      <w:r w:rsidR="00476B22" w:rsidRPr="0098126C">
        <w:rPr>
          <w:rFonts w:ascii="Times New Roman" w:hAnsi="Times New Roman"/>
          <w:color w:val="000000" w:themeColor="text1"/>
          <w:sz w:val="24"/>
          <w:szCs w:val="24"/>
        </w:rPr>
        <w:t>.</w:t>
      </w:r>
      <w:r w:rsidR="004551F8" w:rsidRPr="0098126C">
        <w:rPr>
          <w:rFonts w:ascii="Times New Roman" w:hAnsi="Times New Roman"/>
          <w:color w:val="000000" w:themeColor="text1"/>
          <w:sz w:val="24"/>
          <w:szCs w:val="24"/>
        </w:rPr>
        <w:t xml:space="preserve"> </w:t>
      </w:r>
      <w:r w:rsidR="00891210">
        <w:rPr>
          <w:rFonts w:ascii="Times New Roman" w:hAnsi="Times New Roman"/>
          <w:color w:val="000000" w:themeColor="text1"/>
          <w:sz w:val="24"/>
          <w:szCs w:val="24"/>
        </w:rPr>
        <w:t>L</w:t>
      </w:r>
      <w:r w:rsidR="00891210" w:rsidRPr="00891210">
        <w:rPr>
          <w:rFonts w:ascii="Times New Roman" w:hAnsi="Times New Roman"/>
          <w:color w:val="000000" w:themeColor="text1"/>
          <w:sz w:val="24"/>
          <w:szCs w:val="24"/>
        </w:rPr>
        <w:t xml:space="preserve">e réseau </w:t>
      </w:r>
      <w:r w:rsidR="00891210">
        <w:rPr>
          <w:rFonts w:ascii="Times New Roman" w:hAnsi="Times New Roman"/>
          <w:color w:val="000000" w:themeColor="text1"/>
          <w:sz w:val="24"/>
          <w:szCs w:val="24"/>
        </w:rPr>
        <w:t>s’</w:t>
      </w:r>
      <w:r w:rsidR="00891210" w:rsidRPr="00891210">
        <w:rPr>
          <w:rFonts w:ascii="Times New Roman" w:hAnsi="Times New Roman"/>
          <w:color w:val="000000" w:themeColor="text1"/>
          <w:sz w:val="24"/>
          <w:szCs w:val="24"/>
        </w:rPr>
        <w:t>est</w:t>
      </w:r>
      <w:r w:rsidR="00891210">
        <w:rPr>
          <w:rFonts w:ascii="Times New Roman" w:hAnsi="Times New Roman"/>
          <w:color w:val="000000" w:themeColor="text1"/>
          <w:sz w:val="24"/>
          <w:szCs w:val="24"/>
        </w:rPr>
        <w:t xml:space="preserve"> vite retrouvé</w:t>
      </w:r>
      <w:r w:rsidR="00891210" w:rsidRPr="00891210">
        <w:rPr>
          <w:rFonts w:ascii="Times New Roman" w:hAnsi="Times New Roman"/>
          <w:color w:val="000000" w:themeColor="text1"/>
          <w:sz w:val="24"/>
          <w:szCs w:val="24"/>
        </w:rPr>
        <w:t xml:space="preserve"> saturé, l’explosion des demandes n’</w:t>
      </w:r>
      <w:r w:rsidR="00891210">
        <w:rPr>
          <w:rFonts w:ascii="Times New Roman" w:hAnsi="Times New Roman"/>
          <w:color w:val="000000" w:themeColor="text1"/>
          <w:sz w:val="24"/>
          <w:szCs w:val="24"/>
        </w:rPr>
        <w:t>ayant</w:t>
      </w:r>
      <w:r w:rsidR="00891210" w:rsidRPr="00891210">
        <w:rPr>
          <w:rFonts w:ascii="Times New Roman" w:hAnsi="Times New Roman"/>
          <w:color w:val="000000" w:themeColor="text1"/>
          <w:sz w:val="24"/>
          <w:szCs w:val="24"/>
        </w:rPr>
        <w:t xml:space="preserve"> pas </w:t>
      </w:r>
      <w:r w:rsidR="00891210">
        <w:rPr>
          <w:rFonts w:ascii="Times New Roman" w:hAnsi="Times New Roman"/>
          <w:color w:val="000000" w:themeColor="text1"/>
          <w:sz w:val="24"/>
          <w:szCs w:val="24"/>
        </w:rPr>
        <w:t xml:space="preserve">été </w:t>
      </w:r>
      <w:r w:rsidR="00891210" w:rsidRPr="00891210">
        <w:rPr>
          <w:rFonts w:ascii="Times New Roman" w:hAnsi="Times New Roman"/>
          <w:color w:val="000000" w:themeColor="text1"/>
          <w:sz w:val="24"/>
          <w:szCs w:val="24"/>
        </w:rPr>
        <w:t>compensée par une hausse suffisante des moyens financiers et humains pour y répondre.</w:t>
      </w:r>
    </w:p>
    <w:p w14:paraId="4E2B8DD0" w14:textId="4500E527" w:rsidR="00891210" w:rsidRPr="00891210" w:rsidRDefault="004551F8" w:rsidP="00891210">
      <w:pPr>
        <w:pStyle w:val="NormalWeb"/>
        <w:spacing w:before="120" w:beforeAutospacing="0" w:after="0" w:afterAutospacing="0"/>
        <w:jc w:val="both"/>
      </w:pPr>
      <w:r w:rsidRPr="0098126C">
        <w:rPr>
          <w:color w:val="000000" w:themeColor="text1"/>
        </w:rPr>
        <w:t xml:space="preserve">Le dispositif a été modifié en 2022 et s’appelle aujourd’hui « Mon accompagnateur rénov’ ». </w:t>
      </w:r>
      <w:r w:rsidR="00891210">
        <w:rPr>
          <w:color w:val="000000" w:themeColor="text1"/>
        </w:rPr>
        <w:t xml:space="preserve">Il doit </w:t>
      </w:r>
      <w:r w:rsidR="00891210" w:rsidRPr="00891210">
        <w:rPr>
          <w:color w:val="000000" w:themeColor="text1"/>
        </w:rPr>
        <w:t xml:space="preserve">apporter plus de lisibilité </w:t>
      </w:r>
      <w:r w:rsidR="00891210">
        <w:rPr>
          <w:color w:val="000000" w:themeColor="text1"/>
        </w:rPr>
        <w:t>dans le</w:t>
      </w:r>
      <w:r w:rsidR="00891210" w:rsidRPr="00891210">
        <w:rPr>
          <w:color w:val="000000" w:themeColor="text1"/>
        </w:rPr>
        <w:t xml:space="preserve"> système d’information, d’accompagnement et d’aides financières (qui seront regroupés sous la bannière « MaPrimeRenov’ » à partir de 2022)</w:t>
      </w:r>
      <w:r w:rsidR="00891210">
        <w:rPr>
          <w:color w:val="000000" w:themeColor="text1"/>
        </w:rPr>
        <w:t xml:space="preserve">. </w:t>
      </w:r>
      <w:r w:rsidR="00891210" w:rsidRPr="00891210">
        <w:rPr>
          <w:color w:val="000000" w:themeColor="text1"/>
        </w:rPr>
        <w:t xml:space="preserve">Cependant, </w:t>
      </w:r>
      <w:r w:rsidR="00891210" w:rsidRPr="00891210">
        <w:rPr>
          <w:bCs/>
        </w:rPr>
        <w:t xml:space="preserve">il ne garantit pas </w:t>
      </w:r>
      <w:r w:rsidR="00891210">
        <w:rPr>
          <w:bCs/>
        </w:rPr>
        <w:t xml:space="preserve">aujourd’hui </w:t>
      </w:r>
      <w:r w:rsidR="00891210" w:rsidRPr="00891210">
        <w:rPr>
          <w:bCs/>
        </w:rPr>
        <w:t>la neutralité des accompagnateurs, la gratuité pour les ménages précaires, ni le rôle de tiers de confiance que doivent pouvoir exercer les Espaces Conseils France Rénov’</w:t>
      </w:r>
      <w:r w:rsidR="008C5770">
        <w:rPr>
          <w:rStyle w:val="FootnoteReference"/>
          <w:bCs/>
        </w:rPr>
        <w:footnoteReference w:id="60"/>
      </w:r>
      <w:r w:rsidR="008C5770">
        <w:rPr>
          <w:bCs/>
        </w:rPr>
        <w:t>.</w:t>
      </w:r>
    </w:p>
    <w:p w14:paraId="1015EBE5" w14:textId="1E9E7678" w:rsidR="00E161F1" w:rsidRPr="0098126C" w:rsidRDefault="00E161F1" w:rsidP="00A549EB">
      <w:pPr>
        <w:spacing w:before="120" w:after="0"/>
        <w:jc w:val="both"/>
        <w:rPr>
          <w:rFonts w:ascii="Times New Roman" w:hAnsi="Times New Roman"/>
          <w:color w:val="000000" w:themeColor="text1"/>
          <w:sz w:val="24"/>
          <w:szCs w:val="24"/>
        </w:rPr>
      </w:pPr>
    </w:p>
    <w:p w14:paraId="530E4703" w14:textId="2F3D1E88" w:rsidR="00A70B53" w:rsidRPr="008C5770" w:rsidRDefault="008C5770" w:rsidP="00A549EB">
      <w:pPr>
        <w:spacing w:before="120" w:after="0"/>
        <w:jc w:val="both"/>
        <w:rPr>
          <w:rFonts w:ascii="Times New Roman" w:hAnsi="Times New Roman"/>
          <w:i/>
          <w:color w:val="000000" w:themeColor="text1"/>
          <w:sz w:val="26"/>
          <w:szCs w:val="26"/>
        </w:rPr>
      </w:pPr>
      <w:r w:rsidRPr="008C5770">
        <w:rPr>
          <w:rFonts w:ascii="Times New Roman" w:hAnsi="Times New Roman"/>
          <w:i/>
          <w:color w:val="000000" w:themeColor="text1"/>
          <w:sz w:val="26"/>
          <w:szCs w:val="26"/>
        </w:rPr>
        <w:t>Produire des logements tout en s’adaptant à l’exigence de la réduction de l’artificialisation des sols</w:t>
      </w:r>
    </w:p>
    <w:p w14:paraId="62E08EF8" w14:textId="56C90525" w:rsidR="001A302F" w:rsidRPr="0098126C" w:rsidRDefault="001A302F" w:rsidP="00B5172F">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Malgré l’arsenal législatif qui, depuis les années 2000, affirme des objectifs d’économie foncière et de lutte contre l’étalement urbain (loi SRU, documents de planification urbaine, loi ALUR, loi NOTRe, loi pour la reconquête de la biodiversité, de la nature et des paysages), l’artificialisation</w:t>
      </w:r>
      <w:r w:rsidR="00880DF3" w:rsidRPr="0098126C">
        <w:rPr>
          <w:rFonts w:ascii="Times New Roman" w:hAnsi="Times New Roman"/>
          <w:color w:val="000000" w:themeColor="text1"/>
          <w:sz w:val="24"/>
          <w:szCs w:val="24"/>
        </w:rPr>
        <w:t xml:space="preserve"> des sols</w:t>
      </w:r>
      <w:r w:rsidRPr="0098126C">
        <w:rPr>
          <w:rFonts w:ascii="Times New Roman" w:hAnsi="Times New Roman"/>
          <w:color w:val="000000" w:themeColor="text1"/>
          <w:sz w:val="24"/>
          <w:szCs w:val="24"/>
        </w:rPr>
        <w:t xml:space="preserve"> </w:t>
      </w:r>
      <w:r w:rsidR="00880DF3" w:rsidRPr="0098126C">
        <w:rPr>
          <w:rFonts w:ascii="Times New Roman" w:hAnsi="Times New Roman"/>
          <w:color w:val="000000" w:themeColor="text1"/>
          <w:sz w:val="24"/>
          <w:szCs w:val="24"/>
        </w:rPr>
        <w:t>se poursuit</w:t>
      </w:r>
      <w:r w:rsidRPr="0098126C">
        <w:rPr>
          <w:rFonts w:ascii="Times New Roman" w:hAnsi="Times New Roman"/>
          <w:color w:val="000000" w:themeColor="text1"/>
          <w:sz w:val="24"/>
          <w:szCs w:val="24"/>
        </w:rPr>
        <w:t>. Seule la crise immobilière de 2008, et donc la baisse drastique de l’activité dans le secteur de la construction, en a ralenti la cadence. Le Ministère de la transition écologique estime qu’entre 20 000 et 40 000 hectares sont artificialisés chaque année en France</w:t>
      </w:r>
      <w:r w:rsidR="00880DF3" w:rsidRPr="0098126C">
        <w:rPr>
          <w:rStyle w:val="FootnoteReference"/>
          <w:rFonts w:ascii="Times New Roman" w:hAnsi="Times New Roman"/>
          <w:color w:val="000000" w:themeColor="text1"/>
          <w:sz w:val="24"/>
          <w:szCs w:val="24"/>
        </w:rPr>
        <w:footnoteReference w:id="61"/>
      </w:r>
      <w:r w:rsidRPr="0098126C">
        <w:rPr>
          <w:rFonts w:ascii="Times New Roman" w:hAnsi="Times New Roman"/>
          <w:color w:val="000000" w:themeColor="text1"/>
          <w:sz w:val="24"/>
          <w:szCs w:val="24"/>
        </w:rPr>
        <w:t xml:space="preserve">. 67,4 % des sols artificialisés entre 2009 et 2020 l’ont été pour construire de </w:t>
      </w:r>
      <w:r w:rsidRPr="0098126C">
        <w:rPr>
          <w:rFonts w:ascii="Times New Roman" w:hAnsi="Times New Roman"/>
          <w:color w:val="000000" w:themeColor="text1"/>
          <w:sz w:val="24"/>
          <w:szCs w:val="24"/>
        </w:rPr>
        <w:lastRenderedPageBreak/>
        <w:t>l’habitat</w:t>
      </w:r>
      <w:r w:rsidRPr="0098126C">
        <w:rPr>
          <w:rStyle w:val="FootnoteReference"/>
          <w:rFonts w:ascii="Times New Roman" w:hAnsi="Times New Roman"/>
          <w:color w:val="000000" w:themeColor="text1"/>
          <w:sz w:val="24"/>
          <w:szCs w:val="24"/>
        </w:rPr>
        <w:footnoteReference w:id="62"/>
      </w:r>
      <w:r w:rsidR="00B5172F" w:rsidRPr="0098126C">
        <w:rPr>
          <w:rFonts w:ascii="Times New Roman" w:hAnsi="Times New Roman"/>
          <w:color w:val="000000" w:themeColor="text1"/>
          <w:sz w:val="24"/>
          <w:szCs w:val="24"/>
        </w:rPr>
        <w:t>,</w:t>
      </w:r>
      <w:r w:rsidRPr="0098126C">
        <w:rPr>
          <w:rFonts w:ascii="Times New Roman" w:hAnsi="Times New Roman"/>
          <w:color w:val="000000" w:themeColor="text1"/>
          <w:sz w:val="24"/>
          <w:szCs w:val="24"/>
        </w:rPr>
        <w:t xml:space="preserve"> </w:t>
      </w:r>
      <w:r w:rsidR="00B5172F" w:rsidRPr="0098126C">
        <w:rPr>
          <w:rFonts w:ascii="Times New Roman" w:hAnsi="Times New Roman"/>
          <w:color w:val="000000" w:themeColor="text1"/>
          <w:sz w:val="24"/>
          <w:szCs w:val="24"/>
        </w:rPr>
        <w:t>principalement</w:t>
      </w:r>
      <w:r w:rsidRPr="0098126C">
        <w:rPr>
          <w:rFonts w:ascii="Times New Roman" w:hAnsi="Times New Roman"/>
          <w:color w:val="000000" w:themeColor="text1"/>
          <w:sz w:val="24"/>
          <w:szCs w:val="24"/>
        </w:rPr>
        <w:t xml:space="preserve"> en Ile de </w:t>
      </w:r>
      <w:r w:rsidR="00B5172F" w:rsidRPr="0098126C">
        <w:rPr>
          <w:rFonts w:ascii="Times New Roman" w:hAnsi="Times New Roman"/>
          <w:color w:val="000000" w:themeColor="text1"/>
          <w:sz w:val="24"/>
          <w:szCs w:val="24"/>
        </w:rPr>
        <w:t xml:space="preserve">France, </w:t>
      </w:r>
      <w:r w:rsidRPr="0098126C">
        <w:rPr>
          <w:rFonts w:ascii="Times New Roman" w:hAnsi="Times New Roman"/>
          <w:color w:val="000000" w:themeColor="text1"/>
          <w:sz w:val="24"/>
          <w:szCs w:val="24"/>
        </w:rPr>
        <w:t>autour des métropoles et sur les littoraux</w:t>
      </w:r>
      <w:r w:rsidRPr="0098126C">
        <w:rPr>
          <w:rStyle w:val="FootnoteReference"/>
          <w:rFonts w:ascii="Times New Roman" w:hAnsi="Times New Roman"/>
          <w:color w:val="000000" w:themeColor="text1"/>
          <w:sz w:val="24"/>
          <w:szCs w:val="24"/>
        </w:rPr>
        <w:footnoteReference w:id="63"/>
      </w:r>
      <w:r w:rsidRPr="0098126C">
        <w:rPr>
          <w:rFonts w:ascii="Times New Roman" w:hAnsi="Times New Roman"/>
          <w:color w:val="000000" w:themeColor="text1"/>
          <w:sz w:val="24"/>
          <w:szCs w:val="24"/>
        </w:rPr>
        <w:t>. 45 % des espaces consommés pour le bâti sont des extensions de zones urbaines en continuité et 42 % des espaces dispersés sur le territoire</w:t>
      </w:r>
      <w:r w:rsidRPr="0098126C">
        <w:rPr>
          <w:rStyle w:val="FootnoteReference"/>
          <w:rFonts w:ascii="Times New Roman" w:hAnsi="Times New Roman"/>
          <w:color w:val="000000" w:themeColor="text1"/>
          <w:sz w:val="24"/>
          <w:szCs w:val="24"/>
        </w:rPr>
        <w:footnoteReference w:id="64"/>
      </w:r>
      <w:r w:rsidRPr="0098126C">
        <w:rPr>
          <w:rFonts w:ascii="Times New Roman" w:hAnsi="Times New Roman"/>
          <w:color w:val="000000" w:themeColor="text1"/>
          <w:sz w:val="24"/>
          <w:szCs w:val="24"/>
        </w:rPr>
        <w:t xml:space="preserve">. </w:t>
      </w:r>
    </w:p>
    <w:p w14:paraId="33DECB84" w14:textId="4CC17A1A" w:rsidR="00681CF4" w:rsidRDefault="00B5172F" w:rsidP="00681CF4">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Pour répondre aux besoins</w:t>
      </w:r>
      <w:r w:rsidR="00553491" w:rsidRPr="0098126C">
        <w:rPr>
          <w:rFonts w:ascii="Times New Roman" w:hAnsi="Times New Roman"/>
          <w:color w:val="000000" w:themeColor="text1"/>
          <w:sz w:val="24"/>
          <w:szCs w:val="24"/>
        </w:rPr>
        <w:t xml:space="preserve"> nouveaux et</w:t>
      </w:r>
      <w:r w:rsidRPr="0098126C">
        <w:rPr>
          <w:rFonts w:ascii="Times New Roman" w:hAnsi="Times New Roman"/>
          <w:color w:val="000000" w:themeColor="text1"/>
          <w:sz w:val="24"/>
          <w:szCs w:val="24"/>
        </w:rPr>
        <w:t xml:space="preserve"> rattraper le</w:t>
      </w:r>
      <w:r w:rsidR="00553491" w:rsidRPr="0098126C">
        <w:rPr>
          <w:rFonts w:ascii="Times New Roman" w:hAnsi="Times New Roman"/>
          <w:color w:val="000000" w:themeColor="text1"/>
          <w:sz w:val="24"/>
          <w:szCs w:val="24"/>
        </w:rPr>
        <w:t xml:space="preserve"> retard accumulé</w:t>
      </w:r>
      <w:r w:rsidRPr="0098126C">
        <w:rPr>
          <w:rFonts w:ascii="Times New Roman" w:hAnsi="Times New Roman"/>
          <w:color w:val="000000" w:themeColor="text1"/>
          <w:sz w:val="24"/>
          <w:szCs w:val="24"/>
        </w:rPr>
        <w:t xml:space="preserve">, </w:t>
      </w:r>
      <w:r w:rsidR="00553491" w:rsidRPr="0098126C">
        <w:rPr>
          <w:rFonts w:ascii="Times New Roman" w:hAnsi="Times New Roman"/>
          <w:color w:val="000000" w:themeColor="text1"/>
          <w:sz w:val="24"/>
          <w:szCs w:val="24"/>
        </w:rPr>
        <w:t xml:space="preserve">la Fondation Abbé Pierre </w:t>
      </w:r>
      <w:r w:rsidRPr="0098126C">
        <w:rPr>
          <w:rFonts w:ascii="Times New Roman" w:hAnsi="Times New Roman"/>
          <w:color w:val="000000" w:themeColor="text1"/>
          <w:sz w:val="24"/>
          <w:szCs w:val="24"/>
        </w:rPr>
        <w:t>estime</w:t>
      </w:r>
      <w:r w:rsidR="00553491" w:rsidRPr="0098126C">
        <w:rPr>
          <w:rFonts w:ascii="Times New Roman" w:hAnsi="Times New Roman"/>
          <w:color w:val="000000" w:themeColor="text1"/>
          <w:sz w:val="24"/>
          <w:szCs w:val="24"/>
        </w:rPr>
        <w:t xml:space="preserve"> un besoin de construction annuel d’au moins 400 000 logements pendant 10 ans, dont 150 000 logements sociaux</w:t>
      </w:r>
      <w:r w:rsidR="00553491" w:rsidRPr="0098126C">
        <w:rPr>
          <w:rFonts w:ascii="Times New Roman" w:hAnsi="Times New Roman"/>
          <w:b/>
          <w:color w:val="000000" w:themeColor="text1"/>
          <w:sz w:val="24"/>
          <w:szCs w:val="24"/>
        </w:rPr>
        <w:t xml:space="preserve"> </w:t>
      </w:r>
      <w:r w:rsidR="00553491" w:rsidRPr="0098126C">
        <w:rPr>
          <w:rFonts w:ascii="Times New Roman" w:hAnsi="Times New Roman"/>
          <w:color w:val="000000" w:themeColor="text1"/>
          <w:sz w:val="24"/>
          <w:szCs w:val="24"/>
        </w:rPr>
        <w:t>(la simple augmentation du nombre de ménages en France devrait générer un besoin de 210 000 à 325 000 logements par an d’ici à 2030</w:t>
      </w:r>
      <w:r w:rsidR="00553491" w:rsidRPr="0098126C">
        <w:rPr>
          <w:rStyle w:val="FootnoteReference"/>
          <w:rFonts w:ascii="Times New Roman" w:hAnsi="Times New Roman"/>
          <w:color w:val="000000" w:themeColor="text1"/>
          <w:sz w:val="24"/>
          <w:szCs w:val="24"/>
        </w:rPr>
        <w:footnoteReference w:id="65"/>
      </w:r>
      <w:r w:rsidR="00553491" w:rsidRPr="0098126C">
        <w:rPr>
          <w:rFonts w:ascii="Times New Roman" w:hAnsi="Times New Roman"/>
          <w:color w:val="000000" w:themeColor="text1"/>
          <w:sz w:val="24"/>
          <w:szCs w:val="24"/>
        </w:rPr>
        <w:t>).</w:t>
      </w:r>
      <w:r w:rsidR="00681CF4">
        <w:rPr>
          <w:rFonts w:ascii="Times New Roman" w:hAnsi="Times New Roman"/>
          <w:color w:val="000000" w:themeColor="text1"/>
          <w:sz w:val="24"/>
          <w:szCs w:val="24"/>
        </w:rPr>
        <w:t xml:space="preserve"> </w:t>
      </w:r>
      <w:r w:rsidRPr="0098126C">
        <w:rPr>
          <w:rFonts w:ascii="Times New Roman" w:hAnsi="Times New Roman"/>
          <w:color w:val="000000" w:themeColor="text1"/>
          <w:sz w:val="24"/>
          <w:szCs w:val="24"/>
        </w:rPr>
        <w:t>L’objectif « zéro artificialisation nette » des sols</w:t>
      </w:r>
      <w:r w:rsidR="00A473AB" w:rsidRPr="0098126C">
        <w:rPr>
          <w:rFonts w:ascii="Times New Roman" w:hAnsi="Times New Roman"/>
          <w:b/>
          <w:color w:val="000000" w:themeColor="text1"/>
          <w:sz w:val="24"/>
          <w:szCs w:val="24"/>
        </w:rPr>
        <w:t xml:space="preserve"> </w:t>
      </w:r>
      <w:r w:rsidR="00A473AB" w:rsidRPr="0098126C">
        <w:rPr>
          <w:rFonts w:ascii="Times New Roman" w:hAnsi="Times New Roman"/>
          <w:color w:val="000000" w:themeColor="text1"/>
          <w:sz w:val="24"/>
          <w:szCs w:val="24"/>
        </w:rPr>
        <w:t xml:space="preserve">ne doit pas devenir un prétexte pour revoir à la baisse </w:t>
      </w:r>
      <w:r w:rsidR="00681CF4">
        <w:rPr>
          <w:rFonts w:ascii="Times New Roman" w:hAnsi="Times New Roman"/>
          <w:color w:val="000000" w:themeColor="text1"/>
          <w:sz w:val="24"/>
          <w:szCs w:val="24"/>
        </w:rPr>
        <w:t>le</w:t>
      </w:r>
      <w:r w:rsidR="00A473AB" w:rsidRPr="0098126C">
        <w:rPr>
          <w:rFonts w:ascii="Times New Roman" w:hAnsi="Times New Roman"/>
          <w:color w:val="000000" w:themeColor="text1"/>
          <w:sz w:val="24"/>
          <w:szCs w:val="24"/>
        </w:rPr>
        <w:t xml:space="preserve">s objectifs de production de logement social, </w:t>
      </w:r>
      <w:r w:rsidRPr="0098126C">
        <w:rPr>
          <w:rFonts w:ascii="Times New Roman" w:hAnsi="Times New Roman"/>
          <w:color w:val="000000" w:themeColor="text1"/>
          <w:sz w:val="24"/>
          <w:szCs w:val="24"/>
        </w:rPr>
        <w:t>comme c’est le cas dans</w:t>
      </w:r>
      <w:r w:rsidR="00A473AB" w:rsidRPr="0098126C">
        <w:rPr>
          <w:rFonts w:ascii="Times New Roman" w:hAnsi="Times New Roman"/>
          <w:color w:val="000000" w:themeColor="text1"/>
          <w:sz w:val="24"/>
          <w:szCs w:val="24"/>
        </w:rPr>
        <w:t xml:space="preserve"> certaines collectivités.</w:t>
      </w:r>
      <w:r w:rsidRPr="0098126C">
        <w:rPr>
          <w:rFonts w:ascii="Times New Roman" w:hAnsi="Times New Roman"/>
          <w:color w:val="000000" w:themeColor="text1"/>
          <w:sz w:val="24"/>
          <w:szCs w:val="24"/>
        </w:rPr>
        <w:t xml:space="preserve"> </w:t>
      </w:r>
      <w:r w:rsidR="00681CF4" w:rsidRPr="0098126C">
        <w:rPr>
          <w:rFonts w:ascii="Times New Roman" w:hAnsi="Times New Roman"/>
          <w:color w:val="000000" w:themeColor="text1"/>
          <w:sz w:val="24"/>
          <w:szCs w:val="24"/>
        </w:rPr>
        <w:t xml:space="preserve">La production de logement doit </w:t>
      </w:r>
      <w:r w:rsidR="00681CF4">
        <w:rPr>
          <w:rFonts w:ascii="Times New Roman" w:hAnsi="Times New Roman"/>
          <w:color w:val="000000" w:themeColor="text1"/>
          <w:sz w:val="24"/>
          <w:szCs w:val="24"/>
        </w:rPr>
        <w:t xml:space="preserve">cependant </w:t>
      </w:r>
      <w:r w:rsidR="00681CF4" w:rsidRPr="0098126C">
        <w:rPr>
          <w:rFonts w:ascii="Times New Roman" w:hAnsi="Times New Roman"/>
          <w:color w:val="000000" w:themeColor="text1"/>
          <w:sz w:val="24"/>
          <w:szCs w:val="24"/>
        </w:rPr>
        <w:t xml:space="preserve">prendre en compte son impact sur le sol et s’adapter </w:t>
      </w:r>
      <w:r w:rsidR="00681CF4">
        <w:rPr>
          <w:rFonts w:ascii="Times New Roman" w:hAnsi="Times New Roman"/>
          <w:color w:val="000000" w:themeColor="text1"/>
          <w:sz w:val="24"/>
          <w:szCs w:val="24"/>
        </w:rPr>
        <w:t>aux enjeux de sa préservation</w:t>
      </w:r>
      <w:r w:rsidR="00681CF4" w:rsidRPr="0098126C">
        <w:rPr>
          <w:rFonts w:ascii="Times New Roman" w:hAnsi="Times New Roman"/>
          <w:color w:val="000000" w:themeColor="text1"/>
          <w:sz w:val="24"/>
          <w:szCs w:val="24"/>
        </w:rPr>
        <w:t xml:space="preserve">. </w:t>
      </w:r>
    </w:p>
    <w:p w14:paraId="1C8636CA" w14:textId="5B5A5795" w:rsidR="00553491" w:rsidRPr="0098126C" w:rsidRDefault="00A473AB" w:rsidP="00B5172F">
      <w:pPr>
        <w:spacing w:before="120" w:after="0"/>
        <w:jc w:val="both"/>
        <w:textAlignment w:val="baseline"/>
        <w:rPr>
          <w:rFonts w:ascii="Times New Roman" w:hAnsi="Times New Roman"/>
          <w:color w:val="000000" w:themeColor="text1"/>
          <w:sz w:val="24"/>
          <w:szCs w:val="24"/>
        </w:rPr>
      </w:pPr>
      <w:r w:rsidRPr="0098126C">
        <w:rPr>
          <w:rFonts w:ascii="Times New Roman" w:hAnsi="Times New Roman"/>
          <w:color w:val="000000" w:themeColor="text1"/>
          <w:sz w:val="24"/>
          <w:szCs w:val="24"/>
        </w:rPr>
        <w:t>La commission des affaires économiques du Sénat estime qu’un objectif uniforme de baisse de 50 % de l’artificialisation des sols pourrait réduire le volume de production annuelle de 110 000 logements (dont 97 000 maisons individuelles)</w:t>
      </w:r>
      <w:r w:rsidR="00B5172F" w:rsidRPr="0098126C">
        <w:rPr>
          <w:rStyle w:val="FootnoteReference"/>
          <w:rFonts w:ascii="Times New Roman" w:hAnsi="Times New Roman"/>
          <w:color w:val="000000" w:themeColor="text1"/>
          <w:sz w:val="24"/>
          <w:szCs w:val="24"/>
        </w:rPr>
        <w:t xml:space="preserve"> </w:t>
      </w:r>
      <w:r w:rsidR="00B5172F" w:rsidRPr="0098126C">
        <w:rPr>
          <w:rStyle w:val="FootnoteReference"/>
          <w:rFonts w:ascii="Times New Roman" w:hAnsi="Times New Roman"/>
          <w:color w:val="000000" w:themeColor="text1"/>
          <w:sz w:val="24"/>
          <w:szCs w:val="24"/>
        </w:rPr>
        <w:footnoteReference w:id="66"/>
      </w:r>
      <w:r w:rsidRPr="0098126C">
        <w:rPr>
          <w:rFonts w:ascii="Times New Roman" w:hAnsi="Times New Roman"/>
          <w:color w:val="000000" w:themeColor="text1"/>
          <w:sz w:val="24"/>
          <w:szCs w:val="24"/>
        </w:rPr>
        <w:t xml:space="preserve">. </w:t>
      </w:r>
      <w:r w:rsidR="00B5172F" w:rsidRPr="0098126C">
        <w:rPr>
          <w:rFonts w:ascii="Times New Roman" w:hAnsi="Times New Roman"/>
          <w:color w:val="000000" w:themeColor="text1"/>
          <w:sz w:val="24"/>
          <w:szCs w:val="24"/>
        </w:rPr>
        <w:t>En</w:t>
      </w:r>
      <w:r w:rsidRPr="0098126C">
        <w:rPr>
          <w:rFonts w:ascii="Times New Roman" w:hAnsi="Times New Roman"/>
          <w:color w:val="000000" w:themeColor="text1"/>
          <w:sz w:val="24"/>
          <w:szCs w:val="24"/>
        </w:rPr>
        <w:t xml:space="preserve"> </w:t>
      </w:r>
      <w:r w:rsidR="00B5172F" w:rsidRPr="0098126C">
        <w:rPr>
          <w:rFonts w:ascii="Times New Roman" w:hAnsi="Times New Roman"/>
          <w:color w:val="000000" w:themeColor="text1"/>
          <w:sz w:val="24"/>
          <w:szCs w:val="24"/>
        </w:rPr>
        <w:t>prenant</w:t>
      </w:r>
      <w:r w:rsidRPr="0098126C">
        <w:rPr>
          <w:rFonts w:ascii="Times New Roman" w:hAnsi="Times New Roman"/>
          <w:color w:val="000000" w:themeColor="text1"/>
          <w:sz w:val="24"/>
          <w:szCs w:val="24"/>
        </w:rPr>
        <w:t xml:space="preserve"> en compte les économies de fonciers engendrés par la densification et par l</w:t>
      </w:r>
      <w:r w:rsidR="00B5172F" w:rsidRPr="0098126C">
        <w:rPr>
          <w:rFonts w:ascii="Times New Roman" w:hAnsi="Times New Roman"/>
          <w:color w:val="000000" w:themeColor="text1"/>
          <w:sz w:val="24"/>
          <w:szCs w:val="24"/>
        </w:rPr>
        <w:t>es</w:t>
      </w:r>
      <w:r w:rsidRPr="0098126C">
        <w:rPr>
          <w:rFonts w:ascii="Times New Roman" w:hAnsi="Times New Roman"/>
          <w:color w:val="000000" w:themeColor="text1"/>
          <w:sz w:val="24"/>
          <w:szCs w:val="24"/>
        </w:rPr>
        <w:t xml:space="preserve"> compensation</w:t>
      </w:r>
      <w:r w:rsidR="00B5172F" w:rsidRPr="0098126C">
        <w:rPr>
          <w:rFonts w:ascii="Times New Roman" w:hAnsi="Times New Roman"/>
          <w:color w:val="000000" w:themeColor="text1"/>
          <w:sz w:val="24"/>
          <w:szCs w:val="24"/>
        </w:rPr>
        <w:t>s entre sols artificialisés et sols non artificialisés, l’impact se réduit (dans</w:t>
      </w:r>
      <w:r w:rsidRPr="0098126C">
        <w:rPr>
          <w:rFonts w:ascii="Times New Roman" w:hAnsi="Times New Roman"/>
          <w:color w:val="000000" w:themeColor="text1"/>
          <w:sz w:val="24"/>
          <w:szCs w:val="24"/>
        </w:rPr>
        <w:t xml:space="preserve"> l’hypothèse de construire en moyenne trois maisons sur un terrain de 934 m²</w:t>
      </w:r>
      <w:r w:rsidR="009B7721" w:rsidRPr="0098126C">
        <w:rPr>
          <w:rFonts w:ascii="Times New Roman" w:hAnsi="Times New Roman"/>
          <w:color w:val="000000" w:themeColor="text1"/>
          <w:sz w:val="24"/>
          <w:szCs w:val="24"/>
        </w:rPr>
        <w:t xml:space="preserve"> </w:t>
      </w:r>
      <w:r w:rsidRPr="0098126C">
        <w:rPr>
          <w:rFonts w:ascii="Times New Roman" w:hAnsi="Times New Roman"/>
          <w:color w:val="000000" w:themeColor="text1"/>
          <w:sz w:val="24"/>
          <w:szCs w:val="24"/>
        </w:rPr>
        <w:t>au lieu d’une seule, le déficit de maisons individuelles estimé par le Sénat passerait de 97 000 à 32 000 unités).</w:t>
      </w:r>
    </w:p>
    <w:p w14:paraId="2A765FF8" w14:textId="211B1734" w:rsidR="001A302F" w:rsidRPr="0098126C" w:rsidRDefault="00A473AB" w:rsidP="009B7721">
      <w:pPr>
        <w:spacing w:before="120" w:after="0"/>
        <w:jc w:val="both"/>
        <w:rPr>
          <w:rFonts w:ascii="Times New Roman" w:hAnsi="Times New Roman"/>
          <w:color w:val="000000" w:themeColor="text1"/>
          <w:sz w:val="24"/>
          <w:szCs w:val="24"/>
        </w:rPr>
      </w:pPr>
      <w:r w:rsidRPr="0098126C">
        <w:rPr>
          <w:rFonts w:ascii="Times New Roman" w:hAnsi="Times New Roman"/>
          <w:color w:val="000000" w:themeColor="text1"/>
          <w:sz w:val="24"/>
          <w:szCs w:val="24"/>
        </w:rPr>
        <w:t xml:space="preserve">Pour articuler </w:t>
      </w:r>
      <w:r w:rsidR="009B7721" w:rsidRPr="0098126C">
        <w:rPr>
          <w:rFonts w:ascii="Times New Roman" w:hAnsi="Times New Roman"/>
          <w:color w:val="000000" w:themeColor="text1"/>
          <w:sz w:val="24"/>
          <w:szCs w:val="24"/>
        </w:rPr>
        <w:t>ces deux objectifs</w:t>
      </w:r>
      <w:r w:rsidRPr="0098126C">
        <w:rPr>
          <w:rFonts w:ascii="Times New Roman" w:hAnsi="Times New Roman"/>
          <w:color w:val="000000" w:themeColor="text1"/>
          <w:sz w:val="24"/>
          <w:szCs w:val="24"/>
        </w:rPr>
        <w:t>, la réserve de foncier qu’il nous reste à consommer</w:t>
      </w:r>
      <w:r w:rsidR="009B7721" w:rsidRPr="0098126C">
        <w:rPr>
          <w:rStyle w:val="FootnoteReference"/>
          <w:rFonts w:ascii="Times New Roman" w:hAnsi="Times New Roman"/>
          <w:color w:val="000000" w:themeColor="text1"/>
          <w:sz w:val="24"/>
          <w:szCs w:val="24"/>
        </w:rPr>
        <w:footnoteReference w:id="67"/>
      </w:r>
      <w:r w:rsidRPr="0098126C">
        <w:rPr>
          <w:rFonts w:ascii="Times New Roman" w:hAnsi="Times New Roman"/>
          <w:color w:val="000000" w:themeColor="text1"/>
          <w:sz w:val="24"/>
          <w:szCs w:val="24"/>
        </w:rPr>
        <w:t xml:space="preserve"> doit être identifiée, maitrisée et prioritairement fléchée vers </w:t>
      </w:r>
      <w:r w:rsidR="009B7721" w:rsidRPr="0098126C">
        <w:rPr>
          <w:rFonts w:ascii="Times New Roman" w:hAnsi="Times New Roman"/>
          <w:color w:val="000000" w:themeColor="text1"/>
          <w:sz w:val="24"/>
          <w:szCs w:val="24"/>
        </w:rPr>
        <w:t>le</w:t>
      </w:r>
      <w:r w:rsidRPr="0098126C">
        <w:rPr>
          <w:rFonts w:ascii="Times New Roman" w:hAnsi="Times New Roman"/>
          <w:color w:val="000000" w:themeColor="text1"/>
          <w:sz w:val="24"/>
          <w:szCs w:val="24"/>
        </w:rPr>
        <w:t xml:space="preserve">s besoins essentiels. En zone tendue comme en zone détendue, il semble donc crucial </w:t>
      </w:r>
      <w:r w:rsidR="009B7721" w:rsidRPr="0098126C">
        <w:rPr>
          <w:rFonts w:ascii="Times New Roman" w:hAnsi="Times New Roman"/>
          <w:color w:val="000000" w:themeColor="text1"/>
          <w:sz w:val="24"/>
          <w:szCs w:val="24"/>
        </w:rPr>
        <w:t>d’</w:t>
      </w:r>
      <w:r w:rsidRPr="0098126C">
        <w:rPr>
          <w:rFonts w:ascii="Times New Roman" w:hAnsi="Times New Roman"/>
          <w:color w:val="000000" w:themeColor="text1"/>
          <w:sz w:val="24"/>
          <w:szCs w:val="24"/>
        </w:rPr>
        <w:t>accélérer la planification foncière à plus grande échelle que la commune pour répondre aux enjeux de l’urbanisation</w:t>
      </w:r>
      <w:r w:rsidR="00681CF4">
        <w:rPr>
          <w:rFonts w:ascii="Times New Roman" w:hAnsi="Times New Roman"/>
          <w:color w:val="000000" w:themeColor="text1"/>
          <w:sz w:val="24"/>
          <w:szCs w:val="24"/>
        </w:rPr>
        <w:t xml:space="preserve">, </w:t>
      </w:r>
      <w:r w:rsidR="009B7721" w:rsidRPr="0098126C">
        <w:rPr>
          <w:rFonts w:ascii="Times New Roman" w:hAnsi="Times New Roman"/>
          <w:color w:val="000000" w:themeColor="text1"/>
          <w:sz w:val="24"/>
          <w:szCs w:val="24"/>
        </w:rPr>
        <w:t>de r</w:t>
      </w:r>
      <w:r w:rsidR="00CA4DEE" w:rsidRPr="0098126C">
        <w:rPr>
          <w:rFonts w:ascii="Times New Roman" w:hAnsi="Times New Roman"/>
          <w:color w:val="000000" w:themeColor="text1"/>
          <w:sz w:val="24"/>
          <w:szCs w:val="24"/>
        </w:rPr>
        <w:t>enforcer les stratégies foncières à l’échelle des bassins de vie</w:t>
      </w:r>
      <w:bookmarkStart w:id="0" w:name="_Toc106799911"/>
      <w:r w:rsidR="009B7721" w:rsidRPr="0098126C">
        <w:rPr>
          <w:rFonts w:ascii="Times New Roman" w:hAnsi="Times New Roman"/>
          <w:color w:val="000000" w:themeColor="text1"/>
          <w:sz w:val="24"/>
          <w:szCs w:val="24"/>
        </w:rPr>
        <w:t xml:space="preserve"> et de </w:t>
      </w:r>
      <w:r w:rsidR="009B7721" w:rsidRPr="0098126C">
        <w:rPr>
          <w:rStyle w:val="Heading3Char"/>
          <w:rFonts w:ascii="Times New Roman" w:hAnsi="Times New Roman" w:cs="Times New Roman"/>
          <w:color w:val="000000" w:themeColor="text1"/>
          <w:lang w:val="fr-FR"/>
        </w:rPr>
        <w:t>f</w:t>
      </w:r>
      <w:r w:rsidR="00CA4DEE" w:rsidRPr="0098126C">
        <w:rPr>
          <w:rStyle w:val="Heading3Char"/>
          <w:rFonts w:ascii="Times New Roman" w:hAnsi="Times New Roman" w:cs="Times New Roman"/>
          <w:color w:val="000000" w:themeColor="text1"/>
          <w:lang w:val="fr-FR"/>
        </w:rPr>
        <w:t xml:space="preserve">lécher prioritairement les opportunités foncières vers le logement social, l’habitat collectif et les usages </w:t>
      </w:r>
      <w:r w:rsidR="009B7721" w:rsidRPr="0098126C">
        <w:rPr>
          <w:rStyle w:val="Heading3Char"/>
          <w:rFonts w:ascii="Times New Roman" w:hAnsi="Times New Roman" w:cs="Times New Roman"/>
          <w:color w:val="000000" w:themeColor="text1"/>
          <w:lang w:val="fr-FR"/>
        </w:rPr>
        <w:t>d’intérêt général</w:t>
      </w:r>
      <w:r w:rsidR="00CA4DEE" w:rsidRPr="0098126C">
        <w:rPr>
          <w:rStyle w:val="Heading3Char"/>
          <w:rFonts w:ascii="Times New Roman" w:hAnsi="Times New Roman" w:cs="Times New Roman"/>
          <w:color w:val="000000" w:themeColor="text1"/>
          <w:lang w:val="fr-FR"/>
        </w:rPr>
        <w:t>.</w:t>
      </w:r>
      <w:bookmarkEnd w:id="0"/>
      <w:r w:rsidR="00CA4DEE" w:rsidRPr="0098126C">
        <w:rPr>
          <w:rFonts w:ascii="Times New Roman" w:hAnsi="Times New Roman"/>
          <w:color w:val="000000" w:themeColor="text1"/>
          <w:sz w:val="24"/>
          <w:szCs w:val="24"/>
        </w:rPr>
        <w:t xml:space="preserve"> </w:t>
      </w:r>
    </w:p>
    <w:p w14:paraId="721C9FBC" w14:textId="0EC7ED0C" w:rsidR="00F64035" w:rsidRDefault="00681CF4" w:rsidP="00A549EB">
      <w:pPr>
        <w:autoSpaceDE w:val="0"/>
        <w:autoSpaceDN w:val="0"/>
        <w:adjustRightInd w:val="0"/>
        <w:spacing w:before="12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CA4DEE" w:rsidRPr="0098126C">
        <w:rPr>
          <w:rFonts w:ascii="Times New Roman" w:hAnsi="Times New Roman"/>
          <w:color w:val="000000" w:themeColor="text1"/>
          <w:sz w:val="24"/>
          <w:szCs w:val="24"/>
        </w:rPr>
        <w:t>roduire du logement tout en évitant l’artificialisation des sols</w:t>
      </w:r>
      <w:r>
        <w:rPr>
          <w:rFonts w:ascii="Times New Roman" w:hAnsi="Times New Roman"/>
          <w:color w:val="000000" w:themeColor="text1"/>
          <w:sz w:val="24"/>
          <w:szCs w:val="24"/>
        </w:rPr>
        <w:t xml:space="preserve"> consiste, notamment,</w:t>
      </w:r>
      <w:r w:rsidR="00CA4DEE" w:rsidRPr="0098126C">
        <w:rPr>
          <w:rFonts w:ascii="Times New Roman" w:hAnsi="Times New Roman"/>
          <w:color w:val="000000" w:themeColor="text1"/>
          <w:sz w:val="24"/>
          <w:szCs w:val="24"/>
        </w:rPr>
        <w:t xml:space="preserve"> </w:t>
      </w:r>
      <w:r>
        <w:rPr>
          <w:rFonts w:ascii="Times New Roman" w:hAnsi="Times New Roman"/>
          <w:color w:val="000000" w:themeColor="text1"/>
          <w:sz w:val="24"/>
          <w:szCs w:val="24"/>
        </w:rPr>
        <w:t>à</w:t>
      </w:r>
      <w:r w:rsidR="00CA4DEE" w:rsidRPr="0098126C">
        <w:rPr>
          <w:rFonts w:ascii="Times New Roman" w:hAnsi="Times New Roman"/>
          <w:color w:val="000000" w:themeColor="text1"/>
          <w:sz w:val="24"/>
          <w:szCs w:val="24"/>
        </w:rPr>
        <w:t xml:space="preserve"> mobilis</w:t>
      </w:r>
      <w:r>
        <w:rPr>
          <w:rFonts w:ascii="Times New Roman" w:hAnsi="Times New Roman"/>
          <w:color w:val="000000" w:themeColor="text1"/>
          <w:sz w:val="24"/>
          <w:szCs w:val="24"/>
        </w:rPr>
        <w:t>er</w:t>
      </w:r>
      <w:r w:rsidR="00CA4DEE" w:rsidRPr="0098126C">
        <w:rPr>
          <w:rFonts w:ascii="Times New Roman" w:hAnsi="Times New Roman"/>
          <w:color w:val="000000" w:themeColor="text1"/>
          <w:sz w:val="24"/>
          <w:szCs w:val="24"/>
        </w:rPr>
        <w:t xml:space="preserve"> des sols déjà urbanisés et </w:t>
      </w:r>
      <w:r>
        <w:rPr>
          <w:rFonts w:ascii="Times New Roman" w:hAnsi="Times New Roman"/>
          <w:color w:val="000000" w:themeColor="text1"/>
          <w:sz w:val="24"/>
          <w:szCs w:val="24"/>
        </w:rPr>
        <w:t xml:space="preserve">à </w:t>
      </w:r>
      <w:r w:rsidR="00CA4DEE" w:rsidRPr="0098126C">
        <w:rPr>
          <w:rFonts w:ascii="Times New Roman" w:hAnsi="Times New Roman"/>
          <w:color w:val="000000" w:themeColor="text1"/>
          <w:sz w:val="24"/>
          <w:szCs w:val="24"/>
        </w:rPr>
        <w:t>imagin</w:t>
      </w:r>
      <w:r>
        <w:rPr>
          <w:rFonts w:ascii="Times New Roman" w:hAnsi="Times New Roman"/>
          <w:color w:val="000000" w:themeColor="text1"/>
          <w:sz w:val="24"/>
          <w:szCs w:val="24"/>
        </w:rPr>
        <w:t>er</w:t>
      </w:r>
      <w:r w:rsidR="00CA4DEE" w:rsidRPr="0098126C">
        <w:rPr>
          <w:rFonts w:ascii="Times New Roman" w:hAnsi="Times New Roman"/>
          <w:color w:val="000000" w:themeColor="text1"/>
          <w:sz w:val="24"/>
          <w:szCs w:val="24"/>
        </w:rPr>
        <w:t xml:space="preserve"> un modèle de développement urbain plus sobre</w:t>
      </w:r>
      <w:r>
        <w:rPr>
          <w:rFonts w:ascii="Times New Roman" w:hAnsi="Times New Roman"/>
          <w:color w:val="000000" w:themeColor="text1"/>
          <w:sz w:val="24"/>
          <w:szCs w:val="24"/>
        </w:rPr>
        <w:t xml:space="preserve">, </w:t>
      </w:r>
      <w:bookmarkStart w:id="1" w:name="_Toc106799914"/>
      <w:r w:rsidR="009B7721" w:rsidRPr="0098126C">
        <w:rPr>
          <w:rStyle w:val="Heading3Char"/>
          <w:rFonts w:ascii="Times New Roman" w:hAnsi="Times New Roman" w:cs="Times New Roman"/>
          <w:color w:val="000000" w:themeColor="text1"/>
          <w:lang w:val="fr-FR"/>
        </w:rPr>
        <w:t>d</w:t>
      </w:r>
      <w:r w:rsidR="00F64035" w:rsidRPr="0098126C">
        <w:rPr>
          <w:rStyle w:val="Heading3Char"/>
          <w:rFonts w:ascii="Times New Roman" w:hAnsi="Times New Roman" w:cs="Times New Roman"/>
          <w:color w:val="000000" w:themeColor="text1"/>
          <w:lang w:val="fr-FR"/>
        </w:rPr>
        <w:t>ensifier le bâti existant</w:t>
      </w:r>
      <w:bookmarkEnd w:id="1"/>
      <w:r w:rsidR="00F64035" w:rsidRPr="0098126C">
        <w:rPr>
          <w:rFonts w:ascii="Times New Roman" w:hAnsi="Times New Roman"/>
          <w:color w:val="000000" w:themeColor="text1"/>
          <w:sz w:val="24"/>
          <w:szCs w:val="24"/>
        </w:rPr>
        <w:t xml:space="preserve"> et aménager les friches</w:t>
      </w:r>
      <w:bookmarkStart w:id="2" w:name="_Toc106799923"/>
      <w:r w:rsidR="009B7721" w:rsidRPr="0098126C">
        <w:rPr>
          <w:rStyle w:val="FootnoteReference"/>
          <w:rFonts w:ascii="Times New Roman" w:hAnsi="Times New Roman"/>
          <w:color w:val="000000" w:themeColor="text1"/>
          <w:sz w:val="24"/>
          <w:szCs w:val="24"/>
        </w:rPr>
        <w:footnoteReference w:id="68"/>
      </w:r>
      <w:r w:rsidR="00075364">
        <w:rPr>
          <w:rFonts w:ascii="Times New Roman" w:hAnsi="Times New Roman"/>
          <w:color w:val="000000" w:themeColor="text1"/>
          <w:sz w:val="24"/>
          <w:szCs w:val="24"/>
        </w:rPr>
        <w:t xml:space="preserve"> tout en végétalisant l’espace public</w:t>
      </w:r>
      <w:r w:rsidR="009B7721" w:rsidRPr="0098126C">
        <w:rPr>
          <w:rFonts w:ascii="Times New Roman" w:hAnsi="Times New Roman"/>
          <w:color w:val="000000" w:themeColor="text1"/>
          <w:sz w:val="24"/>
          <w:szCs w:val="24"/>
        </w:rPr>
        <w:t>, occuper plus efficacement l’existant, mutualiser les usages</w:t>
      </w:r>
      <w:bookmarkEnd w:id="2"/>
      <w:r w:rsidR="009B7721" w:rsidRPr="0098126C">
        <w:rPr>
          <w:rFonts w:ascii="Times New Roman" w:hAnsi="Times New Roman"/>
          <w:color w:val="000000" w:themeColor="text1"/>
          <w:sz w:val="24"/>
          <w:szCs w:val="24"/>
        </w:rPr>
        <w:t xml:space="preserve"> et encadrer </w:t>
      </w:r>
      <w:r w:rsidR="009B7721" w:rsidRPr="0098126C">
        <w:rPr>
          <w:rStyle w:val="Heading3Char"/>
          <w:rFonts w:ascii="Times New Roman" w:hAnsi="Times New Roman" w:cs="Times New Roman"/>
          <w:color w:val="000000" w:themeColor="text1"/>
          <w:lang w:val="fr-FR"/>
        </w:rPr>
        <w:t>l</w:t>
      </w:r>
      <w:r w:rsidR="00F64035" w:rsidRPr="0098126C">
        <w:rPr>
          <w:rStyle w:val="Heading3Char"/>
          <w:rFonts w:ascii="Times New Roman" w:hAnsi="Times New Roman" w:cs="Times New Roman"/>
          <w:color w:val="000000" w:themeColor="text1"/>
          <w:lang w:val="fr-FR"/>
        </w:rPr>
        <w:t>es résidences secondaires</w:t>
      </w:r>
      <w:r w:rsidR="009B7721" w:rsidRPr="0098126C">
        <w:rPr>
          <w:rStyle w:val="Heading3Char"/>
          <w:rFonts w:ascii="Times New Roman" w:hAnsi="Times New Roman" w:cs="Times New Roman"/>
          <w:color w:val="000000" w:themeColor="text1"/>
          <w:lang w:val="fr-FR"/>
        </w:rPr>
        <w:t xml:space="preserve"> qui sont </w:t>
      </w:r>
      <w:r w:rsidR="00F64035" w:rsidRPr="0098126C">
        <w:rPr>
          <w:rFonts w:ascii="Times New Roman" w:hAnsi="Times New Roman"/>
          <w:color w:val="000000" w:themeColor="text1"/>
          <w:sz w:val="24"/>
          <w:szCs w:val="24"/>
        </w:rPr>
        <w:t>très consommatrice de sols au regard du ration surface/temps d’occupation</w:t>
      </w:r>
      <w:r>
        <w:rPr>
          <w:rFonts w:ascii="Times New Roman" w:hAnsi="Times New Roman"/>
          <w:color w:val="000000" w:themeColor="text1"/>
          <w:sz w:val="24"/>
          <w:szCs w:val="24"/>
        </w:rPr>
        <w:t xml:space="preserve"> tout en ayant</w:t>
      </w:r>
      <w:r w:rsidR="00F64035" w:rsidRPr="0098126C">
        <w:rPr>
          <w:rFonts w:ascii="Times New Roman" w:hAnsi="Times New Roman"/>
          <w:color w:val="000000" w:themeColor="text1"/>
          <w:sz w:val="24"/>
          <w:szCs w:val="24"/>
        </w:rPr>
        <w:t xml:space="preserve"> des conséquences considérables sur le marché du logement local. </w:t>
      </w:r>
    </w:p>
    <w:p w14:paraId="26DD9012" w14:textId="77777777" w:rsidR="00FA2E38" w:rsidRPr="0098126C" w:rsidRDefault="00FA2E38" w:rsidP="00A549EB">
      <w:pPr>
        <w:autoSpaceDE w:val="0"/>
        <w:autoSpaceDN w:val="0"/>
        <w:adjustRightInd w:val="0"/>
        <w:spacing w:before="120" w:after="0" w:line="240" w:lineRule="auto"/>
        <w:jc w:val="both"/>
        <w:rPr>
          <w:rFonts w:ascii="Times New Roman" w:hAnsi="Times New Roman"/>
          <w:color w:val="000000" w:themeColor="text1"/>
          <w:sz w:val="24"/>
          <w:szCs w:val="24"/>
        </w:rPr>
      </w:pPr>
    </w:p>
    <w:p w14:paraId="777E3E19" w14:textId="22686FD3" w:rsidR="00503F21" w:rsidRDefault="00503F21" w:rsidP="00A549EB">
      <w:pPr>
        <w:spacing w:after="0"/>
        <w:jc w:val="both"/>
        <w:rPr>
          <w:rFonts w:ascii="Times New Roman" w:hAnsi="Times New Roman"/>
          <w:b/>
          <w:bCs/>
          <w:i/>
          <w:iCs/>
          <w:color w:val="000000" w:themeColor="text1"/>
          <w:sz w:val="24"/>
          <w:szCs w:val="24"/>
        </w:rPr>
      </w:pPr>
    </w:p>
    <w:p w14:paraId="1B96C1E7" w14:textId="23301302" w:rsidR="002457EE" w:rsidRPr="00FA2E38" w:rsidRDefault="00700691" w:rsidP="00FA2E38">
      <w:pPr>
        <w:spacing w:after="0"/>
        <w:jc w:val="center"/>
        <w:rPr>
          <w:rFonts w:ascii="Times New Roman" w:hAnsi="Times New Roman"/>
          <w:b/>
          <w:bCs/>
          <w:color w:val="000000" w:themeColor="text1"/>
          <w:sz w:val="28"/>
          <w:szCs w:val="28"/>
        </w:rPr>
      </w:pPr>
      <w:r w:rsidRPr="00FA2E38">
        <w:rPr>
          <w:rFonts w:ascii="Times New Roman" w:hAnsi="Times New Roman"/>
          <w:b/>
          <w:bCs/>
          <w:color w:val="000000" w:themeColor="text1"/>
          <w:sz w:val="28"/>
          <w:szCs w:val="28"/>
        </w:rPr>
        <w:lastRenderedPageBreak/>
        <w:t>Principales recommandations</w:t>
      </w:r>
    </w:p>
    <w:p w14:paraId="50946876" w14:textId="77777777" w:rsidR="00EB2327" w:rsidRPr="00FA2E38" w:rsidRDefault="00EB2327" w:rsidP="00A549EB">
      <w:pPr>
        <w:spacing w:after="0"/>
        <w:jc w:val="both"/>
        <w:rPr>
          <w:rFonts w:ascii="Times New Roman" w:hAnsi="Times New Roman"/>
          <w:sz w:val="24"/>
          <w:szCs w:val="24"/>
        </w:rPr>
      </w:pPr>
    </w:p>
    <w:p w14:paraId="7D27C625" w14:textId="0D351BBA" w:rsidR="00700691" w:rsidRPr="00FA2E38" w:rsidRDefault="00EB2327" w:rsidP="00FA2E38">
      <w:pPr>
        <w:pStyle w:val="ListParagraph"/>
        <w:numPr>
          <w:ilvl w:val="0"/>
          <w:numId w:val="6"/>
        </w:numPr>
        <w:spacing w:after="0"/>
        <w:jc w:val="both"/>
        <w:rPr>
          <w:rFonts w:ascii="Times New Roman" w:hAnsi="Times New Roman"/>
          <w:sz w:val="24"/>
          <w:szCs w:val="24"/>
        </w:rPr>
      </w:pPr>
      <w:r w:rsidRPr="00FA2E38">
        <w:rPr>
          <w:rFonts w:ascii="Times New Roman" w:hAnsi="Times New Roman"/>
          <w:sz w:val="24"/>
          <w:szCs w:val="24"/>
        </w:rPr>
        <w:t>I</w:t>
      </w:r>
      <w:r w:rsidR="00700691" w:rsidRPr="00FA2E38">
        <w:rPr>
          <w:rFonts w:ascii="Times New Roman" w:hAnsi="Times New Roman"/>
          <w:sz w:val="24"/>
          <w:szCs w:val="24"/>
        </w:rPr>
        <w:t>nstaur</w:t>
      </w:r>
      <w:r w:rsidRPr="00FA2E38">
        <w:rPr>
          <w:rFonts w:ascii="Times New Roman" w:hAnsi="Times New Roman"/>
          <w:sz w:val="24"/>
          <w:szCs w:val="24"/>
        </w:rPr>
        <w:t>er</w:t>
      </w:r>
      <w:r w:rsidR="00700691" w:rsidRPr="00FA2E38">
        <w:rPr>
          <w:rFonts w:ascii="Times New Roman" w:hAnsi="Times New Roman"/>
          <w:sz w:val="24"/>
          <w:szCs w:val="24"/>
        </w:rPr>
        <w:t xml:space="preserve"> une obligation </w:t>
      </w:r>
      <w:r w:rsidRPr="00FA2E38">
        <w:rPr>
          <w:rFonts w:ascii="Times New Roman" w:hAnsi="Times New Roman"/>
          <w:sz w:val="24"/>
          <w:szCs w:val="24"/>
        </w:rPr>
        <w:t xml:space="preserve">générale </w:t>
      </w:r>
      <w:r w:rsidR="00700691" w:rsidRPr="00FA2E38">
        <w:rPr>
          <w:rFonts w:ascii="Times New Roman" w:hAnsi="Times New Roman"/>
          <w:sz w:val="24"/>
          <w:szCs w:val="24"/>
        </w:rPr>
        <w:t>de rénovation performante</w:t>
      </w:r>
      <w:r w:rsidRPr="00FA2E38">
        <w:rPr>
          <w:rFonts w:ascii="Times New Roman" w:hAnsi="Times New Roman"/>
          <w:sz w:val="24"/>
          <w:szCs w:val="24"/>
        </w:rPr>
        <w:t xml:space="preserve">, </w:t>
      </w:r>
      <w:r w:rsidR="00713F9F" w:rsidRPr="00FA2E38">
        <w:rPr>
          <w:rFonts w:ascii="Times New Roman" w:hAnsi="Times New Roman"/>
          <w:sz w:val="24"/>
          <w:szCs w:val="24"/>
        </w:rPr>
        <w:t>au-delà</w:t>
      </w:r>
      <w:r w:rsidR="00921BB2" w:rsidRPr="00FA2E38">
        <w:rPr>
          <w:rFonts w:ascii="Times New Roman" w:hAnsi="Times New Roman"/>
          <w:sz w:val="24"/>
          <w:szCs w:val="24"/>
        </w:rPr>
        <w:t xml:space="preserve"> des seuls logements locatifs. Elle</w:t>
      </w:r>
      <w:r w:rsidRPr="00FA2E38">
        <w:rPr>
          <w:rFonts w:ascii="Times New Roman" w:hAnsi="Times New Roman"/>
          <w:sz w:val="24"/>
          <w:szCs w:val="24"/>
        </w:rPr>
        <w:t xml:space="preserve"> peut être progressive en </w:t>
      </w:r>
      <w:r w:rsidR="0041362C" w:rsidRPr="00FA2E38">
        <w:rPr>
          <w:rFonts w:ascii="Times New Roman" w:hAnsi="Times New Roman"/>
          <w:sz w:val="24"/>
          <w:szCs w:val="24"/>
        </w:rPr>
        <w:t>commençant</w:t>
      </w:r>
      <w:r w:rsidR="00700691" w:rsidRPr="00FA2E38">
        <w:rPr>
          <w:rFonts w:ascii="Times New Roman" w:hAnsi="Times New Roman"/>
          <w:sz w:val="24"/>
          <w:szCs w:val="24"/>
        </w:rPr>
        <w:t xml:space="preserve"> à s’appliquer aux passoires thermiques </w:t>
      </w:r>
      <w:r w:rsidRPr="00FA2E38">
        <w:rPr>
          <w:rFonts w:ascii="Times New Roman" w:hAnsi="Times New Roman"/>
          <w:sz w:val="24"/>
          <w:szCs w:val="24"/>
        </w:rPr>
        <w:t>et</w:t>
      </w:r>
      <w:r w:rsidR="00921BB2" w:rsidRPr="00FA2E38">
        <w:rPr>
          <w:rFonts w:ascii="Times New Roman" w:hAnsi="Times New Roman"/>
          <w:sz w:val="24"/>
          <w:szCs w:val="24"/>
        </w:rPr>
        <w:t>, pour les propriétaires occupants,</w:t>
      </w:r>
      <w:r w:rsidRPr="00FA2E38">
        <w:rPr>
          <w:rFonts w:ascii="Times New Roman" w:hAnsi="Times New Roman"/>
          <w:sz w:val="24"/>
          <w:szCs w:val="24"/>
        </w:rPr>
        <w:t xml:space="preserve"> </w:t>
      </w:r>
      <w:r w:rsidR="00700691" w:rsidRPr="00FA2E38">
        <w:rPr>
          <w:rFonts w:ascii="Times New Roman" w:hAnsi="Times New Roman"/>
          <w:sz w:val="24"/>
          <w:szCs w:val="24"/>
        </w:rPr>
        <w:t xml:space="preserve">lors des mutations en maison individuelle et des ravalements </w:t>
      </w:r>
      <w:r w:rsidR="00921BB2" w:rsidRPr="00FA2E38">
        <w:rPr>
          <w:rFonts w:ascii="Times New Roman" w:hAnsi="Times New Roman"/>
          <w:sz w:val="24"/>
          <w:szCs w:val="24"/>
        </w:rPr>
        <w:t xml:space="preserve">de façade </w:t>
      </w:r>
      <w:r w:rsidR="00700691" w:rsidRPr="00FA2E38">
        <w:rPr>
          <w:rFonts w:ascii="Times New Roman" w:hAnsi="Times New Roman"/>
          <w:sz w:val="24"/>
          <w:szCs w:val="24"/>
        </w:rPr>
        <w:t xml:space="preserve">en copropriété. </w:t>
      </w:r>
    </w:p>
    <w:p w14:paraId="0B4313D5" w14:textId="77777777" w:rsidR="00700691" w:rsidRPr="0041362C" w:rsidRDefault="00700691" w:rsidP="00A549EB">
      <w:pPr>
        <w:spacing w:after="0"/>
        <w:jc w:val="both"/>
        <w:rPr>
          <w:rFonts w:ascii="Times New Roman" w:hAnsi="Times New Roman"/>
          <w:sz w:val="16"/>
          <w:szCs w:val="16"/>
        </w:rPr>
      </w:pPr>
    </w:p>
    <w:p w14:paraId="4461D882" w14:textId="6D762780" w:rsidR="00921BB2" w:rsidRPr="00FA2E38" w:rsidRDefault="00921BB2" w:rsidP="00FA2E38">
      <w:pPr>
        <w:pStyle w:val="ListParagraph"/>
        <w:numPr>
          <w:ilvl w:val="0"/>
          <w:numId w:val="6"/>
        </w:numPr>
        <w:spacing w:after="0"/>
        <w:jc w:val="both"/>
        <w:rPr>
          <w:rFonts w:ascii="Times New Roman" w:hAnsi="Times New Roman"/>
          <w:sz w:val="24"/>
          <w:szCs w:val="24"/>
        </w:rPr>
      </w:pPr>
      <w:r w:rsidRPr="00FA2E38">
        <w:rPr>
          <w:rFonts w:ascii="Times New Roman" w:hAnsi="Times New Roman"/>
          <w:sz w:val="24"/>
          <w:szCs w:val="24"/>
        </w:rPr>
        <w:t>Conditionner toute aide publique à la réalisation de travaux performants, avec contrôle avant, pendant et après travaux</w:t>
      </w:r>
      <w:r w:rsidR="00713F9F">
        <w:rPr>
          <w:rFonts w:ascii="Times New Roman" w:hAnsi="Times New Roman"/>
          <w:sz w:val="24"/>
          <w:szCs w:val="24"/>
        </w:rPr>
        <w:t> ; évaluer les dispositifs annuellement et les rendre pérenne, tout en les améliorant si besoin.</w:t>
      </w:r>
    </w:p>
    <w:p w14:paraId="5646E766" w14:textId="77777777" w:rsidR="00921BB2" w:rsidRPr="0041362C" w:rsidRDefault="00921BB2" w:rsidP="00A549EB">
      <w:pPr>
        <w:spacing w:after="0"/>
        <w:jc w:val="both"/>
        <w:rPr>
          <w:rFonts w:ascii="Times New Roman" w:hAnsi="Times New Roman"/>
          <w:sz w:val="16"/>
          <w:szCs w:val="16"/>
        </w:rPr>
      </w:pPr>
    </w:p>
    <w:p w14:paraId="0655F1EC" w14:textId="68D64D30" w:rsidR="00700691" w:rsidRPr="00FA2E38" w:rsidRDefault="00921BB2" w:rsidP="00FA2E38">
      <w:pPr>
        <w:pStyle w:val="ListParagraph"/>
        <w:numPr>
          <w:ilvl w:val="0"/>
          <w:numId w:val="6"/>
        </w:numPr>
        <w:spacing w:after="0"/>
        <w:jc w:val="both"/>
        <w:rPr>
          <w:rFonts w:ascii="Times New Roman" w:hAnsi="Times New Roman"/>
          <w:sz w:val="24"/>
          <w:szCs w:val="24"/>
        </w:rPr>
      </w:pPr>
      <w:r w:rsidRPr="00FA2E38">
        <w:rPr>
          <w:rFonts w:ascii="Times New Roman" w:hAnsi="Times New Roman"/>
          <w:sz w:val="24"/>
          <w:szCs w:val="24"/>
        </w:rPr>
        <w:t>Instaurer des</w:t>
      </w:r>
      <w:r w:rsidR="00700691" w:rsidRPr="00FA2E38">
        <w:rPr>
          <w:rFonts w:ascii="Times New Roman" w:hAnsi="Times New Roman"/>
          <w:sz w:val="24"/>
          <w:szCs w:val="24"/>
        </w:rPr>
        <w:t xml:space="preserve"> aides publiques suffisantes pour rendre prioritaire la réalisation de travaux complets et performants ciblées sur les personnes les plus pauvres grâce </w:t>
      </w:r>
      <w:r w:rsidR="008871B5" w:rsidRPr="00FA2E38">
        <w:rPr>
          <w:rFonts w:ascii="Times New Roman" w:hAnsi="Times New Roman"/>
          <w:sz w:val="24"/>
          <w:szCs w:val="24"/>
        </w:rPr>
        <w:t xml:space="preserve">à </w:t>
      </w:r>
      <w:r w:rsidR="00700691" w:rsidRPr="00FA2E38">
        <w:rPr>
          <w:rFonts w:ascii="Times New Roman" w:hAnsi="Times New Roman"/>
          <w:sz w:val="24"/>
          <w:szCs w:val="24"/>
        </w:rPr>
        <w:t>un reste à charge nul ou minime après travaux</w:t>
      </w:r>
      <w:r w:rsidR="008871B5" w:rsidRPr="00FA2E38">
        <w:rPr>
          <w:rFonts w:ascii="Times New Roman" w:hAnsi="Times New Roman"/>
          <w:sz w:val="24"/>
          <w:szCs w:val="24"/>
        </w:rPr>
        <w:t>.</w:t>
      </w:r>
    </w:p>
    <w:p w14:paraId="7969F9EB" w14:textId="77777777" w:rsidR="00700691" w:rsidRPr="0041362C" w:rsidRDefault="00700691" w:rsidP="00A549EB">
      <w:pPr>
        <w:spacing w:after="0"/>
        <w:jc w:val="both"/>
        <w:rPr>
          <w:rFonts w:ascii="Times New Roman" w:hAnsi="Times New Roman"/>
          <w:sz w:val="16"/>
          <w:szCs w:val="16"/>
        </w:rPr>
      </w:pPr>
    </w:p>
    <w:p w14:paraId="052EB0AC" w14:textId="7D1D0E7A" w:rsidR="00700691" w:rsidRPr="00FA2E38" w:rsidRDefault="008871B5" w:rsidP="00FA2E38">
      <w:pPr>
        <w:pStyle w:val="ListParagraph"/>
        <w:numPr>
          <w:ilvl w:val="0"/>
          <w:numId w:val="6"/>
        </w:numPr>
        <w:spacing w:after="0"/>
        <w:jc w:val="both"/>
        <w:rPr>
          <w:rFonts w:ascii="Times New Roman" w:hAnsi="Times New Roman"/>
          <w:sz w:val="24"/>
          <w:szCs w:val="24"/>
        </w:rPr>
      </w:pPr>
      <w:r w:rsidRPr="00FA2E38">
        <w:rPr>
          <w:rFonts w:ascii="Times New Roman" w:hAnsi="Times New Roman"/>
          <w:sz w:val="24"/>
          <w:szCs w:val="24"/>
        </w:rPr>
        <w:t>S</w:t>
      </w:r>
      <w:r w:rsidR="00700691" w:rsidRPr="00FA2E38">
        <w:rPr>
          <w:rFonts w:ascii="Times New Roman" w:hAnsi="Times New Roman"/>
          <w:sz w:val="24"/>
          <w:szCs w:val="24"/>
        </w:rPr>
        <w:t>ystématis</w:t>
      </w:r>
      <w:r w:rsidRPr="00FA2E38">
        <w:rPr>
          <w:rFonts w:ascii="Times New Roman" w:hAnsi="Times New Roman"/>
          <w:sz w:val="24"/>
          <w:szCs w:val="24"/>
        </w:rPr>
        <w:t>er</w:t>
      </w:r>
      <w:r w:rsidR="00700691" w:rsidRPr="00FA2E38">
        <w:rPr>
          <w:rFonts w:ascii="Times New Roman" w:hAnsi="Times New Roman"/>
          <w:sz w:val="24"/>
          <w:szCs w:val="24"/>
        </w:rPr>
        <w:t xml:space="preserve"> l’accompagnement complet des ménages mobilisant des aides publiques</w:t>
      </w:r>
      <w:r w:rsidRPr="00FA2E38">
        <w:rPr>
          <w:rFonts w:ascii="Times New Roman" w:hAnsi="Times New Roman"/>
          <w:sz w:val="24"/>
          <w:szCs w:val="24"/>
        </w:rPr>
        <w:t xml:space="preserve"> (qui comprenne le suivi des travaux)</w:t>
      </w:r>
      <w:r w:rsidR="00700691" w:rsidRPr="00FA2E38">
        <w:rPr>
          <w:rFonts w:ascii="Times New Roman" w:hAnsi="Times New Roman"/>
          <w:sz w:val="24"/>
          <w:szCs w:val="24"/>
        </w:rPr>
        <w:t>, gratuit pour les ménages les plus pauvres</w:t>
      </w:r>
      <w:r w:rsidRPr="00FA2E38">
        <w:rPr>
          <w:rFonts w:ascii="Times New Roman" w:hAnsi="Times New Roman"/>
          <w:sz w:val="24"/>
          <w:szCs w:val="24"/>
        </w:rPr>
        <w:t>.</w:t>
      </w:r>
    </w:p>
    <w:p w14:paraId="2CD87013" w14:textId="0650521C" w:rsidR="00700691" w:rsidRPr="0041362C" w:rsidRDefault="00700691" w:rsidP="00A549EB">
      <w:pPr>
        <w:spacing w:after="0"/>
        <w:jc w:val="both"/>
        <w:rPr>
          <w:rFonts w:ascii="Times New Roman" w:hAnsi="Times New Roman"/>
          <w:sz w:val="16"/>
          <w:szCs w:val="16"/>
        </w:rPr>
      </w:pPr>
    </w:p>
    <w:p w14:paraId="7E2B5E3A" w14:textId="77777777" w:rsidR="008871B5" w:rsidRPr="00FA2E38" w:rsidRDefault="008871B5" w:rsidP="00FA2E38">
      <w:pPr>
        <w:pStyle w:val="ListParagraph"/>
        <w:numPr>
          <w:ilvl w:val="0"/>
          <w:numId w:val="6"/>
        </w:numPr>
        <w:spacing w:after="0"/>
        <w:jc w:val="both"/>
        <w:rPr>
          <w:rFonts w:ascii="Times New Roman" w:hAnsi="Times New Roman"/>
          <w:sz w:val="24"/>
          <w:szCs w:val="24"/>
        </w:rPr>
      </w:pPr>
      <w:r w:rsidRPr="00FA2E38">
        <w:rPr>
          <w:rFonts w:ascii="Times New Roman" w:hAnsi="Times New Roman"/>
          <w:sz w:val="24"/>
          <w:szCs w:val="24"/>
        </w:rPr>
        <w:t>D</w:t>
      </w:r>
      <w:r w:rsidR="00700691" w:rsidRPr="00FA2E38">
        <w:rPr>
          <w:rFonts w:ascii="Times New Roman" w:hAnsi="Times New Roman"/>
          <w:sz w:val="24"/>
          <w:szCs w:val="24"/>
        </w:rPr>
        <w:t xml:space="preserve">oubler le montant du chèque énergie et élargir le nombre de ses bénéficiaires pour éviter les privations. </w:t>
      </w:r>
    </w:p>
    <w:p w14:paraId="61948008" w14:textId="77777777" w:rsidR="008871B5" w:rsidRPr="0041362C" w:rsidRDefault="008871B5" w:rsidP="00A549EB">
      <w:pPr>
        <w:spacing w:after="0"/>
        <w:jc w:val="both"/>
        <w:rPr>
          <w:rFonts w:ascii="Times New Roman" w:hAnsi="Times New Roman"/>
          <w:sz w:val="16"/>
          <w:szCs w:val="16"/>
        </w:rPr>
      </w:pPr>
    </w:p>
    <w:p w14:paraId="08723201" w14:textId="77777777" w:rsidR="00CD5C29" w:rsidRPr="00CD5C29" w:rsidRDefault="008871B5" w:rsidP="00A549EB">
      <w:pPr>
        <w:pStyle w:val="ListParagraph"/>
        <w:numPr>
          <w:ilvl w:val="0"/>
          <w:numId w:val="6"/>
        </w:numPr>
        <w:spacing w:after="0"/>
        <w:jc w:val="both"/>
        <w:rPr>
          <w:rFonts w:ascii="Times New Roman" w:hAnsi="Times New Roman"/>
          <w:b/>
          <w:bCs/>
          <w:i/>
          <w:iCs/>
          <w:color w:val="000000" w:themeColor="text1"/>
          <w:sz w:val="24"/>
          <w:szCs w:val="24"/>
        </w:rPr>
      </w:pPr>
      <w:r w:rsidRPr="00FA2E38">
        <w:rPr>
          <w:rFonts w:ascii="Times New Roman" w:hAnsi="Times New Roman"/>
          <w:sz w:val="24"/>
          <w:szCs w:val="24"/>
        </w:rPr>
        <w:t>Instaurer un service minimum de l’électricité</w:t>
      </w:r>
      <w:r w:rsidRPr="00FA2E38">
        <w:rPr>
          <w:rStyle w:val="FootnoteReference"/>
          <w:rFonts w:ascii="Times New Roman" w:hAnsi="Times New Roman"/>
          <w:sz w:val="24"/>
          <w:szCs w:val="24"/>
        </w:rPr>
        <w:footnoteReference w:id="69"/>
      </w:r>
      <w:r w:rsidRPr="00FA2E38">
        <w:rPr>
          <w:rFonts w:ascii="Times New Roman" w:hAnsi="Times New Roman"/>
          <w:sz w:val="24"/>
          <w:szCs w:val="24"/>
        </w:rPr>
        <w:t xml:space="preserve"> : </w:t>
      </w:r>
      <w:r w:rsidR="00700691" w:rsidRPr="00FA2E38">
        <w:rPr>
          <w:rFonts w:ascii="Times New Roman" w:hAnsi="Times New Roman"/>
          <w:sz w:val="24"/>
          <w:szCs w:val="24"/>
        </w:rPr>
        <w:t xml:space="preserve">abolir les coupures dans les résidences principales, quelle que soit la période de l’année. </w:t>
      </w:r>
      <w:r w:rsidRPr="00FA2E38">
        <w:rPr>
          <w:rFonts w:ascii="Times New Roman" w:hAnsi="Times New Roman"/>
          <w:sz w:val="24"/>
          <w:szCs w:val="24"/>
        </w:rPr>
        <w:t>E</w:t>
      </w:r>
      <w:r w:rsidR="00700691" w:rsidRPr="00FA2E38">
        <w:rPr>
          <w:rFonts w:ascii="Times New Roman" w:hAnsi="Times New Roman"/>
          <w:sz w:val="24"/>
          <w:szCs w:val="24"/>
        </w:rPr>
        <w:t xml:space="preserve">n cas d’impayés durables, </w:t>
      </w:r>
      <w:r w:rsidRPr="00FA2E38">
        <w:rPr>
          <w:rFonts w:ascii="Times New Roman" w:hAnsi="Times New Roman"/>
          <w:sz w:val="24"/>
          <w:szCs w:val="24"/>
        </w:rPr>
        <w:t xml:space="preserve">seule une </w:t>
      </w:r>
      <w:r w:rsidR="00700691" w:rsidRPr="00FA2E38">
        <w:rPr>
          <w:rFonts w:ascii="Times New Roman" w:hAnsi="Times New Roman"/>
          <w:sz w:val="24"/>
          <w:szCs w:val="24"/>
        </w:rPr>
        <w:t xml:space="preserve">réduction de puissance à </w:t>
      </w:r>
      <w:r w:rsidRPr="00FA2E38">
        <w:rPr>
          <w:rFonts w:ascii="Times New Roman" w:hAnsi="Times New Roman"/>
          <w:sz w:val="24"/>
          <w:szCs w:val="24"/>
        </w:rPr>
        <w:t>doit être possible, permettant</w:t>
      </w:r>
      <w:r w:rsidR="00700691" w:rsidRPr="00FA2E38">
        <w:rPr>
          <w:rFonts w:ascii="Times New Roman" w:hAnsi="Times New Roman"/>
          <w:sz w:val="24"/>
          <w:szCs w:val="24"/>
        </w:rPr>
        <w:t xml:space="preserve"> de répondre aux besoins vitaux et sociaux élémentaires.</w:t>
      </w:r>
    </w:p>
    <w:p w14:paraId="1FF51719" w14:textId="77777777" w:rsidR="00CD5C29" w:rsidRPr="0041362C" w:rsidRDefault="00CD5C29" w:rsidP="00CD5C29">
      <w:pPr>
        <w:pStyle w:val="ListParagraph"/>
        <w:rPr>
          <w:rFonts w:ascii="Times New Roman" w:hAnsi="Times New Roman"/>
          <w:color w:val="000000" w:themeColor="text1"/>
          <w:sz w:val="16"/>
          <w:szCs w:val="16"/>
        </w:rPr>
      </w:pPr>
    </w:p>
    <w:p w14:paraId="794366CC" w14:textId="06E17A7E" w:rsidR="002457EE" w:rsidRPr="00CD5C29" w:rsidRDefault="00CD5C29" w:rsidP="00A549EB">
      <w:pPr>
        <w:pStyle w:val="ListParagraph"/>
        <w:numPr>
          <w:ilvl w:val="0"/>
          <w:numId w:val="6"/>
        </w:numPr>
        <w:spacing w:after="0"/>
        <w:jc w:val="both"/>
        <w:rPr>
          <w:rFonts w:ascii="Times New Roman" w:hAnsi="Times New Roman"/>
          <w:b/>
          <w:bCs/>
          <w:i/>
          <w:iCs/>
          <w:color w:val="000000" w:themeColor="text1"/>
          <w:sz w:val="24"/>
          <w:szCs w:val="24"/>
        </w:rPr>
      </w:pPr>
      <w:r>
        <w:rPr>
          <w:rFonts w:ascii="Times New Roman" w:hAnsi="Times New Roman"/>
          <w:color w:val="000000" w:themeColor="text1"/>
          <w:sz w:val="24"/>
          <w:szCs w:val="24"/>
        </w:rPr>
        <w:t>R</w:t>
      </w:r>
      <w:r w:rsidRPr="00CD5C29">
        <w:rPr>
          <w:rFonts w:ascii="Times New Roman" w:hAnsi="Times New Roman"/>
          <w:color w:val="000000" w:themeColor="text1"/>
          <w:sz w:val="24"/>
          <w:szCs w:val="24"/>
        </w:rPr>
        <w:t xml:space="preserve">enforcer les stratégies foncières à l’échelle des bassins de vie et </w:t>
      </w:r>
      <w:r w:rsidRPr="00CD5C29">
        <w:rPr>
          <w:rStyle w:val="Heading3Char"/>
          <w:rFonts w:ascii="Times New Roman" w:hAnsi="Times New Roman" w:cs="Times New Roman"/>
          <w:color w:val="000000" w:themeColor="text1"/>
          <w:lang w:val="fr-FR"/>
        </w:rPr>
        <w:t>flécher prioritairement les opportunités foncières vers le logement social, l’habitat collectif et les usages d’intérêt général</w:t>
      </w:r>
      <w:r w:rsidR="0041362C">
        <w:rPr>
          <w:rStyle w:val="Heading3Char"/>
          <w:rFonts w:ascii="Times New Roman" w:hAnsi="Times New Roman" w:cs="Times New Roman"/>
          <w:color w:val="000000" w:themeColor="text1"/>
          <w:lang w:val="fr-FR"/>
        </w:rPr>
        <w:t xml:space="preserve"> ; </w:t>
      </w:r>
      <w:r w:rsidR="0041362C" w:rsidRPr="0098126C">
        <w:rPr>
          <w:rFonts w:ascii="Times New Roman" w:hAnsi="Times New Roman"/>
          <w:color w:val="000000" w:themeColor="text1"/>
          <w:sz w:val="24"/>
          <w:szCs w:val="24"/>
        </w:rPr>
        <w:t>mobilis</w:t>
      </w:r>
      <w:r w:rsidR="0041362C">
        <w:rPr>
          <w:rFonts w:ascii="Times New Roman" w:hAnsi="Times New Roman"/>
          <w:color w:val="000000" w:themeColor="text1"/>
          <w:sz w:val="24"/>
          <w:szCs w:val="24"/>
        </w:rPr>
        <w:t>er</w:t>
      </w:r>
      <w:r w:rsidR="0041362C" w:rsidRPr="0098126C">
        <w:rPr>
          <w:rFonts w:ascii="Times New Roman" w:hAnsi="Times New Roman"/>
          <w:color w:val="000000" w:themeColor="text1"/>
          <w:sz w:val="24"/>
          <w:szCs w:val="24"/>
        </w:rPr>
        <w:t xml:space="preserve"> des sols déjà urbanisés</w:t>
      </w:r>
      <w:r w:rsidR="0041362C">
        <w:rPr>
          <w:rFonts w:ascii="Times New Roman" w:hAnsi="Times New Roman"/>
          <w:color w:val="000000" w:themeColor="text1"/>
          <w:sz w:val="24"/>
          <w:szCs w:val="24"/>
        </w:rPr>
        <w:t>, densifier le bâti existant, aménager les friches, mutualiser les usages…</w:t>
      </w:r>
    </w:p>
    <w:p w14:paraId="192F78AC" w14:textId="77777777" w:rsidR="0041362C" w:rsidRDefault="0041362C" w:rsidP="002457EE">
      <w:pPr>
        <w:spacing w:before="120" w:after="0"/>
        <w:jc w:val="center"/>
        <w:rPr>
          <w:rFonts w:ascii="Times New Roman" w:hAnsi="Times New Roman"/>
          <w:sz w:val="24"/>
          <w:szCs w:val="24"/>
        </w:rPr>
      </w:pPr>
    </w:p>
    <w:p w14:paraId="41A418B6" w14:textId="60032104" w:rsidR="002457EE" w:rsidRPr="0098126C" w:rsidRDefault="002457EE" w:rsidP="002457EE">
      <w:pPr>
        <w:spacing w:before="120" w:after="0"/>
        <w:jc w:val="center"/>
        <w:rPr>
          <w:rFonts w:ascii="Times New Roman" w:hAnsi="Times New Roman"/>
          <w:sz w:val="24"/>
          <w:szCs w:val="24"/>
        </w:rPr>
      </w:pPr>
    </w:p>
    <w:p w14:paraId="00A47EE0" w14:textId="77777777" w:rsidR="002457EE" w:rsidRPr="0098126C" w:rsidRDefault="002457EE" w:rsidP="00A549EB">
      <w:pPr>
        <w:spacing w:after="0"/>
        <w:jc w:val="both"/>
        <w:rPr>
          <w:rFonts w:ascii="Times New Roman" w:hAnsi="Times New Roman"/>
          <w:b/>
          <w:bCs/>
          <w:i/>
          <w:iCs/>
          <w:color w:val="000000" w:themeColor="text1"/>
          <w:sz w:val="24"/>
          <w:szCs w:val="24"/>
        </w:rPr>
      </w:pPr>
    </w:p>
    <w:sectPr w:rsidR="002457EE" w:rsidRPr="0098126C" w:rsidSect="00B573B2">
      <w:head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AFE5" w14:textId="77777777" w:rsidR="00D90C94" w:rsidRDefault="00D90C94" w:rsidP="00BA70CA">
      <w:pPr>
        <w:spacing w:after="0" w:line="240" w:lineRule="auto"/>
      </w:pPr>
      <w:r>
        <w:separator/>
      </w:r>
    </w:p>
  </w:endnote>
  <w:endnote w:type="continuationSeparator" w:id="0">
    <w:p w14:paraId="37325003" w14:textId="77777777" w:rsidR="00D90C94" w:rsidRDefault="00D90C94" w:rsidP="00BA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D9BF" w14:textId="77777777" w:rsidR="00D90C94" w:rsidRDefault="00D90C94" w:rsidP="00BA70CA">
      <w:pPr>
        <w:spacing w:after="0" w:line="240" w:lineRule="auto"/>
      </w:pPr>
      <w:r>
        <w:separator/>
      </w:r>
    </w:p>
  </w:footnote>
  <w:footnote w:type="continuationSeparator" w:id="0">
    <w:p w14:paraId="5B349A8D" w14:textId="77777777" w:rsidR="00D90C94" w:rsidRDefault="00D90C94" w:rsidP="00BA70CA">
      <w:pPr>
        <w:spacing w:after="0" w:line="240" w:lineRule="auto"/>
      </w:pPr>
      <w:r>
        <w:continuationSeparator/>
      </w:r>
    </w:p>
  </w:footnote>
  <w:footnote w:id="1">
    <w:p w14:paraId="684621C0" w14:textId="77777777" w:rsidR="00FD0C39" w:rsidRPr="00DF266B" w:rsidRDefault="00FD0C39" w:rsidP="00824778">
      <w:pPr>
        <w:pStyle w:val="FootnoteText"/>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1" w:history="1">
        <w:r w:rsidRPr="00DF266B">
          <w:rPr>
            <w:rStyle w:val="Hyperlink"/>
            <w:rFonts w:ascii="Times New Roman" w:hAnsi="Times New Roman"/>
            <w:spacing w:val="-2"/>
            <w:sz w:val="18"/>
            <w:szCs w:val="18"/>
          </w:rPr>
          <w:t>https://www.fondation-abbe-pierre.fr/actualites/au-plus-pres-des-besoins-de-380-000-personnes</w:t>
        </w:r>
      </w:hyperlink>
      <w:r w:rsidRPr="00DF266B">
        <w:rPr>
          <w:rFonts w:ascii="Times New Roman" w:hAnsi="Times New Roman"/>
          <w:spacing w:val="-2"/>
          <w:sz w:val="18"/>
          <w:szCs w:val="18"/>
        </w:rPr>
        <w:t xml:space="preserve"> </w:t>
      </w:r>
    </w:p>
  </w:footnote>
  <w:footnote w:id="2">
    <w:p w14:paraId="6589BD7B" w14:textId="748216D6" w:rsidR="00FD0C39" w:rsidRPr="00DF266B" w:rsidRDefault="00FD0C39" w:rsidP="00657935">
      <w:pPr>
        <w:pStyle w:val="FootnoteText"/>
        <w:spacing w:before="60"/>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2" w:history="1">
        <w:r w:rsidRPr="00DF266B">
          <w:rPr>
            <w:rStyle w:val="Hyperlink"/>
            <w:rFonts w:ascii="Times New Roman" w:hAnsi="Times New Roman"/>
            <w:spacing w:val="-2"/>
            <w:sz w:val="18"/>
            <w:szCs w:val="18"/>
          </w:rPr>
          <w:t>https://www.fondation-abbe-pierre.fr/actualites/27e-rapport-sur-letat-du-mal-logement-en-france-2022</w:t>
        </w:r>
      </w:hyperlink>
      <w:r w:rsidRPr="00DF266B">
        <w:rPr>
          <w:rFonts w:ascii="Times New Roman" w:hAnsi="Times New Roman"/>
          <w:spacing w:val="-2"/>
          <w:sz w:val="18"/>
          <w:szCs w:val="18"/>
        </w:rPr>
        <w:t xml:space="preserve">  </w:t>
      </w:r>
    </w:p>
  </w:footnote>
  <w:footnote w:id="3">
    <w:p w14:paraId="703705C0" w14:textId="7653DFE7" w:rsidR="00FD0C39" w:rsidRPr="00DF266B" w:rsidRDefault="00FD0C39" w:rsidP="00657935">
      <w:pPr>
        <w:pStyle w:val="FootnoteText"/>
        <w:spacing w:before="60"/>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3" w:history="1">
        <w:r w:rsidRPr="00DF266B">
          <w:rPr>
            <w:rStyle w:val="Hyperlink"/>
            <w:rFonts w:ascii="Times New Roman" w:hAnsi="Times New Roman"/>
            <w:spacing w:val="-2"/>
            <w:sz w:val="18"/>
            <w:szCs w:val="18"/>
          </w:rPr>
          <w:t>https://www.fondation-abbe-pierre.fr/actualites/la-fondation-presente-son-7e-regard-sur-le-mal-logement-en-europe</w:t>
        </w:r>
      </w:hyperlink>
      <w:r w:rsidRPr="00DF266B">
        <w:rPr>
          <w:rFonts w:ascii="Times New Roman" w:hAnsi="Times New Roman"/>
          <w:spacing w:val="-2"/>
          <w:sz w:val="18"/>
          <w:szCs w:val="18"/>
        </w:rPr>
        <w:t xml:space="preserve"> </w:t>
      </w:r>
    </w:p>
  </w:footnote>
  <w:footnote w:id="4">
    <w:p w14:paraId="3E1BF460" w14:textId="77777777" w:rsidR="00FD0C39" w:rsidRPr="00DF266B" w:rsidRDefault="00FD0C39" w:rsidP="00657935">
      <w:pPr>
        <w:pStyle w:val="FootnoteText"/>
        <w:spacing w:before="60"/>
        <w:rPr>
          <w:rFonts w:ascii="Times New Roman" w:hAnsi="Times New Roman"/>
          <w:spacing w:val="-2"/>
          <w:sz w:val="18"/>
          <w:szCs w:val="18"/>
          <w:lang w:val="en-GB"/>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lang w:val="en-GB"/>
        </w:rPr>
        <w:t xml:space="preserve"> OMS, « Climate and health profile – France », 2015 (</w:t>
      </w:r>
      <w:hyperlink r:id="rId4" w:history="1">
        <w:r w:rsidRPr="00DF266B">
          <w:rPr>
            <w:rStyle w:val="Hyperlink"/>
            <w:rFonts w:ascii="Times New Roman" w:hAnsi="Times New Roman"/>
            <w:spacing w:val="-2"/>
            <w:sz w:val="18"/>
            <w:szCs w:val="18"/>
            <w:lang w:val="en-GB"/>
          </w:rPr>
          <w:t>https://www.who.int/publications/i/item/WHO-FWC-PHE-EPE-15.36</w:t>
        </w:r>
      </w:hyperlink>
      <w:r w:rsidRPr="00DF266B">
        <w:rPr>
          <w:rFonts w:ascii="Times New Roman" w:hAnsi="Times New Roman"/>
          <w:spacing w:val="-2"/>
          <w:sz w:val="18"/>
          <w:szCs w:val="18"/>
          <w:lang w:val="en-GB"/>
        </w:rPr>
        <w:t>)</w:t>
      </w:r>
    </w:p>
  </w:footnote>
  <w:footnote w:id="5">
    <w:p w14:paraId="517AE4E9" w14:textId="77777777" w:rsidR="00FD0C39" w:rsidRPr="00DF266B" w:rsidRDefault="00FD0C39" w:rsidP="00824778">
      <w:pPr>
        <w:pStyle w:val="FootnoteText"/>
        <w:spacing w:before="60"/>
        <w:rPr>
          <w:rFonts w:ascii="Times New Roman" w:hAnsi="Times New Roman"/>
          <w:spacing w:val="-2"/>
          <w:sz w:val="18"/>
          <w:szCs w:val="18"/>
          <w:lang w:val="en-GB"/>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lang w:val="en-GB"/>
        </w:rPr>
        <w:t xml:space="preserve"> </w:t>
      </w:r>
      <w:hyperlink r:id="rId5" w:history="1">
        <w:r w:rsidRPr="00DF266B">
          <w:rPr>
            <w:rStyle w:val="Hyperlink"/>
            <w:rFonts w:ascii="Times New Roman" w:hAnsi="Times New Roman"/>
            <w:spacing w:val="-2"/>
            <w:sz w:val="18"/>
            <w:szCs w:val="18"/>
            <w:lang w:val="en-GB"/>
          </w:rPr>
          <w:t>https://www.ecologie.gouv.fr/observatoire-national-sur-effets-du-rechauffement-climatique-onerc</w:t>
        </w:r>
      </w:hyperlink>
      <w:r w:rsidRPr="00DF266B">
        <w:rPr>
          <w:rFonts w:ascii="Times New Roman" w:hAnsi="Times New Roman"/>
          <w:spacing w:val="-2"/>
          <w:sz w:val="18"/>
          <w:szCs w:val="18"/>
          <w:lang w:val="en-GB"/>
        </w:rPr>
        <w:t xml:space="preserve"> </w:t>
      </w:r>
    </w:p>
  </w:footnote>
  <w:footnote w:id="6">
    <w:p w14:paraId="72AC96E8" w14:textId="77777777" w:rsidR="00FD0C39" w:rsidRPr="00DF266B" w:rsidRDefault="00FD0C39" w:rsidP="00824778">
      <w:pPr>
        <w:pStyle w:val="FootnoteText"/>
        <w:spacing w:before="60"/>
        <w:rPr>
          <w:rFonts w:ascii="Times New Roman" w:hAnsi="Times New Roman"/>
          <w:spacing w:val="-2"/>
          <w:sz w:val="18"/>
          <w:szCs w:val="18"/>
          <w:lang w:val="en-GB"/>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lang w:val="en-GB"/>
        </w:rPr>
        <w:t xml:space="preserve"> </w:t>
      </w:r>
      <w:hyperlink r:id="rId6" w:history="1">
        <w:r w:rsidRPr="00DF266B">
          <w:rPr>
            <w:rStyle w:val="Hyperlink"/>
            <w:rFonts w:ascii="Times New Roman" w:hAnsi="Times New Roman"/>
            <w:spacing w:val="-2"/>
            <w:sz w:val="18"/>
            <w:szCs w:val="18"/>
            <w:lang w:val="en-GB"/>
          </w:rPr>
          <w:t>https://www.germanwatch.org/en/cri</w:t>
        </w:r>
      </w:hyperlink>
      <w:r w:rsidRPr="00DF266B">
        <w:rPr>
          <w:rFonts w:ascii="Times New Roman" w:hAnsi="Times New Roman"/>
          <w:spacing w:val="-2"/>
          <w:sz w:val="18"/>
          <w:szCs w:val="18"/>
          <w:lang w:val="en-GB"/>
        </w:rPr>
        <w:t xml:space="preserve"> </w:t>
      </w:r>
    </w:p>
  </w:footnote>
  <w:footnote w:id="7">
    <w:p w14:paraId="6226416F" w14:textId="77777777"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Commissariat général au développement durable : </w:t>
      </w:r>
      <w:hyperlink r:id="rId7" w:history="1">
        <w:r w:rsidRPr="00DF266B">
          <w:rPr>
            <w:rStyle w:val="Hyperlink"/>
            <w:rFonts w:ascii="Times New Roman" w:hAnsi="Times New Roman"/>
            <w:spacing w:val="-2"/>
            <w:sz w:val="18"/>
            <w:szCs w:val="18"/>
          </w:rPr>
          <w:t>https://www.statistiques.developpement-durable.gouv.fr/sites/default/files/2020-01/datalab-essentiel-202-risques-climatiques-janvier2020.pdf</w:t>
        </w:r>
      </w:hyperlink>
      <w:r w:rsidRPr="00DF266B">
        <w:rPr>
          <w:rFonts w:ascii="Times New Roman" w:hAnsi="Times New Roman"/>
          <w:spacing w:val="-2"/>
          <w:sz w:val="18"/>
          <w:szCs w:val="18"/>
        </w:rPr>
        <w:t>. Inondations ou</w:t>
      </w:r>
      <w:r w:rsidRPr="00657935">
        <w:rPr>
          <w:rFonts w:cs="Calibri"/>
          <w:sz w:val="18"/>
          <w:szCs w:val="18"/>
        </w:rPr>
        <w:t xml:space="preserve"> </w:t>
      </w:r>
      <w:r w:rsidRPr="00DF266B">
        <w:rPr>
          <w:rFonts w:ascii="Times New Roman" w:hAnsi="Times New Roman"/>
          <w:spacing w:val="-2"/>
          <w:sz w:val="18"/>
          <w:szCs w:val="18"/>
        </w:rPr>
        <w:t>submersions marines, tempêtes ou cyclones, mouvements de terrain, érosion côtière, feux de forêt, avalanches, séismes, éruptions volcaniques.</w:t>
      </w:r>
    </w:p>
  </w:footnote>
  <w:footnote w:id="8">
    <w:p w14:paraId="1C6CAEC4" w14:textId="41046C17"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8" w:history="1">
        <w:r w:rsidRPr="00DF266B">
          <w:rPr>
            <w:rStyle w:val="Hyperlink"/>
            <w:rFonts w:ascii="Times New Roman" w:hAnsi="Times New Roman"/>
            <w:spacing w:val="-2"/>
            <w:sz w:val="18"/>
            <w:szCs w:val="18"/>
          </w:rPr>
          <w:t>https://www.franceassureurs.fr/wp-content/uploads/VF_France-Assureurs_Impact-du-changement-climatique-2050.pdf</w:t>
        </w:r>
      </w:hyperlink>
      <w:r w:rsidRPr="00DF266B">
        <w:rPr>
          <w:rFonts w:ascii="Times New Roman" w:hAnsi="Times New Roman"/>
          <w:spacing w:val="-2"/>
          <w:sz w:val="18"/>
          <w:szCs w:val="18"/>
        </w:rPr>
        <w:t xml:space="preserve"> </w:t>
      </w:r>
    </w:p>
  </w:footnote>
  <w:footnote w:id="9">
    <w:p w14:paraId="35FD837F" w14:textId="3D4132BD" w:rsidR="00FD0C39" w:rsidRPr="00DF266B" w:rsidRDefault="00FD0C39" w:rsidP="00FB5F07">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9" w:history="1">
        <w:r w:rsidRPr="00DF266B">
          <w:rPr>
            <w:rStyle w:val="Hyperlink"/>
            <w:rFonts w:ascii="Times New Roman" w:hAnsi="Times New Roman"/>
            <w:spacing w:val="-2"/>
            <w:sz w:val="18"/>
            <w:szCs w:val="18"/>
          </w:rPr>
          <w:t>https://www.hautconseilclimat.fr/publications/rapport-annuel-2022-depasser-les-constats-mettre-en-oeuvre-les-solutions/</w:t>
        </w:r>
      </w:hyperlink>
      <w:r w:rsidRPr="00DF266B">
        <w:rPr>
          <w:rFonts w:ascii="Times New Roman" w:hAnsi="Times New Roman"/>
          <w:spacing w:val="-2"/>
          <w:sz w:val="18"/>
          <w:szCs w:val="18"/>
        </w:rPr>
        <w:t xml:space="preserve"> </w:t>
      </w:r>
    </w:p>
  </w:footnote>
  <w:footnote w:id="10">
    <w:p w14:paraId="16B42DEB" w14:textId="3403049F" w:rsidR="0026652C" w:rsidRPr="00DF266B" w:rsidRDefault="0026652C" w:rsidP="0026652C">
      <w:pPr>
        <w:pStyle w:val="FootnoteText"/>
        <w:spacing w:before="60"/>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10" w:history="1">
        <w:r w:rsidRPr="00DF266B">
          <w:rPr>
            <w:rStyle w:val="Hyperlink"/>
            <w:rFonts w:ascii="Times New Roman" w:hAnsi="Times New Roman"/>
            <w:spacing w:val="-2"/>
            <w:sz w:val="18"/>
            <w:szCs w:val="18"/>
          </w:rPr>
          <w:t>https://www.vie-publique.fr/sites/default/files/rapport/pdf/284530.pdf</w:t>
        </w:r>
      </w:hyperlink>
      <w:r w:rsidRPr="00DF266B">
        <w:rPr>
          <w:rFonts w:ascii="Times New Roman" w:hAnsi="Times New Roman"/>
          <w:spacing w:val="-2"/>
          <w:sz w:val="18"/>
          <w:szCs w:val="18"/>
        </w:rPr>
        <w:t xml:space="preserve"> </w:t>
      </w:r>
    </w:p>
  </w:footnote>
  <w:footnote w:id="11">
    <w:p w14:paraId="79DF4624" w14:textId="40845301" w:rsidR="00FD0C39" w:rsidRPr="00DF266B" w:rsidRDefault="00FD0C39" w:rsidP="00824778">
      <w:pPr>
        <w:pStyle w:val="FootnoteText"/>
        <w:spacing w:before="60"/>
        <w:jc w:val="both"/>
        <w:rPr>
          <w:rFonts w:ascii="Times New Roman" w:hAnsi="Times New Roman"/>
          <w:spacing w:val="-2"/>
          <w:sz w:val="18"/>
          <w:szCs w:val="18"/>
        </w:rPr>
      </w:pPr>
      <w:r w:rsidRPr="00824778">
        <w:rPr>
          <w:rStyle w:val="FootnoteReference"/>
          <w:rFonts w:cstheme="minorHAnsi"/>
          <w:spacing w:val="-2"/>
          <w:sz w:val="18"/>
          <w:szCs w:val="18"/>
        </w:rPr>
        <w:footnoteRef/>
      </w:r>
      <w:r w:rsidRPr="00824778">
        <w:rPr>
          <w:rFonts w:cstheme="minorHAnsi"/>
          <w:spacing w:val="-2"/>
          <w:sz w:val="18"/>
          <w:szCs w:val="18"/>
        </w:rPr>
        <w:t xml:space="preserve"> </w:t>
      </w:r>
      <w:hyperlink r:id="rId11" w:history="1">
        <w:r w:rsidRPr="00DF266B">
          <w:rPr>
            <w:rStyle w:val="Hyperlink"/>
            <w:rFonts w:ascii="Times New Roman" w:hAnsi="Times New Roman"/>
            <w:spacing w:val="-2"/>
            <w:sz w:val="18"/>
            <w:szCs w:val="18"/>
          </w:rPr>
          <w:t>https://www.notre-environnement.gouv.fr/rapport-sur-l-etat-de-l-environnement/themes-ree/milieux-et-territoires-a-enjeux/mer-et-littoral/economie-et-demographie/article/mer-et-littoral-1?lienretour=https%253A%252F%252Fnotre-environnement.gouv.fr%252Frecherche%253Frecherche%253Ddensit%2525C3%2525A9%252Bde%252Bpopulation%252Bdes%252Bcommunes%252Blittorales&amp;lien-ressource=recherche</w:t>
        </w:r>
      </w:hyperlink>
      <w:r w:rsidRPr="00DF266B">
        <w:rPr>
          <w:rFonts w:ascii="Times New Roman" w:hAnsi="Times New Roman"/>
          <w:spacing w:val="-2"/>
          <w:sz w:val="18"/>
          <w:szCs w:val="18"/>
        </w:rPr>
        <w:t xml:space="preserve"> : </w:t>
      </w:r>
      <w:r w:rsidRPr="00DF266B">
        <w:rPr>
          <w:rFonts w:ascii="Times New Roman" w:hAnsi="Times New Roman"/>
          <w:color w:val="000000" w:themeColor="text1"/>
          <w:spacing w:val="-2"/>
          <w:sz w:val="18"/>
          <w:szCs w:val="18"/>
        </w:rPr>
        <w:t>265 hab./km</w:t>
      </w:r>
      <w:r w:rsidRPr="00DF266B">
        <w:rPr>
          <w:rFonts w:ascii="Times New Roman" w:hAnsi="Times New Roman"/>
          <w:color w:val="000000" w:themeColor="text1"/>
          <w:spacing w:val="-2"/>
          <w:sz w:val="18"/>
          <w:szCs w:val="18"/>
          <w:vertAlign w:val="superscript"/>
        </w:rPr>
        <w:t>2</w:t>
      </w:r>
      <w:r w:rsidRPr="00DF266B">
        <w:rPr>
          <w:rFonts w:ascii="Times New Roman" w:hAnsi="Times New Roman"/>
          <w:color w:val="000000" w:themeColor="text1"/>
          <w:spacing w:val="-2"/>
          <w:sz w:val="18"/>
          <w:szCs w:val="18"/>
        </w:rPr>
        <w:t xml:space="preserve"> contre 104 hab./km</w:t>
      </w:r>
      <w:r w:rsidRPr="00DF266B">
        <w:rPr>
          <w:rFonts w:ascii="Times New Roman" w:hAnsi="Times New Roman"/>
          <w:color w:val="000000" w:themeColor="text1"/>
          <w:spacing w:val="-2"/>
          <w:sz w:val="18"/>
          <w:szCs w:val="18"/>
          <w:vertAlign w:val="superscript"/>
        </w:rPr>
        <w:t>2</w:t>
      </w:r>
      <w:r w:rsidRPr="00DF266B">
        <w:rPr>
          <w:rFonts w:ascii="Times New Roman" w:hAnsi="Times New Roman"/>
          <w:color w:val="000000" w:themeColor="text1"/>
          <w:spacing w:val="-2"/>
          <w:sz w:val="18"/>
          <w:szCs w:val="18"/>
        </w:rPr>
        <w:t xml:space="preserve"> pour la moyenne nationale, en métropole ; 240 à 375 hab./km</w:t>
      </w:r>
      <w:r w:rsidRPr="00DF266B">
        <w:rPr>
          <w:rFonts w:ascii="Times New Roman" w:hAnsi="Times New Roman"/>
          <w:color w:val="000000" w:themeColor="text1"/>
          <w:spacing w:val="-2"/>
          <w:sz w:val="18"/>
          <w:szCs w:val="18"/>
          <w:vertAlign w:val="superscript"/>
        </w:rPr>
        <w:t>2</w:t>
      </w:r>
      <w:r w:rsidRPr="00DF266B">
        <w:rPr>
          <w:rFonts w:ascii="Times New Roman" w:hAnsi="Times New Roman"/>
          <w:color w:val="000000" w:themeColor="text1"/>
          <w:spacing w:val="-2"/>
          <w:sz w:val="18"/>
          <w:szCs w:val="18"/>
        </w:rPr>
        <w:t xml:space="preserve"> en outre-mer, hors Guyane.</w:t>
      </w:r>
    </w:p>
  </w:footnote>
  <w:footnote w:id="12">
    <w:p w14:paraId="6037A64F" w14:textId="039E7CD4"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Observatoire national sur les effets du réchauffement climatique, « </w:t>
      </w:r>
      <w:hyperlink r:id="rId12" w:history="1">
        <w:r w:rsidRPr="00DF266B">
          <w:rPr>
            <w:rStyle w:val="Hyperlink"/>
            <w:rFonts w:ascii="Times New Roman" w:hAnsi="Times New Roman"/>
            <w:spacing w:val="-2"/>
            <w:sz w:val="18"/>
            <w:szCs w:val="18"/>
          </w:rPr>
          <w:t>Le littoral dans le contexte du réchauffement climatique</w:t>
        </w:r>
      </w:hyperlink>
      <w:r w:rsidRPr="00DF266B">
        <w:rPr>
          <w:rFonts w:ascii="Times New Roman" w:hAnsi="Times New Roman"/>
          <w:spacing w:val="-2"/>
          <w:sz w:val="18"/>
          <w:szCs w:val="18"/>
        </w:rPr>
        <w:t> », octobre 2015</w:t>
      </w:r>
    </w:p>
  </w:footnote>
  <w:footnote w:id="13">
    <w:p w14:paraId="2A007DD0" w14:textId="0AFA60AE"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Ministère de la Transition Ecologique et solidaire, « </w:t>
      </w:r>
      <w:hyperlink r:id="rId13" w:history="1">
        <w:r w:rsidRPr="00DF266B">
          <w:rPr>
            <w:rStyle w:val="Hyperlink"/>
            <w:rFonts w:ascii="Times New Roman" w:hAnsi="Times New Roman"/>
            <w:i/>
            <w:iCs/>
            <w:spacing w:val="-2"/>
            <w:sz w:val="18"/>
            <w:szCs w:val="18"/>
          </w:rPr>
          <w:t>Risques littoraux</w:t>
        </w:r>
      </w:hyperlink>
      <w:r w:rsidRPr="00DF266B">
        <w:rPr>
          <w:rFonts w:ascii="Times New Roman" w:hAnsi="Times New Roman"/>
          <w:i/>
          <w:iCs/>
          <w:spacing w:val="-2"/>
          <w:sz w:val="18"/>
          <w:szCs w:val="18"/>
        </w:rPr>
        <w:t xml:space="preserve"> </w:t>
      </w:r>
      <w:r w:rsidRPr="00DF266B">
        <w:rPr>
          <w:rFonts w:ascii="Times New Roman" w:hAnsi="Times New Roman"/>
          <w:spacing w:val="-2"/>
          <w:sz w:val="18"/>
          <w:szCs w:val="18"/>
        </w:rPr>
        <w:t xml:space="preserve">», 26 février 2019  </w:t>
      </w:r>
    </w:p>
  </w:footnote>
  <w:footnote w:id="14">
    <w:p w14:paraId="18F20587" w14:textId="7ADC3524" w:rsidR="00FD0C39" w:rsidRPr="00DF266B" w:rsidRDefault="00FD0C39" w:rsidP="00657935">
      <w:pPr>
        <w:pStyle w:val="Default"/>
        <w:spacing w:before="60"/>
        <w:jc w:val="both"/>
        <w:rPr>
          <w:rFonts w:ascii="Times New Roman" w:hAnsi="Times New Roman" w:cs="Times New Roman"/>
          <w:spacing w:val="-2"/>
          <w:sz w:val="18"/>
          <w:szCs w:val="18"/>
        </w:rPr>
      </w:pPr>
      <w:r w:rsidRPr="00DF266B">
        <w:rPr>
          <w:rStyle w:val="FootnoteReference"/>
          <w:rFonts w:ascii="Times New Roman" w:hAnsi="Times New Roman" w:cs="Times New Roman"/>
          <w:spacing w:val="-2"/>
          <w:sz w:val="18"/>
          <w:szCs w:val="18"/>
        </w:rPr>
        <w:footnoteRef/>
      </w:r>
      <w:r w:rsidRPr="00DF266B">
        <w:rPr>
          <w:rFonts w:ascii="Times New Roman" w:hAnsi="Times New Roman" w:cs="Times New Roman"/>
          <w:spacing w:val="-2"/>
          <w:sz w:val="18"/>
          <w:szCs w:val="18"/>
        </w:rPr>
        <w:t xml:space="preserve"> Libération, « </w:t>
      </w:r>
      <w:r w:rsidRPr="00DF266B">
        <w:rPr>
          <w:rFonts w:ascii="Times New Roman" w:hAnsi="Times New Roman" w:cs="Times New Roman"/>
          <w:i/>
          <w:iCs/>
          <w:spacing w:val="-2"/>
          <w:sz w:val="18"/>
          <w:szCs w:val="18"/>
        </w:rPr>
        <w:t xml:space="preserve">Soulac-Sur-Mer aux avant-postes de l’érosion côtière </w:t>
      </w:r>
      <w:r w:rsidRPr="00DF266B">
        <w:rPr>
          <w:rFonts w:ascii="Times New Roman" w:hAnsi="Times New Roman" w:cs="Times New Roman"/>
          <w:spacing w:val="-2"/>
          <w:sz w:val="18"/>
          <w:szCs w:val="18"/>
        </w:rPr>
        <w:t xml:space="preserve">», 25 septembre 2019, </w:t>
      </w:r>
      <w:hyperlink r:id="rId14" w:history="1">
        <w:r w:rsidRPr="00DF266B">
          <w:rPr>
            <w:rStyle w:val="Hyperlink"/>
            <w:rFonts w:ascii="Times New Roman" w:hAnsi="Times New Roman" w:cs="Times New Roman"/>
            <w:spacing w:val="-2"/>
            <w:sz w:val="18"/>
            <w:szCs w:val="18"/>
          </w:rPr>
          <w:t>https://www.liberation.fr/france/2019/09/25/soulac-sur-mer-aux-avant-postes-de-l-erosion-cotiere_1753624</w:t>
        </w:r>
      </w:hyperlink>
      <w:r w:rsidRPr="00DF266B">
        <w:rPr>
          <w:rFonts w:ascii="Times New Roman" w:hAnsi="Times New Roman" w:cs="Times New Roman"/>
          <w:spacing w:val="-2"/>
          <w:sz w:val="18"/>
          <w:szCs w:val="18"/>
        </w:rPr>
        <w:t xml:space="preserve"> ; voir également Le Monde, « </w:t>
      </w:r>
      <w:r w:rsidRPr="00DF266B">
        <w:rPr>
          <w:rFonts w:ascii="Times New Roman" w:hAnsi="Times New Roman" w:cs="Times New Roman"/>
          <w:i/>
          <w:iCs/>
          <w:spacing w:val="-2"/>
          <w:sz w:val="18"/>
          <w:szCs w:val="18"/>
        </w:rPr>
        <w:t xml:space="preserve">Erosion côtière : l’Assemblée vote l’indemnisation des habitants du Signal </w:t>
      </w:r>
      <w:r w:rsidRPr="00DF266B">
        <w:rPr>
          <w:rFonts w:ascii="Times New Roman" w:hAnsi="Times New Roman" w:cs="Times New Roman"/>
          <w:spacing w:val="-2"/>
          <w:sz w:val="18"/>
          <w:szCs w:val="18"/>
        </w:rPr>
        <w:t xml:space="preserve">», 20 décembre 2018, </w:t>
      </w:r>
    </w:p>
    <w:p w14:paraId="67FAE05F" w14:textId="6768160E" w:rsidR="00FD0C39" w:rsidRPr="00DF266B" w:rsidRDefault="000A1C94" w:rsidP="00657935">
      <w:pPr>
        <w:pStyle w:val="FootnoteText"/>
        <w:spacing w:before="60"/>
        <w:jc w:val="both"/>
        <w:rPr>
          <w:rFonts w:ascii="Times New Roman" w:hAnsi="Times New Roman"/>
          <w:spacing w:val="-2"/>
          <w:sz w:val="18"/>
          <w:szCs w:val="18"/>
        </w:rPr>
      </w:pPr>
      <w:hyperlink r:id="rId15" w:history="1">
        <w:r w:rsidR="00FD0C39" w:rsidRPr="00DF266B">
          <w:rPr>
            <w:rStyle w:val="Hyperlink"/>
            <w:rFonts w:ascii="Times New Roman" w:hAnsi="Times New Roman"/>
            <w:spacing w:val="-2"/>
            <w:sz w:val="18"/>
            <w:szCs w:val="18"/>
          </w:rPr>
          <w:t>https://www.lemonde.fr/planete/article/2018/12/20/erosion-cotiere-l-assemblee-vote-l-indemnisation-des-habitants-du-signal_5400306_3244.html</w:t>
        </w:r>
      </w:hyperlink>
      <w:r w:rsidR="00FD0C39" w:rsidRPr="00DF266B">
        <w:rPr>
          <w:rFonts w:ascii="Times New Roman" w:hAnsi="Times New Roman"/>
          <w:spacing w:val="-2"/>
          <w:sz w:val="18"/>
          <w:szCs w:val="18"/>
        </w:rPr>
        <w:t xml:space="preserve">  </w:t>
      </w:r>
    </w:p>
  </w:footnote>
  <w:footnote w:id="15">
    <w:p w14:paraId="6FBF06CF" w14:textId="6CEFAD8C"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La Croix, « </w:t>
      </w:r>
      <w:r w:rsidRPr="00DF266B">
        <w:rPr>
          <w:rFonts w:ascii="Times New Roman" w:hAnsi="Times New Roman"/>
          <w:i/>
          <w:iCs/>
          <w:spacing w:val="-2"/>
          <w:sz w:val="18"/>
          <w:szCs w:val="18"/>
        </w:rPr>
        <w:t xml:space="preserve">Souliac-sur-Mer, l’Etat s’engage à désamianter l’immeuble Le Signal », </w:t>
      </w:r>
      <w:r w:rsidRPr="00DF266B">
        <w:rPr>
          <w:rFonts w:ascii="Times New Roman" w:hAnsi="Times New Roman"/>
          <w:spacing w:val="-2"/>
          <w:sz w:val="18"/>
          <w:szCs w:val="18"/>
        </w:rPr>
        <w:t xml:space="preserve">12 juin 2018, </w:t>
      </w:r>
      <w:hyperlink r:id="rId16" w:history="1">
        <w:r w:rsidRPr="00DF266B">
          <w:rPr>
            <w:rStyle w:val="Hyperlink"/>
            <w:rFonts w:ascii="Times New Roman" w:hAnsi="Times New Roman"/>
            <w:spacing w:val="-2"/>
            <w:sz w:val="18"/>
            <w:szCs w:val="18"/>
          </w:rPr>
          <w:t>https://www.la-croix.com/France/Justice/Soulac-sur-mer-lEtat-sengage-desamianter-limmeuble-Le-Signal-2018-06-12-1200946566</w:t>
        </w:r>
      </w:hyperlink>
      <w:r w:rsidRPr="00DF266B">
        <w:rPr>
          <w:rFonts w:ascii="Times New Roman" w:hAnsi="Times New Roman"/>
          <w:spacing w:val="-2"/>
          <w:sz w:val="18"/>
          <w:szCs w:val="18"/>
        </w:rPr>
        <w:t xml:space="preserve"> .</w:t>
      </w:r>
    </w:p>
  </w:footnote>
  <w:footnote w:id="16">
    <w:p w14:paraId="4485020F" w14:textId="6583948C"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Banque des territoires, « </w:t>
      </w:r>
      <w:r w:rsidRPr="00DF266B">
        <w:rPr>
          <w:rFonts w:ascii="Times New Roman" w:hAnsi="Times New Roman"/>
          <w:i/>
          <w:iCs/>
          <w:spacing w:val="-2"/>
          <w:sz w:val="18"/>
          <w:szCs w:val="18"/>
        </w:rPr>
        <w:t xml:space="preserve">Logement : mesures exceptionnelles pour le relogement des sinistrés de Xynthia </w:t>
      </w:r>
      <w:r w:rsidRPr="00DF266B">
        <w:rPr>
          <w:rFonts w:ascii="Times New Roman" w:hAnsi="Times New Roman"/>
          <w:spacing w:val="-2"/>
          <w:sz w:val="18"/>
          <w:szCs w:val="18"/>
        </w:rPr>
        <w:t xml:space="preserve">», 12 mars 2010, </w:t>
      </w:r>
      <w:hyperlink r:id="rId17" w:history="1">
        <w:r w:rsidRPr="00DF266B">
          <w:rPr>
            <w:rStyle w:val="Hyperlink"/>
            <w:rFonts w:ascii="Times New Roman" w:hAnsi="Times New Roman"/>
            <w:spacing w:val="-2"/>
            <w:sz w:val="18"/>
            <w:szCs w:val="18"/>
          </w:rPr>
          <w:t>https://www.banquedesterritoires.fr/mesures-exceptionnelles-pour-le-relogement-des-sinistres-de-xynthia</w:t>
        </w:r>
      </w:hyperlink>
      <w:r w:rsidRPr="00DF266B">
        <w:rPr>
          <w:rFonts w:ascii="Times New Roman" w:hAnsi="Times New Roman"/>
          <w:spacing w:val="-2"/>
          <w:sz w:val="18"/>
          <w:szCs w:val="18"/>
        </w:rPr>
        <w:t xml:space="preserve">   </w:t>
      </w:r>
    </w:p>
  </w:footnote>
  <w:footnote w:id="17">
    <w:p w14:paraId="1A526360" w14:textId="562AF6D3"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Le Figaro, « </w:t>
      </w:r>
      <w:r w:rsidRPr="00DF266B">
        <w:rPr>
          <w:rFonts w:ascii="Times New Roman" w:hAnsi="Times New Roman"/>
          <w:i/>
          <w:iCs/>
          <w:spacing w:val="-2"/>
          <w:sz w:val="18"/>
          <w:szCs w:val="18"/>
        </w:rPr>
        <w:t xml:space="preserve">Xynthia, 1500 habitations à détruire </w:t>
      </w:r>
      <w:r w:rsidRPr="00DF266B">
        <w:rPr>
          <w:rFonts w:ascii="Times New Roman" w:hAnsi="Times New Roman"/>
          <w:spacing w:val="-2"/>
          <w:sz w:val="18"/>
          <w:szCs w:val="18"/>
        </w:rPr>
        <w:t xml:space="preserve">», 4 avril 2010, </w:t>
      </w:r>
      <w:hyperlink r:id="rId18" w:history="1">
        <w:r w:rsidRPr="00DF266B">
          <w:rPr>
            <w:rStyle w:val="Hyperlink"/>
            <w:rFonts w:ascii="Times New Roman" w:hAnsi="Times New Roman"/>
            <w:spacing w:val="-2"/>
            <w:sz w:val="18"/>
            <w:szCs w:val="18"/>
          </w:rPr>
          <w:t>https://www.lefigaro.fr/flash-actu/2010/04/04/97001-20100404FILWWW00023-xynthia-1500-habitations-a-detruire.php</w:t>
        </w:r>
      </w:hyperlink>
      <w:r w:rsidRPr="00DF266B">
        <w:rPr>
          <w:rFonts w:ascii="Times New Roman" w:hAnsi="Times New Roman"/>
          <w:spacing w:val="-2"/>
          <w:sz w:val="18"/>
          <w:szCs w:val="18"/>
        </w:rPr>
        <w:t xml:space="preserve"> </w:t>
      </w:r>
    </w:p>
  </w:footnote>
  <w:footnote w:id="18">
    <w:p w14:paraId="3B3FB277" w14:textId="1C058DB6" w:rsidR="00FD0C39" w:rsidRPr="00DF266B" w:rsidRDefault="00FD0C39" w:rsidP="00657935">
      <w:pPr>
        <w:pStyle w:val="FootnoteText"/>
        <w:spacing w:before="60"/>
        <w:jc w:val="both"/>
        <w:rPr>
          <w:rFonts w:ascii="Times New Roman" w:hAnsi="Times New Roman"/>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Ministère de la Transition Ecologique et Solidaire, « </w:t>
      </w:r>
      <w:r w:rsidRPr="00DF266B">
        <w:rPr>
          <w:rFonts w:ascii="Times New Roman" w:hAnsi="Times New Roman"/>
          <w:i/>
          <w:iCs/>
          <w:spacing w:val="-2"/>
          <w:sz w:val="18"/>
          <w:szCs w:val="18"/>
        </w:rPr>
        <w:t xml:space="preserve">Retrait-gonflement des argiles : plus de 4 millions de maisons potentiellement très exposées </w:t>
      </w:r>
      <w:r w:rsidRPr="00DF266B">
        <w:rPr>
          <w:rFonts w:ascii="Times New Roman" w:hAnsi="Times New Roman"/>
          <w:spacing w:val="-2"/>
          <w:sz w:val="18"/>
          <w:szCs w:val="18"/>
        </w:rPr>
        <w:t xml:space="preserve">», Essentiel n° 122, octobre 2017, </w:t>
      </w:r>
      <w:hyperlink r:id="rId19" w:history="1">
        <w:r w:rsidRPr="00DF266B">
          <w:rPr>
            <w:rStyle w:val="Hyperlink"/>
            <w:rFonts w:ascii="Times New Roman" w:hAnsi="Times New Roman"/>
            <w:spacing w:val="-2"/>
            <w:sz w:val="18"/>
            <w:szCs w:val="18"/>
          </w:rPr>
          <w:t>http://www.side.developpement-durable.gouv.fr/EXPLOITATION/DEFAULT/doc/IFD/IFD_REFDOC_TEMIS_0086956/retrait-gonflement-des-argiles-plus-de-4-millions-de-maisons-potentiellement-tres-exposees-datalab-e</w:t>
        </w:r>
      </w:hyperlink>
      <w:r w:rsidRPr="00DF266B">
        <w:rPr>
          <w:rFonts w:ascii="Times New Roman" w:hAnsi="Times New Roman"/>
          <w:sz w:val="18"/>
          <w:szCs w:val="18"/>
        </w:rPr>
        <w:t xml:space="preserve"> </w:t>
      </w:r>
    </w:p>
  </w:footnote>
  <w:footnote w:id="19">
    <w:p w14:paraId="50871A48" w14:textId="3B661BE2" w:rsidR="00FD0C39" w:rsidRPr="00DF266B" w:rsidRDefault="00FD0C39" w:rsidP="00824778">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La Dépêche, « </w:t>
      </w:r>
      <w:r w:rsidRPr="00DF266B">
        <w:rPr>
          <w:rFonts w:ascii="Times New Roman" w:hAnsi="Times New Roman"/>
          <w:i/>
          <w:iCs/>
          <w:spacing w:val="-2"/>
          <w:sz w:val="18"/>
          <w:szCs w:val="18"/>
        </w:rPr>
        <w:t xml:space="preserve">Après les inondations, un millier de personnes à reloger </w:t>
      </w:r>
      <w:r w:rsidRPr="00DF266B">
        <w:rPr>
          <w:rFonts w:ascii="Times New Roman" w:hAnsi="Times New Roman"/>
          <w:spacing w:val="-2"/>
          <w:sz w:val="18"/>
          <w:szCs w:val="18"/>
        </w:rPr>
        <w:t xml:space="preserve">», 27 octobre 2018, </w:t>
      </w:r>
      <w:hyperlink r:id="rId20" w:history="1">
        <w:r w:rsidRPr="00DF266B">
          <w:rPr>
            <w:rStyle w:val="Hyperlink"/>
            <w:rFonts w:ascii="Times New Roman" w:hAnsi="Times New Roman"/>
            <w:spacing w:val="-2"/>
            <w:sz w:val="18"/>
            <w:szCs w:val="18"/>
          </w:rPr>
          <w:t>https://www.ladepeche.fr/article/2018/10/27/2896203-apres-les-inondations-un-millier-de-personnes-a-reloger.html</w:t>
        </w:r>
      </w:hyperlink>
      <w:r w:rsidRPr="00DF266B">
        <w:rPr>
          <w:rFonts w:ascii="Times New Roman" w:hAnsi="Times New Roman"/>
          <w:spacing w:val="-2"/>
          <w:sz w:val="18"/>
          <w:szCs w:val="18"/>
        </w:rPr>
        <w:t xml:space="preserve"> </w:t>
      </w:r>
    </w:p>
  </w:footnote>
  <w:footnote w:id="20">
    <w:p w14:paraId="64F8F650" w14:textId="678671AA"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r w:rsidRPr="00DF266B">
        <w:rPr>
          <w:rFonts w:ascii="Times New Roman" w:hAnsi="Times New Roman"/>
          <w:color w:val="000000"/>
          <w:spacing w:val="-2"/>
          <w:sz w:val="18"/>
          <w:szCs w:val="18"/>
        </w:rPr>
        <w:t>Toute personne passant la nuit dans un lieu non prévu pour l’habitation ou dans un service d’hébergement.</w:t>
      </w:r>
    </w:p>
  </w:footnote>
  <w:footnote w:id="21">
    <w:p w14:paraId="2AB0B7CE" w14:textId="12B4025C"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r w:rsidRPr="00DF266B">
        <w:rPr>
          <w:rFonts w:ascii="Times New Roman" w:hAnsi="Times New Roman"/>
          <w:color w:val="000000" w:themeColor="text1"/>
          <w:spacing w:val="-2"/>
          <w:sz w:val="18"/>
          <w:szCs w:val="18"/>
        </w:rPr>
        <w:t xml:space="preserve">« </w:t>
      </w:r>
      <w:r w:rsidRPr="00DF266B">
        <w:rPr>
          <w:rFonts w:ascii="Times New Roman" w:hAnsi="Times New Roman"/>
          <w:i/>
          <w:iCs/>
          <w:color w:val="000000" w:themeColor="text1"/>
          <w:spacing w:val="-2"/>
          <w:sz w:val="18"/>
          <w:szCs w:val="18"/>
        </w:rPr>
        <w:t xml:space="preserve">ayant passé la nuit précédant l’enquête soit dans un lieu extérieur (rue, pont, jardin pour 21 % d’entre elles), soit dormi dans un endroit plus abrité (36 % dans une cave, un parking, un grenier, hall d’immeuble, usine désaffectée ...) ou dans une habitation de fortune (14 % dans une tente, une cabane, une grotte ... ), dans un lieu public (17 % dans une gare, le métro, un centre commercial, un lieu de culte ...), dans une halte de nuit (8 %), ou plus rarement dans une voiture ou un camion (4 %). </w:t>
      </w:r>
      <w:r w:rsidRPr="00DF266B">
        <w:rPr>
          <w:rFonts w:ascii="Times New Roman" w:hAnsi="Times New Roman"/>
          <w:color w:val="000000" w:themeColor="text1"/>
          <w:spacing w:val="-2"/>
          <w:sz w:val="18"/>
          <w:szCs w:val="18"/>
        </w:rPr>
        <w:t xml:space="preserve">» </w:t>
      </w:r>
      <w:r w:rsidRPr="00DF266B">
        <w:rPr>
          <w:rFonts w:ascii="Times New Roman" w:hAnsi="Times New Roman"/>
          <w:spacing w:val="-2"/>
          <w:sz w:val="18"/>
          <w:szCs w:val="18"/>
        </w:rPr>
        <w:t xml:space="preserve">Insee Première n°1455, « L’hébergement des sans-domicile en 2012 », juillet 2013. </w:t>
      </w:r>
    </w:p>
  </w:footnote>
  <w:footnote w:id="22">
    <w:p w14:paraId="6E19615D" w14:textId="77777777"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E. GARDELLA, A. ARNAUD, « </w:t>
      </w:r>
      <w:r w:rsidRPr="00DF266B">
        <w:rPr>
          <w:rFonts w:ascii="Times New Roman" w:hAnsi="Times New Roman"/>
          <w:i/>
          <w:iCs/>
          <w:spacing w:val="-2"/>
          <w:sz w:val="18"/>
          <w:szCs w:val="18"/>
        </w:rPr>
        <w:t xml:space="preserve">Le sans-abrisme comme épreuves d’habiter </w:t>
      </w:r>
      <w:r w:rsidRPr="00DF266B">
        <w:rPr>
          <w:rFonts w:ascii="Times New Roman" w:hAnsi="Times New Roman"/>
          <w:spacing w:val="-2"/>
          <w:sz w:val="18"/>
          <w:szCs w:val="18"/>
        </w:rPr>
        <w:t xml:space="preserve">», Observatoire du Samu social et ONPES, Février 2018, p.14, </w:t>
      </w:r>
    </w:p>
    <w:p w14:paraId="7610C7DA" w14:textId="22419C84" w:rsidR="00FD0C39" w:rsidRPr="00DF266B" w:rsidRDefault="000A1C94" w:rsidP="00657935">
      <w:pPr>
        <w:pStyle w:val="FootnoteText"/>
        <w:spacing w:before="60"/>
        <w:jc w:val="both"/>
        <w:rPr>
          <w:rFonts w:ascii="Times New Roman" w:hAnsi="Times New Roman"/>
          <w:spacing w:val="-2"/>
          <w:sz w:val="18"/>
          <w:szCs w:val="18"/>
        </w:rPr>
      </w:pPr>
      <w:hyperlink r:id="rId21" w:history="1">
        <w:r w:rsidR="00824778" w:rsidRPr="00DF266B">
          <w:rPr>
            <w:rStyle w:val="Hyperlink"/>
            <w:rFonts w:ascii="Times New Roman" w:hAnsi="Times New Roman"/>
            <w:spacing w:val="-2"/>
            <w:sz w:val="18"/>
            <w:szCs w:val="18"/>
          </w:rPr>
          <w:t>https://www.samusocial.paris/sites/default/files/2018-10/gardellaarnaudnonrecours_rapportobsssp_version_finale_02mars2018_v2.pdf</w:t>
        </w:r>
      </w:hyperlink>
      <w:r w:rsidR="00FD0C39" w:rsidRPr="00DF266B">
        <w:rPr>
          <w:rFonts w:ascii="Times New Roman" w:hAnsi="Times New Roman"/>
          <w:spacing w:val="-2"/>
          <w:sz w:val="18"/>
          <w:szCs w:val="18"/>
        </w:rPr>
        <w:t xml:space="preserve">   </w:t>
      </w:r>
    </w:p>
  </w:footnote>
  <w:footnote w:id="23">
    <w:p w14:paraId="111875D6" w14:textId="2009FA76" w:rsidR="00FD0C39" w:rsidRPr="00DF266B" w:rsidRDefault="00FD0C39" w:rsidP="00824778">
      <w:pPr>
        <w:pStyle w:val="FootnoteText"/>
        <w:spacing w:before="60"/>
        <w:jc w:val="both"/>
        <w:rPr>
          <w:rFonts w:ascii="Times New Roman" w:hAnsi="Times New Roman"/>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Service-Lacroix, « </w:t>
      </w:r>
      <w:r w:rsidRPr="00DF266B">
        <w:rPr>
          <w:rFonts w:ascii="Times New Roman" w:hAnsi="Times New Roman"/>
          <w:i/>
          <w:iCs/>
          <w:spacing w:val="-2"/>
          <w:sz w:val="18"/>
          <w:szCs w:val="18"/>
        </w:rPr>
        <w:t xml:space="preserve">Canicule et accès à l’eau, la dure vie des SDF en été </w:t>
      </w:r>
      <w:r w:rsidRPr="00DF266B">
        <w:rPr>
          <w:rFonts w:ascii="Times New Roman" w:hAnsi="Times New Roman"/>
          <w:spacing w:val="-2"/>
          <w:sz w:val="18"/>
          <w:szCs w:val="18"/>
        </w:rPr>
        <w:t xml:space="preserve">», </w:t>
      </w:r>
      <w:hyperlink r:id="rId22" w:history="1">
        <w:r w:rsidRPr="00DF266B">
          <w:rPr>
            <w:rStyle w:val="Hyperlink"/>
            <w:rFonts w:ascii="Times New Roman" w:hAnsi="Times New Roman"/>
            <w:spacing w:val="-2"/>
            <w:sz w:val="18"/>
            <w:szCs w:val="18"/>
          </w:rPr>
          <w:t>https://services.la-croix.com/webdocs/pages/longform_sdf_canicule/index.html</w:t>
        </w:r>
      </w:hyperlink>
      <w:r w:rsidRPr="00DF266B">
        <w:rPr>
          <w:rFonts w:ascii="Times New Roman" w:hAnsi="Times New Roman"/>
          <w:sz w:val="18"/>
          <w:szCs w:val="18"/>
        </w:rPr>
        <w:t xml:space="preserve">   </w:t>
      </w:r>
    </w:p>
  </w:footnote>
  <w:footnote w:id="24">
    <w:p w14:paraId="742166B0" w14:textId="307F6FCF" w:rsidR="00FD0C39" w:rsidRPr="00DF266B" w:rsidRDefault="00FD0C39" w:rsidP="00824778">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BFMTV, « </w:t>
      </w:r>
      <w:r w:rsidRPr="00DF266B">
        <w:rPr>
          <w:rFonts w:ascii="Times New Roman" w:hAnsi="Times New Roman"/>
          <w:i/>
          <w:iCs/>
          <w:spacing w:val="-2"/>
          <w:sz w:val="18"/>
          <w:szCs w:val="18"/>
        </w:rPr>
        <w:t xml:space="preserve">Canicule: Dans certaines villes, les SDF peuvent mourir de déshydratation en 48 heures </w:t>
      </w:r>
      <w:r w:rsidRPr="00DF266B">
        <w:rPr>
          <w:rFonts w:ascii="Times New Roman" w:hAnsi="Times New Roman"/>
          <w:spacing w:val="-2"/>
          <w:sz w:val="18"/>
          <w:szCs w:val="18"/>
        </w:rPr>
        <w:t xml:space="preserve">», 2 juillet 2015, </w:t>
      </w:r>
      <w:hyperlink r:id="rId23" w:history="1">
        <w:r w:rsidRPr="00DF266B">
          <w:rPr>
            <w:rStyle w:val="Hyperlink"/>
            <w:rFonts w:ascii="Times New Roman" w:hAnsi="Times New Roman"/>
            <w:spacing w:val="-2"/>
            <w:sz w:val="18"/>
            <w:szCs w:val="18"/>
          </w:rPr>
          <w:t>https://www.bfmtv.com/societe/canicule-dans-certaines-villes-les-sdf-peuvent-mourir-de-deshydratation-en-48-heures-899085.html</w:t>
        </w:r>
      </w:hyperlink>
      <w:r w:rsidRPr="00DF266B">
        <w:rPr>
          <w:rFonts w:ascii="Times New Roman" w:hAnsi="Times New Roman"/>
          <w:spacing w:val="-2"/>
          <w:sz w:val="18"/>
          <w:szCs w:val="18"/>
        </w:rPr>
        <w:t xml:space="preserve"> </w:t>
      </w:r>
    </w:p>
  </w:footnote>
  <w:footnote w:id="25">
    <w:p w14:paraId="4BE7978A" w14:textId="45329911" w:rsidR="00FD0C39" w:rsidRPr="00DF266B" w:rsidRDefault="00FD0C39" w:rsidP="00824778">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24" w:history="1">
        <w:r w:rsidRPr="00DF266B">
          <w:rPr>
            <w:rStyle w:val="Hyperlink"/>
            <w:rFonts w:ascii="Times New Roman" w:hAnsi="Times New Roman"/>
            <w:spacing w:val="-2"/>
            <w:sz w:val="18"/>
            <w:szCs w:val="18"/>
          </w:rPr>
          <w:t>https://www.ecologie.gouv.fr/diagnostic-performance-energetique-dpe</w:t>
        </w:r>
      </w:hyperlink>
      <w:r w:rsidRPr="00DF266B">
        <w:rPr>
          <w:rFonts w:ascii="Times New Roman" w:hAnsi="Times New Roman"/>
          <w:spacing w:val="-2"/>
          <w:sz w:val="18"/>
          <w:szCs w:val="18"/>
        </w:rPr>
        <w:t xml:space="preserve"> </w:t>
      </w:r>
    </w:p>
  </w:footnote>
  <w:footnote w:id="26">
    <w:p w14:paraId="61FD13B7" w14:textId="77777777" w:rsidR="00FD0C39" w:rsidRPr="00DF266B" w:rsidRDefault="00FD0C39" w:rsidP="0056697A">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Insee, « </w:t>
      </w:r>
      <w:r w:rsidRPr="00DF266B">
        <w:rPr>
          <w:rFonts w:ascii="Times New Roman" w:hAnsi="Times New Roman"/>
          <w:i/>
          <w:iCs/>
          <w:spacing w:val="-2"/>
          <w:sz w:val="18"/>
          <w:szCs w:val="18"/>
        </w:rPr>
        <w:t xml:space="preserve">Les conditions de logement en France </w:t>
      </w:r>
      <w:r w:rsidRPr="00DF266B">
        <w:rPr>
          <w:rFonts w:ascii="Times New Roman" w:hAnsi="Times New Roman"/>
          <w:spacing w:val="-2"/>
          <w:sz w:val="18"/>
          <w:szCs w:val="18"/>
        </w:rPr>
        <w:t xml:space="preserve">», édition 2017, fiches « </w:t>
      </w:r>
      <w:r w:rsidRPr="00DF266B">
        <w:rPr>
          <w:rFonts w:ascii="Times New Roman" w:hAnsi="Times New Roman"/>
          <w:i/>
          <w:iCs/>
          <w:spacing w:val="-2"/>
          <w:sz w:val="18"/>
          <w:szCs w:val="18"/>
        </w:rPr>
        <w:t xml:space="preserve">Confort, qualité et défauts du logement </w:t>
      </w:r>
      <w:r w:rsidRPr="00DF266B">
        <w:rPr>
          <w:rFonts w:ascii="Times New Roman" w:hAnsi="Times New Roman"/>
          <w:spacing w:val="-2"/>
          <w:sz w:val="18"/>
          <w:szCs w:val="18"/>
        </w:rPr>
        <w:t xml:space="preserve">», </w:t>
      </w:r>
      <w:hyperlink r:id="rId25" w:history="1">
        <w:r w:rsidRPr="00DF266B">
          <w:rPr>
            <w:rStyle w:val="Hyperlink"/>
            <w:rFonts w:ascii="Times New Roman" w:hAnsi="Times New Roman"/>
            <w:spacing w:val="-2"/>
            <w:sz w:val="18"/>
            <w:szCs w:val="18"/>
          </w:rPr>
          <w:t>https://www.insee.fr/fr/statistiques/2586377</w:t>
        </w:r>
      </w:hyperlink>
      <w:r w:rsidRPr="00DF266B">
        <w:rPr>
          <w:rFonts w:ascii="Times New Roman" w:hAnsi="Times New Roman"/>
          <w:spacing w:val="-2"/>
          <w:sz w:val="18"/>
          <w:szCs w:val="18"/>
        </w:rPr>
        <w:t xml:space="preserve"> </w:t>
      </w:r>
    </w:p>
  </w:footnote>
  <w:footnote w:id="27">
    <w:p w14:paraId="1E57A435" w14:textId="37459FDB" w:rsidR="00FD0C39" w:rsidRPr="00DF266B" w:rsidRDefault="00FD0C39" w:rsidP="00824778">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Office National de la Précarité Energétique (ONPE), « </w:t>
      </w:r>
      <w:r w:rsidRPr="00DF266B">
        <w:rPr>
          <w:rFonts w:ascii="Times New Roman" w:hAnsi="Times New Roman"/>
          <w:i/>
          <w:iCs/>
          <w:spacing w:val="-2"/>
          <w:sz w:val="18"/>
          <w:szCs w:val="18"/>
        </w:rPr>
        <w:t xml:space="preserve">Etude thématique des DOM TOM </w:t>
      </w:r>
      <w:r w:rsidRPr="00DF266B">
        <w:rPr>
          <w:rFonts w:ascii="Times New Roman" w:hAnsi="Times New Roman"/>
          <w:spacing w:val="-2"/>
          <w:sz w:val="18"/>
          <w:szCs w:val="18"/>
        </w:rPr>
        <w:t xml:space="preserve">», </w:t>
      </w:r>
      <w:hyperlink r:id="rId26" w:history="1">
        <w:r w:rsidRPr="00DF266B">
          <w:rPr>
            <w:rStyle w:val="Hyperlink"/>
            <w:rFonts w:ascii="Times New Roman" w:hAnsi="Times New Roman"/>
            <w:spacing w:val="-2"/>
            <w:sz w:val="18"/>
            <w:szCs w:val="18"/>
          </w:rPr>
          <w:t>https://onpe.org/sites/default/files/etude-thematique-dom.pdf</w:t>
        </w:r>
      </w:hyperlink>
      <w:r w:rsidRPr="00DF266B">
        <w:rPr>
          <w:rFonts w:ascii="Times New Roman" w:hAnsi="Times New Roman"/>
          <w:spacing w:val="-2"/>
          <w:sz w:val="18"/>
          <w:szCs w:val="18"/>
        </w:rPr>
        <w:t xml:space="preserve"> </w:t>
      </w:r>
    </w:p>
  </w:footnote>
  <w:footnote w:id="28">
    <w:p w14:paraId="1AC4088B" w14:textId="4A73E9A7"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GIEC 2014, « </w:t>
      </w:r>
      <w:r w:rsidRPr="00DF266B">
        <w:rPr>
          <w:rFonts w:ascii="Times New Roman" w:hAnsi="Times New Roman"/>
          <w:i/>
          <w:iCs/>
          <w:spacing w:val="-2"/>
          <w:sz w:val="18"/>
          <w:szCs w:val="18"/>
        </w:rPr>
        <w:t xml:space="preserve">Changements climatiques 2014, rapport de synthèse </w:t>
      </w:r>
      <w:r w:rsidRPr="00DF266B">
        <w:rPr>
          <w:rFonts w:ascii="Times New Roman" w:hAnsi="Times New Roman"/>
          <w:spacing w:val="-2"/>
          <w:sz w:val="18"/>
          <w:szCs w:val="18"/>
        </w:rPr>
        <w:t xml:space="preserve">», 2014, </w:t>
      </w:r>
      <w:hyperlink r:id="rId27" w:history="1">
        <w:r w:rsidRPr="00DF266B">
          <w:rPr>
            <w:rStyle w:val="Hyperlink"/>
            <w:rFonts w:ascii="Times New Roman" w:hAnsi="Times New Roman"/>
            <w:spacing w:val="-2"/>
            <w:sz w:val="18"/>
            <w:szCs w:val="18"/>
          </w:rPr>
          <w:t>https://www.ipcc.ch/site/assets/uploads/2018/02/SYR_AR5_FINAL_full_fr.pdf</w:t>
        </w:r>
      </w:hyperlink>
      <w:r w:rsidRPr="00DF266B">
        <w:rPr>
          <w:rFonts w:ascii="Times New Roman" w:hAnsi="Times New Roman"/>
          <w:spacing w:val="-2"/>
          <w:sz w:val="18"/>
          <w:szCs w:val="18"/>
        </w:rPr>
        <w:t xml:space="preserve"> </w:t>
      </w:r>
    </w:p>
  </w:footnote>
  <w:footnote w:id="29">
    <w:p w14:paraId="54AD35A4" w14:textId="5FA9AB58"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ONPE, « </w:t>
      </w:r>
      <w:r w:rsidRPr="00DF266B">
        <w:rPr>
          <w:rFonts w:ascii="Times New Roman" w:hAnsi="Times New Roman"/>
          <w:i/>
          <w:iCs/>
          <w:spacing w:val="-2"/>
          <w:sz w:val="18"/>
          <w:szCs w:val="18"/>
        </w:rPr>
        <w:t xml:space="preserve">Parcours et pratiques des ménages en précarité énergétique Enquête auprès de 30 ménages », </w:t>
      </w:r>
      <w:r w:rsidRPr="00DF266B">
        <w:rPr>
          <w:rFonts w:ascii="Times New Roman" w:hAnsi="Times New Roman"/>
          <w:spacing w:val="-2"/>
          <w:sz w:val="18"/>
          <w:szCs w:val="18"/>
        </w:rPr>
        <w:t xml:space="preserve">2018 , p.54, </w:t>
      </w:r>
      <w:hyperlink r:id="rId28" w:history="1">
        <w:r w:rsidRPr="00DF266B">
          <w:rPr>
            <w:rStyle w:val="Hyperlink"/>
            <w:rFonts w:ascii="Times New Roman" w:hAnsi="Times New Roman"/>
            <w:spacing w:val="-2"/>
            <w:sz w:val="18"/>
            <w:szCs w:val="18"/>
          </w:rPr>
          <w:t>https://onpe.org/sites/default/files/bscb_-_enquete_menages.pdf</w:t>
        </w:r>
      </w:hyperlink>
      <w:r w:rsidRPr="00DF266B">
        <w:rPr>
          <w:rFonts w:ascii="Times New Roman" w:hAnsi="Times New Roman"/>
          <w:spacing w:val="-2"/>
          <w:sz w:val="18"/>
          <w:szCs w:val="18"/>
        </w:rPr>
        <w:t xml:space="preserve">   </w:t>
      </w:r>
    </w:p>
  </w:footnote>
  <w:footnote w:id="30">
    <w:p w14:paraId="65F7147C" w14:textId="4C699F28" w:rsidR="00FD0C39" w:rsidRPr="00DF266B" w:rsidRDefault="00FD0C39" w:rsidP="002D31CF">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Facteurs contribuant à un habitat favorable à la santé, État des lieux des connaissances et recommandations pour asseoir des politiques publiques pour un habitat sain, Haut conseil de la santé publique, Janvier 2019.</w:t>
      </w:r>
    </w:p>
  </w:footnote>
  <w:footnote w:id="31">
    <w:p w14:paraId="3FF36A8E" w14:textId="2D8A65DE" w:rsidR="00FD0C39" w:rsidRPr="00DF266B" w:rsidRDefault="00FD0C39" w:rsidP="002D31CF">
      <w:pPr>
        <w:pStyle w:val="FootnoteText"/>
        <w:spacing w:before="60"/>
        <w:jc w:val="both"/>
        <w:rPr>
          <w:rFonts w:ascii="Times New Roman" w:hAnsi="Times New Roman"/>
          <w:spacing w:val="-2"/>
          <w:sz w:val="18"/>
          <w:szCs w:val="18"/>
          <w:lang w:val="en-GB"/>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lang w:val="en-GB"/>
        </w:rPr>
        <w:t xml:space="preserve"> Bush RK, Portnoy JM, Saxon A, Terr Al et Wood RA, « The medical effects of mold exposure »,</w:t>
      </w:r>
      <w:r w:rsidRPr="00DF266B">
        <w:rPr>
          <w:rFonts w:ascii="Times New Roman" w:hAnsi="Times New Roman"/>
          <w:spacing w:val="-2"/>
          <w:sz w:val="18"/>
          <w:szCs w:val="18"/>
          <w:lang w:val="en-GB"/>
        </w:rPr>
        <w:br/>
        <w:t>Journal of Allergy Clinical Immunology, 2006</w:t>
      </w:r>
    </w:p>
  </w:footnote>
  <w:footnote w:id="32">
    <w:p w14:paraId="24C3C45E" w14:textId="12D84233" w:rsidR="00FD0C39" w:rsidRPr="00DF266B" w:rsidRDefault="00FD0C39" w:rsidP="00824778">
      <w:pPr>
        <w:pStyle w:val="FootnoteText"/>
        <w:jc w:val="both"/>
        <w:rPr>
          <w:rFonts w:ascii="Times New Roman" w:hAnsi="Times New Roman"/>
          <w:sz w:val="18"/>
          <w:szCs w:val="18"/>
        </w:rPr>
      </w:pPr>
      <w:r w:rsidRPr="00DF266B">
        <w:rPr>
          <w:rStyle w:val="FootnoteReference"/>
          <w:rFonts w:ascii="Times New Roman" w:hAnsi="Times New Roman"/>
          <w:sz w:val="18"/>
          <w:szCs w:val="18"/>
        </w:rPr>
        <w:footnoteRef/>
      </w:r>
      <w:r w:rsidRPr="00DF266B">
        <w:rPr>
          <w:rFonts w:ascii="Times New Roman" w:hAnsi="Times New Roman"/>
          <w:sz w:val="18"/>
          <w:szCs w:val="18"/>
        </w:rPr>
        <w:t xml:space="preserve"> Rapport sur l’état du mal-logement 2022</w:t>
      </w:r>
      <w:r w:rsidR="00824778" w:rsidRPr="00DF266B">
        <w:rPr>
          <w:rFonts w:ascii="Times New Roman" w:hAnsi="Times New Roman"/>
          <w:sz w:val="18"/>
          <w:szCs w:val="18"/>
        </w:rPr>
        <w:t xml:space="preserve">, </w:t>
      </w:r>
      <w:hyperlink r:id="rId29" w:history="1">
        <w:r w:rsidR="00824778" w:rsidRPr="00DF266B">
          <w:rPr>
            <w:rStyle w:val="Hyperlink"/>
            <w:rFonts w:ascii="Times New Roman" w:hAnsi="Times New Roman"/>
            <w:sz w:val="18"/>
            <w:szCs w:val="18"/>
          </w:rPr>
          <w:t>https://www.fondation-abbe-pierre.fr/actualites/27e-rapport-sur-letat-du-mal-logement-en-france-2022</w:t>
        </w:r>
      </w:hyperlink>
      <w:r w:rsidR="00824778" w:rsidRPr="00DF266B">
        <w:rPr>
          <w:rFonts w:ascii="Times New Roman" w:hAnsi="Times New Roman"/>
          <w:sz w:val="18"/>
          <w:szCs w:val="18"/>
        </w:rPr>
        <w:t xml:space="preserve"> </w:t>
      </w:r>
    </w:p>
  </w:footnote>
  <w:footnote w:id="33">
    <w:p w14:paraId="6B665FC6" w14:textId="68EC3FAE" w:rsidR="00FD0C39" w:rsidRPr="00DF266B" w:rsidRDefault="00FD0C39" w:rsidP="00824778">
      <w:pPr>
        <w:pStyle w:val="FootnoteText"/>
        <w:spacing w:before="60"/>
        <w:jc w:val="both"/>
        <w:rPr>
          <w:rFonts w:ascii="Times New Roman" w:hAnsi="Times New Roman"/>
          <w:sz w:val="18"/>
          <w:szCs w:val="18"/>
        </w:rPr>
      </w:pPr>
      <w:r w:rsidRPr="00DF266B">
        <w:rPr>
          <w:rStyle w:val="FootnoteReference"/>
          <w:rFonts w:ascii="Times New Roman" w:hAnsi="Times New Roman"/>
          <w:sz w:val="18"/>
          <w:szCs w:val="18"/>
        </w:rPr>
        <w:footnoteRef/>
      </w:r>
      <w:r w:rsidRPr="00DF266B">
        <w:rPr>
          <w:rFonts w:ascii="Times New Roman" w:hAnsi="Times New Roman"/>
          <w:sz w:val="18"/>
          <w:szCs w:val="18"/>
        </w:rPr>
        <w:t xml:space="preserve"> Ministère de la Transition écologique, « Projet de loi climat et résilience : évaluation de l’obligation de rénovation des logements indécents du parc locatif privé », juin 2021.</w:t>
      </w:r>
    </w:p>
  </w:footnote>
  <w:footnote w:id="34">
    <w:p w14:paraId="0B8996A0" w14:textId="7D5603B0" w:rsidR="00FD0C39" w:rsidRPr="00DF266B" w:rsidRDefault="00FD0C39" w:rsidP="00824778">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Ibid</w:t>
      </w:r>
      <w:r w:rsidR="00824778" w:rsidRPr="00DF266B">
        <w:rPr>
          <w:rFonts w:ascii="Times New Roman" w:hAnsi="Times New Roman"/>
          <w:spacing w:val="-2"/>
          <w:sz w:val="18"/>
          <w:szCs w:val="18"/>
        </w:rPr>
        <w:t>.</w:t>
      </w:r>
    </w:p>
  </w:footnote>
  <w:footnote w:id="35">
    <w:p w14:paraId="092A5288" w14:textId="243A9EAF" w:rsidR="00FD0C39" w:rsidRPr="00824778" w:rsidRDefault="00FD0C39" w:rsidP="00824778">
      <w:pPr>
        <w:pStyle w:val="Heading2"/>
        <w:spacing w:before="0"/>
        <w:jc w:val="both"/>
        <w:rPr>
          <w:rFonts w:ascii="Times New Roman" w:hAnsi="Times New Roman" w:cs="Times New Roman"/>
          <w:spacing w:val="-2"/>
          <w:sz w:val="18"/>
          <w:szCs w:val="18"/>
        </w:rPr>
      </w:pPr>
      <w:r w:rsidRPr="00824778">
        <w:rPr>
          <w:rStyle w:val="FootnoteReference"/>
          <w:rFonts w:ascii="Times New Roman" w:hAnsi="Times New Roman" w:cs="Times New Roman"/>
          <w:spacing w:val="-2"/>
          <w:sz w:val="18"/>
          <w:szCs w:val="18"/>
        </w:rPr>
        <w:footnoteRef/>
      </w:r>
      <w:r w:rsidRPr="00824778">
        <w:rPr>
          <w:rFonts w:ascii="Times New Roman" w:hAnsi="Times New Roman" w:cs="Times New Roman"/>
          <w:spacing w:val="-2"/>
          <w:sz w:val="18"/>
          <w:szCs w:val="18"/>
        </w:rPr>
        <w:t xml:space="preserve"> </w:t>
      </w:r>
      <w:r w:rsidRPr="00DF266B">
        <w:rPr>
          <w:rFonts w:ascii="Times New Roman" w:hAnsi="Times New Roman" w:cs="Times New Roman"/>
          <w:color w:val="auto"/>
          <w:spacing w:val="-2"/>
          <w:sz w:val="18"/>
          <w:szCs w:val="18"/>
        </w:rPr>
        <w:t xml:space="preserve">Baromètre énergie-info 2021 : l’énergie au cœur des préoccupations des français, médiateur de l’énergie, </w:t>
      </w:r>
      <w:hyperlink r:id="rId30" w:history="1">
        <w:r w:rsidRPr="00824778">
          <w:rPr>
            <w:rStyle w:val="Hyperlink"/>
            <w:rFonts w:ascii="Times New Roman" w:hAnsi="Times New Roman" w:cs="Times New Roman"/>
            <w:spacing w:val="-2"/>
            <w:sz w:val="18"/>
            <w:szCs w:val="18"/>
          </w:rPr>
          <w:t>https://www.energie-mediateur.fr/publication/2021-15eme-edition-du-barometre-energie-info/</w:t>
        </w:r>
      </w:hyperlink>
      <w:r w:rsidRPr="00824778">
        <w:rPr>
          <w:rFonts w:ascii="Times New Roman" w:hAnsi="Times New Roman" w:cs="Times New Roman"/>
          <w:spacing w:val="-2"/>
          <w:sz w:val="18"/>
          <w:szCs w:val="18"/>
        </w:rPr>
        <w:t xml:space="preserve"> </w:t>
      </w:r>
    </w:p>
  </w:footnote>
  <w:footnote w:id="36">
    <w:p w14:paraId="6CC7356E" w14:textId="094E6F9C" w:rsidR="00FD0C39" w:rsidRPr="00824778" w:rsidRDefault="00FD0C39" w:rsidP="00824778">
      <w:pPr>
        <w:pStyle w:val="FootnoteText"/>
        <w:spacing w:before="60"/>
        <w:jc w:val="both"/>
        <w:rPr>
          <w:rFonts w:ascii="Times New Roman" w:hAnsi="Times New Roman"/>
          <w:spacing w:val="-2"/>
          <w:sz w:val="18"/>
          <w:szCs w:val="18"/>
        </w:rPr>
      </w:pPr>
      <w:r w:rsidRPr="00824778">
        <w:rPr>
          <w:rStyle w:val="FootnoteReference"/>
          <w:rFonts w:ascii="Times New Roman" w:hAnsi="Times New Roman"/>
          <w:spacing w:val="-2"/>
          <w:sz w:val="18"/>
          <w:szCs w:val="18"/>
        </w:rPr>
        <w:footnoteRef/>
      </w:r>
      <w:r w:rsidRPr="00824778">
        <w:rPr>
          <w:rFonts w:ascii="Times New Roman" w:hAnsi="Times New Roman"/>
          <w:spacing w:val="-2"/>
          <w:sz w:val="18"/>
          <w:szCs w:val="18"/>
        </w:rPr>
        <w:t xml:space="preserve"> La précarité énergétique en 2020 : un repli marqué, Ministère de la transition écologique, janvier 2022</w:t>
      </w:r>
      <w:r w:rsidR="00824778" w:rsidRPr="00824778">
        <w:rPr>
          <w:rFonts w:ascii="Times New Roman" w:hAnsi="Times New Roman"/>
          <w:spacing w:val="-2"/>
          <w:sz w:val="18"/>
          <w:szCs w:val="18"/>
        </w:rPr>
        <w:t xml:space="preserve"> </w:t>
      </w:r>
      <w:hyperlink r:id="rId31" w:history="1">
        <w:r w:rsidR="00824778" w:rsidRPr="00824778">
          <w:rPr>
            <w:rStyle w:val="Hyperlink"/>
            <w:rFonts w:ascii="Times New Roman" w:hAnsi="Times New Roman"/>
            <w:spacing w:val="-2"/>
            <w:sz w:val="18"/>
            <w:szCs w:val="18"/>
          </w:rPr>
          <w:t>https://www.ecologie.gouv.fr/sites/default/files/thema_essentiel_15_precarite_energetique_en_2020_janvier2021.pdf</w:t>
        </w:r>
      </w:hyperlink>
    </w:p>
  </w:footnote>
  <w:footnote w:id="37">
    <w:p w14:paraId="2D56D9E5" w14:textId="42F0E246" w:rsidR="00FD0C39" w:rsidRPr="00824778" w:rsidRDefault="00FD0C39" w:rsidP="00824778">
      <w:pPr>
        <w:pStyle w:val="FootnoteText"/>
        <w:jc w:val="both"/>
        <w:rPr>
          <w:rFonts w:ascii="Times New Roman" w:hAnsi="Times New Roman"/>
          <w:spacing w:val="-2"/>
          <w:sz w:val="18"/>
          <w:szCs w:val="18"/>
        </w:rPr>
      </w:pPr>
      <w:r w:rsidRPr="00824778">
        <w:rPr>
          <w:rStyle w:val="FootnoteReference"/>
          <w:rFonts w:ascii="Times New Roman" w:hAnsi="Times New Roman"/>
          <w:spacing w:val="-2"/>
          <w:sz w:val="18"/>
          <w:szCs w:val="18"/>
        </w:rPr>
        <w:footnoteRef/>
      </w:r>
      <w:r w:rsidRPr="00824778">
        <w:rPr>
          <w:rFonts w:ascii="Times New Roman" w:hAnsi="Times New Roman"/>
          <w:spacing w:val="-2"/>
          <w:sz w:val="18"/>
          <w:szCs w:val="18"/>
        </w:rPr>
        <w:t xml:space="preserve"> </w:t>
      </w:r>
      <w:hyperlink r:id="rId32" w:history="1">
        <w:r w:rsidRPr="00824778">
          <w:rPr>
            <w:rStyle w:val="Hyperlink"/>
            <w:rFonts w:ascii="Times New Roman" w:hAnsi="Times New Roman"/>
            <w:spacing w:val="-2"/>
            <w:sz w:val="18"/>
            <w:szCs w:val="18"/>
          </w:rPr>
          <w:t>https://www.energie-mediateur.fr/https-www-energie-mediateur-fr-wp-content-uploads-2022-03-cp-intervention-pour-impayes-2021-pdf/</w:t>
        </w:r>
      </w:hyperlink>
      <w:r w:rsidRPr="00824778">
        <w:rPr>
          <w:rFonts w:ascii="Times New Roman" w:hAnsi="Times New Roman"/>
          <w:spacing w:val="-2"/>
          <w:sz w:val="18"/>
          <w:szCs w:val="18"/>
        </w:rPr>
        <w:t xml:space="preserve"> </w:t>
      </w:r>
    </w:p>
  </w:footnote>
  <w:footnote w:id="38">
    <w:p w14:paraId="7324362D" w14:textId="77777777" w:rsidR="00824778" w:rsidRPr="00824778" w:rsidRDefault="00FD0C39" w:rsidP="00824778">
      <w:pPr>
        <w:pStyle w:val="FootnoteText"/>
        <w:spacing w:before="60"/>
        <w:jc w:val="both"/>
        <w:rPr>
          <w:rFonts w:ascii="Times New Roman" w:hAnsi="Times New Roman"/>
          <w:spacing w:val="-2"/>
          <w:sz w:val="18"/>
          <w:szCs w:val="18"/>
        </w:rPr>
      </w:pPr>
      <w:r w:rsidRPr="00824778">
        <w:rPr>
          <w:rStyle w:val="FootnoteReference"/>
          <w:rFonts w:ascii="Times New Roman" w:hAnsi="Times New Roman"/>
          <w:spacing w:val="-2"/>
          <w:sz w:val="18"/>
          <w:szCs w:val="18"/>
        </w:rPr>
        <w:footnoteRef/>
      </w:r>
      <w:r w:rsidRPr="00824778">
        <w:rPr>
          <w:rFonts w:ascii="Times New Roman" w:hAnsi="Times New Roman"/>
          <w:spacing w:val="-2"/>
          <w:sz w:val="18"/>
          <w:szCs w:val="18"/>
        </w:rPr>
        <w:t xml:space="preserve"> Ministère de la Transition Ecologique et Solidaire, « </w:t>
      </w:r>
      <w:r w:rsidRPr="00824778">
        <w:rPr>
          <w:rFonts w:ascii="Times New Roman" w:hAnsi="Times New Roman"/>
          <w:i/>
          <w:iCs/>
          <w:spacing w:val="-2"/>
          <w:sz w:val="18"/>
          <w:szCs w:val="18"/>
        </w:rPr>
        <w:t xml:space="preserve">Évaluation de l’expérimentation du chèque énergie </w:t>
      </w:r>
      <w:r w:rsidRPr="00824778">
        <w:rPr>
          <w:rFonts w:ascii="Times New Roman" w:hAnsi="Times New Roman"/>
          <w:spacing w:val="-2"/>
          <w:sz w:val="18"/>
          <w:szCs w:val="18"/>
        </w:rPr>
        <w:t xml:space="preserve">», NOR : TRER1729569X. </w:t>
      </w:r>
      <w:r w:rsidR="00824778" w:rsidRPr="00824778">
        <w:rPr>
          <w:rFonts w:ascii="Times New Roman" w:hAnsi="Times New Roman"/>
          <w:spacing w:val="-2"/>
          <w:sz w:val="18"/>
          <w:szCs w:val="18"/>
        </w:rPr>
        <w:t xml:space="preserve"> </w:t>
      </w:r>
    </w:p>
    <w:p w14:paraId="58706A6F" w14:textId="0319D624" w:rsidR="00FD0C39" w:rsidRPr="00824778" w:rsidRDefault="000A1C94" w:rsidP="00824778">
      <w:pPr>
        <w:pStyle w:val="FootnoteText"/>
        <w:jc w:val="both"/>
        <w:rPr>
          <w:rFonts w:ascii="Times New Roman" w:hAnsi="Times New Roman"/>
          <w:spacing w:val="-2"/>
          <w:sz w:val="18"/>
          <w:szCs w:val="18"/>
        </w:rPr>
      </w:pPr>
      <w:hyperlink r:id="rId33" w:history="1">
        <w:r w:rsidR="00824778" w:rsidRPr="00824778">
          <w:rPr>
            <w:rStyle w:val="Hyperlink"/>
            <w:rFonts w:ascii="Times New Roman" w:hAnsi="Times New Roman"/>
            <w:spacing w:val="-2"/>
            <w:sz w:val="18"/>
            <w:szCs w:val="18"/>
          </w:rPr>
          <w:t>https://www.ecologique-solidaire.gouv.fr/bilan-lexperimentation-du-cheque-energie-en-vue-generalisation-des-2018-0</w:t>
        </w:r>
      </w:hyperlink>
      <w:r w:rsidR="00FD0C39" w:rsidRPr="00824778">
        <w:rPr>
          <w:rFonts w:ascii="Times New Roman" w:hAnsi="Times New Roman"/>
          <w:spacing w:val="-2"/>
          <w:sz w:val="18"/>
          <w:szCs w:val="18"/>
        </w:rPr>
        <w:t xml:space="preserve">   </w:t>
      </w:r>
    </w:p>
  </w:footnote>
  <w:footnote w:id="39">
    <w:p w14:paraId="1B662F24" w14:textId="77777777" w:rsidR="00FD0C39" w:rsidRPr="00DF266B" w:rsidRDefault="00FD0C39" w:rsidP="00DF266B">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Loi n° 2010-788 du 12 juillet 2010 portant engagement national pour l'environnement.  </w:t>
      </w:r>
    </w:p>
  </w:footnote>
  <w:footnote w:id="40">
    <w:p w14:paraId="3A2B31EC" w14:textId="77777777" w:rsidR="00FD0C39" w:rsidRPr="00DF266B" w:rsidRDefault="00FD0C39" w:rsidP="00075DAD">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Article 1-1 de la loi n° 90-449 du 31 mai 1990 visant à la mise en œuvre du droit au logement, aujourd’hui : </w:t>
      </w:r>
      <w:r w:rsidRPr="00DF266B">
        <w:rPr>
          <w:rFonts w:ascii="Times New Roman" w:hAnsi="Times New Roman"/>
          <w:i/>
          <w:iCs/>
          <w:spacing w:val="-2"/>
          <w:sz w:val="18"/>
          <w:szCs w:val="18"/>
        </w:rPr>
        <w:t xml:space="preserve">« Est en situation de précarité énergétique au titre de la présente loi une personne qui éprouve dans son logement des difficultés particulières à disposer de la fourniture d'énergie nécessaire à la satisfaction de ses besoins élémentaires en raison de l'inadaptation de ses ressources ou de ses conditions d'habitat. » </w:t>
      </w:r>
      <w:r w:rsidRPr="00DF266B">
        <w:rPr>
          <w:rFonts w:ascii="Times New Roman" w:hAnsi="Times New Roman"/>
          <w:spacing w:val="-2"/>
          <w:sz w:val="18"/>
          <w:szCs w:val="18"/>
        </w:rPr>
        <w:t xml:space="preserve"> </w:t>
      </w:r>
    </w:p>
  </w:footnote>
  <w:footnote w:id="41">
    <w:p w14:paraId="26270D44" w14:textId="77777777" w:rsidR="00FD0C39" w:rsidRPr="00DF266B" w:rsidRDefault="00FD0C39" w:rsidP="00075DAD">
      <w:pPr>
        <w:pStyle w:val="Heading1"/>
        <w:spacing w:before="60" w:beforeAutospacing="0" w:after="0" w:afterAutospacing="0"/>
        <w:jc w:val="both"/>
        <w:rPr>
          <w:b w:val="0"/>
          <w:spacing w:val="-2"/>
          <w:sz w:val="18"/>
          <w:szCs w:val="18"/>
        </w:rPr>
      </w:pPr>
      <w:r w:rsidRPr="00DF266B">
        <w:rPr>
          <w:rStyle w:val="FootnoteReference"/>
          <w:b w:val="0"/>
          <w:spacing w:val="-2"/>
          <w:sz w:val="18"/>
          <w:szCs w:val="18"/>
        </w:rPr>
        <w:footnoteRef/>
      </w:r>
      <w:r w:rsidRPr="00DF266B">
        <w:rPr>
          <w:b w:val="0"/>
          <w:spacing w:val="-2"/>
          <w:sz w:val="18"/>
          <w:szCs w:val="18"/>
        </w:rPr>
        <w:t xml:space="preserve"> Loi n° 2021-1104 du 22 août 2021 portant lutte contre le dérèglement climatique et renforcement de la résilience face à ses effets</w:t>
      </w:r>
    </w:p>
  </w:footnote>
  <w:footnote w:id="42">
    <w:p w14:paraId="4334BE13" w14:textId="77777777" w:rsidR="00FD0C39" w:rsidRPr="00DF266B" w:rsidRDefault="00FD0C39" w:rsidP="00075DAD">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34" w:history="1">
        <w:r w:rsidRPr="00DF266B">
          <w:rPr>
            <w:rStyle w:val="Hyperlink"/>
            <w:rFonts w:ascii="Times New Roman" w:hAnsi="Times New Roman"/>
            <w:spacing w:val="-2"/>
            <w:sz w:val="18"/>
            <w:szCs w:val="18"/>
          </w:rPr>
          <w:t>https://www.anil.org/fileadmin/ANIL/Habitat_Actualite/habitat_actualite_climat_resilience.pdf</w:t>
        </w:r>
      </w:hyperlink>
      <w:r w:rsidRPr="00DF266B">
        <w:rPr>
          <w:rFonts w:ascii="Times New Roman" w:hAnsi="Times New Roman"/>
          <w:spacing w:val="-2"/>
          <w:sz w:val="18"/>
          <w:szCs w:val="18"/>
        </w:rPr>
        <w:t xml:space="preserve"> </w:t>
      </w:r>
    </w:p>
  </w:footnote>
  <w:footnote w:id="43">
    <w:p w14:paraId="596CA69C" w14:textId="77777777" w:rsidR="00FD0C39" w:rsidRPr="00DF266B" w:rsidRDefault="00FD0C39" w:rsidP="00075DAD">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Ministère de l’Ecologie, du Développement Durable, du Transport et du Logement, </w:t>
      </w:r>
      <w:r w:rsidRPr="00DF266B">
        <w:rPr>
          <w:rFonts w:ascii="Times New Roman" w:hAnsi="Times New Roman"/>
          <w:i/>
          <w:iCs/>
          <w:spacing w:val="-2"/>
          <w:sz w:val="18"/>
          <w:szCs w:val="18"/>
        </w:rPr>
        <w:t xml:space="preserve">« Cohésion-territoires », </w:t>
      </w:r>
      <w:r w:rsidRPr="00DF266B">
        <w:rPr>
          <w:rFonts w:ascii="Times New Roman" w:hAnsi="Times New Roman"/>
          <w:spacing w:val="-2"/>
          <w:sz w:val="18"/>
          <w:szCs w:val="18"/>
        </w:rPr>
        <w:t xml:space="preserve">https://www.cohesion-territoires.gouv.fr/rt2012  </w:t>
      </w:r>
    </w:p>
  </w:footnote>
  <w:footnote w:id="44">
    <w:p w14:paraId="3F7AB2CF" w14:textId="77777777" w:rsidR="00FD0C39" w:rsidRPr="00DF266B" w:rsidRDefault="00FD0C39" w:rsidP="00DF266B">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35" w:history="1">
        <w:r w:rsidRPr="00DF266B">
          <w:rPr>
            <w:rStyle w:val="Hyperlink"/>
            <w:rFonts w:ascii="Times New Roman" w:hAnsi="Times New Roman"/>
            <w:spacing w:val="-2"/>
            <w:sz w:val="18"/>
            <w:szCs w:val="18"/>
          </w:rPr>
          <w:t>https://www.ecologie.gouv.fr/dispositif-des-certificats-deconomies-denergie</w:t>
        </w:r>
      </w:hyperlink>
      <w:r w:rsidRPr="00DF266B">
        <w:rPr>
          <w:rFonts w:ascii="Times New Roman" w:hAnsi="Times New Roman"/>
          <w:spacing w:val="-2"/>
          <w:sz w:val="18"/>
          <w:szCs w:val="18"/>
        </w:rPr>
        <w:t xml:space="preserve"> </w:t>
      </w:r>
    </w:p>
  </w:footnote>
  <w:footnote w:id="45">
    <w:p w14:paraId="384081FE" w14:textId="77777777" w:rsidR="00FD0C39" w:rsidRPr="00DF266B" w:rsidRDefault="00FD0C39" w:rsidP="00DF266B">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Ministère de la Transition Ecologique et Solidaire, « </w:t>
      </w:r>
      <w:r w:rsidRPr="00DF266B">
        <w:rPr>
          <w:rFonts w:ascii="Times New Roman" w:hAnsi="Times New Roman"/>
          <w:i/>
          <w:iCs/>
          <w:spacing w:val="-2"/>
          <w:sz w:val="18"/>
          <w:szCs w:val="18"/>
        </w:rPr>
        <w:t xml:space="preserve">Plan climat, une planète un plan </w:t>
      </w:r>
      <w:r w:rsidRPr="00DF266B">
        <w:rPr>
          <w:rFonts w:ascii="Times New Roman" w:hAnsi="Times New Roman"/>
          <w:spacing w:val="-2"/>
          <w:sz w:val="18"/>
          <w:szCs w:val="18"/>
        </w:rPr>
        <w:t xml:space="preserve">», 6 juillet 2017, https://www.ecologique-solidaire.gouv.fr/sites/default/files/2017.07.06%20-%20Plan%20Climat.pdf.  </w:t>
      </w:r>
    </w:p>
  </w:footnote>
  <w:footnote w:id="46">
    <w:p w14:paraId="72B7804D" w14:textId="79884515" w:rsidR="00FD0C39" w:rsidRPr="00DF266B" w:rsidRDefault="00FD0C39" w:rsidP="008D1D54">
      <w:pPr>
        <w:pStyle w:val="FootnoteText"/>
        <w:spacing w:before="60"/>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Agence nationale de l’habitat.</w:t>
      </w:r>
    </w:p>
  </w:footnote>
  <w:footnote w:id="47">
    <w:p w14:paraId="2B05566C" w14:textId="311E879E" w:rsidR="00FD0C39" w:rsidRPr="00DF266B" w:rsidRDefault="00FD0C39" w:rsidP="008D1D54">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Anah, données à fin octobre 2020.</w:t>
      </w:r>
    </w:p>
  </w:footnote>
  <w:footnote w:id="48">
    <w:p w14:paraId="6F4E7097" w14:textId="3DA1F4F0" w:rsidR="00780282" w:rsidRPr="00DF266B" w:rsidRDefault="00780282" w:rsidP="00DF266B">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Scénario Rénovons 2020 - France Coûts et bénéfices d’un plan de </w:t>
      </w:r>
      <w:r w:rsidR="00713F9F" w:rsidRPr="00DF266B">
        <w:rPr>
          <w:rFonts w:ascii="Times New Roman" w:hAnsi="Times New Roman"/>
          <w:spacing w:val="-2"/>
          <w:sz w:val="18"/>
          <w:szCs w:val="18"/>
        </w:rPr>
        <w:t>rénovation</w:t>
      </w:r>
      <w:r w:rsidRPr="00DF266B">
        <w:rPr>
          <w:rFonts w:ascii="Times New Roman" w:hAnsi="Times New Roman"/>
          <w:spacing w:val="-2"/>
          <w:sz w:val="18"/>
          <w:szCs w:val="18"/>
        </w:rPr>
        <w:t xml:space="preserve"> des passoires énergétiques en 10 ans, </w:t>
      </w:r>
      <w:hyperlink r:id="rId36" w:history="1">
        <w:r w:rsidRPr="00DF266B">
          <w:rPr>
            <w:rStyle w:val="Hyperlink"/>
            <w:rFonts w:ascii="Times New Roman" w:hAnsi="Times New Roman"/>
            <w:spacing w:val="-2"/>
            <w:sz w:val="18"/>
            <w:szCs w:val="18"/>
          </w:rPr>
          <w:t>https://www.precarite-energie.org/wp-content/uploads/2020/06/scenario-renovons-2020.pdf</w:t>
        </w:r>
      </w:hyperlink>
      <w:r w:rsidRPr="00DF266B">
        <w:rPr>
          <w:rFonts w:ascii="Times New Roman" w:hAnsi="Times New Roman"/>
          <w:spacing w:val="-2"/>
          <w:sz w:val="18"/>
          <w:szCs w:val="18"/>
        </w:rPr>
        <w:t xml:space="preserve"> </w:t>
      </w:r>
    </w:p>
  </w:footnote>
  <w:footnote w:id="49">
    <w:p w14:paraId="6D056458" w14:textId="77777777" w:rsidR="00FD0C39" w:rsidRPr="00DF266B" w:rsidRDefault="00FD0C39" w:rsidP="00DF266B">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Cour des comptes, « Le programme « Habiter Mieux » de l’agence nationale de l’habitat (ANAH) », 4 avril 2018, </w:t>
      </w:r>
      <w:hyperlink r:id="rId37" w:history="1">
        <w:r w:rsidRPr="00DF266B">
          <w:rPr>
            <w:rStyle w:val="Hyperlink"/>
            <w:rFonts w:ascii="Times New Roman" w:hAnsi="Times New Roman"/>
            <w:spacing w:val="-2"/>
            <w:sz w:val="18"/>
            <w:szCs w:val="18"/>
          </w:rPr>
          <w:t>https://www.ccomptes.fr/fr/publications/le-programme-habiter-mieux-de-lagence-nationale-de-lhabitat-anah</w:t>
        </w:r>
      </w:hyperlink>
      <w:r w:rsidRPr="00DF266B">
        <w:rPr>
          <w:rFonts w:ascii="Times New Roman" w:hAnsi="Times New Roman"/>
          <w:spacing w:val="-2"/>
          <w:sz w:val="18"/>
          <w:szCs w:val="18"/>
        </w:rPr>
        <w:t xml:space="preserve"> </w:t>
      </w:r>
    </w:p>
  </w:footnote>
  <w:footnote w:id="50">
    <w:p w14:paraId="02E77CAF" w14:textId="77777777" w:rsidR="00FD0C39" w:rsidRPr="00DF266B" w:rsidRDefault="00FD0C39" w:rsidP="00DF266B">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ADEME, « </w:t>
      </w:r>
      <w:r w:rsidRPr="00DF266B">
        <w:rPr>
          <w:rFonts w:ascii="Times New Roman" w:hAnsi="Times New Roman"/>
          <w:i/>
          <w:iCs/>
          <w:spacing w:val="-2"/>
          <w:sz w:val="18"/>
          <w:szCs w:val="18"/>
        </w:rPr>
        <w:t xml:space="preserve">Enquête TREMI de l’ADEME – campagne 2017 </w:t>
      </w:r>
      <w:r w:rsidRPr="00DF266B">
        <w:rPr>
          <w:rFonts w:ascii="Times New Roman" w:hAnsi="Times New Roman"/>
          <w:spacing w:val="-2"/>
          <w:sz w:val="18"/>
          <w:szCs w:val="18"/>
        </w:rPr>
        <w:t xml:space="preserve">», Energies Demain, Kantar Public &amp; Pouget Consultants, Octobre 2018, </w:t>
      </w:r>
      <w:hyperlink r:id="rId38" w:history="1">
        <w:r w:rsidRPr="00DF266B">
          <w:rPr>
            <w:rStyle w:val="Hyperlink"/>
            <w:rFonts w:ascii="Times New Roman" w:hAnsi="Times New Roman"/>
            <w:spacing w:val="-2"/>
            <w:sz w:val="18"/>
            <w:szCs w:val="18"/>
          </w:rPr>
          <w:t>https://www.precarite-energie.org/wp-content/uploads/2019/07/ademetremi2018web-vdef.pdf</w:t>
        </w:r>
      </w:hyperlink>
      <w:r w:rsidRPr="00DF266B">
        <w:rPr>
          <w:rFonts w:ascii="Times New Roman" w:hAnsi="Times New Roman"/>
          <w:spacing w:val="-2"/>
          <w:sz w:val="18"/>
          <w:szCs w:val="18"/>
        </w:rPr>
        <w:t xml:space="preserve"> </w:t>
      </w:r>
    </w:p>
  </w:footnote>
  <w:footnote w:id="51">
    <w:p w14:paraId="4211D788" w14:textId="77777777" w:rsidR="00462D5D" w:rsidRPr="00DF266B" w:rsidRDefault="00462D5D" w:rsidP="00DF266B">
      <w:pPr>
        <w:pStyle w:val="FootnoteText"/>
        <w:rPr>
          <w:rFonts w:ascii="Times New Roman" w:hAnsi="Times New Roman"/>
          <w:spacing w:val="-2"/>
          <w:sz w:val="18"/>
        </w:rPr>
      </w:pPr>
      <w:r w:rsidRPr="00DF266B">
        <w:rPr>
          <w:rStyle w:val="FootnoteReference"/>
          <w:rFonts w:ascii="Times New Roman" w:hAnsi="Times New Roman"/>
          <w:spacing w:val="-2"/>
          <w:sz w:val="18"/>
        </w:rPr>
        <w:footnoteRef/>
      </w:r>
      <w:r w:rsidRPr="00DF266B">
        <w:rPr>
          <w:rFonts w:ascii="Times New Roman" w:hAnsi="Times New Roman"/>
          <w:spacing w:val="-2"/>
          <w:sz w:val="18"/>
        </w:rPr>
        <w:t xml:space="preserve"> </w:t>
      </w:r>
      <w:hyperlink r:id="rId39" w:history="1">
        <w:r w:rsidRPr="00DF266B">
          <w:rPr>
            <w:rStyle w:val="Hyperlink"/>
            <w:rFonts w:ascii="Times New Roman" w:hAnsi="Times New Roman"/>
            <w:spacing w:val="-2"/>
            <w:sz w:val="18"/>
          </w:rPr>
          <w:t>https://www.vie-publique.fr/sites/default/files/rapport/pdf/284530.pdf</w:t>
        </w:r>
      </w:hyperlink>
      <w:r w:rsidRPr="00DF266B">
        <w:rPr>
          <w:rFonts w:ascii="Times New Roman" w:hAnsi="Times New Roman"/>
          <w:spacing w:val="-2"/>
          <w:sz w:val="18"/>
        </w:rPr>
        <w:t xml:space="preserve"> </w:t>
      </w:r>
    </w:p>
  </w:footnote>
  <w:footnote w:id="52">
    <w:p w14:paraId="792E7A18" w14:textId="2E763D0F" w:rsidR="00FD0C39" w:rsidRPr="00DF266B" w:rsidRDefault="00FD0C39" w:rsidP="00657935">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France Stratégie, Comité d’évaluation du plan France Relance, octobre 2021.</w:t>
      </w:r>
    </w:p>
  </w:footnote>
  <w:footnote w:id="53">
    <w:p w14:paraId="2B34D8B8" w14:textId="6449C3B6" w:rsidR="00FD0C39" w:rsidRPr="00DF266B" w:rsidRDefault="00FD0C39" w:rsidP="00DF266B">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UNPI/SOLIHA, « </w:t>
      </w:r>
      <w:r w:rsidRPr="00DF266B">
        <w:rPr>
          <w:rFonts w:ascii="Times New Roman" w:hAnsi="Times New Roman"/>
          <w:i/>
          <w:iCs/>
          <w:spacing w:val="-2"/>
          <w:sz w:val="18"/>
          <w:szCs w:val="18"/>
        </w:rPr>
        <w:t xml:space="preserve">Parc locatif privé locatif et rénovation énergétique, 10 propositions pour l’éradication des logements énergivores </w:t>
      </w:r>
      <w:r w:rsidRPr="00DF266B">
        <w:rPr>
          <w:rFonts w:ascii="Times New Roman" w:hAnsi="Times New Roman"/>
          <w:spacing w:val="-2"/>
          <w:sz w:val="18"/>
          <w:szCs w:val="18"/>
        </w:rPr>
        <w:t xml:space="preserve">», Plan bâtiment durable, octobre 2019. </w:t>
      </w:r>
    </w:p>
  </w:footnote>
  <w:footnote w:id="54">
    <w:p w14:paraId="256AC836" w14:textId="77777777" w:rsidR="00FD0C39" w:rsidRPr="00DF266B" w:rsidRDefault="00FD0C39" w:rsidP="008C5770">
      <w:pPr>
        <w:pStyle w:val="FootnoteText"/>
        <w:spacing w:before="60"/>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Ibid.</w:t>
      </w:r>
    </w:p>
  </w:footnote>
  <w:footnote w:id="55">
    <w:p w14:paraId="0C8F9065" w14:textId="77777777" w:rsidR="00FD0C39" w:rsidRPr="00DF266B" w:rsidRDefault="00FD0C39" w:rsidP="008C5770">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CIRED, ADEME, Ministère de la Transition écologique et solidaire, ATEE, TOTAL, « </w:t>
      </w:r>
      <w:r w:rsidRPr="00DF266B">
        <w:rPr>
          <w:rFonts w:ascii="Times New Roman" w:hAnsi="Times New Roman"/>
          <w:i/>
          <w:iCs/>
          <w:spacing w:val="-2"/>
          <w:sz w:val="18"/>
          <w:szCs w:val="18"/>
        </w:rPr>
        <w:t xml:space="preserve">Evaluation prospective des politiques de réduction de la demande d'énergie pour le chauffage résidentiel </w:t>
      </w:r>
      <w:r w:rsidRPr="00DF266B">
        <w:rPr>
          <w:rFonts w:ascii="Times New Roman" w:hAnsi="Times New Roman"/>
          <w:spacing w:val="-2"/>
          <w:sz w:val="18"/>
          <w:szCs w:val="18"/>
        </w:rPr>
        <w:t xml:space="preserve">», décembre 2018, </w:t>
      </w:r>
      <w:hyperlink r:id="rId40" w:history="1">
        <w:r w:rsidRPr="00DF266B">
          <w:rPr>
            <w:rStyle w:val="Hyperlink"/>
            <w:rFonts w:ascii="Times New Roman" w:hAnsi="Times New Roman"/>
            <w:spacing w:val="-2"/>
            <w:sz w:val="18"/>
            <w:szCs w:val="18"/>
          </w:rPr>
          <w:t>https://www.ademe.fr/evaluation-prospective-politiques-reduction-demande-denergie-chauffage-residentiel</w:t>
        </w:r>
      </w:hyperlink>
      <w:r w:rsidRPr="00DF266B">
        <w:rPr>
          <w:rFonts w:ascii="Times New Roman" w:hAnsi="Times New Roman"/>
          <w:spacing w:val="-2"/>
          <w:sz w:val="18"/>
          <w:szCs w:val="18"/>
        </w:rPr>
        <w:t xml:space="preserve"> </w:t>
      </w:r>
    </w:p>
  </w:footnote>
  <w:footnote w:id="56">
    <w:p w14:paraId="7AA31ED2" w14:textId="77777777" w:rsidR="00FD0C39" w:rsidRPr="00DF266B" w:rsidRDefault="00FD0C39" w:rsidP="008C5770">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Décret n° 2017-312 du 9 mars 2017 modifiant le décret n° 2002-120 du 30 janvier 2002 relatif aux caractéristiques du logement décent pris pour application de l'article 187 de la loi n° 2000-1208 du 13 décembre 2000 relative à la solidarité et au renouvellement urbains.</w:t>
      </w:r>
    </w:p>
  </w:footnote>
  <w:footnote w:id="57">
    <w:p w14:paraId="5EE25DF7" w14:textId="77777777" w:rsidR="00FD0C39" w:rsidRPr="00DF266B" w:rsidRDefault="00FD0C39" w:rsidP="008C5770">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Conclusions du Rapporteur Public Nicolas Polge, N° 414123, Association Le Cler - Réseau pour la transition énergétique et autres, p. 4. Recours </w:t>
      </w:r>
      <w:r w:rsidRPr="00DF266B">
        <w:rPr>
          <w:rFonts w:ascii="Times New Roman" w:hAnsi="Times New Roman"/>
          <w:color w:val="000000"/>
          <w:spacing w:val="-2"/>
          <w:sz w:val="18"/>
          <w:szCs w:val="18"/>
        </w:rPr>
        <w:t>porté devant le Conseil d’Etat contre le décret dit « Décence » par des association, dont la Fondation Abbé Pierre.</w:t>
      </w:r>
    </w:p>
  </w:footnote>
  <w:footnote w:id="58">
    <w:p w14:paraId="2D3BBA5A" w14:textId="77777777" w:rsidR="00FD0C39" w:rsidRPr="00DF266B" w:rsidRDefault="00FD0C39" w:rsidP="00DF266B">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ADEME, « </w:t>
      </w:r>
      <w:r w:rsidRPr="00DF266B">
        <w:rPr>
          <w:rFonts w:ascii="Times New Roman" w:hAnsi="Times New Roman"/>
          <w:i/>
          <w:iCs/>
          <w:spacing w:val="-2"/>
          <w:sz w:val="18"/>
          <w:szCs w:val="18"/>
        </w:rPr>
        <w:t xml:space="preserve">La massification de la rénovation énergétique des copropriétés </w:t>
      </w:r>
      <w:r w:rsidRPr="00DF266B">
        <w:rPr>
          <w:rFonts w:ascii="Times New Roman" w:hAnsi="Times New Roman"/>
          <w:spacing w:val="-2"/>
          <w:sz w:val="18"/>
          <w:szCs w:val="18"/>
        </w:rPr>
        <w:t xml:space="preserve">», Ademe, 2018. </w:t>
      </w:r>
      <w:hyperlink r:id="rId41" w:history="1">
        <w:r w:rsidRPr="00DF266B">
          <w:rPr>
            <w:rStyle w:val="Hyperlink"/>
            <w:rFonts w:ascii="Times New Roman" w:hAnsi="Times New Roman"/>
            <w:spacing w:val="-2"/>
            <w:sz w:val="18"/>
            <w:szCs w:val="18"/>
          </w:rPr>
          <w:t>https://www.ademe.fr/expertises/batiment/elements-contexte/massification-renovation-energetique-coproprietes</w:t>
        </w:r>
      </w:hyperlink>
      <w:r w:rsidRPr="00DF266B">
        <w:rPr>
          <w:rFonts w:ascii="Times New Roman" w:hAnsi="Times New Roman"/>
          <w:spacing w:val="-2"/>
          <w:sz w:val="18"/>
          <w:szCs w:val="18"/>
        </w:rPr>
        <w:t xml:space="preserve"> </w:t>
      </w:r>
    </w:p>
  </w:footnote>
  <w:footnote w:id="59">
    <w:p w14:paraId="48684B4D" w14:textId="5CBE6282" w:rsidR="00FD0C39" w:rsidRPr="00DF266B" w:rsidRDefault="00FD0C39" w:rsidP="00DF266B">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Fondation Abbé Pierre, « FAIRE : les carences du guichet unique de la rénovation énergétique », 2021.</w:t>
      </w:r>
    </w:p>
  </w:footnote>
  <w:footnote w:id="60">
    <w:p w14:paraId="4DD5940A" w14:textId="395B38DD" w:rsidR="00FD0C39" w:rsidRPr="00DF266B" w:rsidRDefault="00FD0C39" w:rsidP="00DF266B">
      <w:pPr>
        <w:pStyle w:val="FootnoteText"/>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42" w:history="1">
        <w:r w:rsidRPr="00DF266B">
          <w:rPr>
            <w:rStyle w:val="Hyperlink"/>
            <w:rFonts w:ascii="Times New Roman" w:hAnsi="Times New Roman"/>
            <w:spacing w:val="-2"/>
            <w:sz w:val="18"/>
            <w:szCs w:val="18"/>
          </w:rPr>
          <w:t>https://www.precarite-energie.org/mon-accompagnateur-renov-peut-mieux-faire/</w:t>
        </w:r>
      </w:hyperlink>
      <w:r w:rsidRPr="00DF266B">
        <w:rPr>
          <w:rFonts w:ascii="Times New Roman" w:hAnsi="Times New Roman"/>
          <w:spacing w:val="-2"/>
          <w:sz w:val="18"/>
          <w:szCs w:val="18"/>
        </w:rPr>
        <w:t xml:space="preserve"> </w:t>
      </w:r>
    </w:p>
  </w:footnote>
  <w:footnote w:id="61">
    <w:p w14:paraId="43F49112" w14:textId="77777777" w:rsidR="00FD0C39" w:rsidRPr="00DF266B" w:rsidRDefault="00FD0C39" w:rsidP="00DF266B">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43" w:history="1">
        <w:r w:rsidRPr="00DF266B">
          <w:rPr>
            <w:rStyle w:val="Hyperlink"/>
            <w:rFonts w:ascii="Times New Roman" w:eastAsiaTheme="majorEastAsia" w:hAnsi="Times New Roman"/>
            <w:spacing w:val="-2"/>
            <w:sz w:val="18"/>
            <w:szCs w:val="18"/>
          </w:rPr>
          <w:t>https://www.ecologie.gouv.fr/artificialisation-des-sols</w:t>
        </w:r>
      </w:hyperlink>
    </w:p>
  </w:footnote>
  <w:footnote w:id="62">
    <w:p w14:paraId="4ACFDF7F" w14:textId="77777777" w:rsidR="00FD0C39" w:rsidRPr="00DF266B" w:rsidRDefault="00FD0C39" w:rsidP="00DF266B">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Observatoire de l’artificialisation</w:t>
      </w:r>
    </w:p>
  </w:footnote>
  <w:footnote w:id="63">
    <w:p w14:paraId="11A01F71" w14:textId="77777777" w:rsidR="00FD0C39" w:rsidRPr="00DF266B" w:rsidRDefault="00FD0C39" w:rsidP="00DF266B">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Carte interactive de l’observatoire de l’artificialisation : </w:t>
      </w:r>
    </w:p>
    <w:p w14:paraId="23BDF72F" w14:textId="4F2CC730" w:rsidR="00FD0C39" w:rsidRPr="00DF266B" w:rsidRDefault="000A1C94" w:rsidP="00DF266B">
      <w:pPr>
        <w:pStyle w:val="FootnoteText"/>
        <w:spacing w:before="60"/>
        <w:jc w:val="both"/>
        <w:rPr>
          <w:rFonts w:ascii="Times New Roman" w:hAnsi="Times New Roman"/>
          <w:spacing w:val="-2"/>
          <w:sz w:val="18"/>
          <w:szCs w:val="18"/>
        </w:rPr>
      </w:pPr>
      <w:hyperlink r:id="rId44" w:history="1">
        <w:r w:rsidR="00FD0C39" w:rsidRPr="00DF266B">
          <w:rPr>
            <w:rStyle w:val="Hyperlink"/>
            <w:rFonts w:ascii="Times New Roman" w:hAnsi="Times New Roman"/>
            <w:spacing w:val="-2"/>
            <w:sz w:val="18"/>
            <w:szCs w:val="18"/>
          </w:rPr>
          <w:t>https://artificialisation.developpement-durable.gouv.fr/cartographie-artificialisation</w:t>
        </w:r>
      </w:hyperlink>
      <w:r w:rsidR="00FD0C39" w:rsidRPr="00DF266B">
        <w:rPr>
          <w:rFonts w:ascii="Times New Roman" w:hAnsi="Times New Roman"/>
          <w:spacing w:val="-2"/>
          <w:sz w:val="18"/>
          <w:szCs w:val="18"/>
        </w:rPr>
        <w:t xml:space="preserve"> </w:t>
      </w:r>
    </w:p>
  </w:footnote>
  <w:footnote w:id="64">
    <w:p w14:paraId="49C09D11" w14:textId="77777777" w:rsidR="00FD0C39" w:rsidRPr="00DF266B" w:rsidRDefault="00FD0C39" w:rsidP="00DF266B">
      <w:pPr>
        <w:pStyle w:val="FootnoteText"/>
        <w:spacing w:before="60"/>
        <w:jc w:val="both"/>
        <w:rPr>
          <w:rFonts w:ascii="Times New Roman" w:hAnsi="Times New Roman"/>
          <w:color w:val="000000" w:themeColor="text1"/>
          <w:spacing w:val="-2"/>
          <w:sz w:val="18"/>
          <w:szCs w:val="18"/>
        </w:rPr>
      </w:pPr>
      <w:r w:rsidRPr="00DF266B">
        <w:rPr>
          <w:rStyle w:val="FootnoteReference"/>
          <w:rFonts w:ascii="Times New Roman" w:hAnsi="Times New Roman"/>
          <w:color w:val="000000" w:themeColor="text1"/>
          <w:spacing w:val="-2"/>
          <w:sz w:val="18"/>
          <w:szCs w:val="18"/>
        </w:rPr>
        <w:footnoteRef/>
      </w:r>
      <w:r w:rsidRPr="00DF266B">
        <w:rPr>
          <w:rFonts w:ascii="Times New Roman" w:hAnsi="Times New Roman"/>
          <w:color w:val="000000" w:themeColor="text1"/>
          <w:spacing w:val="-2"/>
          <w:sz w:val="18"/>
          <w:szCs w:val="18"/>
        </w:rPr>
        <w:t xml:space="preserve"> Antoni</w:t>
      </w:r>
      <w:r w:rsidRPr="00DF266B">
        <w:rPr>
          <w:rFonts w:ascii="Times New Roman" w:hAnsi="Times New Roman"/>
          <w:color w:val="000000" w:themeColor="text1"/>
          <w:spacing w:val="-2"/>
          <w:sz w:val="18"/>
          <w:szCs w:val="18"/>
          <w:shd w:val="clear" w:color="auto" w:fill="FFFFFF"/>
        </w:rPr>
        <w:t>, Véronique, et Marlène </w:t>
      </w:r>
      <w:r w:rsidRPr="00DF266B">
        <w:rPr>
          <w:rFonts w:ascii="Times New Roman" w:hAnsi="Times New Roman"/>
          <w:color w:val="000000" w:themeColor="text1"/>
          <w:spacing w:val="-2"/>
          <w:sz w:val="18"/>
          <w:szCs w:val="18"/>
        </w:rPr>
        <w:t>Kraszewski</w:t>
      </w:r>
      <w:r w:rsidRPr="00DF266B">
        <w:rPr>
          <w:rFonts w:ascii="Times New Roman" w:hAnsi="Times New Roman"/>
          <w:color w:val="000000" w:themeColor="text1"/>
          <w:spacing w:val="-2"/>
          <w:sz w:val="18"/>
          <w:szCs w:val="18"/>
          <w:shd w:val="clear" w:color="auto" w:fill="FFFFFF"/>
        </w:rPr>
        <w:t>. « L’état des sols en France : l’artificialisation et les autres sources de dégradation », </w:t>
      </w:r>
      <w:r w:rsidRPr="00DF266B">
        <w:rPr>
          <w:rFonts w:ascii="Times New Roman" w:hAnsi="Times New Roman"/>
          <w:i/>
          <w:iCs/>
          <w:color w:val="000000" w:themeColor="text1"/>
          <w:spacing w:val="-2"/>
          <w:sz w:val="18"/>
          <w:szCs w:val="18"/>
        </w:rPr>
        <w:t>Annales des Mines - Responsabilité et environnement</w:t>
      </w:r>
      <w:r w:rsidRPr="00DF266B">
        <w:rPr>
          <w:rFonts w:ascii="Times New Roman" w:hAnsi="Times New Roman"/>
          <w:color w:val="000000" w:themeColor="text1"/>
          <w:spacing w:val="-2"/>
          <w:sz w:val="18"/>
          <w:szCs w:val="18"/>
          <w:shd w:val="clear" w:color="auto" w:fill="FFFFFF"/>
        </w:rPr>
        <w:t>, vol. 91, no. 3, 2018, pp. 13-18.</w:t>
      </w:r>
    </w:p>
  </w:footnote>
  <w:footnote w:id="65">
    <w:p w14:paraId="01C5CFDB" w14:textId="77777777" w:rsidR="00FD0C39" w:rsidRPr="00DF266B" w:rsidRDefault="00FD0C39" w:rsidP="00DF266B">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Rapport de la Commission pour la relance durable de la construction de logements, 2021</w:t>
      </w:r>
    </w:p>
  </w:footnote>
  <w:footnote w:id="66">
    <w:p w14:paraId="710D5FFD" w14:textId="77777777" w:rsidR="00FD0C39" w:rsidRPr="00DF266B" w:rsidRDefault="00FD0C39" w:rsidP="00DF266B">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hyperlink r:id="rId45" w:history="1">
        <w:r w:rsidRPr="00DF266B">
          <w:rPr>
            <w:rStyle w:val="Hyperlink"/>
            <w:rFonts w:ascii="Times New Roman" w:hAnsi="Times New Roman"/>
            <w:spacing w:val="-2"/>
            <w:sz w:val="18"/>
            <w:szCs w:val="18"/>
          </w:rPr>
          <w:t>http://www2.senat.fr/rap/r20-584/r20-5841.pdf</w:t>
        </w:r>
      </w:hyperlink>
      <w:r w:rsidRPr="00DF266B">
        <w:rPr>
          <w:rFonts w:ascii="Times New Roman" w:hAnsi="Times New Roman"/>
          <w:spacing w:val="-2"/>
          <w:sz w:val="18"/>
          <w:szCs w:val="18"/>
        </w:rPr>
        <w:t xml:space="preserve"> </w:t>
      </w:r>
    </w:p>
  </w:footnote>
  <w:footnote w:id="67">
    <w:p w14:paraId="34478CD1" w14:textId="1BD7EC59" w:rsidR="00FD0C39" w:rsidRPr="00DF266B" w:rsidRDefault="00FD0C39" w:rsidP="00DF266B">
      <w:pPr>
        <w:pStyle w:val="FootnoteText"/>
        <w:spacing w:before="60"/>
        <w:jc w:val="both"/>
        <w:rPr>
          <w:rFonts w:ascii="Times New Roman" w:hAnsi="Times New Roman"/>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r w:rsidRPr="00DF266B">
        <w:rPr>
          <w:rFonts w:ascii="Times New Roman" w:hAnsi="Times New Roman"/>
          <w:color w:val="000000" w:themeColor="text1"/>
          <w:spacing w:val="-2"/>
          <w:sz w:val="18"/>
          <w:szCs w:val="18"/>
        </w:rPr>
        <w:t>Un à deux départements, selon Négawatt.</w:t>
      </w:r>
    </w:p>
  </w:footnote>
  <w:footnote w:id="68">
    <w:p w14:paraId="44F3225D" w14:textId="69A19563" w:rsidR="00FD0C39" w:rsidRPr="00DF266B" w:rsidRDefault="00FD0C39" w:rsidP="00DF266B">
      <w:pPr>
        <w:autoSpaceDE w:val="0"/>
        <w:autoSpaceDN w:val="0"/>
        <w:adjustRightInd w:val="0"/>
        <w:spacing w:after="0" w:line="240" w:lineRule="auto"/>
        <w:jc w:val="both"/>
        <w:rPr>
          <w:rFonts w:ascii="Times New Roman" w:hAnsi="Times New Roman"/>
          <w:color w:val="000000" w:themeColor="text1"/>
          <w:spacing w:val="-2"/>
          <w:sz w:val="18"/>
          <w:szCs w:val="18"/>
        </w:rPr>
      </w:pPr>
      <w:r w:rsidRPr="00DF266B">
        <w:rPr>
          <w:rStyle w:val="FootnoteReference"/>
          <w:rFonts w:ascii="Times New Roman" w:hAnsi="Times New Roman"/>
          <w:spacing w:val="-2"/>
          <w:sz w:val="18"/>
          <w:szCs w:val="18"/>
        </w:rPr>
        <w:footnoteRef/>
      </w:r>
      <w:r w:rsidRPr="00DF266B">
        <w:rPr>
          <w:rFonts w:ascii="Times New Roman" w:hAnsi="Times New Roman"/>
          <w:spacing w:val="-2"/>
          <w:sz w:val="18"/>
          <w:szCs w:val="18"/>
        </w:rPr>
        <w:t xml:space="preserve"> </w:t>
      </w:r>
      <w:r w:rsidRPr="00DF266B">
        <w:rPr>
          <w:rFonts w:ascii="Times New Roman" w:hAnsi="Times New Roman"/>
          <w:color w:val="000000" w:themeColor="text1"/>
          <w:spacing w:val="-2"/>
          <w:sz w:val="18"/>
          <w:szCs w:val="18"/>
        </w:rPr>
        <w:t>Des opérations dites de « densification douce » sont réalisées à très petite échelle, avec une forte implication des propriétaires dans le processus.</w:t>
      </w:r>
    </w:p>
  </w:footnote>
  <w:footnote w:id="69">
    <w:p w14:paraId="507F3A32" w14:textId="07D0DE1D" w:rsidR="008871B5" w:rsidRPr="009E43EF" w:rsidRDefault="008871B5" w:rsidP="009E43EF">
      <w:pPr>
        <w:pStyle w:val="FootnoteText"/>
        <w:spacing w:before="80"/>
        <w:jc w:val="both"/>
        <w:rPr>
          <w:rFonts w:ascii="Times New Roman" w:hAnsi="Times New Roman"/>
          <w:sz w:val="18"/>
          <w:szCs w:val="18"/>
        </w:rPr>
      </w:pPr>
      <w:r w:rsidRPr="009E43EF">
        <w:rPr>
          <w:rStyle w:val="FootnoteReference"/>
          <w:rFonts w:ascii="Times New Roman" w:hAnsi="Times New Roman"/>
          <w:sz w:val="18"/>
          <w:szCs w:val="18"/>
        </w:rPr>
        <w:footnoteRef/>
      </w:r>
      <w:r w:rsidRPr="009E43EF">
        <w:rPr>
          <w:rFonts w:ascii="Times New Roman" w:hAnsi="Times New Roman"/>
          <w:sz w:val="18"/>
          <w:szCs w:val="18"/>
        </w:rPr>
        <w:t xml:space="preserve"> En France, l’article </w:t>
      </w:r>
      <w:hyperlink r:id="rId46" w:history="1">
        <w:r w:rsidRPr="009E43EF">
          <w:rPr>
            <w:rStyle w:val="Hyperlink"/>
            <w:rFonts w:ascii="Times New Roman" w:hAnsi="Times New Roman"/>
            <w:sz w:val="18"/>
            <w:szCs w:val="18"/>
          </w:rPr>
          <w:t>115-3</w:t>
        </w:r>
      </w:hyperlink>
      <w:r w:rsidRPr="009E43EF">
        <w:rPr>
          <w:rFonts w:ascii="Times New Roman" w:hAnsi="Times New Roman"/>
          <w:sz w:val="18"/>
          <w:szCs w:val="18"/>
        </w:rPr>
        <w:t xml:space="preserve"> du code de l’action sociale et des familles prévoit déjà l’alimentation en eau toute l’année</w:t>
      </w:r>
      <w:r w:rsidR="009E43EF" w:rsidRPr="009E43EF">
        <w:rPr>
          <w:rFonts w:ascii="Times New Roman" w:hAnsi="Times New Roman"/>
          <w:sz w:val="18"/>
          <w:szCs w:val="18"/>
        </w:rPr>
        <w:t xml:space="preserve"> et une trêve hivernale du 1</w:t>
      </w:r>
      <w:r w:rsidR="009E43EF" w:rsidRPr="009E43EF">
        <w:rPr>
          <w:rFonts w:ascii="Times New Roman" w:hAnsi="Times New Roman"/>
          <w:sz w:val="18"/>
          <w:szCs w:val="18"/>
          <w:vertAlign w:val="superscript"/>
        </w:rPr>
        <w:t>er</w:t>
      </w:r>
      <w:r w:rsidR="009E43EF" w:rsidRPr="009E43EF">
        <w:rPr>
          <w:rFonts w:ascii="Times New Roman" w:hAnsi="Times New Roman"/>
          <w:sz w:val="18"/>
          <w:szCs w:val="18"/>
        </w:rPr>
        <w:t xml:space="preserve"> novembre au 31 mars de l’interruption de la fourniture d’électricité, de chaleur et de gaz</w:t>
      </w:r>
      <w:r w:rsidR="0041362C">
        <w:rPr>
          <w:rFonts w:ascii="Times New Roman" w:hAnsi="Times New Roman"/>
          <w:sz w:val="18"/>
          <w:szCs w:val="18"/>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CB83" w14:textId="71E3FB73" w:rsidR="00FD0C39" w:rsidRDefault="00FD0C39" w:rsidP="0041362C">
    <w:pPr>
      <w:pStyle w:val="Header"/>
      <w:tabs>
        <w:tab w:val="clear" w:pos="4536"/>
        <w:tab w:val="clear" w:pos="9072"/>
        <w:tab w:val="left" w:pos="7110"/>
      </w:tabs>
      <w:jc w:val="right"/>
    </w:pPr>
    <w:r>
      <w:rPr>
        <w:noProof/>
      </w:rPr>
      <w:drawing>
        <wp:inline distT="0" distB="0" distL="0" distR="0" wp14:anchorId="76827C5C" wp14:editId="223D18BC">
          <wp:extent cx="558800" cy="68815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ndation Abbe Pierre.png"/>
                  <pic:cNvPicPr/>
                </pic:nvPicPr>
                <pic:blipFill>
                  <a:blip r:embed="rId1">
                    <a:extLst>
                      <a:ext uri="{28A0092B-C50C-407E-A947-70E740481C1C}">
                        <a14:useLocalDpi xmlns:a14="http://schemas.microsoft.com/office/drawing/2010/main" val="0"/>
                      </a:ext>
                    </a:extLst>
                  </a:blip>
                  <a:stretch>
                    <a:fillRect/>
                  </a:stretch>
                </pic:blipFill>
                <pic:spPr>
                  <a:xfrm>
                    <a:off x="0" y="0"/>
                    <a:ext cx="565044" cy="695841"/>
                  </a:xfrm>
                  <a:prstGeom prst="rect">
                    <a:avLst/>
                  </a:prstGeom>
                </pic:spPr>
              </pic:pic>
            </a:graphicData>
          </a:graphic>
        </wp:inline>
      </w:drawing>
    </w:r>
    <w:r w:rsidR="0041362C">
      <w:tab/>
    </w:r>
    <w:r w:rsidR="0041362C" w:rsidRPr="0041362C">
      <w:rPr>
        <w:i/>
        <w:iCs/>
      </w:rPr>
      <w:t xml:space="preserve">                   Juillet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F5BCF"/>
    <w:multiLevelType w:val="hybridMultilevel"/>
    <w:tmpl w:val="20B2B4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4D512A4"/>
    <w:multiLevelType w:val="hybridMultilevel"/>
    <w:tmpl w:val="14EC0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3756C7"/>
    <w:multiLevelType w:val="multilevel"/>
    <w:tmpl w:val="C0CA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D5995"/>
    <w:multiLevelType w:val="hybridMultilevel"/>
    <w:tmpl w:val="7FE27FFA"/>
    <w:lvl w:ilvl="0" w:tplc="10D6473E">
      <w:start w:val="4"/>
      <w:numFmt w:val="bullet"/>
      <w:lvlText w:val=""/>
      <w:lvlJc w:val="left"/>
      <w:pPr>
        <w:ind w:left="502" w:hanging="360"/>
      </w:pPr>
      <w:rPr>
        <w:rFonts w:ascii="Wingdings" w:eastAsiaTheme="minorHAnsi" w:hAnsi="Wingdings" w:cs="Calibri" w:hint="default"/>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557755"/>
    <w:multiLevelType w:val="hybridMultilevel"/>
    <w:tmpl w:val="CF9C294E"/>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987DE2"/>
    <w:multiLevelType w:val="hybridMultilevel"/>
    <w:tmpl w:val="91EA2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78"/>
    <w:rsid w:val="00007A4E"/>
    <w:rsid w:val="00010B66"/>
    <w:rsid w:val="000152A6"/>
    <w:rsid w:val="0002144A"/>
    <w:rsid w:val="00042FEC"/>
    <w:rsid w:val="0006621A"/>
    <w:rsid w:val="00075364"/>
    <w:rsid w:val="00075DAD"/>
    <w:rsid w:val="00082279"/>
    <w:rsid w:val="00093B18"/>
    <w:rsid w:val="000A1C94"/>
    <w:rsid w:val="000B480A"/>
    <w:rsid w:val="000C2F60"/>
    <w:rsid w:val="000D08B9"/>
    <w:rsid w:val="000D6CE3"/>
    <w:rsid w:val="000E0EE8"/>
    <w:rsid w:val="000F54BA"/>
    <w:rsid w:val="001273FD"/>
    <w:rsid w:val="00141089"/>
    <w:rsid w:val="001422E1"/>
    <w:rsid w:val="00152AC4"/>
    <w:rsid w:val="00157B11"/>
    <w:rsid w:val="001638AA"/>
    <w:rsid w:val="00166784"/>
    <w:rsid w:val="001738FE"/>
    <w:rsid w:val="001854BD"/>
    <w:rsid w:val="001A302F"/>
    <w:rsid w:val="001A5603"/>
    <w:rsid w:val="001C73A9"/>
    <w:rsid w:val="001F65A5"/>
    <w:rsid w:val="00212924"/>
    <w:rsid w:val="0021567C"/>
    <w:rsid w:val="00221302"/>
    <w:rsid w:val="002457EE"/>
    <w:rsid w:val="00245C36"/>
    <w:rsid w:val="00246B29"/>
    <w:rsid w:val="00263494"/>
    <w:rsid w:val="0026652C"/>
    <w:rsid w:val="00275512"/>
    <w:rsid w:val="002A37B9"/>
    <w:rsid w:val="002A6F21"/>
    <w:rsid w:val="002B323F"/>
    <w:rsid w:val="002B5001"/>
    <w:rsid w:val="002D31CF"/>
    <w:rsid w:val="0030058F"/>
    <w:rsid w:val="00311129"/>
    <w:rsid w:val="00314ED4"/>
    <w:rsid w:val="0035567D"/>
    <w:rsid w:val="003556D1"/>
    <w:rsid w:val="0035761C"/>
    <w:rsid w:val="00370CD2"/>
    <w:rsid w:val="00385478"/>
    <w:rsid w:val="003A6FB9"/>
    <w:rsid w:val="003B25B0"/>
    <w:rsid w:val="003C389E"/>
    <w:rsid w:val="00403CA3"/>
    <w:rsid w:val="004110B7"/>
    <w:rsid w:val="0041362C"/>
    <w:rsid w:val="0043318E"/>
    <w:rsid w:val="00453CB7"/>
    <w:rsid w:val="004551F8"/>
    <w:rsid w:val="00457D78"/>
    <w:rsid w:val="00462B05"/>
    <w:rsid w:val="00462D5D"/>
    <w:rsid w:val="00476B22"/>
    <w:rsid w:val="00493503"/>
    <w:rsid w:val="004E435E"/>
    <w:rsid w:val="00503F21"/>
    <w:rsid w:val="00505CE6"/>
    <w:rsid w:val="00507ACA"/>
    <w:rsid w:val="00535ACD"/>
    <w:rsid w:val="00553491"/>
    <w:rsid w:val="00561A4F"/>
    <w:rsid w:val="005642A4"/>
    <w:rsid w:val="0056554B"/>
    <w:rsid w:val="0056697A"/>
    <w:rsid w:val="00571F23"/>
    <w:rsid w:val="00581721"/>
    <w:rsid w:val="005828E2"/>
    <w:rsid w:val="00584A90"/>
    <w:rsid w:val="005C4654"/>
    <w:rsid w:val="005E12C5"/>
    <w:rsid w:val="005E5744"/>
    <w:rsid w:val="00607458"/>
    <w:rsid w:val="0061494E"/>
    <w:rsid w:val="00657935"/>
    <w:rsid w:val="006614D8"/>
    <w:rsid w:val="00681CF4"/>
    <w:rsid w:val="006A2A96"/>
    <w:rsid w:val="006B0D8A"/>
    <w:rsid w:val="006B1552"/>
    <w:rsid w:val="006B789F"/>
    <w:rsid w:val="006D2424"/>
    <w:rsid w:val="006F38A9"/>
    <w:rsid w:val="006F3C4D"/>
    <w:rsid w:val="006F5122"/>
    <w:rsid w:val="00700691"/>
    <w:rsid w:val="00713F9F"/>
    <w:rsid w:val="00715666"/>
    <w:rsid w:val="00722BFE"/>
    <w:rsid w:val="00771823"/>
    <w:rsid w:val="00776317"/>
    <w:rsid w:val="00780282"/>
    <w:rsid w:val="00797F0B"/>
    <w:rsid w:val="007C28BA"/>
    <w:rsid w:val="007C6CA4"/>
    <w:rsid w:val="008141C1"/>
    <w:rsid w:val="00820C84"/>
    <w:rsid w:val="00824778"/>
    <w:rsid w:val="00841D16"/>
    <w:rsid w:val="008547FD"/>
    <w:rsid w:val="00862B5C"/>
    <w:rsid w:val="00880362"/>
    <w:rsid w:val="00880DF3"/>
    <w:rsid w:val="0088168B"/>
    <w:rsid w:val="00881981"/>
    <w:rsid w:val="008871B5"/>
    <w:rsid w:val="00891210"/>
    <w:rsid w:val="008A1582"/>
    <w:rsid w:val="008A4EE7"/>
    <w:rsid w:val="008A7EF4"/>
    <w:rsid w:val="008B7860"/>
    <w:rsid w:val="008C383D"/>
    <w:rsid w:val="008C5770"/>
    <w:rsid w:val="008D1D54"/>
    <w:rsid w:val="008F0620"/>
    <w:rsid w:val="008F6D84"/>
    <w:rsid w:val="009026C7"/>
    <w:rsid w:val="00921BB2"/>
    <w:rsid w:val="00926751"/>
    <w:rsid w:val="00930833"/>
    <w:rsid w:val="0094615F"/>
    <w:rsid w:val="00954923"/>
    <w:rsid w:val="009665C5"/>
    <w:rsid w:val="0097234B"/>
    <w:rsid w:val="0098126C"/>
    <w:rsid w:val="00990921"/>
    <w:rsid w:val="00992C3C"/>
    <w:rsid w:val="009B0BD6"/>
    <w:rsid w:val="009B4319"/>
    <w:rsid w:val="009B7721"/>
    <w:rsid w:val="009C5486"/>
    <w:rsid w:val="009D43DB"/>
    <w:rsid w:val="009E247D"/>
    <w:rsid w:val="009E43EF"/>
    <w:rsid w:val="00A102E0"/>
    <w:rsid w:val="00A16BF6"/>
    <w:rsid w:val="00A35E75"/>
    <w:rsid w:val="00A36CFC"/>
    <w:rsid w:val="00A473AB"/>
    <w:rsid w:val="00A549EB"/>
    <w:rsid w:val="00A647F4"/>
    <w:rsid w:val="00A70B53"/>
    <w:rsid w:val="00A720CE"/>
    <w:rsid w:val="00A771D7"/>
    <w:rsid w:val="00A86640"/>
    <w:rsid w:val="00AA1175"/>
    <w:rsid w:val="00AA2A8D"/>
    <w:rsid w:val="00AB3ADD"/>
    <w:rsid w:val="00AC566A"/>
    <w:rsid w:val="00AE6905"/>
    <w:rsid w:val="00AF50A2"/>
    <w:rsid w:val="00B01F97"/>
    <w:rsid w:val="00B10E8C"/>
    <w:rsid w:val="00B219FD"/>
    <w:rsid w:val="00B24515"/>
    <w:rsid w:val="00B32B83"/>
    <w:rsid w:val="00B3577D"/>
    <w:rsid w:val="00B5172F"/>
    <w:rsid w:val="00B556D3"/>
    <w:rsid w:val="00B573B2"/>
    <w:rsid w:val="00B66C14"/>
    <w:rsid w:val="00B96866"/>
    <w:rsid w:val="00BA013D"/>
    <w:rsid w:val="00BA2782"/>
    <w:rsid w:val="00BA70CA"/>
    <w:rsid w:val="00BC3400"/>
    <w:rsid w:val="00BE02DD"/>
    <w:rsid w:val="00C01F50"/>
    <w:rsid w:val="00C64377"/>
    <w:rsid w:val="00C74BC8"/>
    <w:rsid w:val="00C81C30"/>
    <w:rsid w:val="00CA4DEE"/>
    <w:rsid w:val="00CB6A64"/>
    <w:rsid w:val="00CD5C29"/>
    <w:rsid w:val="00CE7206"/>
    <w:rsid w:val="00CF5958"/>
    <w:rsid w:val="00D319D9"/>
    <w:rsid w:val="00D61B09"/>
    <w:rsid w:val="00D90C94"/>
    <w:rsid w:val="00DB6E1A"/>
    <w:rsid w:val="00DE31A4"/>
    <w:rsid w:val="00DE44C5"/>
    <w:rsid w:val="00DF168F"/>
    <w:rsid w:val="00DF266B"/>
    <w:rsid w:val="00E00142"/>
    <w:rsid w:val="00E03307"/>
    <w:rsid w:val="00E1323E"/>
    <w:rsid w:val="00E161F1"/>
    <w:rsid w:val="00E3458D"/>
    <w:rsid w:val="00E35681"/>
    <w:rsid w:val="00E44648"/>
    <w:rsid w:val="00E45FB7"/>
    <w:rsid w:val="00EB2327"/>
    <w:rsid w:val="00EB443D"/>
    <w:rsid w:val="00EE4AC5"/>
    <w:rsid w:val="00F26C61"/>
    <w:rsid w:val="00F27114"/>
    <w:rsid w:val="00F410F3"/>
    <w:rsid w:val="00F64035"/>
    <w:rsid w:val="00F97093"/>
    <w:rsid w:val="00FA2E38"/>
    <w:rsid w:val="00FB5F07"/>
    <w:rsid w:val="00FD03C2"/>
    <w:rsid w:val="00FD0C39"/>
    <w:rsid w:val="00FE5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13402"/>
  <w15:chartTrackingRefBased/>
  <w15:docId w15:val="{0B455C97-4386-4DD9-8221-65F87749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23"/>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1738FE"/>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Heading2">
    <w:name w:val="heading 2"/>
    <w:basedOn w:val="Normal"/>
    <w:next w:val="Normal"/>
    <w:link w:val="Heading2Char"/>
    <w:uiPriority w:val="9"/>
    <w:unhideWhenUsed/>
    <w:qFormat/>
    <w:rsid w:val="00722B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19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0CA"/>
    <w:rPr>
      <w:color w:val="0563C1" w:themeColor="hyperlink"/>
      <w:u w:val="single"/>
    </w:rPr>
  </w:style>
  <w:style w:type="paragraph" w:styleId="Header">
    <w:name w:val="header"/>
    <w:basedOn w:val="Normal"/>
    <w:link w:val="HeaderChar"/>
    <w:uiPriority w:val="99"/>
    <w:unhideWhenUsed/>
    <w:rsid w:val="00BA70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70CA"/>
    <w:rPr>
      <w:lang w:val="en-GB"/>
    </w:rPr>
  </w:style>
  <w:style w:type="paragraph" w:styleId="Footer">
    <w:name w:val="footer"/>
    <w:basedOn w:val="Normal"/>
    <w:link w:val="FooterChar"/>
    <w:uiPriority w:val="99"/>
    <w:unhideWhenUsed/>
    <w:rsid w:val="00BA70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70CA"/>
    <w:rPr>
      <w:lang w:val="en-GB"/>
    </w:rPr>
  </w:style>
  <w:style w:type="paragraph" w:customStyle="1" w:styleId="Pa3">
    <w:name w:val="Pa3"/>
    <w:basedOn w:val="Normal"/>
    <w:next w:val="Normal"/>
    <w:uiPriority w:val="99"/>
    <w:rsid w:val="00BA70CA"/>
    <w:pPr>
      <w:widowControl w:val="0"/>
      <w:autoSpaceDE w:val="0"/>
      <w:autoSpaceDN w:val="0"/>
      <w:adjustRightInd w:val="0"/>
      <w:spacing w:after="0" w:line="241" w:lineRule="atLeast"/>
    </w:pPr>
    <w:rPr>
      <w:rFonts w:ascii="Meta" w:hAnsi="Meta"/>
      <w:sz w:val="24"/>
      <w:szCs w:val="24"/>
      <w:lang w:eastAsia="fr-FR"/>
    </w:rPr>
  </w:style>
  <w:style w:type="paragraph" w:styleId="FootnoteText">
    <w:name w:val="footnote text"/>
    <w:basedOn w:val="Normal"/>
    <w:link w:val="FootnoteTextChar"/>
    <w:uiPriority w:val="99"/>
    <w:unhideWhenUsed/>
    <w:rsid w:val="00BA70CA"/>
    <w:pPr>
      <w:spacing w:after="0" w:line="240" w:lineRule="auto"/>
    </w:pPr>
    <w:rPr>
      <w:sz w:val="20"/>
      <w:szCs w:val="20"/>
    </w:rPr>
  </w:style>
  <w:style w:type="character" w:customStyle="1" w:styleId="FootnoteTextChar">
    <w:name w:val="Footnote Text Char"/>
    <w:basedOn w:val="DefaultParagraphFont"/>
    <w:link w:val="FootnoteText"/>
    <w:uiPriority w:val="99"/>
    <w:rsid w:val="00BA70CA"/>
    <w:rPr>
      <w:sz w:val="20"/>
      <w:szCs w:val="20"/>
    </w:rPr>
  </w:style>
  <w:style w:type="character" w:styleId="FootnoteReference">
    <w:name w:val="footnote reference"/>
    <w:basedOn w:val="DefaultParagraphFont"/>
    <w:uiPriority w:val="99"/>
    <w:unhideWhenUsed/>
    <w:rsid w:val="00BA70CA"/>
    <w:rPr>
      <w:vertAlign w:val="superscript"/>
    </w:rPr>
  </w:style>
  <w:style w:type="paragraph" w:styleId="ListParagraph">
    <w:name w:val="List Paragraph"/>
    <w:basedOn w:val="Normal"/>
    <w:link w:val="ListParagraphChar"/>
    <w:uiPriority w:val="34"/>
    <w:qFormat/>
    <w:rsid w:val="00BA70CA"/>
    <w:pPr>
      <w:ind w:left="720"/>
      <w:contextualSpacing/>
    </w:pPr>
  </w:style>
  <w:style w:type="character" w:styleId="UnresolvedMention">
    <w:name w:val="Unresolved Mention"/>
    <w:basedOn w:val="DefaultParagraphFont"/>
    <w:uiPriority w:val="99"/>
    <w:semiHidden/>
    <w:unhideWhenUsed/>
    <w:rsid w:val="00BA70CA"/>
    <w:rPr>
      <w:color w:val="605E5C"/>
      <w:shd w:val="clear" w:color="auto" w:fill="E1DFDD"/>
    </w:rPr>
  </w:style>
  <w:style w:type="character" w:styleId="Strong">
    <w:name w:val="Strong"/>
    <w:basedOn w:val="DefaultParagraphFont"/>
    <w:uiPriority w:val="22"/>
    <w:qFormat/>
    <w:rsid w:val="00A36CFC"/>
    <w:rPr>
      <w:b/>
      <w:bCs/>
    </w:rPr>
  </w:style>
  <w:style w:type="paragraph" w:customStyle="1" w:styleId="Default">
    <w:name w:val="Default"/>
    <w:rsid w:val="00007A4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A7EF4"/>
    <w:rPr>
      <w:color w:val="954F72" w:themeColor="followedHyperlink"/>
      <w:u w:val="single"/>
    </w:rPr>
  </w:style>
  <w:style w:type="character" w:customStyle="1" w:styleId="Heading1Char">
    <w:name w:val="Heading 1 Char"/>
    <w:basedOn w:val="DefaultParagraphFont"/>
    <w:link w:val="Heading1"/>
    <w:uiPriority w:val="9"/>
    <w:rsid w:val="001738FE"/>
    <w:rPr>
      <w:rFonts w:ascii="Times New Roman" w:eastAsia="Times New Roman" w:hAnsi="Times New Roman" w:cs="Times New Roman"/>
      <w:b/>
      <w:bCs/>
      <w:kern w:val="36"/>
      <w:sz w:val="48"/>
      <w:szCs w:val="48"/>
      <w:lang w:eastAsia="fr-FR"/>
    </w:rPr>
  </w:style>
  <w:style w:type="character" w:styleId="CommentReference">
    <w:name w:val="annotation reference"/>
    <w:basedOn w:val="DefaultParagraphFont"/>
    <w:uiPriority w:val="99"/>
    <w:semiHidden/>
    <w:unhideWhenUsed/>
    <w:rsid w:val="007C6CA4"/>
    <w:rPr>
      <w:sz w:val="16"/>
      <w:szCs w:val="16"/>
    </w:rPr>
  </w:style>
  <w:style w:type="paragraph" w:styleId="CommentText">
    <w:name w:val="annotation text"/>
    <w:basedOn w:val="Normal"/>
    <w:link w:val="CommentTextChar"/>
    <w:uiPriority w:val="99"/>
    <w:semiHidden/>
    <w:unhideWhenUsed/>
    <w:rsid w:val="007C6CA4"/>
    <w:pPr>
      <w:spacing w:line="240" w:lineRule="auto"/>
    </w:pPr>
    <w:rPr>
      <w:sz w:val="20"/>
      <w:szCs w:val="20"/>
    </w:rPr>
  </w:style>
  <w:style w:type="character" w:customStyle="1" w:styleId="CommentTextChar">
    <w:name w:val="Comment Text Char"/>
    <w:basedOn w:val="DefaultParagraphFont"/>
    <w:link w:val="CommentText"/>
    <w:uiPriority w:val="99"/>
    <w:semiHidden/>
    <w:rsid w:val="007C6CA4"/>
    <w:rPr>
      <w:sz w:val="20"/>
      <w:szCs w:val="20"/>
      <w:lang w:val="en-GB"/>
    </w:rPr>
  </w:style>
  <w:style w:type="paragraph" w:styleId="CommentSubject">
    <w:name w:val="annotation subject"/>
    <w:basedOn w:val="CommentText"/>
    <w:next w:val="CommentText"/>
    <w:link w:val="CommentSubjectChar"/>
    <w:uiPriority w:val="99"/>
    <w:semiHidden/>
    <w:unhideWhenUsed/>
    <w:rsid w:val="007C6CA4"/>
    <w:rPr>
      <w:b/>
      <w:bCs/>
    </w:rPr>
  </w:style>
  <w:style w:type="character" w:customStyle="1" w:styleId="CommentSubjectChar">
    <w:name w:val="Comment Subject Char"/>
    <w:basedOn w:val="CommentTextChar"/>
    <w:link w:val="CommentSubject"/>
    <w:uiPriority w:val="99"/>
    <w:semiHidden/>
    <w:rsid w:val="007C6CA4"/>
    <w:rPr>
      <w:b/>
      <w:bCs/>
      <w:sz w:val="20"/>
      <w:szCs w:val="20"/>
      <w:lang w:val="en-GB"/>
    </w:rPr>
  </w:style>
  <w:style w:type="paragraph" w:styleId="BalloonText">
    <w:name w:val="Balloon Text"/>
    <w:basedOn w:val="Normal"/>
    <w:link w:val="BalloonTextChar"/>
    <w:uiPriority w:val="99"/>
    <w:semiHidden/>
    <w:unhideWhenUsed/>
    <w:rsid w:val="007C6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CA4"/>
    <w:rPr>
      <w:rFonts w:ascii="Segoe UI" w:hAnsi="Segoe UI" w:cs="Segoe UI"/>
      <w:sz w:val="18"/>
      <w:szCs w:val="18"/>
      <w:lang w:val="en-GB"/>
    </w:rPr>
  </w:style>
  <w:style w:type="character" w:customStyle="1" w:styleId="Heading2Char">
    <w:name w:val="Heading 2 Char"/>
    <w:basedOn w:val="DefaultParagraphFont"/>
    <w:link w:val="Heading2"/>
    <w:uiPriority w:val="9"/>
    <w:rsid w:val="00722BFE"/>
    <w:rPr>
      <w:rFonts w:asciiTheme="majorHAnsi" w:eastAsiaTheme="majorEastAsia" w:hAnsiTheme="majorHAnsi" w:cstheme="majorBidi"/>
      <w:color w:val="2F5496" w:themeColor="accent1" w:themeShade="BF"/>
      <w:sz w:val="26"/>
      <w:szCs w:val="26"/>
      <w:lang w:val="en-GB"/>
    </w:rPr>
  </w:style>
  <w:style w:type="paragraph" w:styleId="NormalWeb">
    <w:name w:val="Normal (Web)"/>
    <w:basedOn w:val="Normal"/>
    <w:uiPriority w:val="99"/>
    <w:unhideWhenUsed/>
    <w:rsid w:val="0071566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Heading3Char">
    <w:name w:val="Heading 3 Char"/>
    <w:basedOn w:val="DefaultParagraphFont"/>
    <w:link w:val="Heading3"/>
    <w:uiPriority w:val="9"/>
    <w:rsid w:val="00B219FD"/>
    <w:rPr>
      <w:rFonts w:asciiTheme="majorHAnsi" w:eastAsiaTheme="majorEastAsia" w:hAnsiTheme="majorHAnsi" w:cstheme="majorBidi"/>
      <w:color w:val="1F3763" w:themeColor="accent1" w:themeShade="7F"/>
      <w:sz w:val="24"/>
      <w:szCs w:val="24"/>
      <w:lang w:val="en-GB"/>
    </w:rPr>
  </w:style>
  <w:style w:type="character" w:customStyle="1" w:styleId="ListParagraphChar">
    <w:name w:val="List Paragraph Char"/>
    <w:basedOn w:val="DefaultParagraphFont"/>
    <w:link w:val="ListParagraph"/>
    <w:uiPriority w:val="34"/>
    <w:rsid w:val="00A473AB"/>
  </w:style>
  <w:style w:type="character" w:customStyle="1" w:styleId="markedcontent">
    <w:name w:val="markedcontent"/>
    <w:basedOn w:val="DefaultParagraphFont"/>
    <w:rsid w:val="0056697A"/>
  </w:style>
  <w:style w:type="paragraph" w:styleId="Revision">
    <w:name w:val="Revision"/>
    <w:hidden/>
    <w:uiPriority w:val="99"/>
    <w:semiHidden/>
    <w:rsid w:val="008B7860"/>
    <w:pPr>
      <w:spacing w:after="0" w:line="240" w:lineRule="auto"/>
    </w:pPr>
    <w:rPr>
      <w:lang w:val="en-GB"/>
    </w:rPr>
  </w:style>
  <w:style w:type="table" w:styleId="TableGrid">
    <w:name w:val="Table Grid"/>
    <w:basedOn w:val="TableNormal"/>
    <w:uiPriority w:val="59"/>
    <w:rsid w:val="009549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954923"/>
    <w:pPr>
      <w:spacing w:line="480" w:lineRule="auto"/>
      <w:jc w:val="both"/>
    </w:pPr>
    <w:rPr>
      <w:rFonts w:ascii="Arial" w:hAnsi="Arial" w:cs="Arial"/>
      <w:sz w:val="40"/>
    </w:rPr>
  </w:style>
  <w:style w:type="table" w:customStyle="1" w:styleId="Grilledutableau1">
    <w:name w:val="Grille du tableau1"/>
    <w:basedOn w:val="TableNormal"/>
    <w:next w:val="TableGrid"/>
    <w:uiPriority w:val="59"/>
    <w:rsid w:val="009549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9549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9549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839">
      <w:bodyDiv w:val="1"/>
      <w:marLeft w:val="0"/>
      <w:marRight w:val="0"/>
      <w:marTop w:val="0"/>
      <w:marBottom w:val="0"/>
      <w:divBdr>
        <w:top w:val="none" w:sz="0" w:space="0" w:color="auto"/>
        <w:left w:val="none" w:sz="0" w:space="0" w:color="auto"/>
        <w:bottom w:val="none" w:sz="0" w:space="0" w:color="auto"/>
        <w:right w:val="none" w:sz="0" w:space="0" w:color="auto"/>
      </w:divBdr>
    </w:div>
    <w:div w:id="375738588">
      <w:bodyDiv w:val="1"/>
      <w:marLeft w:val="0"/>
      <w:marRight w:val="0"/>
      <w:marTop w:val="0"/>
      <w:marBottom w:val="0"/>
      <w:divBdr>
        <w:top w:val="none" w:sz="0" w:space="0" w:color="auto"/>
        <w:left w:val="none" w:sz="0" w:space="0" w:color="auto"/>
        <w:bottom w:val="none" w:sz="0" w:space="0" w:color="auto"/>
        <w:right w:val="none" w:sz="0" w:space="0" w:color="auto"/>
      </w:divBdr>
    </w:div>
    <w:div w:id="1527211526">
      <w:bodyDiv w:val="1"/>
      <w:marLeft w:val="0"/>
      <w:marRight w:val="0"/>
      <w:marTop w:val="0"/>
      <w:marBottom w:val="0"/>
      <w:divBdr>
        <w:top w:val="none" w:sz="0" w:space="0" w:color="auto"/>
        <w:left w:val="none" w:sz="0" w:space="0" w:color="auto"/>
        <w:bottom w:val="none" w:sz="0" w:space="0" w:color="auto"/>
        <w:right w:val="none" w:sz="0" w:space="0" w:color="auto"/>
      </w:divBdr>
    </w:div>
    <w:div w:id="1906842088">
      <w:bodyDiv w:val="1"/>
      <w:marLeft w:val="0"/>
      <w:marRight w:val="0"/>
      <w:marTop w:val="0"/>
      <w:marBottom w:val="0"/>
      <w:divBdr>
        <w:top w:val="none" w:sz="0" w:space="0" w:color="auto"/>
        <w:left w:val="none" w:sz="0" w:space="0" w:color="auto"/>
        <w:bottom w:val="none" w:sz="0" w:space="0" w:color="auto"/>
        <w:right w:val="none" w:sz="0" w:space="0" w:color="auto"/>
      </w:divBdr>
    </w:div>
    <w:div w:id="19420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ecologie.gouv.fr/prevention-des-risques-littoraux-et-des-tsunamis-en-france" TargetMode="External"/><Relationship Id="rId18" Type="http://schemas.openxmlformats.org/officeDocument/2006/relationships/hyperlink" Target="https://www.lefigaro.fr/flash-actu/2010/04/04/97001-20100404FILWWW00023-xynthia-1500-habitations-a-detruire.php" TargetMode="External"/><Relationship Id="rId26" Type="http://schemas.openxmlformats.org/officeDocument/2006/relationships/hyperlink" Target="https://onpe.org/sites/default/files/etude-thematique-dom.pdf" TargetMode="External"/><Relationship Id="rId39" Type="http://schemas.openxmlformats.org/officeDocument/2006/relationships/hyperlink" Target="https://www.vie-publique.fr/sites/default/files/rapport/pdf/284530.pdf" TargetMode="External"/><Relationship Id="rId21" Type="http://schemas.openxmlformats.org/officeDocument/2006/relationships/hyperlink" Target="https://www.samusocial.paris/sites/default/files/2018-10/gardellaarnaudnonrecours_rapportobsssp_version_finale_02mars2018_v2.pdf" TargetMode="External"/><Relationship Id="rId34" Type="http://schemas.openxmlformats.org/officeDocument/2006/relationships/hyperlink" Target="https://www.anil.org/fileadmin/ANIL/Habitat_Actualite/habitat_actualite_climat_resilience.pdf" TargetMode="External"/><Relationship Id="rId42" Type="http://schemas.openxmlformats.org/officeDocument/2006/relationships/hyperlink" Target="https://www.precarite-energie.org/mon-accompagnateur-renov-peut-mieux-faire/" TargetMode="External"/><Relationship Id="rId7" Type="http://schemas.openxmlformats.org/officeDocument/2006/relationships/hyperlink" Target="https://www.statistiques.developpement-durable.gouv.fr/sites/default/files/2020-01/datalab-essentiel-202-risques-climatiques-janvier2020.pdf" TargetMode="External"/><Relationship Id="rId2" Type="http://schemas.openxmlformats.org/officeDocument/2006/relationships/hyperlink" Target="https://www.fondation-abbe-pierre.fr/actualites/27e-rapport-sur-letat-du-mal-logement-en-france-2022" TargetMode="External"/><Relationship Id="rId16" Type="http://schemas.openxmlformats.org/officeDocument/2006/relationships/hyperlink" Target="https://www.la-croix.com/France/Justice/Soulac-sur-mer-lEtat-sengage-desamianter-limmeuble-Le-Signal-2018-06-12-1200946566" TargetMode="External"/><Relationship Id="rId29" Type="http://schemas.openxmlformats.org/officeDocument/2006/relationships/hyperlink" Target="https://www.fondation-abbe-pierre.fr/actualites/27e-rapport-sur-letat-du-mal-logement-en-france-2022" TargetMode="External"/><Relationship Id="rId1" Type="http://schemas.openxmlformats.org/officeDocument/2006/relationships/hyperlink" Target="https://www.fondation-abbe-pierre.fr/actualites/au-plus-pres-des-besoins-de-380-000-personnes" TargetMode="External"/><Relationship Id="rId6" Type="http://schemas.openxmlformats.org/officeDocument/2006/relationships/hyperlink" Target="https://www.germanwatch.org/en/cri" TargetMode="External"/><Relationship Id="rId11" Type="http://schemas.openxmlformats.org/officeDocument/2006/relationships/hyperlink" Target="https://www.notre-environnement.gouv.fr/rapport-sur-l-etat-de-l-environnement/themes-ree/milieux-et-territoires-a-enjeux/mer-et-littoral/economie-et-demographie/article/mer-et-littoral-1?lienretour=https%253A%252F%252Fnotre-environnement.gouv.fr%252Frecherche%253Frecherche%253Ddensit%2525C3%2525A9%252Bde%252Bpopulation%252Bdes%252Bcommunes%252Blittorales&amp;lien-ressource=recherche" TargetMode="External"/><Relationship Id="rId24" Type="http://schemas.openxmlformats.org/officeDocument/2006/relationships/hyperlink" Target="https://www.ecologie.gouv.fr/diagnostic-performance-energetique-dpe" TargetMode="External"/><Relationship Id="rId32" Type="http://schemas.openxmlformats.org/officeDocument/2006/relationships/hyperlink" Target="https://www.energie-mediateur.fr/https-www-energie-mediateur-fr-wp-content-uploads-2022-03-cp-intervention-pour-impayes-2021-pdf/" TargetMode="External"/><Relationship Id="rId37" Type="http://schemas.openxmlformats.org/officeDocument/2006/relationships/hyperlink" Target="https://www.ccomptes.fr/fr/publications/le-programme-habiter-mieux-de-lagence-nationale-de-lhabitat-anah" TargetMode="External"/><Relationship Id="rId40" Type="http://schemas.openxmlformats.org/officeDocument/2006/relationships/hyperlink" Target="https://www.ademe.fr/evaluation-prospective-politiques-reduction-demande-denergie-chauffage-residentiel" TargetMode="External"/><Relationship Id="rId45" Type="http://schemas.openxmlformats.org/officeDocument/2006/relationships/hyperlink" Target="http://www2.senat.fr/rap/r20-584/r20-5841.pdf" TargetMode="External"/><Relationship Id="rId5" Type="http://schemas.openxmlformats.org/officeDocument/2006/relationships/hyperlink" Target="https://www.ecologie.gouv.fr/observatoire-national-sur-effets-du-rechauffement-climatique-onerc" TargetMode="External"/><Relationship Id="rId15" Type="http://schemas.openxmlformats.org/officeDocument/2006/relationships/hyperlink" Target="https://www.lemonde.fr/planete/article/2018/12/20/erosion-cotiere-l-assemblee-vote-l-indemnisation-des-habitants-du-signal_5400306_3244.html" TargetMode="External"/><Relationship Id="rId23" Type="http://schemas.openxmlformats.org/officeDocument/2006/relationships/hyperlink" Target="https://www.bfmtv.com/societe/canicule-dans-certaines-villes-les-sdf-peuvent-mourir-de-deshydratation-en-48-heures-899085.html" TargetMode="External"/><Relationship Id="rId28" Type="http://schemas.openxmlformats.org/officeDocument/2006/relationships/hyperlink" Target="https://onpe.org/sites/default/files/bscb_-_enquete_menages.pdf" TargetMode="External"/><Relationship Id="rId36" Type="http://schemas.openxmlformats.org/officeDocument/2006/relationships/hyperlink" Target="https://www.precarite-energie.org/wp-content/uploads/2020/06/scenario-renovons-2020.pdf" TargetMode="External"/><Relationship Id="rId10" Type="http://schemas.openxmlformats.org/officeDocument/2006/relationships/hyperlink" Target="https://www.vie-publique.fr/sites/default/files/rapport/pdf/284530.pdf" TargetMode="External"/><Relationship Id="rId19" Type="http://schemas.openxmlformats.org/officeDocument/2006/relationships/hyperlink" Target="http://www.side.developpement-durable.gouv.fr/EXPLOITATION/DEFAULT/doc/IFD/IFD_REFDOC_TEMIS_0086956/retrait-gonflement-des-argiles-plus-de-4-millions-de-maisons-potentiellement-tres-exposees-datalab-e" TargetMode="External"/><Relationship Id="rId31" Type="http://schemas.openxmlformats.org/officeDocument/2006/relationships/hyperlink" Target="https://www.ecologie.gouv.fr/sites/default/files/thema_essentiel_15_precarite_energetique_en_2020_janvier2021.pdf" TargetMode="External"/><Relationship Id="rId44" Type="http://schemas.openxmlformats.org/officeDocument/2006/relationships/hyperlink" Target="https://artificialisation.developpement-durable.gouv.fr/cartographie-artificialisation" TargetMode="External"/><Relationship Id="rId4" Type="http://schemas.openxmlformats.org/officeDocument/2006/relationships/hyperlink" Target="https://www.who.int/publications/i/item/WHO-FWC-PHE-EPE-15.36" TargetMode="External"/><Relationship Id="rId9" Type="http://schemas.openxmlformats.org/officeDocument/2006/relationships/hyperlink" Target="https://www.hautconseilclimat.fr/publications/rapport-annuel-2022-depasser-les-constats-mettre-en-oeuvre-les-solutions/" TargetMode="External"/><Relationship Id="rId14" Type="http://schemas.openxmlformats.org/officeDocument/2006/relationships/hyperlink" Target="https://www.liberation.fr/france/2019/09/25/soulac-sur-mer-aux-avant-postes-de-l-erosion-cotiere_1753624" TargetMode="External"/><Relationship Id="rId22" Type="http://schemas.openxmlformats.org/officeDocument/2006/relationships/hyperlink" Target="https://services.la-croix.com/webdocs/pages/longform_sdf_canicule/index.html" TargetMode="External"/><Relationship Id="rId27" Type="http://schemas.openxmlformats.org/officeDocument/2006/relationships/hyperlink" Target="https://www.ipcc.ch/site/assets/uploads/2018/02/SYR_AR5_FINAL_full_fr.pdf" TargetMode="External"/><Relationship Id="rId30" Type="http://schemas.openxmlformats.org/officeDocument/2006/relationships/hyperlink" Target="https://www.energie-mediateur.fr/publication/2021-15eme-edition-du-barometre-energie-info/" TargetMode="External"/><Relationship Id="rId35" Type="http://schemas.openxmlformats.org/officeDocument/2006/relationships/hyperlink" Target="https://www.ecologie.gouv.fr/dispositif-des-certificats-deconomies-denergie" TargetMode="External"/><Relationship Id="rId43" Type="http://schemas.openxmlformats.org/officeDocument/2006/relationships/hyperlink" Target="https://www.ecologie.gouv.fr/artificialisation-des-sols" TargetMode="External"/><Relationship Id="rId8" Type="http://schemas.openxmlformats.org/officeDocument/2006/relationships/hyperlink" Target="https://www.franceassureurs.fr/wp-content/uploads/VF_France-Assureurs_Impact-du-changement-climatique-2050.pdf" TargetMode="External"/><Relationship Id="rId3" Type="http://schemas.openxmlformats.org/officeDocument/2006/relationships/hyperlink" Target="https://www.fondation-abbe-pierre.fr/actualites/la-fondation-presente-son-7e-regard-sur-le-mal-logement-en-europe" TargetMode="External"/><Relationship Id="rId12" Type="http://schemas.openxmlformats.org/officeDocument/2006/relationships/hyperlink" Target="https://www.vie-publique.fr/sites/default/files/rapport/pdf/174000730.pdf" TargetMode="External"/><Relationship Id="rId17" Type="http://schemas.openxmlformats.org/officeDocument/2006/relationships/hyperlink" Target="https://www.banquedesterritoires.fr/mesures-exceptionnelles-pour-le-relogement-des-sinistres-de-xynthia" TargetMode="External"/><Relationship Id="rId25" Type="http://schemas.openxmlformats.org/officeDocument/2006/relationships/hyperlink" Target="https://www.insee.fr/fr/statistiques/2586377" TargetMode="External"/><Relationship Id="rId33" Type="http://schemas.openxmlformats.org/officeDocument/2006/relationships/hyperlink" Target="https://www.ecologique-solidaire.gouv.fr/bilan-lexperimentation-du-cheque-energie-en-vue-generalisation-des-2018-0" TargetMode="External"/><Relationship Id="rId38" Type="http://schemas.openxmlformats.org/officeDocument/2006/relationships/hyperlink" Target="https://www.precarite-energie.org/wp-content/uploads/2019/07/ademetremi2018web-vdef.pdf" TargetMode="External"/><Relationship Id="rId46" Type="http://schemas.openxmlformats.org/officeDocument/2006/relationships/hyperlink" Target="https://www.legifrance.gouv.fr/codes/article_lc/LEGIARTI000031130667" TargetMode="External"/><Relationship Id="rId20" Type="http://schemas.openxmlformats.org/officeDocument/2006/relationships/hyperlink" Target="https://www.ladepeche.fr/article/2018/10/27/2896203-apres-les-inondations-un-millier-de-personnes-a-reloger.html" TargetMode="External"/><Relationship Id="rId41" Type="http://schemas.openxmlformats.org/officeDocument/2006/relationships/hyperlink" Target="https://www.ademe.fr/expertises/batiment/elements-contexte/massification-renovation-energetique-coproprie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8C7A4D927A446AF707EA4822261F8" ma:contentTypeVersion="11" ma:contentTypeDescription="Crée un document." ma:contentTypeScope="" ma:versionID="43aaad273244e50076f88155daaecdbb">
  <xsd:schema xmlns:xsd="http://www.w3.org/2001/XMLSchema" xmlns:xs="http://www.w3.org/2001/XMLSchema" xmlns:p="http://schemas.microsoft.com/office/2006/metadata/properties" xmlns:ns3="6e2aadfa-76ea-4c98-822e-b5ea1011acdc" targetNamespace="http://schemas.microsoft.com/office/2006/metadata/properties" ma:root="true" ma:fieldsID="0a8d397e4c9d48318c83c4f187ba5cfd" ns3:_="">
    <xsd:import namespace="6e2aadfa-76ea-4c98-822e-b5ea1011ac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adfa-76ea-4c98-822e-b5ea1011a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535B-6A95-4EBD-8D05-F0480CA40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62CD8-8538-4FF0-8129-326F743E485C}">
  <ds:schemaRefs>
    <ds:schemaRef ds:uri="http://schemas.microsoft.com/sharepoint/v3/contenttype/forms"/>
  </ds:schemaRefs>
</ds:datastoreItem>
</file>

<file path=customXml/itemProps3.xml><?xml version="1.0" encoding="utf-8"?>
<ds:datastoreItem xmlns:ds="http://schemas.openxmlformats.org/officeDocument/2006/customXml" ds:itemID="{9E009E90-9EC2-49F8-B0B9-96BFEED56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aadfa-76ea-4c98-822e-b5ea1011a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B9793-CB1E-418F-A486-C0F42A26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7763</Words>
  <Characters>44252</Characters>
  <Application>Microsoft Office Word</Application>
  <DocSecurity>0</DocSecurity>
  <Lines>368</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Noria DERDEK</dc:creator>
  <cp:keywords/>
  <dc:description/>
  <cp:lastModifiedBy>Sofia</cp:lastModifiedBy>
  <cp:revision>9</cp:revision>
  <cp:lastPrinted>2022-07-25T14:51:00Z</cp:lastPrinted>
  <dcterms:created xsi:type="dcterms:W3CDTF">2022-07-25T14:00:00Z</dcterms:created>
  <dcterms:modified xsi:type="dcterms:W3CDTF">2022-10-14T08:10:00Z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0x010100B538C7A4D927A446AF707EA4822261F8</vt:lpwstr>
  </property>
</Properties>
</file>