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FE796" w14:textId="4FDDFA3F" w:rsidR="00877B56" w:rsidRPr="00877B56" w:rsidRDefault="00705941" w:rsidP="00DA7AF2">
      <w:pPr>
        <w:spacing w:after="0"/>
        <w:jc w:val="both"/>
        <w:rPr>
          <w:b/>
          <w:bCs/>
          <w:color w:val="222222"/>
          <w:sz w:val="24"/>
          <w:szCs w:val="24"/>
          <w:u w:val="single"/>
          <w:shd w:val="clear" w:color="auto" w:fill="FFFFFF"/>
          <w:lang w:val="en-US"/>
        </w:rPr>
      </w:pPr>
      <w:r w:rsidRPr="009A7553">
        <w:rPr>
          <w:rFonts w:cs="Times New Roman"/>
          <w:noProof/>
          <w:lang w:val="en-US"/>
        </w:rPr>
        <w:drawing>
          <wp:anchor distT="0" distB="0" distL="114300" distR="114300" simplePos="0" relativeHeight="251659264" behindDoc="1" locked="0" layoutInCell="1" allowOverlap="1" wp14:anchorId="11D62772" wp14:editId="7269BEB2">
            <wp:simplePos x="0" y="0"/>
            <wp:positionH relativeFrom="column">
              <wp:posOffset>3374390</wp:posOffset>
            </wp:positionH>
            <wp:positionV relativeFrom="paragraph">
              <wp:posOffset>-1169035</wp:posOffset>
            </wp:positionV>
            <wp:extent cx="3068320" cy="10485120"/>
            <wp:effectExtent l="0" t="0" r="508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p>
    <w:p w14:paraId="7D9803D7" w14:textId="77777777" w:rsidR="00877B56" w:rsidRPr="00877B56" w:rsidRDefault="00877B56" w:rsidP="00DA7AF2">
      <w:pPr>
        <w:spacing w:after="0"/>
        <w:jc w:val="both"/>
        <w:rPr>
          <w:b/>
          <w:bCs/>
          <w:color w:val="222222"/>
          <w:sz w:val="24"/>
          <w:szCs w:val="24"/>
          <w:u w:val="single"/>
          <w:shd w:val="clear" w:color="auto" w:fill="FFFFFF"/>
          <w:lang w:val="en-US"/>
        </w:rPr>
      </w:pPr>
    </w:p>
    <w:p w14:paraId="55C85AC0" w14:textId="77777777" w:rsidR="00705941" w:rsidRDefault="00705941" w:rsidP="00DA7AF2">
      <w:pPr>
        <w:spacing w:after="0"/>
        <w:jc w:val="both"/>
        <w:rPr>
          <w:b/>
          <w:bCs/>
          <w:color w:val="222222"/>
          <w:sz w:val="24"/>
          <w:szCs w:val="24"/>
          <w:u w:val="single"/>
          <w:shd w:val="clear" w:color="auto" w:fill="FFFFFF"/>
          <w:lang w:val="en-US"/>
        </w:rPr>
      </w:pPr>
    </w:p>
    <w:p w14:paraId="69024904" w14:textId="77777777" w:rsidR="00F93684" w:rsidRDefault="00F93684" w:rsidP="00DA7AF2">
      <w:pPr>
        <w:spacing w:after="0"/>
        <w:jc w:val="both"/>
        <w:rPr>
          <w:b/>
          <w:bCs/>
          <w:color w:val="222222"/>
          <w:sz w:val="24"/>
          <w:szCs w:val="24"/>
          <w:u w:val="single"/>
          <w:shd w:val="clear" w:color="auto" w:fill="FFFFFF"/>
          <w:lang w:val="en-US"/>
        </w:rPr>
      </w:pPr>
    </w:p>
    <w:p w14:paraId="08D9BA1E" w14:textId="77777777" w:rsidR="00F93684" w:rsidRDefault="00F93684" w:rsidP="00DA7AF2">
      <w:pPr>
        <w:spacing w:after="0"/>
        <w:jc w:val="both"/>
        <w:rPr>
          <w:b/>
          <w:bCs/>
          <w:color w:val="222222"/>
          <w:sz w:val="24"/>
          <w:szCs w:val="24"/>
          <w:u w:val="single"/>
          <w:shd w:val="clear" w:color="auto" w:fill="FFFFFF"/>
          <w:lang w:val="en-US"/>
        </w:rPr>
      </w:pPr>
    </w:p>
    <w:p w14:paraId="7713B123" w14:textId="77777777" w:rsidR="00F93684" w:rsidRDefault="00F93684" w:rsidP="00DA7AF2">
      <w:pPr>
        <w:spacing w:after="0"/>
        <w:jc w:val="both"/>
        <w:rPr>
          <w:b/>
          <w:bCs/>
          <w:color w:val="222222"/>
          <w:sz w:val="24"/>
          <w:szCs w:val="24"/>
          <w:u w:val="single"/>
          <w:shd w:val="clear" w:color="auto" w:fill="FFFFFF"/>
          <w:lang w:val="en-US"/>
        </w:rPr>
      </w:pPr>
    </w:p>
    <w:p w14:paraId="3A89C654" w14:textId="77777777" w:rsidR="00F93684" w:rsidRDefault="00F93684" w:rsidP="00DA7AF2">
      <w:pPr>
        <w:spacing w:after="0"/>
        <w:jc w:val="both"/>
        <w:rPr>
          <w:b/>
          <w:bCs/>
          <w:color w:val="222222"/>
          <w:sz w:val="24"/>
          <w:szCs w:val="24"/>
          <w:u w:val="single"/>
          <w:shd w:val="clear" w:color="auto" w:fill="FFFFFF"/>
          <w:lang w:val="en-US"/>
        </w:rPr>
      </w:pPr>
    </w:p>
    <w:p w14:paraId="0CE2A9EC" w14:textId="77777777" w:rsidR="00F93684" w:rsidRDefault="00F93684" w:rsidP="00DA7AF2">
      <w:pPr>
        <w:spacing w:after="0"/>
        <w:jc w:val="both"/>
        <w:rPr>
          <w:b/>
          <w:bCs/>
          <w:color w:val="222222"/>
          <w:sz w:val="24"/>
          <w:szCs w:val="24"/>
          <w:u w:val="single"/>
          <w:shd w:val="clear" w:color="auto" w:fill="FFFFFF"/>
          <w:lang w:val="en-US"/>
        </w:rPr>
      </w:pPr>
    </w:p>
    <w:p w14:paraId="2C0BAD6D" w14:textId="77777777" w:rsidR="00F93684" w:rsidRDefault="00F93684" w:rsidP="00DA7AF2">
      <w:pPr>
        <w:spacing w:after="0"/>
        <w:jc w:val="both"/>
        <w:rPr>
          <w:b/>
          <w:bCs/>
          <w:color w:val="222222"/>
          <w:sz w:val="24"/>
          <w:szCs w:val="24"/>
          <w:u w:val="single"/>
          <w:shd w:val="clear" w:color="auto" w:fill="FFFFFF"/>
          <w:lang w:val="en-US"/>
        </w:rPr>
      </w:pPr>
    </w:p>
    <w:p w14:paraId="7AFC29C7" w14:textId="77777777" w:rsidR="00F93684" w:rsidRDefault="00F93684" w:rsidP="00DA7AF2">
      <w:pPr>
        <w:spacing w:after="0"/>
        <w:jc w:val="both"/>
        <w:rPr>
          <w:b/>
          <w:bCs/>
          <w:color w:val="222222"/>
          <w:sz w:val="24"/>
          <w:szCs w:val="24"/>
          <w:u w:val="single"/>
          <w:shd w:val="clear" w:color="auto" w:fill="FFFFFF"/>
          <w:lang w:val="en-US"/>
        </w:rPr>
      </w:pPr>
    </w:p>
    <w:p w14:paraId="156873D1" w14:textId="77777777" w:rsidR="00705941" w:rsidRDefault="00705941" w:rsidP="00DA7AF2">
      <w:pPr>
        <w:spacing w:after="0"/>
        <w:jc w:val="both"/>
        <w:rPr>
          <w:b/>
          <w:bCs/>
          <w:color w:val="222222"/>
          <w:sz w:val="24"/>
          <w:szCs w:val="24"/>
          <w:u w:val="single"/>
          <w:shd w:val="clear" w:color="auto" w:fill="FFFFFF"/>
          <w:lang w:val="en-US"/>
        </w:rPr>
      </w:pPr>
    </w:p>
    <w:p w14:paraId="3FA9C716" w14:textId="77777777" w:rsidR="00705941" w:rsidRDefault="00705941" w:rsidP="00DA7AF2">
      <w:pPr>
        <w:spacing w:after="0"/>
        <w:jc w:val="both"/>
        <w:rPr>
          <w:b/>
          <w:bCs/>
          <w:color w:val="222222"/>
          <w:sz w:val="24"/>
          <w:szCs w:val="24"/>
          <w:u w:val="single"/>
          <w:shd w:val="clear" w:color="auto" w:fill="FFFFFF"/>
          <w:lang w:val="en-US"/>
        </w:rPr>
      </w:pPr>
    </w:p>
    <w:p w14:paraId="3DA1EDF4" w14:textId="3FBE2027" w:rsidR="00705941" w:rsidRPr="00F93684" w:rsidRDefault="00705941" w:rsidP="00F93684">
      <w:pPr>
        <w:spacing w:after="0"/>
        <w:ind w:left="708" w:firstLine="708"/>
        <w:jc w:val="both"/>
        <w:rPr>
          <w:b/>
          <w:bCs/>
          <w:color w:val="222222"/>
          <w:sz w:val="36"/>
          <w:szCs w:val="36"/>
          <w:shd w:val="clear" w:color="auto" w:fill="FFFFFF"/>
          <w:lang w:val="en-US"/>
        </w:rPr>
      </w:pPr>
      <w:r w:rsidRPr="00F93684">
        <w:rPr>
          <w:b/>
          <w:bCs/>
          <w:color w:val="222222"/>
          <w:sz w:val="36"/>
          <w:szCs w:val="36"/>
          <w:shd w:val="clear" w:color="auto" w:fill="FFFFFF"/>
          <w:lang w:val="en-US"/>
        </w:rPr>
        <w:t>Resettlement as a human rights issue</w:t>
      </w:r>
    </w:p>
    <w:p w14:paraId="76B8D8BA" w14:textId="77777777" w:rsidR="00F93684" w:rsidRDefault="00F93684" w:rsidP="00DA7AF2">
      <w:pPr>
        <w:spacing w:after="0"/>
        <w:jc w:val="both"/>
        <w:rPr>
          <w:b/>
          <w:bCs/>
          <w:color w:val="222222"/>
          <w:sz w:val="32"/>
          <w:szCs w:val="32"/>
          <w:shd w:val="clear" w:color="auto" w:fill="FFFFFF"/>
          <w:lang w:val="en-US"/>
        </w:rPr>
      </w:pPr>
    </w:p>
    <w:p w14:paraId="60D0F770" w14:textId="77777777" w:rsidR="00F93684" w:rsidRDefault="00705941" w:rsidP="00DA7AF2">
      <w:pPr>
        <w:spacing w:after="0"/>
        <w:jc w:val="both"/>
        <w:rPr>
          <w:b/>
          <w:bCs/>
          <w:color w:val="222222"/>
          <w:sz w:val="32"/>
          <w:szCs w:val="32"/>
          <w:shd w:val="clear" w:color="auto" w:fill="FFFFFF"/>
          <w:lang w:val="en-US"/>
        </w:rPr>
      </w:pPr>
      <w:r w:rsidRPr="00F93684">
        <w:rPr>
          <w:b/>
          <w:bCs/>
          <w:color w:val="222222"/>
          <w:sz w:val="32"/>
          <w:szCs w:val="32"/>
          <w:shd w:val="clear" w:color="auto" w:fill="FFFFFF"/>
          <w:lang w:val="en-US"/>
        </w:rPr>
        <w:t xml:space="preserve">Issued by: </w:t>
      </w:r>
    </w:p>
    <w:p w14:paraId="2142C4B4" w14:textId="2C5F5873" w:rsidR="00705941" w:rsidRPr="00F93684" w:rsidRDefault="00705941" w:rsidP="00DA7AF2">
      <w:pPr>
        <w:spacing w:after="0"/>
        <w:jc w:val="both"/>
        <w:rPr>
          <w:color w:val="222222"/>
          <w:sz w:val="32"/>
          <w:szCs w:val="32"/>
          <w:shd w:val="clear" w:color="auto" w:fill="FFFFFF"/>
          <w:lang w:val="en-US"/>
        </w:rPr>
      </w:pPr>
      <w:r w:rsidRPr="00F93684">
        <w:rPr>
          <w:color w:val="222222"/>
          <w:sz w:val="32"/>
          <w:szCs w:val="32"/>
          <w:shd w:val="clear" w:color="auto" w:fill="FFFFFF"/>
          <w:lang w:val="en-US"/>
        </w:rPr>
        <w:t>Special Rapporteur on the right to adequate housing</w:t>
      </w:r>
    </w:p>
    <w:p w14:paraId="6E7D744A" w14:textId="77777777" w:rsidR="00F93684" w:rsidRDefault="00F93684" w:rsidP="00DA7AF2">
      <w:pPr>
        <w:spacing w:after="0"/>
        <w:jc w:val="both"/>
        <w:rPr>
          <w:b/>
          <w:bCs/>
          <w:color w:val="222222"/>
          <w:sz w:val="32"/>
          <w:szCs w:val="32"/>
          <w:shd w:val="clear" w:color="auto" w:fill="FFFFFF"/>
          <w:lang w:val="en-US"/>
        </w:rPr>
      </w:pPr>
    </w:p>
    <w:p w14:paraId="7041F977" w14:textId="77777777" w:rsidR="00F93684" w:rsidRDefault="00705941" w:rsidP="00DA7AF2">
      <w:pPr>
        <w:spacing w:after="0"/>
        <w:jc w:val="both"/>
        <w:rPr>
          <w:b/>
          <w:bCs/>
          <w:color w:val="222222"/>
          <w:sz w:val="32"/>
          <w:szCs w:val="32"/>
          <w:shd w:val="clear" w:color="auto" w:fill="FFFFFF"/>
          <w:lang w:val="en-US"/>
        </w:rPr>
      </w:pPr>
      <w:r w:rsidRPr="00F93684">
        <w:rPr>
          <w:b/>
          <w:bCs/>
          <w:color w:val="222222"/>
          <w:sz w:val="32"/>
          <w:szCs w:val="32"/>
          <w:shd w:val="clear" w:color="auto" w:fill="FFFFFF"/>
          <w:lang w:val="en-US"/>
        </w:rPr>
        <w:t xml:space="preserve">Submission is prepared by: </w:t>
      </w:r>
    </w:p>
    <w:p w14:paraId="58CD6293" w14:textId="5DE333AA" w:rsidR="00705941" w:rsidRDefault="00F93684" w:rsidP="00DA7AF2">
      <w:pPr>
        <w:spacing w:after="0"/>
        <w:jc w:val="both"/>
        <w:rPr>
          <w:color w:val="222222"/>
          <w:sz w:val="32"/>
          <w:szCs w:val="32"/>
          <w:shd w:val="clear" w:color="auto" w:fill="FFFFFF"/>
          <w:lang w:val="en-US"/>
        </w:rPr>
      </w:pPr>
      <w:r w:rsidRPr="00F93684">
        <w:rPr>
          <w:color w:val="222222"/>
          <w:sz w:val="32"/>
          <w:szCs w:val="32"/>
          <w:shd w:val="clear" w:color="auto" w:fill="FFFFFF"/>
          <w:lang w:val="en-US"/>
        </w:rPr>
        <w:t>Eurasian Coalition for Health, Rights, Gender and Sexual Diversity</w:t>
      </w:r>
    </w:p>
    <w:p w14:paraId="26658F1C" w14:textId="77777777" w:rsidR="00F93684" w:rsidRDefault="00F93684" w:rsidP="00DA7AF2">
      <w:pPr>
        <w:spacing w:after="0"/>
        <w:jc w:val="both"/>
        <w:rPr>
          <w:color w:val="222222"/>
          <w:sz w:val="32"/>
          <w:szCs w:val="32"/>
          <w:shd w:val="clear" w:color="auto" w:fill="FFFFFF"/>
          <w:lang w:val="en-US"/>
        </w:rPr>
      </w:pPr>
    </w:p>
    <w:p w14:paraId="4412C46A" w14:textId="35DCDEC7" w:rsidR="00F93684" w:rsidRDefault="00F93684" w:rsidP="00DA7AF2">
      <w:pPr>
        <w:spacing w:after="0"/>
        <w:jc w:val="both"/>
        <w:rPr>
          <w:color w:val="222222"/>
          <w:sz w:val="32"/>
          <w:szCs w:val="32"/>
          <w:u w:val="single"/>
          <w:shd w:val="clear" w:color="auto" w:fill="FFFFFF"/>
          <w:lang w:val="en-US"/>
        </w:rPr>
      </w:pPr>
    </w:p>
    <w:p w14:paraId="25DC17BB" w14:textId="77777777" w:rsidR="00F93684" w:rsidRDefault="00F93684" w:rsidP="00DA7AF2">
      <w:pPr>
        <w:spacing w:after="0"/>
        <w:jc w:val="both"/>
        <w:rPr>
          <w:color w:val="222222"/>
          <w:sz w:val="32"/>
          <w:szCs w:val="32"/>
          <w:u w:val="single"/>
          <w:shd w:val="clear" w:color="auto" w:fill="FFFFFF"/>
          <w:lang w:val="en-US"/>
        </w:rPr>
      </w:pPr>
    </w:p>
    <w:p w14:paraId="67378E82" w14:textId="77777777" w:rsidR="00F93684" w:rsidRDefault="00F93684" w:rsidP="00DA7AF2">
      <w:pPr>
        <w:spacing w:after="0"/>
        <w:jc w:val="both"/>
        <w:rPr>
          <w:color w:val="222222"/>
          <w:sz w:val="32"/>
          <w:szCs w:val="32"/>
          <w:u w:val="single"/>
          <w:shd w:val="clear" w:color="auto" w:fill="FFFFFF"/>
          <w:lang w:val="en-US"/>
        </w:rPr>
      </w:pPr>
    </w:p>
    <w:p w14:paraId="46AF3102" w14:textId="77777777" w:rsidR="00F93684" w:rsidRDefault="00F93684" w:rsidP="00DA7AF2">
      <w:pPr>
        <w:spacing w:after="0"/>
        <w:jc w:val="both"/>
        <w:rPr>
          <w:color w:val="222222"/>
          <w:sz w:val="32"/>
          <w:szCs w:val="32"/>
          <w:u w:val="single"/>
          <w:shd w:val="clear" w:color="auto" w:fill="FFFFFF"/>
          <w:lang w:val="en-US"/>
        </w:rPr>
      </w:pPr>
    </w:p>
    <w:p w14:paraId="45D24FAC" w14:textId="77777777" w:rsidR="00F93684" w:rsidRDefault="00F93684" w:rsidP="00DA7AF2">
      <w:pPr>
        <w:spacing w:after="0"/>
        <w:jc w:val="both"/>
        <w:rPr>
          <w:color w:val="222222"/>
          <w:sz w:val="32"/>
          <w:szCs w:val="32"/>
          <w:u w:val="single"/>
          <w:shd w:val="clear" w:color="auto" w:fill="FFFFFF"/>
          <w:lang w:val="en-US"/>
        </w:rPr>
      </w:pPr>
    </w:p>
    <w:p w14:paraId="3888A907" w14:textId="77777777" w:rsidR="00F93684" w:rsidRDefault="00F93684" w:rsidP="00DA7AF2">
      <w:pPr>
        <w:spacing w:after="0"/>
        <w:jc w:val="both"/>
        <w:rPr>
          <w:color w:val="222222"/>
          <w:sz w:val="32"/>
          <w:szCs w:val="32"/>
          <w:u w:val="single"/>
          <w:shd w:val="clear" w:color="auto" w:fill="FFFFFF"/>
          <w:lang w:val="en-US"/>
        </w:rPr>
      </w:pPr>
    </w:p>
    <w:p w14:paraId="0DC122F4" w14:textId="77777777" w:rsidR="00F93684" w:rsidRDefault="00F93684" w:rsidP="00DA7AF2">
      <w:pPr>
        <w:spacing w:after="0"/>
        <w:jc w:val="both"/>
        <w:rPr>
          <w:color w:val="222222"/>
          <w:sz w:val="32"/>
          <w:szCs w:val="32"/>
          <w:u w:val="single"/>
          <w:shd w:val="clear" w:color="auto" w:fill="FFFFFF"/>
          <w:lang w:val="en-US"/>
        </w:rPr>
      </w:pPr>
    </w:p>
    <w:p w14:paraId="0D22F2B2" w14:textId="77777777" w:rsidR="00F93684" w:rsidRDefault="00F93684" w:rsidP="00DA7AF2">
      <w:pPr>
        <w:spacing w:after="0"/>
        <w:jc w:val="both"/>
        <w:rPr>
          <w:color w:val="222222"/>
          <w:sz w:val="32"/>
          <w:szCs w:val="32"/>
          <w:u w:val="single"/>
          <w:shd w:val="clear" w:color="auto" w:fill="FFFFFF"/>
          <w:lang w:val="en-US"/>
        </w:rPr>
      </w:pPr>
    </w:p>
    <w:p w14:paraId="7A612844" w14:textId="77777777" w:rsidR="00F93684" w:rsidRDefault="00F93684" w:rsidP="00DA7AF2">
      <w:pPr>
        <w:spacing w:after="0"/>
        <w:jc w:val="both"/>
        <w:rPr>
          <w:color w:val="222222"/>
          <w:sz w:val="32"/>
          <w:szCs w:val="32"/>
          <w:u w:val="single"/>
          <w:shd w:val="clear" w:color="auto" w:fill="FFFFFF"/>
          <w:lang w:val="en-US"/>
        </w:rPr>
      </w:pPr>
    </w:p>
    <w:p w14:paraId="0BDA360D" w14:textId="77777777" w:rsidR="00F93684" w:rsidRDefault="00F93684" w:rsidP="00DA7AF2">
      <w:pPr>
        <w:spacing w:after="0"/>
        <w:jc w:val="both"/>
        <w:rPr>
          <w:color w:val="222222"/>
          <w:sz w:val="32"/>
          <w:szCs w:val="32"/>
          <w:u w:val="single"/>
          <w:shd w:val="clear" w:color="auto" w:fill="FFFFFF"/>
          <w:lang w:val="en-US"/>
        </w:rPr>
      </w:pPr>
    </w:p>
    <w:p w14:paraId="4D45F552" w14:textId="77777777" w:rsidR="00F93684" w:rsidRDefault="00F93684" w:rsidP="00DA7AF2">
      <w:pPr>
        <w:spacing w:after="0"/>
        <w:jc w:val="both"/>
        <w:rPr>
          <w:color w:val="222222"/>
          <w:sz w:val="32"/>
          <w:szCs w:val="32"/>
          <w:u w:val="single"/>
          <w:shd w:val="clear" w:color="auto" w:fill="FFFFFF"/>
          <w:lang w:val="en-US"/>
        </w:rPr>
      </w:pPr>
    </w:p>
    <w:p w14:paraId="4C947728" w14:textId="77777777" w:rsidR="00F93684" w:rsidRDefault="00F93684" w:rsidP="00DA7AF2">
      <w:pPr>
        <w:spacing w:after="0"/>
        <w:jc w:val="both"/>
        <w:rPr>
          <w:color w:val="222222"/>
          <w:sz w:val="32"/>
          <w:szCs w:val="32"/>
          <w:u w:val="single"/>
          <w:shd w:val="clear" w:color="auto" w:fill="FFFFFF"/>
          <w:lang w:val="en-US"/>
        </w:rPr>
      </w:pPr>
    </w:p>
    <w:p w14:paraId="45781244" w14:textId="77777777" w:rsidR="00F93684" w:rsidRDefault="00F93684" w:rsidP="00DA7AF2">
      <w:pPr>
        <w:spacing w:after="0"/>
        <w:jc w:val="both"/>
        <w:rPr>
          <w:color w:val="222222"/>
          <w:sz w:val="32"/>
          <w:szCs w:val="32"/>
          <w:u w:val="single"/>
          <w:shd w:val="clear" w:color="auto" w:fill="FFFFFF"/>
          <w:lang w:val="en-US"/>
        </w:rPr>
      </w:pPr>
    </w:p>
    <w:p w14:paraId="5CD9B1BB" w14:textId="77777777" w:rsidR="00F93684" w:rsidRDefault="00F93684" w:rsidP="00DA7AF2">
      <w:pPr>
        <w:spacing w:after="0"/>
        <w:jc w:val="both"/>
        <w:rPr>
          <w:color w:val="222222"/>
          <w:sz w:val="32"/>
          <w:szCs w:val="32"/>
          <w:u w:val="single"/>
          <w:shd w:val="clear" w:color="auto" w:fill="FFFFFF"/>
          <w:lang w:val="en-US"/>
        </w:rPr>
      </w:pPr>
    </w:p>
    <w:p w14:paraId="3A8AD903" w14:textId="77777777" w:rsidR="00F93684" w:rsidRDefault="00F93684" w:rsidP="00DA7AF2">
      <w:pPr>
        <w:spacing w:after="0"/>
        <w:jc w:val="both"/>
        <w:rPr>
          <w:color w:val="222222"/>
          <w:sz w:val="32"/>
          <w:szCs w:val="32"/>
          <w:u w:val="single"/>
          <w:shd w:val="clear" w:color="auto" w:fill="FFFFFF"/>
          <w:lang w:val="en-US"/>
        </w:rPr>
      </w:pPr>
    </w:p>
    <w:p w14:paraId="480DBE90" w14:textId="77777777" w:rsidR="00F93684" w:rsidRDefault="00F93684" w:rsidP="00DA7AF2">
      <w:pPr>
        <w:spacing w:after="0"/>
        <w:jc w:val="both"/>
        <w:rPr>
          <w:color w:val="222222"/>
          <w:sz w:val="32"/>
          <w:szCs w:val="32"/>
          <w:u w:val="single"/>
          <w:shd w:val="clear" w:color="auto" w:fill="FFFFFF"/>
          <w:lang w:val="en-US"/>
        </w:rPr>
      </w:pPr>
    </w:p>
    <w:p w14:paraId="0FD8ACBC" w14:textId="77777777" w:rsidR="00F93684" w:rsidRPr="00F93684" w:rsidRDefault="00F93684" w:rsidP="00DA7AF2">
      <w:pPr>
        <w:spacing w:after="0"/>
        <w:jc w:val="both"/>
        <w:rPr>
          <w:color w:val="222222"/>
          <w:sz w:val="32"/>
          <w:szCs w:val="32"/>
          <w:u w:val="single"/>
          <w:shd w:val="clear" w:color="auto" w:fill="FFFFFF"/>
          <w:lang w:val="en-US"/>
        </w:rPr>
      </w:pPr>
    </w:p>
    <w:p w14:paraId="15ED8BB8" w14:textId="77777777" w:rsidR="00705941" w:rsidRDefault="00705941" w:rsidP="00DA7AF2">
      <w:pPr>
        <w:spacing w:after="0"/>
        <w:jc w:val="both"/>
        <w:rPr>
          <w:b/>
          <w:bCs/>
          <w:color w:val="222222"/>
          <w:sz w:val="24"/>
          <w:szCs w:val="24"/>
          <w:u w:val="single"/>
          <w:shd w:val="clear" w:color="auto" w:fill="FFFFFF"/>
          <w:lang w:val="en-US"/>
        </w:rPr>
      </w:pPr>
    </w:p>
    <w:p w14:paraId="7C756B33" w14:textId="77777777" w:rsidR="00F93684" w:rsidRDefault="00F93684" w:rsidP="00DA7AF2">
      <w:pPr>
        <w:spacing w:after="0"/>
        <w:jc w:val="both"/>
        <w:rPr>
          <w:b/>
          <w:bCs/>
          <w:color w:val="222222"/>
          <w:sz w:val="24"/>
          <w:szCs w:val="24"/>
          <w:u w:val="single"/>
          <w:shd w:val="clear" w:color="auto" w:fill="FFFFFF"/>
          <w:lang w:val="en-US"/>
        </w:rPr>
      </w:pPr>
    </w:p>
    <w:p w14:paraId="12C65C91" w14:textId="77777777" w:rsidR="00F93684" w:rsidRDefault="00F93684" w:rsidP="00DA7AF2">
      <w:pPr>
        <w:spacing w:after="0"/>
        <w:jc w:val="both"/>
        <w:rPr>
          <w:b/>
          <w:bCs/>
          <w:color w:val="222222"/>
          <w:sz w:val="24"/>
          <w:szCs w:val="24"/>
          <w:u w:val="single"/>
          <w:shd w:val="clear" w:color="auto" w:fill="FFFFFF"/>
          <w:lang w:val="en-US"/>
        </w:rPr>
      </w:pPr>
    </w:p>
    <w:p w14:paraId="686D2680" w14:textId="77777777" w:rsidR="00F93684" w:rsidRDefault="00F93684" w:rsidP="00DA7AF2">
      <w:pPr>
        <w:spacing w:after="0"/>
        <w:jc w:val="both"/>
        <w:rPr>
          <w:b/>
          <w:bCs/>
          <w:color w:val="222222"/>
          <w:sz w:val="24"/>
          <w:szCs w:val="24"/>
          <w:u w:val="single"/>
          <w:shd w:val="clear" w:color="auto" w:fill="FFFFFF"/>
          <w:lang w:val="en-US"/>
        </w:rPr>
      </w:pPr>
    </w:p>
    <w:p w14:paraId="2531A7D2" w14:textId="3FB7063C" w:rsidR="00F93684" w:rsidRDefault="00B7324A" w:rsidP="00DA7AF2">
      <w:pPr>
        <w:spacing w:after="0"/>
        <w:jc w:val="both"/>
        <w:rPr>
          <w:b/>
          <w:bCs/>
          <w:color w:val="222222"/>
          <w:sz w:val="24"/>
          <w:szCs w:val="24"/>
          <w:u w:val="single"/>
          <w:shd w:val="clear" w:color="auto" w:fill="FFFFFF"/>
          <w:lang w:val="en-US"/>
        </w:rPr>
      </w:pPr>
      <w:r w:rsidRPr="009A7553">
        <w:rPr>
          <w:rFonts w:cs="Times New Roman"/>
          <w:noProof/>
          <w:lang w:val="en-US"/>
        </w:rPr>
        <w:lastRenderedPageBreak/>
        <w:drawing>
          <wp:anchor distT="0" distB="0" distL="114300" distR="114300" simplePos="0" relativeHeight="251661312" behindDoc="1" locked="0" layoutInCell="1" allowOverlap="1" wp14:anchorId="0C988EC1" wp14:editId="1419B4A3">
            <wp:simplePos x="0" y="0"/>
            <wp:positionH relativeFrom="column">
              <wp:posOffset>3341370</wp:posOffset>
            </wp:positionH>
            <wp:positionV relativeFrom="paragraph">
              <wp:posOffset>-1171055</wp:posOffset>
            </wp:positionV>
            <wp:extent cx="3068320" cy="10485120"/>
            <wp:effectExtent l="0" t="0" r="5080" b="5080"/>
            <wp:wrapNone/>
            <wp:docPr id="1817395677" name="Рисунок 181739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p>
    <w:p w14:paraId="6A6ABA37" w14:textId="0DF0EE08" w:rsidR="009C11CD" w:rsidRPr="00877B56" w:rsidRDefault="009C11CD" w:rsidP="00DA7AF2">
      <w:pPr>
        <w:spacing w:after="0"/>
        <w:jc w:val="both"/>
        <w:rPr>
          <w:b/>
          <w:bCs/>
          <w:color w:val="222222"/>
          <w:sz w:val="24"/>
          <w:szCs w:val="24"/>
          <w:u w:val="single"/>
          <w:shd w:val="clear" w:color="auto" w:fill="FFFFFF"/>
          <w:lang w:val="en-US"/>
        </w:rPr>
      </w:pPr>
      <w:r w:rsidRPr="00877B56">
        <w:rPr>
          <w:b/>
          <w:bCs/>
          <w:color w:val="222222"/>
          <w:sz w:val="24"/>
          <w:szCs w:val="24"/>
          <w:u w:val="single"/>
          <w:shd w:val="clear" w:color="auto" w:fill="FFFFFF"/>
          <w:lang w:val="en-US"/>
        </w:rPr>
        <w:t>11. Is there any group particularly at risk of resettlement or particularly vulnerable to negative resettlement outcomes in your country or in the experience of your organization or company?</w:t>
      </w:r>
    </w:p>
    <w:p w14:paraId="3734A59C" w14:textId="71F160C4" w:rsidR="009C11CD" w:rsidRPr="00877B56" w:rsidRDefault="009C11CD" w:rsidP="00DA7AF2">
      <w:pPr>
        <w:spacing w:after="0"/>
        <w:jc w:val="both"/>
        <w:rPr>
          <w:color w:val="222222"/>
          <w:sz w:val="24"/>
          <w:szCs w:val="24"/>
          <w:u w:val="single"/>
          <w:shd w:val="clear" w:color="auto" w:fill="FFFFFF"/>
          <w:lang w:val="en-US"/>
        </w:rPr>
      </w:pPr>
    </w:p>
    <w:p w14:paraId="0EA2D979" w14:textId="414E3F5E" w:rsidR="001060B7" w:rsidRPr="00877B56" w:rsidRDefault="000849AA" w:rsidP="00F93684">
      <w:pPr>
        <w:spacing w:after="0"/>
        <w:ind w:firstLine="708"/>
        <w:jc w:val="both"/>
        <w:rPr>
          <w:sz w:val="24"/>
          <w:szCs w:val="24"/>
          <w:lang w:val="en-US"/>
        </w:rPr>
      </w:pPr>
      <w:r w:rsidRPr="00877B56">
        <w:rPr>
          <w:sz w:val="24"/>
          <w:szCs w:val="24"/>
          <w:lang w:val="en-US"/>
        </w:rPr>
        <w:t>In E</w:t>
      </w:r>
      <w:r w:rsidR="00705941">
        <w:rPr>
          <w:sz w:val="24"/>
          <w:szCs w:val="24"/>
          <w:lang w:val="en-US"/>
        </w:rPr>
        <w:t>astern Europe, Southern Caucasus, Central Asia</w:t>
      </w:r>
      <w:r w:rsidRPr="00877B56">
        <w:rPr>
          <w:sz w:val="24"/>
          <w:szCs w:val="24"/>
          <w:lang w:val="en-US"/>
        </w:rPr>
        <w:t xml:space="preserve"> countries, LGBT+ people are</w:t>
      </w:r>
      <w:r w:rsidR="00F93684">
        <w:rPr>
          <w:sz w:val="24"/>
          <w:szCs w:val="24"/>
          <w:lang w:val="en-US"/>
        </w:rPr>
        <w:t xml:space="preserve"> particularly at risk of resettlement. </w:t>
      </w:r>
      <w:r w:rsidRPr="00877B56">
        <w:rPr>
          <w:sz w:val="24"/>
          <w:szCs w:val="24"/>
          <w:lang w:val="en-US"/>
        </w:rPr>
        <w:t xml:space="preserve">When it comes to providing housing, their rights are breached more severely - they are forcibly evicted or even denied housing. </w:t>
      </w:r>
      <w:r w:rsidR="000637B7" w:rsidRPr="00877B56">
        <w:rPr>
          <w:sz w:val="24"/>
          <w:szCs w:val="24"/>
          <w:lang w:val="en-US"/>
        </w:rPr>
        <w:t>Moreover, when disclosing HIV status</w:t>
      </w:r>
      <w:r w:rsidR="00F93684">
        <w:rPr>
          <w:sz w:val="24"/>
          <w:szCs w:val="24"/>
          <w:lang w:val="en-US"/>
        </w:rPr>
        <w:t xml:space="preserve"> or sexual orientation, gender identity (SOGI)</w:t>
      </w:r>
      <w:r w:rsidR="000637B7" w:rsidRPr="00877B56">
        <w:rPr>
          <w:sz w:val="24"/>
          <w:szCs w:val="24"/>
          <w:lang w:val="en-US"/>
        </w:rPr>
        <w:t>, LGBT people may not be safe to stay in one place because they are constantly threatened</w:t>
      </w:r>
      <w:r w:rsidR="009B700A" w:rsidRPr="00877B56">
        <w:rPr>
          <w:sz w:val="24"/>
          <w:szCs w:val="24"/>
          <w:lang w:val="en-US"/>
        </w:rPr>
        <w:t xml:space="preserve"> and subjected to extortion by corrupt authorities.</w:t>
      </w:r>
      <w:r w:rsidR="00501687" w:rsidRPr="00877B56">
        <w:rPr>
          <w:sz w:val="24"/>
          <w:szCs w:val="24"/>
          <w:lang w:val="en-US"/>
        </w:rPr>
        <w:t xml:space="preserve"> Therefore, they often have to change their residence.</w:t>
      </w:r>
    </w:p>
    <w:p w14:paraId="3D7D1560" w14:textId="77777777" w:rsidR="00501687" w:rsidRPr="00877B56" w:rsidRDefault="00501687" w:rsidP="00DA7AF2">
      <w:pPr>
        <w:spacing w:after="0"/>
        <w:jc w:val="both"/>
        <w:rPr>
          <w:sz w:val="24"/>
          <w:szCs w:val="24"/>
          <w:lang w:val="en-US"/>
        </w:rPr>
      </w:pPr>
    </w:p>
    <w:p w14:paraId="24FB6C8B" w14:textId="77777777" w:rsidR="00F93684" w:rsidRDefault="00723177" w:rsidP="00705941">
      <w:pPr>
        <w:spacing w:after="0"/>
        <w:ind w:firstLine="708"/>
        <w:jc w:val="both"/>
        <w:rPr>
          <w:sz w:val="24"/>
          <w:szCs w:val="24"/>
          <w:lang w:val="en-US"/>
        </w:rPr>
      </w:pPr>
      <w:r w:rsidRPr="00877B56">
        <w:rPr>
          <w:sz w:val="24"/>
          <w:szCs w:val="24"/>
          <w:lang w:val="en-US"/>
        </w:rPr>
        <w:t>Acc</w:t>
      </w:r>
      <w:r w:rsidR="002A2703" w:rsidRPr="00877B56">
        <w:rPr>
          <w:sz w:val="24"/>
          <w:szCs w:val="24"/>
          <w:lang w:val="en-US"/>
        </w:rPr>
        <w:t>ording the regional report of ECOM,</w:t>
      </w:r>
      <w:r w:rsidR="002A2703" w:rsidRPr="00877B56">
        <w:rPr>
          <w:rStyle w:val="a5"/>
          <w:sz w:val="24"/>
          <w:szCs w:val="24"/>
          <w:lang w:val="en-US"/>
        </w:rPr>
        <w:footnoteReference w:id="1"/>
      </w:r>
      <w:r w:rsidR="002A2703" w:rsidRPr="00877B56">
        <w:rPr>
          <w:sz w:val="24"/>
          <w:szCs w:val="24"/>
          <w:lang w:val="en-US"/>
        </w:rPr>
        <w:t xml:space="preserve"> i</w:t>
      </w:r>
      <w:r w:rsidR="00D7477D" w:rsidRPr="00877B56">
        <w:rPr>
          <w:sz w:val="24"/>
          <w:szCs w:val="24"/>
          <w:lang w:val="en-US"/>
        </w:rPr>
        <w:t>n 2022 there were 21 documented cases of denial of residence and/or forced eviction of LGBT people based on their SOGI and/or HIV status.</w:t>
      </w:r>
      <w:r w:rsidR="002A2703" w:rsidRPr="00877B56">
        <w:rPr>
          <w:sz w:val="24"/>
          <w:szCs w:val="24"/>
          <w:lang w:val="en-US"/>
        </w:rPr>
        <w:t xml:space="preserve"> </w:t>
      </w:r>
      <w:r w:rsidR="00D7477D" w:rsidRPr="00877B56">
        <w:rPr>
          <w:sz w:val="24"/>
          <w:szCs w:val="24"/>
          <w:lang w:val="en-US"/>
        </w:rPr>
        <w:t>In two cases in Kazakhstan, an NGO was forced to urgently vacate the premises they had rented after the landlord found out about the LGBT focus of the organization; in another case, a victim in Moldova was denied housing in temporary accommodation centers due to their SOGI and HIV status.</w:t>
      </w:r>
      <w:r w:rsidR="002A2703" w:rsidRPr="00877B56">
        <w:rPr>
          <w:sz w:val="24"/>
          <w:szCs w:val="24"/>
          <w:lang w:val="en-US"/>
        </w:rPr>
        <w:t xml:space="preserve"> </w:t>
      </w:r>
    </w:p>
    <w:p w14:paraId="1E123DFC" w14:textId="76F4CD9D" w:rsidR="00F93684" w:rsidRDefault="00D05E58" w:rsidP="00F93684">
      <w:pPr>
        <w:spacing w:after="0"/>
        <w:ind w:firstLine="708"/>
        <w:jc w:val="both"/>
        <w:rPr>
          <w:sz w:val="24"/>
          <w:szCs w:val="24"/>
          <w:lang w:val="en-US"/>
        </w:rPr>
      </w:pPr>
      <w:r w:rsidRPr="00877B56">
        <w:rPr>
          <w:sz w:val="24"/>
          <w:szCs w:val="24"/>
          <w:lang w:val="en-US"/>
        </w:rPr>
        <w:t>As the Russia</w:t>
      </w:r>
      <w:r w:rsidR="00705941">
        <w:rPr>
          <w:sz w:val="24"/>
          <w:szCs w:val="24"/>
          <w:lang w:val="en-US"/>
        </w:rPr>
        <w:t>n invasion in</w:t>
      </w:r>
      <w:r w:rsidRPr="00877B56">
        <w:rPr>
          <w:sz w:val="24"/>
          <w:szCs w:val="24"/>
          <w:lang w:val="en-US"/>
        </w:rPr>
        <w:t xml:space="preserve"> Ukraine has resulted huge migration and displacement of people in Ukraine, another 18 cases have been reported in the country. </w:t>
      </w:r>
      <w:r w:rsidR="00794D9B" w:rsidRPr="00877B56">
        <w:rPr>
          <w:sz w:val="24"/>
          <w:szCs w:val="24"/>
          <w:lang w:val="en-US"/>
        </w:rPr>
        <w:t xml:space="preserve">These instances are different. For example, the eviction of students from the dormitories of educational institutions at the initiative of the commandants of the dormitories, who explained this by not wanting to have problems in case the victims were subjected to violence because of their SOGI or "indecent and immoral behavior". After receiving assistance from the monitors and sending appropriate complaints to the management of the educational institutions, these problems were resolved. Refusal to rent housing or urgent eviction from already rented premises on the basis of SOGI or HIV status </w:t>
      </w:r>
      <w:r w:rsidR="000637B7" w:rsidRPr="00877B56">
        <w:rPr>
          <w:sz w:val="24"/>
          <w:szCs w:val="24"/>
          <w:lang w:val="en-US"/>
        </w:rPr>
        <w:t>was</w:t>
      </w:r>
      <w:r w:rsidR="00794D9B" w:rsidRPr="00877B56">
        <w:rPr>
          <w:sz w:val="24"/>
          <w:szCs w:val="24"/>
          <w:lang w:val="en-US"/>
        </w:rPr>
        <w:t xml:space="preserve"> also a frequent case</w:t>
      </w:r>
      <w:r w:rsidR="000637B7" w:rsidRPr="00877B56">
        <w:rPr>
          <w:sz w:val="24"/>
          <w:szCs w:val="24"/>
          <w:lang w:val="en-US"/>
        </w:rPr>
        <w:t xml:space="preserve"> there</w:t>
      </w:r>
      <w:r w:rsidR="00794D9B" w:rsidRPr="00877B56">
        <w:rPr>
          <w:sz w:val="24"/>
          <w:szCs w:val="24"/>
          <w:lang w:val="en-US"/>
        </w:rPr>
        <w:t xml:space="preserve">. </w:t>
      </w:r>
    </w:p>
    <w:p w14:paraId="2A75B9AD" w14:textId="71255190" w:rsidR="001060B7" w:rsidRPr="00877B56" w:rsidRDefault="00794D9B" w:rsidP="00F93684">
      <w:pPr>
        <w:spacing w:after="0"/>
        <w:ind w:firstLine="708"/>
        <w:jc w:val="both"/>
        <w:rPr>
          <w:sz w:val="24"/>
          <w:szCs w:val="24"/>
          <w:lang w:val="en-US"/>
        </w:rPr>
      </w:pPr>
      <w:r w:rsidRPr="00877B56">
        <w:rPr>
          <w:sz w:val="24"/>
          <w:szCs w:val="24"/>
          <w:lang w:val="en-US"/>
        </w:rPr>
        <w:t xml:space="preserve">Among other things, unilateral termination of tenancy agreements, refusal to return deposits, and theft of belongings from apartments. </w:t>
      </w:r>
      <w:r w:rsidR="000637B7" w:rsidRPr="00877B56">
        <w:rPr>
          <w:sz w:val="24"/>
          <w:szCs w:val="24"/>
          <w:lang w:val="en-US"/>
        </w:rPr>
        <w:t>There has even been a denial of hotel accommodations (for vacation or business travel) due to the SOGI of the victims. Also, there have been refusals to allow tran</w:t>
      </w:r>
      <w:r w:rsidR="009B700A" w:rsidRPr="00877B56">
        <w:rPr>
          <w:sz w:val="24"/>
          <w:szCs w:val="24"/>
          <w:lang w:val="en-US"/>
        </w:rPr>
        <w:t>s</w:t>
      </w:r>
      <w:r w:rsidR="000637B7" w:rsidRPr="00877B56">
        <w:rPr>
          <w:sz w:val="24"/>
          <w:szCs w:val="24"/>
          <w:lang w:val="en-US"/>
        </w:rPr>
        <w:t xml:space="preserve"> people into residential homes due to inconsistencies in their documents and appearance, which makes reception staff suspicious, especially under the current martial law.</w:t>
      </w:r>
    </w:p>
    <w:p w14:paraId="45AF69C9" w14:textId="77777777" w:rsidR="000637B7" w:rsidRPr="00877B56" w:rsidRDefault="000637B7" w:rsidP="00DA7AF2">
      <w:pPr>
        <w:spacing w:after="0"/>
        <w:jc w:val="both"/>
        <w:rPr>
          <w:sz w:val="24"/>
          <w:szCs w:val="24"/>
          <w:lang w:val="en-US"/>
        </w:rPr>
      </w:pPr>
    </w:p>
    <w:p w14:paraId="62968BE3" w14:textId="1E8FDFB0" w:rsidR="009C11CD" w:rsidRPr="00877B56" w:rsidRDefault="009B700A" w:rsidP="00F93684">
      <w:pPr>
        <w:spacing w:after="0"/>
        <w:ind w:firstLine="708"/>
        <w:jc w:val="both"/>
        <w:rPr>
          <w:sz w:val="24"/>
          <w:szCs w:val="24"/>
          <w:lang w:val="en-US"/>
        </w:rPr>
      </w:pPr>
      <w:r w:rsidRPr="00877B56">
        <w:rPr>
          <w:sz w:val="24"/>
          <w:szCs w:val="24"/>
          <w:lang w:val="en-US"/>
        </w:rPr>
        <w:t xml:space="preserve">Due to the large number of relocations from the Russian Federation, there was also a tendency in Central Asia to first evict trans people in order to rent to Russians because they are more solvent. </w:t>
      </w:r>
      <w:r w:rsidR="009C11CD" w:rsidRPr="00877B56">
        <w:rPr>
          <w:sz w:val="24"/>
          <w:szCs w:val="24"/>
          <w:lang w:val="en-US"/>
        </w:rPr>
        <w:t>In addition, in Kyrgyzstan</w:t>
      </w:r>
      <w:r w:rsidR="00705941">
        <w:rPr>
          <w:sz w:val="24"/>
          <w:szCs w:val="24"/>
          <w:lang w:val="en-US"/>
        </w:rPr>
        <w:t xml:space="preserve"> and in some other countries</w:t>
      </w:r>
      <w:r w:rsidR="009C11CD" w:rsidRPr="00877B56">
        <w:rPr>
          <w:sz w:val="24"/>
          <w:szCs w:val="24"/>
          <w:lang w:val="en-US"/>
        </w:rPr>
        <w:t xml:space="preserve"> trans people cannot change their </w:t>
      </w:r>
      <w:r w:rsidR="00705941">
        <w:rPr>
          <w:sz w:val="24"/>
          <w:szCs w:val="24"/>
          <w:lang w:val="en-US"/>
        </w:rPr>
        <w:t>gender marker</w:t>
      </w:r>
      <w:r w:rsidR="009C11CD" w:rsidRPr="00877B56">
        <w:rPr>
          <w:sz w:val="24"/>
          <w:szCs w:val="24"/>
          <w:lang w:val="en-US"/>
        </w:rPr>
        <w:t xml:space="preserve"> and many have no documents because of this, or the</w:t>
      </w:r>
      <w:r w:rsidR="00705941">
        <w:rPr>
          <w:sz w:val="24"/>
          <w:szCs w:val="24"/>
          <w:lang w:val="en-US"/>
        </w:rPr>
        <w:t xml:space="preserve">ir documents do not </w:t>
      </w:r>
      <w:r w:rsidR="009C11CD" w:rsidRPr="00877B56">
        <w:rPr>
          <w:sz w:val="24"/>
          <w:szCs w:val="24"/>
          <w:lang w:val="en-US"/>
        </w:rPr>
        <w:t>comply with the appearance. Hence, they cannot enter into a lease agreement. Consequently, that means they are legally less protected than others.</w:t>
      </w:r>
    </w:p>
    <w:p w14:paraId="32071FD5" w14:textId="77777777" w:rsidR="001A374E" w:rsidRPr="00877B56" w:rsidRDefault="001A374E" w:rsidP="00DA7AF2">
      <w:pPr>
        <w:spacing w:after="0"/>
        <w:jc w:val="both"/>
        <w:rPr>
          <w:sz w:val="24"/>
          <w:szCs w:val="24"/>
          <w:lang w:val="en-US"/>
        </w:rPr>
      </w:pPr>
    </w:p>
    <w:p w14:paraId="50A526B9" w14:textId="77777777" w:rsidR="00D90EB7" w:rsidRPr="00877B56" w:rsidRDefault="00D90EB7" w:rsidP="00DA7AF2">
      <w:pPr>
        <w:spacing w:after="0"/>
        <w:jc w:val="both"/>
        <w:rPr>
          <w:sz w:val="24"/>
          <w:szCs w:val="24"/>
          <w:lang w:val="en-US"/>
        </w:rPr>
      </w:pPr>
    </w:p>
    <w:sectPr w:rsidR="00D90EB7" w:rsidRPr="00877B56" w:rsidSect="006C0B77">
      <w:headerReference w:type="default" r:id="rId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39ACD" w14:textId="77777777" w:rsidR="000E152E" w:rsidRDefault="000E152E" w:rsidP="002A2703">
      <w:pPr>
        <w:spacing w:after="0"/>
      </w:pPr>
      <w:r>
        <w:separator/>
      </w:r>
    </w:p>
  </w:endnote>
  <w:endnote w:type="continuationSeparator" w:id="0">
    <w:p w14:paraId="42F3D656" w14:textId="77777777" w:rsidR="000E152E" w:rsidRDefault="000E152E" w:rsidP="002A27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4728" w14:textId="77777777" w:rsidR="000E152E" w:rsidRDefault="000E152E" w:rsidP="002A2703">
      <w:pPr>
        <w:spacing w:after="0"/>
      </w:pPr>
      <w:r>
        <w:separator/>
      </w:r>
    </w:p>
  </w:footnote>
  <w:footnote w:type="continuationSeparator" w:id="0">
    <w:p w14:paraId="77694B63" w14:textId="77777777" w:rsidR="000E152E" w:rsidRDefault="000E152E" w:rsidP="002A2703">
      <w:pPr>
        <w:spacing w:after="0"/>
      </w:pPr>
      <w:r>
        <w:continuationSeparator/>
      </w:r>
    </w:p>
  </w:footnote>
  <w:footnote w:id="1">
    <w:p w14:paraId="49527622" w14:textId="3F7FB0B9" w:rsidR="002A2703" w:rsidRPr="002A2703" w:rsidRDefault="002A2703">
      <w:pPr>
        <w:pStyle w:val="a3"/>
        <w:rPr>
          <w:lang w:val="en-US"/>
        </w:rPr>
      </w:pPr>
      <w:r>
        <w:rPr>
          <w:rStyle w:val="a5"/>
        </w:rPr>
        <w:footnoteRef/>
      </w:r>
      <w:r w:rsidR="00F93684">
        <w:rPr>
          <w:lang w:val="en-US"/>
        </w:rPr>
        <w:t xml:space="preserve"> Invisible voices: Regional Report on violation of LGBT people in EECA in 2022. Available here: </w:t>
      </w:r>
      <w:r w:rsidRPr="00F93684">
        <w:rPr>
          <w:lang w:val="en-US"/>
        </w:rPr>
        <w:t xml:space="preserve"> </w:t>
      </w:r>
      <w:hyperlink r:id="rId1" w:history="1">
        <w:r w:rsidRPr="00F93684">
          <w:rPr>
            <w:rStyle w:val="a6"/>
            <w:lang w:val="en-US"/>
          </w:rPr>
          <w:t>https://ecom.ngo/library/regional-report-violations-right2022</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69D1" w14:textId="12660DC1" w:rsidR="00705941" w:rsidRDefault="00705941">
    <w:pPr>
      <w:pStyle w:val="a8"/>
    </w:pPr>
    <w:r>
      <w:rPr>
        <w:noProof/>
      </w:rPr>
      <w:drawing>
        <wp:inline distT="0" distB="0" distL="0" distR="0" wp14:anchorId="702A6519" wp14:editId="257574EF">
          <wp:extent cx="1890395" cy="758754"/>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14695" cy="7685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F34559"/>
    <w:multiLevelType w:val="hybridMultilevel"/>
    <w:tmpl w:val="BDC0F3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047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9CE"/>
    <w:rsid w:val="000637B7"/>
    <w:rsid w:val="000849AA"/>
    <w:rsid w:val="000E152E"/>
    <w:rsid w:val="001060B7"/>
    <w:rsid w:val="001A374E"/>
    <w:rsid w:val="002A2703"/>
    <w:rsid w:val="0034078F"/>
    <w:rsid w:val="003E76B6"/>
    <w:rsid w:val="00491A91"/>
    <w:rsid w:val="00501687"/>
    <w:rsid w:val="006C0B77"/>
    <w:rsid w:val="006D054E"/>
    <w:rsid w:val="00705941"/>
    <w:rsid w:val="00723177"/>
    <w:rsid w:val="00794D9B"/>
    <w:rsid w:val="008242FF"/>
    <w:rsid w:val="00870751"/>
    <w:rsid w:val="00877B56"/>
    <w:rsid w:val="00922C48"/>
    <w:rsid w:val="009A5A20"/>
    <w:rsid w:val="009B700A"/>
    <w:rsid w:val="009C11CD"/>
    <w:rsid w:val="00AD26D1"/>
    <w:rsid w:val="00AD397D"/>
    <w:rsid w:val="00B7324A"/>
    <w:rsid w:val="00B915B7"/>
    <w:rsid w:val="00D05E58"/>
    <w:rsid w:val="00D5530F"/>
    <w:rsid w:val="00D56FE9"/>
    <w:rsid w:val="00D7477D"/>
    <w:rsid w:val="00D90EB7"/>
    <w:rsid w:val="00DA7AF2"/>
    <w:rsid w:val="00EA59DF"/>
    <w:rsid w:val="00EE4070"/>
    <w:rsid w:val="00F12C76"/>
    <w:rsid w:val="00F93684"/>
    <w:rsid w:val="00FA4F4C"/>
    <w:rsid w:val="00FF5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411E6"/>
  <w15:chartTrackingRefBased/>
  <w15:docId w15:val="{98824BFD-CE48-4954-9243-18ECC5410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A2703"/>
    <w:pPr>
      <w:spacing w:after="0"/>
    </w:pPr>
    <w:rPr>
      <w:sz w:val="20"/>
      <w:szCs w:val="20"/>
    </w:rPr>
  </w:style>
  <w:style w:type="character" w:customStyle="1" w:styleId="a4">
    <w:name w:val="Текст сноски Знак"/>
    <w:basedOn w:val="a0"/>
    <w:link w:val="a3"/>
    <w:uiPriority w:val="99"/>
    <w:semiHidden/>
    <w:rsid w:val="002A2703"/>
    <w:rPr>
      <w:rFonts w:ascii="Times New Roman" w:hAnsi="Times New Roman"/>
      <w:sz w:val="20"/>
      <w:szCs w:val="20"/>
    </w:rPr>
  </w:style>
  <w:style w:type="character" w:styleId="a5">
    <w:name w:val="footnote reference"/>
    <w:basedOn w:val="a0"/>
    <w:uiPriority w:val="99"/>
    <w:semiHidden/>
    <w:unhideWhenUsed/>
    <w:rsid w:val="002A2703"/>
    <w:rPr>
      <w:vertAlign w:val="superscript"/>
    </w:rPr>
  </w:style>
  <w:style w:type="character" w:styleId="a6">
    <w:name w:val="Hyperlink"/>
    <w:basedOn w:val="a0"/>
    <w:uiPriority w:val="99"/>
    <w:unhideWhenUsed/>
    <w:rsid w:val="002A2703"/>
    <w:rPr>
      <w:color w:val="0563C1" w:themeColor="hyperlink"/>
      <w:u w:val="single"/>
    </w:rPr>
  </w:style>
  <w:style w:type="character" w:styleId="a7">
    <w:name w:val="Unresolved Mention"/>
    <w:basedOn w:val="a0"/>
    <w:uiPriority w:val="99"/>
    <w:semiHidden/>
    <w:unhideWhenUsed/>
    <w:rsid w:val="002A2703"/>
    <w:rPr>
      <w:color w:val="605E5C"/>
      <w:shd w:val="clear" w:color="auto" w:fill="E1DFDD"/>
    </w:rPr>
  </w:style>
  <w:style w:type="paragraph" w:styleId="a8">
    <w:name w:val="header"/>
    <w:basedOn w:val="a"/>
    <w:link w:val="a9"/>
    <w:uiPriority w:val="99"/>
    <w:unhideWhenUsed/>
    <w:rsid w:val="00705941"/>
    <w:pPr>
      <w:tabs>
        <w:tab w:val="center" w:pos="4513"/>
        <w:tab w:val="right" w:pos="9026"/>
      </w:tabs>
      <w:spacing w:after="0"/>
    </w:pPr>
  </w:style>
  <w:style w:type="character" w:customStyle="1" w:styleId="a9">
    <w:name w:val="Верхний колонтитул Знак"/>
    <w:basedOn w:val="a0"/>
    <w:link w:val="a8"/>
    <w:uiPriority w:val="99"/>
    <w:rsid w:val="00705941"/>
    <w:rPr>
      <w:rFonts w:ascii="Times New Roman" w:hAnsi="Times New Roman"/>
      <w:sz w:val="28"/>
    </w:rPr>
  </w:style>
  <w:style w:type="paragraph" w:styleId="aa">
    <w:name w:val="footer"/>
    <w:basedOn w:val="a"/>
    <w:link w:val="ab"/>
    <w:uiPriority w:val="99"/>
    <w:unhideWhenUsed/>
    <w:rsid w:val="00705941"/>
    <w:pPr>
      <w:tabs>
        <w:tab w:val="center" w:pos="4513"/>
        <w:tab w:val="right" w:pos="9026"/>
      </w:tabs>
      <w:spacing w:after="0"/>
    </w:pPr>
  </w:style>
  <w:style w:type="character" w:customStyle="1" w:styleId="ab">
    <w:name w:val="Нижний колонтитул Знак"/>
    <w:basedOn w:val="a0"/>
    <w:link w:val="aa"/>
    <w:uiPriority w:val="99"/>
    <w:rsid w:val="00705941"/>
    <w:rPr>
      <w:rFonts w:ascii="Times New Roman" w:hAnsi="Times New Roman"/>
      <w:sz w:val="28"/>
    </w:rPr>
  </w:style>
  <w:style w:type="character" w:styleId="ac">
    <w:name w:val="FollowedHyperlink"/>
    <w:basedOn w:val="a0"/>
    <w:uiPriority w:val="99"/>
    <w:semiHidden/>
    <w:unhideWhenUsed/>
    <w:rsid w:val="00F93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ecom.ngo/library/regional-report-violations-right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0" ma:contentTypeDescription="Create a new document." ma:contentTypeScope="" ma:versionID="0470a25d883dcb41463ed3bb18e7d99e">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9af15f07dc10de0852260294b99aa4e6"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C08DC7-1A6D-4491-849B-E8603FE49D30}">
  <ds:schemaRefs>
    <ds:schemaRef ds:uri="http://schemas.openxmlformats.org/officeDocument/2006/bibliography"/>
  </ds:schemaRefs>
</ds:datastoreItem>
</file>

<file path=customXml/itemProps2.xml><?xml version="1.0" encoding="utf-8"?>
<ds:datastoreItem xmlns:ds="http://schemas.openxmlformats.org/officeDocument/2006/customXml" ds:itemID="{E60888FA-8685-4F29-AB09-C8084976F588}"/>
</file>

<file path=customXml/itemProps3.xml><?xml version="1.0" encoding="utf-8"?>
<ds:datastoreItem xmlns:ds="http://schemas.openxmlformats.org/officeDocument/2006/customXml" ds:itemID="{D509B8EC-E518-4BE6-B6DE-8456812EB7D0}"/>
</file>

<file path=customXml/itemProps4.xml><?xml version="1.0" encoding="utf-8"?>
<ds:datastoreItem xmlns:ds="http://schemas.openxmlformats.org/officeDocument/2006/customXml" ds:itemID="{E8A827D5-57E5-4596-9E91-E3761763EFA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2719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Office User</cp:lastModifiedBy>
  <cp:revision>3</cp:revision>
  <dcterms:created xsi:type="dcterms:W3CDTF">2023-09-28T11:28:00Z</dcterms:created>
  <dcterms:modified xsi:type="dcterms:W3CDTF">2023-09-28T11:28:00Z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ies>
</file>