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1678F" w14:textId="77777777" w:rsidR="00315052" w:rsidRPr="008715F9" w:rsidRDefault="00315052" w:rsidP="00523C38">
      <w:pPr>
        <w:autoSpaceDE w:val="0"/>
        <w:autoSpaceDN w:val="0"/>
        <w:adjustRightInd w:val="0"/>
        <w:spacing w:after="0" w:line="240" w:lineRule="auto"/>
        <w:jc w:val="both"/>
        <w:rPr>
          <w:rFonts w:ascii="Arial" w:hAnsi="Arial" w:cs="Arial"/>
          <w:b/>
          <w:color w:val="000000" w:themeColor="text1"/>
          <w:sz w:val="20"/>
          <w:szCs w:val="20"/>
          <w:lang w:val="fr-FR"/>
        </w:rPr>
      </w:pPr>
      <w:bookmarkStart w:id="0" w:name="_GoBack"/>
      <w:bookmarkEnd w:id="0"/>
    </w:p>
    <w:p w14:paraId="074EDB67" w14:textId="5A704320" w:rsidR="005A3D4C" w:rsidRPr="008715F9" w:rsidRDefault="00DD39E2" w:rsidP="00583B7D">
      <w:pPr>
        <w:autoSpaceDE w:val="0"/>
        <w:autoSpaceDN w:val="0"/>
        <w:adjustRightInd w:val="0"/>
        <w:spacing w:after="0" w:line="240" w:lineRule="auto"/>
        <w:ind w:left="1416"/>
        <w:jc w:val="both"/>
        <w:rPr>
          <w:rFonts w:ascii="Arial" w:hAnsi="Arial" w:cs="Arial"/>
          <w:b/>
          <w:color w:val="000000" w:themeColor="text1"/>
          <w:sz w:val="20"/>
          <w:szCs w:val="20"/>
          <w:lang w:val="fr-FR"/>
        </w:rPr>
      </w:pPr>
      <w:r w:rsidRPr="008715F9">
        <w:rPr>
          <w:rFonts w:ascii="Arial" w:hAnsi="Arial" w:cs="Arial"/>
          <w:color w:val="000000" w:themeColor="text1"/>
          <w:sz w:val="20"/>
          <w:szCs w:val="20"/>
          <w:lang w:val="fr-FR"/>
        </w:rPr>
        <w:tab/>
      </w:r>
      <w:r w:rsidRPr="008715F9">
        <w:rPr>
          <w:rFonts w:ascii="Arial" w:hAnsi="Arial" w:cs="Arial"/>
          <w:color w:val="000000" w:themeColor="text1"/>
          <w:sz w:val="20"/>
          <w:szCs w:val="20"/>
          <w:lang w:val="fr-FR"/>
        </w:rPr>
        <w:tab/>
      </w:r>
      <w:r w:rsidRPr="008715F9">
        <w:rPr>
          <w:rFonts w:ascii="Arial" w:hAnsi="Arial" w:cs="Arial"/>
          <w:color w:val="000000" w:themeColor="text1"/>
          <w:sz w:val="20"/>
          <w:szCs w:val="20"/>
          <w:lang w:val="fr-FR"/>
        </w:rPr>
        <w:tab/>
      </w:r>
      <w:r w:rsidRPr="008715F9">
        <w:rPr>
          <w:rFonts w:ascii="Arial" w:hAnsi="Arial" w:cs="Arial"/>
          <w:color w:val="000000" w:themeColor="text1"/>
          <w:sz w:val="20"/>
          <w:szCs w:val="20"/>
          <w:lang w:val="fr-FR"/>
        </w:rPr>
        <w:tab/>
      </w:r>
      <w:r w:rsidRPr="008715F9">
        <w:rPr>
          <w:rFonts w:ascii="Arial" w:hAnsi="Arial" w:cs="Arial"/>
          <w:color w:val="000000" w:themeColor="text1"/>
          <w:sz w:val="20"/>
          <w:szCs w:val="20"/>
          <w:lang w:val="fr-FR"/>
        </w:rPr>
        <w:tab/>
      </w:r>
      <w:r w:rsidRPr="008715F9">
        <w:rPr>
          <w:rFonts w:ascii="Arial" w:hAnsi="Arial" w:cs="Arial"/>
          <w:color w:val="000000" w:themeColor="text1"/>
          <w:sz w:val="20"/>
          <w:szCs w:val="20"/>
          <w:lang w:val="fr-FR"/>
        </w:rPr>
        <w:tab/>
      </w:r>
      <w:r w:rsidRPr="008715F9">
        <w:rPr>
          <w:rFonts w:ascii="Arial" w:hAnsi="Arial" w:cs="Arial"/>
          <w:color w:val="000000" w:themeColor="text1"/>
          <w:sz w:val="20"/>
          <w:szCs w:val="20"/>
          <w:lang w:val="fr-FR"/>
        </w:rPr>
        <w:tab/>
      </w:r>
      <w:r w:rsidRPr="008715F9">
        <w:rPr>
          <w:rFonts w:ascii="Arial" w:hAnsi="Arial" w:cs="Arial"/>
          <w:color w:val="000000" w:themeColor="text1"/>
          <w:sz w:val="20"/>
          <w:szCs w:val="20"/>
          <w:lang w:val="fr-FR"/>
        </w:rPr>
        <w:tab/>
      </w:r>
      <w:r w:rsidR="005A3D4C" w:rsidRPr="008715F9">
        <w:rPr>
          <w:rFonts w:ascii="Arial" w:hAnsi="Arial" w:cs="Arial"/>
          <w:color w:val="000000" w:themeColor="text1"/>
          <w:sz w:val="20"/>
          <w:szCs w:val="20"/>
          <w:lang w:val="fr-FR"/>
        </w:rPr>
        <w:t xml:space="preserve">Berne, le </w:t>
      </w:r>
      <w:r w:rsidR="008715F9" w:rsidRPr="008715F9">
        <w:rPr>
          <w:rFonts w:ascii="Arial" w:hAnsi="Arial" w:cs="Arial"/>
          <w:color w:val="000000" w:themeColor="text1"/>
          <w:sz w:val="20"/>
          <w:szCs w:val="20"/>
          <w:lang w:val="fr-FR"/>
        </w:rPr>
        <w:t>8</w:t>
      </w:r>
      <w:r w:rsidR="005A3D4C" w:rsidRPr="008715F9">
        <w:rPr>
          <w:rFonts w:ascii="Arial" w:hAnsi="Arial" w:cs="Arial"/>
          <w:color w:val="000000" w:themeColor="text1"/>
          <w:sz w:val="20"/>
          <w:szCs w:val="20"/>
          <w:lang w:val="fr-FR"/>
        </w:rPr>
        <w:t xml:space="preserve"> </w:t>
      </w:r>
      <w:r w:rsidR="008715F9" w:rsidRPr="008715F9">
        <w:rPr>
          <w:rFonts w:ascii="Arial" w:hAnsi="Arial" w:cs="Arial"/>
          <w:color w:val="000000" w:themeColor="text1"/>
          <w:sz w:val="20"/>
          <w:szCs w:val="20"/>
          <w:lang w:val="fr-FR"/>
        </w:rPr>
        <w:t>mai</w:t>
      </w:r>
      <w:r w:rsidR="005A3D4C" w:rsidRPr="008715F9">
        <w:rPr>
          <w:rFonts w:ascii="Arial" w:hAnsi="Arial" w:cs="Arial"/>
          <w:color w:val="000000" w:themeColor="text1"/>
          <w:sz w:val="20"/>
          <w:szCs w:val="20"/>
          <w:lang w:val="fr-FR"/>
        </w:rPr>
        <w:t xml:space="preserve"> 202</w:t>
      </w:r>
      <w:r w:rsidR="008715F9" w:rsidRPr="008715F9">
        <w:rPr>
          <w:rFonts w:ascii="Arial" w:hAnsi="Arial" w:cs="Arial"/>
          <w:color w:val="000000" w:themeColor="text1"/>
          <w:sz w:val="20"/>
          <w:szCs w:val="20"/>
          <w:lang w:val="fr-FR"/>
        </w:rPr>
        <w:t>3</w:t>
      </w:r>
    </w:p>
    <w:p w14:paraId="7743BAF5" w14:textId="77777777" w:rsidR="00BB6914" w:rsidRPr="008715F9" w:rsidRDefault="00BB6914" w:rsidP="00583B7D">
      <w:pPr>
        <w:autoSpaceDE w:val="0"/>
        <w:autoSpaceDN w:val="0"/>
        <w:adjustRightInd w:val="0"/>
        <w:spacing w:after="0" w:line="240" w:lineRule="auto"/>
        <w:jc w:val="both"/>
        <w:rPr>
          <w:rFonts w:ascii="Arial" w:hAnsi="Arial" w:cs="Arial"/>
          <w:color w:val="000000" w:themeColor="text1"/>
          <w:sz w:val="20"/>
          <w:szCs w:val="20"/>
          <w:lang w:val="fr-FR"/>
        </w:rPr>
      </w:pPr>
    </w:p>
    <w:p w14:paraId="7C684036" w14:textId="1745576D" w:rsidR="00FC4E9C" w:rsidRPr="008715F9" w:rsidRDefault="00503292" w:rsidP="00583B7D">
      <w:pPr>
        <w:pBdr>
          <w:bottom w:val="single" w:sz="6" w:space="0" w:color="auto"/>
        </w:pBdr>
        <w:autoSpaceDE w:val="0"/>
        <w:autoSpaceDN w:val="0"/>
        <w:adjustRightInd w:val="0"/>
        <w:spacing w:after="0" w:line="240" w:lineRule="auto"/>
        <w:jc w:val="both"/>
        <w:rPr>
          <w:rFonts w:ascii="Arial" w:hAnsi="Arial" w:cs="Arial"/>
          <w:b/>
          <w:color w:val="000000" w:themeColor="text1"/>
          <w:sz w:val="20"/>
          <w:szCs w:val="20"/>
          <w:lang w:val="fr-FR"/>
        </w:rPr>
      </w:pPr>
      <w:r w:rsidRPr="008715F9">
        <w:rPr>
          <w:rFonts w:ascii="Arial" w:hAnsi="Arial" w:cs="Arial"/>
          <w:b/>
          <w:color w:val="000000" w:themeColor="text1"/>
          <w:sz w:val="20"/>
          <w:szCs w:val="20"/>
          <w:lang w:val="fr-FR"/>
        </w:rPr>
        <w:t xml:space="preserve">Réponse de la Suisse </w:t>
      </w:r>
      <w:r w:rsidR="008715F9" w:rsidRPr="008715F9">
        <w:rPr>
          <w:rFonts w:ascii="Arial" w:hAnsi="Arial" w:cs="Arial"/>
          <w:b/>
          <w:color w:val="000000" w:themeColor="text1"/>
          <w:sz w:val="20"/>
          <w:szCs w:val="20"/>
          <w:lang w:val="fr-FR"/>
        </w:rPr>
        <w:t>au questionnaire « Un lieu où vivre dans la dignité pour tous : Rendre le logement abordable »</w:t>
      </w:r>
      <w:r w:rsidR="00CD75BE" w:rsidRPr="008715F9">
        <w:rPr>
          <w:rFonts w:ascii="Arial" w:hAnsi="Arial" w:cs="Arial"/>
          <w:b/>
          <w:color w:val="000000" w:themeColor="text1"/>
          <w:sz w:val="20"/>
          <w:szCs w:val="20"/>
          <w:lang w:val="fr-FR"/>
        </w:rPr>
        <w:t>.</w:t>
      </w:r>
    </w:p>
    <w:p w14:paraId="46745785" w14:textId="77777777" w:rsidR="000B0391" w:rsidRPr="008715F9" w:rsidRDefault="000B0391" w:rsidP="00583B7D">
      <w:pPr>
        <w:pBdr>
          <w:bottom w:val="single" w:sz="6" w:space="0" w:color="auto"/>
        </w:pBdr>
        <w:autoSpaceDE w:val="0"/>
        <w:autoSpaceDN w:val="0"/>
        <w:adjustRightInd w:val="0"/>
        <w:spacing w:after="0" w:line="240" w:lineRule="auto"/>
        <w:jc w:val="both"/>
        <w:rPr>
          <w:rFonts w:ascii="Arial" w:hAnsi="Arial" w:cs="Arial"/>
          <w:b/>
          <w:bCs/>
          <w:color w:val="000000" w:themeColor="text1"/>
          <w:sz w:val="20"/>
          <w:szCs w:val="20"/>
          <w:lang w:val="fr-CH"/>
        </w:rPr>
      </w:pPr>
    </w:p>
    <w:p w14:paraId="784E658D" w14:textId="77777777" w:rsidR="00C04675" w:rsidRPr="008715F9" w:rsidRDefault="00C04675" w:rsidP="00583B7D">
      <w:pPr>
        <w:spacing w:after="0" w:line="240" w:lineRule="auto"/>
        <w:jc w:val="both"/>
        <w:rPr>
          <w:rFonts w:ascii="Arial" w:hAnsi="Arial" w:cs="Arial"/>
          <w:b/>
          <w:color w:val="000000" w:themeColor="text1"/>
          <w:sz w:val="20"/>
          <w:szCs w:val="20"/>
          <w:lang w:val="fr-CH"/>
        </w:rPr>
      </w:pPr>
    </w:p>
    <w:p w14:paraId="5BD37B2B" w14:textId="77777777" w:rsidR="008715F9" w:rsidRPr="008715F9" w:rsidRDefault="008715F9" w:rsidP="008715F9">
      <w:pPr>
        <w:pStyle w:val="ListParagraph"/>
        <w:numPr>
          <w:ilvl w:val="0"/>
          <w:numId w:val="28"/>
        </w:numPr>
        <w:spacing w:line="260" w:lineRule="atLeast"/>
        <w:contextualSpacing/>
        <w:rPr>
          <w:rFonts w:ascii="Arial" w:hAnsi="Arial" w:cs="Arial"/>
          <w:sz w:val="20"/>
          <w:szCs w:val="20"/>
          <w:lang w:val="fr-CH"/>
        </w:rPr>
      </w:pPr>
      <w:r w:rsidRPr="008715F9">
        <w:rPr>
          <w:rFonts w:ascii="Arial" w:hAnsi="Arial" w:cs="Arial"/>
          <w:sz w:val="20"/>
          <w:szCs w:val="20"/>
          <w:lang w:val="fr-CH"/>
        </w:rPr>
        <w:t xml:space="preserve">La politique du logement de la Confédération repose sur un mandat constitutionnel (art. 108 Cst.). La loi fédérale du 4 octobre 1974 encourageant la construction et l'accession à la propriété de logements (LCAP) a servi de loi d'exécution jusqu'en 2003. Elle a eu effet jusqu'à l'entrée en vigueur de la loi fédérale du 21 mars 2003 encourageant le logement à loyer ou à prix modérés (loi sur le </w:t>
      </w:r>
      <w:proofErr w:type="gramStart"/>
      <w:r w:rsidRPr="008715F9">
        <w:rPr>
          <w:rFonts w:ascii="Arial" w:hAnsi="Arial" w:cs="Arial"/>
          <w:sz w:val="20"/>
          <w:szCs w:val="20"/>
          <w:lang w:val="fr-CH"/>
        </w:rPr>
        <w:t>logement;</w:t>
      </w:r>
      <w:proofErr w:type="gramEnd"/>
      <w:r w:rsidRPr="008715F9">
        <w:rPr>
          <w:rFonts w:ascii="Arial" w:hAnsi="Arial" w:cs="Arial"/>
          <w:sz w:val="20"/>
          <w:szCs w:val="20"/>
          <w:lang w:val="fr-CH"/>
        </w:rPr>
        <w:t xml:space="preserve"> LOG).</w:t>
      </w:r>
    </w:p>
    <w:p w14:paraId="5B290579" w14:textId="77777777" w:rsidR="008715F9" w:rsidRPr="008715F9" w:rsidRDefault="008715F9" w:rsidP="008715F9">
      <w:pPr>
        <w:pStyle w:val="ListParagraph"/>
        <w:rPr>
          <w:rFonts w:ascii="Arial" w:hAnsi="Arial" w:cs="Arial"/>
          <w:sz w:val="20"/>
          <w:szCs w:val="20"/>
          <w:lang w:val="fr-CH"/>
        </w:rPr>
      </w:pPr>
      <w:r w:rsidRPr="008715F9">
        <w:rPr>
          <w:rFonts w:ascii="Arial" w:hAnsi="Arial" w:cs="Arial"/>
          <w:sz w:val="20"/>
          <w:szCs w:val="20"/>
          <w:lang w:val="fr-CH"/>
        </w:rPr>
        <w:t xml:space="preserve">Enfin, l'art. 109 Cst. </w:t>
      </w:r>
      <w:proofErr w:type="gramStart"/>
      <w:r w:rsidRPr="008715F9">
        <w:rPr>
          <w:rFonts w:ascii="Arial" w:hAnsi="Arial" w:cs="Arial"/>
          <w:sz w:val="20"/>
          <w:szCs w:val="20"/>
          <w:lang w:val="fr-CH"/>
        </w:rPr>
        <w:t>charge</w:t>
      </w:r>
      <w:proofErr w:type="gramEnd"/>
      <w:r w:rsidRPr="008715F9">
        <w:rPr>
          <w:rFonts w:ascii="Arial" w:hAnsi="Arial" w:cs="Arial"/>
          <w:sz w:val="20"/>
          <w:szCs w:val="20"/>
          <w:lang w:val="fr-CH"/>
        </w:rPr>
        <w:t xml:space="preserve"> la Confédération de légiférer afin de lutter contre les abus en matière de bail. Le code des obligations du 15 décembre 1989 (droit du bail) et la loi fédérale du 23 juin 1995 sur les contrats-cadres de baux à loyer et leur déclaration de force obligatoire servent de lois d'exécution.</w:t>
      </w:r>
    </w:p>
    <w:p w14:paraId="4FC3DF87" w14:textId="77777777" w:rsidR="008715F9" w:rsidRPr="008715F9" w:rsidRDefault="008715F9" w:rsidP="008715F9">
      <w:pPr>
        <w:pStyle w:val="ListParagraph"/>
        <w:numPr>
          <w:ilvl w:val="0"/>
          <w:numId w:val="28"/>
        </w:numPr>
        <w:spacing w:line="260" w:lineRule="atLeast"/>
        <w:contextualSpacing/>
        <w:rPr>
          <w:rFonts w:ascii="Arial" w:hAnsi="Arial" w:cs="Arial"/>
          <w:sz w:val="20"/>
          <w:szCs w:val="20"/>
          <w:lang w:val="fr-CH"/>
        </w:rPr>
      </w:pPr>
      <w:r w:rsidRPr="008715F9">
        <w:rPr>
          <w:rFonts w:ascii="Arial" w:hAnsi="Arial" w:cs="Arial"/>
          <w:sz w:val="20"/>
          <w:szCs w:val="20"/>
          <w:lang w:val="fr-CH"/>
        </w:rPr>
        <w:t xml:space="preserve">Il n’existe ni définition ni critères officiels pour évaluer si un ménage doit faire face à des coûts de logement supérieurs au niveau d’accessibilité en Suisse. Il existe, par contre, un ratio empirique indiquant qu’un ménage ne devrait pas dépenser plus d’un tiers de son revenu brut pour son logement. La statistique accessible par le lien qui suit montre que la part du revenu dépensé par les ménages les plus pauvres pour leur logement augmente avec le temps, et qu’elle dépasse souvent plus d’un tiers de leur revenu. </w:t>
      </w:r>
      <w:hyperlink r:id="rId8" w:history="1">
        <w:r w:rsidRPr="008715F9">
          <w:rPr>
            <w:rStyle w:val="Hyperlink"/>
            <w:rFonts w:ascii="Arial" w:hAnsi="Arial" w:cs="Arial"/>
            <w:sz w:val="20"/>
            <w:szCs w:val="20"/>
            <w:lang w:val="fr-CH"/>
          </w:rPr>
          <w:t>MONET 2030: Coûts du logement | Office fédéral de la statistique (admin.ch)</w:t>
        </w:r>
      </w:hyperlink>
    </w:p>
    <w:p w14:paraId="28631F74" w14:textId="261BCBB3" w:rsidR="008715F9" w:rsidRPr="008715F9" w:rsidRDefault="008715F9" w:rsidP="008715F9">
      <w:pPr>
        <w:pStyle w:val="ListParagraph"/>
        <w:numPr>
          <w:ilvl w:val="0"/>
          <w:numId w:val="30"/>
        </w:numPr>
        <w:spacing w:line="260" w:lineRule="atLeast"/>
        <w:contextualSpacing/>
        <w:rPr>
          <w:rFonts w:ascii="Arial" w:hAnsi="Arial" w:cs="Arial"/>
          <w:sz w:val="20"/>
          <w:szCs w:val="20"/>
          <w:lang w:val="fr-CH"/>
        </w:rPr>
      </w:pPr>
      <w:r w:rsidRPr="008715F9">
        <w:rPr>
          <w:rFonts w:ascii="Arial" w:hAnsi="Arial" w:cs="Arial"/>
          <w:sz w:val="20"/>
          <w:szCs w:val="20"/>
          <w:lang w:val="fr-CH"/>
        </w:rPr>
        <w:t xml:space="preserve">L’office fédéral de la statistique mesure l’évolution des loyers. Les résultats sont </w:t>
      </w:r>
      <w:hyperlink r:id="rId9" w:history="1">
        <w:r w:rsidRPr="008715F9">
          <w:rPr>
            <w:rStyle w:val="Hyperlink"/>
            <w:rFonts w:ascii="Arial" w:hAnsi="Arial" w:cs="Arial"/>
            <w:sz w:val="20"/>
            <w:szCs w:val="20"/>
            <w:lang w:val="fr-CH"/>
          </w:rPr>
          <w:t>publiés sur internet</w:t>
        </w:r>
      </w:hyperlink>
      <w:r w:rsidRPr="008715F9">
        <w:rPr>
          <w:rFonts w:ascii="Arial" w:hAnsi="Arial" w:cs="Arial"/>
          <w:sz w:val="20"/>
          <w:szCs w:val="20"/>
          <w:lang w:val="fr-CH"/>
        </w:rPr>
        <w:t xml:space="preserve">. En outre, il publie aussi annuellement la </w:t>
      </w:r>
      <w:hyperlink r:id="rId10" w:history="1">
        <w:r w:rsidRPr="008715F9">
          <w:rPr>
            <w:rStyle w:val="Hyperlink"/>
            <w:rFonts w:ascii="Arial" w:hAnsi="Arial" w:cs="Arial"/>
            <w:sz w:val="20"/>
            <w:szCs w:val="20"/>
            <w:lang w:val="fr-CH"/>
          </w:rPr>
          <w:t>statistique des logements vacants</w:t>
        </w:r>
      </w:hyperlink>
      <w:r w:rsidRPr="008715F9">
        <w:rPr>
          <w:rFonts w:ascii="Arial" w:hAnsi="Arial" w:cs="Arial"/>
          <w:sz w:val="20"/>
          <w:szCs w:val="20"/>
          <w:lang w:val="fr-CH"/>
        </w:rPr>
        <w:t xml:space="preserve">. Le monitorage annuel de l’office fédéral du logement </w:t>
      </w:r>
      <w:hyperlink r:id="rId11" w:history="1">
        <w:r w:rsidRPr="008715F9">
          <w:rPr>
            <w:rStyle w:val="Hyperlink"/>
            <w:rFonts w:ascii="Arial" w:hAnsi="Arial" w:cs="Arial"/>
            <w:sz w:val="20"/>
            <w:szCs w:val="20"/>
            <w:lang w:val="fr-CH"/>
          </w:rPr>
          <w:t>« Libre circulation des personnes et marché du logement »</w:t>
        </w:r>
      </w:hyperlink>
      <w:r w:rsidRPr="008715F9">
        <w:rPr>
          <w:rFonts w:ascii="Arial" w:hAnsi="Arial" w:cs="Arial"/>
          <w:sz w:val="20"/>
          <w:szCs w:val="20"/>
          <w:lang w:val="fr-CH"/>
        </w:rPr>
        <w:t xml:space="preserve"> étudie quant à lui l’évolution de la pénurie et des prix des logements dans toutes les régions de Suisse en tenant compte des différents segments de marché (inférieur, moyen, supérieur), ceci tant pour le marché locatif que pour celui de la propriété.</w:t>
      </w:r>
    </w:p>
    <w:p w14:paraId="7DBA5DB5" w14:textId="2A446594" w:rsidR="008715F9" w:rsidRPr="008715F9" w:rsidRDefault="008715F9" w:rsidP="008715F9">
      <w:pPr>
        <w:pStyle w:val="ListParagraph"/>
        <w:numPr>
          <w:ilvl w:val="0"/>
          <w:numId w:val="30"/>
        </w:numPr>
        <w:spacing w:line="260" w:lineRule="atLeast"/>
        <w:contextualSpacing/>
        <w:rPr>
          <w:rFonts w:ascii="Arial" w:hAnsi="Arial" w:cs="Arial"/>
          <w:sz w:val="20"/>
          <w:szCs w:val="20"/>
          <w:lang w:val="fr-CH"/>
        </w:rPr>
      </w:pPr>
      <w:r w:rsidRPr="008715F9">
        <w:rPr>
          <w:rFonts w:ascii="Arial" w:hAnsi="Arial" w:cs="Arial"/>
          <w:sz w:val="20"/>
          <w:szCs w:val="20"/>
          <w:lang w:val="fr-CH"/>
        </w:rPr>
        <w:t xml:space="preserve">L’accessibilité au logement s’est plutôt durcie au cours des dernières années. Ainsi, </w:t>
      </w:r>
      <w:hyperlink r:id="rId12" w:history="1">
        <w:r w:rsidRPr="008715F9">
          <w:rPr>
            <w:rStyle w:val="Hyperlink"/>
            <w:rFonts w:ascii="Arial" w:hAnsi="Arial" w:cs="Arial"/>
            <w:sz w:val="20"/>
            <w:szCs w:val="20"/>
            <w:lang w:val="fr-CH"/>
          </w:rPr>
          <w:t>les loyers</w:t>
        </w:r>
      </w:hyperlink>
      <w:r w:rsidRPr="008715F9">
        <w:rPr>
          <w:rFonts w:ascii="Arial" w:hAnsi="Arial" w:cs="Arial"/>
          <w:sz w:val="20"/>
          <w:szCs w:val="20"/>
          <w:lang w:val="fr-CH"/>
        </w:rPr>
        <w:t xml:space="preserve"> ont augmenté plus fortement que </w:t>
      </w:r>
      <w:hyperlink r:id="rId13" w:history="1">
        <w:r w:rsidRPr="008715F9">
          <w:rPr>
            <w:rStyle w:val="Hyperlink"/>
            <w:rFonts w:ascii="Arial" w:hAnsi="Arial" w:cs="Arial"/>
            <w:sz w:val="20"/>
            <w:szCs w:val="20"/>
            <w:lang w:val="fr-CH"/>
          </w:rPr>
          <w:t>l’inflation générale</w:t>
        </w:r>
      </w:hyperlink>
      <w:r w:rsidRPr="008715F9">
        <w:rPr>
          <w:rFonts w:ascii="Arial" w:hAnsi="Arial" w:cs="Arial"/>
          <w:sz w:val="20"/>
          <w:szCs w:val="20"/>
          <w:lang w:val="fr-CH"/>
        </w:rPr>
        <w:t xml:space="preserve"> ainsi que les </w:t>
      </w:r>
      <w:hyperlink r:id="rId14" w:history="1">
        <w:r w:rsidRPr="008715F9">
          <w:rPr>
            <w:rStyle w:val="Hyperlink"/>
            <w:rFonts w:ascii="Arial" w:hAnsi="Arial" w:cs="Arial"/>
            <w:sz w:val="20"/>
            <w:szCs w:val="20"/>
            <w:lang w:val="fr-CH"/>
          </w:rPr>
          <w:t>salaires</w:t>
        </w:r>
      </w:hyperlink>
      <w:r w:rsidRPr="008715F9">
        <w:rPr>
          <w:rFonts w:ascii="Arial" w:hAnsi="Arial" w:cs="Arial"/>
          <w:sz w:val="20"/>
          <w:szCs w:val="20"/>
          <w:lang w:val="fr-CH"/>
        </w:rPr>
        <w:t xml:space="preserve">. La statistique des logements vacants montre que le taux de logements vacants décroit depuis 2020. Il est actuellement encore plus élevé qu’en 2013, mais il devrait poursuivre sa baisse à l’avenir. Le monitorage « Libre circulation des personnes et marché de logement » démontre également que la pénurie de logements est à nouveau en train de s’aggraver. Malgré ces problèmes d’accessibilité, le sans-abrisme reste un problème relativement mineur en Suisse. Ainsi, </w:t>
      </w:r>
      <w:hyperlink r:id="rId15" w:history="1">
        <w:r w:rsidRPr="008715F9">
          <w:rPr>
            <w:rStyle w:val="Hyperlink"/>
            <w:rFonts w:ascii="Arial" w:hAnsi="Arial" w:cs="Arial"/>
            <w:sz w:val="20"/>
            <w:szCs w:val="20"/>
            <w:lang w:val="fr-CH"/>
          </w:rPr>
          <w:t>une étude récente</w:t>
        </w:r>
      </w:hyperlink>
      <w:r w:rsidRPr="008715F9">
        <w:rPr>
          <w:rStyle w:val="FootnoteReference"/>
          <w:rFonts w:ascii="Arial" w:hAnsi="Arial" w:cs="Arial"/>
          <w:color w:val="0000FF"/>
          <w:sz w:val="20"/>
          <w:szCs w:val="20"/>
          <w:u w:val="single"/>
          <w:lang w:val="fr-CH"/>
        </w:rPr>
        <w:footnoteReference w:id="1"/>
      </w:r>
      <w:r w:rsidRPr="008715F9">
        <w:rPr>
          <w:rFonts w:ascii="Arial" w:hAnsi="Arial" w:cs="Arial"/>
          <w:sz w:val="20"/>
          <w:szCs w:val="20"/>
          <w:lang w:val="fr-CH"/>
        </w:rPr>
        <w:t xml:space="preserve"> estime qu’il y a environ 2200 sans-abris en Suisse, tandis que 8000 personnes risquent perdre leur logement. </w:t>
      </w:r>
    </w:p>
    <w:p w14:paraId="71A9EE46" w14:textId="77777777" w:rsidR="008715F9" w:rsidRPr="008715F9" w:rsidRDefault="002F4CB8" w:rsidP="008715F9">
      <w:pPr>
        <w:pStyle w:val="ListParagraph"/>
        <w:numPr>
          <w:ilvl w:val="0"/>
          <w:numId w:val="29"/>
        </w:numPr>
        <w:spacing w:line="260" w:lineRule="atLeast"/>
        <w:contextualSpacing/>
        <w:rPr>
          <w:rFonts w:ascii="Arial" w:hAnsi="Arial" w:cs="Arial"/>
          <w:sz w:val="20"/>
          <w:szCs w:val="20"/>
          <w:lang w:val="fr-CH"/>
        </w:rPr>
      </w:pPr>
      <w:hyperlink r:id="rId16" w:history="1">
        <w:r w:rsidR="008715F9" w:rsidRPr="008715F9">
          <w:rPr>
            <w:rStyle w:val="Hyperlink"/>
            <w:rFonts w:ascii="Arial" w:hAnsi="Arial" w:cs="Arial"/>
            <w:sz w:val="20"/>
            <w:szCs w:val="20"/>
            <w:lang w:val="fr-CH"/>
          </w:rPr>
          <w:t>Une étude récente</w:t>
        </w:r>
      </w:hyperlink>
      <w:r w:rsidR="008715F9" w:rsidRPr="008715F9">
        <w:rPr>
          <w:rFonts w:ascii="Arial" w:hAnsi="Arial" w:cs="Arial"/>
          <w:sz w:val="20"/>
          <w:szCs w:val="20"/>
          <w:lang w:val="fr-CH"/>
        </w:rPr>
        <w:t xml:space="preserve"> estime qu’il y a environ 2200 sans-abris en Suisse, tandis que 8000 personnes risquent perdre leur logement. Ces personnes auraient moins de difficultés à se loger si les logements étaient moins chers.</w:t>
      </w:r>
    </w:p>
    <w:p w14:paraId="1F26E7A5" w14:textId="77777777" w:rsidR="008715F9" w:rsidRPr="008715F9" w:rsidRDefault="008715F9" w:rsidP="008715F9">
      <w:pPr>
        <w:pStyle w:val="ListParagraph"/>
        <w:numPr>
          <w:ilvl w:val="0"/>
          <w:numId w:val="29"/>
        </w:numPr>
        <w:spacing w:line="260" w:lineRule="atLeast"/>
        <w:contextualSpacing/>
        <w:rPr>
          <w:rFonts w:ascii="Arial" w:hAnsi="Arial" w:cs="Arial"/>
          <w:sz w:val="20"/>
          <w:szCs w:val="20"/>
          <w:lang w:val="fr-CH"/>
        </w:rPr>
      </w:pPr>
      <w:r w:rsidRPr="008715F9">
        <w:rPr>
          <w:rFonts w:ascii="Arial" w:hAnsi="Arial" w:cs="Arial"/>
          <w:sz w:val="20"/>
          <w:szCs w:val="20"/>
          <w:lang w:val="fr-CH"/>
        </w:rPr>
        <w:t xml:space="preserve">Plutôt que de se retrouver sans toit, les personnes pour qui les logements sont très chers se tournent vers des logements de moindre qualité (bruyants, vétustes, …), de taille inadaptée ou à des endroits moins centraux. Cela peut avoir un impact négatif sur leur santé (bruit, </w:t>
      </w:r>
      <w:r w:rsidRPr="008715F9">
        <w:rPr>
          <w:rFonts w:ascii="Arial" w:hAnsi="Arial" w:cs="Arial"/>
          <w:sz w:val="20"/>
          <w:szCs w:val="20"/>
          <w:lang w:val="fr-CH"/>
        </w:rPr>
        <w:lastRenderedPageBreak/>
        <w:t xml:space="preserve">vétusté), et aussi empêcher les enfants de travailler tranquillement pour l’école (espace). S’ils sont contraints d’habiter loin des centres, il leur sera plus difficile à ces personnes de trouver un travail et de se faire soigner. </w:t>
      </w:r>
    </w:p>
    <w:p w14:paraId="3291744B" w14:textId="48F61D53" w:rsidR="008715F9" w:rsidRPr="008715F9" w:rsidRDefault="008715F9" w:rsidP="008715F9">
      <w:pPr>
        <w:pStyle w:val="ListParagraph"/>
        <w:numPr>
          <w:ilvl w:val="0"/>
          <w:numId w:val="29"/>
        </w:numPr>
        <w:spacing w:line="260" w:lineRule="atLeast"/>
        <w:contextualSpacing/>
        <w:rPr>
          <w:rFonts w:ascii="Arial" w:hAnsi="Arial" w:cs="Arial"/>
          <w:sz w:val="20"/>
          <w:szCs w:val="20"/>
          <w:lang w:val="fr-CH"/>
        </w:rPr>
      </w:pPr>
      <w:r w:rsidRPr="008715F9">
        <w:rPr>
          <w:rFonts w:ascii="Arial" w:hAnsi="Arial" w:cs="Arial"/>
          <w:sz w:val="20"/>
          <w:szCs w:val="20"/>
          <w:lang w:val="fr-CH"/>
        </w:rPr>
        <w:t xml:space="preserve">L’encouragement à la construction de logements d’utilité publique, en tant que </w:t>
      </w:r>
      <w:hyperlink r:id="rId17" w:anchor="a108" w:history="1">
        <w:r w:rsidRPr="008715F9">
          <w:rPr>
            <w:rStyle w:val="Hyperlink"/>
            <w:rFonts w:ascii="Arial" w:hAnsi="Arial" w:cs="Arial"/>
            <w:sz w:val="20"/>
            <w:szCs w:val="20"/>
            <w:lang w:val="fr-CH"/>
          </w:rPr>
          <w:t>mandat constitutionnel</w:t>
        </w:r>
      </w:hyperlink>
      <w:r w:rsidRPr="008715F9">
        <w:rPr>
          <w:rFonts w:ascii="Arial" w:hAnsi="Arial" w:cs="Arial"/>
          <w:sz w:val="20"/>
          <w:szCs w:val="20"/>
          <w:lang w:val="fr-CH"/>
        </w:rPr>
        <w:t xml:space="preserve">, est un objectif de la politique du logement de la Suisse. Le secteur de la construction de logements d’utilité publique joue un rôle important dans l’offre de logements aux groupes de population qui sont défavorisés sur le marché, pour des raisons économiques ou sociales. Les maîtres d’ouvrage d’utilité publique – coopératives, fondations, associations, etc. – pratiquent des loyers fixés sur la base des coûts et gèrent les logements sans faire de profit. Sur le long terme, leurs loyers sont avantageux. Nombre d’entre eux proposent en plus à leurs locataires diverses prestations et déchargent ainsi les pouvoirs publics. </w:t>
      </w:r>
      <w:r w:rsidRPr="008715F9">
        <w:rPr>
          <w:rFonts w:ascii="Arial" w:hAnsi="Arial" w:cs="Arial"/>
          <w:sz w:val="20"/>
          <w:szCs w:val="20"/>
          <w:lang w:val="fr-CH"/>
        </w:rPr>
        <w:br/>
        <w:t xml:space="preserve">La part de marché des logements d’utilité publique s’élève à presque 5%. Les maîtres d’ouvrage d’utilité publique (coopératives, fondations, sociétés anonymes) constituent les principaux partenaires de la Confédération pour l’aide au logement. Des informations sur les instruments de l’aide pour la construction de logements d’utilité publique se trouvent </w:t>
      </w:r>
      <w:hyperlink r:id="rId18" w:history="1">
        <w:r w:rsidRPr="008715F9">
          <w:rPr>
            <w:rStyle w:val="Hyperlink"/>
            <w:rFonts w:ascii="Arial" w:hAnsi="Arial" w:cs="Arial"/>
            <w:sz w:val="20"/>
            <w:szCs w:val="20"/>
            <w:lang w:val="fr-CH"/>
          </w:rPr>
          <w:t>ici</w:t>
        </w:r>
      </w:hyperlink>
      <w:r w:rsidRPr="008715F9">
        <w:rPr>
          <w:rFonts w:ascii="Arial" w:hAnsi="Arial" w:cs="Arial"/>
          <w:sz w:val="20"/>
          <w:szCs w:val="20"/>
          <w:lang w:val="fr-CH"/>
        </w:rPr>
        <w:t xml:space="preserve">. </w:t>
      </w:r>
    </w:p>
    <w:p w14:paraId="11272270" w14:textId="77777777" w:rsidR="008715F9" w:rsidRPr="008715F9" w:rsidRDefault="008715F9" w:rsidP="008715F9">
      <w:pPr>
        <w:pStyle w:val="ListParagraph"/>
        <w:rPr>
          <w:rFonts w:ascii="Arial" w:hAnsi="Arial" w:cs="Arial"/>
          <w:sz w:val="20"/>
          <w:szCs w:val="20"/>
          <w:lang w:val="fr-CH"/>
        </w:rPr>
      </w:pPr>
    </w:p>
    <w:p w14:paraId="2560D737" w14:textId="77777777" w:rsidR="008715F9" w:rsidRPr="008715F9" w:rsidRDefault="008715F9" w:rsidP="008715F9">
      <w:pPr>
        <w:pStyle w:val="ListParagraph"/>
        <w:rPr>
          <w:rFonts w:ascii="Arial" w:hAnsi="Arial" w:cs="Arial"/>
          <w:sz w:val="20"/>
          <w:szCs w:val="20"/>
          <w:lang w:val="fr-CH"/>
        </w:rPr>
      </w:pPr>
      <w:r w:rsidRPr="008715F9">
        <w:rPr>
          <w:rFonts w:ascii="Arial" w:hAnsi="Arial" w:cs="Arial"/>
          <w:sz w:val="20"/>
          <w:szCs w:val="20"/>
          <w:lang w:val="fr-CH"/>
        </w:rPr>
        <w:t>Le schéma suivant montre comment ces aides opèrent :</w:t>
      </w:r>
    </w:p>
    <w:p w14:paraId="0F2D191F" w14:textId="77777777" w:rsidR="008715F9" w:rsidRPr="008715F9" w:rsidRDefault="008715F9" w:rsidP="008715F9">
      <w:pPr>
        <w:pStyle w:val="ListParagraph"/>
        <w:rPr>
          <w:rFonts w:ascii="Arial" w:hAnsi="Arial" w:cs="Arial"/>
          <w:sz w:val="20"/>
          <w:szCs w:val="20"/>
          <w:lang w:val="fr-CH"/>
        </w:rPr>
      </w:pPr>
      <w:r w:rsidRPr="008715F9">
        <w:rPr>
          <w:rFonts w:ascii="Arial" w:hAnsi="Arial" w:cs="Arial"/>
          <w:noProof/>
          <w:sz w:val="20"/>
          <w:szCs w:val="20"/>
          <w:lang w:val="en-GB" w:eastAsia="en-GB"/>
        </w:rPr>
        <w:drawing>
          <wp:inline distT="0" distB="0" distL="0" distR="0" wp14:anchorId="632C9D42" wp14:editId="4199D427">
            <wp:extent cx="5732145" cy="3606165"/>
            <wp:effectExtent l="0" t="0" r="1905"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2145" cy="3606165"/>
                    </a:xfrm>
                    <a:prstGeom prst="rect">
                      <a:avLst/>
                    </a:prstGeom>
                  </pic:spPr>
                </pic:pic>
              </a:graphicData>
            </a:graphic>
          </wp:inline>
        </w:drawing>
      </w:r>
    </w:p>
    <w:p w14:paraId="50298052" w14:textId="77777777" w:rsidR="008715F9" w:rsidRPr="008715F9" w:rsidRDefault="008715F9" w:rsidP="008715F9">
      <w:pPr>
        <w:pStyle w:val="ListParagraph"/>
        <w:rPr>
          <w:rFonts w:ascii="Arial" w:hAnsi="Arial" w:cs="Arial"/>
          <w:sz w:val="20"/>
          <w:szCs w:val="20"/>
          <w:lang w:val="fr-CH"/>
        </w:rPr>
      </w:pPr>
      <w:r w:rsidRPr="008715F9">
        <w:rPr>
          <w:rFonts w:ascii="Arial" w:hAnsi="Arial" w:cs="Arial"/>
          <w:sz w:val="20"/>
          <w:szCs w:val="20"/>
          <w:lang w:val="fr-CH"/>
        </w:rPr>
        <w:t xml:space="preserve"> </w:t>
      </w:r>
    </w:p>
    <w:p w14:paraId="29CDB7C5" w14:textId="69954F9C" w:rsidR="00DD39E2" w:rsidRPr="008715F9" w:rsidRDefault="00DD39E2" w:rsidP="008715F9">
      <w:pPr>
        <w:pStyle w:val="ListParagraph"/>
        <w:numPr>
          <w:ilvl w:val="0"/>
          <w:numId w:val="27"/>
        </w:numPr>
        <w:tabs>
          <w:tab w:val="left" w:pos="284"/>
        </w:tabs>
        <w:autoSpaceDE w:val="0"/>
        <w:autoSpaceDN w:val="0"/>
        <w:adjustRightInd w:val="0"/>
        <w:ind w:left="0" w:firstLine="0"/>
        <w:contextualSpacing/>
        <w:jc w:val="both"/>
        <w:rPr>
          <w:rFonts w:ascii="Arial" w:hAnsi="Arial" w:cs="Arial"/>
          <w:sz w:val="20"/>
          <w:szCs w:val="20"/>
          <w:lang w:val="fr-CH"/>
        </w:rPr>
      </w:pPr>
    </w:p>
    <w:sectPr w:rsidR="00DD39E2" w:rsidRPr="008715F9" w:rsidSect="00911349">
      <w:headerReference w:type="default" r:id="rId20"/>
      <w:footerReference w:type="default" r:id="rId21"/>
      <w:headerReference w:type="first" r:id="rId22"/>
      <w:footerReference w:type="first" r:id="rId23"/>
      <w:pgSz w:w="11907" w:h="16840" w:code="9"/>
      <w:pgMar w:top="340" w:right="1134" w:bottom="907" w:left="1701" w:header="680"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C4FEE" w14:textId="77777777" w:rsidR="00CC2A73" w:rsidRDefault="00CC2A73">
      <w:pPr>
        <w:spacing w:line="240" w:lineRule="auto"/>
      </w:pPr>
      <w:r>
        <w:separator/>
      </w:r>
    </w:p>
  </w:endnote>
  <w:endnote w:type="continuationSeparator" w:id="0">
    <w:p w14:paraId="5CED1214" w14:textId="77777777" w:rsidR="00CC2A73" w:rsidRDefault="00CC2A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4" w:type="dxa"/>
      <w:tblLayout w:type="fixed"/>
      <w:tblCellMar>
        <w:left w:w="0" w:type="dxa"/>
        <w:right w:w="0" w:type="dxa"/>
      </w:tblCellMar>
      <w:tblLook w:val="01E0" w:firstRow="1" w:lastRow="1" w:firstColumn="1" w:lastColumn="1" w:noHBand="0" w:noVBand="0"/>
    </w:tblPr>
    <w:tblGrid>
      <w:gridCol w:w="9485"/>
      <w:gridCol w:w="409"/>
    </w:tblGrid>
    <w:tr w:rsidR="00754672" w:rsidRPr="00D33E17" w14:paraId="7F407D3B" w14:textId="77777777" w:rsidTr="00CC58A5">
      <w:trPr>
        <w:cantSplit/>
      </w:trPr>
      <w:tc>
        <w:tcPr>
          <w:tcW w:w="9611" w:type="dxa"/>
          <w:gridSpan w:val="2"/>
          <w:vAlign w:val="bottom"/>
        </w:tcPr>
        <w:p w14:paraId="75DECBE1" w14:textId="2A616AD2" w:rsidR="00754672" w:rsidRPr="00D33E17" w:rsidRDefault="00754672" w:rsidP="00A4182F">
          <w:pPr>
            <w:pStyle w:val="Seite"/>
          </w:pPr>
          <w:r w:rsidRPr="00D33E17">
            <w:fldChar w:fldCharType="begin"/>
          </w:r>
          <w:r w:rsidRPr="00D33E17">
            <w:instrText xml:space="preserve"> PAGE  </w:instrText>
          </w:r>
          <w:r w:rsidRPr="00D33E17">
            <w:fldChar w:fldCharType="separate"/>
          </w:r>
          <w:r w:rsidR="002F4CB8">
            <w:rPr>
              <w:noProof/>
            </w:rPr>
            <w:t>2</w:t>
          </w:r>
          <w:r w:rsidRPr="00D33E17">
            <w:fldChar w:fldCharType="end"/>
          </w:r>
          <w:r w:rsidRPr="00D33E17">
            <w:t>/</w:t>
          </w:r>
          <w:r w:rsidR="002F4CB8">
            <w:fldChar w:fldCharType="begin"/>
          </w:r>
          <w:r w:rsidR="002F4CB8">
            <w:instrText xml:space="preserve"> NUMPAGES  </w:instrText>
          </w:r>
          <w:r w:rsidR="002F4CB8">
            <w:fldChar w:fldCharType="separate"/>
          </w:r>
          <w:r w:rsidR="002F4CB8">
            <w:rPr>
              <w:noProof/>
            </w:rPr>
            <w:t>2</w:t>
          </w:r>
          <w:r w:rsidR="002F4CB8">
            <w:rPr>
              <w:noProof/>
            </w:rPr>
            <w:fldChar w:fldCharType="end"/>
          </w:r>
        </w:p>
      </w:tc>
    </w:tr>
    <w:tr w:rsidR="00754672" w:rsidRPr="00604327" w14:paraId="792E7BDB" w14:textId="77777777" w:rsidTr="00CC58A5">
      <w:trPr>
        <w:gridAfter w:val="1"/>
        <w:wAfter w:w="397" w:type="dxa"/>
        <w:cantSplit/>
        <w:trHeight w:hRule="exact" w:val="595"/>
      </w:trPr>
      <w:tc>
        <w:tcPr>
          <w:tcW w:w="9214" w:type="dxa"/>
          <w:vAlign w:val="bottom"/>
        </w:tcPr>
        <w:p w14:paraId="6811426F" w14:textId="77777777" w:rsidR="00754672" w:rsidRPr="00604327" w:rsidRDefault="00754672" w:rsidP="00A4182F">
          <w:pPr>
            <w:pStyle w:val="Pfad"/>
          </w:pPr>
        </w:p>
      </w:tc>
    </w:tr>
  </w:tbl>
  <w:p w14:paraId="0752711B" w14:textId="77777777" w:rsidR="00754672" w:rsidRPr="00604327" w:rsidRDefault="00754672" w:rsidP="00A4182F">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5" w:type="dxa"/>
      <w:tblCellMar>
        <w:left w:w="0" w:type="dxa"/>
        <w:right w:w="0" w:type="dxa"/>
      </w:tblCellMar>
      <w:tblLook w:val="01E0" w:firstRow="1" w:lastRow="1" w:firstColumn="1" w:lastColumn="1" w:noHBand="0" w:noVBand="0"/>
    </w:tblPr>
    <w:tblGrid>
      <w:gridCol w:w="4253"/>
      <w:gridCol w:w="4962"/>
    </w:tblGrid>
    <w:tr w:rsidR="00754672" w:rsidRPr="001F317A" w14:paraId="72E1D4CF" w14:textId="77777777" w:rsidTr="00CC58A5">
      <w:trPr>
        <w:cantSplit/>
        <w:trHeight w:val="1000"/>
      </w:trPr>
      <w:tc>
        <w:tcPr>
          <w:tcW w:w="4253" w:type="dxa"/>
        </w:tcPr>
        <w:p w14:paraId="2CEA2CCF" w14:textId="77777777" w:rsidR="00754672" w:rsidRPr="00D33E17" w:rsidRDefault="00754672" w:rsidP="00754672">
          <w:pPr>
            <w:pStyle w:val="Footer"/>
          </w:pPr>
        </w:p>
      </w:tc>
      <w:tc>
        <w:tcPr>
          <w:tcW w:w="4253" w:type="dxa"/>
        </w:tcPr>
        <w:p w14:paraId="2EC5BC9E" w14:textId="77777777" w:rsidR="00754672" w:rsidRPr="007B145E" w:rsidRDefault="00754672" w:rsidP="00754672">
          <w:pPr>
            <w:pStyle w:val="KopfDept"/>
            <w:spacing w:after="0"/>
            <w:rPr>
              <w:b/>
              <w:lang w:val="fr-FR"/>
            </w:rPr>
          </w:pPr>
        </w:p>
      </w:tc>
    </w:tr>
    <w:tr w:rsidR="00754672" w:rsidRPr="00604327" w14:paraId="1961208D" w14:textId="77777777" w:rsidTr="00CC58A5">
      <w:trPr>
        <w:cantSplit/>
        <w:trHeight w:hRule="exact" w:val="595"/>
      </w:trPr>
      <w:tc>
        <w:tcPr>
          <w:tcW w:w="9214" w:type="dxa"/>
          <w:gridSpan w:val="2"/>
          <w:vAlign w:val="bottom"/>
        </w:tcPr>
        <w:p w14:paraId="5CADFA1D" w14:textId="77777777" w:rsidR="00754672" w:rsidRPr="00604327" w:rsidRDefault="00754672" w:rsidP="00A4182F">
          <w:pPr>
            <w:pStyle w:val="Pfad"/>
          </w:pPr>
        </w:p>
      </w:tc>
    </w:tr>
  </w:tbl>
  <w:p w14:paraId="3E2A77EC" w14:textId="77777777" w:rsidR="00754672" w:rsidRPr="00604327" w:rsidRDefault="00754672" w:rsidP="00A4182F">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48584" w14:textId="77777777" w:rsidR="00CC2A73" w:rsidRDefault="00CC2A73">
      <w:pPr>
        <w:spacing w:line="240" w:lineRule="auto"/>
      </w:pPr>
      <w:r>
        <w:separator/>
      </w:r>
    </w:p>
  </w:footnote>
  <w:footnote w:type="continuationSeparator" w:id="0">
    <w:p w14:paraId="067F12AC" w14:textId="77777777" w:rsidR="00CC2A73" w:rsidRDefault="00CC2A73">
      <w:pPr>
        <w:spacing w:line="240" w:lineRule="auto"/>
      </w:pPr>
      <w:r>
        <w:continuationSeparator/>
      </w:r>
    </w:p>
  </w:footnote>
  <w:footnote w:id="1">
    <w:p w14:paraId="456CBA94" w14:textId="77777777" w:rsidR="008715F9" w:rsidRPr="002A7726" w:rsidRDefault="008715F9" w:rsidP="008715F9">
      <w:pPr>
        <w:pStyle w:val="FootnoteText"/>
        <w:rPr>
          <w:lang w:val="fr-CH"/>
        </w:rPr>
      </w:pPr>
      <w:r>
        <w:rPr>
          <w:rStyle w:val="FootnoteReference"/>
        </w:rPr>
        <w:footnoteRef/>
      </w:r>
      <w:r w:rsidRPr="002A7726">
        <w:rPr>
          <w:lang w:val="fr-CH"/>
        </w:rPr>
        <w:t xml:space="preserve"> La version longue en a</w:t>
      </w:r>
      <w:r>
        <w:rPr>
          <w:lang w:val="fr-CH"/>
        </w:rPr>
        <w:t>l</w:t>
      </w:r>
      <w:r w:rsidRPr="002A7726">
        <w:rPr>
          <w:lang w:val="fr-CH"/>
        </w:rPr>
        <w:t>l</w:t>
      </w:r>
      <w:r>
        <w:rPr>
          <w:lang w:val="fr-CH"/>
        </w:rPr>
        <w:t xml:space="preserve">emand se trouve ici : </w:t>
      </w:r>
      <w:hyperlink r:id="rId1" w:history="1">
        <w:r>
          <w:rPr>
            <w:rStyle w:val="Hyperlink"/>
          </w:rPr>
          <w:t>Obdachlosigkeit_FHNW_Bericht_DE.pdf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754672" w14:paraId="009C1FD3" w14:textId="77777777">
      <w:trPr>
        <w:cantSplit/>
        <w:trHeight w:hRule="exact" w:val="20"/>
      </w:trPr>
      <w:tc>
        <w:tcPr>
          <w:tcW w:w="4848" w:type="dxa"/>
        </w:tcPr>
        <w:p w14:paraId="620A8DBA" w14:textId="77777777" w:rsidR="00754672" w:rsidRPr="00E534A0" w:rsidRDefault="00754672" w:rsidP="00A4182F">
          <w:pPr>
            <w:pStyle w:val="Logo"/>
          </w:pPr>
        </w:p>
      </w:tc>
      <w:tc>
        <w:tcPr>
          <w:tcW w:w="4961" w:type="dxa"/>
        </w:tcPr>
        <w:p w14:paraId="49EC12DA" w14:textId="77777777" w:rsidR="00754672" w:rsidRPr="00D33E17" w:rsidRDefault="00754672" w:rsidP="00A4182F">
          <w:pPr>
            <w:pStyle w:val="Header"/>
          </w:pPr>
        </w:p>
      </w:tc>
    </w:tr>
  </w:tbl>
  <w:p w14:paraId="007D80FA" w14:textId="77777777" w:rsidR="00754672" w:rsidRPr="00BF5039" w:rsidRDefault="00754672" w:rsidP="00A4182F">
    <w:pPr>
      <w:pStyle w:val="Header"/>
      <w:rPr>
        <w:b/>
      </w:rPr>
    </w:pPr>
    <w:r w:rsidRPr="00BF5039">
      <w:rPr>
        <w:b/>
      </w:rPr>
      <w:fldChar w:fldCharType="begin"/>
    </w:r>
    <w:r w:rsidRPr="00BF5039">
      <w:rPr>
        <w:b/>
      </w:rPr>
      <w:instrText xml:space="preserve"> DOCVARIABLE  Klassifizierungsvermerk  \* MERGEFORMAT </w:instrText>
    </w:r>
    <w:r w:rsidRPr="00BF5039">
      <w:rPr>
        <w:b/>
      </w:rPr>
      <w:fldChar w:fldCharType="end"/>
    </w:r>
  </w:p>
  <w:p w14:paraId="69C9A773" w14:textId="77777777" w:rsidR="00754672" w:rsidRDefault="00754672" w:rsidP="00A4182F">
    <w:pPr>
      <w:pStyle w:val="Header"/>
      <w:spacing w:after="11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CellMar>
        <w:left w:w="0" w:type="dxa"/>
        <w:right w:w="0" w:type="dxa"/>
      </w:tblCellMar>
      <w:tblLook w:val="01E0" w:firstRow="1" w:lastRow="1" w:firstColumn="1" w:lastColumn="1" w:noHBand="0" w:noVBand="0"/>
    </w:tblPr>
    <w:tblGrid>
      <w:gridCol w:w="4848"/>
      <w:gridCol w:w="4961"/>
    </w:tblGrid>
    <w:tr w:rsidR="00754672" w:rsidRPr="008715F9" w14:paraId="2BA6BAA6" w14:textId="77777777" w:rsidTr="00CC58A5">
      <w:trPr>
        <w:cantSplit/>
        <w:trHeight w:hRule="exact" w:val="1840"/>
      </w:trPr>
      <w:tc>
        <w:tcPr>
          <w:tcW w:w="4848" w:type="dxa"/>
        </w:tcPr>
        <w:p w14:paraId="57B1E992" w14:textId="77777777" w:rsidR="00754672" w:rsidRPr="00E534A0" w:rsidRDefault="00A84A5A" w:rsidP="00A4182F">
          <w:pPr>
            <w:pStyle w:val="Logo"/>
          </w:pPr>
          <w:r>
            <w:rPr>
              <w:lang w:val="en-GB" w:eastAsia="en-GB"/>
            </w:rPr>
            <w:drawing>
              <wp:inline distT="0" distB="0" distL="0" distR="0" wp14:anchorId="5987D3D0" wp14:editId="4AD5C6B3">
                <wp:extent cx="200977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876300"/>
                        </a:xfrm>
                        <a:prstGeom prst="rect">
                          <a:avLst/>
                        </a:prstGeom>
                        <a:noFill/>
                        <a:ln>
                          <a:noFill/>
                        </a:ln>
                      </pic:spPr>
                    </pic:pic>
                  </a:graphicData>
                </a:graphic>
              </wp:inline>
            </w:drawing>
          </w:r>
        </w:p>
      </w:tc>
      <w:tc>
        <w:tcPr>
          <w:tcW w:w="4961" w:type="dxa"/>
        </w:tcPr>
        <w:p w14:paraId="5F5A70D0" w14:textId="77777777" w:rsidR="00754672" w:rsidRPr="00CB3A78" w:rsidRDefault="00315052" w:rsidP="00B33013">
          <w:pPr>
            <w:pStyle w:val="KopfDept"/>
            <w:jc w:val="right"/>
            <w:rPr>
              <w:rFonts w:ascii="Arial" w:hAnsi="Arial" w:cs="Arial"/>
              <w:lang w:val="fr-CH"/>
            </w:rPr>
          </w:pPr>
          <w:r w:rsidRPr="00CB3A78">
            <w:rPr>
              <w:rFonts w:ascii="Arial" w:hAnsi="Arial" w:cs="Arial"/>
              <w:lang w:val="fr-FR"/>
            </w:rPr>
            <w:t>Département fédéral des affaires étrangères DFAE</w:t>
          </w:r>
        </w:p>
      </w:tc>
    </w:tr>
  </w:tbl>
  <w:p w14:paraId="3653390A" w14:textId="77777777" w:rsidR="00754672" w:rsidRPr="00315052" w:rsidRDefault="00754672" w:rsidP="00A4182F">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4A5"/>
    <w:multiLevelType w:val="hybridMultilevel"/>
    <w:tmpl w:val="6C8A7DE8"/>
    <w:lvl w:ilvl="0" w:tplc="EBE8DC84">
      <w:start w:val="13"/>
      <w:numFmt w:val="decimal"/>
      <w:lvlText w:val="%1."/>
      <w:lvlJc w:val="left"/>
      <w:pPr>
        <w:ind w:left="8352" w:hanging="360"/>
      </w:pPr>
      <w:rPr>
        <w:rFonts w:hint="default"/>
      </w:rPr>
    </w:lvl>
    <w:lvl w:ilvl="1" w:tplc="08070019" w:tentative="1">
      <w:start w:val="1"/>
      <w:numFmt w:val="lowerLetter"/>
      <w:lvlText w:val="%2."/>
      <w:lvlJc w:val="left"/>
      <w:pPr>
        <w:ind w:left="9072" w:hanging="360"/>
      </w:pPr>
    </w:lvl>
    <w:lvl w:ilvl="2" w:tplc="0807001B" w:tentative="1">
      <w:start w:val="1"/>
      <w:numFmt w:val="lowerRoman"/>
      <w:lvlText w:val="%3."/>
      <w:lvlJc w:val="right"/>
      <w:pPr>
        <w:ind w:left="9792" w:hanging="180"/>
      </w:pPr>
    </w:lvl>
    <w:lvl w:ilvl="3" w:tplc="0807000F" w:tentative="1">
      <w:start w:val="1"/>
      <w:numFmt w:val="decimal"/>
      <w:lvlText w:val="%4."/>
      <w:lvlJc w:val="left"/>
      <w:pPr>
        <w:ind w:left="10512" w:hanging="360"/>
      </w:pPr>
    </w:lvl>
    <w:lvl w:ilvl="4" w:tplc="08070019" w:tentative="1">
      <w:start w:val="1"/>
      <w:numFmt w:val="lowerLetter"/>
      <w:lvlText w:val="%5."/>
      <w:lvlJc w:val="left"/>
      <w:pPr>
        <w:ind w:left="11232" w:hanging="360"/>
      </w:pPr>
    </w:lvl>
    <w:lvl w:ilvl="5" w:tplc="0807001B" w:tentative="1">
      <w:start w:val="1"/>
      <w:numFmt w:val="lowerRoman"/>
      <w:lvlText w:val="%6."/>
      <w:lvlJc w:val="right"/>
      <w:pPr>
        <w:ind w:left="11952" w:hanging="180"/>
      </w:pPr>
    </w:lvl>
    <w:lvl w:ilvl="6" w:tplc="0807000F" w:tentative="1">
      <w:start w:val="1"/>
      <w:numFmt w:val="decimal"/>
      <w:lvlText w:val="%7."/>
      <w:lvlJc w:val="left"/>
      <w:pPr>
        <w:ind w:left="12672" w:hanging="360"/>
      </w:pPr>
    </w:lvl>
    <w:lvl w:ilvl="7" w:tplc="08070019" w:tentative="1">
      <w:start w:val="1"/>
      <w:numFmt w:val="lowerLetter"/>
      <w:lvlText w:val="%8."/>
      <w:lvlJc w:val="left"/>
      <w:pPr>
        <w:ind w:left="13392" w:hanging="360"/>
      </w:pPr>
    </w:lvl>
    <w:lvl w:ilvl="8" w:tplc="0807001B" w:tentative="1">
      <w:start w:val="1"/>
      <w:numFmt w:val="lowerRoman"/>
      <w:lvlText w:val="%9."/>
      <w:lvlJc w:val="right"/>
      <w:pPr>
        <w:ind w:left="14112" w:hanging="180"/>
      </w:pPr>
    </w:lvl>
  </w:abstractNum>
  <w:abstractNum w:abstractNumId="1" w15:restartNumberingAfterBreak="0">
    <w:nsid w:val="03B72E25"/>
    <w:multiLevelType w:val="hybridMultilevel"/>
    <w:tmpl w:val="D664787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40D24F1"/>
    <w:multiLevelType w:val="hybridMultilevel"/>
    <w:tmpl w:val="CE44C5BE"/>
    <w:lvl w:ilvl="0" w:tplc="217AB376">
      <w:start w:val="1"/>
      <w:numFmt w:val="bullet"/>
      <w:lvlText w:val="•"/>
      <w:lvlJc w:val="left"/>
      <w:pPr>
        <w:tabs>
          <w:tab w:val="num" w:pos="-360"/>
        </w:tabs>
        <w:ind w:left="-360" w:hanging="360"/>
      </w:pPr>
      <w:rPr>
        <w:rFonts w:ascii="Arial" w:hAnsi="Arial" w:hint="default"/>
      </w:rPr>
    </w:lvl>
    <w:lvl w:ilvl="1" w:tplc="6A7229D2" w:tentative="1">
      <w:start w:val="1"/>
      <w:numFmt w:val="bullet"/>
      <w:lvlText w:val="•"/>
      <w:lvlJc w:val="left"/>
      <w:pPr>
        <w:tabs>
          <w:tab w:val="num" w:pos="360"/>
        </w:tabs>
        <w:ind w:left="360" w:hanging="360"/>
      </w:pPr>
      <w:rPr>
        <w:rFonts w:ascii="Arial" w:hAnsi="Arial" w:hint="default"/>
      </w:rPr>
    </w:lvl>
    <w:lvl w:ilvl="2" w:tplc="E1E21B0A" w:tentative="1">
      <w:start w:val="1"/>
      <w:numFmt w:val="bullet"/>
      <w:lvlText w:val="•"/>
      <w:lvlJc w:val="left"/>
      <w:pPr>
        <w:tabs>
          <w:tab w:val="num" w:pos="1080"/>
        </w:tabs>
        <w:ind w:left="1080" w:hanging="360"/>
      </w:pPr>
      <w:rPr>
        <w:rFonts w:ascii="Arial" w:hAnsi="Arial" w:hint="default"/>
      </w:rPr>
    </w:lvl>
    <w:lvl w:ilvl="3" w:tplc="980EEAAA" w:tentative="1">
      <w:start w:val="1"/>
      <w:numFmt w:val="bullet"/>
      <w:lvlText w:val="•"/>
      <w:lvlJc w:val="left"/>
      <w:pPr>
        <w:tabs>
          <w:tab w:val="num" w:pos="1800"/>
        </w:tabs>
        <w:ind w:left="1800" w:hanging="360"/>
      </w:pPr>
      <w:rPr>
        <w:rFonts w:ascii="Arial" w:hAnsi="Arial" w:hint="default"/>
      </w:rPr>
    </w:lvl>
    <w:lvl w:ilvl="4" w:tplc="FDB239BC" w:tentative="1">
      <w:start w:val="1"/>
      <w:numFmt w:val="bullet"/>
      <w:lvlText w:val="•"/>
      <w:lvlJc w:val="left"/>
      <w:pPr>
        <w:tabs>
          <w:tab w:val="num" w:pos="2520"/>
        </w:tabs>
        <w:ind w:left="2520" w:hanging="360"/>
      </w:pPr>
      <w:rPr>
        <w:rFonts w:ascii="Arial" w:hAnsi="Arial" w:hint="default"/>
      </w:rPr>
    </w:lvl>
    <w:lvl w:ilvl="5" w:tplc="497A337C" w:tentative="1">
      <w:start w:val="1"/>
      <w:numFmt w:val="bullet"/>
      <w:lvlText w:val="•"/>
      <w:lvlJc w:val="left"/>
      <w:pPr>
        <w:tabs>
          <w:tab w:val="num" w:pos="3240"/>
        </w:tabs>
        <w:ind w:left="3240" w:hanging="360"/>
      </w:pPr>
      <w:rPr>
        <w:rFonts w:ascii="Arial" w:hAnsi="Arial" w:hint="default"/>
      </w:rPr>
    </w:lvl>
    <w:lvl w:ilvl="6" w:tplc="8424B89A" w:tentative="1">
      <w:start w:val="1"/>
      <w:numFmt w:val="bullet"/>
      <w:lvlText w:val="•"/>
      <w:lvlJc w:val="left"/>
      <w:pPr>
        <w:tabs>
          <w:tab w:val="num" w:pos="3960"/>
        </w:tabs>
        <w:ind w:left="3960" w:hanging="360"/>
      </w:pPr>
      <w:rPr>
        <w:rFonts w:ascii="Arial" w:hAnsi="Arial" w:hint="default"/>
      </w:rPr>
    </w:lvl>
    <w:lvl w:ilvl="7" w:tplc="97F4E394" w:tentative="1">
      <w:start w:val="1"/>
      <w:numFmt w:val="bullet"/>
      <w:lvlText w:val="•"/>
      <w:lvlJc w:val="left"/>
      <w:pPr>
        <w:tabs>
          <w:tab w:val="num" w:pos="4680"/>
        </w:tabs>
        <w:ind w:left="4680" w:hanging="360"/>
      </w:pPr>
      <w:rPr>
        <w:rFonts w:ascii="Arial" w:hAnsi="Arial" w:hint="default"/>
      </w:rPr>
    </w:lvl>
    <w:lvl w:ilvl="8" w:tplc="5A40B1F6" w:tentative="1">
      <w:start w:val="1"/>
      <w:numFmt w:val="bullet"/>
      <w:lvlText w:val="•"/>
      <w:lvlJc w:val="left"/>
      <w:pPr>
        <w:tabs>
          <w:tab w:val="num" w:pos="5400"/>
        </w:tabs>
        <w:ind w:left="5400" w:hanging="360"/>
      </w:pPr>
      <w:rPr>
        <w:rFonts w:ascii="Arial" w:hAnsi="Arial" w:hint="default"/>
      </w:rPr>
    </w:lvl>
  </w:abstractNum>
  <w:abstractNum w:abstractNumId="3" w15:restartNumberingAfterBreak="0">
    <w:nsid w:val="07CF4D43"/>
    <w:multiLevelType w:val="hybridMultilevel"/>
    <w:tmpl w:val="52786082"/>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0E0216EE"/>
    <w:multiLevelType w:val="hybridMultilevel"/>
    <w:tmpl w:val="AFC0F950"/>
    <w:lvl w:ilvl="0" w:tplc="4CF4B382">
      <w:start w:val="1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6B97D1B"/>
    <w:multiLevelType w:val="hybridMultilevel"/>
    <w:tmpl w:val="F5289E86"/>
    <w:lvl w:ilvl="0" w:tplc="41C8EB3C">
      <w:start w:val="1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F14A6D"/>
    <w:multiLevelType w:val="hybridMultilevel"/>
    <w:tmpl w:val="BC405F18"/>
    <w:lvl w:ilvl="0" w:tplc="C4BE58B0">
      <w:start w:val="1"/>
      <w:numFmt w:val="upp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D7A6F1D"/>
    <w:multiLevelType w:val="hybridMultilevel"/>
    <w:tmpl w:val="170EEA0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3AC0D13"/>
    <w:multiLevelType w:val="hybridMultilevel"/>
    <w:tmpl w:val="897A8C9E"/>
    <w:lvl w:ilvl="0" w:tplc="0807000F">
      <w:start w:val="1"/>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9DC5DCD"/>
    <w:multiLevelType w:val="hybridMultilevel"/>
    <w:tmpl w:val="D1D80552"/>
    <w:lvl w:ilvl="0" w:tplc="69D215E8">
      <w:start w:val="1"/>
      <w:numFmt w:val="decimal"/>
      <w:lvlText w:val="%1."/>
      <w:lvlJc w:val="left"/>
      <w:pPr>
        <w:ind w:left="720" w:hanging="360"/>
      </w:pPr>
      <w:rPr>
        <w:i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0AE0F92"/>
    <w:multiLevelType w:val="hybridMultilevel"/>
    <w:tmpl w:val="02247AE8"/>
    <w:lvl w:ilvl="0" w:tplc="A68E22F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2D94423"/>
    <w:multiLevelType w:val="hybridMultilevel"/>
    <w:tmpl w:val="75C69BE8"/>
    <w:lvl w:ilvl="0" w:tplc="08070019">
      <w:start w:val="1"/>
      <w:numFmt w:val="lowerLetter"/>
      <w:lvlText w:val="%1."/>
      <w:lvlJc w:val="left"/>
      <w:pPr>
        <w:ind w:left="1069" w:hanging="360"/>
      </w:p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12" w15:restartNumberingAfterBreak="0">
    <w:nsid w:val="46976479"/>
    <w:multiLevelType w:val="hybridMultilevel"/>
    <w:tmpl w:val="69C2B816"/>
    <w:lvl w:ilvl="0" w:tplc="1FBA9CF4">
      <w:numFmt w:val="bullet"/>
      <w:lvlText w:val="-"/>
      <w:lvlJc w:val="left"/>
      <w:pPr>
        <w:ind w:left="785" w:hanging="360"/>
      </w:pPr>
      <w:rPr>
        <w:rFonts w:ascii="Arial" w:eastAsia="Times New Roman" w:hAnsi="Arial" w:cs="Arial" w:hint="default"/>
        <w:color w:val="000000" w:themeColor="text1"/>
      </w:rPr>
    </w:lvl>
    <w:lvl w:ilvl="1" w:tplc="08070003">
      <w:start w:val="1"/>
      <w:numFmt w:val="bullet"/>
      <w:lvlText w:val="o"/>
      <w:lvlJc w:val="left"/>
      <w:pPr>
        <w:ind w:left="1505" w:hanging="360"/>
      </w:pPr>
      <w:rPr>
        <w:rFonts w:ascii="Courier New" w:hAnsi="Courier New" w:cs="Courier New" w:hint="default"/>
      </w:rPr>
    </w:lvl>
    <w:lvl w:ilvl="2" w:tplc="08070005">
      <w:start w:val="1"/>
      <w:numFmt w:val="bullet"/>
      <w:lvlText w:val=""/>
      <w:lvlJc w:val="left"/>
      <w:pPr>
        <w:ind w:left="2225" w:hanging="360"/>
      </w:pPr>
      <w:rPr>
        <w:rFonts w:ascii="Wingdings" w:hAnsi="Wingdings" w:hint="default"/>
      </w:rPr>
    </w:lvl>
    <w:lvl w:ilvl="3" w:tplc="08070001">
      <w:start w:val="1"/>
      <w:numFmt w:val="bullet"/>
      <w:lvlText w:val=""/>
      <w:lvlJc w:val="left"/>
      <w:pPr>
        <w:ind w:left="2945" w:hanging="360"/>
      </w:pPr>
      <w:rPr>
        <w:rFonts w:ascii="Symbol" w:hAnsi="Symbol" w:hint="default"/>
      </w:rPr>
    </w:lvl>
    <w:lvl w:ilvl="4" w:tplc="08070003">
      <w:start w:val="1"/>
      <w:numFmt w:val="bullet"/>
      <w:lvlText w:val="o"/>
      <w:lvlJc w:val="left"/>
      <w:pPr>
        <w:ind w:left="3665" w:hanging="360"/>
      </w:pPr>
      <w:rPr>
        <w:rFonts w:ascii="Courier New" w:hAnsi="Courier New" w:cs="Courier New" w:hint="default"/>
      </w:rPr>
    </w:lvl>
    <w:lvl w:ilvl="5" w:tplc="08070005">
      <w:start w:val="1"/>
      <w:numFmt w:val="bullet"/>
      <w:lvlText w:val=""/>
      <w:lvlJc w:val="left"/>
      <w:pPr>
        <w:ind w:left="4385" w:hanging="360"/>
      </w:pPr>
      <w:rPr>
        <w:rFonts w:ascii="Wingdings" w:hAnsi="Wingdings" w:hint="default"/>
      </w:rPr>
    </w:lvl>
    <w:lvl w:ilvl="6" w:tplc="08070001">
      <w:start w:val="1"/>
      <w:numFmt w:val="bullet"/>
      <w:lvlText w:val=""/>
      <w:lvlJc w:val="left"/>
      <w:pPr>
        <w:ind w:left="5105" w:hanging="360"/>
      </w:pPr>
      <w:rPr>
        <w:rFonts w:ascii="Symbol" w:hAnsi="Symbol" w:hint="default"/>
      </w:rPr>
    </w:lvl>
    <w:lvl w:ilvl="7" w:tplc="08070003">
      <w:start w:val="1"/>
      <w:numFmt w:val="bullet"/>
      <w:lvlText w:val="o"/>
      <w:lvlJc w:val="left"/>
      <w:pPr>
        <w:ind w:left="5825" w:hanging="360"/>
      </w:pPr>
      <w:rPr>
        <w:rFonts w:ascii="Courier New" w:hAnsi="Courier New" w:cs="Courier New" w:hint="default"/>
      </w:rPr>
    </w:lvl>
    <w:lvl w:ilvl="8" w:tplc="08070005">
      <w:start w:val="1"/>
      <w:numFmt w:val="bullet"/>
      <w:lvlText w:val=""/>
      <w:lvlJc w:val="left"/>
      <w:pPr>
        <w:ind w:left="6545" w:hanging="360"/>
      </w:pPr>
      <w:rPr>
        <w:rFonts w:ascii="Wingdings" w:hAnsi="Wingdings" w:hint="default"/>
      </w:rPr>
    </w:lvl>
  </w:abstractNum>
  <w:abstractNum w:abstractNumId="13" w15:restartNumberingAfterBreak="0">
    <w:nsid w:val="46C36F5A"/>
    <w:multiLevelType w:val="hybridMultilevel"/>
    <w:tmpl w:val="496E5D22"/>
    <w:lvl w:ilvl="0" w:tplc="C8D65478">
      <w:start w:val="1"/>
      <w:numFmt w:val="bullet"/>
      <w:lvlText w:val="-"/>
      <w:lvlJc w:val="left"/>
      <w:pPr>
        <w:ind w:left="720" w:hanging="360"/>
      </w:pPr>
      <w:rPr>
        <w:rFonts w:ascii="Symbol" w:eastAsia="Times New Roman"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E6367DB"/>
    <w:multiLevelType w:val="hybridMultilevel"/>
    <w:tmpl w:val="F6DC1438"/>
    <w:lvl w:ilvl="0" w:tplc="6C88113E">
      <w:start w:val="5"/>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F134DCB"/>
    <w:multiLevelType w:val="hybridMultilevel"/>
    <w:tmpl w:val="53B83168"/>
    <w:lvl w:ilvl="0" w:tplc="9200A0A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F425F3C"/>
    <w:multiLevelType w:val="hybridMultilevel"/>
    <w:tmpl w:val="816A1CCA"/>
    <w:lvl w:ilvl="0" w:tplc="3A10F514">
      <w:start w:val="20"/>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2CC2C89"/>
    <w:multiLevelType w:val="hybridMultilevel"/>
    <w:tmpl w:val="8A567F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874CC6"/>
    <w:multiLevelType w:val="hybridMultilevel"/>
    <w:tmpl w:val="00C4A66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5D955B0B"/>
    <w:multiLevelType w:val="hybridMultilevel"/>
    <w:tmpl w:val="1B9ECB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ED7212D"/>
    <w:multiLevelType w:val="hybridMultilevel"/>
    <w:tmpl w:val="20A839C2"/>
    <w:lvl w:ilvl="0" w:tplc="C708EFE0">
      <w:start w:val="3"/>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15:restartNumberingAfterBreak="0">
    <w:nsid w:val="67434CB1"/>
    <w:multiLevelType w:val="hybridMultilevel"/>
    <w:tmpl w:val="3FB0C62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6A6C6EB2"/>
    <w:multiLevelType w:val="hybridMultilevel"/>
    <w:tmpl w:val="FACC1D0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A7C6E2C"/>
    <w:multiLevelType w:val="hybridMultilevel"/>
    <w:tmpl w:val="DA14E1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DE40413"/>
    <w:multiLevelType w:val="hybridMultilevel"/>
    <w:tmpl w:val="74C4EEAA"/>
    <w:lvl w:ilvl="0" w:tplc="75DA9D02">
      <w:start w:val="1"/>
      <w:numFmt w:val="decimal"/>
      <w:lvlText w:val="%1."/>
      <w:lvlJc w:val="left"/>
      <w:pPr>
        <w:ind w:left="360" w:hanging="360"/>
      </w:pPr>
      <w:rPr>
        <w:rFonts w:hint="default"/>
        <w:b/>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15:restartNumberingAfterBreak="0">
    <w:nsid w:val="6EEC3632"/>
    <w:multiLevelType w:val="hybridMultilevel"/>
    <w:tmpl w:val="9A1EE93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50513D4"/>
    <w:multiLevelType w:val="hybridMultilevel"/>
    <w:tmpl w:val="BAC6AD90"/>
    <w:lvl w:ilvl="0" w:tplc="A148C52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8400838"/>
    <w:multiLevelType w:val="hybridMultilevel"/>
    <w:tmpl w:val="0A0A68BA"/>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8" w15:restartNumberingAfterBreak="0">
    <w:nsid w:val="7D2E2EEB"/>
    <w:multiLevelType w:val="hybridMultilevel"/>
    <w:tmpl w:val="4CC44F2A"/>
    <w:lvl w:ilvl="0" w:tplc="1E96DEC0">
      <w:start w:val="2"/>
      <w:numFmt w:val="decimal"/>
      <w:lvlText w:val="%1."/>
      <w:lvlJc w:val="left"/>
      <w:pPr>
        <w:ind w:left="360" w:hanging="360"/>
      </w:pPr>
      <w:rPr>
        <w:rFonts w:cs="Times New Roman"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12"/>
  </w:num>
  <w:num w:numId="2">
    <w:abstractNumId w:val="12"/>
  </w:num>
  <w:num w:numId="3">
    <w:abstractNumId w:val="10"/>
  </w:num>
  <w:num w:numId="4">
    <w:abstractNumId w:val="2"/>
  </w:num>
  <w:num w:numId="5">
    <w:abstractNumId w:val="22"/>
  </w:num>
  <w:num w:numId="6">
    <w:abstractNumId w:val="27"/>
  </w:num>
  <w:num w:numId="7">
    <w:abstractNumId w:val="7"/>
  </w:num>
  <w:num w:numId="8">
    <w:abstractNumId w:val="21"/>
  </w:num>
  <w:num w:numId="9">
    <w:abstractNumId w:val="14"/>
  </w:num>
  <w:num w:numId="10">
    <w:abstractNumId w:val="18"/>
  </w:num>
  <w:num w:numId="11">
    <w:abstractNumId w:val="3"/>
  </w:num>
  <w:num w:numId="12">
    <w:abstractNumId w:val="8"/>
  </w:num>
  <w:num w:numId="13">
    <w:abstractNumId w:val="28"/>
  </w:num>
  <w:num w:numId="14">
    <w:abstractNumId w:val="1"/>
  </w:num>
  <w:num w:numId="15">
    <w:abstractNumId w:val="1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6"/>
  </w:num>
  <w:num w:numId="19">
    <w:abstractNumId w:val="0"/>
  </w:num>
  <w:num w:numId="20">
    <w:abstractNumId w:val="15"/>
  </w:num>
  <w:num w:numId="21">
    <w:abstractNumId w:val="16"/>
  </w:num>
  <w:num w:numId="22">
    <w:abstractNumId w:val="24"/>
  </w:num>
  <w:num w:numId="23">
    <w:abstractNumId w:val="20"/>
  </w:num>
  <w:num w:numId="24">
    <w:abstractNumId w:val="5"/>
  </w:num>
  <w:num w:numId="25">
    <w:abstractNumId w:val="19"/>
  </w:num>
  <w:num w:numId="26">
    <w:abstractNumId w:val="1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4"/>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052"/>
    <w:rsid w:val="000236FA"/>
    <w:rsid w:val="0003175D"/>
    <w:rsid w:val="000318AE"/>
    <w:rsid w:val="00042B0E"/>
    <w:rsid w:val="000666CB"/>
    <w:rsid w:val="0008262C"/>
    <w:rsid w:val="0009201D"/>
    <w:rsid w:val="000A4A24"/>
    <w:rsid w:val="000B022B"/>
    <w:rsid w:val="000B0391"/>
    <w:rsid w:val="000B61D4"/>
    <w:rsid w:val="000C22C7"/>
    <w:rsid w:val="000C30EF"/>
    <w:rsid w:val="000C34D0"/>
    <w:rsid w:val="000C5B67"/>
    <w:rsid w:val="000D3769"/>
    <w:rsid w:val="000E30B3"/>
    <w:rsid w:val="000E3474"/>
    <w:rsid w:val="00107992"/>
    <w:rsid w:val="001207CB"/>
    <w:rsid w:val="00121E06"/>
    <w:rsid w:val="001250A0"/>
    <w:rsid w:val="00171975"/>
    <w:rsid w:val="00187FAB"/>
    <w:rsid w:val="001A2FAE"/>
    <w:rsid w:val="001A5F3A"/>
    <w:rsid w:val="001C33B6"/>
    <w:rsid w:val="001E12C2"/>
    <w:rsid w:val="001E32A7"/>
    <w:rsid w:val="001F2A53"/>
    <w:rsid w:val="001F317A"/>
    <w:rsid w:val="001F77BD"/>
    <w:rsid w:val="00202696"/>
    <w:rsid w:val="002221EE"/>
    <w:rsid w:val="002720F5"/>
    <w:rsid w:val="00276D7D"/>
    <w:rsid w:val="002B0021"/>
    <w:rsid w:val="002B3C80"/>
    <w:rsid w:val="002E7B63"/>
    <w:rsid w:val="002F4CB8"/>
    <w:rsid w:val="002F6508"/>
    <w:rsid w:val="00311EA3"/>
    <w:rsid w:val="00315052"/>
    <w:rsid w:val="00322D35"/>
    <w:rsid w:val="00364678"/>
    <w:rsid w:val="00384794"/>
    <w:rsid w:val="00384B6C"/>
    <w:rsid w:val="003C475B"/>
    <w:rsid w:val="003C4DC8"/>
    <w:rsid w:val="003D01DE"/>
    <w:rsid w:val="003D385E"/>
    <w:rsid w:val="003E662B"/>
    <w:rsid w:val="0042125E"/>
    <w:rsid w:val="00423BFF"/>
    <w:rsid w:val="00425937"/>
    <w:rsid w:val="0043572E"/>
    <w:rsid w:val="00445B4C"/>
    <w:rsid w:val="004462D7"/>
    <w:rsid w:val="0045068D"/>
    <w:rsid w:val="00456D4D"/>
    <w:rsid w:val="00463C46"/>
    <w:rsid w:val="00465A09"/>
    <w:rsid w:val="00473E87"/>
    <w:rsid w:val="00475100"/>
    <w:rsid w:val="00496147"/>
    <w:rsid w:val="004A3102"/>
    <w:rsid w:val="004B46F0"/>
    <w:rsid w:val="004C4652"/>
    <w:rsid w:val="004E3AC5"/>
    <w:rsid w:val="004F0B8C"/>
    <w:rsid w:val="004F5A3F"/>
    <w:rsid w:val="00503292"/>
    <w:rsid w:val="00510363"/>
    <w:rsid w:val="0051365B"/>
    <w:rsid w:val="00523C38"/>
    <w:rsid w:val="00523D9D"/>
    <w:rsid w:val="00531FA7"/>
    <w:rsid w:val="00550A28"/>
    <w:rsid w:val="005664E6"/>
    <w:rsid w:val="00567F37"/>
    <w:rsid w:val="00574DC7"/>
    <w:rsid w:val="00583B7D"/>
    <w:rsid w:val="00586AA3"/>
    <w:rsid w:val="005A3D4C"/>
    <w:rsid w:val="005A64AB"/>
    <w:rsid w:val="005B2F82"/>
    <w:rsid w:val="005C3E56"/>
    <w:rsid w:val="005D197D"/>
    <w:rsid w:val="005E62EB"/>
    <w:rsid w:val="005E6CB2"/>
    <w:rsid w:val="005F4E4D"/>
    <w:rsid w:val="0060170D"/>
    <w:rsid w:val="00637D01"/>
    <w:rsid w:val="00651EDB"/>
    <w:rsid w:val="006748CB"/>
    <w:rsid w:val="0069095D"/>
    <w:rsid w:val="0069777C"/>
    <w:rsid w:val="006B6419"/>
    <w:rsid w:val="006E00CF"/>
    <w:rsid w:val="006F0C08"/>
    <w:rsid w:val="007543DC"/>
    <w:rsid w:val="00754672"/>
    <w:rsid w:val="00755AF4"/>
    <w:rsid w:val="00765350"/>
    <w:rsid w:val="00767FEB"/>
    <w:rsid w:val="007B145E"/>
    <w:rsid w:val="007F4878"/>
    <w:rsid w:val="00810612"/>
    <w:rsid w:val="00835461"/>
    <w:rsid w:val="008446E5"/>
    <w:rsid w:val="008577C8"/>
    <w:rsid w:val="008715F9"/>
    <w:rsid w:val="008B0A3C"/>
    <w:rsid w:val="008C71C4"/>
    <w:rsid w:val="008F310B"/>
    <w:rsid w:val="0091119D"/>
    <w:rsid w:val="00911349"/>
    <w:rsid w:val="00920496"/>
    <w:rsid w:val="00920B47"/>
    <w:rsid w:val="0092697B"/>
    <w:rsid w:val="00945760"/>
    <w:rsid w:val="009527DB"/>
    <w:rsid w:val="0097218C"/>
    <w:rsid w:val="00990E67"/>
    <w:rsid w:val="009A119B"/>
    <w:rsid w:val="009B0F37"/>
    <w:rsid w:val="009D1677"/>
    <w:rsid w:val="009E1E43"/>
    <w:rsid w:val="009E6B77"/>
    <w:rsid w:val="009F6138"/>
    <w:rsid w:val="00A01AAD"/>
    <w:rsid w:val="00A204AF"/>
    <w:rsid w:val="00A353B4"/>
    <w:rsid w:val="00A35AF5"/>
    <w:rsid w:val="00A4182F"/>
    <w:rsid w:val="00A84A5A"/>
    <w:rsid w:val="00A84C6A"/>
    <w:rsid w:val="00AB5344"/>
    <w:rsid w:val="00AE26CB"/>
    <w:rsid w:val="00AF745B"/>
    <w:rsid w:val="00B05EFE"/>
    <w:rsid w:val="00B14EA6"/>
    <w:rsid w:val="00B261A7"/>
    <w:rsid w:val="00B33013"/>
    <w:rsid w:val="00B34BD8"/>
    <w:rsid w:val="00B6521A"/>
    <w:rsid w:val="00B7052A"/>
    <w:rsid w:val="00B7363D"/>
    <w:rsid w:val="00B90126"/>
    <w:rsid w:val="00BA02E5"/>
    <w:rsid w:val="00BB6914"/>
    <w:rsid w:val="00C04675"/>
    <w:rsid w:val="00C16AD1"/>
    <w:rsid w:val="00C21216"/>
    <w:rsid w:val="00C4149C"/>
    <w:rsid w:val="00C603B0"/>
    <w:rsid w:val="00C9171C"/>
    <w:rsid w:val="00C9755F"/>
    <w:rsid w:val="00CA047B"/>
    <w:rsid w:val="00CA7E6D"/>
    <w:rsid w:val="00CB3A78"/>
    <w:rsid w:val="00CC2A73"/>
    <w:rsid w:val="00CC58A5"/>
    <w:rsid w:val="00CD1DE3"/>
    <w:rsid w:val="00CD1FA7"/>
    <w:rsid w:val="00CD75BE"/>
    <w:rsid w:val="00CE3D6C"/>
    <w:rsid w:val="00CE4369"/>
    <w:rsid w:val="00D00E9F"/>
    <w:rsid w:val="00D51AA8"/>
    <w:rsid w:val="00D53635"/>
    <w:rsid w:val="00D64807"/>
    <w:rsid w:val="00D670D1"/>
    <w:rsid w:val="00D756EA"/>
    <w:rsid w:val="00D96723"/>
    <w:rsid w:val="00DA2685"/>
    <w:rsid w:val="00DB7674"/>
    <w:rsid w:val="00DD39E2"/>
    <w:rsid w:val="00DF3DF3"/>
    <w:rsid w:val="00DF53A6"/>
    <w:rsid w:val="00E14515"/>
    <w:rsid w:val="00E31A82"/>
    <w:rsid w:val="00E522BB"/>
    <w:rsid w:val="00E977F2"/>
    <w:rsid w:val="00EA3CD5"/>
    <w:rsid w:val="00EB760B"/>
    <w:rsid w:val="00EF0F1D"/>
    <w:rsid w:val="00EF6253"/>
    <w:rsid w:val="00F00B46"/>
    <w:rsid w:val="00F15939"/>
    <w:rsid w:val="00F16CF8"/>
    <w:rsid w:val="00F32216"/>
    <w:rsid w:val="00F609DC"/>
    <w:rsid w:val="00F64E32"/>
    <w:rsid w:val="00F93978"/>
    <w:rsid w:val="00F96024"/>
    <w:rsid w:val="00F97863"/>
    <w:rsid w:val="00FA20E3"/>
    <w:rsid w:val="00FB7502"/>
    <w:rsid w:val="00FC4E9C"/>
    <w:rsid w:val="00FD2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FFF086"/>
  <w15:docId w15:val="{9EE894CA-4749-4148-8CE0-EA98A7A7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052"/>
    <w:pPr>
      <w:spacing w:after="160" w:line="259" w:lineRule="auto"/>
    </w:pPr>
    <w:rPr>
      <w:rFonts w:asciiTheme="minorHAnsi" w:eastAsiaTheme="minorEastAsia" w:hAnsiTheme="minorHAnsi" w:cstheme="minorBidi"/>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182F"/>
    <w:pPr>
      <w:suppressAutoHyphens/>
      <w:spacing w:line="200" w:lineRule="exact"/>
    </w:pPr>
    <w:rPr>
      <w:noProof/>
      <w:sz w:val="15"/>
    </w:rPr>
  </w:style>
  <w:style w:type="paragraph" w:styleId="Footer">
    <w:name w:val="footer"/>
    <w:basedOn w:val="Normal"/>
    <w:rsid w:val="00A4182F"/>
    <w:pPr>
      <w:suppressAutoHyphens/>
      <w:spacing w:line="200" w:lineRule="exact"/>
    </w:pPr>
    <w:rPr>
      <w:noProof/>
      <w:sz w:val="15"/>
      <w:szCs w:val="15"/>
    </w:rPr>
  </w:style>
  <w:style w:type="paragraph" w:customStyle="1" w:styleId="KopfDept">
    <w:name w:val="KopfDept"/>
    <w:basedOn w:val="Header"/>
    <w:next w:val="Normal"/>
    <w:rsid w:val="00A4182F"/>
    <w:pPr>
      <w:spacing w:after="100"/>
      <w:contextualSpacing/>
    </w:pPr>
  </w:style>
  <w:style w:type="paragraph" w:customStyle="1" w:styleId="Logo">
    <w:name w:val="Logo"/>
    <w:rsid w:val="00A4182F"/>
    <w:rPr>
      <w:rFonts w:ascii="Arial" w:hAnsi="Arial"/>
      <w:noProof/>
      <w:sz w:val="15"/>
      <w:lang w:val="de-CH" w:eastAsia="de-CH"/>
    </w:rPr>
  </w:style>
  <w:style w:type="paragraph" w:customStyle="1" w:styleId="Ref">
    <w:name w:val="Ref"/>
    <w:basedOn w:val="Normal"/>
    <w:next w:val="Normal"/>
    <w:rsid w:val="00A4182F"/>
    <w:pPr>
      <w:spacing w:line="200" w:lineRule="exact"/>
    </w:pPr>
    <w:rPr>
      <w:sz w:val="15"/>
    </w:rPr>
  </w:style>
  <w:style w:type="paragraph" w:customStyle="1" w:styleId="Form">
    <w:name w:val="Form"/>
    <w:basedOn w:val="Normal"/>
    <w:rsid w:val="00A4182F"/>
    <w:rPr>
      <w:sz w:val="15"/>
    </w:rPr>
  </w:style>
  <w:style w:type="paragraph" w:styleId="Title">
    <w:name w:val="Title"/>
    <w:basedOn w:val="Normal"/>
    <w:next w:val="Normal"/>
    <w:qFormat/>
    <w:rsid w:val="00A4182F"/>
    <w:pPr>
      <w:spacing w:line="480" w:lineRule="exact"/>
      <w:outlineLvl w:val="0"/>
    </w:pPr>
    <w:rPr>
      <w:rFonts w:cs="Arial"/>
      <w:b/>
      <w:bCs/>
      <w:kern w:val="28"/>
      <w:sz w:val="42"/>
      <w:szCs w:val="32"/>
    </w:rPr>
  </w:style>
  <w:style w:type="paragraph" w:customStyle="1" w:styleId="Pfad">
    <w:name w:val="Pfad"/>
    <w:next w:val="Footer"/>
    <w:rsid w:val="00A4182F"/>
    <w:pPr>
      <w:spacing w:line="160" w:lineRule="exact"/>
    </w:pPr>
    <w:rPr>
      <w:rFonts w:ascii="Arial" w:hAnsi="Arial"/>
      <w:noProof/>
      <w:sz w:val="12"/>
      <w:szCs w:val="12"/>
      <w:lang w:val="de-CH" w:eastAsia="de-CH"/>
    </w:rPr>
  </w:style>
  <w:style w:type="paragraph" w:customStyle="1" w:styleId="Linie1">
    <w:name w:val="Linie1"/>
    <w:basedOn w:val="Normal"/>
    <w:next w:val="Normal"/>
    <w:rsid w:val="00A4182F"/>
    <w:pPr>
      <w:pBdr>
        <w:top w:val="single" w:sz="2" w:space="1" w:color="auto"/>
      </w:pBdr>
      <w:spacing w:before="270" w:line="160" w:lineRule="exact"/>
      <w:ind w:left="28" w:right="28"/>
    </w:pPr>
  </w:style>
  <w:style w:type="paragraph" w:customStyle="1" w:styleId="Seite">
    <w:name w:val="Seite"/>
    <w:basedOn w:val="Normal"/>
    <w:rsid w:val="00A4182F"/>
    <w:pPr>
      <w:suppressAutoHyphens/>
      <w:spacing w:line="200" w:lineRule="exact"/>
      <w:jc w:val="right"/>
    </w:pPr>
    <w:rPr>
      <w:sz w:val="14"/>
      <w:szCs w:val="14"/>
    </w:rPr>
  </w:style>
  <w:style w:type="paragraph" w:customStyle="1" w:styleId="Linie2">
    <w:name w:val="Linie2"/>
    <w:basedOn w:val="Normal"/>
    <w:next w:val="Normal"/>
    <w:rsid w:val="00A4182F"/>
    <w:pPr>
      <w:pBdr>
        <w:bottom w:val="single" w:sz="2" w:space="1" w:color="auto"/>
      </w:pBdr>
      <w:spacing w:before="90" w:after="340"/>
    </w:pPr>
  </w:style>
  <w:style w:type="paragraph" w:customStyle="1" w:styleId="Platzhalter">
    <w:name w:val="Platzhalter"/>
    <w:basedOn w:val="Normal"/>
    <w:rsid w:val="00A4182F"/>
    <w:pPr>
      <w:spacing w:line="240" w:lineRule="auto"/>
    </w:pPr>
    <w:rPr>
      <w:sz w:val="2"/>
      <w:szCs w:val="2"/>
    </w:rPr>
  </w:style>
  <w:style w:type="paragraph" w:styleId="BalloonText">
    <w:name w:val="Balloon Text"/>
    <w:basedOn w:val="Normal"/>
    <w:semiHidden/>
    <w:rsid w:val="00496147"/>
    <w:rPr>
      <w:rFonts w:ascii="Tahoma" w:hAnsi="Tahoma" w:cs="Tahoma"/>
      <w:sz w:val="16"/>
      <w:szCs w:val="16"/>
    </w:rPr>
  </w:style>
  <w:style w:type="paragraph" w:styleId="EndnoteText">
    <w:name w:val="endnote text"/>
    <w:basedOn w:val="Normal"/>
    <w:link w:val="EndnoteTextChar"/>
    <w:uiPriority w:val="99"/>
    <w:semiHidden/>
    <w:unhideWhenUsed/>
    <w:rsid w:val="003150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5052"/>
    <w:rPr>
      <w:rFonts w:asciiTheme="minorHAnsi" w:eastAsiaTheme="minorEastAsia" w:hAnsiTheme="minorHAnsi" w:cstheme="minorBidi"/>
      <w:lang w:eastAsia="ko-KR"/>
    </w:rPr>
  </w:style>
  <w:style w:type="character" w:styleId="EndnoteReference">
    <w:name w:val="endnote reference"/>
    <w:basedOn w:val="DefaultParagraphFont"/>
    <w:uiPriority w:val="99"/>
    <w:semiHidden/>
    <w:unhideWhenUsed/>
    <w:rsid w:val="00315052"/>
    <w:rPr>
      <w:vertAlign w:val="superscript"/>
    </w:rPr>
  </w:style>
  <w:style w:type="character" w:styleId="Hyperlink">
    <w:name w:val="Hyperlink"/>
    <w:basedOn w:val="DefaultParagraphFont"/>
    <w:uiPriority w:val="99"/>
    <w:unhideWhenUsed/>
    <w:rsid w:val="00CE4369"/>
    <w:rPr>
      <w:color w:val="0000FF"/>
      <w:u w:val="single"/>
    </w:rPr>
  </w:style>
  <w:style w:type="paragraph" w:styleId="ListParagraph">
    <w:name w:val="List Paragraph"/>
    <w:basedOn w:val="Normal"/>
    <w:uiPriority w:val="34"/>
    <w:qFormat/>
    <w:rsid w:val="00CE4369"/>
    <w:pPr>
      <w:spacing w:after="0" w:line="240" w:lineRule="auto"/>
      <w:ind w:left="720"/>
    </w:pPr>
    <w:rPr>
      <w:rFonts w:ascii="Times New Roman" w:eastAsiaTheme="minorHAnsi" w:hAnsi="Times New Roman" w:cs="Times New Roman"/>
      <w:sz w:val="24"/>
      <w:szCs w:val="24"/>
      <w:lang w:val="de-CH" w:eastAsia="de-CH"/>
    </w:rPr>
  </w:style>
  <w:style w:type="character" w:styleId="CommentReference">
    <w:name w:val="annotation reference"/>
    <w:basedOn w:val="DefaultParagraphFont"/>
    <w:uiPriority w:val="99"/>
    <w:semiHidden/>
    <w:unhideWhenUsed/>
    <w:rsid w:val="00445B4C"/>
    <w:rPr>
      <w:sz w:val="16"/>
      <w:szCs w:val="16"/>
    </w:rPr>
  </w:style>
  <w:style w:type="paragraph" w:styleId="CommentText">
    <w:name w:val="annotation text"/>
    <w:basedOn w:val="Normal"/>
    <w:link w:val="CommentTextChar"/>
    <w:uiPriority w:val="99"/>
    <w:semiHidden/>
    <w:unhideWhenUsed/>
    <w:rsid w:val="00445B4C"/>
    <w:pPr>
      <w:spacing w:line="240" w:lineRule="auto"/>
    </w:pPr>
    <w:rPr>
      <w:sz w:val="20"/>
      <w:szCs w:val="20"/>
    </w:rPr>
  </w:style>
  <w:style w:type="character" w:customStyle="1" w:styleId="CommentTextChar">
    <w:name w:val="Comment Text Char"/>
    <w:basedOn w:val="DefaultParagraphFont"/>
    <w:link w:val="CommentText"/>
    <w:uiPriority w:val="99"/>
    <w:semiHidden/>
    <w:rsid w:val="00445B4C"/>
    <w:rPr>
      <w:rFonts w:asciiTheme="minorHAnsi" w:eastAsiaTheme="minorEastAsia" w:hAnsiTheme="minorHAnsi" w:cstheme="minorBidi"/>
      <w:lang w:eastAsia="ko-KR"/>
    </w:rPr>
  </w:style>
  <w:style w:type="paragraph" w:styleId="CommentSubject">
    <w:name w:val="annotation subject"/>
    <w:basedOn w:val="CommentText"/>
    <w:next w:val="CommentText"/>
    <w:link w:val="CommentSubjectChar"/>
    <w:uiPriority w:val="99"/>
    <w:semiHidden/>
    <w:unhideWhenUsed/>
    <w:rsid w:val="00445B4C"/>
    <w:rPr>
      <w:b/>
      <w:bCs/>
    </w:rPr>
  </w:style>
  <w:style w:type="character" w:customStyle="1" w:styleId="CommentSubjectChar">
    <w:name w:val="Comment Subject Char"/>
    <w:basedOn w:val="CommentTextChar"/>
    <w:link w:val="CommentSubject"/>
    <w:uiPriority w:val="99"/>
    <w:semiHidden/>
    <w:rsid w:val="00445B4C"/>
    <w:rPr>
      <w:rFonts w:asciiTheme="minorHAnsi" w:eastAsiaTheme="minorEastAsia" w:hAnsiTheme="minorHAnsi" w:cstheme="minorBidi"/>
      <w:b/>
      <w:bCs/>
      <w:lang w:eastAsia="ko-KR"/>
    </w:rPr>
  </w:style>
  <w:style w:type="paragraph" w:styleId="FootnoteText">
    <w:name w:val="footnote text"/>
    <w:basedOn w:val="Normal"/>
    <w:link w:val="FootnoteTextChar"/>
    <w:uiPriority w:val="99"/>
    <w:semiHidden/>
    <w:unhideWhenUsed/>
    <w:rsid w:val="00445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5B4C"/>
    <w:rPr>
      <w:rFonts w:asciiTheme="minorHAnsi" w:eastAsiaTheme="minorEastAsia" w:hAnsiTheme="minorHAnsi" w:cstheme="minorBidi"/>
      <w:lang w:eastAsia="ko-KR"/>
    </w:rPr>
  </w:style>
  <w:style w:type="character" w:styleId="FootnoteReference">
    <w:name w:val="footnote reference"/>
    <w:basedOn w:val="DefaultParagraphFont"/>
    <w:uiPriority w:val="99"/>
    <w:semiHidden/>
    <w:unhideWhenUsed/>
    <w:rsid w:val="00445B4C"/>
    <w:rPr>
      <w:vertAlign w:val="superscript"/>
    </w:rPr>
  </w:style>
  <w:style w:type="character" w:styleId="FollowedHyperlink">
    <w:name w:val="FollowedHyperlink"/>
    <w:basedOn w:val="DefaultParagraphFont"/>
    <w:uiPriority w:val="99"/>
    <w:semiHidden/>
    <w:unhideWhenUsed/>
    <w:rsid w:val="000E34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16633">
      <w:bodyDiv w:val="1"/>
      <w:marLeft w:val="0"/>
      <w:marRight w:val="0"/>
      <w:marTop w:val="0"/>
      <w:marBottom w:val="0"/>
      <w:divBdr>
        <w:top w:val="none" w:sz="0" w:space="0" w:color="auto"/>
        <w:left w:val="none" w:sz="0" w:space="0" w:color="auto"/>
        <w:bottom w:val="none" w:sz="0" w:space="0" w:color="auto"/>
        <w:right w:val="none" w:sz="0" w:space="0" w:color="auto"/>
      </w:divBdr>
    </w:div>
    <w:div w:id="700936014">
      <w:bodyDiv w:val="1"/>
      <w:marLeft w:val="0"/>
      <w:marRight w:val="0"/>
      <w:marTop w:val="0"/>
      <w:marBottom w:val="0"/>
      <w:divBdr>
        <w:top w:val="none" w:sz="0" w:space="0" w:color="auto"/>
        <w:left w:val="none" w:sz="0" w:space="0" w:color="auto"/>
        <w:bottom w:val="none" w:sz="0" w:space="0" w:color="auto"/>
        <w:right w:val="none" w:sz="0" w:space="0" w:color="auto"/>
      </w:divBdr>
    </w:div>
    <w:div w:id="741440956">
      <w:bodyDiv w:val="1"/>
      <w:marLeft w:val="0"/>
      <w:marRight w:val="0"/>
      <w:marTop w:val="0"/>
      <w:marBottom w:val="0"/>
      <w:divBdr>
        <w:top w:val="none" w:sz="0" w:space="0" w:color="auto"/>
        <w:left w:val="none" w:sz="0" w:space="0" w:color="auto"/>
        <w:bottom w:val="none" w:sz="0" w:space="0" w:color="auto"/>
        <w:right w:val="none" w:sz="0" w:space="0" w:color="auto"/>
      </w:divBdr>
    </w:div>
    <w:div w:id="779305082">
      <w:bodyDiv w:val="1"/>
      <w:marLeft w:val="0"/>
      <w:marRight w:val="0"/>
      <w:marTop w:val="0"/>
      <w:marBottom w:val="0"/>
      <w:divBdr>
        <w:top w:val="none" w:sz="0" w:space="0" w:color="auto"/>
        <w:left w:val="none" w:sz="0" w:space="0" w:color="auto"/>
        <w:bottom w:val="none" w:sz="0" w:space="0" w:color="auto"/>
        <w:right w:val="none" w:sz="0" w:space="0" w:color="auto"/>
      </w:divBdr>
    </w:div>
    <w:div w:id="1021469681">
      <w:bodyDiv w:val="1"/>
      <w:marLeft w:val="0"/>
      <w:marRight w:val="0"/>
      <w:marTop w:val="0"/>
      <w:marBottom w:val="0"/>
      <w:divBdr>
        <w:top w:val="none" w:sz="0" w:space="0" w:color="auto"/>
        <w:left w:val="none" w:sz="0" w:space="0" w:color="auto"/>
        <w:bottom w:val="none" w:sz="0" w:space="0" w:color="auto"/>
        <w:right w:val="none" w:sz="0" w:space="0" w:color="auto"/>
      </w:divBdr>
    </w:div>
    <w:div w:id="1150707995">
      <w:bodyDiv w:val="1"/>
      <w:marLeft w:val="0"/>
      <w:marRight w:val="0"/>
      <w:marTop w:val="0"/>
      <w:marBottom w:val="0"/>
      <w:divBdr>
        <w:top w:val="none" w:sz="0" w:space="0" w:color="auto"/>
        <w:left w:val="none" w:sz="0" w:space="0" w:color="auto"/>
        <w:bottom w:val="none" w:sz="0" w:space="0" w:color="auto"/>
        <w:right w:val="none" w:sz="0" w:space="0" w:color="auto"/>
      </w:divBdr>
    </w:div>
    <w:div w:id="1157069279">
      <w:bodyDiv w:val="1"/>
      <w:marLeft w:val="0"/>
      <w:marRight w:val="0"/>
      <w:marTop w:val="0"/>
      <w:marBottom w:val="0"/>
      <w:divBdr>
        <w:top w:val="none" w:sz="0" w:space="0" w:color="auto"/>
        <w:left w:val="none" w:sz="0" w:space="0" w:color="auto"/>
        <w:bottom w:val="none" w:sz="0" w:space="0" w:color="auto"/>
        <w:right w:val="none" w:sz="0" w:space="0" w:color="auto"/>
      </w:divBdr>
    </w:div>
    <w:div w:id="1585072514">
      <w:bodyDiv w:val="1"/>
      <w:marLeft w:val="0"/>
      <w:marRight w:val="0"/>
      <w:marTop w:val="0"/>
      <w:marBottom w:val="0"/>
      <w:divBdr>
        <w:top w:val="none" w:sz="0" w:space="0" w:color="auto"/>
        <w:left w:val="none" w:sz="0" w:space="0" w:color="auto"/>
        <w:bottom w:val="none" w:sz="0" w:space="0" w:color="auto"/>
        <w:right w:val="none" w:sz="0" w:space="0" w:color="auto"/>
      </w:divBdr>
    </w:div>
    <w:div w:id="1776092838">
      <w:bodyDiv w:val="1"/>
      <w:marLeft w:val="0"/>
      <w:marRight w:val="0"/>
      <w:marTop w:val="0"/>
      <w:marBottom w:val="0"/>
      <w:divBdr>
        <w:top w:val="none" w:sz="0" w:space="0" w:color="auto"/>
        <w:left w:val="none" w:sz="0" w:space="0" w:color="auto"/>
        <w:bottom w:val="none" w:sz="0" w:space="0" w:color="auto"/>
        <w:right w:val="none" w:sz="0" w:space="0" w:color="auto"/>
      </w:divBdr>
    </w:div>
    <w:div w:id="1862741467">
      <w:bodyDiv w:val="1"/>
      <w:marLeft w:val="0"/>
      <w:marRight w:val="0"/>
      <w:marTop w:val="0"/>
      <w:marBottom w:val="0"/>
      <w:divBdr>
        <w:top w:val="none" w:sz="0" w:space="0" w:color="auto"/>
        <w:left w:val="none" w:sz="0" w:space="0" w:color="auto"/>
        <w:bottom w:val="none" w:sz="0" w:space="0" w:color="auto"/>
        <w:right w:val="none" w:sz="0" w:space="0" w:color="auto"/>
      </w:divBdr>
    </w:div>
    <w:div w:id="197193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s.admin.ch/bfs/fr/home/statistiques/developpement-durable/monet-2030/tous-selon-themes/11-villes-communautes/couts-logement.html" TargetMode="External"/><Relationship Id="rId13" Type="http://schemas.openxmlformats.org/officeDocument/2006/relationships/hyperlink" Target="file:///C:\Users\theissen\AppData\Local\Microsoft\Windows\INetCache\Content.Outlook\CNW6M9NP\IPC,%20indice%20total%20sur%20toutes%20les%20bases%20d'indice%20%5bTABLEAUX%20D'INDEXATION%5d%20-%201.6.1914-31.3.2023%20|%20Tabelle%20|%20Bundesamt%20f&#252;r%20Statistik%20(admin.ch)" TargetMode="External"/><Relationship Id="rId18" Type="http://schemas.openxmlformats.org/officeDocument/2006/relationships/hyperlink" Target="file:///C:\Users\theissen\AppData\Local\Microsoft\Windows\INetCache\Content.Outlook\CNW6M9NP\11.%09https:\www.bwo.admin.ch\bwo\fr\home\wohnraumfoerderung\wfg\indirekte-foerderung-des-gemeinnuetzigen-wohnungsbaus.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bfs.admin.ch/bfs/de/home/statistiken/preise/mieten/index.assetdetail.24785389.html" TargetMode="External"/><Relationship Id="rId17" Type="http://schemas.openxmlformats.org/officeDocument/2006/relationships/hyperlink" Target="https://www.fedlex.admin.ch/eli/cc/1999/404/f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dmin.ch/gov/fr/accueil/documentation/communiques.msg-id-87122.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wo.admin.ch/bwo/fr/home/Wohnungsmarkt/marktwirtschaftliche-wohnungsversorgung/pfz-wm.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dmin.ch/gov/fr/accueil/documentation/communiques.msg-id-87122.html" TargetMode="External"/><Relationship Id="rId23" Type="http://schemas.openxmlformats.org/officeDocument/2006/relationships/footer" Target="footer2.xml"/><Relationship Id="rId10" Type="http://schemas.openxmlformats.org/officeDocument/2006/relationships/hyperlink" Target="https://www.bfs.admin.ch/bfs/fr/home/statistiques/construction-logement/logements/logements-vacants.html"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C:\Users\theissen\AppData\Local\Microsoft\Windows\INetCache\Content.Outlook\CNW6M9NP\IPC,%20indice%20des%20loyers%20sur%20toutes%20les%20bases%20d'indice.%20%5bMPI%20MULTIBASIS%5d%20-%201.8.1939-30.4.2023%20|%20Tabelle%20|%20Bundesamt%20f&#252;r%20Statistik%20(admin.ch)" TargetMode="External"/><Relationship Id="rId14" Type="http://schemas.openxmlformats.org/officeDocument/2006/relationships/hyperlink" Target="https://www.bfs.admin.ch/bfs/fr/home/statistiques/travail-remuneration/salaires-revenus-cout-travail/indice-salaires.html"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file:///C:\Users\U80861~1\AppData\Local\Temp\MicrosoftEdgeDownloads\78afde19-4ecf-4f57-b844-a2206b22b78d\Obdachlosigkeit_FHNW_Bericht_D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6DEF3-3DA2-45D3-91F6-3AE6D792D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5376</Characters>
  <Application>Microsoft Office Word</Application>
  <DocSecurity>4</DocSecurity>
  <Lines>44</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Note de service</vt:lpstr>
      <vt:lpstr>Note de service</vt:lpstr>
    </vt:vector>
  </TitlesOfParts>
  <Company>EDA</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de service</dc:title>
  <dc:creator>Friedmann Rémy EDA FRY</dc:creator>
  <cp:lastModifiedBy>Gunnar Theissen</cp:lastModifiedBy>
  <cp:revision>2</cp:revision>
  <cp:lastPrinted>2007-03-02T11:19:00Z</cp:lastPrinted>
  <dcterms:created xsi:type="dcterms:W3CDTF">2023-05-08T12:55:00Z</dcterms:created>
  <dcterms:modified xsi:type="dcterms:W3CDTF">2023-05-08T12:55:00Z</dcterms:modified>
</cp:coreProperties>
</file>