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9B" w:rsidRDefault="00DD4E9B" w:rsidP="00DD4E9B">
      <w:pPr>
        <w:ind w:firstLine="567"/>
        <w:jc w:val="center"/>
        <w:rPr>
          <w:b/>
          <w:sz w:val="24"/>
          <w:szCs w:val="24"/>
          <w:lang w:val="es-ES"/>
        </w:rPr>
      </w:pPr>
    </w:p>
    <w:p w:rsidR="00DD4E9B" w:rsidRPr="00486E16" w:rsidRDefault="00DD4E9B" w:rsidP="00DD4E9B">
      <w:pPr>
        <w:jc w:val="center"/>
        <w:rPr>
          <w:b/>
          <w:sz w:val="28"/>
          <w:lang w:val="es-AR"/>
        </w:rPr>
      </w:pPr>
      <w:r w:rsidRPr="00BE1C05">
        <w:rPr>
          <w:b/>
          <w:sz w:val="28"/>
          <w:lang w:val="es-AR"/>
        </w:rPr>
        <w:t xml:space="preserve">Un lugar para vivir con dignidad para </w:t>
      </w:r>
      <w:r w:rsidRPr="00486E16">
        <w:rPr>
          <w:b/>
          <w:sz w:val="28"/>
          <w:lang w:val="es-AR"/>
        </w:rPr>
        <w:t>tod</w:t>
      </w:r>
      <w:r>
        <w:rPr>
          <w:b/>
          <w:sz w:val="28"/>
          <w:lang w:val="es-AR"/>
        </w:rPr>
        <w:t>o</w:t>
      </w:r>
      <w:r w:rsidRPr="00486E16">
        <w:rPr>
          <w:b/>
          <w:sz w:val="28"/>
          <w:lang w:val="es-AR"/>
        </w:rPr>
        <w:t>s:</w:t>
      </w:r>
      <w:r w:rsidRPr="00BE1C05">
        <w:rPr>
          <w:b/>
          <w:sz w:val="28"/>
          <w:lang w:val="es-AR"/>
        </w:rPr>
        <w:t xml:space="preserve"> </w:t>
      </w:r>
      <w:r>
        <w:rPr>
          <w:b/>
          <w:sz w:val="28"/>
          <w:lang w:val="es-AR"/>
        </w:rPr>
        <w:br/>
        <w:t>Q</w:t>
      </w:r>
      <w:r w:rsidRPr="00486E16">
        <w:rPr>
          <w:b/>
          <w:sz w:val="28"/>
          <w:lang w:val="es-AR"/>
        </w:rPr>
        <w:t>ue la vivienda sea asequible</w:t>
      </w:r>
    </w:p>
    <w:p w:rsidR="00DD4E9B" w:rsidRDefault="00DD4E9B" w:rsidP="00DD4E9B">
      <w:pPr>
        <w:jc w:val="center"/>
        <w:rPr>
          <w:b/>
          <w:lang w:val="es-AR"/>
        </w:rPr>
      </w:pPr>
    </w:p>
    <w:p w:rsidR="00DD4E9B" w:rsidRPr="003C772C" w:rsidRDefault="00DD4E9B" w:rsidP="00DD4E9B">
      <w:pPr>
        <w:jc w:val="center"/>
        <w:rPr>
          <w:b/>
          <w:sz w:val="22"/>
          <w:szCs w:val="22"/>
          <w:lang w:val="es-AR"/>
        </w:rPr>
      </w:pPr>
      <w:r w:rsidRPr="003C772C">
        <w:rPr>
          <w:b/>
          <w:sz w:val="22"/>
          <w:szCs w:val="22"/>
          <w:lang w:val="es-AR"/>
        </w:rPr>
        <w:t>Informe del Relator Especial sobre el derecho a una vivienda adecuada al</w:t>
      </w:r>
      <w:r w:rsidRPr="003C772C">
        <w:rPr>
          <w:b/>
          <w:sz w:val="22"/>
          <w:szCs w:val="22"/>
          <w:lang w:val="es-AR"/>
        </w:rPr>
        <w:br/>
        <w:t>78º período de sesiones de la Asamblea General de las Naciones Unidas</w:t>
      </w:r>
    </w:p>
    <w:p w:rsidR="00DD4E9B" w:rsidRDefault="00DD4E9B" w:rsidP="00DD4E9B">
      <w:pPr>
        <w:jc w:val="center"/>
        <w:rPr>
          <w:b/>
          <w:bCs/>
          <w:sz w:val="32"/>
          <w:lang w:val="es-AR"/>
        </w:rPr>
      </w:pPr>
    </w:p>
    <w:p w:rsidR="00DD4E9B" w:rsidRPr="00BE1C05" w:rsidRDefault="00DD4E9B" w:rsidP="00DD4E9B">
      <w:pPr>
        <w:jc w:val="center"/>
        <w:rPr>
          <w:b/>
          <w:bCs/>
          <w:sz w:val="32"/>
          <w:lang w:val="es-AR"/>
        </w:rPr>
      </w:pPr>
      <w:r w:rsidRPr="003C772C">
        <w:rPr>
          <w:b/>
          <w:bCs/>
          <w:sz w:val="28"/>
          <w:szCs w:val="18"/>
          <w:lang w:val="es-AR"/>
        </w:rPr>
        <w:t>Cuestionario</w:t>
      </w:r>
    </w:p>
    <w:p w:rsidR="00DD4E9B" w:rsidRPr="00BE1C05" w:rsidRDefault="00DD4E9B" w:rsidP="00DD4E9B">
      <w:pPr>
        <w:jc w:val="center"/>
        <w:rPr>
          <w:b/>
          <w:bCs/>
          <w:sz w:val="32"/>
          <w:lang w:val="es-AR"/>
        </w:rPr>
      </w:pPr>
    </w:p>
    <w:p w:rsidR="00DD4E9B" w:rsidRPr="003C772C" w:rsidRDefault="00DD4E9B" w:rsidP="00DD4E9B">
      <w:pPr>
        <w:jc w:val="both"/>
        <w:rPr>
          <w:sz w:val="22"/>
          <w:szCs w:val="22"/>
          <w:lang w:val="es-AR"/>
        </w:rPr>
      </w:pPr>
      <w:r w:rsidRPr="003C772C">
        <w:rPr>
          <w:sz w:val="22"/>
          <w:szCs w:val="22"/>
          <w:lang w:val="es-AR"/>
        </w:rPr>
        <w:t>En el caso de Estados: sírvase compartir este cuestionario con su Oficina Nacional de Estadística y los ministerios competentes para ayudar a completar las secciones estadísticas relativas a la asequibilidad de la vivienda.</w:t>
      </w:r>
    </w:p>
    <w:p w:rsidR="00DD4E9B" w:rsidRPr="003C772C" w:rsidRDefault="00DD4E9B" w:rsidP="00DD4E9B">
      <w:pPr>
        <w:jc w:val="both"/>
        <w:rPr>
          <w:sz w:val="22"/>
          <w:szCs w:val="22"/>
          <w:lang w:val="es-AR"/>
        </w:rPr>
      </w:pPr>
      <w:r w:rsidRPr="003C772C">
        <w:rPr>
          <w:sz w:val="22"/>
          <w:szCs w:val="22"/>
          <w:lang w:val="es-AR"/>
        </w:rPr>
        <w:t>Nombre de la entidad, organización o persona solicitante: ___</w:t>
      </w:r>
      <w:r w:rsidR="00576FC3">
        <w:rPr>
          <w:sz w:val="22"/>
          <w:szCs w:val="22"/>
          <w:lang w:val="es-AR"/>
        </w:rPr>
        <w:t xml:space="preserve">Comunidad </w:t>
      </w:r>
      <w:r w:rsidR="001C22C5">
        <w:rPr>
          <w:sz w:val="22"/>
          <w:szCs w:val="22"/>
          <w:lang w:val="es-AR"/>
        </w:rPr>
        <w:t>Inquilina y No Propietaria (</w:t>
      </w:r>
      <w:r w:rsidR="001134AB">
        <w:rPr>
          <w:sz w:val="22"/>
          <w:szCs w:val="22"/>
          <w:lang w:val="es-AR"/>
        </w:rPr>
        <w:t>Argentina)</w:t>
      </w:r>
    </w:p>
    <w:p w:rsidR="00DD4E9B" w:rsidRPr="003C772C" w:rsidRDefault="00DD4E9B" w:rsidP="00DD4E9B">
      <w:pPr>
        <w:jc w:val="both"/>
        <w:rPr>
          <w:sz w:val="22"/>
          <w:szCs w:val="22"/>
          <w:lang w:val="es-AR"/>
        </w:rPr>
      </w:pPr>
      <w:bookmarkStart w:id="0" w:name="_GoBack"/>
      <w:bookmarkEnd w:id="0"/>
    </w:p>
    <w:p w:rsidR="00DD4E9B" w:rsidRPr="003C772C" w:rsidRDefault="00DD4E9B" w:rsidP="00DD4E9B">
      <w:pPr>
        <w:jc w:val="both"/>
        <w:rPr>
          <w:b/>
          <w:sz w:val="22"/>
          <w:szCs w:val="22"/>
          <w:lang w:val="es-AR"/>
        </w:rPr>
      </w:pPr>
      <w:r w:rsidRPr="003C772C">
        <w:rPr>
          <w:b/>
          <w:sz w:val="22"/>
          <w:szCs w:val="22"/>
          <w:lang w:val="es-AR"/>
        </w:rPr>
        <w:t>Leyes, políticas y jurisprudencia nacionales relativas a la vivienda asequible</w:t>
      </w:r>
    </w:p>
    <w:p w:rsidR="00DD4E9B" w:rsidRPr="003C772C" w:rsidRDefault="00DD4E9B" w:rsidP="00DD4E9B">
      <w:pPr>
        <w:pStyle w:val="ListParagraph"/>
        <w:jc w:val="both"/>
        <w:rPr>
          <w:sz w:val="22"/>
          <w:szCs w:val="22"/>
          <w:lang w:val="es-AR"/>
        </w:rPr>
      </w:pPr>
    </w:p>
    <w:p w:rsidR="00DD4E9B" w:rsidRDefault="00DD4E9B" w:rsidP="00DD4E9B">
      <w:pPr>
        <w:pStyle w:val="ListParagraph"/>
        <w:numPr>
          <w:ilvl w:val="0"/>
          <w:numId w:val="1"/>
        </w:numPr>
        <w:spacing w:after="160" w:line="259" w:lineRule="auto"/>
        <w:jc w:val="both"/>
        <w:rPr>
          <w:sz w:val="22"/>
          <w:szCs w:val="22"/>
          <w:lang w:val="es-AR"/>
        </w:rPr>
      </w:pPr>
      <w:r w:rsidRPr="000C030F">
        <w:rPr>
          <w:sz w:val="22"/>
          <w:szCs w:val="22"/>
          <w:lang w:val="es-AR"/>
        </w:rPr>
        <w:t>¿La legislación nacional de su país, incluida la constitucional, la de vivienda o la de protección social, hace referencia a la asequibilidad de la vivienda o proporciona alguna otra garantía para asegurar un nivel de vida mínimo? O en su defecto, ¿existen políticas nacionales que hagan referencia a la asequibilidad de la vivienda o al nivel de vida mínimo?  Por favor, facilite referencias y enlaces a las respectivas leyes o disposiciones constitucionales clave, así como a las políticas.</w:t>
      </w:r>
    </w:p>
    <w:p w:rsidR="00A4570D" w:rsidRDefault="00A4570D" w:rsidP="00A4570D">
      <w:pPr>
        <w:pStyle w:val="ListParagraph"/>
        <w:spacing w:after="160" w:line="259" w:lineRule="auto"/>
        <w:jc w:val="both"/>
        <w:rPr>
          <w:sz w:val="22"/>
          <w:szCs w:val="22"/>
          <w:lang w:val="es-AR"/>
        </w:rPr>
      </w:pPr>
      <w:r>
        <w:rPr>
          <w:sz w:val="22"/>
          <w:szCs w:val="22"/>
          <w:lang w:val="es-AR"/>
        </w:rPr>
        <w:t xml:space="preserve">El artículo 14 bis de la Constitución Nacional Argentina </w:t>
      </w:r>
      <w:r w:rsidR="001E224D">
        <w:rPr>
          <w:sz w:val="22"/>
          <w:szCs w:val="22"/>
          <w:lang w:val="es-AR"/>
        </w:rPr>
        <w:t xml:space="preserve">proclama el Derecho Constitucional a </w:t>
      </w:r>
      <w:r w:rsidR="00B73F87">
        <w:rPr>
          <w:sz w:val="22"/>
          <w:szCs w:val="22"/>
          <w:lang w:val="es-AR"/>
        </w:rPr>
        <w:t xml:space="preserve">la Vivienda Digna. </w:t>
      </w:r>
    </w:p>
    <w:p w:rsidR="00B73F87" w:rsidRDefault="001C2459" w:rsidP="00A4570D">
      <w:pPr>
        <w:pStyle w:val="ListParagraph"/>
        <w:spacing w:after="160" w:line="259" w:lineRule="auto"/>
        <w:jc w:val="both"/>
        <w:rPr>
          <w:sz w:val="22"/>
          <w:szCs w:val="22"/>
          <w:lang w:val="es-AR"/>
        </w:rPr>
      </w:pPr>
      <w:r>
        <w:rPr>
          <w:sz w:val="22"/>
          <w:szCs w:val="22"/>
          <w:lang w:val="es-AR"/>
        </w:rPr>
        <w:t xml:space="preserve">La ley </w:t>
      </w:r>
      <w:r w:rsidR="00464A02">
        <w:rPr>
          <w:sz w:val="22"/>
          <w:szCs w:val="22"/>
          <w:lang w:val="es-AR"/>
        </w:rPr>
        <w:t>27.551 que regula el alquiler de vivienda.</w:t>
      </w:r>
    </w:p>
    <w:p w:rsidR="00D705C9" w:rsidRDefault="00D705C9" w:rsidP="00A4570D">
      <w:pPr>
        <w:pStyle w:val="ListParagraph"/>
        <w:spacing w:after="160" w:line="259" w:lineRule="auto"/>
        <w:jc w:val="both"/>
        <w:rPr>
          <w:sz w:val="22"/>
          <w:szCs w:val="22"/>
          <w:lang w:val="es-AR"/>
        </w:rPr>
      </w:pPr>
    </w:p>
    <w:p w:rsidR="00DD4E9B" w:rsidRPr="003C772C" w:rsidRDefault="00DD4E9B" w:rsidP="00DD4E9B">
      <w:pPr>
        <w:jc w:val="both"/>
        <w:rPr>
          <w:sz w:val="22"/>
          <w:szCs w:val="22"/>
          <w:lang w:val="es-AR"/>
        </w:rPr>
      </w:pPr>
    </w:p>
    <w:p w:rsidR="00DD4E9B" w:rsidRDefault="00DD4E9B" w:rsidP="00DD4E9B">
      <w:pPr>
        <w:pStyle w:val="ListParagraph"/>
        <w:numPr>
          <w:ilvl w:val="0"/>
          <w:numId w:val="1"/>
        </w:numPr>
        <w:spacing w:after="160" w:line="259" w:lineRule="auto"/>
        <w:rPr>
          <w:sz w:val="22"/>
          <w:szCs w:val="22"/>
          <w:lang w:val="es-AR"/>
        </w:rPr>
      </w:pPr>
      <w:r w:rsidRPr="003C772C">
        <w:rPr>
          <w:sz w:val="22"/>
          <w:szCs w:val="22"/>
          <w:lang w:val="es-AR"/>
        </w:rPr>
        <w:t>Sírvase explicar si existe alguna definición o criterio oficial para evaluar si un hogar tiene costos de vivienda por encima del nivel de asequibilidad en su país.</w:t>
      </w:r>
    </w:p>
    <w:p w:rsidR="005D62DA" w:rsidRDefault="00261D3C" w:rsidP="00261D3C">
      <w:pPr>
        <w:spacing w:after="160" w:line="259" w:lineRule="auto"/>
        <w:rPr>
          <w:sz w:val="22"/>
          <w:szCs w:val="22"/>
          <w:lang w:val="es-AR"/>
        </w:rPr>
      </w:pPr>
      <w:r>
        <w:rPr>
          <w:sz w:val="22"/>
          <w:szCs w:val="22"/>
          <w:lang w:val="es-AR"/>
        </w:rPr>
        <w:t>No.</w:t>
      </w:r>
    </w:p>
    <w:p w:rsidR="005D62DA" w:rsidRDefault="00AD15DD" w:rsidP="00261D3C">
      <w:pPr>
        <w:spacing w:after="160" w:line="259" w:lineRule="auto"/>
        <w:rPr>
          <w:sz w:val="22"/>
          <w:szCs w:val="22"/>
          <w:lang w:val="es-AR"/>
        </w:rPr>
      </w:pPr>
      <w:r>
        <w:rPr>
          <w:sz w:val="22"/>
          <w:szCs w:val="22"/>
          <w:lang w:val="es-AR"/>
        </w:rPr>
        <w:t>Destacamos que la ley 27.551 en su título III.</w:t>
      </w:r>
    </w:p>
    <w:p w:rsidR="00AD15DD" w:rsidRDefault="00AD15DD" w:rsidP="00261D3C">
      <w:pPr>
        <w:spacing w:after="160" w:line="259" w:lineRule="auto"/>
        <w:rPr>
          <w:sz w:val="22"/>
          <w:szCs w:val="22"/>
          <w:lang w:val="es-AR"/>
        </w:rPr>
      </w:pPr>
      <w:r>
        <w:rPr>
          <w:sz w:val="22"/>
          <w:szCs w:val="22"/>
          <w:lang w:val="es-AR"/>
        </w:rPr>
        <w:t xml:space="preserve">Obliga al Estado Argentino a crear </w:t>
      </w:r>
      <w:r w:rsidR="00D02DEB">
        <w:rPr>
          <w:sz w:val="22"/>
          <w:szCs w:val="22"/>
          <w:lang w:val="es-AR"/>
        </w:rPr>
        <w:t>el sistema de alquiler social.</w:t>
      </w:r>
    </w:p>
    <w:p w:rsidR="00EB243F" w:rsidRDefault="00D02DEB" w:rsidP="00261D3C">
      <w:pPr>
        <w:spacing w:after="160" w:line="259" w:lineRule="auto"/>
        <w:rPr>
          <w:sz w:val="22"/>
          <w:szCs w:val="22"/>
          <w:lang w:val="es-AR"/>
        </w:rPr>
      </w:pPr>
      <w:r>
        <w:rPr>
          <w:sz w:val="22"/>
          <w:szCs w:val="22"/>
          <w:lang w:val="es-AR"/>
        </w:rPr>
        <w:t>Que desde la promulgación de la misma no ha sido puest</w:t>
      </w:r>
      <w:r w:rsidR="00F55D21">
        <w:rPr>
          <w:sz w:val="22"/>
          <w:szCs w:val="22"/>
          <w:lang w:val="es-AR"/>
        </w:rPr>
        <w:t>o</w:t>
      </w:r>
      <w:r>
        <w:rPr>
          <w:sz w:val="22"/>
          <w:szCs w:val="22"/>
          <w:lang w:val="es-AR"/>
        </w:rPr>
        <w:t xml:space="preserve"> en marcha</w:t>
      </w:r>
      <w:r w:rsidR="00FF10DA">
        <w:rPr>
          <w:sz w:val="22"/>
          <w:szCs w:val="22"/>
          <w:lang w:val="es-AR"/>
        </w:rPr>
        <w:t xml:space="preserve"> y que ante </w:t>
      </w:r>
      <w:r w:rsidR="00AC643C">
        <w:rPr>
          <w:sz w:val="22"/>
          <w:szCs w:val="22"/>
          <w:lang w:val="es-AR"/>
        </w:rPr>
        <w:t xml:space="preserve">la </w:t>
      </w:r>
      <w:r w:rsidR="00FF10DA">
        <w:rPr>
          <w:sz w:val="22"/>
          <w:szCs w:val="22"/>
          <w:lang w:val="es-AR"/>
        </w:rPr>
        <w:t xml:space="preserve">crisis </w:t>
      </w:r>
      <w:r w:rsidR="00AC643C">
        <w:rPr>
          <w:sz w:val="22"/>
          <w:szCs w:val="22"/>
          <w:lang w:val="es-AR"/>
        </w:rPr>
        <w:t xml:space="preserve">habitacional que atraviesa el </w:t>
      </w:r>
      <w:proofErr w:type="gramStart"/>
      <w:r w:rsidR="005E3773">
        <w:rPr>
          <w:sz w:val="22"/>
          <w:szCs w:val="22"/>
          <w:lang w:val="es-AR"/>
        </w:rPr>
        <w:t>país ,</w:t>
      </w:r>
      <w:proofErr w:type="gramEnd"/>
      <w:r w:rsidR="005E3773">
        <w:rPr>
          <w:sz w:val="22"/>
          <w:szCs w:val="22"/>
          <w:lang w:val="es-AR"/>
        </w:rPr>
        <w:t xml:space="preserve"> </w:t>
      </w:r>
      <w:r w:rsidR="006979BD">
        <w:rPr>
          <w:sz w:val="22"/>
          <w:szCs w:val="22"/>
          <w:lang w:val="es-AR"/>
        </w:rPr>
        <w:t xml:space="preserve">no fue presentado en el presupuesto público anual </w:t>
      </w:r>
      <w:r w:rsidR="00DE3B9B">
        <w:rPr>
          <w:sz w:val="22"/>
          <w:szCs w:val="22"/>
          <w:lang w:val="es-AR"/>
        </w:rPr>
        <w:t xml:space="preserve">ningún </w:t>
      </w:r>
      <w:r w:rsidR="00613DC7">
        <w:rPr>
          <w:sz w:val="22"/>
          <w:szCs w:val="22"/>
          <w:lang w:val="es-AR"/>
        </w:rPr>
        <w:t>proyecto</w:t>
      </w:r>
      <w:r w:rsidR="00DE3B9B">
        <w:rPr>
          <w:sz w:val="22"/>
          <w:szCs w:val="22"/>
          <w:lang w:val="es-AR"/>
        </w:rPr>
        <w:t xml:space="preserve"> valorativo</w:t>
      </w:r>
      <w:r w:rsidR="00613DC7">
        <w:rPr>
          <w:sz w:val="22"/>
          <w:szCs w:val="22"/>
          <w:lang w:val="es-AR"/>
        </w:rPr>
        <w:t xml:space="preserve"> de la situación.</w:t>
      </w:r>
    </w:p>
    <w:p w:rsidR="00F55D21" w:rsidRDefault="00D102F8" w:rsidP="00261D3C">
      <w:pPr>
        <w:spacing w:after="160" w:line="259" w:lineRule="auto"/>
        <w:rPr>
          <w:sz w:val="22"/>
          <w:szCs w:val="22"/>
          <w:lang w:val="es-AR"/>
        </w:rPr>
      </w:pPr>
      <w:r>
        <w:rPr>
          <w:sz w:val="22"/>
          <w:szCs w:val="22"/>
          <w:lang w:val="es-AR"/>
        </w:rPr>
        <w:t xml:space="preserve"> Sin asignación de partida</w:t>
      </w:r>
      <w:r w:rsidR="009B736B">
        <w:rPr>
          <w:sz w:val="22"/>
          <w:szCs w:val="22"/>
          <w:lang w:val="es-AR"/>
        </w:rPr>
        <w:t>s</w:t>
      </w:r>
      <w:r>
        <w:rPr>
          <w:sz w:val="22"/>
          <w:szCs w:val="22"/>
          <w:lang w:val="es-AR"/>
        </w:rPr>
        <w:t xml:space="preserve"> presupuestaria</w:t>
      </w:r>
      <w:r w:rsidR="009B736B">
        <w:rPr>
          <w:sz w:val="22"/>
          <w:szCs w:val="22"/>
          <w:lang w:val="es-AR"/>
        </w:rPr>
        <w:t>s</w:t>
      </w:r>
      <w:r>
        <w:rPr>
          <w:sz w:val="22"/>
          <w:szCs w:val="22"/>
          <w:lang w:val="es-AR"/>
        </w:rPr>
        <w:t xml:space="preserve"> </w:t>
      </w:r>
      <w:r w:rsidR="00A079D1">
        <w:rPr>
          <w:sz w:val="22"/>
          <w:szCs w:val="22"/>
          <w:lang w:val="es-AR"/>
        </w:rPr>
        <w:t xml:space="preserve">para </w:t>
      </w:r>
      <w:proofErr w:type="gramStart"/>
      <w:r w:rsidR="00A079D1">
        <w:rPr>
          <w:sz w:val="22"/>
          <w:szCs w:val="22"/>
          <w:lang w:val="es-AR"/>
        </w:rPr>
        <w:t>la  aplicación</w:t>
      </w:r>
      <w:proofErr w:type="gramEnd"/>
      <w:r w:rsidR="00A079D1">
        <w:rPr>
          <w:sz w:val="22"/>
          <w:szCs w:val="22"/>
          <w:lang w:val="es-AR"/>
        </w:rPr>
        <w:t xml:space="preserve"> de políticas públicas que </w:t>
      </w:r>
      <w:r w:rsidR="00CB2BF1">
        <w:rPr>
          <w:sz w:val="22"/>
          <w:szCs w:val="22"/>
          <w:lang w:val="es-AR"/>
        </w:rPr>
        <w:t xml:space="preserve">atiendan situaciones de emergencia </w:t>
      </w:r>
      <w:r w:rsidR="00B63ACB">
        <w:rPr>
          <w:sz w:val="22"/>
          <w:szCs w:val="22"/>
          <w:lang w:val="es-AR"/>
        </w:rPr>
        <w:t xml:space="preserve">inmediata, mediano y </w:t>
      </w:r>
      <w:r w:rsidR="006E56A7">
        <w:rPr>
          <w:sz w:val="22"/>
          <w:szCs w:val="22"/>
          <w:lang w:val="es-AR"/>
        </w:rPr>
        <w:t>largo plazo.</w:t>
      </w:r>
    </w:p>
    <w:p w:rsidR="00536FF7" w:rsidRDefault="006E56A7" w:rsidP="00261D3C">
      <w:pPr>
        <w:spacing w:after="160" w:line="259" w:lineRule="auto"/>
        <w:rPr>
          <w:sz w:val="22"/>
          <w:szCs w:val="22"/>
          <w:lang w:val="es-AR"/>
        </w:rPr>
      </w:pPr>
      <w:r>
        <w:rPr>
          <w:sz w:val="22"/>
          <w:szCs w:val="22"/>
          <w:lang w:val="es-AR"/>
        </w:rPr>
        <w:t xml:space="preserve">Es común la actitud reaccionaria del gobierno ante catástrofes </w:t>
      </w:r>
      <w:r w:rsidR="00324D8F">
        <w:rPr>
          <w:sz w:val="22"/>
          <w:szCs w:val="22"/>
          <w:lang w:val="es-AR"/>
        </w:rPr>
        <w:t xml:space="preserve">habitacionales, sin aplicación de un </w:t>
      </w:r>
      <w:r w:rsidR="00EC024A">
        <w:rPr>
          <w:sz w:val="22"/>
          <w:szCs w:val="22"/>
          <w:lang w:val="es-AR"/>
        </w:rPr>
        <w:t>sistema predeterminado y bajo la ejecución de otros ministerios</w:t>
      </w:r>
      <w:r w:rsidR="001B5FDA">
        <w:rPr>
          <w:sz w:val="22"/>
          <w:szCs w:val="22"/>
          <w:lang w:val="es-AR"/>
        </w:rPr>
        <w:t>.</w:t>
      </w:r>
    </w:p>
    <w:p w:rsidR="00237CB1" w:rsidRDefault="00237CB1" w:rsidP="00261D3C">
      <w:pPr>
        <w:spacing w:after="160" w:line="259" w:lineRule="auto"/>
        <w:rPr>
          <w:sz w:val="22"/>
          <w:szCs w:val="22"/>
          <w:lang w:val="es-AR"/>
        </w:rPr>
      </w:pPr>
      <w:r>
        <w:rPr>
          <w:sz w:val="22"/>
          <w:szCs w:val="22"/>
          <w:lang w:val="es-AR"/>
        </w:rPr>
        <w:t xml:space="preserve">Es así que en Chubut solamente se logró un subsidio bajo el </w:t>
      </w:r>
      <w:r w:rsidR="009D6918">
        <w:rPr>
          <w:sz w:val="22"/>
          <w:szCs w:val="22"/>
          <w:lang w:val="es-AR"/>
        </w:rPr>
        <w:t xml:space="preserve">Decreto </w:t>
      </w:r>
      <w:proofErr w:type="gramStart"/>
      <w:r w:rsidR="009D6918">
        <w:rPr>
          <w:sz w:val="22"/>
          <w:szCs w:val="22"/>
          <w:lang w:val="es-AR"/>
        </w:rPr>
        <w:t>Presidencial  05</w:t>
      </w:r>
      <w:proofErr w:type="gramEnd"/>
      <w:r w:rsidR="009D6918">
        <w:rPr>
          <w:sz w:val="22"/>
          <w:szCs w:val="22"/>
          <w:lang w:val="es-AR"/>
        </w:rPr>
        <w:t>/20.</w:t>
      </w:r>
      <w:r w:rsidR="00DA0182">
        <w:rPr>
          <w:sz w:val="22"/>
          <w:szCs w:val="22"/>
          <w:lang w:val="es-AR"/>
        </w:rPr>
        <w:t xml:space="preserve"> </w:t>
      </w:r>
    </w:p>
    <w:p w:rsidR="00630346" w:rsidRDefault="00630346" w:rsidP="00261D3C">
      <w:pPr>
        <w:spacing w:after="160" w:line="259" w:lineRule="auto"/>
        <w:rPr>
          <w:sz w:val="22"/>
          <w:szCs w:val="22"/>
          <w:lang w:val="es-AR"/>
        </w:rPr>
      </w:pPr>
      <w:r>
        <w:rPr>
          <w:sz w:val="22"/>
          <w:szCs w:val="22"/>
          <w:lang w:val="es-AR"/>
        </w:rPr>
        <w:lastRenderedPageBreak/>
        <w:t xml:space="preserve">Destacamos que dicho subsidio no fue solicitado por el juez interviniente en la causa </w:t>
      </w:r>
      <w:proofErr w:type="spellStart"/>
      <w:r w:rsidR="00523D4A">
        <w:rPr>
          <w:sz w:val="22"/>
          <w:szCs w:val="22"/>
          <w:lang w:val="es-AR"/>
        </w:rPr>
        <w:t>sinó</w:t>
      </w:r>
      <w:proofErr w:type="spellEnd"/>
      <w:r w:rsidR="00523D4A">
        <w:rPr>
          <w:sz w:val="22"/>
          <w:szCs w:val="22"/>
          <w:lang w:val="es-AR"/>
        </w:rPr>
        <w:t xml:space="preserve"> </w:t>
      </w:r>
      <w:r w:rsidR="0048421F">
        <w:rPr>
          <w:sz w:val="22"/>
          <w:szCs w:val="22"/>
          <w:lang w:val="es-AR"/>
        </w:rPr>
        <w:t xml:space="preserve">por nuestra Organización </w:t>
      </w:r>
      <w:proofErr w:type="gramStart"/>
      <w:r w:rsidR="0048421F">
        <w:rPr>
          <w:sz w:val="22"/>
          <w:szCs w:val="22"/>
          <w:lang w:val="es-AR"/>
        </w:rPr>
        <w:t xml:space="preserve">Sindical </w:t>
      </w:r>
      <w:r>
        <w:rPr>
          <w:sz w:val="22"/>
          <w:szCs w:val="22"/>
          <w:lang w:val="es-AR"/>
        </w:rPr>
        <w:t xml:space="preserve"> </w:t>
      </w:r>
      <w:r w:rsidR="00523D4A">
        <w:rPr>
          <w:sz w:val="22"/>
          <w:szCs w:val="22"/>
          <w:lang w:val="es-AR"/>
        </w:rPr>
        <w:t>SIT</w:t>
      </w:r>
      <w:proofErr w:type="gramEnd"/>
      <w:r w:rsidR="00523D4A">
        <w:rPr>
          <w:sz w:val="22"/>
          <w:szCs w:val="22"/>
          <w:lang w:val="es-AR"/>
        </w:rPr>
        <w:t xml:space="preserve"> CHUBUT </w:t>
      </w:r>
      <w:r w:rsidR="005859B6">
        <w:rPr>
          <w:sz w:val="22"/>
          <w:szCs w:val="22"/>
          <w:lang w:val="es-AR"/>
        </w:rPr>
        <w:t>CTA-AUTONOMA</w:t>
      </w:r>
      <w:r w:rsidR="00523D4A">
        <w:rPr>
          <w:sz w:val="22"/>
          <w:szCs w:val="22"/>
          <w:lang w:val="es-AR"/>
        </w:rPr>
        <w:t>.</w:t>
      </w:r>
      <w:r w:rsidR="002A1383">
        <w:rPr>
          <w:sz w:val="22"/>
          <w:szCs w:val="22"/>
          <w:lang w:val="es-AR"/>
        </w:rPr>
        <w:t xml:space="preserve"> ante el Defensor General de la </w:t>
      </w:r>
      <w:proofErr w:type="spellStart"/>
      <w:r w:rsidR="002A1383">
        <w:rPr>
          <w:sz w:val="22"/>
          <w:szCs w:val="22"/>
          <w:lang w:val="es-AR"/>
        </w:rPr>
        <w:t>Pcia</w:t>
      </w:r>
      <w:proofErr w:type="spellEnd"/>
      <w:r w:rsidR="002A1383">
        <w:rPr>
          <w:sz w:val="22"/>
          <w:szCs w:val="22"/>
          <w:lang w:val="es-AR"/>
        </w:rPr>
        <w:t xml:space="preserve"> de Chubut.</w:t>
      </w:r>
    </w:p>
    <w:p w:rsidR="00D044FB" w:rsidRDefault="00A227B7" w:rsidP="00261D3C">
      <w:pPr>
        <w:spacing w:after="160" w:line="259" w:lineRule="auto"/>
        <w:rPr>
          <w:sz w:val="22"/>
          <w:szCs w:val="22"/>
          <w:lang w:val="es-AR"/>
        </w:rPr>
      </w:pPr>
      <w:r>
        <w:rPr>
          <w:sz w:val="22"/>
          <w:szCs w:val="22"/>
          <w:lang w:val="es-AR"/>
        </w:rPr>
        <w:t xml:space="preserve">Que en el 2020 en el incendio ocurrido en la Comarca Andina se advirtió la suba </w:t>
      </w:r>
      <w:r w:rsidR="00D044FB">
        <w:rPr>
          <w:sz w:val="22"/>
          <w:szCs w:val="22"/>
          <w:lang w:val="es-AR"/>
        </w:rPr>
        <w:t xml:space="preserve">de precios de los alquileres debido a que el Estado subsidió a parte de las familias </w:t>
      </w:r>
      <w:proofErr w:type="spellStart"/>
      <w:r w:rsidR="00D044FB">
        <w:rPr>
          <w:sz w:val="22"/>
          <w:szCs w:val="22"/>
          <w:lang w:val="es-AR"/>
        </w:rPr>
        <w:t>inquilinxs</w:t>
      </w:r>
      <w:proofErr w:type="spellEnd"/>
      <w:r w:rsidR="00D044FB">
        <w:rPr>
          <w:sz w:val="22"/>
          <w:szCs w:val="22"/>
          <w:lang w:val="es-AR"/>
        </w:rPr>
        <w:t xml:space="preserve"> afectadas así también propietarias.</w:t>
      </w:r>
    </w:p>
    <w:p w:rsidR="00880C2A" w:rsidRDefault="00880C2A" w:rsidP="00261D3C">
      <w:pPr>
        <w:spacing w:after="160" w:line="259" w:lineRule="auto"/>
        <w:rPr>
          <w:sz w:val="22"/>
          <w:szCs w:val="22"/>
          <w:lang w:val="es-AR"/>
        </w:rPr>
      </w:pPr>
      <w:r>
        <w:rPr>
          <w:sz w:val="22"/>
          <w:szCs w:val="22"/>
          <w:lang w:val="es-AR"/>
        </w:rPr>
        <w:t>La actitud inescrupulosa de suba de precios ante una catástrofe jamás fue sancionada o puesta en evidencia por parte del gobierno para frenar la especulación.</w:t>
      </w:r>
    </w:p>
    <w:p w:rsidR="00880C2A" w:rsidRDefault="00880C2A" w:rsidP="00261D3C">
      <w:pPr>
        <w:spacing w:after="160" w:line="259" w:lineRule="auto"/>
        <w:rPr>
          <w:sz w:val="22"/>
          <w:szCs w:val="22"/>
          <w:lang w:val="es-AR"/>
        </w:rPr>
      </w:pPr>
    </w:p>
    <w:p w:rsidR="00523D4A" w:rsidRDefault="00523D4A" w:rsidP="00261D3C">
      <w:pPr>
        <w:spacing w:after="160" w:line="259" w:lineRule="auto"/>
        <w:rPr>
          <w:sz w:val="22"/>
          <w:szCs w:val="22"/>
          <w:lang w:val="es-AR"/>
        </w:rPr>
      </w:pPr>
    </w:p>
    <w:p w:rsidR="009D6918" w:rsidRDefault="009D6918" w:rsidP="00261D3C">
      <w:pPr>
        <w:spacing w:after="160" w:line="259" w:lineRule="auto"/>
        <w:rPr>
          <w:sz w:val="22"/>
          <w:szCs w:val="22"/>
          <w:lang w:val="es-AR"/>
        </w:rPr>
      </w:pPr>
    </w:p>
    <w:p w:rsidR="00B7335D" w:rsidRPr="00261D3C" w:rsidRDefault="00B7335D" w:rsidP="00261D3C">
      <w:pPr>
        <w:spacing w:after="160" w:line="259" w:lineRule="auto"/>
        <w:rPr>
          <w:sz w:val="22"/>
          <w:szCs w:val="22"/>
          <w:lang w:val="es-AR"/>
        </w:rPr>
      </w:pPr>
    </w:p>
    <w:p w:rsidR="00DD4E9B" w:rsidRPr="003C772C" w:rsidRDefault="00DD4E9B" w:rsidP="00DD4E9B">
      <w:pPr>
        <w:pStyle w:val="ListParagraph"/>
        <w:numPr>
          <w:ilvl w:val="0"/>
          <w:numId w:val="1"/>
        </w:numPr>
        <w:spacing w:after="160" w:line="259" w:lineRule="auto"/>
        <w:jc w:val="both"/>
        <w:rPr>
          <w:sz w:val="22"/>
          <w:szCs w:val="22"/>
          <w:lang w:val="es-AR"/>
        </w:rPr>
      </w:pPr>
      <w:r w:rsidRPr="003C772C">
        <w:rPr>
          <w:sz w:val="22"/>
          <w:szCs w:val="22"/>
          <w:lang w:val="es-AR"/>
        </w:rPr>
        <w:t>Sírvase compartir cualquier decisión judicial importante en su país que se relacione con la cuestión de la vivienda asequible o el disfrute de un nivel de vida mínimo, incluidas sentencias importantes sobre políticas o medidas estatales destinadas a garantizar la asequibilidad de la vivienda. Sírvase proporcionar, si es posible, un breve resumen de la decisión y un enlace a su texto.</w:t>
      </w:r>
    </w:p>
    <w:p w:rsidR="00DD4E9B" w:rsidRDefault="00DD4E9B" w:rsidP="00DD4E9B">
      <w:pPr>
        <w:ind w:left="720"/>
        <w:jc w:val="both"/>
        <w:rPr>
          <w:sz w:val="22"/>
          <w:szCs w:val="22"/>
          <w:lang w:val="es-AR"/>
        </w:rPr>
      </w:pPr>
      <w:r w:rsidRPr="003C772C">
        <w:rPr>
          <w:sz w:val="22"/>
          <w:szCs w:val="22"/>
          <w:lang w:val="es-AR"/>
        </w:rPr>
        <w:t xml:space="preserve">(p. ej., sentencias de tribunales internacionales, constitucionales, supremos o altos, para medidas de control de alquileres o congelación de alquileres, acceso a subsidios de vivienda, vivienda pública o social, no discriminación e igualdad de acceso a vivienda asequible, etc.)   </w:t>
      </w:r>
    </w:p>
    <w:p w:rsidR="00AC3A07" w:rsidRDefault="00AC3A07" w:rsidP="00DD4E9B">
      <w:pPr>
        <w:ind w:left="720"/>
        <w:jc w:val="both"/>
        <w:rPr>
          <w:sz w:val="22"/>
          <w:szCs w:val="22"/>
          <w:lang w:val="es-AR"/>
        </w:rPr>
      </w:pPr>
    </w:p>
    <w:p w:rsidR="001211AB" w:rsidRDefault="001211AB" w:rsidP="00DD4E9B">
      <w:pPr>
        <w:ind w:left="720"/>
        <w:jc w:val="both"/>
        <w:rPr>
          <w:sz w:val="22"/>
          <w:szCs w:val="22"/>
          <w:lang w:val="es-AR"/>
        </w:rPr>
      </w:pPr>
      <w:r>
        <w:rPr>
          <w:sz w:val="22"/>
          <w:szCs w:val="22"/>
          <w:lang w:val="es-AR"/>
        </w:rPr>
        <w:t xml:space="preserve">Hasta 1976 </w:t>
      </w:r>
      <w:r w:rsidR="00DC32C7">
        <w:rPr>
          <w:sz w:val="22"/>
          <w:szCs w:val="22"/>
          <w:lang w:val="es-AR"/>
        </w:rPr>
        <w:t xml:space="preserve">el gobierno nacional realizaba el control de precios de los alquileres. </w:t>
      </w:r>
    </w:p>
    <w:p w:rsidR="00DC32C7" w:rsidRDefault="00DC32C7" w:rsidP="00DD4E9B">
      <w:pPr>
        <w:ind w:left="720"/>
        <w:jc w:val="both"/>
        <w:rPr>
          <w:sz w:val="22"/>
          <w:szCs w:val="22"/>
          <w:lang w:val="es-AR"/>
        </w:rPr>
      </w:pPr>
      <w:r>
        <w:rPr>
          <w:sz w:val="22"/>
          <w:szCs w:val="22"/>
          <w:lang w:val="es-AR"/>
        </w:rPr>
        <w:t xml:space="preserve">En 1977 con el gobierno de </w:t>
      </w:r>
      <w:r w:rsidR="00BE735C">
        <w:rPr>
          <w:sz w:val="22"/>
          <w:szCs w:val="22"/>
          <w:lang w:val="es-AR"/>
        </w:rPr>
        <w:t>Facto</w:t>
      </w:r>
      <w:r>
        <w:rPr>
          <w:sz w:val="22"/>
          <w:szCs w:val="22"/>
          <w:lang w:val="es-AR"/>
        </w:rPr>
        <w:t xml:space="preserve"> la</w:t>
      </w:r>
      <w:r w:rsidR="00BE735C">
        <w:rPr>
          <w:sz w:val="22"/>
          <w:szCs w:val="22"/>
          <w:lang w:val="es-AR"/>
        </w:rPr>
        <w:t xml:space="preserve"> Junta militar, bajo el plan de </w:t>
      </w:r>
      <w:r w:rsidR="00403503">
        <w:rPr>
          <w:sz w:val="22"/>
          <w:szCs w:val="22"/>
          <w:lang w:val="es-AR"/>
        </w:rPr>
        <w:t xml:space="preserve">reorganización </w:t>
      </w:r>
      <w:r w:rsidR="000226F1">
        <w:rPr>
          <w:sz w:val="22"/>
          <w:szCs w:val="22"/>
          <w:lang w:val="es-AR"/>
        </w:rPr>
        <w:t xml:space="preserve">nacional, el ministro </w:t>
      </w:r>
      <w:proofErr w:type="spellStart"/>
      <w:r w:rsidR="000226F1">
        <w:rPr>
          <w:sz w:val="22"/>
          <w:szCs w:val="22"/>
          <w:lang w:val="es-AR"/>
        </w:rPr>
        <w:t>Martinez</w:t>
      </w:r>
      <w:proofErr w:type="spellEnd"/>
      <w:r w:rsidR="000226F1">
        <w:rPr>
          <w:sz w:val="22"/>
          <w:szCs w:val="22"/>
          <w:lang w:val="es-AR"/>
        </w:rPr>
        <w:t xml:space="preserve"> de Hoz dentro de sus 13 puntos de </w:t>
      </w:r>
      <w:r w:rsidR="00773795">
        <w:rPr>
          <w:sz w:val="22"/>
          <w:szCs w:val="22"/>
          <w:lang w:val="es-AR"/>
        </w:rPr>
        <w:t>reestructuración</w:t>
      </w:r>
      <w:r w:rsidR="000226F1">
        <w:rPr>
          <w:sz w:val="22"/>
          <w:szCs w:val="22"/>
          <w:lang w:val="es-AR"/>
        </w:rPr>
        <w:t xml:space="preserve"> </w:t>
      </w:r>
      <w:r w:rsidR="000B0769">
        <w:rPr>
          <w:sz w:val="22"/>
          <w:szCs w:val="22"/>
          <w:lang w:val="es-AR"/>
        </w:rPr>
        <w:t>económica liberal, anuncia la libertad de precios en el mercado de alquileres.</w:t>
      </w:r>
      <w:r>
        <w:rPr>
          <w:sz w:val="22"/>
          <w:szCs w:val="22"/>
          <w:lang w:val="es-AR"/>
        </w:rPr>
        <w:t xml:space="preserve"> </w:t>
      </w:r>
    </w:p>
    <w:p w:rsidR="00403503" w:rsidRDefault="00403503" w:rsidP="00DD4E9B">
      <w:pPr>
        <w:ind w:left="720"/>
        <w:jc w:val="both"/>
        <w:rPr>
          <w:sz w:val="22"/>
          <w:szCs w:val="22"/>
          <w:lang w:val="es-AR"/>
        </w:rPr>
      </w:pPr>
      <w:r>
        <w:rPr>
          <w:sz w:val="22"/>
          <w:szCs w:val="22"/>
          <w:lang w:val="es-AR"/>
        </w:rPr>
        <w:t xml:space="preserve">De allí en adelante el mercado inmobiliario </w:t>
      </w:r>
      <w:r w:rsidR="00C74BEC">
        <w:rPr>
          <w:sz w:val="22"/>
          <w:szCs w:val="22"/>
          <w:lang w:val="es-AR"/>
        </w:rPr>
        <w:t>toma las riendas de una cuestión social.</w:t>
      </w:r>
      <w:r w:rsidR="00B06810">
        <w:rPr>
          <w:sz w:val="22"/>
          <w:szCs w:val="22"/>
          <w:lang w:val="es-AR"/>
        </w:rPr>
        <w:t xml:space="preserve"> Mercantilizando el derecho al habitad digno.</w:t>
      </w:r>
    </w:p>
    <w:p w:rsidR="00B06810" w:rsidRDefault="003102A1" w:rsidP="00DD4E9B">
      <w:pPr>
        <w:ind w:left="720"/>
        <w:jc w:val="both"/>
        <w:rPr>
          <w:sz w:val="22"/>
          <w:szCs w:val="22"/>
          <w:lang w:val="es-AR"/>
        </w:rPr>
      </w:pPr>
      <w:r>
        <w:rPr>
          <w:sz w:val="22"/>
          <w:szCs w:val="22"/>
          <w:lang w:val="es-AR"/>
        </w:rPr>
        <w:t>Debemos mencionar que la justicia no es ajena a la muerte del derecho al habitad digno</w:t>
      </w:r>
      <w:r w:rsidR="00A65508">
        <w:rPr>
          <w:sz w:val="22"/>
          <w:szCs w:val="22"/>
          <w:lang w:val="es-AR"/>
        </w:rPr>
        <w:t>.</w:t>
      </w:r>
    </w:p>
    <w:p w:rsidR="00373844" w:rsidRDefault="00A65508" w:rsidP="00373844">
      <w:pPr>
        <w:ind w:left="720"/>
        <w:jc w:val="both"/>
        <w:rPr>
          <w:sz w:val="22"/>
          <w:szCs w:val="22"/>
          <w:lang w:val="es-AR"/>
        </w:rPr>
      </w:pPr>
      <w:r>
        <w:rPr>
          <w:sz w:val="22"/>
          <w:szCs w:val="22"/>
          <w:lang w:val="es-AR"/>
        </w:rPr>
        <w:t>Hoy mismo nos encontramos con fallos que desconocen la existencia de</w:t>
      </w:r>
      <w:r w:rsidR="00381EB0">
        <w:rPr>
          <w:sz w:val="22"/>
          <w:szCs w:val="22"/>
          <w:lang w:val="es-AR"/>
        </w:rPr>
        <w:t>l derecho humano a</w:t>
      </w:r>
      <w:r w:rsidR="00373844">
        <w:rPr>
          <w:sz w:val="22"/>
          <w:szCs w:val="22"/>
          <w:lang w:val="es-AR"/>
        </w:rPr>
        <w:t xml:space="preserve"> habitar dignamente.</w:t>
      </w:r>
    </w:p>
    <w:p w:rsidR="00373844" w:rsidRDefault="003D14B1" w:rsidP="00373844">
      <w:pPr>
        <w:ind w:left="720"/>
        <w:jc w:val="both"/>
        <w:rPr>
          <w:sz w:val="22"/>
          <w:szCs w:val="22"/>
          <w:lang w:val="es-AR"/>
        </w:rPr>
      </w:pPr>
      <w:r>
        <w:rPr>
          <w:sz w:val="22"/>
          <w:szCs w:val="22"/>
          <w:lang w:val="es-AR"/>
        </w:rPr>
        <w:t xml:space="preserve">La </w:t>
      </w:r>
      <w:r w:rsidR="007E125F">
        <w:rPr>
          <w:sz w:val="22"/>
          <w:szCs w:val="22"/>
          <w:lang w:val="es-AR"/>
        </w:rPr>
        <w:t>tendencia a la institucionalización de menores y ancianos</w:t>
      </w:r>
      <w:r w:rsidR="007A49AE">
        <w:rPr>
          <w:sz w:val="22"/>
          <w:szCs w:val="22"/>
          <w:lang w:val="es-AR"/>
        </w:rPr>
        <w:t xml:space="preserve">, la desmembración de </w:t>
      </w:r>
      <w:r w:rsidR="00FC3463">
        <w:rPr>
          <w:sz w:val="22"/>
          <w:szCs w:val="22"/>
          <w:lang w:val="es-AR"/>
        </w:rPr>
        <w:t xml:space="preserve">los grupos </w:t>
      </w:r>
      <w:r w:rsidR="007A49AE">
        <w:rPr>
          <w:sz w:val="22"/>
          <w:szCs w:val="22"/>
          <w:lang w:val="es-AR"/>
        </w:rPr>
        <w:t>familiares</w:t>
      </w:r>
      <w:r w:rsidR="00FC3463">
        <w:rPr>
          <w:sz w:val="22"/>
          <w:szCs w:val="22"/>
          <w:lang w:val="es-AR"/>
        </w:rPr>
        <w:t xml:space="preserve"> que son expulsados en desalojos judiciales.</w:t>
      </w:r>
    </w:p>
    <w:p w:rsidR="00590C52" w:rsidRDefault="00590C52" w:rsidP="00373844">
      <w:pPr>
        <w:ind w:left="720"/>
        <w:jc w:val="both"/>
        <w:rPr>
          <w:sz w:val="22"/>
          <w:szCs w:val="22"/>
          <w:lang w:val="es-AR"/>
        </w:rPr>
      </w:pPr>
      <w:r>
        <w:rPr>
          <w:sz w:val="22"/>
          <w:szCs w:val="22"/>
          <w:lang w:val="es-AR"/>
        </w:rPr>
        <w:t>Hacen evidente la prioridad del derecho a la propiedad por sobre la dignidad</w:t>
      </w:r>
      <w:r w:rsidR="002F71D9">
        <w:rPr>
          <w:sz w:val="22"/>
          <w:szCs w:val="22"/>
          <w:lang w:val="es-AR"/>
        </w:rPr>
        <w:t>.</w:t>
      </w:r>
    </w:p>
    <w:p w:rsidR="00373844" w:rsidRPr="003C772C" w:rsidRDefault="00373844" w:rsidP="00DD4E9B">
      <w:pPr>
        <w:ind w:left="720"/>
        <w:jc w:val="both"/>
        <w:rPr>
          <w:sz w:val="22"/>
          <w:szCs w:val="22"/>
          <w:lang w:val="es-AR"/>
        </w:rPr>
      </w:pPr>
    </w:p>
    <w:p w:rsidR="00DD4E9B" w:rsidRPr="003C772C" w:rsidRDefault="00DD4E9B" w:rsidP="00DD4E9B">
      <w:pPr>
        <w:jc w:val="both"/>
        <w:rPr>
          <w:b/>
          <w:sz w:val="22"/>
          <w:szCs w:val="22"/>
          <w:lang w:val="es-AR"/>
        </w:rPr>
      </w:pPr>
    </w:p>
    <w:p w:rsidR="00DD4E9B" w:rsidRPr="003C772C" w:rsidRDefault="00DD4E9B" w:rsidP="00DD4E9B">
      <w:pPr>
        <w:jc w:val="both"/>
        <w:rPr>
          <w:b/>
          <w:sz w:val="22"/>
          <w:szCs w:val="22"/>
          <w:lang w:val="es-AR"/>
        </w:rPr>
      </w:pPr>
      <w:r w:rsidRPr="003C772C">
        <w:rPr>
          <w:b/>
          <w:sz w:val="22"/>
          <w:szCs w:val="22"/>
          <w:lang w:val="es-AR"/>
        </w:rPr>
        <w:t>Datos y tendencias sobre la asequibilidad de la vivienda</w:t>
      </w:r>
    </w:p>
    <w:p w:rsidR="00DD4E9B" w:rsidRPr="003C772C" w:rsidRDefault="00DD4E9B" w:rsidP="00DD4E9B">
      <w:pPr>
        <w:jc w:val="both"/>
        <w:rPr>
          <w:b/>
          <w:sz w:val="22"/>
          <w:szCs w:val="22"/>
          <w:lang w:val="es-AR"/>
        </w:rPr>
      </w:pPr>
    </w:p>
    <w:p w:rsidR="00DD4E9B" w:rsidRPr="003C772C" w:rsidRDefault="00DD4E9B" w:rsidP="00DD4E9B">
      <w:pPr>
        <w:pStyle w:val="ListParagraph"/>
        <w:numPr>
          <w:ilvl w:val="0"/>
          <w:numId w:val="1"/>
        </w:numPr>
        <w:spacing w:after="160" w:line="259" w:lineRule="auto"/>
        <w:jc w:val="both"/>
        <w:rPr>
          <w:sz w:val="22"/>
          <w:szCs w:val="22"/>
          <w:lang w:val="es-AR"/>
        </w:rPr>
      </w:pPr>
      <w:r w:rsidRPr="003C772C">
        <w:rPr>
          <w:sz w:val="22"/>
          <w:szCs w:val="22"/>
          <w:lang w:val="es-AR"/>
        </w:rPr>
        <w:t xml:space="preserve">¿Se mide periódicamente la asequibilidad de la vivienda en su país, región o ciudad por la oficina nacional de estadística u otras entidades? Sírvanse explicar cómo se mide y rastrea la asequibilidad de la vivienda. ¿Dónde se publican los datos?   </w:t>
      </w:r>
    </w:p>
    <w:p w:rsidR="00DD4E9B" w:rsidRDefault="002C546D" w:rsidP="00DD4E9B">
      <w:pPr>
        <w:jc w:val="both"/>
        <w:rPr>
          <w:sz w:val="22"/>
          <w:szCs w:val="22"/>
          <w:lang w:val="es-AR"/>
        </w:rPr>
      </w:pPr>
      <w:r>
        <w:rPr>
          <w:sz w:val="22"/>
          <w:szCs w:val="22"/>
          <w:lang w:val="es-AR"/>
        </w:rPr>
        <w:t>No</w:t>
      </w:r>
    </w:p>
    <w:p w:rsidR="002C546D" w:rsidRPr="003C772C" w:rsidRDefault="002C546D" w:rsidP="00DD4E9B">
      <w:pPr>
        <w:jc w:val="both"/>
        <w:rPr>
          <w:sz w:val="22"/>
          <w:szCs w:val="22"/>
          <w:lang w:val="es-AR"/>
        </w:rPr>
      </w:pPr>
    </w:p>
    <w:p w:rsidR="00DD4E9B" w:rsidRDefault="00DD4E9B" w:rsidP="00DD4E9B">
      <w:pPr>
        <w:pStyle w:val="ListParagraph"/>
        <w:numPr>
          <w:ilvl w:val="0"/>
          <w:numId w:val="1"/>
        </w:numPr>
        <w:spacing w:after="160" w:line="259" w:lineRule="auto"/>
        <w:jc w:val="both"/>
        <w:rPr>
          <w:sz w:val="22"/>
          <w:szCs w:val="22"/>
          <w:lang w:val="es-AR"/>
        </w:rPr>
      </w:pPr>
      <w:r w:rsidRPr="003C772C">
        <w:rPr>
          <w:sz w:val="22"/>
          <w:szCs w:val="22"/>
          <w:lang w:val="es-AR"/>
        </w:rPr>
        <w:t>¿Ha aumentado o disminuido la asequibilidad de la vivienda en su país en los últimos 10 años? ¿En qué regiones o ciudades ha cambiado la asequibilidad de la vivienda y para quién?</w:t>
      </w:r>
    </w:p>
    <w:p w:rsidR="00CD3E71" w:rsidRDefault="00CD3E71" w:rsidP="00CD3E71">
      <w:pPr>
        <w:pStyle w:val="ListParagraph"/>
        <w:spacing w:after="160" w:line="259" w:lineRule="auto"/>
        <w:jc w:val="both"/>
        <w:rPr>
          <w:sz w:val="22"/>
          <w:szCs w:val="22"/>
          <w:lang w:val="es-AR"/>
        </w:rPr>
      </w:pPr>
      <w:r>
        <w:rPr>
          <w:sz w:val="22"/>
          <w:szCs w:val="22"/>
          <w:lang w:val="es-AR"/>
        </w:rPr>
        <w:t>Has disminuido la asequibilidad.</w:t>
      </w:r>
    </w:p>
    <w:p w:rsidR="00C262D1" w:rsidRDefault="005F27D7" w:rsidP="00CD3E71">
      <w:pPr>
        <w:pStyle w:val="ListParagraph"/>
        <w:spacing w:after="160" w:line="259" w:lineRule="auto"/>
        <w:jc w:val="both"/>
        <w:rPr>
          <w:sz w:val="22"/>
          <w:szCs w:val="22"/>
          <w:lang w:val="es-AR"/>
        </w:rPr>
      </w:pPr>
      <w:r>
        <w:rPr>
          <w:sz w:val="22"/>
          <w:szCs w:val="22"/>
          <w:lang w:val="es-AR"/>
        </w:rPr>
        <w:lastRenderedPageBreak/>
        <w:t xml:space="preserve">Hoy encontramos trabajadores </w:t>
      </w:r>
      <w:r w:rsidR="009C5934">
        <w:rPr>
          <w:sz w:val="22"/>
          <w:szCs w:val="22"/>
          <w:lang w:val="es-AR"/>
        </w:rPr>
        <w:t xml:space="preserve">que están incorporados </w:t>
      </w:r>
      <w:proofErr w:type="gramStart"/>
      <w:r w:rsidR="009C5934">
        <w:rPr>
          <w:sz w:val="22"/>
          <w:szCs w:val="22"/>
          <w:lang w:val="es-AR"/>
        </w:rPr>
        <w:t>en  el</w:t>
      </w:r>
      <w:proofErr w:type="gramEnd"/>
      <w:r w:rsidR="009C5934">
        <w:rPr>
          <w:sz w:val="22"/>
          <w:szCs w:val="22"/>
          <w:lang w:val="es-AR"/>
        </w:rPr>
        <w:t xml:space="preserve"> área del empleo</w:t>
      </w:r>
      <w:r w:rsidR="00485C7D">
        <w:rPr>
          <w:sz w:val="22"/>
          <w:szCs w:val="22"/>
          <w:lang w:val="es-AR"/>
        </w:rPr>
        <w:t xml:space="preserve"> formal</w:t>
      </w:r>
      <w:r w:rsidR="009C5934">
        <w:rPr>
          <w:sz w:val="22"/>
          <w:szCs w:val="22"/>
          <w:lang w:val="es-AR"/>
        </w:rPr>
        <w:t xml:space="preserve"> sin capacidad de solventar </w:t>
      </w:r>
      <w:r w:rsidR="00F3751F">
        <w:rPr>
          <w:sz w:val="22"/>
          <w:szCs w:val="22"/>
          <w:lang w:val="es-AR"/>
        </w:rPr>
        <w:t>un alquiler.</w:t>
      </w:r>
      <w:r w:rsidR="00AB12DC">
        <w:rPr>
          <w:sz w:val="22"/>
          <w:szCs w:val="22"/>
          <w:lang w:val="es-AR"/>
        </w:rPr>
        <w:t xml:space="preserve"> Sin acceso a las garantías que establece </w:t>
      </w:r>
      <w:r w:rsidR="009347E3">
        <w:rPr>
          <w:sz w:val="22"/>
          <w:szCs w:val="22"/>
          <w:lang w:val="es-AR"/>
        </w:rPr>
        <w:t xml:space="preserve">un alquiler formal estamos frente al 95% de los alquileres en el </w:t>
      </w:r>
      <w:r w:rsidR="003E2E92">
        <w:rPr>
          <w:sz w:val="22"/>
          <w:szCs w:val="22"/>
          <w:lang w:val="es-AR"/>
        </w:rPr>
        <w:t xml:space="preserve">territorio argentino en una situación de informalidad. </w:t>
      </w:r>
    </w:p>
    <w:p w:rsidR="003E2E92" w:rsidRDefault="003E2E92" w:rsidP="00CD3E71">
      <w:pPr>
        <w:pStyle w:val="ListParagraph"/>
        <w:spacing w:after="160" w:line="259" w:lineRule="auto"/>
        <w:jc w:val="both"/>
        <w:rPr>
          <w:sz w:val="22"/>
          <w:szCs w:val="22"/>
          <w:lang w:val="es-AR"/>
        </w:rPr>
      </w:pPr>
      <w:r>
        <w:rPr>
          <w:sz w:val="22"/>
          <w:szCs w:val="22"/>
          <w:lang w:val="es-AR"/>
        </w:rPr>
        <w:t xml:space="preserve">Se solicitó al Director de AFIP en la reunión </w:t>
      </w:r>
      <w:r w:rsidR="00764C46">
        <w:rPr>
          <w:sz w:val="22"/>
          <w:szCs w:val="22"/>
          <w:lang w:val="es-AR"/>
        </w:rPr>
        <w:t xml:space="preserve">de la Secretaria de Comercio Interior de la Nación, que informe </w:t>
      </w:r>
      <w:r w:rsidR="00F02EDC">
        <w:rPr>
          <w:sz w:val="22"/>
          <w:szCs w:val="22"/>
          <w:lang w:val="es-AR"/>
        </w:rPr>
        <w:t xml:space="preserve">sobre la cantidad de contratos formales registrados. </w:t>
      </w:r>
    </w:p>
    <w:p w:rsidR="00F02EDC" w:rsidRDefault="00B13113" w:rsidP="00CD3E71">
      <w:pPr>
        <w:pStyle w:val="ListParagraph"/>
        <w:spacing w:after="160" w:line="259" w:lineRule="auto"/>
        <w:jc w:val="both"/>
        <w:rPr>
          <w:sz w:val="22"/>
          <w:szCs w:val="22"/>
          <w:lang w:val="es-AR"/>
        </w:rPr>
      </w:pPr>
      <w:r>
        <w:rPr>
          <w:sz w:val="22"/>
          <w:szCs w:val="22"/>
          <w:lang w:val="es-AR"/>
        </w:rPr>
        <w:t>Se informó de 250.000 contratos registrados en todo la Republica Argentina.</w:t>
      </w:r>
    </w:p>
    <w:p w:rsidR="00C232C9" w:rsidRPr="001D2663" w:rsidRDefault="00C232C9" w:rsidP="00CD3E71">
      <w:pPr>
        <w:pStyle w:val="ListParagraph"/>
        <w:spacing w:after="160" w:line="259" w:lineRule="auto"/>
        <w:jc w:val="both"/>
        <w:rPr>
          <w:sz w:val="22"/>
          <w:szCs w:val="22"/>
          <w:lang w:val="es-AR"/>
        </w:rPr>
      </w:pPr>
    </w:p>
    <w:p w:rsidR="00DD4E9B" w:rsidRPr="003C772C" w:rsidRDefault="00DD4E9B" w:rsidP="00DD4E9B">
      <w:pPr>
        <w:spacing w:after="160" w:line="259" w:lineRule="auto"/>
        <w:jc w:val="both"/>
        <w:rPr>
          <w:sz w:val="22"/>
          <w:szCs w:val="22"/>
          <w:lang w:val="es-AR"/>
        </w:rPr>
      </w:pPr>
    </w:p>
    <w:p w:rsidR="00DD4E9B" w:rsidRPr="003C772C" w:rsidRDefault="00DD4E9B" w:rsidP="00DD4E9B">
      <w:pPr>
        <w:pStyle w:val="ListParagraph"/>
        <w:numPr>
          <w:ilvl w:val="0"/>
          <w:numId w:val="1"/>
        </w:numPr>
        <w:spacing w:after="160" w:line="259" w:lineRule="auto"/>
        <w:jc w:val="both"/>
        <w:rPr>
          <w:sz w:val="22"/>
          <w:szCs w:val="22"/>
          <w:lang w:val="es-AR"/>
        </w:rPr>
      </w:pPr>
      <w:r w:rsidRPr="003C772C">
        <w:rPr>
          <w:sz w:val="22"/>
          <w:szCs w:val="22"/>
          <w:lang w:val="es-AR"/>
        </w:rPr>
        <w:t>Sírvase describir qué hogares</w:t>
      </w:r>
      <w:r>
        <w:rPr>
          <w:sz w:val="22"/>
          <w:szCs w:val="22"/>
          <w:lang w:val="es-AR"/>
        </w:rPr>
        <w:t>,</w:t>
      </w:r>
      <w:r w:rsidRPr="003C772C">
        <w:rPr>
          <w:sz w:val="22"/>
          <w:szCs w:val="22"/>
          <w:lang w:val="es-AR"/>
        </w:rPr>
        <w:t xml:space="preserve"> personas </w:t>
      </w:r>
      <w:r>
        <w:rPr>
          <w:sz w:val="22"/>
          <w:szCs w:val="22"/>
          <w:lang w:val="es-AR"/>
        </w:rPr>
        <w:t xml:space="preserve">o grupos </w:t>
      </w:r>
      <w:r w:rsidRPr="003C772C">
        <w:rPr>
          <w:sz w:val="22"/>
          <w:szCs w:val="22"/>
          <w:lang w:val="es-AR"/>
        </w:rPr>
        <w:t>corren un riesgo especial de estar expuestos a la asequibilidad de la vivienda en su país, región o ciudad. (Sírvase proporcionar datos sobre la asequibilidad de la vivienda desglosados por tamaño de la familia, forma de tenencia (vivienda propia, alquiler, otros), tipo y calidad de la vivienda (p. ej., vivienda formal o informal); ubicación (región, urbana, rural), tipo de hogar (con o sin hijos, hogares monoparentales), ingresos, situación laboral, género, discapacidad, edad, nacionalidad, origen étnico, afiliación religiosa o estatus migratorio.)</w:t>
      </w:r>
    </w:p>
    <w:p w:rsidR="00DD4E9B" w:rsidRPr="003C772C" w:rsidRDefault="00DD4E9B" w:rsidP="00DD4E9B">
      <w:pPr>
        <w:ind w:left="720"/>
        <w:jc w:val="both"/>
        <w:rPr>
          <w:sz w:val="22"/>
          <w:szCs w:val="22"/>
          <w:lang w:val="es-AR"/>
        </w:rPr>
      </w:pPr>
    </w:p>
    <w:p w:rsidR="00DD4E9B" w:rsidRPr="003C772C" w:rsidRDefault="00DD4E9B" w:rsidP="00DD4E9B">
      <w:pPr>
        <w:pStyle w:val="ListParagraph"/>
        <w:numPr>
          <w:ilvl w:val="0"/>
          <w:numId w:val="1"/>
        </w:numPr>
        <w:spacing w:after="160" w:line="259" w:lineRule="auto"/>
        <w:jc w:val="both"/>
        <w:rPr>
          <w:sz w:val="22"/>
          <w:szCs w:val="22"/>
          <w:lang w:val="es-AR"/>
        </w:rPr>
      </w:pPr>
      <w:r w:rsidRPr="003C772C">
        <w:rPr>
          <w:sz w:val="22"/>
          <w:szCs w:val="22"/>
          <w:lang w:val="es-AR"/>
        </w:rPr>
        <w:t xml:space="preserve">¿Es posible que determinados grupos o personas, como las personas sin hogar, personas que viven en asentamientos informales, los estudiantes, los solicitantes de asilo o los refugiados, queden potencialmente excluidos de la recopilación de datos sobre la asequibilidad de la vivienda?   </w:t>
      </w:r>
    </w:p>
    <w:p w:rsidR="00DD4E9B" w:rsidRPr="003C772C" w:rsidRDefault="00DD4E9B" w:rsidP="00DD4E9B">
      <w:pPr>
        <w:jc w:val="both"/>
        <w:rPr>
          <w:sz w:val="22"/>
          <w:szCs w:val="22"/>
          <w:lang w:val="es-AR"/>
        </w:rPr>
      </w:pPr>
    </w:p>
    <w:p w:rsidR="00DD4E9B" w:rsidRPr="003C772C" w:rsidRDefault="00DD4E9B" w:rsidP="00DD4E9B">
      <w:pPr>
        <w:jc w:val="both"/>
        <w:rPr>
          <w:b/>
          <w:bCs/>
          <w:sz w:val="22"/>
          <w:szCs w:val="22"/>
          <w:lang w:val="es-AR"/>
        </w:rPr>
      </w:pPr>
      <w:r w:rsidRPr="003C772C">
        <w:rPr>
          <w:b/>
          <w:bCs/>
          <w:sz w:val="22"/>
          <w:szCs w:val="22"/>
          <w:lang w:val="es-AR"/>
        </w:rPr>
        <w:t xml:space="preserve">Causas y consecuencias de la </w:t>
      </w:r>
      <w:proofErr w:type="spellStart"/>
      <w:r w:rsidRPr="003C772C">
        <w:rPr>
          <w:b/>
          <w:bCs/>
          <w:sz w:val="22"/>
          <w:szCs w:val="22"/>
          <w:lang w:val="es-AR"/>
        </w:rPr>
        <w:t>inasequibilidad</w:t>
      </w:r>
      <w:proofErr w:type="spellEnd"/>
      <w:r w:rsidRPr="003C772C">
        <w:rPr>
          <w:b/>
          <w:bCs/>
          <w:sz w:val="22"/>
          <w:szCs w:val="22"/>
          <w:lang w:val="es-AR"/>
        </w:rPr>
        <w:t xml:space="preserve"> de la vivienda </w:t>
      </w:r>
    </w:p>
    <w:p w:rsidR="00DD4E9B" w:rsidRPr="003C772C" w:rsidRDefault="00DD4E9B" w:rsidP="00DD4E9B">
      <w:pPr>
        <w:jc w:val="both"/>
        <w:rPr>
          <w:b/>
          <w:bCs/>
          <w:sz w:val="22"/>
          <w:szCs w:val="22"/>
          <w:lang w:val="es-AR"/>
        </w:rPr>
      </w:pPr>
    </w:p>
    <w:p w:rsidR="00DD4E9B" w:rsidRPr="003C772C" w:rsidRDefault="00DD4E9B" w:rsidP="00DD4E9B">
      <w:pPr>
        <w:pStyle w:val="ListParagraph"/>
        <w:numPr>
          <w:ilvl w:val="0"/>
          <w:numId w:val="1"/>
        </w:numPr>
        <w:spacing w:after="160" w:line="259" w:lineRule="auto"/>
        <w:jc w:val="both"/>
        <w:rPr>
          <w:sz w:val="22"/>
          <w:szCs w:val="22"/>
          <w:lang w:val="es-AR"/>
        </w:rPr>
      </w:pPr>
      <w:r w:rsidRPr="003C772C">
        <w:rPr>
          <w:sz w:val="22"/>
          <w:szCs w:val="22"/>
          <w:lang w:val="es-AR"/>
        </w:rPr>
        <w:t xml:space="preserve">¿Cuáles son las principales razones por las que la vivienda es inasequible para ciertas personas o grupos en su país? Facilítese también, si es posible, enlaces a estudios (científicos) que hayan analizado tales razones. </w:t>
      </w:r>
    </w:p>
    <w:p w:rsidR="00DD4E9B" w:rsidRPr="003C772C" w:rsidRDefault="00DD4E9B" w:rsidP="00DD4E9B">
      <w:pPr>
        <w:pStyle w:val="ListParagraph"/>
        <w:spacing w:after="160" w:line="259" w:lineRule="auto"/>
        <w:jc w:val="both"/>
        <w:rPr>
          <w:sz w:val="22"/>
          <w:szCs w:val="22"/>
          <w:lang w:val="es-AR"/>
        </w:rPr>
      </w:pPr>
    </w:p>
    <w:p w:rsidR="00DD4E9B" w:rsidRDefault="00DD4E9B" w:rsidP="00DD4E9B">
      <w:pPr>
        <w:pStyle w:val="ListParagraph"/>
        <w:numPr>
          <w:ilvl w:val="0"/>
          <w:numId w:val="1"/>
        </w:numPr>
        <w:spacing w:after="160" w:line="259" w:lineRule="auto"/>
        <w:jc w:val="both"/>
        <w:rPr>
          <w:sz w:val="22"/>
          <w:szCs w:val="22"/>
          <w:lang w:val="es-AR"/>
        </w:rPr>
      </w:pPr>
      <w:r w:rsidRPr="001D2663">
        <w:rPr>
          <w:sz w:val="22"/>
          <w:szCs w:val="22"/>
          <w:lang w:val="es-AR"/>
        </w:rPr>
        <w:t>¿Qué porcentaje de la tierra es propiedad o está controlada por el Estado u otras entidades públicas, en comparación con las entidades privadas (con o sin ánimo de lucro)?  10. Por favor, explique si existen políticas o leyes que intenten controlar el precio de la tierra, prevenir la especulación del suelo, incluyendo su oferta y financiación.</w:t>
      </w:r>
    </w:p>
    <w:p w:rsidR="00DD4E9B" w:rsidRPr="001D2663" w:rsidRDefault="00DD4E9B" w:rsidP="00DD4E9B">
      <w:pPr>
        <w:pStyle w:val="ListParagraph"/>
        <w:rPr>
          <w:sz w:val="22"/>
          <w:szCs w:val="22"/>
          <w:lang w:val="es-AR"/>
        </w:rPr>
      </w:pPr>
    </w:p>
    <w:p w:rsidR="00061FBF" w:rsidRDefault="00DD4E9B" w:rsidP="00DD4E9B">
      <w:pPr>
        <w:pStyle w:val="ListParagraph"/>
        <w:numPr>
          <w:ilvl w:val="0"/>
          <w:numId w:val="1"/>
        </w:numPr>
        <w:spacing w:after="160" w:line="259" w:lineRule="auto"/>
        <w:jc w:val="both"/>
        <w:rPr>
          <w:sz w:val="22"/>
          <w:szCs w:val="22"/>
          <w:lang w:val="es-AR"/>
        </w:rPr>
      </w:pPr>
      <w:r w:rsidRPr="003C772C">
        <w:rPr>
          <w:sz w:val="22"/>
          <w:szCs w:val="22"/>
          <w:lang w:val="es-AR"/>
        </w:rPr>
        <w:t xml:space="preserve">¿Cuántos hogares han sido desalojados en los últimos </w:t>
      </w:r>
      <w:r>
        <w:rPr>
          <w:sz w:val="22"/>
          <w:szCs w:val="22"/>
          <w:lang w:val="es-AR"/>
        </w:rPr>
        <w:t xml:space="preserve">diez </w:t>
      </w:r>
      <w:r w:rsidRPr="003C772C">
        <w:rPr>
          <w:sz w:val="22"/>
          <w:szCs w:val="22"/>
          <w:lang w:val="es-AR"/>
        </w:rPr>
        <w:t xml:space="preserve">años por no haber pagado sus gastos de vivienda?  Sírvase proporcionar, de ser posible, más información sobre el perfil </w:t>
      </w:r>
      <w:r w:rsidRPr="00B16E32">
        <w:rPr>
          <w:sz w:val="22"/>
          <w:szCs w:val="22"/>
          <w:lang w:val="es-AR"/>
        </w:rPr>
        <w:t>socioeconómico</w:t>
      </w:r>
      <w:r w:rsidRPr="003C772C">
        <w:rPr>
          <w:sz w:val="22"/>
          <w:szCs w:val="22"/>
          <w:lang w:val="es-AR"/>
        </w:rPr>
        <w:t xml:space="preserve"> de los hogares afectados.</w:t>
      </w:r>
      <w:r w:rsidR="00061FBF">
        <w:rPr>
          <w:sz w:val="22"/>
          <w:szCs w:val="22"/>
          <w:lang w:val="es-AR"/>
        </w:rPr>
        <w:t xml:space="preserve"> </w:t>
      </w:r>
    </w:p>
    <w:p w:rsidR="00061FBF" w:rsidRPr="00061FBF" w:rsidRDefault="00061FBF" w:rsidP="00061FBF">
      <w:pPr>
        <w:pStyle w:val="ListParagraph"/>
        <w:rPr>
          <w:sz w:val="22"/>
          <w:szCs w:val="22"/>
          <w:lang w:val="es-AR"/>
        </w:rPr>
      </w:pPr>
    </w:p>
    <w:p w:rsidR="00DD4E9B" w:rsidRDefault="00061FBF" w:rsidP="00061FBF">
      <w:pPr>
        <w:spacing w:after="160" w:line="259" w:lineRule="auto"/>
        <w:jc w:val="both"/>
        <w:rPr>
          <w:sz w:val="22"/>
          <w:szCs w:val="22"/>
          <w:lang w:val="es-AR"/>
        </w:rPr>
      </w:pPr>
      <w:r>
        <w:rPr>
          <w:sz w:val="22"/>
          <w:szCs w:val="22"/>
          <w:lang w:val="es-AR"/>
        </w:rPr>
        <w:t xml:space="preserve">En la </w:t>
      </w:r>
      <w:proofErr w:type="spellStart"/>
      <w:r>
        <w:rPr>
          <w:sz w:val="22"/>
          <w:szCs w:val="22"/>
          <w:lang w:val="es-AR"/>
        </w:rPr>
        <w:t>Pcia</w:t>
      </w:r>
      <w:proofErr w:type="spellEnd"/>
      <w:r>
        <w:rPr>
          <w:sz w:val="22"/>
          <w:szCs w:val="22"/>
          <w:lang w:val="es-AR"/>
        </w:rPr>
        <w:t xml:space="preserve"> de Chubut</w:t>
      </w:r>
      <w:r w:rsidR="001260F9">
        <w:rPr>
          <w:sz w:val="22"/>
          <w:szCs w:val="22"/>
          <w:lang w:val="es-AR"/>
        </w:rPr>
        <w:t xml:space="preserve">, El SIT CHUBUT CTA-A solicitó un informe al Superior Tribunal de Justicia para que se informe de cuantos casos </w:t>
      </w:r>
      <w:r w:rsidR="006A7A1C">
        <w:rPr>
          <w:sz w:val="22"/>
          <w:szCs w:val="22"/>
          <w:lang w:val="es-AR"/>
        </w:rPr>
        <w:t xml:space="preserve">existían </w:t>
      </w:r>
      <w:proofErr w:type="gramStart"/>
      <w:r w:rsidR="001260F9">
        <w:rPr>
          <w:sz w:val="22"/>
          <w:szCs w:val="22"/>
          <w:lang w:val="es-AR"/>
        </w:rPr>
        <w:t xml:space="preserve">sobre </w:t>
      </w:r>
      <w:r w:rsidR="00DD4E9B" w:rsidRPr="00061FBF">
        <w:rPr>
          <w:sz w:val="22"/>
          <w:szCs w:val="22"/>
          <w:lang w:val="es-AR"/>
        </w:rPr>
        <w:t xml:space="preserve"> </w:t>
      </w:r>
      <w:r w:rsidR="006A7A1C">
        <w:rPr>
          <w:sz w:val="22"/>
          <w:szCs w:val="22"/>
          <w:lang w:val="es-AR"/>
        </w:rPr>
        <w:t>desalojos</w:t>
      </w:r>
      <w:proofErr w:type="gramEnd"/>
      <w:r w:rsidR="006A7A1C">
        <w:rPr>
          <w:sz w:val="22"/>
          <w:szCs w:val="22"/>
          <w:lang w:val="es-AR"/>
        </w:rPr>
        <w:t xml:space="preserve"> a grupos familiares </w:t>
      </w:r>
      <w:r w:rsidR="004F65CC">
        <w:rPr>
          <w:sz w:val="22"/>
          <w:szCs w:val="22"/>
          <w:lang w:val="es-AR"/>
        </w:rPr>
        <w:t>en vivienda única familiar.</w:t>
      </w:r>
    </w:p>
    <w:p w:rsidR="004F65CC" w:rsidRPr="00061FBF" w:rsidRDefault="004F65CC" w:rsidP="00061FBF">
      <w:pPr>
        <w:spacing w:after="160" w:line="259" w:lineRule="auto"/>
        <w:jc w:val="both"/>
        <w:rPr>
          <w:sz w:val="22"/>
          <w:szCs w:val="22"/>
          <w:lang w:val="es-AR"/>
        </w:rPr>
      </w:pPr>
      <w:r>
        <w:rPr>
          <w:sz w:val="22"/>
          <w:szCs w:val="22"/>
          <w:lang w:val="es-AR"/>
        </w:rPr>
        <w:t>La respuesta fue que no tenían contemplados dichos datos.</w:t>
      </w:r>
    </w:p>
    <w:p w:rsidR="00D46E10" w:rsidRPr="00D46E10" w:rsidRDefault="00D46E10" w:rsidP="00D46E10">
      <w:pPr>
        <w:pStyle w:val="ListParagraph"/>
        <w:rPr>
          <w:sz w:val="22"/>
          <w:szCs w:val="22"/>
          <w:lang w:val="es-AR"/>
        </w:rPr>
      </w:pPr>
    </w:p>
    <w:p w:rsidR="00D46E10" w:rsidRDefault="00D46E10" w:rsidP="00D46E10">
      <w:pPr>
        <w:pStyle w:val="ListParagraph"/>
        <w:spacing w:after="160" w:line="259" w:lineRule="auto"/>
        <w:jc w:val="both"/>
        <w:rPr>
          <w:sz w:val="22"/>
          <w:szCs w:val="22"/>
          <w:lang w:val="es-AR"/>
        </w:rPr>
      </w:pPr>
    </w:p>
    <w:p w:rsidR="00D46E10" w:rsidRPr="00D46E10" w:rsidRDefault="00D46E10" w:rsidP="00D46E10">
      <w:pPr>
        <w:pStyle w:val="ListParagraph"/>
        <w:rPr>
          <w:sz w:val="22"/>
          <w:szCs w:val="22"/>
          <w:lang w:val="es-AR"/>
        </w:rPr>
      </w:pPr>
    </w:p>
    <w:p w:rsidR="00D46E10" w:rsidRDefault="00D46E10" w:rsidP="00DD4E9B">
      <w:pPr>
        <w:pStyle w:val="ListParagraph"/>
        <w:numPr>
          <w:ilvl w:val="0"/>
          <w:numId w:val="1"/>
        </w:numPr>
        <w:spacing w:after="160" w:line="259" w:lineRule="auto"/>
        <w:jc w:val="both"/>
        <w:rPr>
          <w:sz w:val="22"/>
          <w:szCs w:val="22"/>
          <w:lang w:val="es-AR"/>
        </w:rPr>
      </w:pPr>
    </w:p>
    <w:p w:rsidR="00DD4E9B" w:rsidRPr="00057E27" w:rsidRDefault="00DD4E9B" w:rsidP="00DD4E9B">
      <w:pPr>
        <w:pStyle w:val="ListParagraph"/>
        <w:rPr>
          <w:sz w:val="22"/>
          <w:szCs w:val="22"/>
          <w:lang w:val="es-AR"/>
        </w:rPr>
      </w:pPr>
    </w:p>
    <w:p w:rsidR="00DD4E9B" w:rsidRDefault="00DD4E9B" w:rsidP="00DD4E9B">
      <w:pPr>
        <w:pStyle w:val="ListParagraph"/>
        <w:numPr>
          <w:ilvl w:val="0"/>
          <w:numId w:val="1"/>
        </w:numPr>
        <w:spacing w:after="160" w:line="259" w:lineRule="auto"/>
        <w:jc w:val="both"/>
        <w:rPr>
          <w:sz w:val="22"/>
          <w:szCs w:val="22"/>
          <w:lang w:val="es-AR"/>
        </w:rPr>
      </w:pPr>
      <w:r w:rsidRPr="00057E27">
        <w:rPr>
          <w:sz w:val="22"/>
          <w:szCs w:val="22"/>
          <w:lang w:val="es-AR"/>
        </w:rPr>
        <w:t>¿Cuántas personas, hogares o grupos se han quedado sin hogar en los últimos diez años por no poder permitirse una vivienda?  Desglose las características socioeconómicas de estas personas.</w:t>
      </w:r>
    </w:p>
    <w:p w:rsidR="004B0300" w:rsidRDefault="004B0300" w:rsidP="0045299F">
      <w:pPr>
        <w:pStyle w:val="ListParagraph"/>
        <w:spacing w:after="160" w:line="259" w:lineRule="auto"/>
        <w:jc w:val="both"/>
        <w:rPr>
          <w:sz w:val="22"/>
          <w:szCs w:val="22"/>
          <w:lang w:val="es-AR"/>
        </w:rPr>
      </w:pPr>
    </w:p>
    <w:p w:rsidR="00594268" w:rsidRDefault="005166F0" w:rsidP="004B0300">
      <w:pPr>
        <w:pStyle w:val="ListParagraph"/>
        <w:spacing w:after="160" w:line="259" w:lineRule="auto"/>
        <w:jc w:val="both"/>
        <w:rPr>
          <w:sz w:val="22"/>
          <w:szCs w:val="22"/>
          <w:lang w:val="es-AR"/>
        </w:rPr>
      </w:pPr>
      <w:r>
        <w:rPr>
          <w:sz w:val="22"/>
          <w:szCs w:val="22"/>
          <w:lang w:val="es-AR"/>
        </w:rPr>
        <w:t xml:space="preserve">No contamos con esos datos </w:t>
      </w:r>
      <w:r w:rsidR="004B0300">
        <w:rPr>
          <w:sz w:val="22"/>
          <w:szCs w:val="22"/>
          <w:lang w:val="es-AR"/>
        </w:rPr>
        <w:t>estadísticos</w:t>
      </w:r>
      <w:r w:rsidRPr="004B0300">
        <w:rPr>
          <w:sz w:val="22"/>
          <w:szCs w:val="22"/>
          <w:lang w:val="es-AR"/>
        </w:rPr>
        <w:t>.</w:t>
      </w:r>
    </w:p>
    <w:p w:rsidR="004B0300" w:rsidRPr="004B0300" w:rsidRDefault="004B0300" w:rsidP="004B0300">
      <w:pPr>
        <w:pStyle w:val="ListParagraph"/>
        <w:spacing w:after="160" w:line="259" w:lineRule="auto"/>
        <w:jc w:val="both"/>
        <w:rPr>
          <w:sz w:val="22"/>
          <w:szCs w:val="22"/>
          <w:lang w:val="es-AR"/>
        </w:rPr>
      </w:pPr>
    </w:p>
    <w:p w:rsidR="004B0300" w:rsidRDefault="004B0300" w:rsidP="00594268">
      <w:pPr>
        <w:pStyle w:val="ListParagraph"/>
        <w:spacing w:after="160" w:line="259" w:lineRule="auto"/>
        <w:jc w:val="both"/>
        <w:rPr>
          <w:sz w:val="22"/>
          <w:szCs w:val="22"/>
          <w:lang w:val="es-AR"/>
        </w:rPr>
      </w:pPr>
    </w:p>
    <w:p w:rsidR="004954F1" w:rsidRDefault="004954F1" w:rsidP="004954F1">
      <w:pPr>
        <w:pStyle w:val="ListParagraph"/>
        <w:spacing w:after="160" w:line="259" w:lineRule="auto"/>
        <w:jc w:val="both"/>
        <w:rPr>
          <w:sz w:val="22"/>
          <w:szCs w:val="22"/>
          <w:lang w:val="es-AR"/>
        </w:rPr>
      </w:pPr>
      <w:r>
        <w:rPr>
          <w:sz w:val="22"/>
          <w:szCs w:val="22"/>
          <w:lang w:val="es-AR"/>
        </w:rPr>
        <w:t xml:space="preserve">Todo trabajador o trabajadora de la </w:t>
      </w:r>
      <w:r w:rsidR="005E365A">
        <w:rPr>
          <w:sz w:val="22"/>
          <w:szCs w:val="22"/>
          <w:lang w:val="es-AR"/>
        </w:rPr>
        <w:t xml:space="preserve">economía formal o informal cuyo sueldo </w:t>
      </w:r>
      <w:r w:rsidR="001331F9">
        <w:rPr>
          <w:sz w:val="22"/>
          <w:szCs w:val="22"/>
          <w:lang w:val="es-AR"/>
        </w:rPr>
        <w:t xml:space="preserve">básico </w:t>
      </w:r>
      <w:r w:rsidR="005D45AB">
        <w:rPr>
          <w:sz w:val="22"/>
          <w:szCs w:val="22"/>
          <w:lang w:val="es-AR"/>
        </w:rPr>
        <w:t xml:space="preserve">o ganancia está por debajo de la canasta </w:t>
      </w:r>
      <w:r w:rsidR="00F9686F">
        <w:rPr>
          <w:sz w:val="22"/>
          <w:szCs w:val="22"/>
          <w:lang w:val="es-AR"/>
        </w:rPr>
        <w:t>básica</w:t>
      </w:r>
      <w:r w:rsidR="003D4F98">
        <w:rPr>
          <w:sz w:val="22"/>
          <w:szCs w:val="22"/>
          <w:lang w:val="es-AR"/>
        </w:rPr>
        <w:t xml:space="preserve"> </w:t>
      </w:r>
      <w:proofErr w:type="gramStart"/>
      <w:r w:rsidR="003D4F98">
        <w:rPr>
          <w:sz w:val="22"/>
          <w:szCs w:val="22"/>
          <w:lang w:val="es-AR"/>
        </w:rPr>
        <w:t xml:space="preserve">familiar </w:t>
      </w:r>
      <w:r w:rsidR="0045299F">
        <w:rPr>
          <w:sz w:val="22"/>
          <w:szCs w:val="22"/>
          <w:lang w:val="es-AR"/>
        </w:rPr>
        <w:t xml:space="preserve"> </w:t>
      </w:r>
      <w:r w:rsidR="00382FBF">
        <w:rPr>
          <w:sz w:val="22"/>
          <w:szCs w:val="22"/>
          <w:lang w:val="es-AR"/>
        </w:rPr>
        <w:t>convive</w:t>
      </w:r>
      <w:proofErr w:type="gramEnd"/>
      <w:r w:rsidR="00382FBF">
        <w:rPr>
          <w:sz w:val="22"/>
          <w:szCs w:val="22"/>
          <w:lang w:val="es-AR"/>
        </w:rPr>
        <w:t xml:space="preserve"> </w:t>
      </w:r>
      <w:r w:rsidR="0045299F">
        <w:rPr>
          <w:sz w:val="22"/>
          <w:szCs w:val="22"/>
          <w:lang w:val="es-AR"/>
        </w:rPr>
        <w:t xml:space="preserve">con el </w:t>
      </w:r>
      <w:r w:rsidR="00382FBF">
        <w:rPr>
          <w:sz w:val="22"/>
          <w:szCs w:val="22"/>
          <w:lang w:val="es-AR"/>
        </w:rPr>
        <w:t xml:space="preserve">riesgo </w:t>
      </w:r>
      <w:r w:rsidR="0045299F">
        <w:rPr>
          <w:sz w:val="22"/>
          <w:szCs w:val="22"/>
          <w:lang w:val="es-AR"/>
        </w:rPr>
        <w:t xml:space="preserve">de no poder pagar </w:t>
      </w:r>
      <w:r w:rsidR="00502B50">
        <w:rPr>
          <w:sz w:val="22"/>
          <w:szCs w:val="22"/>
          <w:lang w:val="es-AR"/>
        </w:rPr>
        <w:t>el alquiler una vez llegado el aumento anual</w:t>
      </w:r>
      <w:r w:rsidR="003D4F98">
        <w:rPr>
          <w:sz w:val="22"/>
          <w:szCs w:val="22"/>
          <w:lang w:val="es-AR"/>
        </w:rPr>
        <w:t xml:space="preserve"> </w:t>
      </w:r>
      <w:r w:rsidR="00EB5143">
        <w:rPr>
          <w:sz w:val="22"/>
          <w:szCs w:val="22"/>
          <w:lang w:val="es-AR"/>
        </w:rPr>
        <w:t xml:space="preserve">dentro de los contratos formales. Ya que el salario </w:t>
      </w:r>
      <w:r w:rsidR="00AA4769">
        <w:rPr>
          <w:sz w:val="22"/>
          <w:szCs w:val="22"/>
          <w:lang w:val="es-AR"/>
        </w:rPr>
        <w:t xml:space="preserve">de las y los trabajadores no </w:t>
      </w:r>
      <w:r w:rsidR="001F53DD">
        <w:rPr>
          <w:sz w:val="22"/>
          <w:szCs w:val="22"/>
          <w:lang w:val="es-AR"/>
        </w:rPr>
        <w:t xml:space="preserve">ha logrado la recomposición </w:t>
      </w:r>
      <w:r w:rsidR="000179B4">
        <w:rPr>
          <w:sz w:val="22"/>
          <w:szCs w:val="22"/>
          <w:lang w:val="es-AR"/>
        </w:rPr>
        <w:t xml:space="preserve">como </w:t>
      </w:r>
      <w:r w:rsidR="00702BFD">
        <w:rPr>
          <w:sz w:val="22"/>
          <w:szCs w:val="22"/>
          <w:lang w:val="es-AR"/>
        </w:rPr>
        <w:t>parte del sistema económico.</w:t>
      </w:r>
    </w:p>
    <w:p w:rsidR="006E2443" w:rsidRDefault="008A3C7B" w:rsidP="004954F1">
      <w:pPr>
        <w:pStyle w:val="ListParagraph"/>
        <w:spacing w:after="160" w:line="259" w:lineRule="auto"/>
        <w:jc w:val="both"/>
        <w:rPr>
          <w:sz w:val="22"/>
          <w:szCs w:val="22"/>
          <w:lang w:val="es-AR"/>
        </w:rPr>
      </w:pPr>
      <w:r>
        <w:rPr>
          <w:sz w:val="22"/>
          <w:szCs w:val="22"/>
          <w:lang w:val="es-AR"/>
        </w:rPr>
        <w:t xml:space="preserve">En la informalidad, </w:t>
      </w:r>
      <w:r w:rsidR="00AD0422">
        <w:rPr>
          <w:sz w:val="22"/>
          <w:szCs w:val="22"/>
          <w:lang w:val="es-AR"/>
        </w:rPr>
        <w:t xml:space="preserve">donde subsiste el subempleo, </w:t>
      </w:r>
      <w:proofErr w:type="spellStart"/>
      <w:r w:rsidR="00AD0422">
        <w:rPr>
          <w:sz w:val="22"/>
          <w:szCs w:val="22"/>
          <w:lang w:val="es-AR"/>
        </w:rPr>
        <w:t>alli</w:t>
      </w:r>
      <w:proofErr w:type="spellEnd"/>
      <w:r w:rsidR="00AD0422">
        <w:rPr>
          <w:sz w:val="22"/>
          <w:szCs w:val="22"/>
          <w:lang w:val="es-AR"/>
        </w:rPr>
        <w:t xml:space="preserve"> está enraizada la violencia habitacional</w:t>
      </w:r>
      <w:r w:rsidR="00AD47D9">
        <w:rPr>
          <w:sz w:val="22"/>
          <w:szCs w:val="22"/>
          <w:lang w:val="es-AR"/>
        </w:rPr>
        <w:t xml:space="preserve"> </w:t>
      </w:r>
      <w:r w:rsidR="008B3B37">
        <w:rPr>
          <w:sz w:val="22"/>
          <w:szCs w:val="22"/>
          <w:lang w:val="es-AR"/>
        </w:rPr>
        <w:t xml:space="preserve">donde </w:t>
      </w:r>
      <w:r w:rsidR="00DC3991">
        <w:rPr>
          <w:sz w:val="22"/>
          <w:szCs w:val="22"/>
          <w:lang w:val="es-AR"/>
        </w:rPr>
        <w:t xml:space="preserve">el acceso a </w:t>
      </w:r>
      <w:r w:rsidR="001A7D2B">
        <w:rPr>
          <w:sz w:val="22"/>
          <w:szCs w:val="22"/>
          <w:lang w:val="es-AR"/>
        </w:rPr>
        <w:t>la</w:t>
      </w:r>
      <w:r w:rsidR="00DC3991">
        <w:rPr>
          <w:sz w:val="22"/>
          <w:szCs w:val="22"/>
          <w:lang w:val="es-AR"/>
        </w:rPr>
        <w:t xml:space="preserve"> justicia se encuentra diezmado absolutamente.</w:t>
      </w:r>
    </w:p>
    <w:p w:rsidR="001A7D2B" w:rsidRDefault="001A7D2B" w:rsidP="004954F1">
      <w:pPr>
        <w:pStyle w:val="ListParagraph"/>
        <w:spacing w:after="160" w:line="259" w:lineRule="auto"/>
        <w:jc w:val="both"/>
        <w:rPr>
          <w:sz w:val="22"/>
          <w:szCs w:val="22"/>
          <w:lang w:val="es-AR"/>
        </w:rPr>
      </w:pPr>
      <w:r>
        <w:rPr>
          <w:sz w:val="22"/>
          <w:szCs w:val="22"/>
          <w:lang w:val="es-AR"/>
        </w:rPr>
        <w:t xml:space="preserve">La informalidad </w:t>
      </w:r>
      <w:r w:rsidR="00EC6DF1">
        <w:rPr>
          <w:sz w:val="22"/>
          <w:szCs w:val="22"/>
          <w:lang w:val="es-AR"/>
        </w:rPr>
        <w:t>manifiesta</w:t>
      </w:r>
      <w:r w:rsidR="001A5E41">
        <w:rPr>
          <w:sz w:val="22"/>
          <w:szCs w:val="22"/>
          <w:lang w:val="es-AR"/>
        </w:rPr>
        <w:t xml:space="preserve"> y cruel. Donde no </w:t>
      </w:r>
      <w:r w:rsidR="007C1504">
        <w:rPr>
          <w:sz w:val="22"/>
          <w:szCs w:val="22"/>
          <w:lang w:val="es-AR"/>
        </w:rPr>
        <w:t>se llega a poder reclamar el derecho básico.</w:t>
      </w:r>
      <w:r>
        <w:rPr>
          <w:sz w:val="22"/>
          <w:szCs w:val="22"/>
          <w:lang w:val="es-AR"/>
        </w:rPr>
        <w:t xml:space="preserve"> </w:t>
      </w:r>
    </w:p>
    <w:p w:rsidR="007C1504" w:rsidRDefault="00842D08" w:rsidP="004954F1">
      <w:pPr>
        <w:pStyle w:val="ListParagraph"/>
        <w:spacing w:after="160" w:line="259" w:lineRule="auto"/>
        <w:jc w:val="both"/>
        <w:rPr>
          <w:sz w:val="22"/>
          <w:szCs w:val="22"/>
          <w:lang w:val="es-AR"/>
        </w:rPr>
      </w:pPr>
      <w:r>
        <w:rPr>
          <w:sz w:val="22"/>
          <w:szCs w:val="22"/>
          <w:lang w:val="es-AR"/>
        </w:rPr>
        <w:t xml:space="preserve">La falta de acceso a la formalización de los contratos de alquiler </w:t>
      </w:r>
      <w:r w:rsidR="000A1125">
        <w:rPr>
          <w:sz w:val="22"/>
          <w:szCs w:val="22"/>
          <w:lang w:val="es-AR"/>
        </w:rPr>
        <w:t>nos lleva a trabajar sobre situaciones donde trabajadoras/es del Estado Provincial, maestras auxiliares</w:t>
      </w:r>
      <w:r w:rsidR="008A2BC1">
        <w:rPr>
          <w:sz w:val="22"/>
          <w:szCs w:val="22"/>
          <w:lang w:val="es-AR"/>
        </w:rPr>
        <w:t xml:space="preserve"> que su salario </w:t>
      </w:r>
      <w:r w:rsidR="00A177A6">
        <w:rPr>
          <w:sz w:val="22"/>
          <w:szCs w:val="22"/>
          <w:lang w:val="es-AR"/>
        </w:rPr>
        <w:t>no cubre</w:t>
      </w:r>
      <w:r w:rsidR="008A2BC1">
        <w:rPr>
          <w:sz w:val="22"/>
          <w:szCs w:val="22"/>
          <w:lang w:val="es-AR"/>
        </w:rPr>
        <w:t xml:space="preserve"> las necesidades básicas</w:t>
      </w:r>
      <w:r w:rsidR="00A177A6">
        <w:rPr>
          <w:sz w:val="22"/>
          <w:szCs w:val="22"/>
          <w:lang w:val="es-AR"/>
        </w:rPr>
        <w:t>,</w:t>
      </w:r>
      <w:r w:rsidR="008A2BC1">
        <w:rPr>
          <w:sz w:val="22"/>
          <w:szCs w:val="22"/>
          <w:lang w:val="es-AR"/>
        </w:rPr>
        <w:t xml:space="preserve"> como</w:t>
      </w:r>
      <w:r w:rsidR="008620DD">
        <w:rPr>
          <w:sz w:val="22"/>
          <w:szCs w:val="22"/>
          <w:lang w:val="es-AR"/>
        </w:rPr>
        <w:t xml:space="preserve"> la de</w:t>
      </w:r>
      <w:r w:rsidR="008A2BC1">
        <w:rPr>
          <w:sz w:val="22"/>
          <w:szCs w:val="22"/>
          <w:lang w:val="es-AR"/>
        </w:rPr>
        <w:t xml:space="preserve"> proveerse de un techo se </w:t>
      </w:r>
      <w:r w:rsidR="00B77E7A">
        <w:rPr>
          <w:sz w:val="22"/>
          <w:szCs w:val="22"/>
          <w:lang w:val="es-AR"/>
        </w:rPr>
        <w:t xml:space="preserve">encuentran </w:t>
      </w:r>
      <w:r w:rsidR="008A2BC1">
        <w:rPr>
          <w:sz w:val="22"/>
          <w:szCs w:val="22"/>
          <w:lang w:val="es-AR"/>
        </w:rPr>
        <w:t xml:space="preserve">sumidas a la temeraria actitud de propietarios que para lograr un aumento </w:t>
      </w:r>
      <w:r w:rsidR="00074A2D">
        <w:rPr>
          <w:sz w:val="22"/>
          <w:szCs w:val="22"/>
          <w:lang w:val="es-AR"/>
        </w:rPr>
        <w:t xml:space="preserve">indebido </w:t>
      </w:r>
      <w:r w:rsidR="008A2BC1">
        <w:rPr>
          <w:sz w:val="22"/>
          <w:szCs w:val="22"/>
          <w:lang w:val="es-AR"/>
        </w:rPr>
        <w:t xml:space="preserve">o una expulsión ante la existencia de otro inquilino que promete pagar mas, son violentadas, hostigadas, amenazadas </w:t>
      </w:r>
      <w:r w:rsidR="00E47D2D">
        <w:rPr>
          <w:sz w:val="22"/>
          <w:szCs w:val="22"/>
          <w:lang w:val="es-AR"/>
        </w:rPr>
        <w:t>y privadas del servicio básico de luz y gas.</w:t>
      </w:r>
    </w:p>
    <w:p w:rsidR="0006182F" w:rsidRDefault="0006182F" w:rsidP="004954F1">
      <w:pPr>
        <w:pStyle w:val="ListParagraph"/>
        <w:spacing w:after="160" w:line="259" w:lineRule="auto"/>
        <w:jc w:val="both"/>
        <w:rPr>
          <w:sz w:val="22"/>
          <w:szCs w:val="22"/>
          <w:lang w:val="es-AR"/>
        </w:rPr>
      </w:pPr>
      <w:r>
        <w:rPr>
          <w:sz w:val="22"/>
          <w:szCs w:val="22"/>
          <w:lang w:val="es-AR"/>
        </w:rPr>
        <w:t xml:space="preserve">Esto se debe a que </w:t>
      </w:r>
      <w:proofErr w:type="gramStart"/>
      <w:r>
        <w:rPr>
          <w:sz w:val="22"/>
          <w:szCs w:val="22"/>
          <w:lang w:val="es-AR"/>
        </w:rPr>
        <w:t>no  cuentan</w:t>
      </w:r>
      <w:proofErr w:type="gramEnd"/>
      <w:r>
        <w:rPr>
          <w:sz w:val="22"/>
          <w:szCs w:val="22"/>
          <w:lang w:val="es-AR"/>
        </w:rPr>
        <w:t xml:space="preserve"> con los medios económicos para </w:t>
      </w:r>
      <w:r w:rsidR="00B77E7A">
        <w:rPr>
          <w:sz w:val="22"/>
          <w:szCs w:val="22"/>
          <w:lang w:val="es-AR"/>
        </w:rPr>
        <w:t xml:space="preserve">acceder a </w:t>
      </w:r>
      <w:r>
        <w:rPr>
          <w:sz w:val="22"/>
          <w:szCs w:val="22"/>
          <w:lang w:val="es-AR"/>
        </w:rPr>
        <w:t>la justicia en el justo reclamo del derecho que les asiste</w:t>
      </w:r>
      <w:r w:rsidR="00A333E1">
        <w:rPr>
          <w:sz w:val="22"/>
          <w:szCs w:val="22"/>
          <w:lang w:val="es-AR"/>
        </w:rPr>
        <w:t xml:space="preserve"> y </w:t>
      </w:r>
      <w:r w:rsidR="00EE2CDA">
        <w:rPr>
          <w:sz w:val="22"/>
          <w:szCs w:val="22"/>
          <w:lang w:val="es-AR"/>
        </w:rPr>
        <w:t>la liberación del precio del alquiler</w:t>
      </w:r>
      <w:r w:rsidR="00E729A2">
        <w:rPr>
          <w:sz w:val="22"/>
          <w:szCs w:val="22"/>
          <w:lang w:val="es-AR"/>
        </w:rPr>
        <w:t>.</w:t>
      </w:r>
    </w:p>
    <w:p w:rsidR="003608A6" w:rsidRDefault="00E729A2" w:rsidP="004954F1">
      <w:pPr>
        <w:pStyle w:val="ListParagraph"/>
        <w:spacing w:after="160" w:line="259" w:lineRule="auto"/>
        <w:jc w:val="both"/>
        <w:rPr>
          <w:sz w:val="22"/>
          <w:szCs w:val="22"/>
          <w:lang w:val="es-AR"/>
        </w:rPr>
      </w:pPr>
      <w:r>
        <w:rPr>
          <w:sz w:val="22"/>
          <w:szCs w:val="22"/>
          <w:lang w:val="es-AR"/>
        </w:rPr>
        <w:t xml:space="preserve">La inestabilidad habitacional </w:t>
      </w:r>
      <w:r w:rsidR="00F8054D">
        <w:rPr>
          <w:sz w:val="22"/>
          <w:szCs w:val="22"/>
          <w:lang w:val="es-AR"/>
        </w:rPr>
        <w:t>afecta</w:t>
      </w:r>
      <w:r w:rsidR="00A045D5">
        <w:rPr>
          <w:sz w:val="22"/>
          <w:szCs w:val="22"/>
          <w:lang w:val="es-AR"/>
        </w:rPr>
        <w:t xml:space="preserve"> </w:t>
      </w:r>
      <w:r w:rsidR="0024273C">
        <w:rPr>
          <w:sz w:val="22"/>
          <w:szCs w:val="22"/>
          <w:lang w:val="es-AR"/>
        </w:rPr>
        <w:t>directamente la</w:t>
      </w:r>
      <w:r w:rsidR="00B04D89">
        <w:rPr>
          <w:sz w:val="22"/>
          <w:szCs w:val="22"/>
          <w:lang w:val="es-AR"/>
        </w:rPr>
        <w:t xml:space="preserve"> vida</w:t>
      </w:r>
      <w:r w:rsidR="0024273C">
        <w:rPr>
          <w:sz w:val="22"/>
          <w:szCs w:val="22"/>
          <w:lang w:val="es-AR"/>
        </w:rPr>
        <w:t xml:space="preserve"> </w:t>
      </w:r>
      <w:proofErr w:type="gramStart"/>
      <w:r w:rsidR="0024273C">
        <w:rPr>
          <w:sz w:val="22"/>
          <w:szCs w:val="22"/>
          <w:lang w:val="es-AR"/>
        </w:rPr>
        <w:t>paz ,</w:t>
      </w:r>
      <w:proofErr w:type="gramEnd"/>
      <w:r w:rsidR="0024273C">
        <w:rPr>
          <w:sz w:val="22"/>
          <w:szCs w:val="22"/>
          <w:lang w:val="es-AR"/>
        </w:rPr>
        <w:t xml:space="preserve"> la salud mental, el </w:t>
      </w:r>
      <w:r w:rsidR="00B04D89">
        <w:rPr>
          <w:sz w:val="22"/>
          <w:szCs w:val="22"/>
          <w:lang w:val="es-AR"/>
        </w:rPr>
        <w:t>desarrollo personal</w:t>
      </w:r>
      <w:r w:rsidR="003608A6">
        <w:rPr>
          <w:sz w:val="22"/>
          <w:szCs w:val="22"/>
          <w:lang w:val="es-AR"/>
        </w:rPr>
        <w:t>.</w:t>
      </w:r>
    </w:p>
    <w:p w:rsidR="00E729A2" w:rsidRDefault="003608A6" w:rsidP="004954F1">
      <w:pPr>
        <w:pStyle w:val="ListParagraph"/>
        <w:spacing w:after="160" w:line="259" w:lineRule="auto"/>
        <w:jc w:val="both"/>
        <w:rPr>
          <w:sz w:val="22"/>
          <w:szCs w:val="22"/>
          <w:lang w:val="es-AR"/>
        </w:rPr>
      </w:pPr>
      <w:r>
        <w:rPr>
          <w:sz w:val="22"/>
          <w:szCs w:val="22"/>
          <w:lang w:val="es-AR"/>
        </w:rPr>
        <w:t xml:space="preserve">Como organización de base hemos acudido en situaciones donde </w:t>
      </w:r>
      <w:r w:rsidR="00BF008C">
        <w:rPr>
          <w:sz w:val="22"/>
          <w:szCs w:val="22"/>
          <w:lang w:val="es-AR"/>
        </w:rPr>
        <w:t xml:space="preserve">el suicidio, </w:t>
      </w:r>
      <w:r w:rsidR="00A26F69">
        <w:rPr>
          <w:sz w:val="22"/>
          <w:szCs w:val="22"/>
          <w:lang w:val="es-AR"/>
        </w:rPr>
        <w:t>la violencia de género,</w:t>
      </w:r>
      <w:r w:rsidR="00234821">
        <w:rPr>
          <w:sz w:val="22"/>
          <w:szCs w:val="22"/>
          <w:lang w:val="es-AR"/>
        </w:rPr>
        <w:t xml:space="preserve"> violencia sobre adultos mayores,</w:t>
      </w:r>
      <w:r w:rsidR="00822C36">
        <w:rPr>
          <w:sz w:val="22"/>
          <w:szCs w:val="22"/>
          <w:lang w:val="es-AR"/>
        </w:rPr>
        <w:t xml:space="preserve"> </w:t>
      </w:r>
      <w:r w:rsidR="003C76FE">
        <w:rPr>
          <w:sz w:val="22"/>
          <w:szCs w:val="22"/>
          <w:lang w:val="es-AR"/>
        </w:rPr>
        <w:t xml:space="preserve">mujeres </w:t>
      </w:r>
      <w:r w:rsidR="00AF2309">
        <w:rPr>
          <w:sz w:val="22"/>
          <w:szCs w:val="22"/>
          <w:lang w:val="es-AR"/>
        </w:rPr>
        <w:t>jefas</w:t>
      </w:r>
      <w:r w:rsidR="003C76FE">
        <w:rPr>
          <w:sz w:val="22"/>
          <w:szCs w:val="22"/>
          <w:lang w:val="es-AR"/>
        </w:rPr>
        <w:t xml:space="preserve"> de hogares,</w:t>
      </w:r>
      <w:r w:rsidR="00234821">
        <w:rPr>
          <w:sz w:val="22"/>
          <w:szCs w:val="22"/>
          <w:lang w:val="es-AR"/>
        </w:rPr>
        <w:t xml:space="preserve"> estigmatización por género, por nacionalidad </w:t>
      </w:r>
      <w:r w:rsidR="00AD5B10">
        <w:rPr>
          <w:sz w:val="22"/>
          <w:szCs w:val="22"/>
          <w:lang w:val="es-AR"/>
        </w:rPr>
        <w:t>son frecuentes.</w:t>
      </w:r>
    </w:p>
    <w:p w:rsidR="00E23B4F" w:rsidRDefault="00E23B4F" w:rsidP="004954F1">
      <w:pPr>
        <w:pStyle w:val="ListParagraph"/>
        <w:spacing w:after="160" w:line="259" w:lineRule="auto"/>
        <w:jc w:val="both"/>
        <w:rPr>
          <w:sz w:val="22"/>
          <w:szCs w:val="22"/>
          <w:lang w:val="es-AR"/>
        </w:rPr>
      </w:pPr>
      <w:r>
        <w:rPr>
          <w:sz w:val="22"/>
          <w:szCs w:val="22"/>
          <w:lang w:val="es-AR"/>
        </w:rPr>
        <w:t xml:space="preserve">Viviendas sobrevaloradas </w:t>
      </w:r>
      <w:r w:rsidR="00D30817">
        <w:rPr>
          <w:sz w:val="22"/>
          <w:szCs w:val="22"/>
          <w:lang w:val="es-AR"/>
        </w:rPr>
        <w:t xml:space="preserve">en el precio sin </w:t>
      </w:r>
      <w:r w:rsidR="00C14402">
        <w:rPr>
          <w:sz w:val="22"/>
          <w:szCs w:val="22"/>
          <w:lang w:val="es-AR"/>
        </w:rPr>
        <w:t xml:space="preserve">ningún tipo de inspección por parte de los municipios que determinen </w:t>
      </w:r>
      <w:r w:rsidR="003C255E">
        <w:rPr>
          <w:sz w:val="22"/>
          <w:szCs w:val="22"/>
          <w:lang w:val="es-AR"/>
        </w:rPr>
        <w:t>si son adecuadas o no</w:t>
      </w:r>
      <w:r w:rsidR="00E06FF3">
        <w:rPr>
          <w:sz w:val="22"/>
          <w:szCs w:val="22"/>
          <w:lang w:val="es-AR"/>
        </w:rPr>
        <w:t xml:space="preserve"> para el alquiler como vivienda única</w:t>
      </w:r>
      <w:r w:rsidR="00F87C56">
        <w:rPr>
          <w:sz w:val="22"/>
          <w:szCs w:val="22"/>
          <w:lang w:val="es-AR"/>
        </w:rPr>
        <w:t xml:space="preserve"> </w:t>
      </w:r>
      <w:r w:rsidR="001B5415">
        <w:rPr>
          <w:sz w:val="22"/>
          <w:szCs w:val="22"/>
          <w:lang w:val="es-AR"/>
        </w:rPr>
        <w:t xml:space="preserve">y familiar, nos enfrenta a </w:t>
      </w:r>
      <w:r w:rsidR="00804B84">
        <w:rPr>
          <w:sz w:val="22"/>
          <w:szCs w:val="22"/>
          <w:lang w:val="es-AR"/>
        </w:rPr>
        <w:t xml:space="preserve">las mas complejas situaciones sociales de convivencia y </w:t>
      </w:r>
      <w:r w:rsidR="00724383">
        <w:rPr>
          <w:sz w:val="22"/>
          <w:szCs w:val="22"/>
          <w:lang w:val="es-AR"/>
        </w:rPr>
        <w:t>naturalización</w:t>
      </w:r>
      <w:r w:rsidR="00804B84">
        <w:rPr>
          <w:sz w:val="22"/>
          <w:szCs w:val="22"/>
          <w:lang w:val="es-AR"/>
        </w:rPr>
        <w:t xml:space="preserve"> </w:t>
      </w:r>
      <w:r w:rsidR="00724383">
        <w:rPr>
          <w:sz w:val="22"/>
          <w:szCs w:val="22"/>
          <w:lang w:val="es-AR"/>
        </w:rPr>
        <w:t>de</w:t>
      </w:r>
      <w:r w:rsidR="00804B84">
        <w:rPr>
          <w:sz w:val="22"/>
          <w:szCs w:val="22"/>
          <w:lang w:val="es-AR"/>
        </w:rPr>
        <w:t xml:space="preserve"> las relaciones </w:t>
      </w:r>
      <w:r w:rsidR="00724383">
        <w:rPr>
          <w:sz w:val="22"/>
          <w:szCs w:val="22"/>
          <w:lang w:val="es-AR"/>
        </w:rPr>
        <w:t>violentas.</w:t>
      </w:r>
    </w:p>
    <w:p w:rsidR="00E26805" w:rsidRDefault="00E26805" w:rsidP="004954F1">
      <w:pPr>
        <w:pStyle w:val="ListParagraph"/>
        <w:spacing w:after="160" w:line="259" w:lineRule="auto"/>
        <w:jc w:val="both"/>
        <w:rPr>
          <w:sz w:val="22"/>
          <w:szCs w:val="22"/>
          <w:lang w:val="es-AR"/>
        </w:rPr>
      </w:pPr>
    </w:p>
    <w:p w:rsidR="00382FBF" w:rsidRDefault="00056E77" w:rsidP="004954F1">
      <w:pPr>
        <w:pStyle w:val="ListParagraph"/>
        <w:spacing w:after="160" w:line="259" w:lineRule="auto"/>
        <w:jc w:val="both"/>
        <w:rPr>
          <w:sz w:val="22"/>
          <w:szCs w:val="22"/>
          <w:lang w:val="es-AR"/>
        </w:rPr>
      </w:pPr>
      <w:r>
        <w:rPr>
          <w:sz w:val="22"/>
          <w:szCs w:val="22"/>
          <w:lang w:val="es-AR"/>
        </w:rPr>
        <w:t xml:space="preserve">Un mercado inmobiliario discriminativo de las y los trabajadores. Que </w:t>
      </w:r>
      <w:r w:rsidR="00567C93">
        <w:rPr>
          <w:sz w:val="22"/>
          <w:szCs w:val="22"/>
          <w:lang w:val="es-AR"/>
        </w:rPr>
        <w:t>ha secuestrado el derecho al habitad digno.</w:t>
      </w:r>
    </w:p>
    <w:p w:rsidR="009A4B49" w:rsidRDefault="009A4B49" w:rsidP="004954F1">
      <w:pPr>
        <w:pStyle w:val="ListParagraph"/>
        <w:spacing w:after="160" w:line="259" w:lineRule="auto"/>
        <w:jc w:val="both"/>
        <w:rPr>
          <w:sz w:val="22"/>
          <w:szCs w:val="22"/>
          <w:lang w:val="es-AR"/>
        </w:rPr>
      </w:pPr>
    </w:p>
    <w:p w:rsidR="0018703F" w:rsidRDefault="0018703F" w:rsidP="004B45A6">
      <w:pPr>
        <w:pStyle w:val="ListParagraph"/>
        <w:spacing w:after="160" w:line="259" w:lineRule="auto"/>
        <w:jc w:val="both"/>
        <w:rPr>
          <w:sz w:val="22"/>
          <w:szCs w:val="22"/>
          <w:lang w:val="es-AR"/>
        </w:rPr>
      </w:pPr>
    </w:p>
    <w:p w:rsidR="00DD4E9B" w:rsidRPr="001D2663" w:rsidRDefault="00DD4E9B" w:rsidP="00DD4E9B">
      <w:pPr>
        <w:spacing w:after="160" w:line="259" w:lineRule="auto"/>
        <w:ind w:left="709"/>
        <w:jc w:val="both"/>
        <w:rPr>
          <w:sz w:val="22"/>
          <w:szCs w:val="22"/>
          <w:lang w:val="es-AR"/>
        </w:rPr>
      </w:pPr>
    </w:p>
    <w:p w:rsidR="00DD4E9B" w:rsidRDefault="00DD4E9B" w:rsidP="00DD4E9B">
      <w:pPr>
        <w:pStyle w:val="ListParagraph"/>
        <w:numPr>
          <w:ilvl w:val="0"/>
          <w:numId w:val="1"/>
        </w:numPr>
        <w:spacing w:after="160" w:line="259" w:lineRule="auto"/>
        <w:jc w:val="both"/>
        <w:rPr>
          <w:sz w:val="22"/>
          <w:szCs w:val="22"/>
          <w:lang w:val="es-AR"/>
        </w:rPr>
      </w:pPr>
      <w:r w:rsidRPr="001820D2">
        <w:rPr>
          <w:sz w:val="22"/>
          <w:szCs w:val="22"/>
          <w:lang w:val="es-AR"/>
        </w:rPr>
        <w:t xml:space="preserve">Por favor, describa cómo la </w:t>
      </w:r>
      <w:proofErr w:type="spellStart"/>
      <w:r w:rsidRPr="001820D2">
        <w:rPr>
          <w:sz w:val="22"/>
          <w:szCs w:val="22"/>
          <w:lang w:val="es-AR"/>
        </w:rPr>
        <w:t>inasequibilidad</w:t>
      </w:r>
      <w:proofErr w:type="spellEnd"/>
      <w:r w:rsidRPr="001820D2">
        <w:rPr>
          <w:sz w:val="22"/>
          <w:szCs w:val="22"/>
          <w:lang w:val="es-AR"/>
        </w:rPr>
        <w:t xml:space="preserve"> de la vivienda afecta a la capacidad de los individuos y las familias para disfrutar de sus otros derechos humanos, incluidos los derechos al trabajo, la salud, la educación y el acceso a la seguridad personal en todas sus dimensiones.</w:t>
      </w:r>
    </w:p>
    <w:p w:rsidR="009A4B49" w:rsidRDefault="009A4B49" w:rsidP="009A4B49">
      <w:pPr>
        <w:pStyle w:val="ListParagraph"/>
        <w:spacing w:after="160" w:line="259" w:lineRule="auto"/>
        <w:jc w:val="both"/>
        <w:rPr>
          <w:sz w:val="22"/>
          <w:szCs w:val="22"/>
          <w:lang w:val="es-AR"/>
        </w:rPr>
      </w:pPr>
    </w:p>
    <w:p w:rsidR="00A5173D" w:rsidRDefault="00012F0F" w:rsidP="009A4B49">
      <w:pPr>
        <w:pStyle w:val="ListParagraph"/>
        <w:spacing w:after="160" w:line="259" w:lineRule="auto"/>
        <w:jc w:val="both"/>
        <w:rPr>
          <w:sz w:val="22"/>
          <w:szCs w:val="22"/>
          <w:lang w:val="es-AR"/>
        </w:rPr>
      </w:pPr>
      <w:r>
        <w:rPr>
          <w:sz w:val="22"/>
          <w:szCs w:val="22"/>
          <w:lang w:val="es-AR"/>
        </w:rPr>
        <w:t xml:space="preserve">Todos los días se suman mas familias trabajadoras inquilinas </w:t>
      </w:r>
      <w:r w:rsidR="00D22DFD">
        <w:rPr>
          <w:sz w:val="22"/>
          <w:szCs w:val="22"/>
          <w:lang w:val="es-AR"/>
        </w:rPr>
        <w:t>a:</w:t>
      </w:r>
    </w:p>
    <w:p w:rsidR="00D22DFD" w:rsidRDefault="00D22DFD" w:rsidP="009A4B49">
      <w:pPr>
        <w:pStyle w:val="ListParagraph"/>
        <w:spacing w:after="160" w:line="259" w:lineRule="auto"/>
        <w:jc w:val="both"/>
        <w:rPr>
          <w:sz w:val="22"/>
          <w:szCs w:val="22"/>
          <w:lang w:val="es-AR"/>
        </w:rPr>
      </w:pPr>
      <w:r>
        <w:rPr>
          <w:sz w:val="22"/>
          <w:szCs w:val="22"/>
          <w:lang w:val="es-AR"/>
        </w:rPr>
        <w:t>No comer dos veces al día.</w:t>
      </w:r>
    </w:p>
    <w:p w:rsidR="00D22DFD" w:rsidRDefault="007574B8" w:rsidP="009A4B49">
      <w:pPr>
        <w:pStyle w:val="ListParagraph"/>
        <w:spacing w:after="160" w:line="259" w:lineRule="auto"/>
        <w:jc w:val="both"/>
        <w:rPr>
          <w:sz w:val="22"/>
          <w:szCs w:val="22"/>
          <w:lang w:val="es-AR"/>
        </w:rPr>
      </w:pPr>
      <w:r>
        <w:rPr>
          <w:sz w:val="22"/>
          <w:szCs w:val="22"/>
          <w:lang w:val="es-AR"/>
        </w:rPr>
        <w:t xml:space="preserve">Se deja de comer para pagar el </w:t>
      </w:r>
      <w:proofErr w:type="gramStart"/>
      <w:r>
        <w:rPr>
          <w:sz w:val="22"/>
          <w:szCs w:val="22"/>
          <w:lang w:val="es-AR"/>
        </w:rPr>
        <w:t>alquiler .</w:t>
      </w:r>
      <w:proofErr w:type="gramEnd"/>
    </w:p>
    <w:p w:rsidR="0097379D" w:rsidRDefault="00945DCD" w:rsidP="009A4B49">
      <w:pPr>
        <w:pStyle w:val="ListParagraph"/>
        <w:spacing w:after="160" w:line="259" w:lineRule="auto"/>
        <w:jc w:val="both"/>
        <w:rPr>
          <w:sz w:val="22"/>
          <w:szCs w:val="22"/>
          <w:lang w:val="es-AR"/>
        </w:rPr>
      </w:pPr>
      <w:r>
        <w:rPr>
          <w:sz w:val="22"/>
          <w:szCs w:val="22"/>
          <w:lang w:val="es-AR"/>
        </w:rPr>
        <w:t xml:space="preserve">El alquiler no está contemplado </w:t>
      </w:r>
      <w:r w:rsidR="00086D27">
        <w:rPr>
          <w:sz w:val="22"/>
          <w:szCs w:val="22"/>
          <w:lang w:val="es-AR"/>
        </w:rPr>
        <w:t xml:space="preserve">por el estado como </w:t>
      </w:r>
      <w:r w:rsidR="00A30CB2">
        <w:rPr>
          <w:sz w:val="22"/>
          <w:szCs w:val="22"/>
          <w:lang w:val="es-AR"/>
        </w:rPr>
        <w:t xml:space="preserve">una situación que cause </w:t>
      </w:r>
      <w:r w:rsidR="00485E16">
        <w:rPr>
          <w:sz w:val="22"/>
          <w:szCs w:val="22"/>
          <w:lang w:val="es-AR"/>
        </w:rPr>
        <w:t>riesgo</w:t>
      </w:r>
      <w:r w:rsidR="00A30CB2">
        <w:rPr>
          <w:sz w:val="22"/>
          <w:szCs w:val="22"/>
          <w:lang w:val="es-AR"/>
        </w:rPr>
        <w:t xml:space="preserve"> social </w:t>
      </w:r>
      <w:r w:rsidR="00485E16">
        <w:rPr>
          <w:sz w:val="22"/>
          <w:szCs w:val="22"/>
          <w:lang w:val="es-AR"/>
        </w:rPr>
        <w:t xml:space="preserve">por lo tanto </w:t>
      </w:r>
      <w:r w:rsidR="004A504C">
        <w:rPr>
          <w:sz w:val="22"/>
          <w:szCs w:val="22"/>
          <w:lang w:val="es-AR"/>
        </w:rPr>
        <w:t xml:space="preserve">su medición no está contemplada </w:t>
      </w:r>
    </w:p>
    <w:p w:rsidR="007574B8" w:rsidRDefault="00E60783" w:rsidP="009A4B49">
      <w:pPr>
        <w:pStyle w:val="ListParagraph"/>
        <w:spacing w:after="160" w:line="259" w:lineRule="auto"/>
        <w:jc w:val="both"/>
        <w:rPr>
          <w:sz w:val="22"/>
          <w:szCs w:val="22"/>
          <w:lang w:val="es-AR"/>
        </w:rPr>
      </w:pPr>
      <w:r>
        <w:rPr>
          <w:sz w:val="22"/>
          <w:szCs w:val="22"/>
          <w:lang w:val="es-AR"/>
        </w:rPr>
        <w:t>Adultos mas tiempo fuera del hogar.</w:t>
      </w:r>
    </w:p>
    <w:p w:rsidR="00E60783" w:rsidRDefault="00E60783" w:rsidP="009A4B49">
      <w:pPr>
        <w:pStyle w:val="ListParagraph"/>
        <w:spacing w:after="160" w:line="259" w:lineRule="auto"/>
        <w:jc w:val="both"/>
        <w:rPr>
          <w:sz w:val="22"/>
          <w:szCs w:val="22"/>
          <w:lang w:val="es-AR"/>
        </w:rPr>
      </w:pPr>
      <w:r>
        <w:rPr>
          <w:sz w:val="22"/>
          <w:szCs w:val="22"/>
          <w:lang w:val="es-AR"/>
        </w:rPr>
        <w:t>Niños solos</w:t>
      </w:r>
      <w:r w:rsidR="000D7B93">
        <w:rPr>
          <w:sz w:val="22"/>
          <w:szCs w:val="22"/>
          <w:lang w:val="es-AR"/>
        </w:rPr>
        <w:t>.</w:t>
      </w:r>
    </w:p>
    <w:p w:rsidR="00B10A4D" w:rsidRDefault="00EE2B38" w:rsidP="00B10A4D">
      <w:pPr>
        <w:pStyle w:val="ListParagraph"/>
        <w:spacing w:after="160" w:line="259" w:lineRule="auto"/>
        <w:jc w:val="both"/>
        <w:rPr>
          <w:sz w:val="22"/>
          <w:szCs w:val="22"/>
          <w:lang w:val="es-AR"/>
        </w:rPr>
      </w:pPr>
      <w:r>
        <w:rPr>
          <w:sz w:val="22"/>
          <w:szCs w:val="22"/>
          <w:lang w:val="es-AR"/>
        </w:rPr>
        <w:t xml:space="preserve">En los casos que hemos acompañado es </w:t>
      </w:r>
      <w:r w:rsidR="00804660">
        <w:rPr>
          <w:sz w:val="22"/>
          <w:szCs w:val="22"/>
          <w:lang w:val="es-AR"/>
        </w:rPr>
        <w:t xml:space="preserve">frecuente que los </w:t>
      </w:r>
      <w:r w:rsidR="006A21D7">
        <w:rPr>
          <w:sz w:val="22"/>
          <w:szCs w:val="22"/>
          <w:lang w:val="es-AR"/>
        </w:rPr>
        <w:t xml:space="preserve">propietarios se introduzcan en el hogar de las familias </w:t>
      </w:r>
      <w:r w:rsidR="001C4A38">
        <w:rPr>
          <w:sz w:val="22"/>
          <w:szCs w:val="22"/>
          <w:lang w:val="es-AR"/>
        </w:rPr>
        <w:t>cuando saben</w:t>
      </w:r>
      <w:r w:rsidR="006A21D7">
        <w:rPr>
          <w:sz w:val="22"/>
          <w:szCs w:val="22"/>
          <w:lang w:val="es-AR"/>
        </w:rPr>
        <w:t xml:space="preserve"> que los niños están solos</w:t>
      </w:r>
      <w:r w:rsidR="001C4A38">
        <w:rPr>
          <w:sz w:val="22"/>
          <w:szCs w:val="22"/>
          <w:lang w:val="es-AR"/>
        </w:rPr>
        <w:t xml:space="preserve">.  Debo mencionar que la policía no toma denuncias </w:t>
      </w:r>
      <w:r w:rsidR="00B10A4D">
        <w:rPr>
          <w:sz w:val="22"/>
          <w:szCs w:val="22"/>
          <w:lang w:val="es-AR"/>
        </w:rPr>
        <w:t>cuando se menciona que es el propietario el que merodea o ingresa al hogar inquilino.</w:t>
      </w:r>
    </w:p>
    <w:p w:rsidR="00B92A4C" w:rsidRDefault="00F9554F" w:rsidP="00B10A4D">
      <w:pPr>
        <w:pStyle w:val="ListParagraph"/>
        <w:spacing w:after="160" w:line="259" w:lineRule="auto"/>
        <w:jc w:val="both"/>
        <w:rPr>
          <w:sz w:val="22"/>
          <w:szCs w:val="22"/>
          <w:lang w:val="es-AR"/>
        </w:rPr>
      </w:pPr>
      <w:r>
        <w:rPr>
          <w:sz w:val="22"/>
          <w:szCs w:val="22"/>
          <w:lang w:val="es-AR"/>
        </w:rPr>
        <w:t xml:space="preserve">La desprotección del Estado </w:t>
      </w:r>
      <w:r w:rsidR="00E02E8F">
        <w:rPr>
          <w:sz w:val="22"/>
          <w:szCs w:val="22"/>
          <w:lang w:val="es-AR"/>
        </w:rPr>
        <w:t xml:space="preserve">a no solo cuestiones contractuales sino a una </w:t>
      </w:r>
      <w:r w:rsidR="00B36D4B">
        <w:rPr>
          <w:sz w:val="22"/>
          <w:szCs w:val="22"/>
          <w:lang w:val="es-AR"/>
        </w:rPr>
        <w:t xml:space="preserve">manera </w:t>
      </w:r>
      <w:r w:rsidR="00E02E8F">
        <w:rPr>
          <w:sz w:val="22"/>
          <w:szCs w:val="22"/>
          <w:lang w:val="es-AR"/>
        </w:rPr>
        <w:t>de habitar</w:t>
      </w:r>
      <w:r w:rsidR="00A7566F">
        <w:rPr>
          <w:sz w:val="22"/>
          <w:szCs w:val="22"/>
          <w:lang w:val="es-AR"/>
        </w:rPr>
        <w:t xml:space="preserve">, que es el alquiler, lleva a estas situaciones de violencia </w:t>
      </w:r>
      <w:r w:rsidR="002A3461">
        <w:rPr>
          <w:sz w:val="22"/>
          <w:szCs w:val="22"/>
          <w:lang w:val="es-AR"/>
        </w:rPr>
        <w:t xml:space="preserve">donde su </w:t>
      </w:r>
      <w:proofErr w:type="spellStart"/>
      <w:r w:rsidR="002A3461">
        <w:rPr>
          <w:sz w:val="22"/>
          <w:szCs w:val="22"/>
          <w:lang w:val="es-AR"/>
        </w:rPr>
        <w:t>raiz</w:t>
      </w:r>
      <w:proofErr w:type="spellEnd"/>
      <w:r w:rsidR="002A3461">
        <w:rPr>
          <w:sz w:val="22"/>
          <w:szCs w:val="22"/>
          <w:lang w:val="es-AR"/>
        </w:rPr>
        <w:t xml:space="preserve"> es INSTITUCIONAL debido a</w:t>
      </w:r>
      <w:r w:rsidR="00A32B07">
        <w:rPr>
          <w:sz w:val="22"/>
          <w:szCs w:val="22"/>
          <w:lang w:val="es-AR"/>
        </w:rPr>
        <w:t>l no cumplimiento del</w:t>
      </w:r>
      <w:r w:rsidR="00206ED6">
        <w:rPr>
          <w:sz w:val="22"/>
          <w:szCs w:val="22"/>
          <w:lang w:val="es-AR"/>
        </w:rPr>
        <w:t xml:space="preserve"> Estado</w:t>
      </w:r>
      <w:r w:rsidR="00A32B07">
        <w:rPr>
          <w:sz w:val="22"/>
          <w:szCs w:val="22"/>
          <w:lang w:val="es-AR"/>
        </w:rPr>
        <w:t xml:space="preserve"> de su deber como garante de derechos.</w:t>
      </w:r>
    </w:p>
    <w:p w:rsidR="00B36D4B" w:rsidRPr="00B10A4D" w:rsidRDefault="00B36D4B" w:rsidP="00B10A4D">
      <w:pPr>
        <w:pStyle w:val="ListParagraph"/>
        <w:spacing w:after="160" w:line="259" w:lineRule="auto"/>
        <w:jc w:val="both"/>
        <w:rPr>
          <w:sz w:val="22"/>
          <w:szCs w:val="22"/>
          <w:lang w:val="es-AR"/>
        </w:rPr>
      </w:pPr>
    </w:p>
    <w:p w:rsidR="00E60783" w:rsidRPr="003C772C" w:rsidRDefault="00E60783" w:rsidP="009A4B49">
      <w:pPr>
        <w:pStyle w:val="ListParagraph"/>
        <w:spacing w:after="160" w:line="259" w:lineRule="auto"/>
        <w:jc w:val="both"/>
        <w:rPr>
          <w:sz w:val="22"/>
          <w:szCs w:val="22"/>
          <w:lang w:val="es-AR"/>
        </w:rPr>
      </w:pPr>
    </w:p>
    <w:p w:rsidR="00DD4E9B" w:rsidRPr="003C772C" w:rsidRDefault="00DD4E9B" w:rsidP="00DD4E9B">
      <w:pPr>
        <w:pStyle w:val="ListParagraph"/>
        <w:jc w:val="both"/>
        <w:rPr>
          <w:sz w:val="22"/>
          <w:szCs w:val="22"/>
          <w:lang w:val="es-AR"/>
        </w:rPr>
      </w:pPr>
    </w:p>
    <w:p w:rsidR="00DD4E9B" w:rsidRPr="003C772C" w:rsidRDefault="00DD4E9B" w:rsidP="00DD4E9B">
      <w:pPr>
        <w:jc w:val="both"/>
        <w:rPr>
          <w:b/>
          <w:sz w:val="22"/>
          <w:szCs w:val="22"/>
          <w:lang w:val="es-AR"/>
        </w:rPr>
      </w:pPr>
      <w:r w:rsidRPr="003C772C">
        <w:rPr>
          <w:b/>
          <w:sz w:val="22"/>
          <w:szCs w:val="22"/>
          <w:lang w:val="es-AR"/>
        </w:rPr>
        <w:t>Leyes, políticas, programas y prácticas para garantizar que la vivienda sea asequible para todos sin discriminación</w:t>
      </w:r>
    </w:p>
    <w:p w:rsidR="00DD4E9B" w:rsidRPr="003C772C" w:rsidRDefault="00DD4E9B" w:rsidP="00DD4E9B">
      <w:pPr>
        <w:jc w:val="both"/>
        <w:rPr>
          <w:b/>
          <w:sz w:val="22"/>
          <w:szCs w:val="22"/>
          <w:lang w:val="es-AR"/>
        </w:rPr>
      </w:pPr>
    </w:p>
    <w:p w:rsidR="00DD4E9B" w:rsidRPr="003C772C" w:rsidRDefault="00DD4E9B" w:rsidP="00DD4E9B">
      <w:pPr>
        <w:pStyle w:val="ListParagraph"/>
        <w:numPr>
          <w:ilvl w:val="0"/>
          <w:numId w:val="1"/>
        </w:numPr>
        <w:spacing w:after="160" w:line="259" w:lineRule="auto"/>
        <w:jc w:val="both"/>
        <w:rPr>
          <w:sz w:val="22"/>
          <w:szCs w:val="22"/>
          <w:lang w:val="es-AR"/>
        </w:rPr>
      </w:pPr>
      <w:r w:rsidRPr="003C772C">
        <w:rPr>
          <w:sz w:val="22"/>
          <w:szCs w:val="22"/>
          <w:lang w:val="es-AR"/>
        </w:rPr>
        <w:t>Sírvase compartir un panorama general de las leyes, políticas, programas y prácticas adoptados en su país/región/ciudad para garantizar que la vivienda sea asequible para todos sin discriminación alguna; sírvase proporcionar enlaces a los textos oficiales pertinentes. (p. ej., vivienda</w:t>
      </w:r>
      <w:r>
        <w:rPr>
          <w:sz w:val="22"/>
          <w:szCs w:val="22"/>
          <w:lang w:val="es-AR"/>
        </w:rPr>
        <w:t xml:space="preserve"> accesible</w:t>
      </w:r>
      <w:r w:rsidRPr="003C772C">
        <w:rPr>
          <w:sz w:val="22"/>
          <w:szCs w:val="22"/>
          <w:lang w:val="es-AR"/>
        </w:rPr>
        <w:t xml:space="preserve">, subsidios de costes sociales y energéticos, hipotecas preferenciales, planes de apoyo a la construcción, provisión de viviendas sociales y públicas, de terrenos con servicios para la autoconstrucción, contención de alquileres y medidas de control de alquileres, fiscalidad, medidas para reducir la vacancia de viviendas, iniciativas multilaterales de los Estados, los gobiernos locales, la industria de la construcción, los proveedores de viviendas, los sindicatos de inquilinos, </w:t>
      </w:r>
      <w:proofErr w:type="spellStart"/>
      <w:r w:rsidRPr="003C772C">
        <w:rPr>
          <w:sz w:val="22"/>
          <w:szCs w:val="22"/>
          <w:lang w:val="es-AR"/>
        </w:rPr>
        <w:t>etc</w:t>
      </w:r>
      <w:proofErr w:type="spellEnd"/>
      <w:r w:rsidRPr="003C772C">
        <w:rPr>
          <w:sz w:val="22"/>
          <w:szCs w:val="22"/>
          <w:lang w:val="es-AR"/>
        </w:rPr>
        <w:t xml:space="preserve">). </w:t>
      </w:r>
    </w:p>
    <w:p w:rsidR="00DD4E9B" w:rsidRPr="003C772C" w:rsidRDefault="00DD4E9B" w:rsidP="00DD4E9B">
      <w:pPr>
        <w:pStyle w:val="ListParagraph"/>
        <w:jc w:val="both"/>
        <w:rPr>
          <w:sz w:val="22"/>
          <w:szCs w:val="22"/>
          <w:lang w:val="es-AR"/>
        </w:rPr>
      </w:pPr>
    </w:p>
    <w:p w:rsidR="00DD4E9B" w:rsidRPr="003C772C" w:rsidRDefault="00DD4E9B" w:rsidP="00DD4E9B">
      <w:pPr>
        <w:pStyle w:val="ListParagraph"/>
        <w:numPr>
          <w:ilvl w:val="0"/>
          <w:numId w:val="1"/>
        </w:numPr>
        <w:spacing w:after="160" w:line="259" w:lineRule="auto"/>
        <w:jc w:val="both"/>
        <w:rPr>
          <w:sz w:val="22"/>
          <w:szCs w:val="22"/>
          <w:lang w:val="es-AR"/>
        </w:rPr>
      </w:pPr>
      <w:r w:rsidRPr="003C772C">
        <w:rPr>
          <w:sz w:val="22"/>
          <w:szCs w:val="22"/>
          <w:lang w:val="es-AR"/>
        </w:rPr>
        <w:t xml:space="preserve">Sírvase compartir una evaluación del éxito, las limitaciones o los posibles fracasos de las políticas </w:t>
      </w:r>
      <w:r>
        <w:rPr>
          <w:sz w:val="22"/>
          <w:szCs w:val="22"/>
          <w:lang w:val="es-AR"/>
        </w:rPr>
        <w:t xml:space="preserve">y </w:t>
      </w:r>
      <w:r w:rsidRPr="00ED4819">
        <w:rPr>
          <w:sz w:val="22"/>
          <w:szCs w:val="22"/>
          <w:lang w:val="es-AR"/>
        </w:rPr>
        <w:t xml:space="preserve">leyes </w:t>
      </w:r>
      <w:r w:rsidRPr="003C772C">
        <w:rPr>
          <w:sz w:val="22"/>
          <w:szCs w:val="22"/>
          <w:lang w:val="es-AR"/>
        </w:rPr>
        <w:t>mencionadas en su país/región/ciudad, incluidos los estudios o informes de evaluación independientes relacionados con ellas. ¿Quién se ha beneficiado de ellos, quién no? ¿Qué ha funcionado bien, qué - menos? ¿Qué lecciones se pueden aprender? ¿Qué podría ser potencialmente replicable en otros países/regiones/ciudades?</w:t>
      </w:r>
    </w:p>
    <w:p w:rsidR="00DD4E9B" w:rsidRPr="003C772C" w:rsidRDefault="00DD4E9B" w:rsidP="00DD4E9B">
      <w:pPr>
        <w:pStyle w:val="ListParagraph"/>
        <w:jc w:val="both"/>
        <w:rPr>
          <w:sz w:val="22"/>
          <w:szCs w:val="22"/>
          <w:lang w:val="es-AR"/>
        </w:rPr>
      </w:pPr>
    </w:p>
    <w:p w:rsidR="00DD4E9B" w:rsidRPr="003C772C" w:rsidRDefault="00DD4E9B" w:rsidP="00DD4E9B">
      <w:pPr>
        <w:rPr>
          <w:sz w:val="22"/>
          <w:szCs w:val="22"/>
          <w:lang w:val="es-AR"/>
        </w:rPr>
      </w:pPr>
    </w:p>
    <w:p w:rsidR="00DD4E9B" w:rsidRPr="00052CC8" w:rsidRDefault="00DD4E9B" w:rsidP="00DD4E9B">
      <w:pPr>
        <w:jc w:val="both"/>
        <w:rPr>
          <w:b/>
          <w:sz w:val="24"/>
          <w:szCs w:val="24"/>
          <w:lang w:val="es-AR"/>
        </w:rPr>
      </w:pPr>
      <w:r w:rsidRPr="00052CC8">
        <w:rPr>
          <w:b/>
          <w:sz w:val="24"/>
          <w:szCs w:val="24"/>
          <w:lang w:val="es-AR"/>
        </w:rPr>
        <w:t>Instrucciones de envió</w:t>
      </w:r>
    </w:p>
    <w:p w:rsidR="00DD4E9B" w:rsidRPr="003C772C" w:rsidRDefault="00DD4E9B" w:rsidP="00DD4E9B">
      <w:pPr>
        <w:jc w:val="both"/>
        <w:rPr>
          <w:b/>
          <w:bCs/>
          <w:sz w:val="22"/>
          <w:szCs w:val="22"/>
          <w:lang w:val="es-AR"/>
        </w:rPr>
      </w:pPr>
    </w:p>
    <w:p w:rsidR="00DD4E9B" w:rsidRPr="003C772C" w:rsidRDefault="00DD4E9B" w:rsidP="00DD4E9B">
      <w:pPr>
        <w:spacing w:line="360" w:lineRule="auto"/>
        <w:jc w:val="both"/>
        <w:rPr>
          <w:b/>
          <w:bCs/>
          <w:sz w:val="22"/>
          <w:szCs w:val="22"/>
          <w:lang w:val="es-AR"/>
        </w:rPr>
      </w:pPr>
      <w:r w:rsidRPr="003C772C">
        <w:rPr>
          <w:b/>
          <w:bCs/>
          <w:sz w:val="22"/>
          <w:szCs w:val="22"/>
          <w:lang w:val="es-AR"/>
        </w:rPr>
        <w:t>Fecha límite: 30 de abril de 2023</w:t>
      </w:r>
    </w:p>
    <w:p w:rsidR="00DD4E9B" w:rsidRPr="003C772C" w:rsidRDefault="00DD4E9B" w:rsidP="00DD4E9B">
      <w:pPr>
        <w:spacing w:line="360" w:lineRule="auto"/>
        <w:jc w:val="both"/>
        <w:rPr>
          <w:rStyle w:val="Hyperlink"/>
          <w:sz w:val="22"/>
          <w:szCs w:val="22"/>
          <w:lang w:val="es-ES"/>
        </w:rPr>
      </w:pPr>
      <w:r w:rsidRPr="003C772C">
        <w:rPr>
          <w:b/>
          <w:bCs/>
          <w:sz w:val="22"/>
          <w:szCs w:val="22"/>
          <w:lang w:val="es-AR"/>
        </w:rPr>
        <w:t>Correo electrónico</w:t>
      </w:r>
      <w:r w:rsidRPr="003C772C">
        <w:rPr>
          <w:sz w:val="22"/>
          <w:szCs w:val="22"/>
          <w:lang w:val="es-AR"/>
        </w:rPr>
        <w:t xml:space="preserve">: Envíe este cuestionario a: </w:t>
      </w:r>
      <w:hyperlink r:id="rId7" w:history="1">
        <w:r w:rsidRPr="003C772C">
          <w:rPr>
            <w:rStyle w:val="Hyperlink"/>
            <w:sz w:val="22"/>
            <w:szCs w:val="22"/>
            <w:lang w:val="es-AR"/>
          </w:rPr>
          <w:t>hrc-sr-housing@un.org</w:t>
        </w:r>
      </w:hyperlink>
      <w:r w:rsidRPr="003C772C">
        <w:rPr>
          <w:color w:val="5B9BD5" w:themeColor="accent1"/>
          <w:sz w:val="22"/>
          <w:szCs w:val="22"/>
          <w:lang w:val="es-AR"/>
        </w:rPr>
        <w:t>;</w:t>
      </w:r>
      <w:r w:rsidRPr="003C772C">
        <w:rPr>
          <w:sz w:val="22"/>
          <w:szCs w:val="22"/>
          <w:lang w:val="es-AR"/>
        </w:rPr>
        <w:t xml:space="preserve"> </w:t>
      </w:r>
      <w:hyperlink r:id="rId8" w:history="1">
        <w:r w:rsidRPr="003C772C">
          <w:rPr>
            <w:rStyle w:val="Hyperlink"/>
            <w:sz w:val="22"/>
            <w:szCs w:val="22"/>
            <w:lang w:val="es-ES"/>
          </w:rPr>
          <w:t>ohchr-registry@un.org</w:t>
        </w:r>
      </w:hyperlink>
    </w:p>
    <w:p w:rsidR="00DD4E9B" w:rsidRPr="003C772C" w:rsidRDefault="00DD4E9B" w:rsidP="00DD4E9B">
      <w:pPr>
        <w:spacing w:line="360" w:lineRule="auto"/>
        <w:jc w:val="both"/>
        <w:rPr>
          <w:sz w:val="22"/>
          <w:szCs w:val="22"/>
          <w:lang w:val="es-AR"/>
        </w:rPr>
      </w:pPr>
      <w:r w:rsidRPr="003C772C">
        <w:rPr>
          <w:b/>
          <w:bCs/>
          <w:sz w:val="22"/>
          <w:szCs w:val="22"/>
          <w:lang w:val="es-AR"/>
        </w:rPr>
        <w:t>Línea de asunto:</w:t>
      </w:r>
      <w:r w:rsidRPr="003C772C">
        <w:rPr>
          <w:sz w:val="22"/>
          <w:szCs w:val="22"/>
          <w:lang w:val="es-AR"/>
        </w:rPr>
        <w:t xml:space="preserve"> Contribución SR vivienda – informe sobre la asequibilidad de la vivienda</w:t>
      </w:r>
    </w:p>
    <w:p w:rsidR="00DD4E9B" w:rsidRPr="003C772C" w:rsidRDefault="00DD4E9B" w:rsidP="00DD4E9B">
      <w:pPr>
        <w:spacing w:line="360" w:lineRule="auto"/>
        <w:jc w:val="both"/>
        <w:rPr>
          <w:sz w:val="22"/>
          <w:szCs w:val="22"/>
          <w:lang w:val="es-AR"/>
        </w:rPr>
      </w:pPr>
      <w:r w:rsidRPr="003C772C">
        <w:rPr>
          <w:b/>
          <w:bCs/>
          <w:sz w:val="22"/>
          <w:szCs w:val="22"/>
          <w:lang w:val="es-AR"/>
        </w:rPr>
        <w:t>Formatos de archivo aceptados:</w:t>
      </w:r>
      <w:r w:rsidRPr="003C772C">
        <w:rPr>
          <w:sz w:val="22"/>
          <w:szCs w:val="22"/>
          <w:lang w:val="es-AR"/>
        </w:rPr>
        <w:t xml:space="preserve"> Word (los documentos anexos pueden ser enviados en PDF)</w:t>
      </w:r>
    </w:p>
    <w:p w:rsidR="00DD4E9B" w:rsidRPr="003C772C" w:rsidRDefault="00DD4E9B" w:rsidP="00DD4E9B">
      <w:pPr>
        <w:spacing w:line="360" w:lineRule="auto"/>
        <w:jc w:val="both"/>
        <w:rPr>
          <w:sz w:val="22"/>
          <w:szCs w:val="22"/>
          <w:lang w:val="es-AR"/>
        </w:rPr>
      </w:pPr>
      <w:r w:rsidRPr="003C772C">
        <w:rPr>
          <w:b/>
          <w:bCs/>
          <w:sz w:val="22"/>
          <w:szCs w:val="22"/>
          <w:lang w:val="es-AR"/>
        </w:rPr>
        <w:t>Idiomas aceptados:</w:t>
      </w:r>
      <w:r w:rsidRPr="003C772C">
        <w:rPr>
          <w:sz w:val="22"/>
          <w:szCs w:val="22"/>
          <w:lang w:val="es-AR"/>
        </w:rPr>
        <w:t xml:space="preserve"> inglés, francés y español</w:t>
      </w:r>
    </w:p>
    <w:p w:rsidR="00DD4E9B" w:rsidRPr="003C772C" w:rsidRDefault="00DD4E9B" w:rsidP="00DD4E9B">
      <w:pPr>
        <w:jc w:val="both"/>
        <w:rPr>
          <w:sz w:val="22"/>
          <w:szCs w:val="22"/>
          <w:lang w:val="es-AR"/>
        </w:rPr>
      </w:pPr>
      <w:r w:rsidRPr="003C772C">
        <w:rPr>
          <w:sz w:val="22"/>
          <w:szCs w:val="22"/>
          <w:lang w:val="es-AR"/>
        </w:rPr>
        <w:t>Por favor, incluya referencias a informes, artículos académicos, documentos de políticas, textos legislativos y, sentencias, información estadística con hipervínculos o adjúntelos a su presentación (por favor, respete el límite de tamaño total de archivo de 20 MB por correo electrónico para asegurarse de que se puede recibir).</w:t>
      </w:r>
    </w:p>
    <w:p w:rsidR="00DD4E9B" w:rsidRPr="003C772C" w:rsidRDefault="00DD4E9B" w:rsidP="00DD4E9B">
      <w:pPr>
        <w:spacing w:before="240"/>
        <w:jc w:val="both"/>
        <w:rPr>
          <w:sz w:val="22"/>
          <w:szCs w:val="22"/>
          <w:lang w:val="es-AR"/>
        </w:rPr>
      </w:pPr>
      <w:r w:rsidRPr="003C772C">
        <w:rPr>
          <w:b/>
          <w:bCs/>
          <w:sz w:val="22"/>
          <w:szCs w:val="22"/>
          <w:lang w:val="es-AR"/>
        </w:rPr>
        <w:t>Publicación</w:t>
      </w:r>
      <w:r w:rsidRPr="003C772C">
        <w:rPr>
          <w:sz w:val="22"/>
          <w:szCs w:val="22"/>
          <w:lang w:val="es-AR"/>
        </w:rPr>
        <w:t>: Las comunicaciones de los Estados y las autoridades serán publicadas. Para otras partes interesadas, se publicarán las presentaciones, excepto cuando se solicite expresamente de forma confidencial.</w:t>
      </w:r>
    </w:p>
    <w:p w:rsidR="00DD4E9B" w:rsidRPr="00052CC8" w:rsidRDefault="00DD4E9B" w:rsidP="00DD4E9B">
      <w:pPr>
        <w:spacing w:before="240"/>
        <w:rPr>
          <w:b/>
          <w:bCs/>
          <w:sz w:val="22"/>
          <w:szCs w:val="22"/>
          <w:lang w:val="es-AR"/>
        </w:rPr>
      </w:pPr>
      <w:r w:rsidRPr="00052CC8">
        <w:rPr>
          <w:b/>
          <w:bCs/>
          <w:sz w:val="22"/>
          <w:szCs w:val="22"/>
          <w:lang w:val="es-AR"/>
        </w:rPr>
        <w:t xml:space="preserve">Presentación prevista </w:t>
      </w:r>
      <w:r w:rsidRPr="0008674E">
        <w:rPr>
          <w:sz w:val="22"/>
          <w:szCs w:val="22"/>
          <w:lang w:val="es-AR"/>
        </w:rPr>
        <w:t>del informe del Relator Especial a la Asamblea General: octubre de 2023</w:t>
      </w:r>
      <w:r>
        <w:rPr>
          <w:sz w:val="22"/>
          <w:szCs w:val="22"/>
          <w:lang w:val="es-AR"/>
        </w:rPr>
        <w:t>.</w:t>
      </w:r>
    </w:p>
    <w:p w:rsidR="00DD4E9B" w:rsidRPr="003C772C" w:rsidRDefault="00DD4E9B" w:rsidP="00DD4E9B">
      <w:pPr>
        <w:suppressAutoHyphens/>
        <w:spacing w:before="240" w:line="240" w:lineRule="atLeast"/>
        <w:ind w:left="1134" w:right="1134"/>
        <w:jc w:val="center"/>
        <w:rPr>
          <w:sz w:val="22"/>
          <w:szCs w:val="22"/>
          <w:u w:val="single"/>
          <w:lang w:val="es-ES"/>
        </w:rPr>
      </w:pPr>
      <w:r w:rsidRPr="003C772C">
        <w:rPr>
          <w:sz w:val="22"/>
          <w:szCs w:val="22"/>
          <w:u w:val="single"/>
          <w:lang w:val="es-AR"/>
        </w:rPr>
        <w:tab/>
      </w:r>
      <w:r w:rsidRPr="003C772C">
        <w:rPr>
          <w:sz w:val="22"/>
          <w:szCs w:val="22"/>
          <w:u w:val="single"/>
          <w:lang w:val="es-AR"/>
        </w:rPr>
        <w:tab/>
      </w:r>
      <w:r w:rsidRPr="003C772C">
        <w:rPr>
          <w:sz w:val="22"/>
          <w:szCs w:val="22"/>
          <w:u w:val="single"/>
          <w:lang w:val="es-AR"/>
        </w:rPr>
        <w:tab/>
      </w:r>
    </w:p>
    <w:p w:rsidR="0067523D" w:rsidRPr="000F458E" w:rsidRDefault="0067523D">
      <w:pPr>
        <w:rPr>
          <w:lang w:val="es-ES"/>
        </w:rPr>
      </w:pPr>
    </w:p>
    <w:sectPr w:rsidR="0067523D" w:rsidRPr="000F458E" w:rsidSect="00C772EF">
      <w:headerReference w:type="default" r:id="rId9"/>
      <w:footerReference w:type="default" r:id="rId10"/>
      <w:headerReference w:type="firs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78" w:rsidRDefault="003E5B78" w:rsidP="00DD4E9B">
      <w:r>
        <w:separator/>
      </w:r>
    </w:p>
  </w:endnote>
  <w:endnote w:type="continuationSeparator" w:id="0">
    <w:p w:rsidR="003E5B78" w:rsidRDefault="003E5B78" w:rsidP="00DD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491496"/>
      <w:docPartObj>
        <w:docPartGallery w:val="Page Numbers (Bottom of Page)"/>
        <w:docPartUnique/>
      </w:docPartObj>
    </w:sdtPr>
    <w:sdtEndPr>
      <w:rPr>
        <w:noProof/>
      </w:rPr>
    </w:sdtEndPr>
    <w:sdtContent>
      <w:p w:rsidR="00DD4E9B" w:rsidRDefault="00DD4E9B">
        <w:pPr>
          <w:pStyle w:val="Footer"/>
          <w:jc w:val="center"/>
        </w:pPr>
        <w:r>
          <w:fldChar w:fldCharType="begin"/>
        </w:r>
        <w:r>
          <w:instrText xml:space="preserve"> PAGE   \* MERGEFORMAT </w:instrText>
        </w:r>
        <w:r>
          <w:fldChar w:fldCharType="separate"/>
        </w:r>
        <w:r w:rsidR="000F458E">
          <w:rPr>
            <w:noProof/>
          </w:rPr>
          <w:t>6</w:t>
        </w:r>
        <w:r>
          <w:rPr>
            <w:noProof/>
          </w:rPr>
          <w:fldChar w:fldCharType="end"/>
        </w:r>
      </w:p>
    </w:sdtContent>
  </w:sdt>
  <w:p w:rsidR="000D44ED" w:rsidRDefault="000F458E"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795225"/>
      <w:docPartObj>
        <w:docPartGallery w:val="Page Numbers (Bottom of Page)"/>
        <w:docPartUnique/>
      </w:docPartObj>
    </w:sdtPr>
    <w:sdtEndPr>
      <w:rPr>
        <w:noProof/>
      </w:rPr>
    </w:sdtEndPr>
    <w:sdtContent>
      <w:p w:rsidR="00DD4E9B" w:rsidRDefault="00DD4E9B">
        <w:pPr>
          <w:pStyle w:val="Footer"/>
          <w:jc w:val="center"/>
        </w:pPr>
        <w:r>
          <w:fldChar w:fldCharType="begin"/>
        </w:r>
        <w:r>
          <w:instrText xml:space="preserve"> PAGE   \* MERGEFORMAT </w:instrText>
        </w:r>
        <w:r>
          <w:fldChar w:fldCharType="separate"/>
        </w:r>
        <w:r w:rsidR="000F458E">
          <w:rPr>
            <w:noProof/>
          </w:rPr>
          <w:t>1</w:t>
        </w:r>
        <w:r>
          <w:rPr>
            <w:noProof/>
          </w:rPr>
          <w:fldChar w:fldCharType="end"/>
        </w:r>
      </w:p>
    </w:sdtContent>
  </w:sdt>
  <w:p w:rsidR="0013581B" w:rsidRPr="00DD4E9B" w:rsidRDefault="000F458E" w:rsidP="00DD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78" w:rsidRDefault="003E5B78" w:rsidP="00DD4E9B">
      <w:r>
        <w:separator/>
      </w:r>
    </w:p>
  </w:footnote>
  <w:footnote w:type="continuationSeparator" w:id="0">
    <w:p w:rsidR="003E5B78" w:rsidRDefault="003E5B78" w:rsidP="00DD4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AD4CA9" w:rsidRDefault="00DD4E9B"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5B" w:rsidRDefault="00DD4E9B"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42D17BD0" wp14:editId="7987AC02">
          <wp:extent cx="2838450" cy="1219200"/>
          <wp:effectExtent l="0" t="0" r="0" b="0"/>
          <wp:docPr id="2"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9B"/>
    <w:rsid w:val="00012F0F"/>
    <w:rsid w:val="00016D71"/>
    <w:rsid w:val="000179B4"/>
    <w:rsid w:val="000226F1"/>
    <w:rsid w:val="00055256"/>
    <w:rsid w:val="00056E77"/>
    <w:rsid w:val="0006182F"/>
    <w:rsid w:val="00061FBF"/>
    <w:rsid w:val="00074A2D"/>
    <w:rsid w:val="00086D27"/>
    <w:rsid w:val="000953CA"/>
    <w:rsid w:val="000958F3"/>
    <w:rsid w:val="000A1125"/>
    <w:rsid w:val="000B0769"/>
    <w:rsid w:val="000B14D9"/>
    <w:rsid w:val="000D7B93"/>
    <w:rsid w:val="000F458E"/>
    <w:rsid w:val="001134AB"/>
    <w:rsid w:val="001211AB"/>
    <w:rsid w:val="001260F9"/>
    <w:rsid w:val="001331F9"/>
    <w:rsid w:val="00172223"/>
    <w:rsid w:val="00180B32"/>
    <w:rsid w:val="0018703F"/>
    <w:rsid w:val="001A5E41"/>
    <w:rsid w:val="001A7D2B"/>
    <w:rsid w:val="001B5415"/>
    <w:rsid w:val="001B5FDA"/>
    <w:rsid w:val="001C22C5"/>
    <w:rsid w:val="001C2459"/>
    <w:rsid w:val="001C4A38"/>
    <w:rsid w:val="001E224D"/>
    <w:rsid w:val="001F53DD"/>
    <w:rsid w:val="00206ED6"/>
    <w:rsid w:val="0022416F"/>
    <w:rsid w:val="00234821"/>
    <w:rsid w:val="00237CB1"/>
    <w:rsid w:val="0024273C"/>
    <w:rsid w:val="00261D3C"/>
    <w:rsid w:val="002A1383"/>
    <w:rsid w:val="002A3461"/>
    <w:rsid w:val="002A51B6"/>
    <w:rsid w:val="002C546D"/>
    <w:rsid w:val="002F71D9"/>
    <w:rsid w:val="003102A1"/>
    <w:rsid w:val="00324D8F"/>
    <w:rsid w:val="003608A6"/>
    <w:rsid w:val="00373844"/>
    <w:rsid w:val="00381EB0"/>
    <w:rsid w:val="00382FBF"/>
    <w:rsid w:val="003A2899"/>
    <w:rsid w:val="003C255E"/>
    <w:rsid w:val="003C76FE"/>
    <w:rsid w:val="003D14B1"/>
    <w:rsid w:val="003D2953"/>
    <w:rsid w:val="003D4F98"/>
    <w:rsid w:val="003E2E92"/>
    <w:rsid w:val="003E5B78"/>
    <w:rsid w:val="00403503"/>
    <w:rsid w:val="0042179D"/>
    <w:rsid w:val="0045299F"/>
    <w:rsid w:val="00464A02"/>
    <w:rsid w:val="0048421F"/>
    <w:rsid w:val="00485C7D"/>
    <w:rsid w:val="00485E16"/>
    <w:rsid w:val="004954F1"/>
    <w:rsid w:val="004A4D9F"/>
    <w:rsid w:val="004A504C"/>
    <w:rsid w:val="004B0300"/>
    <w:rsid w:val="004B45A6"/>
    <w:rsid w:val="004F65CC"/>
    <w:rsid w:val="00502B50"/>
    <w:rsid w:val="005166F0"/>
    <w:rsid w:val="00523D4A"/>
    <w:rsid w:val="00536FF7"/>
    <w:rsid w:val="00567C93"/>
    <w:rsid w:val="0057375E"/>
    <w:rsid w:val="00576FC3"/>
    <w:rsid w:val="0058273C"/>
    <w:rsid w:val="005859B6"/>
    <w:rsid w:val="00590C52"/>
    <w:rsid w:val="00594268"/>
    <w:rsid w:val="005D45AB"/>
    <w:rsid w:val="005D59D7"/>
    <w:rsid w:val="005D62DA"/>
    <w:rsid w:val="005E365A"/>
    <w:rsid w:val="005E3773"/>
    <w:rsid w:val="005F27D7"/>
    <w:rsid w:val="00613DC7"/>
    <w:rsid w:val="006161BD"/>
    <w:rsid w:val="00630346"/>
    <w:rsid w:val="00663397"/>
    <w:rsid w:val="0067523D"/>
    <w:rsid w:val="00685131"/>
    <w:rsid w:val="006979BD"/>
    <w:rsid w:val="006A21D7"/>
    <w:rsid w:val="006A7A1C"/>
    <w:rsid w:val="006D3A79"/>
    <w:rsid w:val="006E2443"/>
    <w:rsid w:val="006E56A7"/>
    <w:rsid w:val="00702BFD"/>
    <w:rsid w:val="00724383"/>
    <w:rsid w:val="00730733"/>
    <w:rsid w:val="007325F7"/>
    <w:rsid w:val="007574B8"/>
    <w:rsid w:val="00764C46"/>
    <w:rsid w:val="00773795"/>
    <w:rsid w:val="007A49AE"/>
    <w:rsid w:val="007B62E6"/>
    <w:rsid w:val="007C1504"/>
    <w:rsid w:val="007E125F"/>
    <w:rsid w:val="00804660"/>
    <w:rsid w:val="00804B84"/>
    <w:rsid w:val="00822C36"/>
    <w:rsid w:val="00842D08"/>
    <w:rsid w:val="008620DD"/>
    <w:rsid w:val="00880C2A"/>
    <w:rsid w:val="008A2BC1"/>
    <w:rsid w:val="008A3C7B"/>
    <w:rsid w:val="008B3B37"/>
    <w:rsid w:val="008B63CB"/>
    <w:rsid w:val="008C05C2"/>
    <w:rsid w:val="009347E3"/>
    <w:rsid w:val="00945DCD"/>
    <w:rsid w:val="0097379D"/>
    <w:rsid w:val="009A4B49"/>
    <w:rsid w:val="009B736B"/>
    <w:rsid w:val="009C5934"/>
    <w:rsid w:val="009D20DA"/>
    <w:rsid w:val="009D6918"/>
    <w:rsid w:val="00A045D5"/>
    <w:rsid w:val="00A079D1"/>
    <w:rsid w:val="00A177A6"/>
    <w:rsid w:val="00A227B7"/>
    <w:rsid w:val="00A26F69"/>
    <w:rsid w:val="00A30CB2"/>
    <w:rsid w:val="00A31545"/>
    <w:rsid w:val="00A32B07"/>
    <w:rsid w:val="00A333E1"/>
    <w:rsid w:val="00A4570D"/>
    <w:rsid w:val="00A45BE4"/>
    <w:rsid w:val="00A5173D"/>
    <w:rsid w:val="00A65508"/>
    <w:rsid w:val="00A7566F"/>
    <w:rsid w:val="00AA4769"/>
    <w:rsid w:val="00AB12DC"/>
    <w:rsid w:val="00AC3A07"/>
    <w:rsid w:val="00AC643C"/>
    <w:rsid w:val="00AD0422"/>
    <w:rsid w:val="00AD15DD"/>
    <w:rsid w:val="00AD47D9"/>
    <w:rsid w:val="00AD5B10"/>
    <w:rsid w:val="00AE2C82"/>
    <w:rsid w:val="00AF2309"/>
    <w:rsid w:val="00B04D89"/>
    <w:rsid w:val="00B06810"/>
    <w:rsid w:val="00B10A4D"/>
    <w:rsid w:val="00B13113"/>
    <w:rsid w:val="00B36D4B"/>
    <w:rsid w:val="00B63ACB"/>
    <w:rsid w:val="00B7335D"/>
    <w:rsid w:val="00B73F87"/>
    <w:rsid w:val="00B77E7A"/>
    <w:rsid w:val="00B92A4C"/>
    <w:rsid w:val="00B95375"/>
    <w:rsid w:val="00BD495E"/>
    <w:rsid w:val="00BE735C"/>
    <w:rsid w:val="00BF008C"/>
    <w:rsid w:val="00C14402"/>
    <w:rsid w:val="00C232C9"/>
    <w:rsid w:val="00C262D1"/>
    <w:rsid w:val="00C74BEC"/>
    <w:rsid w:val="00CB2BF1"/>
    <w:rsid w:val="00CD3E71"/>
    <w:rsid w:val="00D02DEB"/>
    <w:rsid w:val="00D044FB"/>
    <w:rsid w:val="00D102F8"/>
    <w:rsid w:val="00D22DFD"/>
    <w:rsid w:val="00D30817"/>
    <w:rsid w:val="00D46E10"/>
    <w:rsid w:val="00D705C9"/>
    <w:rsid w:val="00D90998"/>
    <w:rsid w:val="00DA0182"/>
    <w:rsid w:val="00DC32C7"/>
    <w:rsid w:val="00DC3991"/>
    <w:rsid w:val="00DD4E9B"/>
    <w:rsid w:val="00DE3B9B"/>
    <w:rsid w:val="00E02E8F"/>
    <w:rsid w:val="00E06FF3"/>
    <w:rsid w:val="00E23B4F"/>
    <w:rsid w:val="00E26805"/>
    <w:rsid w:val="00E47D2D"/>
    <w:rsid w:val="00E570EE"/>
    <w:rsid w:val="00E60783"/>
    <w:rsid w:val="00E64349"/>
    <w:rsid w:val="00E729A2"/>
    <w:rsid w:val="00EB243F"/>
    <w:rsid w:val="00EB5143"/>
    <w:rsid w:val="00EC024A"/>
    <w:rsid w:val="00EC6DF1"/>
    <w:rsid w:val="00EE2B38"/>
    <w:rsid w:val="00EE2CDA"/>
    <w:rsid w:val="00F02EDC"/>
    <w:rsid w:val="00F3751F"/>
    <w:rsid w:val="00F55D21"/>
    <w:rsid w:val="00F8054D"/>
    <w:rsid w:val="00F87C56"/>
    <w:rsid w:val="00F9554F"/>
    <w:rsid w:val="00F9686F"/>
    <w:rsid w:val="00FC3463"/>
    <w:rsid w:val="00FF10DA"/>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4D26F-FBF9-4026-BAD8-B951E6CF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E9B"/>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DD4E9B"/>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DD4E9B"/>
    <w:pPr>
      <w:tabs>
        <w:tab w:val="center" w:pos="4153"/>
        <w:tab w:val="right" w:pos="8306"/>
      </w:tabs>
    </w:pPr>
  </w:style>
  <w:style w:type="character" w:customStyle="1" w:styleId="FooterChar">
    <w:name w:val="Footer Char"/>
    <w:basedOn w:val="DefaultParagraphFont"/>
    <w:link w:val="Footer"/>
    <w:uiPriority w:val="99"/>
    <w:rsid w:val="00DD4E9B"/>
    <w:rPr>
      <w:rFonts w:ascii="Times New Roman" w:eastAsia="Times New Roman" w:hAnsi="Times New Roman" w:cs="Times New Roman"/>
      <w:sz w:val="20"/>
      <w:szCs w:val="20"/>
    </w:rPr>
  </w:style>
  <w:style w:type="character" w:styleId="Hyperlink">
    <w:name w:val="Hyperlink"/>
    <w:rsid w:val="00DD4E9B"/>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DD4E9B"/>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D4E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registry@u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c-sr-housing@u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11292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2023-05-01T15:36:00Z</dcterms:created>
  <dcterms:modified xsi:type="dcterms:W3CDTF">2023-05-01T15:36:00Z</dcterms:modified>
</cp:coreProperties>
</file>